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35FD7" w:rsidRPr="00BF0FC7" w:rsidRDefault="00E35FD7" w:rsidP="00E35FD7">
      <w:pPr>
        <w:pStyle w:val="af2"/>
      </w:pPr>
      <w:r w:rsidRPr="00BF0FC7">
        <w:rPr>
          <w:rFonts w:hint="eastAsia"/>
        </w:rPr>
        <w:t>調查報告</w:t>
      </w:r>
    </w:p>
    <w:p w:rsidR="00E25849" w:rsidRPr="00BF0FC7"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bookmarkStart w:id="25" w:name="_Toc140135503"/>
      <w:r w:rsidRPr="00BF0FC7">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BA7F6D" w:rsidRPr="00BF0FC7">
        <w:rPr>
          <w:rFonts w:hint="eastAsia"/>
        </w:rPr>
        <w:t>據審計部</w:t>
      </w:r>
      <w:proofErr w:type="gramStart"/>
      <w:r w:rsidR="00BA7F6D" w:rsidRPr="00BF0FC7">
        <w:rPr>
          <w:rFonts w:hint="eastAsia"/>
        </w:rPr>
        <w:t>110</w:t>
      </w:r>
      <w:proofErr w:type="gramEnd"/>
      <w:r w:rsidR="00BA7F6D" w:rsidRPr="00BF0FC7">
        <w:rPr>
          <w:rFonts w:hint="eastAsia"/>
        </w:rPr>
        <w:t>年度中央政府總決算審核報告，行政院環境保護署為管理土壤及地下水污染整治，已於系統建置代為支應費用求償案件，惟長年來未能掌握求償案件之進度及成效，另地方政府未提報污染控制計畫並進行整治，致部分土地控制場址列管長達10餘年，未能完成整治；以及國防部陸軍司令部辦理營區放流水檢測項目、污水處理及檢驗、高污染潛</w:t>
      </w:r>
      <w:proofErr w:type="gramStart"/>
      <w:r w:rsidR="00BA7F6D" w:rsidRPr="00BF0FC7">
        <w:rPr>
          <w:rFonts w:hint="eastAsia"/>
        </w:rPr>
        <w:t>勢區場址擇</w:t>
      </w:r>
      <w:proofErr w:type="gramEnd"/>
      <w:r w:rsidR="00BA7F6D" w:rsidRPr="00BF0FC7">
        <w:rPr>
          <w:rFonts w:hint="eastAsia"/>
        </w:rPr>
        <w:t>選及改善作業等未臻周全，其原因為何？實有深入瞭解之必要案。</w:t>
      </w:r>
      <w:bookmarkEnd w:id="25"/>
    </w:p>
    <w:p w:rsidR="00132620" w:rsidRPr="00BF0FC7" w:rsidRDefault="00132620" w:rsidP="00132620">
      <w:pPr>
        <w:pStyle w:val="1"/>
        <w:ind w:left="2380" w:hanging="2380"/>
      </w:pPr>
      <w:bookmarkStart w:id="26" w:name="_Toc525070834"/>
      <w:bookmarkStart w:id="27" w:name="_Toc525938374"/>
      <w:bookmarkStart w:id="28" w:name="_Toc525939222"/>
      <w:bookmarkStart w:id="29" w:name="_Toc525939727"/>
      <w:bookmarkStart w:id="30" w:name="_Toc525066144"/>
      <w:bookmarkStart w:id="31" w:name="_Toc524892372"/>
      <w:bookmarkStart w:id="32" w:name="_Toc524895646"/>
      <w:bookmarkStart w:id="33" w:name="_Toc524896192"/>
      <w:bookmarkStart w:id="34" w:name="_Toc524896222"/>
      <w:bookmarkStart w:id="35" w:name="_Toc524902729"/>
      <w:bookmarkStart w:id="36" w:name="_Toc525066145"/>
      <w:bookmarkStart w:id="37" w:name="_Toc525070836"/>
      <w:bookmarkStart w:id="38" w:name="_Toc525938376"/>
      <w:bookmarkStart w:id="39" w:name="_Toc525939224"/>
      <w:bookmarkStart w:id="40" w:name="_Toc525939729"/>
      <w:bookmarkStart w:id="41" w:name="_Toc529218269"/>
      <w:bookmarkStart w:id="42" w:name="_Toc529222686"/>
      <w:bookmarkStart w:id="43" w:name="_Toc529223108"/>
      <w:bookmarkStart w:id="44" w:name="_Toc529223859"/>
      <w:bookmarkStart w:id="45" w:name="_Toc529228262"/>
      <w:bookmarkStart w:id="46" w:name="_Toc2400392"/>
      <w:bookmarkStart w:id="47" w:name="_Toc4316186"/>
      <w:bookmarkStart w:id="48" w:name="_Toc4473327"/>
      <w:bookmarkStart w:id="49" w:name="_Toc69556894"/>
      <w:bookmarkStart w:id="50" w:name="_Toc69556943"/>
      <w:bookmarkStart w:id="51" w:name="_Toc69609817"/>
      <w:bookmarkStart w:id="52" w:name="_Toc70241813"/>
      <w:bookmarkStart w:id="53" w:name="_Toc70242202"/>
      <w:bookmarkStart w:id="54" w:name="_Toc421794872"/>
      <w:bookmarkStart w:id="55" w:name="_Toc422834157"/>
      <w:bookmarkStart w:id="56" w:name="_Toc140135544"/>
      <w:r w:rsidRPr="00BF0FC7">
        <w:rPr>
          <w:rFonts w:hint="eastAsia"/>
        </w:rPr>
        <w:t>調查意見：</w:t>
      </w:r>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p>
    <w:p w:rsidR="00645B50" w:rsidRPr="00BF0FC7" w:rsidRDefault="00645B50" w:rsidP="00132620">
      <w:pPr>
        <w:pStyle w:val="10"/>
        <w:ind w:left="680" w:firstLine="680"/>
      </w:pPr>
      <w:bookmarkStart w:id="57" w:name="_Toc524902730"/>
      <w:r w:rsidRPr="00BF0FC7">
        <w:rPr>
          <w:rFonts w:hint="eastAsia"/>
        </w:rPr>
        <w:t>本案係本院社會福利及衛生環境委員會第6屆第14次會議決議，就審計部</w:t>
      </w:r>
      <w:r w:rsidR="000661D6" w:rsidRPr="00BF0FC7">
        <w:rPr>
          <w:rFonts w:hint="eastAsia"/>
        </w:rPr>
        <w:t>民國（下同）</w:t>
      </w:r>
      <w:proofErr w:type="gramStart"/>
      <w:r w:rsidRPr="00BF0FC7">
        <w:rPr>
          <w:rFonts w:hint="eastAsia"/>
        </w:rPr>
        <w:t>110</w:t>
      </w:r>
      <w:proofErr w:type="gramEnd"/>
      <w:r w:rsidRPr="00BF0FC7">
        <w:rPr>
          <w:rFonts w:hint="eastAsia"/>
        </w:rPr>
        <w:t>年度中央政府總決算附屬單位決算及綜計表審核報告（下稱審計部</w:t>
      </w:r>
      <w:proofErr w:type="gramStart"/>
      <w:r w:rsidRPr="00BF0FC7">
        <w:rPr>
          <w:rFonts w:hint="eastAsia"/>
        </w:rPr>
        <w:t>11</w:t>
      </w:r>
      <w:proofErr w:type="gramEnd"/>
      <w:r w:rsidRPr="00BF0FC7">
        <w:rPr>
          <w:rFonts w:hint="eastAsia"/>
        </w:rPr>
        <w:t>0年度中央政府總決算審核報告）指出，有關「行政院環境保護署（下稱環保署）為管理土壤及地下水污染整治，已於系統建置代為支應費用求償案件，惟長年來未能掌握求償案件之進度及成效；另地方政府未提報污染控制計畫並進行整治，致部分土地控制場址列管長達10餘年，未能完成整治，亟待檢討改善」等情，推派調查。又本院外交及國防委員會第6屆第15次會議決議，就審計部</w:t>
      </w:r>
      <w:proofErr w:type="gramStart"/>
      <w:r w:rsidRPr="00BF0FC7">
        <w:rPr>
          <w:rFonts w:hint="eastAsia"/>
        </w:rPr>
        <w:t>110</w:t>
      </w:r>
      <w:proofErr w:type="gramEnd"/>
      <w:r w:rsidRPr="00BF0FC7">
        <w:rPr>
          <w:rFonts w:hint="eastAsia"/>
        </w:rPr>
        <w:t>年度中央政府總決算審核報告中，有關國防部主管「陸軍司令部為減少營區各項污染對環境危害，已辦理營區放流水檢測作業、污染改善及廢棄物清理等環保工作，</w:t>
      </w:r>
      <w:proofErr w:type="gramStart"/>
      <w:r w:rsidRPr="00BF0FC7">
        <w:rPr>
          <w:rFonts w:hint="eastAsia"/>
        </w:rPr>
        <w:t>惟放流</w:t>
      </w:r>
      <w:proofErr w:type="gramEnd"/>
      <w:r w:rsidRPr="00BF0FC7">
        <w:rPr>
          <w:rFonts w:hint="eastAsia"/>
        </w:rPr>
        <w:t>水檢測項目、污水處理及放流水複檢、高污染潛</w:t>
      </w:r>
      <w:proofErr w:type="gramStart"/>
      <w:r w:rsidRPr="00BF0FC7">
        <w:rPr>
          <w:rFonts w:hint="eastAsia"/>
        </w:rPr>
        <w:t>勢區</w:t>
      </w:r>
      <w:proofErr w:type="gramEnd"/>
      <w:r w:rsidRPr="00BF0FC7">
        <w:rPr>
          <w:rFonts w:hint="eastAsia"/>
        </w:rPr>
        <w:t>場址改善作業等未臻周全，亟待研謀改善」，併案調查。</w:t>
      </w:r>
    </w:p>
    <w:p w:rsidR="00132620" w:rsidRPr="00BF0FC7" w:rsidRDefault="00132620" w:rsidP="00132620">
      <w:pPr>
        <w:pStyle w:val="10"/>
        <w:ind w:left="680" w:firstLine="680"/>
      </w:pPr>
      <w:r w:rsidRPr="00BF0FC7">
        <w:rPr>
          <w:rFonts w:hint="eastAsia"/>
        </w:rPr>
        <w:t>案經函請審計部、環保署、國防部提供卷證資料，</w:t>
      </w:r>
      <w:r w:rsidRPr="00BF0FC7">
        <w:rPr>
          <w:rFonts w:hint="eastAsia"/>
        </w:rPr>
        <w:lastRenderedPageBreak/>
        <w:t>並於11</w:t>
      </w:r>
      <w:r w:rsidRPr="00BF0FC7">
        <w:t>2</w:t>
      </w:r>
      <w:r w:rsidRPr="00BF0FC7">
        <w:rPr>
          <w:rFonts w:hint="eastAsia"/>
        </w:rPr>
        <w:t>年3月1日詢問環保署、土壤及地下水污染整治基金管理會（下稱土污基管會）</w:t>
      </w:r>
      <w:r w:rsidRPr="00BF0FC7">
        <w:rPr>
          <w:rFonts w:hint="eastAsia"/>
        </w:rPr>
        <w:tab/>
        <w:t>、國防部及所屬資源規劃司、陸軍司令部等相關人員</w:t>
      </w:r>
      <w:r w:rsidR="00DA4186" w:rsidRPr="00BF0FC7">
        <w:rPr>
          <w:rFonts w:hint="eastAsia"/>
        </w:rPr>
        <w:t>，</w:t>
      </w:r>
      <w:r w:rsidRPr="00BF0FC7">
        <w:rPr>
          <w:rFonts w:hint="eastAsia"/>
        </w:rPr>
        <w:t>復於1</w:t>
      </w:r>
      <w:r w:rsidRPr="00BF0FC7">
        <w:t>12</w:t>
      </w:r>
      <w:r w:rsidRPr="00BF0FC7">
        <w:rPr>
          <w:rFonts w:hint="eastAsia"/>
        </w:rPr>
        <w:t>年3月2</w:t>
      </w:r>
      <w:r w:rsidRPr="00BF0FC7">
        <w:t>9</w:t>
      </w:r>
      <w:r w:rsidRPr="00BF0FC7">
        <w:rPr>
          <w:rFonts w:hint="eastAsia"/>
        </w:rPr>
        <w:t>日偕同環保署、國防部及</w:t>
      </w:r>
      <w:proofErr w:type="gramStart"/>
      <w:r w:rsidRPr="00BF0FC7">
        <w:rPr>
          <w:rFonts w:hint="eastAsia"/>
        </w:rPr>
        <w:t>臺</w:t>
      </w:r>
      <w:proofErr w:type="gramEnd"/>
      <w:r w:rsidRPr="00BF0FC7">
        <w:rPr>
          <w:rFonts w:hint="eastAsia"/>
        </w:rPr>
        <w:t>南市政府等機關所屬人員，於上午實地履勘陸軍航空特戰指揮部（下稱陸軍航特部）歸仁營區，瞭解營區污水處理、各型機清洗作業方式及土壤污染自主檢測等作為，同日下午赴位於臺南市之中國石油化學工業開發有限公司</w:t>
      </w:r>
      <w:r w:rsidR="009A558F" w:rsidRPr="00BF0FC7">
        <w:rPr>
          <w:rFonts w:hint="eastAsia"/>
        </w:rPr>
        <w:t>（下稱</w:t>
      </w:r>
      <w:r w:rsidR="00C61F88" w:rsidRPr="00BF0FC7">
        <w:rPr>
          <w:rFonts w:hint="eastAsia"/>
        </w:rPr>
        <w:t>中石化</w:t>
      </w:r>
      <w:r w:rsidR="009A558F" w:rsidRPr="00BF0FC7">
        <w:rPr>
          <w:rFonts w:hint="eastAsia"/>
        </w:rPr>
        <w:t>）</w:t>
      </w:r>
      <w:r w:rsidRPr="00BF0FC7">
        <w:rPr>
          <w:rFonts w:hint="eastAsia"/>
        </w:rPr>
        <w:t>安順廠土壤污染整治場址，瞭解</w:t>
      </w:r>
      <w:r w:rsidRPr="00BF0FC7">
        <w:rPr>
          <w:rFonts w:hint="eastAsia"/>
        </w:rPr>
        <w:tab/>
        <w:t>臺南市政府環境保護局（下稱臺南環保局）就該場址整治進度及該市列管10年</w:t>
      </w:r>
      <w:r w:rsidR="009C1FEE" w:rsidRPr="00BF0FC7">
        <w:rPr>
          <w:rFonts w:hint="eastAsia"/>
        </w:rPr>
        <w:t>以上</w:t>
      </w:r>
      <w:r w:rsidRPr="00BF0FC7">
        <w:rPr>
          <w:rFonts w:hint="eastAsia"/>
        </w:rPr>
        <w:t>污染場址之處理情形。</w:t>
      </w:r>
      <w:proofErr w:type="gramStart"/>
      <w:r w:rsidR="00603B4C" w:rsidRPr="00BF0FC7">
        <w:rPr>
          <w:rFonts w:hint="eastAsia"/>
        </w:rPr>
        <w:t>茲據各</w:t>
      </w:r>
      <w:proofErr w:type="gramEnd"/>
      <w:r w:rsidR="00603B4C" w:rsidRPr="00BF0FC7">
        <w:rPr>
          <w:rFonts w:hint="eastAsia"/>
        </w:rPr>
        <w:t>機關查復資料、詢問前後提供卷證及本院實地履勘情形，</w:t>
      </w:r>
      <w:r w:rsidRPr="00BF0FC7">
        <w:rPr>
          <w:rFonts w:hint="eastAsia"/>
        </w:rPr>
        <w:t>已調查</w:t>
      </w:r>
      <w:r w:rsidRPr="00BF0FC7">
        <w:rPr>
          <w:rFonts w:hAnsi="標楷體" w:hint="eastAsia"/>
        </w:rPr>
        <w:t>完畢</w:t>
      </w:r>
      <w:r w:rsidRPr="00BF0FC7">
        <w:rPr>
          <w:rFonts w:hint="eastAsia"/>
        </w:rPr>
        <w:t>，茲臚列調查意見如下：</w:t>
      </w:r>
    </w:p>
    <w:p w:rsidR="006037A3" w:rsidRPr="00BF0FC7" w:rsidRDefault="006037A3" w:rsidP="005C024B">
      <w:pPr>
        <w:pStyle w:val="2"/>
        <w:rPr>
          <w:b/>
        </w:rPr>
      </w:pPr>
      <w:bookmarkStart w:id="58" w:name="_Toc140135545"/>
      <w:bookmarkStart w:id="59" w:name="_Toc421794873"/>
      <w:bookmarkStart w:id="60" w:name="_Toc422834158"/>
      <w:r w:rsidRPr="00BF0FC7">
        <w:rPr>
          <w:rFonts w:hint="eastAsia"/>
          <w:b/>
        </w:rPr>
        <w:t>環保署</w:t>
      </w:r>
      <w:r w:rsidR="00ED088D" w:rsidRPr="00BF0FC7">
        <w:rPr>
          <w:rFonts w:hint="eastAsia"/>
          <w:b/>
        </w:rPr>
        <w:t>土壤及地下水污染整治基金</w:t>
      </w:r>
      <w:proofErr w:type="gramStart"/>
      <w:r w:rsidR="0067008F" w:rsidRPr="00BF0FC7">
        <w:rPr>
          <w:rFonts w:hint="eastAsia"/>
          <w:b/>
        </w:rPr>
        <w:t>列管</w:t>
      </w:r>
      <w:r w:rsidR="00ED088D" w:rsidRPr="00BF0FC7">
        <w:rPr>
          <w:rFonts w:hint="eastAsia"/>
          <w:b/>
        </w:rPr>
        <w:t>代為</w:t>
      </w:r>
      <w:proofErr w:type="gramEnd"/>
      <w:r w:rsidR="00ED088D" w:rsidRPr="00BF0FC7">
        <w:rPr>
          <w:rFonts w:hint="eastAsia"/>
          <w:b/>
        </w:rPr>
        <w:t>支應費用之求償案件</w:t>
      </w:r>
      <w:r w:rsidR="00AF0AB5" w:rsidRPr="00BF0FC7">
        <w:rPr>
          <w:rFonts w:hint="eastAsia"/>
          <w:b/>
        </w:rPr>
        <w:t>共</w:t>
      </w:r>
      <w:r w:rsidR="0067008F" w:rsidRPr="00BF0FC7">
        <w:rPr>
          <w:rFonts w:hint="eastAsia"/>
          <w:b/>
        </w:rPr>
        <w:t>233件</w:t>
      </w:r>
      <w:r w:rsidR="00F75620" w:rsidRPr="00BF0FC7">
        <w:rPr>
          <w:rFonts w:hint="eastAsia"/>
          <w:b/>
        </w:rPr>
        <w:t>約</w:t>
      </w:r>
      <w:r w:rsidR="00ED088D" w:rsidRPr="00BF0FC7">
        <w:rPr>
          <w:rFonts w:hint="eastAsia"/>
          <w:b/>
        </w:rPr>
        <w:t>計</w:t>
      </w:r>
      <w:r w:rsidR="00F75620" w:rsidRPr="00BF0FC7">
        <w:rPr>
          <w:rFonts w:hint="eastAsia"/>
          <w:b/>
        </w:rPr>
        <w:t>新臺幣</w:t>
      </w:r>
      <w:r w:rsidR="00ED088D" w:rsidRPr="00BF0FC7">
        <w:rPr>
          <w:rFonts w:hint="eastAsia"/>
          <w:b/>
        </w:rPr>
        <w:t>（下同）</w:t>
      </w:r>
      <w:r w:rsidR="00F75620" w:rsidRPr="00BF0FC7">
        <w:rPr>
          <w:rFonts w:hint="eastAsia"/>
          <w:b/>
        </w:rPr>
        <w:t>29.4億元</w:t>
      </w:r>
      <w:r w:rsidR="0067008F" w:rsidRPr="00BF0FC7">
        <w:rPr>
          <w:rFonts w:hint="eastAsia"/>
          <w:b/>
        </w:rPr>
        <w:t>，</w:t>
      </w:r>
      <w:r w:rsidR="00F75620" w:rsidRPr="00BF0FC7">
        <w:rPr>
          <w:rFonts w:hint="eastAsia"/>
          <w:b/>
        </w:rPr>
        <w:t>其中查無污染行為人無法進行求償，並已逾行政程序法第131條</w:t>
      </w:r>
      <w:r w:rsidR="00A87C24" w:rsidRPr="00BF0FC7">
        <w:rPr>
          <w:rFonts w:hint="eastAsia"/>
          <w:b/>
        </w:rPr>
        <w:t>規定</w:t>
      </w:r>
      <w:r w:rsidR="00F75620" w:rsidRPr="00BF0FC7">
        <w:rPr>
          <w:rFonts w:hint="eastAsia"/>
          <w:b/>
        </w:rPr>
        <w:t>5年公法債權時效部分，農地</w:t>
      </w:r>
      <w:proofErr w:type="gramStart"/>
      <w:r w:rsidR="00F75620" w:rsidRPr="00BF0FC7">
        <w:rPr>
          <w:rFonts w:hint="eastAsia"/>
          <w:b/>
        </w:rPr>
        <w:t>場址約</w:t>
      </w:r>
      <w:proofErr w:type="gramEnd"/>
      <w:r w:rsidR="00F75620" w:rsidRPr="00BF0FC7">
        <w:rPr>
          <w:rFonts w:hint="eastAsia"/>
          <w:b/>
        </w:rPr>
        <w:t>為12億6,400餘萬元，事業</w:t>
      </w:r>
      <w:proofErr w:type="gramStart"/>
      <w:r w:rsidR="00F75620" w:rsidRPr="00BF0FC7">
        <w:rPr>
          <w:rFonts w:hint="eastAsia"/>
          <w:b/>
        </w:rPr>
        <w:t>場址約</w:t>
      </w:r>
      <w:proofErr w:type="gramEnd"/>
      <w:r w:rsidR="00F75620" w:rsidRPr="00BF0FC7">
        <w:rPr>
          <w:rFonts w:hint="eastAsia"/>
          <w:b/>
        </w:rPr>
        <w:t>為3億700餘萬元</w:t>
      </w:r>
      <w:r w:rsidR="00AE29A9" w:rsidRPr="00BF0FC7">
        <w:rPr>
          <w:rFonts w:hint="eastAsia"/>
          <w:b/>
        </w:rPr>
        <w:t>。</w:t>
      </w:r>
      <w:r w:rsidR="00DD0214" w:rsidRPr="00BF0FC7">
        <w:rPr>
          <w:rFonts w:hint="eastAsia"/>
          <w:b/>
        </w:rPr>
        <w:t>復據審計部</w:t>
      </w:r>
      <w:proofErr w:type="gramStart"/>
      <w:r w:rsidR="00DD0214" w:rsidRPr="00BF0FC7">
        <w:rPr>
          <w:rFonts w:hint="eastAsia"/>
          <w:b/>
        </w:rPr>
        <w:t>110</w:t>
      </w:r>
      <w:proofErr w:type="gramEnd"/>
      <w:r w:rsidR="00DD0214" w:rsidRPr="00BF0FC7">
        <w:rPr>
          <w:rFonts w:hint="eastAsia"/>
          <w:b/>
        </w:rPr>
        <w:t>年度中央政府總決算審核報告指出，該基金歷年</w:t>
      </w:r>
      <w:r w:rsidR="00F74F49" w:rsidRPr="00BF0FC7">
        <w:rPr>
          <w:rFonts w:hint="eastAsia"/>
          <w:b/>
        </w:rPr>
        <w:t>歸墊金額僅約1</w:t>
      </w:r>
      <w:r w:rsidR="00F74F49" w:rsidRPr="00BF0FC7">
        <w:rPr>
          <w:b/>
        </w:rPr>
        <w:t>7%</w:t>
      </w:r>
      <w:r w:rsidR="00F74F49" w:rsidRPr="00BF0FC7">
        <w:rPr>
          <w:rFonts w:hint="eastAsia"/>
          <w:b/>
        </w:rPr>
        <w:t>。而</w:t>
      </w:r>
      <w:r w:rsidR="006067A5" w:rsidRPr="00BF0FC7">
        <w:rPr>
          <w:rFonts w:hint="eastAsia"/>
          <w:b/>
        </w:rPr>
        <w:t>就公法債權</w:t>
      </w:r>
      <w:r w:rsidR="00F75620" w:rsidRPr="00BF0FC7">
        <w:rPr>
          <w:rFonts w:hint="eastAsia"/>
          <w:b/>
        </w:rPr>
        <w:t>時效</w:t>
      </w:r>
      <w:proofErr w:type="gramStart"/>
      <w:r w:rsidR="00F75620" w:rsidRPr="00BF0FC7">
        <w:rPr>
          <w:rFonts w:hint="eastAsia"/>
          <w:b/>
        </w:rPr>
        <w:t>尚未屆至案件</w:t>
      </w:r>
      <w:proofErr w:type="gramEnd"/>
      <w:r w:rsidR="00D16B3C" w:rsidRPr="00BF0FC7">
        <w:rPr>
          <w:rFonts w:hint="eastAsia"/>
          <w:b/>
        </w:rPr>
        <w:t>（即1</w:t>
      </w:r>
      <w:r w:rsidR="00D16B3C" w:rsidRPr="00BF0FC7">
        <w:rPr>
          <w:b/>
        </w:rPr>
        <w:t>07</w:t>
      </w:r>
      <w:r w:rsidR="00D16B3C" w:rsidRPr="00BF0FC7">
        <w:rPr>
          <w:rFonts w:hint="eastAsia"/>
          <w:b/>
        </w:rPr>
        <w:t>年迄今）</w:t>
      </w:r>
      <w:r w:rsidR="00F75620" w:rsidRPr="00BF0FC7">
        <w:rPr>
          <w:rFonts w:hint="eastAsia"/>
          <w:b/>
        </w:rPr>
        <w:t>計4</w:t>
      </w:r>
      <w:r w:rsidR="00F75620" w:rsidRPr="00BF0FC7">
        <w:rPr>
          <w:b/>
        </w:rPr>
        <w:t>0</w:t>
      </w:r>
      <w:r w:rsidR="00F75620" w:rsidRPr="00BF0FC7">
        <w:rPr>
          <w:rFonts w:hint="eastAsia"/>
          <w:b/>
        </w:rPr>
        <w:t>件，</w:t>
      </w:r>
      <w:r w:rsidR="00F74F49" w:rsidRPr="00BF0FC7">
        <w:rPr>
          <w:rFonts w:hint="eastAsia"/>
          <w:b/>
        </w:rPr>
        <w:t>仍有3</w:t>
      </w:r>
      <w:r w:rsidR="00F74F49" w:rsidRPr="00BF0FC7">
        <w:rPr>
          <w:b/>
        </w:rPr>
        <w:t>4</w:t>
      </w:r>
      <w:r w:rsidR="00F74F49" w:rsidRPr="00BF0FC7">
        <w:rPr>
          <w:rFonts w:hint="eastAsia"/>
          <w:b/>
        </w:rPr>
        <w:t>件</w:t>
      </w:r>
      <w:proofErr w:type="gramStart"/>
      <w:r w:rsidR="00F74F49" w:rsidRPr="00BF0FC7">
        <w:rPr>
          <w:rFonts w:hint="eastAsia"/>
          <w:b/>
        </w:rPr>
        <w:t>未完成求</w:t>
      </w:r>
      <w:proofErr w:type="gramEnd"/>
      <w:r w:rsidR="00F74F49" w:rsidRPr="00BF0FC7">
        <w:rPr>
          <w:rFonts w:hint="eastAsia"/>
          <w:b/>
        </w:rPr>
        <w:t>償，多</w:t>
      </w:r>
      <w:r w:rsidR="00EA703B" w:rsidRPr="00BF0FC7">
        <w:rPr>
          <w:rFonts w:hint="eastAsia"/>
          <w:b/>
        </w:rPr>
        <w:t>數案件仍</w:t>
      </w:r>
      <w:r w:rsidR="00F74F49" w:rsidRPr="00BF0FC7">
        <w:rPr>
          <w:rFonts w:hint="eastAsia"/>
          <w:b/>
        </w:rPr>
        <w:t>處於求償對象不明或尚未查獲污染行為人之情形，</w:t>
      </w:r>
      <w:r w:rsidR="00EF07C6" w:rsidRPr="00BF0FC7">
        <w:rPr>
          <w:rFonts w:hint="eastAsia"/>
          <w:b/>
        </w:rPr>
        <w:t>且</w:t>
      </w:r>
      <w:r w:rsidR="00F75620" w:rsidRPr="00BF0FC7">
        <w:rPr>
          <w:rFonts w:hint="eastAsia"/>
          <w:b/>
        </w:rPr>
        <w:t>執行進度</w:t>
      </w:r>
      <w:r w:rsidR="002B2FE5" w:rsidRPr="00BF0FC7">
        <w:rPr>
          <w:rFonts w:hint="eastAsia"/>
          <w:b/>
        </w:rPr>
        <w:t>早</w:t>
      </w:r>
      <w:r w:rsidR="00F75620" w:rsidRPr="00BF0FC7">
        <w:rPr>
          <w:rFonts w:hint="eastAsia"/>
          <w:b/>
        </w:rPr>
        <w:t>已落後</w:t>
      </w:r>
      <w:r w:rsidR="00AE29A9" w:rsidRPr="00BF0FC7">
        <w:rPr>
          <w:rFonts w:hint="eastAsia"/>
          <w:b/>
        </w:rPr>
        <w:t>。</w:t>
      </w:r>
      <w:r w:rsidR="00426073" w:rsidRPr="00BF0FC7">
        <w:rPr>
          <w:rFonts w:hint="eastAsia"/>
          <w:b/>
        </w:rPr>
        <w:t>雖</w:t>
      </w:r>
      <w:r w:rsidR="003649A0" w:rsidRPr="00BF0FC7">
        <w:rPr>
          <w:rFonts w:hint="eastAsia"/>
          <w:b/>
        </w:rPr>
        <w:t>環保署</w:t>
      </w:r>
      <w:r w:rsidR="00144C23" w:rsidRPr="00BF0FC7">
        <w:rPr>
          <w:rFonts w:hint="eastAsia"/>
          <w:b/>
        </w:rPr>
        <w:t>以污染來源與污染行為之因果關係建立極為困難</w:t>
      </w:r>
      <w:r w:rsidR="008B2FE2" w:rsidRPr="00BF0FC7">
        <w:rPr>
          <w:rFonts w:hint="eastAsia"/>
          <w:b/>
        </w:rPr>
        <w:t>等</w:t>
      </w:r>
      <w:r w:rsidR="007B77BB" w:rsidRPr="00BF0FC7">
        <w:rPr>
          <w:rFonts w:hint="eastAsia"/>
          <w:b/>
        </w:rPr>
        <w:t>為由</w:t>
      </w:r>
      <w:r w:rsidR="00144C23" w:rsidRPr="00BF0FC7">
        <w:rPr>
          <w:rFonts w:hint="eastAsia"/>
          <w:b/>
        </w:rPr>
        <w:t>，</w:t>
      </w:r>
      <w:r w:rsidR="00276B07" w:rsidRPr="00BF0FC7">
        <w:rPr>
          <w:rFonts w:hint="eastAsia"/>
          <w:b/>
        </w:rPr>
        <w:t>協助地方環保局提升專業能力、績效考評設有鼓勵及加分機制</w:t>
      </w:r>
      <w:r w:rsidR="00D16F05" w:rsidRPr="00BF0FC7">
        <w:rPr>
          <w:rFonts w:hint="eastAsia"/>
          <w:b/>
        </w:rPr>
        <w:t>，</w:t>
      </w:r>
      <w:r w:rsidR="005A066C" w:rsidRPr="00BF0FC7">
        <w:rPr>
          <w:rFonts w:hint="eastAsia"/>
          <w:b/>
        </w:rPr>
        <w:t>或</w:t>
      </w:r>
      <w:r w:rsidR="00736F49" w:rsidRPr="00BF0FC7">
        <w:rPr>
          <w:rFonts w:hint="eastAsia"/>
          <w:b/>
        </w:rPr>
        <w:t>於111年11月22日</w:t>
      </w:r>
      <w:r w:rsidR="009A5545" w:rsidRPr="00BF0FC7">
        <w:rPr>
          <w:rFonts w:hint="eastAsia"/>
          <w:b/>
        </w:rPr>
        <w:t>方</w:t>
      </w:r>
      <w:r w:rsidR="00736F49" w:rsidRPr="00BF0FC7">
        <w:rPr>
          <w:rFonts w:hint="eastAsia"/>
          <w:b/>
        </w:rPr>
        <w:t>下達「土壤及地下水污染整治法現行求償與債權保全制度精進措施指引」</w:t>
      </w:r>
      <w:r w:rsidR="009B1FDA" w:rsidRPr="00BF0FC7">
        <w:rPr>
          <w:rFonts w:hint="eastAsia"/>
          <w:b/>
        </w:rPr>
        <w:t>，僅</w:t>
      </w:r>
      <w:r w:rsidR="007B77BB" w:rsidRPr="00BF0FC7">
        <w:rPr>
          <w:rFonts w:hint="eastAsia"/>
          <w:b/>
        </w:rPr>
        <w:t>供地方環保局參考</w:t>
      </w:r>
      <w:r w:rsidR="00276B07" w:rsidRPr="00BF0FC7">
        <w:rPr>
          <w:rFonts w:hint="eastAsia"/>
          <w:b/>
        </w:rPr>
        <w:t>，</w:t>
      </w:r>
      <w:r w:rsidR="00426073" w:rsidRPr="00BF0FC7">
        <w:rPr>
          <w:rFonts w:hint="eastAsia"/>
          <w:b/>
        </w:rPr>
        <w:t>惟迄</w:t>
      </w:r>
      <w:r w:rsidR="009B1FDA" w:rsidRPr="00BF0FC7">
        <w:rPr>
          <w:rFonts w:hint="eastAsia"/>
          <w:b/>
        </w:rPr>
        <w:t>難以有效督促地方環保局積極查獲污染行為人，致</w:t>
      </w:r>
      <w:r w:rsidR="008B65A1" w:rsidRPr="00BF0FC7">
        <w:rPr>
          <w:rFonts w:hint="eastAsia"/>
          <w:b/>
        </w:rPr>
        <w:t>使</w:t>
      </w:r>
      <w:r w:rsidR="009B1FDA" w:rsidRPr="00BF0FC7">
        <w:rPr>
          <w:rFonts w:hint="eastAsia"/>
          <w:b/>
        </w:rPr>
        <w:t>無從進行債權保全，</w:t>
      </w:r>
      <w:r w:rsidR="00E53993" w:rsidRPr="00BF0FC7">
        <w:rPr>
          <w:rFonts w:hint="eastAsia"/>
          <w:b/>
        </w:rPr>
        <w:t>相關</w:t>
      </w:r>
      <w:proofErr w:type="gramStart"/>
      <w:r w:rsidR="00E53993" w:rsidRPr="00BF0FC7">
        <w:rPr>
          <w:rFonts w:hint="eastAsia"/>
          <w:b/>
        </w:rPr>
        <w:t>作為顯欠積極</w:t>
      </w:r>
      <w:proofErr w:type="gramEnd"/>
      <w:r w:rsidR="00E53993" w:rsidRPr="00BF0FC7">
        <w:rPr>
          <w:rFonts w:hint="eastAsia"/>
          <w:b/>
        </w:rPr>
        <w:t>，</w:t>
      </w:r>
      <w:r w:rsidR="007B6D22" w:rsidRPr="00BF0FC7">
        <w:rPr>
          <w:rFonts w:hint="eastAsia"/>
          <w:b/>
        </w:rPr>
        <w:t>應檢討改進。</w:t>
      </w:r>
      <w:bookmarkEnd w:id="58"/>
    </w:p>
    <w:p w:rsidR="00E26F6E" w:rsidRPr="00BF0FC7" w:rsidRDefault="007D64C7" w:rsidP="0046063F">
      <w:pPr>
        <w:pStyle w:val="3"/>
      </w:pPr>
      <w:bookmarkStart w:id="61" w:name="_Toc138666424"/>
      <w:bookmarkStart w:id="62" w:name="_Toc140135546"/>
      <w:r w:rsidRPr="00BF0FC7">
        <w:rPr>
          <w:rFonts w:hint="eastAsia"/>
        </w:rPr>
        <w:t>依土壤及地下水污染整治法（下稱土污法）</w:t>
      </w:r>
      <w:r w:rsidR="00A24D05" w:rsidRPr="00BF0FC7">
        <w:rPr>
          <w:rFonts w:hint="eastAsia"/>
        </w:rPr>
        <w:t>第28條</w:t>
      </w:r>
      <w:r w:rsidR="00A24D05" w:rsidRPr="00BF0FC7">
        <w:rPr>
          <w:rFonts w:hint="eastAsia"/>
        </w:rPr>
        <w:lastRenderedPageBreak/>
        <w:t>規定：</w:t>
      </w:r>
      <w:r w:rsidR="00141883" w:rsidRPr="00BF0FC7">
        <w:rPr>
          <w:rFonts w:hint="eastAsia"/>
        </w:rPr>
        <w:t>「</w:t>
      </w:r>
      <w:r w:rsidR="00A24D05" w:rsidRPr="00BF0FC7">
        <w:rPr>
          <w:rFonts w:hint="eastAsia"/>
        </w:rPr>
        <w:t>中央主管機關為整治土壤、地下水污染，得對公告之物質，依其產生量及輸入量，向製造者及輸入者徵收土壤及地下水污染整治費，並</w:t>
      </w:r>
      <w:bookmarkStart w:id="63" w:name="_Hlk138661703"/>
      <w:r w:rsidR="00A24D05" w:rsidRPr="00BF0FC7">
        <w:rPr>
          <w:rFonts w:hint="eastAsia"/>
          <w:b/>
        </w:rPr>
        <w:t>成立土壤及地下水污染整治基金</w:t>
      </w:r>
      <w:bookmarkEnd w:id="63"/>
      <w:r w:rsidR="00626A52" w:rsidRPr="00BF0FC7">
        <w:rPr>
          <w:rFonts w:hint="eastAsia"/>
        </w:rPr>
        <w:t>（下稱土污基金）</w:t>
      </w:r>
      <w:r w:rsidR="0014290B" w:rsidRPr="00BF0FC7">
        <w:rPr>
          <w:rFonts w:hint="eastAsia"/>
          <w:b/>
        </w:rPr>
        <w:t>。</w:t>
      </w:r>
      <w:r w:rsidR="0083565E" w:rsidRPr="00BF0FC7">
        <w:rPr>
          <w:rFonts w:hAnsi="標楷體"/>
        </w:rPr>
        <w:t>…</w:t>
      </w:r>
      <w:proofErr w:type="gramStart"/>
      <w:r w:rsidR="0083565E" w:rsidRPr="00BF0FC7">
        <w:rPr>
          <w:rFonts w:hAnsi="標楷體"/>
        </w:rPr>
        <w:t>…</w:t>
      </w:r>
      <w:proofErr w:type="gramEnd"/>
      <w:r w:rsidR="00700F14" w:rsidRPr="00BF0FC7">
        <w:rPr>
          <w:rFonts w:hint="eastAsia"/>
        </w:rPr>
        <w:t>第1項基金之用途如下：一、各級主管機關依第7條第1項與第5項、第1</w:t>
      </w:r>
      <w:r w:rsidR="00700F14" w:rsidRPr="00BF0FC7">
        <w:t>2</w:t>
      </w:r>
      <w:r w:rsidR="00700F14" w:rsidRPr="00BF0FC7">
        <w:rPr>
          <w:rFonts w:hint="eastAsia"/>
        </w:rPr>
        <w:t>條第1項、第5項至第6項、第8項至第1</w:t>
      </w:r>
      <w:r w:rsidR="00700F14" w:rsidRPr="00BF0FC7">
        <w:t>0</w:t>
      </w:r>
      <w:r w:rsidR="00700F14" w:rsidRPr="00BF0FC7">
        <w:rPr>
          <w:rFonts w:hint="eastAsia"/>
        </w:rPr>
        <w:t>項與第1</w:t>
      </w:r>
      <w:r w:rsidR="00700F14" w:rsidRPr="00BF0FC7">
        <w:t>3</w:t>
      </w:r>
      <w:r w:rsidR="00700F14" w:rsidRPr="00BF0FC7">
        <w:rPr>
          <w:rFonts w:hint="eastAsia"/>
        </w:rPr>
        <w:t>項、第1</w:t>
      </w:r>
      <w:r w:rsidR="00700F14" w:rsidRPr="00BF0FC7">
        <w:t>3</w:t>
      </w:r>
      <w:r w:rsidR="00700F14" w:rsidRPr="00BF0FC7">
        <w:rPr>
          <w:rFonts w:hint="eastAsia"/>
        </w:rPr>
        <w:t>條第1項與第2項、第1</w:t>
      </w:r>
      <w:r w:rsidR="00700F14" w:rsidRPr="00BF0FC7">
        <w:t>4</w:t>
      </w:r>
      <w:r w:rsidR="00700F14" w:rsidRPr="00BF0FC7">
        <w:rPr>
          <w:rFonts w:hint="eastAsia"/>
        </w:rPr>
        <w:t>條第1項與第3項、第1</w:t>
      </w:r>
      <w:r w:rsidR="00700F14" w:rsidRPr="00BF0FC7">
        <w:t>5</w:t>
      </w:r>
      <w:r w:rsidR="00700F14" w:rsidRPr="00BF0FC7">
        <w:rPr>
          <w:rFonts w:hint="eastAsia"/>
        </w:rPr>
        <w:t>條、第2</w:t>
      </w:r>
      <w:r w:rsidR="00700F14" w:rsidRPr="00BF0FC7">
        <w:t>2</w:t>
      </w:r>
      <w:r w:rsidR="00700F14" w:rsidRPr="00BF0FC7">
        <w:rPr>
          <w:rFonts w:hint="eastAsia"/>
        </w:rPr>
        <w:t>條第1項、第2項與第4項、第2</w:t>
      </w:r>
      <w:r w:rsidR="00700F14" w:rsidRPr="00BF0FC7">
        <w:t>4</w:t>
      </w:r>
      <w:r w:rsidR="00700F14" w:rsidRPr="00BF0FC7">
        <w:rPr>
          <w:rFonts w:hint="eastAsia"/>
        </w:rPr>
        <w:t>條第3項至第5項及第2</w:t>
      </w:r>
      <w:r w:rsidR="00700F14" w:rsidRPr="00BF0FC7">
        <w:t>7</w:t>
      </w:r>
      <w:r w:rsidR="00700F14" w:rsidRPr="00BF0FC7">
        <w:rPr>
          <w:rFonts w:hint="eastAsia"/>
        </w:rPr>
        <w:t>條第1項與第2項</w:t>
      </w:r>
      <w:r w:rsidR="00700F14" w:rsidRPr="00BF0FC7">
        <w:rPr>
          <w:rFonts w:hint="eastAsia"/>
          <w:b/>
        </w:rPr>
        <w:t>規定查證、採取應變必要措施、監督、訂定計畫、審查計畫、調查計畫、評估、實施計畫、變更計畫支出之費用。</w:t>
      </w:r>
      <w:r w:rsidR="00141883" w:rsidRPr="00BF0FC7">
        <w:rPr>
          <w:rFonts w:hint="eastAsia"/>
        </w:rPr>
        <w:t>」</w:t>
      </w:r>
      <w:r w:rsidR="00700F14" w:rsidRPr="00BF0FC7">
        <w:rPr>
          <w:rFonts w:hint="eastAsia"/>
        </w:rPr>
        <w:t>同法</w:t>
      </w:r>
      <w:r w:rsidRPr="00BF0FC7">
        <w:rPr>
          <w:rFonts w:hint="eastAsia"/>
        </w:rPr>
        <w:t>第31條規定：「</w:t>
      </w:r>
      <w:r w:rsidRPr="00BF0FC7">
        <w:rPr>
          <w:rFonts w:hint="eastAsia"/>
          <w:b/>
        </w:rPr>
        <w:t>污染土地關係人未盡善良管理人注意義務，應就各級主管機關依第13條第2項</w:t>
      </w:r>
      <w:r w:rsidRPr="00BF0FC7">
        <w:rPr>
          <w:rFonts w:hint="eastAsia"/>
        </w:rPr>
        <w:t>、第14條第3項、第15條、第22條第2項及第4項、第24條第3項規定</w:t>
      </w:r>
      <w:r w:rsidRPr="00BF0FC7">
        <w:rPr>
          <w:rFonts w:hint="eastAsia"/>
          <w:b/>
        </w:rPr>
        <w:t>支出之費用，與污染行為人、潛在污染責任人負連帶清償責任。</w:t>
      </w:r>
      <w:r w:rsidRPr="00BF0FC7">
        <w:rPr>
          <w:rFonts w:hint="eastAsia"/>
        </w:rPr>
        <w:t>污染土地關係人依前項規定清償之費用、依第14條第2項及第22條第3項支出之費用，得向污染行為人及潛在污染責任人求償。潛在污染責任人就前項支出之費用，得向污染行為人求償。…</w:t>
      </w:r>
      <w:proofErr w:type="gramStart"/>
      <w:r w:rsidRPr="00BF0FC7">
        <w:rPr>
          <w:rFonts w:hint="eastAsia"/>
        </w:rPr>
        <w:t>…</w:t>
      </w:r>
      <w:proofErr w:type="gramEnd"/>
      <w:r w:rsidRPr="00BF0FC7">
        <w:rPr>
          <w:rFonts w:hint="eastAsia"/>
        </w:rPr>
        <w:t>。」</w:t>
      </w:r>
      <w:bookmarkStart w:id="64" w:name="_Hlk138658282"/>
      <w:r w:rsidRPr="00BF0FC7">
        <w:rPr>
          <w:rFonts w:hint="eastAsia"/>
        </w:rPr>
        <w:t>環保署為向污染行為人或污染土地關係人</w:t>
      </w:r>
      <w:proofErr w:type="gramStart"/>
      <w:r w:rsidRPr="00BF0FC7">
        <w:rPr>
          <w:rFonts w:hint="eastAsia"/>
        </w:rPr>
        <w:t>求償代為</w:t>
      </w:r>
      <w:proofErr w:type="gramEnd"/>
      <w:r w:rsidRPr="00BF0FC7">
        <w:rPr>
          <w:rFonts w:hint="eastAsia"/>
        </w:rPr>
        <w:t>支應費用，</w:t>
      </w:r>
      <w:r w:rsidRPr="00BF0FC7">
        <w:rPr>
          <w:rFonts w:hint="eastAsia"/>
          <w:b/>
        </w:rPr>
        <w:t>於99年3月8日以環</w:t>
      </w:r>
      <w:proofErr w:type="gramStart"/>
      <w:r w:rsidRPr="00BF0FC7">
        <w:rPr>
          <w:rFonts w:hint="eastAsia"/>
          <w:b/>
        </w:rPr>
        <w:t>署土字第0990020031號函</w:t>
      </w:r>
      <w:proofErr w:type="gramEnd"/>
      <w:r w:rsidRPr="00BF0FC7">
        <w:rPr>
          <w:rFonts w:hint="eastAsia"/>
          <w:b/>
        </w:rPr>
        <w:t>訂定</w:t>
      </w:r>
      <w:r w:rsidR="004F00CC" w:rsidRPr="00BF0FC7">
        <w:rPr>
          <w:rFonts w:hint="eastAsia"/>
          <w:b/>
        </w:rPr>
        <w:t>「</w:t>
      </w:r>
      <w:r w:rsidRPr="00BF0FC7">
        <w:rPr>
          <w:rFonts w:hint="eastAsia"/>
          <w:b/>
        </w:rPr>
        <w:t>土壤及地下水污染整治基金代為支應費用求償案件列管作業原則</w:t>
      </w:r>
      <w:r w:rsidR="004F00CC" w:rsidRPr="00BF0FC7">
        <w:rPr>
          <w:rFonts w:hint="eastAsia"/>
          <w:b/>
        </w:rPr>
        <w:t>」</w:t>
      </w:r>
      <w:r w:rsidRPr="00BF0FC7">
        <w:rPr>
          <w:rFonts w:hint="eastAsia"/>
        </w:rPr>
        <w:t>，</w:t>
      </w:r>
      <w:bookmarkEnd w:id="64"/>
      <w:r w:rsidR="00E26F6E" w:rsidRPr="00BF0FC7">
        <w:rPr>
          <w:rFonts w:hint="eastAsia"/>
        </w:rPr>
        <w:t>依上開原則第</w:t>
      </w:r>
      <w:r w:rsidR="00E26F6E" w:rsidRPr="00BF0FC7">
        <w:t>4</w:t>
      </w:r>
      <w:r w:rsidR="00E26F6E" w:rsidRPr="00BF0FC7">
        <w:rPr>
          <w:rFonts w:hint="eastAsia"/>
        </w:rPr>
        <w:t>點規定求償案件應注意以下求償及執行時效：（一）直轄市、縣（市）主管機關應自實際支出</w:t>
      </w:r>
      <w:r w:rsidR="00D0782F" w:rsidRPr="00BF0FC7">
        <w:rPr>
          <w:rFonts w:hint="eastAsia"/>
        </w:rPr>
        <w:t>該</w:t>
      </w:r>
      <w:r w:rsidR="00E26F6E" w:rsidRPr="00BF0FC7">
        <w:rPr>
          <w:rFonts w:hint="eastAsia"/>
        </w:rPr>
        <w:t>署依本法撥付之經費時起5年內，依本法修正前第3</w:t>
      </w:r>
      <w:r w:rsidR="00E26F6E" w:rsidRPr="00BF0FC7">
        <w:t>8</w:t>
      </w:r>
      <w:r w:rsidR="00E26F6E" w:rsidRPr="00BF0FC7">
        <w:rPr>
          <w:rFonts w:hint="eastAsia"/>
        </w:rPr>
        <w:t>條及第3</w:t>
      </w:r>
      <w:r w:rsidR="00E26F6E" w:rsidRPr="00BF0FC7">
        <w:t>9</w:t>
      </w:r>
      <w:r w:rsidR="00E26F6E" w:rsidRPr="00BF0FC7">
        <w:rPr>
          <w:rFonts w:hint="eastAsia"/>
        </w:rPr>
        <w:t>條，或修正後第3</w:t>
      </w:r>
      <w:r w:rsidR="00E26F6E" w:rsidRPr="00BF0FC7">
        <w:t>1</w:t>
      </w:r>
      <w:r w:rsidR="00E26F6E" w:rsidRPr="00BF0FC7">
        <w:rPr>
          <w:rFonts w:hint="eastAsia"/>
        </w:rPr>
        <w:t>條第1項、第4</w:t>
      </w:r>
      <w:r w:rsidR="00E26F6E" w:rsidRPr="00BF0FC7">
        <w:t>3</w:t>
      </w:r>
      <w:r w:rsidR="00E26F6E" w:rsidRPr="00BF0FC7">
        <w:rPr>
          <w:rFonts w:hint="eastAsia"/>
        </w:rPr>
        <w:t>條第1項或第3項限期命污染行為人、污染土地關係人或潛在污染責任人繳納代為支應費用。（二）直轄市、縣（市）主管機關依本法修正前第3</w:t>
      </w:r>
      <w:r w:rsidR="00E26F6E" w:rsidRPr="00BF0FC7">
        <w:t>8</w:t>
      </w:r>
      <w:r w:rsidR="00E26F6E" w:rsidRPr="00BF0FC7">
        <w:rPr>
          <w:rFonts w:hint="eastAsia"/>
        </w:rPr>
        <w:t>條及第3</w:t>
      </w:r>
      <w:r w:rsidR="00E26F6E" w:rsidRPr="00BF0FC7">
        <w:t>9</w:t>
      </w:r>
      <w:r w:rsidR="00E26F6E" w:rsidRPr="00BF0FC7">
        <w:rPr>
          <w:rFonts w:hint="eastAsia"/>
        </w:rPr>
        <w:lastRenderedPageBreak/>
        <w:t>條作成按支出費用加計2倍之處分，及修正後第4</w:t>
      </w:r>
      <w:r w:rsidR="00E26F6E" w:rsidRPr="00BF0FC7">
        <w:t>3</w:t>
      </w:r>
      <w:r w:rsidR="00E26F6E" w:rsidRPr="00BF0FC7">
        <w:rPr>
          <w:rFonts w:hint="eastAsia"/>
        </w:rPr>
        <w:t>條第5項或第4</w:t>
      </w:r>
      <w:r w:rsidR="00E26F6E" w:rsidRPr="00BF0FC7">
        <w:t>4</w:t>
      </w:r>
      <w:r w:rsidR="00E26F6E" w:rsidRPr="00BF0FC7">
        <w:rPr>
          <w:rFonts w:hint="eastAsia"/>
        </w:rPr>
        <w:t>條作成滯納金或罰鍰之處分，皆應與前款處分一同移送行政執行，不因提起訴願或行政訴訟而停止執行。但經依訴願法第9</w:t>
      </w:r>
      <w:r w:rsidR="00E26F6E" w:rsidRPr="00BF0FC7">
        <w:t>3</w:t>
      </w:r>
      <w:r w:rsidR="00E26F6E" w:rsidRPr="00BF0FC7">
        <w:rPr>
          <w:rFonts w:hint="eastAsia"/>
        </w:rPr>
        <w:t>條第2項、第3項及行政訴訟法第1</w:t>
      </w:r>
      <w:r w:rsidR="00E26F6E" w:rsidRPr="00BF0FC7">
        <w:t>16</w:t>
      </w:r>
      <w:r w:rsidR="00E26F6E" w:rsidRPr="00BF0FC7">
        <w:rPr>
          <w:rFonts w:hint="eastAsia"/>
        </w:rPr>
        <w:t>條第2項、第3項停止執行者，不在此限。（三）前2款之處分，於確定之日起，5年內未經執行者，不再執行。</w:t>
      </w:r>
      <w:proofErr w:type="gramStart"/>
      <w:r w:rsidR="00E26F6E" w:rsidRPr="00BF0FC7">
        <w:rPr>
          <w:rFonts w:hint="eastAsia"/>
        </w:rPr>
        <w:t>次依</w:t>
      </w:r>
      <w:r w:rsidR="00E26F6E" w:rsidRPr="00BF0FC7">
        <w:rPr>
          <w:rFonts w:hint="eastAsia"/>
          <w:b/>
        </w:rPr>
        <w:t>行政</w:t>
      </w:r>
      <w:proofErr w:type="gramEnd"/>
      <w:r w:rsidR="00E26F6E" w:rsidRPr="00BF0FC7">
        <w:rPr>
          <w:rFonts w:hint="eastAsia"/>
          <w:b/>
        </w:rPr>
        <w:t>程序法第131條規定：「公法上之請求權，於請求權人為行政機關時，除法律另有規定外，因5年間不行使而消滅</w:t>
      </w:r>
      <w:r w:rsidR="00E26F6E" w:rsidRPr="00BF0FC7">
        <w:rPr>
          <w:rFonts w:hint="eastAsia"/>
        </w:rPr>
        <w:t>；於請求權人為人民時，除法律另有規定外，因10年間不行使而消滅。」</w:t>
      </w:r>
      <w:bookmarkEnd w:id="61"/>
      <w:bookmarkEnd w:id="62"/>
    </w:p>
    <w:p w:rsidR="005933A0" w:rsidRPr="00BF0FC7" w:rsidRDefault="00096978" w:rsidP="0046063F">
      <w:pPr>
        <w:pStyle w:val="3"/>
        <w:rPr>
          <w:b/>
        </w:rPr>
      </w:pPr>
      <w:bookmarkStart w:id="65" w:name="_Toc138666425"/>
      <w:bookmarkStart w:id="66" w:name="_Toc140135547"/>
      <w:r w:rsidRPr="00BF0FC7">
        <w:rPr>
          <w:rFonts w:hint="eastAsia"/>
          <w:b/>
        </w:rPr>
        <w:t>據審計部</w:t>
      </w:r>
      <w:proofErr w:type="gramStart"/>
      <w:r w:rsidRPr="00BF0FC7">
        <w:rPr>
          <w:rFonts w:hint="eastAsia"/>
          <w:b/>
        </w:rPr>
        <w:t>110</w:t>
      </w:r>
      <w:proofErr w:type="gramEnd"/>
      <w:r w:rsidRPr="00BF0FC7">
        <w:rPr>
          <w:rFonts w:hint="eastAsia"/>
          <w:b/>
        </w:rPr>
        <w:t>年度中央政府總決算審核報告指出</w:t>
      </w:r>
      <w:r w:rsidRPr="00BF0FC7">
        <w:rPr>
          <w:rFonts w:hint="eastAsia"/>
        </w:rPr>
        <w:t>，</w:t>
      </w:r>
      <w:proofErr w:type="gramStart"/>
      <w:r w:rsidRPr="00BF0FC7">
        <w:rPr>
          <w:rFonts w:hint="eastAsia"/>
        </w:rPr>
        <w:t>環保署土污基</w:t>
      </w:r>
      <w:proofErr w:type="gramEnd"/>
      <w:r w:rsidRPr="00BF0FC7">
        <w:rPr>
          <w:rFonts w:hint="eastAsia"/>
        </w:rPr>
        <w:t>金統計，基金歷年代為支應費用計28億7,407萬餘元，實際歸墊金額計5億1,025萬餘元（17.75％），其餘尚未歸墊。</w:t>
      </w:r>
      <w:r w:rsidR="001B729C" w:rsidRPr="00BF0FC7">
        <w:rPr>
          <w:rFonts w:hint="eastAsia"/>
          <w:b/>
        </w:rPr>
        <w:t>復據本院</w:t>
      </w:r>
      <w:r w:rsidR="00F314FD" w:rsidRPr="00BF0FC7">
        <w:rPr>
          <w:rFonts w:hint="eastAsia"/>
          <w:b/>
        </w:rPr>
        <w:t>調查，</w:t>
      </w:r>
      <w:proofErr w:type="gramStart"/>
      <w:r w:rsidR="00F314FD" w:rsidRPr="00BF0FC7">
        <w:rPr>
          <w:rFonts w:hint="eastAsia"/>
          <w:b/>
        </w:rPr>
        <w:t>環保署</w:t>
      </w:r>
      <w:r w:rsidR="00793B07" w:rsidRPr="00BF0FC7">
        <w:rPr>
          <w:rFonts w:hint="eastAsia"/>
          <w:b/>
        </w:rPr>
        <w:t>土污基金</w:t>
      </w:r>
      <w:proofErr w:type="gramEnd"/>
      <w:r w:rsidR="008E5169" w:rsidRPr="00BF0FC7">
        <w:rPr>
          <w:rFonts w:hint="eastAsia"/>
          <w:b/>
        </w:rPr>
        <w:t>歷年代為支應費用統計至111年10月31日止，共計列管</w:t>
      </w:r>
      <w:r w:rsidR="001E14D5" w:rsidRPr="00BF0FC7">
        <w:rPr>
          <w:rFonts w:hint="eastAsia"/>
          <w:b/>
        </w:rPr>
        <w:t>233件求償案件，合計金額約為29.4億元</w:t>
      </w:r>
      <w:r w:rsidR="001F30E3" w:rsidRPr="00BF0FC7">
        <w:rPr>
          <w:rFonts w:hint="eastAsia"/>
          <w:b/>
        </w:rPr>
        <w:t>（</w:t>
      </w:r>
      <w:r w:rsidR="00EF21F6" w:rsidRPr="00BF0FC7">
        <w:rPr>
          <w:rFonts w:hint="eastAsia"/>
        </w:rPr>
        <w:t>農地場址約22.5億元，事業場址約6.9億元</w:t>
      </w:r>
      <w:r w:rsidR="001F30E3" w:rsidRPr="00BF0FC7">
        <w:rPr>
          <w:rFonts w:hint="eastAsia"/>
        </w:rPr>
        <w:t>）</w:t>
      </w:r>
      <w:r w:rsidR="00EF21F6" w:rsidRPr="00BF0FC7">
        <w:rPr>
          <w:rFonts w:hint="eastAsia"/>
        </w:rPr>
        <w:t>。</w:t>
      </w:r>
      <w:r w:rsidR="00EF21F6" w:rsidRPr="00BF0FC7">
        <w:rPr>
          <w:rFonts w:hint="eastAsia"/>
          <w:b/>
        </w:rPr>
        <w:t>其中查無污染行為人無法進行求償，並已逾行政程序法第131條5年公法債權時效部分</w:t>
      </w:r>
      <w:r w:rsidR="00EF21F6" w:rsidRPr="00BF0FC7">
        <w:rPr>
          <w:rFonts w:hint="eastAsia"/>
        </w:rPr>
        <w:t>，</w:t>
      </w:r>
      <w:r w:rsidR="00EF21F6" w:rsidRPr="00BF0FC7">
        <w:rPr>
          <w:rFonts w:hint="eastAsia"/>
          <w:b/>
        </w:rPr>
        <w:t>農地場址</w:t>
      </w:r>
      <w:r w:rsidR="00EF21F6" w:rsidRPr="00BF0FC7">
        <w:rPr>
          <w:b/>
        </w:rPr>
        <w:t>147件</w:t>
      </w:r>
      <w:r w:rsidR="00EF21F6" w:rsidRPr="00BF0FC7">
        <w:rPr>
          <w:rFonts w:hint="eastAsia"/>
          <w:b/>
        </w:rPr>
        <w:t>約為12億6,400餘萬元，事業場址</w:t>
      </w:r>
      <w:r w:rsidR="00EF21F6" w:rsidRPr="00BF0FC7">
        <w:rPr>
          <w:b/>
        </w:rPr>
        <w:t>12件</w:t>
      </w:r>
      <w:r w:rsidR="00EF21F6" w:rsidRPr="00BF0FC7">
        <w:rPr>
          <w:rFonts w:hint="eastAsia"/>
          <w:b/>
        </w:rPr>
        <w:t>約為3億700餘萬元</w:t>
      </w:r>
      <w:r w:rsidR="00EF21F6" w:rsidRPr="00BF0FC7">
        <w:rPr>
          <w:rFonts w:hint="eastAsia"/>
        </w:rPr>
        <w:t>（如後表），</w:t>
      </w:r>
      <w:r w:rsidR="008E5169" w:rsidRPr="00BF0FC7">
        <w:rPr>
          <w:rFonts w:hint="eastAsia"/>
        </w:rPr>
        <w:t>另</w:t>
      </w:r>
      <w:r w:rsidR="008E5169" w:rsidRPr="00BF0FC7">
        <w:t>其中5件</w:t>
      </w:r>
      <w:r w:rsidR="00EF21F6" w:rsidRPr="00BF0FC7">
        <w:rPr>
          <w:rFonts w:hint="eastAsia"/>
        </w:rPr>
        <w:t>雖屬</w:t>
      </w:r>
      <w:r w:rsidR="008E5169" w:rsidRPr="00BF0FC7">
        <w:t>污染行為人明確案件</w:t>
      </w:r>
      <w:r w:rsidR="00EF21F6" w:rsidRPr="00BF0FC7">
        <w:rPr>
          <w:rFonts w:hint="eastAsia"/>
        </w:rPr>
        <w:t>且</w:t>
      </w:r>
      <w:r w:rsidR="008E5169" w:rsidRPr="00BF0FC7">
        <w:t>經移送行政執行</w:t>
      </w:r>
      <w:r w:rsidR="00EF21F6" w:rsidRPr="00BF0FC7">
        <w:rPr>
          <w:rFonts w:hint="eastAsia"/>
        </w:rPr>
        <w:t>，仍</w:t>
      </w:r>
      <w:r w:rsidR="008E5169" w:rsidRPr="00BF0FC7">
        <w:t>未獲償</w:t>
      </w:r>
      <w:r w:rsidR="008E5169" w:rsidRPr="00BF0FC7">
        <w:rPr>
          <w:rStyle w:val="aff"/>
        </w:rPr>
        <w:footnoteReference w:id="1"/>
      </w:r>
      <w:r w:rsidR="00EF21F6" w:rsidRPr="00BF0FC7">
        <w:rPr>
          <w:rFonts w:hint="eastAsia"/>
        </w:rPr>
        <w:t>，其</w:t>
      </w:r>
      <w:r w:rsidR="008E5169" w:rsidRPr="00BF0FC7">
        <w:rPr>
          <w:rFonts w:hint="eastAsia"/>
        </w:rPr>
        <w:t>原因</w:t>
      </w:r>
      <w:r w:rsidR="00EF21F6" w:rsidRPr="00BF0FC7">
        <w:rPr>
          <w:rFonts w:hint="eastAsia"/>
        </w:rPr>
        <w:t>為</w:t>
      </w:r>
      <w:r w:rsidR="008E5169" w:rsidRPr="00BF0FC7">
        <w:rPr>
          <w:rFonts w:hint="eastAsia"/>
        </w:rPr>
        <w:t>包括公</w:t>
      </w:r>
      <w:r w:rsidR="008E5169" w:rsidRPr="00BF0FC7">
        <w:rPr>
          <w:rFonts w:hint="eastAsia"/>
        </w:rPr>
        <w:lastRenderedPageBreak/>
        <w:t>司廢止登記、解散、負責人已無財產可供執行</w:t>
      </w:r>
      <w:r w:rsidR="008E5169" w:rsidRPr="00BF0FC7">
        <w:t>。</w:t>
      </w:r>
      <w:bookmarkEnd w:id="65"/>
      <w:bookmarkEnd w:id="66"/>
    </w:p>
    <w:p w:rsidR="0034548F" w:rsidRPr="00BF0FC7" w:rsidRDefault="0034548F">
      <w:pPr>
        <w:widowControl/>
        <w:overflowPunct/>
        <w:autoSpaceDE/>
        <w:autoSpaceDN/>
        <w:jc w:val="left"/>
        <w:rPr>
          <w:rFonts w:hAnsi="華康楷書體W5(P)"/>
          <w:b/>
          <w:bCs/>
          <w:spacing w:val="-10"/>
          <w:kern w:val="28"/>
          <w:sz w:val="28"/>
          <w:szCs w:val="28"/>
        </w:rPr>
      </w:pPr>
      <w:r w:rsidRPr="00BF0FC7">
        <w:rPr>
          <w:b/>
        </w:rPr>
        <w:br w:type="page"/>
      </w:r>
    </w:p>
    <w:p w:rsidR="005933A0" w:rsidRPr="00BF0FC7" w:rsidRDefault="005933A0" w:rsidP="005933A0">
      <w:pPr>
        <w:pStyle w:val="a3"/>
        <w:numPr>
          <w:ilvl w:val="0"/>
          <w:numId w:val="0"/>
        </w:numPr>
        <w:rPr>
          <w:b/>
        </w:rPr>
      </w:pPr>
      <w:proofErr w:type="gramStart"/>
      <w:r w:rsidRPr="00BF0FC7">
        <w:rPr>
          <w:b/>
        </w:rPr>
        <w:lastRenderedPageBreak/>
        <w:t>土污基金</w:t>
      </w:r>
      <w:proofErr w:type="gramEnd"/>
      <w:r w:rsidRPr="00BF0FC7">
        <w:rPr>
          <w:b/>
        </w:rPr>
        <w:t>歷年代為支應費用情形</w:t>
      </w:r>
      <w:r w:rsidRPr="00BF0FC7">
        <w:rPr>
          <w:rFonts w:hint="eastAsia"/>
          <w:b/>
        </w:rPr>
        <w:t>—農地場址</w:t>
      </w:r>
    </w:p>
    <w:p w:rsidR="005933A0" w:rsidRPr="00BF0FC7" w:rsidRDefault="005933A0" w:rsidP="005933A0">
      <w:pPr>
        <w:jc w:val="right"/>
        <w:rPr>
          <w:sz w:val="24"/>
          <w:szCs w:val="24"/>
        </w:rPr>
      </w:pPr>
      <w:r w:rsidRPr="00BF0FC7">
        <w:rPr>
          <w:rFonts w:hint="eastAsia"/>
          <w:sz w:val="24"/>
          <w:szCs w:val="24"/>
        </w:rPr>
        <w:t>單位：新臺幣，千元。</w:t>
      </w:r>
    </w:p>
    <w:tbl>
      <w:tblPr>
        <w:tblW w:w="10040" w:type="dxa"/>
        <w:jc w:val="center"/>
        <w:tblCellMar>
          <w:left w:w="28" w:type="dxa"/>
          <w:right w:w="28" w:type="dxa"/>
        </w:tblCellMar>
        <w:tblLook w:val="04A0" w:firstRow="1" w:lastRow="0" w:firstColumn="1" w:lastColumn="0" w:noHBand="0" w:noVBand="1"/>
      </w:tblPr>
      <w:tblGrid>
        <w:gridCol w:w="699"/>
        <w:gridCol w:w="992"/>
        <w:gridCol w:w="1267"/>
        <w:gridCol w:w="1047"/>
        <w:gridCol w:w="1134"/>
        <w:gridCol w:w="1352"/>
        <w:gridCol w:w="1267"/>
        <w:gridCol w:w="1134"/>
        <w:gridCol w:w="1134"/>
        <w:gridCol w:w="14"/>
      </w:tblGrid>
      <w:tr w:rsidR="00BF0FC7" w:rsidRPr="00BF0FC7" w:rsidTr="00963884">
        <w:trPr>
          <w:trHeight w:val="324"/>
          <w:jc w:val="center"/>
        </w:trPr>
        <w:tc>
          <w:tcPr>
            <w:tcW w:w="10040" w:type="dxa"/>
            <w:gridSpan w:val="10"/>
            <w:tcBorders>
              <w:top w:val="single" w:sz="8" w:space="0" w:color="auto"/>
              <w:left w:val="single" w:sz="8" w:space="0" w:color="auto"/>
              <w:bottom w:val="single" w:sz="4" w:space="0" w:color="auto"/>
              <w:right w:val="single" w:sz="8" w:space="0" w:color="000000"/>
            </w:tcBorders>
            <w:shd w:val="clear" w:color="auto" w:fill="auto"/>
            <w:noWrap/>
            <w:vAlign w:val="center"/>
            <w:hideMark/>
          </w:tcPr>
          <w:p w:rsidR="005933A0" w:rsidRPr="00BF0FC7" w:rsidRDefault="005933A0" w:rsidP="00963884">
            <w:pPr>
              <w:widowControl/>
              <w:overflowPunct/>
              <w:autoSpaceDE/>
              <w:autoSpaceDN/>
              <w:jc w:val="center"/>
              <w:rPr>
                <w:rFonts w:ascii="Times New Roman" w:eastAsia="新細明體"/>
                <w:kern w:val="0"/>
                <w:sz w:val="28"/>
                <w:szCs w:val="28"/>
              </w:rPr>
            </w:pPr>
            <w:r w:rsidRPr="00BF0FC7">
              <w:rPr>
                <w:rFonts w:hAnsi="標楷體" w:hint="eastAsia"/>
                <w:kern w:val="0"/>
                <w:sz w:val="28"/>
                <w:szCs w:val="28"/>
              </w:rPr>
              <w:t>農地場址</w:t>
            </w:r>
          </w:p>
        </w:tc>
      </w:tr>
      <w:tr w:rsidR="00BF0FC7" w:rsidRPr="00BF0FC7" w:rsidTr="00963884">
        <w:trPr>
          <w:gridAfter w:val="1"/>
          <w:wAfter w:w="14" w:type="dxa"/>
          <w:trHeight w:val="975"/>
          <w:jc w:val="center"/>
        </w:trPr>
        <w:tc>
          <w:tcPr>
            <w:tcW w:w="699" w:type="dxa"/>
            <w:tcBorders>
              <w:top w:val="nil"/>
              <w:left w:val="single" w:sz="8" w:space="0" w:color="auto"/>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center"/>
              <w:rPr>
                <w:rFonts w:ascii="Times New Roman" w:eastAsia="新細明體"/>
                <w:kern w:val="0"/>
                <w:sz w:val="28"/>
                <w:szCs w:val="28"/>
              </w:rPr>
            </w:pPr>
            <w:r w:rsidRPr="00BF0FC7">
              <w:rPr>
                <w:rFonts w:hAnsi="標楷體" w:hint="eastAsia"/>
                <w:kern w:val="0"/>
                <w:sz w:val="28"/>
                <w:szCs w:val="28"/>
              </w:rPr>
              <w:t>年度</w:t>
            </w:r>
          </w:p>
        </w:tc>
        <w:tc>
          <w:tcPr>
            <w:tcW w:w="992" w:type="dxa"/>
            <w:tcBorders>
              <w:top w:val="nil"/>
              <w:left w:val="nil"/>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center"/>
              <w:rPr>
                <w:rFonts w:hAnsi="標楷體" w:cs="新細明體"/>
                <w:kern w:val="0"/>
                <w:sz w:val="28"/>
                <w:szCs w:val="28"/>
              </w:rPr>
            </w:pPr>
            <w:r w:rsidRPr="00BF0FC7">
              <w:rPr>
                <w:rFonts w:hAnsi="標楷體" w:cs="新細明體" w:hint="eastAsia"/>
                <w:kern w:val="0"/>
                <w:sz w:val="28"/>
                <w:szCs w:val="28"/>
              </w:rPr>
              <w:t>總件數</w:t>
            </w:r>
          </w:p>
        </w:tc>
        <w:tc>
          <w:tcPr>
            <w:tcW w:w="1267" w:type="dxa"/>
            <w:tcBorders>
              <w:top w:val="nil"/>
              <w:left w:val="nil"/>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center"/>
              <w:rPr>
                <w:rFonts w:hAnsi="標楷體" w:cs="新細明體"/>
                <w:kern w:val="0"/>
                <w:sz w:val="28"/>
                <w:szCs w:val="28"/>
              </w:rPr>
            </w:pPr>
            <w:r w:rsidRPr="00BF0FC7">
              <w:rPr>
                <w:rFonts w:hAnsi="標楷體" w:cs="新細明體" w:hint="eastAsia"/>
                <w:kern w:val="0"/>
                <w:sz w:val="28"/>
                <w:szCs w:val="28"/>
              </w:rPr>
              <w:t>總支應</w:t>
            </w:r>
          </w:p>
          <w:p w:rsidR="005933A0" w:rsidRPr="00BF0FC7" w:rsidRDefault="005933A0" w:rsidP="00963884">
            <w:pPr>
              <w:widowControl/>
              <w:overflowPunct/>
              <w:autoSpaceDE/>
              <w:autoSpaceDN/>
              <w:jc w:val="center"/>
              <w:rPr>
                <w:rFonts w:hAnsi="標楷體" w:cs="新細明體"/>
                <w:kern w:val="0"/>
                <w:sz w:val="28"/>
                <w:szCs w:val="28"/>
              </w:rPr>
            </w:pPr>
            <w:r w:rsidRPr="00BF0FC7">
              <w:rPr>
                <w:rFonts w:hAnsi="標楷體" w:cs="新細明體" w:hint="eastAsia"/>
                <w:kern w:val="0"/>
                <w:sz w:val="28"/>
                <w:szCs w:val="28"/>
              </w:rPr>
              <w:t>金額</w:t>
            </w:r>
          </w:p>
        </w:tc>
        <w:tc>
          <w:tcPr>
            <w:tcW w:w="1047" w:type="dxa"/>
            <w:tcBorders>
              <w:top w:val="nil"/>
              <w:left w:val="nil"/>
              <w:bottom w:val="single" w:sz="4" w:space="0" w:color="auto"/>
              <w:right w:val="single" w:sz="4" w:space="0" w:color="auto"/>
            </w:tcBorders>
            <w:shd w:val="clear" w:color="auto" w:fill="auto"/>
            <w:vAlign w:val="center"/>
            <w:hideMark/>
          </w:tcPr>
          <w:p w:rsidR="005933A0" w:rsidRPr="00BF0FC7" w:rsidRDefault="005933A0" w:rsidP="00963884">
            <w:pPr>
              <w:widowControl/>
              <w:overflowPunct/>
              <w:autoSpaceDE/>
              <w:autoSpaceDN/>
              <w:jc w:val="center"/>
              <w:rPr>
                <w:rFonts w:hAnsi="標楷體" w:cs="新細明體"/>
                <w:kern w:val="0"/>
                <w:sz w:val="28"/>
                <w:szCs w:val="28"/>
              </w:rPr>
            </w:pPr>
            <w:r w:rsidRPr="00BF0FC7">
              <w:rPr>
                <w:rFonts w:hAnsi="標楷體" w:cs="新細明體" w:hint="eastAsia"/>
                <w:kern w:val="0"/>
                <w:sz w:val="28"/>
                <w:szCs w:val="28"/>
              </w:rPr>
              <w:t>求償</w:t>
            </w:r>
          </w:p>
          <w:p w:rsidR="005933A0" w:rsidRPr="00BF0FC7" w:rsidRDefault="005933A0" w:rsidP="00963884">
            <w:pPr>
              <w:widowControl/>
              <w:overflowPunct/>
              <w:autoSpaceDE/>
              <w:autoSpaceDN/>
              <w:jc w:val="center"/>
              <w:rPr>
                <w:rFonts w:hAnsi="標楷體" w:cs="新細明體"/>
                <w:kern w:val="0"/>
                <w:sz w:val="28"/>
                <w:szCs w:val="28"/>
              </w:rPr>
            </w:pPr>
            <w:r w:rsidRPr="00BF0FC7">
              <w:rPr>
                <w:rFonts w:hAnsi="標楷體" w:cs="新細明體" w:hint="eastAsia"/>
                <w:kern w:val="0"/>
                <w:sz w:val="28"/>
                <w:szCs w:val="28"/>
              </w:rPr>
              <w:t>件數</w:t>
            </w:r>
          </w:p>
          <w:p w:rsidR="005933A0" w:rsidRPr="00BF0FC7" w:rsidRDefault="005933A0" w:rsidP="00963884">
            <w:pPr>
              <w:widowControl/>
              <w:overflowPunct/>
              <w:autoSpaceDE/>
              <w:autoSpaceDN/>
              <w:jc w:val="center"/>
              <w:rPr>
                <w:rFonts w:hAnsi="標楷體" w:cs="新細明體"/>
                <w:kern w:val="0"/>
                <w:sz w:val="24"/>
                <w:szCs w:val="24"/>
              </w:rPr>
            </w:pPr>
            <w:r w:rsidRPr="00BF0FC7">
              <w:rPr>
                <w:rFonts w:hAnsi="標楷體" w:cs="新細明體" w:hint="eastAsia"/>
                <w:kern w:val="0"/>
                <w:sz w:val="24"/>
                <w:szCs w:val="24"/>
              </w:rPr>
              <w:t>(</w:t>
            </w:r>
            <w:proofErr w:type="gramStart"/>
            <w:r w:rsidRPr="00BF0FC7">
              <w:rPr>
                <w:rFonts w:hAnsi="標楷體" w:cs="新細明體" w:hint="eastAsia"/>
                <w:kern w:val="0"/>
                <w:sz w:val="24"/>
                <w:szCs w:val="24"/>
              </w:rPr>
              <w:t>註</w:t>
            </w:r>
            <w:proofErr w:type="gramEnd"/>
            <w:r w:rsidRPr="00BF0FC7">
              <w:rPr>
                <w:rFonts w:hAnsi="標楷體" w:cs="新細明體"/>
                <w:kern w:val="0"/>
                <w:sz w:val="24"/>
                <w:szCs w:val="24"/>
              </w:rPr>
              <w:t>1）</w:t>
            </w:r>
          </w:p>
        </w:tc>
        <w:tc>
          <w:tcPr>
            <w:tcW w:w="1134" w:type="dxa"/>
            <w:tcBorders>
              <w:top w:val="nil"/>
              <w:left w:val="nil"/>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center"/>
              <w:rPr>
                <w:rFonts w:hAnsi="標楷體" w:cs="新細明體"/>
                <w:kern w:val="0"/>
                <w:sz w:val="28"/>
                <w:szCs w:val="28"/>
              </w:rPr>
            </w:pPr>
            <w:r w:rsidRPr="00BF0FC7">
              <w:rPr>
                <w:rFonts w:hAnsi="標楷體" w:cs="新細明體" w:hint="eastAsia"/>
                <w:kern w:val="0"/>
                <w:sz w:val="28"/>
                <w:szCs w:val="28"/>
              </w:rPr>
              <w:t>求償</w:t>
            </w:r>
          </w:p>
          <w:p w:rsidR="005933A0" w:rsidRPr="00BF0FC7" w:rsidRDefault="005933A0" w:rsidP="00963884">
            <w:pPr>
              <w:widowControl/>
              <w:overflowPunct/>
              <w:autoSpaceDE/>
              <w:autoSpaceDN/>
              <w:jc w:val="center"/>
              <w:rPr>
                <w:rFonts w:hAnsi="標楷體" w:cs="新細明體"/>
                <w:kern w:val="0"/>
                <w:sz w:val="28"/>
                <w:szCs w:val="28"/>
              </w:rPr>
            </w:pPr>
            <w:r w:rsidRPr="00BF0FC7">
              <w:rPr>
                <w:rFonts w:hAnsi="標楷體" w:cs="新細明體" w:hint="eastAsia"/>
                <w:kern w:val="0"/>
                <w:sz w:val="28"/>
                <w:szCs w:val="28"/>
              </w:rPr>
              <w:t>金額</w:t>
            </w:r>
          </w:p>
        </w:tc>
        <w:tc>
          <w:tcPr>
            <w:tcW w:w="1352" w:type="dxa"/>
            <w:tcBorders>
              <w:top w:val="nil"/>
              <w:left w:val="nil"/>
              <w:bottom w:val="single" w:sz="4" w:space="0" w:color="auto"/>
              <w:right w:val="single" w:sz="4" w:space="0" w:color="auto"/>
            </w:tcBorders>
            <w:shd w:val="clear" w:color="auto" w:fill="auto"/>
            <w:vAlign w:val="center"/>
            <w:hideMark/>
          </w:tcPr>
          <w:p w:rsidR="005933A0" w:rsidRPr="00BF0FC7" w:rsidRDefault="005933A0" w:rsidP="00963884">
            <w:pPr>
              <w:widowControl/>
              <w:overflowPunct/>
              <w:autoSpaceDE/>
              <w:autoSpaceDN/>
              <w:jc w:val="center"/>
              <w:rPr>
                <w:rFonts w:hAnsi="標楷體" w:cs="新細明體"/>
                <w:kern w:val="0"/>
                <w:sz w:val="28"/>
                <w:szCs w:val="28"/>
              </w:rPr>
            </w:pPr>
            <w:proofErr w:type="gramStart"/>
            <w:r w:rsidRPr="00BF0FC7">
              <w:rPr>
                <w:rFonts w:hAnsi="標楷體" w:cs="新細明體" w:hint="eastAsia"/>
                <w:kern w:val="0"/>
                <w:sz w:val="28"/>
                <w:szCs w:val="28"/>
              </w:rPr>
              <w:t>罹</w:t>
            </w:r>
            <w:proofErr w:type="gramEnd"/>
            <w:r w:rsidRPr="00BF0FC7">
              <w:rPr>
                <w:rFonts w:hAnsi="標楷體" w:cs="新細明體" w:hint="eastAsia"/>
                <w:kern w:val="0"/>
                <w:sz w:val="28"/>
                <w:szCs w:val="28"/>
              </w:rPr>
              <w:t>於時效件數</w:t>
            </w:r>
          </w:p>
        </w:tc>
        <w:tc>
          <w:tcPr>
            <w:tcW w:w="1267" w:type="dxa"/>
            <w:tcBorders>
              <w:top w:val="nil"/>
              <w:left w:val="nil"/>
              <w:bottom w:val="single" w:sz="4" w:space="0" w:color="auto"/>
              <w:right w:val="single" w:sz="4" w:space="0" w:color="auto"/>
            </w:tcBorders>
            <w:shd w:val="clear" w:color="auto" w:fill="auto"/>
            <w:vAlign w:val="center"/>
            <w:hideMark/>
          </w:tcPr>
          <w:p w:rsidR="005933A0" w:rsidRPr="00BF0FC7" w:rsidRDefault="005933A0" w:rsidP="00963884">
            <w:pPr>
              <w:widowControl/>
              <w:overflowPunct/>
              <w:autoSpaceDE/>
              <w:autoSpaceDN/>
              <w:jc w:val="center"/>
              <w:rPr>
                <w:rFonts w:hAnsi="標楷體" w:cs="新細明體"/>
                <w:kern w:val="0"/>
                <w:sz w:val="28"/>
                <w:szCs w:val="28"/>
              </w:rPr>
            </w:pPr>
            <w:proofErr w:type="gramStart"/>
            <w:r w:rsidRPr="00BF0FC7">
              <w:rPr>
                <w:rFonts w:hAnsi="標楷體" w:cs="新細明體" w:hint="eastAsia"/>
                <w:kern w:val="0"/>
                <w:sz w:val="28"/>
                <w:szCs w:val="28"/>
              </w:rPr>
              <w:t>罹</w:t>
            </w:r>
            <w:proofErr w:type="gramEnd"/>
            <w:r w:rsidRPr="00BF0FC7">
              <w:rPr>
                <w:rFonts w:hAnsi="標楷體" w:cs="新細明體" w:hint="eastAsia"/>
                <w:kern w:val="0"/>
                <w:sz w:val="28"/>
                <w:szCs w:val="28"/>
              </w:rPr>
              <w:t>於時效</w:t>
            </w:r>
          </w:p>
          <w:p w:rsidR="005933A0" w:rsidRPr="00BF0FC7" w:rsidRDefault="005933A0" w:rsidP="00963884">
            <w:pPr>
              <w:widowControl/>
              <w:overflowPunct/>
              <w:autoSpaceDE/>
              <w:autoSpaceDN/>
              <w:jc w:val="center"/>
              <w:rPr>
                <w:rFonts w:hAnsi="標楷體" w:cs="新細明體"/>
                <w:kern w:val="0"/>
                <w:sz w:val="28"/>
                <w:szCs w:val="28"/>
              </w:rPr>
            </w:pPr>
            <w:r w:rsidRPr="00BF0FC7">
              <w:rPr>
                <w:rFonts w:hAnsi="標楷體" w:cs="新細明體" w:hint="eastAsia"/>
                <w:kern w:val="0"/>
                <w:sz w:val="28"/>
                <w:szCs w:val="28"/>
              </w:rPr>
              <w:t>金額</w:t>
            </w:r>
          </w:p>
        </w:tc>
        <w:tc>
          <w:tcPr>
            <w:tcW w:w="1134" w:type="dxa"/>
            <w:tcBorders>
              <w:top w:val="nil"/>
              <w:left w:val="nil"/>
              <w:bottom w:val="single" w:sz="4" w:space="0" w:color="auto"/>
              <w:right w:val="single" w:sz="4" w:space="0" w:color="auto"/>
            </w:tcBorders>
            <w:shd w:val="clear" w:color="auto" w:fill="auto"/>
            <w:vAlign w:val="center"/>
            <w:hideMark/>
          </w:tcPr>
          <w:p w:rsidR="005933A0" w:rsidRPr="00BF0FC7" w:rsidRDefault="005933A0" w:rsidP="00963884">
            <w:pPr>
              <w:widowControl/>
              <w:overflowPunct/>
              <w:autoSpaceDE/>
              <w:autoSpaceDN/>
              <w:jc w:val="center"/>
              <w:rPr>
                <w:rFonts w:hAnsi="標楷體" w:cs="新細明體"/>
                <w:kern w:val="0"/>
                <w:sz w:val="28"/>
                <w:szCs w:val="28"/>
              </w:rPr>
            </w:pPr>
            <w:r w:rsidRPr="00BF0FC7">
              <w:rPr>
                <w:rFonts w:hAnsi="標楷體" w:cs="新細明體" w:hint="eastAsia"/>
                <w:kern w:val="0"/>
                <w:sz w:val="28"/>
                <w:szCs w:val="28"/>
              </w:rPr>
              <w:t>無污染</w:t>
            </w:r>
          </w:p>
          <w:p w:rsidR="005933A0" w:rsidRPr="00BF0FC7" w:rsidRDefault="005933A0" w:rsidP="00963884">
            <w:pPr>
              <w:widowControl/>
              <w:overflowPunct/>
              <w:autoSpaceDE/>
              <w:autoSpaceDN/>
              <w:jc w:val="center"/>
              <w:rPr>
                <w:rFonts w:hAnsi="標楷體" w:cs="新細明體"/>
                <w:kern w:val="0"/>
                <w:sz w:val="28"/>
                <w:szCs w:val="28"/>
              </w:rPr>
            </w:pPr>
            <w:r w:rsidRPr="00BF0FC7">
              <w:rPr>
                <w:rFonts w:hAnsi="標楷體" w:cs="新細明體" w:hint="eastAsia"/>
                <w:kern w:val="0"/>
                <w:sz w:val="28"/>
                <w:szCs w:val="28"/>
              </w:rPr>
              <w:t>行為人</w:t>
            </w:r>
          </w:p>
          <w:p w:rsidR="005933A0" w:rsidRPr="00BF0FC7" w:rsidRDefault="005933A0" w:rsidP="00963884">
            <w:pPr>
              <w:widowControl/>
              <w:overflowPunct/>
              <w:autoSpaceDE/>
              <w:autoSpaceDN/>
              <w:jc w:val="center"/>
              <w:rPr>
                <w:rFonts w:hAnsi="標楷體" w:cs="新細明體"/>
                <w:kern w:val="0"/>
                <w:sz w:val="28"/>
                <w:szCs w:val="28"/>
              </w:rPr>
            </w:pPr>
            <w:r w:rsidRPr="00BF0FC7">
              <w:rPr>
                <w:rFonts w:hAnsi="標楷體" w:cs="新細明體" w:hint="eastAsia"/>
                <w:kern w:val="0"/>
                <w:sz w:val="28"/>
                <w:szCs w:val="28"/>
              </w:rPr>
              <w:t>件數</w:t>
            </w:r>
          </w:p>
        </w:tc>
        <w:tc>
          <w:tcPr>
            <w:tcW w:w="1134" w:type="dxa"/>
            <w:tcBorders>
              <w:top w:val="nil"/>
              <w:left w:val="nil"/>
              <w:bottom w:val="single" w:sz="4" w:space="0" w:color="auto"/>
              <w:right w:val="single" w:sz="8" w:space="0" w:color="auto"/>
            </w:tcBorders>
            <w:shd w:val="clear" w:color="auto" w:fill="auto"/>
            <w:vAlign w:val="center"/>
            <w:hideMark/>
          </w:tcPr>
          <w:p w:rsidR="005933A0" w:rsidRPr="00BF0FC7" w:rsidRDefault="005933A0" w:rsidP="00963884">
            <w:pPr>
              <w:widowControl/>
              <w:overflowPunct/>
              <w:autoSpaceDE/>
              <w:autoSpaceDN/>
              <w:jc w:val="center"/>
              <w:rPr>
                <w:rFonts w:hAnsi="標楷體" w:cs="新細明體"/>
                <w:kern w:val="0"/>
                <w:sz w:val="28"/>
                <w:szCs w:val="28"/>
              </w:rPr>
            </w:pPr>
            <w:r w:rsidRPr="00BF0FC7">
              <w:rPr>
                <w:rFonts w:hAnsi="標楷體" w:cs="新細明體" w:hint="eastAsia"/>
                <w:kern w:val="0"/>
                <w:sz w:val="28"/>
                <w:szCs w:val="28"/>
              </w:rPr>
              <w:t>無污染</w:t>
            </w:r>
          </w:p>
          <w:p w:rsidR="005933A0" w:rsidRPr="00BF0FC7" w:rsidRDefault="005933A0" w:rsidP="00963884">
            <w:pPr>
              <w:widowControl/>
              <w:overflowPunct/>
              <w:autoSpaceDE/>
              <w:autoSpaceDN/>
              <w:jc w:val="center"/>
              <w:rPr>
                <w:rFonts w:hAnsi="標楷體" w:cs="新細明體"/>
                <w:kern w:val="0"/>
                <w:sz w:val="28"/>
                <w:szCs w:val="28"/>
              </w:rPr>
            </w:pPr>
            <w:r w:rsidRPr="00BF0FC7">
              <w:rPr>
                <w:rFonts w:hAnsi="標楷體" w:cs="新細明體" w:hint="eastAsia"/>
                <w:kern w:val="0"/>
                <w:sz w:val="28"/>
                <w:szCs w:val="28"/>
              </w:rPr>
              <w:t>行為人</w:t>
            </w:r>
          </w:p>
          <w:p w:rsidR="005933A0" w:rsidRPr="00BF0FC7" w:rsidRDefault="005933A0" w:rsidP="00963884">
            <w:pPr>
              <w:widowControl/>
              <w:overflowPunct/>
              <w:autoSpaceDE/>
              <w:autoSpaceDN/>
              <w:jc w:val="center"/>
              <w:rPr>
                <w:rFonts w:hAnsi="標楷體" w:cs="新細明體"/>
                <w:kern w:val="0"/>
                <w:sz w:val="28"/>
                <w:szCs w:val="28"/>
              </w:rPr>
            </w:pPr>
            <w:r w:rsidRPr="00BF0FC7">
              <w:rPr>
                <w:rFonts w:hAnsi="標楷體" w:cs="新細明體" w:hint="eastAsia"/>
                <w:kern w:val="0"/>
                <w:sz w:val="28"/>
                <w:szCs w:val="28"/>
              </w:rPr>
              <w:t>金額</w:t>
            </w:r>
          </w:p>
        </w:tc>
      </w:tr>
      <w:tr w:rsidR="00BF0FC7" w:rsidRPr="00BF0FC7" w:rsidTr="00963884">
        <w:trPr>
          <w:gridAfter w:val="1"/>
          <w:wAfter w:w="14" w:type="dxa"/>
          <w:trHeight w:val="324"/>
          <w:jc w:val="center"/>
        </w:trPr>
        <w:tc>
          <w:tcPr>
            <w:tcW w:w="699" w:type="dxa"/>
            <w:tcBorders>
              <w:top w:val="nil"/>
              <w:left w:val="single" w:sz="8" w:space="0" w:color="auto"/>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center"/>
              <w:rPr>
                <w:rFonts w:ascii="Times New Roman" w:eastAsia="新細明體"/>
                <w:kern w:val="0"/>
                <w:sz w:val="28"/>
                <w:szCs w:val="28"/>
              </w:rPr>
            </w:pPr>
            <w:r w:rsidRPr="00BF0FC7">
              <w:rPr>
                <w:rFonts w:ascii="Times New Roman" w:eastAsia="新細明體"/>
                <w:kern w:val="0"/>
                <w:sz w:val="28"/>
                <w:szCs w:val="28"/>
              </w:rPr>
              <w:t>89</w:t>
            </w:r>
          </w:p>
        </w:tc>
        <w:tc>
          <w:tcPr>
            <w:tcW w:w="992" w:type="dxa"/>
            <w:tcBorders>
              <w:top w:val="nil"/>
              <w:left w:val="nil"/>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kern w:val="0"/>
                <w:sz w:val="28"/>
                <w:szCs w:val="28"/>
              </w:rPr>
            </w:pPr>
            <w:r w:rsidRPr="00BF0FC7">
              <w:rPr>
                <w:rFonts w:ascii="Times New Roman" w:eastAsia="新細明體"/>
                <w:kern w:val="0"/>
                <w:sz w:val="28"/>
                <w:szCs w:val="28"/>
              </w:rPr>
              <w:t>-</w:t>
            </w:r>
          </w:p>
        </w:tc>
        <w:tc>
          <w:tcPr>
            <w:tcW w:w="1267" w:type="dxa"/>
            <w:tcBorders>
              <w:top w:val="nil"/>
              <w:left w:val="nil"/>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kern w:val="0"/>
                <w:sz w:val="28"/>
                <w:szCs w:val="28"/>
              </w:rPr>
            </w:pPr>
            <w:r w:rsidRPr="00BF0FC7">
              <w:rPr>
                <w:rFonts w:ascii="Times New Roman" w:eastAsia="新細明體"/>
                <w:kern w:val="0"/>
                <w:sz w:val="28"/>
                <w:szCs w:val="28"/>
              </w:rPr>
              <w:t>-</w:t>
            </w:r>
          </w:p>
        </w:tc>
        <w:tc>
          <w:tcPr>
            <w:tcW w:w="1047" w:type="dxa"/>
            <w:tcBorders>
              <w:top w:val="nil"/>
              <w:left w:val="nil"/>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kern w:val="0"/>
                <w:sz w:val="28"/>
                <w:szCs w:val="28"/>
              </w:rPr>
            </w:pPr>
            <w:r w:rsidRPr="00BF0FC7">
              <w:rPr>
                <w:rFonts w:ascii="Times New Roman" w:eastAsia="新細明體"/>
                <w:kern w:val="0"/>
                <w:sz w:val="28"/>
                <w:szCs w:val="28"/>
              </w:rPr>
              <w:t>-</w:t>
            </w:r>
          </w:p>
        </w:tc>
        <w:tc>
          <w:tcPr>
            <w:tcW w:w="1134" w:type="dxa"/>
            <w:tcBorders>
              <w:top w:val="nil"/>
              <w:left w:val="nil"/>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kern w:val="0"/>
                <w:sz w:val="28"/>
                <w:szCs w:val="28"/>
              </w:rPr>
            </w:pPr>
            <w:r w:rsidRPr="00BF0FC7">
              <w:rPr>
                <w:rFonts w:ascii="Times New Roman" w:eastAsia="新細明體"/>
                <w:kern w:val="0"/>
                <w:sz w:val="28"/>
                <w:szCs w:val="28"/>
              </w:rPr>
              <w:t>-</w:t>
            </w:r>
          </w:p>
        </w:tc>
        <w:tc>
          <w:tcPr>
            <w:tcW w:w="1352" w:type="dxa"/>
            <w:tcBorders>
              <w:top w:val="nil"/>
              <w:left w:val="nil"/>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kern w:val="0"/>
                <w:sz w:val="28"/>
                <w:szCs w:val="28"/>
              </w:rPr>
            </w:pPr>
            <w:r w:rsidRPr="00BF0FC7">
              <w:rPr>
                <w:rFonts w:ascii="Times New Roman" w:eastAsia="新細明體"/>
                <w:kern w:val="0"/>
                <w:sz w:val="28"/>
                <w:szCs w:val="28"/>
              </w:rPr>
              <w:t xml:space="preserve">　</w:t>
            </w:r>
          </w:p>
        </w:tc>
        <w:tc>
          <w:tcPr>
            <w:tcW w:w="1267" w:type="dxa"/>
            <w:tcBorders>
              <w:top w:val="nil"/>
              <w:left w:val="nil"/>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kern w:val="0"/>
                <w:sz w:val="28"/>
                <w:szCs w:val="28"/>
              </w:rPr>
            </w:pPr>
            <w:r w:rsidRPr="00BF0FC7">
              <w:rPr>
                <w:rFonts w:ascii="Times New Roman" w:eastAsia="新細明體"/>
                <w:kern w:val="0"/>
                <w:sz w:val="28"/>
                <w:szCs w:val="28"/>
              </w:rPr>
              <w:t>-</w:t>
            </w:r>
          </w:p>
        </w:tc>
        <w:tc>
          <w:tcPr>
            <w:tcW w:w="1134" w:type="dxa"/>
            <w:tcBorders>
              <w:top w:val="nil"/>
              <w:left w:val="nil"/>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kern w:val="0"/>
                <w:sz w:val="28"/>
                <w:szCs w:val="28"/>
              </w:rPr>
            </w:pPr>
            <w:r w:rsidRPr="00BF0FC7">
              <w:rPr>
                <w:rFonts w:ascii="Times New Roman" w:eastAsia="新細明體"/>
                <w:kern w:val="0"/>
                <w:sz w:val="28"/>
                <w:szCs w:val="28"/>
              </w:rPr>
              <w:t>-</w:t>
            </w:r>
          </w:p>
        </w:tc>
        <w:tc>
          <w:tcPr>
            <w:tcW w:w="1134" w:type="dxa"/>
            <w:tcBorders>
              <w:top w:val="nil"/>
              <w:left w:val="nil"/>
              <w:bottom w:val="single" w:sz="4" w:space="0" w:color="auto"/>
              <w:right w:val="single" w:sz="8"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kern w:val="0"/>
                <w:sz w:val="28"/>
                <w:szCs w:val="28"/>
              </w:rPr>
            </w:pPr>
            <w:r w:rsidRPr="00BF0FC7">
              <w:rPr>
                <w:rFonts w:ascii="Times New Roman" w:eastAsia="新細明體"/>
                <w:kern w:val="0"/>
                <w:sz w:val="28"/>
                <w:szCs w:val="28"/>
              </w:rPr>
              <w:t>-</w:t>
            </w:r>
          </w:p>
        </w:tc>
      </w:tr>
      <w:tr w:rsidR="00BF0FC7" w:rsidRPr="00BF0FC7" w:rsidTr="00963884">
        <w:trPr>
          <w:gridAfter w:val="1"/>
          <w:wAfter w:w="14" w:type="dxa"/>
          <w:trHeight w:val="324"/>
          <w:jc w:val="center"/>
        </w:trPr>
        <w:tc>
          <w:tcPr>
            <w:tcW w:w="699" w:type="dxa"/>
            <w:tcBorders>
              <w:top w:val="nil"/>
              <w:left w:val="single" w:sz="8" w:space="0" w:color="auto"/>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center"/>
              <w:rPr>
                <w:rFonts w:ascii="Times New Roman" w:eastAsia="新細明體"/>
                <w:kern w:val="0"/>
                <w:sz w:val="28"/>
                <w:szCs w:val="28"/>
              </w:rPr>
            </w:pPr>
            <w:r w:rsidRPr="00BF0FC7">
              <w:rPr>
                <w:rFonts w:ascii="Times New Roman" w:eastAsia="新細明體"/>
                <w:kern w:val="0"/>
                <w:sz w:val="28"/>
                <w:szCs w:val="28"/>
              </w:rPr>
              <w:t>90</w:t>
            </w:r>
          </w:p>
        </w:tc>
        <w:tc>
          <w:tcPr>
            <w:tcW w:w="992" w:type="dxa"/>
            <w:tcBorders>
              <w:top w:val="nil"/>
              <w:left w:val="nil"/>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kern w:val="0"/>
                <w:sz w:val="28"/>
                <w:szCs w:val="28"/>
              </w:rPr>
            </w:pPr>
            <w:r w:rsidRPr="00BF0FC7">
              <w:rPr>
                <w:rFonts w:ascii="Times New Roman" w:eastAsia="新細明體"/>
                <w:kern w:val="0"/>
                <w:sz w:val="28"/>
                <w:szCs w:val="28"/>
              </w:rPr>
              <w:t>2</w:t>
            </w:r>
          </w:p>
        </w:tc>
        <w:tc>
          <w:tcPr>
            <w:tcW w:w="1267" w:type="dxa"/>
            <w:tcBorders>
              <w:top w:val="nil"/>
              <w:left w:val="nil"/>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kern w:val="0"/>
                <w:sz w:val="28"/>
                <w:szCs w:val="28"/>
              </w:rPr>
            </w:pPr>
            <w:r w:rsidRPr="00BF0FC7">
              <w:rPr>
                <w:rFonts w:ascii="Times New Roman" w:eastAsia="新細明體"/>
                <w:kern w:val="0"/>
                <w:sz w:val="28"/>
                <w:szCs w:val="28"/>
              </w:rPr>
              <w:t>40,323</w:t>
            </w:r>
          </w:p>
        </w:tc>
        <w:tc>
          <w:tcPr>
            <w:tcW w:w="1047" w:type="dxa"/>
            <w:tcBorders>
              <w:top w:val="nil"/>
              <w:left w:val="nil"/>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kern w:val="0"/>
                <w:sz w:val="28"/>
                <w:szCs w:val="28"/>
              </w:rPr>
            </w:pPr>
            <w:r w:rsidRPr="00BF0FC7">
              <w:rPr>
                <w:rFonts w:ascii="Times New Roman" w:eastAsia="新細明體"/>
                <w:kern w:val="0"/>
                <w:sz w:val="28"/>
                <w:szCs w:val="28"/>
              </w:rPr>
              <w:t>1</w:t>
            </w:r>
          </w:p>
        </w:tc>
        <w:tc>
          <w:tcPr>
            <w:tcW w:w="1134" w:type="dxa"/>
            <w:tcBorders>
              <w:top w:val="nil"/>
              <w:left w:val="nil"/>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kern w:val="0"/>
                <w:sz w:val="28"/>
                <w:szCs w:val="28"/>
              </w:rPr>
            </w:pPr>
            <w:r w:rsidRPr="00BF0FC7">
              <w:rPr>
                <w:rFonts w:ascii="Times New Roman" w:eastAsia="新細明體"/>
                <w:kern w:val="0"/>
                <w:sz w:val="28"/>
                <w:szCs w:val="28"/>
              </w:rPr>
              <w:t>272</w:t>
            </w:r>
          </w:p>
        </w:tc>
        <w:tc>
          <w:tcPr>
            <w:tcW w:w="1352" w:type="dxa"/>
            <w:tcBorders>
              <w:top w:val="nil"/>
              <w:left w:val="nil"/>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kern w:val="0"/>
                <w:sz w:val="28"/>
                <w:szCs w:val="28"/>
              </w:rPr>
            </w:pPr>
            <w:r w:rsidRPr="00BF0FC7">
              <w:rPr>
                <w:rFonts w:ascii="Times New Roman" w:eastAsia="新細明體"/>
                <w:kern w:val="0"/>
                <w:sz w:val="28"/>
                <w:szCs w:val="28"/>
              </w:rPr>
              <w:t>2</w:t>
            </w:r>
          </w:p>
        </w:tc>
        <w:tc>
          <w:tcPr>
            <w:tcW w:w="1267" w:type="dxa"/>
            <w:tcBorders>
              <w:top w:val="nil"/>
              <w:left w:val="nil"/>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kern w:val="0"/>
                <w:sz w:val="28"/>
                <w:szCs w:val="28"/>
              </w:rPr>
            </w:pPr>
            <w:r w:rsidRPr="00BF0FC7">
              <w:rPr>
                <w:rFonts w:ascii="Times New Roman" w:eastAsia="新細明體"/>
                <w:kern w:val="0"/>
                <w:sz w:val="28"/>
                <w:szCs w:val="28"/>
              </w:rPr>
              <w:t>40,051</w:t>
            </w:r>
          </w:p>
        </w:tc>
        <w:tc>
          <w:tcPr>
            <w:tcW w:w="1134" w:type="dxa"/>
            <w:tcBorders>
              <w:top w:val="nil"/>
              <w:left w:val="nil"/>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kern w:val="0"/>
                <w:sz w:val="28"/>
                <w:szCs w:val="28"/>
              </w:rPr>
            </w:pPr>
            <w:r w:rsidRPr="00BF0FC7">
              <w:rPr>
                <w:rFonts w:ascii="Times New Roman" w:eastAsia="新細明體"/>
                <w:kern w:val="0"/>
                <w:sz w:val="28"/>
                <w:szCs w:val="28"/>
              </w:rPr>
              <w:t>-</w:t>
            </w:r>
          </w:p>
        </w:tc>
        <w:tc>
          <w:tcPr>
            <w:tcW w:w="1134" w:type="dxa"/>
            <w:tcBorders>
              <w:top w:val="nil"/>
              <w:left w:val="nil"/>
              <w:bottom w:val="single" w:sz="4" w:space="0" w:color="auto"/>
              <w:right w:val="single" w:sz="8"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kern w:val="0"/>
                <w:sz w:val="28"/>
                <w:szCs w:val="28"/>
              </w:rPr>
            </w:pPr>
            <w:r w:rsidRPr="00BF0FC7">
              <w:rPr>
                <w:rFonts w:ascii="Times New Roman" w:eastAsia="新細明體"/>
                <w:kern w:val="0"/>
                <w:sz w:val="28"/>
                <w:szCs w:val="28"/>
              </w:rPr>
              <w:t>-</w:t>
            </w:r>
          </w:p>
        </w:tc>
      </w:tr>
      <w:tr w:rsidR="00BF0FC7" w:rsidRPr="00BF0FC7" w:rsidTr="00963884">
        <w:trPr>
          <w:gridAfter w:val="1"/>
          <w:wAfter w:w="14" w:type="dxa"/>
          <w:trHeight w:val="324"/>
          <w:jc w:val="center"/>
        </w:trPr>
        <w:tc>
          <w:tcPr>
            <w:tcW w:w="699" w:type="dxa"/>
            <w:tcBorders>
              <w:top w:val="nil"/>
              <w:left w:val="single" w:sz="8" w:space="0" w:color="auto"/>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center"/>
              <w:rPr>
                <w:rFonts w:ascii="Times New Roman" w:eastAsia="新細明體"/>
                <w:kern w:val="0"/>
                <w:sz w:val="28"/>
                <w:szCs w:val="28"/>
              </w:rPr>
            </w:pPr>
            <w:r w:rsidRPr="00BF0FC7">
              <w:rPr>
                <w:rFonts w:ascii="Times New Roman" w:eastAsia="新細明體"/>
                <w:kern w:val="0"/>
                <w:sz w:val="28"/>
                <w:szCs w:val="28"/>
              </w:rPr>
              <w:t>91</w:t>
            </w:r>
          </w:p>
        </w:tc>
        <w:tc>
          <w:tcPr>
            <w:tcW w:w="992" w:type="dxa"/>
            <w:tcBorders>
              <w:top w:val="nil"/>
              <w:left w:val="nil"/>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kern w:val="0"/>
                <w:sz w:val="28"/>
                <w:szCs w:val="28"/>
              </w:rPr>
            </w:pPr>
            <w:r w:rsidRPr="00BF0FC7">
              <w:rPr>
                <w:rFonts w:ascii="Times New Roman" w:eastAsia="新細明體"/>
                <w:kern w:val="0"/>
                <w:sz w:val="28"/>
                <w:szCs w:val="28"/>
              </w:rPr>
              <w:t>6</w:t>
            </w:r>
          </w:p>
        </w:tc>
        <w:tc>
          <w:tcPr>
            <w:tcW w:w="1267" w:type="dxa"/>
            <w:tcBorders>
              <w:top w:val="nil"/>
              <w:left w:val="nil"/>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kern w:val="0"/>
                <w:sz w:val="28"/>
                <w:szCs w:val="28"/>
              </w:rPr>
            </w:pPr>
            <w:r w:rsidRPr="00BF0FC7">
              <w:rPr>
                <w:rFonts w:ascii="Times New Roman" w:eastAsia="新細明體"/>
                <w:kern w:val="0"/>
                <w:sz w:val="28"/>
                <w:szCs w:val="28"/>
              </w:rPr>
              <w:t>13,395</w:t>
            </w:r>
          </w:p>
        </w:tc>
        <w:tc>
          <w:tcPr>
            <w:tcW w:w="1047" w:type="dxa"/>
            <w:tcBorders>
              <w:top w:val="nil"/>
              <w:left w:val="nil"/>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kern w:val="0"/>
                <w:sz w:val="28"/>
                <w:szCs w:val="28"/>
              </w:rPr>
            </w:pPr>
            <w:r w:rsidRPr="00BF0FC7">
              <w:rPr>
                <w:rFonts w:ascii="Times New Roman" w:eastAsia="新細明體"/>
                <w:kern w:val="0"/>
                <w:sz w:val="28"/>
                <w:szCs w:val="28"/>
              </w:rPr>
              <w:t>-</w:t>
            </w:r>
          </w:p>
        </w:tc>
        <w:tc>
          <w:tcPr>
            <w:tcW w:w="1134" w:type="dxa"/>
            <w:tcBorders>
              <w:top w:val="nil"/>
              <w:left w:val="nil"/>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kern w:val="0"/>
                <w:sz w:val="28"/>
                <w:szCs w:val="28"/>
              </w:rPr>
            </w:pPr>
            <w:r w:rsidRPr="00BF0FC7">
              <w:rPr>
                <w:rFonts w:ascii="Times New Roman" w:eastAsia="新細明體"/>
                <w:kern w:val="0"/>
                <w:sz w:val="28"/>
                <w:szCs w:val="28"/>
              </w:rPr>
              <w:t>-</w:t>
            </w:r>
          </w:p>
        </w:tc>
        <w:tc>
          <w:tcPr>
            <w:tcW w:w="1352" w:type="dxa"/>
            <w:tcBorders>
              <w:top w:val="nil"/>
              <w:left w:val="nil"/>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kern w:val="0"/>
                <w:sz w:val="28"/>
                <w:szCs w:val="28"/>
              </w:rPr>
            </w:pPr>
            <w:r w:rsidRPr="00BF0FC7">
              <w:rPr>
                <w:rFonts w:ascii="Times New Roman" w:eastAsia="新細明體"/>
                <w:kern w:val="0"/>
                <w:sz w:val="28"/>
                <w:szCs w:val="28"/>
              </w:rPr>
              <w:t>6</w:t>
            </w:r>
          </w:p>
        </w:tc>
        <w:tc>
          <w:tcPr>
            <w:tcW w:w="1267" w:type="dxa"/>
            <w:tcBorders>
              <w:top w:val="nil"/>
              <w:left w:val="nil"/>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kern w:val="0"/>
                <w:sz w:val="28"/>
                <w:szCs w:val="28"/>
              </w:rPr>
            </w:pPr>
            <w:r w:rsidRPr="00BF0FC7">
              <w:rPr>
                <w:rFonts w:ascii="Times New Roman" w:eastAsia="新細明體"/>
                <w:kern w:val="0"/>
                <w:sz w:val="28"/>
                <w:szCs w:val="28"/>
              </w:rPr>
              <w:t>13,395</w:t>
            </w:r>
          </w:p>
        </w:tc>
        <w:tc>
          <w:tcPr>
            <w:tcW w:w="1134" w:type="dxa"/>
            <w:tcBorders>
              <w:top w:val="nil"/>
              <w:left w:val="nil"/>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kern w:val="0"/>
                <w:sz w:val="28"/>
                <w:szCs w:val="28"/>
              </w:rPr>
            </w:pPr>
            <w:r w:rsidRPr="00BF0FC7">
              <w:rPr>
                <w:rFonts w:ascii="Times New Roman" w:eastAsia="新細明體"/>
                <w:kern w:val="0"/>
                <w:sz w:val="28"/>
                <w:szCs w:val="28"/>
              </w:rPr>
              <w:t>-</w:t>
            </w:r>
          </w:p>
        </w:tc>
        <w:tc>
          <w:tcPr>
            <w:tcW w:w="1134" w:type="dxa"/>
            <w:tcBorders>
              <w:top w:val="nil"/>
              <w:left w:val="nil"/>
              <w:bottom w:val="single" w:sz="4" w:space="0" w:color="auto"/>
              <w:right w:val="single" w:sz="8"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kern w:val="0"/>
                <w:sz w:val="28"/>
                <w:szCs w:val="28"/>
              </w:rPr>
            </w:pPr>
            <w:r w:rsidRPr="00BF0FC7">
              <w:rPr>
                <w:rFonts w:ascii="Times New Roman" w:eastAsia="新細明體"/>
                <w:kern w:val="0"/>
                <w:sz w:val="28"/>
                <w:szCs w:val="28"/>
              </w:rPr>
              <w:t>-</w:t>
            </w:r>
          </w:p>
        </w:tc>
      </w:tr>
      <w:tr w:rsidR="00BF0FC7" w:rsidRPr="00BF0FC7" w:rsidTr="00963884">
        <w:trPr>
          <w:gridAfter w:val="1"/>
          <w:wAfter w:w="14" w:type="dxa"/>
          <w:trHeight w:val="324"/>
          <w:jc w:val="center"/>
        </w:trPr>
        <w:tc>
          <w:tcPr>
            <w:tcW w:w="699" w:type="dxa"/>
            <w:tcBorders>
              <w:top w:val="nil"/>
              <w:left w:val="single" w:sz="8" w:space="0" w:color="auto"/>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center"/>
              <w:rPr>
                <w:rFonts w:ascii="Times New Roman" w:eastAsia="新細明體"/>
                <w:kern w:val="0"/>
                <w:sz w:val="28"/>
                <w:szCs w:val="28"/>
              </w:rPr>
            </w:pPr>
            <w:r w:rsidRPr="00BF0FC7">
              <w:rPr>
                <w:rFonts w:ascii="Times New Roman" w:eastAsia="新細明體"/>
                <w:kern w:val="0"/>
                <w:sz w:val="28"/>
                <w:szCs w:val="28"/>
              </w:rPr>
              <w:t>92</w:t>
            </w:r>
          </w:p>
        </w:tc>
        <w:tc>
          <w:tcPr>
            <w:tcW w:w="992" w:type="dxa"/>
            <w:tcBorders>
              <w:top w:val="nil"/>
              <w:left w:val="nil"/>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kern w:val="0"/>
                <w:sz w:val="28"/>
                <w:szCs w:val="28"/>
              </w:rPr>
            </w:pPr>
            <w:r w:rsidRPr="00BF0FC7">
              <w:rPr>
                <w:rFonts w:ascii="Times New Roman" w:eastAsia="新細明體"/>
                <w:kern w:val="0"/>
                <w:sz w:val="28"/>
                <w:szCs w:val="28"/>
              </w:rPr>
              <w:t>13</w:t>
            </w:r>
          </w:p>
        </w:tc>
        <w:tc>
          <w:tcPr>
            <w:tcW w:w="1267" w:type="dxa"/>
            <w:tcBorders>
              <w:top w:val="nil"/>
              <w:left w:val="nil"/>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kern w:val="0"/>
                <w:sz w:val="28"/>
                <w:szCs w:val="28"/>
              </w:rPr>
            </w:pPr>
            <w:r w:rsidRPr="00BF0FC7">
              <w:rPr>
                <w:rFonts w:ascii="Times New Roman" w:eastAsia="新細明體"/>
                <w:kern w:val="0"/>
                <w:sz w:val="28"/>
                <w:szCs w:val="28"/>
              </w:rPr>
              <w:t>241,452</w:t>
            </w:r>
          </w:p>
        </w:tc>
        <w:tc>
          <w:tcPr>
            <w:tcW w:w="1047" w:type="dxa"/>
            <w:tcBorders>
              <w:top w:val="nil"/>
              <w:left w:val="nil"/>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kern w:val="0"/>
                <w:sz w:val="28"/>
                <w:szCs w:val="28"/>
              </w:rPr>
            </w:pPr>
            <w:r w:rsidRPr="00BF0FC7">
              <w:rPr>
                <w:rFonts w:ascii="Times New Roman" w:eastAsia="新細明體"/>
                <w:kern w:val="0"/>
                <w:sz w:val="28"/>
                <w:szCs w:val="28"/>
              </w:rPr>
              <w:t>-</w:t>
            </w:r>
          </w:p>
        </w:tc>
        <w:tc>
          <w:tcPr>
            <w:tcW w:w="1134" w:type="dxa"/>
            <w:tcBorders>
              <w:top w:val="nil"/>
              <w:left w:val="nil"/>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kern w:val="0"/>
                <w:sz w:val="28"/>
                <w:szCs w:val="28"/>
              </w:rPr>
            </w:pPr>
            <w:r w:rsidRPr="00BF0FC7">
              <w:rPr>
                <w:rFonts w:ascii="Times New Roman" w:eastAsia="新細明體"/>
                <w:kern w:val="0"/>
                <w:sz w:val="28"/>
                <w:szCs w:val="28"/>
              </w:rPr>
              <w:t>-</w:t>
            </w:r>
          </w:p>
        </w:tc>
        <w:tc>
          <w:tcPr>
            <w:tcW w:w="1352" w:type="dxa"/>
            <w:tcBorders>
              <w:top w:val="nil"/>
              <w:left w:val="nil"/>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kern w:val="0"/>
                <w:sz w:val="28"/>
                <w:szCs w:val="28"/>
              </w:rPr>
            </w:pPr>
            <w:r w:rsidRPr="00BF0FC7">
              <w:rPr>
                <w:rFonts w:ascii="Times New Roman" w:eastAsia="新細明體"/>
                <w:kern w:val="0"/>
                <w:sz w:val="28"/>
                <w:szCs w:val="28"/>
              </w:rPr>
              <w:t>13</w:t>
            </w:r>
          </w:p>
        </w:tc>
        <w:tc>
          <w:tcPr>
            <w:tcW w:w="1267" w:type="dxa"/>
            <w:tcBorders>
              <w:top w:val="nil"/>
              <w:left w:val="nil"/>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kern w:val="0"/>
                <w:sz w:val="28"/>
                <w:szCs w:val="28"/>
              </w:rPr>
            </w:pPr>
            <w:r w:rsidRPr="00BF0FC7">
              <w:rPr>
                <w:rFonts w:ascii="Times New Roman" w:eastAsia="新細明體"/>
                <w:kern w:val="0"/>
                <w:sz w:val="28"/>
                <w:szCs w:val="28"/>
              </w:rPr>
              <w:t>241,452</w:t>
            </w:r>
          </w:p>
        </w:tc>
        <w:tc>
          <w:tcPr>
            <w:tcW w:w="1134" w:type="dxa"/>
            <w:tcBorders>
              <w:top w:val="nil"/>
              <w:left w:val="nil"/>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kern w:val="0"/>
                <w:sz w:val="28"/>
                <w:szCs w:val="28"/>
              </w:rPr>
            </w:pPr>
            <w:r w:rsidRPr="00BF0FC7">
              <w:rPr>
                <w:rFonts w:ascii="Times New Roman" w:eastAsia="新細明體"/>
                <w:kern w:val="0"/>
                <w:sz w:val="28"/>
                <w:szCs w:val="28"/>
              </w:rPr>
              <w:t>-</w:t>
            </w:r>
          </w:p>
        </w:tc>
        <w:tc>
          <w:tcPr>
            <w:tcW w:w="1134" w:type="dxa"/>
            <w:tcBorders>
              <w:top w:val="nil"/>
              <w:left w:val="nil"/>
              <w:bottom w:val="single" w:sz="4" w:space="0" w:color="auto"/>
              <w:right w:val="single" w:sz="8"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kern w:val="0"/>
                <w:sz w:val="28"/>
                <w:szCs w:val="28"/>
              </w:rPr>
            </w:pPr>
            <w:r w:rsidRPr="00BF0FC7">
              <w:rPr>
                <w:rFonts w:ascii="Times New Roman" w:eastAsia="新細明體"/>
                <w:kern w:val="0"/>
                <w:sz w:val="28"/>
                <w:szCs w:val="28"/>
              </w:rPr>
              <w:t>-</w:t>
            </w:r>
          </w:p>
        </w:tc>
      </w:tr>
      <w:tr w:rsidR="00BF0FC7" w:rsidRPr="00BF0FC7" w:rsidTr="00963884">
        <w:trPr>
          <w:gridAfter w:val="1"/>
          <w:wAfter w:w="14" w:type="dxa"/>
          <w:trHeight w:val="324"/>
          <w:jc w:val="center"/>
        </w:trPr>
        <w:tc>
          <w:tcPr>
            <w:tcW w:w="699" w:type="dxa"/>
            <w:tcBorders>
              <w:top w:val="nil"/>
              <w:left w:val="single" w:sz="8" w:space="0" w:color="auto"/>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center"/>
              <w:rPr>
                <w:rFonts w:ascii="Times New Roman" w:eastAsia="新細明體"/>
                <w:kern w:val="0"/>
                <w:sz w:val="28"/>
                <w:szCs w:val="28"/>
              </w:rPr>
            </w:pPr>
            <w:r w:rsidRPr="00BF0FC7">
              <w:rPr>
                <w:rFonts w:ascii="Times New Roman" w:eastAsia="新細明體"/>
                <w:kern w:val="0"/>
                <w:sz w:val="28"/>
                <w:szCs w:val="28"/>
              </w:rPr>
              <w:t>93</w:t>
            </w:r>
          </w:p>
        </w:tc>
        <w:tc>
          <w:tcPr>
            <w:tcW w:w="992" w:type="dxa"/>
            <w:tcBorders>
              <w:top w:val="nil"/>
              <w:left w:val="nil"/>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kern w:val="0"/>
                <w:sz w:val="28"/>
                <w:szCs w:val="28"/>
              </w:rPr>
            </w:pPr>
            <w:r w:rsidRPr="00BF0FC7">
              <w:rPr>
                <w:rFonts w:ascii="Times New Roman" w:eastAsia="新細明體"/>
                <w:kern w:val="0"/>
                <w:sz w:val="28"/>
                <w:szCs w:val="28"/>
              </w:rPr>
              <w:t>6</w:t>
            </w:r>
          </w:p>
        </w:tc>
        <w:tc>
          <w:tcPr>
            <w:tcW w:w="1267" w:type="dxa"/>
            <w:tcBorders>
              <w:top w:val="nil"/>
              <w:left w:val="nil"/>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kern w:val="0"/>
                <w:sz w:val="28"/>
                <w:szCs w:val="28"/>
              </w:rPr>
            </w:pPr>
            <w:r w:rsidRPr="00BF0FC7">
              <w:rPr>
                <w:rFonts w:ascii="Times New Roman" w:eastAsia="新細明體"/>
                <w:kern w:val="0"/>
                <w:sz w:val="28"/>
                <w:szCs w:val="28"/>
              </w:rPr>
              <w:t>31,675</w:t>
            </w:r>
          </w:p>
        </w:tc>
        <w:tc>
          <w:tcPr>
            <w:tcW w:w="1047" w:type="dxa"/>
            <w:tcBorders>
              <w:top w:val="nil"/>
              <w:left w:val="nil"/>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kern w:val="0"/>
                <w:sz w:val="28"/>
                <w:szCs w:val="28"/>
              </w:rPr>
            </w:pPr>
            <w:r w:rsidRPr="00BF0FC7">
              <w:rPr>
                <w:rFonts w:ascii="Times New Roman" w:eastAsia="新細明體"/>
                <w:kern w:val="0"/>
                <w:sz w:val="28"/>
                <w:szCs w:val="28"/>
              </w:rPr>
              <w:t>-</w:t>
            </w:r>
          </w:p>
        </w:tc>
        <w:tc>
          <w:tcPr>
            <w:tcW w:w="1134" w:type="dxa"/>
            <w:tcBorders>
              <w:top w:val="nil"/>
              <w:left w:val="nil"/>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kern w:val="0"/>
                <w:sz w:val="28"/>
                <w:szCs w:val="28"/>
              </w:rPr>
            </w:pPr>
            <w:r w:rsidRPr="00BF0FC7">
              <w:rPr>
                <w:rFonts w:ascii="Times New Roman" w:eastAsia="新細明體"/>
                <w:kern w:val="0"/>
                <w:sz w:val="28"/>
                <w:szCs w:val="28"/>
              </w:rPr>
              <w:t>-</w:t>
            </w:r>
          </w:p>
        </w:tc>
        <w:tc>
          <w:tcPr>
            <w:tcW w:w="1352" w:type="dxa"/>
            <w:tcBorders>
              <w:top w:val="nil"/>
              <w:left w:val="nil"/>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kern w:val="0"/>
                <w:sz w:val="28"/>
                <w:szCs w:val="28"/>
              </w:rPr>
            </w:pPr>
            <w:r w:rsidRPr="00BF0FC7">
              <w:rPr>
                <w:rFonts w:ascii="Times New Roman" w:eastAsia="新細明體"/>
                <w:kern w:val="0"/>
                <w:sz w:val="28"/>
                <w:szCs w:val="28"/>
              </w:rPr>
              <w:t>6</w:t>
            </w:r>
          </w:p>
        </w:tc>
        <w:tc>
          <w:tcPr>
            <w:tcW w:w="1267" w:type="dxa"/>
            <w:tcBorders>
              <w:top w:val="nil"/>
              <w:left w:val="nil"/>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kern w:val="0"/>
                <w:sz w:val="28"/>
                <w:szCs w:val="28"/>
              </w:rPr>
            </w:pPr>
            <w:r w:rsidRPr="00BF0FC7">
              <w:rPr>
                <w:rFonts w:ascii="Times New Roman" w:eastAsia="新細明體"/>
                <w:kern w:val="0"/>
                <w:sz w:val="28"/>
                <w:szCs w:val="28"/>
              </w:rPr>
              <w:t>31,675</w:t>
            </w:r>
          </w:p>
        </w:tc>
        <w:tc>
          <w:tcPr>
            <w:tcW w:w="1134" w:type="dxa"/>
            <w:tcBorders>
              <w:top w:val="nil"/>
              <w:left w:val="nil"/>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kern w:val="0"/>
                <w:sz w:val="28"/>
                <w:szCs w:val="28"/>
              </w:rPr>
            </w:pPr>
            <w:r w:rsidRPr="00BF0FC7">
              <w:rPr>
                <w:rFonts w:ascii="Times New Roman" w:eastAsia="新細明體"/>
                <w:kern w:val="0"/>
                <w:sz w:val="28"/>
                <w:szCs w:val="28"/>
              </w:rPr>
              <w:t>-</w:t>
            </w:r>
          </w:p>
        </w:tc>
        <w:tc>
          <w:tcPr>
            <w:tcW w:w="1134" w:type="dxa"/>
            <w:tcBorders>
              <w:top w:val="nil"/>
              <w:left w:val="nil"/>
              <w:bottom w:val="single" w:sz="4" w:space="0" w:color="auto"/>
              <w:right w:val="single" w:sz="8"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kern w:val="0"/>
                <w:sz w:val="28"/>
                <w:szCs w:val="28"/>
              </w:rPr>
            </w:pPr>
            <w:r w:rsidRPr="00BF0FC7">
              <w:rPr>
                <w:rFonts w:ascii="Times New Roman" w:eastAsia="新細明體"/>
                <w:kern w:val="0"/>
                <w:sz w:val="28"/>
                <w:szCs w:val="28"/>
              </w:rPr>
              <w:t>-</w:t>
            </w:r>
          </w:p>
        </w:tc>
      </w:tr>
      <w:tr w:rsidR="00BF0FC7" w:rsidRPr="00BF0FC7" w:rsidTr="00963884">
        <w:trPr>
          <w:gridAfter w:val="1"/>
          <w:wAfter w:w="14" w:type="dxa"/>
          <w:trHeight w:val="324"/>
          <w:jc w:val="center"/>
        </w:trPr>
        <w:tc>
          <w:tcPr>
            <w:tcW w:w="699" w:type="dxa"/>
            <w:tcBorders>
              <w:top w:val="nil"/>
              <w:left w:val="single" w:sz="8" w:space="0" w:color="auto"/>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center"/>
              <w:rPr>
                <w:rFonts w:ascii="Times New Roman" w:eastAsia="新細明體"/>
                <w:kern w:val="0"/>
                <w:sz w:val="28"/>
                <w:szCs w:val="28"/>
              </w:rPr>
            </w:pPr>
            <w:r w:rsidRPr="00BF0FC7">
              <w:rPr>
                <w:rFonts w:ascii="Times New Roman" w:eastAsia="新細明體"/>
                <w:kern w:val="0"/>
                <w:sz w:val="28"/>
                <w:szCs w:val="28"/>
              </w:rPr>
              <w:t>94</w:t>
            </w:r>
          </w:p>
        </w:tc>
        <w:tc>
          <w:tcPr>
            <w:tcW w:w="992" w:type="dxa"/>
            <w:tcBorders>
              <w:top w:val="nil"/>
              <w:left w:val="nil"/>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kern w:val="0"/>
                <w:sz w:val="28"/>
                <w:szCs w:val="28"/>
              </w:rPr>
            </w:pPr>
            <w:r w:rsidRPr="00BF0FC7">
              <w:rPr>
                <w:rFonts w:ascii="Times New Roman" w:eastAsia="新細明體"/>
                <w:kern w:val="0"/>
                <w:sz w:val="28"/>
                <w:szCs w:val="28"/>
              </w:rPr>
              <w:t>15</w:t>
            </w:r>
          </w:p>
        </w:tc>
        <w:tc>
          <w:tcPr>
            <w:tcW w:w="1267" w:type="dxa"/>
            <w:tcBorders>
              <w:top w:val="nil"/>
              <w:left w:val="nil"/>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kern w:val="0"/>
                <w:sz w:val="28"/>
                <w:szCs w:val="28"/>
              </w:rPr>
            </w:pPr>
            <w:r w:rsidRPr="00BF0FC7">
              <w:rPr>
                <w:rFonts w:ascii="Times New Roman" w:eastAsia="新細明體"/>
                <w:kern w:val="0"/>
                <w:sz w:val="28"/>
                <w:szCs w:val="28"/>
              </w:rPr>
              <w:t>57,274</w:t>
            </w:r>
          </w:p>
        </w:tc>
        <w:tc>
          <w:tcPr>
            <w:tcW w:w="1047" w:type="dxa"/>
            <w:tcBorders>
              <w:top w:val="nil"/>
              <w:left w:val="nil"/>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kern w:val="0"/>
                <w:sz w:val="28"/>
                <w:szCs w:val="28"/>
              </w:rPr>
            </w:pPr>
            <w:r w:rsidRPr="00BF0FC7">
              <w:rPr>
                <w:rFonts w:ascii="Times New Roman" w:eastAsia="新細明體"/>
                <w:kern w:val="0"/>
                <w:sz w:val="28"/>
                <w:szCs w:val="28"/>
              </w:rPr>
              <w:t>1</w:t>
            </w:r>
          </w:p>
        </w:tc>
        <w:tc>
          <w:tcPr>
            <w:tcW w:w="1134" w:type="dxa"/>
            <w:tcBorders>
              <w:top w:val="nil"/>
              <w:left w:val="nil"/>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kern w:val="0"/>
                <w:sz w:val="28"/>
                <w:szCs w:val="28"/>
              </w:rPr>
            </w:pPr>
            <w:r w:rsidRPr="00BF0FC7">
              <w:rPr>
                <w:rFonts w:ascii="Times New Roman" w:eastAsia="新細明體"/>
                <w:kern w:val="0"/>
                <w:sz w:val="28"/>
                <w:szCs w:val="28"/>
              </w:rPr>
              <w:t>172</w:t>
            </w:r>
          </w:p>
        </w:tc>
        <w:tc>
          <w:tcPr>
            <w:tcW w:w="1352" w:type="dxa"/>
            <w:tcBorders>
              <w:top w:val="nil"/>
              <w:left w:val="nil"/>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kern w:val="0"/>
                <w:sz w:val="28"/>
                <w:szCs w:val="28"/>
              </w:rPr>
            </w:pPr>
            <w:r w:rsidRPr="00BF0FC7">
              <w:rPr>
                <w:rFonts w:ascii="Times New Roman" w:eastAsia="新細明體"/>
                <w:kern w:val="0"/>
                <w:sz w:val="28"/>
                <w:szCs w:val="28"/>
              </w:rPr>
              <w:t>15</w:t>
            </w:r>
          </w:p>
        </w:tc>
        <w:tc>
          <w:tcPr>
            <w:tcW w:w="1267" w:type="dxa"/>
            <w:tcBorders>
              <w:top w:val="nil"/>
              <w:left w:val="nil"/>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kern w:val="0"/>
                <w:sz w:val="28"/>
                <w:szCs w:val="28"/>
              </w:rPr>
            </w:pPr>
            <w:r w:rsidRPr="00BF0FC7">
              <w:rPr>
                <w:rFonts w:ascii="Times New Roman" w:eastAsia="新細明體"/>
                <w:kern w:val="0"/>
                <w:sz w:val="28"/>
                <w:szCs w:val="28"/>
              </w:rPr>
              <w:t>57,102</w:t>
            </w:r>
          </w:p>
        </w:tc>
        <w:tc>
          <w:tcPr>
            <w:tcW w:w="1134" w:type="dxa"/>
            <w:tcBorders>
              <w:top w:val="nil"/>
              <w:left w:val="nil"/>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kern w:val="0"/>
                <w:sz w:val="28"/>
                <w:szCs w:val="28"/>
              </w:rPr>
            </w:pPr>
            <w:r w:rsidRPr="00BF0FC7">
              <w:rPr>
                <w:rFonts w:ascii="Times New Roman" w:eastAsia="新細明體"/>
                <w:kern w:val="0"/>
                <w:sz w:val="28"/>
                <w:szCs w:val="28"/>
              </w:rPr>
              <w:t>-</w:t>
            </w:r>
          </w:p>
        </w:tc>
        <w:tc>
          <w:tcPr>
            <w:tcW w:w="1134" w:type="dxa"/>
            <w:tcBorders>
              <w:top w:val="nil"/>
              <w:left w:val="nil"/>
              <w:bottom w:val="single" w:sz="4" w:space="0" w:color="auto"/>
              <w:right w:val="single" w:sz="8"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kern w:val="0"/>
                <w:sz w:val="28"/>
                <w:szCs w:val="28"/>
              </w:rPr>
            </w:pPr>
            <w:r w:rsidRPr="00BF0FC7">
              <w:rPr>
                <w:rFonts w:ascii="Times New Roman" w:eastAsia="新細明體"/>
                <w:kern w:val="0"/>
                <w:sz w:val="28"/>
                <w:szCs w:val="28"/>
              </w:rPr>
              <w:t>-</w:t>
            </w:r>
          </w:p>
        </w:tc>
      </w:tr>
      <w:tr w:rsidR="00BF0FC7" w:rsidRPr="00BF0FC7" w:rsidTr="00963884">
        <w:trPr>
          <w:gridAfter w:val="1"/>
          <w:wAfter w:w="14" w:type="dxa"/>
          <w:trHeight w:val="324"/>
          <w:jc w:val="center"/>
        </w:trPr>
        <w:tc>
          <w:tcPr>
            <w:tcW w:w="699" w:type="dxa"/>
            <w:tcBorders>
              <w:top w:val="nil"/>
              <w:left w:val="single" w:sz="8" w:space="0" w:color="auto"/>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center"/>
              <w:rPr>
                <w:rFonts w:ascii="Times New Roman" w:eastAsia="新細明體"/>
                <w:kern w:val="0"/>
                <w:sz w:val="28"/>
                <w:szCs w:val="28"/>
              </w:rPr>
            </w:pPr>
            <w:r w:rsidRPr="00BF0FC7">
              <w:rPr>
                <w:rFonts w:ascii="Times New Roman" w:eastAsia="新細明體"/>
                <w:kern w:val="0"/>
                <w:sz w:val="28"/>
                <w:szCs w:val="28"/>
              </w:rPr>
              <w:t>95</w:t>
            </w:r>
          </w:p>
        </w:tc>
        <w:tc>
          <w:tcPr>
            <w:tcW w:w="992" w:type="dxa"/>
            <w:tcBorders>
              <w:top w:val="nil"/>
              <w:left w:val="nil"/>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kern w:val="0"/>
                <w:sz w:val="28"/>
                <w:szCs w:val="28"/>
              </w:rPr>
            </w:pPr>
            <w:r w:rsidRPr="00BF0FC7">
              <w:rPr>
                <w:rFonts w:ascii="Times New Roman" w:eastAsia="新細明體"/>
                <w:kern w:val="0"/>
                <w:sz w:val="28"/>
                <w:szCs w:val="28"/>
              </w:rPr>
              <w:t>5</w:t>
            </w:r>
          </w:p>
        </w:tc>
        <w:tc>
          <w:tcPr>
            <w:tcW w:w="1267" w:type="dxa"/>
            <w:tcBorders>
              <w:top w:val="nil"/>
              <w:left w:val="nil"/>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kern w:val="0"/>
                <w:sz w:val="28"/>
                <w:szCs w:val="28"/>
              </w:rPr>
            </w:pPr>
            <w:r w:rsidRPr="00BF0FC7">
              <w:rPr>
                <w:rFonts w:ascii="Times New Roman" w:eastAsia="新細明體"/>
                <w:kern w:val="0"/>
                <w:sz w:val="28"/>
                <w:szCs w:val="28"/>
              </w:rPr>
              <w:t>21,117</w:t>
            </w:r>
          </w:p>
        </w:tc>
        <w:tc>
          <w:tcPr>
            <w:tcW w:w="1047" w:type="dxa"/>
            <w:tcBorders>
              <w:top w:val="nil"/>
              <w:left w:val="nil"/>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kern w:val="0"/>
                <w:sz w:val="28"/>
                <w:szCs w:val="28"/>
              </w:rPr>
            </w:pPr>
            <w:r w:rsidRPr="00BF0FC7">
              <w:rPr>
                <w:rFonts w:ascii="Times New Roman" w:eastAsia="新細明體"/>
                <w:kern w:val="0"/>
                <w:sz w:val="28"/>
                <w:szCs w:val="28"/>
              </w:rPr>
              <w:t>1</w:t>
            </w:r>
          </w:p>
        </w:tc>
        <w:tc>
          <w:tcPr>
            <w:tcW w:w="1134" w:type="dxa"/>
            <w:tcBorders>
              <w:top w:val="nil"/>
              <w:left w:val="nil"/>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kern w:val="0"/>
                <w:sz w:val="28"/>
                <w:szCs w:val="28"/>
              </w:rPr>
            </w:pPr>
            <w:r w:rsidRPr="00BF0FC7">
              <w:rPr>
                <w:rFonts w:ascii="Times New Roman" w:eastAsia="新細明體"/>
                <w:kern w:val="0"/>
                <w:sz w:val="28"/>
                <w:szCs w:val="28"/>
              </w:rPr>
              <w:t>3,779</w:t>
            </w:r>
          </w:p>
        </w:tc>
        <w:tc>
          <w:tcPr>
            <w:tcW w:w="1352" w:type="dxa"/>
            <w:tcBorders>
              <w:top w:val="nil"/>
              <w:left w:val="nil"/>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kern w:val="0"/>
                <w:sz w:val="28"/>
                <w:szCs w:val="28"/>
              </w:rPr>
            </w:pPr>
            <w:r w:rsidRPr="00BF0FC7">
              <w:rPr>
                <w:rFonts w:ascii="Times New Roman" w:eastAsia="新細明體"/>
                <w:kern w:val="0"/>
                <w:sz w:val="28"/>
                <w:szCs w:val="28"/>
              </w:rPr>
              <w:t>5</w:t>
            </w:r>
          </w:p>
        </w:tc>
        <w:tc>
          <w:tcPr>
            <w:tcW w:w="1267" w:type="dxa"/>
            <w:tcBorders>
              <w:top w:val="nil"/>
              <w:left w:val="nil"/>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kern w:val="0"/>
                <w:sz w:val="28"/>
                <w:szCs w:val="28"/>
              </w:rPr>
            </w:pPr>
            <w:r w:rsidRPr="00BF0FC7">
              <w:rPr>
                <w:rFonts w:ascii="Times New Roman" w:eastAsia="新細明體"/>
                <w:kern w:val="0"/>
                <w:sz w:val="28"/>
                <w:szCs w:val="28"/>
              </w:rPr>
              <w:t>17,338</w:t>
            </w:r>
          </w:p>
        </w:tc>
        <w:tc>
          <w:tcPr>
            <w:tcW w:w="1134" w:type="dxa"/>
            <w:tcBorders>
              <w:top w:val="nil"/>
              <w:left w:val="nil"/>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kern w:val="0"/>
                <w:sz w:val="28"/>
                <w:szCs w:val="28"/>
              </w:rPr>
            </w:pPr>
            <w:r w:rsidRPr="00BF0FC7">
              <w:rPr>
                <w:rFonts w:ascii="Times New Roman" w:eastAsia="新細明體"/>
                <w:kern w:val="0"/>
                <w:sz w:val="28"/>
                <w:szCs w:val="28"/>
              </w:rPr>
              <w:t xml:space="preserve">　</w:t>
            </w:r>
          </w:p>
        </w:tc>
        <w:tc>
          <w:tcPr>
            <w:tcW w:w="1134" w:type="dxa"/>
            <w:tcBorders>
              <w:top w:val="nil"/>
              <w:left w:val="nil"/>
              <w:bottom w:val="single" w:sz="4" w:space="0" w:color="auto"/>
              <w:right w:val="single" w:sz="8"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kern w:val="0"/>
                <w:sz w:val="28"/>
                <w:szCs w:val="28"/>
              </w:rPr>
            </w:pPr>
            <w:r w:rsidRPr="00BF0FC7">
              <w:rPr>
                <w:rFonts w:ascii="Times New Roman" w:eastAsia="新細明體"/>
                <w:kern w:val="0"/>
                <w:sz w:val="28"/>
                <w:szCs w:val="28"/>
              </w:rPr>
              <w:t xml:space="preserve">　</w:t>
            </w:r>
          </w:p>
        </w:tc>
      </w:tr>
      <w:tr w:rsidR="00BF0FC7" w:rsidRPr="00BF0FC7" w:rsidTr="00963884">
        <w:trPr>
          <w:gridAfter w:val="1"/>
          <w:wAfter w:w="14" w:type="dxa"/>
          <w:trHeight w:val="324"/>
          <w:jc w:val="center"/>
        </w:trPr>
        <w:tc>
          <w:tcPr>
            <w:tcW w:w="699" w:type="dxa"/>
            <w:tcBorders>
              <w:top w:val="nil"/>
              <w:left w:val="single" w:sz="8" w:space="0" w:color="auto"/>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center"/>
              <w:rPr>
                <w:rFonts w:ascii="Times New Roman" w:eastAsia="新細明體"/>
                <w:kern w:val="0"/>
                <w:sz w:val="28"/>
                <w:szCs w:val="28"/>
              </w:rPr>
            </w:pPr>
            <w:r w:rsidRPr="00BF0FC7">
              <w:rPr>
                <w:rFonts w:ascii="Times New Roman" w:eastAsia="新細明體"/>
                <w:kern w:val="0"/>
                <w:sz w:val="28"/>
                <w:szCs w:val="28"/>
              </w:rPr>
              <w:t>96</w:t>
            </w:r>
          </w:p>
        </w:tc>
        <w:tc>
          <w:tcPr>
            <w:tcW w:w="992" w:type="dxa"/>
            <w:tcBorders>
              <w:top w:val="nil"/>
              <w:left w:val="nil"/>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kern w:val="0"/>
                <w:sz w:val="28"/>
                <w:szCs w:val="28"/>
              </w:rPr>
            </w:pPr>
            <w:r w:rsidRPr="00BF0FC7">
              <w:rPr>
                <w:rFonts w:ascii="Times New Roman" w:eastAsia="新細明體"/>
                <w:kern w:val="0"/>
                <w:sz w:val="28"/>
                <w:szCs w:val="28"/>
              </w:rPr>
              <w:t>3</w:t>
            </w:r>
          </w:p>
        </w:tc>
        <w:tc>
          <w:tcPr>
            <w:tcW w:w="1267" w:type="dxa"/>
            <w:tcBorders>
              <w:top w:val="nil"/>
              <w:left w:val="nil"/>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kern w:val="0"/>
                <w:sz w:val="28"/>
                <w:szCs w:val="28"/>
              </w:rPr>
            </w:pPr>
            <w:r w:rsidRPr="00BF0FC7">
              <w:rPr>
                <w:rFonts w:ascii="Times New Roman" w:eastAsia="新細明體"/>
                <w:kern w:val="0"/>
                <w:sz w:val="28"/>
                <w:szCs w:val="28"/>
              </w:rPr>
              <w:t>15,858</w:t>
            </w:r>
          </w:p>
        </w:tc>
        <w:tc>
          <w:tcPr>
            <w:tcW w:w="1047" w:type="dxa"/>
            <w:tcBorders>
              <w:top w:val="nil"/>
              <w:left w:val="nil"/>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kern w:val="0"/>
                <w:sz w:val="28"/>
                <w:szCs w:val="28"/>
              </w:rPr>
            </w:pPr>
            <w:r w:rsidRPr="00BF0FC7">
              <w:rPr>
                <w:rFonts w:ascii="Times New Roman" w:eastAsia="新細明體"/>
                <w:kern w:val="0"/>
                <w:sz w:val="28"/>
                <w:szCs w:val="28"/>
              </w:rPr>
              <w:t>1</w:t>
            </w:r>
          </w:p>
        </w:tc>
        <w:tc>
          <w:tcPr>
            <w:tcW w:w="1134" w:type="dxa"/>
            <w:tcBorders>
              <w:top w:val="nil"/>
              <w:left w:val="nil"/>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kern w:val="0"/>
                <w:sz w:val="28"/>
                <w:szCs w:val="28"/>
              </w:rPr>
            </w:pPr>
            <w:r w:rsidRPr="00BF0FC7">
              <w:rPr>
                <w:rFonts w:ascii="Times New Roman" w:eastAsia="新細明體"/>
                <w:kern w:val="0"/>
                <w:sz w:val="28"/>
                <w:szCs w:val="28"/>
              </w:rPr>
              <w:t>1,535</w:t>
            </w:r>
          </w:p>
        </w:tc>
        <w:tc>
          <w:tcPr>
            <w:tcW w:w="1352" w:type="dxa"/>
            <w:tcBorders>
              <w:top w:val="nil"/>
              <w:left w:val="nil"/>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kern w:val="0"/>
                <w:sz w:val="28"/>
                <w:szCs w:val="28"/>
              </w:rPr>
            </w:pPr>
            <w:r w:rsidRPr="00BF0FC7">
              <w:rPr>
                <w:rFonts w:ascii="Times New Roman" w:eastAsia="新細明體"/>
                <w:kern w:val="0"/>
                <w:sz w:val="28"/>
                <w:szCs w:val="28"/>
              </w:rPr>
              <w:t>3</w:t>
            </w:r>
          </w:p>
        </w:tc>
        <w:tc>
          <w:tcPr>
            <w:tcW w:w="1267" w:type="dxa"/>
            <w:tcBorders>
              <w:top w:val="nil"/>
              <w:left w:val="nil"/>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kern w:val="0"/>
                <w:sz w:val="28"/>
                <w:szCs w:val="28"/>
              </w:rPr>
            </w:pPr>
            <w:r w:rsidRPr="00BF0FC7">
              <w:rPr>
                <w:rFonts w:ascii="Times New Roman" w:eastAsia="新細明體"/>
                <w:kern w:val="0"/>
                <w:sz w:val="28"/>
                <w:szCs w:val="28"/>
              </w:rPr>
              <w:t>14,323</w:t>
            </w:r>
          </w:p>
        </w:tc>
        <w:tc>
          <w:tcPr>
            <w:tcW w:w="1134" w:type="dxa"/>
            <w:tcBorders>
              <w:top w:val="nil"/>
              <w:left w:val="nil"/>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kern w:val="0"/>
                <w:sz w:val="28"/>
                <w:szCs w:val="28"/>
              </w:rPr>
            </w:pPr>
            <w:r w:rsidRPr="00BF0FC7">
              <w:rPr>
                <w:rFonts w:ascii="Times New Roman" w:eastAsia="新細明體"/>
                <w:kern w:val="0"/>
                <w:sz w:val="28"/>
                <w:szCs w:val="28"/>
              </w:rPr>
              <w:t>-</w:t>
            </w:r>
          </w:p>
        </w:tc>
        <w:tc>
          <w:tcPr>
            <w:tcW w:w="1134" w:type="dxa"/>
            <w:tcBorders>
              <w:top w:val="nil"/>
              <w:left w:val="nil"/>
              <w:bottom w:val="single" w:sz="4" w:space="0" w:color="auto"/>
              <w:right w:val="single" w:sz="8"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kern w:val="0"/>
                <w:sz w:val="28"/>
                <w:szCs w:val="28"/>
              </w:rPr>
            </w:pPr>
            <w:r w:rsidRPr="00BF0FC7">
              <w:rPr>
                <w:rFonts w:ascii="Times New Roman" w:eastAsia="新細明體"/>
                <w:kern w:val="0"/>
                <w:sz w:val="28"/>
                <w:szCs w:val="28"/>
              </w:rPr>
              <w:t>-</w:t>
            </w:r>
          </w:p>
        </w:tc>
      </w:tr>
      <w:tr w:rsidR="00BF0FC7" w:rsidRPr="00BF0FC7" w:rsidTr="00963884">
        <w:trPr>
          <w:gridAfter w:val="1"/>
          <w:wAfter w:w="14" w:type="dxa"/>
          <w:trHeight w:val="324"/>
          <w:jc w:val="center"/>
        </w:trPr>
        <w:tc>
          <w:tcPr>
            <w:tcW w:w="699" w:type="dxa"/>
            <w:tcBorders>
              <w:top w:val="nil"/>
              <w:left w:val="single" w:sz="8" w:space="0" w:color="auto"/>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center"/>
              <w:rPr>
                <w:rFonts w:ascii="Times New Roman" w:eastAsia="新細明體"/>
                <w:kern w:val="0"/>
                <w:sz w:val="28"/>
                <w:szCs w:val="28"/>
              </w:rPr>
            </w:pPr>
            <w:r w:rsidRPr="00BF0FC7">
              <w:rPr>
                <w:rFonts w:ascii="Times New Roman" w:eastAsia="新細明體"/>
                <w:kern w:val="0"/>
                <w:sz w:val="28"/>
                <w:szCs w:val="28"/>
              </w:rPr>
              <w:t>97</w:t>
            </w:r>
          </w:p>
        </w:tc>
        <w:tc>
          <w:tcPr>
            <w:tcW w:w="992" w:type="dxa"/>
            <w:tcBorders>
              <w:top w:val="nil"/>
              <w:left w:val="nil"/>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kern w:val="0"/>
                <w:sz w:val="28"/>
                <w:szCs w:val="28"/>
              </w:rPr>
            </w:pPr>
            <w:r w:rsidRPr="00BF0FC7">
              <w:rPr>
                <w:rFonts w:ascii="Times New Roman" w:eastAsia="新細明體"/>
                <w:kern w:val="0"/>
                <w:sz w:val="28"/>
                <w:szCs w:val="28"/>
              </w:rPr>
              <w:t>2</w:t>
            </w:r>
          </w:p>
        </w:tc>
        <w:tc>
          <w:tcPr>
            <w:tcW w:w="1267" w:type="dxa"/>
            <w:tcBorders>
              <w:top w:val="nil"/>
              <w:left w:val="nil"/>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kern w:val="0"/>
                <w:sz w:val="28"/>
                <w:szCs w:val="28"/>
              </w:rPr>
            </w:pPr>
            <w:r w:rsidRPr="00BF0FC7">
              <w:rPr>
                <w:rFonts w:ascii="Times New Roman" w:eastAsia="新細明體"/>
                <w:kern w:val="0"/>
                <w:sz w:val="28"/>
                <w:szCs w:val="28"/>
              </w:rPr>
              <w:t>24,708</w:t>
            </w:r>
          </w:p>
        </w:tc>
        <w:tc>
          <w:tcPr>
            <w:tcW w:w="1047" w:type="dxa"/>
            <w:tcBorders>
              <w:top w:val="nil"/>
              <w:left w:val="nil"/>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kern w:val="0"/>
                <w:sz w:val="28"/>
                <w:szCs w:val="28"/>
              </w:rPr>
            </w:pPr>
            <w:r w:rsidRPr="00BF0FC7">
              <w:rPr>
                <w:rFonts w:ascii="Times New Roman" w:eastAsia="新細明體"/>
                <w:kern w:val="0"/>
                <w:sz w:val="28"/>
                <w:szCs w:val="28"/>
              </w:rPr>
              <w:t>1</w:t>
            </w:r>
          </w:p>
        </w:tc>
        <w:tc>
          <w:tcPr>
            <w:tcW w:w="1134" w:type="dxa"/>
            <w:tcBorders>
              <w:top w:val="nil"/>
              <w:left w:val="nil"/>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kern w:val="0"/>
                <w:sz w:val="28"/>
                <w:szCs w:val="28"/>
              </w:rPr>
            </w:pPr>
            <w:r w:rsidRPr="00BF0FC7">
              <w:rPr>
                <w:rFonts w:ascii="Times New Roman" w:eastAsia="新細明體"/>
                <w:kern w:val="0"/>
                <w:sz w:val="28"/>
                <w:szCs w:val="28"/>
              </w:rPr>
              <w:t>7,480</w:t>
            </w:r>
          </w:p>
        </w:tc>
        <w:tc>
          <w:tcPr>
            <w:tcW w:w="1352" w:type="dxa"/>
            <w:tcBorders>
              <w:top w:val="nil"/>
              <w:left w:val="nil"/>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kern w:val="0"/>
                <w:sz w:val="28"/>
                <w:szCs w:val="28"/>
              </w:rPr>
            </w:pPr>
            <w:r w:rsidRPr="00BF0FC7">
              <w:rPr>
                <w:rFonts w:ascii="Times New Roman" w:eastAsia="新細明體"/>
                <w:kern w:val="0"/>
                <w:sz w:val="28"/>
                <w:szCs w:val="28"/>
              </w:rPr>
              <w:t>1</w:t>
            </w:r>
          </w:p>
        </w:tc>
        <w:tc>
          <w:tcPr>
            <w:tcW w:w="1267" w:type="dxa"/>
            <w:tcBorders>
              <w:top w:val="nil"/>
              <w:left w:val="nil"/>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kern w:val="0"/>
                <w:sz w:val="28"/>
                <w:szCs w:val="28"/>
              </w:rPr>
            </w:pPr>
            <w:r w:rsidRPr="00BF0FC7">
              <w:rPr>
                <w:rFonts w:ascii="Times New Roman" w:eastAsia="新細明體"/>
                <w:kern w:val="0"/>
                <w:sz w:val="28"/>
                <w:szCs w:val="28"/>
              </w:rPr>
              <w:t>17,228</w:t>
            </w:r>
          </w:p>
        </w:tc>
        <w:tc>
          <w:tcPr>
            <w:tcW w:w="1134" w:type="dxa"/>
            <w:tcBorders>
              <w:top w:val="nil"/>
              <w:left w:val="nil"/>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kern w:val="0"/>
                <w:sz w:val="28"/>
                <w:szCs w:val="28"/>
              </w:rPr>
            </w:pPr>
            <w:r w:rsidRPr="00BF0FC7">
              <w:rPr>
                <w:rFonts w:ascii="Times New Roman" w:eastAsia="新細明體"/>
                <w:kern w:val="0"/>
                <w:sz w:val="28"/>
                <w:szCs w:val="28"/>
              </w:rPr>
              <w:t>-</w:t>
            </w:r>
          </w:p>
        </w:tc>
        <w:tc>
          <w:tcPr>
            <w:tcW w:w="1134" w:type="dxa"/>
            <w:tcBorders>
              <w:top w:val="nil"/>
              <w:left w:val="nil"/>
              <w:bottom w:val="single" w:sz="4" w:space="0" w:color="auto"/>
              <w:right w:val="single" w:sz="8"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kern w:val="0"/>
                <w:sz w:val="28"/>
                <w:szCs w:val="28"/>
              </w:rPr>
            </w:pPr>
            <w:r w:rsidRPr="00BF0FC7">
              <w:rPr>
                <w:rFonts w:ascii="Times New Roman" w:eastAsia="新細明體"/>
                <w:kern w:val="0"/>
                <w:sz w:val="28"/>
                <w:szCs w:val="28"/>
              </w:rPr>
              <w:t>-</w:t>
            </w:r>
          </w:p>
        </w:tc>
      </w:tr>
      <w:tr w:rsidR="00BF0FC7" w:rsidRPr="00BF0FC7" w:rsidTr="00963884">
        <w:trPr>
          <w:gridAfter w:val="1"/>
          <w:wAfter w:w="14" w:type="dxa"/>
          <w:trHeight w:val="324"/>
          <w:jc w:val="center"/>
        </w:trPr>
        <w:tc>
          <w:tcPr>
            <w:tcW w:w="699" w:type="dxa"/>
            <w:tcBorders>
              <w:top w:val="nil"/>
              <w:left w:val="single" w:sz="8" w:space="0" w:color="auto"/>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center"/>
              <w:rPr>
                <w:rFonts w:ascii="Times New Roman" w:eastAsia="新細明體"/>
                <w:kern w:val="0"/>
                <w:sz w:val="28"/>
                <w:szCs w:val="28"/>
              </w:rPr>
            </w:pPr>
            <w:r w:rsidRPr="00BF0FC7">
              <w:rPr>
                <w:rFonts w:ascii="Times New Roman" w:eastAsia="新細明體"/>
                <w:kern w:val="0"/>
                <w:sz w:val="28"/>
                <w:szCs w:val="28"/>
              </w:rPr>
              <w:t>98</w:t>
            </w:r>
          </w:p>
        </w:tc>
        <w:tc>
          <w:tcPr>
            <w:tcW w:w="992" w:type="dxa"/>
            <w:tcBorders>
              <w:top w:val="nil"/>
              <w:left w:val="nil"/>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kern w:val="0"/>
                <w:sz w:val="28"/>
                <w:szCs w:val="28"/>
              </w:rPr>
            </w:pPr>
            <w:r w:rsidRPr="00BF0FC7">
              <w:rPr>
                <w:rFonts w:ascii="Times New Roman" w:eastAsia="新細明體"/>
                <w:kern w:val="0"/>
                <w:sz w:val="28"/>
                <w:szCs w:val="28"/>
              </w:rPr>
              <w:t>3</w:t>
            </w:r>
          </w:p>
        </w:tc>
        <w:tc>
          <w:tcPr>
            <w:tcW w:w="1267" w:type="dxa"/>
            <w:tcBorders>
              <w:top w:val="nil"/>
              <w:left w:val="nil"/>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kern w:val="0"/>
                <w:sz w:val="28"/>
                <w:szCs w:val="28"/>
              </w:rPr>
            </w:pPr>
            <w:r w:rsidRPr="00BF0FC7">
              <w:rPr>
                <w:rFonts w:ascii="Times New Roman" w:eastAsia="新細明體"/>
                <w:kern w:val="0"/>
                <w:sz w:val="28"/>
                <w:szCs w:val="28"/>
              </w:rPr>
              <w:t>55,024</w:t>
            </w:r>
          </w:p>
        </w:tc>
        <w:tc>
          <w:tcPr>
            <w:tcW w:w="1047" w:type="dxa"/>
            <w:tcBorders>
              <w:top w:val="nil"/>
              <w:left w:val="nil"/>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kern w:val="0"/>
                <w:sz w:val="28"/>
                <w:szCs w:val="28"/>
              </w:rPr>
            </w:pPr>
            <w:r w:rsidRPr="00BF0FC7">
              <w:rPr>
                <w:rFonts w:ascii="Times New Roman" w:eastAsia="新細明體"/>
                <w:kern w:val="0"/>
                <w:sz w:val="28"/>
                <w:szCs w:val="28"/>
              </w:rPr>
              <w:t>1</w:t>
            </w:r>
          </w:p>
        </w:tc>
        <w:tc>
          <w:tcPr>
            <w:tcW w:w="1134" w:type="dxa"/>
            <w:tcBorders>
              <w:top w:val="nil"/>
              <w:left w:val="nil"/>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kern w:val="0"/>
                <w:sz w:val="28"/>
                <w:szCs w:val="28"/>
              </w:rPr>
            </w:pPr>
            <w:r w:rsidRPr="00BF0FC7">
              <w:rPr>
                <w:rFonts w:ascii="Times New Roman" w:eastAsia="新細明體"/>
                <w:kern w:val="0"/>
                <w:sz w:val="28"/>
                <w:szCs w:val="28"/>
              </w:rPr>
              <w:t>833</w:t>
            </w:r>
          </w:p>
        </w:tc>
        <w:tc>
          <w:tcPr>
            <w:tcW w:w="1352" w:type="dxa"/>
            <w:tcBorders>
              <w:top w:val="nil"/>
              <w:left w:val="nil"/>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kern w:val="0"/>
                <w:sz w:val="28"/>
                <w:szCs w:val="28"/>
              </w:rPr>
            </w:pPr>
            <w:r w:rsidRPr="00BF0FC7">
              <w:rPr>
                <w:rFonts w:ascii="Times New Roman" w:eastAsia="新細明體"/>
                <w:kern w:val="0"/>
                <w:sz w:val="28"/>
                <w:szCs w:val="28"/>
              </w:rPr>
              <w:t>3</w:t>
            </w:r>
          </w:p>
        </w:tc>
        <w:tc>
          <w:tcPr>
            <w:tcW w:w="1267" w:type="dxa"/>
            <w:tcBorders>
              <w:top w:val="nil"/>
              <w:left w:val="nil"/>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kern w:val="0"/>
                <w:sz w:val="28"/>
                <w:szCs w:val="28"/>
              </w:rPr>
            </w:pPr>
            <w:r w:rsidRPr="00BF0FC7">
              <w:rPr>
                <w:rFonts w:ascii="Times New Roman" w:eastAsia="新細明體"/>
                <w:kern w:val="0"/>
                <w:sz w:val="28"/>
                <w:szCs w:val="28"/>
              </w:rPr>
              <w:t>54,191</w:t>
            </w:r>
          </w:p>
        </w:tc>
        <w:tc>
          <w:tcPr>
            <w:tcW w:w="1134" w:type="dxa"/>
            <w:tcBorders>
              <w:top w:val="nil"/>
              <w:left w:val="nil"/>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kern w:val="0"/>
                <w:sz w:val="28"/>
                <w:szCs w:val="28"/>
              </w:rPr>
            </w:pPr>
            <w:r w:rsidRPr="00BF0FC7">
              <w:rPr>
                <w:rFonts w:ascii="Times New Roman" w:eastAsia="新細明體"/>
                <w:kern w:val="0"/>
                <w:sz w:val="28"/>
                <w:szCs w:val="28"/>
              </w:rPr>
              <w:t>-</w:t>
            </w:r>
          </w:p>
        </w:tc>
        <w:tc>
          <w:tcPr>
            <w:tcW w:w="1134" w:type="dxa"/>
            <w:tcBorders>
              <w:top w:val="nil"/>
              <w:left w:val="nil"/>
              <w:bottom w:val="single" w:sz="4" w:space="0" w:color="auto"/>
              <w:right w:val="single" w:sz="8"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kern w:val="0"/>
                <w:sz w:val="28"/>
                <w:szCs w:val="28"/>
              </w:rPr>
            </w:pPr>
            <w:r w:rsidRPr="00BF0FC7">
              <w:rPr>
                <w:rFonts w:ascii="Times New Roman" w:eastAsia="新細明體"/>
                <w:kern w:val="0"/>
                <w:sz w:val="28"/>
                <w:szCs w:val="28"/>
              </w:rPr>
              <w:t>-</w:t>
            </w:r>
          </w:p>
        </w:tc>
      </w:tr>
      <w:tr w:rsidR="00BF0FC7" w:rsidRPr="00BF0FC7" w:rsidTr="00963884">
        <w:trPr>
          <w:gridAfter w:val="1"/>
          <w:wAfter w:w="14" w:type="dxa"/>
          <w:trHeight w:val="324"/>
          <w:jc w:val="center"/>
        </w:trPr>
        <w:tc>
          <w:tcPr>
            <w:tcW w:w="699" w:type="dxa"/>
            <w:tcBorders>
              <w:top w:val="nil"/>
              <w:left w:val="single" w:sz="8" w:space="0" w:color="auto"/>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center"/>
              <w:rPr>
                <w:rFonts w:ascii="Times New Roman" w:eastAsia="新細明體"/>
                <w:kern w:val="0"/>
                <w:sz w:val="28"/>
                <w:szCs w:val="28"/>
              </w:rPr>
            </w:pPr>
            <w:r w:rsidRPr="00BF0FC7">
              <w:rPr>
                <w:rFonts w:ascii="Times New Roman" w:eastAsia="新細明體"/>
                <w:kern w:val="0"/>
                <w:sz w:val="28"/>
                <w:szCs w:val="28"/>
              </w:rPr>
              <w:t>99</w:t>
            </w:r>
          </w:p>
        </w:tc>
        <w:tc>
          <w:tcPr>
            <w:tcW w:w="992" w:type="dxa"/>
            <w:tcBorders>
              <w:top w:val="nil"/>
              <w:left w:val="nil"/>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kern w:val="0"/>
                <w:sz w:val="28"/>
                <w:szCs w:val="28"/>
              </w:rPr>
            </w:pPr>
            <w:r w:rsidRPr="00BF0FC7">
              <w:rPr>
                <w:rFonts w:ascii="Times New Roman" w:eastAsia="新細明體"/>
                <w:kern w:val="0"/>
                <w:sz w:val="28"/>
                <w:szCs w:val="28"/>
              </w:rPr>
              <w:t>5</w:t>
            </w:r>
          </w:p>
        </w:tc>
        <w:tc>
          <w:tcPr>
            <w:tcW w:w="1267" w:type="dxa"/>
            <w:tcBorders>
              <w:top w:val="nil"/>
              <w:left w:val="nil"/>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kern w:val="0"/>
                <w:sz w:val="28"/>
                <w:szCs w:val="28"/>
              </w:rPr>
            </w:pPr>
            <w:r w:rsidRPr="00BF0FC7">
              <w:rPr>
                <w:rFonts w:ascii="Times New Roman" w:eastAsia="新細明體"/>
                <w:kern w:val="0"/>
                <w:sz w:val="28"/>
                <w:szCs w:val="28"/>
              </w:rPr>
              <w:t>14,531</w:t>
            </w:r>
          </w:p>
        </w:tc>
        <w:tc>
          <w:tcPr>
            <w:tcW w:w="1047" w:type="dxa"/>
            <w:tcBorders>
              <w:top w:val="nil"/>
              <w:left w:val="nil"/>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kern w:val="0"/>
                <w:sz w:val="28"/>
                <w:szCs w:val="28"/>
              </w:rPr>
            </w:pPr>
            <w:r w:rsidRPr="00BF0FC7">
              <w:rPr>
                <w:rFonts w:ascii="Times New Roman" w:eastAsia="新細明體"/>
                <w:kern w:val="0"/>
                <w:sz w:val="28"/>
                <w:szCs w:val="28"/>
              </w:rPr>
              <w:t>-</w:t>
            </w:r>
          </w:p>
        </w:tc>
        <w:tc>
          <w:tcPr>
            <w:tcW w:w="1134" w:type="dxa"/>
            <w:tcBorders>
              <w:top w:val="nil"/>
              <w:left w:val="nil"/>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kern w:val="0"/>
                <w:sz w:val="28"/>
                <w:szCs w:val="28"/>
              </w:rPr>
            </w:pPr>
            <w:r w:rsidRPr="00BF0FC7">
              <w:rPr>
                <w:rFonts w:ascii="Times New Roman" w:eastAsia="新細明體"/>
                <w:kern w:val="0"/>
                <w:sz w:val="28"/>
                <w:szCs w:val="28"/>
              </w:rPr>
              <w:t>-</w:t>
            </w:r>
          </w:p>
        </w:tc>
        <w:tc>
          <w:tcPr>
            <w:tcW w:w="1352" w:type="dxa"/>
            <w:tcBorders>
              <w:top w:val="nil"/>
              <w:left w:val="nil"/>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kern w:val="0"/>
                <w:sz w:val="28"/>
                <w:szCs w:val="28"/>
              </w:rPr>
            </w:pPr>
            <w:r w:rsidRPr="00BF0FC7">
              <w:rPr>
                <w:rFonts w:ascii="Times New Roman" w:eastAsia="新細明體"/>
                <w:kern w:val="0"/>
                <w:sz w:val="28"/>
                <w:szCs w:val="28"/>
              </w:rPr>
              <w:t>5</w:t>
            </w:r>
          </w:p>
        </w:tc>
        <w:tc>
          <w:tcPr>
            <w:tcW w:w="1267" w:type="dxa"/>
            <w:tcBorders>
              <w:top w:val="nil"/>
              <w:left w:val="nil"/>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kern w:val="0"/>
                <w:sz w:val="28"/>
                <w:szCs w:val="28"/>
              </w:rPr>
            </w:pPr>
            <w:r w:rsidRPr="00BF0FC7">
              <w:rPr>
                <w:rFonts w:ascii="Times New Roman" w:eastAsia="新細明體"/>
                <w:kern w:val="0"/>
                <w:sz w:val="28"/>
                <w:szCs w:val="28"/>
              </w:rPr>
              <w:t>14,531</w:t>
            </w:r>
          </w:p>
        </w:tc>
        <w:tc>
          <w:tcPr>
            <w:tcW w:w="1134" w:type="dxa"/>
            <w:tcBorders>
              <w:top w:val="nil"/>
              <w:left w:val="nil"/>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kern w:val="0"/>
                <w:sz w:val="28"/>
                <w:szCs w:val="28"/>
              </w:rPr>
            </w:pPr>
            <w:r w:rsidRPr="00BF0FC7">
              <w:rPr>
                <w:rFonts w:ascii="Times New Roman" w:eastAsia="新細明體"/>
                <w:kern w:val="0"/>
                <w:sz w:val="28"/>
                <w:szCs w:val="28"/>
              </w:rPr>
              <w:t>-</w:t>
            </w:r>
          </w:p>
        </w:tc>
        <w:tc>
          <w:tcPr>
            <w:tcW w:w="1134" w:type="dxa"/>
            <w:tcBorders>
              <w:top w:val="nil"/>
              <w:left w:val="nil"/>
              <w:bottom w:val="single" w:sz="4" w:space="0" w:color="auto"/>
              <w:right w:val="single" w:sz="8"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kern w:val="0"/>
                <w:sz w:val="28"/>
                <w:szCs w:val="28"/>
              </w:rPr>
            </w:pPr>
            <w:r w:rsidRPr="00BF0FC7">
              <w:rPr>
                <w:rFonts w:ascii="Times New Roman" w:eastAsia="新細明體"/>
                <w:kern w:val="0"/>
                <w:sz w:val="28"/>
                <w:szCs w:val="28"/>
              </w:rPr>
              <w:t>-</w:t>
            </w:r>
          </w:p>
        </w:tc>
      </w:tr>
      <w:tr w:rsidR="00BF0FC7" w:rsidRPr="00BF0FC7" w:rsidTr="00963884">
        <w:trPr>
          <w:gridAfter w:val="1"/>
          <w:wAfter w:w="14" w:type="dxa"/>
          <w:trHeight w:val="324"/>
          <w:jc w:val="center"/>
        </w:trPr>
        <w:tc>
          <w:tcPr>
            <w:tcW w:w="699" w:type="dxa"/>
            <w:tcBorders>
              <w:top w:val="nil"/>
              <w:left w:val="single" w:sz="8" w:space="0" w:color="auto"/>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center"/>
              <w:rPr>
                <w:rFonts w:ascii="Times New Roman" w:eastAsia="新細明體"/>
                <w:kern w:val="0"/>
                <w:sz w:val="28"/>
                <w:szCs w:val="28"/>
              </w:rPr>
            </w:pPr>
            <w:r w:rsidRPr="00BF0FC7">
              <w:rPr>
                <w:rFonts w:ascii="Times New Roman" w:eastAsia="新細明體"/>
                <w:kern w:val="0"/>
                <w:sz w:val="28"/>
                <w:szCs w:val="28"/>
              </w:rPr>
              <w:t>100</w:t>
            </w:r>
          </w:p>
        </w:tc>
        <w:tc>
          <w:tcPr>
            <w:tcW w:w="992" w:type="dxa"/>
            <w:tcBorders>
              <w:top w:val="nil"/>
              <w:left w:val="nil"/>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kern w:val="0"/>
                <w:sz w:val="28"/>
                <w:szCs w:val="28"/>
              </w:rPr>
            </w:pPr>
            <w:r w:rsidRPr="00BF0FC7">
              <w:rPr>
                <w:rFonts w:ascii="Times New Roman" w:eastAsia="新細明體"/>
                <w:kern w:val="0"/>
                <w:sz w:val="28"/>
                <w:szCs w:val="28"/>
              </w:rPr>
              <w:t>6</w:t>
            </w:r>
          </w:p>
        </w:tc>
        <w:tc>
          <w:tcPr>
            <w:tcW w:w="1267" w:type="dxa"/>
            <w:tcBorders>
              <w:top w:val="nil"/>
              <w:left w:val="nil"/>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kern w:val="0"/>
                <w:sz w:val="28"/>
                <w:szCs w:val="28"/>
              </w:rPr>
            </w:pPr>
            <w:r w:rsidRPr="00BF0FC7">
              <w:rPr>
                <w:rFonts w:ascii="Times New Roman" w:eastAsia="新細明體"/>
                <w:kern w:val="0"/>
                <w:sz w:val="28"/>
                <w:szCs w:val="28"/>
              </w:rPr>
              <w:t>44,099</w:t>
            </w:r>
          </w:p>
        </w:tc>
        <w:tc>
          <w:tcPr>
            <w:tcW w:w="1047" w:type="dxa"/>
            <w:tcBorders>
              <w:top w:val="nil"/>
              <w:left w:val="nil"/>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kern w:val="0"/>
                <w:sz w:val="28"/>
                <w:szCs w:val="28"/>
              </w:rPr>
            </w:pPr>
            <w:r w:rsidRPr="00BF0FC7">
              <w:rPr>
                <w:rFonts w:ascii="Times New Roman" w:eastAsia="新細明體"/>
                <w:kern w:val="0"/>
                <w:sz w:val="28"/>
                <w:szCs w:val="28"/>
              </w:rPr>
              <w:t>2</w:t>
            </w:r>
          </w:p>
        </w:tc>
        <w:tc>
          <w:tcPr>
            <w:tcW w:w="1134" w:type="dxa"/>
            <w:tcBorders>
              <w:top w:val="nil"/>
              <w:left w:val="nil"/>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kern w:val="0"/>
                <w:sz w:val="28"/>
                <w:szCs w:val="28"/>
              </w:rPr>
            </w:pPr>
            <w:r w:rsidRPr="00BF0FC7">
              <w:rPr>
                <w:rFonts w:ascii="Times New Roman" w:eastAsia="新細明體"/>
                <w:kern w:val="0"/>
                <w:sz w:val="28"/>
                <w:szCs w:val="28"/>
              </w:rPr>
              <w:t>1,276</w:t>
            </w:r>
          </w:p>
        </w:tc>
        <w:tc>
          <w:tcPr>
            <w:tcW w:w="1352" w:type="dxa"/>
            <w:tcBorders>
              <w:top w:val="nil"/>
              <w:left w:val="nil"/>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kern w:val="0"/>
                <w:sz w:val="28"/>
                <w:szCs w:val="28"/>
              </w:rPr>
            </w:pPr>
            <w:r w:rsidRPr="00BF0FC7">
              <w:rPr>
                <w:rFonts w:ascii="Times New Roman" w:eastAsia="新細明體"/>
                <w:kern w:val="0"/>
                <w:sz w:val="28"/>
                <w:szCs w:val="28"/>
              </w:rPr>
              <w:t>6</w:t>
            </w:r>
          </w:p>
        </w:tc>
        <w:tc>
          <w:tcPr>
            <w:tcW w:w="1267" w:type="dxa"/>
            <w:tcBorders>
              <w:top w:val="nil"/>
              <w:left w:val="nil"/>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kern w:val="0"/>
                <w:sz w:val="28"/>
                <w:szCs w:val="28"/>
              </w:rPr>
            </w:pPr>
            <w:r w:rsidRPr="00BF0FC7">
              <w:rPr>
                <w:rFonts w:ascii="Times New Roman" w:eastAsia="新細明體"/>
                <w:kern w:val="0"/>
                <w:sz w:val="28"/>
                <w:szCs w:val="28"/>
              </w:rPr>
              <w:t>42,823</w:t>
            </w:r>
          </w:p>
        </w:tc>
        <w:tc>
          <w:tcPr>
            <w:tcW w:w="1134" w:type="dxa"/>
            <w:tcBorders>
              <w:top w:val="nil"/>
              <w:left w:val="nil"/>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kern w:val="0"/>
                <w:sz w:val="28"/>
                <w:szCs w:val="28"/>
              </w:rPr>
            </w:pPr>
            <w:r w:rsidRPr="00BF0FC7">
              <w:rPr>
                <w:rFonts w:ascii="Times New Roman" w:eastAsia="新細明體"/>
                <w:kern w:val="0"/>
                <w:sz w:val="28"/>
                <w:szCs w:val="28"/>
              </w:rPr>
              <w:t>-</w:t>
            </w:r>
          </w:p>
        </w:tc>
        <w:tc>
          <w:tcPr>
            <w:tcW w:w="1134" w:type="dxa"/>
            <w:tcBorders>
              <w:top w:val="nil"/>
              <w:left w:val="nil"/>
              <w:bottom w:val="single" w:sz="4" w:space="0" w:color="auto"/>
              <w:right w:val="single" w:sz="8"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kern w:val="0"/>
                <w:sz w:val="28"/>
                <w:szCs w:val="28"/>
              </w:rPr>
            </w:pPr>
            <w:r w:rsidRPr="00BF0FC7">
              <w:rPr>
                <w:rFonts w:ascii="Times New Roman" w:eastAsia="新細明體"/>
                <w:kern w:val="0"/>
                <w:sz w:val="28"/>
                <w:szCs w:val="28"/>
              </w:rPr>
              <w:t>-</w:t>
            </w:r>
          </w:p>
        </w:tc>
      </w:tr>
      <w:tr w:rsidR="00BF0FC7" w:rsidRPr="00BF0FC7" w:rsidTr="00963884">
        <w:trPr>
          <w:gridAfter w:val="1"/>
          <w:wAfter w:w="14" w:type="dxa"/>
          <w:trHeight w:val="324"/>
          <w:jc w:val="center"/>
        </w:trPr>
        <w:tc>
          <w:tcPr>
            <w:tcW w:w="699" w:type="dxa"/>
            <w:tcBorders>
              <w:top w:val="nil"/>
              <w:left w:val="single" w:sz="8" w:space="0" w:color="auto"/>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center"/>
              <w:rPr>
                <w:rFonts w:ascii="Times New Roman" w:eastAsia="新細明體"/>
                <w:kern w:val="0"/>
                <w:sz w:val="28"/>
                <w:szCs w:val="28"/>
              </w:rPr>
            </w:pPr>
            <w:r w:rsidRPr="00BF0FC7">
              <w:rPr>
                <w:rFonts w:ascii="Times New Roman" w:eastAsia="新細明體"/>
                <w:kern w:val="0"/>
                <w:sz w:val="28"/>
                <w:szCs w:val="28"/>
              </w:rPr>
              <w:t>101</w:t>
            </w:r>
          </w:p>
        </w:tc>
        <w:tc>
          <w:tcPr>
            <w:tcW w:w="992" w:type="dxa"/>
            <w:tcBorders>
              <w:top w:val="nil"/>
              <w:left w:val="nil"/>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kern w:val="0"/>
                <w:sz w:val="28"/>
                <w:szCs w:val="28"/>
              </w:rPr>
            </w:pPr>
            <w:r w:rsidRPr="00BF0FC7">
              <w:rPr>
                <w:rFonts w:ascii="Times New Roman" w:eastAsia="新細明體"/>
                <w:kern w:val="0"/>
                <w:sz w:val="28"/>
                <w:szCs w:val="28"/>
              </w:rPr>
              <w:t>7</w:t>
            </w:r>
          </w:p>
        </w:tc>
        <w:tc>
          <w:tcPr>
            <w:tcW w:w="1267" w:type="dxa"/>
            <w:tcBorders>
              <w:top w:val="nil"/>
              <w:left w:val="nil"/>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kern w:val="0"/>
                <w:sz w:val="28"/>
                <w:szCs w:val="28"/>
              </w:rPr>
            </w:pPr>
            <w:r w:rsidRPr="00BF0FC7">
              <w:rPr>
                <w:rFonts w:ascii="Times New Roman" w:eastAsia="新細明體"/>
                <w:kern w:val="0"/>
                <w:sz w:val="28"/>
                <w:szCs w:val="28"/>
              </w:rPr>
              <w:t>46,958</w:t>
            </w:r>
          </w:p>
        </w:tc>
        <w:tc>
          <w:tcPr>
            <w:tcW w:w="1047" w:type="dxa"/>
            <w:tcBorders>
              <w:top w:val="nil"/>
              <w:left w:val="nil"/>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kern w:val="0"/>
                <w:sz w:val="28"/>
                <w:szCs w:val="28"/>
              </w:rPr>
            </w:pPr>
            <w:r w:rsidRPr="00BF0FC7">
              <w:rPr>
                <w:rFonts w:ascii="Times New Roman" w:eastAsia="新細明體"/>
                <w:kern w:val="0"/>
                <w:sz w:val="28"/>
                <w:szCs w:val="28"/>
              </w:rPr>
              <w:t>5</w:t>
            </w:r>
          </w:p>
        </w:tc>
        <w:tc>
          <w:tcPr>
            <w:tcW w:w="1134" w:type="dxa"/>
            <w:tcBorders>
              <w:top w:val="nil"/>
              <w:left w:val="nil"/>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kern w:val="0"/>
                <w:sz w:val="28"/>
                <w:szCs w:val="28"/>
              </w:rPr>
            </w:pPr>
            <w:r w:rsidRPr="00BF0FC7">
              <w:rPr>
                <w:rFonts w:ascii="Times New Roman" w:eastAsia="新細明體"/>
                <w:kern w:val="0"/>
                <w:sz w:val="28"/>
                <w:szCs w:val="28"/>
              </w:rPr>
              <w:t>16,148</w:t>
            </w:r>
          </w:p>
        </w:tc>
        <w:tc>
          <w:tcPr>
            <w:tcW w:w="1352" w:type="dxa"/>
            <w:tcBorders>
              <w:top w:val="nil"/>
              <w:left w:val="nil"/>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kern w:val="0"/>
                <w:sz w:val="28"/>
                <w:szCs w:val="28"/>
              </w:rPr>
            </w:pPr>
            <w:r w:rsidRPr="00BF0FC7">
              <w:rPr>
                <w:rFonts w:ascii="Times New Roman" w:eastAsia="新細明體"/>
                <w:kern w:val="0"/>
                <w:sz w:val="28"/>
                <w:szCs w:val="28"/>
              </w:rPr>
              <w:t>7</w:t>
            </w:r>
          </w:p>
        </w:tc>
        <w:tc>
          <w:tcPr>
            <w:tcW w:w="1267" w:type="dxa"/>
            <w:tcBorders>
              <w:top w:val="nil"/>
              <w:left w:val="nil"/>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kern w:val="0"/>
                <w:sz w:val="28"/>
                <w:szCs w:val="28"/>
              </w:rPr>
            </w:pPr>
            <w:r w:rsidRPr="00BF0FC7">
              <w:rPr>
                <w:rFonts w:ascii="Times New Roman" w:eastAsia="新細明體"/>
                <w:kern w:val="0"/>
                <w:sz w:val="28"/>
                <w:szCs w:val="28"/>
              </w:rPr>
              <w:t>30,810</w:t>
            </w:r>
          </w:p>
        </w:tc>
        <w:tc>
          <w:tcPr>
            <w:tcW w:w="1134" w:type="dxa"/>
            <w:tcBorders>
              <w:top w:val="nil"/>
              <w:left w:val="nil"/>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kern w:val="0"/>
                <w:sz w:val="28"/>
                <w:szCs w:val="28"/>
              </w:rPr>
            </w:pPr>
            <w:r w:rsidRPr="00BF0FC7">
              <w:rPr>
                <w:rFonts w:ascii="Times New Roman" w:eastAsia="新細明體"/>
                <w:kern w:val="0"/>
                <w:sz w:val="28"/>
                <w:szCs w:val="28"/>
              </w:rPr>
              <w:t>-</w:t>
            </w:r>
          </w:p>
        </w:tc>
        <w:tc>
          <w:tcPr>
            <w:tcW w:w="1134" w:type="dxa"/>
            <w:tcBorders>
              <w:top w:val="nil"/>
              <w:left w:val="nil"/>
              <w:bottom w:val="single" w:sz="4" w:space="0" w:color="auto"/>
              <w:right w:val="single" w:sz="8"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kern w:val="0"/>
                <w:sz w:val="28"/>
                <w:szCs w:val="28"/>
              </w:rPr>
            </w:pPr>
            <w:r w:rsidRPr="00BF0FC7">
              <w:rPr>
                <w:rFonts w:ascii="Times New Roman" w:eastAsia="新細明體"/>
                <w:kern w:val="0"/>
                <w:sz w:val="28"/>
                <w:szCs w:val="28"/>
              </w:rPr>
              <w:t>-</w:t>
            </w:r>
          </w:p>
        </w:tc>
      </w:tr>
      <w:tr w:rsidR="00BF0FC7" w:rsidRPr="00BF0FC7" w:rsidTr="00963884">
        <w:trPr>
          <w:gridAfter w:val="1"/>
          <w:wAfter w:w="14" w:type="dxa"/>
          <w:trHeight w:val="324"/>
          <w:jc w:val="center"/>
        </w:trPr>
        <w:tc>
          <w:tcPr>
            <w:tcW w:w="699" w:type="dxa"/>
            <w:tcBorders>
              <w:top w:val="nil"/>
              <w:left w:val="single" w:sz="8" w:space="0" w:color="auto"/>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center"/>
              <w:rPr>
                <w:rFonts w:ascii="Times New Roman" w:eastAsia="新細明體"/>
                <w:kern w:val="0"/>
                <w:sz w:val="28"/>
                <w:szCs w:val="28"/>
              </w:rPr>
            </w:pPr>
            <w:r w:rsidRPr="00BF0FC7">
              <w:rPr>
                <w:rFonts w:ascii="Times New Roman" w:eastAsia="新細明體"/>
                <w:kern w:val="0"/>
                <w:sz w:val="28"/>
                <w:szCs w:val="28"/>
              </w:rPr>
              <w:t>102</w:t>
            </w:r>
          </w:p>
        </w:tc>
        <w:tc>
          <w:tcPr>
            <w:tcW w:w="992" w:type="dxa"/>
            <w:tcBorders>
              <w:top w:val="nil"/>
              <w:left w:val="nil"/>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kern w:val="0"/>
                <w:sz w:val="28"/>
                <w:szCs w:val="28"/>
              </w:rPr>
            </w:pPr>
            <w:r w:rsidRPr="00BF0FC7">
              <w:rPr>
                <w:rFonts w:ascii="Times New Roman" w:eastAsia="新細明體"/>
                <w:kern w:val="0"/>
                <w:sz w:val="28"/>
                <w:szCs w:val="28"/>
              </w:rPr>
              <w:t>10</w:t>
            </w:r>
          </w:p>
        </w:tc>
        <w:tc>
          <w:tcPr>
            <w:tcW w:w="1267" w:type="dxa"/>
            <w:tcBorders>
              <w:top w:val="nil"/>
              <w:left w:val="nil"/>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kern w:val="0"/>
                <w:sz w:val="28"/>
                <w:szCs w:val="28"/>
              </w:rPr>
            </w:pPr>
            <w:r w:rsidRPr="00BF0FC7">
              <w:rPr>
                <w:rFonts w:ascii="Times New Roman" w:eastAsia="新細明體"/>
                <w:kern w:val="0"/>
                <w:sz w:val="28"/>
                <w:szCs w:val="28"/>
              </w:rPr>
              <w:t>62,724</w:t>
            </w:r>
          </w:p>
        </w:tc>
        <w:tc>
          <w:tcPr>
            <w:tcW w:w="1047" w:type="dxa"/>
            <w:tcBorders>
              <w:top w:val="nil"/>
              <w:left w:val="nil"/>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kern w:val="0"/>
                <w:sz w:val="28"/>
                <w:szCs w:val="28"/>
              </w:rPr>
            </w:pPr>
            <w:r w:rsidRPr="00BF0FC7">
              <w:rPr>
                <w:rFonts w:ascii="Times New Roman" w:eastAsia="新細明體"/>
                <w:kern w:val="0"/>
                <w:sz w:val="28"/>
                <w:szCs w:val="28"/>
              </w:rPr>
              <w:t>4</w:t>
            </w:r>
          </w:p>
        </w:tc>
        <w:tc>
          <w:tcPr>
            <w:tcW w:w="1134" w:type="dxa"/>
            <w:tcBorders>
              <w:top w:val="nil"/>
              <w:left w:val="nil"/>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kern w:val="0"/>
                <w:sz w:val="28"/>
                <w:szCs w:val="28"/>
              </w:rPr>
            </w:pPr>
            <w:r w:rsidRPr="00BF0FC7">
              <w:rPr>
                <w:rFonts w:ascii="Times New Roman" w:eastAsia="新細明體"/>
                <w:kern w:val="0"/>
                <w:sz w:val="28"/>
                <w:szCs w:val="28"/>
              </w:rPr>
              <w:t>3,354</w:t>
            </w:r>
          </w:p>
        </w:tc>
        <w:tc>
          <w:tcPr>
            <w:tcW w:w="1352" w:type="dxa"/>
            <w:tcBorders>
              <w:top w:val="nil"/>
              <w:left w:val="nil"/>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kern w:val="0"/>
                <w:sz w:val="28"/>
                <w:szCs w:val="28"/>
              </w:rPr>
            </w:pPr>
            <w:r w:rsidRPr="00BF0FC7">
              <w:rPr>
                <w:rFonts w:ascii="Times New Roman" w:eastAsia="新細明體"/>
                <w:kern w:val="0"/>
                <w:sz w:val="28"/>
                <w:szCs w:val="28"/>
              </w:rPr>
              <w:t>8</w:t>
            </w:r>
          </w:p>
        </w:tc>
        <w:tc>
          <w:tcPr>
            <w:tcW w:w="1267" w:type="dxa"/>
            <w:tcBorders>
              <w:top w:val="nil"/>
              <w:left w:val="nil"/>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kern w:val="0"/>
                <w:sz w:val="28"/>
                <w:szCs w:val="28"/>
              </w:rPr>
            </w:pPr>
            <w:r w:rsidRPr="00BF0FC7">
              <w:rPr>
                <w:rFonts w:ascii="Times New Roman" w:eastAsia="新細明體"/>
                <w:kern w:val="0"/>
                <w:sz w:val="28"/>
                <w:szCs w:val="28"/>
              </w:rPr>
              <w:t>59,370</w:t>
            </w:r>
          </w:p>
        </w:tc>
        <w:tc>
          <w:tcPr>
            <w:tcW w:w="1134" w:type="dxa"/>
            <w:tcBorders>
              <w:top w:val="nil"/>
              <w:left w:val="nil"/>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kern w:val="0"/>
                <w:sz w:val="28"/>
                <w:szCs w:val="28"/>
              </w:rPr>
            </w:pPr>
            <w:r w:rsidRPr="00BF0FC7">
              <w:rPr>
                <w:rFonts w:ascii="Times New Roman" w:eastAsia="新細明體"/>
                <w:kern w:val="0"/>
                <w:sz w:val="28"/>
                <w:szCs w:val="28"/>
              </w:rPr>
              <w:t>-</w:t>
            </w:r>
          </w:p>
        </w:tc>
        <w:tc>
          <w:tcPr>
            <w:tcW w:w="1134" w:type="dxa"/>
            <w:tcBorders>
              <w:top w:val="nil"/>
              <w:left w:val="nil"/>
              <w:bottom w:val="single" w:sz="4" w:space="0" w:color="auto"/>
              <w:right w:val="single" w:sz="8"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kern w:val="0"/>
                <w:sz w:val="28"/>
                <w:szCs w:val="28"/>
              </w:rPr>
            </w:pPr>
            <w:r w:rsidRPr="00BF0FC7">
              <w:rPr>
                <w:rFonts w:ascii="Times New Roman" w:eastAsia="新細明體"/>
                <w:kern w:val="0"/>
                <w:sz w:val="28"/>
                <w:szCs w:val="28"/>
              </w:rPr>
              <w:t>-</w:t>
            </w:r>
          </w:p>
        </w:tc>
      </w:tr>
      <w:tr w:rsidR="00BF0FC7" w:rsidRPr="00BF0FC7" w:rsidTr="00963884">
        <w:trPr>
          <w:gridAfter w:val="1"/>
          <w:wAfter w:w="14" w:type="dxa"/>
          <w:trHeight w:val="324"/>
          <w:jc w:val="center"/>
        </w:trPr>
        <w:tc>
          <w:tcPr>
            <w:tcW w:w="699" w:type="dxa"/>
            <w:tcBorders>
              <w:top w:val="nil"/>
              <w:left w:val="single" w:sz="8" w:space="0" w:color="auto"/>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center"/>
              <w:rPr>
                <w:rFonts w:ascii="Times New Roman" w:eastAsia="新細明體"/>
                <w:kern w:val="0"/>
                <w:sz w:val="28"/>
                <w:szCs w:val="28"/>
              </w:rPr>
            </w:pPr>
            <w:r w:rsidRPr="00BF0FC7">
              <w:rPr>
                <w:rFonts w:ascii="Times New Roman" w:eastAsia="新細明體"/>
                <w:kern w:val="0"/>
                <w:sz w:val="28"/>
                <w:szCs w:val="28"/>
              </w:rPr>
              <w:t>103</w:t>
            </w:r>
          </w:p>
        </w:tc>
        <w:tc>
          <w:tcPr>
            <w:tcW w:w="992" w:type="dxa"/>
            <w:tcBorders>
              <w:top w:val="nil"/>
              <w:left w:val="nil"/>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kern w:val="0"/>
                <w:sz w:val="28"/>
                <w:szCs w:val="28"/>
              </w:rPr>
            </w:pPr>
            <w:r w:rsidRPr="00BF0FC7">
              <w:rPr>
                <w:rFonts w:ascii="Times New Roman" w:eastAsia="新細明體"/>
                <w:kern w:val="0"/>
                <w:sz w:val="28"/>
                <w:szCs w:val="28"/>
              </w:rPr>
              <w:t>32</w:t>
            </w:r>
          </w:p>
        </w:tc>
        <w:tc>
          <w:tcPr>
            <w:tcW w:w="1267" w:type="dxa"/>
            <w:tcBorders>
              <w:top w:val="nil"/>
              <w:left w:val="nil"/>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kern w:val="0"/>
                <w:sz w:val="28"/>
                <w:szCs w:val="28"/>
              </w:rPr>
            </w:pPr>
            <w:r w:rsidRPr="00BF0FC7">
              <w:rPr>
                <w:rFonts w:ascii="Times New Roman" w:eastAsia="新細明體"/>
                <w:kern w:val="0"/>
                <w:sz w:val="28"/>
                <w:szCs w:val="28"/>
              </w:rPr>
              <w:t>197,372</w:t>
            </w:r>
          </w:p>
        </w:tc>
        <w:tc>
          <w:tcPr>
            <w:tcW w:w="1047" w:type="dxa"/>
            <w:tcBorders>
              <w:top w:val="nil"/>
              <w:left w:val="nil"/>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kern w:val="0"/>
                <w:sz w:val="28"/>
                <w:szCs w:val="28"/>
              </w:rPr>
            </w:pPr>
            <w:r w:rsidRPr="00BF0FC7">
              <w:rPr>
                <w:rFonts w:ascii="Times New Roman" w:eastAsia="新細明體"/>
                <w:kern w:val="0"/>
                <w:sz w:val="28"/>
                <w:szCs w:val="28"/>
              </w:rPr>
              <w:t>11</w:t>
            </w:r>
          </w:p>
        </w:tc>
        <w:tc>
          <w:tcPr>
            <w:tcW w:w="1134" w:type="dxa"/>
            <w:tcBorders>
              <w:top w:val="nil"/>
              <w:left w:val="nil"/>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kern w:val="0"/>
                <w:sz w:val="28"/>
                <w:szCs w:val="28"/>
              </w:rPr>
            </w:pPr>
            <w:r w:rsidRPr="00BF0FC7">
              <w:rPr>
                <w:rFonts w:ascii="Times New Roman" w:eastAsia="新細明體"/>
                <w:kern w:val="0"/>
                <w:sz w:val="28"/>
                <w:szCs w:val="28"/>
              </w:rPr>
              <w:t>23,957</w:t>
            </w:r>
          </w:p>
        </w:tc>
        <w:tc>
          <w:tcPr>
            <w:tcW w:w="1352" w:type="dxa"/>
            <w:tcBorders>
              <w:top w:val="nil"/>
              <w:left w:val="nil"/>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kern w:val="0"/>
                <w:sz w:val="28"/>
                <w:szCs w:val="28"/>
              </w:rPr>
            </w:pPr>
            <w:r w:rsidRPr="00BF0FC7">
              <w:rPr>
                <w:rFonts w:ascii="Times New Roman" w:eastAsia="新細明體"/>
                <w:kern w:val="0"/>
                <w:sz w:val="28"/>
                <w:szCs w:val="28"/>
              </w:rPr>
              <w:t>28</w:t>
            </w:r>
          </w:p>
        </w:tc>
        <w:tc>
          <w:tcPr>
            <w:tcW w:w="1267" w:type="dxa"/>
            <w:tcBorders>
              <w:top w:val="nil"/>
              <w:left w:val="nil"/>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kern w:val="0"/>
                <w:sz w:val="28"/>
                <w:szCs w:val="28"/>
              </w:rPr>
            </w:pPr>
            <w:r w:rsidRPr="00BF0FC7">
              <w:rPr>
                <w:rFonts w:ascii="Times New Roman" w:eastAsia="新細明體"/>
                <w:kern w:val="0"/>
                <w:sz w:val="28"/>
                <w:szCs w:val="28"/>
              </w:rPr>
              <w:t>173,415</w:t>
            </w:r>
          </w:p>
        </w:tc>
        <w:tc>
          <w:tcPr>
            <w:tcW w:w="1134" w:type="dxa"/>
            <w:tcBorders>
              <w:top w:val="nil"/>
              <w:left w:val="nil"/>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kern w:val="0"/>
                <w:sz w:val="28"/>
                <w:szCs w:val="28"/>
              </w:rPr>
            </w:pPr>
            <w:r w:rsidRPr="00BF0FC7">
              <w:rPr>
                <w:rFonts w:ascii="Times New Roman" w:eastAsia="新細明體"/>
                <w:kern w:val="0"/>
                <w:sz w:val="28"/>
                <w:szCs w:val="28"/>
              </w:rPr>
              <w:t>-</w:t>
            </w:r>
          </w:p>
        </w:tc>
        <w:tc>
          <w:tcPr>
            <w:tcW w:w="1134" w:type="dxa"/>
            <w:tcBorders>
              <w:top w:val="nil"/>
              <w:left w:val="nil"/>
              <w:bottom w:val="single" w:sz="4" w:space="0" w:color="auto"/>
              <w:right w:val="single" w:sz="8"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kern w:val="0"/>
                <w:sz w:val="28"/>
                <w:szCs w:val="28"/>
              </w:rPr>
            </w:pPr>
            <w:r w:rsidRPr="00BF0FC7">
              <w:rPr>
                <w:rFonts w:ascii="Times New Roman" w:eastAsia="新細明體"/>
                <w:kern w:val="0"/>
                <w:sz w:val="28"/>
                <w:szCs w:val="28"/>
              </w:rPr>
              <w:t>-</w:t>
            </w:r>
          </w:p>
        </w:tc>
      </w:tr>
      <w:tr w:rsidR="00BF0FC7" w:rsidRPr="00BF0FC7" w:rsidTr="00963884">
        <w:trPr>
          <w:gridAfter w:val="1"/>
          <w:wAfter w:w="14" w:type="dxa"/>
          <w:trHeight w:val="324"/>
          <w:jc w:val="center"/>
        </w:trPr>
        <w:tc>
          <w:tcPr>
            <w:tcW w:w="699" w:type="dxa"/>
            <w:tcBorders>
              <w:top w:val="nil"/>
              <w:left w:val="single" w:sz="8" w:space="0" w:color="auto"/>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center"/>
              <w:rPr>
                <w:rFonts w:ascii="Times New Roman" w:eastAsia="新細明體"/>
                <w:kern w:val="0"/>
                <w:sz w:val="28"/>
                <w:szCs w:val="28"/>
              </w:rPr>
            </w:pPr>
            <w:r w:rsidRPr="00BF0FC7">
              <w:rPr>
                <w:rFonts w:ascii="Times New Roman" w:eastAsia="新細明體"/>
                <w:kern w:val="0"/>
                <w:sz w:val="28"/>
                <w:szCs w:val="28"/>
              </w:rPr>
              <w:t>104</w:t>
            </w:r>
          </w:p>
        </w:tc>
        <w:tc>
          <w:tcPr>
            <w:tcW w:w="992" w:type="dxa"/>
            <w:tcBorders>
              <w:top w:val="nil"/>
              <w:left w:val="nil"/>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kern w:val="0"/>
                <w:sz w:val="28"/>
                <w:szCs w:val="28"/>
              </w:rPr>
            </w:pPr>
            <w:r w:rsidRPr="00BF0FC7">
              <w:rPr>
                <w:rFonts w:ascii="Times New Roman" w:eastAsia="新細明體"/>
                <w:kern w:val="0"/>
                <w:sz w:val="28"/>
                <w:szCs w:val="28"/>
              </w:rPr>
              <w:t>26</w:t>
            </w:r>
          </w:p>
        </w:tc>
        <w:tc>
          <w:tcPr>
            <w:tcW w:w="1267" w:type="dxa"/>
            <w:tcBorders>
              <w:top w:val="nil"/>
              <w:left w:val="nil"/>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kern w:val="0"/>
                <w:sz w:val="28"/>
                <w:szCs w:val="28"/>
              </w:rPr>
            </w:pPr>
            <w:r w:rsidRPr="00BF0FC7">
              <w:rPr>
                <w:rFonts w:ascii="Times New Roman" w:eastAsia="新細明體"/>
                <w:kern w:val="0"/>
                <w:sz w:val="28"/>
                <w:szCs w:val="28"/>
              </w:rPr>
              <w:t>67,556</w:t>
            </w:r>
          </w:p>
        </w:tc>
        <w:tc>
          <w:tcPr>
            <w:tcW w:w="1047" w:type="dxa"/>
            <w:tcBorders>
              <w:top w:val="nil"/>
              <w:left w:val="nil"/>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kern w:val="0"/>
                <w:sz w:val="28"/>
                <w:szCs w:val="28"/>
              </w:rPr>
            </w:pPr>
            <w:r w:rsidRPr="00BF0FC7">
              <w:rPr>
                <w:rFonts w:ascii="Times New Roman" w:eastAsia="新細明體"/>
                <w:kern w:val="0"/>
                <w:sz w:val="28"/>
                <w:szCs w:val="28"/>
              </w:rPr>
              <w:t>6</w:t>
            </w:r>
          </w:p>
        </w:tc>
        <w:tc>
          <w:tcPr>
            <w:tcW w:w="1134" w:type="dxa"/>
            <w:tcBorders>
              <w:top w:val="nil"/>
              <w:left w:val="nil"/>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kern w:val="0"/>
                <w:sz w:val="28"/>
                <w:szCs w:val="28"/>
              </w:rPr>
            </w:pPr>
            <w:r w:rsidRPr="00BF0FC7">
              <w:rPr>
                <w:rFonts w:ascii="Times New Roman" w:eastAsia="新細明體"/>
                <w:kern w:val="0"/>
                <w:sz w:val="28"/>
                <w:szCs w:val="28"/>
              </w:rPr>
              <w:t>8,677</w:t>
            </w:r>
          </w:p>
        </w:tc>
        <w:tc>
          <w:tcPr>
            <w:tcW w:w="1352" w:type="dxa"/>
            <w:tcBorders>
              <w:top w:val="nil"/>
              <w:left w:val="nil"/>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kern w:val="0"/>
                <w:sz w:val="28"/>
                <w:szCs w:val="28"/>
              </w:rPr>
            </w:pPr>
            <w:r w:rsidRPr="00BF0FC7">
              <w:rPr>
                <w:rFonts w:ascii="Times New Roman" w:eastAsia="新細明體"/>
                <w:kern w:val="0"/>
                <w:sz w:val="28"/>
                <w:szCs w:val="28"/>
              </w:rPr>
              <w:t>24</w:t>
            </w:r>
          </w:p>
        </w:tc>
        <w:tc>
          <w:tcPr>
            <w:tcW w:w="1267" w:type="dxa"/>
            <w:tcBorders>
              <w:top w:val="nil"/>
              <w:left w:val="nil"/>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kern w:val="0"/>
                <w:sz w:val="28"/>
                <w:szCs w:val="28"/>
              </w:rPr>
            </w:pPr>
            <w:r w:rsidRPr="00BF0FC7">
              <w:rPr>
                <w:rFonts w:ascii="Times New Roman" w:eastAsia="新細明體"/>
                <w:kern w:val="0"/>
                <w:sz w:val="28"/>
                <w:szCs w:val="28"/>
              </w:rPr>
              <w:t>58,879</w:t>
            </w:r>
          </w:p>
        </w:tc>
        <w:tc>
          <w:tcPr>
            <w:tcW w:w="1134" w:type="dxa"/>
            <w:tcBorders>
              <w:top w:val="nil"/>
              <w:left w:val="nil"/>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kern w:val="0"/>
                <w:sz w:val="28"/>
                <w:szCs w:val="28"/>
              </w:rPr>
            </w:pPr>
            <w:r w:rsidRPr="00BF0FC7">
              <w:rPr>
                <w:rFonts w:ascii="Times New Roman" w:eastAsia="新細明體"/>
                <w:kern w:val="0"/>
                <w:sz w:val="28"/>
                <w:szCs w:val="28"/>
              </w:rPr>
              <w:t>-</w:t>
            </w:r>
          </w:p>
        </w:tc>
        <w:tc>
          <w:tcPr>
            <w:tcW w:w="1134" w:type="dxa"/>
            <w:tcBorders>
              <w:top w:val="nil"/>
              <w:left w:val="nil"/>
              <w:bottom w:val="single" w:sz="4" w:space="0" w:color="auto"/>
              <w:right w:val="single" w:sz="8"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kern w:val="0"/>
                <w:sz w:val="28"/>
                <w:szCs w:val="28"/>
              </w:rPr>
            </w:pPr>
            <w:r w:rsidRPr="00BF0FC7">
              <w:rPr>
                <w:rFonts w:ascii="Times New Roman" w:eastAsia="新細明體"/>
                <w:kern w:val="0"/>
                <w:sz w:val="28"/>
                <w:szCs w:val="28"/>
              </w:rPr>
              <w:t>-</w:t>
            </w:r>
          </w:p>
        </w:tc>
      </w:tr>
      <w:tr w:rsidR="00BF0FC7" w:rsidRPr="00BF0FC7" w:rsidTr="00963884">
        <w:trPr>
          <w:gridAfter w:val="1"/>
          <w:wAfter w:w="14" w:type="dxa"/>
          <w:trHeight w:val="324"/>
          <w:jc w:val="center"/>
        </w:trPr>
        <w:tc>
          <w:tcPr>
            <w:tcW w:w="699" w:type="dxa"/>
            <w:tcBorders>
              <w:top w:val="nil"/>
              <w:left w:val="single" w:sz="8" w:space="0" w:color="auto"/>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center"/>
              <w:rPr>
                <w:rFonts w:ascii="Times New Roman" w:eastAsia="新細明體"/>
                <w:kern w:val="0"/>
                <w:sz w:val="28"/>
                <w:szCs w:val="28"/>
              </w:rPr>
            </w:pPr>
            <w:r w:rsidRPr="00BF0FC7">
              <w:rPr>
                <w:rFonts w:ascii="Times New Roman" w:eastAsia="新細明體"/>
                <w:kern w:val="0"/>
                <w:sz w:val="28"/>
                <w:szCs w:val="28"/>
              </w:rPr>
              <w:t>105</w:t>
            </w:r>
          </w:p>
        </w:tc>
        <w:tc>
          <w:tcPr>
            <w:tcW w:w="992" w:type="dxa"/>
            <w:tcBorders>
              <w:top w:val="nil"/>
              <w:left w:val="nil"/>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kern w:val="0"/>
                <w:sz w:val="28"/>
                <w:szCs w:val="28"/>
              </w:rPr>
            </w:pPr>
            <w:r w:rsidRPr="00BF0FC7">
              <w:rPr>
                <w:rFonts w:ascii="Times New Roman" w:eastAsia="新細明體"/>
                <w:kern w:val="0"/>
                <w:sz w:val="28"/>
                <w:szCs w:val="28"/>
              </w:rPr>
              <w:t>13</w:t>
            </w:r>
          </w:p>
        </w:tc>
        <w:tc>
          <w:tcPr>
            <w:tcW w:w="1267" w:type="dxa"/>
            <w:tcBorders>
              <w:top w:val="nil"/>
              <w:left w:val="nil"/>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kern w:val="0"/>
                <w:sz w:val="28"/>
                <w:szCs w:val="28"/>
              </w:rPr>
            </w:pPr>
            <w:r w:rsidRPr="00BF0FC7">
              <w:rPr>
                <w:rFonts w:ascii="Times New Roman" w:eastAsia="新細明體"/>
                <w:kern w:val="0"/>
                <w:sz w:val="28"/>
                <w:szCs w:val="28"/>
              </w:rPr>
              <w:t>325,585</w:t>
            </w:r>
          </w:p>
        </w:tc>
        <w:tc>
          <w:tcPr>
            <w:tcW w:w="1047" w:type="dxa"/>
            <w:tcBorders>
              <w:top w:val="nil"/>
              <w:left w:val="nil"/>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kern w:val="0"/>
                <w:sz w:val="28"/>
                <w:szCs w:val="28"/>
              </w:rPr>
            </w:pPr>
            <w:r w:rsidRPr="00BF0FC7">
              <w:rPr>
                <w:rFonts w:ascii="Times New Roman" w:eastAsia="新細明體"/>
                <w:kern w:val="0"/>
                <w:sz w:val="28"/>
                <w:szCs w:val="28"/>
              </w:rPr>
              <w:t>5</w:t>
            </w:r>
          </w:p>
        </w:tc>
        <w:tc>
          <w:tcPr>
            <w:tcW w:w="1134" w:type="dxa"/>
            <w:tcBorders>
              <w:top w:val="nil"/>
              <w:left w:val="nil"/>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kern w:val="0"/>
                <w:sz w:val="28"/>
                <w:szCs w:val="28"/>
              </w:rPr>
            </w:pPr>
            <w:r w:rsidRPr="00BF0FC7">
              <w:rPr>
                <w:rFonts w:ascii="Times New Roman" w:eastAsia="新細明體"/>
                <w:kern w:val="0"/>
                <w:sz w:val="28"/>
                <w:szCs w:val="28"/>
              </w:rPr>
              <w:t>68,880</w:t>
            </w:r>
          </w:p>
        </w:tc>
        <w:tc>
          <w:tcPr>
            <w:tcW w:w="1352" w:type="dxa"/>
            <w:tcBorders>
              <w:top w:val="nil"/>
              <w:left w:val="nil"/>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kern w:val="0"/>
                <w:sz w:val="28"/>
                <w:szCs w:val="28"/>
              </w:rPr>
            </w:pPr>
            <w:r w:rsidRPr="00BF0FC7">
              <w:rPr>
                <w:rFonts w:ascii="Times New Roman" w:eastAsia="新細明體"/>
                <w:kern w:val="0"/>
                <w:sz w:val="28"/>
                <w:szCs w:val="28"/>
              </w:rPr>
              <w:t>11</w:t>
            </w:r>
          </w:p>
        </w:tc>
        <w:tc>
          <w:tcPr>
            <w:tcW w:w="1267" w:type="dxa"/>
            <w:tcBorders>
              <w:top w:val="nil"/>
              <w:left w:val="nil"/>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kern w:val="0"/>
                <w:sz w:val="28"/>
                <w:szCs w:val="28"/>
              </w:rPr>
            </w:pPr>
            <w:r w:rsidRPr="00BF0FC7">
              <w:rPr>
                <w:rFonts w:ascii="Times New Roman" w:eastAsia="新細明體"/>
                <w:kern w:val="0"/>
                <w:sz w:val="28"/>
                <w:szCs w:val="28"/>
              </w:rPr>
              <w:t>256,706</w:t>
            </w:r>
          </w:p>
        </w:tc>
        <w:tc>
          <w:tcPr>
            <w:tcW w:w="1134" w:type="dxa"/>
            <w:tcBorders>
              <w:top w:val="nil"/>
              <w:left w:val="nil"/>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kern w:val="0"/>
                <w:sz w:val="28"/>
                <w:szCs w:val="28"/>
              </w:rPr>
            </w:pPr>
            <w:r w:rsidRPr="00BF0FC7">
              <w:rPr>
                <w:rFonts w:ascii="Times New Roman" w:eastAsia="新細明體"/>
                <w:kern w:val="0"/>
                <w:sz w:val="28"/>
                <w:szCs w:val="28"/>
              </w:rPr>
              <w:t>-</w:t>
            </w:r>
          </w:p>
        </w:tc>
        <w:tc>
          <w:tcPr>
            <w:tcW w:w="1134" w:type="dxa"/>
            <w:tcBorders>
              <w:top w:val="nil"/>
              <w:left w:val="nil"/>
              <w:bottom w:val="single" w:sz="4" w:space="0" w:color="auto"/>
              <w:right w:val="single" w:sz="8"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kern w:val="0"/>
                <w:sz w:val="28"/>
                <w:szCs w:val="28"/>
              </w:rPr>
            </w:pPr>
            <w:r w:rsidRPr="00BF0FC7">
              <w:rPr>
                <w:rFonts w:ascii="Times New Roman" w:eastAsia="新細明體"/>
                <w:kern w:val="0"/>
                <w:sz w:val="28"/>
                <w:szCs w:val="28"/>
              </w:rPr>
              <w:t>-</w:t>
            </w:r>
          </w:p>
        </w:tc>
      </w:tr>
      <w:tr w:rsidR="00BF0FC7" w:rsidRPr="00BF0FC7" w:rsidTr="00963884">
        <w:trPr>
          <w:gridAfter w:val="1"/>
          <w:wAfter w:w="14" w:type="dxa"/>
          <w:trHeight w:val="324"/>
          <w:jc w:val="center"/>
        </w:trPr>
        <w:tc>
          <w:tcPr>
            <w:tcW w:w="699" w:type="dxa"/>
            <w:tcBorders>
              <w:top w:val="nil"/>
              <w:left w:val="single" w:sz="8" w:space="0" w:color="auto"/>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center"/>
              <w:rPr>
                <w:rFonts w:ascii="Times New Roman" w:eastAsia="新細明體"/>
                <w:kern w:val="0"/>
                <w:sz w:val="28"/>
                <w:szCs w:val="28"/>
              </w:rPr>
            </w:pPr>
            <w:r w:rsidRPr="00BF0FC7">
              <w:rPr>
                <w:rFonts w:ascii="Times New Roman" w:eastAsia="新細明體"/>
                <w:kern w:val="0"/>
                <w:sz w:val="28"/>
                <w:szCs w:val="28"/>
              </w:rPr>
              <w:t>106</w:t>
            </w:r>
          </w:p>
        </w:tc>
        <w:tc>
          <w:tcPr>
            <w:tcW w:w="992" w:type="dxa"/>
            <w:tcBorders>
              <w:top w:val="nil"/>
              <w:left w:val="nil"/>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kern w:val="0"/>
                <w:sz w:val="28"/>
                <w:szCs w:val="28"/>
              </w:rPr>
            </w:pPr>
            <w:r w:rsidRPr="00BF0FC7">
              <w:rPr>
                <w:rFonts w:ascii="Times New Roman" w:eastAsia="新細明體"/>
                <w:kern w:val="0"/>
                <w:sz w:val="28"/>
                <w:szCs w:val="28"/>
              </w:rPr>
              <w:t>5</w:t>
            </w:r>
          </w:p>
        </w:tc>
        <w:tc>
          <w:tcPr>
            <w:tcW w:w="1267" w:type="dxa"/>
            <w:tcBorders>
              <w:top w:val="nil"/>
              <w:left w:val="nil"/>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kern w:val="0"/>
                <w:sz w:val="28"/>
                <w:szCs w:val="28"/>
              </w:rPr>
            </w:pPr>
            <w:r w:rsidRPr="00BF0FC7">
              <w:rPr>
                <w:rFonts w:ascii="Times New Roman" w:eastAsia="新細明體"/>
                <w:kern w:val="0"/>
                <w:sz w:val="28"/>
                <w:szCs w:val="28"/>
              </w:rPr>
              <w:t>169,926</w:t>
            </w:r>
          </w:p>
        </w:tc>
        <w:tc>
          <w:tcPr>
            <w:tcW w:w="1047" w:type="dxa"/>
            <w:tcBorders>
              <w:top w:val="nil"/>
              <w:left w:val="nil"/>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kern w:val="0"/>
                <w:sz w:val="28"/>
                <w:szCs w:val="28"/>
              </w:rPr>
            </w:pPr>
            <w:r w:rsidRPr="00BF0FC7">
              <w:rPr>
                <w:rFonts w:ascii="Times New Roman" w:eastAsia="新細明體"/>
                <w:kern w:val="0"/>
                <w:sz w:val="28"/>
                <w:szCs w:val="28"/>
              </w:rPr>
              <w:t>2</w:t>
            </w:r>
          </w:p>
        </w:tc>
        <w:tc>
          <w:tcPr>
            <w:tcW w:w="1134" w:type="dxa"/>
            <w:tcBorders>
              <w:top w:val="nil"/>
              <w:left w:val="nil"/>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kern w:val="0"/>
                <w:sz w:val="28"/>
                <w:szCs w:val="28"/>
              </w:rPr>
            </w:pPr>
            <w:r w:rsidRPr="00BF0FC7">
              <w:rPr>
                <w:rFonts w:ascii="Times New Roman" w:eastAsia="新細明體"/>
                <w:kern w:val="0"/>
                <w:sz w:val="28"/>
                <w:szCs w:val="28"/>
              </w:rPr>
              <w:t>28,383</w:t>
            </w:r>
          </w:p>
        </w:tc>
        <w:tc>
          <w:tcPr>
            <w:tcW w:w="1352" w:type="dxa"/>
            <w:tcBorders>
              <w:top w:val="nil"/>
              <w:left w:val="nil"/>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kern w:val="0"/>
                <w:sz w:val="28"/>
                <w:szCs w:val="28"/>
              </w:rPr>
            </w:pPr>
            <w:r w:rsidRPr="00BF0FC7">
              <w:rPr>
                <w:rFonts w:ascii="Times New Roman" w:eastAsia="新細明體"/>
                <w:kern w:val="0"/>
                <w:sz w:val="28"/>
                <w:szCs w:val="28"/>
              </w:rPr>
              <w:t>4</w:t>
            </w:r>
          </w:p>
        </w:tc>
        <w:tc>
          <w:tcPr>
            <w:tcW w:w="1267" w:type="dxa"/>
            <w:tcBorders>
              <w:top w:val="nil"/>
              <w:left w:val="nil"/>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kern w:val="0"/>
                <w:sz w:val="28"/>
                <w:szCs w:val="28"/>
              </w:rPr>
            </w:pPr>
            <w:r w:rsidRPr="00BF0FC7">
              <w:rPr>
                <w:rFonts w:ascii="Times New Roman" w:eastAsia="新細明體"/>
                <w:kern w:val="0"/>
                <w:sz w:val="28"/>
                <w:szCs w:val="28"/>
              </w:rPr>
              <w:t>141,543</w:t>
            </w:r>
          </w:p>
        </w:tc>
        <w:tc>
          <w:tcPr>
            <w:tcW w:w="1134" w:type="dxa"/>
            <w:tcBorders>
              <w:top w:val="nil"/>
              <w:left w:val="nil"/>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kern w:val="0"/>
                <w:sz w:val="28"/>
                <w:szCs w:val="28"/>
              </w:rPr>
            </w:pPr>
            <w:r w:rsidRPr="00BF0FC7">
              <w:rPr>
                <w:rFonts w:ascii="Times New Roman" w:eastAsia="新細明體"/>
                <w:kern w:val="0"/>
                <w:sz w:val="28"/>
                <w:szCs w:val="28"/>
              </w:rPr>
              <w:t>-</w:t>
            </w:r>
          </w:p>
        </w:tc>
        <w:tc>
          <w:tcPr>
            <w:tcW w:w="1134" w:type="dxa"/>
            <w:tcBorders>
              <w:top w:val="nil"/>
              <w:left w:val="nil"/>
              <w:bottom w:val="single" w:sz="4" w:space="0" w:color="auto"/>
              <w:right w:val="single" w:sz="8"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kern w:val="0"/>
                <w:sz w:val="28"/>
                <w:szCs w:val="28"/>
              </w:rPr>
            </w:pPr>
            <w:r w:rsidRPr="00BF0FC7">
              <w:rPr>
                <w:rFonts w:ascii="Times New Roman" w:eastAsia="新細明體"/>
                <w:kern w:val="0"/>
                <w:sz w:val="28"/>
                <w:szCs w:val="28"/>
              </w:rPr>
              <w:t>-</w:t>
            </w:r>
          </w:p>
        </w:tc>
      </w:tr>
      <w:tr w:rsidR="00BF0FC7" w:rsidRPr="00BF0FC7" w:rsidTr="00963884">
        <w:trPr>
          <w:gridAfter w:val="1"/>
          <w:wAfter w:w="14" w:type="dxa"/>
          <w:trHeight w:val="324"/>
          <w:jc w:val="center"/>
        </w:trPr>
        <w:tc>
          <w:tcPr>
            <w:tcW w:w="699" w:type="dxa"/>
            <w:tcBorders>
              <w:top w:val="nil"/>
              <w:left w:val="single" w:sz="8" w:space="0" w:color="auto"/>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center"/>
              <w:rPr>
                <w:rFonts w:ascii="Times New Roman" w:eastAsia="新細明體"/>
                <w:b/>
                <w:kern w:val="0"/>
                <w:sz w:val="28"/>
                <w:szCs w:val="28"/>
              </w:rPr>
            </w:pPr>
            <w:r w:rsidRPr="00BF0FC7">
              <w:rPr>
                <w:rFonts w:ascii="Times New Roman" w:eastAsia="新細明體"/>
                <w:b/>
                <w:kern w:val="0"/>
                <w:sz w:val="28"/>
                <w:szCs w:val="28"/>
              </w:rPr>
              <w:t>107</w:t>
            </w:r>
          </w:p>
        </w:tc>
        <w:tc>
          <w:tcPr>
            <w:tcW w:w="992" w:type="dxa"/>
            <w:tcBorders>
              <w:top w:val="nil"/>
              <w:left w:val="nil"/>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b/>
                <w:kern w:val="0"/>
                <w:sz w:val="28"/>
                <w:szCs w:val="28"/>
              </w:rPr>
            </w:pPr>
            <w:r w:rsidRPr="00BF0FC7">
              <w:rPr>
                <w:rFonts w:ascii="Times New Roman" w:eastAsia="新細明體"/>
                <w:b/>
                <w:kern w:val="0"/>
                <w:sz w:val="28"/>
                <w:szCs w:val="28"/>
              </w:rPr>
              <w:t>7</w:t>
            </w:r>
          </w:p>
        </w:tc>
        <w:tc>
          <w:tcPr>
            <w:tcW w:w="1267" w:type="dxa"/>
            <w:tcBorders>
              <w:top w:val="nil"/>
              <w:left w:val="nil"/>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b/>
                <w:kern w:val="0"/>
                <w:sz w:val="28"/>
                <w:szCs w:val="28"/>
              </w:rPr>
            </w:pPr>
            <w:r w:rsidRPr="00BF0FC7">
              <w:rPr>
                <w:rFonts w:ascii="Times New Roman" w:eastAsia="新細明體"/>
                <w:b/>
                <w:kern w:val="0"/>
                <w:sz w:val="28"/>
                <w:szCs w:val="28"/>
              </w:rPr>
              <w:t>318,207</w:t>
            </w:r>
          </w:p>
        </w:tc>
        <w:tc>
          <w:tcPr>
            <w:tcW w:w="1047" w:type="dxa"/>
            <w:tcBorders>
              <w:top w:val="nil"/>
              <w:left w:val="nil"/>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b/>
                <w:kern w:val="0"/>
                <w:sz w:val="28"/>
                <w:szCs w:val="28"/>
              </w:rPr>
            </w:pPr>
            <w:r w:rsidRPr="00BF0FC7">
              <w:rPr>
                <w:rFonts w:ascii="Times New Roman" w:eastAsia="新細明體"/>
                <w:b/>
                <w:kern w:val="0"/>
                <w:sz w:val="28"/>
                <w:szCs w:val="28"/>
              </w:rPr>
              <w:t>1</w:t>
            </w:r>
          </w:p>
        </w:tc>
        <w:tc>
          <w:tcPr>
            <w:tcW w:w="1134" w:type="dxa"/>
            <w:tcBorders>
              <w:top w:val="nil"/>
              <w:left w:val="nil"/>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b/>
                <w:kern w:val="0"/>
                <w:sz w:val="28"/>
                <w:szCs w:val="28"/>
              </w:rPr>
            </w:pPr>
            <w:r w:rsidRPr="00BF0FC7">
              <w:rPr>
                <w:rFonts w:ascii="Times New Roman" w:eastAsia="新細明體"/>
                <w:b/>
                <w:kern w:val="0"/>
                <w:sz w:val="28"/>
                <w:szCs w:val="28"/>
              </w:rPr>
              <w:t>3,251</w:t>
            </w:r>
          </w:p>
        </w:tc>
        <w:tc>
          <w:tcPr>
            <w:tcW w:w="1352" w:type="dxa"/>
            <w:tcBorders>
              <w:top w:val="nil"/>
              <w:left w:val="nil"/>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b/>
                <w:kern w:val="0"/>
                <w:sz w:val="28"/>
                <w:szCs w:val="28"/>
              </w:rPr>
            </w:pPr>
            <w:r w:rsidRPr="00BF0FC7">
              <w:rPr>
                <w:rFonts w:ascii="Times New Roman" w:eastAsia="新細明體"/>
                <w:b/>
                <w:kern w:val="0"/>
                <w:sz w:val="28"/>
                <w:szCs w:val="28"/>
              </w:rPr>
              <w:t>-</w:t>
            </w:r>
          </w:p>
        </w:tc>
        <w:tc>
          <w:tcPr>
            <w:tcW w:w="1267" w:type="dxa"/>
            <w:tcBorders>
              <w:top w:val="nil"/>
              <w:left w:val="nil"/>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b/>
                <w:kern w:val="0"/>
                <w:sz w:val="28"/>
                <w:szCs w:val="28"/>
              </w:rPr>
            </w:pPr>
            <w:r w:rsidRPr="00BF0FC7">
              <w:rPr>
                <w:rFonts w:ascii="Times New Roman" w:eastAsia="新細明體"/>
                <w:b/>
                <w:kern w:val="0"/>
                <w:sz w:val="28"/>
                <w:szCs w:val="28"/>
              </w:rPr>
              <w:t>-</w:t>
            </w:r>
          </w:p>
        </w:tc>
        <w:tc>
          <w:tcPr>
            <w:tcW w:w="1134" w:type="dxa"/>
            <w:tcBorders>
              <w:top w:val="nil"/>
              <w:left w:val="nil"/>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b/>
                <w:kern w:val="0"/>
                <w:sz w:val="28"/>
                <w:szCs w:val="28"/>
              </w:rPr>
            </w:pPr>
            <w:r w:rsidRPr="00BF0FC7">
              <w:rPr>
                <w:rFonts w:ascii="Times New Roman" w:eastAsia="新細明體"/>
                <w:b/>
                <w:kern w:val="0"/>
                <w:sz w:val="28"/>
                <w:szCs w:val="28"/>
              </w:rPr>
              <w:t>7</w:t>
            </w:r>
          </w:p>
        </w:tc>
        <w:tc>
          <w:tcPr>
            <w:tcW w:w="1134" w:type="dxa"/>
            <w:tcBorders>
              <w:top w:val="nil"/>
              <w:left w:val="nil"/>
              <w:bottom w:val="single" w:sz="4" w:space="0" w:color="auto"/>
              <w:right w:val="single" w:sz="8"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b/>
                <w:kern w:val="0"/>
                <w:sz w:val="28"/>
                <w:szCs w:val="28"/>
              </w:rPr>
            </w:pPr>
            <w:r w:rsidRPr="00BF0FC7">
              <w:rPr>
                <w:rFonts w:ascii="Times New Roman" w:eastAsia="新細明體"/>
                <w:b/>
                <w:kern w:val="0"/>
                <w:sz w:val="28"/>
                <w:szCs w:val="28"/>
              </w:rPr>
              <w:t>314,956</w:t>
            </w:r>
          </w:p>
        </w:tc>
      </w:tr>
      <w:tr w:rsidR="00BF0FC7" w:rsidRPr="00BF0FC7" w:rsidTr="00963884">
        <w:trPr>
          <w:gridAfter w:val="1"/>
          <w:wAfter w:w="14" w:type="dxa"/>
          <w:trHeight w:val="324"/>
          <w:jc w:val="center"/>
        </w:trPr>
        <w:tc>
          <w:tcPr>
            <w:tcW w:w="699" w:type="dxa"/>
            <w:tcBorders>
              <w:top w:val="nil"/>
              <w:left w:val="single" w:sz="8" w:space="0" w:color="auto"/>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center"/>
              <w:rPr>
                <w:rFonts w:ascii="Times New Roman" w:eastAsia="新細明體"/>
                <w:b/>
                <w:kern w:val="0"/>
                <w:sz w:val="28"/>
                <w:szCs w:val="28"/>
              </w:rPr>
            </w:pPr>
            <w:r w:rsidRPr="00BF0FC7">
              <w:rPr>
                <w:rFonts w:ascii="Times New Roman" w:eastAsia="新細明體"/>
                <w:b/>
                <w:kern w:val="0"/>
                <w:sz w:val="28"/>
                <w:szCs w:val="28"/>
              </w:rPr>
              <w:t>108</w:t>
            </w:r>
          </w:p>
        </w:tc>
        <w:tc>
          <w:tcPr>
            <w:tcW w:w="992" w:type="dxa"/>
            <w:tcBorders>
              <w:top w:val="nil"/>
              <w:left w:val="nil"/>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b/>
                <w:kern w:val="0"/>
                <w:sz w:val="28"/>
                <w:szCs w:val="28"/>
              </w:rPr>
            </w:pPr>
            <w:r w:rsidRPr="00BF0FC7">
              <w:rPr>
                <w:rFonts w:ascii="Times New Roman" w:eastAsia="新細明體"/>
                <w:b/>
                <w:kern w:val="0"/>
                <w:sz w:val="28"/>
                <w:szCs w:val="28"/>
              </w:rPr>
              <w:t>11</w:t>
            </w:r>
          </w:p>
        </w:tc>
        <w:tc>
          <w:tcPr>
            <w:tcW w:w="1267" w:type="dxa"/>
            <w:tcBorders>
              <w:top w:val="nil"/>
              <w:left w:val="nil"/>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b/>
                <w:kern w:val="0"/>
                <w:sz w:val="28"/>
                <w:szCs w:val="28"/>
              </w:rPr>
            </w:pPr>
            <w:r w:rsidRPr="00BF0FC7">
              <w:rPr>
                <w:rFonts w:ascii="Times New Roman" w:eastAsia="新細明體"/>
                <w:b/>
                <w:kern w:val="0"/>
                <w:sz w:val="28"/>
                <w:szCs w:val="28"/>
              </w:rPr>
              <w:t>407,788</w:t>
            </w:r>
          </w:p>
        </w:tc>
        <w:tc>
          <w:tcPr>
            <w:tcW w:w="1047" w:type="dxa"/>
            <w:tcBorders>
              <w:top w:val="nil"/>
              <w:left w:val="nil"/>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b/>
                <w:kern w:val="0"/>
                <w:sz w:val="28"/>
                <w:szCs w:val="28"/>
              </w:rPr>
            </w:pPr>
            <w:r w:rsidRPr="00BF0FC7">
              <w:rPr>
                <w:rFonts w:ascii="Times New Roman" w:eastAsia="新細明體"/>
                <w:b/>
                <w:kern w:val="0"/>
                <w:sz w:val="28"/>
                <w:szCs w:val="28"/>
              </w:rPr>
              <w:t>2</w:t>
            </w:r>
          </w:p>
        </w:tc>
        <w:tc>
          <w:tcPr>
            <w:tcW w:w="1134" w:type="dxa"/>
            <w:tcBorders>
              <w:top w:val="nil"/>
              <w:left w:val="nil"/>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b/>
                <w:kern w:val="0"/>
                <w:sz w:val="28"/>
                <w:szCs w:val="28"/>
              </w:rPr>
            </w:pPr>
            <w:r w:rsidRPr="00BF0FC7">
              <w:rPr>
                <w:rFonts w:ascii="Times New Roman" w:eastAsia="新細明體"/>
                <w:b/>
                <w:kern w:val="0"/>
                <w:sz w:val="28"/>
                <w:szCs w:val="28"/>
              </w:rPr>
              <w:t>20,648</w:t>
            </w:r>
          </w:p>
        </w:tc>
        <w:tc>
          <w:tcPr>
            <w:tcW w:w="1352" w:type="dxa"/>
            <w:tcBorders>
              <w:top w:val="nil"/>
              <w:left w:val="nil"/>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b/>
                <w:kern w:val="0"/>
                <w:sz w:val="28"/>
                <w:szCs w:val="28"/>
              </w:rPr>
            </w:pPr>
            <w:r w:rsidRPr="00BF0FC7">
              <w:rPr>
                <w:rFonts w:ascii="Times New Roman" w:eastAsia="新細明體"/>
                <w:b/>
                <w:kern w:val="0"/>
                <w:sz w:val="28"/>
                <w:szCs w:val="28"/>
              </w:rPr>
              <w:t>-</w:t>
            </w:r>
          </w:p>
        </w:tc>
        <w:tc>
          <w:tcPr>
            <w:tcW w:w="1267" w:type="dxa"/>
            <w:tcBorders>
              <w:top w:val="nil"/>
              <w:left w:val="nil"/>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b/>
                <w:kern w:val="0"/>
                <w:sz w:val="28"/>
                <w:szCs w:val="28"/>
              </w:rPr>
            </w:pPr>
            <w:r w:rsidRPr="00BF0FC7">
              <w:rPr>
                <w:rFonts w:ascii="Times New Roman" w:eastAsia="新細明體"/>
                <w:b/>
                <w:kern w:val="0"/>
                <w:sz w:val="28"/>
                <w:szCs w:val="28"/>
              </w:rPr>
              <w:t>-</w:t>
            </w:r>
          </w:p>
        </w:tc>
        <w:tc>
          <w:tcPr>
            <w:tcW w:w="1134" w:type="dxa"/>
            <w:tcBorders>
              <w:top w:val="nil"/>
              <w:left w:val="nil"/>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b/>
                <w:kern w:val="0"/>
                <w:sz w:val="28"/>
                <w:szCs w:val="28"/>
              </w:rPr>
            </w:pPr>
            <w:r w:rsidRPr="00BF0FC7">
              <w:rPr>
                <w:rFonts w:ascii="Times New Roman" w:eastAsia="新細明體"/>
                <w:b/>
                <w:kern w:val="0"/>
                <w:sz w:val="28"/>
                <w:szCs w:val="28"/>
              </w:rPr>
              <w:t>10</w:t>
            </w:r>
          </w:p>
        </w:tc>
        <w:tc>
          <w:tcPr>
            <w:tcW w:w="1134" w:type="dxa"/>
            <w:tcBorders>
              <w:top w:val="nil"/>
              <w:left w:val="nil"/>
              <w:bottom w:val="single" w:sz="4" w:space="0" w:color="auto"/>
              <w:right w:val="single" w:sz="8"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b/>
                <w:kern w:val="0"/>
                <w:sz w:val="28"/>
                <w:szCs w:val="28"/>
              </w:rPr>
            </w:pPr>
            <w:r w:rsidRPr="00BF0FC7">
              <w:rPr>
                <w:rFonts w:ascii="Times New Roman" w:eastAsia="新細明體"/>
                <w:b/>
                <w:kern w:val="0"/>
                <w:sz w:val="28"/>
                <w:szCs w:val="28"/>
              </w:rPr>
              <w:t>387,140</w:t>
            </w:r>
          </w:p>
        </w:tc>
      </w:tr>
      <w:tr w:rsidR="00BF0FC7" w:rsidRPr="00BF0FC7" w:rsidTr="00963884">
        <w:trPr>
          <w:gridAfter w:val="1"/>
          <w:wAfter w:w="14" w:type="dxa"/>
          <w:trHeight w:val="324"/>
          <w:jc w:val="center"/>
        </w:trPr>
        <w:tc>
          <w:tcPr>
            <w:tcW w:w="699" w:type="dxa"/>
            <w:tcBorders>
              <w:top w:val="nil"/>
              <w:left w:val="single" w:sz="8" w:space="0" w:color="auto"/>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center"/>
              <w:rPr>
                <w:rFonts w:ascii="Times New Roman" w:eastAsia="新細明體"/>
                <w:b/>
                <w:kern w:val="0"/>
                <w:sz w:val="28"/>
                <w:szCs w:val="28"/>
              </w:rPr>
            </w:pPr>
            <w:r w:rsidRPr="00BF0FC7">
              <w:rPr>
                <w:rFonts w:ascii="Times New Roman" w:eastAsia="新細明體"/>
                <w:b/>
                <w:kern w:val="0"/>
                <w:sz w:val="28"/>
                <w:szCs w:val="28"/>
              </w:rPr>
              <w:t>109</w:t>
            </w:r>
          </w:p>
        </w:tc>
        <w:tc>
          <w:tcPr>
            <w:tcW w:w="992" w:type="dxa"/>
            <w:tcBorders>
              <w:top w:val="nil"/>
              <w:left w:val="nil"/>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b/>
                <w:kern w:val="0"/>
                <w:sz w:val="28"/>
                <w:szCs w:val="28"/>
              </w:rPr>
            </w:pPr>
            <w:r w:rsidRPr="00BF0FC7">
              <w:rPr>
                <w:rFonts w:ascii="Times New Roman" w:eastAsia="新細明體"/>
                <w:b/>
                <w:kern w:val="0"/>
                <w:sz w:val="28"/>
                <w:szCs w:val="28"/>
              </w:rPr>
              <w:t>9</w:t>
            </w:r>
          </w:p>
        </w:tc>
        <w:tc>
          <w:tcPr>
            <w:tcW w:w="1267" w:type="dxa"/>
            <w:tcBorders>
              <w:top w:val="nil"/>
              <w:left w:val="nil"/>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b/>
                <w:kern w:val="0"/>
                <w:sz w:val="28"/>
                <w:szCs w:val="28"/>
              </w:rPr>
            </w:pPr>
            <w:r w:rsidRPr="00BF0FC7">
              <w:rPr>
                <w:rFonts w:ascii="Times New Roman" w:eastAsia="新細明體"/>
                <w:b/>
                <w:kern w:val="0"/>
                <w:sz w:val="28"/>
                <w:szCs w:val="28"/>
              </w:rPr>
              <w:t>57,998</w:t>
            </w:r>
          </w:p>
        </w:tc>
        <w:tc>
          <w:tcPr>
            <w:tcW w:w="1047" w:type="dxa"/>
            <w:tcBorders>
              <w:top w:val="nil"/>
              <w:left w:val="nil"/>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b/>
                <w:kern w:val="0"/>
                <w:sz w:val="28"/>
                <w:szCs w:val="28"/>
              </w:rPr>
            </w:pPr>
            <w:r w:rsidRPr="00BF0FC7">
              <w:rPr>
                <w:rFonts w:ascii="Times New Roman" w:eastAsia="新細明體"/>
                <w:b/>
                <w:kern w:val="0"/>
                <w:sz w:val="28"/>
                <w:szCs w:val="28"/>
              </w:rPr>
              <w:t>4</w:t>
            </w:r>
          </w:p>
        </w:tc>
        <w:tc>
          <w:tcPr>
            <w:tcW w:w="1134" w:type="dxa"/>
            <w:tcBorders>
              <w:top w:val="nil"/>
              <w:left w:val="nil"/>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b/>
                <w:kern w:val="0"/>
                <w:sz w:val="28"/>
                <w:szCs w:val="28"/>
              </w:rPr>
            </w:pPr>
            <w:r w:rsidRPr="00BF0FC7">
              <w:rPr>
                <w:rFonts w:ascii="Times New Roman" w:eastAsia="新細明體"/>
                <w:b/>
                <w:kern w:val="0"/>
                <w:sz w:val="28"/>
                <w:szCs w:val="28"/>
              </w:rPr>
              <w:t>1,723</w:t>
            </w:r>
          </w:p>
        </w:tc>
        <w:tc>
          <w:tcPr>
            <w:tcW w:w="1352" w:type="dxa"/>
            <w:tcBorders>
              <w:top w:val="nil"/>
              <w:left w:val="nil"/>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b/>
                <w:kern w:val="0"/>
                <w:sz w:val="28"/>
                <w:szCs w:val="28"/>
              </w:rPr>
            </w:pPr>
            <w:r w:rsidRPr="00BF0FC7">
              <w:rPr>
                <w:rFonts w:ascii="Times New Roman" w:eastAsia="新細明體"/>
                <w:b/>
                <w:kern w:val="0"/>
                <w:sz w:val="28"/>
                <w:szCs w:val="28"/>
              </w:rPr>
              <w:t>-</w:t>
            </w:r>
          </w:p>
        </w:tc>
        <w:tc>
          <w:tcPr>
            <w:tcW w:w="1267" w:type="dxa"/>
            <w:tcBorders>
              <w:top w:val="nil"/>
              <w:left w:val="nil"/>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b/>
                <w:kern w:val="0"/>
                <w:sz w:val="28"/>
                <w:szCs w:val="28"/>
              </w:rPr>
            </w:pPr>
            <w:r w:rsidRPr="00BF0FC7">
              <w:rPr>
                <w:rFonts w:ascii="Times New Roman" w:eastAsia="新細明體"/>
                <w:b/>
                <w:kern w:val="0"/>
                <w:sz w:val="28"/>
                <w:szCs w:val="28"/>
              </w:rPr>
              <w:t>-</w:t>
            </w:r>
          </w:p>
        </w:tc>
        <w:tc>
          <w:tcPr>
            <w:tcW w:w="1134" w:type="dxa"/>
            <w:tcBorders>
              <w:top w:val="nil"/>
              <w:left w:val="nil"/>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b/>
                <w:kern w:val="0"/>
                <w:sz w:val="28"/>
                <w:szCs w:val="28"/>
              </w:rPr>
            </w:pPr>
            <w:r w:rsidRPr="00BF0FC7">
              <w:rPr>
                <w:rFonts w:ascii="Times New Roman" w:eastAsia="新細明體"/>
                <w:b/>
                <w:kern w:val="0"/>
                <w:sz w:val="28"/>
                <w:szCs w:val="28"/>
              </w:rPr>
              <w:t>6</w:t>
            </w:r>
          </w:p>
        </w:tc>
        <w:tc>
          <w:tcPr>
            <w:tcW w:w="1134" w:type="dxa"/>
            <w:tcBorders>
              <w:top w:val="nil"/>
              <w:left w:val="nil"/>
              <w:bottom w:val="single" w:sz="4" w:space="0" w:color="auto"/>
              <w:right w:val="single" w:sz="8"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b/>
                <w:kern w:val="0"/>
                <w:sz w:val="28"/>
                <w:szCs w:val="28"/>
              </w:rPr>
            </w:pPr>
            <w:r w:rsidRPr="00BF0FC7">
              <w:rPr>
                <w:rFonts w:ascii="Times New Roman" w:eastAsia="新細明體"/>
                <w:b/>
                <w:kern w:val="0"/>
                <w:sz w:val="28"/>
                <w:szCs w:val="28"/>
              </w:rPr>
              <w:t>56,275</w:t>
            </w:r>
          </w:p>
        </w:tc>
      </w:tr>
      <w:tr w:rsidR="00BF0FC7" w:rsidRPr="00BF0FC7" w:rsidTr="00963884">
        <w:trPr>
          <w:gridAfter w:val="1"/>
          <w:wAfter w:w="14" w:type="dxa"/>
          <w:trHeight w:val="324"/>
          <w:jc w:val="center"/>
        </w:trPr>
        <w:tc>
          <w:tcPr>
            <w:tcW w:w="699" w:type="dxa"/>
            <w:tcBorders>
              <w:top w:val="nil"/>
              <w:left w:val="single" w:sz="8" w:space="0" w:color="auto"/>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center"/>
              <w:rPr>
                <w:rFonts w:ascii="Times New Roman" w:eastAsia="新細明體"/>
                <w:b/>
                <w:kern w:val="0"/>
                <w:sz w:val="28"/>
                <w:szCs w:val="28"/>
              </w:rPr>
            </w:pPr>
            <w:r w:rsidRPr="00BF0FC7">
              <w:rPr>
                <w:rFonts w:ascii="Times New Roman" w:eastAsia="新細明體"/>
                <w:b/>
                <w:kern w:val="0"/>
                <w:sz w:val="28"/>
                <w:szCs w:val="28"/>
              </w:rPr>
              <w:t>110</w:t>
            </w:r>
          </w:p>
        </w:tc>
        <w:tc>
          <w:tcPr>
            <w:tcW w:w="992" w:type="dxa"/>
            <w:tcBorders>
              <w:top w:val="nil"/>
              <w:left w:val="nil"/>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b/>
                <w:kern w:val="0"/>
                <w:sz w:val="28"/>
                <w:szCs w:val="28"/>
              </w:rPr>
            </w:pPr>
            <w:r w:rsidRPr="00BF0FC7">
              <w:rPr>
                <w:rFonts w:ascii="Times New Roman" w:eastAsia="新細明體"/>
                <w:b/>
                <w:kern w:val="0"/>
                <w:sz w:val="28"/>
                <w:szCs w:val="28"/>
              </w:rPr>
              <w:t>10</w:t>
            </w:r>
          </w:p>
        </w:tc>
        <w:tc>
          <w:tcPr>
            <w:tcW w:w="1267" w:type="dxa"/>
            <w:tcBorders>
              <w:top w:val="nil"/>
              <w:left w:val="nil"/>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b/>
                <w:kern w:val="0"/>
                <w:sz w:val="28"/>
                <w:szCs w:val="28"/>
              </w:rPr>
            </w:pPr>
            <w:r w:rsidRPr="00BF0FC7">
              <w:rPr>
                <w:rFonts w:ascii="Times New Roman" w:eastAsia="新細明體"/>
                <w:b/>
                <w:kern w:val="0"/>
                <w:sz w:val="28"/>
                <w:szCs w:val="28"/>
              </w:rPr>
              <w:t>35,898</w:t>
            </w:r>
          </w:p>
        </w:tc>
        <w:tc>
          <w:tcPr>
            <w:tcW w:w="1047" w:type="dxa"/>
            <w:tcBorders>
              <w:top w:val="nil"/>
              <w:left w:val="nil"/>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b/>
                <w:kern w:val="0"/>
                <w:sz w:val="28"/>
                <w:szCs w:val="28"/>
              </w:rPr>
            </w:pPr>
            <w:r w:rsidRPr="00BF0FC7">
              <w:rPr>
                <w:rFonts w:ascii="Times New Roman" w:eastAsia="新細明體"/>
                <w:b/>
                <w:kern w:val="0"/>
                <w:sz w:val="28"/>
                <w:szCs w:val="28"/>
              </w:rPr>
              <w:t>3</w:t>
            </w:r>
          </w:p>
        </w:tc>
        <w:tc>
          <w:tcPr>
            <w:tcW w:w="1134" w:type="dxa"/>
            <w:tcBorders>
              <w:top w:val="nil"/>
              <w:left w:val="nil"/>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b/>
                <w:kern w:val="0"/>
                <w:sz w:val="28"/>
                <w:szCs w:val="28"/>
              </w:rPr>
            </w:pPr>
            <w:r w:rsidRPr="00BF0FC7">
              <w:rPr>
                <w:rFonts w:ascii="Times New Roman" w:eastAsia="新細明體"/>
                <w:b/>
                <w:kern w:val="0"/>
                <w:sz w:val="28"/>
                <w:szCs w:val="28"/>
              </w:rPr>
              <w:t>4,521</w:t>
            </w:r>
          </w:p>
        </w:tc>
        <w:tc>
          <w:tcPr>
            <w:tcW w:w="1352" w:type="dxa"/>
            <w:tcBorders>
              <w:top w:val="nil"/>
              <w:left w:val="nil"/>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b/>
                <w:kern w:val="0"/>
                <w:sz w:val="28"/>
                <w:szCs w:val="28"/>
              </w:rPr>
            </w:pPr>
            <w:r w:rsidRPr="00BF0FC7">
              <w:rPr>
                <w:rFonts w:ascii="Times New Roman" w:eastAsia="新細明體"/>
                <w:b/>
                <w:kern w:val="0"/>
                <w:sz w:val="28"/>
                <w:szCs w:val="28"/>
              </w:rPr>
              <w:t>-</w:t>
            </w:r>
          </w:p>
        </w:tc>
        <w:tc>
          <w:tcPr>
            <w:tcW w:w="1267" w:type="dxa"/>
            <w:tcBorders>
              <w:top w:val="nil"/>
              <w:left w:val="nil"/>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b/>
                <w:kern w:val="0"/>
                <w:sz w:val="28"/>
                <w:szCs w:val="28"/>
              </w:rPr>
            </w:pPr>
            <w:r w:rsidRPr="00BF0FC7">
              <w:rPr>
                <w:rFonts w:ascii="Times New Roman" w:eastAsia="新細明體"/>
                <w:b/>
                <w:kern w:val="0"/>
                <w:sz w:val="28"/>
                <w:szCs w:val="28"/>
              </w:rPr>
              <w:t>-</w:t>
            </w:r>
          </w:p>
        </w:tc>
        <w:tc>
          <w:tcPr>
            <w:tcW w:w="1134" w:type="dxa"/>
            <w:tcBorders>
              <w:top w:val="nil"/>
              <w:left w:val="nil"/>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b/>
                <w:kern w:val="0"/>
                <w:sz w:val="28"/>
                <w:szCs w:val="28"/>
              </w:rPr>
            </w:pPr>
            <w:r w:rsidRPr="00BF0FC7">
              <w:rPr>
                <w:rFonts w:ascii="Times New Roman" w:eastAsia="新細明體"/>
                <w:b/>
                <w:kern w:val="0"/>
                <w:sz w:val="28"/>
                <w:szCs w:val="28"/>
              </w:rPr>
              <w:t>9</w:t>
            </w:r>
          </w:p>
        </w:tc>
        <w:tc>
          <w:tcPr>
            <w:tcW w:w="1134" w:type="dxa"/>
            <w:tcBorders>
              <w:top w:val="nil"/>
              <w:left w:val="nil"/>
              <w:bottom w:val="single" w:sz="4" w:space="0" w:color="auto"/>
              <w:right w:val="single" w:sz="8"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b/>
                <w:kern w:val="0"/>
                <w:sz w:val="28"/>
                <w:szCs w:val="28"/>
              </w:rPr>
            </w:pPr>
            <w:r w:rsidRPr="00BF0FC7">
              <w:rPr>
                <w:rFonts w:ascii="Times New Roman" w:eastAsia="新細明體"/>
                <w:b/>
                <w:kern w:val="0"/>
                <w:sz w:val="28"/>
                <w:szCs w:val="28"/>
              </w:rPr>
              <w:t>31,377</w:t>
            </w:r>
          </w:p>
        </w:tc>
      </w:tr>
      <w:tr w:rsidR="00BF0FC7" w:rsidRPr="00BF0FC7" w:rsidTr="00963884">
        <w:trPr>
          <w:gridAfter w:val="1"/>
          <w:wAfter w:w="14" w:type="dxa"/>
          <w:trHeight w:val="336"/>
          <w:jc w:val="center"/>
        </w:trPr>
        <w:tc>
          <w:tcPr>
            <w:tcW w:w="699" w:type="dxa"/>
            <w:tcBorders>
              <w:top w:val="nil"/>
              <w:left w:val="single" w:sz="8" w:space="0" w:color="auto"/>
              <w:bottom w:val="single" w:sz="8"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center"/>
              <w:rPr>
                <w:rFonts w:ascii="Times New Roman" w:eastAsia="新細明體"/>
                <w:kern w:val="0"/>
                <w:sz w:val="28"/>
                <w:szCs w:val="28"/>
              </w:rPr>
            </w:pPr>
            <w:r w:rsidRPr="00BF0FC7">
              <w:rPr>
                <w:rFonts w:hAnsi="標楷體" w:hint="eastAsia"/>
                <w:kern w:val="0"/>
                <w:sz w:val="28"/>
                <w:szCs w:val="28"/>
              </w:rPr>
              <w:t>小計</w:t>
            </w:r>
          </w:p>
        </w:tc>
        <w:tc>
          <w:tcPr>
            <w:tcW w:w="992" w:type="dxa"/>
            <w:tcBorders>
              <w:top w:val="nil"/>
              <w:left w:val="nil"/>
              <w:bottom w:val="single" w:sz="8"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kern w:val="0"/>
                <w:sz w:val="28"/>
                <w:szCs w:val="28"/>
              </w:rPr>
            </w:pPr>
            <w:r w:rsidRPr="00BF0FC7">
              <w:rPr>
                <w:rFonts w:ascii="Times New Roman" w:eastAsia="新細明體"/>
                <w:kern w:val="0"/>
                <w:sz w:val="28"/>
                <w:szCs w:val="28"/>
              </w:rPr>
              <w:t>196</w:t>
            </w:r>
          </w:p>
        </w:tc>
        <w:tc>
          <w:tcPr>
            <w:tcW w:w="1267" w:type="dxa"/>
            <w:tcBorders>
              <w:top w:val="nil"/>
              <w:left w:val="nil"/>
              <w:bottom w:val="single" w:sz="8"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kern w:val="0"/>
                <w:sz w:val="28"/>
                <w:szCs w:val="28"/>
              </w:rPr>
            </w:pPr>
            <w:r w:rsidRPr="00BF0FC7">
              <w:rPr>
                <w:rFonts w:ascii="Times New Roman" w:eastAsia="新細明體"/>
                <w:kern w:val="0"/>
                <w:sz w:val="28"/>
                <w:szCs w:val="28"/>
              </w:rPr>
              <w:t>2,249,468</w:t>
            </w:r>
          </w:p>
        </w:tc>
        <w:tc>
          <w:tcPr>
            <w:tcW w:w="1047" w:type="dxa"/>
            <w:tcBorders>
              <w:top w:val="nil"/>
              <w:left w:val="nil"/>
              <w:bottom w:val="single" w:sz="8"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kern w:val="0"/>
                <w:sz w:val="28"/>
                <w:szCs w:val="28"/>
              </w:rPr>
            </w:pPr>
            <w:r w:rsidRPr="00BF0FC7">
              <w:rPr>
                <w:rFonts w:ascii="Times New Roman" w:eastAsia="新細明體"/>
                <w:kern w:val="0"/>
                <w:sz w:val="28"/>
                <w:szCs w:val="28"/>
              </w:rPr>
              <w:t>51</w:t>
            </w:r>
          </w:p>
        </w:tc>
        <w:tc>
          <w:tcPr>
            <w:tcW w:w="1134" w:type="dxa"/>
            <w:tcBorders>
              <w:top w:val="nil"/>
              <w:left w:val="nil"/>
              <w:bottom w:val="single" w:sz="8"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kern w:val="0"/>
                <w:sz w:val="28"/>
                <w:szCs w:val="28"/>
              </w:rPr>
            </w:pPr>
            <w:r w:rsidRPr="00BF0FC7">
              <w:rPr>
                <w:rFonts w:ascii="Times New Roman" w:eastAsia="新細明體"/>
                <w:kern w:val="0"/>
                <w:sz w:val="28"/>
                <w:szCs w:val="28"/>
              </w:rPr>
              <w:t>194,889</w:t>
            </w:r>
          </w:p>
        </w:tc>
        <w:tc>
          <w:tcPr>
            <w:tcW w:w="1352" w:type="dxa"/>
            <w:tcBorders>
              <w:top w:val="nil"/>
              <w:left w:val="nil"/>
              <w:bottom w:val="single" w:sz="8"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kern w:val="0"/>
                <w:sz w:val="28"/>
                <w:szCs w:val="28"/>
              </w:rPr>
            </w:pPr>
            <w:r w:rsidRPr="00BF0FC7">
              <w:rPr>
                <w:rFonts w:ascii="Times New Roman" w:eastAsia="新細明體"/>
                <w:kern w:val="0"/>
                <w:sz w:val="28"/>
                <w:szCs w:val="28"/>
              </w:rPr>
              <w:t>147</w:t>
            </w:r>
          </w:p>
        </w:tc>
        <w:tc>
          <w:tcPr>
            <w:tcW w:w="1267" w:type="dxa"/>
            <w:tcBorders>
              <w:top w:val="nil"/>
              <w:left w:val="nil"/>
              <w:bottom w:val="single" w:sz="8"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kern w:val="0"/>
                <w:sz w:val="28"/>
                <w:szCs w:val="28"/>
              </w:rPr>
            </w:pPr>
            <w:r w:rsidRPr="00BF0FC7">
              <w:rPr>
                <w:rFonts w:ascii="Times New Roman" w:eastAsia="新細明體"/>
                <w:kern w:val="0"/>
                <w:sz w:val="28"/>
                <w:szCs w:val="28"/>
              </w:rPr>
              <w:t>1,264,832</w:t>
            </w:r>
          </w:p>
        </w:tc>
        <w:tc>
          <w:tcPr>
            <w:tcW w:w="1134" w:type="dxa"/>
            <w:tcBorders>
              <w:top w:val="nil"/>
              <w:left w:val="nil"/>
              <w:bottom w:val="single" w:sz="8"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kern w:val="0"/>
                <w:sz w:val="28"/>
                <w:szCs w:val="28"/>
              </w:rPr>
            </w:pPr>
            <w:r w:rsidRPr="00BF0FC7">
              <w:rPr>
                <w:rFonts w:ascii="Times New Roman" w:eastAsia="新細明體"/>
                <w:kern w:val="0"/>
                <w:sz w:val="28"/>
                <w:szCs w:val="28"/>
              </w:rPr>
              <w:t>32</w:t>
            </w:r>
          </w:p>
        </w:tc>
        <w:tc>
          <w:tcPr>
            <w:tcW w:w="1134" w:type="dxa"/>
            <w:tcBorders>
              <w:top w:val="nil"/>
              <w:left w:val="nil"/>
              <w:bottom w:val="single" w:sz="8" w:space="0" w:color="auto"/>
              <w:right w:val="single" w:sz="8"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kern w:val="0"/>
                <w:sz w:val="28"/>
                <w:szCs w:val="28"/>
              </w:rPr>
            </w:pPr>
            <w:r w:rsidRPr="00BF0FC7">
              <w:rPr>
                <w:rFonts w:ascii="Times New Roman" w:eastAsia="新細明體"/>
                <w:kern w:val="0"/>
                <w:sz w:val="28"/>
                <w:szCs w:val="28"/>
              </w:rPr>
              <w:t>789,748</w:t>
            </w:r>
          </w:p>
        </w:tc>
      </w:tr>
    </w:tbl>
    <w:p w:rsidR="005933A0" w:rsidRPr="00BF0FC7" w:rsidRDefault="005933A0" w:rsidP="005933A0">
      <w:pPr>
        <w:snapToGrid w:val="0"/>
        <w:ind w:left="567" w:hangingChars="218" w:hanging="567"/>
        <w:rPr>
          <w:sz w:val="24"/>
          <w:szCs w:val="24"/>
        </w:rPr>
      </w:pPr>
      <w:proofErr w:type="gramStart"/>
      <w:r w:rsidRPr="00BF0FC7">
        <w:rPr>
          <w:rFonts w:hint="eastAsia"/>
          <w:sz w:val="24"/>
          <w:szCs w:val="24"/>
        </w:rPr>
        <w:t>註</w:t>
      </w:r>
      <w:proofErr w:type="gramEnd"/>
      <w:r w:rsidRPr="00BF0FC7">
        <w:rPr>
          <w:rFonts w:hint="eastAsia"/>
          <w:sz w:val="24"/>
          <w:szCs w:val="24"/>
        </w:rPr>
        <w:t>1：「</w:t>
      </w:r>
      <w:proofErr w:type="gramStart"/>
      <w:r w:rsidRPr="00BF0FC7">
        <w:rPr>
          <w:rFonts w:hint="eastAsia"/>
          <w:sz w:val="24"/>
          <w:szCs w:val="24"/>
        </w:rPr>
        <w:t>求償件數</w:t>
      </w:r>
      <w:proofErr w:type="gramEnd"/>
      <w:r w:rsidRPr="00BF0FC7">
        <w:rPr>
          <w:rFonts w:hint="eastAsia"/>
          <w:sz w:val="24"/>
          <w:szCs w:val="24"/>
        </w:rPr>
        <w:t>」包括部分求償及全部求償案件。</w:t>
      </w:r>
    </w:p>
    <w:p w:rsidR="005933A0" w:rsidRPr="00BF0FC7" w:rsidRDefault="005933A0" w:rsidP="005933A0">
      <w:pPr>
        <w:snapToGrid w:val="0"/>
        <w:ind w:left="567" w:hangingChars="218" w:hanging="567"/>
        <w:rPr>
          <w:sz w:val="24"/>
          <w:szCs w:val="24"/>
        </w:rPr>
      </w:pPr>
      <w:proofErr w:type="gramStart"/>
      <w:r w:rsidRPr="00BF0FC7">
        <w:rPr>
          <w:rFonts w:hint="eastAsia"/>
          <w:sz w:val="24"/>
          <w:szCs w:val="24"/>
        </w:rPr>
        <w:t>註</w:t>
      </w:r>
      <w:proofErr w:type="gramEnd"/>
      <w:r w:rsidRPr="00BF0FC7">
        <w:rPr>
          <w:rFonts w:hint="eastAsia"/>
          <w:sz w:val="24"/>
          <w:szCs w:val="24"/>
        </w:rPr>
        <w:t>2：全部(農地及事業單位)代為支應案件233件，代為支應總金額2,941,999千元，求償金額540,223千元，</w:t>
      </w:r>
      <w:proofErr w:type="gramStart"/>
      <w:r w:rsidRPr="00BF0FC7">
        <w:rPr>
          <w:rFonts w:hint="eastAsia"/>
          <w:sz w:val="24"/>
          <w:szCs w:val="24"/>
        </w:rPr>
        <w:t>罹</w:t>
      </w:r>
      <w:proofErr w:type="gramEnd"/>
      <w:r w:rsidRPr="00BF0FC7">
        <w:rPr>
          <w:rFonts w:hint="eastAsia"/>
          <w:sz w:val="24"/>
          <w:szCs w:val="24"/>
        </w:rPr>
        <w:t>於時效金額1,572,743千元。</w:t>
      </w:r>
    </w:p>
    <w:p w:rsidR="005933A0" w:rsidRPr="00BF0FC7" w:rsidRDefault="005933A0" w:rsidP="005933A0">
      <w:pPr>
        <w:snapToGrid w:val="0"/>
        <w:ind w:left="567" w:hangingChars="218" w:hanging="567"/>
        <w:rPr>
          <w:sz w:val="24"/>
          <w:szCs w:val="24"/>
        </w:rPr>
      </w:pPr>
      <w:proofErr w:type="gramStart"/>
      <w:r w:rsidRPr="00BF0FC7">
        <w:rPr>
          <w:rFonts w:hint="eastAsia"/>
          <w:sz w:val="24"/>
          <w:szCs w:val="24"/>
        </w:rPr>
        <w:t>註</w:t>
      </w:r>
      <w:proofErr w:type="gramEnd"/>
      <w:r w:rsidRPr="00BF0FC7">
        <w:rPr>
          <w:rFonts w:hint="eastAsia"/>
          <w:sz w:val="24"/>
          <w:szCs w:val="24"/>
        </w:rPr>
        <w:t>3：99年開始推動農地整體管制及永續經營，環保署發動全國系統性農地土壤污染查證工作，個案農地污染則由地方環保機關依個案陳情資料辦理調查，並由土壤污染查證結果推動污染源管制作業，其中多數污染案件於103及</w:t>
      </w:r>
      <w:proofErr w:type="gramStart"/>
      <w:r w:rsidRPr="00BF0FC7">
        <w:rPr>
          <w:rFonts w:hint="eastAsia"/>
          <w:sz w:val="24"/>
          <w:szCs w:val="24"/>
        </w:rPr>
        <w:t>104</w:t>
      </w:r>
      <w:proofErr w:type="gramEnd"/>
      <w:r w:rsidRPr="00BF0FC7">
        <w:rPr>
          <w:rFonts w:hint="eastAsia"/>
          <w:sz w:val="24"/>
          <w:szCs w:val="24"/>
        </w:rPr>
        <w:t>年度進行污染改善作業，故而造成相關年度之案件數量大增。</w:t>
      </w:r>
    </w:p>
    <w:p w:rsidR="005933A0" w:rsidRPr="00BF0FC7" w:rsidRDefault="005933A0" w:rsidP="005933A0">
      <w:pPr>
        <w:snapToGrid w:val="0"/>
        <w:rPr>
          <w:sz w:val="24"/>
          <w:szCs w:val="24"/>
        </w:rPr>
      </w:pPr>
      <w:r w:rsidRPr="00BF0FC7">
        <w:rPr>
          <w:rFonts w:hint="eastAsia"/>
          <w:sz w:val="24"/>
          <w:szCs w:val="24"/>
        </w:rPr>
        <w:t>資料來源：</w:t>
      </w:r>
      <w:r w:rsidR="007630BE" w:rsidRPr="00BF0FC7">
        <w:rPr>
          <w:rFonts w:hint="eastAsia"/>
          <w:sz w:val="24"/>
          <w:szCs w:val="24"/>
        </w:rPr>
        <w:t>環保署，統計至111年10月31日止。</w:t>
      </w:r>
    </w:p>
    <w:p w:rsidR="005933A0" w:rsidRPr="00BF0FC7" w:rsidRDefault="005933A0" w:rsidP="005933A0">
      <w:pPr>
        <w:rPr>
          <w:rFonts w:hAnsi="華康楷書體W5(P)"/>
          <w:b/>
          <w:bCs/>
          <w:spacing w:val="-10"/>
          <w:kern w:val="28"/>
        </w:rPr>
      </w:pPr>
      <w:r w:rsidRPr="00BF0FC7">
        <w:rPr>
          <w:b/>
        </w:rPr>
        <w:br w:type="page"/>
      </w:r>
    </w:p>
    <w:p w:rsidR="005933A0" w:rsidRPr="00BF0FC7" w:rsidRDefault="005933A0" w:rsidP="005933A0">
      <w:pPr>
        <w:pStyle w:val="a3"/>
        <w:numPr>
          <w:ilvl w:val="0"/>
          <w:numId w:val="0"/>
        </w:numPr>
        <w:rPr>
          <w:b/>
        </w:rPr>
      </w:pPr>
      <w:proofErr w:type="gramStart"/>
      <w:r w:rsidRPr="00BF0FC7">
        <w:rPr>
          <w:b/>
        </w:rPr>
        <w:lastRenderedPageBreak/>
        <w:t>土污基金</w:t>
      </w:r>
      <w:proofErr w:type="gramEnd"/>
      <w:r w:rsidRPr="00BF0FC7">
        <w:rPr>
          <w:b/>
        </w:rPr>
        <w:t>歷年代為支應費用情形</w:t>
      </w:r>
      <w:r w:rsidRPr="00BF0FC7">
        <w:rPr>
          <w:rFonts w:hint="eastAsia"/>
          <w:b/>
        </w:rPr>
        <w:t>—事業場址</w:t>
      </w:r>
    </w:p>
    <w:p w:rsidR="005933A0" w:rsidRPr="00BF0FC7" w:rsidRDefault="005933A0" w:rsidP="005933A0">
      <w:pPr>
        <w:jc w:val="right"/>
        <w:rPr>
          <w:sz w:val="24"/>
          <w:szCs w:val="24"/>
        </w:rPr>
      </w:pPr>
      <w:r w:rsidRPr="00BF0FC7">
        <w:rPr>
          <w:rFonts w:hint="eastAsia"/>
          <w:sz w:val="24"/>
          <w:szCs w:val="24"/>
        </w:rPr>
        <w:t>單位：新臺幣，千元。</w:t>
      </w:r>
    </w:p>
    <w:tbl>
      <w:tblPr>
        <w:tblW w:w="9909" w:type="dxa"/>
        <w:jc w:val="center"/>
        <w:tblCellMar>
          <w:left w:w="28" w:type="dxa"/>
          <w:right w:w="28" w:type="dxa"/>
        </w:tblCellMar>
        <w:tblLook w:val="04A0" w:firstRow="1" w:lastRow="0" w:firstColumn="1" w:lastColumn="0" w:noHBand="0" w:noVBand="1"/>
      </w:tblPr>
      <w:tblGrid>
        <w:gridCol w:w="699"/>
        <w:gridCol w:w="992"/>
        <w:gridCol w:w="1115"/>
        <w:gridCol w:w="1134"/>
        <w:gridCol w:w="1134"/>
        <w:gridCol w:w="1275"/>
        <w:gridCol w:w="1276"/>
        <w:gridCol w:w="1134"/>
        <w:gridCol w:w="1134"/>
        <w:gridCol w:w="16"/>
      </w:tblGrid>
      <w:tr w:rsidR="00BF0FC7" w:rsidRPr="00BF0FC7" w:rsidTr="00963884">
        <w:trPr>
          <w:trHeight w:val="324"/>
          <w:jc w:val="center"/>
        </w:trPr>
        <w:tc>
          <w:tcPr>
            <w:tcW w:w="9909" w:type="dxa"/>
            <w:gridSpan w:val="10"/>
            <w:tcBorders>
              <w:top w:val="single" w:sz="8" w:space="0" w:color="auto"/>
              <w:left w:val="single" w:sz="8" w:space="0" w:color="auto"/>
              <w:bottom w:val="single" w:sz="4" w:space="0" w:color="auto"/>
              <w:right w:val="single" w:sz="8" w:space="0" w:color="000000"/>
            </w:tcBorders>
            <w:shd w:val="clear" w:color="auto" w:fill="auto"/>
            <w:noWrap/>
            <w:vAlign w:val="center"/>
            <w:hideMark/>
          </w:tcPr>
          <w:p w:rsidR="005933A0" w:rsidRPr="00BF0FC7" w:rsidRDefault="005933A0" w:rsidP="00963884">
            <w:pPr>
              <w:widowControl/>
              <w:overflowPunct/>
              <w:autoSpaceDE/>
              <w:autoSpaceDN/>
              <w:jc w:val="center"/>
              <w:rPr>
                <w:rFonts w:ascii="Times New Roman" w:eastAsia="新細明體"/>
                <w:kern w:val="0"/>
                <w:sz w:val="28"/>
                <w:szCs w:val="28"/>
              </w:rPr>
            </w:pPr>
            <w:r w:rsidRPr="00BF0FC7">
              <w:rPr>
                <w:rFonts w:hAnsi="標楷體" w:hint="eastAsia"/>
                <w:kern w:val="0"/>
                <w:sz w:val="28"/>
                <w:szCs w:val="28"/>
              </w:rPr>
              <w:t>事業場址</w:t>
            </w:r>
          </w:p>
        </w:tc>
      </w:tr>
      <w:tr w:rsidR="00BF0FC7" w:rsidRPr="00BF0FC7" w:rsidTr="00963884">
        <w:trPr>
          <w:gridAfter w:val="1"/>
          <w:wAfter w:w="16" w:type="dxa"/>
          <w:trHeight w:val="975"/>
          <w:jc w:val="center"/>
        </w:trPr>
        <w:tc>
          <w:tcPr>
            <w:tcW w:w="699" w:type="dxa"/>
            <w:tcBorders>
              <w:top w:val="nil"/>
              <w:left w:val="single" w:sz="8" w:space="0" w:color="auto"/>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center"/>
              <w:rPr>
                <w:rFonts w:ascii="Times New Roman" w:eastAsia="新細明體"/>
                <w:kern w:val="0"/>
                <w:sz w:val="28"/>
                <w:szCs w:val="28"/>
              </w:rPr>
            </w:pPr>
            <w:r w:rsidRPr="00BF0FC7">
              <w:rPr>
                <w:rFonts w:hAnsi="標楷體" w:hint="eastAsia"/>
                <w:kern w:val="0"/>
                <w:sz w:val="28"/>
                <w:szCs w:val="28"/>
              </w:rPr>
              <w:t>年度</w:t>
            </w:r>
          </w:p>
        </w:tc>
        <w:tc>
          <w:tcPr>
            <w:tcW w:w="992" w:type="dxa"/>
            <w:tcBorders>
              <w:top w:val="nil"/>
              <w:left w:val="nil"/>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center"/>
              <w:rPr>
                <w:rFonts w:hAnsi="標楷體" w:cs="新細明體"/>
                <w:kern w:val="0"/>
                <w:sz w:val="28"/>
                <w:szCs w:val="28"/>
              </w:rPr>
            </w:pPr>
            <w:r w:rsidRPr="00BF0FC7">
              <w:rPr>
                <w:rFonts w:hAnsi="標楷體" w:cs="新細明體" w:hint="eastAsia"/>
                <w:kern w:val="0"/>
                <w:sz w:val="28"/>
                <w:szCs w:val="28"/>
              </w:rPr>
              <w:t>總件數</w:t>
            </w:r>
          </w:p>
        </w:tc>
        <w:tc>
          <w:tcPr>
            <w:tcW w:w="1115" w:type="dxa"/>
            <w:tcBorders>
              <w:top w:val="nil"/>
              <w:left w:val="nil"/>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center"/>
              <w:rPr>
                <w:rFonts w:hAnsi="標楷體" w:cs="新細明體"/>
                <w:kern w:val="0"/>
                <w:sz w:val="28"/>
                <w:szCs w:val="28"/>
              </w:rPr>
            </w:pPr>
            <w:r w:rsidRPr="00BF0FC7">
              <w:rPr>
                <w:rFonts w:hAnsi="標楷體" w:cs="新細明體" w:hint="eastAsia"/>
                <w:kern w:val="0"/>
                <w:sz w:val="28"/>
                <w:szCs w:val="28"/>
              </w:rPr>
              <w:t>總支應</w:t>
            </w:r>
          </w:p>
          <w:p w:rsidR="005933A0" w:rsidRPr="00BF0FC7" w:rsidRDefault="005933A0" w:rsidP="00963884">
            <w:pPr>
              <w:widowControl/>
              <w:overflowPunct/>
              <w:autoSpaceDE/>
              <w:autoSpaceDN/>
              <w:jc w:val="center"/>
              <w:rPr>
                <w:rFonts w:hAnsi="標楷體" w:cs="新細明體"/>
                <w:kern w:val="0"/>
                <w:sz w:val="28"/>
                <w:szCs w:val="28"/>
              </w:rPr>
            </w:pPr>
            <w:r w:rsidRPr="00BF0FC7">
              <w:rPr>
                <w:rFonts w:hAnsi="標楷體" w:cs="新細明體" w:hint="eastAsia"/>
                <w:kern w:val="0"/>
                <w:sz w:val="28"/>
                <w:szCs w:val="28"/>
              </w:rPr>
              <w:t>金額</w:t>
            </w:r>
          </w:p>
        </w:tc>
        <w:tc>
          <w:tcPr>
            <w:tcW w:w="1134" w:type="dxa"/>
            <w:tcBorders>
              <w:top w:val="nil"/>
              <w:left w:val="nil"/>
              <w:bottom w:val="single" w:sz="4" w:space="0" w:color="auto"/>
              <w:right w:val="single" w:sz="4" w:space="0" w:color="auto"/>
            </w:tcBorders>
            <w:shd w:val="clear" w:color="auto" w:fill="auto"/>
            <w:vAlign w:val="center"/>
            <w:hideMark/>
          </w:tcPr>
          <w:p w:rsidR="005933A0" w:rsidRPr="00BF0FC7" w:rsidRDefault="005933A0" w:rsidP="00963884">
            <w:pPr>
              <w:widowControl/>
              <w:overflowPunct/>
              <w:autoSpaceDE/>
              <w:autoSpaceDN/>
              <w:jc w:val="center"/>
              <w:rPr>
                <w:rFonts w:hAnsi="標楷體" w:cs="新細明體"/>
                <w:kern w:val="0"/>
                <w:sz w:val="28"/>
                <w:szCs w:val="28"/>
              </w:rPr>
            </w:pPr>
            <w:r w:rsidRPr="00BF0FC7">
              <w:rPr>
                <w:rFonts w:hAnsi="標楷體" w:cs="新細明體" w:hint="eastAsia"/>
                <w:kern w:val="0"/>
                <w:sz w:val="28"/>
                <w:szCs w:val="28"/>
              </w:rPr>
              <w:t>求償</w:t>
            </w:r>
          </w:p>
          <w:p w:rsidR="005933A0" w:rsidRPr="00BF0FC7" w:rsidRDefault="005933A0" w:rsidP="00963884">
            <w:pPr>
              <w:widowControl/>
              <w:overflowPunct/>
              <w:autoSpaceDE/>
              <w:autoSpaceDN/>
              <w:jc w:val="center"/>
              <w:rPr>
                <w:rFonts w:hAnsi="標楷體" w:cs="新細明體"/>
                <w:kern w:val="0"/>
                <w:sz w:val="28"/>
                <w:szCs w:val="28"/>
              </w:rPr>
            </w:pPr>
            <w:r w:rsidRPr="00BF0FC7">
              <w:rPr>
                <w:rFonts w:hAnsi="標楷體" w:cs="新細明體" w:hint="eastAsia"/>
                <w:kern w:val="0"/>
                <w:sz w:val="28"/>
                <w:szCs w:val="28"/>
              </w:rPr>
              <w:t>件數</w:t>
            </w:r>
          </w:p>
          <w:p w:rsidR="005933A0" w:rsidRPr="00BF0FC7" w:rsidRDefault="005933A0" w:rsidP="00963884">
            <w:pPr>
              <w:widowControl/>
              <w:overflowPunct/>
              <w:autoSpaceDE/>
              <w:autoSpaceDN/>
              <w:jc w:val="center"/>
              <w:rPr>
                <w:rFonts w:hAnsi="標楷體" w:cs="新細明體"/>
                <w:kern w:val="0"/>
                <w:sz w:val="28"/>
                <w:szCs w:val="28"/>
              </w:rPr>
            </w:pPr>
            <w:r w:rsidRPr="00BF0FC7">
              <w:rPr>
                <w:rFonts w:hAnsi="標楷體" w:cs="新細明體" w:hint="eastAsia"/>
                <w:kern w:val="0"/>
                <w:sz w:val="28"/>
                <w:szCs w:val="28"/>
              </w:rPr>
              <w:t>(</w:t>
            </w:r>
            <w:proofErr w:type="gramStart"/>
            <w:r w:rsidRPr="00BF0FC7">
              <w:rPr>
                <w:rFonts w:hAnsi="標楷體" w:cs="新細明體" w:hint="eastAsia"/>
                <w:kern w:val="0"/>
                <w:sz w:val="28"/>
                <w:szCs w:val="28"/>
              </w:rPr>
              <w:t>註</w:t>
            </w:r>
            <w:proofErr w:type="gramEnd"/>
            <w:r w:rsidRPr="00BF0FC7">
              <w:rPr>
                <w:rFonts w:hAnsi="標楷體" w:cs="新細明體" w:hint="eastAsia"/>
                <w:kern w:val="0"/>
                <w:sz w:val="28"/>
                <w:szCs w:val="28"/>
              </w:rPr>
              <w:t>1)</w:t>
            </w:r>
          </w:p>
        </w:tc>
        <w:tc>
          <w:tcPr>
            <w:tcW w:w="1134" w:type="dxa"/>
            <w:tcBorders>
              <w:top w:val="nil"/>
              <w:left w:val="nil"/>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center"/>
              <w:rPr>
                <w:rFonts w:hAnsi="標楷體" w:cs="新細明體"/>
                <w:kern w:val="0"/>
                <w:sz w:val="28"/>
                <w:szCs w:val="28"/>
              </w:rPr>
            </w:pPr>
            <w:r w:rsidRPr="00BF0FC7">
              <w:rPr>
                <w:rFonts w:hAnsi="標楷體" w:cs="新細明體" w:hint="eastAsia"/>
                <w:kern w:val="0"/>
                <w:sz w:val="28"/>
                <w:szCs w:val="28"/>
              </w:rPr>
              <w:t>求償</w:t>
            </w:r>
          </w:p>
          <w:p w:rsidR="005933A0" w:rsidRPr="00BF0FC7" w:rsidRDefault="005933A0" w:rsidP="00963884">
            <w:pPr>
              <w:widowControl/>
              <w:overflowPunct/>
              <w:autoSpaceDE/>
              <w:autoSpaceDN/>
              <w:jc w:val="center"/>
              <w:rPr>
                <w:rFonts w:hAnsi="標楷體" w:cs="新細明體"/>
                <w:kern w:val="0"/>
                <w:sz w:val="28"/>
                <w:szCs w:val="28"/>
              </w:rPr>
            </w:pPr>
            <w:r w:rsidRPr="00BF0FC7">
              <w:rPr>
                <w:rFonts w:hAnsi="標楷體" w:cs="新細明體" w:hint="eastAsia"/>
                <w:kern w:val="0"/>
                <w:sz w:val="28"/>
                <w:szCs w:val="28"/>
              </w:rPr>
              <w:t>金額</w:t>
            </w:r>
          </w:p>
        </w:tc>
        <w:tc>
          <w:tcPr>
            <w:tcW w:w="1275" w:type="dxa"/>
            <w:tcBorders>
              <w:top w:val="nil"/>
              <w:left w:val="nil"/>
              <w:bottom w:val="single" w:sz="4" w:space="0" w:color="auto"/>
              <w:right w:val="single" w:sz="4" w:space="0" w:color="auto"/>
            </w:tcBorders>
            <w:shd w:val="clear" w:color="auto" w:fill="auto"/>
            <w:vAlign w:val="center"/>
            <w:hideMark/>
          </w:tcPr>
          <w:p w:rsidR="005933A0" w:rsidRPr="00BF0FC7" w:rsidRDefault="005933A0" w:rsidP="00963884">
            <w:pPr>
              <w:widowControl/>
              <w:overflowPunct/>
              <w:autoSpaceDE/>
              <w:autoSpaceDN/>
              <w:jc w:val="center"/>
              <w:rPr>
                <w:rFonts w:hAnsi="標楷體" w:cs="新細明體"/>
                <w:kern w:val="0"/>
                <w:sz w:val="28"/>
                <w:szCs w:val="28"/>
              </w:rPr>
            </w:pPr>
            <w:proofErr w:type="gramStart"/>
            <w:r w:rsidRPr="00BF0FC7">
              <w:rPr>
                <w:rFonts w:hAnsi="標楷體" w:cs="新細明體" w:hint="eastAsia"/>
                <w:kern w:val="0"/>
                <w:sz w:val="28"/>
                <w:szCs w:val="28"/>
              </w:rPr>
              <w:t>罹</w:t>
            </w:r>
            <w:proofErr w:type="gramEnd"/>
            <w:r w:rsidRPr="00BF0FC7">
              <w:rPr>
                <w:rFonts w:hAnsi="標楷體" w:cs="新細明體" w:hint="eastAsia"/>
                <w:kern w:val="0"/>
                <w:sz w:val="28"/>
                <w:szCs w:val="28"/>
              </w:rPr>
              <w:t>於時效</w:t>
            </w:r>
          </w:p>
          <w:p w:rsidR="005933A0" w:rsidRPr="00BF0FC7" w:rsidRDefault="005933A0" w:rsidP="00963884">
            <w:pPr>
              <w:widowControl/>
              <w:overflowPunct/>
              <w:autoSpaceDE/>
              <w:autoSpaceDN/>
              <w:jc w:val="center"/>
              <w:rPr>
                <w:rFonts w:hAnsi="標楷體" w:cs="新細明體"/>
                <w:kern w:val="0"/>
                <w:sz w:val="28"/>
                <w:szCs w:val="28"/>
              </w:rPr>
            </w:pPr>
            <w:r w:rsidRPr="00BF0FC7">
              <w:rPr>
                <w:rFonts w:hAnsi="標楷體" w:cs="新細明體" w:hint="eastAsia"/>
                <w:kern w:val="0"/>
                <w:sz w:val="28"/>
                <w:szCs w:val="28"/>
              </w:rPr>
              <w:t>件數</w:t>
            </w:r>
          </w:p>
        </w:tc>
        <w:tc>
          <w:tcPr>
            <w:tcW w:w="1276" w:type="dxa"/>
            <w:tcBorders>
              <w:top w:val="nil"/>
              <w:left w:val="nil"/>
              <w:bottom w:val="single" w:sz="4" w:space="0" w:color="auto"/>
              <w:right w:val="single" w:sz="4" w:space="0" w:color="auto"/>
            </w:tcBorders>
            <w:shd w:val="clear" w:color="auto" w:fill="auto"/>
            <w:vAlign w:val="center"/>
            <w:hideMark/>
          </w:tcPr>
          <w:p w:rsidR="005933A0" w:rsidRPr="00BF0FC7" w:rsidRDefault="005933A0" w:rsidP="00963884">
            <w:pPr>
              <w:widowControl/>
              <w:overflowPunct/>
              <w:autoSpaceDE/>
              <w:autoSpaceDN/>
              <w:jc w:val="center"/>
              <w:rPr>
                <w:rFonts w:hAnsi="標楷體" w:cs="新細明體"/>
                <w:kern w:val="0"/>
                <w:sz w:val="28"/>
                <w:szCs w:val="28"/>
              </w:rPr>
            </w:pPr>
            <w:proofErr w:type="gramStart"/>
            <w:r w:rsidRPr="00BF0FC7">
              <w:rPr>
                <w:rFonts w:hAnsi="標楷體" w:cs="新細明體" w:hint="eastAsia"/>
                <w:kern w:val="0"/>
                <w:sz w:val="28"/>
                <w:szCs w:val="28"/>
              </w:rPr>
              <w:t>罹</w:t>
            </w:r>
            <w:proofErr w:type="gramEnd"/>
            <w:r w:rsidRPr="00BF0FC7">
              <w:rPr>
                <w:rFonts w:hAnsi="標楷體" w:cs="新細明體" w:hint="eastAsia"/>
                <w:kern w:val="0"/>
                <w:sz w:val="28"/>
                <w:szCs w:val="28"/>
              </w:rPr>
              <w:t>於時效</w:t>
            </w:r>
          </w:p>
          <w:p w:rsidR="005933A0" w:rsidRPr="00BF0FC7" w:rsidRDefault="005933A0" w:rsidP="00963884">
            <w:pPr>
              <w:widowControl/>
              <w:overflowPunct/>
              <w:autoSpaceDE/>
              <w:autoSpaceDN/>
              <w:jc w:val="center"/>
              <w:rPr>
                <w:rFonts w:hAnsi="標楷體" w:cs="新細明體"/>
                <w:kern w:val="0"/>
                <w:sz w:val="28"/>
                <w:szCs w:val="28"/>
              </w:rPr>
            </w:pPr>
            <w:r w:rsidRPr="00BF0FC7">
              <w:rPr>
                <w:rFonts w:hAnsi="標楷體" w:cs="新細明體" w:hint="eastAsia"/>
                <w:kern w:val="0"/>
                <w:sz w:val="28"/>
                <w:szCs w:val="28"/>
              </w:rPr>
              <w:t>金額</w:t>
            </w:r>
          </w:p>
        </w:tc>
        <w:tc>
          <w:tcPr>
            <w:tcW w:w="1134" w:type="dxa"/>
            <w:tcBorders>
              <w:top w:val="nil"/>
              <w:left w:val="nil"/>
              <w:bottom w:val="single" w:sz="4" w:space="0" w:color="auto"/>
              <w:right w:val="single" w:sz="4" w:space="0" w:color="auto"/>
            </w:tcBorders>
            <w:shd w:val="clear" w:color="auto" w:fill="auto"/>
            <w:vAlign w:val="center"/>
            <w:hideMark/>
          </w:tcPr>
          <w:p w:rsidR="005933A0" w:rsidRPr="00BF0FC7" w:rsidRDefault="005933A0" w:rsidP="00963884">
            <w:pPr>
              <w:widowControl/>
              <w:overflowPunct/>
              <w:autoSpaceDE/>
              <w:autoSpaceDN/>
              <w:jc w:val="center"/>
              <w:rPr>
                <w:rFonts w:hAnsi="標楷體" w:cs="新細明體"/>
                <w:kern w:val="0"/>
                <w:sz w:val="28"/>
                <w:szCs w:val="28"/>
              </w:rPr>
            </w:pPr>
            <w:r w:rsidRPr="00BF0FC7">
              <w:rPr>
                <w:rFonts w:hAnsi="標楷體" w:cs="新細明體" w:hint="eastAsia"/>
                <w:kern w:val="0"/>
                <w:sz w:val="28"/>
                <w:szCs w:val="28"/>
              </w:rPr>
              <w:t>無污染</w:t>
            </w:r>
          </w:p>
          <w:p w:rsidR="005933A0" w:rsidRPr="00BF0FC7" w:rsidRDefault="005933A0" w:rsidP="00963884">
            <w:pPr>
              <w:widowControl/>
              <w:overflowPunct/>
              <w:autoSpaceDE/>
              <w:autoSpaceDN/>
              <w:jc w:val="center"/>
              <w:rPr>
                <w:rFonts w:hAnsi="標楷體" w:cs="新細明體"/>
                <w:kern w:val="0"/>
                <w:sz w:val="28"/>
                <w:szCs w:val="28"/>
              </w:rPr>
            </w:pPr>
            <w:r w:rsidRPr="00BF0FC7">
              <w:rPr>
                <w:rFonts w:hAnsi="標楷體" w:cs="新細明體" w:hint="eastAsia"/>
                <w:kern w:val="0"/>
                <w:sz w:val="28"/>
                <w:szCs w:val="28"/>
              </w:rPr>
              <w:t>行為人</w:t>
            </w:r>
          </w:p>
          <w:p w:rsidR="005933A0" w:rsidRPr="00BF0FC7" w:rsidRDefault="005933A0" w:rsidP="00963884">
            <w:pPr>
              <w:widowControl/>
              <w:overflowPunct/>
              <w:autoSpaceDE/>
              <w:autoSpaceDN/>
              <w:jc w:val="center"/>
              <w:rPr>
                <w:rFonts w:hAnsi="標楷體" w:cs="新細明體"/>
                <w:kern w:val="0"/>
                <w:sz w:val="28"/>
                <w:szCs w:val="28"/>
              </w:rPr>
            </w:pPr>
            <w:r w:rsidRPr="00BF0FC7">
              <w:rPr>
                <w:rFonts w:hAnsi="標楷體" w:cs="新細明體" w:hint="eastAsia"/>
                <w:kern w:val="0"/>
                <w:sz w:val="28"/>
                <w:szCs w:val="28"/>
              </w:rPr>
              <w:t>件數</w:t>
            </w:r>
          </w:p>
        </w:tc>
        <w:tc>
          <w:tcPr>
            <w:tcW w:w="1134" w:type="dxa"/>
            <w:tcBorders>
              <w:top w:val="nil"/>
              <w:left w:val="nil"/>
              <w:bottom w:val="single" w:sz="4" w:space="0" w:color="auto"/>
              <w:right w:val="single" w:sz="8" w:space="0" w:color="auto"/>
            </w:tcBorders>
            <w:shd w:val="clear" w:color="auto" w:fill="auto"/>
            <w:vAlign w:val="center"/>
            <w:hideMark/>
          </w:tcPr>
          <w:p w:rsidR="005933A0" w:rsidRPr="00BF0FC7" w:rsidRDefault="005933A0" w:rsidP="00963884">
            <w:pPr>
              <w:widowControl/>
              <w:overflowPunct/>
              <w:autoSpaceDE/>
              <w:autoSpaceDN/>
              <w:jc w:val="center"/>
              <w:rPr>
                <w:rFonts w:hAnsi="標楷體" w:cs="新細明體"/>
                <w:kern w:val="0"/>
                <w:sz w:val="28"/>
                <w:szCs w:val="28"/>
              </w:rPr>
            </w:pPr>
            <w:r w:rsidRPr="00BF0FC7">
              <w:rPr>
                <w:rFonts w:hAnsi="標楷體" w:cs="新細明體" w:hint="eastAsia"/>
                <w:kern w:val="0"/>
                <w:sz w:val="28"/>
                <w:szCs w:val="28"/>
              </w:rPr>
              <w:t>無污染</w:t>
            </w:r>
          </w:p>
          <w:p w:rsidR="005933A0" w:rsidRPr="00BF0FC7" w:rsidRDefault="005933A0" w:rsidP="00963884">
            <w:pPr>
              <w:widowControl/>
              <w:overflowPunct/>
              <w:autoSpaceDE/>
              <w:autoSpaceDN/>
              <w:jc w:val="center"/>
              <w:rPr>
                <w:rFonts w:hAnsi="標楷體" w:cs="新細明體"/>
                <w:kern w:val="0"/>
                <w:sz w:val="28"/>
                <w:szCs w:val="28"/>
              </w:rPr>
            </w:pPr>
            <w:r w:rsidRPr="00BF0FC7">
              <w:rPr>
                <w:rFonts w:hAnsi="標楷體" w:cs="新細明體" w:hint="eastAsia"/>
                <w:kern w:val="0"/>
                <w:sz w:val="28"/>
                <w:szCs w:val="28"/>
              </w:rPr>
              <w:t>行為人</w:t>
            </w:r>
          </w:p>
          <w:p w:rsidR="005933A0" w:rsidRPr="00BF0FC7" w:rsidRDefault="005933A0" w:rsidP="00963884">
            <w:pPr>
              <w:widowControl/>
              <w:overflowPunct/>
              <w:autoSpaceDE/>
              <w:autoSpaceDN/>
              <w:jc w:val="center"/>
              <w:rPr>
                <w:rFonts w:hAnsi="標楷體" w:cs="新細明體"/>
                <w:kern w:val="0"/>
                <w:sz w:val="28"/>
                <w:szCs w:val="28"/>
              </w:rPr>
            </w:pPr>
            <w:r w:rsidRPr="00BF0FC7">
              <w:rPr>
                <w:rFonts w:hAnsi="標楷體" w:cs="新細明體" w:hint="eastAsia"/>
                <w:kern w:val="0"/>
                <w:sz w:val="28"/>
                <w:szCs w:val="28"/>
              </w:rPr>
              <w:t>金額</w:t>
            </w:r>
          </w:p>
        </w:tc>
      </w:tr>
      <w:tr w:rsidR="00BF0FC7" w:rsidRPr="00BF0FC7" w:rsidTr="00963884">
        <w:trPr>
          <w:gridAfter w:val="1"/>
          <w:wAfter w:w="16" w:type="dxa"/>
          <w:trHeight w:val="324"/>
          <w:jc w:val="center"/>
        </w:trPr>
        <w:tc>
          <w:tcPr>
            <w:tcW w:w="699" w:type="dxa"/>
            <w:tcBorders>
              <w:top w:val="nil"/>
              <w:left w:val="single" w:sz="8" w:space="0" w:color="auto"/>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center"/>
              <w:rPr>
                <w:rFonts w:ascii="Times New Roman" w:eastAsia="新細明體"/>
                <w:kern w:val="0"/>
                <w:sz w:val="28"/>
                <w:szCs w:val="28"/>
              </w:rPr>
            </w:pPr>
            <w:r w:rsidRPr="00BF0FC7">
              <w:rPr>
                <w:rFonts w:ascii="Times New Roman" w:eastAsia="新細明體"/>
                <w:kern w:val="0"/>
                <w:sz w:val="28"/>
                <w:szCs w:val="28"/>
              </w:rPr>
              <w:t>89</w:t>
            </w:r>
          </w:p>
        </w:tc>
        <w:tc>
          <w:tcPr>
            <w:tcW w:w="992" w:type="dxa"/>
            <w:tcBorders>
              <w:top w:val="nil"/>
              <w:left w:val="nil"/>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kern w:val="0"/>
                <w:sz w:val="28"/>
                <w:szCs w:val="28"/>
              </w:rPr>
            </w:pPr>
            <w:r w:rsidRPr="00BF0FC7">
              <w:rPr>
                <w:rFonts w:ascii="Times New Roman" w:eastAsia="新細明體"/>
                <w:kern w:val="0"/>
                <w:sz w:val="28"/>
                <w:szCs w:val="28"/>
              </w:rPr>
              <w:t>-</w:t>
            </w:r>
          </w:p>
        </w:tc>
        <w:tc>
          <w:tcPr>
            <w:tcW w:w="1115" w:type="dxa"/>
            <w:tcBorders>
              <w:top w:val="nil"/>
              <w:left w:val="nil"/>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kern w:val="0"/>
                <w:sz w:val="28"/>
                <w:szCs w:val="28"/>
              </w:rPr>
            </w:pPr>
            <w:r w:rsidRPr="00BF0FC7">
              <w:rPr>
                <w:rFonts w:ascii="Times New Roman" w:eastAsia="新細明體"/>
                <w:kern w:val="0"/>
                <w:sz w:val="28"/>
                <w:szCs w:val="28"/>
              </w:rPr>
              <w:t>-</w:t>
            </w:r>
          </w:p>
        </w:tc>
        <w:tc>
          <w:tcPr>
            <w:tcW w:w="1134" w:type="dxa"/>
            <w:tcBorders>
              <w:top w:val="nil"/>
              <w:left w:val="nil"/>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kern w:val="0"/>
                <w:sz w:val="28"/>
                <w:szCs w:val="28"/>
              </w:rPr>
            </w:pPr>
            <w:r w:rsidRPr="00BF0FC7">
              <w:rPr>
                <w:rFonts w:ascii="Times New Roman" w:eastAsia="新細明體"/>
                <w:kern w:val="0"/>
                <w:sz w:val="28"/>
                <w:szCs w:val="28"/>
              </w:rPr>
              <w:t xml:space="preserve">　</w:t>
            </w:r>
          </w:p>
        </w:tc>
        <w:tc>
          <w:tcPr>
            <w:tcW w:w="1134" w:type="dxa"/>
            <w:tcBorders>
              <w:top w:val="nil"/>
              <w:left w:val="nil"/>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kern w:val="0"/>
                <w:sz w:val="28"/>
                <w:szCs w:val="28"/>
              </w:rPr>
            </w:pPr>
            <w:r w:rsidRPr="00BF0FC7">
              <w:rPr>
                <w:rFonts w:ascii="Times New Roman" w:eastAsia="新細明體"/>
                <w:kern w:val="0"/>
                <w:sz w:val="28"/>
                <w:szCs w:val="28"/>
              </w:rPr>
              <w:t>-</w:t>
            </w:r>
          </w:p>
        </w:tc>
        <w:tc>
          <w:tcPr>
            <w:tcW w:w="1275" w:type="dxa"/>
            <w:tcBorders>
              <w:top w:val="nil"/>
              <w:left w:val="nil"/>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kern w:val="0"/>
                <w:sz w:val="28"/>
                <w:szCs w:val="28"/>
              </w:rPr>
            </w:pPr>
            <w:r w:rsidRPr="00BF0FC7">
              <w:rPr>
                <w:rFonts w:ascii="Times New Roman" w:eastAsia="新細明體"/>
                <w:kern w:val="0"/>
                <w:sz w:val="28"/>
                <w:szCs w:val="28"/>
              </w:rPr>
              <w:t xml:space="preserve">　</w:t>
            </w:r>
          </w:p>
        </w:tc>
        <w:tc>
          <w:tcPr>
            <w:tcW w:w="1276" w:type="dxa"/>
            <w:tcBorders>
              <w:top w:val="nil"/>
              <w:left w:val="nil"/>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kern w:val="0"/>
                <w:sz w:val="28"/>
                <w:szCs w:val="28"/>
              </w:rPr>
            </w:pPr>
            <w:r w:rsidRPr="00BF0FC7">
              <w:rPr>
                <w:rFonts w:ascii="Times New Roman" w:eastAsia="新細明體"/>
                <w:kern w:val="0"/>
                <w:sz w:val="28"/>
                <w:szCs w:val="28"/>
              </w:rPr>
              <w:t>-</w:t>
            </w:r>
          </w:p>
        </w:tc>
        <w:tc>
          <w:tcPr>
            <w:tcW w:w="1134" w:type="dxa"/>
            <w:tcBorders>
              <w:top w:val="nil"/>
              <w:left w:val="nil"/>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kern w:val="0"/>
                <w:sz w:val="28"/>
                <w:szCs w:val="28"/>
              </w:rPr>
            </w:pPr>
            <w:r w:rsidRPr="00BF0FC7">
              <w:rPr>
                <w:rFonts w:ascii="Times New Roman" w:eastAsia="新細明體"/>
                <w:kern w:val="0"/>
                <w:sz w:val="28"/>
                <w:szCs w:val="28"/>
              </w:rPr>
              <w:t>-</w:t>
            </w:r>
          </w:p>
        </w:tc>
        <w:tc>
          <w:tcPr>
            <w:tcW w:w="1134" w:type="dxa"/>
            <w:tcBorders>
              <w:top w:val="nil"/>
              <w:left w:val="nil"/>
              <w:bottom w:val="single" w:sz="4" w:space="0" w:color="auto"/>
              <w:right w:val="single" w:sz="8"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kern w:val="0"/>
                <w:sz w:val="28"/>
                <w:szCs w:val="28"/>
              </w:rPr>
            </w:pPr>
            <w:r w:rsidRPr="00BF0FC7">
              <w:rPr>
                <w:rFonts w:ascii="Times New Roman" w:eastAsia="新細明體"/>
                <w:kern w:val="0"/>
                <w:sz w:val="28"/>
                <w:szCs w:val="28"/>
              </w:rPr>
              <w:t>-</w:t>
            </w:r>
          </w:p>
        </w:tc>
      </w:tr>
      <w:tr w:rsidR="00BF0FC7" w:rsidRPr="00BF0FC7" w:rsidTr="00963884">
        <w:trPr>
          <w:gridAfter w:val="1"/>
          <w:wAfter w:w="16" w:type="dxa"/>
          <w:trHeight w:val="324"/>
          <w:jc w:val="center"/>
        </w:trPr>
        <w:tc>
          <w:tcPr>
            <w:tcW w:w="699" w:type="dxa"/>
            <w:tcBorders>
              <w:top w:val="nil"/>
              <w:left w:val="single" w:sz="8" w:space="0" w:color="auto"/>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center"/>
              <w:rPr>
                <w:rFonts w:ascii="Times New Roman" w:eastAsia="新細明體"/>
                <w:kern w:val="0"/>
                <w:sz w:val="28"/>
                <w:szCs w:val="28"/>
              </w:rPr>
            </w:pPr>
            <w:r w:rsidRPr="00BF0FC7">
              <w:rPr>
                <w:rFonts w:ascii="Times New Roman" w:eastAsia="新細明體"/>
                <w:kern w:val="0"/>
                <w:sz w:val="28"/>
                <w:szCs w:val="28"/>
              </w:rPr>
              <w:t>90</w:t>
            </w:r>
          </w:p>
        </w:tc>
        <w:tc>
          <w:tcPr>
            <w:tcW w:w="992" w:type="dxa"/>
            <w:tcBorders>
              <w:top w:val="nil"/>
              <w:left w:val="nil"/>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kern w:val="0"/>
                <w:sz w:val="28"/>
                <w:szCs w:val="28"/>
              </w:rPr>
            </w:pPr>
            <w:r w:rsidRPr="00BF0FC7">
              <w:rPr>
                <w:rFonts w:ascii="Times New Roman" w:eastAsia="新細明體"/>
                <w:kern w:val="0"/>
                <w:sz w:val="28"/>
                <w:szCs w:val="28"/>
              </w:rPr>
              <w:t>-</w:t>
            </w:r>
          </w:p>
        </w:tc>
        <w:tc>
          <w:tcPr>
            <w:tcW w:w="1115" w:type="dxa"/>
            <w:tcBorders>
              <w:top w:val="nil"/>
              <w:left w:val="nil"/>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kern w:val="0"/>
                <w:sz w:val="28"/>
                <w:szCs w:val="28"/>
              </w:rPr>
            </w:pPr>
            <w:r w:rsidRPr="00BF0FC7">
              <w:rPr>
                <w:rFonts w:ascii="Times New Roman" w:eastAsia="新細明體"/>
                <w:kern w:val="0"/>
                <w:sz w:val="28"/>
                <w:szCs w:val="28"/>
              </w:rPr>
              <w:t>-</w:t>
            </w:r>
          </w:p>
        </w:tc>
        <w:tc>
          <w:tcPr>
            <w:tcW w:w="1134" w:type="dxa"/>
            <w:tcBorders>
              <w:top w:val="nil"/>
              <w:left w:val="nil"/>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kern w:val="0"/>
                <w:sz w:val="28"/>
                <w:szCs w:val="28"/>
              </w:rPr>
            </w:pPr>
            <w:r w:rsidRPr="00BF0FC7">
              <w:rPr>
                <w:rFonts w:ascii="Times New Roman" w:eastAsia="新細明體"/>
                <w:kern w:val="0"/>
                <w:sz w:val="28"/>
                <w:szCs w:val="28"/>
              </w:rPr>
              <w:t xml:space="preserve">　</w:t>
            </w:r>
          </w:p>
        </w:tc>
        <w:tc>
          <w:tcPr>
            <w:tcW w:w="1134" w:type="dxa"/>
            <w:tcBorders>
              <w:top w:val="nil"/>
              <w:left w:val="nil"/>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kern w:val="0"/>
                <w:sz w:val="28"/>
                <w:szCs w:val="28"/>
              </w:rPr>
            </w:pPr>
            <w:r w:rsidRPr="00BF0FC7">
              <w:rPr>
                <w:rFonts w:ascii="Times New Roman" w:eastAsia="新細明體"/>
                <w:kern w:val="0"/>
                <w:sz w:val="28"/>
                <w:szCs w:val="28"/>
              </w:rPr>
              <w:t>-</w:t>
            </w:r>
          </w:p>
        </w:tc>
        <w:tc>
          <w:tcPr>
            <w:tcW w:w="1275" w:type="dxa"/>
            <w:tcBorders>
              <w:top w:val="nil"/>
              <w:left w:val="nil"/>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kern w:val="0"/>
                <w:sz w:val="28"/>
                <w:szCs w:val="28"/>
              </w:rPr>
            </w:pPr>
            <w:r w:rsidRPr="00BF0FC7">
              <w:rPr>
                <w:rFonts w:ascii="Times New Roman" w:eastAsia="新細明體"/>
                <w:kern w:val="0"/>
                <w:sz w:val="28"/>
                <w:szCs w:val="28"/>
              </w:rPr>
              <w:t xml:space="preserve">　</w:t>
            </w:r>
          </w:p>
        </w:tc>
        <w:tc>
          <w:tcPr>
            <w:tcW w:w="1276" w:type="dxa"/>
            <w:tcBorders>
              <w:top w:val="nil"/>
              <w:left w:val="nil"/>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kern w:val="0"/>
                <w:sz w:val="28"/>
                <w:szCs w:val="28"/>
              </w:rPr>
            </w:pPr>
            <w:r w:rsidRPr="00BF0FC7">
              <w:rPr>
                <w:rFonts w:ascii="Times New Roman" w:eastAsia="新細明體"/>
                <w:kern w:val="0"/>
                <w:sz w:val="28"/>
                <w:szCs w:val="28"/>
              </w:rPr>
              <w:t>-</w:t>
            </w:r>
          </w:p>
        </w:tc>
        <w:tc>
          <w:tcPr>
            <w:tcW w:w="1134" w:type="dxa"/>
            <w:tcBorders>
              <w:top w:val="nil"/>
              <w:left w:val="nil"/>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kern w:val="0"/>
                <w:sz w:val="28"/>
                <w:szCs w:val="28"/>
              </w:rPr>
            </w:pPr>
            <w:r w:rsidRPr="00BF0FC7">
              <w:rPr>
                <w:rFonts w:ascii="Times New Roman" w:eastAsia="新細明體"/>
                <w:kern w:val="0"/>
                <w:sz w:val="28"/>
                <w:szCs w:val="28"/>
              </w:rPr>
              <w:t>-</w:t>
            </w:r>
          </w:p>
        </w:tc>
        <w:tc>
          <w:tcPr>
            <w:tcW w:w="1134" w:type="dxa"/>
            <w:tcBorders>
              <w:top w:val="nil"/>
              <w:left w:val="nil"/>
              <w:bottom w:val="single" w:sz="4" w:space="0" w:color="auto"/>
              <w:right w:val="single" w:sz="8"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kern w:val="0"/>
                <w:sz w:val="28"/>
                <w:szCs w:val="28"/>
              </w:rPr>
            </w:pPr>
            <w:r w:rsidRPr="00BF0FC7">
              <w:rPr>
                <w:rFonts w:ascii="Times New Roman" w:eastAsia="新細明體"/>
                <w:kern w:val="0"/>
                <w:sz w:val="28"/>
                <w:szCs w:val="28"/>
              </w:rPr>
              <w:t>-</w:t>
            </w:r>
          </w:p>
        </w:tc>
      </w:tr>
      <w:tr w:rsidR="00BF0FC7" w:rsidRPr="00BF0FC7" w:rsidTr="00963884">
        <w:trPr>
          <w:gridAfter w:val="1"/>
          <w:wAfter w:w="16" w:type="dxa"/>
          <w:trHeight w:val="324"/>
          <w:jc w:val="center"/>
        </w:trPr>
        <w:tc>
          <w:tcPr>
            <w:tcW w:w="699" w:type="dxa"/>
            <w:tcBorders>
              <w:top w:val="nil"/>
              <w:left w:val="single" w:sz="8" w:space="0" w:color="auto"/>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center"/>
              <w:rPr>
                <w:rFonts w:ascii="Times New Roman" w:eastAsia="新細明體"/>
                <w:kern w:val="0"/>
                <w:sz w:val="28"/>
                <w:szCs w:val="28"/>
              </w:rPr>
            </w:pPr>
            <w:r w:rsidRPr="00BF0FC7">
              <w:rPr>
                <w:rFonts w:ascii="Times New Roman" w:eastAsia="新細明體"/>
                <w:kern w:val="0"/>
                <w:sz w:val="28"/>
                <w:szCs w:val="28"/>
              </w:rPr>
              <w:t>91</w:t>
            </w:r>
          </w:p>
        </w:tc>
        <w:tc>
          <w:tcPr>
            <w:tcW w:w="992" w:type="dxa"/>
            <w:tcBorders>
              <w:top w:val="nil"/>
              <w:left w:val="nil"/>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kern w:val="0"/>
                <w:sz w:val="28"/>
                <w:szCs w:val="28"/>
              </w:rPr>
            </w:pPr>
            <w:r w:rsidRPr="00BF0FC7">
              <w:rPr>
                <w:rFonts w:ascii="Times New Roman" w:eastAsia="新細明體"/>
                <w:kern w:val="0"/>
                <w:sz w:val="28"/>
                <w:szCs w:val="28"/>
              </w:rPr>
              <w:t>1</w:t>
            </w:r>
          </w:p>
        </w:tc>
        <w:tc>
          <w:tcPr>
            <w:tcW w:w="1115" w:type="dxa"/>
            <w:tcBorders>
              <w:top w:val="nil"/>
              <w:left w:val="nil"/>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kern w:val="0"/>
                <w:sz w:val="28"/>
                <w:szCs w:val="28"/>
              </w:rPr>
            </w:pPr>
            <w:r w:rsidRPr="00BF0FC7">
              <w:rPr>
                <w:rFonts w:ascii="Times New Roman" w:eastAsia="新細明體"/>
                <w:kern w:val="0"/>
                <w:sz w:val="28"/>
                <w:szCs w:val="28"/>
              </w:rPr>
              <w:t>1,238</w:t>
            </w:r>
          </w:p>
        </w:tc>
        <w:tc>
          <w:tcPr>
            <w:tcW w:w="1134" w:type="dxa"/>
            <w:tcBorders>
              <w:top w:val="nil"/>
              <w:left w:val="nil"/>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kern w:val="0"/>
                <w:sz w:val="28"/>
                <w:szCs w:val="28"/>
              </w:rPr>
            </w:pPr>
            <w:r w:rsidRPr="00BF0FC7">
              <w:rPr>
                <w:rFonts w:ascii="Times New Roman" w:eastAsia="新細明體"/>
                <w:kern w:val="0"/>
                <w:sz w:val="28"/>
                <w:szCs w:val="28"/>
              </w:rPr>
              <w:t>1</w:t>
            </w:r>
          </w:p>
        </w:tc>
        <w:tc>
          <w:tcPr>
            <w:tcW w:w="1134" w:type="dxa"/>
            <w:tcBorders>
              <w:top w:val="nil"/>
              <w:left w:val="nil"/>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kern w:val="0"/>
                <w:sz w:val="28"/>
                <w:szCs w:val="28"/>
              </w:rPr>
            </w:pPr>
            <w:r w:rsidRPr="00BF0FC7">
              <w:rPr>
                <w:rFonts w:ascii="Times New Roman" w:eastAsia="新細明體"/>
                <w:kern w:val="0"/>
                <w:sz w:val="28"/>
                <w:szCs w:val="28"/>
              </w:rPr>
              <w:t>1,238</w:t>
            </w:r>
          </w:p>
        </w:tc>
        <w:tc>
          <w:tcPr>
            <w:tcW w:w="1275" w:type="dxa"/>
            <w:tcBorders>
              <w:top w:val="nil"/>
              <w:left w:val="nil"/>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kern w:val="0"/>
                <w:sz w:val="28"/>
                <w:szCs w:val="28"/>
              </w:rPr>
            </w:pPr>
            <w:r w:rsidRPr="00BF0FC7">
              <w:rPr>
                <w:rFonts w:ascii="Times New Roman" w:eastAsia="新細明體"/>
                <w:kern w:val="0"/>
                <w:sz w:val="28"/>
                <w:szCs w:val="28"/>
              </w:rPr>
              <w:t>-</w:t>
            </w:r>
          </w:p>
        </w:tc>
        <w:tc>
          <w:tcPr>
            <w:tcW w:w="1276" w:type="dxa"/>
            <w:tcBorders>
              <w:top w:val="nil"/>
              <w:left w:val="nil"/>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kern w:val="0"/>
                <w:sz w:val="28"/>
                <w:szCs w:val="28"/>
              </w:rPr>
            </w:pPr>
            <w:r w:rsidRPr="00BF0FC7">
              <w:rPr>
                <w:rFonts w:ascii="Times New Roman" w:eastAsia="新細明體"/>
                <w:kern w:val="0"/>
                <w:sz w:val="28"/>
                <w:szCs w:val="28"/>
              </w:rPr>
              <w:t>-</w:t>
            </w:r>
          </w:p>
        </w:tc>
        <w:tc>
          <w:tcPr>
            <w:tcW w:w="1134" w:type="dxa"/>
            <w:tcBorders>
              <w:top w:val="nil"/>
              <w:left w:val="nil"/>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kern w:val="0"/>
                <w:sz w:val="28"/>
                <w:szCs w:val="28"/>
              </w:rPr>
            </w:pPr>
            <w:r w:rsidRPr="00BF0FC7">
              <w:rPr>
                <w:rFonts w:ascii="Times New Roman" w:eastAsia="新細明體"/>
                <w:kern w:val="0"/>
                <w:sz w:val="28"/>
                <w:szCs w:val="28"/>
              </w:rPr>
              <w:t>-</w:t>
            </w:r>
          </w:p>
        </w:tc>
        <w:tc>
          <w:tcPr>
            <w:tcW w:w="1134" w:type="dxa"/>
            <w:tcBorders>
              <w:top w:val="nil"/>
              <w:left w:val="nil"/>
              <w:bottom w:val="single" w:sz="4" w:space="0" w:color="auto"/>
              <w:right w:val="single" w:sz="8"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kern w:val="0"/>
                <w:sz w:val="28"/>
                <w:szCs w:val="28"/>
              </w:rPr>
            </w:pPr>
            <w:r w:rsidRPr="00BF0FC7">
              <w:rPr>
                <w:rFonts w:ascii="Times New Roman" w:eastAsia="新細明體"/>
                <w:kern w:val="0"/>
                <w:sz w:val="28"/>
                <w:szCs w:val="28"/>
              </w:rPr>
              <w:t>-</w:t>
            </w:r>
          </w:p>
        </w:tc>
      </w:tr>
      <w:tr w:rsidR="00BF0FC7" w:rsidRPr="00BF0FC7" w:rsidTr="00963884">
        <w:trPr>
          <w:gridAfter w:val="1"/>
          <w:wAfter w:w="16" w:type="dxa"/>
          <w:trHeight w:val="324"/>
          <w:jc w:val="center"/>
        </w:trPr>
        <w:tc>
          <w:tcPr>
            <w:tcW w:w="699" w:type="dxa"/>
            <w:tcBorders>
              <w:top w:val="nil"/>
              <w:left w:val="single" w:sz="8" w:space="0" w:color="auto"/>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center"/>
              <w:rPr>
                <w:rFonts w:ascii="Times New Roman" w:eastAsia="新細明體"/>
                <w:kern w:val="0"/>
                <w:sz w:val="28"/>
                <w:szCs w:val="28"/>
              </w:rPr>
            </w:pPr>
            <w:r w:rsidRPr="00BF0FC7">
              <w:rPr>
                <w:rFonts w:ascii="Times New Roman" w:eastAsia="新細明體"/>
                <w:kern w:val="0"/>
                <w:sz w:val="28"/>
                <w:szCs w:val="28"/>
              </w:rPr>
              <w:t>92</w:t>
            </w:r>
          </w:p>
        </w:tc>
        <w:tc>
          <w:tcPr>
            <w:tcW w:w="992" w:type="dxa"/>
            <w:tcBorders>
              <w:top w:val="nil"/>
              <w:left w:val="nil"/>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kern w:val="0"/>
                <w:sz w:val="28"/>
                <w:szCs w:val="28"/>
              </w:rPr>
            </w:pPr>
            <w:r w:rsidRPr="00BF0FC7">
              <w:rPr>
                <w:rFonts w:ascii="Times New Roman" w:eastAsia="新細明體"/>
                <w:kern w:val="0"/>
                <w:sz w:val="28"/>
                <w:szCs w:val="28"/>
              </w:rPr>
              <w:t>2</w:t>
            </w:r>
          </w:p>
        </w:tc>
        <w:tc>
          <w:tcPr>
            <w:tcW w:w="1115" w:type="dxa"/>
            <w:tcBorders>
              <w:top w:val="nil"/>
              <w:left w:val="nil"/>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kern w:val="0"/>
                <w:sz w:val="28"/>
                <w:szCs w:val="28"/>
              </w:rPr>
            </w:pPr>
            <w:r w:rsidRPr="00BF0FC7">
              <w:rPr>
                <w:rFonts w:ascii="Times New Roman" w:eastAsia="新細明體"/>
                <w:kern w:val="0"/>
                <w:sz w:val="28"/>
                <w:szCs w:val="28"/>
              </w:rPr>
              <w:t>2,460</w:t>
            </w:r>
          </w:p>
        </w:tc>
        <w:tc>
          <w:tcPr>
            <w:tcW w:w="1134" w:type="dxa"/>
            <w:tcBorders>
              <w:top w:val="nil"/>
              <w:left w:val="nil"/>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kern w:val="0"/>
                <w:sz w:val="28"/>
                <w:szCs w:val="28"/>
              </w:rPr>
            </w:pPr>
            <w:r w:rsidRPr="00BF0FC7">
              <w:rPr>
                <w:rFonts w:ascii="Times New Roman" w:eastAsia="新細明體"/>
                <w:kern w:val="0"/>
                <w:sz w:val="28"/>
                <w:szCs w:val="28"/>
              </w:rPr>
              <w:t>2</w:t>
            </w:r>
          </w:p>
        </w:tc>
        <w:tc>
          <w:tcPr>
            <w:tcW w:w="1134" w:type="dxa"/>
            <w:tcBorders>
              <w:top w:val="nil"/>
              <w:left w:val="nil"/>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kern w:val="0"/>
                <w:sz w:val="28"/>
                <w:szCs w:val="28"/>
              </w:rPr>
            </w:pPr>
            <w:r w:rsidRPr="00BF0FC7">
              <w:rPr>
                <w:rFonts w:ascii="Times New Roman" w:eastAsia="新細明體"/>
                <w:kern w:val="0"/>
                <w:sz w:val="28"/>
                <w:szCs w:val="28"/>
              </w:rPr>
              <w:t>3,764</w:t>
            </w:r>
          </w:p>
        </w:tc>
        <w:tc>
          <w:tcPr>
            <w:tcW w:w="1275" w:type="dxa"/>
            <w:tcBorders>
              <w:top w:val="nil"/>
              <w:left w:val="nil"/>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kern w:val="0"/>
                <w:sz w:val="28"/>
                <w:szCs w:val="28"/>
              </w:rPr>
            </w:pPr>
            <w:r w:rsidRPr="00BF0FC7">
              <w:rPr>
                <w:rFonts w:ascii="Times New Roman" w:eastAsia="新細明體"/>
                <w:kern w:val="0"/>
                <w:sz w:val="28"/>
                <w:szCs w:val="28"/>
              </w:rPr>
              <w:t>-</w:t>
            </w:r>
          </w:p>
        </w:tc>
        <w:tc>
          <w:tcPr>
            <w:tcW w:w="1276" w:type="dxa"/>
            <w:tcBorders>
              <w:top w:val="nil"/>
              <w:left w:val="nil"/>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kern w:val="0"/>
                <w:sz w:val="28"/>
                <w:szCs w:val="28"/>
              </w:rPr>
            </w:pPr>
            <w:r w:rsidRPr="00BF0FC7">
              <w:rPr>
                <w:rFonts w:ascii="Times New Roman" w:eastAsia="新細明體"/>
                <w:kern w:val="0"/>
                <w:sz w:val="28"/>
                <w:szCs w:val="28"/>
              </w:rPr>
              <w:t>-</w:t>
            </w:r>
          </w:p>
        </w:tc>
        <w:tc>
          <w:tcPr>
            <w:tcW w:w="1134" w:type="dxa"/>
            <w:tcBorders>
              <w:top w:val="nil"/>
              <w:left w:val="nil"/>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kern w:val="0"/>
                <w:sz w:val="28"/>
                <w:szCs w:val="28"/>
              </w:rPr>
            </w:pPr>
            <w:r w:rsidRPr="00BF0FC7">
              <w:rPr>
                <w:rFonts w:ascii="Times New Roman" w:eastAsia="新細明體"/>
                <w:kern w:val="0"/>
                <w:sz w:val="28"/>
                <w:szCs w:val="28"/>
              </w:rPr>
              <w:t>-</w:t>
            </w:r>
          </w:p>
        </w:tc>
        <w:tc>
          <w:tcPr>
            <w:tcW w:w="1134" w:type="dxa"/>
            <w:tcBorders>
              <w:top w:val="nil"/>
              <w:left w:val="nil"/>
              <w:bottom w:val="single" w:sz="4" w:space="0" w:color="auto"/>
              <w:right w:val="single" w:sz="8"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kern w:val="0"/>
                <w:sz w:val="28"/>
                <w:szCs w:val="28"/>
              </w:rPr>
            </w:pPr>
            <w:r w:rsidRPr="00BF0FC7">
              <w:rPr>
                <w:rFonts w:ascii="Times New Roman" w:eastAsia="新細明體"/>
                <w:kern w:val="0"/>
                <w:sz w:val="28"/>
                <w:szCs w:val="28"/>
              </w:rPr>
              <w:t>-</w:t>
            </w:r>
          </w:p>
        </w:tc>
      </w:tr>
      <w:tr w:rsidR="00BF0FC7" w:rsidRPr="00BF0FC7" w:rsidTr="00963884">
        <w:trPr>
          <w:gridAfter w:val="1"/>
          <w:wAfter w:w="16" w:type="dxa"/>
          <w:trHeight w:val="324"/>
          <w:jc w:val="center"/>
        </w:trPr>
        <w:tc>
          <w:tcPr>
            <w:tcW w:w="699" w:type="dxa"/>
            <w:tcBorders>
              <w:top w:val="nil"/>
              <w:left w:val="single" w:sz="8" w:space="0" w:color="auto"/>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center"/>
              <w:rPr>
                <w:rFonts w:ascii="Times New Roman" w:eastAsia="新細明體"/>
                <w:kern w:val="0"/>
                <w:sz w:val="28"/>
                <w:szCs w:val="28"/>
              </w:rPr>
            </w:pPr>
            <w:r w:rsidRPr="00BF0FC7">
              <w:rPr>
                <w:rFonts w:ascii="Times New Roman" w:eastAsia="新細明體"/>
                <w:kern w:val="0"/>
                <w:sz w:val="28"/>
                <w:szCs w:val="28"/>
              </w:rPr>
              <w:t>93</w:t>
            </w:r>
          </w:p>
        </w:tc>
        <w:tc>
          <w:tcPr>
            <w:tcW w:w="992" w:type="dxa"/>
            <w:tcBorders>
              <w:top w:val="nil"/>
              <w:left w:val="nil"/>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kern w:val="0"/>
                <w:sz w:val="28"/>
                <w:szCs w:val="28"/>
              </w:rPr>
            </w:pPr>
            <w:r w:rsidRPr="00BF0FC7">
              <w:rPr>
                <w:rFonts w:ascii="Times New Roman" w:eastAsia="新細明體"/>
                <w:kern w:val="0"/>
                <w:sz w:val="28"/>
                <w:szCs w:val="28"/>
              </w:rPr>
              <w:t>3</w:t>
            </w:r>
          </w:p>
        </w:tc>
        <w:tc>
          <w:tcPr>
            <w:tcW w:w="1115" w:type="dxa"/>
            <w:tcBorders>
              <w:top w:val="nil"/>
              <w:left w:val="nil"/>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kern w:val="0"/>
                <w:sz w:val="28"/>
                <w:szCs w:val="28"/>
              </w:rPr>
            </w:pPr>
            <w:r w:rsidRPr="00BF0FC7">
              <w:rPr>
                <w:rFonts w:ascii="Times New Roman" w:eastAsia="新細明體"/>
                <w:kern w:val="0"/>
                <w:sz w:val="28"/>
                <w:szCs w:val="28"/>
              </w:rPr>
              <w:t>48,593</w:t>
            </w:r>
          </w:p>
        </w:tc>
        <w:tc>
          <w:tcPr>
            <w:tcW w:w="1134" w:type="dxa"/>
            <w:tcBorders>
              <w:top w:val="nil"/>
              <w:left w:val="nil"/>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kern w:val="0"/>
                <w:sz w:val="28"/>
                <w:szCs w:val="28"/>
              </w:rPr>
            </w:pPr>
            <w:r w:rsidRPr="00BF0FC7">
              <w:rPr>
                <w:rFonts w:ascii="Times New Roman" w:eastAsia="新細明體"/>
                <w:kern w:val="0"/>
                <w:sz w:val="28"/>
                <w:szCs w:val="28"/>
              </w:rPr>
              <w:t>3</w:t>
            </w:r>
          </w:p>
        </w:tc>
        <w:tc>
          <w:tcPr>
            <w:tcW w:w="1134" w:type="dxa"/>
            <w:tcBorders>
              <w:top w:val="nil"/>
              <w:left w:val="nil"/>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kern w:val="0"/>
                <w:sz w:val="28"/>
                <w:szCs w:val="28"/>
              </w:rPr>
            </w:pPr>
            <w:r w:rsidRPr="00BF0FC7">
              <w:rPr>
                <w:rFonts w:ascii="Times New Roman" w:eastAsia="新細明體"/>
                <w:kern w:val="0"/>
                <w:sz w:val="28"/>
                <w:szCs w:val="28"/>
              </w:rPr>
              <w:t>48,593</w:t>
            </w:r>
          </w:p>
        </w:tc>
        <w:tc>
          <w:tcPr>
            <w:tcW w:w="1275" w:type="dxa"/>
            <w:tcBorders>
              <w:top w:val="nil"/>
              <w:left w:val="nil"/>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kern w:val="0"/>
                <w:sz w:val="28"/>
                <w:szCs w:val="28"/>
              </w:rPr>
            </w:pPr>
            <w:r w:rsidRPr="00BF0FC7">
              <w:rPr>
                <w:rFonts w:ascii="Times New Roman" w:eastAsia="新細明體"/>
                <w:kern w:val="0"/>
                <w:sz w:val="28"/>
                <w:szCs w:val="28"/>
              </w:rPr>
              <w:t xml:space="preserve">　</w:t>
            </w:r>
          </w:p>
        </w:tc>
        <w:tc>
          <w:tcPr>
            <w:tcW w:w="1276" w:type="dxa"/>
            <w:tcBorders>
              <w:top w:val="nil"/>
              <w:left w:val="nil"/>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kern w:val="0"/>
                <w:sz w:val="28"/>
                <w:szCs w:val="28"/>
              </w:rPr>
            </w:pPr>
            <w:r w:rsidRPr="00BF0FC7">
              <w:rPr>
                <w:rFonts w:ascii="Times New Roman" w:eastAsia="新細明體"/>
                <w:kern w:val="0"/>
                <w:sz w:val="28"/>
                <w:szCs w:val="28"/>
              </w:rPr>
              <w:t>-</w:t>
            </w:r>
          </w:p>
        </w:tc>
        <w:tc>
          <w:tcPr>
            <w:tcW w:w="1134" w:type="dxa"/>
            <w:tcBorders>
              <w:top w:val="nil"/>
              <w:left w:val="nil"/>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kern w:val="0"/>
                <w:sz w:val="28"/>
                <w:szCs w:val="28"/>
              </w:rPr>
            </w:pPr>
            <w:r w:rsidRPr="00BF0FC7">
              <w:rPr>
                <w:rFonts w:ascii="Times New Roman" w:eastAsia="新細明體"/>
                <w:kern w:val="0"/>
                <w:sz w:val="28"/>
                <w:szCs w:val="28"/>
              </w:rPr>
              <w:t>-</w:t>
            </w:r>
          </w:p>
        </w:tc>
        <w:tc>
          <w:tcPr>
            <w:tcW w:w="1134" w:type="dxa"/>
            <w:tcBorders>
              <w:top w:val="nil"/>
              <w:left w:val="nil"/>
              <w:bottom w:val="single" w:sz="4" w:space="0" w:color="auto"/>
              <w:right w:val="single" w:sz="8"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kern w:val="0"/>
                <w:sz w:val="28"/>
                <w:szCs w:val="28"/>
              </w:rPr>
            </w:pPr>
            <w:r w:rsidRPr="00BF0FC7">
              <w:rPr>
                <w:rFonts w:ascii="Times New Roman" w:eastAsia="新細明體"/>
                <w:kern w:val="0"/>
                <w:sz w:val="28"/>
                <w:szCs w:val="28"/>
              </w:rPr>
              <w:t>-</w:t>
            </w:r>
          </w:p>
        </w:tc>
      </w:tr>
      <w:tr w:rsidR="00BF0FC7" w:rsidRPr="00BF0FC7" w:rsidTr="00963884">
        <w:trPr>
          <w:gridAfter w:val="1"/>
          <w:wAfter w:w="16" w:type="dxa"/>
          <w:trHeight w:val="324"/>
          <w:jc w:val="center"/>
        </w:trPr>
        <w:tc>
          <w:tcPr>
            <w:tcW w:w="699" w:type="dxa"/>
            <w:tcBorders>
              <w:top w:val="nil"/>
              <w:left w:val="single" w:sz="8" w:space="0" w:color="auto"/>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center"/>
              <w:rPr>
                <w:rFonts w:ascii="Times New Roman" w:eastAsia="新細明體"/>
                <w:kern w:val="0"/>
                <w:sz w:val="28"/>
                <w:szCs w:val="28"/>
              </w:rPr>
            </w:pPr>
            <w:r w:rsidRPr="00BF0FC7">
              <w:rPr>
                <w:rFonts w:ascii="Times New Roman" w:eastAsia="新細明體"/>
                <w:kern w:val="0"/>
                <w:sz w:val="28"/>
                <w:szCs w:val="28"/>
              </w:rPr>
              <w:t>94</w:t>
            </w:r>
          </w:p>
        </w:tc>
        <w:tc>
          <w:tcPr>
            <w:tcW w:w="992" w:type="dxa"/>
            <w:tcBorders>
              <w:top w:val="nil"/>
              <w:left w:val="nil"/>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kern w:val="0"/>
                <w:sz w:val="28"/>
                <w:szCs w:val="28"/>
              </w:rPr>
            </w:pPr>
            <w:r w:rsidRPr="00BF0FC7">
              <w:rPr>
                <w:rFonts w:ascii="Times New Roman" w:eastAsia="新細明體"/>
                <w:kern w:val="0"/>
                <w:sz w:val="28"/>
                <w:szCs w:val="28"/>
              </w:rPr>
              <w:t>3</w:t>
            </w:r>
          </w:p>
        </w:tc>
        <w:tc>
          <w:tcPr>
            <w:tcW w:w="1115" w:type="dxa"/>
            <w:tcBorders>
              <w:top w:val="nil"/>
              <w:left w:val="nil"/>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kern w:val="0"/>
                <w:sz w:val="28"/>
                <w:szCs w:val="28"/>
              </w:rPr>
            </w:pPr>
            <w:r w:rsidRPr="00BF0FC7">
              <w:rPr>
                <w:rFonts w:ascii="Times New Roman" w:eastAsia="新細明體"/>
                <w:kern w:val="0"/>
                <w:sz w:val="28"/>
                <w:szCs w:val="28"/>
              </w:rPr>
              <w:t>41,041</w:t>
            </w:r>
          </w:p>
        </w:tc>
        <w:tc>
          <w:tcPr>
            <w:tcW w:w="1134" w:type="dxa"/>
            <w:tcBorders>
              <w:top w:val="nil"/>
              <w:left w:val="nil"/>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kern w:val="0"/>
                <w:sz w:val="28"/>
                <w:szCs w:val="28"/>
              </w:rPr>
            </w:pPr>
            <w:r w:rsidRPr="00BF0FC7">
              <w:rPr>
                <w:rFonts w:ascii="Times New Roman" w:eastAsia="新細明體"/>
                <w:kern w:val="0"/>
                <w:sz w:val="28"/>
                <w:szCs w:val="28"/>
              </w:rPr>
              <w:t>3</w:t>
            </w:r>
          </w:p>
        </w:tc>
        <w:tc>
          <w:tcPr>
            <w:tcW w:w="1134" w:type="dxa"/>
            <w:tcBorders>
              <w:top w:val="nil"/>
              <w:left w:val="nil"/>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kern w:val="0"/>
                <w:sz w:val="28"/>
                <w:szCs w:val="28"/>
              </w:rPr>
            </w:pPr>
            <w:r w:rsidRPr="00BF0FC7">
              <w:rPr>
                <w:rFonts w:ascii="Times New Roman" w:eastAsia="新細明體"/>
                <w:kern w:val="0"/>
                <w:sz w:val="28"/>
                <w:szCs w:val="28"/>
              </w:rPr>
              <w:t>41,041</w:t>
            </w:r>
          </w:p>
        </w:tc>
        <w:tc>
          <w:tcPr>
            <w:tcW w:w="1275" w:type="dxa"/>
            <w:tcBorders>
              <w:top w:val="nil"/>
              <w:left w:val="nil"/>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kern w:val="0"/>
                <w:sz w:val="28"/>
                <w:szCs w:val="28"/>
              </w:rPr>
            </w:pPr>
            <w:r w:rsidRPr="00BF0FC7">
              <w:rPr>
                <w:rFonts w:ascii="Times New Roman" w:eastAsia="新細明體"/>
                <w:kern w:val="0"/>
                <w:sz w:val="28"/>
                <w:szCs w:val="28"/>
              </w:rPr>
              <w:t xml:space="preserve">　</w:t>
            </w:r>
          </w:p>
        </w:tc>
        <w:tc>
          <w:tcPr>
            <w:tcW w:w="1276" w:type="dxa"/>
            <w:tcBorders>
              <w:top w:val="nil"/>
              <w:left w:val="nil"/>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kern w:val="0"/>
                <w:sz w:val="28"/>
                <w:szCs w:val="28"/>
              </w:rPr>
            </w:pPr>
            <w:r w:rsidRPr="00BF0FC7">
              <w:rPr>
                <w:rFonts w:ascii="Times New Roman" w:eastAsia="新細明體"/>
                <w:kern w:val="0"/>
                <w:sz w:val="28"/>
                <w:szCs w:val="28"/>
              </w:rPr>
              <w:t>-</w:t>
            </w:r>
          </w:p>
        </w:tc>
        <w:tc>
          <w:tcPr>
            <w:tcW w:w="1134" w:type="dxa"/>
            <w:tcBorders>
              <w:top w:val="nil"/>
              <w:left w:val="nil"/>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kern w:val="0"/>
                <w:sz w:val="28"/>
                <w:szCs w:val="28"/>
              </w:rPr>
            </w:pPr>
            <w:r w:rsidRPr="00BF0FC7">
              <w:rPr>
                <w:rFonts w:ascii="Times New Roman" w:eastAsia="新細明體"/>
                <w:kern w:val="0"/>
                <w:sz w:val="28"/>
                <w:szCs w:val="28"/>
              </w:rPr>
              <w:t>-</w:t>
            </w:r>
          </w:p>
        </w:tc>
        <w:tc>
          <w:tcPr>
            <w:tcW w:w="1134" w:type="dxa"/>
            <w:tcBorders>
              <w:top w:val="nil"/>
              <w:left w:val="nil"/>
              <w:bottom w:val="single" w:sz="4" w:space="0" w:color="auto"/>
              <w:right w:val="single" w:sz="8"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kern w:val="0"/>
                <w:sz w:val="28"/>
                <w:szCs w:val="28"/>
              </w:rPr>
            </w:pPr>
            <w:r w:rsidRPr="00BF0FC7">
              <w:rPr>
                <w:rFonts w:ascii="Times New Roman" w:eastAsia="新細明體"/>
                <w:kern w:val="0"/>
                <w:sz w:val="28"/>
                <w:szCs w:val="28"/>
              </w:rPr>
              <w:t>-</w:t>
            </w:r>
          </w:p>
        </w:tc>
      </w:tr>
      <w:tr w:rsidR="00BF0FC7" w:rsidRPr="00BF0FC7" w:rsidTr="00963884">
        <w:trPr>
          <w:gridAfter w:val="1"/>
          <w:wAfter w:w="16" w:type="dxa"/>
          <w:trHeight w:val="324"/>
          <w:jc w:val="center"/>
        </w:trPr>
        <w:tc>
          <w:tcPr>
            <w:tcW w:w="699" w:type="dxa"/>
            <w:tcBorders>
              <w:top w:val="nil"/>
              <w:left w:val="single" w:sz="8" w:space="0" w:color="auto"/>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center"/>
              <w:rPr>
                <w:rFonts w:ascii="Times New Roman" w:eastAsia="新細明體"/>
                <w:kern w:val="0"/>
                <w:sz w:val="28"/>
                <w:szCs w:val="28"/>
              </w:rPr>
            </w:pPr>
            <w:r w:rsidRPr="00BF0FC7">
              <w:rPr>
                <w:rFonts w:ascii="Times New Roman" w:eastAsia="新細明體"/>
                <w:kern w:val="0"/>
                <w:sz w:val="28"/>
                <w:szCs w:val="28"/>
              </w:rPr>
              <w:t>95</w:t>
            </w:r>
          </w:p>
        </w:tc>
        <w:tc>
          <w:tcPr>
            <w:tcW w:w="992" w:type="dxa"/>
            <w:tcBorders>
              <w:top w:val="nil"/>
              <w:left w:val="nil"/>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kern w:val="0"/>
                <w:sz w:val="28"/>
                <w:szCs w:val="28"/>
              </w:rPr>
            </w:pPr>
            <w:r w:rsidRPr="00BF0FC7">
              <w:rPr>
                <w:rFonts w:ascii="Times New Roman" w:eastAsia="新細明體"/>
                <w:kern w:val="0"/>
                <w:sz w:val="28"/>
                <w:szCs w:val="28"/>
              </w:rPr>
              <w:t>1</w:t>
            </w:r>
          </w:p>
        </w:tc>
        <w:tc>
          <w:tcPr>
            <w:tcW w:w="1115" w:type="dxa"/>
            <w:tcBorders>
              <w:top w:val="nil"/>
              <w:left w:val="nil"/>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kern w:val="0"/>
                <w:sz w:val="28"/>
                <w:szCs w:val="28"/>
              </w:rPr>
            </w:pPr>
            <w:r w:rsidRPr="00BF0FC7">
              <w:rPr>
                <w:rFonts w:ascii="Times New Roman" w:eastAsia="新細明體"/>
                <w:kern w:val="0"/>
                <w:sz w:val="28"/>
                <w:szCs w:val="28"/>
              </w:rPr>
              <w:t>14,187</w:t>
            </w:r>
          </w:p>
        </w:tc>
        <w:tc>
          <w:tcPr>
            <w:tcW w:w="1134" w:type="dxa"/>
            <w:tcBorders>
              <w:top w:val="nil"/>
              <w:left w:val="nil"/>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kern w:val="0"/>
                <w:sz w:val="28"/>
                <w:szCs w:val="28"/>
              </w:rPr>
            </w:pPr>
            <w:r w:rsidRPr="00BF0FC7">
              <w:rPr>
                <w:rFonts w:ascii="Times New Roman" w:eastAsia="新細明體"/>
                <w:kern w:val="0"/>
                <w:sz w:val="28"/>
                <w:szCs w:val="28"/>
              </w:rPr>
              <w:t>1</w:t>
            </w:r>
          </w:p>
        </w:tc>
        <w:tc>
          <w:tcPr>
            <w:tcW w:w="1134" w:type="dxa"/>
            <w:tcBorders>
              <w:top w:val="nil"/>
              <w:left w:val="nil"/>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kern w:val="0"/>
                <w:sz w:val="28"/>
                <w:szCs w:val="28"/>
              </w:rPr>
            </w:pPr>
            <w:r w:rsidRPr="00BF0FC7">
              <w:rPr>
                <w:rFonts w:ascii="Times New Roman" w:eastAsia="新細明體"/>
                <w:kern w:val="0"/>
                <w:sz w:val="28"/>
                <w:szCs w:val="28"/>
              </w:rPr>
              <w:t>14,187</w:t>
            </w:r>
          </w:p>
        </w:tc>
        <w:tc>
          <w:tcPr>
            <w:tcW w:w="1275" w:type="dxa"/>
            <w:tcBorders>
              <w:top w:val="nil"/>
              <w:left w:val="nil"/>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kern w:val="0"/>
                <w:sz w:val="28"/>
                <w:szCs w:val="28"/>
              </w:rPr>
            </w:pPr>
            <w:r w:rsidRPr="00BF0FC7">
              <w:rPr>
                <w:rFonts w:ascii="Times New Roman" w:eastAsia="新細明體"/>
                <w:kern w:val="0"/>
                <w:sz w:val="28"/>
                <w:szCs w:val="28"/>
              </w:rPr>
              <w:t xml:space="preserve">　</w:t>
            </w:r>
          </w:p>
        </w:tc>
        <w:tc>
          <w:tcPr>
            <w:tcW w:w="1276" w:type="dxa"/>
            <w:tcBorders>
              <w:top w:val="nil"/>
              <w:left w:val="nil"/>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kern w:val="0"/>
                <w:sz w:val="28"/>
                <w:szCs w:val="28"/>
              </w:rPr>
            </w:pPr>
            <w:r w:rsidRPr="00BF0FC7">
              <w:rPr>
                <w:rFonts w:ascii="Times New Roman" w:eastAsia="新細明體"/>
                <w:kern w:val="0"/>
                <w:sz w:val="28"/>
                <w:szCs w:val="28"/>
              </w:rPr>
              <w:t>-</w:t>
            </w:r>
          </w:p>
        </w:tc>
        <w:tc>
          <w:tcPr>
            <w:tcW w:w="1134" w:type="dxa"/>
            <w:tcBorders>
              <w:top w:val="nil"/>
              <w:left w:val="nil"/>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kern w:val="0"/>
                <w:sz w:val="28"/>
                <w:szCs w:val="28"/>
              </w:rPr>
            </w:pPr>
            <w:r w:rsidRPr="00BF0FC7">
              <w:rPr>
                <w:rFonts w:ascii="Times New Roman" w:eastAsia="新細明體"/>
                <w:kern w:val="0"/>
                <w:sz w:val="28"/>
                <w:szCs w:val="28"/>
              </w:rPr>
              <w:t>-</w:t>
            </w:r>
          </w:p>
        </w:tc>
        <w:tc>
          <w:tcPr>
            <w:tcW w:w="1134" w:type="dxa"/>
            <w:tcBorders>
              <w:top w:val="nil"/>
              <w:left w:val="nil"/>
              <w:bottom w:val="single" w:sz="4" w:space="0" w:color="auto"/>
              <w:right w:val="single" w:sz="8"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kern w:val="0"/>
                <w:sz w:val="28"/>
                <w:szCs w:val="28"/>
              </w:rPr>
            </w:pPr>
            <w:r w:rsidRPr="00BF0FC7">
              <w:rPr>
                <w:rFonts w:ascii="Times New Roman" w:eastAsia="新細明體"/>
                <w:kern w:val="0"/>
                <w:sz w:val="28"/>
                <w:szCs w:val="28"/>
              </w:rPr>
              <w:t>-</w:t>
            </w:r>
          </w:p>
        </w:tc>
      </w:tr>
      <w:tr w:rsidR="00BF0FC7" w:rsidRPr="00BF0FC7" w:rsidTr="00963884">
        <w:trPr>
          <w:gridAfter w:val="1"/>
          <w:wAfter w:w="16" w:type="dxa"/>
          <w:trHeight w:val="324"/>
          <w:jc w:val="center"/>
        </w:trPr>
        <w:tc>
          <w:tcPr>
            <w:tcW w:w="699" w:type="dxa"/>
            <w:tcBorders>
              <w:top w:val="nil"/>
              <w:left w:val="single" w:sz="8" w:space="0" w:color="auto"/>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center"/>
              <w:rPr>
                <w:rFonts w:ascii="Times New Roman" w:eastAsia="新細明體"/>
                <w:kern w:val="0"/>
                <w:sz w:val="28"/>
                <w:szCs w:val="28"/>
              </w:rPr>
            </w:pPr>
            <w:r w:rsidRPr="00BF0FC7">
              <w:rPr>
                <w:rFonts w:ascii="Times New Roman" w:eastAsia="新細明體"/>
                <w:kern w:val="0"/>
                <w:sz w:val="28"/>
                <w:szCs w:val="28"/>
              </w:rPr>
              <w:t>96</w:t>
            </w:r>
          </w:p>
        </w:tc>
        <w:tc>
          <w:tcPr>
            <w:tcW w:w="992" w:type="dxa"/>
            <w:tcBorders>
              <w:top w:val="nil"/>
              <w:left w:val="nil"/>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kern w:val="0"/>
                <w:sz w:val="28"/>
                <w:szCs w:val="28"/>
              </w:rPr>
            </w:pPr>
            <w:r w:rsidRPr="00BF0FC7">
              <w:rPr>
                <w:rFonts w:ascii="Times New Roman" w:eastAsia="新細明體"/>
                <w:kern w:val="0"/>
                <w:sz w:val="28"/>
                <w:szCs w:val="28"/>
              </w:rPr>
              <w:t>1</w:t>
            </w:r>
          </w:p>
        </w:tc>
        <w:tc>
          <w:tcPr>
            <w:tcW w:w="1115" w:type="dxa"/>
            <w:tcBorders>
              <w:top w:val="nil"/>
              <w:left w:val="nil"/>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kern w:val="0"/>
                <w:sz w:val="28"/>
                <w:szCs w:val="28"/>
              </w:rPr>
            </w:pPr>
            <w:r w:rsidRPr="00BF0FC7">
              <w:rPr>
                <w:rFonts w:ascii="Times New Roman" w:eastAsia="新細明體"/>
                <w:kern w:val="0"/>
                <w:sz w:val="28"/>
                <w:szCs w:val="28"/>
              </w:rPr>
              <w:t>26,475</w:t>
            </w:r>
          </w:p>
        </w:tc>
        <w:tc>
          <w:tcPr>
            <w:tcW w:w="1134" w:type="dxa"/>
            <w:tcBorders>
              <w:top w:val="nil"/>
              <w:left w:val="nil"/>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kern w:val="0"/>
                <w:sz w:val="28"/>
                <w:szCs w:val="28"/>
              </w:rPr>
            </w:pPr>
            <w:r w:rsidRPr="00BF0FC7">
              <w:rPr>
                <w:rFonts w:ascii="Times New Roman" w:eastAsia="新細明體"/>
                <w:kern w:val="0"/>
                <w:sz w:val="28"/>
                <w:szCs w:val="28"/>
              </w:rPr>
              <w:t>1</w:t>
            </w:r>
          </w:p>
        </w:tc>
        <w:tc>
          <w:tcPr>
            <w:tcW w:w="1134" w:type="dxa"/>
            <w:tcBorders>
              <w:top w:val="nil"/>
              <w:left w:val="nil"/>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kern w:val="0"/>
                <w:sz w:val="28"/>
                <w:szCs w:val="28"/>
              </w:rPr>
            </w:pPr>
            <w:r w:rsidRPr="00BF0FC7">
              <w:rPr>
                <w:rFonts w:ascii="Times New Roman" w:eastAsia="新細明體"/>
                <w:kern w:val="0"/>
                <w:sz w:val="28"/>
                <w:szCs w:val="28"/>
              </w:rPr>
              <w:t>26,475</w:t>
            </w:r>
          </w:p>
        </w:tc>
        <w:tc>
          <w:tcPr>
            <w:tcW w:w="1275" w:type="dxa"/>
            <w:tcBorders>
              <w:top w:val="nil"/>
              <w:left w:val="nil"/>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kern w:val="0"/>
                <w:sz w:val="28"/>
                <w:szCs w:val="28"/>
              </w:rPr>
            </w:pPr>
            <w:r w:rsidRPr="00BF0FC7">
              <w:rPr>
                <w:rFonts w:ascii="Times New Roman" w:eastAsia="新細明體"/>
                <w:kern w:val="0"/>
                <w:sz w:val="28"/>
                <w:szCs w:val="28"/>
              </w:rPr>
              <w:t xml:space="preserve">　</w:t>
            </w:r>
          </w:p>
        </w:tc>
        <w:tc>
          <w:tcPr>
            <w:tcW w:w="1276" w:type="dxa"/>
            <w:tcBorders>
              <w:top w:val="nil"/>
              <w:left w:val="nil"/>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kern w:val="0"/>
                <w:sz w:val="28"/>
                <w:szCs w:val="28"/>
              </w:rPr>
            </w:pPr>
            <w:r w:rsidRPr="00BF0FC7">
              <w:rPr>
                <w:rFonts w:ascii="Times New Roman" w:eastAsia="新細明體"/>
                <w:kern w:val="0"/>
                <w:sz w:val="28"/>
                <w:szCs w:val="28"/>
              </w:rPr>
              <w:t>-</w:t>
            </w:r>
          </w:p>
        </w:tc>
        <w:tc>
          <w:tcPr>
            <w:tcW w:w="1134" w:type="dxa"/>
            <w:tcBorders>
              <w:top w:val="nil"/>
              <w:left w:val="nil"/>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kern w:val="0"/>
                <w:sz w:val="28"/>
                <w:szCs w:val="28"/>
              </w:rPr>
            </w:pPr>
            <w:r w:rsidRPr="00BF0FC7">
              <w:rPr>
                <w:rFonts w:ascii="Times New Roman" w:eastAsia="新細明體"/>
                <w:kern w:val="0"/>
                <w:sz w:val="28"/>
                <w:szCs w:val="28"/>
              </w:rPr>
              <w:t>-</w:t>
            </w:r>
          </w:p>
        </w:tc>
        <w:tc>
          <w:tcPr>
            <w:tcW w:w="1134" w:type="dxa"/>
            <w:tcBorders>
              <w:top w:val="nil"/>
              <w:left w:val="nil"/>
              <w:bottom w:val="single" w:sz="4" w:space="0" w:color="auto"/>
              <w:right w:val="single" w:sz="8"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kern w:val="0"/>
                <w:sz w:val="28"/>
                <w:szCs w:val="28"/>
              </w:rPr>
            </w:pPr>
            <w:r w:rsidRPr="00BF0FC7">
              <w:rPr>
                <w:rFonts w:ascii="Times New Roman" w:eastAsia="新細明體"/>
                <w:kern w:val="0"/>
                <w:sz w:val="28"/>
                <w:szCs w:val="28"/>
              </w:rPr>
              <w:t>-</w:t>
            </w:r>
          </w:p>
        </w:tc>
      </w:tr>
      <w:tr w:rsidR="00BF0FC7" w:rsidRPr="00BF0FC7" w:rsidTr="00963884">
        <w:trPr>
          <w:gridAfter w:val="1"/>
          <w:wAfter w:w="16" w:type="dxa"/>
          <w:trHeight w:val="324"/>
          <w:jc w:val="center"/>
        </w:trPr>
        <w:tc>
          <w:tcPr>
            <w:tcW w:w="699" w:type="dxa"/>
            <w:tcBorders>
              <w:top w:val="nil"/>
              <w:left w:val="single" w:sz="8" w:space="0" w:color="auto"/>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center"/>
              <w:rPr>
                <w:rFonts w:ascii="Times New Roman" w:eastAsia="新細明體"/>
                <w:kern w:val="0"/>
                <w:sz w:val="28"/>
                <w:szCs w:val="28"/>
              </w:rPr>
            </w:pPr>
            <w:r w:rsidRPr="00BF0FC7">
              <w:rPr>
                <w:rFonts w:ascii="Times New Roman" w:eastAsia="新細明體"/>
                <w:kern w:val="0"/>
                <w:sz w:val="28"/>
                <w:szCs w:val="28"/>
              </w:rPr>
              <w:t>97</w:t>
            </w:r>
          </w:p>
        </w:tc>
        <w:tc>
          <w:tcPr>
            <w:tcW w:w="992" w:type="dxa"/>
            <w:tcBorders>
              <w:top w:val="nil"/>
              <w:left w:val="nil"/>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kern w:val="0"/>
                <w:sz w:val="28"/>
                <w:szCs w:val="28"/>
              </w:rPr>
            </w:pPr>
            <w:r w:rsidRPr="00BF0FC7">
              <w:rPr>
                <w:rFonts w:ascii="Times New Roman" w:eastAsia="新細明體"/>
                <w:kern w:val="0"/>
                <w:sz w:val="28"/>
                <w:szCs w:val="28"/>
              </w:rPr>
              <w:t>2</w:t>
            </w:r>
          </w:p>
        </w:tc>
        <w:tc>
          <w:tcPr>
            <w:tcW w:w="1115" w:type="dxa"/>
            <w:tcBorders>
              <w:top w:val="nil"/>
              <w:left w:val="nil"/>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kern w:val="0"/>
                <w:sz w:val="28"/>
                <w:szCs w:val="28"/>
              </w:rPr>
            </w:pPr>
            <w:r w:rsidRPr="00BF0FC7">
              <w:rPr>
                <w:rFonts w:ascii="Times New Roman" w:eastAsia="新細明體"/>
                <w:kern w:val="0"/>
                <w:sz w:val="28"/>
                <w:szCs w:val="28"/>
              </w:rPr>
              <w:t>10,188</w:t>
            </w:r>
          </w:p>
        </w:tc>
        <w:tc>
          <w:tcPr>
            <w:tcW w:w="1134" w:type="dxa"/>
            <w:tcBorders>
              <w:top w:val="nil"/>
              <w:left w:val="nil"/>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kern w:val="0"/>
                <w:sz w:val="28"/>
                <w:szCs w:val="28"/>
              </w:rPr>
            </w:pPr>
            <w:r w:rsidRPr="00BF0FC7">
              <w:rPr>
                <w:rFonts w:ascii="Times New Roman" w:eastAsia="新細明體"/>
                <w:kern w:val="0"/>
                <w:sz w:val="28"/>
                <w:szCs w:val="28"/>
              </w:rPr>
              <w:t>2</w:t>
            </w:r>
          </w:p>
        </w:tc>
        <w:tc>
          <w:tcPr>
            <w:tcW w:w="1134" w:type="dxa"/>
            <w:tcBorders>
              <w:top w:val="nil"/>
              <w:left w:val="nil"/>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kern w:val="0"/>
                <w:sz w:val="28"/>
                <w:szCs w:val="28"/>
              </w:rPr>
            </w:pPr>
            <w:r w:rsidRPr="00BF0FC7">
              <w:rPr>
                <w:rFonts w:ascii="Times New Roman" w:eastAsia="新細明體"/>
                <w:kern w:val="0"/>
                <w:sz w:val="28"/>
                <w:szCs w:val="28"/>
              </w:rPr>
              <w:t>10,188</w:t>
            </w:r>
          </w:p>
        </w:tc>
        <w:tc>
          <w:tcPr>
            <w:tcW w:w="1275" w:type="dxa"/>
            <w:tcBorders>
              <w:top w:val="nil"/>
              <w:left w:val="nil"/>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kern w:val="0"/>
                <w:sz w:val="28"/>
                <w:szCs w:val="28"/>
              </w:rPr>
            </w:pPr>
            <w:r w:rsidRPr="00BF0FC7">
              <w:rPr>
                <w:rFonts w:ascii="Times New Roman" w:eastAsia="新細明體"/>
                <w:kern w:val="0"/>
                <w:sz w:val="28"/>
                <w:szCs w:val="28"/>
              </w:rPr>
              <w:t xml:space="preserve">　</w:t>
            </w:r>
          </w:p>
        </w:tc>
        <w:tc>
          <w:tcPr>
            <w:tcW w:w="1276" w:type="dxa"/>
            <w:tcBorders>
              <w:top w:val="nil"/>
              <w:left w:val="nil"/>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kern w:val="0"/>
                <w:sz w:val="28"/>
                <w:szCs w:val="28"/>
              </w:rPr>
            </w:pPr>
            <w:r w:rsidRPr="00BF0FC7">
              <w:rPr>
                <w:rFonts w:ascii="Times New Roman" w:eastAsia="新細明體"/>
                <w:kern w:val="0"/>
                <w:sz w:val="28"/>
                <w:szCs w:val="28"/>
              </w:rPr>
              <w:t>-</w:t>
            </w:r>
          </w:p>
        </w:tc>
        <w:tc>
          <w:tcPr>
            <w:tcW w:w="1134" w:type="dxa"/>
            <w:tcBorders>
              <w:top w:val="nil"/>
              <w:left w:val="nil"/>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kern w:val="0"/>
                <w:sz w:val="28"/>
                <w:szCs w:val="28"/>
              </w:rPr>
            </w:pPr>
            <w:r w:rsidRPr="00BF0FC7">
              <w:rPr>
                <w:rFonts w:ascii="Times New Roman" w:eastAsia="新細明體"/>
                <w:kern w:val="0"/>
                <w:sz w:val="28"/>
                <w:szCs w:val="28"/>
              </w:rPr>
              <w:t>-</w:t>
            </w:r>
          </w:p>
        </w:tc>
        <w:tc>
          <w:tcPr>
            <w:tcW w:w="1134" w:type="dxa"/>
            <w:tcBorders>
              <w:top w:val="nil"/>
              <w:left w:val="nil"/>
              <w:bottom w:val="single" w:sz="4" w:space="0" w:color="auto"/>
              <w:right w:val="single" w:sz="8"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kern w:val="0"/>
                <w:sz w:val="28"/>
                <w:szCs w:val="28"/>
              </w:rPr>
            </w:pPr>
            <w:r w:rsidRPr="00BF0FC7">
              <w:rPr>
                <w:rFonts w:ascii="Times New Roman" w:eastAsia="新細明體"/>
                <w:kern w:val="0"/>
                <w:sz w:val="28"/>
                <w:szCs w:val="28"/>
              </w:rPr>
              <w:t>-</w:t>
            </w:r>
          </w:p>
        </w:tc>
      </w:tr>
      <w:tr w:rsidR="00BF0FC7" w:rsidRPr="00BF0FC7" w:rsidTr="00963884">
        <w:trPr>
          <w:gridAfter w:val="1"/>
          <w:wAfter w:w="16" w:type="dxa"/>
          <w:trHeight w:val="324"/>
          <w:jc w:val="center"/>
        </w:trPr>
        <w:tc>
          <w:tcPr>
            <w:tcW w:w="699" w:type="dxa"/>
            <w:tcBorders>
              <w:top w:val="nil"/>
              <w:left w:val="single" w:sz="8" w:space="0" w:color="auto"/>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center"/>
              <w:rPr>
                <w:rFonts w:ascii="Times New Roman" w:eastAsia="新細明體"/>
                <w:kern w:val="0"/>
                <w:sz w:val="28"/>
                <w:szCs w:val="28"/>
              </w:rPr>
            </w:pPr>
            <w:r w:rsidRPr="00BF0FC7">
              <w:rPr>
                <w:rFonts w:ascii="Times New Roman" w:eastAsia="新細明體"/>
                <w:kern w:val="0"/>
                <w:sz w:val="28"/>
                <w:szCs w:val="28"/>
              </w:rPr>
              <w:t>98</w:t>
            </w:r>
          </w:p>
        </w:tc>
        <w:tc>
          <w:tcPr>
            <w:tcW w:w="992" w:type="dxa"/>
            <w:tcBorders>
              <w:top w:val="nil"/>
              <w:left w:val="nil"/>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kern w:val="0"/>
                <w:sz w:val="28"/>
                <w:szCs w:val="28"/>
              </w:rPr>
            </w:pPr>
            <w:r w:rsidRPr="00BF0FC7">
              <w:rPr>
                <w:rFonts w:ascii="Times New Roman" w:eastAsia="新細明體"/>
                <w:kern w:val="0"/>
                <w:sz w:val="28"/>
                <w:szCs w:val="28"/>
              </w:rPr>
              <w:t>2</w:t>
            </w:r>
          </w:p>
        </w:tc>
        <w:tc>
          <w:tcPr>
            <w:tcW w:w="1115" w:type="dxa"/>
            <w:tcBorders>
              <w:top w:val="nil"/>
              <w:left w:val="nil"/>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kern w:val="0"/>
                <w:sz w:val="28"/>
                <w:szCs w:val="28"/>
              </w:rPr>
            </w:pPr>
            <w:r w:rsidRPr="00BF0FC7">
              <w:rPr>
                <w:rFonts w:ascii="Times New Roman" w:eastAsia="新細明體"/>
                <w:kern w:val="0"/>
                <w:sz w:val="28"/>
                <w:szCs w:val="28"/>
              </w:rPr>
              <w:t>7,394</w:t>
            </w:r>
          </w:p>
        </w:tc>
        <w:tc>
          <w:tcPr>
            <w:tcW w:w="1134" w:type="dxa"/>
            <w:tcBorders>
              <w:top w:val="nil"/>
              <w:left w:val="nil"/>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kern w:val="0"/>
                <w:sz w:val="28"/>
                <w:szCs w:val="28"/>
              </w:rPr>
            </w:pPr>
            <w:r w:rsidRPr="00BF0FC7">
              <w:rPr>
                <w:rFonts w:ascii="Times New Roman" w:eastAsia="新細明體"/>
                <w:kern w:val="0"/>
                <w:sz w:val="28"/>
                <w:szCs w:val="28"/>
              </w:rPr>
              <w:t>2</w:t>
            </w:r>
          </w:p>
        </w:tc>
        <w:tc>
          <w:tcPr>
            <w:tcW w:w="1134" w:type="dxa"/>
            <w:tcBorders>
              <w:top w:val="nil"/>
              <w:left w:val="nil"/>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kern w:val="0"/>
                <w:sz w:val="28"/>
                <w:szCs w:val="28"/>
              </w:rPr>
            </w:pPr>
            <w:r w:rsidRPr="00BF0FC7">
              <w:rPr>
                <w:rFonts w:ascii="Times New Roman" w:eastAsia="新細明體"/>
                <w:kern w:val="0"/>
                <w:sz w:val="28"/>
                <w:szCs w:val="28"/>
              </w:rPr>
              <w:t>7,394</w:t>
            </w:r>
          </w:p>
        </w:tc>
        <w:tc>
          <w:tcPr>
            <w:tcW w:w="1275" w:type="dxa"/>
            <w:tcBorders>
              <w:top w:val="nil"/>
              <w:left w:val="nil"/>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kern w:val="0"/>
                <w:sz w:val="28"/>
                <w:szCs w:val="28"/>
              </w:rPr>
            </w:pPr>
            <w:r w:rsidRPr="00BF0FC7">
              <w:rPr>
                <w:rFonts w:ascii="Times New Roman" w:eastAsia="新細明體"/>
                <w:kern w:val="0"/>
                <w:sz w:val="28"/>
                <w:szCs w:val="28"/>
              </w:rPr>
              <w:t xml:space="preserve">　</w:t>
            </w:r>
          </w:p>
        </w:tc>
        <w:tc>
          <w:tcPr>
            <w:tcW w:w="1276" w:type="dxa"/>
            <w:tcBorders>
              <w:top w:val="nil"/>
              <w:left w:val="nil"/>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kern w:val="0"/>
                <w:sz w:val="28"/>
                <w:szCs w:val="28"/>
              </w:rPr>
            </w:pPr>
            <w:r w:rsidRPr="00BF0FC7">
              <w:rPr>
                <w:rFonts w:ascii="Times New Roman" w:eastAsia="新細明體"/>
                <w:kern w:val="0"/>
                <w:sz w:val="28"/>
                <w:szCs w:val="28"/>
              </w:rPr>
              <w:t xml:space="preserve">　</w:t>
            </w:r>
          </w:p>
        </w:tc>
        <w:tc>
          <w:tcPr>
            <w:tcW w:w="1134" w:type="dxa"/>
            <w:tcBorders>
              <w:top w:val="nil"/>
              <w:left w:val="nil"/>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kern w:val="0"/>
                <w:sz w:val="28"/>
                <w:szCs w:val="28"/>
              </w:rPr>
            </w:pPr>
            <w:r w:rsidRPr="00BF0FC7">
              <w:rPr>
                <w:rFonts w:ascii="Times New Roman" w:eastAsia="新細明體"/>
                <w:kern w:val="0"/>
                <w:sz w:val="28"/>
                <w:szCs w:val="28"/>
              </w:rPr>
              <w:t>-</w:t>
            </w:r>
          </w:p>
        </w:tc>
        <w:tc>
          <w:tcPr>
            <w:tcW w:w="1134" w:type="dxa"/>
            <w:tcBorders>
              <w:top w:val="nil"/>
              <w:left w:val="nil"/>
              <w:bottom w:val="single" w:sz="4" w:space="0" w:color="auto"/>
              <w:right w:val="single" w:sz="8"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kern w:val="0"/>
                <w:sz w:val="28"/>
                <w:szCs w:val="28"/>
              </w:rPr>
            </w:pPr>
            <w:r w:rsidRPr="00BF0FC7">
              <w:rPr>
                <w:rFonts w:ascii="Times New Roman" w:eastAsia="新細明體"/>
                <w:kern w:val="0"/>
                <w:sz w:val="28"/>
                <w:szCs w:val="28"/>
              </w:rPr>
              <w:t>-</w:t>
            </w:r>
          </w:p>
        </w:tc>
      </w:tr>
      <w:tr w:rsidR="00BF0FC7" w:rsidRPr="00BF0FC7" w:rsidTr="00963884">
        <w:trPr>
          <w:gridAfter w:val="1"/>
          <w:wAfter w:w="16" w:type="dxa"/>
          <w:trHeight w:val="324"/>
          <w:jc w:val="center"/>
        </w:trPr>
        <w:tc>
          <w:tcPr>
            <w:tcW w:w="699" w:type="dxa"/>
            <w:tcBorders>
              <w:top w:val="nil"/>
              <w:left w:val="single" w:sz="8" w:space="0" w:color="auto"/>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center"/>
              <w:rPr>
                <w:rFonts w:ascii="Times New Roman" w:eastAsia="新細明體"/>
                <w:kern w:val="0"/>
                <w:sz w:val="28"/>
                <w:szCs w:val="28"/>
              </w:rPr>
            </w:pPr>
            <w:r w:rsidRPr="00BF0FC7">
              <w:rPr>
                <w:rFonts w:ascii="Times New Roman" w:eastAsia="新細明體"/>
                <w:kern w:val="0"/>
                <w:sz w:val="28"/>
                <w:szCs w:val="28"/>
              </w:rPr>
              <w:t>99</w:t>
            </w:r>
          </w:p>
        </w:tc>
        <w:tc>
          <w:tcPr>
            <w:tcW w:w="992" w:type="dxa"/>
            <w:tcBorders>
              <w:top w:val="nil"/>
              <w:left w:val="nil"/>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kern w:val="0"/>
                <w:sz w:val="28"/>
                <w:szCs w:val="28"/>
              </w:rPr>
            </w:pPr>
            <w:r w:rsidRPr="00BF0FC7">
              <w:rPr>
                <w:rFonts w:ascii="Times New Roman" w:eastAsia="新細明體"/>
                <w:kern w:val="0"/>
                <w:sz w:val="28"/>
                <w:szCs w:val="28"/>
              </w:rPr>
              <w:t>2</w:t>
            </w:r>
          </w:p>
        </w:tc>
        <w:tc>
          <w:tcPr>
            <w:tcW w:w="1115" w:type="dxa"/>
            <w:tcBorders>
              <w:top w:val="nil"/>
              <w:left w:val="nil"/>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kern w:val="0"/>
                <w:sz w:val="28"/>
                <w:szCs w:val="28"/>
              </w:rPr>
            </w:pPr>
            <w:r w:rsidRPr="00BF0FC7">
              <w:rPr>
                <w:rFonts w:ascii="Times New Roman" w:eastAsia="新細明體"/>
                <w:kern w:val="0"/>
                <w:sz w:val="28"/>
                <w:szCs w:val="28"/>
              </w:rPr>
              <w:t>27,650</w:t>
            </w:r>
          </w:p>
        </w:tc>
        <w:tc>
          <w:tcPr>
            <w:tcW w:w="1134" w:type="dxa"/>
            <w:tcBorders>
              <w:top w:val="nil"/>
              <w:left w:val="nil"/>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kern w:val="0"/>
                <w:sz w:val="28"/>
                <w:szCs w:val="28"/>
              </w:rPr>
            </w:pPr>
            <w:r w:rsidRPr="00BF0FC7">
              <w:rPr>
                <w:rFonts w:ascii="Times New Roman" w:eastAsia="新細明體"/>
                <w:kern w:val="0"/>
                <w:sz w:val="28"/>
                <w:szCs w:val="28"/>
              </w:rPr>
              <w:t>2</w:t>
            </w:r>
          </w:p>
        </w:tc>
        <w:tc>
          <w:tcPr>
            <w:tcW w:w="1134" w:type="dxa"/>
            <w:tcBorders>
              <w:top w:val="nil"/>
              <w:left w:val="nil"/>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kern w:val="0"/>
                <w:sz w:val="28"/>
                <w:szCs w:val="28"/>
              </w:rPr>
            </w:pPr>
            <w:r w:rsidRPr="00BF0FC7">
              <w:rPr>
                <w:rFonts w:ascii="Times New Roman" w:eastAsia="新細明體"/>
                <w:kern w:val="0"/>
                <w:sz w:val="28"/>
                <w:szCs w:val="28"/>
              </w:rPr>
              <w:t>27,650</w:t>
            </w:r>
          </w:p>
        </w:tc>
        <w:tc>
          <w:tcPr>
            <w:tcW w:w="1275" w:type="dxa"/>
            <w:tcBorders>
              <w:top w:val="nil"/>
              <w:left w:val="nil"/>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kern w:val="0"/>
                <w:sz w:val="28"/>
                <w:szCs w:val="28"/>
              </w:rPr>
            </w:pPr>
            <w:r w:rsidRPr="00BF0FC7">
              <w:rPr>
                <w:rFonts w:ascii="Times New Roman" w:eastAsia="新細明體"/>
                <w:kern w:val="0"/>
                <w:sz w:val="28"/>
                <w:szCs w:val="28"/>
              </w:rPr>
              <w:t xml:space="preserve">　</w:t>
            </w:r>
          </w:p>
        </w:tc>
        <w:tc>
          <w:tcPr>
            <w:tcW w:w="1276" w:type="dxa"/>
            <w:tcBorders>
              <w:top w:val="nil"/>
              <w:left w:val="nil"/>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kern w:val="0"/>
                <w:sz w:val="28"/>
                <w:szCs w:val="28"/>
              </w:rPr>
            </w:pPr>
            <w:r w:rsidRPr="00BF0FC7">
              <w:rPr>
                <w:rFonts w:ascii="Times New Roman" w:eastAsia="新細明體"/>
                <w:kern w:val="0"/>
                <w:sz w:val="28"/>
                <w:szCs w:val="28"/>
              </w:rPr>
              <w:t>-</w:t>
            </w:r>
          </w:p>
        </w:tc>
        <w:tc>
          <w:tcPr>
            <w:tcW w:w="1134" w:type="dxa"/>
            <w:tcBorders>
              <w:top w:val="nil"/>
              <w:left w:val="nil"/>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kern w:val="0"/>
                <w:sz w:val="28"/>
                <w:szCs w:val="28"/>
              </w:rPr>
            </w:pPr>
            <w:r w:rsidRPr="00BF0FC7">
              <w:rPr>
                <w:rFonts w:ascii="Times New Roman" w:eastAsia="新細明體"/>
                <w:kern w:val="0"/>
                <w:sz w:val="28"/>
                <w:szCs w:val="28"/>
              </w:rPr>
              <w:t>-</w:t>
            </w:r>
          </w:p>
        </w:tc>
        <w:tc>
          <w:tcPr>
            <w:tcW w:w="1134" w:type="dxa"/>
            <w:tcBorders>
              <w:top w:val="nil"/>
              <w:left w:val="nil"/>
              <w:bottom w:val="single" w:sz="4" w:space="0" w:color="auto"/>
              <w:right w:val="single" w:sz="8"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kern w:val="0"/>
                <w:sz w:val="28"/>
                <w:szCs w:val="28"/>
              </w:rPr>
            </w:pPr>
            <w:r w:rsidRPr="00BF0FC7">
              <w:rPr>
                <w:rFonts w:ascii="Times New Roman" w:eastAsia="新細明體"/>
                <w:kern w:val="0"/>
                <w:sz w:val="28"/>
                <w:szCs w:val="28"/>
              </w:rPr>
              <w:t>-</w:t>
            </w:r>
          </w:p>
        </w:tc>
      </w:tr>
      <w:tr w:rsidR="00BF0FC7" w:rsidRPr="00BF0FC7" w:rsidTr="00963884">
        <w:trPr>
          <w:gridAfter w:val="1"/>
          <w:wAfter w:w="16" w:type="dxa"/>
          <w:trHeight w:val="324"/>
          <w:jc w:val="center"/>
        </w:trPr>
        <w:tc>
          <w:tcPr>
            <w:tcW w:w="699" w:type="dxa"/>
            <w:tcBorders>
              <w:top w:val="nil"/>
              <w:left w:val="single" w:sz="8" w:space="0" w:color="auto"/>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center"/>
              <w:rPr>
                <w:rFonts w:ascii="Times New Roman" w:eastAsia="新細明體"/>
                <w:kern w:val="0"/>
                <w:sz w:val="28"/>
                <w:szCs w:val="28"/>
              </w:rPr>
            </w:pPr>
            <w:r w:rsidRPr="00BF0FC7">
              <w:rPr>
                <w:rFonts w:ascii="Times New Roman" w:eastAsia="新細明體"/>
                <w:kern w:val="0"/>
                <w:sz w:val="28"/>
                <w:szCs w:val="28"/>
              </w:rPr>
              <w:t>100</w:t>
            </w:r>
          </w:p>
        </w:tc>
        <w:tc>
          <w:tcPr>
            <w:tcW w:w="992" w:type="dxa"/>
            <w:tcBorders>
              <w:top w:val="nil"/>
              <w:left w:val="nil"/>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kern w:val="0"/>
                <w:sz w:val="28"/>
                <w:szCs w:val="28"/>
              </w:rPr>
            </w:pPr>
            <w:r w:rsidRPr="00BF0FC7">
              <w:rPr>
                <w:rFonts w:ascii="Times New Roman" w:eastAsia="新細明體"/>
                <w:kern w:val="0"/>
                <w:sz w:val="28"/>
                <w:szCs w:val="28"/>
              </w:rPr>
              <w:t>8</w:t>
            </w:r>
          </w:p>
        </w:tc>
        <w:tc>
          <w:tcPr>
            <w:tcW w:w="1115" w:type="dxa"/>
            <w:tcBorders>
              <w:top w:val="nil"/>
              <w:left w:val="nil"/>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kern w:val="0"/>
                <w:sz w:val="28"/>
                <w:szCs w:val="28"/>
              </w:rPr>
            </w:pPr>
            <w:r w:rsidRPr="00BF0FC7">
              <w:rPr>
                <w:rFonts w:ascii="Times New Roman" w:eastAsia="新細明體"/>
                <w:kern w:val="0"/>
                <w:sz w:val="28"/>
                <w:szCs w:val="28"/>
              </w:rPr>
              <w:t>300,853</w:t>
            </w:r>
          </w:p>
        </w:tc>
        <w:tc>
          <w:tcPr>
            <w:tcW w:w="1134" w:type="dxa"/>
            <w:tcBorders>
              <w:top w:val="nil"/>
              <w:left w:val="nil"/>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kern w:val="0"/>
                <w:sz w:val="28"/>
                <w:szCs w:val="28"/>
              </w:rPr>
            </w:pPr>
            <w:r w:rsidRPr="00BF0FC7">
              <w:rPr>
                <w:rFonts w:ascii="Times New Roman" w:eastAsia="新細明體"/>
                <w:kern w:val="0"/>
                <w:sz w:val="28"/>
                <w:szCs w:val="28"/>
              </w:rPr>
              <w:t>1</w:t>
            </w:r>
          </w:p>
        </w:tc>
        <w:tc>
          <w:tcPr>
            <w:tcW w:w="1134" w:type="dxa"/>
            <w:tcBorders>
              <w:top w:val="nil"/>
              <w:left w:val="nil"/>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kern w:val="0"/>
                <w:sz w:val="28"/>
                <w:szCs w:val="28"/>
              </w:rPr>
            </w:pPr>
            <w:r w:rsidRPr="00BF0FC7">
              <w:rPr>
                <w:rFonts w:ascii="Times New Roman" w:eastAsia="新細明體"/>
                <w:kern w:val="0"/>
                <w:sz w:val="28"/>
                <w:szCs w:val="28"/>
              </w:rPr>
              <w:t>45</w:t>
            </w:r>
          </w:p>
        </w:tc>
        <w:tc>
          <w:tcPr>
            <w:tcW w:w="1275" w:type="dxa"/>
            <w:tcBorders>
              <w:top w:val="nil"/>
              <w:left w:val="nil"/>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kern w:val="0"/>
                <w:sz w:val="28"/>
                <w:szCs w:val="28"/>
              </w:rPr>
            </w:pPr>
            <w:r w:rsidRPr="00BF0FC7">
              <w:rPr>
                <w:rFonts w:ascii="Times New Roman" w:eastAsia="新細明體"/>
                <w:kern w:val="0"/>
                <w:sz w:val="28"/>
                <w:szCs w:val="28"/>
              </w:rPr>
              <w:t>8</w:t>
            </w:r>
          </w:p>
        </w:tc>
        <w:tc>
          <w:tcPr>
            <w:tcW w:w="1276" w:type="dxa"/>
            <w:tcBorders>
              <w:top w:val="nil"/>
              <w:left w:val="nil"/>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kern w:val="0"/>
                <w:sz w:val="28"/>
                <w:szCs w:val="28"/>
              </w:rPr>
            </w:pPr>
            <w:r w:rsidRPr="00BF0FC7">
              <w:rPr>
                <w:rFonts w:ascii="Times New Roman" w:eastAsia="新細明體"/>
                <w:kern w:val="0"/>
                <w:sz w:val="28"/>
                <w:szCs w:val="28"/>
              </w:rPr>
              <w:t>300,808</w:t>
            </w:r>
          </w:p>
        </w:tc>
        <w:tc>
          <w:tcPr>
            <w:tcW w:w="1134" w:type="dxa"/>
            <w:tcBorders>
              <w:top w:val="nil"/>
              <w:left w:val="nil"/>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kern w:val="0"/>
                <w:sz w:val="28"/>
                <w:szCs w:val="28"/>
              </w:rPr>
            </w:pPr>
            <w:r w:rsidRPr="00BF0FC7">
              <w:rPr>
                <w:rFonts w:ascii="Times New Roman" w:eastAsia="新細明體"/>
                <w:kern w:val="0"/>
                <w:sz w:val="28"/>
                <w:szCs w:val="28"/>
              </w:rPr>
              <w:t>-</w:t>
            </w:r>
          </w:p>
        </w:tc>
        <w:tc>
          <w:tcPr>
            <w:tcW w:w="1134" w:type="dxa"/>
            <w:tcBorders>
              <w:top w:val="nil"/>
              <w:left w:val="nil"/>
              <w:bottom w:val="single" w:sz="4" w:space="0" w:color="auto"/>
              <w:right w:val="single" w:sz="8"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kern w:val="0"/>
                <w:sz w:val="28"/>
                <w:szCs w:val="28"/>
              </w:rPr>
            </w:pPr>
            <w:r w:rsidRPr="00BF0FC7">
              <w:rPr>
                <w:rFonts w:ascii="Times New Roman" w:eastAsia="新細明體"/>
                <w:kern w:val="0"/>
                <w:sz w:val="28"/>
                <w:szCs w:val="28"/>
              </w:rPr>
              <w:t>-</w:t>
            </w:r>
          </w:p>
        </w:tc>
      </w:tr>
      <w:tr w:rsidR="00BF0FC7" w:rsidRPr="00BF0FC7" w:rsidTr="00963884">
        <w:trPr>
          <w:gridAfter w:val="1"/>
          <w:wAfter w:w="16" w:type="dxa"/>
          <w:trHeight w:val="324"/>
          <w:jc w:val="center"/>
        </w:trPr>
        <w:tc>
          <w:tcPr>
            <w:tcW w:w="699" w:type="dxa"/>
            <w:tcBorders>
              <w:top w:val="nil"/>
              <w:left w:val="single" w:sz="8" w:space="0" w:color="auto"/>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center"/>
              <w:rPr>
                <w:rFonts w:ascii="Times New Roman" w:eastAsia="新細明體"/>
                <w:kern w:val="0"/>
                <w:sz w:val="28"/>
                <w:szCs w:val="28"/>
              </w:rPr>
            </w:pPr>
            <w:r w:rsidRPr="00BF0FC7">
              <w:rPr>
                <w:rFonts w:ascii="Times New Roman" w:eastAsia="新細明體"/>
                <w:kern w:val="0"/>
                <w:sz w:val="28"/>
                <w:szCs w:val="28"/>
              </w:rPr>
              <w:t>101</w:t>
            </w:r>
          </w:p>
        </w:tc>
        <w:tc>
          <w:tcPr>
            <w:tcW w:w="992" w:type="dxa"/>
            <w:tcBorders>
              <w:top w:val="nil"/>
              <w:left w:val="nil"/>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kern w:val="0"/>
                <w:sz w:val="28"/>
                <w:szCs w:val="28"/>
              </w:rPr>
            </w:pPr>
            <w:r w:rsidRPr="00BF0FC7">
              <w:rPr>
                <w:rFonts w:ascii="Times New Roman" w:eastAsia="新細明體"/>
                <w:kern w:val="0"/>
                <w:sz w:val="28"/>
                <w:szCs w:val="28"/>
              </w:rPr>
              <w:t>-</w:t>
            </w:r>
          </w:p>
        </w:tc>
        <w:tc>
          <w:tcPr>
            <w:tcW w:w="1115" w:type="dxa"/>
            <w:tcBorders>
              <w:top w:val="nil"/>
              <w:left w:val="nil"/>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kern w:val="0"/>
                <w:sz w:val="28"/>
                <w:szCs w:val="28"/>
              </w:rPr>
            </w:pPr>
            <w:r w:rsidRPr="00BF0FC7">
              <w:rPr>
                <w:rFonts w:ascii="Times New Roman" w:eastAsia="新細明體"/>
                <w:kern w:val="0"/>
                <w:sz w:val="28"/>
                <w:szCs w:val="28"/>
              </w:rPr>
              <w:t>-</w:t>
            </w:r>
          </w:p>
        </w:tc>
        <w:tc>
          <w:tcPr>
            <w:tcW w:w="1134" w:type="dxa"/>
            <w:tcBorders>
              <w:top w:val="nil"/>
              <w:left w:val="nil"/>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kern w:val="0"/>
                <w:sz w:val="28"/>
                <w:szCs w:val="28"/>
              </w:rPr>
            </w:pPr>
            <w:r w:rsidRPr="00BF0FC7">
              <w:rPr>
                <w:rFonts w:ascii="Times New Roman" w:eastAsia="新細明體"/>
                <w:kern w:val="0"/>
                <w:sz w:val="28"/>
                <w:szCs w:val="28"/>
              </w:rPr>
              <w:t>-</w:t>
            </w:r>
          </w:p>
        </w:tc>
        <w:tc>
          <w:tcPr>
            <w:tcW w:w="1134" w:type="dxa"/>
            <w:tcBorders>
              <w:top w:val="nil"/>
              <w:left w:val="nil"/>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kern w:val="0"/>
                <w:sz w:val="28"/>
                <w:szCs w:val="28"/>
              </w:rPr>
            </w:pPr>
            <w:r w:rsidRPr="00BF0FC7">
              <w:rPr>
                <w:rFonts w:ascii="Times New Roman" w:eastAsia="新細明體"/>
                <w:kern w:val="0"/>
                <w:sz w:val="28"/>
                <w:szCs w:val="28"/>
              </w:rPr>
              <w:t>-</w:t>
            </w:r>
          </w:p>
        </w:tc>
        <w:tc>
          <w:tcPr>
            <w:tcW w:w="1275" w:type="dxa"/>
            <w:tcBorders>
              <w:top w:val="nil"/>
              <w:left w:val="nil"/>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kern w:val="0"/>
                <w:sz w:val="28"/>
                <w:szCs w:val="28"/>
              </w:rPr>
            </w:pPr>
            <w:r w:rsidRPr="00BF0FC7">
              <w:rPr>
                <w:rFonts w:ascii="Times New Roman" w:eastAsia="新細明體"/>
                <w:kern w:val="0"/>
                <w:sz w:val="28"/>
                <w:szCs w:val="28"/>
              </w:rPr>
              <w:t xml:space="preserve">　</w:t>
            </w:r>
          </w:p>
        </w:tc>
        <w:tc>
          <w:tcPr>
            <w:tcW w:w="1276" w:type="dxa"/>
            <w:tcBorders>
              <w:top w:val="nil"/>
              <w:left w:val="nil"/>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kern w:val="0"/>
                <w:sz w:val="28"/>
                <w:szCs w:val="28"/>
              </w:rPr>
            </w:pPr>
            <w:r w:rsidRPr="00BF0FC7">
              <w:rPr>
                <w:rFonts w:ascii="Times New Roman" w:eastAsia="新細明體"/>
                <w:kern w:val="0"/>
                <w:sz w:val="28"/>
                <w:szCs w:val="28"/>
              </w:rPr>
              <w:t>-</w:t>
            </w:r>
          </w:p>
        </w:tc>
        <w:tc>
          <w:tcPr>
            <w:tcW w:w="1134" w:type="dxa"/>
            <w:tcBorders>
              <w:top w:val="nil"/>
              <w:left w:val="nil"/>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kern w:val="0"/>
                <w:sz w:val="28"/>
                <w:szCs w:val="28"/>
              </w:rPr>
            </w:pPr>
            <w:r w:rsidRPr="00BF0FC7">
              <w:rPr>
                <w:rFonts w:ascii="Times New Roman" w:eastAsia="新細明體"/>
                <w:kern w:val="0"/>
                <w:sz w:val="28"/>
                <w:szCs w:val="28"/>
              </w:rPr>
              <w:t>-</w:t>
            </w:r>
          </w:p>
        </w:tc>
        <w:tc>
          <w:tcPr>
            <w:tcW w:w="1134" w:type="dxa"/>
            <w:tcBorders>
              <w:top w:val="nil"/>
              <w:left w:val="nil"/>
              <w:bottom w:val="single" w:sz="4" w:space="0" w:color="auto"/>
              <w:right w:val="single" w:sz="8"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kern w:val="0"/>
                <w:sz w:val="28"/>
                <w:szCs w:val="28"/>
              </w:rPr>
            </w:pPr>
            <w:r w:rsidRPr="00BF0FC7">
              <w:rPr>
                <w:rFonts w:ascii="Times New Roman" w:eastAsia="新細明體"/>
                <w:kern w:val="0"/>
                <w:sz w:val="28"/>
                <w:szCs w:val="28"/>
              </w:rPr>
              <w:t>-</w:t>
            </w:r>
          </w:p>
        </w:tc>
      </w:tr>
      <w:tr w:rsidR="00BF0FC7" w:rsidRPr="00BF0FC7" w:rsidTr="00963884">
        <w:trPr>
          <w:gridAfter w:val="1"/>
          <w:wAfter w:w="16" w:type="dxa"/>
          <w:trHeight w:val="324"/>
          <w:jc w:val="center"/>
        </w:trPr>
        <w:tc>
          <w:tcPr>
            <w:tcW w:w="699" w:type="dxa"/>
            <w:tcBorders>
              <w:top w:val="nil"/>
              <w:left w:val="single" w:sz="8" w:space="0" w:color="auto"/>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center"/>
              <w:rPr>
                <w:rFonts w:ascii="Times New Roman" w:eastAsia="新細明體"/>
                <w:kern w:val="0"/>
                <w:sz w:val="28"/>
                <w:szCs w:val="28"/>
              </w:rPr>
            </w:pPr>
            <w:r w:rsidRPr="00BF0FC7">
              <w:rPr>
                <w:rFonts w:ascii="Times New Roman" w:eastAsia="新細明體"/>
                <w:kern w:val="0"/>
                <w:sz w:val="28"/>
                <w:szCs w:val="28"/>
              </w:rPr>
              <w:t>102</w:t>
            </w:r>
          </w:p>
        </w:tc>
        <w:tc>
          <w:tcPr>
            <w:tcW w:w="992" w:type="dxa"/>
            <w:tcBorders>
              <w:top w:val="nil"/>
              <w:left w:val="nil"/>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kern w:val="0"/>
                <w:sz w:val="28"/>
                <w:szCs w:val="28"/>
              </w:rPr>
            </w:pPr>
            <w:r w:rsidRPr="00BF0FC7">
              <w:rPr>
                <w:rFonts w:ascii="Times New Roman" w:eastAsia="新細明體"/>
                <w:kern w:val="0"/>
                <w:sz w:val="28"/>
                <w:szCs w:val="28"/>
              </w:rPr>
              <w:t>3</w:t>
            </w:r>
          </w:p>
        </w:tc>
        <w:tc>
          <w:tcPr>
            <w:tcW w:w="1115" w:type="dxa"/>
            <w:tcBorders>
              <w:top w:val="nil"/>
              <w:left w:val="nil"/>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kern w:val="0"/>
                <w:sz w:val="28"/>
                <w:szCs w:val="28"/>
              </w:rPr>
            </w:pPr>
            <w:r w:rsidRPr="00BF0FC7">
              <w:rPr>
                <w:rFonts w:ascii="Times New Roman" w:eastAsia="新細明體"/>
                <w:kern w:val="0"/>
                <w:sz w:val="28"/>
                <w:szCs w:val="28"/>
              </w:rPr>
              <w:t>67,744</w:t>
            </w:r>
          </w:p>
        </w:tc>
        <w:tc>
          <w:tcPr>
            <w:tcW w:w="1134" w:type="dxa"/>
            <w:tcBorders>
              <w:top w:val="nil"/>
              <w:left w:val="nil"/>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kern w:val="0"/>
                <w:sz w:val="28"/>
                <w:szCs w:val="28"/>
              </w:rPr>
            </w:pPr>
            <w:r w:rsidRPr="00BF0FC7">
              <w:rPr>
                <w:rFonts w:ascii="Times New Roman" w:eastAsia="新細明體"/>
                <w:kern w:val="0"/>
                <w:sz w:val="28"/>
                <w:szCs w:val="28"/>
              </w:rPr>
              <w:t>2</w:t>
            </w:r>
          </w:p>
        </w:tc>
        <w:tc>
          <w:tcPr>
            <w:tcW w:w="1134" w:type="dxa"/>
            <w:tcBorders>
              <w:top w:val="nil"/>
              <w:left w:val="nil"/>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kern w:val="0"/>
                <w:sz w:val="28"/>
                <w:szCs w:val="28"/>
              </w:rPr>
            </w:pPr>
            <w:r w:rsidRPr="00BF0FC7">
              <w:rPr>
                <w:rFonts w:ascii="Times New Roman" w:eastAsia="新細明體"/>
                <w:kern w:val="0"/>
                <w:sz w:val="28"/>
                <w:szCs w:val="28"/>
              </w:rPr>
              <w:t>65,923</w:t>
            </w:r>
          </w:p>
        </w:tc>
        <w:tc>
          <w:tcPr>
            <w:tcW w:w="1275" w:type="dxa"/>
            <w:tcBorders>
              <w:top w:val="nil"/>
              <w:left w:val="nil"/>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kern w:val="0"/>
                <w:sz w:val="28"/>
                <w:szCs w:val="28"/>
              </w:rPr>
            </w:pPr>
            <w:r w:rsidRPr="00BF0FC7">
              <w:rPr>
                <w:rFonts w:ascii="Times New Roman" w:eastAsia="新細明體"/>
                <w:kern w:val="0"/>
                <w:sz w:val="28"/>
                <w:szCs w:val="28"/>
              </w:rPr>
              <w:t>1</w:t>
            </w:r>
          </w:p>
        </w:tc>
        <w:tc>
          <w:tcPr>
            <w:tcW w:w="1276" w:type="dxa"/>
            <w:tcBorders>
              <w:top w:val="nil"/>
              <w:left w:val="nil"/>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kern w:val="0"/>
                <w:sz w:val="28"/>
                <w:szCs w:val="28"/>
              </w:rPr>
            </w:pPr>
            <w:r w:rsidRPr="00BF0FC7">
              <w:rPr>
                <w:rFonts w:ascii="Times New Roman" w:eastAsia="新細明體"/>
                <w:kern w:val="0"/>
                <w:sz w:val="28"/>
                <w:szCs w:val="28"/>
              </w:rPr>
              <w:t>1,821</w:t>
            </w:r>
          </w:p>
        </w:tc>
        <w:tc>
          <w:tcPr>
            <w:tcW w:w="1134" w:type="dxa"/>
            <w:tcBorders>
              <w:top w:val="nil"/>
              <w:left w:val="nil"/>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kern w:val="0"/>
                <w:sz w:val="28"/>
                <w:szCs w:val="28"/>
              </w:rPr>
            </w:pPr>
            <w:r w:rsidRPr="00BF0FC7">
              <w:rPr>
                <w:rFonts w:ascii="Times New Roman" w:eastAsia="新細明體"/>
                <w:kern w:val="0"/>
                <w:sz w:val="28"/>
                <w:szCs w:val="28"/>
              </w:rPr>
              <w:t>-</w:t>
            </w:r>
          </w:p>
        </w:tc>
        <w:tc>
          <w:tcPr>
            <w:tcW w:w="1134" w:type="dxa"/>
            <w:tcBorders>
              <w:top w:val="nil"/>
              <w:left w:val="nil"/>
              <w:bottom w:val="single" w:sz="4" w:space="0" w:color="auto"/>
              <w:right w:val="single" w:sz="8"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kern w:val="0"/>
                <w:sz w:val="28"/>
                <w:szCs w:val="28"/>
              </w:rPr>
            </w:pPr>
            <w:r w:rsidRPr="00BF0FC7">
              <w:rPr>
                <w:rFonts w:ascii="Times New Roman" w:eastAsia="新細明體"/>
                <w:kern w:val="0"/>
                <w:sz w:val="28"/>
                <w:szCs w:val="28"/>
              </w:rPr>
              <w:t>-</w:t>
            </w:r>
          </w:p>
        </w:tc>
      </w:tr>
      <w:tr w:rsidR="00BF0FC7" w:rsidRPr="00BF0FC7" w:rsidTr="00963884">
        <w:trPr>
          <w:gridAfter w:val="1"/>
          <w:wAfter w:w="16" w:type="dxa"/>
          <w:trHeight w:val="324"/>
          <w:jc w:val="center"/>
        </w:trPr>
        <w:tc>
          <w:tcPr>
            <w:tcW w:w="699" w:type="dxa"/>
            <w:tcBorders>
              <w:top w:val="nil"/>
              <w:left w:val="single" w:sz="8" w:space="0" w:color="auto"/>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center"/>
              <w:rPr>
                <w:rFonts w:ascii="Times New Roman" w:eastAsia="新細明體"/>
                <w:kern w:val="0"/>
                <w:sz w:val="28"/>
                <w:szCs w:val="28"/>
              </w:rPr>
            </w:pPr>
            <w:r w:rsidRPr="00BF0FC7">
              <w:rPr>
                <w:rFonts w:ascii="Times New Roman" w:eastAsia="新細明體"/>
                <w:kern w:val="0"/>
                <w:sz w:val="28"/>
                <w:szCs w:val="28"/>
              </w:rPr>
              <w:t>103</w:t>
            </w:r>
          </w:p>
        </w:tc>
        <w:tc>
          <w:tcPr>
            <w:tcW w:w="992" w:type="dxa"/>
            <w:tcBorders>
              <w:top w:val="nil"/>
              <w:left w:val="nil"/>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kern w:val="0"/>
                <w:sz w:val="28"/>
                <w:szCs w:val="28"/>
              </w:rPr>
            </w:pPr>
            <w:r w:rsidRPr="00BF0FC7">
              <w:rPr>
                <w:rFonts w:ascii="Times New Roman" w:eastAsia="新細明體"/>
                <w:kern w:val="0"/>
                <w:sz w:val="28"/>
                <w:szCs w:val="28"/>
              </w:rPr>
              <w:t>1</w:t>
            </w:r>
          </w:p>
        </w:tc>
        <w:tc>
          <w:tcPr>
            <w:tcW w:w="1115" w:type="dxa"/>
            <w:tcBorders>
              <w:top w:val="nil"/>
              <w:left w:val="nil"/>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kern w:val="0"/>
                <w:sz w:val="28"/>
                <w:szCs w:val="28"/>
              </w:rPr>
            </w:pPr>
            <w:r w:rsidRPr="00BF0FC7">
              <w:rPr>
                <w:rFonts w:ascii="Times New Roman" w:eastAsia="新細明體"/>
                <w:kern w:val="0"/>
                <w:sz w:val="28"/>
                <w:szCs w:val="28"/>
              </w:rPr>
              <w:t>29</w:t>
            </w:r>
          </w:p>
        </w:tc>
        <w:tc>
          <w:tcPr>
            <w:tcW w:w="1134" w:type="dxa"/>
            <w:tcBorders>
              <w:top w:val="nil"/>
              <w:left w:val="nil"/>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kern w:val="0"/>
                <w:sz w:val="28"/>
                <w:szCs w:val="28"/>
              </w:rPr>
            </w:pPr>
            <w:r w:rsidRPr="00BF0FC7">
              <w:rPr>
                <w:rFonts w:ascii="Times New Roman" w:eastAsia="新細明體"/>
                <w:kern w:val="0"/>
                <w:sz w:val="28"/>
                <w:szCs w:val="28"/>
              </w:rPr>
              <w:t>-</w:t>
            </w:r>
          </w:p>
        </w:tc>
        <w:tc>
          <w:tcPr>
            <w:tcW w:w="1134" w:type="dxa"/>
            <w:tcBorders>
              <w:top w:val="nil"/>
              <w:left w:val="nil"/>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kern w:val="0"/>
                <w:sz w:val="28"/>
                <w:szCs w:val="28"/>
              </w:rPr>
            </w:pPr>
            <w:r w:rsidRPr="00BF0FC7">
              <w:rPr>
                <w:rFonts w:ascii="Times New Roman" w:eastAsia="新細明體"/>
                <w:kern w:val="0"/>
                <w:sz w:val="28"/>
                <w:szCs w:val="28"/>
              </w:rPr>
              <w:t>-</w:t>
            </w:r>
          </w:p>
        </w:tc>
        <w:tc>
          <w:tcPr>
            <w:tcW w:w="1275" w:type="dxa"/>
            <w:tcBorders>
              <w:top w:val="nil"/>
              <w:left w:val="nil"/>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kern w:val="0"/>
                <w:sz w:val="28"/>
                <w:szCs w:val="28"/>
              </w:rPr>
            </w:pPr>
            <w:r w:rsidRPr="00BF0FC7">
              <w:rPr>
                <w:rFonts w:ascii="Times New Roman" w:eastAsia="新細明體"/>
                <w:kern w:val="0"/>
                <w:sz w:val="28"/>
                <w:szCs w:val="28"/>
              </w:rPr>
              <w:t>1</w:t>
            </w:r>
          </w:p>
        </w:tc>
        <w:tc>
          <w:tcPr>
            <w:tcW w:w="1276" w:type="dxa"/>
            <w:tcBorders>
              <w:top w:val="nil"/>
              <w:left w:val="nil"/>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kern w:val="0"/>
                <w:sz w:val="28"/>
                <w:szCs w:val="28"/>
              </w:rPr>
            </w:pPr>
            <w:r w:rsidRPr="00BF0FC7">
              <w:rPr>
                <w:rFonts w:ascii="Times New Roman" w:eastAsia="新細明體"/>
                <w:kern w:val="0"/>
                <w:sz w:val="28"/>
                <w:szCs w:val="28"/>
              </w:rPr>
              <w:t>29</w:t>
            </w:r>
          </w:p>
        </w:tc>
        <w:tc>
          <w:tcPr>
            <w:tcW w:w="1134" w:type="dxa"/>
            <w:tcBorders>
              <w:top w:val="nil"/>
              <w:left w:val="nil"/>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kern w:val="0"/>
                <w:sz w:val="28"/>
                <w:szCs w:val="28"/>
              </w:rPr>
            </w:pPr>
            <w:r w:rsidRPr="00BF0FC7">
              <w:rPr>
                <w:rFonts w:ascii="Times New Roman" w:eastAsia="新細明體"/>
                <w:kern w:val="0"/>
                <w:sz w:val="28"/>
                <w:szCs w:val="28"/>
              </w:rPr>
              <w:t>-</w:t>
            </w:r>
          </w:p>
        </w:tc>
        <w:tc>
          <w:tcPr>
            <w:tcW w:w="1134" w:type="dxa"/>
            <w:tcBorders>
              <w:top w:val="nil"/>
              <w:left w:val="nil"/>
              <w:bottom w:val="single" w:sz="4" w:space="0" w:color="auto"/>
              <w:right w:val="single" w:sz="8"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kern w:val="0"/>
                <w:sz w:val="28"/>
                <w:szCs w:val="28"/>
              </w:rPr>
            </w:pPr>
            <w:r w:rsidRPr="00BF0FC7">
              <w:rPr>
                <w:rFonts w:ascii="Times New Roman" w:eastAsia="新細明體"/>
                <w:kern w:val="0"/>
                <w:sz w:val="28"/>
                <w:szCs w:val="28"/>
              </w:rPr>
              <w:t>-</w:t>
            </w:r>
          </w:p>
        </w:tc>
      </w:tr>
      <w:tr w:rsidR="00BF0FC7" w:rsidRPr="00BF0FC7" w:rsidTr="00963884">
        <w:trPr>
          <w:gridAfter w:val="1"/>
          <w:wAfter w:w="16" w:type="dxa"/>
          <w:trHeight w:val="324"/>
          <w:jc w:val="center"/>
        </w:trPr>
        <w:tc>
          <w:tcPr>
            <w:tcW w:w="699" w:type="dxa"/>
            <w:tcBorders>
              <w:top w:val="nil"/>
              <w:left w:val="single" w:sz="8" w:space="0" w:color="auto"/>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center"/>
              <w:rPr>
                <w:rFonts w:ascii="Times New Roman" w:eastAsia="新細明體"/>
                <w:kern w:val="0"/>
                <w:sz w:val="28"/>
                <w:szCs w:val="28"/>
              </w:rPr>
            </w:pPr>
            <w:r w:rsidRPr="00BF0FC7">
              <w:rPr>
                <w:rFonts w:ascii="Times New Roman" w:eastAsia="新細明體"/>
                <w:kern w:val="0"/>
                <w:sz w:val="28"/>
                <w:szCs w:val="28"/>
              </w:rPr>
              <w:t>104</w:t>
            </w:r>
          </w:p>
        </w:tc>
        <w:tc>
          <w:tcPr>
            <w:tcW w:w="992" w:type="dxa"/>
            <w:tcBorders>
              <w:top w:val="nil"/>
              <w:left w:val="nil"/>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kern w:val="0"/>
                <w:sz w:val="28"/>
                <w:szCs w:val="28"/>
              </w:rPr>
            </w:pPr>
            <w:r w:rsidRPr="00BF0FC7">
              <w:rPr>
                <w:rFonts w:ascii="Times New Roman" w:eastAsia="新細明體"/>
                <w:kern w:val="0"/>
                <w:sz w:val="28"/>
                <w:szCs w:val="28"/>
              </w:rPr>
              <w:t>4</w:t>
            </w:r>
          </w:p>
        </w:tc>
        <w:tc>
          <w:tcPr>
            <w:tcW w:w="1115" w:type="dxa"/>
            <w:tcBorders>
              <w:top w:val="nil"/>
              <w:left w:val="nil"/>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kern w:val="0"/>
                <w:sz w:val="28"/>
                <w:szCs w:val="28"/>
              </w:rPr>
            </w:pPr>
            <w:r w:rsidRPr="00BF0FC7">
              <w:rPr>
                <w:rFonts w:ascii="Times New Roman" w:eastAsia="新細明體"/>
                <w:kern w:val="0"/>
                <w:sz w:val="28"/>
                <w:szCs w:val="28"/>
              </w:rPr>
              <w:t>11,746</w:t>
            </w:r>
          </w:p>
        </w:tc>
        <w:tc>
          <w:tcPr>
            <w:tcW w:w="1134" w:type="dxa"/>
            <w:tcBorders>
              <w:top w:val="nil"/>
              <w:left w:val="nil"/>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kern w:val="0"/>
                <w:sz w:val="28"/>
                <w:szCs w:val="28"/>
              </w:rPr>
            </w:pPr>
            <w:r w:rsidRPr="00BF0FC7">
              <w:rPr>
                <w:rFonts w:ascii="Times New Roman" w:eastAsia="新細明體"/>
                <w:kern w:val="0"/>
                <w:sz w:val="28"/>
                <w:szCs w:val="28"/>
              </w:rPr>
              <w:t>2</w:t>
            </w:r>
          </w:p>
        </w:tc>
        <w:tc>
          <w:tcPr>
            <w:tcW w:w="1134" w:type="dxa"/>
            <w:tcBorders>
              <w:top w:val="nil"/>
              <w:left w:val="nil"/>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kern w:val="0"/>
                <w:sz w:val="28"/>
                <w:szCs w:val="28"/>
              </w:rPr>
            </w:pPr>
            <w:r w:rsidRPr="00BF0FC7">
              <w:rPr>
                <w:rFonts w:ascii="Times New Roman" w:eastAsia="新細明體"/>
                <w:kern w:val="0"/>
                <w:sz w:val="28"/>
                <w:szCs w:val="28"/>
              </w:rPr>
              <w:t>6,493</w:t>
            </w:r>
          </w:p>
        </w:tc>
        <w:tc>
          <w:tcPr>
            <w:tcW w:w="1275" w:type="dxa"/>
            <w:tcBorders>
              <w:top w:val="nil"/>
              <w:left w:val="nil"/>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kern w:val="0"/>
                <w:sz w:val="28"/>
                <w:szCs w:val="28"/>
              </w:rPr>
            </w:pPr>
            <w:r w:rsidRPr="00BF0FC7">
              <w:rPr>
                <w:rFonts w:ascii="Times New Roman" w:eastAsia="新細明體"/>
                <w:kern w:val="0"/>
                <w:sz w:val="28"/>
                <w:szCs w:val="28"/>
              </w:rPr>
              <w:t>2</w:t>
            </w:r>
          </w:p>
        </w:tc>
        <w:tc>
          <w:tcPr>
            <w:tcW w:w="1276" w:type="dxa"/>
            <w:tcBorders>
              <w:top w:val="nil"/>
              <w:left w:val="nil"/>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kern w:val="0"/>
                <w:sz w:val="28"/>
                <w:szCs w:val="28"/>
              </w:rPr>
            </w:pPr>
            <w:r w:rsidRPr="00BF0FC7">
              <w:rPr>
                <w:rFonts w:ascii="Times New Roman" w:eastAsia="新細明體"/>
                <w:kern w:val="0"/>
                <w:sz w:val="28"/>
                <w:szCs w:val="28"/>
              </w:rPr>
              <w:t>5,253</w:t>
            </w:r>
          </w:p>
        </w:tc>
        <w:tc>
          <w:tcPr>
            <w:tcW w:w="1134" w:type="dxa"/>
            <w:tcBorders>
              <w:top w:val="nil"/>
              <w:left w:val="nil"/>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kern w:val="0"/>
                <w:sz w:val="28"/>
                <w:szCs w:val="28"/>
              </w:rPr>
            </w:pPr>
            <w:r w:rsidRPr="00BF0FC7">
              <w:rPr>
                <w:rFonts w:ascii="Times New Roman" w:eastAsia="新細明體"/>
                <w:kern w:val="0"/>
                <w:sz w:val="28"/>
                <w:szCs w:val="28"/>
              </w:rPr>
              <w:t>-</w:t>
            </w:r>
          </w:p>
        </w:tc>
        <w:tc>
          <w:tcPr>
            <w:tcW w:w="1134" w:type="dxa"/>
            <w:tcBorders>
              <w:top w:val="nil"/>
              <w:left w:val="nil"/>
              <w:bottom w:val="single" w:sz="4" w:space="0" w:color="auto"/>
              <w:right w:val="single" w:sz="8"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kern w:val="0"/>
                <w:sz w:val="28"/>
                <w:szCs w:val="28"/>
              </w:rPr>
            </w:pPr>
            <w:r w:rsidRPr="00BF0FC7">
              <w:rPr>
                <w:rFonts w:ascii="Times New Roman" w:eastAsia="新細明體"/>
                <w:kern w:val="0"/>
                <w:sz w:val="28"/>
                <w:szCs w:val="28"/>
              </w:rPr>
              <w:t>-</w:t>
            </w:r>
          </w:p>
        </w:tc>
      </w:tr>
      <w:tr w:rsidR="00BF0FC7" w:rsidRPr="00BF0FC7" w:rsidTr="00963884">
        <w:trPr>
          <w:gridAfter w:val="1"/>
          <w:wAfter w:w="16" w:type="dxa"/>
          <w:trHeight w:val="324"/>
          <w:jc w:val="center"/>
        </w:trPr>
        <w:tc>
          <w:tcPr>
            <w:tcW w:w="699" w:type="dxa"/>
            <w:tcBorders>
              <w:top w:val="nil"/>
              <w:left w:val="single" w:sz="8" w:space="0" w:color="auto"/>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center"/>
              <w:rPr>
                <w:rFonts w:ascii="Times New Roman" w:eastAsia="新細明體"/>
                <w:kern w:val="0"/>
                <w:sz w:val="28"/>
                <w:szCs w:val="28"/>
              </w:rPr>
            </w:pPr>
            <w:r w:rsidRPr="00BF0FC7">
              <w:rPr>
                <w:rFonts w:ascii="Times New Roman" w:eastAsia="新細明體"/>
                <w:kern w:val="0"/>
                <w:sz w:val="28"/>
                <w:szCs w:val="28"/>
              </w:rPr>
              <w:t>105</w:t>
            </w:r>
          </w:p>
        </w:tc>
        <w:tc>
          <w:tcPr>
            <w:tcW w:w="992" w:type="dxa"/>
            <w:tcBorders>
              <w:top w:val="nil"/>
              <w:left w:val="nil"/>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kern w:val="0"/>
                <w:sz w:val="28"/>
                <w:szCs w:val="28"/>
              </w:rPr>
            </w:pPr>
            <w:r w:rsidRPr="00BF0FC7">
              <w:rPr>
                <w:rFonts w:ascii="Times New Roman" w:eastAsia="新細明體"/>
                <w:kern w:val="0"/>
                <w:sz w:val="28"/>
                <w:szCs w:val="28"/>
              </w:rPr>
              <w:t>1</w:t>
            </w:r>
          </w:p>
        </w:tc>
        <w:tc>
          <w:tcPr>
            <w:tcW w:w="1115" w:type="dxa"/>
            <w:tcBorders>
              <w:top w:val="nil"/>
              <w:left w:val="nil"/>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kern w:val="0"/>
                <w:sz w:val="28"/>
                <w:szCs w:val="28"/>
              </w:rPr>
            </w:pPr>
            <w:r w:rsidRPr="00BF0FC7">
              <w:rPr>
                <w:rFonts w:ascii="Times New Roman" w:eastAsia="新細明體"/>
                <w:kern w:val="0"/>
                <w:sz w:val="28"/>
                <w:szCs w:val="28"/>
              </w:rPr>
              <w:t>59,624</w:t>
            </w:r>
          </w:p>
        </w:tc>
        <w:tc>
          <w:tcPr>
            <w:tcW w:w="1134" w:type="dxa"/>
            <w:tcBorders>
              <w:top w:val="nil"/>
              <w:left w:val="nil"/>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kern w:val="0"/>
                <w:sz w:val="28"/>
                <w:szCs w:val="28"/>
              </w:rPr>
            </w:pPr>
            <w:r w:rsidRPr="00BF0FC7">
              <w:rPr>
                <w:rFonts w:ascii="Times New Roman" w:eastAsia="新細明體"/>
                <w:kern w:val="0"/>
                <w:sz w:val="28"/>
                <w:szCs w:val="28"/>
              </w:rPr>
              <w:t>1</w:t>
            </w:r>
          </w:p>
        </w:tc>
        <w:tc>
          <w:tcPr>
            <w:tcW w:w="1134" w:type="dxa"/>
            <w:tcBorders>
              <w:top w:val="nil"/>
              <w:left w:val="nil"/>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kern w:val="0"/>
                <w:sz w:val="28"/>
                <w:szCs w:val="28"/>
              </w:rPr>
            </w:pPr>
            <w:r w:rsidRPr="00BF0FC7">
              <w:rPr>
                <w:rFonts w:ascii="Times New Roman" w:eastAsia="新細明體"/>
                <w:kern w:val="0"/>
                <w:sz w:val="28"/>
                <w:szCs w:val="28"/>
              </w:rPr>
              <w:t>59,624</w:t>
            </w:r>
          </w:p>
        </w:tc>
        <w:tc>
          <w:tcPr>
            <w:tcW w:w="1275" w:type="dxa"/>
            <w:tcBorders>
              <w:top w:val="nil"/>
              <w:left w:val="nil"/>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kern w:val="0"/>
                <w:sz w:val="28"/>
                <w:szCs w:val="28"/>
              </w:rPr>
            </w:pPr>
            <w:r w:rsidRPr="00BF0FC7">
              <w:rPr>
                <w:rFonts w:ascii="Times New Roman" w:eastAsia="新細明體"/>
                <w:kern w:val="0"/>
                <w:sz w:val="28"/>
                <w:szCs w:val="28"/>
              </w:rPr>
              <w:t>-</w:t>
            </w:r>
          </w:p>
        </w:tc>
        <w:tc>
          <w:tcPr>
            <w:tcW w:w="1276" w:type="dxa"/>
            <w:tcBorders>
              <w:top w:val="nil"/>
              <w:left w:val="nil"/>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kern w:val="0"/>
                <w:sz w:val="28"/>
                <w:szCs w:val="28"/>
              </w:rPr>
            </w:pPr>
            <w:r w:rsidRPr="00BF0FC7">
              <w:rPr>
                <w:rFonts w:ascii="Times New Roman" w:eastAsia="新細明體"/>
                <w:kern w:val="0"/>
                <w:sz w:val="28"/>
                <w:szCs w:val="28"/>
              </w:rPr>
              <w:t>-</w:t>
            </w:r>
          </w:p>
        </w:tc>
        <w:tc>
          <w:tcPr>
            <w:tcW w:w="1134" w:type="dxa"/>
            <w:tcBorders>
              <w:top w:val="nil"/>
              <w:left w:val="nil"/>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kern w:val="0"/>
                <w:sz w:val="28"/>
                <w:szCs w:val="28"/>
              </w:rPr>
            </w:pPr>
            <w:r w:rsidRPr="00BF0FC7">
              <w:rPr>
                <w:rFonts w:ascii="Times New Roman" w:eastAsia="新細明體"/>
                <w:kern w:val="0"/>
                <w:sz w:val="28"/>
                <w:szCs w:val="28"/>
              </w:rPr>
              <w:t>-</w:t>
            </w:r>
          </w:p>
        </w:tc>
        <w:tc>
          <w:tcPr>
            <w:tcW w:w="1134" w:type="dxa"/>
            <w:tcBorders>
              <w:top w:val="nil"/>
              <w:left w:val="nil"/>
              <w:bottom w:val="single" w:sz="4" w:space="0" w:color="auto"/>
              <w:right w:val="single" w:sz="8"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kern w:val="0"/>
                <w:sz w:val="28"/>
                <w:szCs w:val="28"/>
              </w:rPr>
            </w:pPr>
            <w:r w:rsidRPr="00BF0FC7">
              <w:rPr>
                <w:rFonts w:ascii="Times New Roman" w:eastAsia="新細明體"/>
                <w:kern w:val="0"/>
                <w:sz w:val="28"/>
                <w:szCs w:val="28"/>
              </w:rPr>
              <w:t>-</w:t>
            </w:r>
          </w:p>
        </w:tc>
      </w:tr>
      <w:tr w:rsidR="00BF0FC7" w:rsidRPr="00BF0FC7" w:rsidTr="00963884">
        <w:trPr>
          <w:gridAfter w:val="1"/>
          <w:wAfter w:w="16" w:type="dxa"/>
          <w:trHeight w:val="324"/>
          <w:jc w:val="center"/>
        </w:trPr>
        <w:tc>
          <w:tcPr>
            <w:tcW w:w="699" w:type="dxa"/>
            <w:tcBorders>
              <w:top w:val="nil"/>
              <w:left w:val="single" w:sz="8" w:space="0" w:color="auto"/>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center"/>
              <w:rPr>
                <w:rFonts w:ascii="Times New Roman" w:eastAsia="新細明體"/>
                <w:kern w:val="0"/>
                <w:sz w:val="28"/>
                <w:szCs w:val="28"/>
              </w:rPr>
            </w:pPr>
            <w:r w:rsidRPr="00BF0FC7">
              <w:rPr>
                <w:rFonts w:ascii="Times New Roman" w:eastAsia="新細明體"/>
                <w:kern w:val="0"/>
                <w:sz w:val="28"/>
                <w:szCs w:val="28"/>
              </w:rPr>
              <w:t>106</w:t>
            </w:r>
          </w:p>
        </w:tc>
        <w:tc>
          <w:tcPr>
            <w:tcW w:w="992" w:type="dxa"/>
            <w:tcBorders>
              <w:top w:val="nil"/>
              <w:left w:val="nil"/>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kern w:val="0"/>
                <w:sz w:val="28"/>
                <w:szCs w:val="28"/>
              </w:rPr>
            </w:pPr>
            <w:r w:rsidRPr="00BF0FC7">
              <w:rPr>
                <w:rFonts w:ascii="Times New Roman" w:eastAsia="新細明體"/>
                <w:kern w:val="0"/>
                <w:sz w:val="28"/>
                <w:szCs w:val="28"/>
              </w:rPr>
              <w:t>-</w:t>
            </w:r>
          </w:p>
        </w:tc>
        <w:tc>
          <w:tcPr>
            <w:tcW w:w="1115" w:type="dxa"/>
            <w:tcBorders>
              <w:top w:val="nil"/>
              <w:left w:val="nil"/>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kern w:val="0"/>
                <w:sz w:val="28"/>
                <w:szCs w:val="28"/>
              </w:rPr>
            </w:pPr>
            <w:r w:rsidRPr="00BF0FC7">
              <w:rPr>
                <w:rFonts w:ascii="Times New Roman" w:eastAsia="新細明體"/>
                <w:kern w:val="0"/>
                <w:sz w:val="28"/>
                <w:szCs w:val="28"/>
              </w:rPr>
              <w:t>-</w:t>
            </w:r>
          </w:p>
        </w:tc>
        <w:tc>
          <w:tcPr>
            <w:tcW w:w="1134" w:type="dxa"/>
            <w:tcBorders>
              <w:top w:val="nil"/>
              <w:left w:val="nil"/>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kern w:val="0"/>
                <w:sz w:val="28"/>
                <w:szCs w:val="28"/>
              </w:rPr>
            </w:pPr>
            <w:r w:rsidRPr="00BF0FC7">
              <w:rPr>
                <w:rFonts w:ascii="Times New Roman" w:eastAsia="新細明體"/>
                <w:kern w:val="0"/>
                <w:sz w:val="28"/>
                <w:szCs w:val="28"/>
              </w:rPr>
              <w:t>-</w:t>
            </w:r>
          </w:p>
        </w:tc>
        <w:tc>
          <w:tcPr>
            <w:tcW w:w="1134" w:type="dxa"/>
            <w:tcBorders>
              <w:top w:val="nil"/>
              <w:left w:val="nil"/>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kern w:val="0"/>
                <w:sz w:val="28"/>
                <w:szCs w:val="28"/>
              </w:rPr>
            </w:pPr>
            <w:r w:rsidRPr="00BF0FC7">
              <w:rPr>
                <w:rFonts w:ascii="Times New Roman" w:eastAsia="新細明體"/>
                <w:kern w:val="0"/>
                <w:sz w:val="28"/>
                <w:szCs w:val="28"/>
              </w:rPr>
              <w:t>-</w:t>
            </w:r>
          </w:p>
        </w:tc>
        <w:tc>
          <w:tcPr>
            <w:tcW w:w="1275" w:type="dxa"/>
            <w:tcBorders>
              <w:top w:val="nil"/>
              <w:left w:val="nil"/>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kern w:val="0"/>
                <w:sz w:val="28"/>
                <w:szCs w:val="28"/>
              </w:rPr>
            </w:pPr>
            <w:r w:rsidRPr="00BF0FC7">
              <w:rPr>
                <w:rFonts w:ascii="Times New Roman" w:eastAsia="新細明體"/>
                <w:kern w:val="0"/>
                <w:sz w:val="28"/>
                <w:szCs w:val="28"/>
              </w:rPr>
              <w:t>-</w:t>
            </w:r>
          </w:p>
        </w:tc>
        <w:tc>
          <w:tcPr>
            <w:tcW w:w="1276" w:type="dxa"/>
            <w:tcBorders>
              <w:top w:val="nil"/>
              <w:left w:val="nil"/>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kern w:val="0"/>
                <w:sz w:val="28"/>
                <w:szCs w:val="28"/>
              </w:rPr>
            </w:pPr>
            <w:r w:rsidRPr="00BF0FC7">
              <w:rPr>
                <w:rFonts w:ascii="Times New Roman" w:eastAsia="新細明體"/>
                <w:kern w:val="0"/>
                <w:sz w:val="28"/>
                <w:szCs w:val="28"/>
              </w:rPr>
              <w:t>-</w:t>
            </w:r>
          </w:p>
        </w:tc>
        <w:tc>
          <w:tcPr>
            <w:tcW w:w="1134" w:type="dxa"/>
            <w:tcBorders>
              <w:top w:val="nil"/>
              <w:left w:val="nil"/>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kern w:val="0"/>
                <w:sz w:val="28"/>
                <w:szCs w:val="28"/>
              </w:rPr>
            </w:pPr>
            <w:r w:rsidRPr="00BF0FC7">
              <w:rPr>
                <w:rFonts w:ascii="Times New Roman" w:eastAsia="新細明體"/>
                <w:kern w:val="0"/>
                <w:sz w:val="28"/>
                <w:szCs w:val="28"/>
              </w:rPr>
              <w:t>-</w:t>
            </w:r>
          </w:p>
        </w:tc>
        <w:tc>
          <w:tcPr>
            <w:tcW w:w="1134" w:type="dxa"/>
            <w:tcBorders>
              <w:top w:val="nil"/>
              <w:left w:val="nil"/>
              <w:bottom w:val="single" w:sz="4" w:space="0" w:color="auto"/>
              <w:right w:val="single" w:sz="8"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kern w:val="0"/>
                <w:sz w:val="28"/>
                <w:szCs w:val="28"/>
              </w:rPr>
            </w:pPr>
            <w:r w:rsidRPr="00BF0FC7">
              <w:rPr>
                <w:rFonts w:ascii="Times New Roman" w:eastAsia="新細明體"/>
                <w:kern w:val="0"/>
                <w:sz w:val="28"/>
                <w:szCs w:val="28"/>
              </w:rPr>
              <w:t>-</w:t>
            </w:r>
          </w:p>
        </w:tc>
      </w:tr>
      <w:tr w:rsidR="00BF0FC7" w:rsidRPr="00BF0FC7" w:rsidTr="00963884">
        <w:trPr>
          <w:gridAfter w:val="1"/>
          <w:wAfter w:w="16" w:type="dxa"/>
          <w:trHeight w:val="324"/>
          <w:jc w:val="center"/>
        </w:trPr>
        <w:tc>
          <w:tcPr>
            <w:tcW w:w="699" w:type="dxa"/>
            <w:tcBorders>
              <w:top w:val="nil"/>
              <w:left w:val="single" w:sz="8" w:space="0" w:color="auto"/>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center"/>
              <w:rPr>
                <w:rFonts w:ascii="Times New Roman" w:eastAsia="新細明體"/>
                <w:b/>
                <w:kern w:val="0"/>
                <w:sz w:val="28"/>
                <w:szCs w:val="28"/>
              </w:rPr>
            </w:pPr>
            <w:r w:rsidRPr="00BF0FC7">
              <w:rPr>
                <w:rFonts w:ascii="Times New Roman" w:eastAsia="新細明體"/>
                <w:b/>
                <w:kern w:val="0"/>
                <w:sz w:val="28"/>
                <w:szCs w:val="28"/>
              </w:rPr>
              <w:t>107</w:t>
            </w:r>
          </w:p>
        </w:tc>
        <w:tc>
          <w:tcPr>
            <w:tcW w:w="992" w:type="dxa"/>
            <w:tcBorders>
              <w:top w:val="nil"/>
              <w:left w:val="nil"/>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b/>
                <w:kern w:val="0"/>
                <w:sz w:val="28"/>
                <w:szCs w:val="28"/>
              </w:rPr>
            </w:pPr>
            <w:r w:rsidRPr="00BF0FC7">
              <w:rPr>
                <w:rFonts w:ascii="Times New Roman" w:eastAsia="新細明體"/>
                <w:b/>
                <w:kern w:val="0"/>
                <w:sz w:val="28"/>
                <w:szCs w:val="28"/>
              </w:rPr>
              <w:t>1</w:t>
            </w:r>
          </w:p>
        </w:tc>
        <w:tc>
          <w:tcPr>
            <w:tcW w:w="1115" w:type="dxa"/>
            <w:tcBorders>
              <w:top w:val="nil"/>
              <w:left w:val="nil"/>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b/>
                <w:kern w:val="0"/>
                <w:sz w:val="28"/>
                <w:szCs w:val="28"/>
              </w:rPr>
            </w:pPr>
            <w:r w:rsidRPr="00BF0FC7">
              <w:rPr>
                <w:rFonts w:ascii="Times New Roman" w:eastAsia="新細明體"/>
                <w:b/>
                <w:kern w:val="0"/>
                <w:sz w:val="28"/>
                <w:szCs w:val="28"/>
              </w:rPr>
              <w:t>32,719</w:t>
            </w:r>
          </w:p>
        </w:tc>
        <w:tc>
          <w:tcPr>
            <w:tcW w:w="1134" w:type="dxa"/>
            <w:tcBorders>
              <w:top w:val="nil"/>
              <w:left w:val="nil"/>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b/>
                <w:kern w:val="0"/>
                <w:sz w:val="28"/>
                <w:szCs w:val="28"/>
              </w:rPr>
            </w:pPr>
            <w:r w:rsidRPr="00BF0FC7">
              <w:rPr>
                <w:rFonts w:ascii="Times New Roman" w:eastAsia="新細明體"/>
                <w:b/>
                <w:kern w:val="0"/>
                <w:sz w:val="28"/>
                <w:szCs w:val="28"/>
              </w:rPr>
              <w:t>1</w:t>
            </w:r>
          </w:p>
        </w:tc>
        <w:tc>
          <w:tcPr>
            <w:tcW w:w="1134" w:type="dxa"/>
            <w:tcBorders>
              <w:top w:val="nil"/>
              <w:left w:val="nil"/>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b/>
                <w:kern w:val="0"/>
                <w:sz w:val="28"/>
                <w:szCs w:val="28"/>
              </w:rPr>
            </w:pPr>
            <w:r w:rsidRPr="00BF0FC7">
              <w:rPr>
                <w:rFonts w:ascii="Times New Roman" w:eastAsia="新細明體"/>
                <w:b/>
                <w:kern w:val="0"/>
                <w:sz w:val="28"/>
                <w:szCs w:val="28"/>
              </w:rPr>
              <w:t>32,719</w:t>
            </w:r>
          </w:p>
        </w:tc>
        <w:tc>
          <w:tcPr>
            <w:tcW w:w="1275" w:type="dxa"/>
            <w:tcBorders>
              <w:top w:val="nil"/>
              <w:left w:val="nil"/>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b/>
                <w:kern w:val="0"/>
                <w:sz w:val="28"/>
                <w:szCs w:val="28"/>
              </w:rPr>
            </w:pPr>
            <w:r w:rsidRPr="00BF0FC7">
              <w:rPr>
                <w:rFonts w:ascii="Times New Roman" w:eastAsia="新細明體"/>
                <w:b/>
                <w:kern w:val="0"/>
                <w:sz w:val="28"/>
                <w:szCs w:val="28"/>
              </w:rPr>
              <w:t>-</w:t>
            </w:r>
          </w:p>
        </w:tc>
        <w:tc>
          <w:tcPr>
            <w:tcW w:w="1276" w:type="dxa"/>
            <w:tcBorders>
              <w:top w:val="nil"/>
              <w:left w:val="nil"/>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b/>
                <w:kern w:val="0"/>
                <w:sz w:val="28"/>
                <w:szCs w:val="28"/>
              </w:rPr>
            </w:pPr>
            <w:r w:rsidRPr="00BF0FC7">
              <w:rPr>
                <w:rFonts w:ascii="Times New Roman" w:eastAsia="新細明體"/>
                <w:b/>
                <w:kern w:val="0"/>
                <w:sz w:val="28"/>
                <w:szCs w:val="28"/>
              </w:rPr>
              <w:t>-</w:t>
            </w:r>
          </w:p>
        </w:tc>
        <w:tc>
          <w:tcPr>
            <w:tcW w:w="1134" w:type="dxa"/>
            <w:tcBorders>
              <w:top w:val="nil"/>
              <w:left w:val="nil"/>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b/>
                <w:kern w:val="0"/>
                <w:sz w:val="28"/>
                <w:szCs w:val="28"/>
              </w:rPr>
            </w:pPr>
            <w:r w:rsidRPr="00BF0FC7">
              <w:rPr>
                <w:rFonts w:ascii="Times New Roman" w:eastAsia="新細明體"/>
                <w:b/>
                <w:kern w:val="0"/>
                <w:sz w:val="28"/>
                <w:szCs w:val="28"/>
              </w:rPr>
              <w:t>-</w:t>
            </w:r>
          </w:p>
        </w:tc>
        <w:tc>
          <w:tcPr>
            <w:tcW w:w="1134" w:type="dxa"/>
            <w:tcBorders>
              <w:top w:val="nil"/>
              <w:left w:val="nil"/>
              <w:bottom w:val="single" w:sz="4" w:space="0" w:color="auto"/>
              <w:right w:val="single" w:sz="8"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b/>
                <w:kern w:val="0"/>
                <w:sz w:val="28"/>
                <w:szCs w:val="28"/>
              </w:rPr>
            </w:pPr>
            <w:r w:rsidRPr="00BF0FC7">
              <w:rPr>
                <w:rFonts w:ascii="Times New Roman" w:eastAsia="新細明體"/>
                <w:b/>
                <w:kern w:val="0"/>
                <w:sz w:val="28"/>
                <w:szCs w:val="28"/>
              </w:rPr>
              <w:t>-</w:t>
            </w:r>
          </w:p>
        </w:tc>
      </w:tr>
      <w:tr w:rsidR="00BF0FC7" w:rsidRPr="00BF0FC7" w:rsidTr="00963884">
        <w:trPr>
          <w:gridAfter w:val="1"/>
          <w:wAfter w:w="16" w:type="dxa"/>
          <w:trHeight w:val="324"/>
          <w:jc w:val="center"/>
        </w:trPr>
        <w:tc>
          <w:tcPr>
            <w:tcW w:w="699" w:type="dxa"/>
            <w:tcBorders>
              <w:top w:val="nil"/>
              <w:left w:val="single" w:sz="8" w:space="0" w:color="auto"/>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center"/>
              <w:rPr>
                <w:rFonts w:ascii="Times New Roman" w:eastAsia="新細明體"/>
                <w:b/>
                <w:kern w:val="0"/>
                <w:sz w:val="28"/>
                <w:szCs w:val="28"/>
              </w:rPr>
            </w:pPr>
            <w:r w:rsidRPr="00BF0FC7">
              <w:rPr>
                <w:rFonts w:ascii="Times New Roman" w:eastAsia="新細明體"/>
                <w:b/>
                <w:kern w:val="0"/>
                <w:sz w:val="28"/>
                <w:szCs w:val="28"/>
              </w:rPr>
              <w:t>108</w:t>
            </w:r>
          </w:p>
        </w:tc>
        <w:tc>
          <w:tcPr>
            <w:tcW w:w="992" w:type="dxa"/>
            <w:tcBorders>
              <w:top w:val="nil"/>
              <w:left w:val="nil"/>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b/>
                <w:kern w:val="0"/>
                <w:sz w:val="28"/>
                <w:szCs w:val="28"/>
              </w:rPr>
            </w:pPr>
            <w:r w:rsidRPr="00BF0FC7">
              <w:rPr>
                <w:rFonts w:ascii="Times New Roman" w:eastAsia="新細明體"/>
                <w:b/>
                <w:kern w:val="0"/>
                <w:sz w:val="28"/>
                <w:szCs w:val="28"/>
              </w:rPr>
              <w:t>-</w:t>
            </w:r>
          </w:p>
        </w:tc>
        <w:tc>
          <w:tcPr>
            <w:tcW w:w="1115" w:type="dxa"/>
            <w:tcBorders>
              <w:top w:val="nil"/>
              <w:left w:val="nil"/>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b/>
                <w:kern w:val="0"/>
                <w:sz w:val="28"/>
                <w:szCs w:val="28"/>
              </w:rPr>
            </w:pPr>
            <w:r w:rsidRPr="00BF0FC7">
              <w:rPr>
                <w:rFonts w:ascii="Times New Roman" w:eastAsia="新細明體"/>
                <w:b/>
                <w:kern w:val="0"/>
                <w:sz w:val="28"/>
                <w:szCs w:val="28"/>
              </w:rPr>
              <w:t>-</w:t>
            </w:r>
          </w:p>
        </w:tc>
        <w:tc>
          <w:tcPr>
            <w:tcW w:w="1134" w:type="dxa"/>
            <w:tcBorders>
              <w:top w:val="nil"/>
              <w:left w:val="nil"/>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b/>
                <w:kern w:val="0"/>
                <w:sz w:val="28"/>
                <w:szCs w:val="28"/>
              </w:rPr>
            </w:pPr>
            <w:r w:rsidRPr="00BF0FC7">
              <w:rPr>
                <w:rFonts w:ascii="Times New Roman" w:eastAsia="新細明體"/>
                <w:b/>
                <w:kern w:val="0"/>
                <w:sz w:val="28"/>
                <w:szCs w:val="28"/>
              </w:rPr>
              <w:t>-</w:t>
            </w:r>
          </w:p>
        </w:tc>
        <w:tc>
          <w:tcPr>
            <w:tcW w:w="1134" w:type="dxa"/>
            <w:tcBorders>
              <w:top w:val="nil"/>
              <w:left w:val="nil"/>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b/>
                <w:kern w:val="0"/>
                <w:sz w:val="28"/>
                <w:szCs w:val="28"/>
              </w:rPr>
            </w:pPr>
            <w:r w:rsidRPr="00BF0FC7">
              <w:rPr>
                <w:rFonts w:ascii="Times New Roman" w:eastAsia="新細明體"/>
                <w:b/>
                <w:kern w:val="0"/>
                <w:sz w:val="28"/>
                <w:szCs w:val="28"/>
              </w:rPr>
              <w:t>-</w:t>
            </w:r>
          </w:p>
        </w:tc>
        <w:tc>
          <w:tcPr>
            <w:tcW w:w="1275" w:type="dxa"/>
            <w:tcBorders>
              <w:top w:val="nil"/>
              <w:left w:val="nil"/>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b/>
                <w:kern w:val="0"/>
                <w:sz w:val="28"/>
                <w:szCs w:val="28"/>
              </w:rPr>
            </w:pPr>
            <w:r w:rsidRPr="00BF0FC7">
              <w:rPr>
                <w:rFonts w:ascii="Times New Roman" w:eastAsia="新細明體"/>
                <w:b/>
                <w:kern w:val="0"/>
                <w:sz w:val="28"/>
                <w:szCs w:val="28"/>
              </w:rPr>
              <w:t xml:space="preserve">　</w:t>
            </w:r>
          </w:p>
        </w:tc>
        <w:tc>
          <w:tcPr>
            <w:tcW w:w="1276" w:type="dxa"/>
            <w:tcBorders>
              <w:top w:val="nil"/>
              <w:left w:val="nil"/>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b/>
                <w:kern w:val="0"/>
                <w:sz w:val="28"/>
                <w:szCs w:val="28"/>
              </w:rPr>
            </w:pPr>
            <w:r w:rsidRPr="00BF0FC7">
              <w:rPr>
                <w:rFonts w:ascii="Times New Roman" w:eastAsia="新細明體"/>
                <w:b/>
                <w:kern w:val="0"/>
                <w:sz w:val="28"/>
                <w:szCs w:val="28"/>
              </w:rPr>
              <w:t>-</w:t>
            </w:r>
          </w:p>
        </w:tc>
        <w:tc>
          <w:tcPr>
            <w:tcW w:w="1134" w:type="dxa"/>
            <w:tcBorders>
              <w:top w:val="nil"/>
              <w:left w:val="nil"/>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b/>
                <w:kern w:val="0"/>
                <w:sz w:val="28"/>
                <w:szCs w:val="28"/>
              </w:rPr>
            </w:pPr>
            <w:r w:rsidRPr="00BF0FC7">
              <w:rPr>
                <w:rFonts w:ascii="Times New Roman" w:eastAsia="新細明體"/>
                <w:b/>
                <w:kern w:val="0"/>
                <w:sz w:val="28"/>
                <w:szCs w:val="28"/>
              </w:rPr>
              <w:t>-</w:t>
            </w:r>
          </w:p>
        </w:tc>
        <w:tc>
          <w:tcPr>
            <w:tcW w:w="1134" w:type="dxa"/>
            <w:tcBorders>
              <w:top w:val="nil"/>
              <w:left w:val="nil"/>
              <w:bottom w:val="single" w:sz="4" w:space="0" w:color="auto"/>
              <w:right w:val="single" w:sz="8"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b/>
                <w:kern w:val="0"/>
                <w:sz w:val="28"/>
                <w:szCs w:val="28"/>
              </w:rPr>
            </w:pPr>
            <w:r w:rsidRPr="00BF0FC7">
              <w:rPr>
                <w:rFonts w:ascii="Times New Roman" w:eastAsia="新細明體"/>
                <w:b/>
                <w:kern w:val="0"/>
                <w:sz w:val="28"/>
                <w:szCs w:val="28"/>
              </w:rPr>
              <w:t>-</w:t>
            </w:r>
          </w:p>
        </w:tc>
      </w:tr>
      <w:tr w:rsidR="00BF0FC7" w:rsidRPr="00BF0FC7" w:rsidTr="00963884">
        <w:trPr>
          <w:gridAfter w:val="1"/>
          <w:wAfter w:w="16" w:type="dxa"/>
          <w:trHeight w:val="324"/>
          <w:jc w:val="center"/>
        </w:trPr>
        <w:tc>
          <w:tcPr>
            <w:tcW w:w="699" w:type="dxa"/>
            <w:tcBorders>
              <w:top w:val="nil"/>
              <w:left w:val="single" w:sz="8" w:space="0" w:color="auto"/>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center"/>
              <w:rPr>
                <w:rFonts w:ascii="Times New Roman" w:eastAsia="新細明體"/>
                <w:b/>
                <w:kern w:val="0"/>
                <w:sz w:val="28"/>
                <w:szCs w:val="28"/>
              </w:rPr>
            </w:pPr>
            <w:r w:rsidRPr="00BF0FC7">
              <w:rPr>
                <w:rFonts w:ascii="Times New Roman" w:eastAsia="新細明體"/>
                <w:b/>
                <w:kern w:val="0"/>
                <w:sz w:val="28"/>
                <w:szCs w:val="28"/>
              </w:rPr>
              <w:t>109</w:t>
            </w:r>
          </w:p>
        </w:tc>
        <w:tc>
          <w:tcPr>
            <w:tcW w:w="992" w:type="dxa"/>
            <w:tcBorders>
              <w:top w:val="nil"/>
              <w:left w:val="nil"/>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b/>
                <w:kern w:val="0"/>
                <w:sz w:val="28"/>
                <w:szCs w:val="28"/>
              </w:rPr>
            </w:pPr>
            <w:r w:rsidRPr="00BF0FC7">
              <w:rPr>
                <w:rFonts w:ascii="Times New Roman" w:eastAsia="新細明體"/>
                <w:b/>
                <w:kern w:val="0"/>
                <w:sz w:val="28"/>
                <w:szCs w:val="28"/>
              </w:rPr>
              <w:t>1</w:t>
            </w:r>
          </w:p>
        </w:tc>
        <w:tc>
          <w:tcPr>
            <w:tcW w:w="1115" w:type="dxa"/>
            <w:tcBorders>
              <w:top w:val="nil"/>
              <w:left w:val="nil"/>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b/>
                <w:kern w:val="0"/>
                <w:sz w:val="28"/>
                <w:szCs w:val="28"/>
              </w:rPr>
            </w:pPr>
            <w:r w:rsidRPr="00BF0FC7">
              <w:rPr>
                <w:rFonts w:ascii="Times New Roman" w:eastAsia="新細明體"/>
                <w:b/>
                <w:kern w:val="0"/>
                <w:sz w:val="28"/>
                <w:szCs w:val="28"/>
              </w:rPr>
              <w:t>30,748</w:t>
            </w:r>
          </w:p>
        </w:tc>
        <w:tc>
          <w:tcPr>
            <w:tcW w:w="1134" w:type="dxa"/>
            <w:tcBorders>
              <w:top w:val="nil"/>
              <w:left w:val="nil"/>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b/>
                <w:kern w:val="0"/>
                <w:sz w:val="28"/>
                <w:szCs w:val="28"/>
              </w:rPr>
            </w:pPr>
            <w:r w:rsidRPr="00BF0FC7">
              <w:rPr>
                <w:rFonts w:ascii="Times New Roman" w:eastAsia="新細明體"/>
                <w:b/>
                <w:kern w:val="0"/>
                <w:sz w:val="28"/>
                <w:szCs w:val="28"/>
              </w:rPr>
              <w:t>-</w:t>
            </w:r>
          </w:p>
        </w:tc>
        <w:tc>
          <w:tcPr>
            <w:tcW w:w="1134" w:type="dxa"/>
            <w:tcBorders>
              <w:top w:val="nil"/>
              <w:left w:val="nil"/>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b/>
                <w:kern w:val="0"/>
                <w:sz w:val="28"/>
                <w:szCs w:val="28"/>
              </w:rPr>
            </w:pPr>
            <w:r w:rsidRPr="00BF0FC7">
              <w:rPr>
                <w:rFonts w:ascii="Times New Roman" w:eastAsia="新細明體"/>
                <w:b/>
                <w:kern w:val="0"/>
                <w:sz w:val="28"/>
                <w:szCs w:val="28"/>
              </w:rPr>
              <w:t>-</w:t>
            </w:r>
          </w:p>
        </w:tc>
        <w:tc>
          <w:tcPr>
            <w:tcW w:w="1275" w:type="dxa"/>
            <w:tcBorders>
              <w:top w:val="nil"/>
              <w:left w:val="nil"/>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b/>
                <w:kern w:val="0"/>
                <w:sz w:val="28"/>
                <w:szCs w:val="28"/>
              </w:rPr>
            </w:pPr>
            <w:r w:rsidRPr="00BF0FC7">
              <w:rPr>
                <w:rFonts w:ascii="Times New Roman" w:eastAsia="新細明體"/>
                <w:b/>
                <w:kern w:val="0"/>
                <w:sz w:val="28"/>
                <w:szCs w:val="28"/>
              </w:rPr>
              <w:t xml:space="preserve">　</w:t>
            </w:r>
          </w:p>
        </w:tc>
        <w:tc>
          <w:tcPr>
            <w:tcW w:w="1276" w:type="dxa"/>
            <w:tcBorders>
              <w:top w:val="nil"/>
              <w:left w:val="nil"/>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b/>
                <w:kern w:val="0"/>
                <w:sz w:val="28"/>
                <w:szCs w:val="28"/>
              </w:rPr>
            </w:pPr>
            <w:r w:rsidRPr="00BF0FC7">
              <w:rPr>
                <w:rFonts w:ascii="Times New Roman" w:eastAsia="新細明體"/>
                <w:b/>
                <w:kern w:val="0"/>
                <w:sz w:val="28"/>
                <w:szCs w:val="28"/>
              </w:rPr>
              <w:t>-</w:t>
            </w:r>
          </w:p>
        </w:tc>
        <w:tc>
          <w:tcPr>
            <w:tcW w:w="1134" w:type="dxa"/>
            <w:tcBorders>
              <w:top w:val="nil"/>
              <w:left w:val="nil"/>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b/>
                <w:kern w:val="0"/>
                <w:sz w:val="28"/>
                <w:szCs w:val="28"/>
              </w:rPr>
            </w:pPr>
            <w:r w:rsidRPr="00BF0FC7">
              <w:rPr>
                <w:rFonts w:ascii="Times New Roman" w:eastAsia="新細明體"/>
                <w:b/>
                <w:kern w:val="0"/>
                <w:sz w:val="28"/>
                <w:szCs w:val="28"/>
              </w:rPr>
              <w:t>-</w:t>
            </w:r>
          </w:p>
        </w:tc>
        <w:tc>
          <w:tcPr>
            <w:tcW w:w="1134" w:type="dxa"/>
            <w:tcBorders>
              <w:top w:val="nil"/>
              <w:left w:val="nil"/>
              <w:bottom w:val="single" w:sz="4" w:space="0" w:color="auto"/>
              <w:right w:val="single" w:sz="8"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b/>
                <w:kern w:val="0"/>
                <w:sz w:val="28"/>
                <w:szCs w:val="28"/>
              </w:rPr>
            </w:pPr>
            <w:r w:rsidRPr="00BF0FC7">
              <w:rPr>
                <w:rFonts w:ascii="Times New Roman" w:eastAsia="新細明體"/>
                <w:b/>
                <w:kern w:val="0"/>
                <w:sz w:val="28"/>
                <w:szCs w:val="28"/>
              </w:rPr>
              <w:t>-</w:t>
            </w:r>
          </w:p>
        </w:tc>
      </w:tr>
      <w:tr w:rsidR="00BF0FC7" w:rsidRPr="00BF0FC7" w:rsidTr="00963884">
        <w:trPr>
          <w:gridAfter w:val="1"/>
          <w:wAfter w:w="16" w:type="dxa"/>
          <w:trHeight w:val="324"/>
          <w:jc w:val="center"/>
        </w:trPr>
        <w:tc>
          <w:tcPr>
            <w:tcW w:w="699" w:type="dxa"/>
            <w:tcBorders>
              <w:top w:val="nil"/>
              <w:left w:val="single" w:sz="8" w:space="0" w:color="auto"/>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center"/>
              <w:rPr>
                <w:rFonts w:ascii="Times New Roman" w:eastAsia="新細明體"/>
                <w:b/>
                <w:kern w:val="0"/>
                <w:sz w:val="28"/>
                <w:szCs w:val="28"/>
              </w:rPr>
            </w:pPr>
            <w:r w:rsidRPr="00BF0FC7">
              <w:rPr>
                <w:rFonts w:ascii="Times New Roman" w:eastAsia="新細明體"/>
                <w:b/>
                <w:kern w:val="0"/>
                <w:sz w:val="28"/>
                <w:szCs w:val="28"/>
              </w:rPr>
              <w:t>110</w:t>
            </w:r>
          </w:p>
        </w:tc>
        <w:tc>
          <w:tcPr>
            <w:tcW w:w="992" w:type="dxa"/>
            <w:tcBorders>
              <w:top w:val="nil"/>
              <w:left w:val="nil"/>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b/>
                <w:kern w:val="0"/>
                <w:sz w:val="28"/>
                <w:szCs w:val="28"/>
              </w:rPr>
            </w:pPr>
            <w:r w:rsidRPr="00BF0FC7">
              <w:rPr>
                <w:rFonts w:ascii="Times New Roman" w:eastAsia="新細明體"/>
                <w:b/>
                <w:kern w:val="0"/>
                <w:sz w:val="28"/>
                <w:szCs w:val="28"/>
              </w:rPr>
              <w:t>1</w:t>
            </w:r>
          </w:p>
        </w:tc>
        <w:tc>
          <w:tcPr>
            <w:tcW w:w="1115" w:type="dxa"/>
            <w:tcBorders>
              <w:top w:val="nil"/>
              <w:left w:val="nil"/>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b/>
                <w:kern w:val="0"/>
                <w:sz w:val="28"/>
                <w:szCs w:val="28"/>
              </w:rPr>
            </w:pPr>
            <w:r w:rsidRPr="00BF0FC7">
              <w:rPr>
                <w:rFonts w:ascii="Times New Roman" w:eastAsia="新細明體"/>
                <w:b/>
                <w:kern w:val="0"/>
                <w:sz w:val="28"/>
                <w:szCs w:val="28"/>
              </w:rPr>
              <w:t>9,842</w:t>
            </w:r>
          </w:p>
        </w:tc>
        <w:tc>
          <w:tcPr>
            <w:tcW w:w="1134" w:type="dxa"/>
            <w:tcBorders>
              <w:top w:val="nil"/>
              <w:left w:val="nil"/>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b/>
                <w:kern w:val="0"/>
                <w:sz w:val="28"/>
                <w:szCs w:val="28"/>
              </w:rPr>
            </w:pPr>
            <w:r w:rsidRPr="00BF0FC7">
              <w:rPr>
                <w:rFonts w:ascii="Times New Roman" w:eastAsia="新細明體"/>
                <w:b/>
                <w:kern w:val="0"/>
                <w:sz w:val="28"/>
                <w:szCs w:val="28"/>
              </w:rPr>
              <w:t>-</w:t>
            </w:r>
          </w:p>
        </w:tc>
        <w:tc>
          <w:tcPr>
            <w:tcW w:w="1134" w:type="dxa"/>
            <w:tcBorders>
              <w:top w:val="nil"/>
              <w:left w:val="nil"/>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b/>
                <w:kern w:val="0"/>
                <w:sz w:val="28"/>
                <w:szCs w:val="28"/>
              </w:rPr>
            </w:pPr>
            <w:r w:rsidRPr="00BF0FC7">
              <w:rPr>
                <w:rFonts w:ascii="Times New Roman" w:eastAsia="新細明體"/>
                <w:b/>
                <w:kern w:val="0"/>
                <w:sz w:val="28"/>
                <w:szCs w:val="28"/>
              </w:rPr>
              <w:t>-</w:t>
            </w:r>
          </w:p>
        </w:tc>
        <w:tc>
          <w:tcPr>
            <w:tcW w:w="1275" w:type="dxa"/>
            <w:tcBorders>
              <w:top w:val="nil"/>
              <w:left w:val="nil"/>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b/>
                <w:kern w:val="0"/>
                <w:sz w:val="28"/>
                <w:szCs w:val="28"/>
              </w:rPr>
            </w:pPr>
            <w:r w:rsidRPr="00BF0FC7">
              <w:rPr>
                <w:rFonts w:ascii="Times New Roman" w:eastAsia="新細明體"/>
                <w:b/>
                <w:kern w:val="0"/>
                <w:sz w:val="28"/>
                <w:szCs w:val="28"/>
              </w:rPr>
              <w:t xml:space="preserve">　</w:t>
            </w:r>
          </w:p>
        </w:tc>
        <w:tc>
          <w:tcPr>
            <w:tcW w:w="1276" w:type="dxa"/>
            <w:tcBorders>
              <w:top w:val="nil"/>
              <w:left w:val="nil"/>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b/>
                <w:kern w:val="0"/>
                <w:sz w:val="28"/>
                <w:szCs w:val="28"/>
              </w:rPr>
            </w:pPr>
            <w:r w:rsidRPr="00BF0FC7">
              <w:rPr>
                <w:rFonts w:ascii="Times New Roman" w:eastAsia="新細明體"/>
                <w:b/>
                <w:kern w:val="0"/>
                <w:sz w:val="28"/>
                <w:szCs w:val="28"/>
              </w:rPr>
              <w:t>-</w:t>
            </w:r>
          </w:p>
        </w:tc>
        <w:tc>
          <w:tcPr>
            <w:tcW w:w="1134" w:type="dxa"/>
            <w:tcBorders>
              <w:top w:val="nil"/>
              <w:left w:val="nil"/>
              <w:bottom w:val="single" w:sz="4"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b/>
                <w:kern w:val="0"/>
                <w:sz w:val="28"/>
                <w:szCs w:val="28"/>
              </w:rPr>
            </w:pPr>
            <w:r w:rsidRPr="00BF0FC7">
              <w:rPr>
                <w:rFonts w:ascii="Times New Roman" w:eastAsia="新細明體"/>
                <w:b/>
                <w:kern w:val="0"/>
                <w:sz w:val="28"/>
                <w:szCs w:val="28"/>
              </w:rPr>
              <w:t>1</w:t>
            </w:r>
          </w:p>
        </w:tc>
        <w:tc>
          <w:tcPr>
            <w:tcW w:w="1134" w:type="dxa"/>
            <w:tcBorders>
              <w:top w:val="nil"/>
              <w:left w:val="nil"/>
              <w:bottom w:val="single" w:sz="4" w:space="0" w:color="auto"/>
              <w:right w:val="single" w:sz="8"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b/>
                <w:kern w:val="0"/>
                <w:sz w:val="28"/>
                <w:szCs w:val="28"/>
              </w:rPr>
            </w:pPr>
            <w:r w:rsidRPr="00BF0FC7">
              <w:rPr>
                <w:rFonts w:ascii="Times New Roman" w:eastAsia="新細明體"/>
                <w:b/>
                <w:kern w:val="0"/>
                <w:sz w:val="28"/>
                <w:szCs w:val="28"/>
              </w:rPr>
              <w:t>9,842</w:t>
            </w:r>
          </w:p>
        </w:tc>
      </w:tr>
      <w:tr w:rsidR="00BF0FC7" w:rsidRPr="00BF0FC7" w:rsidTr="00963884">
        <w:trPr>
          <w:gridAfter w:val="1"/>
          <w:wAfter w:w="16" w:type="dxa"/>
          <w:trHeight w:val="336"/>
          <w:jc w:val="center"/>
        </w:trPr>
        <w:tc>
          <w:tcPr>
            <w:tcW w:w="699" w:type="dxa"/>
            <w:tcBorders>
              <w:top w:val="nil"/>
              <w:left w:val="single" w:sz="8" w:space="0" w:color="auto"/>
              <w:bottom w:val="single" w:sz="8"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center"/>
              <w:rPr>
                <w:rFonts w:ascii="Times New Roman" w:eastAsia="新細明體"/>
                <w:kern w:val="0"/>
                <w:sz w:val="28"/>
                <w:szCs w:val="28"/>
              </w:rPr>
            </w:pPr>
            <w:r w:rsidRPr="00BF0FC7">
              <w:rPr>
                <w:rFonts w:hAnsi="標楷體" w:hint="eastAsia"/>
                <w:kern w:val="0"/>
                <w:sz w:val="28"/>
                <w:szCs w:val="28"/>
              </w:rPr>
              <w:t>小計</w:t>
            </w:r>
          </w:p>
        </w:tc>
        <w:tc>
          <w:tcPr>
            <w:tcW w:w="992" w:type="dxa"/>
            <w:tcBorders>
              <w:top w:val="nil"/>
              <w:left w:val="nil"/>
              <w:bottom w:val="single" w:sz="8"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kern w:val="0"/>
                <w:sz w:val="28"/>
                <w:szCs w:val="28"/>
              </w:rPr>
            </w:pPr>
            <w:r w:rsidRPr="00BF0FC7">
              <w:rPr>
                <w:rFonts w:ascii="Times New Roman" w:eastAsia="新細明體"/>
                <w:kern w:val="0"/>
                <w:sz w:val="28"/>
                <w:szCs w:val="28"/>
              </w:rPr>
              <w:t>37</w:t>
            </w:r>
          </w:p>
        </w:tc>
        <w:tc>
          <w:tcPr>
            <w:tcW w:w="1115" w:type="dxa"/>
            <w:tcBorders>
              <w:top w:val="nil"/>
              <w:left w:val="nil"/>
              <w:bottom w:val="single" w:sz="8"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kern w:val="0"/>
                <w:sz w:val="28"/>
                <w:szCs w:val="28"/>
              </w:rPr>
            </w:pPr>
            <w:r w:rsidRPr="00BF0FC7">
              <w:rPr>
                <w:rFonts w:ascii="Times New Roman" w:eastAsia="新細明體"/>
                <w:kern w:val="0"/>
                <w:sz w:val="28"/>
                <w:szCs w:val="28"/>
              </w:rPr>
              <w:t>692,531</w:t>
            </w:r>
          </w:p>
        </w:tc>
        <w:tc>
          <w:tcPr>
            <w:tcW w:w="1134" w:type="dxa"/>
            <w:tcBorders>
              <w:top w:val="nil"/>
              <w:left w:val="nil"/>
              <w:bottom w:val="single" w:sz="8"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kern w:val="0"/>
                <w:sz w:val="28"/>
                <w:szCs w:val="28"/>
              </w:rPr>
            </w:pPr>
            <w:r w:rsidRPr="00BF0FC7">
              <w:rPr>
                <w:rFonts w:ascii="Times New Roman" w:eastAsia="新細明體"/>
                <w:kern w:val="0"/>
                <w:sz w:val="28"/>
                <w:szCs w:val="28"/>
              </w:rPr>
              <w:t>24</w:t>
            </w:r>
          </w:p>
        </w:tc>
        <w:tc>
          <w:tcPr>
            <w:tcW w:w="1134" w:type="dxa"/>
            <w:tcBorders>
              <w:top w:val="nil"/>
              <w:left w:val="nil"/>
              <w:bottom w:val="single" w:sz="8"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kern w:val="0"/>
                <w:sz w:val="28"/>
                <w:szCs w:val="28"/>
              </w:rPr>
            </w:pPr>
            <w:r w:rsidRPr="00BF0FC7">
              <w:rPr>
                <w:rFonts w:ascii="Times New Roman" w:eastAsia="新細明體"/>
                <w:kern w:val="0"/>
                <w:sz w:val="28"/>
                <w:szCs w:val="28"/>
              </w:rPr>
              <w:t>345,334</w:t>
            </w:r>
          </w:p>
        </w:tc>
        <w:tc>
          <w:tcPr>
            <w:tcW w:w="1275" w:type="dxa"/>
            <w:tcBorders>
              <w:top w:val="nil"/>
              <w:left w:val="nil"/>
              <w:bottom w:val="single" w:sz="8"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kern w:val="0"/>
                <w:sz w:val="28"/>
                <w:szCs w:val="28"/>
              </w:rPr>
            </w:pPr>
            <w:r w:rsidRPr="00BF0FC7">
              <w:rPr>
                <w:rFonts w:ascii="Times New Roman" w:eastAsia="新細明體"/>
                <w:kern w:val="0"/>
                <w:sz w:val="28"/>
                <w:szCs w:val="28"/>
              </w:rPr>
              <w:t>12</w:t>
            </w:r>
          </w:p>
        </w:tc>
        <w:tc>
          <w:tcPr>
            <w:tcW w:w="1276" w:type="dxa"/>
            <w:tcBorders>
              <w:top w:val="nil"/>
              <w:left w:val="nil"/>
              <w:bottom w:val="single" w:sz="8"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kern w:val="0"/>
                <w:sz w:val="28"/>
                <w:szCs w:val="28"/>
              </w:rPr>
            </w:pPr>
            <w:r w:rsidRPr="00BF0FC7">
              <w:rPr>
                <w:rFonts w:ascii="Times New Roman" w:eastAsia="新細明體"/>
                <w:kern w:val="0"/>
                <w:sz w:val="28"/>
                <w:szCs w:val="28"/>
              </w:rPr>
              <w:t>307,911</w:t>
            </w:r>
          </w:p>
        </w:tc>
        <w:tc>
          <w:tcPr>
            <w:tcW w:w="1134" w:type="dxa"/>
            <w:tcBorders>
              <w:top w:val="nil"/>
              <w:left w:val="nil"/>
              <w:bottom w:val="single" w:sz="8" w:space="0" w:color="auto"/>
              <w:right w:val="single" w:sz="4"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kern w:val="0"/>
                <w:sz w:val="28"/>
                <w:szCs w:val="28"/>
              </w:rPr>
            </w:pPr>
            <w:r w:rsidRPr="00BF0FC7">
              <w:rPr>
                <w:rFonts w:ascii="Times New Roman" w:eastAsia="新細明體"/>
                <w:kern w:val="0"/>
                <w:sz w:val="28"/>
                <w:szCs w:val="28"/>
              </w:rPr>
              <w:t>1</w:t>
            </w:r>
          </w:p>
        </w:tc>
        <w:tc>
          <w:tcPr>
            <w:tcW w:w="1134" w:type="dxa"/>
            <w:tcBorders>
              <w:top w:val="nil"/>
              <w:left w:val="nil"/>
              <w:bottom w:val="single" w:sz="8" w:space="0" w:color="auto"/>
              <w:right w:val="single" w:sz="8" w:space="0" w:color="auto"/>
            </w:tcBorders>
            <w:shd w:val="clear" w:color="auto" w:fill="auto"/>
            <w:noWrap/>
            <w:vAlign w:val="center"/>
            <w:hideMark/>
          </w:tcPr>
          <w:p w:rsidR="005933A0" w:rsidRPr="00BF0FC7" w:rsidRDefault="005933A0" w:rsidP="00963884">
            <w:pPr>
              <w:widowControl/>
              <w:overflowPunct/>
              <w:autoSpaceDE/>
              <w:autoSpaceDN/>
              <w:jc w:val="right"/>
              <w:rPr>
                <w:rFonts w:ascii="Times New Roman" w:eastAsia="新細明體"/>
                <w:kern w:val="0"/>
                <w:sz w:val="28"/>
                <w:szCs w:val="28"/>
              </w:rPr>
            </w:pPr>
            <w:r w:rsidRPr="00BF0FC7">
              <w:rPr>
                <w:rFonts w:ascii="Times New Roman" w:eastAsia="新細明體"/>
                <w:kern w:val="0"/>
                <w:sz w:val="28"/>
                <w:szCs w:val="28"/>
              </w:rPr>
              <w:t>9,842</w:t>
            </w:r>
          </w:p>
        </w:tc>
      </w:tr>
    </w:tbl>
    <w:p w:rsidR="005933A0" w:rsidRPr="00BF0FC7" w:rsidRDefault="005933A0" w:rsidP="005933A0">
      <w:pPr>
        <w:snapToGrid w:val="0"/>
        <w:ind w:left="567" w:hangingChars="218" w:hanging="567"/>
        <w:rPr>
          <w:sz w:val="24"/>
          <w:szCs w:val="24"/>
        </w:rPr>
      </w:pPr>
      <w:proofErr w:type="gramStart"/>
      <w:r w:rsidRPr="00BF0FC7">
        <w:rPr>
          <w:rFonts w:hint="eastAsia"/>
          <w:sz w:val="24"/>
          <w:szCs w:val="24"/>
        </w:rPr>
        <w:t>註</w:t>
      </w:r>
      <w:proofErr w:type="gramEnd"/>
      <w:r w:rsidRPr="00BF0FC7">
        <w:rPr>
          <w:rFonts w:hint="eastAsia"/>
          <w:sz w:val="24"/>
          <w:szCs w:val="24"/>
        </w:rPr>
        <w:t>1：「</w:t>
      </w:r>
      <w:proofErr w:type="gramStart"/>
      <w:r w:rsidRPr="00BF0FC7">
        <w:rPr>
          <w:rFonts w:hint="eastAsia"/>
          <w:sz w:val="24"/>
          <w:szCs w:val="24"/>
        </w:rPr>
        <w:t>求償件數</w:t>
      </w:r>
      <w:proofErr w:type="gramEnd"/>
      <w:r w:rsidRPr="00BF0FC7">
        <w:rPr>
          <w:rFonts w:hint="eastAsia"/>
          <w:sz w:val="24"/>
          <w:szCs w:val="24"/>
        </w:rPr>
        <w:t>」包括部分求償及全部求償案件。</w:t>
      </w:r>
    </w:p>
    <w:p w:rsidR="005933A0" w:rsidRPr="00BF0FC7" w:rsidRDefault="005933A0" w:rsidP="005933A0">
      <w:pPr>
        <w:snapToGrid w:val="0"/>
        <w:ind w:left="567" w:hangingChars="218" w:hanging="567"/>
        <w:rPr>
          <w:sz w:val="24"/>
          <w:szCs w:val="24"/>
        </w:rPr>
      </w:pPr>
      <w:proofErr w:type="gramStart"/>
      <w:r w:rsidRPr="00BF0FC7">
        <w:rPr>
          <w:rFonts w:hint="eastAsia"/>
          <w:sz w:val="24"/>
          <w:szCs w:val="24"/>
        </w:rPr>
        <w:t>註</w:t>
      </w:r>
      <w:proofErr w:type="gramEnd"/>
      <w:r w:rsidRPr="00BF0FC7">
        <w:rPr>
          <w:rFonts w:hint="eastAsia"/>
          <w:sz w:val="24"/>
          <w:szCs w:val="24"/>
        </w:rPr>
        <w:t>2：全部(農地及事業單位)代為支應案件233件，代為支應總金額2,941,999千元，求償金額540,223千元，</w:t>
      </w:r>
      <w:proofErr w:type="gramStart"/>
      <w:r w:rsidRPr="00BF0FC7">
        <w:rPr>
          <w:rFonts w:hint="eastAsia"/>
          <w:sz w:val="24"/>
          <w:szCs w:val="24"/>
        </w:rPr>
        <w:t>罹</w:t>
      </w:r>
      <w:proofErr w:type="gramEnd"/>
      <w:r w:rsidRPr="00BF0FC7">
        <w:rPr>
          <w:rFonts w:hint="eastAsia"/>
          <w:sz w:val="24"/>
          <w:szCs w:val="24"/>
        </w:rPr>
        <w:t>於時效金額1,572,743千元</w:t>
      </w:r>
    </w:p>
    <w:p w:rsidR="005933A0" w:rsidRPr="00BF0FC7" w:rsidRDefault="005933A0" w:rsidP="005933A0">
      <w:pPr>
        <w:snapToGrid w:val="0"/>
        <w:ind w:left="567" w:hangingChars="218" w:hanging="567"/>
        <w:rPr>
          <w:sz w:val="24"/>
          <w:szCs w:val="24"/>
        </w:rPr>
      </w:pPr>
      <w:r w:rsidRPr="00BF0FC7">
        <w:rPr>
          <w:rFonts w:hint="eastAsia"/>
          <w:sz w:val="24"/>
          <w:szCs w:val="24"/>
        </w:rPr>
        <w:t>資料來源：</w:t>
      </w:r>
      <w:r w:rsidR="007630BE" w:rsidRPr="00BF0FC7">
        <w:rPr>
          <w:rFonts w:hint="eastAsia"/>
          <w:sz w:val="24"/>
          <w:szCs w:val="24"/>
        </w:rPr>
        <w:t>環保署，統計至111年10月31日止。</w:t>
      </w:r>
    </w:p>
    <w:p w:rsidR="00C0523E" w:rsidRPr="00BF0FC7" w:rsidRDefault="00C0523E">
      <w:pPr>
        <w:widowControl/>
        <w:overflowPunct/>
        <w:autoSpaceDE/>
        <w:autoSpaceDN/>
        <w:jc w:val="left"/>
        <w:rPr>
          <w:rFonts w:hAnsi="Arial"/>
          <w:kern w:val="32"/>
          <w:szCs w:val="36"/>
        </w:rPr>
      </w:pPr>
      <w:r w:rsidRPr="00BF0FC7">
        <w:br w:type="page"/>
      </w:r>
    </w:p>
    <w:p w:rsidR="00963884" w:rsidRPr="00BF0FC7" w:rsidRDefault="0038577F" w:rsidP="00FB37DB">
      <w:pPr>
        <w:pStyle w:val="3"/>
      </w:pPr>
      <w:bookmarkStart w:id="67" w:name="_Toc138666426"/>
      <w:bookmarkStart w:id="68" w:name="_Toc140135548"/>
      <w:r w:rsidRPr="00BF0FC7">
        <w:rPr>
          <w:rFonts w:hint="eastAsia"/>
          <w:b/>
        </w:rPr>
        <w:lastRenderedPageBreak/>
        <w:t>環保署統計</w:t>
      </w:r>
      <w:r w:rsidR="00FB37DB" w:rsidRPr="00BF0FC7">
        <w:rPr>
          <w:rFonts w:hint="eastAsia"/>
          <w:b/>
        </w:rPr>
        <w:t>公法債權時效</w:t>
      </w:r>
      <w:proofErr w:type="gramStart"/>
      <w:r w:rsidR="00963884" w:rsidRPr="00BF0FC7">
        <w:rPr>
          <w:rFonts w:hint="eastAsia"/>
          <w:b/>
        </w:rPr>
        <w:t>尚未屆至</w:t>
      </w:r>
      <w:proofErr w:type="gramEnd"/>
      <w:r w:rsidR="00535B75" w:rsidRPr="00BF0FC7">
        <w:rPr>
          <w:rFonts w:hint="eastAsia"/>
          <w:b/>
        </w:rPr>
        <w:t>（即1</w:t>
      </w:r>
      <w:r w:rsidR="00535B75" w:rsidRPr="00BF0FC7">
        <w:rPr>
          <w:b/>
        </w:rPr>
        <w:t>07</w:t>
      </w:r>
      <w:r w:rsidR="00535B75" w:rsidRPr="00BF0FC7">
        <w:rPr>
          <w:rFonts w:hint="eastAsia"/>
          <w:b/>
        </w:rPr>
        <w:t>年迄今）</w:t>
      </w:r>
      <w:r w:rsidR="00963884" w:rsidRPr="00BF0FC7">
        <w:rPr>
          <w:rFonts w:hint="eastAsia"/>
          <w:b/>
        </w:rPr>
        <w:t>之案件計4</w:t>
      </w:r>
      <w:r w:rsidR="00963884" w:rsidRPr="00BF0FC7">
        <w:rPr>
          <w:b/>
        </w:rPr>
        <w:t>0</w:t>
      </w:r>
      <w:r w:rsidR="00963884" w:rsidRPr="00BF0FC7">
        <w:rPr>
          <w:rFonts w:hint="eastAsia"/>
          <w:b/>
        </w:rPr>
        <w:t>件，</w:t>
      </w:r>
      <w:r w:rsidR="00BA7CD8" w:rsidRPr="00BF0FC7">
        <w:rPr>
          <w:rFonts w:hint="eastAsia"/>
          <w:b/>
        </w:rPr>
        <w:t>惟地方主管機關自行填報</w:t>
      </w:r>
      <w:r w:rsidR="00743C65" w:rsidRPr="00BF0FC7">
        <w:rPr>
          <w:rFonts w:hint="eastAsia"/>
          <w:b/>
        </w:rPr>
        <w:t>之列管</w:t>
      </w:r>
      <w:r w:rsidR="00BA7CD8" w:rsidRPr="00BF0FC7">
        <w:rPr>
          <w:rFonts w:hint="eastAsia"/>
          <w:b/>
        </w:rPr>
        <w:t>進度</w:t>
      </w:r>
      <w:r w:rsidR="00743C65" w:rsidRPr="00BF0FC7">
        <w:rPr>
          <w:rFonts w:hint="eastAsia"/>
          <w:b/>
        </w:rPr>
        <w:t>已有2</w:t>
      </w:r>
      <w:r w:rsidR="00743C65" w:rsidRPr="00BF0FC7">
        <w:rPr>
          <w:b/>
        </w:rPr>
        <w:t>4</w:t>
      </w:r>
      <w:r w:rsidR="00743C65" w:rsidRPr="00BF0FC7">
        <w:rPr>
          <w:rFonts w:hint="eastAsia"/>
          <w:b/>
        </w:rPr>
        <w:t>件落後，其原因為求償對象或部分求償對象不明、尚未查獲污染行為人等情</w:t>
      </w:r>
      <w:r w:rsidRPr="00BF0FC7">
        <w:rPr>
          <w:rFonts w:hint="eastAsia"/>
          <w:b/>
        </w:rPr>
        <w:t>，</w:t>
      </w:r>
      <w:proofErr w:type="gramStart"/>
      <w:r w:rsidRPr="00BF0FC7">
        <w:rPr>
          <w:rFonts w:hint="eastAsia"/>
          <w:b/>
        </w:rPr>
        <w:t>摘述如</w:t>
      </w:r>
      <w:proofErr w:type="gramEnd"/>
      <w:r w:rsidRPr="00BF0FC7">
        <w:rPr>
          <w:rFonts w:hint="eastAsia"/>
          <w:b/>
        </w:rPr>
        <w:t>下</w:t>
      </w:r>
      <w:r w:rsidR="00743C65" w:rsidRPr="00BF0FC7">
        <w:rPr>
          <w:rFonts w:hint="eastAsia"/>
          <w:b/>
        </w:rPr>
        <w:t>：</w:t>
      </w:r>
      <w:bookmarkEnd w:id="67"/>
      <w:bookmarkEnd w:id="68"/>
    </w:p>
    <w:p w:rsidR="00963884" w:rsidRPr="00BF0FC7" w:rsidRDefault="00963884" w:rsidP="00FB37DB">
      <w:pPr>
        <w:pStyle w:val="4"/>
      </w:pPr>
      <w:r w:rsidRPr="00BF0FC7">
        <w:rPr>
          <w:rFonts w:hint="eastAsia"/>
        </w:rPr>
        <w:t>案件性質：農地場址3</w:t>
      </w:r>
      <w:r w:rsidR="001246FC" w:rsidRPr="00BF0FC7">
        <w:rPr>
          <w:rFonts w:hint="eastAsia"/>
        </w:rPr>
        <w:t>7</w:t>
      </w:r>
      <w:r w:rsidRPr="00BF0FC7">
        <w:rPr>
          <w:rFonts w:hint="eastAsia"/>
        </w:rPr>
        <w:t>件、事業場址</w:t>
      </w:r>
      <w:r w:rsidR="001246FC" w:rsidRPr="00BF0FC7">
        <w:rPr>
          <w:rFonts w:hint="eastAsia"/>
        </w:rPr>
        <w:t>3</w:t>
      </w:r>
      <w:r w:rsidRPr="00BF0FC7">
        <w:rPr>
          <w:rFonts w:hint="eastAsia"/>
        </w:rPr>
        <w:t>件</w:t>
      </w:r>
      <w:r w:rsidR="000D6D65" w:rsidRPr="00BF0FC7">
        <w:rPr>
          <w:rFonts w:hint="eastAsia"/>
        </w:rPr>
        <w:t>（</w:t>
      </w:r>
      <w:r w:rsidR="00C61F88" w:rsidRPr="00BF0FC7">
        <w:rPr>
          <w:rFonts w:hint="eastAsia"/>
        </w:rPr>
        <w:t>中石化</w:t>
      </w:r>
      <w:r w:rsidR="000D6D65" w:rsidRPr="00BF0FC7">
        <w:rPr>
          <w:rFonts w:hint="eastAsia"/>
        </w:rPr>
        <w:t>安順廠</w:t>
      </w:r>
      <w:r w:rsidR="000D6D65" w:rsidRPr="00BF0FC7">
        <w:t>2</w:t>
      </w:r>
      <w:r w:rsidR="000D6D65" w:rsidRPr="00BF0FC7">
        <w:rPr>
          <w:rFonts w:hint="eastAsia"/>
        </w:rPr>
        <w:t>件、高雄乙烯事件1件）</w:t>
      </w:r>
      <w:r w:rsidRPr="00BF0FC7">
        <w:rPr>
          <w:rFonts w:hint="eastAsia"/>
        </w:rPr>
        <w:t>，共4</w:t>
      </w:r>
      <w:r w:rsidRPr="00BF0FC7">
        <w:t>0</w:t>
      </w:r>
      <w:r w:rsidRPr="00BF0FC7">
        <w:rPr>
          <w:rFonts w:hint="eastAsia"/>
        </w:rPr>
        <w:t>件。</w:t>
      </w:r>
    </w:p>
    <w:p w:rsidR="00963884" w:rsidRPr="00BF0FC7" w:rsidRDefault="00963884" w:rsidP="00FB37DB">
      <w:pPr>
        <w:pStyle w:val="4"/>
      </w:pPr>
      <w:r w:rsidRPr="00BF0FC7">
        <w:rPr>
          <w:rFonts w:hint="eastAsia"/>
        </w:rPr>
        <w:t>代為支應金額：約8億9</w:t>
      </w:r>
      <w:r w:rsidRPr="00BF0FC7">
        <w:t>,</w:t>
      </w:r>
      <w:r w:rsidRPr="00BF0FC7">
        <w:rPr>
          <w:rFonts w:hint="eastAsia"/>
        </w:rPr>
        <w:t>319萬9千元，</w:t>
      </w:r>
      <w:proofErr w:type="gramStart"/>
      <w:r w:rsidRPr="00BF0FC7">
        <w:rPr>
          <w:rFonts w:hint="eastAsia"/>
        </w:rPr>
        <w:t>求償歸墊</w:t>
      </w:r>
      <w:proofErr w:type="gramEnd"/>
      <w:r w:rsidRPr="00BF0FC7">
        <w:rPr>
          <w:rFonts w:hint="eastAsia"/>
        </w:rPr>
        <w:t>金額約</w:t>
      </w:r>
      <w:r w:rsidRPr="00BF0FC7">
        <w:t>6,286</w:t>
      </w:r>
      <w:r w:rsidRPr="00BF0FC7">
        <w:rPr>
          <w:rFonts w:hint="eastAsia"/>
        </w:rPr>
        <w:t>萬</w:t>
      </w:r>
      <w:r w:rsidRPr="00BF0FC7">
        <w:t>2</w:t>
      </w:r>
      <w:r w:rsidRPr="00BF0FC7">
        <w:rPr>
          <w:rFonts w:hint="eastAsia"/>
        </w:rPr>
        <w:t>千元、尚未歸墊金額</w:t>
      </w:r>
      <w:r w:rsidRPr="00BF0FC7">
        <w:t>8</w:t>
      </w:r>
      <w:r w:rsidRPr="00BF0FC7">
        <w:rPr>
          <w:rFonts w:hint="eastAsia"/>
        </w:rPr>
        <w:t>億</w:t>
      </w:r>
      <w:r w:rsidRPr="00BF0FC7">
        <w:t>3,033</w:t>
      </w:r>
      <w:r w:rsidRPr="00BF0FC7">
        <w:rPr>
          <w:rFonts w:hint="eastAsia"/>
        </w:rPr>
        <w:t>萬</w:t>
      </w:r>
      <w:r w:rsidRPr="00BF0FC7">
        <w:t>7</w:t>
      </w:r>
      <w:r w:rsidRPr="00BF0FC7">
        <w:rPr>
          <w:rFonts w:hint="eastAsia"/>
        </w:rPr>
        <w:t>千元</w:t>
      </w:r>
      <w:r w:rsidRPr="00BF0FC7">
        <w:rPr>
          <w:rStyle w:val="aff"/>
        </w:rPr>
        <w:footnoteReference w:id="2"/>
      </w:r>
      <w:r w:rsidRPr="00BF0FC7">
        <w:rPr>
          <w:rFonts w:hint="eastAsia"/>
        </w:rPr>
        <w:t>、</w:t>
      </w:r>
      <w:r w:rsidRPr="00BF0FC7">
        <w:rPr>
          <w:rFonts w:hint="eastAsia"/>
          <w:b/>
        </w:rPr>
        <w:t>尚未歸墊比率93%。</w:t>
      </w:r>
    </w:p>
    <w:p w:rsidR="00963884" w:rsidRPr="00BF0FC7" w:rsidRDefault="00963884" w:rsidP="00FB37DB">
      <w:pPr>
        <w:pStyle w:val="4"/>
      </w:pPr>
      <w:r w:rsidRPr="00BF0FC7">
        <w:rPr>
          <w:rFonts w:hint="eastAsia"/>
        </w:rPr>
        <w:t>縣市別：彰化縣15件</w:t>
      </w:r>
      <w:r w:rsidRPr="00BF0FC7">
        <w:rPr>
          <w:rStyle w:val="aff"/>
        </w:rPr>
        <w:footnoteReference w:id="3"/>
      </w:r>
      <w:r w:rsidRPr="00BF0FC7">
        <w:rPr>
          <w:rFonts w:hint="eastAsia"/>
        </w:rPr>
        <w:t>、桃園市1</w:t>
      </w:r>
      <w:r w:rsidRPr="00BF0FC7">
        <w:t>1</w:t>
      </w:r>
      <w:r w:rsidRPr="00BF0FC7">
        <w:rPr>
          <w:rFonts w:hint="eastAsia"/>
        </w:rPr>
        <w:t>件</w:t>
      </w:r>
      <w:r w:rsidRPr="00BF0FC7">
        <w:rPr>
          <w:rStyle w:val="aff"/>
        </w:rPr>
        <w:footnoteReference w:id="4"/>
      </w:r>
      <w:r w:rsidRPr="00BF0FC7">
        <w:rPr>
          <w:rFonts w:hint="eastAsia"/>
        </w:rPr>
        <w:t>、</w:t>
      </w:r>
      <w:proofErr w:type="gramStart"/>
      <w:r w:rsidRPr="00BF0FC7">
        <w:rPr>
          <w:rFonts w:hint="eastAsia"/>
        </w:rPr>
        <w:t>臺</w:t>
      </w:r>
      <w:proofErr w:type="gramEnd"/>
      <w:r w:rsidRPr="00BF0FC7">
        <w:rPr>
          <w:rFonts w:hint="eastAsia"/>
        </w:rPr>
        <w:t>南市6件</w:t>
      </w:r>
      <w:r w:rsidRPr="00BF0FC7">
        <w:rPr>
          <w:rStyle w:val="aff"/>
        </w:rPr>
        <w:footnoteReference w:id="5"/>
      </w:r>
      <w:r w:rsidRPr="00BF0FC7">
        <w:rPr>
          <w:rFonts w:hint="eastAsia"/>
        </w:rPr>
        <w:t>、臺市中2件、新北市</w:t>
      </w:r>
      <w:r w:rsidRPr="00BF0FC7">
        <w:t>2</w:t>
      </w:r>
      <w:r w:rsidRPr="00BF0FC7">
        <w:rPr>
          <w:rFonts w:hint="eastAsia"/>
        </w:rPr>
        <w:t>件、苗栗縣、南投縣、雲林縣、高雄市各1件。</w:t>
      </w:r>
    </w:p>
    <w:p w:rsidR="00963884" w:rsidRPr="00BF0FC7" w:rsidRDefault="00963884" w:rsidP="00FB37DB">
      <w:pPr>
        <w:pStyle w:val="4"/>
      </w:pPr>
      <w:r w:rsidRPr="00BF0FC7">
        <w:rPr>
          <w:rFonts w:hint="eastAsia"/>
        </w:rPr>
        <w:t>完成求償：計6件完成（包括</w:t>
      </w:r>
      <w:r w:rsidR="00C61F88" w:rsidRPr="00BF0FC7">
        <w:rPr>
          <w:rFonts w:hint="eastAsia"/>
        </w:rPr>
        <w:t>中石化</w:t>
      </w:r>
      <w:r w:rsidRPr="00BF0FC7">
        <w:rPr>
          <w:rFonts w:hint="eastAsia"/>
        </w:rPr>
        <w:t>安順廠1件）、餘3</w:t>
      </w:r>
      <w:r w:rsidRPr="00BF0FC7">
        <w:t>4</w:t>
      </w:r>
      <w:r w:rsidRPr="00BF0FC7">
        <w:rPr>
          <w:rFonts w:hint="eastAsia"/>
        </w:rPr>
        <w:t>件未完成。</w:t>
      </w:r>
    </w:p>
    <w:p w:rsidR="00963884" w:rsidRPr="00BF0FC7" w:rsidRDefault="00963884" w:rsidP="00FB37DB">
      <w:pPr>
        <w:pStyle w:val="4"/>
        <w:rPr>
          <w:b/>
        </w:rPr>
      </w:pPr>
      <w:r w:rsidRPr="00BF0FC7">
        <w:rPr>
          <w:rFonts w:hint="eastAsia"/>
          <w:b/>
        </w:rPr>
        <w:t>進度是否落後</w:t>
      </w:r>
      <w:r w:rsidR="00BA7CD8" w:rsidRPr="00BF0FC7">
        <w:rPr>
          <w:rStyle w:val="aff"/>
          <w:b/>
        </w:rPr>
        <w:footnoteReference w:id="6"/>
      </w:r>
      <w:r w:rsidRPr="00BF0FC7">
        <w:rPr>
          <w:rFonts w:hint="eastAsia"/>
          <w:b/>
        </w:rPr>
        <w:t>：2</w:t>
      </w:r>
      <w:r w:rsidRPr="00BF0FC7">
        <w:rPr>
          <w:b/>
        </w:rPr>
        <w:t>4</w:t>
      </w:r>
      <w:r w:rsidRPr="00BF0FC7">
        <w:rPr>
          <w:rFonts w:hint="eastAsia"/>
          <w:b/>
        </w:rPr>
        <w:t>件進度落後。</w:t>
      </w:r>
    </w:p>
    <w:p w:rsidR="00963884" w:rsidRPr="00BF0FC7" w:rsidRDefault="00963884" w:rsidP="00FB37DB">
      <w:pPr>
        <w:pStyle w:val="4"/>
        <w:rPr>
          <w:b/>
        </w:rPr>
      </w:pPr>
      <w:r w:rsidRPr="00BF0FC7">
        <w:rPr>
          <w:rFonts w:hint="eastAsia"/>
          <w:b/>
        </w:rPr>
        <w:t>進度落後原因：求償對象或部分求償對象不明、尚未查獲污染行為人等。</w:t>
      </w:r>
    </w:p>
    <w:p w:rsidR="00276B07" w:rsidRPr="00BF0FC7" w:rsidRDefault="00276B07" w:rsidP="00276B07">
      <w:pPr>
        <w:pStyle w:val="3"/>
        <w:rPr>
          <w:b/>
        </w:rPr>
      </w:pPr>
      <w:bookmarkStart w:id="69" w:name="_Toc138666427"/>
      <w:bookmarkStart w:id="70" w:name="_Toc140135549"/>
      <w:r w:rsidRPr="00BF0FC7">
        <w:rPr>
          <w:rFonts w:hint="eastAsia"/>
          <w:b/>
        </w:rPr>
        <w:t>環保署查復土壤及地下水</w:t>
      </w:r>
      <w:proofErr w:type="gramStart"/>
      <w:r w:rsidRPr="00BF0FC7">
        <w:rPr>
          <w:rFonts w:hint="eastAsia"/>
          <w:b/>
        </w:rPr>
        <w:t>污</w:t>
      </w:r>
      <w:proofErr w:type="gramEnd"/>
      <w:r w:rsidRPr="00BF0FC7">
        <w:rPr>
          <w:rFonts w:hint="eastAsia"/>
          <w:b/>
        </w:rPr>
        <w:t>案件之污染行為人難以查明之原因：</w:t>
      </w:r>
      <w:bookmarkEnd w:id="69"/>
      <w:bookmarkEnd w:id="70"/>
    </w:p>
    <w:p w:rsidR="00276B07" w:rsidRPr="00BF0FC7" w:rsidRDefault="00276B07" w:rsidP="00276B07">
      <w:pPr>
        <w:pStyle w:val="4"/>
      </w:pPr>
      <w:r w:rsidRPr="00BF0FC7">
        <w:rPr>
          <w:rFonts w:hint="eastAsia"/>
        </w:rPr>
        <w:t>農地污染來源與污染行為之因果關係建立極為困難，諸如早年未落實灌排分離造成農地累積性污染結果或引用受污染水體灌溉等，致使農地污染案件經主管機關發現時，已難以建立因果關係並認定污染行為人，實務上追查作業未必然能發現污染行為人，</w:t>
      </w:r>
      <w:proofErr w:type="gramStart"/>
      <w:r w:rsidRPr="00BF0FC7">
        <w:rPr>
          <w:rFonts w:hint="eastAsia"/>
        </w:rPr>
        <w:t>罹</w:t>
      </w:r>
      <w:proofErr w:type="gramEnd"/>
      <w:r w:rsidRPr="00BF0FC7">
        <w:rPr>
          <w:rFonts w:hint="eastAsia"/>
        </w:rPr>
        <w:t>於時效案件，係肇因於此。各地方政府及環保署仍基於公益目的維護，優先以基</w:t>
      </w:r>
      <w:r w:rsidRPr="00BF0FC7">
        <w:rPr>
          <w:rFonts w:hint="eastAsia"/>
        </w:rPr>
        <w:lastRenderedPageBreak/>
        <w:t>金支應相關土壤及地下水整治作業費用，但後續多因污染行為人不明而未能依法求償。</w:t>
      </w:r>
    </w:p>
    <w:p w:rsidR="00276B07" w:rsidRPr="00BF0FC7" w:rsidRDefault="00276B07" w:rsidP="00276B07">
      <w:pPr>
        <w:pStyle w:val="4"/>
      </w:pPr>
      <w:r w:rsidRPr="00BF0FC7">
        <w:rPr>
          <w:rFonts w:hint="eastAsia"/>
        </w:rPr>
        <w:t>各環保局針對污染場址</w:t>
      </w:r>
      <w:proofErr w:type="gramStart"/>
      <w:r w:rsidRPr="00BF0FC7">
        <w:rPr>
          <w:rFonts w:hint="eastAsia"/>
        </w:rPr>
        <w:t>均依土污</w:t>
      </w:r>
      <w:proofErr w:type="gramEnd"/>
      <w:r w:rsidRPr="00BF0FC7">
        <w:rPr>
          <w:rFonts w:hint="eastAsia"/>
        </w:rPr>
        <w:t>法第12條</w:t>
      </w:r>
      <w:r w:rsidR="00535B75" w:rsidRPr="00BF0FC7">
        <w:rPr>
          <w:rStyle w:val="aff"/>
        </w:rPr>
        <w:footnoteReference w:id="7"/>
      </w:r>
      <w:r w:rsidRPr="00BF0FC7">
        <w:rPr>
          <w:rFonts w:hint="eastAsia"/>
        </w:rPr>
        <w:t>規定辦理查證作業，然而囿於土壤及地下水為污染傳輸途徑之終端受體，且污染特性不易以目視方式察知，加上早年事業使用製程、原料資料建置不全、污染物質長年累積或農地灌溉渠道系統傳輸等情形，追查作業未必然能發現污染行為人。</w:t>
      </w:r>
    </w:p>
    <w:p w:rsidR="00276B07" w:rsidRPr="00BF0FC7" w:rsidRDefault="00276B07" w:rsidP="00276B07">
      <w:pPr>
        <w:pStyle w:val="4"/>
      </w:pPr>
      <w:r w:rsidRPr="00BF0FC7">
        <w:rPr>
          <w:rFonts w:hint="eastAsia"/>
          <w:b/>
        </w:rPr>
        <w:t>農地污染案件多屬污染行為致使污染物透過灌溉渠道系統衍生之下游污染結果，其傳輸過程中亦多有同質性之事業排放情形</w:t>
      </w:r>
      <w:r w:rsidRPr="00BF0FC7">
        <w:rPr>
          <w:rFonts w:hint="eastAsia"/>
        </w:rPr>
        <w:t>，個案情形究為多個合法排放行為衍生污染物累積導致污染結果，抑或個案情形之非法排放行為所致，</w:t>
      </w:r>
      <w:proofErr w:type="gramStart"/>
      <w:r w:rsidRPr="00BF0FC7">
        <w:rPr>
          <w:rFonts w:hint="eastAsia"/>
        </w:rPr>
        <w:t>均需透過</w:t>
      </w:r>
      <w:proofErr w:type="gramEnd"/>
      <w:r w:rsidRPr="00BF0FC7">
        <w:rPr>
          <w:rFonts w:hint="eastAsia"/>
        </w:rPr>
        <w:t>整體灌溉渠道系統性調查作業始得釐清，惟個案情形仍需進一步證明污染行為人之污染行為事實，及相關污染行為與下游農地之污染關聯等，故針對非現行犯之情形，主管機關仍需投入資源釐清相關事證，故仍有許多污染案件無法認定污染行為人並據以求償。</w:t>
      </w:r>
    </w:p>
    <w:p w:rsidR="00276B07" w:rsidRPr="00BF0FC7" w:rsidRDefault="00276B07" w:rsidP="00276B07">
      <w:pPr>
        <w:pStyle w:val="4"/>
      </w:pPr>
      <w:r w:rsidRPr="00BF0FC7">
        <w:rPr>
          <w:rFonts w:hint="eastAsia"/>
        </w:rPr>
        <w:tab/>
        <w:t>污染案件</w:t>
      </w:r>
      <w:r w:rsidRPr="00BF0FC7">
        <w:rPr>
          <w:rFonts w:hint="eastAsia"/>
          <w:b/>
        </w:rPr>
        <w:t>求償關鍵在於主管機關能夠有效對於污染行為、結果及污染物透過灌溉渠道傳輸途徑等事項能否有效掌握與</w:t>
      </w:r>
      <w:proofErr w:type="gramStart"/>
      <w:r w:rsidRPr="00BF0FC7">
        <w:rPr>
          <w:rFonts w:hint="eastAsia"/>
          <w:b/>
        </w:rPr>
        <w:t>釐</w:t>
      </w:r>
      <w:proofErr w:type="gramEnd"/>
      <w:r w:rsidRPr="00BF0FC7">
        <w:rPr>
          <w:rFonts w:hint="eastAsia"/>
          <w:b/>
        </w:rPr>
        <w:t>清</w:t>
      </w:r>
      <w:r w:rsidRPr="00BF0FC7">
        <w:rPr>
          <w:rFonts w:hint="eastAsia"/>
        </w:rPr>
        <w:t>，始能成為有效證明。</w:t>
      </w:r>
      <w:proofErr w:type="gramStart"/>
      <w:r w:rsidRPr="00BF0FC7">
        <w:rPr>
          <w:rFonts w:hint="eastAsia"/>
        </w:rPr>
        <w:t>惟</w:t>
      </w:r>
      <w:proofErr w:type="gramEnd"/>
      <w:r w:rsidRPr="00BF0FC7">
        <w:rPr>
          <w:rFonts w:hint="eastAsia"/>
        </w:rPr>
        <w:t>環保署與地方環保局合作推動之92年與99年等2次大規模農地土壤調查作業，</w:t>
      </w:r>
      <w:r w:rsidRPr="00BF0FC7">
        <w:rPr>
          <w:rFonts w:hint="eastAsia"/>
          <w:b/>
        </w:rPr>
        <w:t>在當時有限之技術條件仍僅得掌握污染結果，亦不足以充分釐清相關上游事業之運作情形、排放行為及污染傳輸途徑等建立因果關聯性所必需之事證</w:t>
      </w:r>
      <w:r w:rsidRPr="00BF0FC7">
        <w:rPr>
          <w:rFonts w:hint="eastAsia"/>
        </w:rPr>
        <w:t>。</w:t>
      </w:r>
    </w:p>
    <w:p w:rsidR="00736F49" w:rsidRPr="00BF0FC7" w:rsidRDefault="00736F49" w:rsidP="00736F49">
      <w:pPr>
        <w:pStyle w:val="3"/>
      </w:pPr>
      <w:bookmarkStart w:id="71" w:name="_Toc138666428"/>
      <w:bookmarkStart w:id="72" w:name="_Toc140135550"/>
      <w:r w:rsidRPr="00BF0FC7">
        <w:rPr>
          <w:rFonts w:hint="eastAsia"/>
          <w:b/>
        </w:rPr>
        <w:lastRenderedPageBreak/>
        <w:t>環保署</w:t>
      </w:r>
      <w:proofErr w:type="gramStart"/>
      <w:r w:rsidRPr="00BF0FC7">
        <w:rPr>
          <w:rFonts w:hint="eastAsia"/>
          <w:b/>
        </w:rPr>
        <w:t>鑑</w:t>
      </w:r>
      <w:proofErr w:type="gramEnd"/>
      <w:r w:rsidRPr="00BF0FC7">
        <w:rPr>
          <w:rFonts w:hint="eastAsia"/>
          <w:b/>
        </w:rPr>
        <w:t>於相關農地</w:t>
      </w:r>
      <w:proofErr w:type="gramStart"/>
      <w:r w:rsidRPr="00BF0FC7">
        <w:rPr>
          <w:rFonts w:hint="eastAsia"/>
          <w:b/>
        </w:rPr>
        <w:t>場址代支</w:t>
      </w:r>
      <w:proofErr w:type="gramEnd"/>
      <w:r w:rsidRPr="00BF0FC7">
        <w:rPr>
          <w:rFonts w:hint="eastAsia"/>
          <w:b/>
        </w:rPr>
        <w:t>應案件求償關鍵仍在於主管機關對於相關案件與該區域之污染行為、結果及傳輸途徑等事項能否有效掌握與釐清</w:t>
      </w:r>
      <w:r w:rsidRPr="00BF0FC7">
        <w:rPr>
          <w:rFonts w:hint="eastAsia"/>
        </w:rPr>
        <w:t>，故該署將就歷年研究之污染溯源認定技術，結合農地監測預警技術，進一步補助各地方環保局由源頭污染途徑監測，並依水質、土壤污染物項目、</w:t>
      </w:r>
      <w:proofErr w:type="gramStart"/>
      <w:r w:rsidRPr="00BF0FC7">
        <w:rPr>
          <w:rFonts w:hint="eastAsia"/>
        </w:rPr>
        <w:t>態樣及濃</w:t>
      </w:r>
      <w:proofErr w:type="gramEnd"/>
      <w:r w:rsidRPr="00BF0FC7">
        <w:rPr>
          <w:rFonts w:hint="eastAsia"/>
        </w:rPr>
        <w:t>度等，做污染成因分析，查察上游事業廢水及製程關聯性；</w:t>
      </w:r>
      <w:proofErr w:type="gramStart"/>
      <w:r w:rsidRPr="00BF0FC7">
        <w:rPr>
          <w:rFonts w:hint="eastAsia"/>
        </w:rPr>
        <w:t>另</w:t>
      </w:r>
      <w:proofErr w:type="gramEnd"/>
      <w:r w:rsidRPr="00BF0FC7">
        <w:rPr>
          <w:rFonts w:hint="eastAsia"/>
        </w:rPr>
        <w:t>，涉及渠道</w:t>
      </w:r>
      <w:proofErr w:type="gramStart"/>
      <w:r w:rsidRPr="00BF0FC7">
        <w:rPr>
          <w:rFonts w:hint="eastAsia"/>
        </w:rPr>
        <w:t>底泥</w:t>
      </w:r>
      <w:proofErr w:type="gramEnd"/>
      <w:r w:rsidRPr="00BF0FC7">
        <w:rPr>
          <w:rFonts w:hint="eastAsia"/>
        </w:rPr>
        <w:t>者，將進一步辦理上、下游污染源關聯性追查作業，藉以釐清與認定污染行為人或潛在污染責任人。該署針對農地污染案件求償困難</w:t>
      </w:r>
      <w:r w:rsidR="000430A3" w:rsidRPr="00BF0FC7">
        <w:rPr>
          <w:rFonts w:hint="eastAsia"/>
        </w:rPr>
        <w:t>，</w:t>
      </w:r>
      <w:r w:rsidRPr="00BF0FC7">
        <w:rPr>
          <w:rFonts w:hint="eastAsia"/>
        </w:rPr>
        <w:t>以下列方式協助各地方環保局進行關聯性認定與求償作業推動事宜：</w:t>
      </w:r>
      <w:bookmarkEnd w:id="71"/>
      <w:bookmarkEnd w:id="72"/>
    </w:p>
    <w:p w:rsidR="00736F49" w:rsidRPr="00BF0FC7" w:rsidRDefault="00736F49" w:rsidP="00736F49">
      <w:pPr>
        <w:pStyle w:val="4"/>
      </w:pPr>
      <w:r w:rsidRPr="00BF0FC7">
        <w:rPr>
          <w:rFonts w:hint="eastAsia"/>
        </w:rPr>
        <w:t>農地監測預警：依部會分工規劃由行政院農業委員會、經濟部及環保署依權責辦理農地污染預防工作，</w:t>
      </w:r>
      <w:proofErr w:type="gramStart"/>
      <w:r w:rsidRPr="00BF0FC7">
        <w:rPr>
          <w:rFonts w:hint="eastAsia"/>
        </w:rPr>
        <w:t>運用物聯網</w:t>
      </w:r>
      <w:proofErr w:type="gramEnd"/>
      <w:r w:rsidRPr="00BF0FC7">
        <w:rPr>
          <w:rFonts w:hint="eastAsia"/>
        </w:rPr>
        <w:t>（IoT）於農田引灌圳渠水路執行智慧即時監測，並整合污染源（Source）-污染途徑（Pathway）-污染受體（</w:t>
      </w:r>
      <w:proofErr w:type="spellStart"/>
      <w:r w:rsidRPr="00BF0FC7">
        <w:rPr>
          <w:rFonts w:hint="eastAsia"/>
        </w:rPr>
        <w:t>Recepter</w:t>
      </w:r>
      <w:proofErr w:type="spellEnd"/>
      <w:r w:rsidRPr="00BF0FC7">
        <w:rPr>
          <w:rFonts w:hint="eastAsia"/>
        </w:rPr>
        <w:t>）等3面向監測工具，辦理源頭管制（加強工廠源頭管理管制）、途徑防治（水質自動連續監測/灌排分離/廢水排放許可管理/廢水查察/廢水總量管制）及受體整治（農地整治/土壤監測）等三面向作業，配合部會權責職掌，結合地方政府管理能量，推動農地土壤</w:t>
      </w:r>
      <w:proofErr w:type="gramStart"/>
      <w:r w:rsidRPr="00BF0FC7">
        <w:rPr>
          <w:rFonts w:hint="eastAsia"/>
        </w:rPr>
        <w:t>污染熱區預</w:t>
      </w:r>
      <w:proofErr w:type="gramEnd"/>
      <w:r w:rsidRPr="00BF0FC7">
        <w:rPr>
          <w:rFonts w:hint="eastAsia"/>
        </w:rPr>
        <w:t>防管理。</w:t>
      </w:r>
    </w:p>
    <w:p w:rsidR="00736F49" w:rsidRPr="00BF0FC7" w:rsidRDefault="00736F49" w:rsidP="00736F49">
      <w:pPr>
        <w:pStyle w:val="4"/>
      </w:pPr>
      <w:r w:rsidRPr="00BF0FC7">
        <w:rPr>
          <w:rFonts w:hint="eastAsia"/>
        </w:rPr>
        <w:t>污染追溯機制：由源頭污染途徑監測發現水質污染後，調查引灌範圍農地</w:t>
      </w:r>
      <w:r w:rsidR="007630BE" w:rsidRPr="00BF0FC7">
        <w:rPr>
          <w:rFonts w:hint="eastAsia"/>
        </w:rPr>
        <w:t>，</w:t>
      </w:r>
      <w:r w:rsidRPr="00BF0FC7">
        <w:rPr>
          <w:rFonts w:hint="eastAsia"/>
        </w:rPr>
        <w:t>倘土壤已遭受污染，則依據水質、土壤污染物項目、</w:t>
      </w:r>
      <w:proofErr w:type="gramStart"/>
      <w:r w:rsidRPr="00BF0FC7">
        <w:rPr>
          <w:rFonts w:hint="eastAsia"/>
        </w:rPr>
        <w:t>態樣及濃度</w:t>
      </w:r>
      <w:proofErr w:type="gramEnd"/>
      <w:r w:rsidRPr="00BF0FC7">
        <w:rPr>
          <w:rFonts w:hint="eastAsia"/>
        </w:rPr>
        <w:t>等，做污染成因分析，查察上游事業廢水及製程等做關聯性分析，追查污染源；</w:t>
      </w:r>
      <w:proofErr w:type="gramStart"/>
      <w:r w:rsidRPr="00BF0FC7">
        <w:rPr>
          <w:rFonts w:hint="eastAsia"/>
        </w:rPr>
        <w:t>另</w:t>
      </w:r>
      <w:proofErr w:type="gramEnd"/>
      <w:r w:rsidRPr="00BF0FC7">
        <w:rPr>
          <w:rFonts w:hint="eastAsia"/>
        </w:rPr>
        <w:t>，涉及渠道</w:t>
      </w:r>
      <w:proofErr w:type="gramStart"/>
      <w:r w:rsidRPr="00BF0FC7">
        <w:rPr>
          <w:rFonts w:hint="eastAsia"/>
        </w:rPr>
        <w:t>底泥</w:t>
      </w:r>
      <w:proofErr w:type="gramEnd"/>
      <w:r w:rsidRPr="00BF0FC7">
        <w:rPr>
          <w:rFonts w:hint="eastAsia"/>
        </w:rPr>
        <w:t>者，應進行上、下游污染源關聯性追查作業，藉以釐清與認定污染行為人或潛在污染責任人。</w:t>
      </w:r>
    </w:p>
    <w:p w:rsidR="00736F49" w:rsidRPr="00BF0FC7" w:rsidRDefault="00736F49" w:rsidP="00736F49">
      <w:pPr>
        <w:pStyle w:val="4"/>
      </w:pPr>
      <w:r w:rsidRPr="00BF0FC7">
        <w:rPr>
          <w:rFonts w:hint="eastAsia"/>
        </w:rPr>
        <w:lastRenderedPageBreak/>
        <w:t>為強化相關受污染農地代為支應費用求償作業，環保署於106年4月11日下達「農地灌溉</w:t>
      </w:r>
      <w:proofErr w:type="gramStart"/>
      <w:r w:rsidRPr="00BF0FC7">
        <w:rPr>
          <w:rFonts w:hint="eastAsia"/>
        </w:rPr>
        <w:t>渠道底泥之</w:t>
      </w:r>
      <w:proofErr w:type="gramEnd"/>
      <w:r w:rsidRPr="00BF0FC7">
        <w:rPr>
          <w:rFonts w:hint="eastAsia"/>
        </w:rPr>
        <w:t>污染來源與關聯性認定作業查證注意事項」，提供各環保局釐清農地</w:t>
      </w:r>
      <w:proofErr w:type="gramStart"/>
      <w:r w:rsidRPr="00BF0FC7">
        <w:rPr>
          <w:rFonts w:hint="eastAsia"/>
        </w:rPr>
        <w:t>污染與引</w:t>
      </w:r>
      <w:proofErr w:type="gramEnd"/>
      <w:r w:rsidRPr="00BF0FC7">
        <w:rPr>
          <w:rFonts w:hint="eastAsia"/>
        </w:rPr>
        <w:t>灌渠道間關聯性之一致判斷基準。</w:t>
      </w:r>
    </w:p>
    <w:p w:rsidR="00736F49" w:rsidRPr="00BF0FC7" w:rsidRDefault="00736F49" w:rsidP="00736F49">
      <w:pPr>
        <w:pStyle w:val="4"/>
      </w:pPr>
      <w:r w:rsidRPr="00BF0FC7">
        <w:rPr>
          <w:rFonts w:hint="eastAsia"/>
        </w:rPr>
        <w:t>該署持續督導各地方環保局辦理相關求償作業，並於各年度辦理「</w:t>
      </w:r>
      <w:proofErr w:type="gramStart"/>
      <w:r w:rsidRPr="00BF0FC7">
        <w:rPr>
          <w:rFonts w:hint="eastAsia"/>
        </w:rPr>
        <w:t>土污基金</w:t>
      </w:r>
      <w:proofErr w:type="gramEnd"/>
      <w:r w:rsidRPr="00BF0FC7">
        <w:rPr>
          <w:rFonts w:hint="eastAsia"/>
        </w:rPr>
        <w:t>求償作業暨債權保全程序訓練班」，針對求償工作應注意事項及系統檔案建立等工作，督導並訓練地方環保局持續提升求償作業相關專業能力，同時協助各地方環保局針對求償作業衍生之法律爭訟作業給予必要協助。</w:t>
      </w:r>
    </w:p>
    <w:p w:rsidR="00736F49" w:rsidRPr="00BF0FC7" w:rsidRDefault="00736F49" w:rsidP="00736F49">
      <w:pPr>
        <w:pStyle w:val="4"/>
      </w:pPr>
      <w:r w:rsidRPr="00BF0FC7">
        <w:rPr>
          <w:rFonts w:hint="eastAsia"/>
        </w:rPr>
        <w:t>環保署辦理地方環保局年度計畫績效考評內容，設有成功求償案件則予獎勵及加分之機制，鼓勵地方環保局積極辦理污染行為人追查及後續求償作業。</w:t>
      </w:r>
    </w:p>
    <w:p w:rsidR="00736F49" w:rsidRPr="00BF0FC7" w:rsidRDefault="00736F49" w:rsidP="00736F49">
      <w:pPr>
        <w:pStyle w:val="3"/>
      </w:pPr>
      <w:bookmarkStart w:id="73" w:name="_Toc138666429"/>
      <w:bookmarkStart w:id="74" w:name="_Toc140135551"/>
      <w:r w:rsidRPr="00BF0FC7">
        <w:rPr>
          <w:rFonts w:hint="eastAsia"/>
          <w:b/>
        </w:rPr>
        <w:t>該署為進一步強化主管機關求償作業，並加速污染場址改善，於111年11月22日下達「土壤及地下水污染整治法現行求償與債權保全制度精進措施指引」</w:t>
      </w:r>
      <w:r w:rsidRPr="00BF0FC7">
        <w:rPr>
          <w:rFonts w:hint="eastAsia"/>
        </w:rPr>
        <w:t>，給予各環保局更進一步發動求償及保全作業之參考方式，同時，亦於111年起結合推動污染場址加速改善之法律與環工合作模式，由法律專業人員協助各環保局針對相關時效內之公法債權案件主動檢視並輔導環保局強化污染責任人搜尋及認定之可能性，</w:t>
      </w:r>
      <w:proofErr w:type="gramStart"/>
      <w:r w:rsidRPr="00BF0FC7">
        <w:rPr>
          <w:rFonts w:hint="eastAsia"/>
        </w:rPr>
        <w:t>俾</w:t>
      </w:r>
      <w:proofErr w:type="gramEnd"/>
      <w:r w:rsidRPr="00BF0FC7">
        <w:rPr>
          <w:rFonts w:hint="eastAsia"/>
        </w:rPr>
        <w:t>以維護相關債權。</w:t>
      </w:r>
      <w:bookmarkEnd w:id="73"/>
      <w:bookmarkEnd w:id="74"/>
    </w:p>
    <w:p w:rsidR="00F33234" w:rsidRPr="00BF0FC7" w:rsidRDefault="00777BB8" w:rsidP="00F33234">
      <w:pPr>
        <w:pStyle w:val="3"/>
      </w:pPr>
      <w:bookmarkStart w:id="75" w:name="_Toc138666430"/>
      <w:bookmarkStart w:id="76" w:name="_Toc140135552"/>
      <w:r w:rsidRPr="00BF0FC7">
        <w:rPr>
          <w:rFonts w:hint="eastAsia"/>
        </w:rPr>
        <w:t>綜上，</w:t>
      </w:r>
      <w:bookmarkEnd w:id="75"/>
      <w:bookmarkEnd w:id="76"/>
      <w:r w:rsidR="006C0618" w:rsidRPr="00BF0FC7">
        <w:rPr>
          <w:rFonts w:hint="eastAsia"/>
        </w:rPr>
        <w:t>環保署土壤及地下水污染整治基金</w:t>
      </w:r>
      <w:proofErr w:type="gramStart"/>
      <w:r w:rsidR="006C0618" w:rsidRPr="00BF0FC7">
        <w:rPr>
          <w:rFonts w:hint="eastAsia"/>
        </w:rPr>
        <w:t>列管代為</w:t>
      </w:r>
      <w:proofErr w:type="gramEnd"/>
      <w:r w:rsidR="006C0618" w:rsidRPr="00BF0FC7">
        <w:rPr>
          <w:rFonts w:hint="eastAsia"/>
        </w:rPr>
        <w:t>支應費用之求償案件共233件約計29.4億元，其中查無污染行為人無法進行求償，並已逾行政程序法第131條規定5年公法債權時效部分，農地</w:t>
      </w:r>
      <w:proofErr w:type="gramStart"/>
      <w:r w:rsidR="006C0618" w:rsidRPr="00BF0FC7">
        <w:rPr>
          <w:rFonts w:hint="eastAsia"/>
        </w:rPr>
        <w:t>場址約</w:t>
      </w:r>
      <w:proofErr w:type="gramEnd"/>
      <w:r w:rsidR="006C0618" w:rsidRPr="00BF0FC7">
        <w:rPr>
          <w:rFonts w:hint="eastAsia"/>
        </w:rPr>
        <w:t>為12億6,400餘萬元，事業</w:t>
      </w:r>
      <w:proofErr w:type="gramStart"/>
      <w:r w:rsidR="006C0618" w:rsidRPr="00BF0FC7">
        <w:rPr>
          <w:rFonts w:hint="eastAsia"/>
        </w:rPr>
        <w:t>場址約</w:t>
      </w:r>
      <w:proofErr w:type="gramEnd"/>
      <w:r w:rsidR="006C0618" w:rsidRPr="00BF0FC7">
        <w:rPr>
          <w:rFonts w:hint="eastAsia"/>
        </w:rPr>
        <w:t>為3億700餘萬元。復據</w:t>
      </w:r>
      <w:r w:rsidR="006C0618" w:rsidRPr="00BF0FC7">
        <w:rPr>
          <w:rFonts w:hint="eastAsia"/>
        </w:rPr>
        <w:lastRenderedPageBreak/>
        <w:t>審計部</w:t>
      </w:r>
      <w:proofErr w:type="gramStart"/>
      <w:r w:rsidR="006C0618" w:rsidRPr="00BF0FC7">
        <w:rPr>
          <w:rFonts w:hint="eastAsia"/>
        </w:rPr>
        <w:t>110</w:t>
      </w:r>
      <w:proofErr w:type="gramEnd"/>
      <w:r w:rsidR="006C0618" w:rsidRPr="00BF0FC7">
        <w:rPr>
          <w:rFonts w:hint="eastAsia"/>
        </w:rPr>
        <w:t>年度中央政府總決算審核報告指出，該基金歷年歸墊金額僅約1</w:t>
      </w:r>
      <w:r w:rsidR="006C0618" w:rsidRPr="00BF0FC7">
        <w:t>7%</w:t>
      </w:r>
      <w:r w:rsidR="006C0618" w:rsidRPr="00BF0FC7">
        <w:rPr>
          <w:rFonts w:hint="eastAsia"/>
        </w:rPr>
        <w:t>。而就公法債權時效</w:t>
      </w:r>
      <w:proofErr w:type="gramStart"/>
      <w:r w:rsidR="006C0618" w:rsidRPr="00BF0FC7">
        <w:rPr>
          <w:rFonts w:hint="eastAsia"/>
        </w:rPr>
        <w:t>尚未屆至案件</w:t>
      </w:r>
      <w:proofErr w:type="gramEnd"/>
      <w:r w:rsidR="006C0618" w:rsidRPr="00BF0FC7">
        <w:rPr>
          <w:rFonts w:hint="eastAsia"/>
        </w:rPr>
        <w:t>（即1</w:t>
      </w:r>
      <w:r w:rsidR="006C0618" w:rsidRPr="00BF0FC7">
        <w:t>07</w:t>
      </w:r>
      <w:r w:rsidR="006C0618" w:rsidRPr="00BF0FC7">
        <w:rPr>
          <w:rFonts w:hint="eastAsia"/>
        </w:rPr>
        <w:t>年迄今）計4</w:t>
      </w:r>
      <w:r w:rsidR="006C0618" w:rsidRPr="00BF0FC7">
        <w:t>0</w:t>
      </w:r>
      <w:r w:rsidR="006C0618" w:rsidRPr="00BF0FC7">
        <w:rPr>
          <w:rFonts w:hint="eastAsia"/>
        </w:rPr>
        <w:t>件，仍有3</w:t>
      </w:r>
      <w:r w:rsidR="006C0618" w:rsidRPr="00BF0FC7">
        <w:t>4</w:t>
      </w:r>
      <w:r w:rsidR="006C0618" w:rsidRPr="00BF0FC7">
        <w:rPr>
          <w:rFonts w:hint="eastAsia"/>
        </w:rPr>
        <w:t>件</w:t>
      </w:r>
      <w:proofErr w:type="gramStart"/>
      <w:r w:rsidR="006C0618" w:rsidRPr="00BF0FC7">
        <w:rPr>
          <w:rFonts w:hint="eastAsia"/>
        </w:rPr>
        <w:t>未完成求償</w:t>
      </w:r>
      <w:proofErr w:type="gramEnd"/>
      <w:r w:rsidR="006C0618" w:rsidRPr="00BF0FC7">
        <w:rPr>
          <w:rFonts w:hint="eastAsia"/>
        </w:rPr>
        <w:t>，多數案件仍處於求償對象不明或尚未查獲污染行為人之情形，且執行進度早已落後。雖環保署以污染來源與污染行為之因果關係建立極為困難等為由，協助地方環保局提升專業能力、績效考評設有鼓勵及加分機制，或於111年11月22日方下達「土壤及地下水污染整治法現行求償與債權保全制度精進措施指引」，僅供地方環保局參考，惟迄難以有效督促地方環保局積極查獲污染行為人，致使無從進行債權保全，相關</w:t>
      </w:r>
      <w:proofErr w:type="gramStart"/>
      <w:r w:rsidR="006C0618" w:rsidRPr="00BF0FC7">
        <w:rPr>
          <w:rFonts w:hint="eastAsia"/>
        </w:rPr>
        <w:t>作為顯欠積極</w:t>
      </w:r>
      <w:proofErr w:type="gramEnd"/>
      <w:r w:rsidR="006C0618" w:rsidRPr="00BF0FC7">
        <w:rPr>
          <w:rFonts w:hint="eastAsia"/>
        </w:rPr>
        <w:t>，應檢討改進。</w:t>
      </w:r>
    </w:p>
    <w:p w:rsidR="002903F0" w:rsidRPr="00BF0FC7" w:rsidRDefault="002903F0" w:rsidP="002903F0">
      <w:pPr>
        <w:pStyle w:val="3"/>
        <w:numPr>
          <w:ilvl w:val="0"/>
          <w:numId w:val="0"/>
        </w:numPr>
        <w:ind w:left="1344"/>
      </w:pPr>
    </w:p>
    <w:p w:rsidR="00E26F6E" w:rsidRPr="00BF0FC7" w:rsidRDefault="0061031F" w:rsidP="00B555F1">
      <w:pPr>
        <w:pStyle w:val="2"/>
        <w:rPr>
          <w:b/>
        </w:rPr>
      </w:pPr>
      <w:bookmarkStart w:id="77" w:name="_Toc140135553"/>
      <w:r w:rsidRPr="00BF0FC7">
        <w:rPr>
          <w:rFonts w:hint="eastAsia"/>
          <w:b/>
        </w:rPr>
        <w:t>環保署為</w:t>
      </w:r>
      <w:proofErr w:type="gramStart"/>
      <w:r w:rsidRPr="00BF0FC7">
        <w:rPr>
          <w:rFonts w:hint="eastAsia"/>
          <w:b/>
        </w:rPr>
        <w:t>管理</w:t>
      </w:r>
      <w:r w:rsidR="004047B5" w:rsidRPr="00BF0FC7">
        <w:rPr>
          <w:rFonts w:hint="eastAsia"/>
          <w:b/>
        </w:rPr>
        <w:t>土污基金</w:t>
      </w:r>
      <w:proofErr w:type="gramEnd"/>
      <w:r w:rsidRPr="00BF0FC7">
        <w:rPr>
          <w:rFonts w:hint="eastAsia"/>
          <w:b/>
        </w:rPr>
        <w:t>代為支應費用求償案件之列管，要求各地方政府於申請代為支應費用時，應於實際支出費用時起1個月內，</w:t>
      </w:r>
      <w:r w:rsidR="00744CCB" w:rsidRPr="00BF0FC7">
        <w:rPr>
          <w:rFonts w:hint="eastAsia"/>
          <w:b/>
        </w:rPr>
        <w:t>於「土壤及地下水資訊管理系統」</w:t>
      </w:r>
      <w:r w:rsidRPr="00BF0FC7">
        <w:rPr>
          <w:rFonts w:hint="eastAsia"/>
          <w:b/>
        </w:rPr>
        <w:t>新增求償計畫、求償目標，地方政府應於每月10日前至前開系統更新求償進度，惟地方政府未確實於該系統登錄</w:t>
      </w:r>
      <w:r w:rsidR="009C725E" w:rsidRPr="00BF0FC7">
        <w:rPr>
          <w:rFonts w:hint="eastAsia"/>
          <w:b/>
        </w:rPr>
        <w:t>及</w:t>
      </w:r>
      <w:proofErr w:type="gramStart"/>
      <w:r w:rsidR="00054F5F" w:rsidRPr="00BF0FC7">
        <w:rPr>
          <w:rFonts w:hint="eastAsia"/>
          <w:b/>
        </w:rPr>
        <w:t>補登</w:t>
      </w:r>
      <w:r w:rsidRPr="00BF0FC7">
        <w:rPr>
          <w:rFonts w:hint="eastAsia"/>
          <w:b/>
        </w:rPr>
        <w:t>求償</w:t>
      </w:r>
      <w:proofErr w:type="gramEnd"/>
      <w:r w:rsidRPr="00BF0FC7">
        <w:rPr>
          <w:rFonts w:hint="eastAsia"/>
          <w:b/>
        </w:rPr>
        <w:t>資訊及進度，環保署</w:t>
      </w:r>
      <w:r w:rsidR="009778FB" w:rsidRPr="00BF0FC7">
        <w:rPr>
          <w:rFonts w:hint="eastAsia"/>
          <w:b/>
        </w:rPr>
        <w:t>亦</w:t>
      </w:r>
      <w:r w:rsidRPr="00BF0FC7">
        <w:rPr>
          <w:rFonts w:hint="eastAsia"/>
          <w:b/>
        </w:rPr>
        <w:t>未能掌握求償案件之進度及成效，</w:t>
      </w:r>
      <w:r w:rsidR="00F00AC3" w:rsidRPr="00BF0FC7">
        <w:rPr>
          <w:rFonts w:hint="eastAsia"/>
          <w:b/>
        </w:rPr>
        <w:t>且</w:t>
      </w:r>
      <w:r w:rsidR="009778FB" w:rsidRPr="00BF0FC7">
        <w:rPr>
          <w:rFonts w:hint="eastAsia"/>
          <w:b/>
        </w:rPr>
        <w:t>於</w:t>
      </w:r>
      <w:r w:rsidR="00F00AC3" w:rsidRPr="00BF0FC7">
        <w:rPr>
          <w:rFonts w:hint="eastAsia"/>
          <w:b/>
        </w:rPr>
        <w:t>執行進度落後</w:t>
      </w:r>
      <w:r w:rsidR="009778FB" w:rsidRPr="00BF0FC7">
        <w:rPr>
          <w:rFonts w:hint="eastAsia"/>
          <w:b/>
        </w:rPr>
        <w:t>卻</w:t>
      </w:r>
      <w:r w:rsidRPr="00BF0FC7">
        <w:rPr>
          <w:rFonts w:hint="eastAsia"/>
          <w:b/>
        </w:rPr>
        <w:t>未要求地方政府</w:t>
      </w:r>
      <w:r w:rsidR="00F00AC3" w:rsidRPr="00BF0FC7">
        <w:rPr>
          <w:rFonts w:hint="eastAsia"/>
          <w:b/>
        </w:rPr>
        <w:t>積極辦理，系統管制形同虛設，應檢討改進。</w:t>
      </w:r>
      <w:bookmarkEnd w:id="77"/>
    </w:p>
    <w:p w:rsidR="00E26F6E" w:rsidRPr="00BF0FC7" w:rsidRDefault="00E26F6E" w:rsidP="0046063F">
      <w:pPr>
        <w:pStyle w:val="3"/>
      </w:pPr>
      <w:bookmarkStart w:id="78" w:name="_Toc138666432"/>
      <w:bookmarkStart w:id="79" w:name="_Toc140135554"/>
      <w:r w:rsidRPr="00BF0FC7">
        <w:rPr>
          <w:rFonts w:hint="eastAsia"/>
        </w:rPr>
        <w:t>環保署於99年3月8日以環</w:t>
      </w:r>
      <w:proofErr w:type="gramStart"/>
      <w:r w:rsidRPr="00BF0FC7">
        <w:rPr>
          <w:rFonts w:hint="eastAsia"/>
        </w:rPr>
        <w:t>署土字第0990020031號函訂</w:t>
      </w:r>
      <w:proofErr w:type="gramEnd"/>
      <w:r w:rsidRPr="00BF0FC7">
        <w:rPr>
          <w:rFonts w:hint="eastAsia"/>
        </w:rPr>
        <w:t>定</w:t>
      </w:r>
      <w:r w:rsidR="00DE6B97" w:rsidRPr="00BF0FC7">
        <w:rPr>
          <w:rFonts w:hint="eastAsia"/>
        </w:rPr>
        <w:t>「</w:t>
      </w:r>
      <w:r w:rsidRPr="00BF0FC7">
        <w:rPr>
          <w:rFonts w:hint="eastAsia"/>
        </w:rPr>
        <w:t>土壤及地下水污染整治基金代為支應費用求償案件列管作業原則</w:t>
      </w:r>
      <w:r w:rsidR="00DE6B97" w:rsidRPr="00BF0FC7">
        <w:rPr>
          <w:rFonts w:hint="eastAsia"/>
        </w:rPr>
        <w:t>」</w:t>
      </w:r>
      <w:r w:rsidRPr="00BF0FC7">
        <w:rPr>
          <w:rFonts w:hint="eastAsia"/>
        </w:rPr>
        <w:t>，</w:t>
      </w:r>
      <w:r w:rsidRPr="00BF0FC7">
        <w:rPr>
          <w:rFonts w:hint="eastAsia"/>
          <w:b/>
        </w:rPr>
        <w:t>第3點求償案件之列管規定略</w:t>
      </w:r>
      <w:proofErr w:type="gramStart"/>
      <w:r w:rsidRPr="00BF0FC7">
        <w:rPr>
          <w:rFonts w:hint="eastAsia"/>
          <w:b/>
        </w:rPr>
        <w:t>以</w:t>
      </w:r>
      <w:proofErr w:type="gramEnd"/>
      <w:r w:rsidRPr="00BF0FC7">
        <w:rPr>
          <w:rFonts w:hint="eastAsia"/>
          <w:b/>
        </w:rPr>
        <w:t>：各地方政府於申請代為支應費用時，應於實際支出費用時起1個月內，至</w:t>
      </w:r>
      <w:bookmarkStart w:id="80" w:name="_Hlk138658915"/>
      <w:r w:rsidRPr="00BF0FC7">
        <w:rPr>
          <w:rFonts w:hint="eastAsia"/>
          <w:b/>
        </w:rPr>
        <w:t>「土壤及地下水資訊管理系統」</w:t>
      </w:r>
      <w:bookmarkEnd w:id="80"/>
      <w:r w:rsidRPr="00BF0FC7">
        <w:rPr>
          <w:rFonts w:hint="eastAsia"/>
          <w:b/>
        </w:rPr>
        <w:t>新增求償計畫、求償目標，地方政府應於每月10日前至前開系統更新求償進度</w:t>
      </w:r>
      <w:r w:rsidRPr="00BF0FC7">
        <w:rPr>
          <w:rFonts w:hint="eastAsia"/>
        </w:rPr>
        <w:t>，並於實際求償進度落後求償目標1個月以上時詳述原因</w:t>
      </w:r>
      <w:r w:rsidR="002840BD" w:rsidRPr="00BF0FC7">
        <w:rPr>
          <w:rFonts w:hint="eastAsia"/>
        </w:rPr>
        <w:t>。</w:t>
      </w:r>
      <w:r w:rsidR="006808BC" w:rsidRPr="00BF0FC7">
        <w:rPr>
          <w:rFonts w:hint="eastAsia"/>
        </w:rPr>
        <w:t>同作業</w:t>
      </w:r>
      <w:r w:rsidR="006808BC" w:rsidRPr="00BF0FC7">
        <w:rPr>
          <w:rFonts w:hint="eastAsia"/>
        </w:rPr>
        <w:lastRenderedPageBreak/>
        <w:t>原則</w:t>
      </w:r>
      <w:r w:rsidR="00CF3289" w:rsidRPr="00BF0FC7">
        <w:rPr>
          <w:rFonts w:hint="eastAsia"/>
        </w:rPr>
        <w:t>第8點規定直轄市、縣（市）主管機關最遲應於</w:t>
      </w:r>
      <w:r w:rsidR="00CF3289" w:rsidRPr="00BF0FC7">
        <w:rPr>
          <w:rFonts w:hint="eastAsia"/>
          <w:b/>
        </w:rPr>
        <w:t>本原則生效日起6個月內，將本原則生效前之求償案件資料補登於土壤及地下水管理資訊系統</w:t>
      </w:r>
      <w:r w:rsidR="00CF3289" w:rsidRPr="00BF0FC7">
        <w:rPr>
          <w:rFonts w:hint="eastAsia"/>
        </w:rPr>
        <w:t>，</w:t>
      </w:r>
      <w:r w:rsidRPr="00BF0FC7">
        <w:rPr>
          <w:rFonts w:hint="eastAsia"/>
        </w:rPr>
        <w:t>以促進各地方政府辦理土壤及地下水污染整治代為支應費用求償作業，</w:t>
      </w:r>
      <w:proofErr w:type="gramStart"/>
      <w:r w:rsidRPr="00BF0FC7">
        <w:rPr>
          <w:rFonts w:hint="eastAsia"/>
        </w:rPr>
        <w:t>提升土污基金</w:t>
      </w:r>
      <w:proofErr w:type="gramEnd"/>
      <w:r w:rsidRPr="00BF0FC7">
        <w:rPr>
          <w:rFonts w:hint="eastAsia"/>
        </w:rPr>
        <w:t>代為支應費用歸墊比率。</w:t>
      </w:r>
      <w:bookmarkEnd w:id="78"/>
      <w:bookmarkEnd w:id="79"/>
    </w:p>
    <w:p w:rsidR="0061031F" w:rsidRPr="00BF0FC7" w:rsidRDefault="00F037C3" w:rsidP="00E26F6E">
      <w:pPr>
        <w:pStyle w:val="3"/>
      </w:pPr>
      <w:bookmarkStart w:id="81" w:name="_Toc138666433"/>
      <w:bookmarkStart w:id="82" w:name="_Toc140135555"/>
      <w:r w:rsidRPr="00BF0FC7">
        <w:rPr>
          <w:rFonts w:hint="eastAsia"/>
          <w:b/>
        </w:rPr>
        <w:t>據審計部</w:t>
      </w:r>
      <w:proofErr w:type="gramStart"/>
      <w:r w:rsidRPr="00BF0FC7">
        <w:rPr>
          <w:rFonts w:hint="eastAsia"/>
          <w:b/>
        </w:rPr>
        <w:t>110</w:t>
      </w:r>
      <w:proofErr w:type="gramEnd"/>
      <w:r w:rsidRPr="00BF0FC7">
        <w:rPr>
          <w:rFonts w:hint="eastAsia"/>
          <w:b/>
        </w:rPr>
        <w:t>年度中央政府總決算審核報告指出</w:t>
      </w:r>
      <w:r w:rsidRPr="00BF0FC7">
        <w:rPr>
          <w:rFonts w:hint="eastAsia"/>
        </w:rPr>
        <w:t>，</w:t>
      </w:r>
      <w:r w:rsidR="0061031F" w:rsidRPr="00BF0FC7">
        <w:rPr>
          <w:rFonts w:hint="eastAsia"/>
        </w:rPr>
        <w:t>環保署為向污染行為人或污染土地關係人</w:t>
      </w:r>
      <w:proofErr w:type="gramStart"/>
      <w:r w:rsidR="0061031F" w:rsidRPr="00BF0FC7">
        <w:rPr>
          <w:rFonts w:hint="eastAsia"/>
        </w:rPr>
        <w:t>求償代為</w:t>
      </w:r>
      <w:proofErr w:type="gramEnd"/>
      <w:r w:rsidR="0061031F" w:rsidRPr="00BF0FC7">
        <w:rPr>
          <w:rFonts w:hint="eastAsia"/>
        </w:rPr>
        <w:t>支應費用，雖訂定</w:t>
      </w:r>
      <w:r w:rsidR="00BA5A3F" w:rsidRPr="00BF0FC7">
        <w:rPr>
          <w:rFonts w:hint="eastAsia"/>
        </w:rPr>
        <w:t>「</w:t>
      </w:r>
      <w:r w:rsidR="0061031F" w:rsidRPr="00BF0FC7">
        <w:rPr>
          <w:rFonts w:hint="eastAsia"/>
        </w:rPr>
        <w:t>土壤及地下水污染整治基金代為支應費用求償案件列管作業原則</w:t>
      </w:r>
      <w:r w:rsidR="00BA5A3F" w:rsidRPr="00BF0FC7">
        <w:rPr>
          <w:rFonts w:hint="eastAsia"/>
        </w:rPr>
        <w:t>」</w:t>
      </w:r>
      <w:r w:rsidR="0061031F" w:rsidRPr="00BF0FC7">
        <w:rPr>
          <w:rFonts w:hint="eastAsia"/>
        </w:rPr>
        <w:t>，並於土壤及地下水資訊管理系統中進行控管，惟據該部抽查發現，</w:t>
      </w:r>
      <w:r w:rsidR="0061031F" w:rsidRPr="00BF0FC7">
        <w:rPr>
          <w:rFonts w:hint="eastAsia"/>
          <w:b/>
        </w:rPr>
        <w:t>地方政府未依上開規定於系統欄位登錄求償資訊及進度，該署亦無相關督導作為</w:t>
      </w:r>
      <w:r w:rsidR="0061031F" w:rsidRPr="00BF0FC7">
        <w:rPr>
          <w:rFonts w:hint="eastAsia"/>
        </w:rPr>
        <w:t>，致系統項目功能未能發揮，長年來代為支應費用與求償金額不僅無法相互勾</w:t>
      </w:r>
      <w:proofErr w:type="gramStart"/>
      <w:r w:rsidR="0061031F" w:rsidRPr="00BF0FC7">
        <w:rPr>
          <w:rFonts w:hint="eastAsia"/>
        </w:rPr>
        <w:t>稽</w:t>
      </w:r>
      <w:proofErr w:type="gramEnd"/>
      <w:r w:rsidR="0061031F" w:rsidRPr="00BF0FC7">
        <w:rPr>
          <w:rFonts w:hint="eastAsia"/>
        </w:rPr>
        <w:t>，亦無法掌握</w:t>
      </w:r>
      <w:proofErr w:type="gramStart"/>
      <w:r w:rsidR="0061031F" w:rsidRPr="00BF0FC7">
        <w:rPr>
          <w:rFonts w:hint="eastAsia"/>
        </w:rPr>
        <w:t>釐</w:t>
      </w:r>
      <w:proofErr w:type="gramEnd"/>
      <w:r w:rsidR="0061031F" w:rsidRPr="00BF0FC7">
        <w:rPr>
          <w:rFonts w:hint="eastAsia"/>
        </w:rPr>
        <w:t>清</w:t>
      </w:r>
      <w:proofErr w:type="gramStart"/>
      <w:r w:rsidR="0061031F" w:rsidRPr="00BF0FC7">
        <w:rPr>
          <w:rFonts w:hint="eastAsia"/>
        </w:rPr>
        <w:t>該等求償</w:t>
      </w:r>
      <w:proofErr w:type="gramEnd"/>
      <w:r w:rsidR="0061031F" w:rsidRPr="00BF0FC7">
        <w:rPr>
          <w:rFonts w:hint="eastAsia"/>
        </w:rPr>
        <w:t>案件之求償進度及執行時效。</w:t>
      </w:r>
      <w:bookmarkEnd w:id="81"/>
      <w:bookmarkEnd w:id="82"/>
    </w:p>
    <w:p w:rsidR="00E26F6E" w:rsidRPr="00BF0FC7" w:rsidRDefault="0061031F" w:rsidP="00E26F6E">
      <w:pPr>
        <w:pStyle w:val="3"/>
      </w:pPr>
      <w:bookmarkStart w:id="83" w:name="_Toc138666434"/>
      <w:bookmarkStart w:id="84" w:name="_Toc140135556"/>
      <w:r w:rsidRPr="00BF0FC7">
        <w:rPr>
          <w:rFonts w:hint="eastAsia"/>
        </w:rPr>
        <w:t>經</w:t>
      </w:r>
      <w:proofErr w:type="gramStart"/>
      <w:r w:rsidRPr="00BF0FC7">
        <w:rPr>
          <w:rFonts w:hint="eastAsia"/>
        </w:rPr>
        <w:t>審計部函請</w:t>
      </w:r>
      <w:proofErr w:type="gramEnd"/>
      <w:r w:rsidRPr="00BF0FC7">
        <w:rPr>
          <w:rFonts w:hint="eastAsia"/>
        </w:rPr>
        <w:t>環保署全面</w:t>
      </w:r>
      <w:proofErr w:type="gramStart"/>
      <w:r w:rsidRPr="00BF0FC7">
        <w:rPr>
          <w:rFonts w:hint="eastAsia"/>
        </w:rPr>
        <w:t>清查土污基金</w:t>
      </w:r>
      <w:proofErr w:type="gramEnd"/>
      <w:r w:rsidRPr="00BF0FC7">
        <w:rPr>
          <w:rFonts w:hint="eastAsia"/>
        </w:rPr>
        <w:t>歷年代為支應費用之後續求償情形，並落實管控機制，以督促地方政府積極辦理求償作業。</w:t>
      </w:r>
      <w:r w:rsidRPr="00BF0FC7">
        <w:rPr>
          <w:rFonts w:hint="eastAsia"/>
          <w:b/>
        </w:rPr>
        <w:t>環保署回復略</w:t>
      </w:r>
      <w:proofErr w:type="gramStart"/>
      <w:r w:rsidRPr="00BF0FC7">
        <w:rPr>
          <w:rFonts w:hint="eastAsia"/>
          <w:b/>
        </w:rPr>
        <w:t>以</w:t>
      </w:r>
      <w:proofErr w:type="gramEnd"/>
      <w:r w:rsidRPr="00BF0FC7">
        <w:rPr>
          <w:rFonts w:hint="eastAsia"/>
          <w:b/>
        </w:rPr>
        <w:t>：99年間</w:t>
      </w:r>
      <w:proofErr w:type="gramStart"/>
      <w:r w:rsidRPr="00BF0FC7">
        <w:rPr>
          <w:rFonts w:hint="eastAsia"/>
          <w:b/>
        </w:rPr>
        <w:t>配合土污法</w:t>
      </w:r>
      <w:proofErr w:type="gramEnd"/>
      <w:r w:rsidRPr="00BF0FC7">
        <w:rPr>
          <w:rFonts w:hint="eastAsia"/>
          <w:b/>
        </w:rPr>
        <w:t>修正，於土壤及地下水資訊管理系統中建置代為支應費用求償案件，惟因</w:t>
      </w:r>
      <w:proofErr w:type="gramStart"/>
      <w:r w:rsidRPr="00BF0FC7">
        <w:rPr>
          <w:rFonts w:hint="eastAsia"/>
          <w:b/>
        </w:rPr>
        <w:t>土污法代</w:t>
      </w:r>
      <w:proofErr w:type="gramEnd"/>
      <w:r w:rsidRPr="00BF0FC7">
        <w:rPr>
          <w:rFonts w:hint="eastAsia"/>
          <w:b/>
        </w:rPr>
        <w:t>為支應費用求償案件始於89年間，致系統資料未完整，仍須逐步新增匯入99年度以前之代為支應費用求償案件</w:t>
      </w:r>
      <w:r w:rsidRPr="00BF0FC7">
        <w:rPr>
          <w:rFonts w:hint="eastAsia"/>
        </w:rPr>
        <w:t>，該署已逐步針對系統內求償案件進行分類及盤點，並督導地方政府環境保護局</w:t>
      </w:r>
      <w:proofErr w:type="gramStart"/>
      <w:r w:rsidRPr="00BF0FC7">
        <w:rPr>
          <w:rFonts w:hint="eastAsia"/>
        </w:rPr>
        <w:t>釐</w:t>
      </w:r>
      <w:proofErr w:type="gramEnd"/>
      <w:r w:rsidRPr="00BF0FC7">
        <w:rPr>
          <w:rFonts w:hint="eastAsia"/>
        </w:rPr>
        <w:t>清相關案件資料；另刻正針對相關資料勾</w:t>
      </w:r>
      <w:proofErr w:type="gramStart"/>
      <w:r w:rsidRPr="00BF0FC7">
        <w:rPr>
          <w:rFonts w:hint="eastAsia"/>
        </w:rPr>
        <w:t>稽</w:t>
      </w:r>
      <w:proofErr w:type="gramEnd"/>
      <w:r w:rsidRPr="00BF0FC7">
        <w:rPr>
          <w:rFonts w:hint="eastAsia"/>
        </w:rPr>
        <w:t>比對闕漏部分進行校正，並將指導地方政府環境保護局依列管功能補正資料，後續亦將相關系統求償作業納入考核地方政府環境保護局之獎懲計分項目，以確保代為支應費用求償案件列管及執行成效。</w:t>
      </w:r>
      <w:bookmarkEnd w:id="83"/>
      <w:bookmarkEnd w:id="84"/>
    </w:p>
    <w:p w:rsidR="0061031F" w:rsidRPr="00BF0FC7" w:rsidRDefault="0061031F" w:rsidP="00E26F6E">
      <w:pPr>
        <w:pStyle w:val="3"/>
      </w:pPr>
      <w:bookmarkStart w:id="85" w:name="_Toc138666435"/>
      <w:bookmarkStart w:id="86" w:name="_Toc140135557"/>
      <w:r w:rsidRPr="00BF0FC7">
        <w:rPr>
          <w:rFonts w:hint="eastAsia"/>
        </w:rPr>
        <w:t>復經本院調查時，環保署表示</w:t>
      </w:r>
      <w:proofErr w:type="gramStart"/>
      <w:r w:rsidRPr="00BF0FC7">
        <w:rPr>
          <w:rFonts w:hint="eastAsia"/>
        </w:rPr>
        <w:t>針對土污基金</w:t>
      </w:r>
      <w:proofErr w:type="gramEnd"/>
      <w:r w:rsidRPr="00BF0FC7">
        <w:rPr>
          <w:rFonts w:hint="eastAsia"/>
        </w:rPr>
        <w:t>代為支</w:t>
      </w:r>
      <w:r w:rsidRPr="00BF0FC7">
        <w:rPr>
          <w:rFonts w:hint="eastAsia"/>
        </w:rPr>
        <w:lastRenderedPageBreak/>
        <w:t>應</w:t>
      </w:r>
      <w:proofErr w:type="gramStart"/>
      <w:r w:rsidRPr="00BF0FC7">
        <w:rPr>
          <w:rFonts w:hint="eastAsia"/>
        </w:rPr>
        <w:t>案件均</w:t>
      </w:r>
      <w:r w:rsidR="0096166E" w:rsidRPr="00BF0FC7">
        <w:rPr>
          <w:rFonts w:hint="eastAsia"/>
        </w:rPr>
        <w:t>已</w:t>
      </w:r>
      <w:r w:rsidRPr="00BF0FC7">
        <w:rPr>
          <w:rFonts w:hint="eastAsia"/>
        </w:rPr>
        <w:t>督導</w:t>
      </w:r>
      <w:proofErr w:type="gramEnd"/>
      <w:r w:rsidRPr="00BF0FC7">
        <w:rPr>
          <w:rFonts w:hint="eastAsia"/>
        </w:rPr>
        <w:t>及管制，相關管理系統自99年始建立使用，原則係向後適用，惟該署為完備系統整體資料，</w:t>
      </w:r>
      <w:proofErr w:type="gramStart"/>
      <w:r w:rsidRPr="00BF0FC7">
        <w:rPr>
          <w:rFonts w:hint="eastAsia"/>
        </w:rPr>
        <w:t>爰</w:t>
      </w:r>
      <w:proofErr w:type="gramEnd"/>
      <w:r w:rsidRPr="00BF0FC7">
        <w:rPr>
          <w:rFonts w:hint="eastAsia"/>
        </w:rPr>
        <w:t>輔導各地方環保局辦理舊有資料建檔工作，目前已完成全數代為支應案件建檔作業。據此可證，地方政府未依規定於土壤及地下水資訊管理系統登錄</w:t>
      </w:r>
      <w:r w:rsidR="00797589" w:rsidRPr="00BF0FC7">
        <w:rPr>
          <w:rFonts w:hint="eastAsia"/>
        </w:rPr>
        <w:t>（含補登）</w:t>
      </w:r>
      <w:r w:rsidRPr="00BF0FC7">
        <w:rPr>
          <w:rFonts w:hint="eastAsia"/>
        </w:rPr>
        <w:t>求償資訊及進度，環保署亦未督促辦理，致系統資料未完整，至本院調查期間方要求地方環保局完成</w:t>
      </w:r>
      <w:r w:rsidR="000430A3" w:rsidRPr="00BF0FC7">
        <w:rPr>
          <w:rFonts w:hint="eastAsia"/>
        </w:rPr>
        <w:t>建</w:t>
      </w:r>
      <w:r w:rsidRPr="00BF0FC7">
        <w:rPr>
          <w:rFonts w:hint="eastAsia"/>
        </w:rPr>
        <w:t>檔作業，該</w:t>
      </w:r>
      <w:proofErr w:type="gramStart"/>
      <w:r w:rsidRPr="00BF0FC7">
        <w:rPr>
          <w:rFonts w:hint="eastAsia"/>
        </w:rPr>
        <w:t>署作</w:t>
      </w:r>
      <w:proofErr w:type="gramEnd"/>
      <w:r w:rsidRPr="00BF0FC7">
        <w:rPr>
          <w:rFonts w:hint="eastAsia"/>
        </w:rPr>
        <w:t>為</w:t>
      </w:r>
      <w:r w:rsidR="004B797E" w:rsidRPr="00BF0FC7">
        <w:rPr>
          <w:rFonts w:hint="eastAsia"/>
        </w:rPr>
        <w:t>有欠</w:t>
      </w:r>
      <w:r w:rsidRPr="00BF0FC7">
        <w:rPr>
          <w:rFonts w:hint="eastAsia"/>
        </w:rPr>
        <w:t>積極。</w:t>
      </w:r>
      <w:proofErr w:type="gramStart"/>
      <w:r w:rsidR="00DE205A" w:rsidRPr="00BF0FC7">
        <w:rPr>
          <w:rFonts w:hint="eastAsia"/>
        </w:rPr>
        <w:t>又</w:t>
      </w:r>
      <w:r w:rsidR="005414C7" w:rsidRPr="00BF0FC7">
        <w:rPr>
          <w:rFonts w:hint="eastAsia"/>
        </w:rPr>
        <w:t>土污</w:t>
      </w:r>
      <w:proofErr w:type="gramEnd"/>
      <w:r w:rsidR="005414C7" w:rsidRPr="00BF0FC7">
        <w:rPr>
          <w:rFonts w:hint="eastAsia"/>
        </w:rPr>
        <w:t>基金代為</w:t>
      </w:r>
      <w:r w:rsidR="00B20F20" w:rsidRPr="00BF0FC7">
        <w:rPr>
          <w:rFonts w:hint="eastAsia"/>
        </w:rPr>
        <w:t>支應求償案件</w:t>
      </w:r>
      <w:r w:rsidR="008E752C" w:rsidRPr="00BF0FC7">
        <w:rPr>
          <w:rFonts w:hint="eastAsia"/>
        </w:rPr>
        <w:t>中公法債權時效</w:t>
      </w:r>
      <w:proofErr w:type="gramStart"/>
      <w:r w:rsidR="008E752C" w:rsidRPr="00BF0FC7">
        <w:rPr>
          <w:rFonts w:hint="eastAsia"/>
        </w:rPr>
        <w:t>尚未屆至</w:t>
      </w:r>
      <w:proofErr w:type="gramEnd"/>
      <w:r w:rsidR="008E752C" w:rsidRPr="00BF0FC7">
        <w:rPr>
          <w:rFonts w:hint="eastAsia"/>
        </w:rPr>
        <w:t>（即107年迄今）之案件計40件，其多數案件</w:t>
      </w:r>
      <w:r w:rsidR="009778FB" w:rsidRPr="00BF0FC7">
        <w:rPr>
          <w:rFonts w:hint="eastAsia"/>
        </w:rPr>
        <w:t>進度</w:t>
      </w:r>
      <w:r w:rsidR="008E752C" w:rsidRPr="00BF0FC7">
        <w:rPr>
          <w:rFonts w:hint="eastAsia"/>
        </w:rPr>
        <w:t>早已落後</w:t>
      </w:r>
      <w:r w:rsidR="000020F3" w:rsidRPr="00BF0FC7">
        <w:rPr>
          <w:rFonts w:hint="eastAsia"/>
        </w:rPr>
        <w:t>（同意見一）</w:t>
      </w:r>
      <w:r w:rsidR="008E752C" w:rsidRPr="00BF0FC7">
        <w:rPr>
          <w:rFonts w:hint="eastAsia"/>
        </w:rPr>
        <w:t>，環保署於該系統</w:t>
      </w:r>
      <w:r w:rsidR="008F528B" w:rsidRPr="00BF0FC7">
        <w:rPr>
          <w:rFonts w:hint="eastAsia"/>
        </w:rPr>
        <w:t>已</w:t>
      </w:r>
      <w:r w:rsidR="000020F3" w:rsidRPr="00BF0FC7">
        <w:rPr>
          <w:rFonts w:hint="eastAsia"/>
        </w:rPr>
        <w:t>可知悉，卻未要求地方政府積極辦理，系統管制形同虛設。</w:t>
      </w:r>
      <w:bookmarkEnd w:id="85"/>
      <w:bookmarkEnd w:id="86"/>
    </w:p>
    <w:p w:rsidR="00650663" w:rsidRPr="00BF0FC7" w:rsidRDefault="00650663" w:rsidP="00E26F6E">
      <w:pPr>
        <w:pStyle w:val="3"/>
      </w:pPr>
      <w:bookmarkStart w:id="87" w:name="_Toc138666436"/>
      <w:bookmarkStart w:id="88" w:name="_Toc140135558"/>
      <w:r w:rsidRPr="00BF0FC7">
        <w:rPr>
          <w:rFonts w:hint="eastAsia"/>
        </w:rPr>
        <w:t>綜上，環保署為</w:t>
      </w:r>
      <w:proofErr w:type="gramStart"/>
      <w:r w:rsidRPr="00BF0FC7">
        <w:rPr>
          <w:rFonts w:hint="eastAsia"/>
        </w:rPr>
        <w:t>管理土污基金</w:t>
      </w:r>
      <w:proofErr w:type="gramEnd"/>
      <w:r w:rsidRPr="00BF0FC7">
        <w:rPr>
          <w:rFonts w:hint="eastAsia"/>
        </w:rPr>
        <w:t>代為支應費用求償案件之列管，要求各地方政府於申請代為支應費用時，應於實際支出費用時起1個月內，於「土壤及地下水資訊管理系統」新增求償計畫、求償目標，地方政府應於每月10日前至前開系統更新求償進度，惟地方政府未確實於該系統登錄及</w:t>
      </w:r>
      <w:proofErr w:type="gramStart"/>
      <w:r w:rsidRPr="00BF0FC7">
        <w:rPr>
          <w:rFonts w:hint="eastAsia"/>
        </w:rPr>
        <w:t>補登求償</w:t>
      </w:r>
      <w:proofErr w:type="gramEnd"/>
      <w:r w:rsidRPr="00BF0FC7">
        <w:rPr>
          <w:rFonts w:hint="eastAsia"/>
        </w:rPr>
        <w:t>資訊及進度，環保署亦未能掌握求償案件之進度及成效，且於執行進度落後卻未要求地方政府積極辦理，系統管制形同虛設，應檢討改進。</w:t>
      </w:r>
      <w:bookmarkEnd w:id="87"/>
      <w:bookmarkEnd w:id="88"/>
    </w:p>
    <w:p w:rsidR="002903F0" w:rsidRPr="00BF0FC7" w:rsidRDefault="002903F0" w:rsidP="002903F0">
      <w:pPr>
        <w:pStyle w:val="3"/>
        <w:numPr>
          <w:ilvl w:val="0"/>
          <w:numId w:val="0"/>
        </w:numPr>
        <w:ind w:left="1344"/>
      </w:pPr>
    </w:p>
    <w:p w:rsidR="0085137F" w:rsidRPr="00BF0FC7" w:rsidRDefault="006037A3" w:rsidP="00B555F1">
      <w:pPr>
        <w:pStyle w:val="2"/>
        <w:rPr>
          <w:b/>
        </w:rPr>
      </w:pPr>
      <w:bookmarkStart w:id="89" w:name="_Toc140135559"/>
      <w:r w:rsidRPr="00BF0FC7">
        <w:rPr>
          <w:rFonts w:hint="eastAsia"/>
          <w:b/>
        </w:rPr>
        <w:t>環保署</w:t>
      </w:r>
      <w:r w:rsidR="00F437D4" w:rsidRPr="00BF0FC7">
        <w:rPr>
          <w:rFonts w:hint="eastAsia"/>
          <w:b/>
        </w:rPr>
        <w:t>列管土壤及地下水污染</w:t>
      </w:r>
      <w:proofErr w:type="gramStart"/>
      <w:r w:rsidR="00F437D4" w:rsidRPr="00BF0FC7">
        <w:rPr>
          <w:rFonts w:hint="eastAsia"/>
          <w:b/>
        </w:rPr>
        <w:t>場址計</w:t>
      </w:r>
      <w:r w:rsidR="0085137F" w:rsidRPr="00BF0FC7">
        <w:rPr>
          <w:rFonts w:hint="eastAsia"/>
          <w:b/>
        </w:rPr>
        <w:t>473處</w:t>
      </w:r>
      <w:proofErr w:type="gramEnd"/>
      <w:r w:rsidR="0085137F" w:rsidRPr="00BF0FC7">
        <w:rPr>
          <w:rFonts w:hint="eastAsia"/>
          <w:b/>
        </w:rPr>
        <w:t>，其中</w:t>
      </w:r>
      <w:r w:rsidR="00F437D4" w:rsidRPr="00BF0FC7">
        <w:rPr>
          <w:rFonts w:hint="eastAsia"/>
          <w:b/>
        </w:rPr>
        <w:t>95處</w:t>
      </w:r>
      <w:r w:rsidR="008F528B" w:rsidRPr="00BF0FC7">
        <w:rPr>
          <w:rFonts w:hint="eastAsia"/>
          <w:b/>
        </w:rPr>
        <w:t>場址</w:t>
      </w:r>
      <w:r w:rsidR="0085137F" w:rsidRPr="00BF0FC7">
        <w:rPr>
          <w:rFonts w:hint="eastAsia"/>
          <w:b/>
        </w:rPr>
        <w:t>已</w:t>
      </w:r>
      <w:r w:rsidR="00172984" w:rsidRPr="00BF0FC7">
        <w:rPr>
          <w:rFonts w:hint="eastAsia"/>
          <w:b/>
        </w:rPr>
        <w:t>列管</w:t>
      </w:r>
      <w:r w:rsidR="0085137F" w:rsidRPr="00BF0FC7">
        <w:rPr>
          <w:rFonts w:hint="eastAsia"/>
          <w:b/>
        </w:rPr>
        <w:t>1</w:t>
      </w:r>
      <w:r w:rsidR="0085137F" w:rsidRPr="00BF0FC7">
        <w:rPr>
          <w:b/>
        </w:rPr>
        <w:t>0</w:t>
      </w:r>
      <w:r w:rsidR="0085137F" w:rsidRPr="00BF0FC7">
        <w:rPr>
          <w:rFonts w:hint="eastAsia"/>
          <w:b/>
        </w:rPr>
        <w:t>年以上，</w:t>
      </w:r>
      <w:r w:rsidR="006149F0" w:rsidRPr="00BF0FC7">
        <w:rPr>
          <w:rFonts w:hint="eastAsia"/>
          <w:b/>
        </w:rPr>
        <w:t>該署透過環境保護績效考核指標，將57處停滯場址（半年以上無新增改善作為，為95至109年間列管場址）列入，</w:t>
      </w:r>
      <w:r w:rsidR="00E8408A" w:rsidRPr="00BF0FC7">
        <w:rPr>
          <w:rFonts w:hint="eastAsia"/>
          <w:b/>
        </w:rPr>
        <w:t>僅</w:t>
      </w:r>
      <w:r w:rsidR="009F3F05" w:rsidRPr="00BF0FC7">
        <w:rPr>
          <w:rFonts w:hint="eastAsia"/>
          <w:b/>
        </w:rPr>
        <w:t>促成10處停滯場址啟動改善作業</w:t>
      </w:r>
      <w:r w:rsidR="00E8408A" w:rsidRPr="00BF0FC7">
        <w:rPr>
          <w:rFonts w:hint="eastAsia"/>
          <w:b/>
        </w:rPr>
        <w:t>，且</w:t>
      </w:r>
      <w:r w:rsidR="009F3F05" w:rsidRPr="00BF0FC7">
        <w:rPr>
          <w:rFonts w:hint="eastAsia"/>
          <w:b/>
        </w:rPr>
        <w:t>該考核指標權</w:t>
      </w:r>
      <w:proofErr w:type="gramStart"/>
      <w:r w:rsidR="009F3F05" w:rsidRPr="00BF0FC7">
        <w:rPr>
          <w:rFonts w:hint="eastAsia"/>
          <w:b/>
        </w:rPr>
        <w:t>重均僅占</w:t>
      </w:r>
      <w:proofErr w:type="gramEnd"/>
      <w:r w:rsidR="009F3F05" w:rsidRPr="00BF0FC7">
        <w:rPr>
          <w:rFonts w:hint="eastAsia"/>
          <w:b/>
        </w:rPr>
        <w:t>0％至10％，占考評項目比重偏低，致地方政府多未積極提報污染控制計畫進行整治，不利透過考核達成要求地方政府積極整治之目的</w:t>
      </w:r>
      <w:r w:rsidR="00006933" w:rsidRPr="00BF0FC7">
        <w:rPr>
          <w:rFonts w:hint="eastAsia"/>
          <w:b/>
        </w:rPr>
        <w:t>。復據本院實地履</w:t>
      </w:r>
      <w:proofErr w:type="gramStart"/>
      <w:r w:rsidR="00006933" w:rsidRPr="00BF0FC7">
        <w:rPr>
          <w:rFonts w:hint="eastAsia"/>
          <w:b/>
        </w:rPr>
        <w:t>勘臺</w:t>
      </w:r>
      <w:proofErr w:type="gramEnd"/>
      <w:r w:rsidR="00006933" w:rsidRPr="00BF0FC7">
        <w:rPr>
          <w:rFonts w:hint="eastAsia"/>
          <w:b/>
        </w:rPr>
        <w:t>南市轄內</w:t>
      </w:r>
      <w:proofErr w:type="gramStart"/>
      <w:r w:rsidR="00006933" w:rsidRPr="00BF0FC7">
        <w:rPr>
          <w:rFonts w:hint="eastAsia"/>
          <w:b/>
        </w:rPr>
        <w:t>列管場</w:t>
      </w:r>
      <w:r w:rsidR="00006933" w:rsidRPr="00BF0FC7">
        <w:rPr>
          <w:rFonts w:hint="eastAsia"/>
          <w:b/>
        </w:rPr>
        <w:lastRenderedPageBreak/>
        <w:t>址</w:t>
      </w:r>
      <w:proofErr w:type="gramEnd"/>
      <w:r w:rsidR="00006933" w:rsidRPr="00BF0FC7">
        <w:rPr>
          <w:rFonts w:hint="eastAsia"/>
          <w:b/>
        </w:rPr>
        <w:t>，</w:t>
      </w:r>
      <w:r w:rsidR="003C60FC" w:rsidRPr="00BF0FC7">
        <w:rPr>
          <w:rFonts w:hint="eastAsia"/>
          <w:b/>
        </w:rPr>
        <w:t>其中</w:t>
      </w:r>
      <w:r w:rsidR="00944973" w:rsidRPr="00BF0FC7">
        <w:rPr>
          <w:rFonts w:hint="eastAsia"/>
          <w:b/>
        </w:rPr>
        <w:t>列管</w:t>
      </w:r>
      <w:r w:rsidR="003C60FC" w:rsidRPr="00BF0FC7">
        <w:rPr>
          <w:rFonts w:hint="eastAsia"/>
          <w:b/>
        </w:rPr>
        <w:t>1</w:t>
      </w:r>
      <w:r w:rsidR="003C60FC" w:rsidRPr="00BF0FC7">
        <w:rPr>
          <w:b/>
        </w:rPr>
        <w:t>0</w:t>
      </w:r>
      <w:r w:rsidR="003C60FC" w:rsidRPr="00BF0FC7">
        <w:rPr>
          <w:rFonts w:hint="eastAsia"/>
          <w:b/>
        </w:rPr>
        <w:t>年以上</w:t>
      </w:r>
      <w:r w:rsidR="009D36F6" w:rsidRPr="00BF0FC7">
        <w:rPr>
          <w:rFonts w:hint="eastAsia"/>
          <w:b/>
        </w:rPr>
        <w:t>之27處</w:t>
      </w:r>
      <w:r w:rsidR="003C60FC" w:rsidRPr="00BF0FC7">
        <w:rPr>
          <w:rFonts w:hint="eastAsia"/>
          <w:b/>
        </w:rPr>
        <w:t>污染場址，亦僅有7處為整治中</w:t>
      </w:r>
      <w:r w:rsidR="003C60FC" w:rsidRPr="00BF0FC7">
        <w:rPr>
          <w:rFonts w:hint="eastAsia"/>
          <w:b/>
          <w:lang w:eastAsia="zh-HK"/>
        </w:rPr>
        <w:t>，</w:t>
      </w:r>
      <w:r w:rsidR="00C400A6" w:rsidRPr="00BF0FC7">
        <w:rPr>
          <w:rFonts w:hint="eastAsia"/>
          <w:b/>
        </w:rPr>
        <w:t>其他</w:t>
      </w:r>
      <w:r w:rsidR="006A1BB1" w:rsidRPr="00BF0FC7">
        <w:rPr>
          <w:rFonts w:hint="eastAsia"/>
          <w:b/>
        </w:rPr>
        <w:t>污</w:t>
      </w:r>
      <w:r w:rsidR="00C400A6" w:rsidRPr="00BF0FC7">
        <w:rPr>
          <w:rFonts w:hint="eastAsia"/>
          <w:b/>
        </w:rPr>
        <w:t>染場址</w:t>
      </w:r>
      <w:r w:rsidR="00816EA4" w:rsidRPr="00BF0FC7">
        <w:rPr>
          <w:rFonts w:hint="eastAsia"/>
          <w:b/>
        </w:rPr>
        <w:t>雖</w:t>
      </w:r>
      <w:r w:rsidR="00DB6C6B" w:rsidRPr="00BF0FC7">
        <w:rPr>
          <w:rFonts w:hint="eastAsia"/>
          <w:b/>
        </w:rPr>
        <w:t>列管追蹤，卻</w:t>
      </w:r>
      <w:r w:rsidR="00C400A6" w:rsidRPr="00BF0FC7">
        <w:rPr>
          <w:rFonts w:hint="eastAsia"/>
          <w:b/>
        </w:rPr>
        <w:t>未</w:t>
      </w:r>
      <w:r w:rsidR="008666BA" w:rsidRPr="00BF0FC7">
        <w:rPr>
          <w:rFonts w:hint="eastAsia"/>
          <w:b/>
        </w:rPr>
        <w:t>見</w:t>
      </w:r>
      <w:r w:rsidR="00DB6C6B" w:rsidRPr="00BF0FC7">
        <w:rPr>
          <w:rFonts w:hint="eastAsia"/>
          <w:b/>
        </w:rPr>
        <w:t>積極</w:t>
      </w:r>
      <w:r w:rsidR="00C400A6" w:rsidRPr="00BF0FC7">
        <w:rPr>
          <w:rFonts w:hint="eastAsia"/>
          <w:b/>
        </w:rPr>
        <w:t>改善</w:t>
      </w:r>
      <w:r w:rsidR="008666BA" w:rsidRPr="00BF0FC7">
        <w:rPr>
          <w:rFonts w:hint="eastAsia"/>
          <w:b/>
        </w:rPr>
        <w:t>作為</w:t>
      </w:r>
      <w:r w:rsidR="00DB6C6B" w:rsidRPr="00BF0FC7">
        <w:rPr>
          <w:rFonts w:hint="eastAsia"/>
          <w:b/>
        </w:rPr>
        <w:t>，肇致</w:t>
      </w:r>
      <w:r w:rsidR="008F1A90" w:rsidRPr="00BF0FC7">
        <w:rPr>
          <w:rFonts w:hint="eastAsia"/>
          <w:b/>
        </w:rPr>
        <w:t>土地長期處於污染狀態，環保署應</w:t>
      </w:r>
      <w:r w:rsidR="00876828" w:rsidRPr="00BF0FC7">
        <w:rPr>
          <w:rFonts w:hint="eastAsia"/>
          <w:b/>
        </w:rPr>
        <w:t>檢討改進並</w:t>
      </w:r>
      <w:r w:rsidR="008F1A90" w:rsidRPr="00BF0FC7">
        <w:rPr>
          <w:rFonts w:hint="eastAsia"/>
          <w:b/>
        </w:rPr>
        <w:t>積極</w:t>
      </w:r>
      <w:r w:rsidR="00876828" w:rsidRPr="00BF0FC7">
        <w:rPr>
          <w:rFonts w:hint="eastAsia"/>
          <w:b/>
        </w:rPr>
        <w:t>督促</w:t>
      </w:r>
      <w:r w:rsidR="008F1A90" w:rsidRPr="00BF0FC7">
        <w:rPr>
          <w:rFonts w:hint="eastAsia"/>
          <w:b/>
        </w:rPr>
        <w:t>地方主管機關</w:t>
      </w:r>
      <w:r w:rsidR="00876828" w:rsidRPr="00BF0FC7">
        <w:rPr>
          <w:rFonts w:hint="eastAsia"/>
          <w:b/>
        </w:rPr>
        <w:t>辦理改善作為</w:t>
      </w:r>
      <w:r w:rsidR="00DB6C6B" w:rsidRPr="00BF0FC7">
        <w:rPr>
          <w:rFonts w:hint="eastAsia"/>
          <w:b/>
        </w:rPr>
        <w:t>。</w:t>
      </w:r>
      <w:bookmarkEnd w:id="89"/>
    </w:p>
    <w:p w:rsidR="00AF0099" w:rsidRPr="00BF0FC7" w:rsidRDefault="00AF0099" w:rsidP="00AF0099">
      <w:pPr>
        <w:pStyle w:val="3"/>
      </w:pPr>
      <w:bookmarkStart w:id="90" w:name="_Toc138666438"/>
      <w:bookmarkStart w:id="91" w:name="_Toc140135560"/>
      <w:r w:rsidRPr="00BF0FC7">
        <w:rPr>
          <w:rFonts w:hint="eastAsia"/>
        </w:rPr>
        <w:t>經查，環保署依土壤及地下水資訊管理系統統計</w:t>
      </w:r>
      <w:proofErr w:type="gramStart"/>
      <w:r w:rsidRPr="00BF0FC7">
        <w:rPr>
          <w:rFonts w:hint="eastAsia"/>
        </w:rPr>
        <w:t>列管場址</w:t>
      </w:r>
      <w:proofErr w:type="gramEnd"/>
      <w:r w:rsidRPr="00BF0FC7">
        <w:rPr>
          <w:rFonts w:hint="eastAsia"/>
        </w:rPr>
        <w:t>種類及列管時間如下：</w:t>
      </w:r>
      <w:bookmarkEnd w:id="90"/>
      <w:bookmarkEnd w:id="91"/>
    </w:p>
    <w:p w:rsidR="00AF0099" w:rsidRPr="00BF0FC7" w:rsidRDefault="00AF0099" w:rsidP="00AF0099">
      <w:pPr>
        <w:pStyle w:val="4"/>
      </w:pPr>
      <w:r w:rsidRPr="00BF0FC7">
        <w:rPr>
          <w:rFonts w:hint="eastAsia"/>
        </w:rPr>
        <w:t>截至111年10月31日止，歷年</w:t>
      </w:r>
      <w:proofErr w:type="gramStart"/>
      <w:r w:rsidRPr="00BF0FC7">
        <w:rPr>
          <w:rFonts w:hint="eastAsia"/>
        </w:rPr>
        <w:t>列管場址</w:t>
      </w:r>
      <w:proofErr w:type="gramEnd"/>
      <w:r w:rsidRPr="00BF0FC7">
        <w:rPr>
          <w:rFonts w:hint="eastAsia"/>
        </w:rPr>
        <w:t>共計有8,104處，累計改善完成共有7,631處（占94%），其中農地7,233處（約1,185公頃，於110年底全數解列完成），事業398處。目前列管中場址尚有473處，包括農地114處、工廠221處、其他82處、加油站35處、非法棄置場址12處及儲槽9處，列管面積約1,101萬平方公尺，如下表所示。</w:t>
      </w:r>
    </w:p>
    <w:p w:rsidR="00AF0099" w:rsidRPr="00BF0FC7" w:rsidRDefault="00AF0099" w:rsidP="00AF0099">
      <w:pPr>
        <w:pStyle w:val="a3"/>
        <w:numPr>
          <w:ilvl w:val="0"/>
          <w:numId w:val="0"/>
        </w:numPr>
        <w:rPr>
          <w:b/>
        </w:rPr>
      </w:pPr>
      <w:r w:rsidRPr="00BF0FC7">
        <w:rPr>
          <w:rFonts w:hint="eastAsia"/>
          <w:b/>
        </w:rPr>
        <w:t xml:space="preserve">　</w:t>
      </w:r>
      <w:proofErr w:type="gramStart"/>
      <w:r w:rsidRPr="00BF0FC7">
        <w:rPr>
          <w:b/>
        </w:rPr>
        <w:t>土污基金</w:t>
      </w:r>
      <w:proofErr w:type="gramEnd"/>
      <w:r w:rsidRPr="00BF0FC7">
        <w:rPr>
          <w:b/>
        </w:rPr>
        <w:t>列管污染</w:t>
      </w:r>
      <w:proofErr w:type="gramStart"/>
      <w:r w:rsidRPr="00BF0FC7">
        <w:rPr>
          <w:b/>
        </w:rPr>
        <w:t>場址明細</w:t>
      </w:r>
      <w:proofErr w:type="gramEnd"/>
    </w:p>
    <w:tbl>
      <w:tblPr>
        <w:tblStyle w:val="af7"/>
        <w:tblW w:w="0" w:type="auto"/>
        <w:jc w:val="center"/>
        <w:tblLook w:val="04A0" w:firstRow="1" w:lastRow="0" w:firstColumn="1" w:lastColumn="0" w:noHBand="0" w:noVBand="1"/>
      </w:tblPr>
      <w:tblGrid>
        <w:gridCol w:w="2740"/>
        <w:gridCol w:w="2741"/>
        <w:gridCol w:w="2741"/>
      </w:tblGrid>
      <w:tr w:rsidR="00BF0FC7" w:rsidRPr="00BF0FC7" w:rsidTr="00B555F1">
        <w:trPr>
          <w:trHeight w:val="397"/>
          <w:tblHeader/>
          <w:jc w:val="center"/>
        </w:trPr>
        <w:tc>
          <w:tcPr>
            <w:tcW w:w="2740" w:type="dxa"/>
            <w:vAlign w:val="center"/>
          </w:tcPr>
          <w:p w:rsidR="00AF0099" w:rsidRPr="00BF0FC7" w:rsidRDefault="00AF0099" w:rsidP="00B555F1">
            <w:pPr>
              <w:pStyle w:val="aff0"/>
              <w:overflowPunct w:val="0"/>
              <w:adjustRightInd w:val="0"/>
              <w:snapToGrid w:val="0"/>
              <w:ind w:left="836" w:hanging="496"/>
              <w:jc w:val="center"/>
              <w:rPr>
                <w:rFonts w:eastAsia="標楷體"/>
                <w:spacing w:val="-6"/>
                <w:sz w:val="28"/>
                <w:szCs w:val="28"/>
              </w:rPr>
            </w:pPr>
            <w:r w:rsidRPr="00BF0FC7">
              <w:rPr>
                <w:rFonts w:eastAsia="標楷體"/>
                <w:spacing w:val="-6"/>
                <w:sz w:val="28"/>
                <w:szCs w:val="28"/>
              </w:rPr>
              <w:t>場址種類</w:t>
            </w:r>
          </w:p>
        </w:tc>
        <w:tc>
          <w:tcPr>
            <w:tcW w:w="2741" w:type="dxa"/>
            <w:vAlign w:val="center"/>
          </w:tcPr>
          <w:p w:rsidR="00AF0099" w:rsidRPr="00BF0FC7" w:rsidRDefault="00AF0099" w:rsidP="00B555F1">
            <w:pPr>
              <w:pStyle w:val="aff0"/>
              <w:overflowPunct w:val="0"/>
              <w:adjustRightInd w:val="0"/>
              <w:snapToGrid w:val="0"/>
              <w:ind w:left="836" w:hanging="496"/>
              <w:jc w:val="center"/>
              <w:rPr>
                <w:rFonts w:eastAsia="標楷體"/>
                <w:spacing w:val="-6"/>
                <w:sz w:val="28"/>
                <w:szCs w:val="28"/>
              </w:rPr>
            </w:pPr>
            <w:r w:rsidRPr="00BF0FC7">
              <w:rPr>
                <w:rFonts w:eastAsia="標楷體"/>
                <w:spacing w:val="-6"/>
                <w:sz w:val="28"/>
                <w:szCs w:val="28"/>
              </w:rPr>
              <w:t>面積</w:t>
            </w:r>
            <w:r w:rsidRPr="00BF0FC7">
              <w:rPr>
                <w:rFonts w:eastAsia="標楷體"/>
                <w:spacing w:val="-6"/>
                <w:sz w:val="28"/>
                <w:szCs w:val="28"/>
              </w:rPr>
              <w:t>(</w:t>
            </w:r>
            <w:r w:rsidRPr="00BF0FC7">
              <w:rPr>
                <w:rFonts w:eastAsia="標楷體"/>
                <w:spacing w:val="-6"/>
                <w:sz w:val="28"/>
                <w:szCs w:val="28"/>
              </w:rPr>
              <w:t>平方公尺</w:t>
            </w:r>
            <w:r w:rsidRPr="00BF0FC7">
              <w:rPr>
                <w:rFonts w:eastAsia="標楷體"/>
                <w:spacing w:val="-6"/>
                <w:sz w:val="28"/>
                <w:szCs w:val="28"/>
              </w:rPr>
              <w:t>)</w:t>
            </w:r>
          </w:p>
        </w:tc>
        <w:tc>
          <w:tcPr>
            <w:tcW w:w="2741" w:type="dxa"/>
            <w:vAlign w:val="center"/>
          </w:tcPr>
          <w:p w:rsidR="00AF0099" w:rsidRPr="00BF0FC7" w:rsidRDefault="00AF0099" w:rsidP="00B555F1">
            <w:pPr>
              <w:pStyle w:val="aff0"/>
              <w:overflowPunct w:val="0"/>
              <w:adjustRightInd w:val="0"/>
              <w:snapToGrid w:val="0"/>
              <w:ind w:left="836" w:hanging="496"/>
              <w:jc w:val="center"/>
              <w:rPr>
                <w:rFonts w:eastAsia="標楷體"/>
                <w:spacing w:val="-6"/>
                <w:sz w:val="28"/>
                <w:szCs w:val="28"/>
              </w:rPr>
            </w:pPr>
            <w:proofErr w:type="gramStart"/>
            <w:r w:rsidRPr="00BF0FC7">
              <w:rPr>
                <w:rFonts w:eastAsia="標楷體"/>
                <w:spacing w:val="-6"/>
                <w:sz w:val="28"/>
                <w:szCs w:val="28"/>
              </w:rPr>
              <w:t>場址數</w:t>
            </w:r>
            <w:proofErr w:type="gramEnd"/>
            <w:r w:rsidRPr="00BF0FC7">
              <w:rPr>
                <w:rFonts w:eastAsia="標楷體"/>
                <w:spacing w:val="-6"/>
                <w:sz w:val="28"/>
                <w:szCs w:val="28"/>
              </w:rPr>
              <w:t>(</w:t>
            </w:r>
            <w:r w:rsidRPr="00BF0FC7">
              <w:rPr>
                <w:rFonts w:eastAsia="標楷體"/>
                <w:spacing w:val="-6"/>
                <w:sz w:val="28"/>
                <w:szCs w:val="28"/>
              </w:rPr>
              <w:t>處</w:t>
            </w:r>
            <w:r w:rsidRPr="00BF0FC7">
              <w:rPr>
                <w:rFonts w:eastAsia="標楷體"/>
                <w:spacing w:val="-6"/>
                <w:sz w:val="28"/>
                <w:szCs w:val="28"/>
              </w:rPr>
              <w:t>)</w:t>
            </w:r>
          </w:p>
        </w:tc>
      </w:tr>
      <w:tr w:rsidR="00BF0FC7" w:rsidRPr="00BF0FC7" w:rsidTr="00B555F1">
        <w:trPr>
          <w:trHeight w:val="397"/>
          <w:jc w:val="center"/>
        </w:trPr>
        <w:tc>
          <w:tcPr>
            <w:tcW w:w="2740" w:type="dxa"/>
            <w:vAlign w:val="center"/>
          </w:tcPr>
          <w:p w:rsidR="00AF0099" w:rsidRPr="00BF0FC7" w:rsidRDefault="00AF0099" w:rsidP="00B555F1">
            <w:pPr>
              <w:pStyle w:val="aff0"/>
              <w:overflowPunct w:val="0"/>
              <w:adjustRightInd w:val="0"/>
              <w:snapToGrid w:val="0"/>
              <w:ind w:left="836" w:hanging="496"/>
              <w:jc w:val="center"/>
              <w:rPr>
                <w:rFonts w:eastAsia="標楷體"/>
                <w:spacing w:val="-6"/>
                <w:sz w:val="28"/>
                <w:szCs w:val="28"/>
              </w:rPr>
            </w:pPr>
            <w:r w:rsidRPr="00BF0FC7">
              <w:rPr>
                <w:rFonts w:eastAsia="標楷體"/>
                <w:spacing w:val="-6"/>
                <w:sz w:val="28"/>
                <w:szCs w:val="28"/>
              </w:rPr>
              <w:t>農地</w:t>
            </w:r>
          </w:p>
        </w:tc>
        <w:tc>
          <w:tcPr>
            <w:tcW w:w="2741" w:type="dxa"/>
            <w:vAlign w:val="center"/>
          </w:tcPr>
          <w:p w:rsidR="00AF0099" w:rsidRPr="00BF0FC7" w:rsidRDefault="00AF0099" w:rsidP="00B555F1">
            <w:pPr>
              <w:widowControl/>
              <w:overflowPunct/>
              <w:autoSpaceDE/>
              <w:autoSpaceDN/>
              <w:jc w:val="right"/>
              <w:rPr>
                <w:rFonts w:ascii="Times New Roman" w:eastAsia="微軟正黑體"/>
                <w:kern w:val="0"/>
                <w:sz w:val="28"/>
                <w:szCs w:val="28"/>
              </w:rPr>
            </w:pPr>
            <w:r w:rsidRPr="00BF0FC7">
              <w:rPr>
                <w:rFonts w:ascii="Times New Roman" w:eastAsia="微軟正黑體"/>
                <w:sz w:val="28"/>
                <w:szCs w:val="28"/>
              </w:rPr>
              <w:t>218,269.45</w:t>
            </w:r>
          </w:p>
        </w:tc>
        <w:tc>
          <w:tcPr>
            <w:tcW w:w="2741" w:type="dxa"/>
            <w:vAlign w:val="center"/>
          </w:tcPr>
          <w:p w:rsidR="00AF0099" w:rsidRPr="00BF0FC7" w:rsidRDefault="00AF0099" w:rsidP="00B555F1">
            <w:pPr>
              <w:widowControl/>
              <w:overflowPunct/>
              <w:autoSpaceDE/>
              <w:autoSpaceDN/>
              <w:jc w:val="right"/>
              <w:rPr>
                <w:rFonts w:ascii="Times New Roman" w:eastAsia="微軟正黑體"/>
                <w:kern w:val="0"/>
                <w:sz w:val="28"/>
                <w:szCs w:val="28"/>
              </w:rPr>
            </w:pPr>
            <w:r w:rsidRPr="00BF0FC7">
              <w:rPr>
                <w:rFonts w:ascii="Times New Roman" w:eastAsia="微軟正黑體"/>
                <w:sz w:val="28"/>
                <w:szCs w:val="28"/>
              </w:rPr>
              <w:t>114</w:t>
            </w:r>
          </w:p>
        </w:tc>
      </w:tr>
      <w:tr w:rsidR="00BF0FC7" w:rsidRPr="00BF0FC7" w:rsidTr="00B555F1">
        <w:trPr>
          <w:trHeight w:val="397"/>
          <w:jc w:val="center"/>
        </w:trPr>
        <w:tc>
          <w:tcPr>
            <w:tcW w:w="2740" w:type="dxa"/>
            <w:vAlign w:val="center"/>
          </w:tcPr>
          <w:p w:rsidR="00AF0099" w:rsidRPr="00BF0FC7" w:rsidRDefault="00AF0099" w:rsidP="00B555F1">
            <w:pPr>
              <w:pStyle w:val="aff0"/>
              <w:overflowPunct w:val="0"/>
              <w:adjustRightInd w:val="0"/>
              <w:snapToGrid w:val="0"/>
              <w:ind w:left="836" w:hanging="496"/>
              <w:jc w:val="center"/>
              <w:rPr>
                <w:rFonts w:eastAsia="標楷體"/>
                <w:spacing w:val="-6"/>
                <w:sz w:val="28"/>
                <w:szCs w:val="28"/>
              </w:rPr>
            </w:pPr>
            <w:r w:rsidRPr="00BF0FC7">
              <w:rPr>
                <w:rFonts w:eastAsia="標楷體"/>
                <w:spacing w:val="-6"/>
                <w:sz w:val="28"/>
                <w:szCs w:val="28"/>
              </w:rPr>
              <w:t>工廠</w:t>
            </w:r>
          </w:p>
        </w:tc>
        <w:tc>
          <w:tcPr>
            <w:tcW w:w="2741" w:type="dxa"/>
            <w:vAlign w:val="center"/>
          </w:tcPr>
          <w:p w:rsidR="00AF0099" w:rsidRPr="00BF0FC7" w:rsidRDefault="00AF0099" w:rsidP="00B555F1">
            <w:pPr>
              <w:jc w:val="right"/>
              <w:rPr>
                <w:rFonts w:ascii="Times New Roman" w:eastAsia="微軟正黑體"/>
                <w:sz w:val="28"/>
                <w:szCs w:val="28"/>
              </w:rPr>
            </w:pPr>
            <w:r w:rsidRPr="00BF0FC7">
              <w:rPr>
                <w:rFonts w:ascii="Times New Roman" w:eastAsia="微軟正黑體"/>
                <w:sz w:val="28"/>
                <w:szCs w:val="28"/>
              </w:rPr>
              <w:t>9,615,940.01</w:t>
            </w:r>
          </w:p>
        </w:tc>
        <w:tc>
          <w:tcPr>
            <w:tcW w:w="2741" w:type="dxa"/>
            <w:vAlign w:val="center"/>
          </w:tcPr>
          <w:p w:rsidR="00AF0099" w:rsidRPr="00BF0FC7" w:rsidRDefault="00AF0099" w:rsidP="00B555F1">
            <w:pPr>
              <w:jc w:val="right"/>
              <w:rPr>
                <w:rFonts w:ascii="Times New Roman" w:eastAsia="微軟正黑體"/>
                <w:sz w:val="28"/>
                <w:szCs w:val="28"/>
              </w:rPr>
            </w:pPr>
            <w:r w:rsidRPr="00BF0FC7">
              <w:rPr>
                <w:rFonts w:ascii="Times New Roman" w:eastAsia="微軟正黑體"/>
                <w:sz w:val="28"/>
                <w:szCs w:val="28"/>
              </w:rPr>
              <w:t>221</w:t>
            </w:r>
          </w:p>
        </w:tc>
      </w:tr>
      <w:tr w:rsidR="00BF0FC7" w:rsidRPr="00BF0FC7" w:rsidTr="00B555F1">
        <w:trPr>
          <w:trHeight w:val="397"/>
          <w:jc w:val="center"/>
        </w:trPr>
        <w:tc>
          <w:tcPr>
            <w:tcW w:w="2740" w:type="dxa"/>
            <w:vAlign w:val="center"/>
          </w:tcPr>
          <w:p w:rsidR="00AF0099" w:rsidRPr="00BF0FC7" w:rsidRDefault="00AF0099" w:rsidP="00B555F1">
            <w:pPr>
              <w:pStyle w:val="aff0"/>
              <w:overflowPunct w:val="0"/>
              <w:adjustRightInd w:val="0"/>
              <w:snapToGrid w:val="0"/>
              <w:ind w:left="836" w:hanging="496"/>
              <w:jc w:val="center"/>
              <w:rPr>
                <w:rFonts w:eastAsia="標楷體"/>
                <w:spacing w:val="-6"/>
                <w:sz w:val="28"/>
                <w:szCs w:val="28"/>
              </w:rPr>
            </w:pPr>
            <w:r w:rsidRPr="00BF0FC7">
              <w:rPr>
                <w:rFonts w:eastAsia="標楷體"/>
                <w:spacing w:val="-6"/>
                <w:sz w:val="28"/>
                <w:szCs w:val="28"/>
              </w:rPr>
              <w:t>其他場址</w:t>
            </w:r>
          </w:p>
        </w:tc>
        <w:tc>
          <w:tcPr>
            <w:tcW w:w="2741" w:type="dxa"/>
            <w:vAlign w:val="center"/>
          </w:tcPr>
          <w:p w:rsidR="00AF0099" w:rsidRPr="00BF0FC7" w:rsidRDefault="00AF0099" w:rsidP="00B555F1">
            <w:pPr>
              <w:jc w:val="right"/>
              <w:rPr>
                <w:rFonts w:ascii="Times New Roman" w:eastAsia="微軟正黑體"/>
                <w:sz w:val="28"/>
                <w:szCs w:val="28"/>
              </w:rPr>
            </w:pPr>
            <w:r w:rsidRPr="00BF0FC7">
              <w:rPr>
                <w:rFonts w:ascii="Times New Roman" w:eastAsia="微軟正黑體"/>
                <w:sz w:val="28"/>
                <w:szCs w:val="28"/>
              </w:rPr>
              <w:t>740,449.67</w:t>
            </w:r>
          </w:p>
        </w:tc>
        <w:tc>
          <w:tcPr>
            <w:tcW w:w="2741" w:type="dxa"/>
            <w:vAlign w:val="center"/>
          </w:tcPr>
          <w:p w:rsidR="00AF0099" w:rsidRPr="00BF0FC7" w:rsidRDefault="00AF0099" w:rsidP="00B555F1">
            <w:pPr>
              <w:jc w:val="right"/>
              <w:rPr>
                <w:rFonts w:ascii="Times New Roman" w:eastAsia="微軟正黑體"/>
                <w:sz w:val="28"/>
                <w:szCs w:val="28"/>
              </w:rPr>
            </w:pPr>
            <w:r w:rsidRPr="00BF0FC7">
              <w:rPr>
                <w:rFonts w:ascii="Times New Roman" w:eastAsia="微軟正黑體"/>
                <w:sz w:val="28"/>
                <w:szCs w:val="28"/>
              </w:rPr>
              <w:t>82</w:t>
            </w:r>
          </w:p>
        </w:tc>
      </w:tr>
      <w:tr w:rsidR="00BF0FC7" w:rsidRPr="00BF0FC7" w:rsidTr="00B555F1">
        <w:trPr>
          <w:trHeight w:val="397"/>
          <w:jc w:val="center"/>
        </w:trPr>
        <w:tc>
          <w:tcPr>
            <w:tcW w:w="2740" w:type="dxa"/>
            <w:vAlign w:val="center"/>
          </w:tcPr>
          <w:p w:rsidR="00AF0099" w:rsidRPr="00BF0FC7" w:rsidRDefault="00AF0099" w:rsidP="00B555F1">
            <w:pPr>
              <w:pStyle w:val="aff0"/>
              <w:overflowPunct w:val="0"/>
              <w:adjustRightInd w:val="0"/>
              <w:snapToGrid w:val="0"/>
              <w:ind w:left="836" w:hanging="496"/>
              <w:jc w:val="center"/>
              <w:rPr>
                <w:rFonts w:eastAsia="標楷體"/>
                <w:spacing w:val="-6"/>
                <w:sz w:val="28"/>
                <w:szCs w:val="28"/>
              </w:rPr>
            </w:pPr>
            <w:r w:rsidRPr="00BF0FC7">
              <w:rPr>
                <w:rFonts w:eastAsia="標楷體"/>
                <w:spacing w:val="-6"/>
                <w:sz w:val="28"/>
                <w:szCs w:val="28"/>
              </w:rPr>
              <w:t>加油站</w:t>
            </w:r>
          </w:p>
        </w:tc>
        <w:tc>
          <w:tcPr>
            <w:tcW w:w="2741" w:type="dxa"/>
            <w:vAlign w:val="center"/>
          </w:tcPr>
          <w:p w:rsidR="00AF0099" w:rsidRPr="00BF0FC7" w:rsidRDefault="00AF0099" w:rsidP="00B555F1">
            <w:pPr>
              <w:jc w:val="right"/>
              <w:rPr>
                <w:rFonts w:ascii="Times New Roman" w:eastAsia="微軟正黑體"/>
                <w:sz w:val="28"/>
                <w:szCs w:val="28"/>
              </w:rPr>
            </w:pPr>
            <w:r w:rsidRPr="00BF0FC7">
              <w:rPr>
                <w:rFonts w:ascii="Times New Roman" w:eastAsia="微軟正黑體"/>
                <w:sz w:val="28"/>
                <w:szCs w:val="28"/>
              </w:rPr>
              <w:t>59,600.59</w:t>
            </w:r>
          </w:p>
        </w:tc>
        <w:tc>
          <w:tcPr>
            <w:tcW w:w="2741" w:type="dxa"/>
            <w:vAlign w:val="center"/>
          </w:tcPr>
          <w:p w:rsidR="00AF0099" w:rsidRPr="00BF0FC7" w:rsidRDefault="00AF0099" w:rsidP="00B555F1">
            <w:pPr>
              <w:jc w:val="right"/>
              <w:rPr>
                <w:rFonts w:ascii="Times New Roman" w:eastAsia="微軟正黑體"/>
                <w:sz w:val="28"/>
                <w:szCs w:val="28"/>
              </w:rPr>
            </w:pPr>
            <w:r w:rsidRPr="00BF0FC7">
              <w:rPr>
                <w:rFonts w:ascii="Times New Roman" w:eastAsia="微軟正黑體"/>
                <w:sz w:val="28"/>
                <w:szCs w:val="28"/>
              </w:rPr>
              <w:t>35</w:t>
            </w:r>
          </w:p>
        </w:tc>
      </w:tr>
      <w:tr w:rsidR="00BF0FC7" w:rsidRPr="00BF0FC7" w:rsidTr="00B555F1">
        <w:trPr>
          <w:trHeight w:val="397"/>
          <w:jc w:val="center"/>
        </w:trPr>
        <w:tc>
          <w:tcPr>
            <w:tcW w:w="2740" w:type="dxa"/>
            <w:vAlign w:val="center"/>
          </w:tcPr>
          <w:p w:rsidR="00AF0099" w:rsidRPr="00BF0FC7" w:rsidRDefault="00AF0099" w:rsidP="00B555F1">
            <w:pPr>
              <w:pStyle w:val="aff0"/>
              <w:overflowPunct w:val="0"/>
              <w:adjustRightInd w:val="0"/>
              <w:snapToGrid w:val="0"/>
              <w:ind w:left="836" w:hanging="496"/>
              <w:jc w:val="center"/>
              <w:rPr>
                <w:rFonts w:eastAsia="標楷體"/>
                <w:spacing w:val="-6"/>
                <w:sz w:val="28"/>
                <w:szCs w:val="28"/>
              </w:rPr>
            </w:pPr>
            <w:r w:rsidRPr="00BF0FC7">
              <w:rPr>
                <w:rFonts w:eastAsia="標楷體"/>
                <w:spacing w:val="-6"/>
                <w:sz w:val="28"/>
                <w:szCs w:val="28"/>
              </w:rPr>
              <w:t>非法棄置場址</w:t>
            </w:r>
          </w:p>
        </w:tc>
        <w:tc>
          <w:tcPr>
            <w:tcW w:w="2741" w:type="dxa"/>
            <w:vAlign w:val="center"/>
          </w:tcPr>
          <w:p w:rsidR="00AF0099" w:rsidRPr="00BF0FC7" w:rsidRDefault="00AF0099" w:rsidP="00B555F1">
            <w:pPr>
              <w:jc w:val="right"/>
              <w:rPr>
                <w:rFonts w:ascii="Times New Roman" w:eastAsia="微軟正黑體"/>
                <w:sz w:val="28"/>
                <w:szCs w:val="28"/>
              </w:rPr>
            </w:pPr>
            <w:r w:rsidRPr="00BF0FC7">
              <w:rPr>
                <w:rFonts w:ascii="Times New Roman" w:eastAsia="微軟正黑體"/>
                <w:sz w:val="28"/>
                <w:szCs w:val="28"/>
              </w:rPr>
              <w:t>63,394.02</w:t>
            </w:r>
          </w:p>
        </w:tc>
        <w:tc>
          <w:tcPr>
            <w:tcW w:w="2741" w:type="dxa"/>
            <w:vAlign w:val="center"/>
          </w:tcPr>
          <w:p w:rsidR="00AF0099" w:rsidRPr="00BF0FC7" w:rsidRDefault="00AF0099" w:rsidP="00B555F1">
            <w:pPr>
              <w:jc w:val="right"/>
              <w:rPr>
                <w:rFonts w:ascii="Times New Roman" w:eastAsia="微軟正黑體"/>
                <w:sz w:val="28"/>
                <w:szCs w:val="28"/>
              </w:rPr>
            </w:pPr>
            <w:r w:rsidRPr="00BF0FC7">
              <w:rPr>
                <w:rFonts w:ascii="Times New Roman" w:eastAsia="微軟正黑體"/>
                <w:sz w:val="28"/>
                <w:szCs w:val="28"/>
              </w:rPr>
              <w:t>12</w:t>
            </w:r>
          </w:p>
        </w:tc>
      </w:tr>
      <w:tr w:rsidR="00BF0FC7" w:rsidRPr="00BF0FC7" w:rsidTr="00B555F1">
        <w:trPr>
          <w:trHeight w:val="397"/>
          <w:jc w:val="center"/>
        </w:trPr>
        <w:tc>
          <w:tcPr>
            <w:tcW w:w="2740" w:type="dxa"/>
            <w:vAlign w:val="center"/>
          </w:tcPr>
          <w:p w:rsidR="00AF0099" w:rsidRPr="00BF0FC7" w:rsidRDefault="00AF0099" w:rsidP="00B555F1">
            <w:pPr>
              <w:pStyle w:val="aff0"/>
              <w:overflowPunct w:val="0"/>
              <w:adjustRightInd w:val="0"/>
              <w:snapToGrid w:val="0"/>
              <w:ind w:left="836" w:hanging="496"/>
              <w:jc w:val="center"/>
              <w:rPr>
                <w:rFonts w:eastAsia="標楷體"/>
                <w:spacing w:val="-6"/>
                <w:sz w:val="28"/>
                <w:szCs w:val="28"/>
              </w:rPr>
            </w:pPr>
            <w:r w:rsidRPr="00BF0FC7">
              <w:rPr>
                <w:rFonts w:eastAsia="標楷體"/>
                <w:spacing w:val="-6"/>
                <w:sz w:val="28"/>
                <w:szCs w:val="28"/>
              </w:rPr>
              <w:t>儲槽</w:t>
            </w:r>
          </w:p>
        </w:tc>
        <w:tc>
          <w:tcPr>
            <w:tcW w:w="2741" w:type="dxa"/>
            <w:vAlign w:val="center"/>
          </w:tcPr>
          <w:p w:rsidR="00AF0099" w:rsidRPr="00BF0FC7" w:rsidRDefault="00AF0099" w:rsidP="00B555F1">
            <w:pPr>
              <w:jc w:val="right"/>
              <w:rPr>
                <w:rFonts w:ascii="Times New Roman" w:eastAsia="微軟正黑體"/>
                <w:sz w:val="28"/>
                <w:szCs w:val="28"/>
              </w:rPr>
            </w:pPr>
            <w:r w:rsidRPr="00BF0FC7">
              <w:rPr>
                <w:rFonts w:ascii="Times New Roman" w:eastAsia="微軟正黑體"/>
                <w:sz w:val="28"/>
                <w:szCs w:val="28"/>
              </w:rPr>
              <w:t>312,962.99</w:t>
            </w:r>
          </w:p>
        </w:tc>
        <w:tc>
          <w:tcPr>
            <w:tcW w:w="2741" w:type="dxa"/>
            <w:vAlign w:val="center"/>
          </w:tcPr>
          <w:p w:rsidR="00AF0099" w:rsidRPr="00BF0FC7" w:rsidRDefault="00AF0099" w:rsidP="00B555F1">
            <w:pPr>
              <w:jc w:val="right"/>
              <w:rPr>
                <w:rFonts w:ascii="Times New Roman" w:eastAsia="微軟正黑體"/>
                <w:sz w:val="28"/>
                <w:szCs w:val="28"/>
              </w:rPr>
            </w:pPr>
            <w:r w:rsidRPr="00BF0FC7">
              <w:rPr>
                <w:rFonts w:ascii="Times New Roman" w:eastAsia="微軟正黑體"/>
                <w:sz w:val="28"/>
                <w:szCs w:val="28"/>
              </w:rPr>
              <w:t>9</w:t>
            </w:r>
          </w:p>
        </w:tc>
      </w:tr>
      <w:tr w:rsidR="00BF0FC7" w:rsidRPr="00BF0FC7" w:rsidTr="00B555F1">
        <w:trPr>
          <w:trHeight w:val="397"/>
          <w:jc w:val="center"/>
        </w:trPr>
        <w:tc>
          <w:tcPr>
            <w:tcW w:w="2740" w:type="dxa"/>
          </w:tcPr>
          <w:p w:rsidR="00AF0099" w:rsidRPr="00BF0FC7" w:rsidRDefault="00AF0099" w:rsidP="00B555F1">
            <w:pPr>
              <w:pStyle w:val="aff0"/>
              <w:overflowPunct w:val="0"/>
              <w:adjustRightInd w:val="0"/>
              <w:snapToGrid w:val="0"/>
              <w:ind w:left="837" w:hanging="497"/>
              <w:jc w:val="center"/>
              <w:rPr>
                <w:rFonts w:eastAsia="標楷體"/>
                <w:b/>
                <w:spacing w:val="-6"/>
                <w:sz w:val="28"/>
                <w:szCs w:val="28"/>
              </w:rPr>
            </w:pPr>
            <w:r w:rsidRPr="00BF0FC7">
              <w:rPr>
                <w:rFonts w:eastAsia="標楷體"/>
                <w:b/>
                <w:spacing w:val="-6"/>
                <w:sz w:val="28"/>
                <w:szCs w:val="28"/>
              </w:rPr>
              <w:t>合計</w:t>
            </w:r>
          </w:p>
        </w:tc>
        <w:tc>
          <w:tcPr>
            <w:tcW w:w="2741" w:type="dxa"/>
            <w:vAlign w:val="center"/>
          </w:tcPr>
          <w:p w:rsidR="00AF0099" w:rsidRPr="00BF0FC7" w:rsidRDefault="00AF0099" w:rsidP="00B555F1">
            <w:pPr>
              <w:widowControl/>
              <w:overflowPunct/>
              <w:autoSpaceDE/>
              <w:autoSpaceDN/>
              <w:jc w:val="right"/>
              <w:rPr>
                <w:rFonts w:ascii="Times New Roman" w:eastAsia="微軟正黑體"/>
                <w:b/>
                <w:bCs/>
                <w:kern w:val="0"/>
                <w:sz w:val="28"/>
                <w:szCs w:val="28"/>
              </w:rPr>
            </w:pPr>
            <w:r w:rsidRPr="00BF0FC7">
              <w:rPr>
                <w:rFonts w:ascii="Times New Roman" w:eastAsia="微軟正黑體"/>
                <w:b/>
                <w:bCs/>
                <w:sz w:val="28"/>
                <w:szCs w:val="28"/>
              </w:rPr>
              <w:t>11,010,616.73</w:t>
            </w:r>
          </w:p>
        </w:tc>
        <w:tc>
          <w:tcPr>
            <w:tcW w:w="2741" w:type="dxa"/>
            <w:vAlign w:val="center"/>
          </w:tcPr>
          <w:p w:rsidR="00AF0099" w:rsidRPr="00BF0FC7" w:rsidRDefault="00AF0099" w:rsidP="00B555F1">
            <w:pPr>
              <w:pStyle w:val="aff0"/>
              <w:overflowPunct w:val="0"/>
              <w:adjustRightInd w:val="0"/>
              <w:snapToGrid w:val="0"/>
              <w:ind w:left="837" w:hanging="497"/>
              <w:jc w:val="right"/>
              <w:rPr>
                <w:rFonts w:eastAsia="標楷體"/>
                <w:b/>
                <w:spacing w:val="-6"/>
                <w:sz w:val="28"/>
                <w:szCs w:val="28"/>
              </w:rPr>
            </w:pPr>
            <w:r w:rsidRPr="00BF0FC7">
              <w:rPr>
                <w:rFonts w:eastAsia="標楷體"/>
                <w:b/>
                <w:spacing w:val="-6"/>
                <w:sz w:val="28"/>
                <w:szCs w:val="28"/>
              </w:rPr>
              <w:t>473</w:t>
            </w:r>
          </w:p>
        </w:tc>
      </w:tr>
    </w:tbl>
    <w:p w:rsidR="00AF0099" w:rsidRPr="00BF0FC7" w:rsidRDefault="00AF0099" w:rsidP="00AF0099">
      <w:pPr>
        <w:rPr>
          <w:sz w:val="24"/>
          <w:szCs w:val="24"/>
        </w:rPr>
      </w:pPr>
      <w:r w:rsidRPr="00BF0FC7">
        <w:rPr>
          <w:rFonts w:hint="eastAsia"/>
          <w:sz w:val="24"/>
          <w:szCs w:val="24"/>
        </w:rPr>
        <w:t xml:space="preserve">　資料來源：環保署。</w:t>
      </w:r>
    </w:p>
    <w:p w:rsidR="00AF0099" w:rsidRPr="00BF0FC7" w:rsidRDefault="00AF0099" w:rsidP="00AF0099">
      <w:pPr>
        <w:pStyle w:val="4"/>
      </w:pPr>
      <w:r w:rsidRPr="00BF0FC7">
        <w:rPr>
          <w:rFonts w:hint="eastAsia"/>
        </w:rPr>
        <w:t>列管中場址主要</w:t>
      </w:r>
      <w:proofErr w:type="gramStart"/>
      <w:r w:rsidRPr="00BF0FC7">
        <w:rPr>
          <w:rFonts w:hint="eastAsia"/>
        </w:rPr>
        <w:t>集中於列管</w:t>
      </w:r>
      <w:proofErr w:type="gramEnd"/>
      <w:r w:rsidRPr="00BF0FC7">
        <w:rPr>
          <w:rFonts w:hint="eastAsia"/>
        </w:rPr>
        <w:t>時間5年以下場址，其餘</w:t>
      </w:r>
      <w:r w:rsidRPr="00BF0FC7">
        <w:rPr>
          <w:rFonts w:hint="eastAsia"/>
          <w:b/>
        </w:rPr>
        <w:t>列管時間15年以上計有17處</w:t>
      </w:r>
      <w:r w:rsidRPr="00BF0FC7">
        <w:rPr>
          <w:rFonts w:hint="eastAsia"/>
        </w:rPr>
        <w:t>，列管面積約270萬平方公尺，</w:t>
      </w:r>
      <w:r w:rsidRPr="00BF0FC7">
        <w:rPr>
          <w:rFonts w:hint="eastAsia"/>
          <w:b/>
        </w:rPr>
        <w:t>列管時間10年以上未滿15年共有78處</w:t>
      </w:r>
      <w:r w:rsidRPr="00BF0FC7">
        <w:rPr>
          <w:rFonts w:hint="eastAsia"/>
        </w:rPr>
        <w:t>，列管面積約248萬平方公尺，如下表所示。</w:t>
      </w:r>
    </w:p>
    <w:p w:rsidR="00AF0099" w:rsidRPr="00BF0FC7" w:rsidRDefault="00AF0099" w:rsidP="00AF0099">
      <w:pPr>
        <w:pStyle w:val="a3"/>
        <w:numPr>
          <w:ilvl w:val="0"/>
          <w:numId w:val="0"/>
        </w:numPr>
        <w:rPr>
          <w:b/>
        </w:rPr>
      </w:pPr>
      <w:r w:rsidRPr="00BF0FC7">
        <w:rPr>
          <w:rFonts w:hint="eastAsia"/>
          <w:b/>
        </w:rPr>
        <w:t xml:space="preserve">　</w:t>
      </w:r>
      <w:proofErr w:type="gramStart"/>
      <w:r w:rsidRPr="00BF0FC7">
        <w:rPr>
          <w:b/>
        </w:rPr>
        <w:t>土污基金</w:t>
      </w:r>
      <w:proofErr w:type="gramEnd"/>
      <w:r w:rsidRPr="00BF0FC7">
        <w:rPr>
          <w:b/>
        </w:rPr>
        <w:t>列管污染場址期間情形</w:t>
      </w:r>
    </w:p>
    <w:tbl>
      <w:tblPr>
        <w:tblStyle w:val="af7"/>
        <w:tblW w:w="0" w:type="auto"/>
        <w:jc w:val="center"/>
        <w:tblLook w:val="04A0" w:firstRow="1" w:lastRow="0" w:firstColumn="1" w:lastColumn="0" w:noHBand="0" w:noVBand="1"/>
      </w:tblPr>
      <w:tblGrid>
        <w:gridCol w:w="2689"/>
        <w:gridCol w:w="2788"/>
        <w:gridCol w:w="2788"/>
      </w:tblGrid>
      <w:tr w:rsidR="00BF0FC7" w:rsidRPr="00BF0FC7" w:rsidTr="00B555F1">
        <w:trPr>
          <w:trHeight w:val="397"/>
          <w:tblHeader/>
          <w:jc w:val="center"/>
        </w:trPr>
        <w:tc>
          <w:tcPr>
            <w:tcW w:w="2689" w:type="dxa"/>
            <w:vAlign w:val="center"/>
          </w:tcPr>
          <w:p w:rsidR="00AF0099" w:rsidRPr="00BF0FC7" w:rsidRDefault="00AF0099" w:rsidP="00B555F1">
            <w:pPr>
              <w:pStyle w:val="aff0"/>
              <w:overflowPunct w:val="0"/>
              <w:adjustRightInd w:val="0"/>
              <w:snapToGrid w:val="0"/>
              <w:ind w:left="836" w:hanging="496"/>
              <w:jc w:val="center"/>
              <w:rPr>
                <w:rFonts w:eastAsia="標楷體"/>
                <w:spacing w:val="-6"/>
                <w:sz w:val="28"/>
                <w:szCs w:val="28"/>
              </w:rPr>
            </w:pPr>
            <w:r w:rsidRPr="00BF0FC7">
              <w:rPr>
                <w:rFonts w:eastAsia="標楷體"/>
                <w:spacing w:val="-6"/>
                <w:sz w:val="28"/>
                <w:szCs w:val="28"/>
              </w:rPr>
              <w:t>列管期間</w:t>
            </w:r>
          </w:p>
        </w:tc>
        <w:tc>
          <w:tcPr>
            <w:tcW w:w="2788" w:type="dxa"/>
            <w:vAlign w:val="center"/>
          </w:tcPr>
          <w:p w:rsidR="00AF0099" w:rsidRPr="00BF0FC7" w:rsidRDefault="00AF0099" w:rsidP="00B555F1">
            <w:pPr>
              <w:pStyle w:val="aff0"/>
              <w:overflowPunct w:val="0"/>
              <w:adjustRightInd w:val="0"/>
              <w:snapToGrid w:val="0"/>
              <w:ind w:left="836" w:hanging="496"/>
              <w:jc w:val="center"/>
              <w:rPr>
                <w:rFonts w:eastAsia="標楷體"/>
                <w:spacing w:val="-6"/>
                <w:sz w:val="28"/>
                <w:szCs w:val="28"/>
              </w:rPr>
            </w:pPr>
            <w:r w:rsidRPr="00BF0FC7">
              <w:rPr>
                <w:rFonts w:eastAsia="標楷體"/>
                <w:spacing w:val="-6"/>
                <w:sz w:val="28"/>
                <w:szCs w:val="28"/>
              </w:rPr>
              <w:t>面積</w:t>
            </w:r>
            <w:r w:rsidRPr="00BF0FC7">
              <w:rPr>
                <w:rFonts w:eastAsia="標楷體"/>
                <w:spacing w:val="-6"/>
                <w:sz w:val="28"/>
                <w:szCs w:val="28"/>
              </w:rPr>
              <w:t>(</w:t>
            </w:r>
            <w:r w:rsidRPr="00BF0FC7">
              <w:rPr>
                <w:rFonts w:eastAsia="標楷體"/>
                <w:spacing w:val="-6"/>
                <w:sz w:val="28"/>
                <w:szCs w:val="28"/>
              </w:rPr>
              <w:t>平方公尺</w:t>
            </w:r>
            <w:r w:rsidRPr="00BF0FC7">
              <w:rPr>
                <w:rFonts w:eastAsia="標楷體"/>
                <w:spacing w:val="-6"/>
                <w:sz w:val="28"/>
                <w:szCs w:val="28"/>
              </w:rPr>
              <w:t>)</w:t>
            </w:r>
          </w:p>
        </w:tc>
        <w:tc>
          <w:tcPr>
            <w:tcW w:w="2788" w:type="dxa"/>
            <w:vAlign w:val="center"/>
          </w:tcPr>
          <w:p w:rsidR="00AF0099" w:rsidRPr="00BF0FC7" w:rsidRDefault="00AF0099" w:rsidP="00B555F1">
            <w:pPr>
              <w:pStyle w:val="aff0"/>
              <w:overflowPunct w:val="0"/>
              <w:adjustRightInd w:val="0"/>
              <w:snapToGrid w:val="0"/>
              <w:ind w:left="836" w:hanging="496"/>
              <w:jc w:val="center"/>
              <w:rPr>
                <w:rFonts w:eastAsia="標楷體"/>
                <w:spacing w:val="-6"/>
                <w:sz w:val="28"/>
                <w:szCs w:val="28"/>
              </w:rPr>
            </w:pPr>
            <w:proofErr w:type="gramStart"/>
            <w:r w:rsidRPr="00BF0FC7">
              <w:rPr>
                <w:rFonts w:eastAsia="標楷體"/>
                <w:spacing w:val="-6"/>
                <w:sz w:val="28"/>
                <w:szCs w:val="28"/>
              </w:rPr>
              <w:t>場址數</w:t>
            </w:r>
            <w:proofErr w:type="gramEnd"/>
            <w:r w:rsidRPr="00BF0FC7">
              <w:rPr>
                <w:rFonts w:eastAsia="標楷體"/>
                <w:spacing w:val="-6"/>
                <w:sz w:val="28"/>
                <w:szCs w:val="28"/>
              </w:rPr>
              <w:t>(</w:t>
            </w:r>
            <w:r w:rsidRPr="00BF0FC7">
              <w:rPr>
                <w:rFonts w:eastAsia="標楷體"/>
                <w:spacing w:val="-6"/>
                <w:sz w:val="28"/>
                <w:szCs w:val="28"/>
              </w:rPr>
              <w:t>處</w:t>
            </w:r>
            <w:r w:rsidRPr="00BF0FC7">
              <w:rPr>
                <w:rFonts w:eastAsia="標楷體"/>
                <w:spacing w:val="-6"/>
                <w:sz w:val="28"/>
                <w:szCs w:val="28"/>
              </w:rPr>
              <w:t>)</w:t>
            </w:r>
          </w:p>
        </w:tc>
      </w:tr>
      <w:tr w:rsidR="00BF0FC7" w:rsidRPr="00BF0FC7" w:rsidTr="00B555F1">
        <w:trPr>
          <w:trHeight w:val="397"/>
          <w:jc w:val="center"/>
        </w:trPr>
        <w:tc>
          <w:tcPr>
            <w:tcW w:w="2689" w:type="dxa"/>
            <w:vAlign w:val="center"/>
          </w:tcPr>
          <w:p w:rsidR="00AF0099" w:rsidRPr="00BF0FC7" w:rsidRDefault="00AF0099" w:rsidP="00B555F1">
            <w:pPr>
              <w:pStyle w:val="aff0"/>
              <w:overflowPunct w:val="0"/>
              <w:adjustRightInd w:val="0"/>
              <w:snapToGrid w:val="0"/>
              <w:ind w:left="836" w:hanging="496"/>
              <w:jc w:val="center"/>
              <w:rPr>
                <w:rFonts w:eastAsia="標楷體"/>
                <w:spacing w:val="-6"/>
                <w:sz w:val="28"/>
                <w:szCs w:val="28"/>
              </w:rPr>
            </w:pPr>
            <w:r w:rsidRPr="00BF0FC7">
              <w:rPr>
                <w:rFonts w:eastAsia="標楷體"/>
                <w:spacing w:val="-6"/>
                <w:sz w:val="28"/>
                <w:szCs w:val="28"/>
              </w:rPr>
              <w:t>5</w:t>
            </w:r>
            <w:r w:rsidRPr="00BF0FC7">
              <w:rPr>
                <w:rFonts w:eastAsia="標楷體"/>
                <w:spacing w:val="-6"/>
                <w:sz w:val="28"/>
                <w:szCs w:val="28"/>
              </w:rPr>
              <w:t>年以下</w:t>
            </w:r>
          </w:p>
        </w:tc>
        <w:tc>
          <w:tcPr>
            <w:tcW w:w="2788" w:type="dxa"/>
            <w:vAlign w:val="center"/>
          </w:tcPr>
          <w:p w:rsidR="00AF0099" w:rsidRPr="00BF0FC7" w:rsidRDefault="00AF0099" w:rsidP="00B555F1">
            <w:pPr>
              <w:widowControl/>
              <w:overflowPunct/>
              <w:autoSpaceDE/>
              <w:autoSpaceDN/>
              <w:jc w:val="right"/>
              <w:rPr>
                <w:rFonts w:ascii="Times New Roman" w:eastAsia="微軟正黑體"/>
                <w:kern w:val="0"/>
                <w:sz w:val="28"/>
                <w:szCs w:val="28"/>
              </w:rPr>
            </w:pPr>
            <w:r w:rsidRPr="00BF0FC7">
              <w:rPr>
                <w:rFonts w:ascii="Times New Roman" w:eastAsia="微軟正黑體"/>
                <w:sz w:val="28"/>
                <w:szCs w:val="28"/>
              </w:rPr>
              <w:t>1,834,136.61</w:t>
            </w:r>
          </w:p>
        </w:tc>
        <w:tc>
          <w:tcPr>
            <w:tcW w:w="2788" w:type="dxa"/>
            <w:vAlign w:val="center"/>
          </w:tcPr>
          <w:p w:rsidR="00AF0099" w:rsidRPr="00BF0FC7" w:rsidRDefault="00AF0099" w:rsidP="00B555F1">
            <w:pPr>
              <w:widowControl/>
              <w:overflowPunct/>
              <w:autoSpaceDE/>
              <w:autoSpaceDN/>
              <w:jc w:val="right"/>
              <w:rPr>
                <w:rFonts w:ascii="Times New Roman" w:eastAsia="微軟正黑體"/>
                <w:kern w:val="0"/>
                <w:sz w:val="28"/>
                <w:szCs w:val="28"/>
              </w:rPr>
            </w:pPr>
            <w:r w:rsidRPr="00BF0FC7">
              <w:rPr>
                <w:rFonts w:ascii="Times New Roman" w:eastAsia="微軟正黑體"/>
                <w:sz w:val="28"/>
                <w:szCs w:val="28"/>
              </w:rPr>
              <w:t>240</w:t>
            </w:r>
          </w:p>
        </w:tc>
      </w:tr>
      <w:tr w:rsidR="00BF0FC7" w:rsidRPr="00BF0FC7" w:rsidTr="00B555F1">
        <w:trPr>
          <w:trHeight w:val="397"/>
          <w:jc w:val="center"/>
        </w:trPr>
        <w:tc>
          <w:tcPr>
            <w:tcW w:w="2689" w:type="dxa"/>
            <w:vAlign w:val="center"/>
          </w:tcPr>
          <w:p w:rsidR="00AF0099" w:rsidRPr="00BF0FC7" w:rsidRDefault="00AF0099" w:rsidP="00B555F1">
            <w:pPr>
              <w:pStyle w:val="aff0"/>
              <w:overflowPunct w:val="0"/>
              <w:adjustRightInd w:val="0"/>
              <w:snapToGrid w:val="0"/>
              <w:ind w:left="836" w:hanging="496"/>
              <w:jc w:val="center"/>
              <w:rPr>
                <w:rFonts w:eastAsia="標楷體"/>
                <w:spacing w:val="-6"/>
                <w:sz w:val="28"/>
                <w:szCs w:val="28"/>
              </w:rPr>
            </w:pPr>
            <w:r w:rsidRPr="00BF0FC7">
              <w:rPr>
                <w:rFonts w:eastAsia="標楷體"/>
                <w:spacing w:val="-6"/>
                <w:sz w:val="28"/>
                <w:szCs w:val="28"/>
              </w:rPr>
              <w:lastRenderedPageBreak/>
              <w:t>逾</w:t>
            </w:r>
            <w:r w:rsidRPr="00BF0FC7">
              <w:rPr>
                <w:rFonts w:eastAsia="標楷體"/>
                <w:spacing w:val="-6"/>
                <w:sz w:val="28"/>
                <w:szCs w:val="28"/>
              </w:rPr>
              <w:t>5</w:t>
            </w:r>
            <w:r w:rsidRPr="00BF0FC7">
              <w:rPr>
                <w:rFonts w:eastAsia="標楷體"/>
                <w:spacing w:val="-6"/>
                <w:sz w:val="28"/>
                <w:szCs w:val="28"/>
              </w:rPr>
              <w:t>年至</w:t>
            </w:r>
            <w:r w:rsidRPr="00BF0FC7">
              <w:rPr>
                <w:rFonts w:eastAsia="標楷體"/>
                <w:spacing w:val="-6"/>
                <w:sz w:val="28"/>
                <w:szCs w:val="28"/>
              </w:rPr>
              <w:t>10</w:t>
            </w:r>
            <w:r w:rsidRPr="00BF0FC7">
              <w:rPr>
                <w:rFonts w:eastAsia="標楷體"/>
                <w:spacing w:val="-6"/>
                <w:sz w:val="28"/>
                <w:szCs w:val="28"/>
              </w:rPr>
              <w:t>年</w:t>
            </w:r>
          </w:p>
        </w:tc>
        <w:tc>
          <w:tcPr>
            <w:tcW w:w="2788" w:type="dxa"/>
            <w:vAlign w:val="center"/>
          </w:tcPr>
          <w:p w:rsidR="00AF0099" w:rsidRPr="00BF0FC7" w:rsidRDefault="00AF0099" w:rsidP="00B555F1">
            <w:pPr>
              <w:jc w:val="right"/>
              <w:rPr>
                <w:rFonts w:ascii="Times New Roman" w:eastAsia="微軟正黑體"/>
                <w:sz w:val="28"/>
                <w:szCs w:val="28"/>
              </w:rPr>
            </w:pPr>
            <w:r w:rsidRPr="00BF0FC7">
              <w:rPr>
                <w:rFonts w:ascii="Times New Roman" w:eastAsia="微軟正黑體"/>
                <w:sz w:val="28"/>
                <w:szCs w:val="28"/>
              </w:rPr>
              <w:t>3,989,895.88</w:t>
            </w:r>
          </w:p>
        </w:tc>
        <w:tc>
          <w:tcPr>
            <w:tcW w:w="2788" w:type="dxa"/>
            <w:vAlign w:val="center"/>
          </w:tcPr>
          <w:p w:rsidR="00AF0099" w:rsidRPr="00BF0FC7" w:rsidRDefault="00AF0099" w:rsidP="00B555F1">
            <w:pPr>
              <w:jc w:val="right"/>
              <w:rPr>
                <w:rFonts w:ascii="Times New Roman" w:eastAsia="微軟正黑體"/>
                <w:sz w:val="28"/>
                <w:szCs w:val="28"/>
              </w:rPr>
            </w:pPr>
            <w:r w:rsidRPr="00BF0FC7">
              <w:rPr>
                <w:rFonts w:ascii="Times New Roman" w:eastAsia="微軟正黑體"/>
                <w:sz w:val="28"/>
                <w:szCs w:val="28"/>
              </w:rPr>
              <w:t>138</w:t>
            </w:r>
          </w:p>
        </w:tc>
      </w:tr>
      <w:tr w:rsidR="00BF0FC7" w:rsidRPr="00BF0FC7" w:rsidTr="00B555F1">
        <w:trPr>
          <w:trHeight w:val="397"/>
          <w:jc w:val="center"/>
        </w:trPr>
        <w:tc>
          <w:tcPr>
            <w:tcW w:w="2689" w:type="dxa"/>
            <w:vAlign w:val="center"/>
          </w:tcPr>
          <w:p w:rsidR="00AF0099" w:rsidRPr="00BF0FC7" w:rsidRDefault="00AF0099" w:rsidP="00B555F1">
            <w:pPr>
              <w:pStyle w:val="aff0"/>
              <w:overflowPunct w:val="0"/>
              <w:adjustRightInd w:val="0"/>
              <w:snapToGrid w:val="0"/>
              <w:ind w:left="836" w:hanging="496"/>
              <w:jc w:val="center"/>
              <w:rPr>
                <w:rFonts w:eastAsia="標楷體"/>
                <w:b/>
                <w:spacing w:val="-6"/>
                <w:sz w:val="28"/>
                <w:szCs w:val="28"/>
              </w:rPr>
            </w:pPr>
            <w:r w:rsidRPr="00BF0FC7">
              <w:rPr>
                <w:rFonts w:eastAsia="標楷體"/>
                <w:b/>
                <w:spacing w:val="-6"/>
                <w:sz w:val="28"/>
                <w:szCs w:val="28"/>
              </w:rPr>
              <w:t>逾</w:t>
            </w:r>
            <w:r w:rsidRPr="00BF0FC7">
              <w:rPr>
                <w:rFonts w:eastAsia="標楷體"/>
                <w:b/>
                <w:spacing w:val="-6"/>
                <w:sz w:val="28"/>
                <w:szCs w:val="28"/>
              </w:rPr>
              <w:t>10</w:t>
            </w:r>
            <w:r w:rsidRPr="00BF0FC7">
              <w:rPr>
                <w:rFonts w:eastAsia="標楷體"/>
                <w:b/>
                <w:spacing w:val="-6"/>
                <w:sz w:val="28"/>
                <w:szCs w:val="28"/>
              </w:rPr>
              <w:t>年至</w:t>
            </w:r>
            <w:r w:rsidRPr="00BF0FC7">
              <w:rPr>
                <w:rFonts w:eastAsia="標楷體"/>
                <w:b/>
                <w:spacing w:val="-6"/>
                <w:sz w:val="28"/>
                <w:szCs w:val="28"/>
              </w:rPr>
              <w:t>15</w:t>
            </w:r>
            <w:r w:rsidRPr="00BF0FC7">
              <w:rPr>
                <w:rFonts w:eastAsia="標楷體"/>
                <w:b/>
                <w:spacing w:val="-6"/>
                <w:sz w:val="28"/>
                <w:szCs w:val="28"/>
              </w:rPr>
              <w:t>年</w:t>
            </w:r>
          </w:p>
        </w:tc>
        <w:tc>
          <w:tcPr>
            <w:tcW w:w="2788" w:type="dxa"/>
            <w:vAlign w:val="center"/>
          </w:tcPr>
          <w:p w:rsidR="00AF0099" w:rsidRPr="00BF0FC7" w:rsidRDefault="00AF0099" w:rsidP="00B555F1">
            <w:pPr>
              <w:jc w:val="right"/>
              <w:rPr>
                <w:rFonts w:ascii="Times New Roman" w:eastAsia="微軟正黑體"/>
                <w:b/>
                <w:sz w:val="28"/>
                <w:szCs w:val="28"/>
              </w:rPr>
            </w:pPr>
            <w:r w:rsidRPr="00BF0FC7">
              <w:rPr>
                <w:rFonts w:ascii="Times New Roman" w:eastAsia="微軟正黑體"/>
                <w:b/>
                <w:sz w:val="28"/>
                <w:szCs w:val="28"/>
              </w:rPr>
              <w:t>2,483,251.07</w:t>
            </w:r>
          </w:p>
        </w:tc>
        <w:tc>
          <w:tcPr>
            <w:tcW w:w="2788" w:type="dxa"/>
            <w:vAlign w:val="center"/>
          </w:tcPr>
          <w:p w:rsidR="00AF0099" w:rsidRPr="00BF0FC7" w:rsidRDefault="00AF0099" w:rsidP="00B555F1">
            <w:pPr>
              <w:jc w:val="right"/>
              <w:rPr>
                <w:rFonts w:ascii="Times New Roman" w:eastAsia="微軟正黑體"/>
                <w:b/>
                <w:sz w:val="28"/>
                <w:szCs w:val="28"/>
              </w:rPr>
            </w:pPr>
            <w:r w:rsidRPr="00BF0FC7">
              <w:rPr>
                <w:rFonts w:ascii="Times New Roman" w:eastAsia="微軟正黑體"/>
                <w:b/>
                <w:sz w:val="28"/>
                <w:szCs w:val="28"/>
              </w:rPr>
              <w:t>78</w:t>
            </w:r>
          </w:p>
        </w:tc>
      </w:tr>
      <w:tr w:rsidR="00BF0FC7" w:rsidRPr="00BF0FC7" w:rsidTr="00B555F1">
        <w:trPr>
          <w:trHeight w:val="397"/>
          <w:jc w:val="center"/>
        </w:trPr>
        <w:tc>
          <w:tcPr>
            <w:tcW w:w="2689" w:type="dxa"/>
            <w:vAlign w:val="center"/>
          </w:tcPr>
          <w:p w:rsidR="00AF0099" w:rsidRPr="00BF0FC7" w:rsidRDefault="00AF0099" w:rsidP="00B555F1">
            <w:pPr>
              <w:pStyle w:val="aff0"/>
              <w:overflowPunct w:val="0"/>
              <w:adjustRightInd w:val="0"/>
              <w:snapToGrid w:val="0"/>
              <w:ind w:left="836" w:hanging="496"/>
              <w:jc w:val="center"/>
              <w:rPr>
                <w:rFonts w:eastAsia="標楷體"/>
                <w:b/>
                <w:spacing w:val="-6"/>
                <w:sz w:val="28"/>
                <w:szCs w:val="28"/>
              </w:rPr>
            </w:pPr>
            <w:r w:rsidRPr="00BF0FC7">
              <w:rPr>
                <w:rFonts w:eastAsia="標楷體"/>
                <w:b/>
                <w:spacing w:val="-6"/>
                <w:sz w:val="28"/>
                <w:szCs w:val="28"/>
              </w:rPr>
              <w:t>逾</w:t>
            </w:r>
            <w:r w:rsidRPr="00BF0FC7">
              <w:rPr>
                <w:rFonts w:eastAsia="標楷體"/>
                <w:b/>
                <w:spacing w:val="-6"/>
                <w:sz w:val="28"/>
                <w:szCs w:val="28"/>
              </w:rPr>
              <w:t>15</w:t>
            </w:r>
            <w:r w:rsidRPr="00BF0FC7">
              <w:rPr>
                <w:rFonts w:eastAsia="標楷體"/>
                <w:b/>
                <w:spacing w:val="-6"/>
                <w:sz w:val="28"/>
                <w:szCs w:val="28"/>
              </w:rPr>
              <w:t>年</w:t>
            </w:r>
          </w:p>
        </w:tc>
        <w:tc>
          <w:tcPr>
            <w:tcW w:w="2788" w:type="dxa"/>
            <w:vAlign w:val="center"/>
          </w:tcPr>
          <w:p w:rsidR="00AF0099" w:rsidRPr="00BF0FC7" w:rsidRDefault="00AF0099" w:rsidP="00B555F1">
            <w:pPr>
              <w:jc w:val="right"/>
              <w:rPr>
                <w:rFonts w:ascii="Times New Roman" w:eastAsia="微軟正黑體"/>
                <w:b/>
                <w:sz w:val="28"/>
                <w:szCs w:val="28"/>
              </w:rPr>
            </w:pPr>
            <w:r w:rsidRPr="00BF0FC7">
              <w:rPr>
                <w:rFonts w:ascii="Times New Roman" w:eastAsia="微軟正黑體"/>
                <w:b/>
                <w:sz w:val="28"/>
                <w:szCs w:val="28"/>
              </w:rPr>
              <w:t>2,703,333.17</w:t>
            </w:r>
          </w:p>
        </w:tc>
        <w:tc>
          <w:tcPr>
            <w:tcW w:w="2788" w:type="dxa"/>
            <w:vAlign w:val="center"/>
          </w:tcPr>
          <w:p w:rsidR="00AF0099" w:rsidRPr="00BF0FC7" w:rsidRDefault="00AF0099" w:rsidP="00B555F1">
            <w:pPr>
              <w:jc w:val="right"/>
              <w:rPr>
                <w:rFonts w:ascii="Times New Roman" w:eastAsia="微軟正黑體"/>
                <w:b/>
                <w:sz w:val="28"/>
                <w:szCs w:val="28"/>
              </w:rPr>
            </w:pPr>
            <w:r w:rsidRPr="00BF0FC7">
              <w:rPr>
                <w:rFonts w:ascii="Times New Roman" w:eastAsia="微軟正黑體"/>
                <w:b/>
                <w:sz w:val="28"/>
                <w:szCs w:val="28"/>
              </w:rPr>
              <w:t>17</w:t>
            </w:r>
          </w:p>
        </w:tc>
      </w:tr>
      <w:tr w:rsidR="00BF0FC7" w:rsidRPr="00BF0FC7" w:rsidTr="00B555F1">
        <w:trPr>
          <w:trHeight w:val="397"/>
          <w:jc w:val="center"/>
        </w:trPr>
        <w:tc>
          <w:tcPr>
            <w:tcW w:w="2689" w:type="dxa"/>
          </w:tcPr>
          <w:p w:rsidR="00AF0099" w:rsidRPr="00BF0FC7" w:rsidRDefault="00AF0099" w:rsidP="00B555F1">
            <w:pPr>
              <w:pStyle w:val="aff0"/>
              <w:overflowPunct w:val="0"/>
              <w:adjustRightInd w:val="0"/>
              <w:snapToGrid w:val="0"/>
              <w:ind w:left="837" w:hanging="497"/>
              <w:jc w:val="center"/>
              <w:rPr>
                <w:rFonts w:eastAsia="標楷體"/>
                <w:b/>
                <w:spacing w:val="-6"/>
                <w:sz w:val="28"/>
                <w:szCs w:val="28"/>
              </w:rPr>
            </w:pPr>
            <w:r w:rsidRPr="00BF0FC7">
              <w:rPr>
                <w:rFonts w:eastAsia="標楷體"/>
                <w:b/>
                <w:spacing w:val="-6"/>
                <w:sz w:val="28"/>
                <w:szCs w:val="28"/>
              </w:rPr>
              <w:t>合計</w:t>
            </w:r>
          </w:p>
        </w:tc>
        <w:tc>
          <w:tcPr>
            <w:tcW w:w="2788" w:type="dxa"/>
            <w:vAlign w:val="center"/>
          </w:tcPr>
          <w:p w:rsidR="00AF0099" w:rsidRPr="00BF0FC7" w:rsidRDefault="00AF0099" w:rsidP="00B555F1">
            <w:pPr>
              <w:widowControl/>
              <w:overflowPunct/>
              <w:autoSpaceDE/>
              <w:autoSpaceDN/>
              <w:jc w:val="right"/>
              <w:rPr>
                <w:rFonts w:ascii="Times New Roman" w:eastAsia="微軟正黑體"/>
                <w:b/>
                <w:bCs/>
                <w:kern w:val="0"/>
                <w:sz w:val="28"/>
                <w:szCs w:val="28"/>
              </w:rPr>
            </w:pPr>
            <w:r w:rsidRPr="00BF0FC7">
              <w:rPr>
                <w:rFonts w:ascii="Times New Roman" w:eastAsia="微軟正黑體"/>
                <w:b/>
                <w:bCs/>
                <w:sz w:val="28"/>
                <w:szCs w:val="28"/>
              </w:rPr>
              <w:t>11,010,616.73</w:t>
            </w:r>
          </w:p>
        </w:tc>
        <w:tc>
          <w:tcPr>
            <w:tcW w:w="2788" w:type="dxa"/>
            <w:vAlign w:val="center"/>
          </w:tcPr>
          <w:p w:rsidR="00AF0099" w:rsidRPr="00BF0FC7" w:rsidRDefault="00AF0099" w:rsidP="00B555F1">
            <w:pPr>
              <w:pStyle w:val="aff0"/>
              <w:overflowPunct w:val="0"/>
              <w:adjustRightInd w:val="0"/>
              <w:snapToGrid w:val="0"/>
              <w:ind w:left="837" w:hanging="497"/>
              <w:jc w:val="right"/>
              <w:rPr>
                <w:rFonts w:eastAsia="標楷體"/>
                <w:b/>
                <w:spacing w:val="-6"/>
                <w:sz w:val="28"/>
                <w:szCs w:val="28"/>
              </w:rPr>
            </w:pPr>
            <w:r w:rsidRPr="00BF0FC7">
              <w:rPr>
                <w:rFonts w:eastAsia="標楷體"/>
                <w:b/>
                <w:spacing w:val="-6"/>
                <w:sz w:val="28"/>
                <w:szCs w:val="28"/>
              </w:rPr>
              <w:t>473</w:t>
            </w:r>
          </w:p>
        </w:tc>
      </w:tr>
    </w:tbl>
    <w:p w:rsidR="00AF0099" w:rsidRPr="00BF0FC7" w:rsidRDefault="00AF0099" w:rsidP="00AF0099">
      <w:pPr>
        <w:rPr>
          <w:sz w:val="24"/>
          <w:szCs w:val="24"/>
        </w:rPr>
      </w:pPr>
      <w:r w:rsidRPr="00BF0FC7">
        <w:rPr>
          <w:rFonts w:hint="eastAsia"/>
          <w:sz w:val="24"/>
          <w:szCs w:val="24"/>
        </w:rPr>
        <w:t xml:space="preserve">　資料來源：環保署。</w:t>
      </w:r>
    </w:p>
    <w:p w:rsidR="00AF0099" w:rsidRPr="00BF0FC7" w:rsidRDefault="00AF0099" w:rsidP="00AF0099">
      <w:pPr>
        <w:pStyle w:val="4"/>
      </w:pPr>
      <w:r w:rsidRPr="00BF0FC7">
        <w:rPr>
          <w:rFonts w:hint="eastAsia"/>
        </w:rPr>
        <w:t>經查，</w:t>
      </w:r>
      <w:r w:rsidR="00F42C87" w:rsidRPr="00BF0FC7">
        <w:rPr>
          <w:rFonts w:hint="eastAsia"/>
        </w:rPr>
        <w:t>列管</w:t>
      </w:r>
      <w:r w:rsidRPr="00BF0FC7">
        <w:rPr>
          <w:rFonts w:hint="eastAsia"/>
        </w:rPr>
        <w:t>10年以上之污染</w:t>
      </w:r>
      <w:proofErr w:type="gramStart"/>
      <w:r w:rsidRPr="00BF0FC7">
        <w:rPr>
          <w:rFonts w:hint="eastAsia"/>
        </w:rPr>
        <w:t>場址計95處</w:t>
      </w:r>
      <w:proofErr w:type="gramEnd"/>
      <w:r w:rsidRPr="00BF0FC7">
        <w:rPr>
          <w:rFonts w:hint="eastAsia"/>
        </w:rPr>
        <w:t>，分布12縣市：</w:t>
      </w:r>
      <w:bookmarkStart w:id="92" w:name="_Hlk138613188"/>
      <w:proofErr w:type="gramStart"/>
      <w:r w:rsidRPr="00BF0FC7">
        <w:rPr>
          <w:rFonts w:hint="eastAsia"/>
          <w:b/>
        </w:rPr>
        <w:t>臺</w:t>
      </w:r>
      <w:proofErr w:type="gramEnd"/>
      <w:r w:rsidRPr="00BF0FC7">
        <w:rPr>
          <w:rFonts w:hint="eastAsia"/>
          <w:b/>
        </w:rPr>
        <w:t>南市（27處）、高雄市（27處）</w:t>
      </w:r>
      <w:bookmarkEnd w:id="92"/>
      <w:r w:rsidRPr="00BF0FC7">
        <w:rPr>
          <w:rFonts w:hint="eastAsia"/>
        </w:rPr>
        <w:t>、</w:t>
      </w:r>
      <w:proofErr w:type="gramStart"/>
      <w:r w:rsidRPr="00BF0FC7">
        <w:rPr>
          <w:rFonts w:hint="eastAsia"/>
        </w:rPr>
        <w:t>臺</w:t>
      </w:r>
      <w:proofErr w:type="gramEnd"/>
      <w:r w:rsidRPr="00BF0FC7">
        <w:rPr>
          <w:rFonts w:hint="eastAsia"/>
        </w:rPr>
        <w:t>中市（10處）、桃園市（6處）、屏東縣（6處）、新北市（5處）、苗栗縣（4處）、彰化縣（4處）、嘉義縣（3處）、雲林縣（1處）、基隆市（1處）及新竹縣（1處）。</w:t>
      </w:r>
    </w:p>
    <w:p w:rsidR="00C923B3" w:rsidRPr="00BF0FC7" w:rsidRDefault="00C923B3" w:rsidP="00963884">
      <w:pPr>
        <w:pStyle w:val="3"/>
      </w:pPr>
      <w:bookmarkStart w:id="93" w:name="_Toc138666439"/>
      <w:bookmarkStart w:id="94" w:name="_Toc140135561"/>
      <w:r w:rsidRPr="00BF0FC7">
        <w:rPr>
          <w:rFonts w:hint="eastAsia"/>
          <w:b/>
        </w:rPr>
        <w:t>據審計部</w:t>
      </w:r>
      <w:proofErr w:type="gramStart"/>
      <w:r w:rsidRPr="00BF0FC7">
        <w:rPr>
          <w:rFonts w:hint="eastAsia"/>
          <w:b/>
        </w:rPr>
        <w:t>110</w:t>
      </w:r>
      <w:proofErr w:type="gramEnd"/>
      <w:r w:rsidRPr="00BF0FC7">
        <w:rPr>
          <w:rFonts w:hint="eastAsia"/>
          <w:b/>
        </w:rPr>
        <w:t>年度中央政府總決算審核報告指出，</w:t>
      </w:r>
      <w:r w:rsidR="006C18FF" w:rsidRPr="00BF0FC7">
        <w:rPr>
          <w:rFonts w:hint="eastAsia"/>
          <w:b/>
        </w:rPr>
        <w:t>地方政府未提報污染控制計畫並進行整治，致部分土地控制場址列管長達10餘年，未能完成整治，恐影響土地運用效益</w:t>
      </w:r>
      <w:r w:rsidR="006C18FF" w:rsidRPr="00BF0FC7">
        <w:rPr>
          <w:rFonts w:hint="eastAsia"/>
        </w:rPr>
        <w:t>：</w:t>
      </w:r>
      <w:r w:rsidRPr="00BF0FC7">
        <w:rPr>
          <w:rFonts w:hint="eastAsia"/>
        </w:rPr>
        <w:t>據「國內污染場址查詢系統」，截至110年10月30日止，全國累計公告污染</w:t>
      </w:r>
      <w:proofErr w:type="gramStart"/>
      <w:r w:rsidRPr="00BF0FC7">
        <w:rPr>
          <w:rFonts w:hint="eastAsia"/>
        </w:rPr>
        <w:t>場址計</w:t>
      </w:r>
      <w:proofErr w:type="gramEnd"/>
      <w:r w:rsidRPr="00BF0FC7">
        <w:rPr>
          <w:rFonts w:hint="eastAsia"/>
        </w:rPr>
        <w:t>8,094處，改善完成場址7,243處，尚在列管中場址計有851處（包含農地482處、工廠209處、其他場址99處、加油站37處、非法棄置場址13處及儲槽11處），列管面積達1,235萬餘平方公尺，其中16處場址自公告為控制場址已逾15年、列管面積達365萬餘平方公尺，62處場址</w:t>
      </w:r>
      <w:proofErr w:type="gramStart"/>
      <w:r w:rsidRPr="00BF0FC7">
        <w:rPr>
          <w:rFonts w:hint="eastAsia"/>
        </w:rPr>
        <w:t>列管逾10年</w:t>
      </w:r>
      <w:proofErr w:type="gramEnd"/>
      <w:r w:rsidRPr="00BF0FC7">
        <w:rPr>
          <w:rFonts w:hint="eastAsia"/>
        </w:rPr>
        <w:t>至15年、列管面積達130萬餘平方公尺，均未完成整治解除列管。環保署僅就57處停滯</w:t>
      </w:r>
      <w:proofErr w:type="gramStart"/>
      <w:r w:rsidRPr="00BF0FC7">
        <w:rPr>
          <w:rFonts w:hint="eastAsia"/>
        </w:rPr>
        <w:t>場址函請</w:t>
      </w:r>
      <w:proofErr w:type="gramEnd"/>
      <w:r w:rsidRPr="00BF0FC7">
        <w:rPr>
          <w:rFonts w:hint="eastAsia"/>
        </w:rPr>
        <w:t>地方政府加強清理，至其他公告之</w:t>
      </w:r>
      <w:r w:rsidRPr="00BF0FC7">
        <w:rPr>
          <w:rFonts w:hint="eastAsia"/>
          <w:b/>
        </w:rPr>
        <w:t>794處污染場址則由各地方政府自行列管整治</w:t>
      </w:r>
      <w:r w:rsidRPr="00BF0FC7">
        <w:rPr>
          <w:rFonts w:hint="eastAsia"/>
        </w:rPr>
        <w:t>進度，</w:t>
      </w:r>
      <w:proofErr w:type="gramStart"/>
      <w:r w:rsidRPr="00BF0FC7">
        <w:rPr>
          <w:rFonts w:hint="eastAsia"/>
        </w:rPr>
        <w:t>並依場址</w:t>
      </w:r>
      <w:proofErr w:type="gramEnd"/>
      <w:r w:rsidRPr="00BF0FC7">
        <w:rPr>
          <w:rFonts w:hint="eastAsia"/>
        </w:rPr>
        <w:t>改善進度列入考核指標，惟因該署對地方政府停滯場址推動作業及</w:t>
      </w:r>
      <w:proofErr w:type="gramStart"/>
      <w:r w:rsidRPr="00BF0FC7">
        <w:rPr>
          <w:rFonts w:hint="eastAsia"/>
        </w:rPr>
        <w:t>列管場址</w:t>
      </w:r>
      <w:proofErr w:type="gramEnd"/>
      <w:r w:rsidRPr="00BF0FC7">
        <w:rPr>
          <w:rFonts w:hint="eastAsia"/>
        </w:rPr>
        <w:t>解列績效之考核指標權</w:t>
      </w:r>
      <w:proofErr w:type="gramStart"/>
      <w:r w:rsidRPr="00BF0FC7">
        <w:rPr>
          <w:rFonts w:hint="eastAsia"/>
        </w:rPr>
        <w:t>重均僅占</w:t>
      </w:r>
      <w:proofErr w:type="gramEnd"/>
      <w:r w:rsidRPr="00BF0FC7">
        <w:rPr>
          <w:rFonts w:hint="eastAsia"/>
        </w:rPr>
        <w:t>0％至10％，占考評項目比重偏低，致地方政府多未積極提報污染控制計畫進行整</w:t>
      </w:r>
      <w:r w:rsidRPr="00BF0FC7">
        <w:rPr>
          <w:rFonts w:hint="eastAsia"/>
        </w:rPr>
        <w:lastRenderedPageBreak/>
        <w:t>治，不利透過考核達成要求地方政府積極整治之目的，為避免土地長期處於污染狀態，影響土地資源有效運用。經函請環保署強化管考機制，督促地方政府積極整治污染土地。據復：持續輔導污染行為人、污染土地關係人執行改善作業，並於</w:t>
      </w:r>
      <w:proofErr w:type="gramStart"/>
      <w:r w:rsidRPr="00BF0FC7">
        <w:rPr>
          <w:rFonts w:hint="eastAsia"/>
        </w:rPr>
        <w:t>111</w:t>
      </w:r>
      <w:proofErr w:type="gramEnd"/>
      <w:r w:rsidRPr="00BF0FC7">
        <w:rPr>
          <w:rFonts w:hint="eastAsia"/>
        </w:rPr>
        <w:t>年度地方績效考核指標中，針對地方政府環境保護局提送改善計畫、其他行政管制作為及啟動改善相關事項等，提高考評分數，期有效促成場址改善及加速解除列管之成效。</w:t>
      </w:r>
      <w:bookmarkEnd w:id="93"/>
      <w:bookmarkEnd w:id="94"/>
    </w:p>
    <w:p w:rsidR="00032DF8" w:rsidRPr="00BF0FC7" w:rsidRDefault="00AF0099" w:rsidP="0034363E">
      <w:pPr>
        <w:pStyle w:val="3"/>
      </w:pPr>
      <w:bookmarkStart w:id="95" w:name="_Toc138666440"/>
      <w:bookmarkStart w:id="96" w:name="_Toc140135562"/>
      <w:r w:rsidRPr="00BF0FC7">
        <w:rPr>
          <w:rFonts w:hint="eastAsia"/>
        </w:rPr>
        <w:t>環保署查復，</w:t>
      </w:r>
      <w:proofErr w:type="gramStart"/>
      <w:r w:rsidRPr="00BF0FC7">
        <w:rPr>
          <w:rFonts w:hint="eastAsia"/>
        </w:rPr>
        <w:t>鑑</w:t>
      </w:r>
      <w:proofErr w:type="gramEnd"/>
      <w:r w:rsidRPr="00BF0FC7">
        <w:rPr>
          <w:rFonts w:hint="eastAsia"/>
        </w:rPr>
        <w:t>於國內土壤污染事件頻仍，</w:t>
      </w:r>
      <w:proofErr w:type="gramStart"/>
      <w:r w:rsidRPr="00BF0FC7">
        <w:rPr>
          <w:rFonts w:hint="eastAsia"/>
        </w:rPr>
        <w:t>自</w:t>
      </w:r>
      <w:r w:rsidR="006248B4" w:rsidRPr="00BF0FC7">
        <w:rPr>
          <w:rFonts w:hint="eastAsia"/>
        </w:rPr>
        <w:t>土污法</w:t>
      </w:r>
      <w:proofErr w:type="gramEnd"/>
      <w:r w:rsidR="006248B4" w:rsidRPr="00BF0FC7">
        <w:rPr>
          <w:rFonts w:hint="eastAsia"/>
        </w:rPr>
        <w:t>於</w:t>
      </w:r>
      <w:r w:rsidRPr="00BF0FC7">
        <w:rPr>
          <w:rFonts w:hint="eastAsia"/>
        </w:rPr>
        <w:t>89年間正式施行後，即陸續針對農地、大型儲槽、工廠、加油站、航空站及軍事設施等進行整體性調查工作，並</w:t>
      </w:r>
      <w:proofErr w:type="gramStart"/>
      <w:r w:rsidRPr="00BF0FC7">
        <w:rPr>
          <w:rFonts w:hint="eastAsia"/>
        </w:rPr>
        <w:t>依土污</w:t>
      </w:r>
      <w:proofErr w:type="gramEnd"/>
      <w:r w:rsidRPr="00BF0FC7">
        <w:rPr>
          <w:rFonts w:hint="eastAsia"/>
        </w:rPr>
        <w:t>法規定公告污染控制場址或整治場址，復為推動場址加速改善作業，避免整治期程冗長，該署於各年度直轄市及縣（市）政府環境保護績效考核指標、權重及評分標準中，將57處停滯場址（半年以上無新增改善作為，且分別為95至109年間列管場址）積極推動作業列入考核指標，並將加速改善場址名單函送相關地方政府，期地方政府積極辦理污染改善</w:t>
      </w:r>
      <w:r w:rsidR="0034363E" w:rsidRPr="00BF0FC7">
        <w:rPr>
          <w:rFonts w:hint="eastAsia"/>
        </w:rPr>
        <w:t>，如下：</w:t>
      </w:r>
      <w:bookmarkEnd w:id="95"/>
      <w:bookmarkEnd w:id="96"/>
    </w:p>
    <w:p w:rsidR="00032DF8" w:rsidRPr="00BF0FC7" w:rsidRDefault="00032DF8" w:rsidP="00032DF8">
      <w:pPr>
        <w:pStyle w:val="4"/>
      </w:pPr>
      <w:r w:rsidRPr="00BF0FC7">
        <w:rPr>
          <w:rFonts w:hint="eastAsia"/>
        </w:rPr>
        <w:t>有關停滯場址推動納入考核指標項目-「停滯場址積極推動作業」，其主要指標內容包括：輔導推動</w:t>
      </w:r>
      <w:r w:rsidRPr="00BF0FC7">
        <w:rPr>
          <w:rFonts w:hint="eastAsia"/>
        </w:rPr>
        <w:tab/>
        <w:t>污染行為人/污染土地關係人執行改善作業或由各地方環保局</w:t>
      </w:r>
      <w:proofErr w:type="gramStart"/>
      <w:r w:rsidRPr="00BF0FC7">
        <w:rPr>
          <w:rFonts w:hint="eastAsia"/>
        </w:rPr>
        <w:t>依土污</w:t>
      </w:r>
      <w:proofErr w:type="gramEnd"/>
      <w:r w:rsidRPr="00BF0FC7">
        <w:rPr>
          <w:rFonts w:hint="eastAsia"/>
        </w:rPr>
        <w:t>法第13條第2項採取適當措施改善等，並依實際執行改善進度進行考核予以計分，包含提送改善計畫時程、核定時程、解除列管時程等，另環保局執行其他行政管制作為及啟動改善相關事項，每</w:t>
      </w:r>
      <w:proofErr w:type="gramStart"/>
      <w:r w:rsidRPr="00BF0FC7">
        <w:rPr>
          <w:rFonts w:hint="eastAsia"/>
        </w:rPr>
        <w:t>場址每完成</w:t>
      </w:r>
      <w:proofErr w:type="gramEnd"/>
      <w:r w:rsidRPr="00BF0FC7">
        <w:rPr>
          <w:rFonts w:hint="eastAsia"/>
        </w:rPr>
        <w:t>一項作業，並提交佐證資料，亦可加分。透過應加速改善場址推動方案，</w:t>
      </w:r>
      <w:r w:rsidRPr="00BF0FC7">
        <w:rPr>
          <w:rFonts w:hint="eastAsia"/>
          <w:b/>
        </w:rPr>
        <w:t>110年底統計57處停滯場址改善進度，</w:t>
      </w:r>
      <w:r w:rsidRPr="00BF0FC7">
        <w:rPr>
          <w:rFonts w:hint="eastAsia"/>
          <w:b/>
        </w:rPr>
        <w:lastRenderedPageBreak/>
        <w:t>已促成10處停滯場址啟動改善作業</w:t>
      </w:r>
      <w:r w:rsidRPr="00BF0FC7">
        <w:rPr>
          <w:rFonts w:hint="eastAsia"/>
        </w:rPr>
        <w:t>，其餘場址依據上述方式持續加強推動，並將國公有場址列入優先推動改善對象。</w:t>
      </w:r>
    </w:p>
    <w:p w:rsidR="00032DF8" w:rsidRPr="00BF0FC7" w:rsidRDefault="00032DF8" w:rsidP="00032DF8">
      <w:pPr>
        <w:pStyle w:val="4"/>
      </w:pPr>
      <w:r w:rsidRPr="00BF0FC7">
        <w:rPr>
          <w:rFonts w:hint="eastAsia"/>
        </w:rPr>
        <w:t>環保署針對列管中場址，除57處停滯</w:t>
      </w:r>
      <w:proofErr w:type="gramStart"/>
      <w:r w:rsidRPr="00BF0FC7">
        <w:rPr>
          <w:rFonts w:hint="eastAsia"/>
        </w:rPr>
        <w:t>場址外</w:t>
      </w:r>
      <w:proofErr w:type="gramEnd"/>
      <w:r w:rsidRPr="00BF0FC7">
        <w:rPr>
          <w:rFonts w:hint="eastAsia"/>
        </w:rPr>
        <w:t>，其餘場</w:t>
      </w:r>
      <w:proofErr w:type="gramStart"/>
      <w:r w:rsidRPr="00BF0FC7">
        <w:rPr>
          <w:rFonts w:hint="eastAsia"/>
        </w:rPr>
        <w:t>址均為由</w:t>
      </w:r>
      <w:proofErr w:type="gramEnd"/>
      <w:r w:rsidRPr="00BF0FC7">
        <w:rPr>
          <w:rFonts w:hint="eastAsia"/>
        </w:rPr>
        <w:t>污染行為人自行改善作業執行中，並依法由環保局持續監督場址改善進度符合改善計畫期程。</w:t>
      </w:r>
    </w:p>
    <w:p w:rsidR="00032DF8" w:rsidRPr="00BF0FC7" w:rsidRDefault="00032DF8" w:rsidP="00032DF8">
      <w:pPr>
        <w:pStyle w:val="4"/>
      </w:pPr>
      <w:r w:rsidRPr="00BF0FC7">
        <w:rPr>
          <w:rFonts w:hint="eastAsia"/>
        </w:rPr>
        <w:t>57處停滯場址主要為污染責任主體因故未能順利推動改善致進度延宕，為避免污染持續擴散及朝土地再利用等目標，故</w:t>
      </w:r>
      <w:r w:rsidRPr="00BF0FC7">
        <w:rPr>
          <w:rFonts w:hint="eastAsia"/>
          <w:b/>
        </w:rPr>
        <w:t>加強針對停滯場址進行場址現況盤點分析及樣態分類處理</w:t>
      </w:r>
      <w:r w:rsidRPr="00BF0FC7">
        <w:rPr>
          <w:rFonts w:hint="eastAsia"/>
        </w:rPr>
        <w:t>，協助環保局排除問題，有效監督執行，加速推動場址改善作業。</w:t>
      </w:r>
    </w:p>
    <w:p w:rsidR="00032DF8" w:rsidRPr="00BF0FC7" w:rsidRDefault="00032DF8" w:rsidP="00032DF8">
      <w:pPr>
        <w:pStyle w:val="4"/>
      </w:pPr>
      <w:r w:rsidRPr="00BF0FC7">
        <w:rPr>
          <w:rFonts w:hint="eastAsia"/>
        </w:rPr>
        <w:t>地方績效考核指標亦針對行政管制作為部分，強化地方環保機關除基本巡查外，增加協調訪談會議之辦理，協助污染行為人、土地關係人等執行改善作業。</w:t>
      </w:r>
    </w:p>
    <w:p w:rsidR="00032DF8" w:rsidRPr="00BF0FC7" w:rsidRDefault="00032DF8" w:rsidP="00032DF8">
      <w:pPr>
        <w:pStyle w:val="3"/>
      </w:pPr>
      <w:bookmarkStart w:id="97" w:name="_Toc138666441"/>
      <w:bookmarkStart w:id="98" w:name="_Toc140135563"/>
      <w:r w:rsidRPr="00BF0FC7">
        <w:rPr>
          <w:rFonts w:hint="eastAsia"/>
        </w:rPr>
        <w:t>上述</w:t>
      </w:r>
      <w:r w:rsidRPr="00BF0FC7">
        <w:rPr>
          <w:rFonts w:hint="eastAsia"/>
          <w:b/>
        </w:rPr>
        <w:t>10處停滯場址分布於新北市1處、彰化縣3處、</w:t>
      </w:r>
      <w:proofErr w:type="gramStart"/>
      <w:r w:rsidRPr="00BF0FC7">
        <w:rPr>
          <w:rFonts w:hint="eastAsia"/>
          <w:b/>
        </w:rPr>
        <w:t>臺</w:t>
      </w:r>
      <w:proofErr w:type="gramEnd"/>
      <w:r w:rsidRPr="00BF0FC7">
        <w:rPr>
          <w:rFonts w:hint="eastAsia"/>
          <w:b/>
        </w:rPr>
        <w:t>南</w:t>
      </w:r>
      <w:r w:rsidR="00E25878" w:rsidRPr="00BF0FC7">
        <w:rPr>
          <w:rFonts w:hint="eastAsia"/>
          <w:b/>
        </w:rPr>
        <w:t>市</w:t>
      </w:r>
      <w:r w:rsidRPr="00BF0FC7">
        <w:rPr>
          <w:rFonts w:hint="eastAsia"/>
          <w:b/>
        </w:rPr>
        <w:t>1處及高雄</w:t>
      </w:r>
      <w:r w:rsidR="00E25878" w:rsidRPr="00BF0FC7">
        <w:rPr>
          <w:rFonts w:hint="eastAsia"/>
          <w:b/>
        </w:rPr>
        <w:t>市</w:t>
      </w:r>
      <w:r w:rsidRPr="00BF0FC7">
        <w:rPr>
          <w:rFonts w:hint="eastAsia"/>
          <w:b/>
        </w:rPr>
        <w:t>2處</w:t>
      </w:r>
      <w:r w:rsidRPr="00BF0FC7">
        <w:rPr>
          <w:rFonts w:hint="eastAsia"/>
        </w:rPr>
        <w:t>，由污染行為人或污染土地關係人依法提送控制計畫或執行調查評估作業</w:t>
      </w:r>
      <w:r w:rsidR="009D098B" w:rsidRPr="00BF0FC7">
        <w:rPr>
          <w:rFonts w:hint="eastAsia"/>
        </w:rPr>
        <w:t>，</w:t>
      </w:r>
      <w:proofErr w:type="gramStart"/>
      <w:r w:rsidRPr="00BF0FC7">
        <w:rPr>
          <w:rFonts w:hint="eastAsia"/>
        </w:rPr>
        <w:t>釐</w:t>
      </w:r>
      <w:proofErr w:type="gramEnd"/>
      <w:r w:rsidRPr="00BF0FC7">
        <w:rPr>
          <w:rFonts w:hint="eastAsia"/>
        </w:rPr>
        <w:t>清污染範圍及量體</w:t>
      </w:r>
      <w:r w:rsidR="00957F82" w:rsidRPr="00BF0FC7">
        <w:rPr>
          <w:rFonts w:hint="eastAsia"/>
        </w:rPr>
        <w:t>；</w:t>
      </w:r>
      <w:r w:rsidRPr="00BF0FC7">
        <w:rPr>
          <w:rFonts w:hint="eastAsia"/>
          <w:b/>
        </w:rPr>
        <w:t>餘3處位於苗栗縣</w:t>
      </w:r>
      <w:r w:rsidR="00957F82" w:rsidRPr="00BF0FC7">
        <w:rPr>
          <w:rFonts w:hint="eastAsia"/>
          <w:b/>
        </w:rPr>
        <w:t>，</w:t>
      </w:r>
      <w:r w:rsidRPr="00BF0FC7">
        <w:rPr>
          <w:rFonts w:hint="eastAsia"/>
          <w:b/>
        </w:rPr>
        <w:t>由地方主管機關執行地下水污染範圍調查評估或監測式自然衰減可行性評估作業</w:t>
      </w:r>
      <w:r w:rsidRPr="00BF0FC7">
        <w:rPr>
          <w:rFonts w:hint="eastAsia"/>
        </w:rPr>
        <w:t>，</w:t>
      </w:r>
      <w:proofErr w:type="gramStart"/>
      <w:r w:rsidRPr="00BF0FC7">
        <w:rPr>
          <w:rFonts w:hint="eastAsia"/>
        </w:rPr>
        <w:t>俾</w:t>
      </w:r>
      <w:proofErr w:type="gramEnd"/>
      <w:r w:rsidRPr="00BF0FC7">
        <w:rPr>
          <w:rFonts w:hint="eastAsia"/>
        </w:rPr>
        <w:t>利加速推動相關責任主體執行改善及完備風險管控措施。</w:t>
      </w:r>
      <w:bookmarkEnd w:id="97"/>
      <w:bookmarkEnd w:id="98"/>
    </w:p>
    <w:p w:rsidR="00032DF8" w:rsidRPr="00BF0FC7" w:rsidRDefault="00032DF8" w:rsidP="00032DF8">
      <w:pPr>
        <w:pStyle w:val="3"/>
      </w:pPr>
      <w:bookmarkStart w:id="99" w:name="_Toc138666442"/>
      <w:bookmarkStart w:id="100" w:name="_Toc140135564"/>
      <w:r w:rsidRPr="00BF0FC7">
        <w:rPr>
          <w:rFonts w:hint="eastAsia"/>
        </w:rPr>
        <w:t>環保署對於其他場址未能啟動改善之原因，以及後續具體推動作法，說明如下：</w:t>
      </w:r>
      <w:bookmarkEnd w:id="99"/>
      <w:bookmarkEnd w:id="100"/>
    </w:p>
    <w:p w:rsidR="00032DF8" w:rsidRPr="00BF0FC7" w:rsidRDefault="00032DF8" w:rsidP="00032DF8">
      <w:pPr>
        <w:pStyle w:val="4"/>
      </w:pPr>
      <w:r w:rsidRPr="00BF0FC7">
        <w:rPr>
          <w:rFonts w:hint="eastAsia"/>
        </w:rPr>
        <w:t>對於目前各縣市列管污染場址，未能順利推動改善致進度延宕者，</w:t>
      </w:r>
      <w:proofErr w:type="gramStart"/>
      <w:r w:rsidRPr="00BF0FC7">
        <w:rPr>
          <w:rFonts w:hint="eastAsia"/>
        </w:rPr>
        <w:t>均按場</w:t>
      </w:r>
      <w:proofErr w:type="gramEnd"/>
      <w:r w:rsidRPr="00BF0FC7">
        <w:rPr>
          <w:rFonts w:hint="eastAsia"/>
        </w:rPr>
        <w:t>址污染狀況每年進行盤查並逐年進行必要之補充調查，以利掌握污染狀況控管，並加強針對停滯場址進行場址現況盤點分析及樣態分類處理，協助環保局排除問題，有</w:t>
      </w:r>
      <w:r w:rsidRPr="00BF0FC7">
        <w:rPr>
          <w:rFonts w:hint="eastAsia"/>
        </w:rPr>
        <w:lastRenderedPageBreak/>
        <w:t>效監督執行，加速推動場址改善作業。</w:t>
      </w:r>
      <w:proofErr w:type="gramStart"/>
      <w:r w:rsidRPr="00BF0FC7">
        <w:rPr>
          <w:rFonts w:hint="eastAsia"/>
        </w:rPr>
        <w:t>惟遇有</w:t>
      </w:r>
      <w:proofErr w:type="gramEnd"/>
      <w:r w:rsidRPr="00BF0FC7">
        <w:rPr>
          <w:rFonts w:hint="eastAsia"/>
        </w:rPr>
        <w:t>個案污染行為人等責任人不明時，地方主管機關持續辦理調查及認定作業，並</w:t>
      </w:r>
      <w:proofErr w:type="gramStart"/>
      <w:r w:rsidRPr="00BF0FC7">
        <w:rPr>
          <w:rFonts w:hint="eastAsia"/>
        </w:rPr>
        <w:t>俟</w:t>
      </w:r>
      <w:proofErr w:type="gramEnd"/>
      <w:r w:rsidRPr="00BF0FC7">
        <w:rPr>
          <w:rFonts w:hint="eastAsia"/>
        </w:rPr>
        <w:t>相關責任人明確時，即</w:t>
      </w:r>
      <w:proofErr w:type="gramStart"/>
      <w:r w:rsidRPr="00BF0FC7">
        <w:rPr>
          <w:rFonts w:hint="eastAsia"/>
        </w:rPr>
        <w:t>依土污</w:t>
      </w:r>
      <w:proofErr w:type="gramEnd"/>
      <w:r w:rsidRPr="00BF0FC7">
        <w:rPr>
          <w:rFonts w:hint="eastAsia"/>
        </w:rPr>
        <w:t>法相關規定辦理，該署監督</w:t>
      </w:r>
      <w:proofErr w:type="gramStart"/>
      <w:r w:rsidRPr="00BF0FC7">
        <w:rPr>
          <w:rFonts w:hint="eastAsia"/>
        </w:rPr>
        <w:t>環保局依場址</w:t>
      </w:r>
      <w:proofErr w:type="gramEnd"/>
      <w:r w:rsidRPr="00BF0FC7">
        <w:rPr>
          <w:rFonts w:hint="eastAsia"/>
        </w:rPr>
        <w:t>現況要求環保局除應掌握污染全貌外，並應提出最佳污染控管、風險管理、土地活化等方案，旨在避免危害環境及影響國民健康。</w:t>
      </w:r>
    </w:p>
    <w:p w:rsidR="00032DF8" w:rsidRPr="00BF0FC7" w:rsidRDefault="00032DF8" w:rsidP="00032DF8">
      <w:pPr>
        <w:pStyle w:val="4"/>
      </w:pPr>
      <w:r w:rsidRPr="00BF0FC7">
        <w:rPr>
          <w:rFonts w:hint="eastAsia"/>
        </w:rPr>
        <w:t>針對列管中場址，地方主管機關均確實要求污染行為人提送控制計畫，並</w:t>
      </w:r>
      <w:proofErr w:type="gramStart"/>
      <w:r w:rsidRPr="00BF0FC7">
        <w:rPr>
          <w:rFonts w:hint="eastAsia"/>
        </w:rPr>
        <w:t>依土污</w:t>
      </w:r>
      <w:proofErr w:type="gramEnd"/>
      <w:r w:rsidRPr="00BF0FC7">
        <w:rPr>
          <w:rFonts w:hint="eastAsia"/>
        </w:rPr>
        <w:t>法相關規定進行裁處，針對無污染行為人或因故未執行改善之場址，檢視其污染土地關係人</w:t>
      </w:r>
      <w:proofErr w:type="gramStart"/>
      <w:r w:rsidRPr="00BF0FC7">
        <w:rPr>
          <w:rFonts w:hint="eastAsia"/>
        </w:rPr>
        <w:t>有無未盡</w:t>
      </w:r>
      <w:proofErr w:type="gramEnd"/>
      <w:r w:rsidRPr="00BF0FC7">
        <w:rPr>
          <w:rFonts w:hint="eastAsia"/>
        </w:rPr>
        <w:t>善良管理人之責</w:t>
      </w:r>
      <w:r w:rsidR="00D21982" w:rsidRPr="00BF0FC7">
        <w:rPr>
          <w:rFonts w:hint="eastAsia"/>
        </w:rPr>
        <w:t>，</w:t>
      </w:r>
      <w:r w:rsidRPr="00BF0FC7">
        <w:rPr>
          <w:rFonts w:hint="eastAsia"/>
        </w:rPr>
        <w:t>並加強推動執行改善。該署並將停滯場址積極推動作業納入地方環保局年度計畫績效考評內容，並依實際執行改善進度進行考核，目前各地方環保局對於進度有延宕，均積極努力推動改善或其他風險管理等方式，以維護環境。</w:t>
      </w:r>
    </w:p>
    <w:p w:rsidR="005F24D2" w:rsidRPr="00BF0FC7" w:rsidRDefault="00D47E71" w:rsidP="00963884">
      <w:pPr>
        <w:pStyle w:val="3"/>
      </w:pPr>
      <w:bookmarkStart w:id="101" w:name="_Toc138666443"/>
      <w:bookmarkStart w:id="102" w:name="_Toc140135565"/>
      <w:r w:rsidRPr="00BF0FC7">
        <w:rPr>
          <w:rFonts w:hint="eastAsia"/>
        </w:rPr>
        <w:t>本院</w:t>
      </w:r>
      <w:r w:rsidR="00F613B1" w:rsidRPr="00BF0FC7">
        <w:rPr>
          <w:rFonts w:hint="eastAsia"/>
        </w:rPr>
        <w:t>實地赴</w:t>
      </w:r>
      <w:r w:rsidR="00C61F88" w:rsidRPr="00BF0FC7">
        <w:rPr>
          <w:rFonts w:hint="eastAsia"/>
        </w:rPr>
        <w:t>中石化</w:t>
      </w:r>
      <w:r w:rsidR="00F613B1" w:rsidRPr="00BF0FC7">
        <w:rPr>
          <w:rFonts w:hint="eastAsia"/>
        </w:rPr>
        <w:t>安順廠</w:t>
      </w:r>
      <w:r w:rsidR="00236534" w:rsidRPr="00BF0FC7">
        <w:rPr>
          <w:rFonts w:hint="eastAsia"/>
        </w:rPr>
        <w:t>履</w:t>
      </w:r>
      <w:proofErr w:type="gramStart"/>
      <w:r w:rsidR="00236534" w:rsidRPr="00BF0FC7">
        <w:rPr>
          <w:rFonts w:hint="eastAsia"/>
        </w:rPr>
        <w:t>勘</w:t>
      </w:r>
      <w:proofErr w:type="gramEnd"/>
      <w:r w:rsidR="00236534" w:rsidRPr="00BF0FC7">
        <w:rPr>
          <w:rFonts w:hint="eastAsia"/>
        </w:rPr>
        <w:t>，並</w:t>
      </w:r>
      <w:r w:rsidR="00F613B1" w:rsidRPr="00BF0FC7">
        <w:rPr>
          <w:rFonts w:hint="eastAsia"/>
        </w:rPr>
        <w:t>聽取</w:t>
      </w:r>
      <w:proofErr w:type="gramStart"/>
      <w:r w:rsidR="00F613B1" w:rsidRPr="00BF0FC7">
        <w:rPr>
          <w:rFonts w:hint="eastAsia"/>
        </w:rPr>
        <w:t>臺</w:t>
      </w:r>
      <w:proofErr w:type="gramEnd"/>
      <w:r w:rsidR="00F613B1" w:rsidRPr="00BF0FC7">
        <w:rPr>
          <w:rFonts w:hint="eastAsia"/>
        </w:rPr>
        <w:t>南環保局說明該市列管10年</w:t>
      </w:r>
      <w:r w:rsidR="00346A3D" w:rsidRPr="00BF0FC7">
        <w:rPr>
          <w:rFonts w:hint="eastAsia"/>
        </w:rPr>
        <w:t>以上</w:t>
      </w:r>
      <w:r w:rsidR="00F613B1" w:rsidRPr="00BF0FC7">
        <w:rPr>
          <w:rFonts w:hint="eastAsia"/>
        </w:rPr>
        <w:t>污染場址之處理情形及</w:t>
      </w:r>
      <w:r w:rsidR="002F3E3E" w:rsidRPr="00BF0FC7">
        <w:rPr>
          <w:rFonts w:hint="eastAsia"/>
        </w:rPr>
        <w:t>該</w:t>
      </w:r>
      <w:r w:rsidR="00F613B1" w:rsidRPr="00BF0FC7">
        <w:rPr>
          <w:rFonts w:hint="eastAsia"/>
        </w:rPr>
        <w:t>廠整治進度</w:t>
      </w:r>
      <w:r w:rsidR="00236534" w:rsidRPr="00BF0FC7">
        <w:rPr>
          <w:rFonts w:hint="eastAsia"/>
        </w:rPr>
        <w:t>。查</w:t>
      </w:r>
      <w:r w:rsidR="00F613B1" w:rsidRPr="00BF0FC7">
        <w:rPr>
          <w:rFonts w:hint="eastAsia"/>
        </w:rPr>
        <w:t>該市列管10年以</w:t>
      </w:r>
      <w:proofErr w:type="gramStart"/>
      <w:r w:rsidR="00F613B1" w:rsidRPr="00BF0FC7">
        <w:rPr>
          <w:rFonts w:hint="eastAsia"/>
        </w:rPr>
        <w:t>上場址</w:t>
      </w:r>
      <w:r w:rsidR="00435484" w:rsidRPr="00BF0FC7">
        <w:rPr>
          <w:rFonts w:hint="eastAsia"/>
        </w:rPr>
        <w:t>計</w:t>
      </w:r>
      <w:r w:rsidR="00F613B1" w:rsidRPr="00BF0FC7">
        <w:rPr>
          <w:rFonts w:hint="eastAsia"/>
        </w:rPr>
        <w:t>27處</w:t>
      </w:r>
      <w:proofErr w:type="gramEnd"/>
      <w:r w:rsidR="00F613B1" w:rsidRPr="00BF0FC7">
        <w:rPr>
          <w:rFonts w:hint="eastAsia"/>
        </w:rPr>
        <w:t>，</w:t>
      </w:r>
      <w:proofErr w:type="gramStart"/>
      <w:r w:rsidR="005F24D2" w:rsidRPr="00BF0FC7">
        <w:rPr>
          <w:rFonts w:hint="eastAsia"/>
        </w:rPr>
        <w:t>然除7處</w:t>
      </w:r>
      <w:proofErr w:type="gramEnd"/>
      <w:r w:rsidR="005F24D2" w:rsidRPr="00BF0FC7">
        <w:rPr>
          <w:rFonts w:hint="eastAsia"/>
        </w:rPr>
        <w:t>整治中</w:t>
      </w:r>
      <w:proofErr w:type="gramStart"/>
      <w:r w:rsidR="005F24D2" w:rsidRPr="00BF0FC7">
        <w:rPr>
          <w:rFonts w:hint="eastAsia"/>
        </w:rPr>
        <w:t>場址外</w:t>
      </w:r>
      <w:proofErr w:type="gramEnd"/>
      <w:r w:rsidR="005F24D2" w:rsidRPr="00BF0FC7">
        <w:rPr>
          <w:rFonts w:hint="eastAsia"/>
        </w:rPr>
        <w:t>，其他場址並無實質進度：</w:t>
      </w:r>
      <w:bookmarkEnd w:id="101"/>
      <w:bookmarkEnd w:id="102"/>
    </w:p>
    <w:p w:rsidR="005F24D2" w:rsidRPr="00BF0FC7" w:rsidRDefault="00F613B1" w:rsidP="005F24D2">
      <w:pPr>
        <w:pStyle w:val="4"/>
      </w:pPr>
      <w:r w:rsidRPr="00BF0FC7">
        <w:rPr>
          <w:rFonts w:hint="eastAsia"/>
        </w:rPr>
        <w:t>7處</w:t>
      </w:r>
      <w:r w:rsidR="000430A3" w:rsidRPr="00BF0FC7">
        <w:rPr>
          <w:rFonts w:hint="eastAsia"/>
        </w:rPr>
        <w:t>場址</w:t>
      </w:r>
      <w:r w:rsidRPr="00BF0FC7">
        <w:rPr>
          <w:rFonts w:hint="eastAsia"/>
        </w:rPr>
        <w:t>整治中</w:t>
      </w:r>
      <w:r w:rsidR="005F24D2" w:rsidRPr="00BF0FC7">
        <w:rPr>
          <w:rFonts w:hint="eastAsia"/>
        </w:rPr>
        <w:t>（包括</w:t>
      </w:r>
      <w:r w:rsidR="00C61F88" w:rsidRPr="00BF0FC7">
        <w:rPr>
          <w:rFonts w:hint="eastAsia"/>
        </w:rPr>
        <w:t>中石化</w:t>
      </w:r>
      <w:r w:rsidR="005F24D2" w:rsidRPr="00BF0FC7">
        <w:rPr>
          <w:rFonts w:hint="eastAsia"/>
        </w:rPr>
        <w:t>安順廠）。</w:t>
      </w:r>
    </w:p>
    <w:p w:rsidR="00D47E71" w:rsidRPr="00BF0FC7" w:rsidRDefault="005F24D2" w:rsidP="005F24D2">
      <w:pPr>
        <w:pStyle w:val="4"/>
      </w:pPr>
      <w:r w:rsidRPr="00BF0FC7">
        <w:rPr>
          <w:rFonts w:hint="eastAsia"/>
        </w:rPr>
        <w:t>4處</w:t>
      </w:r>
      <w:r w:rsidR="000430A3" w:rsidRPr="00BF0FC7">
        <w:rPr>
          <w:rFonts w:hint="eastAsia"/>
        </w:rPr>
        <w:t>場址</w:t>
      </w:r>
      <w:r w:rsidRPr="00BF0FC7">
        <w:rPr>
          <w:rFonts w:hint="eastAsia"/>
        </w:rPr>
        <w:t>責成土地關係人改善：污染成因為50年代南區非法熔煉廢五金盛行造成歷史共業查無污染行為人，</w:t>
      </w:r>
      <w:proofErr w:type="gramStart"/>
      <w:r w:rsidRPr="00BF0FC7">
        <w:rPr>
          <w:rFonts w:hint="eastAsia"/>
        </w:rPr>
        <w:t>依土污</w:t>
      </w:r>
      <w:proofErr w:type="gramEnd"/>
      <w:r w:rsidRPr="00BF0FC7">
        <w:rPr>
          <w:rFonts w:hint="eastAsia"/>
        </w:rPr>
        <w:t>法無法要求土地所有人進行改善</w:t>
      </w:r>
      <w:r w:rsidRPr="00BF0FC7">
        <w:rPr>
          <w:rStyle w:val="aff"/>
        </w:rPr>
        <w:footnoteReference w:id="8"/>
      </w:r>
      <w:r w:rsidRPr="00BF0FC7">
        <w:rPr>
          <w:rFonts w:hint="eastAsia"/>
        </w:rPr>
        <w:t>。</w:t>
      </w:r>
    </w:p>
    <w:p w:rsidR="005F24D2" w:rsidRPr="00BF0FC7" w:rsidRDefault="005F24D2" w:rsidP="005F24D2">
      <w:pPr>
        <w:pStyle w:val="4"/>
      </w:pPr>
      <w:r w:rsidRPr="00BF0FC7">
        <w:rPr>
          <w:rFonts w:hint="eastAsia"/>
        </w:rPr>
        <w:lastRenderedPageBreak/>
        <w:t>9處</w:t>
      </w:r>
      <w:proofErr w:type="gramStart"/>
      <w:r w:rsidR="000430A3" w:rsidRPr="00BF0FC7">
        <w:rPr>
          <w:rFonts w:hint="eastAsia"/>
        </w:rPr>
        <w:t>場址</w:t>
      </w:r>
      <w:r w:rsidRPr="00BF0FC7">
        <w:rPr>
          <w:rFonts w:hint="eastAsia"/>
        </w:rPr>
        <w:t>無污染</w:t>
      </w:r>
      <w:proofErr w:type="gramEnd"/>
      <w:r w:rsidRPr="00BF0FC7">
        <w:rPr>
          <w:rFonts w:hint="eastAsia"/>
        </w:rPr>
        <w:t>行為人，</w:t>
      </w:r>
      <w:proofErr w:type="gramStart"/>
      <w:r w:rsidRPr="00BF0FC7">
        <w:rPr>
          <w:rFonts w:hint="eastAsia"/>
        </w:rPr>
        <w:t>採</w:t>
      </w:r>
      <w:proofErr w:type="gramEnd"/>
      <w:r w:rsidRPr="00BF0FC7">
        <w:rPr>
          <w:rFonts w:hint="eastAsia"/>
        </w:rPr>
        <w:t>風險管理措施：污染成因為50年代南區非法熔煉廢五金盛行造成歷史共業查無污染行為人，</w:t>
      </w:r>
      <w:proofErr w:type="gramStart"/>
      <w:r w:rsidRPr="00BF0FC7">
        <w:rPr>
          <w:rFonts w:hint="eastAsia"/>
        </w:rPr>
        <w:t>依土污</w:t>
      </w:r>
      <w:proofErr w:type="gramEnd"/>
      <w:r w:rsidRPr="00BF0FC7">
        <w:rPr>
          <w:rFonts w:hint="eastAsia"/>
        </w:rPr>
        <w:t>法無法要求土地所有人進行改善。</w:t>
      </w:r>
    </w:p>
    <w:p w:rsidR="005F24D2" w:rsidRPr="00BF0FC7" w:rsidRDefault="005F24D2" w:rsidP="005F24D2">
      <w:pPr>
        <w:pStyle w:val="4"/>
      </w:pPr>
      <w:r w:rsidRPr="00BF0FC7">
        <w:rPr>
          <w:rFonts w:hint="eastAsia"/>
        </w:rPr>
        <w:t>7處</w:t>
      </w:r>
      <w:r w:rsidR="005C584D" w:rsidRPr="00BF0FC7">
        <w:rPr>
          <w:rFonts w:hint="eastAsia"/>
        </w:rPr>
        <w:t>場址因</w:t>
      </w:r>
      <w:r w:rsidRPr="00BF0FC7">
        <w:rPr>
          <w:rFonts w:hint="eastAsia"/>
        </w:rPr>
        <w:t>無行為人</w:t>
      </w:r>
      <w:r w:rsidR="005C584D" w:rsidRPr="00BF0FC7">
        <w:rPr>
          <w:rFonts w:hint="eastAsia"/>
        </w:rPr>
        <w:t>且尚</w:t>
      </w:r>
      <w:r w:rsidRPr="00BF0FC7">
        <w:rPr>
          <w:rFonts w:hint="eastAsia"/>
        </w:rPr>
        <w:t>無法改善。</w:t>
      </w:r>
    </w:p>
    <w:p w:rsidR="00032DF8" w:rsidRPr="00BF0FC7" w:rsidRDefault="00AA5B3D" w:rsidP="00B555F1">
      <w:pPr>
        <w:pStyle w:val="3"/>
      </w:pPr>
      <w:bookmarkStart w:id="103" w:name="_Toc138666444"/>
      <w:bookmarkStart w:id="104" w:name="_Toc140135566"/>
      <w:r w:rsidRPr="00BF0FC7">
        <w:rPr>
          <w:rFonts w:hint="eastAsia"/>
        </w:rPr>
        <w:t>綜上</w:t>
      </w:r>
      <w:r w:rsidRPr="00BF0FC7">
        <w:rPr>
          <w:rFonts w:hint="eastAsia"/>
          <w:lang w:eastAsia="zh-HK"/>
        </w:rPr>
        <w:t>，</w:t>
      </w:r>
      <w:bookmarkEnd w:id="103"/>
      <w:r w:rsidR="00766509" w:rsidRPr="00BF0FC7">
        <w:rPr>
          <w:rFonts w:hint="eastAsia"/>
        </w:rPr>
        <w:t>環保署列管土壤及地下水污染</w:t>
      </w:r>
      <w:proofErr w:type="gramStart"/>
      <w:r w:rsidR="00766509" w:rsidRPr="00BF0FC7">
        <w:rPr>
          <w:rFonts w:hint="eastAsia"/>
        </w:rPr>
        <w:t>場址計473處</w:t>
      </w:r>
      <w:proofErr w:type="gramEnd"/>
      <w:r w:rsidR="00766509" w:rsidRPr="00BF0FC7">
        <w:rPr>
          <w:rFonts w:hint="eastAsia"/>
        </w:rPr>
        <w:t>，其中95處場址已列管1</w:t>
      </w:r>
      <w:r w:rsidR="00766509" w:rsidRPr="00BF0FC7">
        <w:t>0</w:t>
      </w:r>
      <w:r w:rsidR="00766509" w:rsidRPr="00BF0FC7">
        <w:rPr>
          <w:rFonts w:hint="eastAsia"/>
        </w:rPr>
        <w:t>年以上，該署透過環境保護績效考核指標，將57處停滯場址（半年以上無新增改善作為，為95至109年間列管場址）列入，僅促成10處停滯場址啟動改善作業，且該考核指標權</w:t>
      </w:r>
      <w:proofErr w:type="gramStart"/>
      <w:r w:rsidR="00766509" w:rsidRPr="00BF0FC7">
        <w:rPr>
          <w:rFonts w:hint="eastAsia"/>
        </w:rPr>
        <w:t>重均僅占</w:t>
      </w:r>
      <w:proofErr w:type="gramEnd"/>
      <w:r w:rsidR="00766509" w:rsidRPr="00BF0FC7">
        <w:rPr>
          <w:rFonts w:hint="eastAsia"/>
        </w:rPr>
        <w:t>0％至10％，占考評項目比重偏低，致地方政府多未積極提報污染控制計畫進行整治，不利透過考核達成要求地方政府積極整治之目的。復據本院實地履</w:t>
      </w:r>
      <w:proofErr w:type="gramStart"/>
      <w:r w:rsidR="00766509" w:rsidRPr="00BF0FC7">
        <w:rPr>
          <w:rFonts w:hint="eastAsia"/>
        </w:rPr>
        <w:t>勘臺</w:t>
      </w:r>
      <w:proofErr w:type="gramEnd"/>
      <w:r w:rsidR="00766509" w:rsidRPr="00BF0FC7">
        <w:rPr>
          <w:rFonts w:hint="eastAsia"/>
        </w:rPr>
        <w:t>南市轄內</w:t>
      </w:r>
      <w:proofErr w:type="gramStart"/>
      <w:r w:rsidR="00766509" w:rsidRPr="00BF0FC7">
        <w:rPr>
          <w:rFonts w:hint="eastAsia"/>
        </w:rPr>
        <w:t>列管場址</w:t>
      </w:r>
      <w:proofErr w:type="gramEnd"/>
      <w:r w:rsidR="00766509" w:rsidRPr="00BF0FC7">
        <w:rPr>
          <w:rFonts w:hint="eastAsia"/>
        </w:rPr>
        <w:t>，其中列管1</w:t>
      </w:r>
      <w:r w:rsidR="00766509" w:rsidRPr="00BF0FC7">
        <w:t>0</w:t>
      </w:r>
      <w:r w:rsidR="00766509" w:rsidRPr="00BF0FC7">
        <w:rPr>
          <w:rFonts w:hint="eastAsia"/>
        </w:rPr>
        <w:t>年以上之27處污染場址，亦僅有7處為整治中</w:t>
      </w:r>
      <w:r w:rsidR="00766509" w:rsidRPr="00BF0FC7">
        <w:rPr>
          <w:rFonts w:hint="eastAsia"/>
          <w:lang w:eastAsia="zh-HK"/>
        </w:rPr>
        <w:t>，</w:t>
      </w:r>
      <w:r w:rsidR="00766509" w:rsidRPr="00BF0FC7">
        <w:rPr>
          <w:rFonts w:hint="eastAsia"/>
        </w:rPr>
        <w:t>其他污染場址雖列管追蹤，卻未見積極改善作為，肇致土地長期處於污染狀態，環保署應檢討改進並積極督促地方主管機關辦理改善作為。</w:t>
      </w:r>
      <w:bookmarkEnd w:id="104"/>
    </w:p>
    <w:p w:rsidR="002903F0" w:rsidRPr="00BF0FC7" w:rsidRDefault="002903F0" w:rsidP="002903F0">
      <w:pPr>
        <w:pStyle w:val="3"/>
        <w:numPr>
          <w:ilvl w:val="0"/>
          <w:numId w:val="0"/>
        </w:numPr>
        <w:ind w:left="1344"/>
      </w:pPr>
    </w:p>
    <w:p w:rsidR="006037A3" w:rsidRPr="00BF0FC7" w:rsidRDefault="006037A3" w:rsidP="005C024B">
      <w:pPr>
        <w:pStyle w:val="2"/>
        <w:rPr>
          <w:b/>
        </w:rPr>
      </w:pPr>
      <w:bookmarkStart w:id="105" w:name="_Toc140135567"/>
      <w:r w:rsidRPr="00BF0FC7">
        <w:rPr>
          <w:rFonts w:hint="eastAsia"/>
          <w:b/>
        </w:rPr>
        <w:t>國防部</w:t>
      </w:r>
      <w:r w:rsidR="00392090" w:rsidRPr="00BF0FC7">
        <w:rPr>
          <w:rFonts w:hint="eastAsia"/>
          <w:b/>
        </w:rPr>
        <w:t>陸軍營</w:t>
      </w:r>
      <w:r w:rsidR="00365EB9" w:rsidRPr="00BF0FC7">
        <w:rPr>
          <w:rFonts w:hint="eastAsia"/>
          <w:b/>
        </w:rPr>
        <w:t>區</w:t>
      </w:r>
      <w:r w:rsidRPr="00BF0FC7">
        <w:rPr>
          <w:rFonts w:hint="eastAsia"/>
          <w:b/>
        </w:rPr>
        <w:t>放流水</w:t>
      </w:r>
      <w:r w:rsidR="00170CFA" w:rsidRPr="00BF0FC7">
        <w:rPr>
          <w:rFonts w:hint="eastAsia"/>
          <w:b/>
        </w:rPr>
        <w:t>檢測項目</w:t>
      </w:r>
      <w:r w:rsidR="00152EE0" w:rsidRPr="00BF0FC7">
        <w:rPr>
          <w:rFonts w:hint="eastAsia"/>
          <w:b/>
        </w:rPr>
        <w:t>計有氫離子濃度(pH</w:t>
      </w:r>
      <w:proofErr w:type="gramStart"/>
      <w:r w:rsidR="00152EE0" w:rsidRPr="00BF0FC7">
        <w:rPr>
          <w:rFonts w:hint="eastAsia"/>
          <w:b/>
        </w:rPr>
        <w:t>）</w:t>
      </w:r>
      <w:proofErr w:type="gramEnd"/>
      <w:r w:rsidR="00152EE0" w:rsidRPr="00BF0FC7">
        <w:rPr>
          <w:rFonts w:hint="eastAsia"/>
          <w:b/>
        </w:rPr>
        <w:t>、油脂、生化需氧量（BOD）、化學需氧量（COD）、懸浮固體（SS）、水溫及大腸桿菌群等7項目，而位處水源保護區之營區增加硼、氨氮、正磷酸鹽等</w:t>
      </w:r>
      <w:r w:rsidR="007D715D" w:rsidRPr="00BF0FC7">
        <w:rPr>
          <w:rFonts w:hint="eastAsia"/>
          <w:b/>
        </w:rPr>
        <w:t>3</w:t>
      </w:r>
      <w:r w:rsidR="00152EE0" w:rsidRPr="00BF0FC7">
        <w:rPr>
          <w:rFonts w:hint="eastAsia"/>
          <w:b/>
        </w:rPr>
        <w:t>項目，屬事業廢水部分依其業別辦理檢測及申報。</w:t>
      </w:r>
      <w:r w:rsidR="007D715D" w:rsidRPr="00BF0FC7">
        <w:rPr>
          <w:rFonts w:hint="eastAsia"/>
          <w:b/>
        </w:rPr>
        <w:t>然</w:t>
      </w:r>
      <w:r w:rsidR="00AA4C88" w:rsidRPr="00BF0FC7">
        <w:rPr>
          <w:rFonts w:hint="eastAsia"/>
          <w:b/>
        </w:rPr>
        <w:t>國防部</w:t>
      </w:r>
      <w:r w:rsidR="007D715D" w:rsidRPr="00BF0FC7">
        <w:rPr>
          <w:rFonts w:hint="eastAsia"/>
          <w:b/>
        </w:rPr>
        <w:t>為</w:t>
      </w:r>
      <w:r w:rsidR="00AA4C88" w:rsidRPr="00BF0FC7">
        <w:rPr>
          <w:rFonts w:hint="eastAsia"/>
          <w:b/>
        </w:rPr>
        <w:t>實際戰備整備</w:t>
      </w:r>
      <w:r w:rsidR="007D715D" w:rsidRPr="00BF0FC7">
        <w:rPr>
          <w:rFonts w:hint="eastAsia"/>
          <w:b/>
        </w:rPr>
        <w:t>需</w:t>
      </w:r>
      <w:r w:rsidR="00800819" w:rsidRPr="00BF0FC7">
        <w:rPr>
          <w:rFonts w:hint="eastAsia"/>
          <w:b/>
        </w:rPr>
        <w:t>求，而有將營區</w:t>
      </w:r>
      <w:r w:rsidR="00AA4C88" w:rsidRPr="00BF0FC7">
        <w:rPr>
          <w:rFonts w:hint="eastAsia"/>
          <w:b/>
        </w:rPr>
        <w:t>調整使用</w:t>
      </w:r>
      <w:r w:rsidR="007D715D" w:rsidRPr="00BF0FC7">
        <w:rPr>
          <w:rFonts w:hint="eastAsia"/>
          <w:b/>
        </w:rPr>
        <w:t>之情形</w:t>
      </w:r>
      <w:r w:rsidR="00AA4C88" w:rsidRPr="00BF0FC7">
        <w:rPr>
          <w:rFonts w:hint="eastAsia"/>
          <w:b/>
        </w:rPr>
        <w:t>，應預為</w:t>
      </w:r>
      <w:r w:rsidR="007D715D" w:rsidRPr="00BF0FC7">
        <w:rPr>
          <w:rFonts w:hint="eastAsia"/>
          <w:b/>
        </w:rPr>
        <w:t>籌</w:t>
      </w:r>
      <w:proofErr w:type="gramStart"/>
      <w:r w:rsidR="007D715D" w:rsidRPr="00BF0FC7">
        <w:rPr>
          <w:rFonts w:hint="eastAsia"/>
          <w:b/>
        </w:rPr>
        <w:t>謀</w:t>
      </w:r>
      <w:r w:rsidR="00AA4C88" w:rsidRPr="00BF0FC7">
        <w:rPr>
          <w:rFonts w:hint="eastAsia"/>
          <w:b/>
        </w:rPr>
        <w:t>並增驗</w:t>
      </w:r>
      <w:proofErr w:type="gramEnd"/>
      <w:r w:rsidR="00AA4C88" w:rsidRPr="00BF0FC7">
        <w:rPr>
          <w:rFonts w:hint="eastAsia"/>
          <w:b/>
        </w:rPr>
        <w:t>相關檢測項目，</w:t>
      </w:r>
      <w:proofErr w:type="gramStart"/>
      <w:r w:rsidR="00D61E8A" w:rsidRPr="00BF0FC7">
        <w:rPr>
          <w:rFonts w:hint="eastAsia"/>
          <w:b/>
        </w:rPr>
        <w:t>該部既已</w:t>
      </w:r>
      <w:proofErr w:type="gramEnd"/>
      <w:r w:rsidR="00D61E8A" w:rsidRPr="00BF0FC7">
        <w:rPr>
          <w:rFonts w:hint="eastAsia"/>
          <w:b/>
        </w:rPr>
        <w:t>承諾部分營區因應</w:t>
      </w:r>
      <w:r w:rsidR="00800819" w:rsidRPr="00BF0FC7">
        <w:rPr>
          <w:rFonts w:hint="eastAsia"/>
          <w:b/>
        </w:rPr>
        <w:t>使用</w:t>
      </w:r>
      <w:r w:rsidR="00D61E8A" w:rsidRPr="00BF0FC7">
        <w:rPr>
          <w:rFonts w:hint="eastAsia"/>
          <w:b/>
        </w:rPr>
        <w:t>特性</w:t>
      </w:r>
      <w:proofErr w:type="gramStart"/>
      <w:r w:rsidR="00D61E8A" w:rsidRPr="00BF0FC7">
        <w:rPr>
          <w:rFonts w:hint="eastAsia"/>
          <w:b/>
        </w:rPr>
        <w:t>增驗鉛</w:t>
      </w:r>
      <w:proofErr w:type="gramEnd"/>
      <w:r w:rsidR="00D61E8A" w:rsidRPr="00BF0FC7">
        <w:rPr>
          <w:rFonts w:hint="eastAsia"/>
          <w:b/>
        </w:rPr>
        <w:t>、總鉻、鎘、鎳、銅、鋅等</w:t>
      </w:r>
      <w:proofErr w:type="gramStart"/>
      <w:r w:rsidR="00D61E8A" w:rsidRPr="00BF0FC7">
        <w:rPr>
          <w:rFonts w:hint="eastAsia"/>
          <w:b/>
        </w:rPr>
        <w:t>重金屬檢項</w:t>
      </w:r>
      <w:proofErr w:type="gramEnd"/>
      <w:r w:rsidR="00D61E8A" w:rsidRPr="00BF0FC7">
        <w:rPr>
          <w:rFonts w:hint="eastAsia"/>
          <w:b/>
        </w:rPr>
        <w:t>，後續應依實際執行狀況</w:t>
      </w:r>
      <w:r w:rsidR="00725BCC" w:rsidRPr="00BF0FC7">
        <w:rPr>
          <w:rFonts w:hint="eastAsia"/>
          <w:b/>
        </w:rPr>
        <w:t>確實</w:t>
      </w:r>
      <w:r w:rsidR="003B3B4C" w:rsidRPr="00BF0FC7">
        <w:rPr>
          <w:rFonts w:hint="eastAsia"/>
          <w:b/>
        </w:rPr>
        <w:t>辦理</w:t>
      </w:r>
      <w:r w:rsidR="001677EF" w:rsidRPr="00BF0FC7">
        <w:rPr>
          <w:rFonts w:hint="eastAsia"/>
          <w:b/>
        </w:rPr>
        <w:t>，以符合法令規定</w:t>
      </w:r>
      <w:r w:rsidR="001677EF" w:rsidRPr="00BF0FC7">
        <w:rPr>
          <w:rFonts w:hAnsi="Arial"/>
          <w:b/>
        </w:rPr>
        <w:t>。</w:t>
      </w:r>
      <w:bookmarkEnd w:id="105"/>
    </w:p>
    <w:p w:rsidR="001A4C4D" w:rsidRPr="00BF0FC7" w:rsidRDefault="001A4C4D" w:rsidP="007F67EB">
      <w:pPr>
        <w:pStyle w:val="3"/>
      </w:pPr>
      <w:bookmarkStart w:id="106" w:name="_Toc138666446"/>
      <w:bookmarkStart w:id="107" w:name="_Toc140135568"/>
      <w:r w:rsidRPr="00BF0FC7">
        <w:rPr>
          <w:rFonts w:hint="eastAsia"/>
        </w:rPr>
        <w:t>依</w:t>
      </w:r>
      <w:r w:rsidRPr="00BF0FC7">
        <w:rPr>
          <w:rFonts w:hint="eastAsia"/>
        </w:rPr>
        <w:tab/>
        <w:t>水污染防治法第7條規定，事業、污水下水道系統</w:t>
      </w:r>
      <w:r w:rsidRPr="00BF0FC7">
        <w:rPr>
          <w:rFonts w:hint="eastAsia"/>
        </w:rPr>
        <w:lastRenderedPageBreak/>
        <w:t>或建築物污水處理設施，排放廢（污）</w:t>
      </w:r>
      <w:proofErr w:type="gramStart"/>
      <w:r w:rsidRPr="00BF0FC7">
        <w:rPr>
          <w:rFonts w:hint="eastAsia"/>
        </w:rPr>
        <w:t>水於地面</w:t>
      </w:r>
      <w:proofErr w:type="gramEnd"/>
      <w:r w:rsidRPr="00BF0FC7">
        <w:rPr>
          <w:rFonts w:hint="eastAsia"/>
        </w:rPr>
        <w:t>水體者，應符合放流水標準。環保署訂頒之放流水標準第2條規定，建築物污水處理設施適用附表15，其放流水水質項目及限值共同適用為油脂、陰離子界面</w:t>
      </w:r>
      <w:proofErr w:type="gramStart"/>
      <w:r w:rsidRPr="00BF0FC7">
        <w:rPr>
          <w:rFonts w:hint="eastAsia"/>
        </w:rPr>
        <w:t>活性劑</w:t>
      </w:r>
      <w:proofErr w:type="gramEnd"/>
      <w:r w:rsidRPr="00BF0FC7">
        <w:rPr>
          <w:rFonts w:hint="eastAsia"/>
        </w:rPr>
        <w:t>、生化需氧量、化學需氧量、懸浮固體、大腸桿菌群、錳、鎘、鉛…</w:t>
      </w:r>
      <w:proofErr w:type="gramStart"/>
      <w:r w:rsidRPr="00BF0FC7">
        <w:rPr>
          <w:rFonts w:hint="eastAsia"/>
        </w:rPr>
        <w:t>…</w:t>
      </w:r>
      <w:proofErr w:type="gramEnd"/>
      <w:r w:rsidRPr="00BF0FC7">
        <w:rPr>
          <w:rFonts w:hint="eastAsia"/>
        </w:rPr>
        <w:t>等26項。</w:t>
      </w:r>
      <w:bookmarkEnd w:id="106"/>
      <w:bookmarkEnd w:id="107"/>
    </w:p>
    <w:p w:rsidR="001A4C4D" w:rsidRPr="00BF0FC7" w:rsidRDefault="000D2B58" w:rsidP="00774394">
      <w:pPr>
        <w:pStyle w:val="3"/>
      </w:pPr>
      <w:bookmarkStart w:id="108" w:name="_Toc138666447"/>
      <w:bookmarkStart w:id="109" w:name="_Toc140135569"/>
      <w:r w:rsidRPr="00BF0FC7">
        <w:rPr>
          <w:rFonts w:hint="eastAsia"/>
          <w:b/>
        </w:rPr>
        <w:t>據審計部</w:t>
      </w:r>
      <w:proofErr w:type="gramStart"/>
      <w:r w:rsidRPr="00BF0FC7">
        <w:rPr>
          <w:rFonts w:hint="eastAsia"/>
          <w:b/>
        </w:rPr>
        <w:t>110</w:t>
      </w:r>
      <w:proofErr w:type="gramEnd"/>
      <w:r w:rsidRPr="00BF0FC7">
        <w:rPr>
          <w:rFonts w:hint="eastAsia"/>
          <w:b/>
        </w:rPr>
        <w:t>年度中央政府總決算審核報告指出</w:t>
      </w:r>
      <w:r w:rsidRPr="00BF0FC7">
        <w:rPr>
          <w:rFonts w:hint="eastAsia"/>
        </w:rPr>
        <w:t>，</w:t>
      </w:r>
      <w:r w:rsidR="001A4C4D" w:rsidRPr="00BF0FC7">
        <w:rPr>
          <w:rFonts w:hint="eastAsia"/>
        </w:rPr>
        <w:t>陸軍司令部營區污水下水道接管與放流水檢測實施計畫附錄6放流水檢測規定：管制國軍各營區放流水檢測情形，填報之「放流水檢測成果統計表」載列，計有氫離子濃度（</w:t>
      </w:r>
      <w:r w:rsidR="00213A9C" w:rsidRPr="00BF0FC7">
        <w:rPr>
          <w:rFonts w:hint="eastAsia"/>
        </w:rPr>
        <w:t>p</w:t>
      </w:r>
      <w:r w:rsidR="001A4C4D" w:rsidRPr="00BF0FC7">
        <w:rPr>
          <w:rFonts w:hint="eastAsia"/>
        </w:rPr>
        <w:t>H）、油脂、生化需氧量（BOD）、化學需氧量（COD）、懸浮固體（SS）、水溫及大腸桿菌等7項目。陸軍司令部18座污水處理廠中，烏日、</w:t>
      </w:r>
      <w:proofErr w:type="gramStart"/>
      <w:r w:rsidR="001A4C4D" w:rsidRPr="00BF0FC7">
        <w:rPr>
          <w:rFonts w:hint="eastAsia"/>
        </w:rPr>
        <w:t>兵崗</w:t>
      </w:r>
      <w:proofErr w:type="gramEnd"/>
      <w:r w:rsidR="001A4C4D" w:rsidRPr="00BF0FC7">
        <w:rPr>
          <w:rFonts w:hint="eastAsia"/>
        </w:rPr>
        <w:t>、銀河、歸仁產生事業廢水，依照</w:t>
      </w:r>
      <w:r w:rsidR="005507C7" w:rsidRPr="00BF0FC7">
        <w:rPr>
          <w:rFonts w:hint="eastAsia"/>
        </w:rPr>
        <w:t>該</w:t>
      </w:r>
      <w:r w:rsidR="001A4C4D" w:rsidRPr="00BF0FC7">
        <w:rPr>
          <w:rFonts w:hint="eastAsia"/>
        </w:rPr>
        <w:t>實施計畫附錄6放流水檢測規定在生活污水檢測之7個項目之基礎上再加上6個事業廢水種類之檢測項目（鉛、鎘、銅、總鉻、鎳、鋅）。目前所屬營區僅檢測前述7個或13個項目，核與</w:t>
      </w:r>
      <w:r w:rsidR="00C7442B" w:rsidRPr="00BF0FC7">
        <w:rPr>
          <w:rFonts w:hint="eastAsia"/>
        </w:rPr>
        <w:t>環保署訂定之</w:t>
      </w:r>
      <w:r w:rsidR="001A4C4D" w:rsidRPr="00BF0FC7">
        <w:rPr>
          <w:rFonts w:hint="eastAsia"/>
        </w:rPr>
        <w:t>放流水標準附表15放流水水質項目計26項，尚有顯著差距，</w:t>
      </w:r>
      <w:proofErr w:type="gramStart"/>
      <w:r w:rsidR="00E814AF" w:rsidRPr="00BF0FC7">
        <w:rPr>
          <w:rFonts w:hint="eastAsia"/>
        </w:rPr>
        <w:t>審計</w:t>
      </w:r>
      <w:r w:rsidR="001A4C4D" w:rsidRPr="00BF0FC7">
        <w:rPr>
          <w:rFonts w:hint="eastAsia"/>
        </w:rPr>
        <w:t>部前於109</w:t>
      </w:r>
      <w:proofErr w:type="gramEnd"/>
      <w:r w:rsidR="001A4C4D" w:rsidRPr="00BF0FC7">
        <w:rPr>
          <w:rFonts w:hint="eastAsia"/>
        </w:rPr>
        <w:t>年度專案調查國軍推動環保業務執行情形，國防部針對上開事項已</w:t>
      </w:r>
      <w:proofErr w:type="gramStart"/>
      <w:r w:rsidR="001A4C4D" w:rsidRPr="00BF0FC7">
        <w:rPr>
          <w:rFonts w:hint="eastAsia"/>
        </w:rPr>
        <w:t>查復各單位</w:t>
      </w:r>
      <w:proofErr w:type="gramEnd"/>
      <w:r w:rsidR="001A4C4D" w:rsidRPr="00BF0FC7">
        <w:rPr>
          <w:rFonts w:hint="eastAsia"/>
        </w:rPr>
        <w:t>可依實需自行增列其他檢測項目，經追蹤查證結果，迄今已歷2年，</w:t>
      </w:r>
      <w:r w:rsidR="002A05F6" w:rsidRPr="00BF0FC7">
        <w:rPr>
          <w:rFonts w:hint="eastAsia"/>
        </w:rPr>
        <w:t>該</w:t>
      </w:r>
      <w:r w:rsidR="001A4C4D" w:rsidRPr="00BF0FC7">
        <w:rPr>
          <w:rFonts w:hint="eastAsia"/>
        </w:rPr>
        <w:t>司令部所屬營區尚無增列其他檢測項目，恐有污染源檢測項目缺漏、無法及時掌握之疑慮，請督促所屬參照放流水標準要求之水質檢測項目數、限值，妥適檢討實需，增列其他檢測項目，以確保營區環境品質。</w:t>
      </w:r>
      <w:bookmarkEnd w:id="108"/>
      <w:bookmarkEnd w:id="109"/>
    </w:p>
    <w:p w:rsidR="009A2115" w:rsidRPr="00BF0FC7" w:rsidRDefault="009A2115" w:rsidP="00774394">
      <w:pPr>
        <w:pStyle w:val="3"/>
      </w:pPr>
      <w:bookmarkStart w:id="110" w:name="_Toc138666448"/>
      <w:bookmarkStart w:id="111" w:name="_Toc140135570"/>
      <w:r w:rsidRPr="00BF0FC7">
        <w:rPr>
          <w:rFonts w:hint="eastAsia"/>
          <w:b/>
        </w:rPr>
        <w:t>經查</w:t>
      </w:r>
      <w:r w:rsidRPr="00BF0FC7">
        <w:rPr>
          <w:rFonts w:hint="eastAsia"/>
          <w:b/>
          <w:lang w:eastAsia="zh-HK"/>
        </w:rPr>
        <w:t>，</w:t>
      </w:r>
      <w:r w:rsidRPr="00BF0FC7">
        <w:rPr>
          <w:rFonts w:hint="eastAsia"/>
          <w:b/>
        </w:rPr>
        <w:t>陸軍營區生活污水</w:t>
      </w:r>
      <w:r w:rsidRPr="00BF0FC7">
        <w:rPr>
          <w:rFonts w:hint="eastAsia"/>
        </w:rPr>
        <w:t>依環保署84年8月1日環</w:t>
      </w:r>
      <w:proofErr w:type="gramStart"/>
      <w:r w:rsidRPr="00BF0FC7">
        <w:rPr>
          <w:rFonts w:hint="eastAsia"/>
        </w:rPr>
        <w:t>署水字</w:t>
      </w:r>
      <w:proofErr w:type="gramEnd"/>
      <w:r w:rsidRPr="00BF0FC7">
        <w:rPr>
          <w:rFonts w:hint="eastAsia"/>
        </w:rPr>
        <w:t>第39426號函釋(軍隊營區排放廢污水管制執行</w:t>
      </w:r>
      <w:r w:rsidRPr="00BF0FC7">
        <w:rPr>
          <w:rFonts w:hint="eastAsia"/>
        </w:rPr>
        <w:lastRenderedPageBreak/>
        <w:t>疑義)，</w:t>
      </w:r>
      <w:r w:rsidRPr="00BF0FC7">
        <w:rPr>
          <w:rFonts w:hint="eastAsia"/>
          <w:b/>
        </w:rPr>
        <w:t>適用建築物污水處理設施之放流水標準</w:t>
      </w:r>
      <w:r w:rsidRPr="00BF0FC7">
        <w:rPr>
          <w:rStyle w:val="aff"/>
          <w:b/>
        </w:rPr>
        <w:footnoteReference w:id="9"/>
      </w:r>
      <w:r w:rsidRPr="00BF0FC7">
        <w:rPr>
          <w:rFonts w:hint="eastAsia"/>
        </w:rPr>
        <w:t>。</w:t>
      </w:r>
      <w:r w:rsidR="008E1912" w:rsidRPr="00BF0FC7">
        <w:rPr>
          <w:rFonts w:hint="eastAsia"/>
        </w:rPr>
        <w:t>國防部查復，</w:t>
      </w:r>
      <w:r w:rsidRPr="00BF0FC7">
        <w:rPr>
          <w:rFonts w:hint="eastAsia"/>
        </w:rPr>
        <w:t>依</w:t>
      </w:r>
      <w:r w:rsidR="008E1912" w:rsidRPr="00BF0FC7">
        <w:rPr>
          <w:rFonts w:hint="eastAsia"/>
        </w:rPr>
        <w:t>該</w:t>
      </w:r>
      <w:r w:rsidRPr="00BF0FC7">
        <w:rPr>
          <w:rFonts w:hint="eastAsia"/>
        </w:rPr>
        <w:t>函釋</w:t>
      </w:r>
      <w:r w:rsidR="00B65E70" w:rsidRPr="00BF0FC7">
        <w:rPr>
          <w:rFonts w:hint="eastAsia"/>
        </w:rPr>
        <w:t>內容</w:t>
      </w:r>
      <w:r w:rsidRPr="00BF0FC7">
        <w:rPr>
          <w:rFonts w:hint="eastAsia"/>
        </w:rPr>
        <w:t>，軍隊營區適用「附表15建築物污水處理設施」，檢測項目因係「建築物污水處理設施」，並無檢測申報項目及檢測頻率相關規定，</w:t>
      </w:r>
      <w:proofErr w:type="gramStart"/>
      <w:r w:rsidRPr="00BF0FC7">
        <w:rPr>
          <w:rFonts w:hint="eastAsia"/>
        </w:rPr>
        <w:t>爰</w:t>
      </w:r>
      <w:proofErr w:type="gramEnd"/>
      <w:r w:rsidRPr="00BF0FC7">
        <w:rPr>
          <w:rFonts w:hint="eastAsia"/>
        </w:rPr>
        <w:t>參考「事業或污水下水道系統檢測申報項目及檢測頻率」中「一般水質」共同應申報之水質項目及109年審計部查核指導進行規劃，計檢測氫離子濃度(</w:t>
      </w:r>
      <w:r w:rsidR="00D81ACF" w:rsidRPr="00BF0FC7">
        <w:rPr>
          <w:rFonts w:hint="eastAsia"/>
        </w:rPr>
        <w:t>p</w:t>
      </w:r>
      <w:r w:rsidRPr="00BF0FC7">
        <w:rPr>
          <w:rFonts w:hint="eastAsia"/>
        </w:rPr>
        <w:t>H</w:t>
      </w:r>
      <w:proofErr w:type="gramStart"/>
      <w:r w:rsidRPr="00BF0FC7">
        <w:rPr>
          <w:rFonts w:hint="eastAsia"/>
        </w:rPr>
        <w:t>）</w:t>
      </w:r>
      <w:proofErr w:type="gramEnd"/>
      <w:r w:rsidRPr="00BF0FC7">
        <w:rPr>
          <w:rFonts w:hint="eastAsia"/>
        </w:rPr>
        <w:t>、油脂、生化需氧量（BOD）、化學需氧量（COD）、懸浮固體（SS）、水溫及大腸桿菌群等7項目，位處水源保護區營區增硼、氨氮、正磷酸鹽，合計檢測10項</w:t>
      </w:r>
      <w:r w:rsidR="007508B2" w:rsidRPr="00BF0FC7">
        <w:rPr>
          <w:rFonts w:hint="eastAsia"/>
        </w:rPr>
        <w:t>（如下表）</w:t>
      </w:r>
      <w:r w:rsidRPr="00BF0FC7">
        <w:rPr>
          <w:rFonts w:hint="eastAsia"/>
        </w:rPr>
        <w:t>。另陸軍所屬烏日、岳崗、銀河、歸仁營區為金屬表面處理業，屬水污染防治法定義之事業，各事業單位依「水污染防治措施及檢測申報管理辦法」附表</w:t>
      </w:r>
      <w:proofErr w:type="gramStart"/>
      <w:r w:rsidRPr="00BF0FC7">
        <w:rPr>
          <w:rFonts w:hint="eastAsia"/>
        </w:rPr>
        <w:t>一</w:t>
      </w:r>
      <w:proofErr w:type="gramEnd"/>
      <w:r w:rsidRPr="00BF0FC7">
        <w:rPr>
          <w:rFonts w:hint="eastAsia"/>
        </w:rPr>
        <w:t>「事業或污水下水道系統檢測申報項目及檢測頻率」辦理檢測，並定期至「水污染源管制資料管理系統」完成申報，由地方政府環保局進行審查。</w:t>
      </w:r>
      <w:bookmarkEnd w:id="110"/>
      <w:bookmarkEnd w:id="111"/>
    </w:p>
    <w:p w:rsidR="009A2115" w:rsidRPr="00BF0FC7" w:rsidRDefault="009A2115" w:rsidP="00112F37">
      <w:pPr>
        <w:pStyle w:val="a3"/>
        <w:numPr>
          <w:ilvl w:val="0"/>
          <w:numId w:val="0"/>
        </w:numPr>
        <w:rPr>
          <w:b/>
        </w:rPr>
      </w:pPr>
      <w:r w:rsidRPr="00BF0FC7">
        <w:rPr>
          <w:b/>
        </w:rPr>
        <w:t>陸軍司令部</w:t>
      </w:r>
      <w:r w:rsidRPr="00BF0FC7">
        <w:rPr>
          <w:rFonts w:hint="eastAsia"/>
          <w:b/>
        </w:rPr>
        <w:t>營區放流水檢測項目及限值統計表</w:t>
      </w:r>
    </w:p>
    <w:tbl>
      <w:tblPr>
        <w:tblStyle w:val="af7"/>
        <w:tblW w:w="10295" w:type="dxa"/>
        <w:jc w:val="center"/>
        <w:tblBorders>
          <w:top w:val="single" w:sz="18" w:space="0" w:color="000000"/>
          <w:left w:val="single" w:sz="18" w:space="0" w:color="000000"/>
          <w:bottom w:val="single" w:sz="18" w:space="0" w:color="000000"/>
          <w:right w:val="single" w:sz="18" w:space="0" w:color="000000"/>
          <w:insideH w:val="single" w:sz="6" w:space="0" w:color="000000"/>
          <w:insideV w:val="single" w:sz="6" w:space="0" w:color="000000"/>
        </w:tblBorders>
        <w:tblLayout w:type="fixed"/>
        <w:tblLook w:val="04A0" w:firstRow="1" w:lastRow="0" w:firstColumn="1" w:lastColumn="0" w:noHBand="0" w:noVBand="1"/>
      </w:tblPr>
      <w:tblGrid>
        <w:gridCol w:w="1076"/>
        <w:gridCol w:w="886"/>
        <w:gridCol w:w="868"/>
        <w:gridCol w:w="866"/>
        <w:gridCol w:w="866"/>
        <w:gridCol w:w="821"/>
        <w:gridCol w:w="1133"/>
        <w:gridCol w:w="1276"/>
        <w:gridCol w:w="920"/>
        <w:gridCol w:w="834"/>
        <w:gridCol w:w="749"/>
      </w:tblGrid>
      <w:tr w:rsidR="00BF0FC7" w:rsidRPr="00BF0FC7" w:rsidTr="00EC0934">
        <w:trPr>
          <w:trHeight w:val="20"/>
          <w:jc w:val="center"/>
        </w:trPr>
        <w:tc>
          <w:tcPr>
            <w:tcW w:w="1076" w:type="dxa"/>
            <w:tcBorders>
              <w:top w:val="single" w:sz="4" w:space="0" w:color="auto"/>
              <w:left w:val="single" w:sz="4" w:space="0" w:color="auto"/>
              <w:bottom w:val="single" w:sz="4" w:space="0" w:color="auto"/>
              <w:right w:val="single" w:sz="4" w:space="0" w:color="auto"/>
              <w:tl2br w:val="single" w:sz="6" w:space="0" w:color="000000"/>
            </w:tcBorders>
            <w:vAlign w:val="center"/>
          </w:tcPr>
          <w:p w:rsidR="009A2115" w:rsidRPr="00BF0FC7" w:rsidRDefault="009A2115" w:rsidP="00EC0934">
            <w:pPr>
              <w:pStyle w:val="aff0"/>
              <w:overflowPunct w:val="0"/>
              <w:snapToGrid w:val="0"/>
              <w:jc w:val="right"/>
              <w:rPr>
                <w:rFonts w:ascii="標楷體" w:eastAsia="標楷體" w:hAnsi="標楷體"/>
                <w:spacing w:val="-6"/>
                <w:sz w:val="26"/>
                <w:szCs w:val="26"/>
              </w:rPr>
            </w:pPr>
            <w:r w:rsidRPr="00BF0FC7">
              <w:rPr>
                <w:rFonts w:ascii="標楷體" w:eastAsia="標楷體" w:hAnsi="標楷體" w:hint="eastAsia"/>
                <w:spacing w:val="-6"/>
                <w:sz w:val="26"/>
                <w:szCs w:val="26"/>
              </w:rPr>
              <w:t>檢項</w:t>
            </w:r>
          </w:p>
          <w:p w:rsidR="009A2115" w:rsidRPr="00BF0FC7" w:rsidRDefault="009A2115" w:rsidP="00EC0934">
            <w:pPr>
              <w:pStyle w:val="aff0"/>
              <w:overflowPunct w:val="0"/>
              <w:snapToGrid w:val="0"/>
              <w:rPr>
                <w:rFonts w:ascii="標楷體" w:eastAsia="標楷體" w:hAnsi="標楷體"/>
                <w:spacing w:val="-6"/>
                <w:sz w:val="26"/>
                <w:szCs w:val="26"/>
              </w:rPr>
            </w:pPr>
          </w:p>
          <w:p w:rsidR="009A2115" w:rsidRPr="00BF0FC7" w:rsidRDefault="009A2115" w:rsidP="00EC0934">
            <w:pPr>
              <w:pStyle w:val="aff0"/>
              <w:overflowPunct w:val="0"/>
              <w:snapToGrid w:val="0"/>
              <w:rPr>
                <w:rFonts w:ascii="標楷體" w:eastAsia="標楷體" w:hAnsi="標楷體"/>
                <w:spacing w:val="-6"/>
                <w:sz w:val="26"/>
                <w:szCs w:val="26"/>
              </w:rPr>
            </w:pPr>
            <w:r w:rsidRPr="00BF0FC7">
              <w:rPr>
                <w:rFonts w:ascii="標楷體" w:eastAsia="標楷體" w:hAnsi="標楷體"/>
                <w:spacing w:val="-6"/>
                <w:sz w:val="26"/>
                <w:szCs w:val="26"/>
              </w:rPr>
              <w:t>區分</w:t>
            </w:r>
          </w:p>
        </w:tc>
        <w:tc>
          <w:tcPr>
            <w:tcW w:w="886" w:type="dxa"/>
            <w:tcBorders>
              <w:top w:val="single" w:sz="4" w:space="0" w:color="auto"/>
              <w:left w:val="single" w:sz="4" w:space="0" w:color="auto"/>
              <w:bottom w:val="single" w:sz="4" w:space="0" w:color="auto"/>
              <w:right w:val="single" w:sz="4" w:space="0" w:color="auto"/>
            </w:tcBorders>
            <w:vAlign w:val="center"/>
          </w:tcPr>
          <w:p w:rsidR="009A2115" w:rsidRPr="00BF0FC7" w:rsidRDefault="009A2115" w:rsidP="00EC0934">
            <w:pPr>
              <w:pStyle w:val="aff0"/>
              <w:overflowPunct w:val="0"/>
              <w:snapToGrid w:val="0"/>
              <w:ind w:rightChars="-74" w:right="-252"/>
              <w:rPr>
                <w:rFonts w:ascii="標楷體" w:eastAsia="標楷體" w:hAnsi="標楷體"/>
                <w:spacing w:val="-6"/>
                <w:szCs w:val="24"/>
              </w:rPr>
            </w:pPr>
            <w:r w:rsidRPr="00BF0FC7">
              <w:rPr>
                <w:rFonts w:ascii="標楷體" w:eastAsia="標楷體" w:hAnsi="標楷體" w:cs="Arial"/>
                <w:szCs w:val="24"/>
              </w:rPr>
              <w:t>氫離子濃度數</w:t>
            </w:r>
            <w:r w:rsidRPr="00BF0FC7">
              <w:rPr>
                <w:rFonts w:ascii="標楷體" w:eastAsia="標楷體" w:hAnsi="標楷體" w:cs="Arial" w:hint="eastAsia"/>
                <w:szCs w:val="24"/>
              </w:rPr>
              <w:t>(pH)</w:t>
            </w:r>
          </w:p>
        </w:tc>
        <w:tc>
          <w:tcPr>
            <w:tcW w:w="868" w:type="dxa"/>
            <w:tcBorders>
              <w:top w:val="single" w:sz="4" w:space="0" w:color="auto"/>
              <w:left w:val="single" w:sz="4" w:space="0" w:color="auto"/>
              <w:bottom w:val="single" w:sz="4" w:space="0" w:color="auto"/>
              <w:right w:val="single" w:sz="4" w:space="0" w:color="auto"/>
            </w:tcBorders>
            <w:vAlign w:val="center"/>
          </w:tcPr>
          <w:p w:rsidR="009A2115" w:rsidRPr="00BF0FC7" w:rsidRDefault="009A2115" w:rsidP="00EC0934">
            <w:pPr>
              <w:pStyle w:val="aff0"/>
              <w:overflowPunct w:val="0"/>
              <w:snapToGrid w:val="0"/>
              <w:ind w:rightChars="-74" w:right="-252"/>
              <w:rPr>
                <w:rFonts w:ascii="標楷體" w:eastAsia="標楷體" w:hAnsi="標楷體"/>
                <w:spacing w:val="-6"/>
                <w:szCs w:val="24"/>
              </w:rPr>
            </w:pPr>
            <w:r w:rsidRPr="00BF0FC7">
              <w:rPr>
                <w:rFonts w:ascii="標楷體" w:eastAsia="標楷體" w:hAnsi="標楷體" w:cs="Arial"/>
                <w:szCs w:val="24"/>
              </w:rPr>
              <w:t>總懸浮固體</w:t>
            </w:r>
            <w:r w:rsidRPr="00BF0FC7">
              <w:rPr>
                <w:rFonts w:ascii="標楷體" w:eastAsia="標楷體" w:hAnsi="標楷體" w:cs="Arial" w:hint="eastAsia"/>
                <w:szCs w:val="24"/>
              </w:rPr>
              <w:t>(SS)</w:t>
            </w:r>
          </w:p>
        </w:tc>
        <w:tc>
          <w:tcPr>
            <w:tcW w:w="866" w:type="dxa"/>
            <w:tcBorders>
              <w:top w:val="single" w:sz="4" w:space="0" w:color="auto"/>
              <w:left w:val="single" w:sz="4" w:space="0" w:color="auto"/>
              <w:bottom w:val="single" w:sz="4" w:space="0" w:color="auto"/>
              <w:right w:val="single" w:sz="4" w:space="0" w:color="auto"/>
            </w:tcBorders>
            <w:vAlign w:val="center"/>
          </w:tcPr>
          <w:p w:rsidR="009A2115" w:rsidRPr="00BF0FC7" w:rsidRDefault="009A2115" w:rsidP="00EC0934">
            <w:pPr>
              <w:pStyle w:val="aff0"/>
              <w:overflowPunct w:val="0"/>
              <w:snapToGrid w:val="0"/>
              <w:ind w:rightChars="-67" w:right="-228"/>
              <w:rPr>
                <w:rFonts w:ascii="標楷體" w:eastAsia="標楷體" w:hAnsi="標楷體" w:cs="Arial"/>
                <w:szCs w:val="24"/>
              </w:rPr>
            </w:pPr>
            <w:r w:rsidRPr="00BF0FC7">
              <w:rPr>
                <w:rFonts w:ascii="標楷體" w:eastAsia="標楷體" w:hAnsi="標楷體" w:cs="Arial"/>
                <w:szCs w:val="24"/>
              </w:rPr>
              <w:t>生化</w:t>
            </w:r>
          </w:p>
          <w:p w:rsidR="009A2115" w:rsidRPr="00BF0FC7" w:rsidRDefault="009A2115" w:rsidP="00EC0934">
            <w:pPr>
              <w:pStyle w:val="aff0"/>
              <w:overflowPunct w:val="0"/>
              <w:snapToGrid w:val="0"/>
              <w:ind w:rightChars="-67" w:right="-228"/>
              <w:rPr>
                <w:rFonts w:ascii="標楷體" w:eastAsia="標楷體" w:hAnsi="標楷體"/>
                <w:spacing w:val="-6"/>
                <w:szCs w:val="24"/>
              </w:rPr>
            </w:pPr>
            <w:r w:rsidRPr="00BF0FC7">
              <w:rPr>
                <w:rFonts w:ascii="標楷體" w:eastAsia="標楷體" w:hAnsi="標楷體" w:cs="Arial"/>
                <w:szCs w:val="24"/>
              </w:rPr>
              <w:t>需氧量</w:t>
            </w:r>
            <w:r w:rsidRPr="00BF0FC7">
              <w:rPr>
                <w:rFonts w:ascii="標楷體" w:eastAsia="標楷體" w:hAnsi="標楷體" w:cs="Arial" w:hint="eastAsia"/>
                <w:szCs w:val="24"/>
              </w:rPr>
              <w:t>(BOD)</w:t>
            </w:r>
          </w:p>
        </w:tc>
        <w:tc>
          <w:tcPr>
            <w:tcW w:w="866" w:type="dxa"/>
            <w:tcBorders>
              <w:top w:val="single" w:sz="4" w:space="0" w:color="auto"/>
              <w:left w:val="single" w:sz="4" w:space="0" w:color="auto"/>
              <w:bottom w:val="single" w:sz="4" w:space="0" w:color="auto"/>
              <w:right w:val="single" w:sz="4" w:space="0" w:color="auto"/>
            </w:tcBorders>
            <w:vAlign w:val="center"/>
          </w:tcPr>
          <w:p w:rsidR="009A2115" w:rsidRPr="00BF0FC7" w:rsidRDefault="009A2115" w:rsidP="00EC0934">
            <w:pPr>
              <w:pStyle w:val="aff0"/>
              <w:overflowPunct w:val="0"/>
              <w:snapToGrid w:val="0"/>
              <w:ind w:rightChars="-61" w:right="-207"/>
              <w:rPr>
                <w:rFonts w:ascii="標楷體" w:eastAsia="標楷體" w:hAnsi="標楷體" w:cs="Arial"/>
                <w:szCs w:val="24"/>
              </w:rPr>
            </w:pPr>
            <w:r w:rsidRPr="00BF0FC7">
              <w:rPr>
                <w:rFonts w:ascii="標楷體" w:eastAsia="標楷體" w:hAnsi="標楷體" w:cs="Arial"/>
                <w:szCs w:val="24"/>
              </w:rPr>
              <w:t>化學</w:t>
            </w:r>
          </w:p>
          <w:p w:rsidR="009A2115" w:rsidRPr="00BF0FC7" w:rsidRDefault="009A2115" w:rsidP="00EC0934">
            <w:pPr>
              <w:pStyle w:val="aff0"/>
              <w:overflowPunct w:val="0"/>
              <w:snapToGrid w:val="0"/>
              <w:ind w:rightChars="-61" w:right="-207"/>
              <w:rPr>
                <w:rFonts w:ascii="標楷體" w:eastAsia="標楷體" w:hAnsi="標楷體"/>
                <w:spacing w:val="-6"/>
                <w:szCs w:val="24"/>
              </w:rPr>
            </w:pPr>
            <w:r w:rsidRPr="00BF0FC7">
              <w:rPr>
                <w:rFonts w:ascii="標楷體" w:eastAsia="標楷體" w:hAnsi="標楷體" w:cs="Arial"/>
                <w:szCs w:val="24"/>
              </w:rPr>
              <w:t>需氧量</w:t>
            </w:r>
            <w:r w:rsidRPr="00BF0FC7">
              <w:rPr>
                <w:rFonts w:ascii="標楷體" w:eastAsia="標楷體" w:hAnsi="標楷體" w:cs="Arial" w:hint="eastAsia"/>
                <w:szCs w:val="24"/>
              </w:rPr>
              <w:t>(COD)</w:t>
            </w:r>
          </w:p>
        </w:tc>
        <w:tc>
          <w:tcPr>
            <w:tcW w:w="821" w:type="dxa"/>
            <w:tcBorders>
              <w:top w:val="single" w:sz="4" w:space="0" w:color="auto"/>
              <w:left w:val="single" w:sz="4" w:space="0" w:color="auto"/>
              <w:bottom w:val="single" w:sz="4" w:space="0" w:color="auto"/>
              <w:right w:val="single" w:sz="4" w:space="0" w:color="auto"/>
            </w:tcBorders>
            <w:vAlign w:val="center"/>
          </w:tcPr>
          <w:p w:rsidR="009A2115" w:rsidRPr="00BF0FC7" w:rsidRDefault="009A2115" w:rsidP="00EC0934">
            <w:pPr>
              <w:pStyle w:val="aff0"/>
              <w:overflowPunct w:val="0"/>
              <w:snapToGrid w:val="0"/>
              <w:rPr>
                <w:rFonts w:ascii="標楷體" w:eastAsia="標楷體" w:hAnsi="標楷體"/>
                <w:spacing w:val="-6"/>
                <w:szCs w:val="24"/>
              </w:rPr>
            </w:pPr>
            <w:r w:rsidRPr="00BF0FC7">
              <w:rPr>
                <w:rFonts w:ascii="標楷體" w:eastAsia="標楷體" w:hAnsi="標楷體" w:cs="Arial"/>
                <w:szCs w:val="24"/>
              </w:rPr>
              <w:t>油脂</w:t>
            </w:r>
          </w:p>
        </w:tc>
        <w:tc>
          <w:tcPr>
            <w:tcW w:w="1133" w:type="dxa"/>
            <w:tcBorders>
              <w:top w:val="single" w:sz="4" w:space="0" w:color="auto"/>
              <w:left w:val="single" w:sz="4" w:space="0" w:color="auto"/>
              <w:bottom w:val="single" w:sz="4" w:space="0" w:color="auto"/>
              <w:right w:val="single" w:sz="4" w:space="0" w:color="auto"/>
            </w:tcBorders>
            <w:vAlign w:val="center"/>
          </w:tcPr>
          <w:p w:rsidR="009A2115" w:rsidRPr="00BF0FC7" w:rsidRDefault="009A2115" w:rsidP="00EC0934">
            <w:pPr>
              <w:pStyle w:val="aff0"/>
              <w:overflowPunct w:val="0"/>
              <w:snapToGrid w:val="0"/>
              <w:rPr>
                <w:rFonts w:ascii="標楷體" w:eastAsia="標楷體" w:hAnsi="標楷體"/>
                <w:spacing w:val="-6"/>
                <w:szCs w:val="24"/>
              </w:rPr>
            </w:pPr>
            <w:r w:rsidRPr="00BF0FC7">
              <w:rPr>
                <w:rFonts w:ascii="標楷體" w:eastAsia="標楷體" w:hAnsi="標楷體" w:cs="Arial" w:hint="eastAsia"/>
                <w:szCs w:val="24"/>
              </w:rPr>
              <w:t>水溫</w:t>
            </w:r>
          </w:p>
        </w:tc>
        <w:tc>
          <w:tcPr>
            <w:tcW w:w="1276" w:type="dxa"/>
            <w:tcBorders>
              <w:top w:val="single" w:sz="4" w:space="0" w:color="auto"/>
              <w:left w:val="single" w:sz="4" w:space="0" w:color="auto"/>
              <w:bottom w:val="single" w:sz="4" w:space="0" w:color="auto"/>
              <w:right w:val="single" w:sz="4" w:space="0" w:color="auto"/>
            </w:tcBorders>
            <w:vAlign w:val="center"/>
          </w:tcPr>
          <w:p w:rsidR="009A2115" w:rsidRPr="00BF0FC7" w:rsidRDefault="009A2115" w:rsidP="00EC0934">
            <w:pPr>
              <w:pStyle w:val="aff0"/>
              <w:overflowPunct w:val="0"/>
              <w:snapToGrid w:val="0"/>
              <w:rPr>
                <w:rFonts w:ascii="標楷體" w:eastAsia="標楷體" w:hAnsi="標楷體" w:cs="Arial"/>
                <w:szCs w:val="24"/>
              </w:rPr>
            </w:pPr>
            <w:r w:rsidRPr="00BF0FC7">
              <w:rPr>
                <w:rFonts w:ascii="標楷體" w:eastAsia="標楷體" w:hAnsi="標楷體" w:cs="Arial" w:hint="eastAsia"/>
                <w:szCs w:val="24"/>
              </w:rPr>
              <w:t>大腸</w:t>
            </w:r>
          </w:p>
          <w:p w:rsidR="009A2115" w:rsidRPr="00BF0FC7" w:rsidRDefault="009A2115" w:rsidP="00EC0934">
            <w:pPr>
              <w:pStyle w:val="aff0"/>
              <w:overflowPunct w:val="0"/>
              <w:snapToGrid w:val="0"/>
              <w:rPr>
                <w:rFonts w:ascii="標楷體" w:eastAsia="標楷體" w:hAnsi="標楷體"/>
                <w:spacing w:val="-6"/>
                <w:szCs w:val="24"/>
              </w:rPr>
            </w:pPr>
            <w:r w:rsidRPr="00BF0FC7">
              <w:rPr>
                <w:rFonts w:ascii="標楷體" w:eastAsia="標楷體" w:hAnsi="標楷體" w:cs="Arial" w:hint="eastAsia"/>
                <w:szCs w:val="24"/>
              </w:rPr>
              <w:t>桿菌群</w:t>
            </w:r>
          </w:p>
        </w:tc>
        <w:tc>
          <w:tcPr>
            <w:tcW w:w="920" w:type="dxa"/>
            <w:tcBorders>
              <w:top w:val="single" w:sz="4" w:space="0" w:color="auto"/>
              <w:left w:val="single" w:sz="4" w:space="0" w:color="auto"/>
              <w:bottom w:val="single" w:sz="4" w:space="0" w:color="auto"/>
              <w:right w:val="single" w:sz="4" w:space="0" w:color="auto"/>
            </w:tcBorders>
            <w:vAlign w:val="center"/>
          </w:tcPr>
          <w:p w:rsidR="009A2115" w:rsidRPr="00BF0FC7" w:rsidRDefault="009A2115" w:rsidP="00EC0934">
            <w:pPr>
              <w:pStyle w:val="aff0"/>
              <w:overflowPunct w:val="0"/>
              <w:snapToGrid w:val="0"/>
              <w:rPr>
                <w:rFonts w:ascii="標楷體" w:eastAsia="標楷體" w:hAnsi="標楷體"/>
                <w:spacing w:val="-6"/>
                <w:szCs w:val="24"/>
              </w:rPr>
            </w:pPr>
            <w:r w:rsidRPr="00BF0FC7">
              <w:rPr>
                <w:rFonts w:ascii="標楷體" w:eastAsia="標楷體" w:hAnsi="標楷體" w:cs="Arial" w:hint="eastAsia"/>
                <w:szCs w:val="24"/>
              </w:rPr>
              <w:t>硼</w:t>
            </w:r>
          </w:p>
        </w:tc>
        <w:tc>
          <w:tcPr>
            <w:tcW w:w="834" w:type="dxa"/>
            <w:tcBorders>
              <w:top w:val="single" w:sz="4" w:space="0" w:color="auto"/>
              <w:left w:val="single" w:sz="4" w:space="0" w:color="auto"/>
              <w:bottom w:val="single" w:sz="4" w:space="0" w:color="auto"/>
              <w:right w:val="single" w:sz="4" w:space="0" w:color="auto"/>
            </w:tcBorders>
            <w:vAlign w:val="center"/>
          </w:tcPr>
          <w:p w:rsidR="009A2115" w:rsidRPr="00BF0FC7" w:rsidRDefault="009A2115" w:rsidP="00EC0934">
            <w:pPr>
              <w:pStyle w:val="aff0"/>
              <w:overflowPunct w:val="0"/>
              <w:snapToGrid w:val="0"/>
              <w:rPr>
                <w:rFonts w:ascii="標楷體" w:eastAsia="標楷體" w:hAnsi="標楷體"/>
                <w:spacing w:val="-6"/>
                <w:szCs w:val="24"/>
              </w:rPr>
            </w:pPr>
            <w:r w:rsidRPr="00BF0FC7">
              <w:rPr>
                <w:rFonts w:ascii="標楷體" w:eastAsia="標楷體" w:hAnsi="標楷體" w:cs="Arial" w:hint="eastAsia"/>
                <w:szCs w:val="24"/>
              </w:rPr>
              <w:t>正磷酸鹽</w:t>
            </w:r>
          </w:p>
        </w:tc>
        <w:tc>
          <w:tcPr>
            <w:tcW w:w="749" w:type="dxa"/>
            <w:tcBorders>
              <w:top w:val="single" w:sz="4" w:space="0" w:color="auto"/>
              <w:left w:val="single" w:sz="4" w:space="0" w:color="auto"/>
              <w:bottom w:val="single" w:sz="4" w:space="0" w:color="auto"/>
              <w:right w:val="single" w:sz="4" w:space="0" w:color="auto"/>
            </w:tcBorders>
            <w:vAlign w:val="center"/>
          </w:tcPr>
          <w:p w:rsidR="009A2115" w:rsidRPr="00BF0FC7" w:rsidRDefault="009A2115" w:rsidP="00EC0934">
            <w:pPr>
              <w:pStyle w:val="aff0"/>
              <w:overflowPunct w:val="0"/>
              <w:snapToGrid w:val="0"/>
              <w:rPr>
                <w:rFonts w:ascii="標楷體" w:eastAsia="標楷體" w:hAnsi="標楷體"/>
                <w:spacing w:val="-6"/>
                <w:szCs w:val="24"/>
              </w:rPr>
            </w:pPr>
            <w:r w:rsidRPr="00BF0FC7">
              <w:rPr>
                <w:rFonts w:ascii="標楷體" w:eastAsia="標楷體" w:hAnsi="標楷體" w:cs="Arial" w:hint="eastAsia"/>
                <w:szCs w:val="24"/>
              </w:rPr>
              <w:t>氨氮</w:t>
            </w:r>
          </w:p>
        </w:tc>
      </w:tr>
      <w:tr w:rsidR="00BF0FC7" w:rsidRPr="00BF0FC7" w:rsidTr="00EC0934">
        <w:trPr>
          <w:trHeight w:val="20"/>
          <w:jc w:val="center"/>
        </w:trPr>
        <w:tc>
          <w:tcPr>
            <w:tcW w:w="1076" w:type="dxa"/>
            <w:tcBorders>
              <w:top w:val="single" w:sz="4" w:space="0" w:color="auto"/>
              <w:left w:val="single" w:sz="4" w:space="0" w:color="auto"/>
              <w:bottom w:val="single" w:sz="4" w:space="0" w:color="auto"/>
              <w:right w:val="single" w:sz="4" w:space="0" w:color="auto"/>
            </w:tcBorders>
            <w:vAlign w:val="center"/>
          </w:tcPr>
          <w:p w:rsidR="009A2115" w:rsidRPr="00BF0FC7" w:rsidRDefault="009A2115" w:rsidP="00D81ACF">
            <w:pPr>
              <w:pStyle w:val="aff0"/>
              <w:overflowPunct w:val="0"/>
              <w:snapToGrid w:val="0"/>
              <w:ind w:leftChars="-69" w:left="301" w:rightChars="-45" w:right="-153" w:hanging="536"/>
              <w:jc w:val="center"/>
              <w:rPr>
                <w:rFonts w:ascii="標楷體" w:eastAsia="標楷體" w:hAnsi="標楷體"/>
                <w:spacing w:val="-6"/>
                <w:sz w:val="26"/>
                <w:szCs w:val="26"/>
              </w:rPr>
            </w:pPr>
            <w:r w:rsidRPr="00BF0FC7">
              <w:rPr>
                <w:rFonts w:ascii="標楷體" w:eastAsia="標楷體" w:hAnsi="標楷體"/>
                <w:spacing w:val="-6"/>
                <w:sz w:val="26"/>
                <w:szCs w:val="26"/>
              </w:rPr>
              <w:t>一般營區</w:t>
            </w:r>
          </w:p>
        </w:tc>
        <w:tc>
          <w:tcPr>
            <w:tcW w:w="886" w:type="dxa"/>
            <w:vMerge w:val="restart"/>
            <w:tcBorders>
              <w:top w:val="single" w:sz="4" w:space="0" w:color="auto"/>
              <w:left w:val="single" w:sz="4" w:space="0" w:color="auto"/>
              <w:bottom w:val="single" w:sz="4" w:space="0" w:color="auto"/>
              <w:right w:val="single" w:sz="4" w:space="0" w:color="auto"/>
            </w:tcBorders>
            <w:vAlign w:val="center"/>
          </w:tcPr>
          <w:p w:rsidR="009A2115" w:rsidRPr="00BF0FC7" w:rsidRDefault="009A2115" w:rsidP="00EC0934">
            <w:pPr>
              <w:pStyle w:val="aff0"/>
              <w:overflowPunct w:val="0"/>
              <w:snapToGrid w:val="0"/>
              <w:rPr>
                <w:rFonts w:ascii="標楷體" w:eastAsia="標楷體" w:hAnsi="標楷體"/>
                <w:spacing w:val="-6"/>
                <w:sz w:val="26"/>
                <w:szCs w:val="26"/>
              </w:rPr>
            </w:pPr>
            <w:r w:rsidRPr="00BF0FC7">
              <w:rPr>
                <w:rFonts w:ascii="標楷體" w:eastAsia="標楷體" w:hAnsi="標楷體" w:cs="Arial"/>
                <w:sz w:val="26"/>
                <w:szCs w:val="26"/>
              </w:rPr>
              <w:t>6-9</w:t>
            </w:r>
          </w:p>
        </w:tc>
        <w:tc>
          <w:tcPr>
            <w:tcW w:w="868" w:type="dxa"/>
            <w:vMerge w:val="restart"/>
            <w:tcBorders>
              <w:top w:val="single" w:sz="4" w:space="0" w:color="auto"/>
              <w:left w:val="single" w:sz="4" w:space="0" w:color="auto"/>
              <w:bottom w:val="single" w:sz="4" w:space="0" w:color="auto"/>
              <w:right w:val="single" w:sz="4" w:space="0" w:color="auto"/>
            </w:tcBorders>
            <w:vAlign w:val="center"/>
          </w:tcPr>
          <w:p w:rsidR="009A2115" w:rsidRPr="00BF0FC7" w:rsidRDefault="009A2115" w:rsidP="00EC0934">
            <w:pPr>
              <w:pStyle w:val="aff0"/>
              <w:overflowPunct w:val="0"/>
              <w:snapToGrid w:val="0"/>
              <w:rPr>
                <w:rFonts w:ascii="標楷體" w:eastAsia="標楷體" w:hAnsi="標楷體"/>
                <w:spacing w:val="-6"/>
                <w:sz w:val="26"/>
                <w:szCs w:val="26"/>
              </w:rPr>
            </w:pPr>
            <w:r w:rsidRPr="00BF0FC7">
              <w:rPr>
                <w:rFonts w:ascii="標楷體" w:eastAsia="標楷體" w:hAnsi="標楷體" w:cs="Arial"/>
                <w:sz w:val="26"/>
                <w:szCs w:val="26"/>
              </w:rPr>
              <w:t>50</w:t>
            </w:r>
          </w:p>
        </w:tc>
        <w:tc>
          <w:tcPr>
            <w:tcW w:w="866" w:type="dxa"/>
            <w:vMerge w:val="restart"/>
            <w:tcBorders>
              <w:top w:val="single" w:sz="4" w:space="0" w:color="auto"/>
              <w:left w:val="single" w:sz="4" w:space="0" w:color="auto"/>
              <w:bottom w:val="single" w:sz="4" w:space="0" w:color="auto"/>
              <w:right w:val="single" w:sz="4" w:space="0" w:color="auto"/>
            </w:tcBorders>
            <w:vAlign w:val="center"/>
          </w:tcPr>
          <w:p w:rsidR="009A2115" w:rsidRPr="00BF0FC7" w:rsidRDefault="009A2115" w:rsidP="00EC0934">
            <w:pPr>
              <w:pStyle w:val="aff0"/>
              <w:overflowPunct w:val="0"/>
              <w:snapToGrid w:val="0"/>
              <w:rPr>
                <w:rFonts w:ascii="標楷體" w:eastAsia="標楷體" w:hAnsi="標楷體"/>
                <w:spacing w:val="-6"/>
                <w:sz w:val="26"/>
                <w:szCs w:val="26"/>
              </w:rPr>
            </w:pPr>
            <w:r w:rsidRPr="00BF0FC7">
              <w:rPr>
                <w:rFonts w:ascii="標楷體" w:eastAsia="標楷體" w:hAnsi="標楷體" w:cs="Arial"/>
                <w:sz w:val="26"/>
                <w:szCs w:val="26"/>
              </w:rPr>
              <w:t>50</w:t>
            </w:r>
          </w:p>
        </w:tc>
        <w:tc>
          <w:tcPr>
            <w:tcW w:w="866" w:type="dxa"/>
            <w:vMerge w:val="restart"/>
            <w:tcBorders>
              <w:top w:val="single" w:sz="4" w:space="0" w:color="auto"/>
              <w:left w:val="single" w:sz="4" w:space="0" w:color="auto"/>
              <w:bottom w:val="single" w:sz="4" w:space="0" w:color="auto"/>
              <w:right w:val="single" w:sz="4" w:space="0" w:color="auto"/>
            </w:tcBorders>
            <w:vAlign w:val="center"/>
          </w:tcPr>
          <w:p w:rsidR="009A2115" w:rsidRPr="00BF0FC7" w:rsidRDefault="009A2115" w:rsidP="00EC0934">
            <w:pPr>
              <w:pStyle w:val="aff0"/>
              <w:overflowPunct w:val="0"/>
              <w:snapToGrid w:val="0"/>
              <w:rPr>
                <w:rFonts w:ascii="標楷體" w:eastAsia="標楷體" w:hAnsi="標楷體"/>
                <w:spacing w:val="-6"/>
                <w:sz w:val="26"/>
                <w:szCs w:val="26"/>
              </w:rPr>
            </w:pPr>
            <w:r w:rsidRPr="00BF0FC7">
              <w:rPr>
                <w:rFonts w:ascii="標楷體" w:eastAsia="標楷體" w:hAnsi="標楷體" w:cs="Arial"/>
                <w:sz w:val="26"/>
                <w:szCs w:val="26"/>
              </w:rPr>
              <w:t>150</w:t>
            </w:r>
          </w:p>
        </w:tc>
        <w:tc>
          <w:tcPr>
            <w:tcW w:w="821" w:type="dxa"/>
            <w:vMerge w:val="restart"/>
            <w:tcBorders>
              <w:top w:val="single" w:sz="4" w:space="0" w:color="auto"/>
              <w:left w:val="single" w:sz="4" w:space="0" w:color="auto"/>
              <w:bottom w:val="single" w:sz="4" w:space="0" w:color="auto"/>
              <w:right w:val="single" w:sz="4" w:space="0" w:color="auto"/>
            </w:tcBorders>
            <w:vAlign w:val="center"/>
          </w:tcPr>
          <w:p w:rsidR="009A2115" w:rsidRPr="00BF0FC7" w:rsidRDefault="009A2115" w:rsidP="00EC0934">
            <w:pPr>
              <w:pStyle w:val="aff0"/>
              <w:overflowPunct w:val="0"/>
              <w:snapToGrid w:val="0"/>
              <w:rPr>
                <w:rFonts w:ascii="標楷體" w:eastAsia="標楷體" w:hAnsi="標楷體"/>
                <w:spacing w:val="-6"/>
                <w:sz w:val="26"/>
                <w:szCs w:val="26"/>
              </w:rPr>
            </w:pPr>
            <w:r w:rsidRPr="00BF0FC7">
              <w:rPr>
                <w:rFonts w:ascii="標楷體" w:eastAsia="標楷體" w:hAnsi="標楷體" w:cs="Arial"/>
                <w:sz w:val="26"/>
                <w:szCs w:val="26"/>
              </w:rPr>
              <w:t>10</w:t>
            </w:r>
          </w:p>
        </w:tc>
        <w:tc>
          <w:tcPr>
            <w:tcW w:w="1133" w:type="dxa"/>
            <w:tcBorders>
              <w:top w:val="single" w:sz="4" w:space="0" w:color="auto"/>
              <w:left w:val="single" w:sz="4" w:space="0" w:color="auto"/>
              <w:bottom w:val="single" w:sz="4" w:space="0" w:color="auto"/>
              <w:right w:val="single" w:sz="4" w:space="0" w:color="auto"/>
            </w:tcBorders>
            <w:vAlign w:val="center"/>
          </w:tcPr>
          <w:p w:rsidR="009A2115" w:rsidRPr="00BF0FC7" w:rsidRDefault="009A2115" w:rsidP="00EC0934">
            <w:pPr>
              <w:pStyle w:val="aff0"/>
              <w:overflowPunct w:val="0"/>
              <w:snapToGrid w:val="0"/>
              <w:rPr>
                <w:rFonts w:ascii="標楷體" w:eastAsia="標楷體" w:hAnsi="標楷體" w:cs="Arial"/>
                <w:sz w:val="26"/>
                <w:szCs w:val="26"/>
              </w:rPr>
            </w:pPr>
            <w:r w:rsidRPr="00BF0FC7">
              <w:rPr>
                <w:rFonts w:ascii="標楷體" w:eastAsia="標楷體" w:hAnsi="標楷體" w:cs="Arial" w:hint="eastAsia"/>
                <w:sz w:val="26"/>
                <w:szCs w:val="26"/>
              </w:rPr>
              <w:t>5-9月</w:t>
            </w:r>
          </w:p>
          <w:p w:rsidR="009A2115" w:rsidRPr="00BF0FC7" w:rsidRDefault="009A2115" w:rsidP="00EC0934">
            <w:pPr>
              <w:pStyle w:val="aff0"/>
              <w:overflowPunct w:val="0"/>
              <w:snapToGrid w:val="0"/>
              <w:rPr>
                <w:rFonts w:ascii="標楷體" w:eastAsia="標楷體" w:hAnsi="標楷體"/>
                <w:spacing w:val="-6"/>
                <w:sz w:val="26"/>
                <w:szCs w:val="26"/>
              </w:rPr>
            </w:pPr>
            <w:r w:rsidRPr="00BF0FC7">
              <w:rPr>
                <w:rFonts w:ascii="標楷體" w:eastAsia="標楷體" w:hAnsi="標楷體" w:cs="Arial" w:hint="eastAsia"/>
                <w:sz w:val="26"/>
                <w:szCs w:val="26"/>
              </w:rPr>
              <w:t>38度</w:t>
            </w:r>
          </w:p>
        </w:tc>
        <w:tc>
          <w:tcPr>
            <w:tcW w:w="1276" w:type="dxa"/>
            <w:vMerge w:val="restart"/>
            <w:tcBorders>
              <w:top w:val="single" w:sz="4" w:space="0" w:color="auto"/>
              <w:left w:val="single" w:sz="4" w:space="0" w:color="auto"/>
              <w:bottom w:val="single" w:sz="4" w:space="0" w:color="auto"/>
              <w:right w:val="single" w:sz="4" w:space="0" w:color="auto"/>
            </w:tcBorders>
            <w:vAlign w:val="center"/>
          </w:tcPr>
          <w:p w:rsidR="009A2115" w:rsidRPr="00BF0FC7" w:rsidRDefault="009A2115" w:rsidP="00EC0934">
            <w:pPr>
              <w:pStyle w:val="aff0"/>
              <w:overflowPunct w:val="0"/>
              <w:snapToGrid w:val="0"/>
              <w:rPr>
                <w:rFonts w:ascii="標楷體" w:eastAsia="標楷體" w:hAnsi="標楷體"/>
                <w:spacing w:val="-6"/>
                <w:sz w:val="26"/>
                <w:szCs w:val="26"/>
              </w:rPr>
            </w:pPr>
            <w:r w:rsidRPr="00BF0FC7">
              <w:rPr>
                <w:rFonts w:ascii="標楷體" w:eastAsia="標楷體" w:hAnsi="標楷體" w:cs="Arial" w:hint="eastAsia"/>
                <w:sz w:val="26"/>
                <w:szCs w:val="26"/>
              </w:rPr>
              <w:t>300,000</w:t>
            </w:r>
          </w:p>
        </w:tc>
        <w:tc>
          <w:tcPr>
            <w:tcW w:w="920" w:type="dxa"/>
            <w:tcBorders>
              <w:top w:val="single" w:sz="4" w:space="0" w:color="auto"/>
              <w:left w:val="single" w:sz="4" w:space="0" w:color="auto"/>
              <w:bottom w:val="single" w:sz="4" w:space="0" w:color="auto"/>
              <w:right w:val="single" w:sz="4" w:space="0" w:color="auto"/>
            </w:tcBorders>
            <w:vAlign w:val="center"/>
          </w:tcPr>
          <w:p w:rsidR="009A2115" w:rsidRPr="00BF0FC7" w:rsidRDefault="009A2115" w:rsidP="00EC0934">
            <w:pPr>
              <w:pStyle w:val="aff0"/>
              <w:overflowPunct w:val="0"/>
              <w:snapToGrid w:val="0"/>
              <w:rPr>
                <w:rFonts w:ascii="標楷體" w:eastAsia="標楷體" w:hAnsi="標楷體"/>
                <w:spacing w:val="-6"/>
                <w:sz w:val="26"/>
                <w:szCs w:val="26"/>
              </w:rPr>
            </w:pPr>
            <w:proofErr w:type="gramStart"/>
            <w:r w:rsidRPr="00BF0FC7">
              <w:rPr>
                <w:rFonts w:ascii="新細明體" w:hAnsi="新細明體" w:hint="eastAsia"/>
                <w:spacing w:val="-6"/>
                <w:sz w:val="26"/>
                <w:szCs w:val="26"/>
              </w:rPr>
              <w:t>＊</w:t>
            </w:r>
            <w:proofErr w:type="gramEnd"/>
          </w:p>
        </w:tc>
        <w:tc>
          <w:tcPr>
            <w:tcW w:w="834" w:type="dxa"/>
            <w:tcBorders>
              <w:top w:val="single" w:sz="4" w:space="0" w:color="auto"/>
              <w:left w:val="single" w:sz="4" w:space="0" w:color="auto"/>
              <w:bottom w:val="single" w:sz="4" w:space="0" w:color="auto"/>
              <w:right w:val="single" w:sz="4" w:space="0" w:color="auto"/>
            </w:tcBorders>
            <w:vAlign w:val="center"/>
          </w:tcPr>
          <w:p w:rsidR="009A2115" w:rsidRPr="00BF0FC7" w:rsidRDefault="009A2115" w:rsidP="00EC0934">
            <w:pPr>
              <w:pStyle w:val="aff0"/>
              <w:overflowPunct w:val="0"/>
              <w:snapToGrid w:val="0"/>
              <w:rPr>
                <w:rFonts w:ascii="標楷體" w:eastAsia="標楷體" w:hAnsi="標楷體"/>
                <w:spacing w:val="-6"/>
                <w:sz w:val="26"/>
                <w:szCs w:val="26"/>
              </w:rPr>
            </w:pPr>
            <w:proofErr w:type="gramStart"/>
            <w:r w:rsidRPr="00BF0FC7">
              <w:rPr>
                <w:rFonts w:ascii="新細明體" w:hAnsi="新細明體" w:hint="eastAsia"/>
                <w:spacing w:val="-6"/>
                <w:sz w:val="26"/>
                <w:szCs w:val="26"/>
              </w:rPr>
              <w:t>＊</w:t>
            </w:r>
            <w:proofErr w:type="gramEnd"/>
          </w:p>
        </w:tc>
        <w:tc>
          <w:tcPr>
            <w:tcW w:w="749" w:type="dxa"/>
            <w:tcBorders>
              <w:top w:val="single" w:sz="4" w:space="0" w:color="auto"/>
              <w:left w:val="single" w:sz="4" w:space="0" w:color="auto"/>
              <w:bottom w:val="single" w:sz="4" w:space="0" w:color="auto"/>
              <w:right w:val="single" w:sz="4" w:space="0" w:color="auto"/>
            </w:tcBorders>
            <w:vAlign w:val="center"/>
          </w:tcPr>
          <w:p w:rsidR="009A2115" w:rsidRPr="00BF0FC7" w:rsidRDefault="009A2115" w:rsidP="00EC0934">
            <w:pPr>
              <w:pStyle w:val="aff0"/>
              <w:overflowPunct w:val="0"/>
              <w:snapToGrid w:val="0"/>
              <w:rPr>
                <w:rFonts w:ascii="標楷體" w:eastAsia="標楷體" w:hAnsi="標楷體"/>
                <w:spacing w:val="-6"/>
                <w:sz w:val="26"/>
                <w:szCs w:val="26"/>
              </w:rPr>
            </w:pPr>
            <w:proofErr w:type="gramStart"/>
            <w:r w:rsidRPr="00BF0FC7">
              <w:rPr>
                <w:rFonts w:ascii="新細明體" w:hAnsi="新細明體" w:hint="eastAsia"/>
                <w:spacing w:val="-6"/>
                <w:sz w:val="26"/>
                <w:szCs w:val="26"/>
              </w:rPr>
              <w:t>＊</w:t>
            </w:r>
            <w:proofErr w:type="gramEnd"/>
          </w:p>
        </w:tc>
      </w:tr>
      <w:tr w:rsidR="00BF0FC7" w:rsidRPr="00BF0FC7" w:rsidTr="00EC0934">
        <w:trPr>
          <w:trHeight w:val="20"/>
          <w:jc w:val="center"/>
        </w:trPr>
        <w:tc>
          <w:tcPr>
            <w:tcW w:w="1076" w:type="dxa"/>
            <w:tcBorders>
              <w:top w:val="single" w:sz="4" w:space="0" w:color="auto"/>
              <w:left w:val="single" w:sz="4" w:space="0" w:color="auto"/>
              <w:bottom w:val="single" w:sz="4" w:space="0" w:color="auto"/>
              <w:right w:val="single" w:sz="4" w:space="0" w:color="auto"/>
            </w:tcBorders>
            <w:vAlign w:val="center"/>
          </w:tcPr>
          <w:p w:rsidR="00D81ACF" w:rsidRPr="00BF0FC7" w:rsidRDefault="00D81ACF" w:rsidP="00D81ACF">
            <w:pPr>
              <w:pStyle w:val="aff0"/>
              <w:overflowPunct w:val="0"/>
              <w:snapToGrid w:val="0"/>
              <w:jc w:val="center"/>
              <w:rPr>
                <w:rFonts w:ascii="標楷體" w:eastAsia="標楷體" w:hAnsi="標楷體"/>
                <w:spacing w:val="-6"/>
                <w:sz w:val="26"/>
                <w:szCs w:val="26"/>
              </w:rPr>
            </w:pPr>
            <w:r w:rsidRPr="00BF0FC7">
              <w:rPr>
                <w:rFonts w:ascii="標楷體" w:eastAsia="標楷體" w:hAnsi="標楷體" w:hint="eastAsia"/>
                <w:spacing w:val="-6"/>
                <w:sz w:val="26"/>
                <w:szCs w:val="26"/>
              </w:rPr>
              <w:t>水源</w:t>
            </w:r>
          </w:p>
          <w:p w:rsidR="009A2115" w:rsidRPr="00BF0FC7" w:rsidRDefault="00D81ACF" w:rsidP="00D81ACF">
            <w:pPr>
              <w:pStyle w:val="aff0"/>
              <w:overflowPunct w:val="0"/>
              <w:snapToGrid w:val="0"/>
              <w:jc w:val="center"/>
              <w:rPr>
                <w:rFonts w:ascii="標楷體" w:eastAsia="標楷體" w:hAnsi="標楷體"/>
                <w:spacing w:val="-6"/>
                <w:sz w:val="26"/>
                <w:szCs w:val="26"/>
              </w:rPr>
            </w:pPr>
            <w:r w:rsidRPr="00BF0FC7">
              <w:rPr>
                <w:rFonts w:ascii="標楷體" w:eastAsia="標楷體" w:hAnsi="標楷體" w:hint="eastAsia"/>
                <w:spacing w:val="-6"/>
                <w:sz w:val="26"/>
                <w:szCs w:val="26"/>
              </w:rPr>
              <w:t>保護區</w:t>
            </w:r>
          </w:p>
        </w:tc>
        <w:tc>
          <w:tcPr>
            <w:tcW w:w="886" w:type="dxa"/>
            <w:vMerge/>
            <w:tcBorders>
              <w:top w:val="single" w:sz="4" w:space="0" w:color="auto"/>
              <w:left w:val="single" w:sz="4" w:space="0" w:color="auto"/>
              <w:bottom w:val="single" w:sz="4" w:space="0" w:color="auto"/>
              <w:right w:val="single" w:sz="4" w:space="0" w:color="auto"/>
            </w:tcBorders>
            <w:vAlign w:val="center"/>
          </w:tcPr>
          <w:p w:rsidR="009A2115" w:rsidRPr="00BF0FC7" w:rsidRDefault="009A2115" w:rsidP="00EC0934">
            <w:pPr>
              <w:pStyle w:val="aff0"/>
              <w:overflowPunct w:val="0"/>
              <w:snapToGrid w:val="0"/>
              <w:ind w:left="876" w:hanging="536"/>
              <w:jc w:val="center"/>
              <w:rPr>
                <w:rFonts w:ascii="標楷體" w:eastAsia="標楷體" w:hAnsi="標楷體"/>
                <w:spacing w:val="-6"/>
                <w:sz w:val="26"/>
                <w:szCs w:val="26"/>
              </w:rPr>
            </w:pPr>
          </w:p>
        </w:tc>
        <w:tc>
          <w:tcPr>
            <w:tcW w:w="868" w:type="dxa"/>
            <w:vMerge/>
            <w:tcBorders>
              <w:top w:val="single" w:sz="4" w:space="0" w:color="auto"/>
              <w:left w:val="single" w:sz="4" w:space="0" w:color="auto"/>
              <w:bottom w:val="single" w:sz="4" w:space="0" w:color="auto"/>
              <w:right w:val="single" w:sz="4" w:space="0" w:color="auto"/>
            </w:tcBorders>
            <w:vAlign w:val="center"/>
          </w:tcPr>
          <w:p w:rsidR="009A2115" w:rsidRPr="00BF0FC7" w:rsidRDefault="009A2115" w:rsidP="00EC0934">
            <w:pPr>
              <w:pStyle w:val="aff0"/>
              <w:overflowPunct w:val="0"/>
              <w:snapToGrid w:val="0"/>
              <w:ind w:left="876" w:hanging="536"/>
              <w:jc w:val="center"/>
              <w:rPr>
                <w:rFonts w:ascii="標楷體" w:eastAsia="標楷體" w:hAnsi="標楷體"/>
                <w:spacing w:val="-6"/>
                <w:sz w:val="26"/>
                <w:szCs w:val="26"/>
              </w:rPr>
            </w:pPr>
          </w:p>
        </w:tc>
        <w:tc>
          <w:tcPr>
            <w:tcW w:w="866" w:type="dxa"/>
            <w:vMerge/>
            <w:tcBorders>
              <w:top w:val="single" w:sz="4" w:space="0" w:color="auto"/>
              <w:left w:val="single" w:sz="4" w:space="0" w:color="auto"/>
              <w:bottom w:val="single" w:sz="4" w:space="0" w:color="auto"/>
              <w:right w:val="single" w:sz="4" w:space="0" w:color="auto"/>
            </w:tcBorders>
            <w:vAlign w:val="center"/>
          </w:tcPr>
          <w:p w:rsidR="009A2115" w:rsidRPr="00BF0FC7" w:rsidRDefault="009A2115" w:rsidP="00EC0934">
            <w:pPr>
              <w:pStyle w:val="aff0"/>
              <w:overflowPunct w:val="0"/>
              <w:snapToGrid w:val="0"/>
              <w:ind w:left="876" w:hanging="536"/>
              <w:jc w:val="center"/>
              <w:rPr>
                <w:rFonts w:ascii="標楷體" w:eastAsia="標楷體" w:hAnsi="標楷體"/>
                <w:spacing w:val="-6"/>
                <w:sz w:val="26"/>
                <w:szCs w:val="26"/>
              </w:rPr>
            </w:pPr>
          </w:p>
        </w:tc>
        <w:tc>
          <w:tcPr>
            <w:tcW w:w="866" w:type="dxa"/>
            <w:vMerge/>
            <w:tcBorders>
              <w:top w:val="single" w:sz="4" w:space="0" w:color="auto"/>
              <w:left w:val="single" w:sz="4" w:space="0" w:color="auto"/>
              <w:bottom w:val="single" w:sz="4" w:space="0" w:color="auto"/>
              <w:right w:val="single" w:sz="4" w:space="0" w:color="auto"/>
            </w:tcBorders>
            <w:vAlign w:val="center"/>
          </w:tcPr>
          <w:p w:rsidR="009A2115" w:rsidRPr="00BF0FC7" w:rsidRDefault="009A2115" w:rsidP="00EC0934">
            <w:pPr>
              <w:pStyle w:val="aff0"/>
              <w:overflowPunct w:val="0"/>
              <w:snapToGrid w:val="0"/>
              <w:ind w:left="876" w:hanging="536"/>
              <w:jc w:val="center"/>
              <w:rPr>
                <w:rFonts w:ascii="標楷體" w:eastAsia="標楷體" w:hAnsi="標楷體"/>
                <w:spacing w:val="-6"/>
                <w:sz w:val="26"/>
                <w:szCs w:val="26"/>
              </w:rPr>
            </w:pPr>
          </w:p>
        </w:tc>
        <w:tc>
          <w:tcPr>
            <w:tcW w:w="821" w:type="dxa"/>
            <w:vMerge/>
            <w:tcBorders>
              <w:top w:val="single" w:sz="4" w:space="0" w:color="auto"/>
              <w:left w:val="single" w:sz="4" w:space="0" w:color="auto"/>
              <w:bottom w:val="single" w:sz="4" w:space="0" w:color="auto"/>
              <w:right w:val="single" w:sz="4" w:space="0" w:color="auto"/>
            </w:tcBorders>
            <w:vAlign w:val="center"/>
          </w:tcPr>
          <w:p w:rsidR="009A2115" w:rsidRPr="00BF0FC7" w:rsidRDefault="009A2115" w:rsidP="00EC0934">
            <w:pPr>
              <w:pStyle w:val="aff0"/>
              <w:overflowPunct w:val="0"/>
              <w:snapToGrid w:val="0"/>
              <w:ind w:left="876" w:hanging="536"/>
              <w:jc w:val="center"/>
              <w:rPr>
                <w:rFonts w:ascii="標楷體" w:eastAsia="標楷體" w:hAnsi="標楷體"/>
                <w:spacing w:val="-6"/>
                <w:sz w:val="26"/>
                <w:szCs w:val="26"/>
              </w:rPr>
            </w:pPr>
          </w:p>
        </w:tc>
        <w:tc>
          <w:tcPr>
            <w:tcW w:w="1133" w:type="dxa"/>
            <w:tcBorders>
              <w:top w:val="single" w:sz="4" w:space="0" w:color="auto"/>
              <w:left w:val="single" w:sz="4" w:space="0" w:color="auto"/>
              <w:bottom w:val="single" w:sz="4" w:space="0" w:color="auto"/>
              <w:right w:val="single" w:sz="4" w:space="0" w:color="auto"/>
            </w:tcBorders>
            <w:vAlign w:val="center"/>
          </w:tcPr>
          <w:p w:rsidR="009A2115" w:rsidRPr="00BF0FC7" w:rsidRDefault="009A2115" w:rsidP="00EC0934">
            <w:pPr>
              <w:pStyle w:val="aff0"/>
              <w:overflowPunct w:val="0"/>
              <w:snapToGrid w:val="0"/>
              <w:rPr>
                <w:rFonts w:ascii="標楷體" w:eastAsia="標楷體" w:hAnsi="標楷體" w:cs="Arial"/>
                <w:sz w:val="26"/>
                <w:szCs w:val="26"/>
              </w:rPr>
            </w:pPr>
            <w:r w:rsidRPr="00BF0FC7">
              <w:rPr>
                <w:rFonts w:ascii="標楷體" w:eastAsia="標楷體" w:hAnsi="標楷體" w:cs="Arial" w:hint="eastAsia"/>
                <w:sz w:val="26"/>
                <w:szCs w:val="26"/>
              </w:rPr>
              <w:t>10-4月</w:t>
            </w:r>
          </w:p>
          <w:p w:rsidR="009A2115" w:rsidRPr="00BF0FC7" w:rsidRDefault="009A2115" w:rsidP="00EC0934">
            <w:pPr>
              <w:pStyle w:val="aff0"/>
              <w:overflowPunct w:val="0"/>
              <w:snapToGrid w:val="0"/>
              <w:rPr>
                <w:rFonts w:ascii="標楷體" w:eastAsia="標楷體" w:hAnsi="標楷體"/>
                <w:spacing w:val="-6"/>
                <w:sz w:val="26"/>
                <w:szCs w:val="26"/>
              </w:rPr>
            </w:pPr>
            <w:r w:rsidRPr="00BF0FC7">
              <w:rPr>
                <w:rFonts w:ascii="標楷體" w:eastAsia="標楷體" w:hAnsi="標楷體" w:cs="Arial" w:hint="eastAsia"/>
                <w:sz w:val="26"/>
                <w:szCs w:val="26"/>
              </w:rPr>
              <w:t>35度</w:t>
            </w:r>
          </w:p>
        </w:tc>
        <w:tc>
          <w:tcPr>
            <w:tcW w:w="1276" w:type="dxa"/>
            <w:vMerge/>
            <w:tcBorders>
              <w:top w:val="single" w:sz="4" w:space="0" w:color="auto"/>
              <w:left w:val="single" w:sz="4" w:space="0" w:color="auto"/>
              <w:bottom w:val="single" w:sz="4" w:space="0" w:color="auto"/>
              <w:right w:val="single" w:sz="4" w:space="0" w:color="auto"/>
            </w:tcBorders>
            <w:vAlign w:val="center"/>
          </w:tcPr>
          <w:p w:rsidR="009A2115" w:rsidRPr="00BF0FC7" w:rsidRDefault="009A2115" w:rsidP="00EC0934">
            <w:pPr>
              <w:pStyle w:val="aff0"/>
              <w:overflowPunct w:val="0"/>
              <w:snapToGrid w:val="0"/>
              <w:ind w:left="876" w:hanging="536"/>
              <w:jc w:val="center"/>
              <w:rPr>
                <w:rFonts w:ascii="標楷體" w:eastAsia="標楷體" w:hAnsi="標楷體"/>
                <w:spacing w:val="-6"/>
                <w:sz w:val="26"/>
                <w:szCs w:val="26"/>
              </w:rPr>
            </w:pPr>
          </w:p>
        </w:tc>
        <w:tc>
          <w:tcPr>
            <w:tcW w:w="920" w:type="dxa"/>
            <w:tcBorders>
              <w:top w:val="single" w:sz="4" w:space="0" w:color="auto"/>
              <w:left w:val="single" w:sz="4" w:space="0" w:color="auto"/>
              <w:bottom w:val="single" w:sz="4" w:space="0" w:color="auto"/>
              <w:right w:val="single" w:sz="4" w:space="0" w:color="auto"/>
            </w:tcBorders>
            <w:vAlign w:val="center"/>
          </w:tcPr>
          <w:p w:rsidR="009A2115" w:rsidRPr="00BF0FC7" w:rsidRDefault="009A2115" w:rsidP="00EC0934">
            <w:pPr>
              <w:pStyle w:val="aff0"/>
              <w:overflowPunct w:val="0"/>
              <w:snapToGrid w:val="0"/>
              <w:rPr>
                <w:rFonts w:ascii="標楷體" w:eastAsia="標楷體" w:hAnsi="標楷體"/>
                <w:spacing w:val="-6"/>
                <w:sz w:val="26"/>
                <w:szCs w:val="26"/>
              </w:rPr>
            </w:pPr>
            <w:r w:rsidRPr="00BF0FC7">
              <w:rPr>
                <w:rFonts w:ascii="標楷體" w:eastAsia="標楷體" w:hAnsi="標楷體"/>
                <w:spacing w:val="-6"/>
                <w:sz w:val="26"/>
                <w:szCs w:val="26"/>
              </w:rPr>
              <w:t>1.0</w:t>
            </w:r>
          </w:p>
        </w:tc>
        <w:tc>
          <w:tcPr>
            <w:tcW w:w="834" w:type="dxa"/>
            <w:tcBorders>
              <w:top w:val="single" w:sz="4" w:space="0" w:color="auto"/>
              <w:left w:val="single" w:sz="4" w:space="0" w:color="auto"/>
              <w:bottom w:val="single" w:sz="4" w:space="0" w:color="auto"/>
              <w:right w:val="single" w:sz="4" w:space="0" w:color="auto"/>
            </w:tcBorders>
            <w:vAlign w:val="center"/>
          </w:tcPr>
          <w:p w:rsidR="009A2115" w:rsidRPr="00BF0FC7" w:rsidRDefault="009A2115" w:rsidP="00EC0934">
            <w:pPr>
              <w:pStyle w:val="aff0"/>
              <w:overflowPunct w:val="0"/>
              <w:snapToGrid w:val="0"/>
              <w:rPr>
                <w:rFonts w:ascii="標楷體" w:eastAsia="標楷體" w:hAnsi="標楷體"/>
                <w:spacing w:val="-6"/>
                <w:sz w:val="26"/>
                <w:szCs w:val="26"/>
              </w:rPr>
            </w:pPr>
            <w:r w:rsidRPr="00BF0FC7">
              <w:rPr>
                <w:rFonts w:ascii="標楷體" w:eastAsia="標楷體" w:hAnsi="標楷體"/>
                <w:spacing w:val="-6"/>
                <w:sz w:val="26"/>
                <w:szCs w:val="26"/>
              </w:rPr>
              <w:t>4.0</w:t>
            </w:r>
          </w:p>
        </w:tc>
        <w:tc>
          <w:tcPr>
            <w:tcW w:w="749" w:type="dxa"/>
            <w:tcBorders>
              <w:top w:val="single" w:sz="4" w:space="0" w:color="auto"/>
              <w:left w:val="single" w:sz="4" w:space="0" w:color="auto"/>
              <w:bottom w:val="single" w:sz="4" w:space="0" w:color="auto"/>
              <w:right w:val="single" w:sz="4" w:space="0" w:color="auto"/>
            </w:tcBorders>
            <w:vAlign w:val="center"/>
          </w:tcPr>
          <w:p w:rsidR="009A2115" w:rsidRPr="00BF0FC7" w:rsidRDefault="009A2115" w:rsidP="00EC0934">
            <w:pPr>
              <w:pStyle w:val="aff0"/>
              <w:overflowPunct w:val="0"/>
              <w:snapToGrid w:val="0"/>
              <w:rPr>
                <w:rFonts w:ascii="標楷體" w:eastAsia="標楷體" w:hAnsi="標楷體"/>
                <w:spacing w:val="-6"/>
                <w:sz w:val="26"/>
                <w:szCs w:val="26"/>
              </w:rPr>
            </w:pPr>
            <w:r w:rsidRPr="00BF0FC7">
              <w:rPr>
                <w:rFonts w:ascii="標楷體" w:eastAsia="標楷體" w:hAnsi="標楷體"/>
                <w:spacing w:val="-6"/>
                <w:sz w:val="26"/>
                <w:szCs w:val="26"/>
              </w:rPr>
              <w:t>10</w:t>
            </w:r>
          </w:p>
        </w:tc>
      </w:tr>
    </w:tbl>
    <w:p w:rsidR="009A2115" w:rsidRPr="00BF0FC7" w:rsidRDefault="009A2115" w:rsidP="009A2115">
      <w:pPr>
        <w:rPr>
          <w:sz w:val="24"/>
          <w:szCs w:val="24"/>
        </w:rPr>
      </w:pPr>
      <w:r w:rsidRPr="00BF0FC7">
        <w:rPr>
          <w:rFonts w:hint="eastAsia"/>
          <w:sz w:val="24"/>
          <w:szCs w:val="24"/>
        </w:rPr>
        <w:t>資料來源：國防部。</w:t>
      </w:r>
    </w:p>
    <w:p w:rsidR="000C3F9E" w:rsidRPr="00BF0FC7" w:rsidRDefault="000C3F9E" w:rsidP="009A2115">
      <w:pPr>
        <w:rPr>
          <w:sz w:val="24"/>
          <w:szCs w:val="24"/>
        </w:rPr>
      </w:pPr>
    </w:p>
    <w:p w:rsidR="004D7173" w:rsidRPr="00BF0FC7" w:rsidRDefault="003B40D8" w:rsidP="007F67EB">
      <w:pPr>
        <w:pStyle w:val="3"/>
      </w:pPr>
      <w:bookmarkStart w:id="112" w:name="_Toc138666449"/>
      <w:bookmarkStart w:id="113" w:name="_Toc140135571"/>
      <w:r w:rsidRPr="00BF0FC7">
        <w:rPr>
          <w:rFonts w:hint="eastAsia"/>
        </w:rPr>
        <w:t>另據環保署查復，依</w:t>
      </w:r>
      <w:r w:rsidRPr="00BF0FC7">
        <w:t>水污染源管理系統，陸軍司令部營區依營區特性區分事業（金屬表面處理業、基</w:t>
      </w:r>
      <w:r w:rsidRPr="00BF0FC7">
        <w:lastRenderedPageBreak/>
        <w:t>本化學原料製造業）、污水下水道系統或建築物污水處理設施等三類對象管制，</w:t>
      </w:r>
      <w:r w:rsidRPr="00BF0FC7">
        <w:rPr>
          <w:rFonts w:hint="eastAsia"/>
        </w:rPr>
        <w:t>並依管制</w:t>
      </w:r>
      <w:r w:rsidR="0015748C" w:rsidRPr="00BF0FC7">
        <w:rPr>
          <w:rFonts w:hint="eastAsia"/>
        </w:rPr>
        <w:t>業別進行</w:t>
      </w:r>
      <w:r w:rsidR="0015748C" w:rsidRPr="00BF0FC7">
        <w:t>放流水標準管制項目及管制限值</w:t>
      </w:r>
      <w:r w:rsidR="0015748C" w:rsidRPr="00BF0FC7">
        <w:rPr>
          <w:rFonts w:hint="eastAsia"/>
        </w:rPr>
        <w:t>。是</w:t>
      </w:r>
      <w:proofErr w:type="gramStart"/>
      <w:r w:rsidR="0015748C" w:rsidRPr="00BF0FC7">
        <w:rPr>
          <w:rFonts w:hint="eastAsia"/>
        </w:rPr>
        <w:t>以</w:t>
      </w:r>
      <w:proofErr w:type="gramEnd"/>
      <w:r w:rsidR="0015748C" w:rsidRPr="00BF0FC7">
        <w:rPr>
          <w:rFonts w:hint="eastAsia"/>
        </w:rPr>
        <w:t>，國防部營區依其使用特性，放流水標準各有不同，且因應實際戰備整備作為而有調整</w:t>
      </w:r>
      <w:r w:rsidR="001677EF" w:rsidRPr="00BF0FC7">
        <w:rPr>
          <w:rFonts w:hint="eastAsia"/>
        </w:rPr>
        <w:t>營區</w:t>
      </w:r>
      <w:r w:rsidR="0015748C" w:rsidRPr="00BF0FC7">
        <w:rPr>
          <w:rFonts w:hint="eastAsia"/>
        </w:rPr>
        <w:t>使用</w:t>
      </w:r>
      <w:r w:rsidR="001677EF" w:rsidRPr="00BF0FC7">
        <w:rPr>
          <w:rFonts w:hint="eastAsia"/>
        </w:rPr>
        <w:t>特別</w:t>
      </w:r>
      <w:r w:rsidR="0015748C" w:rsidRPr="00BF0FC7">
        <w:rPr>
          <w:rFonts w:hint="eastAsia"/>
        </w:rPr>
        <w:t>時，</w:t>
      </w:r>
      <w:r w:rsidR="001677EF" w:rsidRPr="00BF0FC7">
        <w:rPr>
          <w:rFonts w:hint="eastAsia"/>
        </w:rPr>
        <w:t>國防部</w:t>
      </w:r>
      <w:r w:rsidR="0015748C" w:rsidRPr="00BF0FC7">
        <w:rPr>
          <w:rFonts w:hint="eastAsia"/>
        </w:rPr>
        <w:t>應預為因應</w:t>
      </w:r>
      <w:proofErr w:type="gramStart"/>
      <w:r w:rsidR="0015748C" w:rsidRPr="00BF0FC7">
        <w:rPr>
          <w:rFonts w:hint="eastAsia"/>
        </w:rPr>
        <w:t>並增驗相關</w:t>
      </w:r>
      <w:proofErr w:type="gramEnd"/>
      <w:r w:rsidR="0015748C" w:rsidRPr="00BF0FC7">
        <w:rPr>
          <w:rFonts w:hint="eastAsia"/>
        </w:rPr>
        <w:t>檢測項目，</w:t>
      </w:r>
      <w:r w:rsidR="001677EF" w:rsidRPr="00BF0FC7">
        <w:rPr>
          <w:rFonts w:hint="eastAsia"/>
        </w:rPr>
        <w:t>又</w:t>
      </w:r>
      <w:proofErr w:type="gramStart"/>
      <w:r w:rsidR="0015748C" w:rsidRPr="00BF0FC7">
        <w:rPr>
          <w:rFonts w:hint="eastAsia"/>
        </w:rPr>
        <w:t>該部既已</w:t>
      </w:r>
      <w:proofErr w:type="gramEnd"/>
      <w:r w:rsidR="0015748C" w:rsidRPr="00BF0FC7">
        <w:rPr>
          <w:rFonts w:hint="eastAsia"/>
        </w:rPr>
        <w:t>承諾部分營區因應特性</w:t>
      </w:r>
      <w:proofErr w:type="gramStart"/>
      <w:r w:rsidR="0015748C" w:rsidRPr="00BF0FC7">
        <w:rPr>
          <w:rFonts w:hint="eastAsia"/>
        </w:rPr>
        <w:t>增驗鉛</w:t>
      </w:r>
      <w:proofErr w:type="gramEnd"/>
      <w:r w:rsidR="0015748C" w:rsidRPr="00BF0FC7">
        <w:rPr>
          <w:rFonts w:hint="eastAsia"/>
        </w:rPr>
        <w:t>、總鉻、鎘、鎳、銅、鋅等</w:t>
      </w:r>
      <w:proofErr w:type="gramStart"/>
      <w:r w:rsidR="0015748C" w:rsidRPr="00BF0FC7">
        <w:rPr>
          <w:rFonts w:hint="eastAsia"/>
        </w:rPr>
        <w:t>重金屬檢項</w:t>
      </w:r>
      <w:proofErr w:type="gramEnd"/>
      <w:r w:rsidR="0015748C" w:rsidRPr="00BF0FC7">
        <w:rPr>
          <w:rFonts w:hint="eastAsia"/>
        </w:rPr>
        <w:t>，後續應依實際執行狀況</w:t>
      </w:r>
      <w:r w:rsidR="00725BCC" w:rsidRPr="00BF0FC7">
        <w:rPr>
          <w:rFonts w:hint="eastAsia"/>
        </w:rPr>
        <w:t>確</w:t>
      </w:r>
      <w:r w:rsidR="0015748C" w:rsidRPr="00BF0FC7">
        <w:rPr>
          <w:rFonts w:hint="eastAsia"/>
        </w:rPr>
        <w:t>實</w:t>
      </w:r>
      <w:r w:rsidR="00725BCC" w:rsidRPr="00BF0FC7">
        <w:rPr>
          <w:rFonts w:hint="eastAsia"/>
        </w:rPr>
        <w:t>檢討</w:t>
      </w:r>
      <w:r w:rsidR="001677EF" w:rsidRPr="00BF0FC7">
        <w:rPr>
          <w:rFonts w:hint="eastAsia"/>
        </w:rPr>
        <w:t>，以符合法令規定</w:t>
      </w:r>
      <w:r w:rsidRPr="00BF0FC7">
        <w:t>。</w:t>
      </w:r>
      <w:bookmarkEnd w:id="112"/>
      <w:bookmarkEnd w:id="113"/>
    </w:p>
    <w:p w:rsidR="007D715D" w:rsidRPr="00BF0FC7" w:rsidRDefault="007D715D" w:rsidP="007F67EB">
      <w:pPr>
        <w:pStyle w:val="3"/>
      </w:pPr>
      <w:bookmarkStart w:id="114" w:name="_Toc138666450"/>
      <w:bookmarkStart w:id="115" w:name="_Toc140135572"/>
      <w:r w:rsidRPr="00BF0FC7">
        <w:rPr>
          <w:rFonts w:hint="eastAsia"/>
        </w:rPr>
        <w:t>綜上，</w:t>
      </w:r>
      <w:bookmarkEnd w:id="114"/>
      <w:r w:rsidR="002032C5" w:rsidRPr="00BF0FC7">
        <w:rPr>
          <w:rFonts w:hint="eastAsia"/>
        </w:rPr>
        <w:t>國防部陸軍營區放流水檢測項目計有氫離子濃度(pH</w:t>
      </w:r>
      <w:proofErr w:type="gramStart"/>
      <w:r w:rsidR="002032C5" w:rsidRPr="00BF0FC7">
        <w:rPr>
          <w:rFonts w:hint="eastAsia"/>
        </w:rPr>
        <w:t>）</w:t>
      </w:r>
      <w:proofErr w:type="gramEnd"/>
      <w:r w:rsidR="002032C5" w:rsidRPr="00BF0FC7">
        <w:rPr>
          <w:rFonts w:hint="eastAsia"/>
        </w:rPr>
        <w:t>、油脂、生化需氧量（BOD）、化學需氧量（COD）、懸浮固體（SS）、水溫及大腸桿菌群等7項目，而位處水源保護區之營區增加硼、氨氮、正磷酸鹽等3項目，屬事業廢水部分依其業別辦理檢測及申報。然國防部為實際戰備整備需求，而有將營區調整使用之情形，應預為籌</w:t>
      </w:r>
      <w:proofErr w:type="gramStart"/>
      <w:r w:rsidR="002032C5" w:rsidRPr="00BF0FC7">
        <w:rPr>
          <w:rFonts w:hint="eastAsia"/>
        </w:rPr>
        <w:t>謀並增驗</w:t>
      </w:r>
      <w:proofErr w:type="gramEnd"/>
      <w:r w:rsidR="002032C5" w:rsidRPr="00BF0FC7">
        <w:rPr>
          <w:rFonts w:hint="eastAsia"/>
        </w:rPr>
        <w:t>相關檢測項目，</w:t>
      </w:r>
      <w:proofErr w:type="gramStart"/>
      <w:r w:rsidR="002032C5" w:rsidRPr="00BF0FC7">
        <w:rPr>
          <w:rFonts w:hint="eastAsia"/>
        </w:rPr>
        <w:t>該部既已</w:t>
      </w:r>
      <w:proofErr w:type="gramEnd"/>
      <w:r w:rsidR="002032C5" w:rsidRPr="00BF0FC7">
        <w:rPr>
          <w:rFonts w:hint="eastAsia"/>
        </w:rPr>
        <w:t>承諾部分營區因應使用特性</w:t>
      </w:r>
      <w:proofErr w:type="gramStart"/>
      <w:r w:rsidR="002032C5" w:rsidRPr="00BF0FC7">
        <w:rPr>
          <w:rFonts w:hint="eastAsia"/>
        </w:rPr>
        <w:t>增驗鉛</w:t>
      </w:r>
      <w:proofErr w:type="gramEnd"/>
      <w:r w:rsidR="002032C5" w:rsidRPr="00BF0FC7">
        <w:rPr>
          <w:rFonts w:hint="eastAsia"/>
        </w:rPr>
        <w:t>、總鉻、鎘、鎳、銅、鋅等</w:t>
      </w:r>
      <w:proofErr w:type="gramStart"/>
      <w:r w:rsidR="002032C5" w:rsidRPr="00BF0FC7">
        <w:rPr>
          <w:rFonts w:hint="eastAsia"/>
        </w:rPr>
        <w:t>重金屬檢項</w:t>
      </w:r>
      <w:proofErr w:type="gramEnd"/>
      <w:r w:rsidR="002032C5" w:rsidRPr="00BF0FC7">
        <w:rPr>
          <w:rFonts w:hint="eastAsia"/>
        </w:rPr>
        <w:t>，後續應依實際執行狀況確實辦理，以符合法令規定</w:t>
      </w:r>
      <w:r w:rsidR="002032C5" w:rsidRPr="00BF0FC7">
        <w:t>。</w:t>
      </w:r>
      <w:bookmarkEnd w:id="115"/>
    </w:p>
    <w:p w:rsidR="002903F0" w:rsidRPr="00BF0FC7" w:rsidRDefault="002903F0" w:rsidP="002903F0">
      <w:pPr>
        <w:pStyle w:val="3"/>
        <w:numPr>
          <w:ilvl w:val="0"/>
          <w:numId w:val="0"/>
        </w:numPr>
        <w:ind w:left="1344"/>
      </w:pPr>
    </w:p>
    <w:p w:rsidR="00DF13C2" w:rsidRPr="00BF0FC7" w:rsidRDefault="00E223E9" w:rsidP="00774394">
      <w:pPr>
        <w:pStyle w:val="2"/>
        <w:rPr>
          <w:b/>
        </w:rPr>
      </w:pPr>
      <w:bookmarkStart w:id="116" w:name="_Toc140135573"/>
      <w:r w:rsidRPr="00BF0FC7">
        <w:rPr>
          <w:rFonts w:hint="eastAsia"/>
          <w:b/>
        </w:rPr>
        <w:t>國防部</w:t>
      </w:r>
      <w:r w:rsidR="00DF13C2" w:rsidRPr="00BF0FC7">
        <w:rPr>
          <w:rFonts w:hint="eastAsia"/>
          <w:b/>
        </w:rPr>
        <w:t>陸軍營區污水處理</w:t>
      </w:r>
      <w:r w:rsidR="00CA4A05" w:rsidRPr="00BF0FC7">
        <w:rPr>
          <w:rFonts w:hint="eastAsia"/>
          <w:b/>
        </w:rPr>
        <w:t>之</w:t>
      </w:r>
      <w:r w:rsidR="00DF13C2" w:rsidRPr="00BF0FC7">
        <w:rPr>
          <w:rFonts w:hint="eastAsia"/>
          <w:b/>
        </w:rPr>
        <w:t>放流水檢</w:t>
      </w:r>
      <w:r w:rsidR="001E4F6C" w:rsidRPr="00BF0FC7">
        <w:rPr>
          <w:rFonts w:hint="eastAsia"/>
          <w:b/>
        </w:rPr>
        <w:t>測作業</w:t>
      </w:r>
      <w:r w:rsidR="00CA4A05" w:rsidRPr="00BF0FC7">
        <w:rPr>
          <w:rFonts w:hint="eastAsia"/>
          <w:b/>
        </w:rPr>
        <w:t>，於1</w:t>
      </w:r>
      <w:r w:rsidR="00CA4A05" w:rsidRPr="00BF0FC7">
        <w:rPr>
          <w:b/>
        </w:rPr>
        <w:t>09</w:t>
      </w:r>
      <w:r w:rsidR="00CA4A05" w:rsidRPr="00BF0FC7">
        <w:rPr>
          <w:rFonts w:hint="eastAsia"/>
          <w:b/>
        </w:rPr>
        <w:t>年至1</w:t>
      </w:r>
      <w:r w:rsidR="00CA4A05" w:rsidRPr="00BF0FC7">
        <w:rPr>
          <w:b/>
        </w:rPr>
        <w:t>11</w:t>
      </w:r>
      <w:r w:rsidR="00CA4A05" w:rsidRPr="00BF0FC7">
        <w:rPr>
          <w:rFonts w:hint="eastAsia"/>
          <w:b/>
        </w:rPr>
        <w:t>年間檢測不合格率</w:t>
      </w:r>
      <w:r w:rsidR="00270AB3" w:rsidRPr="00BF0FC7">
        <w:rPr>
          <w:rFonts w:hint="eastAsia"/>
          <w:b/>
        </w:rPr>
        <w:t>（不合格數/實際檢測數）逐年增加至0.5%、8.2%、17.3%，</w:t>
      </w:r>
      <w:r w:rsidR="002032C5" w:rsidRPr="00BF0FC7">
        <w:rPr>
          <w:rFonts w:hint="eastAsia"/>
          <w:b/>
        </w:rPr>
        <w:t>由</w:t>
      </w:r>
      <w:r w:rsidR="00991DCB" w:rsidRPr="00BF0FC7">
        <w:rPr>
          <w:rFonts w:hint="eastAsia"/>
          <w:b/>
        </w:rPr>
        <w:t>檢驗</w:t>
      </w:r>
      <w:r w:rsidR="003E4875" w:rsidRPr="00BF0FC7">
        <w:rPr>
          <w:rFonts w:hint="eastAsia"/>
          <w:b/>
        </w:rPr>
        <w:t>不合格項目</w:t>
      </w:r>
      <w:r w:rsidR="00991DCB" w:rsidRPr="00BF0FC7">
        <w:rPr>
          <w:rFonts w:hint="eastAsia"/>
          <w:b/>
        </w:rPr>
        <w:t>（</w:t>
      </w:r>
      <w:r w:rsidR="003E4875" w:rsidRPr="00BF0FC7">
        <w:rPr>
          <w:rFonts w:hint="eastAsia"/>
          <w:b/>
        </w:rPr>
        <w:t>化學需氧量、生化需氧量、正磷酸鹽、油脂及氨氣等</w:t>
      </w:r>
      <w:r w:rsidR="00991DCB" w:rsidRPr="00BF0FC7">
        <w:rPr>
          <w:rFonts w:hint="eastAsia"/>
          <w:b/>
        </w:rPr>
        <w:t>）可知</w:t>
      </w:r>
      <w:r w:rsidR="00A93161" w:rsidRPr="00BF0FC7">
        <w:rPr>
          <w:rFonts w:hint="eastAsia"/>
          <w:b/>
        </w:rPr>
        <w:t>，</w:t>
      </w:r>
      <w:r w:rsidR="00157C03" w:rsidRPr="00BF0FC7">
        <w:rPr>
          <w:rFonts w:hint="eastAsia"/>
          <w:b/>
        </w:rPr>
        <w:t>係</w:t>
      </w:r>
      <w:r w:rsidR="00991DCB" w:rsidRPr="00BF0FC7">
        <w:rPr>
          <w:rFonts w:hint="eastAsia"/>
          <w:b/>
        </w:rPr>
        <w:t>肇因於油水分離槽清理未落實、水溝淤積未清理、污水處理設施未定期添加藥劑等</w:t>
      </w:r>
      <w:r w:rsidR="00C970BB" w:rsidRPr="00BF0FC7">
        <w:rPr>
          <w:rFonts w:hint="eastAsia"/>
          <w:b/>
        </w:rPr>
        <w:t>作業未盡確實</w:t>
      </w:r>
      <w:r w:rsidR="00C609C6" w:rsidRPr="00BF0FC7">
        <w:rPr>
          <w:rFonts w:hint="eastAsia"/>
          <w:b/>
        </w:rPr>
        <w:t>，</w:t>
      </w:r>
      <w:r w:rsidR="00CA4A05" w:rsidRPr="00BF0FC7">
        <w:rPr>
          <w:rFonts w:hint="eastAsia"/>
          <w:b/>
        </w:rPr>
        <w:t>雖經</w:t>
      </w:r>
      <w:proofErr w:type="gramStart"/>
      <w:r w:rsidR="00CA4A05" w:rsidRPr="00BF0FC7">
        <w:rPr>
          <w:rFonts w:hint="eastAsia"/>
          <w:b/>
        </w:rPr>
        <w:t>複</w:t>
      </w:r>
      <w:proofErr w:type="gramEnd"/>
      <w:r w:rsidR="00CA4A05" w:rsidRPr="00BF0FC7">
        <w:rPr>
          <w:rFonts w:hint="eastAsia"/>
          <w:b/>
        </w:rPr>
        <w:t>檢合格，</w:t>
      </w:r>
      <w:r w:rsidR="003E4875" w:rsidRPr="00BF0FC7">
        <w:rPr>
          <w:rFonts w:hint="eastAsia"/>
          <w:b/>
        </w:rPr>
        <w:t>然</w:t>
      </w:r>
      <w:r w:rsidR="00C609C6" w:rsidRPr="00BF0FC7">
        <w:rPr>
          <w:rFonts w:hint="eastAsia"/>
          <w:b/>
        </w:rPr>
        <w:t>此</w:t>
      </w:r>
      <w:proofErr w:type="gramStart"/>
      <w:r w:rsidR="00BD4A78" w:rsidRPr="00BF0FC7">
        <w:rPr>
          <w:rFonts w:hint="eastAsia"/>
          <w:b/>
        </w:rPr>
        <w:t>凸</w:t>
      </w:r>
      <w:proofErr w:type="gramEnd"/>
      <w:r w:rsidR="00BD4A78" w:rsidRPr="00BF0FC7">
        <w:rPr>
          <w:rFonts w:hint="eastAsia"/>
          <w:b/>
        </w:rPr>
        <w:t>顯陸軍營區未落實污水處理設施之維護</w:t>
      </w:r>
      <w:r w:rsidR="002E52FD" w:rsidRPr="00BF0FC7">
        <w:rPr>
          <w:rFonts w:hint="eastAsia"/>
          <w:b/>
        </w:rPr>
        <w:t>管理</w:t>
      </w:r>
      <w:r w:rsidR="00BD4A78" w:rsidRPr="00BF0FC7">
        <w:rPr>
          <w:rFonts w:hint="eastAsia"/>
          <w:b/>
        </w:rPr>
        <w:t>及操作</w:t>
      </w:r>
      <w:r w:rsidR="001E4F6C" w:rsidRPr="00BF0FC7">
        <w:rPr>
          <w:rFonts w:hint="eastAsia"/>
          <w:b/>
        </w:rPr>
        <w:t>，</w:t>
      </w:r>
      <w:r w:rsidR="00B7522D" w:rsidRPr="00BF0FC7">
        <w:rPr>
          <w:rFonts w:hint="eastAsia"/>
          <w:b/>
        </w:rPr>
        <w:t>已有污染環境之虞，</w:t>
      </w:r>
      <w:r w:rsidR="00740FC7" w:rsidRPr="00BF0FC7">
        <w:rPr>
          <w:rFonts w:hint="eastAsia"/>
          <w:b/>
        </w:rPr>
        <w:t>亟待檢討改進。</w:t>
      </w:r>
      <w:bookmarkEnd w:id="116"/>
    </w:p>
    <w:p w:rsidR="00540039" w:rsidRPr="00BF0FC7" w:rsidRDefault="00650DA4" w:rsidP="00774394">
      <w:pPr>
        <w:pStyle w:val="3"/>
      </w:pPr>
      <w:bookmarkStart w:id="117" w:name="_Toc138666452"/>
      <w:bookmarkStart w:id="118" w:name="_Toc140135574"/>
      <w:r w:rsidRPr="00BF0FC7">
        <w:rPr>
          <w:rFonts w:hint="eastAsia"/>
        </w:rPr>
        <w:t>依</w:t>
      </w:r>
      <w:r w:rsidR="00540039" w:rsidRPr="00BF0FC7">
        <w:rPr>
          <w:rFonts w:hint="eastAsia"/>
        </w:rPr>
        <w:t>國軍營區污水下水道接管與放流水檢測</w:t>
      </w:r>
      <w:r w:rsidR="009827A8" w:rsidRPr="00BF0FC7">
        <w:rPr>
          <w:rFonts w:hint="eastAsia"/>
        </w:rPr>
        <w:t>綱要</w:t>
      </w:r>
      <w:r w:rsidR="00540039" w:rsidRPr="00BF0FC7">
        <w:rPr>
          <w:rFonts w:hint="eastAsia"/>
        </w:rPr>
        <w:t>計畫</w:t>
      </w:r>
      <w:r w:rsidR="00E223E9" w:rsidRPr="00BF0FC7">
        <w:rPr>
          <w:rFonts w:hint="eastAsia"/>
        </w:rPr>
        <w:lastRenderedPageBreak/>
        <w:t>指出，</w:t>
      </w:r>
      <w:r w:rsidRPr="00BF0FC7">
        <w:rPr>
          <w:rFonts w:hint="eastAsia"/>
        </w:rPr>
        <w:t>配合國家環保政策落實國軍環保工作，強化軍事營區污水下水道接管作業與放流水監測，以維護國軍營區及周邊環境品質。</w:t>
      </w:r>
      <w:proofErr w:type="gramStart"/>
      <w:r w:rsidRPr="00BF0FC7">
        <w:rPr>
          <w:rFonts w:hint="eastAsia"/>
        </w:rPr>
        <w:t>次依</w:t>
      </w:r>
      <w:r w:rsidR="00E223E9" w:rsidRPr="00BF0FC7">
        <w:rPr>
          <w:rFonts w:hint="eastAsia"/>
        </w:rPr>
        <w:t>陸</w:t>
      </w:r>
      <w:r w:rsidR="00540039" w:rsidRPr="00BF0FC7">
        <w:rPr>
          <w:rFonts w:hint="eastAsia"/>
        </w:rPr>
        <w:t>軍司令部</w:t>
      </w:r>
      <w:proofErr w:type="gramEnd"/>
      <w:r w:rsidR="00540039" w:rsidRPr="00BF0FC7">
        <w:rPr>
          <w:rFonts w:hint="eastAsia"/>
        </w:rPr>
        <w:t>營區污水下水道接管與放流水檢測實施計畫</w:t>
      </w:r>
      <w:r w:rsidR="00E223E9" w:rsidRPr="00BF0FC7">
        <w:rPr>
          <w:rFonts w:hint="eastAsia"/>
        </w:rPr>
        <w:t>目的為</w:t>
      </w:r>
      <w:r w:rsidR="00E223E9" w:rsidRPr="00BF0FC7">
        <w:t>1</w:t>
      </w:r>
      <w:r w:rsidR="00E223E9" w:rsidRPr="00BF0FC7">
        <w:rPr>
          <w:rFonts w:hint="eastAsia"/>
        </w:rPr>
        <w:t>、</w:t>
      </w:r>
      <w:r w:rsidR="00540039" w:rsidRPr="00BF0FC7">
        <w:rPr>
          <w:rFonts w:hint="eastAsia"/>
        </w:rPr>
        <w:t>促進都市計畫地區及指定地區下水道之建設與管理，以保護水域水質</w:t>
      </w:r>
      <w:r w:rsidR="00E223E9" w:rsidRPr="00BF0FC7">
        <w:rPr>
          <w:rFonts w:hint="eastAsia"/>
        </w:rPr>
        <w:t>。2、</w:t>
      </w:r>
      <w:r w:rsidR="00540039" w:rsidRPr="00BF0FC7">
        <w:rPr>
          <w:rFonts w:hint="eastAsia"/>
        </w:rPr>
        <w:t>防治水污染，確保水資源之清潔，維護生態體系，改善生活環境，增進官兵健康</w:t>
      </w:r>
      <w:r w:rsidR="00E223E9" w:rsidRPr="00BF0FC7">
        <w:rPr>
          <w:rFonts w:hint="eastAsia"/>
        </w:rPr>
        <w:t>。3、</w:t>
      </w:r>
      <w:r w:rsidR="00540039" w:rsidRPr="00BF0FC7">
        <w:rPr>
          <w:rFonts w:hint="eastAsia"/>
        </w:rPr>
        <w:t>符合法律規範，避免肇生污染案件遭民眾</w:t>
      </w:r>
      <w:proofErr w:type="gramStart"/>
      <w:r w:rsidR="00540039" w:rsidRPr="00BF0FC7">
        <w:rPr>
          <w:rFonts w:hint="eastAsia"/>
        </w:rPr>
        <w:t>陳抗或</w:t>
      </w:r>
      <w:proofErr w:type="gramEnd"/>
      <w:r w:rsidR="00540039" w:rsidRPr="00BF0FC7">
        <w:rPr>
          <w:rFonts w:hint="eastAsia"/>
        </w:rPr>
        <w:t>主管機關糾</w:t>
      </w:r>
      <w:proofErr w:type="gramStart"/>
      <w:r w:rsidR="00540039" w:rsidRPr="00BF0FC7">
        <w:rPr>
          <w:rFonts w:hint="eastAsia"/>
        </w:rPr>
        <w:t>舉開罰</w:t>
      </w:r>
      <w:proofErr w:type="gramEnd"/>
      <w:r w:rsidR="00540039" w:rsidRPr="00BF0FC7">
        <w:rPr>
          <w:rFonts w:hint="eastAsia"/>
        </w:rPr>
        <w:t>。</w:t>
      </w:r>
      <w:bookmarkEnd w:id="117"/>
      <w:bookmarkEnd w:id="118"/>
    </w:p>
    <w:p w:rsidR="00E223E9" w:rsidRPr="00BF0FC7" w:rsidRDefault="00E223E9" w:rsidP="00540039">
      <w:pPr>
        <w:pStyle w:val="3"/>
      </w:pPr>
      <w:bookmarkStart w:id="119" w:name="_Toc138666453"/>
      <w:bookmarkStart w:id="120" w:name="_Toc140135575"/>
      <w:r w:rsidRPr="00BF0FC7">
        <w:rPr>
          <w:rFonts w:hint="eastAsia"/>
          <w:b/>
        </w:rPr>
        <w:t>據審計部</w:t>
      </w:r>
      <w:proofErr w:type="gramStart"/>
      <w:r w:rsidRPr="00BF0FC7">
        <w:rPr>
          <w:rFonts w:hint="eastAsia"/>
          <w:b/>
        </w:rPr>
        <w:t>110</w:t>
      </w:r>
      <w:proofErr w:type="gramEnd"/>
      <w:r w:rsidRPr="00BF0FC7">
        <w:rPr>
          <w:rFonts w:hint="eastAsia"/>
          <w:b/>
        </w:rPr>
        <w:t>年度中央政府總決算審核報告指出</w:t>
      </w:r>
      <w:r w:rsidRPr="00BF0FC7">
        <w:rPr>
          <w:rFonts w:hint="eastAsia"/>
        </w:rPr>
        <w:t>，經查陸軍33個營區水質檢測報告，發現陸軍馬祖防衛指揮部（下稱馬防部）位處水源保護區之營區</w:t>
      </w:r>
      <w:proofErr w:type="gramStart"/>
      <w:r w:rsidRPr="00BF0FC7">
        <w:rPr>
          <w:rFonts w:hint="eastAsia"/>
        </w:rPr>
        <w:t>有津沙北</w:t>
      </w:r>
      <w:proofErr w:type="gramEnd"/>
      <w:r w:rsidRPr="00BF0FC7">
        <w:rPr>
          <w:rFonts w:hint="eastAsia"/>
        </w:rPr>
        <w:t>、天馬、</w:t>
      </w:r>
      <w:proofErr w:type="gramStart"/>
      <w:r w:rsidRPr="00BF0FC7">
        <w:rPr>
          <w:rFonts w:hint="eastAsia"/>
        </w:rPr>
        <w:t>雲台山</w:t>
      </w:r>
      <w:proofErr w:type="gramEnd"/>
      <w:r w:rsidRPr="00BF0FC7">
        <w:rPr>
          <w:rFonts w:hint="eastAsia"/>
        </w:rPr>
        <w:t>、虎踞南、204據點、下志清、</w:t>
      </w:r>
      <w:proofErr w:type="gramStart"/>
      <w:r w:rsidRPr="00BF0FC7">
        <w:rPr>
          <w:rFonts w:hint="eastAsia"/>
        </w:rPr>
        <w:t>雲台山莊</w:t>
      </w:r>
      <w:proofErr w:type="gramEnd"/>
      <w:r w:rsidRPr="00BF0FC7">
        <w:rPr>
          <w:rFonts w:hint="eastAsia"/>
        </w:rPr>
        <w:t>、及忠貞一等8個營區，於110年9月期間依序進行放流水檢測，依水質檢測報告顯示，</w:t>
      </w:r>
      <w:proofErr w:type="gramStart"/>
      <w:r w:rsidRPr="00BF0FC7">
        <w:rPr>
          <w:rFonts w:hint="eastAsia"/>
        </w:rPr>
        <w:t>僅天馬及雲台山</w:t>
      </w:r>
      <w:proofErr w:type="gramEnd"/>
      <w:r w:rsidRPr="00BF0FC7">
        <w:rPr>
          <w:rFonts w:hint="eastAsia"/>
        </w:rPr>
        <w:t>營區於所有檢測項目符合標準（忠貞</w:t>
      </w:r>
      <w:proofErr w:type="gramStart"/>
      <w:r w:rsidRPr="00BF0FC7">
        <w:rPr>
          <w:rFonts w:hint="eastAsia"/>
        </w:rPr>
        <w:t>一</w:t>
      </w:r>
      <w:proofErr w:type="gramEnd"/>
      <w:r w:rsidRPr="00BF0FC7">
        <w:rPr>
          <w:rFonts w:hint="eastAsia"/>
        </w:rPr>
        <w:t>有效水量不足而未進行檢測），其餘營區分別有化學需氧量、生化需氧量、正磷酸鹽、油脂及氨氣等檢驗項目不合格，於110年12月再次</w:t>
      </w:r>
      <w:proofErr w:type="gramStart"/>
      <w:r w:rsidRPr="00BF0FC7">
        <w:rPr>
          <w:rFonts w:hint="eastAsia"/>
        </w:rPr>
        <w:t>複</w:t>
      </w:r>
      <w:proofErr w:type="gramEnd"/>
      <w:r w:rsidRPr="00BF0FC7">
        <w:rPr>
          <w:rFonts w:hint="eastAsia"/>
        </w:rPr>
        <w:t>檢，</w:t>
      </w:r>
      <w:proofErr w:type="gramStart"/>
      <w:r w:rsidRPr="00BF0FC7">
        <w:rPr>
          <w:rFonts w:hint="eastAsia"/>
        </w:rPr>
        <w:t>其中津沙北</w:t>
      </w:r>
      <w:proofErr w:type="gramEnd"/>
      <w:r w:rsidRPr="00BF0FC7">
        <w:rPr>
          <w:rFonts w:hint="eastAsia"/>
        </w:rPr>
        <w:t>及天馬營區的油脂檢驗值分別為15.8及19.9mg/L，仍超過最大限值10mg/L，恐污染水源保護區及遭地方環保局依水污染防治法第58條處罰之疑慮，經函請陸軍司令部</w:t>
      </w:r>
      <w:proofErr w:type="gramStart"/>
      <w:r w:rsidRPr="00BF0FC7">
        <w:rPr>
          <w:rFonts w:hint="eastAsia"/>
        </w:rPr>
        <w:t>檢討妥處</w:t>
      </w:r>
      <w:proofErr w:type="gramEnd"/>
      <w:r w:rsidRPr="00BF0FC7">
        <w:rPr>
          <w:rFonts w:hint="eastAsia"/>
        </w:rPr>
        <w:t>，以確保飲用水品質。</w:t>
      </w:r>
      <w:bookmarkEnd w:id="119"/>
      <w:bookmarkEnd w:id="120"/>
    </w:p>
    <w:p w:rsidR="009C6551" w:rsidRPr="00BF0FC7" w:rsidRDefault="00E223E9" w:rsidP="00774394">
      <w:pPr>
        <w:pStyle w:val="3"/>
      </w:pPr>
      <w:bookmarkStart w:id="121" w:name="_Toc138666454"/>
      <w:bookmarkStart w:id="122" w:name="_Toc140135576"/>
      <w:r w:rsidRPr="00BF0FC7">
        <w:rPr>
          <w:rFonts w:hint="eastAsia"/>
        </w:rPr>
        <w:t>據國防部查復，</w:t>
      </w:r>
      <w:r w:rsidR="009C6551" w:rsidRPr="00BF0FC7">
        <w:rPr>
          <w:rFonts w:hint="eastAsia"/>
        </w:rPr>
        <w:t>陸軍司令部各營區放流水檢測結果及檢測不合格之改善作為</w:t>
      </w:r>
      <w:r w:rsidR="007C55F9" w:rsidRPr="00BF0FC7">
        <w:rPr>
          <w:rFonts w:hint="eastAsia"/>
        </w:rPr>
        <w:t>：</w:t>
      </w:r>
      <w:bookmarkEnd w:id="121"/>
      <w:bookmarkEnd w:id="122"/>
    </w:p>
    <w:p w:rsidR="009C6551" w:rsidRPr="00BF0FC7" w:rsidRDefault="009C6551" w:rsidP="009C6551">
      <w:pPr>
        <w:pStyle w:val="4"/>
      </w:pPr>
      <w:r w:rsidRPr="00BF0FC7">
        <w:rPr>
          <w:rFonts w:hint="eastAsia"/>
          <w:b/>
        </w:rPr>
        <w:t>陸軍司令部各營區</w:t>
      </w:r>
      <w:r w:rsidRPr="00BF0FC7">
        <w:rPr>
          <w:rFonts w:hint="eastAsia"/>
        </w:rPr>
        <w:t>109至111年對各營區實施一般放流水檢測，並按檢測結果逐年滾動修調檢測管制作法，自110年起另依審計部109年查核指導事項增驗大腸桿菌群及水溫及位處水源保護區營區檢測項目，自主檢測管制放流水，並根據檢測結</w:t>
      </w:r>
      <w:r w:rsidRPr="00BF0FC7">
        <w:rPr>
          <w:rFonts w:hint="eastAsia"/>
        </w:rPr>
        <w:lastRenderedPageBreak/>
        <w:t>果，進行污染防治。各營區放流水檢測成果統計表(含</w:t>
      </w:r>
      <w:proofErr w:type="gramStart"/>
      <w:r w:rsidRPr="00BF0FC7">
        <w:rPr>
          <w:rFonts w:hint="eastAsia"/>
        </w:rPr>
        <w:t>複</w:t>
      </w:r>
      <w:proofErr w:type="gramEnd"/>
      <w:r w:rsidRPr="00BF0FC7">
        <w:rPr>
          <w:rFonts w:hint="eastAsia"/>
        </w:rPr>
        <w:t>測</w:t>
      </w:r>
      <w:proofErr w:type="gramStart"/>
      <w:r w:rsidRPr="00BF0FC7">
        <w:rPr>
          <w:rFonts w:hint="eastAsia"/>
        </w:rPr>
        <w:t>）</w:t>
      </w:r>
      <w:proofErr w:type="gramEnd"/>
      <w:r w:rsidRPr="00BF0FC7">
        <w:rPr>
          <w:rFonts w:hint="eastAsia"/>
        </w:rPr>
        <w:t>成果如</w:t>
      </w:r>
      <w:r w:rsidR="00E223E9" w:rsidRPr="00BF0FC7">
        <w:rPr>
          <w:rFonts w:hint="eastAsia"/>
        </w:rPr>
        <w:t>下</w:t>
      </w:r>
      <w:r w:rsidRPr="00BF0FC7">
        <w:rPr>
          <w:rFonts w:hint="eastAsia"/>
        </w:rPr>
        <w:t>表。因未有針對「建築物污水處理設施」檢測申報項目及檢測頻率之相關規定，</w:t>
      </w:r>
      <w:proofErr w:type="gramStart"/>
      <w:r w:rsidRPr="00BF0FC7">
        <w:rPr>
          <w:rFonts w:hint="eastAsia"/>
        </w:rPr>
        <w:t>爰</w:t>
      </w:r>
      <w:proofErr w:type="gramEnd"/>
      <w:r w:rsidRPr="00BF0FC7">
        <w:rPr>
          <w:rFonts w:hint="eastAsia"/>
        </w:rPr>
        <w:t>參考「事業或污水下水道系統檢測申報項目及檢測頻率」規定，實施自主檢測管理，並針對檢測不合格項目</w:t>
      </w:r>
      <w:proofErr w:type="gramStart"/>
      <w:r w:rsidRPr="00BF0FC7">
        <w:rPr>
          <w:rFonts w:hint="eastAsia"/>
        </w:rPr>
        <w:t>採</w:t>
      </w:r>
      <w:proofErr w:type="gramEnd"/>
      <w:r w:rsidRPr="00BF0FC7">
        <w:rPr>
          <w:rFonts w:hint="eastAsia"/>
        </w:rPr>
        <w:t>自主改善及</w:t>
      </w:r>
      <w:proofErr w:type="gramStart"/>
      <w:r w:rsidRPr="00BF0FC7">
        <w:rPr>
          <w:rFonts w:hint="eastAsia"/>
        </w:rPr>
        <w:t>複</w:t>
      </w:r>
      <w:proofErr w:type="gramEnd"/>
      <w:r w:rsidRPr="00BF0FC7">
        <w:rPr>
          <w:rFonts w:hint="eastAsia"/>
        </w:rPr>
        <w:t>檢，先期預警防處；</w:t>
      </w:r>
      <w:proofErr w:type="gramStart"/>
      <w:r w:rsidRPr="00BF0FC7">
        <w:rPr>
          <w:rFonts w:hint="eastAsia"/>
        </w:rPr>
        <w:t>近年無未符放</w:t>
      </w:r>
      <w:proofErr w:type="gramEnd"/>
      <w:r w:rsidRPr="00BF0FC7">
        <w:rPr>
          <w:rFonts w:hint="eastAsia"/>
        </w:rPr>
        <w:t>流水標準遭地方環保局依水污染防治法處罰之情事。</w:t>
      </w:r>
    </w:p>
    <w:p w:rsidR="009C6551" w:rsidRPr="00BF0FC7" w:rsidRDefault="009C6551" w:rsidP="00E223E9">
      <w:pPr>
        <w:pStyle w:val="a3"/>
        <w:numPr>
          <w:ilvl w:val="0"/>
          <w:numId w:val="0"/>
        </w:numPr>
        <w:ind w:left="426" w:hanging="480"/>
        <w:rPr>
          <w:b/>
        </w:rPr>
      </w:pPr>
      <w:r w:rsidRPr="00BF0FC7">
        <w:rPr>
          <w:b/>
        </w:rPr>
        <w:t>陸軍司令部</w:t>
      </w:r>
      <w:r w:rsidRPr="00BF0FC7">
        <w:rPr>
          <w:rFonts w:hint="eastAsia"/>
          <w:b/>
        </w:rPr>
        <w:t>各營區</w:t>
      </w:r>
      <w:r w:rsidRPr="00BF0FC7">
        <w:rPr>
          <w:b/>
        </w:rPr>
        <w:t>109-111年</w:t>
      </w:r>
      <w:r w:rsidRPr="00BF0FC7">
        <w:rPr>
          <w:rFonts w:hint="eastAsia"/>
          <w:b/>
        </w:rPr>
        <w:t>放流水檢測成果統計表</w:t>
      </w:r>
    </w:p>
    <w:tbl>
      <w:tblPr>
        <w:tblStyle w:val="af7"/>
        <w:tblW w:w="8901" w:type="dxa"/>
        <w:jc w:val="center"/>
        <w:tblLook w:val="04A0" w:firstRow="1" w:lastRow="0" w:firstColumn="1" w:lastColumn="0" w:noHBand="0" w:noVBand="1"/>
      </w:tblPr>
      <w:tblGrid>
        <w:gridCol w:w="886"/>
        <w:gridCol w:w="1016"/>
        <w:gridCol w:w="921"/>
        <w:gridCol w:w="957"/>
        <w:gridCol w:w="956"/>
        <w:gridCol w:w="1188"/>
        <w:gridCol w:w="921"/>
        <w:gridCol w:w="1206"/>
        <w:gridCol w:w="850"/>
      </w:tblGrid>
      <w:tr w:rsidR="00BF0FC7" w:rsidRPr="00BF0FC7" w:rsidTr="00EC0934">
        <w:trPr>
          <w:tblHeader/>
          <w:jc w:val="center"/>
        </w:trPr>
        <w:tc>
          <w:tcPr>
            <w:tcW w:w="886" w:type="dxa"/>
            <w:vAlign w:val="center"/>
          </w:tcPr>
          <w:p w:rsidR="009C6551" w:rsidRPr="00BF0FC7" w:rsidRDefault="009C6551" w:rsidP="00EC0934">
            <w:pPr>
              <w:pStyle w:val="aff0"/>
              <w:overflowPunct w:val="0"/>
              <w:snapToGrid w:val="0"/>
              <w:jc w:val="center"/>
              <w:rPr>
                <w:rFonts w:ascii="標楷體" w:eastAsia="標楷體" w:hAnsi="標楷體"/>
                <w:spacing w:val="-6"/>
                <w:sz w:val="28"/>
                <w:szCs w:val="28"/>
              </w:rPr>
            </w:pPr>
            <w:r w:rsidRPr="00BF0FC7">
              <w:rPr>
                <w:rFonts w:ascii="標楷體" w:eastAsia="標楷體" w:hAnsi="標楷體"/>
                <w:spacing w:val="-6"/>
                <w:sz w:val="28"/>
                <w:szCs w:val="28"/>
              </w:rPr>
              <w:t>年度</w:t>
            </w:r>
          </w:p>
        </w:tc>
        <w:tc>
          <w:tcPr>
            <w:tcW w:w="1016" w:type="dxa"/>
            <w:vAlign w:val="center"/>
          </w:tcPr>
          <w:p w:rsidR="009C6551" w:rsidRPr="00BF0FC7" w:rsidRDefault="009C6551" w:rsidP="00EC0934">
            <w:pPr>
              <w:pStyle w:val="aff0"/>
              <w:overflowPunct w:val="0"/>
              <w:snapToGrid w:val="0"/>
              <w:jc w:val="center"/>
              <w:rPr>
                <w:rFonts w:ascii="標楷體" w:eastAsia="標楷體" w:hAnsi="標楷體"/>
                <w:spacing w:val="-6"/>
                <w:sz w:val="28"/>
                <w:szCs w:val="28"/>
              </w:rPr>
            </w:pPr>
            <w:r w:rsidRPr="00BF0FC7">
              <w:rPr>
                <w:rFonts w:ascii="標楷體" w:eastAsia="標楷體" w:hAnsi="標楷體"/>
                <w:spacing w:val="-6"/>
                <w:sz w:val="28"/>
                <w:szCs w:val="28"/>
              </w:rPr>
              <w:t>應檢</w:t>
            </w:r>
          </w:p>
          <w:p w:rsidR="009C6551" w:rsidRPr="00BF0FC7" w:rsidRDefault="009C6551" w:rsidP="00EC0934">
            <w:pPr>
              <w:pStyle w:val="aff0"/>
              <w:overflowPunct w:val="0"/>
              <w:snapToGrid w:val="0"/>
              <w:jc w:val="center"/>
              <w:rPr>
                <w:rFonts w:ascii="標楷體" w:eastAsia="標楷體" w:hAnsi="標楷體"/>
                <w:spacing w:val="-6"/>
                <w:sz w:val="28"/>
                <w:szCs w:val="28"/>
              </w:rPr>
            </w:pPr>
            <w:proofErr w:type="gramStart"/>
            <w:r w:rsidRPr="00BF0FC7">
              <w:rPr>
                <w:rFonts w:ascii="標楷體" w:eastAsia="標楷體" w:hAnsi="標楷體"/>
                <w:spacing w:val="-6"/>
                <w:sz w:val="28"/>
                <w:szCs w:val="28"/>
              </w:rPr>
              <w:t>測數</w:t>
            </w:r>
            <w:proofErr w:type="gramEnd"/>
          </w:p>
        </w:tc>
        <w:tc>
          <w:tcPr>
            <w:tcW w:w="921" w:type="dxa"/>
            <w:vAlign w:val="center"/>
          </w:tcPr>
          <w:p w:rsidR="009C6551" w:rsidRPr="00BF0FC7" w:rsidRDefault="009C6551" w:rsidP="00EC0934">
            <w:pPr>
              <w:pStyle w:val="aff0"/>
              <w:overflowPunct w:val="0"/>
              <w:snapToGrid w:val="0"/>
              <w:jc w:val="center"/>
              <w:rPr>
                <w:rFonts w:ascii="標楷體" w:eastAsia="標楷體" w:hAnsi="標楷體"/>
                <w:spacing w:val="-6"/>
                <w:sz w:val="28"/>
                <w:szCs w:val="28"/>
              </w:rPr>
            </w:pPr>
            <w:r w:rsidRPr="00BF0FC7">
              <w:rPr>
                <w:rFonts w:ascii="標楷體" w:eastAsia="標楷體" w:hAnsi="標楷體"/>
                <w:spacing w:val="-6"/>
                <w:sz w:val="28"/>
                <w:szCs w:val="28"/>
              </w:rPr>
              <w:t>無法</w:t>
            </w:r>
          </w:p>
          <w:p w:rsidR="009C6551" w:rsidRPr="00BF0FC7" w:rsidRDefault="009C6551" w:rsidP="00EC0934">
            <w:pPr>
              <w:pStyle w:val="aff0"/>
              <w:overflowPunct w:val="0"/>
              <w:snapToGrid w:val="0"/>
              <w:jc w:val="center"/>
              <w:rPr>
                <w:rFonts w:ascii="標楷體" w:eastAsia="標楷體" w:hAnsi="標楷體"/>
                <w:spacing w:val="-6"/>
                <w:sz w:val="28"/>
                <w:szCs w:val="28"/>
              </w:rPr>
            </w:pPr>
            <w:r w:rsidRPr="00BF0FC7">
              <w:rPr>
                <w:rFonts w:ascii="標楷體" w:eastAsia="標楷體" w:hAnsi="標楷體"/>
                <w:spacing w:val="-6"/>
                <w:sz w:val="28"/>
                <w:szCs w:val="28"/>
              </w:rPr>
              <w:t>檢測</w:t>
            </w:r>
          </w:p>
        </w:tc>
        <w:tc>
          <w:tcPr>
            <w:tcW w:w="957" w:type="dxa"/>
            <w:vAlign w:val="center"/>
          </w:tcPr>
          <w:p w:rsidR="009C6551" w:rsidRPr="00BF0FC7" w:rsidRDefault="009C6551" w:rsidP="00EC0934">
            <w:pPr>
              <w:pStyle w:val="aff0"/>
              <w:overflowPunct w:val="0"/>
              <w:snapToGrid w:val="0"/>
              <w:jc w:val="center"/>
              <w:rPr>
                <w:rFonts w:ascii="標楷體" w:eastAsia="標楷體" w:hAnsi="標楷體"/>
                <w:spacing w:val="-6"/>
                <w:sz w:val="28"/>
                <w:szCs w:val="28"/>
              </w:rPr>
            </w:pPr>
            <w:r w:rsidRPr="00BF0FC7">
              <w:rPr>
                <w:rFonts w:ascii="標楷體" w:eastAsia="標楷體" w:hAnsi="標楷體"/>
                <w:spacing w:val="-6"/>
                <w:sz w:val="28"/>
                <w:szCs w:val="28"/>
              </w:rPr>
              <w:t>實際</w:t>
            </w:r>
          </w:p>
          <w:p w:rsidR="009C6551" w:rsidRPr="00BF0FC7" w:rsidRDefault="009C6551" w:rsidP="00EC0934">
            <w:pPr>
              <w:pStyle w:val="aff0"/>
              <w:overflowPunct w:val="0"/>
              <w:snapToGrid w:val="0"/>
              <w:jc w:val="center"/>
              <w:rPr>
                <w:rFonts w:ascii="標楷體" w:eastAsia="標楷體" w:hAnsi="標楷體"/>
                <w:spacing w:val="-6"/>
                <w:sz w:val="28"/>
                <w:szCs w:val="28"/>
              </w:rPr>
            </w:pPr>
            <w:r w:rsidRPr="00BF0FC7">
              <w:rPr>
                <w:rFonts w:ascii="標楷體" w:eastAsia="標楷體" w:hAnsi="標楷體"/>
                <w:spacing w:val="-6"/>
                <w:sz w:val="28"/>
                <w:szCs w:val="28"/>
              </w:rPr>
              <w:t>檢測</w:t>
            </w:r>
          </w:p>
        </w:tc>
        <w:tc>
          <w:tcPr>
            <w:tcW w:w="956" w:type="dxa"/>
            <w:vAlign w:val="center"/>
          </w:tcPr>
          <w:p w:rsidR="009C6551" w:rsidRPr="00BF0FC7" w:rsidRDefault="009C6551" w:rsidP="00EC0934">
            <w:pPr>
              <w:pStyle w:val="aff0"/>
              <w:overflowPunct w:val="0"/>
              <w:snapToGrid w:val="0"/>
              <w:jc w:val="center"/>
              <w:rPr>
                <w:rFonts w:ascii="標楷體" w:eastAsia="標楷體" w:hAnsi="標楷體"/>
                <w:spacing w:val="-6"/>
                <w:sz w:val="28"/>
                <w:szCs w:val="28"/>
              </w:rPr>
            </w:pPr>
            <w:r w:rsidRPr="00BF0FC7">
              <w:rPr>
                <w:rFonts w:ascii="標楷體" w:eastAsia="標楷體" w:hAnsi="標楷體"/>
                <w:spacing w:val="-6"/>
                <w:sz w:val="28"/>
                <w:szCs w:val="28"/>
              </w:rPr>
              <w:t>合格</w:t>
            </w:r>
          </w:p>
        </w:tc>
        <w:tc>
          <w:tcPr>
            <w:tcW w:w="1188" w:type="dxa"/>
            <w:vAlign w:val="center"/>
          </w:tcPr>
          <w:p w:rsidR="009C6551" w:rsidRPr="00BF0FC7" w:rsidRDefault="009C6551" w:rsidP="00EC0934">
            <w:pPr>
              <w:pStyle w:val="aff0"/>
              <w:overflowPunct w:val="0"/>
              <w:snapToGrid w:val="0"/>
              <w:jc w:val="center"/>
              <w:rPr>
                <w:rFonts w:ascii="標楷體" w:eastAsia="標楷體" w:hAnsi="標楷體"/>
                <w:spacing w:val="-6"/>
                <w:sz w:val="28"/>
                <w:szCs w:val="28"/>
              </w:rPr>
            </w:pPr>
            <w:r w:rsidRPr="00BF0FC7">
              <w:rPr>
                <w:rFonts w:ascii="標楷體" w:eastAsia="標楷體" w:hAnsi="標楷體"/>
                <w:spacing w:val="-6"/>
                <w:sz w:val="28"/>
                <w:szCs w:val="28"/>
              </w:rPr>
              <w:t>不合格</w:t>
            </w:r>
          </w:p>
        </w:tc>
        <w:tc>
          <w:tcPr>
            <w:tcW w:w="921" w:type="dxa"/>
            <w:vAlign w:val="center"/>
          </w:tcPr>
          <w:p w:rsidR="009C6551" w:rsidRPr="00BF0FC7" w:rsidRDefault="009C6551" w:rsidP="00EC0934">
            <w:pPr>
              <w:pStyle w:val="aff0"/>
              <w:overflowPunct w:val="0"/>
              <w:snapToGrid w:val="0"/>
              <w:jc w:val="center"/>
              <w:rPr>
                <w:rFonts w:ascii="標楷體" w:eastAsia="標楷體" w:hAnsi="標楷體"/>
                <w:spacing w:val="-6"/>
                <w:sz w:val="28"/>
                <w:szCs w:val="28"/>
              </w:rPr>
            </w:pPr>
            <w:proofErr w:type="gramStart"/>
            <w:r w:rsidRPr="00BF0FC7">
              <w:rPr>
                <w:rFonts w:ascii="標楷體" w:eastAsia="標楷體" w:hAnsi="標楷體"/>
                <w:spacing w:val="-6"/>
                <w:sz w:val="28"/>
                <w:szCs w:val="28"/>
              </w:rPr>
              <w:t>複</w:t>
            </w:r>
            <w:proofErr w:type="gramEnd"/>
            <w:r w:rsidRPr="00BF0FC7">
              <w:rPr>
                <w:rFonts w:ascii="標楷體" w:eastAsia="標楷體" w:hAnsi="標楷體"/>
                <w:spacing w:val="-6"/>
                <w:sz w:val="28"/>
                <w:szCs w:val="28"/>
              </w:rPr>
              <w:t>檢</w:t>
            </w:r>
          </w:p>
          <w:p w:rsidR="009C6551" w:rsidRPr="00BF0FC7" w:rsidRDefault="009C6551" w:rsidP="00EC0934">
            <w:pPr>
              <w:pStyle w:val="aff0"/>
              <w:overflowPunct w:val="0"/>
              <w:snapToGrid w:val="0"/>
              <w:jc w:val="center"/>
              <w:rPr>
                <w:rFonts w:ascii="標楷體" w:eastAsia="標楷體" w:hAnsi="標楷體"/>
                <w:spacing w:val="-6"/>
                <w:sz w:val="28"/>
                <w:szCs w:val="28"/>
              </w:rPr>
            </w:pPr>
            <w:r w:rsidRPr="00BF0FC7">
              <w:rPr>
                <w:rFonts w:ascii="標楷體" w:eastAsia="標楷體" w:hAnsi="標楷體"/>
                <w:spacing w:val="-6"/>
                <w:sz w:val="28"/>
                <w:szCs w:val="28"/>
              </w:rPr>
              <w:t>合格</w:t>
            </w:r>
          </w:p>
        </w:tc>
        <w:tc>
          <w:tcPr>
            <w:tcW w:w="1206" w:type="dxa"/>
            <w:vAlign w:val="center"/>
          </w:tcPr>
          <w:p w:rsidR="009C6551" w:rsidRPr="00BF0FC7" w:rsidRDefault="009C6551" w:rsidP="00EC0934">
            <w:pPr>
              <w:pStyle w:val="aff0"/>
              <w:overflowPunct w:val="0"/>
              <w:snapToGrid w:val="0"/>
              <w:jc w:val="center"/>
              <w:rPr>
                <w:rFonts w:ascii="標楷體" w:eastAsia="標楷體" w:hAnsi="標楷體"/>
                <w:spacing w:val="-6"/>
                <w:sz w:val="28"/>
                <w:szCs w:val="28"/>
              </w:rPr>
            </w:pPr>
            <w:r w:rsidRPr="00BF0FC7">
              <w:rPr>
                <w:rFonts w:ascii="標楷體" w:eastAsia="標楷體" w:hAnsi="標楷體"/>
                <w:spacing w:val="-6"/>
                <w:sz w:val="28"/>
                <w:szCs w:val="28"/>
              </w:rPr>
              <w:t>合格率</w:t>
            </w:r>
          </w:p>
        </w:tc>
        <w:tc>
          <w:tcPr>
            <w:tcW w:w="850" w:type="dxa"/>
            <w:vAlign w:val="center"/>
          </w:tcPr>
          <w:p w:rsidR="009C6551" w:rsidRPr="00BF0FC7" w:rsidRDefault="009C6551" w:rsidP="00EC0934">
            <w:pPr>
              <w:pStyle w:val="aff0"/>
              <w:overflowPunct w:val="0"/>
              <w:snapToGrid w:val="0"/>
              <w:jc w:val="center"/>
              <w:rPr>
                <w:rFonts w:ascii="標楷體" w:eastAsia="標楷體" w:hAnsi="標楷體"/>
                <w:spacing w:val="-6"/>
                <w:sz w:val="28"/>
                <w:szCs w:val="28"/>
              </w:rPr>
            </w:pPr>
            <w:r w:rsidRPr="00BF0FC7">
              <w:rPr>
                <w:rFonts w:ascii="標楷體" w:eastAsia="標楷體" w:hAnsi="標楷體"/>
                <w:spacing w:val="-6"/>
                <w:sz w:val="28"/>
                <w:szCs w:val="28"/>
              </w:rPr>
              <w:t>不合格數</w:t>
            </w:r>
          </w:p>
        </w:tc>
      </w:tr>
      <w:tr w:rsidR="00BF0FC7" w:rsidRPr="00BF0FC7" w:rsidTr="00EC0934">
        <w:trPr>
          <w:jc w:val="center"/>
        </w:trPr>
        <w:tc>
          <w:tcPr>
            <w:tcW w:w="886" w:type="dxa"/>
            <w:vAlign w:val="center"/>
          </w:tcPr>
          <w:p w:rsidR="009C6551" w:rsidRPr="00BF0FC7" w:rsidRDefault="009C6551" w:rsidP="00EC0934">
            <w:pPr>
              <w:pStyle w:val="aff0"/>
              <w:overflowPunct w:val="0"/>
              <w:snapToGrid w:val="0"/>
              <w:jc w:val="center"/>
              <w:rPr>
                <w:rFonts w:ascii="標楷體" w:eastAsia="標楷體" w:hAnsi="標楷體"/>
                <w:spacing w:val="-6"/>
                <w:sz w:val="28"/>
                <w:szCs w:val="28"/>
              </w:rPr>
            </w:pPr>
            <w:r w:rsidRPr="00BF0FC7">
              <w:rPr>
                <w:rFonts w:ascii="標楷體" w:eastAsia="標楷體" w:hAnsi="標楷體"/>
                <w:spacing w:val="-6"/>
                <w:sz w:val="28"/>
                <w:szCs w:val="28"/>
              </w:rPr>
              <w:t>109</w:t>
            </w:r>
          </w:p>
        </w:tc>
        <w:tc>
          <w:tcPr>
            <w:tcW w:w="1016" w:type="dxa"/>
            <w:vAlign w:val="center"/>
          </w:tcPr>
          <w:p w:rsidR="009C6551" w:rsidRPr="00BF0FC7" w:rsidRDefault="009C6551" w:rsidP="00EC0934">
            <w:pPr>
              <w:pStyle w:val="aff0"/>
              <w:overflowPunct w:val="0"/>
              <w:snapToGrid w:val="0"/>
              <w:jc w:val="center"/>
              <w:rPr>
                <w:rFonts w:ascii="標楷體" w:eastAsia="標楷體" w:hAnsi="標楷體"/>
                <w:spacing w:val="-6"/>
                <w:sz w:val="28"/>
                <w:szCs w:val="28"/>
              </w:rPr>
            </w:pPr>
            <w:r w:rsidRPr="00BF0FC7">
              <w:rPr>
                <w:rFonts w:ascii="標楷體" w:eastAsia="標楷體" w:hAnsi="標楷體"/>
                <w:spacing w:val="-6"/>
                <w:sz w:val="28"/>
                <w:szCs w:val="28"/>
              </w:rPr>
              <w:t>200</w:t>
            </w:r>
          </w:p>
        </w:tc>
        <w:tc>
          <w:tcPr>
            <w:tcW w:w="921" w:type="dxa"/>
            <w:vAlign w:val="center"/>
          </w:tcPr>
          <w:p w:rsidR="009C6551" w:rsidRPr="00BF0FC7" w:rsidRDefault="009C6551" w:rsidP="00EC0934">
            <w:pPr>
              <w:pStyle w:val="aff0"/>
              <w:overflowPunct w:val="0"/>
              <w:snapToGrid w:val="0"/>
              <w:jc w:val="center"/>
              <w:rPr>
                <w:rFonts w:ascii="標楷體" w:eastAsia="標楷體" w:hAnsi="標楷體"/>
                <w:spacing w:val="-6"/>
                <w:sz w:val="28"/>
                <w:szCs w:val="28"/>
              </w:rPr>
            </w:pPr>
            <w:r w:rsidRPr="00BF0FC7">
              <w:rPr>
                <w:rFonts w:ascii="標楷體" w:eastAsia="標楷體" w:hAnsi="標楷體"/>
                <w:spacing w:val="-6"/>
                <w:sz w:val="28"/>
                <w:szCs w:val="28"/>
              </w:rPr>
              <w:t>0</w:t>
            </w:r>
          </w:p>
        </w:tc>
        <w:tc>
          <w:tcPr>
            <w:tcW w:w="957" w:type="dxa"/>
            <w:vAlign w:val="center"/>
          </w:tcPr>
          <w:p w:rsidR="009C6551" w:rsidRPr="00BF0FC7" w:rsidRDefault="009C6551" w:rsidP="00EC0934">
            <w:pPr>
              <w:pStyle w:val="aff0"/>
              <w:overflowPunct w:val="0"/>
              <w:snapToGrid w:val="0"/>
              <w:jc w:val="center"/>
              <w:rPr>
                <w:rFonts w:ascii="標楷體" w:eastAsia="標楷體" w:hAnsi="標楷體"/>
                <w:spacing w:val="-6"/>
                <w:sz w:val="28"/>
                <w:szCs w:val="28"/>
              </w:rPr>
            </w:pPr>
            <w:r w:rsidRPr="00BF0FC7">
              <w:rPr>
                <w:rFonts w:ascii="標楷體" w:eastAsia="標楷體" w:hAnsi="標楷體"/>
                <w:spacing w:val="-6"/>
                <w:sz w:val="28"/>
                <w:szCs w:val="28"/>
              </w:rPr>
              <w:t>200</w:t>
            </w:r>
          </w:p>
        </w:tc>
        <w:tc>
          <w:tcPr>
            <w:tcW w:w="956" w:type="dxa"/>
            <w:vAlign w:val="center"/>
          </w:tcPr>
          <w:p w:rsidR="009C6551" w:rsidRPr="00BF0FC7" w:rsidRDefault="009C6551" w:rsidP="00EC0934">
            <w:pPr>
              <w:pStyle w:val="aff0"/>
              <w:overflowPunct w:val="0"/>
              <w:snapToGrid w:val="0"/>
              <w:jc w:val="center"/>
              <w:rPr>
                <w:rFonts w:ascii="標楷體" w:eastAsia="標楷體" w:hAnsi="標楷體"/>
                <w:spacing w:val="-6"/>
                <w:sz w:val="28"/>
                <w:szCs w:val="28"/>
              </w:rPr>
            </w:pPr>
            <w:r w:rsidRPr="00BF0FC7">
              <w:rPr>
                <w:rFonts w:ascii="標楷體" w:eastAsia="標楷體" w:hAnsi="標楷體"/>
                <w:spacing w:val="-6"/>
                <w:sz w:val="28"/>
                <w:szCs w:val="28"/>
              </w:rPr>
              <w:t>199</w:t>
            </w:r>
          </w:p>
        </w:tc>
        <w:tc>
          <w:tcPr>
            <w:tcW w:w="1188" w:type="dxa"/>
            <w:vAlign w:val="center"/>
          </w:tcPr>
          <w:p w:rsidR="009C6551" w:rsidRPr="00BF0FC7" w:rsidRDefault="009C6551" w:rsidP="00EC0934">
            <w:pPr>
              <w:pStyle w:val="aff0"/>
              <w:overflowPunct w:val="0"/>
              <w:snapToGrid w:val="0"/>
              <w:jc w:val="center"/>
              <w:rPr>
                <w:rFonts w:ascii="標楷體" w:eastAsia="標楷體" w:hAnsi="標楷體"/>
                <w:spacing w:val="-6"/>
                <w:sz w:val="28"/>
                <w:szCs w:val="28"/>
              </w:rPr>
            </w:pPr>
            <w:r w:rsidRPr="00BF0FC7">
              <w:rPr>
                <w:rFonts w:ascii="標楷體" w:eastAsia="標楷體" w:hAnsi="標楷體"/>
                <w:spacing w:val="-6"/>
                <w:sz w:val="28"/>
                <w:szCs w:val="28"/>
              </w:rPr>
              <w:t>1</w:t>
            </w:r>
          </w:p>
        </w:tc>
        <w:tc>
          <w:tcPr>
            <w:tcW w:w="921" w:type="dxa"/>
            <w:vAlign w:val="center"/>
          </w:tcPr>
          <w:p w:rsidR="009C6551" w:rsidRPr="00BF0FC7" w:rsidRDefault="009C6551" w:rsidP="00EC0934">
            <w:pPr>
              <w:pStyle w:val="aff0"/>
              <w:overflowPunct w:val="0"/>
              <w:snapToGrid w:val="0"/>
              <w:jc w:val="center"/>
              <w:rPr>
                <w:rFonts w:ascii="標楷體" w:eastAsia="標楷體" w:hAnsi="標楷體"/>
                <w:spacing w:val="-6"/>
                <w:sz w:val="28"/>
                <w:szCs w:val="28"/>
              </w:rPr>
            </w:pPr>
            <w:r w:rsidRPr="00BF0FC7">
              <w:rPr>
                <w:rFonts w:ascii="標楷體" w:eastAsia="標楷體" w:hAnsi="標楷體"/>
                <w:spacing w:val="-6"/>
                <w:sz w:val="28"/>
                <w:szCs w:val="28"/>
              </w:rPr>
              <w:t>1</w:t>
            </w:r>
          </w:p>
        </w:tc>
        <w:tc>
          <w:tcPr>
            <w:tcW w:w="1206" w:type="dxa"/>
            <w:vAlign w:val="center"/>
          </w:tcPr>
          <w:p w:rsidR="009C6551" w:rsidRPr="00BF0FC7" w:rsidRDefault="009C6551" w:rsidP="00EC0934">
            <w:pPr>
              <w:pStyle w:val="aff0"/>
              <w:overflowPunct w:val="0"/>
              <w:snapToGrid w:val="0"/>
              <w:jc w:val="center"/>
              <w:rPr>
                <w:rFonts w:ascii="標楷體" w:eastAsia="標楷體" w:hAnsi="標楷體"/>
                <w:spacing w:val="-6"/>
                <w:sz w:val="28"/>
                <w:szCs w:val="28"/>
              </w:rPr>
            </w:pPr>
            <w:r w:rsidRPr="00BF0FC7">
              <w:rPr>
                <w:rFonts w:ascii="標楷體" w:eastAsia="標楷體" w:hAnsi="標楷體"/>
                <w:spacing w:val="-6"/>
                <w:sz w:val="28"/>
                <w:szCs w:val="28"/>
              </w:rPr>
              <w:t>100%</w:t>
            </w:r>
          </w:p>
        </w:tc>
        <w:tc>
          <w:tcPr>
            <w:tcW w:w="850" w:type="dxa"/>
            <w:vAlign w:val="center"/>
          </w:tcPr>
          <w:p w:rsidR="009C6551" w:rsidRPr="00BF0FC7" w:rsidRDefault="009C6551" w:rsidP="00EC0934">
            <w:pPr>
              <w:pStyle w:val="aff0"/>
              <w:overflowPunct w:val="0"/>
              <w:snapToGrid w:val="0"/>
              <w:jc w:val="center"/>
              <w:rPr>
                <w:rFonts w:ascii="標楷體" w:eastAsia="標楷體" w:hAnsi="標楷體"/>
                <w:spacing w:val="-6"/>
                <w:sz w:val="28"/>
                <w:szCs w:val="28"/>
              </w:rPr>
            </w:pPr>
            <w:r w:rsidRPr="00BF0FC7">
              <w:rPr>
                <w:rFonts w:ascii="標楷體" w:eastAsia="標楷體" w:hAnsi="標楷體"/>
                <w:spacing w:val="-6"/>
                <w:sz w:val="28"/>
                <w:szCs w:val="28"/>
              </w:rPr>
              <w:t>0</w:t>
            </w:r>
          </w:p>
        </w:tc>
      </w:tr>
      <w:tr w:rsidR="00BF0FC7" w:rsidRPr="00BF0FC7" w:rsidTr="00EC0934">
        <w:trPr>
          <w:jc w:val="center"/>
        </w:trPr>
        <w:tc>
          <w:tcPr>
            <w:tcW w:w="886" w:type="dxa"/>
            <w:vAlign w:val="center"/>
          </w:tcPr>
          <w:p w:rsidR="009C6551" w:rsidRPr="00BF0FC7" w:rsidRDefault="009C6551" w:rsidP="00EC0934">
            <w:pPr>
              <w:pStyle w:val="aff0"/>
              <w:overflowPunct w:val="0"/>
              <w:snapToGrid w:val="0"/>
              <w:jc w:val="center"/>
              <w:rPr>
                <w:rFonts w:ascii="標楷體" w:eastAsia="標楷體" w:hAnsi="標楷體"/>
                <w:spacing w:val="-6"/>
                <w:sz w:val="28"/>
                <w:szCs w:val="28"/>
              </w:rPr>
            </w:pPr>
            <w:r w:rsidRPr="00BF0FC7">
              <w:rPr>
                <w:rFonts w:ascii="標楷體" w:eastAsia="標楷體" w:hAnsi="標楷體"/>
                <w:spacing w:val="-6"/>
                <w:sz w:val="28"/>
                <w:szCs w:val="28"/>
              </w:rPr>
              <w:t>110</w:t>
            </w:r>
          </w:p>
        </w:tc>
        <w:tc>
          <w:tcPr>
            <w:tcW w:w="1016" w:type="dxa"/>
            <w:vAlign w:val="center"/>
          </w:tcPr>
          <w:p w:rsidR="009C6551" w:rsidRPr="00BF0FC7" w:rsidRDefault="009C6551" w:rsidP="00EC0934">
            <w:pPr>
              <w:pStyle w:val="aff0"/>
              <w:overflowPunct w:val="0"/>
              <w:snapToGrid w:val="0"/>
              <w:jc w:val="center"/>
              <w:rPr>
                <w:rFonts w:ascii="標楷體" w:eastAsia="標楷體" w:hAnsi="標楷體"/>
                <w:spacing w:val="-6"/>
                <w:sz w:val="28"/>
                <w:szCs w:val="28"/>
              </w:rPr>
            </w:pPr>
            <w:r w:rsidRPr="00BF0FC7">
              <w:rPr>
                <w:rFonts w:ascii="標楷體" w:eastAsia="標楷體" w:hAnsi="標楷體"/>
                <w:spacing w:val="-6"/>
                <w:sz w:val="28"/>
                <w:szCs w:val="28"/>
              </w:rPr>
              <w:t>312</w:t>
            </w:r>
          </w:p>
        </w:tc>
        <w:tc>
          <w:tcPr>
            <w:tcW w:w="921" w:type="dxa"/>
            <w:vAlign w:val="center"/>
          </w:tcPr>
          <w:p w:rsidR="009C6551" w:rsidRPr="00BF0FC7" w:rsidRDefault="009C6551" w:rsidP="00EC0934">
            <w:pPr>
              <w:pStyle w:val="aff0"/>
              <w:overflowPunct w:val="0"/>
              <w:snapToGrid w:val="0"/>
              <w:jc w:val="center"/>
              <w:rPr>
                <w:rFonts w:ascii="標楷體" w:eastAsia="標楷體" w:hAnsi="標楷體"/>
                <w:spacing w:val="-6"/>
                <w:sz w:val="28"/>
                <w:szCs w:val="28"/>
              </w:rPr>
            </w:pPr>
            <w:r w:rsidRPr="00BF0FC7">
              <w:rPr>
                <w:rFonts w:ascii="標楷體" w:eastAsia="標楷體" w:hAnsi="標楷體"/>
                <w:spacing w:val="-6"/>
                <w:sz w:val="28"/>
                <w:szCs w:val="28"/>
              </w:rPr>
              <w:t>31</w:t>
            </w:r>
          </w:p>
        </w:tc>
        <w:tc>
          <w:tcPr>
            <w:tcW w:w="957" w:type="dxa"/>
            <w:vAlign w:val="center"/>
          </w:tcPr>
          <w:p w:rsidR="009C6551" w:rsidRPr="00BF0FC7" w:rsidRDefault="009C6551" w:rsidP="00EC0934">
            <w:pPr>
              <w:pStyle w:val="aff0"/>
              <w:overflowPunct w:val="0"/>
              <w:snapToGrid w:val="0"/>
              <w:jc w:val="center"/>
              <w:rPr>
                <w:rFonts w:ascii="標楷體" w:eastAsia="標楷體" w:hAnsi="標楷體"/>
                <w:spacing w:val="-6"/>
                <w:sz w:val="28"/>
                <w:szCs w:val="28"/>
              </w:rPr>
            </w:pPr>
            <w:r w:rsidRPr="00BF0FC7">
              <w:rPr>
                <w:rFonts w:ascii="標楷體" w:eastAsia="標楷體" w:hAnsi="標楷體"/>
                <w:spacing w:val="-6"/>
                <w:sz w:val="28"/>
                <w:szCs w:val="28"/>
              </w:rPr>
              <w:t>281</w:t>
            </w:r>
          </w:p>
        </w:tc>
        <w:tc>
          <w:tcPr>
            <w:tcW w:w="956" w:type="dxa"/>
            <w:vAlign w:val="center"/>
          </w:tcPr>
          <w:p w:rsidR="009C6551" w:rsidRPr="00BF0FC7" w:rsidRDefault="009C6551" w:rsidP="00EC0934">
            <w:pPr>
              <w:pStyle w:val="aff0"/>
              <w:overflowPunct w:val="0"/>
              <w:snapToGrid w:val="0"/>
              <w:jc w:val="center"/>
              <w:rPr>
                <w:rFonts w:ascii="標楷體" w:eastAsia="標楷體" w:hAnsi="標楷體"/>
                <w:spacing w:val="-6"/>
                <w:sz w:val="28"/>
                <w:szCs w:val="28"/>
              </w:rPr>
            </w:pPr>
            <w:r w:rsidRPr="00BF0FC7">
              <w:rPr>
                <w:rFonts w:ascii="標楷體" w:eastAsia="標楷體" w:hAnsi="標楷體"/>
                <w:spacing w:val="-6"/>
                <w:sz w:val="28"/>
                <w:szCs w:val="28"/>
              </w:rPr>
              <w:t>258</w:t>
            </w:r>
          </w:p>
        </w:tc>
        <w:tc>
          <w:tcPr>
            <w:tcW w:w="1188" w:type="dxa"/>
            <w:vAlign w:val="center"/>
          </w:tcPr>
          <w:p w:rsidR="009C6551" w:rsidRPr="00BF0FC7" w:rsidRDefault="009C6551" w:rsidP="00EC0934">
            <w:pPr>
              <w:pStyle w:val="aff0"/>
              <w:overflowPunct w:val="0"/>
              <w:snapToGrid w:val="0"/>
              <w:jc w:val="center"/>
              <w:rPr>
                <w:rFonts w:ascii="標楷體" w:eastAsia="標楷體" w:hAnsi="標楷體"/>
                <w:spacing w:val="-6"/>
                <w:sz w:val="28"/>
                <w:szCs w:val="28"/>
              </w:rPr>
            </w:pPr>
            <w:r w:rsidRPr="00BF0FC7">
              <w:rPr>
                <w:rFonts w:ascii="標楷體" w:eastAsia="標楷體" w:hAnsi="標楷體"/>
                <w:spacing w:val="-6"/>
                <w:sz w:val="28"/>
                <w:szCs w:val="28"/>
              </w:rPr>
              <w:t>23</w:t>
            </w:r>
          </w:p>
        </w:tc>
        <w:tc>
          <w:tcPr>
            <w:tcW w:w="921" w:type="dxa"/>
            <w:vAlign w:val="center"/>
          </w:tcPr>
          <w:p w:rsidR="009C6551" w:rsidRPr="00BF0FC7" w:rsidRDefault="009C6551" w:rsidP="00EC0934">
            <w:pPr>
              <w:pStyle w:val="aff0"/>
              <w:overflowPunct w:val="0"/>
              <w:snapToGrid w:val="0"/>
              <w:jc w:val="center"/>
              <w:rPr>
                <w:rFonts w:ascii="標楷體" w:eastAsia="標楷體" w:hAnsi="標楷體"/>
                <w:spacing w:val="-6"/>
                <w:sz w:val="28"/>
                <w:szCs w:val="28"/>
              </w:rPr>
            </w:pPr>
            <w:r w:rsidRPr="00BF0FC7">
              <w:rPr>
                <w:rFonts w:ascii="標楷體" w:eastAsia="標楷體" w:hAnsi="標楷體"/>
                <w:spacing w:val="-6"/>
                <w:sz w:val="28"/>
                <w:szCs w:val="28"/>
              </w:rPr>
              <w:t>16</w:t>
            </w:r>
          </w:p>
        </w:tc>
        <w:tc>
          <w:tcPr>
            <w:tcW w:w="1206" w:type="dxa"/>
            <w:vAlign w:val="center"/>
          </w:tcPr>
          <w:p w:rsidR="009C6551" w:rsidRPr="00BF0FC7" w:rsidRDefault="009C6551" w:rsidP="00EC0934">
            <w:pPr>
              <w:pStyle w:val="aff0"/>
              <w:overflowPunct w:val="0"/>
              <w:snapToGrid w:val="0"/>
              <w:jc w:val="center"/>
              <w:rPr>
                <w:rFonts w:ascii="標楷體" w:eastAsia="標楷體" w:hAnsi="標楷體"/>
                <w:spacing w:val="-6"/>
                <w:sz w:val="28"/>
                <w:szCs w:val="28"/>
              </w:rPr>
            </w:pPr>
            <w:r w:rsidRPr="00BF0FC7">
              <w:rPr>
                <w:rFonts w:ascii="標楷體" w:eastAsia="標楷體" w:hAnsi="標楷體"/>
                <w:spacing w:val="-6"/>
                <w:sz w:val="28"/>
                <w:szCs w:val="28"/>
              </w:rPr>
              <w:t>98%</w:t>
            </w:r>
          </w:p>
        </w:tc>
        <w:tc>
          <w:tcPr>
            <w:tcW w:w="850" w:type="dxa"/>
            <w:vAlign w:val="center"/>
          </w:tcPr>
          <w:p w:rsidR="009C6551" w:rsidRPr="00BF0FC7" w:rsidRDefault="009C6551" w:rsidP="00EC0934">
            <w:pPr>
              <w:pStyle w:val="aff0"/>
              <w:overflowPunct w:val="0"/>
              <w:snapToGrid w:val="0"/>
              <w:jc w:val="center"/>
              <w:rPr>
                <w:rFonts w:ascii="標楷體" w:eastAsia="標楷體" w:hAnsi="標楷體"/>
                <w:spacing w:val="-6"/>
                <w:sz w:val="28"/>
                <w:szCs w:val="28"/>
              </w:rPr>
            </w:pPr>
            <w:r w:rsidRPr="00BF0FC7">
              <w:rPr>
                <w:rFonts w:ascii="標楷體" w:eastAsia="標楷體" w:hAnsi="標楷體"/>
                <w:spacing w:val="-6"/>
                <w:sz w:val="28"/>
                <w:szCs w:val="28"/>
              </w:rPr>
              <w:t>7</w:t>
            </w:r>
          </w:p>
        </w:tc>
      </w:tr>
      <w:tr w:rsidR="00BF0FC7" w:rsidRPr="00BF0FC7" w:rsidTr="00EC0934">
        <w:trPr>
          <w:jc w:val="center"/>
        </w:trPr>
        <w:tc>
          <w:tcPr>
            <w:tcW w:w="886" w:type="dxa"/>
            <w:vAlign w:val="center"/>
          </w:tcPr>
          <w:p w:rsidR="009C6551" w:rsidRPr="00BF0FC7" w:rsidRDefault="009C6551" w:rsidP="00EC0934">
            <w:pPr>
              <w:pStyle w:val="aff0"/>
              <w:overflowPunct w:val="0"/>
              <w:snapToGrid w:val="0"/>
              <w:jc w:val="center"/>
              <w:rPr>
                <w:rFonts w:ascii="標楷體" w:eastAsia="標楷體" w:hAnsi="標楷體"/>
                <w:spacing w:val="-6"/>
                <w:sz w:val="28"/>
                <w:szCs w:val="28"/>
              </w:rPr>
            </w:pPr>
            <w:r w:rsidRPr="00BF0FC7">
              <w:rPr>
                <w:rFonts w:ascii="標楷體" w:eastAsia="標楷體" w:hAnsi="標楷體"/>
                <w:spacing w:val="-6"/>
                <w:sz w:val="28"/>
                <w:szCs w:val="28"/>
              </w:rPr>
              <w:t>111</w:t>
            </w:r>
          </w:p>
        </w:tc>
        <w:tc>
          <w:tcPr>
            <w:tcW w:w="1016" w:type="dxa"/>
            <w:vAlign w:val="center"/>
          </w:tcPr>
          <w:p w:rsidR="009C6551" w:rsidRPr="00BF0FC7" w:rsidRDefault="009C6551" w:rsidP="00EC0934">
            <w:pPr>
              <w:pStyle w:val="aff0"/>
              <w:overflowPunct w:val="0"/>
              <w:snapToGrid w:val="0"/>
              <w:jc w:val="center"/>
              <w:rPr>
                <w:rFonts w:ascii="標楷體" w:eastAsia="標楷體" w:hAnsi="標楷體"/>
                <w:spacing w:val="-6"/>
                <w:sz w:val="28"/>
                <w:szCs w:val="28"/>
              </w:rPr>
            </w:pPr>
            <w:r w:rsidRPr="00BF0FC7">
              <w:rPr>
                <w:rFonts w:ascii="標楷體" w:eastAsia="標楷體" w:hAnsi="標楷體"/>
                <w:spacing w:val="-6"/>
                <w:sz w:val="28"/>
                <w:szCs w:val="28"/>
              </w:rPr>
              <w:t>296</w:t>
            </w:r>
          </w:p>
        </w:tc>
        <w:tc>
          <w:tcPr>
            <w:tcW w:w="921" w:type="dxa"/>
            <w:vAlign w:val="center"/>
          </w:tcPr>
          <w:p w:rsidR="009C6551" w:rsidRPr="00BF0FC7" w:rsidRDefault="009C6551" w:rsidP="00EC0934">
            <w:pPr>
              <w:pStyle w:val="aff0"/>
              <w:overflowPunct w:val="0"/>
              <w:snapToGrid w:val="0"/>
              <w:jc w:val="center"/>
              <w:rPr>
                <w:rFonts w:ascii="標楷體" w:eastAsia="標楷體" w:hAnsi="標楷體"/>
                <w:spacing w:val="-6"/>
                <w:sz w:val="28"/>
                <w:szCs w:val="28"/>
              </w:rPr>
            </w:pPr>
            <w:r w:rsidRPr="00BF0FC7">
              <w:rPr>
                <w:rFonts w:ascii="標楷體" w:eastAsia="標楷體" w:hAnsi="標楷體"/>
                <w:spacing w:val="-6"/>
                <w:sz w:val="28"/>
                <w:szCs w:val="28"/>
              </w:rPr>
              <w:t>18</w:t>
            </w:r>
          </w:p>
        </w:tc>
        <w:tc>
          <w:tcPr>
            <w:tcW w:w="957" w:type="dxa"/>
            <w:vAlign w:val="center"/>
          </w:tcPr>
          <w:p w:rsidR="009C6551" w:rsidRPr="00BF0FC7" w:rsidRDefault="009C6551" w:rsidP="00EC0934">
            <w:pPr>
              <w:pStyle w:val="aff0"/>
              <w:overflowPunct w:val="0"/>
              <w:snapToGrid w:val="0"/>
              <w:jc w:val="center"/>
              <w:rPr>
                <w:rFonts w:ascii="標楷體" w:eastAsia="標楷體" w:hAnsi="標楷體"/>
                <w:spacing w:val="-6"/>
                <w:sz w:val="28"/>
                <w:szCs w:val="28"/>
              </w:rPr>
            </w:pPr>
            <w:r w:rsidRPr="00BF0FC7">
              <w:rPr>
                <w:rFonts w:ascii="標楷體" w:eastAsia="標楷體" w:hAnsi="標楷體"/>
                <w:spacing w:val="-6"/>
                <w:sz w:val="28"/>
                <w:szCs w:val="28"/>
              </w:rPr>
              <w:t>278</w:t>
            </w:r>
          </w:p>
        </w:tc>
        <w:tc>
          <w:tcPr>
            <w:tcW w:w="956" w:type="dxa"/>
            <w:vAlign w:val="center"/>
          </w:tcPr>
          <w:p w:rsidR="009C6551" w:rsidRPr="00BF0FC7" w:rsidRDefault="009C6551" w:rsidP="00EC0934">
            <w:pPr>
              <w:pStyle w:val="aff0"/>
              <w:overflowPunct w:val="0"/>
              <w:snapToGrid w:val="0"/>
              <w:jc w:val="center"/>
              <w:rPr>
                <w:rFonts w:ascii="標楷體" w:eastAsia="標楷體" w:hAnsi="標楷體"/>
                <w:spacing w:val="-6"/>
                <w:sz w:val="28"/>
                <w:szCs w:val="28"/>
              </w:rPr>
            </w:pPr>
            <w:r w:rsidRPr="00BF0FC7">
              <w:rPr>
                <w:rFonts w:ascii="標楷體" w:eastAsia="標楷體" w:hAnsi="標楷體"/>
                <w:spacing w:val="-6"/>
                <w:sz w:val="28"/>
                <w:szCs w:val="28"/>
              </w:rPr>
              <w:t>230</w:t>
            </w:r>
          </w:p>
        </w:tc>
        <w:tc>
          <w:tcPr>
            <w:tcW w:w="1188" w:type="dxa"/>
            <w:vAlign w:val="center"/>
          </w:tcPr>
          <w:p w:rsidR="009C6551" w:rsidRPr="00BF0FC7" w:rsidRDefault="009C6551" w:rsidP="00EC0934">
            <w:pPr>
              <w:pStyle w:val="aff0"/>
              <w:overflowPunct w:val="0"/>
              <w:snapToGrid w:val="0"/>
              <w:jc w:val="center"/>
              <w:rPr>
                <w:rFonts w:ascii="標楷體" w:eastAsia="標楷體" w:hAnsi="標楷體"/>
                <w:spacing w:val="-6"/>
                <w:sz w:val="28"/>
                <w:szCs w:val="28"/>
              </w:rPr>
            </w:pPr>
            <w:r w:rsidRPr="00BF0FC7">
              <w:rPr>
                <w:rFonts w:ascii="標楷體" w:eastAsia="標楷體" w:hAnsi="標楷體"/>
                <w:spacing w:val="-6"/>
                <w:sz w:val="28"/>
                <w:szCs w:val="28"/>
              </w:rPr>
              <w:t>48</w:t>
            </w:r>
          </w:p>
        </w:tc>
        <w:tc>
          <w:tcPr>
            <w:tcW w:w="921" w:type="dxa"/>
            <w:vAlign w:val="center"/>
          </w:tcPr>
          <w:p w:rsidR="009C6551" w:rsidRPr="00BF0FC7" w:rsidRDefault="009C6551" w:rsidP="00EC0934">
            <w:pPr>
              <w:pStyle w:val="aff0"/>
              <w:overflowPunct w:val="0"/>
              <w:snapToGrid w:val="0"/>
              <w:jc w:val="center"/>
              <w:rPr>
                <w:rFonts w:ascii="標楷體" w:eastAsia="標楷體" w:hAnsi="標楷體"/>
                <w:spacing w:val="-6"/>
                <w:sz w:val="28"/>
                <w:szCs w:val="28"/>
              </w:rPr>
            </w:pPr>
            <w:r w:rsidRPr="00BF0FC7">
              <w:rPr>
                <w:rFonts w:ascii="標楷體" w:eastAsia="標楷體" w:hAnsi="標楷體" w:hint="eastAsia"/>
                <w:spacing w:val="-6"/>
                <w:sz w:val="28"/>
                <w:szCs w:val="28"/>
              </w:rPr>
              <w:t>4</w:t>
            </w:r>
            <w:r w:rsidRPr="00BF0FC7">
              <w:rPr>
                <w:rFonts w:ascii="標楷體" w:eastAsia="標楷體" w:hAnsi="標楷體"/>
                <w:spacing w:val="-6"/>
                <w:sz w:val="28"/>
                <w:szCs w:val="28"/>
              </w:rPr>
              <w:t>8</w:t>
            </w:r>
          </w:p>
        </w:tc>
        <w:tc>
          <w:tcPr>
            <w:tcW w:w="1206" w:type="dxa"/>
            <w:vAlign w:val="center"/>
          </w:tcPr>
          <w:p w:rsidR="009C6551" w:rsidRPr="00BF0FC7" w:rsidRDefault="009C6551" w:rsidP="00EC0934">
            <w:pPr>
              <w:pStyle w:val="aff0"/>
              <w:overflowPunct w:val="0"/>
              <w:snapToGrid w:val="0"/>
              <w:jc w:val="center"/>
              <w:rPr>
                <w:rFonts w:ascii="標楷體" w:eastAsia="標楷體" w:hAnsi="標楷體"/>
                <w:spacing w:val="-6"/>
                <w:sz w:val="28"/>
                <w:szCs w:val="28"/>
              </w:rPr>
            </w:pPr>
            <w:r w:rsidRPr="00BF0FC7">
              <w:rPr>
                <w:rFonts w:ascii="標楷體" w:eastAsia="標楷體" w:hAnsi="標楷體"/>
                <w:spacing w:val="-6"/>
                <w:sz w:val="28"/>
                <w:szCs w:val="28"/>
              </w:rPr>
              <w:t>100%</w:t>
            </w:r>
          </w:p>
        </w:tc>
        <w:tc>
          <w:tcPr>
            <w:tcW w:w="850" w:type="dxa"/>
            <w:vAlign w:val="center"/>
          </w:tcPr>
          <w:p w:rsidR="009C6551" w:rsidRPr="00BF0FC7" w:rsidRDefault="009C6551" w:rsidP="00EC0934">
            <w:pPr>
              <w:pStyle w:val="aff0"/>
              <w:overflowPunct w:val="0"/>
              <w:snapToGrid w:val="0"/>
              <w:jc w:val="center"/>
              <w:rPr>
                <w:rFonts w:ascii="標楷體" w:eastAsia="標楷體" w:hAnsi="標楷體"/>
                <w:spacing w:val="-6"/>
                <w:sz w:val="28"/>
                <w:szCs w:val="28"/>
              </w:rPr>
            </w:pPr>
            <w:r w:rsidRPr="00BF0FC7">
              <w:rPr>
                <w:rFonts w:ascii="標楷體" w:eastAsia="標楷體" w:hAnsi="標楷體"/>
                <w:spacing w:val="-6"/>
                <w:sz w:val="28"/>
                <w:szCs w:val="28"/>
              </w:rPr>
              <w:t>0</w:t>
            </w:r>
          </w:p>
        </w:tc>
      </w:tr>
    </w:tbl>
    <w:p w:rsidR="009C6551" w:rsidRPr="00BF0FC7" w:rsidRDefault="009C6551" w:rsidP="009C6551">
      <w:pPr>
        <w:snapToGrid w:val="0"/>
        <w:rPr>
          <w:sz w:val="24"/>
          <w:szCs w:val="24"/>
        </w:rPr>
      </w:pPr>
      <w:r w:rsidRPr="00BF0FC7">
        <w:rPr>
          <w:rFonts w:hint="eastAsia"/>
          <w:sz w:val="24"/>
          <w:szCs w:val="24"/>
        </w:rPr>
        <w:t>備註：</w:t>
      </w:r>
    </w:p>
    <w:p w:rsidR="009C6551" w:rsidRPr="00BF0FC7" w:rsidRDefault="009C6551" w:rsidP="009C6551">
      <w:pPr>
        <w:snapToGrid w:val="0"/>
        <w:ind w:left="284" w:hangingChars="109" w:hanging="284"/>
        <w:rPr>
          <w:sz w:val="24"/>
          <w:szCs w:val="24"/>
        </w:rPr>
      </w:pPr>
      <w:r w:rsidRPr="00BF0FC7">
        <w:rPr>
          <w:rFonts w:hint="eastAsia"/>
          <w:sz w:val="24"/>
          <w:szCs w:val="24"/>
        </w:rPr>
        <w:t>1.110年7處不合格</w:t>
      </w:r>
      <w:proofErr w:type="gramStart"/>
      <w:r w:rsidRPr="00BF0FC7">
        <w:rPr>
          <w:rFonts w:hint="eastAsia"/>
          <w:sz w:val="24"/>
          <w:szCs w:val="24"/>
        </w:rPr>
        <w:t>囿</w:t>
      </w:r>
      <w:proofErr w:type="gramEnd"/>
      <w:r w:rsidRPr="00BF0FC7">
        <w:rPr>
          <w:rFonts w:hint="eastAsia"/>
          <w:sz w:val="24"/>
          <w:szCs w:val="24"/>
        </w:rPr>
        <w:t>於地理位置招商不易，</w:t>
      </w:r>
      <w:proofErr w:type="gramStart"/>
      <w:r w:rsidRPr="00BF0FC7">
        <w:rPr>
          <w:rFonts w:hint="eastAsia"/>
          <w:sz w:val="24"/>
          <w:szCs w:val="24"/>
        </w:rPr>
        <w:t>採</w:t>
      </w:r>
      <w:proofErr w:type="gramEnd"/>
      <w:r w:rsidRPr="00BF0FC7">
        <w:rPr>
          <w:rFonts w:hint="eastAsia"/>
          <w:sz w:val="24"/>
          <w:szCs w:val="24"/>
        </w:rPr>
        <w:t>樣</w:t>
      </w:r>
      <w:proofErr w:type="gramStart"/>
      <w:r w:rsidRPr="00BF0FC7">
        <w:rPr>
          <w:rFonts w:hint="eastAsia"/>
          <w:sz w:val="24"/>
          <w:szCs w:val="24"/>
        </w:rPr>
        <w:t>不</w:t>
      </w:r>
      <w:proofErr w:type="gramEnd"/>
      <w:r w:rsidRPr="00BF0FC7">
        <w:rPr>
          <w:rFonts w:hint="eastAsia"/>
          <w:sz w:val="24"/>
          <w:szCs w:val="24"/>
        </w:rPr>
        <w:t>及於年度內</w:t>
      </w:r>
      <w:proofErr w:type="gramStart"/>
      <w:r w:rsidRPr="00BF0FC7">
        <w:rPr>
          <w:rFonts w:hint="eastAsia"/>
          <w:sz w:val="24"/>
          <w:szCs w:val="24"/>
        </w:rPr>
        <w:t>複</w:t>
      </w:r>
      <w:proofErr w:type="gramEnd"/>
      <w:r w:rsidRPr="00BF0FC7">
        <w:rPr>
          <w:rFonts w:hint="eastAsia"/>
          <w:sz w:val="24"/>
          <w:szCs w:val="24"/>
        </w:rPr>
        <w:t>檢，納入111年</w:t>
      </w:r>
      <w:proofErr w:type="gramStart"/>
      <w:r w:rsidRPr="00BF0FC7">
        <w:rPr>
          <w:rFonts w:hint="eastAsia"/>
          <w:sz w:val="24"/>
          <w:szCs w:val="24"/>
        </w:rPr>
        <w:t>採</w:t>
      </w:r>
      <w:proofErr w:type="gramEnd"/>
      <w:r w:rsidRPr="00BF0FC7">
        <w:rPr>
          <w:rFonts w:hint="eastAsia"/>
          <w:sz w:val="24"/>
          <w:szCs w:val="24"/>
        </w:rPr>
        <w:t>檢。</w:t>
      </w:r>
    </w:p>
    <w:p w:rsidR="009C6551" w:rsidRPr="00BF0FC7" w:rsidRDefault="009C6551" w:rsidP="009C6551">
      <w:pPr>
        <w:snapToGrid w:val="0"/>
        <w:ind w:left="284" w:hangingChars="109" w:hanging="284"/>
        <w:rPr>
          <w:sz w:val="24"/>
          <w:szCs w:val="24"/>
        </w:rPr>
      </w:pPr>
      <w:r w:rsidRPr="00BF0FC7">
        <w:rPr>
          <w:rFonts w:hint="eastAsia"/>
          <w:sz w:val="24"/>
          <w:szCs w:val="24"/>
        </w:rPr>
        <w:t>2.111年不合格營區持續改善</w:t>
      </w:r>
      <w:proofErr w:type="gramStart"/>
      <w:r w:rsidRPr="00BF0FC7">
        <w:rPr>
          <w:rFonts w:hint="eastAsia"/>
          <w:sz w:val="24"/>
          <w:szCs w:val="24"/>
        </w:rPr>
        <w:t>複</w:t>
      </w:r>
      <w:proofErr w:type="gramEnd"/>
      <w:r w:rsidRPr="00BF0FC7">
        <w:rPr>
          <w:rFonts w:hint="eastAsia"/>
          <w:sz w:val="24"/>
          <w:szCs w:val="24"/>
        </w:rPr>
        <w:t>檢中，管制12月20日前全數完成。</w:t>
      </w:r>
    </w:p>
    <w:p w:rsidR="009C6551" w:rsidRPr="00BF0FC7" w:rsidRDefault="009C6551" w:rsidP="009C6551">
      <w:pPr>
        <w:snapToGrid w:val="0"/>
        <w:ind w:left="284" w:hangingChars="109" w:hanging="284"/>
        <w:rPr>
          <w:sz w:val="24"/>
          <w:szCs w:val="24"/>
        </w:rPr>
      </w:pPr>
      <w:r w:rsidRPr="00BF0FC7">
        <w:rPr>
          <w:rFonts w:hint="eastAsia"/>
          <w:sz w:val="24"/>
          <w:szCs w:val="24"/>
        </w:rPr>
        <w:t>3.無法檢測係</w:t>
      </w:r>
      <w:proofErr w:type="gramStart"/>
      <w:r w:rsidRPr="00BF0FC7">
        <w:rPr>
          <w:rFonts w:hint="eastAsia"/>
          <w:sz w:val="24"/>
          <w:szCs w:val="24"/>
        </w:rPr>
        <w:t>採</w:t>
      </w:r>
      <w:proofErr w:type="gramEnd"/>
      <w:r w:rsidRPr="00BF0FC7">
        <w:rPr>
          <w:rFonts w:hint="eastAsia"/>
          <w:sz w:val="24"/>
          <w:szCs w:val="24"/>
        </w:rPr>
        <w:t>樣有效水量不足、營區移交、已完成</w:t>
      </w:r>
      <w:r w:rsidR="007508B2" w:rsidRPr="00BF0FC7">
        <w:rPr>
          <w:rFonts w:hint="eastAsia"/>
          <w:sz w:val="24"/>
          <w:szCs w:val="24"/>
        </w:rPr>
        <w:t>接管</w:t>
      </w:r>
      <w:r w:rsidRPr="00BF0FC7">
        <w:rPr>
          <w:rFonts w:hint="eastAsia"/>
          <w:sz w:val="24"/>
          <w:szCs w:val="24"/>
        </w:rPr>
        <w:t>下水道無需檢測等因素。</w:t>
      </w:r>
    </w:p>
    <w:p w:rsidR="009C6551" w:rsidRPr="00BF0FC7" w:rsidRDefault="009C6551" w:rsidP="009C6551">
      <w:pPr>
        <w:snapToGrid w:val="0"/>
        <w:rPr>
          <w:sz w:val="24"/>
          <w:szCs w:val="24"/>
        </w:rPr>
      </w:pPr>
      <w:r w:rsidRPr="00BF0FC7">
        <w:rPr>
          <w:rFonts w:hint="eastAsia"/>
          <w:sz w:val="24"/>
          <w:szCs w:val="24"/>
        </w:rPr>
        <w:t>資料來源：國防部。</w:t>
      </w:r>
    </w:p>
    <w:p w:rsidR="009C6551" w:rsidRPr="00BF0FC7" w:rsidRDefault="009C6551" w:rsidP="009C6551">
      <w:pPr>
        <w:snapToGrid w:val="0"/>
        <w:rPr>
          <w:sz w:val="24"/>
          <w:szCs w:val="24"/>
        </w:rPr>
      </w:pPr>
    </w:p>
    <w:p w:rsidR="009C6551" w:rsidRPr="00BF0FC7" w:rsidRDefault="009C6551" w:rsidP="009C6551">
      <w:pPr>
        <w:pStyle w:val="4"/>
      </w:pPr>
      <w:r w:rsidRPr="00BF0FC7">
        <w:rPr>
          <w:rFonts w:hint="eastAsia"/>
        </w:rPr>
        <w:t>111年不合格營區分為第六軍團指揮部及馬防部所屬營區，由軍團(防衛部)督導不合格營區針對各項不合格項目實施改善，相關改善措施如下：</w:t>
      </w:r>
    </w:p>
    <w:p w:rsidR="009C6551" w:rsidRPr="00BF0FC7" w:rsidRDefault="009C6551" w:rsidP="009C6551">
      <w:pPr>
        <w:pStyle w:val="5"/>
      </w:pPr>
      <w:r w:rsidRPr="00BF0FC7">
        <w:rPr>
          <w:rFonts w:hint="eastAsia"/>
        </w:rPr>
        <w:t>油脂、生化需氧量（BOD）、化學需氧量（COD）、懸浮固體（SS）：定時派員清理油水分離槽及</w:t>
      </w:r>
      <w:proofErr w:type="gramStart"/>
      <w:r w:rsidRPr="00BF0FC7">
        <w:rPr>
          <w:rFonts w:hint="eastAsia"/>
        </w:rPr>
        <w:t>攔渣網</w:t>
      </w:r>
      <w:proofErr w:type="gramEnd"/>
      <w:r w:rsidRPr="00BF0FC7">
        <w:rPr>
          <w:rFonts w:hint="eastAsia"/>
        </w:rPr>
        <w:t>，避免因內部油脂或有機物質過多，降低處理效能、定期疏通水溝及放流口。</w:t>
      </w:r>
    </w:p>
    <w:p w:rsidR="009C6551" w:rsidRPr="00BF0FC7" w:rsidRDefault="009C6551" w:rsidP="009C6551">
      <w:pPr>
        <w:pStyle w:val="5"/>
      </w:pPr>
      <w:r w:rsidRPr="00BF0FC7">
        <w:rPr>
          <w:rFonts w:hint="eastAsia"/>
        </w:rPr>
        <w:t>大腸桿菌群：於水體</w:t>
      </w:r>
      <w:proofErr w:type="gramStart"/>
      <w:r w:rsidRPr="00BF0FC7">
        <w:rPr>
          <w:rFonts w:hint="eastAsia"/>
        </w:rPr>
        <w:t>放流前設置</w:t>
      </w:r>
      <w:proofErr w:type="gramEnd"/>
      <w:r w:rsidRPr="00BF0FC7">
        <w:rPr>
          <w:rFonts w:hint="eastAsia"/>
        </w:rPr>
        <w:t>污水處理設施，若已有污水處理設施，應進行檢修或確認是否有添加藥劑消毒、定期清理化糞池。</w:t>
      </w:r>
    </w:p>
    <w:p w:rsidR="009C6551" w:rsidRPr="00BF0FC7" w:rsidRDefault="009C6551" w:rsidP="009C6551">
      <w:pPr>
        <w:pStyle w:val="5"/>
      </w:pPr>
      <w:r w:rsidRPr="00BF0FC7">
        <w:rPr>
          <w:rFonts w:hint="eastAsia"/>
        </w:rPr>
        <w:t>硼、氨氮、正磷酸鹽：宣導使用無磷洗潔精，</w:t>
      </w:r>
      <w:r w:rsidRPr="00BF0FC7">
        <w:rPr>
          <w:rFonts w:hint="eastAsia"/>
        </w:rPr>
        <w:lastRenderedPageBreak/>
        <w:t>並配合</w:t>
      </w:r>
      <w:proofErr w:type="gramStart"/>
      <w:r w:rsidRPr="00BF0FC7">
        <w:rPr>
          <w:rFonts w:hint="eastAsia"/>
        </w:rPr>
        <w:t>地方政府環資局</w:t>
      </w:r>
      <w:proofErr w:type="gramEnd"/>
      <w:r w:rsidRPr="00BF0FC7">
        <w:rPr>
          <w:rFonts w:hint="eastAsia"/>
        </w:rPr>
        <w:t>水質改善計畫整建污水處理設施。</w:t>
      </w:r>
    </w:p>
    <w:p w:rsidR="009C6551" w:rsidRPr="00BF0FC7" w:rsidRDefault="009C6551" w:rsidP="009C6551">
      <w:pPr>
        <w:pStyle w:val="5"/>
      </w:pPr>
      <w:r w:rsidRPr="00BF0FC7">
        <w:rPr>
          <w:rFonts w:hint="eastAsia"/>
        </w:rPr>
        <w:t>陸軍營區位於水源保護區於110年未符放流水標準者，僅為馬防部所屬營區計2處（天馬及津沙北），已實施改善並納入111年檢測，並配合</w:t>
      </w:r>
      <w:proofErr w:type="gramStart"/>
      <w:r w:rsidRPr="00BF0FC7">
        <w:rPr>
          <w:rFonts w:hint="eastAsia"/>
        </w:rPr>
        <w:t>連江縣環資局</w:t>
      </w:r>
      <w:proofErr w:type="gramEnd"/>
      <w:r w:rsidRPr="00BF0FC7">
        <w:rPr>
          <w:rFonts w:hint="eastAsia"/>
        </w:rPr>
        <w:t>相關水質改善計畫辦理；其餘位處水源保護區之營區檢測結果均合格。</w:t>
      </w:r>
    </w:p>
    <w:p w:rsidR="009C6551" w:rsidRPr="00BF0FC7" w:rsidRDefault="009C6551" w:rsidP="009C6551">
      <w:pPr>
        <w:pStyle w:val="5"/>
      </w:pPr>
      <w:r w:rsidRPr="00BF0FC7">
        <w:rPr>
          <w:rFonts w:hint="eastAsia"/>
        </w:rPr>
        <w:t>經查110年馬防部所屬天馬</w:t>
      </w:r>
      <w:proofErr w:type="gramStart"/>
      <w:r w:rsidRPr="00BF0FC7">
        <w:rPr>
          <w:rFonts w:hint="eastAsia"/>
        </w:rPr>
        <w:t>及津沙北</w:t>
      </w:r>
      <w:proofErr w:type="gramEnd"/>
      <w:r w:rsidRPr="00BF0FC7">
        <w:rPr>
          <w:rFonts w:hint="eastAsia"/>
        </w:rPr>
        <w:t>等2處營區，</w:t>
      </w:r>
      <w:proofErr w:type="gramStart"/>
      <w:r w:rsidRPr="00BF0FC7">
        <w:rPr>
          <w:rFonts w:hint="eastAsia"/>
        </w:rPr>
        <w:t>採</w:t>
      </w:r>
      <w:proofErr w:type="gramEnd"/>
      <w:r w:rsidRPr="00BF0FC7">
        <w:rPr>
          <w:rFonts w:hint="eastAsia"/>
        </w:rPr>
        <w:t>檢時因適逢</w:t>
      </w:r>
      <w:proofErr w:type="gramStart"/>
      <w:r w:rsidRPr="00BF0FC7">
        <w:rPr>
          <w:rFonts w:hint="eastAsia"/>
        </w:rPr>
        <w:t>單位接訓軍事訓練</w:t>
      </w:r>
      <w:proofErr w:type="gramEnd"/>
      <w:r w:rsidRPr="00BF0FC7">
        <w:rPr>
          <w:rFonts w:hint="eastAsia"/>
        </w:rPr>
        <w:t>役，開伙人數較多，導致油脂檢測值未達標準值。經馬防部</w:t>
      </w:r>
      <w:proofErr w:type="gramStart"/>
      <w:r w:rsidRPr="00BF0FC7">
        <w:rPr>
          <w:rFonts w:hint="eastAsia"/>
        </w:rPr>
        <w:t>加強督管單位</w:t>
      </w:r>
      <w:proofErr w:type="gramEnd"/>
      <w:r w:rsidRPr="00BF0FC7">
        <w:rPr>
          <w:rFonts w:hint="eastAsia"/>
        </w:rPr>
        <w:t>落實油水分離槽清理工作，降低放流水油脂含量，111年檢測結果</w:t>
      </w:r>
      <w:proofErr w:type="gramStart"/>
      <w:r w:rsidRPr="00BF0FC7">
        <w:rPr>
          <w:rFonts w:hint="eastAsia"/>
        </w:rPr>
        <w:t>油脂檢項已</w:t>
      </w:r>
      <w:proofErr w:type="gramEnd"/>
      <w:r w:rsidRPr="00BF0FC7">
        <w:rPr>
          <w:rFonts w:hint="eastAsia"/>
        </w:rPr>
        <w:t>符合標準。</w:t>
      </w:r>
    </w:p>
    <w:p w:rsidR="009C6551" w:rsidRPr="00BF0FC7" w:rsidRDefault="009C6551" w:rsidP="009C6551">
      <w:pPr>
        <w:pStyle w:val="5"/>
      </w:pPr>
      <w:r w:rsidRPr="00BF0FC7">
        <w:rPr>
          <w:rFonts w:hint="eastAsia"/>
        </w:rPr>
        <w:t>馬防部所屬天馬</w:t>
      </w:r>
      <w:proofErr w:type="gramStart"/>
      <w:r w:rsidRPr="00BF0FC7">
        <w:rPr>
          <w:rFonts w:hint="eastAsia"/>
        </w:rPr>
        <w:t>及津沙北</w:t>
      </w:r>
      <w:proofErr w:type="gramEnd"/>
      <w:r w:rsidRPr="00BF0FC7">
        <w:rPr>
          <w:rFonts w:hint="eastAsia"/>
        </w:rPr>
        <w:t>2處營區，於</w:t>
      </w:r>
      <w:proofErr w:type="gramStart"/>
      <w:r w:rsidRPr="00BF0FC7">
        <w:rPr>
          <w:rFonts w:hint="eastAsia"/>
        </w:rPr>
        <w:t>111</w:t>
      </w:r>
      <w:proofErr w:type="gramEnd"/>
      <w:r w:rsidRPr="00BF0FC7">
        <w:rPr>
          <w:rFonts w:hint="eastAsia"/>
        </w:rPr>
        <w:t>年度檢討近年檢測結果及評估現有合併式淨化槽使用情況後，針對不符標準之項目規劃改善作為，</w:t>
      </w:r>
      <w:proofErr w:type="gramStart"/>
      <w:r w:rsidRPr="00BF0FC7">
        <w:rPr>
          <w:rFonts w:hint="eastAsia"/>
        </w:rPr>
        <w:t>111</w:t>
      </w:r>
      <w:proofErr w:type="gramEnd"/>
      <w:r w:rsidRPr="00BF0FC7">
        <w:rPr>
          <w:rFonts w:hint="eastAsia"/>
        </w:rPr>
        <w:t>年度已委商</w:t>
      </w:r>
      <w:proofErr w:type="gramStart"/>
      <w:r w:rsidRPr="00BF0FC7">
        <w:rPr>
          <w:rFonts w:hint="eastAsia"/>
        </w:rPr>
        <w:t>實施槽體清理</w:t>
      </w:r>
      <w:proofErr w:type="gramEnd"/>
      <w:r w:rsidRPr="00BF0FC7">
        <w:rPr>
          <w:rFonts w:hint="eastAsia"/>
        </w:rPr>
        <w:t>及投放氯錠改善，並納入</w:t>
      </w:r>
      <w:proofErr w:type="gramStart"/>
      <w:r w:rsidRPr="00BF0FC7">
        <w:rPr>
          <w:rFonts w:hint="eastAsia"/>
        </w:rPr>
        <w:t>112</w:t>
      </w:r>
      <w:proofErr w:type="gramEnd"/>
      <w:r w:rsidRPr="00BF0FC7">
        <w:rPr>
          <w:rFonts w:hint="eastAsia"/>
        </w:rPr>
        <w:t>年度整修設施，確實改善處理效能，並請連江縣政府進行指導，以符放流水標準。</w:t>
      </w:r>
    </w:p>
    <w:p w:rsidR="00735758" w:rsidRPr="00BF0FC7" w:rsidRDefault="00270AB3" w:rsidP="000C3F9E">
      <w:pPr>
        <w:pStyle w:val="3"/>
      </w:pPr>
      <w:bookmarkStart w:id="123" w:name="_Toc138666455"/>
      <w:bookmarkStart w:id="124" w:name="_Toc140135577"/>
      <w:r w:rsidRPr="00BF0FC7">
        <w:rPr>
          <w:rFonts w:hint="eastAsia"/>
        </w:rPr>
        <w:t>審視上開</w:t>
      </w:r>
      <w:r w:rsidR="00735758" w:rsidRPr="00BF0FC7">
        <w:rPr>
          <w:rFonts w:hint="eastAsia"/>
        </w:rPr>
        <w:t>國防部陸軍營區污水處理之放流水檢測作業，於1</w:t>
      </w:r>
      <w:r w:rsidR="00735758" w:rsidRPr="00BF0FC7">
        <w:t>09</w:t>
      </w:r>
      <w:r w:rsidR="00735758" w:rsidRPr="00BF0FC7">
        <w:rPr>
          <w:rFonts w:hint="eastAsia"/>
        </w:rPr>
        <w:t>年至1</w:t>
      </w:r>
      <w:r w:rsidR="00735758" w:rsidRPr="00BF0FC7">
        <w:t>11</w:t>
      </w:r>
      <w:r w:rsidR="00735758" w:rsidRPr="00BF0FC7">
        <w:rPr>
          <w:rFonts w:hint="eastAsia"/>
        </w:rPr>
        <w:t>年間檢測不合格率（不合格數/實際檢測數）逐年增加至0.5%、8.2%、17.3%，</w:t>
      </w:r>
      <w:r w:rsidR="0034380F" w:rsidRPr="00BF0FC7">
        <w:rPr>
          <w:rFonts w:hint="eastAsia"/>
        </w:rPr>
        <w:t>由</w:t>
      </w:r>
      <w:r w:rsidR="00735758" w:rsidRPr="00BF0FC7">
        <w:rPr>
          <w:rFonts w:hint="eastAsia"/>
        </w:rPr>
        <w:t>檢驗不合格項目（化學需氧量、生化需氧量、正磷酸鹽、油脂及氨氣等）可知</w:t>
      </w:r>
      <w:r w:rsidR="0034380F" w:rsidRPr="00BF0FC7">
        <w:rPr>
          <w:rFonts w:hint="eastAsia"/>
        </w:rPr>
        <w:t>，</w:t>
      </w:r>
      <w:r w:rsidR="00735758" w:rsidRPr="00BF0FC7">
        <w:rPr>
          <w:rFonts w:hint="eastAsia"/>
        </w:rPr>
        <w:t>係肇因於油水分離槽清理未落實、水溝淤積未清理、污水處理設施未定期添加藥劑等作業未盡確實，雖經</w:t>
      </w:r>
      <w:proofErr w:type="gramStart"/>
      <w:r w:rsidR="00735758" w:rsidRPr="00BF0FC7">
        <w:rPr>
          <w:rFonts w:hint="eastAsia"/>
        </w:rPr>
        <w:t>複</w:t>
      </w:r>
      <w:proofErr w:type="gramEnd"/>
      <w:r w:rsidR="00735758" w:rsidRPr="00BF0FC7">
        <w:rPr>
          <w:rFonts w:hint="eastAsia"/>
        </w:rPr>
        <w:t>檢合格，然此</w:t>
      </w:r>
      <w:proofErr w:type="gramStart"/>
      <w:r w:rsidR="00735758" w:rsidRPr="00BF0FC7">
        <w:rPr>
          <w:rFonts w:hint="eastAsia"/>
        </w:rPr>
        <w:t>凸</w:t>
      </w:r>
      <w:proofErr w:type="gramEnd"/>
      <w:r w:rsidR="00735758" w:rsidRPr="00BF0FC7">
        <w:rPr>
          <w:rFonts w:hint="eastAsia"/>
        </w:rPr>
        <w:t>顯陸軍營區未落實污水處理設施之維護管理及操作，已有污染環境之虞，亟待檢討改進。</w:t>
      </w:r>
      <w:bookmarkEnd w:id="123"/>
      <w:bookmarkEnd w:id="124"/>
    </w:p>
    <w:p w:rsidR="002903F0" w:rsidRPr="00BF0FC7" w:rsidRDefault="002903F0" w:rsidP="002903F0">
      <w:pPr>
        <w:pStyle w:val="3"/>
        <w:numPr>
          <w:ilvl w:val="0"/>
          <w:numId w:val="0"/>
        </w:numPr>
        <w:ind w:left="1344"/>
      </w:pPr>
    </w:p>
    <w:p w:rsidR="0096166E" w:rsidRPr="00BF0FC7" w:rsidRDefault="0096166E" w:rsidP="002903F0">
      <w:pPr>
        <w:pStyle w:val="3"/>
        <w:numPr>
          <w:ilvl w:val="0"/>
          <w:numId w:val="0"/>
        </w:numPr>
        <w:ind w:left="1344"/>
      </w:pPr>
    </w:p>
    <w:p w:rsidR="001A4C4D" w:rsidRPr="00BF0FC7" w:rsidRDefault="00343448" w:rsidP="00E814AF">
      <w:pPr>
        <w:pStyle w:val="2"/>
        <w:rPr>
          <w:b/>
        </w:rPr>
      </w:pPr>
      <w:bookmarkStart w:id="125" w:name="_Toc140135578"/>
      <w:r w:rsidRPr="00BF0FC7">
        <w:rPr>
          <w:rFonts w:hint="eastAsia"/>
          <w:b/>
        </w:rPr>
        <w:lastRenderedPageBreak/>
        <w:t>國防部</w:t>
      </w:r>
      <w:r w:rsidR="009C3BC9" w:rsidRPr="00BF0FC7">
        <w:rPr>
          <w:rFonts w:hint="eastAsia"/>
          <w:b/>
        </w:rPr>
        <w:t>陸軍司令部轄管正常使用中營區計有392處，該司令部於107至108年間檢討屬高污染</w:t>
      </w:r>
      <w:proofErr w:type="gramStart"/>
      <w:r w:rsidR="009C3BC9" w:rsidRPr="00BF0FC7">
        <w:rPr>
          <w:rFonts w:hint="eastAsia"/>
          <w:b/>
        </w:rPr>
        <w:t>潛勢場址</w:t>
      </w:r>
      <w:proofErr w:type="gramEnd"/>
      <w:r w:rsidR="00B8590B" w:rsidRPr="00BF0FC7">
        <w:rPr>
          <w:rFonts w:hint="eastAsia"/>
          <w:b/>
        </w:rPr>
        <w:t>，且</w:t>
      </w:r>
      <w:r w:rsidR="009C3BC9" w:rsidRPr="00BF0FC7">
        <w:rPr>
          <w:rFonts w:hint="eastAsia"/>
          <w:b/>
        </w:rPr>
        <w:t>須辦理自主檢測計209處，</w:t>
      </w:r>
      <w:r w:rsidR="005F3792" w:rsidRPr="00BF0FC7">
        <w:rPr>
          <w:rFonts w:hint="eastAsia"/>
          <w:b/>
        </w:rPr>
        <w:t>業已</w:t>
      </w:r>
      <w:r w:rsidR="009C3BC9" w:rsidRPr="00BF0FC7">
        <w:rPr>
          <w:rFonts w:hint="eastAsia"/>
          <w:b/>
        </w:rPr>
        <w:t>分年執行</w:t>
      </w:r>
      <w:r w:rsidR="00EC0934" w:rsidRPr="00BF0FC7">
        <w:rPr>
          <w:rFonts w:hint="eastAsia"/>
          <w:b/>
        </w:rPr>
        <w:t>在案。</w:t>
      </w:r>
      <w:r w:rsidR="009C3BC9" w:rsidRPr="00BF0FC7">
        <w:rPr>
          <w:rFonts w:hint="eastAsia"/>
          <w:b/>
        </w:rPr>
        <w:t>審計部</w:t>
      </w:r>
      <w:proofErr w:type="gramStart"/>
      <w:r w:rsidR="0036400B" w:rsidRPr="00BF0FC7">
        <w:rPr>
          <w:rFonts w:hint="eastAsia"/>
          <w:b/>
        </w:rPr>
        <w:t>1</w:t>
      </w:r>
      <w:r w:rsidR="0036400B" w:rsidRPr="00BF0FC7">
        <w:rPr>
          <w:b/>
        </w:rPr>
        <w:t>1</w:t>
      </w:r>
      <w:r w:rsidR="0036400B" w:rsidRPr="00BF0FC7">
        <w:rPr>
          <w:rFonts w:hint="eastAsia"/>
          <w:b/>
        </w:rPr>
        <w:t>0</w:t>
      </w:r>
      <w:proofErr w:type="gramEnd"/>
      <w:r w:rsidR="0036400B" w:rsidRPr="00BF0FC7">
        <w:rPr>
          <w:rFonts w:hint="eastAsia"/>
          <w:b/>
        </w:rPr>
        <w:t>年度</w:t>
      </w:r>
      <w:r w:rsidR="00645B50" w:rsidRPr="00BF0FC7">
        <w:rPr>
          <w:rFonts w:hint="eastAsia"/>
          <w:b/>
        </w:rPr>
        <w:t>中央政府總決算審核報告指出</w:t>
      </w:r>
      <w:r w:rsidR="00645B50" w:rsidRPr="00BF0FC7">
        <w:rPr>
          <w:rFonts w:hint="eastAsia"/>
          <w:b/>
          <w:lang w:eastAsia="zh-HK"/>
        </w:rPr>
        <w:t>，</w:t>
      </w:r>
      <w:r w:rsidR="00E40DE1" w:rsidRPr="00BF0FC7">
        <w:rPr>
          <w:rFonts w:hint="eastAsia"/>
          <w:b/>
        </w:rPr>
        <w:t>陸軍擇選高污染潛</w:t>
      </w:r>
      <w:proofErr w:type="gramStart"/>
      <w:r w:rsidR="00E40DE1" w:rsidRPr="00BF0FC7">
        <w:rPr>
          <w:rFonts w:hint="eastAsia"/>
          <w:b/>
        </w:rPr>
        <w:t>勢區場</w:t>
      </w:r>
      <w:proofErr w:type="gramEnd"/>
      <w:r w:rsidR="00E40DE1" w:rsidRPr="00BF0FC7">
        <w:rPr>
          <w:rFonts w:hint="eastAsia"/>
          <w:b/>
        </w:rPr>
        <w:t>址自主檢測</w:t>
      </w:r>
      <w:proofErr w:type="gramStart"/>
      <w:r w:rsidR="00E40DE1" w:rsidRPr="00BF0FC7">
        <w:rPr>
          <w:rFonts w:hint="eastAsia"/>
          <w:b/>
        </w:rPr>
        <w:t>採樣點未臻</w:t>
      </w:r>
      <w:proofErr w:type="gramEnd"/>
      <w:r w:rsidR="00E40DE1" w:rsidRPr="00BF0FC7">
        <w:rPr>
          <w:rFonts w:hint="eastAsia"/>
          <w:b/>
        </w:rPr>
        <w:t>周全</w:t>
      </w:r>
      <w:r w:rsidR="00C27783" w:rsidRPr="00BF0FC7">
        <w:rPr>
          <w:rFonts w:hint="eastAsia"/>
          <w:b/>
        </w:rPr>
        <w:t>，</w:t>
      </w:r>
      <w:r w:rsidR="00C009BA" w:rsidRPr="00BF0FC7">
        <w:rPr>
          <w:rFonts w:hint="eastAsia"/>
          <w:b/>
        </w:rPr>
        <w:t>其中陸軍航</w:t>
      </w:r>
      <w:proofErr w:type="gramStart"/>
      <w:r w:rsidR="00C009BA" w:rsidRPr="00BF0FC7">
        <w:rPr>
          <w:rFonts w:hint="eastAsia"/>
          <w:b/>
        </w:rPr>
        <w:t>特</w:t>
      </w:r>
      <w:proofErr w:type="gramEnd"/>
      <w:r w:rsidR="00C009BA" w:rsidRPr="00BF0FC7">
        <w:rPr>
          <w:rFonts w:hint="eastAsia"/>
          <w:b/>
        </w:rPr>
        <w:t>部營區配賦有陸用直升機，清洗飛機之廢水直接排放於地面</w:t>
      </w:r>
      <w:r w:rsidR="00420CAD" w:rsidRPr="00BF0FC7">
        <w:rPr>
          <w:rFonts w:hint="eastAsia"/>
          <w:b/>
        </w:rPr>
        <w:t>，存有污染土壤之疑慮。據本院實地履</w:t>
      </w:r>
      <w:proofErr w:type="gramStart"/>
      <w:r w:rsidR="00420CAD" w:rsidRPr="00BF0FC7">
        <w:rPr>
          <w:rFonts w:hint="eastAsia"/>
          <w:b/>
        </w:rPr>
        <w:t>勘</w:t>
      </w:r>
      <w:proofErr w:type="gramEnd"/>
      <w:r w:rsidR="0085582A" w:rsidRPr="00BF0FC7">
        <w:rPr>
          <w:rFonts w:hint="eastAsia"/>
          <w:b/>
        </w:rPr>
        <w:t>陸軍</w:t>
      </w:r>
      <w:r w:rsidR="00420CAD" w:rsidRPr="00BF0FC7">
        <w:rPr>
          <w:rFonts w:hint="eastAsia"/>
          <w:b/>
        </w:rPr>
        <w:t>航</w:t>
      </w:r>
      <w:proofErr w:type="gramStart"/>
      <w:r w:rsidR="00420CAD" w:rsidRPr="00BF0FC7">
        <w:rPr>
          <w:rFonts w:hint="eastAsia"/>
          <w:b/>
        </w:rPr>
        <w:t>特</w:t>
      </w:r>
      <w:proofErr w:type="gramEnd"/>
      <w:r w:rsidR="00420CAD" w:rsidRPr="00BF0FC7">
        <w:rPr>
          <w:rFonts w:hint="eastAsia"/>
          <w:b/>
        </w:rPr>
        <w:t>部歸仁營區執行飛機清洗作業方式</w:t>
      </w:r>
      <w:r w:rsidR="007F5628" w:rsidRPr="00BF0FC7">
        <w:rPr>
          <w:rFonts w:hint="eastAsia"/>
          <w:b/>
        </w:rPr>
        <w:t>，於定期清洗</w:t>
      </w:r>
      <w:r w:rsidR="000C39EA" w:rsidRPr="00BF0FC7">
        <w:rPr>
          <w:rFonts w:hint="eastAsia"/>
          <w:b/>
        </w:rPr>
        <w:t>（使用清洗劑）</w:t>
      </w:r>
      <w:r w:rsidR="007F5628" w:rsidRPr="00BF0FC7">
        <w:rPr>
          <w:rFonts w:hint="eastAsia"/>
          <w:b/>
        </w:rPr>
        <w:t>時之用水量甚微，不定期清洗</w:t>
      </w:r>
      <w:r w:rsidR="000C39EA" w:rsidRPr="00BF0FC7">
        <w:rPr>
          <w:rFonts w:hint="eastAsia"/>
          <w:b/>
        </w:rPr>
        <w:t>（使用清水）</w:t>
      </w:r>
      <w:r w:rsidR="007F5628" w:rsidRPr="00BF0FC7">
        <w:rPr>
          <w:rFonts w:hint="eastAsia"/>
          <w:b/>
        </w:rPr>
        <w:t>僅為特定</w:t>
      </w:r>
      <w:r w:rsidR="009725F9" w:rsidRPr="00BF0FC7">
        <w:rPr>
          <w:rFonts w:hint="eastAsia"/>
          <w:b/>
        </w:rPr>
        <w:t>場域</w:t>
      </w:r>
      <w:r w:rsidR="007F5628" w:rsidRPr="00BF0FC7">
        <w:rPr>
          <w:rFonts w:hint="eastAsia"/>
          <w:b/>
        </w:rPr>
        <w:t>作業</w:t>
      </w:r>
      <w:r w:rsidR="009725F9" w:rsidRPr="00BF0FC7">
        <w:rPr>
          <w:rFonts w:hint="eastAsia"/>
          <w:b/>
        </w:rPr>
        <w:t>後執行，又</w:t>
      </w:r>
      <w:r w:rsidR="007F5628" w:rsidRPr="00BF0FC7">
        <w:rPr>
          <w:rFonts w:hint="eastAsia"/>
          <w:b/>
        </w:rPr>
        <w:t>地面</w:t>
      </w:r>
      <w:r w:rsidR="009725F9" w:rsidRPr="00BF0FC7">
        <w:rPr>
          <w:rFonts w:hint="eastAsia"/>
          <w:b/>
        </w:rPr>
        <w:t>已</w:t>
      </w:r>
      <w:r w:rsidR="0086226C" w:rsidRPr="00BF0FC7">
        <w:rPr>
          <w:rFonts w:hint="eastAsia"/>
          <w:b/>
        </w:rPr>
        <w:t>鋪</w:t>
      </w:r>
      <w:r w:rsidR="007F5628" w:rsidRPr="00BF0FC7">
        <w:rPr>
          <w:rFonts w:hint="eastAsia"/>
          <w:b/>
        </w:rPr>
        <w:t>設不透水混凝土</w:t>
      </w:r>
      <w:r w:rsidR="0086226C" w:rsidRPr="00BF0FC7">
        <w:rPr>
          <w:rFonts w:hint="eastAsia"/>
          <w:b/>
        </w:rPr>
        <w:t>鋪</w:t>
      </w:r>
      <w:r w:rsidR="007F5628" w:rsidRPr="00BF0FC7">
        <w:rPr>
          <w:rFonts w:hint="eastAsia"/>
          <w:b/>
        </w:rPr>
        <w:t>面</w:t>
      </w:r>
      <w:r w:rsidR="00BE0166" w:rsidRPr="00BF0FC7">
        <w:rPr>
          <w:rFonts w:hint="eastAsia"/>
          <w:b/>
        </w:rPr>
        <w:t>。</w:t>
      </w:r>
      <w:r w:rsidR="007F5628" w:rsidRPr="00BF0FC7">
        <w:rPr>
          <w:rFonts w:hint="eastAsia"/>
          <w:b/>
        </w:rPr>
        <w:t>國防部</w:t>
      </w:r>
      <w:r w:rsidR="00F94E8E" w:rsidRPr="00BF0FC7">
        <w:rPr>
          <w:rFonts w:hint="eastAsia"/>
          <w:b/>
        </w:rPr>
        <w:t>以</w:t>
      </w:r>
      <w:r w:rsidR="009725F9" w:rsidRPr="00BF0FC7">
        <w:rPr>
          <w:rFonts w:hint="eastAsia"/>
          <w:b/>
        </w:rPr>
        <w:t>飛機</w:t>
      </w:r>
      <w:r w:rsidR="007F5628" w:rsidRPr="00BF0FC7">
        <w:rPr>
          <w:rFonts w:hint="eastAsia"/>
          <w:b/>
        </w:rPr>
        <w:t>清洗廢水多數蒸發、少量排入溝渠，</w:t>
      </w:r>
      <w:r w:rsidR="00D043CC" w:rsidRPr="00BF0FC7">
        <w:rPr>
          <w:rFonts w:hint="eastAsia"/>
          <w:b/>
        </w:rPr>
        <w:t>且承諾辦理該場址評估作業，</w:t>
      </w:r>
      <w:r w:rsidR="00F94E8E" w:rsidRPr="00BF0FC7">
        <w:rPr>
          <w:rFonts w:hint="eastAsia"/>
          <w:b/>
        </w:rPr>
        <w:t>應</w:t>
      </w:r>
      <w:r w:rsidR="00D043CC" w:rsidRPr="00BF0FC7">
        <w:rPr>
          <w:rFonts w:hint="eastAsia"/>
          <w:b/>
        </w:rPr>
        <w:t>確實執行</w:t>
      </w:r>
      <w:r w:rsidR="00F94E8E" w:rsidRPr="00BF0FC7">
        <w:rPr>
          <w:rFonts w:hint="eastAsia"/>
          <w:b/>
        </w:rPr>
        <w:t>，</w:t>
      </w:r>
      <w:r w:rsidR="00D043CC" w:rsidRPr="00BF0FC7">
        <w:rPr>
          <w:rFonts w:hint="eastAsia"/>
          <w:b/>
        </w:rPr>
        <w:t>另如有廢水產生時，仍應注意水污染防治法相關事業廢水排放</w:t>
      </w:r>
      <w:proofErr w:type="gramStart"/>
      <w:r w:rsidR="00D043CC" w:rsidRPr="00BF0FC7">
        <w:rPr>
          <w:rFonts w:hint="eastAsia"/>
          <w:b/>
        </w:rPr>
        <w:t>或貯留之</w:t>
      </w:r>
      <w:proofErr w:type="gramEnd"/>
      <w:r w:rsidR="00D043CC" w:rsidRPr="00BF0FC7">
        <w:rPr>
          <w:rFonts w:hint="eastAsia"/>
          <w:b/>
        </w:rPr>
        <w:t>規定</w:t>
      </w:r>
      <w:r w:rsidR="0001664A" w:rsidRPr="00BF0FC7">
        <w:rPr>
          <w:rFonts w:hint="eastAsia"/>
          <w:b/>
        </w:rPr>
        <w:t>，以符</w:t>
      </w:r>
      <w:r w:rsidR="0066446D" w:rsidRPr="00BF0FC7">
        <w:rPr>
          <w:rFonts w:hint="eastAsia"/>
          <w:b/>
        </w:rPr>
        <w:t>合</w:t>
      </w:r>
      <w:r w:rsidR="0001664A" w:rsidRPr="00BF0FC7">
        <w:rPr>
          <w:rFonts w:hint="eastAsia"/>
          <w:b/>
        </w:rPr>
        <w:t>法令</w:t>
      </w:r>
      <w:r w:rsidR="003B2335" w:rsidRPr="00BF0FC7">
        <w:rPr>
          <w:rFonts w:hint="eastAsia"/>
          <w:b/>
        </w:rPr>
        <w:t>且</w:t>
      </w:r>
      <w:r w:rsidR="0001664A" w:rsidRPr="00BF0FC7">
        <w:rPr>
          <w:rFonts w:hint="eastAsia"/>
          <w:b/>
        </w:rPr>
        <w:t>避免</w:t>
      </w:r>
      <w:r w:rsidR="00D043CC" w:rsidRPr="00BF0FC7">
        <w:rPr>
          <w:rFonts w:hint="eastAsia"/>
          <w:b/>
        </w:rPr>
        <w:t>衍生</w:t>
      </w:r>
      <w:r w:rsidR="00FE4091" w:rsidRPr="00BF0FC7">
        <w:rPr>
          <w:rFonts w:hint="eastAsia"/>
          <w:b/>
        </w:rPr>
        <w:t>外界疑慮</w:t>
      </w:r>
      <w:r w:rsidR="007F5628" w:rsidRPr="00BF0FC7">
        <w:rPr>
          <w:rFonts w:hint="eastAsia"/>
          <w:b/>
        </w:rPr>
        <w:t>。</w:t>
      </w:r>
      <w:bookmarkEnd w:id="125"/>
    </w:p>
    <w:p w:rsidR="001A4C4D" w:rsidRPr="00BF0FC7" w:rsidRDefault="0039334B" w:rsidP="00EC0934">
      <w:pPr>
        <w:pStyle w:val="3"/>
      </w:pPr>
      <w:bookmarkStart w:id="126" w:name="_Toc138666457"/>
      <w:bookmarkStart w:id="127" w:name="_Toc140135579"/>
      <w:r w:rsidRPr="00BF0FC7">
        <w:rPr>
          <w:rFonts w:hint="eastAsia"/>
        </w:rPr>
        <w:t>陸軍擇選高污染潛</w:t>
      </w:r>
      <w:proofErr w:type="gramStart"/>
      <w:r w:rsidRPr="00BF0FC7">
        <w:rPr>
          <w:rFonts w:hint="eastAsia"/>
        </w:rPr>
        <w:t>勢區場</w:t>
      </w:r>
      <w:proofErr w:type="gramEnd"/>
      <w:r w:rsidRPr="00BF0FC7">
        <w:rPr>
          <w:rFonts w:hint="eastAsia"/>
        </w:rPr>
        <w:t>址自主檢測</w:t>
      </w:r>
      <w:proofErr w:type="gramStart"/>
      <w:r w:rsidRPr="00BF0FC7">
        <w:rPr>
          <w:rFonts w:hint="eastAsia"/>
        </w:rPr>
        <w:t>採樣點</w:t>
      </w:r>
      <w:proofErr w:type="gramEnd"/>
      <w:r w:rsidRPr="00BF0FC7">
        <w:rPr>
          <w:rFonts w:hint="eastAsia"/>
        </w:rPr>
        <w:t>部分，陸軍原檢討高風險污染潛勢區域計209處，規劃分年(105至115年)執行自主檢測作業國防部所屬執行轄管高污染</w:t>
      </w:r>
      <w:proofErr w:type="gramStart"/>
      <w:r w:rsidRPr="00BF0FC7">
        <w:rPr>
          <w:rFonts w:hint="eastAsia"/>
        </w:rPr>
        <w:t>潛勢場址</w:t>
      </w:r>
      <w:proofErr w:type="gramEnd"/>
      <w:r w:rsidRPr="00BF0FC7">
        <w:rPr>
          <w:rFonts w:hint="eastAsia"/>
        </w:rPr>
        <w:t>自主檢測作業，係為自發性良善土地管理行為，在不影響正常戰備訓練任務前提下，配合預算編列排定分年規劃執行檢測。</w:t>
      </w:r>
      <w:bookmarkEnd w:id="126"/>
      <w:bookmarkEnd w:id="127"/>
    </w:p>
    <w:p w:rsidR="007F67EB" w:rsidRPr="00BF0FC7" w:rsidRDefault="00134D83" w:rsidP="007F67EB">
      <w:pPr>
        <w:pStyle w:val="3"/>
      </w:pPr>
      <w:bookmarkStart w:id="128" w:name="_Toc138666458"/>
      <w:bookmarkStart w:id="129" w:name="_Toc140135580"/>
      <w:r w:rsidRPr="00BF0FC7">
        <w:rPr>
          <w:rFonts w:hint="eastAsia"/>
        </w:rPr>
        <w:t>據</w:t>
      </w:r>
      <w:r w:rsidR="001A4C4D" w:rsidRPr="00BF0FC7">
        <w:rPr>
          <w:rFonts w:hint="eastAsia"/>
        </w:rPr>
        <w:t>審計部</w:t>
      </w:r>
      <w:proofErr w:type="gramStart"/>
      <w:r w:rsidR="001A4C4D" w:rsidRPr="00BF0FC7">
        <w:rPr>
          <w:rFonts w:hint="eastAsia"/>
        </w:rPr>
        <w:t>110</w:t>
      </w:r>
      <w:proofErr w:type="gramEnd"/>
      <w:r w:rsidR="001A4C4D" w:rsidRPr="00BF0FC7">
        <w:rPr>
          <w:rFonts w:hint="eastAsia"/>
        </w:rPr>
        <w:t>年度中央政府總決算審核報告</w:t>
      </w:r>
      <w:r w:rsidR="009C3BC9" w:rsidRPr="00BF0FC7">
        <w:rPr>
          <w:rFonts w:hint="eastAsia"/>
        </w:rPr>
        <w:t>指出，</w:t>
      </w:r>
      <w:r w:rsidR="00745AF2" w:rsidRPr="00BF0FC7">
        <w:rPr>
          <w:rFonts w:hint="eastAsia"/>
        </w:rPr>
        <w:t>陸軍航</w:t>
      </w:r>
      <w:proofErr w:type="gramStart"/>
      <w:r w:rsidR="00745AF2" w:rsidRPr="00BF0FC7">
        <w:rPr>
          <w:rFonts w:hint="eastAsia"/>
        </w:rPr>
        <w:t>特</w:t>
      </w:r>
      <w:proofErr w:type="gramEnd"/>
      <w:r w:rsidR="00745AF2" w:rsidRPr="00BF0FC7">
        <w:rPr>
          <w:rFonts w:hint="eastAsia"/>
        </w:rPr>
        <w:t>部飛行訓練指揮部（下稱飛訓部）</w:t>
      </w:r>
      <w:r w:rsidR="009C3BC9" w:rsidRPr="00BF0FC7">
        <w:rPr>
          <w:rFonts w:hint="eastAsia"/>
        </w:rPr>
        <w:t>負責培育陸軍直升機飛行官</w:t>
      </w:r>
      <w:proofErr w:type="gramStart"/>
      <w:r w:rsidR="009C3BC9" w:rsidRPr="00BF0FC7">
        <w:rPr>
          <w:rFonts w:hint="eastAsia"/>
        </w:rPr>
        <w:t>及航保人員</w:t>
      </w:r>
      <w:proofErr w:type="gramEnd"/>
      <w:r w:rsidR="009C3BC9" w:rsidRPr="00BF0FC7">
        <w:rPr>
          <w:rFonts w:hint="eastAsia"/>
        </w:rPr>
        <w:t>專業專長部隊，營區內配賦有AH-64E、AH-1W、OH-58D等陸用直升機，應屬國軍營區（地）土壤及地下水污染防（整）治綱要計畫規定之軍用機場場址，</w:t>
      </w:r>
      <w:r w:rsidR="009C3BC9" w:rsidRPr="00BF0FC7">
        <w:rPr>
          <w:rFonts w:hint="eastAsia"/>
          <w:b/>
        </w:rPr>
        <w:t>該營區內亦設有飛機保修廠</w:t>
      </w:r>
      <w:proofErr w:type="gramStart"/>
      <w:r w:rsidR="009C3BC9" w:rsidRPr="00BF0FC7">
        <w:rPr>
          <w:rFonts w:hint="eastAsia"/>
          <w:b/>
        </w:rPr>
        <w:t>及陸油加油站</w:t>
      </w:r>
      <w:proofErr w:type="gramEnd"/>
      <w:r w:rsidR="009C3BC9" w:rsidRPr="00BF0FC7">
        <w:rPr>
          <w:rFonts w:hint="eastAsia"/>
        </w:rPr>
        <w:t>，且該部平時清洗飛機之廢水、清潔劑，</w:t>
      </w:r>
      <w:r w:rsidR="009C3BC9" w:rsidRPr="00BF0FC7">
        <w:rPr>
          <w:rFonts w:hint="eastAsia"/>
          <w:b/>
        </w:rPr>
        <w:t>直接排放於地面，並未設置污水處理設備處理，尚待確認是否存有污染土壤之疑慮，惟未依</w:t>
      </w:r>
      <w:r w:rsidR="009C3BC9" w:rsidRPr="00BF0FC7">
        <w:rPr>
          <w:rFonts w:hint="eastAsia"/>
          <w:b/>
        </w:rPr>
        <w:lastRenderedPageBreak/>
        <w:t>上述規定納為自主檢測範圍</w:t>
      </w:r>
      <w:r w:rsidR="009C3BC9" w:rsidRPr="00BF0FC7">
        <w:rPr>
          <w:rFonts w:hint="eastAsia"/>
        </w:rPr>
        <w:t>，亟待檢討</w:t>
      </w:r>
      <w:proofErr w:type="gramStart"/>
      <w:r w:rsidR="009C3BC9" w:rsidRPr="00BF0FC7">
        <w:rPr>
          <w:rFonts w:hint="eastAsia"/>
        </w:rPr>
        <w:t>飛訓部</w:t>
      </w:r>
      <w:proofErr w:type="gramEnd"/>
      <w:r w:rsidR="009C3BC9" w:rsidRPr="00BF0FC7">
        <w:rPr>
          <w:rFonts w:hint="eastAsia"/>
        </w:rPr>
        <w:t>、第六○一旅及第六○二旅等軍用機場飛機保修廠、加油站及清洗飛機之</w:t>
      </w:r>
      <w:proofErr w:type="gramStart"/>
      <w:r w:rsidR="009C3BC9" w:rsidRPr="00BF0FC7">
        <w:rPr>
          <w:rFonts w:hint="eastAsia"/>
        </w:rPr>
        <w:t>場處，研</w:t>
      </w:r>
      <w:proofErr w:type="gramEnd"/>
      <w:r w:rsidR="009C3BC9" w:rsidRPr="00BF0FC7">
        <w:rPr>
          <w:rFonts w:hint="eastAsia"/>
        </w:rPr>
        <w:t>酌納入自主檢測重點調查場址。</w:t>
      </w:r>
      <w:bookmarkEnd w:id="128"/>
      <w:bookmarkEnd w:id="129"/>
    </w:p>
    <w:p w:rsidR="00003FBB" w:rsidRPr="00BF0FC7" w:rsidRDefault="00003FBB" w:rsidP="00003FBB">
      <w:pPr>
        <w:pStyle w:val="3"/>
      </w:pPr>
      <w:bookmarkStart w:id="130" w:name="_Toc138666459"/>
      <w:bookmarkStart w:id="131" w:name="_Toc140135581"/>
      <w:r w:rsidRPr="00BF0FC7">
        <w:rPr>
          <w:rFonts w:hint="eastAsia"/>
        </w:rPr>
        <w:t>據國防部查復，航</w:t>
      </w:r>
      <w:proofErr w:type="gramStart"/>
      <w:r w:rsidRPr="00BF0FC7">
        <w:rPr>
          <w:rFonts w:hint="eastAsia"/>
        </w:rPr>
        <w:t>特</w:t>
      </w:r>
      <w:proofErr w:type="gramEnd"/>
      <w:r w:rsidRPr="00BF0FC7">
        <w:rPr>
          <w:rFonts w:hint="eastAsia"/>
        </w:rPr>
        <w:t>部所屬軍用機場場</w:t>
      </w:r>
      <w:proofErr w:type="gramStart"/>
      <w:r w:rsidRPr="00BF0FC7">
        <w:rPr>
          <w:rFonts w:hint="eastAsia"/>
        </w:rPr>
        <w:t>址未納列</w:t>
      </w:r>
      <w:proofErr w:type="gramEnd"/>
      <w:r w:rsidRPr="00BF0FC7">
        <w:rPr>
          <w:rFonts w:hint="eastAsia"/>
        </w:rPr>
        <w:t>自主檢測範圍查證說明其原因如下：</w:t>
      </w:r>
      <w:bookmarkEnd w:id="130"/>
      <w:bookmarkEnd w:id="131"/>
    </w:p>
    <w:p w:rsidR="00003FBB" w:rsidRPr="00BF0FC7" w:rsidRDefault="00003FBB" w:rsidP="00003FBB">
      <w:pPr>
        <w:pStyle w:val="4"/>
        <w:rPr>
          <w:b/>
        </w:rPr>
      </w:pPr>
      <w:r w:rsidRPr="00BF0FC7">
        <w:rPr>
          <w:rFonts w:hint="eastAsia"/>
          <w:b/>
        </w:rPr>
        <w:t>此類型營區</w:t>
      </w:r>
      <w:proofErr w:type="gramStart"/>
      <w:r w:rsidRPr="00BF0FC7">
        <w:rPr>
          <w:rFonts w:hint="eastAsia"/>
          <w:b/>
        </w:rPr>
        <w:t>疑</w:t>
      </w:r>
      <w:proofErr w:type="gramEnd"/>
      <w:r w:rsidRPr="00BF0FC7">
        <w:rPr>
          <w:rFonts w:hint="eastAsia"/>
          <w:b/>
        </w:rPr>
        <w:t>有污染風險區域為停機坪(執行飛機清洗作業)，因該區域(含周邊)均設置不透水水泥鋪面，經初步研判非屬高風險污染潛勢區域，故未檢討納入自主檢測作業。</w:t>
      </w:r>
    </w:p>
    <w:p w:rsidR="00003FBB" w:rsidRPr="00BF0FC7" w:rsidRDefault="00003FBB" w:rsidP="00003FBB">
      <w:pPr>
        <w:pStyle w:val="4"/>
      </w:pPr>
      <w:r w:rsidRPr="00BF0FC7">
        <w:rPr>
          <w:rFonts w:hint="eastAsia"/>
        </w:rPr>
        <w:t>基於航</w:t>
      </w:r>
      <w:proofErr w:type="gramStart"/>
      <w:r w:rsidRPr="00BF0FC7">
        <w:rPr>
          <w:rFonts w:hint="eastAsia"/>
        </w:rPr>
        <w:t>特</w:t>
      </w:r>
      <w:proofErr w:type="gramEnd"/>
      <w:r w:rsidRPr="00BF0FC7">
        <w:rPr>
          <w:rFonts w:hint="eastAsia"/>
        </w:rPr>
        <w:t>部所屬軍用機場場址</w:t>
      </w:r>
      <w:proofErr w:type="gramStart"/>
      <w:r w:rsidRPr="00BF0FC7">
        <w:rPr>
          <w:rFonts w:hint="eastAsia"/>
        </w:rPr>
        <w:t>疑</w:t>
      </w:r>
      <w:proofErr w:type="gramEnd"/>
      <w:r w:rsidRPr="00BF0FC7">
        <w:rPr>
          <w:rFonts w:hint="eastAsia"/>
        </w:rPr>
        <w:t>有污染風險區域為停機坪執行飛機清洗作業，國防部已管制陸軍於1</w:t>
      </w:r>
      <w:r w:rsidRPr="00BF0FC7">
        <w:t>12</w:t>
      </w:r>
      <w:r w:rsidRPr="00BF0FC7">
        <w:rPr>
          <w:rFonts w:hint="eastAsia"/>
        </w:rPr>
        <w:t>年依循「國軍營區地土壤及地下水污染防整治綱要計畫」，將龍城營區龍潭機場、龍翔營區新社機場、歸仁營區歸仁機場等3處場址納入自主檢測調查場址，</w:t>
      </w:r>
      <w:proofErr w:type="gramStart"/>
      <w:r w:rsidRPr="00BF0FC7">
        <w:rPr>
          <w:rFonts w:hint="eastAsia"/>
        </w:rPr>
        <w:t>預劃1</w:t>
      </w:r>
      <w:r w:rsidRPr="00BF0FC7">
        <w:t>12</w:t>
      </w:r>
      <w:r w:rsidRPr="00BF0FC7">
        <w:rPr>
          <w:rFonts w:hint="eastAsia"/>
        </w:rPr>
        <w:t>年6月前</w:t>
      </w:r>
      <w:proofErr w:type="gramEnd"/>
      <w:r w:rsidRPr="00BF0FC7">
        <w:rPr>
          <w:rFonts w:hint="eastAsia"/>
        </w:rPr>
        <w:t>完成自主檢測作業，7月獲檢測結果，</w:t>
      </w:r>
      <w:proofErr w:type="gramStart"/>
      <w:r w:rsidRPr="00BF0FC7">
        <w:rPr>
          <w:rFonts w:hint="eastAsia"/>
        </w:rPr>
        <w:t>該部已納入</w:t>
      </w:r>
      <w:proofErr w:type="gramEnd"/>
      <w:r w:rsidRPr="00BF0FC7">
        <w:rPr>
          <w:rFonts w:hint="eastAsia"/>
        </w:rPr>
        <w:t>每季召開之「土壤及地下水污染整治進度管制會議」管制執行進度，並依檢測成果</w:t>
      </w:r>
      <w:proofErr w:type="gramStart"/>
      <w:r w:rsidRPr="00BF0FC7">
        <w:rPr>
          <w:rFonts w:hint="eastAsia"/>
        </w:rPr>
        <w:t>賡續管辦</w:t>
      </w:r>
      <w:proofErr w:type="gramEnd"/>
      <w:r w:rsidRPr="00BF0FC7">
        <w:rPr>
          <w:rFonts w:hint="eastAsia"/>
        </w:rPr>
        <w:t>。</w:t>
      </w:r>
    </w:p>
    <w:p w:rsidR="00003FBB" w:rsidRPr="00BF0FC7" w:rsidRDefault="00003FBB" w:rsidP="00003FBB">
      <w:pPr>
        <w:pStyle w:val="3"/>
        <w:rPr>
          <w:b/>
        </w:rPr>
      </w:pPr>
      <w:bookmarkStart w:id="132" w:name="_Toc138666460"/>
      <w:bookmarkStart w:id="133" w:name="_Toc140135582"/>
      <w:r w:rsidRPr="00BF0FC7">
        <w:rPr>
          <w:rFonts w:hint="eastAsia"/>
          <w:b/>
        </w:rPr>
        <w:t>為瞭解航</w:t>
      </w:r>
      <w:proofErr w:type="gramStart"/>
      <w:r w:rsidRPr="00BF0FC7">
        <w:rPr>
          <w:rFonts w:hint="eastAsia"/>
          <w:b/>
        </w:rPr>
        <w:t>特</w:t>
      </w:r>
      <w:proofErr w:type="gramEnd"/>
      <w:r w:rsidRPr="00BF0FC7">
        <w:rPr>
          <w:rFonts w:hint="eastAsia"/>
          <w:b/>
        </w:rPr>
        <w:t>部所屬軍用機場場址清洗作業方式，本院實地履</w:t>
      </w:r>
      <w:proofErr w:type="gramStart"/>
      <w:r w:rsidRPr="00BF0FC7">
        <w:rPr>
          <w:rFonts w:hint="eastAsia"/>
          <w:b/>
        </w:rPr>
        <w:t>勘</w:t>
      </w:r>
      <w:proofErr w:type="gramEnd"/>
      <w:r w:rsidR="00745AF2" w:rsidRPr="00BF0FC7">
        <w:rPr>
          <w:rFonts w:hint="eastAsia"/>
          <w:b/>
        </w:rPr>
        <w:t>航</w:t>
      </w:r>
      <w:proofErr w:type="gramStart"/>
      <w:r w:rsidR="00745AF2" w:rsidRPr="00BF0FC7">
        <w:rPr>
          <w:rFonts w:hint="eastAsia"/>
          <w:b/>
        </w:rPr>
        <w:t>特</w:t>
      </w:r>
      <w:proofErr w:type="gramEnd"/>
      <w:r w:rsidR="00745AF2" w:rsidRPr="00BF0FC7">
        <w:rPr>
          <w:rFonts w:hint="eastAsia"/>
          <w:b/>
        </w:rPr>
        <w:t>部</w:t>
      </w:r>
      <w:r w:rsidR="005A16A5" w:rsidRPr="00BF0FC7">
        <w:rPr>
          <w:rFonts w:hint="eastAsia"/>
          <w:b/>
        </w:rPr>
        <w:t>歸仁</w:t>
      </w:r>
      <w:r w:rsidR="00A066E7" w:rsidRPr="00BF0FC7">
        <w:rPr>
          <w:rFonts w:hint="eastAsia"/>
          <w:b/>
        </w:rPr>
        <w:t>營區</w:t>
      </w:r>
      <w:r w:rsidR="00B941AD" w:rsidRPr="00BF0FC7">
        <w:rPr>
          <w:rFonts w:hint="eastAsia"/>
          <w:b/>
        </w:rPr>
        <w:t>之</w:t>
      </w:r>
      <w:r w:rsidRPr="00BF0FC7">
        <w:rPr>
          <w:rFonts w:hint="eastAsia"/>
          <w:b/>
        </w:rPr>
        <w:t>執行情形如下：</w:t>
      </w:r>
      <w:bookmarkEnd w:id="132"/>
      <w:bookmarkEnd w:id="133"/>
    </w:p>
    <w:p w:rsidR="00745AF2" w:rsidRPr="00BF0FC7" w:rsidRDefault="00003FBB" w:rsidP="00003FBB">
      <w:pPr>
        <w:pStyle w:val="4"/>
      </w:pPr>
      <w:r w:rsidRPr="00BF0FC7">
        <w:rPr>
          <w:rFonts w:hint="eastAsia"/>
        </w:rPr>
        <w:t>航</w:t>
      </w:r>
      <w:proofErr w:type="gramStart"/>
      <w:r w:rsidRPr="00BF0FC7">
        <w:rPr>
          <w:rFonts w:hint="eastAsia"/>
        </w:rPr>
        <w:t>特</w:t>
      </w:r>
      <w:proofErr w:type="gramEnd"/>
      <w:r w:rsidRPr="00BF0FC7">
        <w:rPr>
          <w:rFonts w:hint="eastAsia"/>
        </w:rPr>
        <w:t>部任務：</w:t>
      </w:r>
    </w:p>
    <w:p w:rsidR="00542FAF" w:rsidRPr="00BF0FC7" w:rsidRDefault="00003FBB" w:rsidP="00745AF2">
      <w:pPr>
        <w:pStyle w:val="5"/>
      </w:pPr>
      <w:r w:rsidRPr="00BF0FC7">
        <w:rPr>
          <w:rFonts w:hint="eastAsia"/>
        </w:rPr>
        <w:t>平時：負責陸、海、空軍直升機飛行、補保人員專業專長及進階教育訓練；另</w:t>
      </w:r>
      <w:proofErr w:type="gramStart"/>
      <w:r w:rsidRPr="00BF0FC7">
        <w:rPr>
          <w:rFonts w:hint="eastAsia"/>
        </w:rPr>
        <w:t>任仁德災防分區</w:t>
      </w:r>
      <w:proofErr w:type="gramEnd"/>
      <w:r w:rsidRPr="00BF0FC7">
        <w:rPr>
          <w:rFonts w:hint="eastAsia"/>
        </w:rPr>
        <w:t>指揮官，依令執行災害防救任務。</w:t>
      </w:r>
    </w:p>
    <w:p w:rsidR="00003FBB" w:rsidRPr="00BF0FC7" w:rsidRDefault="00003FBB" w:rsidP="00745AF2">
      <w:pPr>
        <w:pStyle w:val="5"/>
      </w:pPr>
      <w:r w:rsidRPr="00BF0FC7">
        <w:rPr>
          <w:rFonts w:hint="eastAsia"/>
        </w:rPr>
        <w:t>戰時：轉換為航空第</w:t>
      </w:r>
      <w:r w:rsidR="00D44AE1" w:rsidRPr="00BF0FC7">
        <w:rPr>
          <w:rFonts w:hint="eastAsia"/>
        </w:rPr>
        <w:t>六○</w:t>
      </w:r>
      <w:r w:rsidR="00123D3F" w:rsidRPr="00BF0FC7">
        <w:rPr>
          <w:rFonts w:hint="eastAsia"/>
        </w:rPr>
        <w:t>三</w:t>
      </w:r>
      <w:r w:rsidRPr="00BF0FC7">
        <w:rPr>
          <w:rFonts w:hint="eastAsia"/>
        </w:rPr>
        <w:t>旅，並納編內政部空中勤務總隊，任國防部戰略預備隊</w:t>
      </w:r>
      <w:r w:rsidR="00F565DB" w:rsidRPr="00BF0FC7">
        <w:rPr>
          <w:rFonts w:hint="eastAsia"/>
        </w:rPr>
        <w:t>，</w:t>
      </w:r>
      <w:proofErr w:type="gramStart"/>
      <w:r w:rsidRPr="00BF0FC7">
        <w:rPr>
          <w:rFonts w:hint="eastAsia"/>
        </w:rPr>
        <w:t>依令遂行</w:t>
      </w:r>
      <w:proofErr w:type="gramEnd"/>
      <w:r w:rsidRPr="00BF0FC7">
        <w:rPr>
          <w:rFonts w:hint="eastAsia"/>
        </w:rPr>
        <w:t>國土防衛作戰。</w:t>
      </w:r>
    </w:p>
    <w:p w:rsidR="00003FBB" w:rsidRPr="00BF0FC7" w:rsidRDefault="00003FBB" w:rsidP="00003FBB">
      <w:pPr>
        <w:pStyle w:val="4"/>
      </w:pPr>
      <w:r w:rsidRPr="00BF0FC7">
        <w:rPr>
          <w:rFonts w:hint="eastAsia"/>
        </w:rPr>
        <w:t>配賦飛機裝備現有AH-1W、OH-58D、CH-47SD及TH-67等4型機。</w:t>
      </w:r>
    </w:p>
    <w:p w:rsidR="00003FBB" w:rsidRPr="00BF0FC7" w:rsidRDefault="00003FBB" w:rsidP="00003FBB">
      <w:pPr>
        <w:pStyle w:val="4"/>
      </w:pPr>
      <w:r w:rsidRPr="00BF0FC7">
        <w:rPr>
          <w:rFonts w:hint="eastAsia"/>
        </w:rPr>
        <w:lastRenderedPageBreak/>
        <w:t>飛機清洗污水</w:t>
      </w:r>
    </w:p>
    <w:p w:rsidR="00003FBB" w:rsidRPr="00BF0FC7" w:rsidRDefault="00003FBB" w:rsidP="00003FBB">
      <w:pPr>
        <w:pStyle w:val="5"/>
      </w:pPr>
      <w:r w:rsidRPr="00BF0FC7">
        <w:rPr>
          <w:rFonts w:hint="eastAsia"/>
        </w:rPr>
        <w:t>定期(使用清洗劑)：各型機清洗週期</w:t>
      </w:r>
      <w:proofErr w:type="gramStart"/>
      <w:r w:rsidRPr="00BF0FC7">
        <w:rPr>
          <w:rFonts w:hint="eastAsia"/>
        </w:rPr>
        <w:t>依據技令規定</w:t>
      </w:r>
      <w:proofErr w:type="gramEnd"/>
      <w:r w:rsidRPr="00BF0FC7">
        <w:rPr>
          <w:rFonts w:hint="eastAsia"/>
        </w:rPr>
        <w:t>執行，並按清洗劑型式及調和比例實施作業。各型機清洗劑型式</w:t>
      </w:r>
      <w:proofErr w:type="gramStart"/>
      <w:r w:rsidRPr="00BF0FC7">
        <w:rPr>
          <w:rFonts w:hint="eastAsia"/>
        </w:rPr>
        <w:t>均依技令</w:t>
      </w:r>
      <w:proofErr w:type="gramEnd"/>
      <w:r w:rsidRPr="00BF0FC7">
        <w:rPr>
          <w:rFonts w:hint="eastAsia"/>
        </w:rPr>
        <w:t>規範型式使用，</w:t>
      </w:r>
      <w:proofErr w:type="gramStart"/>
      <w:r w:rsidRPr="00BF0FC7">
        <w:rPr>
          <w:rFonts w:hint="eastAsia"/>
        </w:rPr>
        <w:t>成分易可為</w:t>
      </w:r>
      <w:proofErr w:type="gramEnd"/>
      <w:r w:rsidRPr="00BF0FC7">
        <w:rPr>
          <w:rFonts w:hint="eastAsia"/>
        </w:rPr>
        <w:t>微生物分解，pH值為弱鹼，稀釋後為中性，危險等級為無害廢物，可溶解於水</w:t>
      </w:r>
      <w:proofErr w:type="gramStart"/>
      <w:r w:rsidRPr="00BF0FC7">
        <w:rPr>
          <w:rFonts w:hint="eastAsia"/>
        </w:rPr>
        <w:t>併</w:t>
      </w:r>
      <w:proofErr w:type="gramEnd"/>
      <w:r w:rsidRPr="00BF0FC7">
        <w:rPr>
          <w:rFonts w:hint="eastAsia"/>
        </w:rPr>
        <w:t>隨水蒸發。</w:t>
      </w:r>
    </w:p>
    <w:p w:rsidR="00003FBB" w:rsidRPr="00BF0FC7" w:rsidRDefault="00003FBB" w:rsidP="00003FBB">
      <w:pPr>
        <w:pStyle w:val="5"/>
      </w:pPr>
      <w:r w:rsidRPr="00BF0FC7">
        <w:rPr>
          <w:rFonts w:hint="eastAsia"/>
        </w:rPr>
        <w:t>不定期(使用清水)：於海上、腐蝕物質地帶及沙塵區域後執行動態清洗。</w:t>
      </w:r>
    </w:p>
    <w:p w:rsidR="00003FBB" w:rsidRPr="00BF0FC7" w:rsidRDefault="00003FBB" w:rsidP="00003FBB">
      <w:pPr>
        <w:pStyle w:val="4"/>
      </w:pPr>
      <w:r w:rsidRPr="00BF0FC7">
        <w:rPr>
          <w:rFonts w:hint="eastAsia"/>
        </w:rPr>
        <w:t>機身清洗按</w:t>
      </w:r>
      <w:proofErr w:type="gramStart"/>
      <w:r w:rsidRPr="00BF0FC7">
        <w:rPr>
          <w:rFonts w:hint="eastAsia"/>
        </w:rPr>
        <w:t>美軍技令規範</w:t>
      </w:r>
      <w:proofErr w:type="gramEnd"/>
      <w:r w:rsidRPr="00BF0FC7">
        <w:rPr>
          <w:rFonts w:hint="eastAsia"/>
        </w:rPr>
        <w:t>，清洗劑與水調和比例約</w:t>
      </w:r>
      <w:r w:rsidRPr="00BF0FC7">
        <w:t>4</w:t>
      </w:r>
      <w:r w:rsidRPr="00BF0FC7">
        <w:rPr>
          <w:rFonts w:hint="eastAsia"/>
        </w:rPr>
        <w:t>〜</w:t>
      </w:r>
      <w:r w:rsidRPr="00BF0FC7">
        <w:t>10(</w:t>
      </w:r>
      <w:r w:rsidRPr="00BF0FC7">
        <w:rPr>
          <w:rFonts w:hint="eastAsia"/>
        </w:rPr>
        <w:t>清水</w:t>
      </w:r>
      <w:r w:rsidRPr="00BF0FC7">
        <w:t>)</w:t>
      </w:r>
      <w:r w:rsidRPr="00BF0FC7">
        <w:rPr>
          <w:rFonts w:hint="eastAsia"/>
        </w:rPr>
        <w:t>：</w:t>
      </w:r>
      <w:r w:rsidRPr="00BF0FC7">
        <w:t>1(</w:t>
      </w:r>
      <w:r w:rsidRPr="00BF0FC7">
        <w:rPr>
          <w:rFonts w:hint="eastAsia"/>
        </w:rPr>
        <w:t>清洗劑</w:t>
      </w:r>
      <w:r w:rsidRPr="00BF0FC7">
        <w:t>)</w:t>
      </w:r>
      <w:r w:rsidRPr="00BF0FC7">
        <w:rPr>
          <w:rFonts w:hint="eastAsia"/>
        </w:rPr>
        <w:t>，沖洗時水量依機型不同約為</w:t>
      </w:r>
      <w:r w:rsidRPr="00BF0FC7">
        <w:t>56~200</w:t>
      </w:r>
      <w:r w:rsidRPr="00BF0FC7">
        <w:rPr>
          <w:rFonts w:hint="eastAsia"/>
        </w:rPr>
        <w:t>公升，清洗後產生廢水多數於停機坪上直接蒸發，僅少量排入溝渠。</w:t>
      </w:r>
    </w:p>
    <w:p w:rsidR="007F3B81" w:rsidRPr="00BF0FC7" w:rsidRDefault="007F3B81" w:rsidP="00661F6F">
      <w:pPr>
        <w:pStyle w:val="3"/>
      </w:pPr>
      <w:bookmarkStart w:id="134" w:name="_Toc138666461"/>
      <w:bookmarkStart w:id="135" w:name="_Toc140135583"/>
      <w:r w:rsidRPr="00BF0FC7">
        <w:rPr>
          <w:rFonts w:hint="eastAsia"/>
        </w:rPr>
        <w:t>經本院實地履</w:t>
      </w:r>
      <w:proofErr w:type="gramStart"/>
      <w:r w:rsidRPr="00BF0FC7">
        <w:rPr>
          <w:rFonts w:hint="eastAsia"/>
        </w:rPr>
        <w:t>勘</w:t>
      </w:r>
      <w:proofErr w:type="gramEnd"/>
      <w:r w:rsidR="002023FF" w:rsidRPr="00BF0FC7">
        <w:rPr>
          <w:rFonts w:hint="eastAsia"/>
        </w:rPr>
        <w:t>其清洗作業</w:t>
      </w:r>
      <w:r w:rsidRPr="00BF0FC7">
        <w:rPr>
          <w:rFonts w:hint="eastAsia"/>
        </w:rPr>
        <w:t>，可知</w:t>
      </w:r>
      <w:r w:rsidR="001F00C4" w:rsidRPr="00BF0FC7">
        <w:rPr>
          <w:rFonts w:hint="eastAsia"/>
        </w:rPr>
        <w:t>航</w:t>
      </w:r>
      <w:proofErr w:type="gramStart"/>
      <w:r w:rsidR="001F00C4" w:rsidRPr="00BF0FC7">
        <w:rPr>
          <w:rFonts w:hint="eastAsia"/>
        </w:rPr>
        <w:t>特</w:t>
      </w:r>
      <w:proofErr w:type="gramEnd"/>
      <w:r w:rsidR="001F00C4" w:rsidRPr="00BF0FC7">
        <w:rPr>
          <w:rFonts w:hint="eastAsia"/>
        </w:rPr>
        <w:t>部所屬軍用機場於飛機清洗作業時，定期清洗</w:t>
      </w:r>
      <w:r w:rsidR="000C39EA" w:rsidRPr="00BF0FC7">
        <w:rPr>
          <w:rFonts w:hint="eastAsia"/>
        </w:rPr>
        <w:t>（使用清洗劑）</w:t>
      </w:r>
      <w:r w:rsidR="001F00C4" w:rsidRPr="00BF0FC7">
        <w:rPr>
          <w:rFonts w:hint="eastAsia"/>
        </w:rPr>
        <w:t>時之用水量甚微，而不定期清洗</w:t>
      </w:r>
      <w:r w:rsidR="000C39EA" w:rsidRPr="00BF0FC7">
        <w:rPr>
          <w:rFonts w:hint="eastAsia"/>
        </w:rPr>
        <w:t>（使用清水）</w:t>
      </w:r>
      <w:r w:rsidR="001F00C4" w:rsidRPr="00BF0FC7">
        <w:rPr>
          <w:rFonts w:hint="eastAsia"/>
        </w:rPr>
        <w:t>則為</w:t>
      </w:r>
      <w:r w:rsidR="000C39EA" w:rsidRPr="00BF0FC7">
        <w:rPr>
          <w:rFonts w:hint="eastAsia"/>
        </w:rPr>
        <w:t>上</w:t>
      </w:r>
      <w:r w:rsidR="001F00C4" w:rsidRPr="00BF0FC7">
        <w:rPr>
          <w:rFonts w:hint="eastAsia"/>
        </w:rPr>
        <w:t>述特定</w:t>
      </w:r>
      <w:r w:rsidR="000C39EA" w:rsidRPr="00BF0FC7">
        <w:rPr>
          <w:rFonts w:hint="eastAsia"/>
        </w:rPr>
        <w:t>場域</w:t>
      </w:r>
      <w:r w:rsidR="001F00C4" w:rsidRPr="00BF0FC7">
        <w:rPr>
          <w:rFonts w:hint="eastAsia"/>
        </w:rPr>
        <w:t>作業</w:t>
      </w:r>
      <w:r w:rsidR="000C39EA" w:rsidRPr="00BF0FC7">
        <w:rPr>
          <w:rFonts w:hint="eastAsia"/>
        </w:rPr>
        <w:t>後，</w:t>
      </w:r>
      <w:r w:rsidR="001F00C4" w:rsidRPr="00BF0FC7">
        <w:rPr>
          <w:rFonts w:hint="eastAsia"/>
        </w:rPr>
        <w:t>以大量清水且以飛機運轉狀態下使用</w:t>
      </w:r>
      <w:r w:rsidR="00FC0A7E" w:rsidRPr="00BF0FC7">
        <w:rPr>
          <w:rFonts w:hint="eastAsia"/>
        </w:rPr>
        <w:t>，且其地面</w:t>
      </w:r>
      <w:r w:rsidR="0046635D" w:rsidRPr="00BF0FC7">
        <w:rPr>
          <w:rFonts w:hint="eastAsia"/>
        </w:rPr>
        <w:t>鋪設</w:t>
      </w:r>
      <w:r w:rsidR="00FC0A7E" w:rsidRPr="00BF0FC7">
        <w:rPr>
          <w:rFonts w:hint="eastAsia"/>
        </w:rPr>
        <w:t>不透水混凝土</w:t>
      </w:r>
      <w:r w:rsidR="0046635D" w:rsidRPr="00BF0FC7">
        <w:rPr>
          <w:rFonts w:hint="eastAsia"/>
        </w:rPr>
        <w:t>鋪面</w:t>
      </w:r>
      <w:r w:rsidR="00016326" w:rsidRPr="00BF0FC7">
        <w:rPr>
          <w:rFonts w:hint="eastAsia"/>
        </w:rPr>
        <w:t>。</w:t>
      </w:r>
      <w:r w:rsidR="00FC0A7E" w:rsidRPr="00BF0FC7">
        <w:rPr>
          <w:rFonts w:hint="eastAsia"/>
        </w:rPr>
        <w:t>是國防部所復資料</w:t>
      </w:r>
      <w:r w:rsidR="004D2CC8" w:rsidRPr="00BF0FC7">
        <w:rPr>
          <w:rFonts w:hint="eastAsia"/>
        </w:rPr>
        <w:t>清洗廢水多數蒸發、少量排入溝渠等內容，</w:t>
      </w:r>
      <w:r w:rsidR="00BB6258" w:rsidRPr="00BF0FC7">
        <w:rPr>
          <w:rFonts w:hint="eastAsia"/>
        </w:rPr>
        <w:t>尚</w:t>
      </w:r>
      <w:r w:rsidR="00FC0A7E" w:rsidRPr="00BF0FC7">
        <w:rPr>
          <w:rFonts w:hint="eastAsia"/>
        </w:rPr>
        <w:t>屬有據，</w:t>
      </w:r>
      <w:r w:rsidR="003E3D83" w:rsidRPr="00BF0FC7">
        <w:rPr>
          <w:rFonts w:hint="eastAsia"/>
        </w:rPr>
        <w:t>且</w:t>
      </w:r>
      <w:proofErr w:type="gramStart"/>
      <w:r w:rsidR="003E3D83" w:rsidRPr="00BF0FC7">
        <w:rPr>
          <w:rFonts w:hint="eastAsia"/>
        </w:rPr>
        <w:t>該部既已</w:t>
      </w:r>
      <w:proofErr w:type="gramEnd"/>
      <w:r w:rsidR="003E3D83" w:rsidRPr="00BF0FC7">
        <w:rPr>
          <w:rFonts w:hint="eastAsia"/>
        </w:rPr>
        <w:t>承諾</w:t>
      </w:r>
      <w:r w:rsidR="0094093E" w:rsidRPr="00BF0FC7">
        <w:rPr>
          <w:rFonts w:hint="eastAsia"/>
        </w:rPr>
        <w:t>辦理場址評估作業，</w:t>
      </w:r>
      <w:proofErr w:type="gramStart"/>
      <w:r w:rsidR="0094093E" w:rsidRPr="00BF0FC7">
        <w:rPr>
          <w:rFonts w:hint="eastAsia"/>
        </w:rPr>
        <w:t>倘經評估</w:t>
      </w:r>
      <w:proofErr w:type="gramEnd"/>
      <w:r w:rsidR="0094093E" w:rsidRPr="00BF0FC7">
        <w:rPr>
          <w:rFonts w:hint="eastAsia"/>
        </w:rPr>
        <w:t>為高風險污染潛勢區域始執行</w:t>
      </w:r>
      <w:proofErr w:type="gramStart"/>
      <w:r w:rsidR="0094093E" w:rsidRPr="00BF0FC7">
        <w:rPr>
          <w:rFonts w:hint="eastAsia"/>
        </w:rPr>
        <w:t>採</w:t>
      </w:r>
      <w:proofErr w:type="gramEnd"/>
      <w:r w:rsidR="0094093E" w:rsidRPr="00BF0FC7">
        <w:rPr>
          <w:rFonts w:hint="eastAsia"/>
        </w:rPr>
        <w:t>點檢測，應確實辦理。</w:t>
      </w:r>
      <w:r w:rsidR="00D043CC" w:rsidRPr="00BF0FC7">
        <w:rPr>
          <w:rFonts w:hint="eastAsia"/>
        </w:rPr>
        <w:t>另據水污染防治法第14條、第2</w:t>
      </w:r>
      <w:r w:rsidR="00D043CC" w:rsidRPr="00BF0FC7">
        <w:t>0</w:t>
      </w:r>
      <w:r w:rsidR="00D043CC" w:rsidRPr="00BF0FC7">
        <w:rPr>
          <w:rFonts w:hint="eastAsia"/>
        </w:rPr>
        <w:t>條規定略</w:t>
      </w:r>
      <w:proofErr w:type="gramStart"/>
      <w:r w:rsidR="00D043CC" w:rsidRPr="00BF0FC7">
        <w:rPr>
          <w:rFonts w:hint="eastAsia"/>
        </w:rPr>
        <w:t>以</w:t>
      </w:r>
      <w:proofErr w:type="gramEnd"/>
      <w:r w:rsidR="00D043CC" w:rsidRPr="00BF0FC7">
        <w:rPr>
          <w:rFonts w:hint="eastAsia"/>
        </w:rPr>
        <w:t>，事業排放廢（污）</w:t>
      </w:r>
      <w:proofErr w:type="gramStart"/>
      <w:r w:rsidR="00D043CC" w:rsidRPr="00BF0FC7">
        <w:rPr>
          <w:rFonts w:hint="eastAsia"/>
        </w:rPr>
        <w:t>水於地面</w:t>
      </w:r>
      <w:proofErr w:type="gramEnd"/>
      <w:r w:rsidR="00D043CC" w:rsidRPr="00BF0FC7">
        <w:rPr>
          <w:rFonts w:hint="eastAsia"/>
        </w:rPr>
        <w:t>水體者，應向主管機關申請核發排放許可證</w:t>
      </w:r>
      <w:r w:rsidR="00322EB7" w:rsidRPr="00BF0FC7">
        <w:rPr>
          <w:rFonts w:hint="eastAsia"/>
        </w:rPr>
        <w:t>，</w:t>
      </w:r>
      <w:proofErr w:type="gramStart"/>
      <w:r w:rsidR="00D043CC" w:rsidRPr="00BF0FC7">
        <w:rPr>
          <w:rFonts w:hint="eastAsia"/>
        </w:rPr>
        <w:t>事業貯留廢水</w:t>
      </w:r>
      <w:proofErr w:type="gramEnd"/>
      <w:r w:rsidR="00D043CC" w:rsidRPr="00BF0FC7">
        <w:rPr>
          <w:rFonts w:hint="eastAsia"/>
        </w:rPr>
        <w:t>應申請直轄市或縣（市）主管機關許可後，始得為之等內容</w:t>
      </w:r>
      <w:r w:rsidR="003F44B1" w:rsidRPr="00BF0FC7">
        <w:rPr>
          <w:rFonts w:hint="eastAsia"/>
        </w:rPr>
        <w:t>。基此</w:t>
      </w:r>
      <w:r w:rsidR="00D043CC" w:rsidRPr="00BF0FC7">
        <w:rPr>
          <w:rFonts w:hint="eastAsia"/>
        </w:rPr>
        <w:t>，</w:t>
      </w:r>
      <w:r w:rsidR="00EF0E2B" w:rsidRPr="00BF0FC7">
        <w:rPr>
          <w:rFonts w:hint="eastAsia"/>
        </w:rPr>
        <w:t>上開作業</w:t>
      </w:r>
      <w:r w:rsidR="00D043CC" w:rsidRPr="00BF0FC7">
        <w:rPr>
          <w:rFonts w:hint="eastAsia"/>
        </w:rPr>
        <w:t>仍應注意水污染防治法相關事業廢水排放</w:t>
      </w:r>
      <w:proofErr w:type="gramStart"/>
      <w:r w:rsidR="00D043CC" w:rsidRPr="00BF0FC7">
        <w:rPr>
          <w:rFonts w:hint="eastAsia"/>
        </w:rPr>
        <w:t>或貯留之</w:t>
      </w:r>
      <w:proofErr w:type="gramEnd"/>
      <w:r w:rsidR="00D043CC" w:rsidRPr="00BF0FC7">
        <w:rPr>
          <w:rFonts w:hint="eastAsia"/>
        </w:rPr>
        <w:t>規定，避免衍生外界疑慮。</w:t>
      </w:r>
      <w:bookmarkEnd w:id="134"/>
      <w:bookmarkEnd w:id="135"/>
    </w:p>
    <w:p w:rsidR="007F67EB" w:rsidRPr="00BF0FC7" w:rsidRDefault="00AA6363" w:rsidP="003623A5">
      <w:pPr>
        <w:pStyle w:val="3"/>
      </w:pPr>
      <w:bookmarkStart w:id="136" w:name="_Toc138666462"/>
      <w:bookmarkStart w:id="137" w:name="_Toc140135584"/>
      <w:r w:rsidRPr="00BF0FC7">
        <w:rPr>
          <w:rFonts w:hint="eastAsia"/>
        </w:rPr>
        <w:t>綜上，</w:t>
      </w:r>
      <w:bookmarkEnd w:id="136"/>
      <w:r w:rsidR="00523119" w:rsidRPr="00BF0FC7">
        <w:rPr>
          <w:rFonts w:hint="eastAsia"/>
        </w:rPr>
        <w:t>國防部陸軍司令部轄管正常使用中營區計有392處，該司令部於107至108年間檢討屬高污染</w:t>
      </w:r>
      <w:proofErr w:type="gramStart"/>
      <w:r w:rsidR="00523119" w:rsidRPr="00BF0FC7">
        <w:rPr>
          <w:rFonts w:hint="eastAsia"/>
        </w:rPr>
        <w:t>潛勢</w:t>
      </w:r>
      <w:r w:rsidR="00523119" w:rsidRPr="00BF0FC7">
        <w:rPr>
          <w:rFonts w:hint="eastAsia"/>
        </w:rPr>
        <w:lastRenderedPageBreak/>
        <w:t>場址</w:t>
      </w:r>
      <w:proofErr w:type="gramEnd"/>
      <w:r w:rsidR="00523119" w:rsidRPr="00BF0FC7">
        <w:rPr>
          <w:rFonts w:hint="eastAsia"/>
        </w:rPr>
        <w:t>，且須辦理自主檢測計209處，業已分年執行在案。審計部</w:t>
      </w:r>
      <w:proofErr w:type="gramStart"/>
      <w:r w:rsidR="00523119" w:rsidRPr="00BF0FC7">
        <w:rPr>
          <w:rFonts w:hint="eastAsia"/>
        </w:rPr>
        <w:t>1</w:t>
      </w:r>
      <w:r w:rsidR="00523119" w:rsidRPr="00BF0FC7">
        <w:t>1</w:t>
      </w:r>
      <w:r w:rsidR="00523119" w:rsidRPr="00BF0FC7">
        <w:rPr>
          <w:rFonts w:hint="eastAsia"/>
        </w:rPr>
        <w:t>0</w:t>
      </w:r>
      <w:proofErr w:type="gramEnd"/>
      <w:r w:rsidR="00523119" w:rsidRPr="00BF0FC7">
        <w:rPr>
          <w:rFonts w:hint="eastAsia"/>
        </w:rPr>
        <w:t>年度中央政府總決算審核報告指出</w:t>
      </w:r>
      <w:r w:rsidR="00523119" w:rsidRPr="00BF0FC7">
        <w:rPr>
          <w:rFonts w:hint="eastAsia"/>
          <w:lang w:eastAsia="zh-HK"/>
        </w:rPr>
        <w:t>，</w:t>
      </w:r>
      <w:r w:rsidR="00523119" w:rsidRPr="00BF0FC7">
        <w:rPr>
          <w:rFonts w:hint="eastAsia"/>
        </w:rPr>
        <w:t>陸軍擇選高污染潛</w:t>
      </w:r>
      <w:proofErr w:type="gramStart"/>
      <w:r w:rsidR="00523119" w:rsidRPr="00BF0FC7">
        <w:rPr>
          <w:rFonts w:hint="eastAsia"/>
        </w:rPr>
        <w:t>勢區場</w:t>
      </w:r>
      <w:proofErr w:type="gramEnd"/>
      <w:r w:rsidR="00523119" w:rsidRPr="00BF0FC7">
        <w:rPr>
          <w:rFonts w:hint="eastAsia"/>
        </w:rPr>
        <w:t>址自主檢測</w:t>
      </w:r>
      <w:proofErr w:type="gramStart"/>
      <w:r w:rsidR="00523119" w:rsidRPr="00BF0FC7">
        <w:rPr>
          <w:rFonts w:hint="eastAsia"/>
        </w:rPr>
        <w:t>採樣點未臻</w:t>
      </w:r>
      <w:proofErr w:type="gramEnd"/>
      <w:r w:rsidR="00523119" w:rsidRPr="00BF0FC7">
        <w:rPr>
          <w:rFonts w:hint="eastAsia"/>
        </w:rPr>
        <w:t>周全，其中陸軍航</w:t>
      </w:r>
      <w:proofErr w:type="gramStart"/>
      <w:r w:rsidR="00523119" w:rsidRPr="00BF0FC7">
        <w:rPr>
          <w:rFonts w:hint="eastAsia"/>
        </w:rPr>
        <w:t>特</w:t>
      </w:r>
      <w:proofErr w:type="gramEnd"/>
      <w:r w:rsidR="00523119" w:rsidRPr="00BF0FC7">
        <w:rPr>
          <w:rFonts w:hint="eastAsia"/>
        </w:rPr>
        <w:t>部營區配賦有陸用直升機，清洗飛機之廢水直接排放於地面，存有污染土壤之疑慮。據本院實地履</w:t>
      </w:r>
      <w:proofErr w:type="gramStart"/>
      <w:r w:rsidR="00523119" w:rsidRPr="00BF0FC7">
        <w:rPr>
          <w:rFonts w:hint="eastAsia"/>
        </w:rPr>
        <w:t>勘</w:t>
      </w:r>
      <w:proofErr w:type="gramEnd"/>
      <w:r w:rsidR="00523119" w:rsidRPr="00BF0FC7">
        <w:rPr>
          <w:rFonts w:hint="eastAsia"/>
        </w:rPr>
        <w:t>陸軍航</w:t>
      </w:r>
      <w:proofErr w:type="gramStart"/>
      <w:r w:rsidR="00523119" w:rsidRPr="00BF0FC7">
        <w:rPr>
          <w:rFonts w:hint="eastAsia"/>
        </w:rPr>
        <w:t>特</w:t>
      </w:r>
      <w:proofErr w:type="gramEnd"/>
      <w:r w:rsidR="00523119" w:rsidRPr="00BF0FC7">
        <w:rPr>
          <w:rFonts w:hint="eastAsia"/>
        </w:rPr>
        <w:t>部歸仁營區執行飛機清洗作業方式，於定期清洗（使用清洗劑）時之用水量甚微，不定期清洗（使用清水）僅為特定場域作業後執行，又地面已鋪設不透水混凝土鋪面。國防部以飛機清洗廢水多數蒸發、少量排入溝渠，且承諾辦理該場址評估作業，應確實執行，另如有廢水產生時，仍應注意水污染防治法相關事業廢水排放</w:t>
      </w:r>
      <w:proofErr w:type="gramStart"/>
      <w:r w:rsidR="00523119" w:rsidRPr="00BF0FC7">
        <w:rPr>
          <w:rFonts w:hint="eastAsia"/>
        </w:rPr>
        <w:t>或貯留之</w:t>
      </w:r>
      <w:proofErr w:type="gramEnd"/>
      <w:r w:rsidR="00523119" w:rsidRPr="00BF0FC7">
        <w:rPr>
          <w:rFonts w:hint="eastAsia"/>
        </w:rPr>
        <w:t>規定，以符合法令且避免衍生外界疑慮。</w:t>
      </w:r>
      <w:bookmarkEnd w:id="137"/>
    </w:p>
    <w:p w:rsidR="002903F0" w:rsidRPr="00BF0FC7" w:rsidRDefault="002903F0" w:rsidP="002903F0">
      <w:pPr>
        <w:pStyle w:val="3"/>
        <w:numPr>
          <w:ilvl w:val="0"/>
          <w:numId w:val="0"/>
        </w:numPr>
        <w:ind w:left="1344"/>
      </w:pPr>
    </w:p>
    <w:p w:rsidR="007F67EB" w:rsidRPr="00BF0FC7" w:rsidRDefault="00481DFC" w:rsidP="00B77324">
      <w:pPr>
        <w:pStyle w:val="2"/>
        <w:rPr>
          <w:b/>
        </w:rPr>
      </w:pPr>
      <w:bookmarkStart w:id="138" w:name="_Toc140135585"/>
      <w:r w:rsidRPr="00BF0FC7">
        <w:rPr>
          <w:rFonts w:hint="eastAsia"/>
          <w:b/>
        </w:rPr>
        <w:t>國防部</w:t>
      </w:r>
      <w:r w:rsidR="007F7EBA" w:rsidRPr="00BF0FC7">
        <w:rPr>
          <w:rFonts w:hint="eastAsia"/>
          <w:b/>
        </w:rPr>
        <w:t>陸軍金門防衛指揮部</w:t>
      </w:r>
      <w:r w:rsidRPr="00BF0FC7">
        <w:rPr>
          <w:rFonts w:hint="eastAsia"/>
          <w:b/>
        </w:rPr>
        <w:t>新頭</w:t>
      </w:r>
      <w:proofErr w:type="gramStart"/>
      <w:r w:rsidRPr="00BF0FC7">
        <w:rPr>
          <w:rFonts w:hint="eastAsia"/>
          <w:b/>
        </w:rPr>
        <w:t>三</w:t>
      </w:r>
      <w:proofErr w:type="gramEnd"/>
      <w:r w:rsidRPr="00BF0FC7">
        <w:rPr>
          <w:rFonts w:hint="eastAsia"/>
          <w:b/>
        </w:rPr>
        <w:t>營區</w:t>
      </w:r>
      <w:r w:rsidR="00930F72" w:rsidRPr="00BF0FC7">
        <w:rPr>
          <w:rFonts w:hint="eastAsia"/>
          <w:b/>
        </w:rPr>
        <w:t>於</w:t>
      </w:r>
      <w:r w:rsidRPr="00BF0FC7">
        <w:rPr>
          <w:rFonts w:hint="eastAsia"/>
          <w:b/>
        </w:rPr>
        <w:t>107年6月</w:t>
      </w:r>
      <w:r w:rsidR="00C07E7A" w:rsidRPr="00BF0FC7">
        <w:rPr>
          <w:rFonts w:hint="eastAsia"/>
          <w:b/>
        </w:rPr>
        <w:t>6日</w:t>
      </w:r>
      <w:r w:rsidRPr="00BF0FC7">
        <w:rPr>
          <w:rFonts w:hint="eastAsia"/>
          <w:b/>
        </w:rPr>
        <w:t>經主管機關公告為土壤污染</w:t>
      </w:r>
      <w:r w:rsidR="00746D9C" w:rsidRPr="00BF0FC7">
        <w:rPr>
          <w:rFonts w:hint="eastAsia"/>
          <w:b/>
        </w:rPr>
        <w:t>場址</w:t>
      </w:r>
      <w:r w:rsidR="00A40568" w:rsidRPr="00BF0FC7">
        <w:rPr>
          <w:rFonts w:hint="eastAsia"/>
          <w:b/>
        </w:rPr>
        <w:t>，因屬舊時雷區</w:t>
      </w:r>
      <w:r w:rsidR="00B77570" w:rsidRPr="00BF0FC7">
        <w:rPr>
          <w:rFonts w:hint="eastAsia"/>
          <w:b/>
        </w:rPr>
        <w:t>須</w:t>
      </w:r>
      <w:r w:rsidR="00A40568" w:rsidRPr="00BF0FC7">
        <w:rPr>
          <w:rFonts w:hint="eastAsia"/>
          <w:b/>
        </w:rPr>
        <w:t>進行探測作業，故所提送污染控制計畫書至1</w:t>
      </w:r>
      <w:r w:rsidR="00A40568" w:rsidRPr="00BF0FC7">
        <w:rPr>
          <w:b/>
        </w:rPr>
        <w:t>09</w:t>
      </w:r>
      <w:r w:rsidR="00A40568" w:rsidRPr="00BF0FC7">
        <w:rPr>
          <w:rFonts w:hint="eastAsia"/>
          <w:b/>
        </w:rPr>
        <w:t>年7月2</w:t>
      </w:r>
      <w:r w:rsidR="00A40568" w:rsidRPr="00BF0FC7">
        <w:rPr>
          <w:b/>
        </w:rPr>
        <w:t>0</w:t>
      </w:r>
      <w:r w:rsidR="00A40568" w:rsidRPr="00BF0FC7">
        <w:rPr>
          <w:rFonts w:hint="eastAsia"/>
          <w:b/>
        </w:rPr>
        <w:t>日方獲金門縣政府</w:t>
      </w:r>
      <w:r w:rsidR="00B77570" w:rsidRPr="00BF0FC7">
        <w:rPr>
          <w:rFonts w:hint="eastAsia"/>
          <w:b/>
        </w:rPr>
        <w:t>同意在案，</w:t>
      </w:r>
      <w:r w:rsidR="00776B6B" w:rsidRPr="00BF0FC7">
        <w:rPr>
          <w:rFonts w:hint="eastAsia"/>
          <w:b/>
        </w:rPr>
        <w:t>原</w:t>
      </w:r>
      <w:r w:rsidR="00B77570" w:rsidRPr="00BF0FC7">
        <w:rPr>
          <w:rFonts w:hint="eastAsia"/>
          <w:b/>
        </w:rPr>
        <w:t>核定</w:t>
      </w:r>
      <w:r w:rsidR="00776B6B" w:rsidRPr="00BF0FC7">
        <w:rPr>
          <w:rFonts w:hint="eastAsia"/>
          <w:b/>
        </w:rPr>
        <w:t>期程為</w:t>
      </w:r>
      <w:r w:rsidR="00C07E7A" w:rsidRPr="00BF0FC7">
        <w:rPr>
          <w:rFonts w:hint="eastAsia"/>
          <w:b/>
        </w:rPr>
        <w:t>1</w:t>
      </w:r>
      <w:r w:rsidR="00C07E7A" w:rsidRPr="00BF0FC7">
        <w:rPr>
          <w:b/>
        </w:rPr>
        <w:t>12</w:t>
      </w:r>
      <w:r w:rsidR="00C07E7A" w:rsidRPr="00BF0FC7">
        <w:rPr>
          <w:rFonts w:hint="eastAsia"/>
          <w:b/>
        </w:rPr>
        <w:t>年1月3</w:t>
      </w:r>
      <w:r w:rsidR="00C07E7A" w:rsidRPr="00BF0FC7">
        <w:rPr>
          <w:b/>
        </w:rPr>
        <w:t>1</w:t>
      </w:r>
      <w:r w:rsidR="00C07E7A" w:rsidRPr="00BF0FC7">
        <w:rPr>
          <w:rFonts w:hint="eastAsia"/>
          <w:b/>
        </w:rPr>
        <w:t>日完成</w:t>
      </w:r>
      <w:r w:rsidR="00C07E7A" w:rsidRPr="00BF0FC7">
        <w:rPr>
          <w:rFonts w:hint="eastAsia"/>
          <w:b/>
          <w:lang w:eastAsia="zh-HK"/>
        </w:rPr>
        <w:t>，後再展延期限至</w:t>
      </w:r>
      <w:r w:rsidR="00C07E7A" w:rsidRPr="00BF0FC7">
        <w:rPr>
          <w:rFonts w:hint="eastAsia"/>
          <w:b/>
        </w:rPr>
        <w:t>1</w:t>
      </w:r>
      <w:r w:rsidR="00C07E7A" w:rsidRPr="00BF0FC7">
        <w:rPr>
          <w:b/>
        </w:rPr>
        <w:t>14</w:t>
      </w:r>
      <w:r w:rsidR="00C07E7A" w:rsidRPr="00BF0FC7">
        <w:rPr>
          <w:rFonts w:hint="eastAsia"/>
          <w:b/>
        </w:rPr>
        <w:t>年5月1日完成整治工作</w:t>
      </w:r>
      <w:r w:rsidR="00DE65EC" w:rsidRPr="00BF0FC7">
        <w:rPr>
          <w:rFonts w:hint="eastAsia"/>
          <w:b/>
        </w:rPr>
        <w:t>。</w:t>
      </w:r>
      <w:r w:rsidR="001D44A3" w:rsidRPr="00BF0FC7">
        <w:rPr>
          <w:rFonts w:hint="eastAsia"/>
          <w:b/>
        </w:rPr>
        <w:t>該</w:t>
      </w:r>
      <w:r w:rsidR="00B06870" w:rsidRPr="00BF0FC7">
        <w:rPr>
          <w:rFonts w:hint="eastAsia"/>
          <w:b/>
        </w:rPr>
        <w:t>污染</w:t>
      </w:r>
      <w:r w:rsidR="001D44A3" w:rsidRPr="00BF0FC7">
        <w:rPr>
          <w:rFonts w:hint="eastAsia"/>
          <w:b/>
        </w:rPr>
        <w:t>場址</w:t>
      </w:r>
      <w:r w:rsidR="002750FE" w:rsidRPr="00BF0FC7">
        <w:rPr>
          <w:rFonts w:hint="eastAsia"/>
          <w:b/>
        </w:rPr>
        <w:t>雖已於111年6月1</w:t>
      </w:r>
      <w:r w:rsidR="002750FE" w:rsidRPr="00BF0FC7">
        <w:rPr>
          <w:b/>
        </w:rPr>
        <w:t>7</w:t>
      </w:r>
      <w:r w:rsidR="002750FE" w:rsidRPr="00BF0FC7">
        <w:rPr>
          <w:rFonts w:hint="eastAsia"/>
          <w:b/>
        </w:rPr>
        <w:t>日開工執行，然將</w:t>
      </w:r>
      <w:r w:rsidR="00B77570" w:rsidRPr="00BF0FC7">
        <w:rPr>
          <w:rFonts w:hint="eastAsia"/>
          <w:b/>
        </w:rPr>
        <w:t>歷時近7年</w:t>
      </w:r>
      <w:r w:rsidR="002750FE" w:rsidRPr="00BF0FC7">
        <w:rPr>
          <w:rFonts w:hint="eastAsia"/>
          <w:b/>
        </w:rPr>
        <w:t>方可完成</w:t>
      </w:r>
      <w:r w:rsidR="00B77570" w:rsidRPr="00BF0FC7">
        <w:rPr>
          <w:rFonts w:hint="eastAsia"/>
          <w:b/>
        </w:rPr>
        <w:t>，</w:t>
      </w:r>
      <w:r w:rsidR="002750FE" w:rsidRPr="00BF0FC7">
        <w:rPr>
          <w:rFonts w:hint="eastAsia"/>
          <w:b/>
        </w:rPr>
        <w:t>其</w:t>
      </w:r>
      <w:r w:rsidR="007A0F0D" w:rsidRPr="00BF0FC7">
        <w:rPr>
          <w:rFonts w:hint="eastAsia"/>
          <w:b/>
        </w:rPr>
        <w:t>處理</w:t>
      </w:r>
      <w:r w:rsidR="002750FE" w:rsidRPr="00BF0FC7">
        <w:rPr>
          <w:rFonts w:hint="eastAsia"/>
          <w:b/>
        </w:rPr>
        <w:t>作為</w:t>
      </w:r>
      <w:r w:rsidR="00584DD5" w:rsidRPr="00BF0FC7">
        <w:rPr>
          <w:rFonts w:hint="eastAsia"/>
          <w:b/>
        </w:rPr>
        <w:t>有</w:t>
      </w:r>
      <w:r w:rsidR="002750FE" w:rsidRPr="00BF0FC7">
        <w:rPr>
          <w:rFonts w:hint="eastAsia"/>
          <w:b/>
        </w:rPr>
        <w:t>欠積極，應檢討改進。</w:t>
      </w:r>
      <w:bookmarkEnd w:id="138"/>
    </w:p>
    <w:p w:rsidR="006F71BD" w:rsidRPr="00BF0FC7" w:rsidRDefault="006F71BD" w:rsidP="003623A5">
      <w:pPr>
        <w:pStyle w:val="3"/>
      </w:pPr>
      <w:bookmarkStart w:id="139" w:name="_Toc138666464"/>
      <w:bookmarkStart w:id="140" w:name="_Toc140135586"/>
      <w:r w:rsidRPr="00BF0FC7">
        <w:rPr>
          <w:rFonts w:hint="eastAsia"/>
        </w:rPr>
        <w:t>據審計部</w:t>
      </w:r>
      <w:proofErr w:type="gramStart"/>
      <w:r w:rsidRPr="00BF0FC7">
        <w:rPr>
          <w:rFonts w:hint="eastAsia"/>
        </w:rPr>
        <w:t>110</w:t>
      </w:r>
      <w:proofErr w:type="gramEnd"/>
      <w:r w:rsidRPr="00BF0FC7">
        <w:rPr>
          <w:rFonts w:hint="eastAsia"/>
        </w:rPr>
        <w:t>年度中央政府總決算審核報告指出，陸軍司令部轄管金門新頭</w:t>
      </w:r>
      <w:proofErr w:type="gramStart"/>
      <w:r w:rsidRPr="00BF0FC7">
        <w:rPr>
          <w:rFonts w:hint="eastAsia"/>
        </w:rPr>
        <w:t>三</w:t>
      </w:r>
      <w:proofErr w:type="gramEnd"/>
      <w:r w:rsidRPr="00BF0FC7">
        <w:rPr>
          <w:rFonts w:hint="eastAsia"/>
        </w:rPr>
        <w:t>營區前於105至106年經地方環保局檢測，</w:t>
      </w:r>
      <w:r w:rsidR="00A44DAB" w:rsidRPr="00BF0FC7">
        <w:rPr>
          <w:rFonts w:hint="eastAsia"/>
        </w:rPr>
        <w:t>並</w:t>
      </w:r>
      <w:r w:rsidRPr="00BF0FC7">
        <w:rPr>
          <w:rFonts w:hint="eastAsia"/>
        </w:rPr>
        <w:t>於107年6月6日公告為</w:t>
      </w:r>
      <w:r w:rsidR="00481DFC" w:rsidRPr="00BF0FC7">
        <w:rPr>
          <w:rFonts w:hint="eastAsia"/>
        </w:rPr>
        <w:t>土壤</w:t>
      </w:r>
      <w:r w:rsidRPr="00BF0FC7">
        <w:rPr>
          <w:rFonts w:hint="eastAsia"/>
        </w:rPr>
        <w:t>污染場址，惟截至該部查核日（111年4月29日）止，已歷4年，迄未辦理污染整治改善作業。</w:t>
      </w:r>
      <w:bookmarkEnd w:id="139"/>
      <w:bookmarkEnd w:id="140"/>
    </w:p>
    <w:p w:rsidR="00130956" w:rsidRPr="00BF0FC7" w:rsidRDefault="00130956" w:rsidP="00130956">
      <w:pPr>
        <w:pStyle w:val="3"/>
      </w:pPr>
      <w:bookmarkStart w:id="141" w:name="_Toc138666465"/>
      <w:bookmarkStart w:id="142" w:name="_Toc140135587"/>
      <w:r w:rsidRPr="00BF0FC7">
        <w:rPr>
          <w:rFonts w:hint="eastAsia"/>
        </w:rPr>
        <w:t>據國防部查復，金門新頭</w:t>
      </w:r>
      <w:proofErr w:type="gramStart"/>
      <w:r w:rsidRPr="00BF0FC7">
        <w:rPr>
          <w:rFonts w:hint="eastAsia"/>
        </w:rPr>
        <w:t>三</w:t>
      </w:r>
      <w:proofErr w:type="gramEnd"/>
      <w:r w:rsidRPr="00BF0FC7">
        <w:rPr>
          <w:rFonts w:hint="eastAsia"/>
        </w:rPr>
        <w:t>營區經主管機關公告為污染場址已歷4年</w:t>
      </w:r>
      <w:r w:rsidR="00D84ADD" w:rsidRPr="00BF0FC7">
        <w:rPr>
          <w:rFonts w:hint="eastAsia"/>
        </w:rPr>
        <w:t>，</w:t>
      </w:r>
      <w:r w:rsidRPr="00BF0FC7">
        <w:rPr>
          <w:rFonts w:hint="eastAsia"/>
        </w:rPr>
        <w:t>迄未辦理整治改善作業</w:t>
      </w:r>
      <w:r w:rsidR="00F819D1" w:rsidRPr="00BF0FC7">
        <w:rPr>
          <w:rFonts w:hint="eastAsia"/>
        </w:rPr>
        <w:t>之</w:t>
      </w:r>
      <w:r w:rsidRPr="00BF0FC7">
        <w:rPr>
          <w:rFonts w:hint="eastAsia"/>
        </w:rPr>
        <w:t>處理</w:t>
      </w:r>
      <w:bookmarkEnd w:id="141"/>
      <w:r w:rsidR="00F819D1" w:rsidRPr="00BF0FC7">
        <w:rPr>
          <w:rFonts w:hint="eastAsia"/>
        </w:rPr>
        <w:t>情形</w:t>
      </w:r>
      <w:r w:rsidR="00D84ADD" w:rsidRPr="00BF0FC7">
        <w:rPr>
          <w:rFonts w:hint="eastAsia"/>
        </w:rPr>
        <w:t>：</w:t>
      </w:r>
      <w:bookmarkEnd w:id="142"/>
    </w:p>
    <w:p w:rsidR="00130956" w:rsidRPr="00BF0FC7" w:rsidRDefault="00130956" w:rsidP="00130956">
      <w:pPr>
        <w:pStyle w:val="4"/>
      </w:pPr>
      <w:r w:rsidRPr="00BF0FC7">
        <w:rPr>
          <w:rFonts w:hint="eastAsia"/>
        </w:rPr>
        <w:lastRenderedPageBreak/>
        <w:t>場址列管範圍：金門縣金湖鎮新頭段805、833、834、835-1地號土地為土壤污染管制區，管制區面積計2萬3,989.29平方公尺。</w:t>
      </w:r>
    </w:p>
    <w:p w:rsidR="00130956" w:rsidRPr="00BF0FC7" w:rsidRDefault="00437D32" w:rsidP="00130956">
      <w:pPr>
        <w:pStyle w:val="4"/>
      </w:pPr>
      <w:r w:rsidRPr="00BF0FC7">
        <w:rPr>
          <w:rFonts w:hint="eastAsia"/>
        </w:rPr>
        <w:t>計畫</w:t>
      </w:r>
      <w:proofErr w:type="gramStart"/>
      <w:r w:rsidRPr="00BF0FC7">
        <w:rPr>
          <w:rFonts w:hint="eastAsia"/>
        </w:rPr>
        <w:t>提送期程</w:t>
      </w:r>
      <w:proofErr w:type="gramEnd"/>
      <w:r w:rsidRPr="00BF0FC7">
        <w:rPr>
          <w:rFonts w:hint="eastAsia"/>
        </w:rPr>
        <w:t>及整治作為：</w:t>
      </w:r>
    </w:p>
    <w:p w:rsidR="00437D32" w:rsidRPr="00BF0FC7" w:rsidRDefault="00437D32" w:rsidP="00437D32">
      <w:pPr>
        <w:pStyle w:val="5"/>
      </w:pPr>
      <w:r w:rsidRPr="00BF0FC7">
        <w:rPr>
          <w:rFonts w:hint="eastAsia"/>
        </w:rPr>
        <w:t>107年6月6日公告為污染場址，</w:t>
      </w:r>
      <w:r w:rsidR="00844987" w:rsidRPr="00BF0FC7">
        <w:rPr>
          <w:rFonts w:hint="eastAsia"/>
        </w:rPr>
        <w:t>陸軍金門防衛指揮部（下稱金防部）</w:t>
      </w:r>
      <w:r w:rsidRPr="00BF0FC7">
        <w:rPr>
          <w:rFonts w:hint="eastAsia"/>
        </w:rPr>
        <w:t>依金門縣環</w:t>
      </w:r>
      <w:r w:rsidR="00844987" w:rsidRPr="00BF0FC7">
        <w:rPr>
          <w:rFonts w:hint="eastAsia"/>
        </w:rPr>
        <w:t>境保護</w:t>
      </w:r>
      <w:r w:rsidRPr="00BF0FC7">
        <w:rPr>
          <w:rFonts w:hint="eastAsia"/>
        </w:rPr>
        <w:t>局指導辦理「細密度調查」及「控制計畫書撰擬」，前於107年11月19日申請控制計畫書期</w:t>
      </w:r>
      <w:proofErr w:type="gramStart"/>
      <w:r w:rsidRPr="00BF0FC7">
        <w:rPr>
          <w:rFonts w:hint="eastAsia"/>
        </w:rPr>
        <w:t>程展延案</w:t>
      </w:r>
      <w:proofErr w:type="gramEnd"/>
      <w:r w:rsidRPr="00BF0FC7">
        <w:rPr>
          <w:rFonts w:hint="eastAsia"/>
        </w:rPr>
        <w:t>，經金門縣政府於同年12月4日同意，108年5月21日</w:t>
      </w:r>
      <w:proofErr w:type="gramStart"/>
      <w:r w:rsidRPr="00BF0FC7">
        <w:rPr>
          <w:rFonts w:hint="eastAsia"/>
        </w:rPr>
        <w:t>決標委商</w:t>
      </w:r>
      <w:proofErr w:type="gramEnd"/>
      <w:r w:rsidRPr="00BF0FC7">
        <w:rPr>
          <w:rFonts w:hint="eastAsia"/>
        </w:rPr>
        <w:t>辦理，續依契約執行「細密度調查」及「控制計畫書撰擬」，並提送污染場址控制計畫書至金門縣環保局審查，並於109年7月20日核定，金</w:t>
      </w:r>
      <w:proofErr w:type="gramStart"/>
      <w:r w:rsidRPr="00BF0FC7">
        <w:rPr>
          <w:rFonts w:hint="eastAsia"/>
        </w:rPr>
        <w:t>防部依控制</w:t>
      </w:r>
      <w:proofErr w:type="gramEnd"/>
      <w:r w:rsidRPr="00BF0FC7">
        <w:rPr>
          <w:rFonts w:hint="eastAsia"/>
        </w:rPr>
        <w:t>計畫書</w:t>
      </w:r>
      <w:proofErr w:type="gramStart"/>
      <w:r w:rsidRPr="00BF0FC7">
        <w:rPr>
          <w:rFonts w:hint="eastAsia"/>
        </w:rPr>
        <w:t>辦理開決標</w:t>
      </w:r>
      <w:proofErr w:type="gramEnd"/>
      <w:r w:rsidRPr="00BF0FC7">
        <w:rPr>
          <w:rFonts w:hint="eastAsia"/>
        </w:rPr>
        <w:t>作業，因廠商改善工期需1</w:t>
      </w:r>
      <w:r w:rsidRPr="00BF0FC7">
        <w:t>,</w:t>
      </w:r>
      <w:r w:rsidRPr="00BF0FC7">
        <w:rPr>
          <w:rFonts w:hint="eastAsia"/>
        </w:rPr>
        <w:t>050日曆天，</w:t>
      </w:r>
      <w:proofErr w:type="gramStart"/>
      <w:r w:rsidRPr="00BF0FC7">
        <w:rPr>
          <w:rFonts w:hint="eastAsia"/>
        </w:rPr>
        <w:t>爰</w:t>
      </w:r>
      <w:proofErr w:type="gramEnd"/>
      <w:r w:rsidRPr="00BF0FC7">
        <w:rPr>
          <w:rFonts w:hint="eastAsia"/>
        </w:rPr>
        <w:t>申請控制計畫書變更，復經縣府111年10月12日同意備查，執行期限展延至114年5月1日。</w:t>
      </w:r>
    </w:p>
    <w:p w:rsidR="00130956" w:rsidRPr="00BF0FC7" w:rsidRDefault="00437D32" w:rsidP="00437D32">
      <w:pPr>
        <w:pStyle w:val="5"/>
      </w:pPr>
      <w:r w:rsidRPr="00BF0FC7">
        <w:rPr>
          <w:rFonts w:hint="eastAsia"/>
        </w:rPr>
        <w:t>依核定之控制計畫書辦理新頭</w:t>
      </w:r>
      <w:proofErr w:type="gramStart"/>
      <w:r w:rsidRPr="00BF0FC7">
        <w:rPr>
          <w:rFonts w:hint="eastAsia"/>
        </w:rPr>
        <w:t>三</w:t>
      </w:r>
      <w:proofErr w:type="gramEnd"/>
      <w:r w:rsidRPr="00BF0FC7">
        <w:rPr>
          <w:rFonts w:hint="eastAsia"/>
        </w:rPr>
        <w:t>營區整治工作計畫撰擬，該計畫於111年1月核定，同年5月24日工程決標，6月17日開工，迄111年10月31日止，截至112年1月31日止，進度正常(預定進度22.2%、實際進度22.2%)。</w:t>
      </w:r>
    </w:p>
    <w:p w:rsidR="00130956" w:rsidRPr="00BF0FC7" w:rsidRDefault="00130956" w:rsidP="00130956">
      <w:pPr>
        <w:pStyle w:val="4"/>
      </w:pPr>
      <w:r w:rsidRPr="00BF0FC7">
        <w:rPr>
          <w:rFonts w:hint="eastAsia"/>
        </w:rPr>
        <w:t>管制期程：依污染控制計畫書，管制於114年5月1日完成。以每季（3、6、9、12月）提報進度報告至金門縣政府進行階段成果查核，預計於完成新頭</w:t>
      </w:r>
      <w:proofErr w:type="gramStart"/>
      <w:r w:rsidRPr="00BF0FC7">
        <w:rPr>
          <w:rFonts w:hint="eastAsia"/>
        </w:rPr>
        <w:t>三</w:t>
      </w:r>
      <w:proofErr w:type="gramEnd"/>
      <w:r w:rsidRPr="00BF0FC7">
        <w:rPr>
          <w:rFonts w:hint="eastAsia"/>
        </w:rPr>
        <w:t>營區土壤污染控制場址自主驗證及提送改善完成報告。</w:t>
      </w:r>
    </w:p>
    <w:p w:rsidR="007F67EB" w:rsidRPr="00BF0FC7" w:rsidRDefault="00130956" w:rsidP="00130956">
      <w:pPr>
        <w:pStyle w:val="4"/>
      </w:pPr>
      <w:r w:rsidRPr="00BF0FC7">
        <w:rPr>
          <w:rFonts w:hint="eastAsia"/>
        </w:rPr>
        <w:t>續處作為：該部</w:t>
      </w:r>
      <w:proofErr w:type="gramStart"/>
      <w:r w:rsidRPr="00BF0FC7">
        <w:rPr>
          <w:rFonts w:hint="eastAsia"/>
        </w:rPr>
        <w:t>賡</w:t>
      </w:r>
      <w:proofErr w:type="gramEnd"/>
      <w:r w:rsidRPr="00BF0FC7">
        <w:rPr>
          <w:rFonts w:hint="eastAsia"/>
        </w:rPr>
        <w:t>續加強督導與管制，</w:t>
      </w:r>
      <w:proofErr w:type="gramStart"/>
      <w:r w:rsidRPr="00BF0FC7">
        <w:rPr>
          <w:rFonts w:hint="eastAsia"/>
        </w:rPr>
        <w:t>確依縣府</w:t>
      </w:r>
      <w:proofErr w:type="gramEnd"/>
      <w:r w:rsidRPr="00BF0FC7">
        <w:rPr>
          <w:rFonts w:hint="eastAsia"/>
        </w:rPr>
        <w:t>核定之污染控制計畫書落實查核並配合環保局定期進場稽查巡檢，全案預於114年5月1日完成，並依規定將改善完成報告提送縣府辦理審查及</w:t>
      </w:r>
      <w:proofErr w:type="gramStart"/>
      <w:r w:rsidRPr="00BF0FC7">
        <w:rPr>
          <w:rFonts w:hint="eastAsia"/>
        </w:rPr>
        <w:t>複</w:t>
      </w:r>
      <w:proofErr w:type="gramEnd"/>
      <w:r w:rsidRPr="00BF0FC7">
        <w:rPr>
          <w:rFonts w:hint="eastAsia"/>
        </w:rPr>
        <w:lastRenderedPageBreak/>
        <w:t>驗，</w:t>
      </w:r>
      <w:proofErr w:type="gramStart"/>
      <w:r w:rsidRPr="00BF0FC7">
        <w:rPr>
          <w:rFonts w:hint="eastAsia"/>
        </w:rPr>
        <w:t>俾</w:t>
      </w:r>
      <w:proofErr w:type="gramEnd"/>
      <w:r w:rsidRPr="00BF0FC7">
        <w:rPr>
          <w:rFonts w:hint="eastAsia"/>
        </w:rPr>
        <w:t>利</w:t>
      </w:r>
      <w:proofErr w:type="gramStart"/>
      <w:r w:rsidRPr="00BF0FC7">
        <w:rPr>
          <w:rFonts w:hint="eastAsia"/>
        </w:rPr>
        <w:t>後續解管</w:t>
      </w:r>
      <w:proofErr w:type="gramEnd"/>
      <w:r w:rsidRPr="00BF0FC7">
        <w:rPr>
          <w:rFonts w:hint="eastAsia"/>
        </w:rPr>
        <w:t>。</w:t>
      </w:r>
    </w:p>
    <w:p w:rsidR="00B71B57" w:rsidRPr="00BF0FC7" w:rsidRDefault="004D7ACF" w:rsidP="00774394">
      <w:pPr>
        <w:pStyle w:val="3"/>
      </w:pPr>
      <w:bookmarkStart w:id="143" w:name="_Toc138666466"/>
      <w:bookmarkStart w:id="144" w:name="_Toc140135588"/>
      <w:r w:rsidRPr="00BF0FC7">
        <w:rPr>
          <w:rFonts w:hint="eastAsia"/>
        </w:rPr>
        <w:t>經查，</w:t>
      </w:r>
      <w:r w:rsidR="00437D32" w:rsidRPr="00BF0FC7">
        <w:rPr>
          <w:rFonts w:hint="eastAsia"/>
        </w:rPr>
        <w:t>金防部申請「新頭</w:t>
      </w:r>
      <w:proofErr w:type="gramStart"/>
      <w:r w:rsidR="00437D32" w:rsidRPr="00BF0FC7">
        <w:rPr>
          <w:rFonts w:hint="eastAsia"/>
        </w:rPr>
        <w:t>三</w:t>
      </w:r>
      <w:proofErr w:type="gramEnd"/>
      <w:r w:rsidR="00437D32" w:rsidRPr="00BF0FC7">
        <w:rPr>
          <w:rFonts w:hint="eastAsia"/>
        </w:rPr>
        <w:t>營區土壤污染控制場址」污染控制計畫</w:t>
      </w:r>
      <w:proofErr w:type="gramStart"/>
      <w:r w:rsidR="00437D32" w:rsidRPr="00BF0FC7">
        <w:rPr>
          <w:rFonts w:hint="eastAsia"/>
        </w:rPr>
        <w:t>書提送期程展延案</w:t>
      </w:r>
      <w:proofErr w:type="gramEnd"/>
      <w:r w:rsidR="00437D32" w:rsidRPr="00BF0FC7">
        <w:rPr>
          <w:rFonts w:hint="eastAsia"/>
        </w:rPr>
        <w:t>，係因該場址為舊時雷區，須先行執行雷區探測等相關作業，故申請</w:t>
      </w:r>
      <w:proofErr w:type="gramStart"/>
      <w:r w:rsidR="00437D32" w:rsidRPr="00BF0FC7">
        <w:rPr>
          <w:rFonts w:hint="eastAsia"/>
        </w:rPr>
        <w:t>期程展延</w:t>
      </w:r>
      <w:proofErr w:type="gramEnd"/>
      <w:r w:rsidR="00437D32" w:rsidRPr="00BF0FC7">
        <w:rPr>
          <w:rFonts w:hint="eastAsia"/>
        </w:rPr>
        <w:t>，並經金門縣政府</w:t>
      </w:r>
      <w:r w:rsidR="00844987" w:rsidRPr="00BF0FC7">
        <w:rPr>
          <w:rFonts w:hint="eastAsia"/>
        </w:rPr>
        <w:t>於</w:t>
      </w:r>
      <w:r w:rsidR="00437D32" w:rsidRPr="00BF0FC7">
        <w:rPr>
          <w:rFonts w:hint="eastAsia"/>
        </w:rPr>
        <w:t>107年12月4日</w:t>
      </w:r>
      <w:r w:rsidR="00844987" w:rsidRPr="00BF0FC7">
        <w:rPr>
          <w:rFonts w:hint="eastAsia"/>
        </w:rPr>
        <w:t>以</w:t>
      </w:r>
      <w:proofErr w:type="gramStart"/>
      <w:r w:rsidR="00437D32" w:rsidRPr="00BF0FC7">
        <w:rPr>
          <w:rFonts w:hint="eastAsia"/>
        </w:rPr>
        <w:t>府環水字</w:t>
      </w:r>
      <w:proofErr w:type="gramEnd"/>
      <w:r w:rsidR="00437D32" w:rsidRPr="00BF0FC7">
        <w:rPr>
          <w:rFonts w:hint="eastAsia"/>
        </w:rPr>
        <w:t>第1070099269號函同意核備</w:t>
      </w:r>
      <w:r w:rsidRPr="00BF0FC7">
        <w:rPr>
          <w:rFonts w:hint="eastAsia"/>
        </w:rPr>
        <w:t>。是</w:t>
      </w:r>
      <w:proofErr w:type="gramStart"/>
      <w:r w:rsidRPr="00BF0FC7">
        <w:rPr>
          <w:rFonts w:hint="eastAsia"/>
        </w:rPr>
        <w:t>以</w:t>
      </w:r>
      <w:proofErr w:type="gramEnd"/>
      <w:r w:rsidRPr="00BF0FC7">
        <w:rPr>
          <w:rFonts w:hint="eastAsia"/>
        </w:rPr>
        <w:t>，該控制場址因屬舊時雷區範圍而</w:t>
      </w:r>
      <w:r w:rsidR="001B6048" w:rsidRPr="00BF0FC7">
        <w:rPr>
          <w:rFonts w:hint="eastAsia"/>
        </w:rPr>
        <w:t>需</w:t>
      </w:r>
      <w:r w:rsidRPr="00BF0FC7">
        <w:rPr>
          <w:rFonts w:hint="eastAsia"/>
        </w:rPr>
        <w:t>時探測，但原</w:t>
      </w:r>
      <w:r w:rsidR="00B71B57" w:rsidRPr="00BF0FC7">
        <w:rPr>
          <w:rFonts w:hint="eastAsia"/>
        </w:rPr>
        <w:t>核定</w:t>
      </w:r>
      <w:r w:rsidRPr="00BF0FC7">
        <w:rPr>
          <w:rFonts w:hint="eastAsia"/>
        </w:rPr>
        <w:t>期程為</w:t>
      </w:r>
      <w:r w:rsidR="00B71B57" w:rsidRPr="00BF0FC7">
        <w:rPr>
          <w:rFonts w:hint="eastAsia"/>
        </w:rPr>
        <w:t>1</w:t>
      </w:r>
      <w:r w:rsidR="00B71B57" w:rsidRPr="00BF0FC7">
        <w:t>12</w:t>
      </w:r>
      <w:r w:rsidR="00B71B57" w:rsidRPr="00BF0FC7">
        <w:rPr>
          <w:rFonts w:hint="eastAsia"/>
        </w:rPr>
        <w:t>年1月3</w:t>
      </w:r>
      <w:r w:rsidR="00B71B57" w:rsidRPr="00BF0FC7">
        <w:t>1</w:t>
      </w:r>
      <w:r w:rsidR="00B71B57" w:rsidRPr="00BF0FC7">
        <w:rPr>
          <w:rFonts w:hint="eastAsia"/>
        </w:rPr>
        <w:t>日完成</w:t>
      </w:r>
      <w:r w:rsidR="00B71B57" w:rsidRPr="00BF0FC7">
        <w:rPr>
          <w:rFonts w:hint="eastAsia"/>
          <w:lang w:eastAsia="zh-HK"/>
        </w:rPr>
        <w:t>，</w:t>
      </w:r>
      <w:r w:rsidRPr="00BF0FC7">
        <w:rPr>
          <w:rFonts w:hint="eastAsia"/>
          <w:lang w:eastAsia="zh-HK"/>
        </w:rPr>
        <w:t>嗣後金</w:t>
      </w:r>
      <w:proofErr w:type="gramStart"/>
      <w:r w:rsidRPr="00BF0FC7">
        <w:rPr>
          <w:rFonts w:hint="eastAsia"/>
          <w:lang w:eastAsia="zh-HK"/>
        </w:rPr>
        <w:t>防部</w:t>
      </w:r>
      <w:r w:rsidR="00B71B57" w:rsidRPr="00BF0FC7">
        <w:rPr>
          <w:rFonts w:hint="eastAsia"/>
          <w:lang w:eastAsia="zh-HK"/>
        </w:rPr>
        <w:t>再展</w:t>
      </w:r>
      <w:proofErr w:type="gramEnd"/>
      <w:r w:rsidR="00B71B57" w:rsidRPr="00BF0FC7">
        <w:rPr>
          <w:rFonts w:hint="eastAsia"/>
          <w:lang w:eastAsia="zh-HK"/>
        </w:rPr>
        <w:t>延期限</w:t>
      </w:r>
      <w:r w:rsidRPr="00BF0FC7">
        <w:rPr>
          <w:rFonts w:hint="eastAsia"/>
          <w:lang w:eastAsia="zh-HK"/>
        </w:rPr>
        <w:t>，且須</w:t>
      </w:r>
      <w:r w:rsidR="00B71B57" w:rsidRPr="00BF0FC7">
        <w:rPr>
          <w:rFonts w:hint="eastAsia"/>
          <w:lang w:eastAsia="zh-HK"/>
        </w:rPr>
        <w:t>至</w:t>
      </w:r>
      <w:r w:rsidR="00B71B57" w:rsidRPr="00BF0FC7">
        <w:rPr>
          <w:rFonts w:hint="eastAsia"/>
        </w:rPr>
        <w:t>1</w:t>
      </w:r>
      <w:r w:rsidR="00B71B57" w:rsidRPr="00BF0FC7">
        <w:t>14</w:t>
      </w:r>
      <w:r w:rsidR="00B71B57" w:rsidRPr="00BF0FC7">
        <w:rPr>
          <w:rFonts w:hint="eastAsia"/>
        </w:rPr>
        <w:t>年5月1日方可完成整治工作，</w:t>
      </w:r>
      <w:r w:rsidR="00C368C3" w:rsidRPr="00BF0FC7">
        <w:rPr>
          <w:rFonts w:hint="eastAsia"/>
        </w:rPr>
        <w:t>該</w:t>
      </w:r>
      <w:r w:rsidR="0016126B" w:rsidRPr="00BF0FC7">
        <w:rPr>
          <w:rFonts w:hint="eastAsia"/>
        </w:rPr>
        <w:t>污染</w:t>
      </w:r>
      <w:r w:rsidR="00C368C3" w:rsidRPr="00BF0FC7">
        <w:rPr>
          <w:rFonts w:hint="eastAsia"/>
        </w:rPr>
        <w:t>場址</w:t>
      </w:r>
      <w:r w:rsidR="00B71B57" w:rsidRPr="00BF0FC7">
        <w:rPr>
          <w:rFonts w:hint="eastAsia"/>
        </w:rPr>
        <w:t>雖已於111年6月1</w:t>
      </w:r>
      <w:r w:rsidR="00B71B57" w:rsidRPr="00BF0FC7">
        <w:t>7</w:t>
      </w:r>
      <w:r w:rsidR="00B71B57" w:rsidRPr="00BF0FC7">
        <w:rPr>
          <w:rFonts w:hint="eastAsia"/>
        </w:rPr>
        <w:t>日開工執行，然歷時近7年方可完成</w:t>
      </w:r>
      <w:r w:rsidR="000A2064" w:rsidRPr="00BF0FC7">
        <w:rPr>
          <w:rFonts w:hint="eastAsia"/>
        </w:rPr>
        <w:t>，其處理作為有欠積極，應檢討改進。</w:t>
      </w:r>
      <w:bookmarkEnd w:id="143"/>
      <w:bookmarkEnd w:id="144"/>
    </w:p>
    <w:p w:rsidR="002903F0" w:rsidRPr="00BF0FC7" w:rsidRDefault="002903F0" w:rsidP="002903F0">
      <w:pPr>
        <w:pStyle w:val="3"/>
        <w:numPr>
          <w:ilvl w:val="0"/>
          <w:numId w:val="0"/>
        </w:numPr>
        <w:ind w:left="1344"/>
      </w:pPr>
    </w:p>
    <w:p w:rsidR="00700DD9" w:rsidRPr="00BF0FC7" w:rsidRDefault="009C6551" w:rsidP="00774394">
      <w:pPr>
        <w:pStyle w:val="2"/>
        <w:rPr>
          <w:b/>
        </w:rPr>
      </w:pPr>
      <w:bookmarkStart w:id="145" w:name="_Toc140135589"/>
      <w:r w:rsidRPr="00BF0FC7">
        <w:rPr>
          <w:rFonts w:hint="eastAsia"/>
          <w:b/>
        </w:rPr>
        <w:t>國防部</w:t>
      </w:r>
      <w:r w:rsidR="00BF001C" w:rsidRPr="00BF0FC7">
        <w:rPr>
          <w:rFonts w:hint="eastAsia"/>
          <w:b/>
        </w:rPr>
        <w:t>於</w:t>
      </w:r>
      <w:r w:rsidR="002C6506" w:rsidRPr="00BF0FC7">
        <w:rPr>
          <w:rFonts w:hint="eastAsia"/>
          <w:b/>
        </w:rPr>
        <w:t>國防安全與戰備整備作為前提下，</w:t>
      </w:r>
      <w:r w:rsidR="00677F52" w:rsidRPr="00BF0FC7">
        <w:rPr>
          <w:rFonts w:hint="eastAsia"/>
          <w:b/>
        </w:rPr>
        <w:t>亦</w:t>
      </w:r>
      <w:r w:rsidR="002C6506" w:rsidRPr="00BF0FC7">
        <w:rPr>
          <w:rFonts w:hint="eastAsia"/>
          <w:b/>
        </w:rPr>
        <w:t>應配合國家環保政策</w:t>
      </w:r>
      <w:r w:rsidR="000A2064" w:rsidRPr="00BF0FC7">
        <w:rPr>
          <w:rFonts w:hint="eastAsia"/>
          <w:b/>
        </w:rPr>
        <w:t>並</w:t>
      </w:r>
      <w:r w:rsidR="003064C3" w:rsidRPr="00BF0FC7">
        <w:rPr>
          <w:rFonts w:hint="eastAsia"/>
          <w:b/>
        </w:rPr>
        <w:t>符合法令規範</w:t>
      </w:r>
      <w:r w:rsidR="002C6506" w:rsidRPr="00BF0FC7">
        <w:rPr>
          <w:rFonts w:hint="eastAsia"/>
          <w:b/>
        </w:rPr>
        <w:t>，惟該部</w:t>
      </w:r>
      <w:r w:rsidR="002354C9" w:rsidRPr="00BF0FC7">
        <w:rPr>
          <w:rFonts w:hint="eastAsia"/>
          <w:b/>
        </w:rPr>
        <w:t>陸軍營區污水放流</w:t>
      </w:r>
      <w:r w:rsidR="00F53884" w:rsidRPr="00BF0FC7">
        <w:rPr>
          <w:rFonts w:hint="eastAsia"/>
          <w:b/>
        </w:rPr>
        <w:t>水</w:t>
      </w:r>
      <w:r w:rsidR="002354C9" w:rsidRPr="00BF0FC7">
        <w:rPr>
          <w:rFonts w:hint="eastAsia"/>
          <w:b/>
        </w:rPr>
        <w:t>檢測未達標準</w:t>
      </w:r>
      <w:r w:rsidR="002C6506" w:rsidRPr="00BF0FC7">
        <w:rPr>
          <w:rFonts w:hint="eastAsia"/>
          <w:b/>
        </w:rPr>
        <w:t>、</w:t>
      </w:r>
      <w:r w:rsidR="00C74E83" w:rsidRPr="00BF0FC7">
        <w:rPr>
          <w:rFonts w:hint="eastAsia"/>
          <w:b/>
        </w:rPr>
        <w:t>擇選高污染潛</w:t>
      </w:r>
      <w:proofErr w:type="gramStart"/>
      <w:r w:rsidR="00C74E83" w:rsidRPr="00BF0FC7">
        <w:rPr>
          <w:rFonts w:hint="eastAsia"/>
          <w:b/>
        </w:rPr>
        <w:t>勢區場</w:t>
      </w:r>
      <w:proofErr w:type="gramEnd"/>
      <w:r w:rsidR="00C74E83" w:rsidRPr="00BF0FC7">
        <w:rPr>
          <w:rFonts w:hint="eastAsia"/>
          <w:b/>
        </w:rPr>
        <w:t>址自主檢測</w:t>
      </w:r>
      <w:proofErr w:type="gramStart"/>
      <w:r w:rsidR="00C74E83" w:rsidRPr="00BF0FC7">
        <w:rPr>
          <w:rFonts w:hint="eastAsia"/>
          <w:b/>
        </w:rPr>
        <w:t>採樣點未臻</w:t>
      </w:r>
      <w:proofErr w:type="gramEnd"/>
      <w:r w:rsidR="00C74E83" w:rsidRPr="00BF0FC7">
        <w:rPr>
          <w:rFonts w:hint="eastAsia"/>
          <w:b/>
        </w:rPr>
        <w:t>周全、土壤污染控制場址仍待辦理整治改善等情</w:t>
      </w:r>
      <w:r w:rsidR="003571AA" w:rsidRPr="00BF0FC7">
        <w:rPr>
          <w:rFonts w:hint="eastAsia"/>
          <w:b/>
        </w:rPr>
        <w:t>事</w:t>
      </w:r>
      <w:r w:rsidR="00C74E83" w:rsidRPr="00BF0FC7">
        <w:rPr>
          <w:rFonts w:hint="eastAsia"/>
          <w:b/>
        </w:rPr>
        <w:t>，</w:t>
      </w:r>
      <w:r w:rsidR="00700DD9" w:rsidRPr="00BF0FC7">
        <w:rPr>
          <w:rFonts w:hint="eastAsia"/>
          <w:b/>
        </w:rPr>
        <w:t>一旦</w:t>
      </w:r>
      <w:r w:rsidR="00C74E83" w:rsidRPr="00BF0FC7">
        <w:rPr>
          <w:rFonts w:hint="eastAsia"/>
          <w:b/>
        </w:rPr>
        <w:t>違反環保法令遭</w:t>
      </w:r>
      <w:r w:rsidR="001169F9" w:rsidRPr="00BF0FC7">
        <w:rPr>
          <w:rFonts w:hint="eastAsia"/>
          <w:b/>
        </w:rPr>
        <w:t>受</w:t>
      </w:r>
      <w:r w:rsidR="00C74E83" w:rsidRPr="00BF0FC7">
        <w:rPr>
          <w:rFonts w:hint="eastAsia"/>
          <w:b/>
        </w:rPr>
        <w:t>裁罰</w:t>
      </w:r>
      <w:r w:rsidR="004F65A7" w:rsidRPr="00BF0FC7">
        <w:rPr>
          <w:rFonts w:hint="eastAsia"/>
          <w:b/>
        </w:rPr>
        <w:t>，甚且</w:t>
      </w:r>
      <w:r w:rsidR="00C74E83" w:rsidRPr="00BF0FC7">
        <w:rPr>
          <w:rFonts w:hint="eastAsia"/>
          <w:b/>
        </w:rPr>
        <w:t>營區土地</w:t>
      </w:r>
      <w:r w:rsidR="00CC1051" w:rsidRPr="00BF0FC7">
        <w:rPr>
          <w:rFonts w:hint="eastAsia"/>
          <w:b/>
        </w:rPr>
        <w:t>因土壤污染</w:t>
      </w:r>
      <w:r w:rsidR="008703E7" w:rsidRPr="00BF0FC7">
        <w:rPr>
          <w:rFonts w:hint="eastAsia"/>
          <w:b/>
        </w:rPr>
        <w:t>致</w:t>
      </w:r>
      <w:r w:rsidR="00C74E83" w:rsidRPr="00BF0FC7">
        <w:rPr>
          <w:rFonts w:hint="eastAsia"/>
          <w:b/>
        </w:rPr>
        <w:t>公告列管時，均不利於國軍戰備整備</w:t>
      </w:r>
      <w:r w:rsidR="007B3CC5" w:rsidRPr="00BF0FC7">
        <w:rPr>
          <w:rFonts w:hint="eastAsia"/>
          <w:b/>
        </w:rPr>
        <w:t>，</w:t>
      </w:r>
      <w:r w:rsidR="00700DD9" w:rsidRPr="00BF0FC7">
        <w:rPr>
          <w:rFonts w:hint="eastAsia"/>
          <w:b/>
        </w:rPr>
        <w:t>國防部因應後備戰力提升及役期延長等任務，應預為</w:t>
      </w:r>
      <w:r w:rsidR="005243CA" w:rsidRPr="00BF0FC7">
        <w:rPr>
          <w:rFonts w:hint="eastAsia"/>
          <w:b/>
        </w:rPr>
        <w:t>規劃</w:t>
      </w:r>
      <w:r w:rsidR="00700DD9" w:rsidRPr="00BF0FC7">
        <w:rPr>
          <w:rFonts w:hint="eastAsia"/>
          <w:b/>
        </w:rPr>
        <w:t>並妥善設置相關環境保護設施，</w:t>
      </w:r>
      <w:r w:rsidR="00D4032B" w:rsidRPr="00BF0FC7">
        <w:rPr>
          <w:rFonts w:hint="eastAsia"/>
          <w:b/>
        </w:rPr>
        <w:t>有效維持國軍營區</w:t>
      </w:r>
      <w:r w:rsidR="008703E7" w:rsidRPr="00BF0FC7">
        <w:rPr>
          <w:rFonts w:hint="eastAsia"/>
          <w:b/>
        </w:rPr>
        <w:t>（地）</w:t>
      </w:r>
      <w:r w:rsidR="00D4032B" w:rsidRPr="00BF0FC7">
        <w:rPr>
          <w:rFonts w:hint="eastAsia"/>
          <w:b/>
        </w:rPr>
        <w:t>環境品質，</w:t>
      </w:r>
      <w:r w:rsidR="00E95ECE" w:rsidRPr="00BF0FC7">
        <w:rPr>
          <w:rFonts w:hint="eastAsia"/>
          <w:b/>
        </w:rPr>
        <w:t>以</w:t>
      </w:r>
      <w:r w:rsidR="00BB4648" w:rsidRPr="00BF0FC7">
        <w:rPr>
          <w:rFonts w:hint="eastAsia"/>
          <w:b/>
        </w:rPr>
        <w:t>避免戰備任務</w:t>
      </w:r>
      <w:r w:rsidR="002338CA" w:rsidRPr="00BF0FC7">
        <w:rPr>
          <w:rFonts w:hint="eastAsia"/>
          <w:b/>
        </w:rPr>
        <w:t>遭受</w:t>
      </w:r>
      <w:r w:rsidR="00BB4648" w:rsidRPr="00BF0FC7">
        <w:rPr>
          <w:rFonts w:hint="eastAsia"/>
          <w:b/>
        </w:rPr>
        <w:t>影響。</w:t>
      </w:r>
      <w:bookmarkEnd w:id="145"/>
    </w:p>
    <w:p w:rsidR="00700DD9" w:rsidRPr="00BF0FC7" w:rsidRDefault="00F53884" w:rsidP="00774394">
      <w:pPr>
        <w:pStyle w:val="3"/>
        <w:rPr>
          <w:b/>
        </w:rPr>
      </w:pPr>
      <w:bookmarkStart w:id="146" w:name="_Toc138666468"/>
      <w:bookmarkStart w:id="147" w:name="_Toc140135590"/>
      <w:r w:rsidRPr="00BF0FC7">
        <w:rPr>
          <w:rFonts w:hint="eastAsia"/>
        </w:rPr>
        <w:t>國防部陸軍營區污水放流水檢測未達標準、擇選高污染潛</w:t>
      </w:r>
      <w:proofErr w:type="gramStart"/>
      <w:r w:rsidRPr="00BF0FC7">
        <w:rPr>
          <w:rFonts w:hint="eastAsia"/>
        </w:rPr>
        <w:t>勢區場</w:t>
      </w:r>
      <w:proofErr w:type="gramEnd"/>
      <w:r w:rsidRPr="00BF0FC7">
        <w:rPr>
          <w:rFonts w:hint="eastAsia"/>
        </w:rPr>
        <w:t>址自主檢測</w:t>
      </w:r>
      <w:proofErr w:type="gramStart"/>
      <w:r w:rsidRPr="00BF0FC7">
        <w:rPr>
          <w:rFonts w:hint="eastAsia"/>
        </w:rPr>
        <w:t>採樣點未臻</w:t>
      </w:r>
      <w:proofErr w:type="gramEnd"/>
      <w:r w:rsidRPr="00BF0FC7">
        <w:rPr>
          <w:rFonts w:hint="eastAsia"/>
        </w:rPr>
        <w:t>周全、土壤污染控制場址仍待辦理整治改善等情，已於前述。又放流水檢測未達標準，據國防部</w:t>
      </w:r>
      <w:proofErr w:type="gramStart"/>
      <w:r w:rsidRPr="00BF0FC7">
        <w:rPr>
          <w:rFonts w:hint="eastAsia"/>
        </w:rPr>
        <w:t>查復</w:t>
      </w:r>
      <w:r w:rsidR="002354C9" w:rsidRPr="00BF0FC7">
        <w:rPr>
          <w:rFonts w:hint="eastAsia"/>
          <w:b/>
        </w:rPr>
        <w:t>係因</w:t>
      </w:r>
      <w:proofErr w:type="gramEnd"/>
      <w:r w:rsidRPr="00BF0FC7">
        <w:rPr>
          <w:rFonts w:hint="eastAsia"/>
          <w:b/>
        </w:rPr>
        <w:t>該營區於</w:t>
      </w:r>
      <w:proofErr w:type="gramStart"/>
      <w:r w:rsidRPr="00BF0FC7">
        <w:rPr>
          <w:rFonts w:hint="eastAsia"/>
          <w:b/>
        </w:rPr>
        <w:t>採</w:t>
      </w:r>
      <w:proofErr w:type="gramEnd"/>
      <w:r w:rsidRPr="00BF0FC7">
        <w:rPr>
          <w:rFonts w:hint="eastAsia"/>
          <w:b/>
        </w:rPr>
        <w:t>檢時因適逢</w:t>
      </w:r>
      <w:proofErr w:type="gramStart"/>
      <w:r w:rsidRPr="00BF0FC7">
        <w:rPr>
          <w:rFonts w:hint="eastAsia"/>
          <w:b/>
        </w:rPr>
        <w:t>單位接訓軍事訓練</w:t>
      </w:r>
      <w:proofErr w:type="gramEnd"/>
      <w:r w:rsidRPr="00BF0FC7">
        <w:rPr>
          <w:rFonts w:hint="eastAsia"/>
          <w:b/>
        </w:rPr>
        <w:t>役，開伙人數較多，導致油脂檢測值未達標準值。</w:t>
      </w:r>
      <w:r w:rsidR="00476BE0" w:rsidRPr="00BF0FC7">
        <w:rPr>
          <w:rFonts w:hint="eastAsia"/>
          <w:b/>
        </w:rPr>
        <w:t>然</w:t>
      </w:r>
      <w:r w:rsidR="00476BE0" w:rsidRPr="00BF0FC7">
        <w:rPr>
          <w:rFonts w:hint="eastAsia"/>
        </w:rPr>
        <w:t>國防部所屬營區因</w:t>
      </w:r>
      <w:r w:rsidR="00515459" w:rsidRPr="00BF0FC7">
        <w:rPr>
          <w:rFonts w:hint="eastAsia"/>
        </w:rPr>
        <w:t>戰備調度</w:t>
      </w:r>
      <w:r w:rsidR="00476BE0" w:rsidRPr="00BF0FC7">
        <w:rPr>
          <w:rFonts w:hint="eastAsia"/>
        </w:rPr>
        <w:t>及操作性質特殊，人員變動甚大，尤以近年辦理召集</w:t>
      </w:r>
      <w:proofErr w:type="gramStart"/>
      <w:r w:rsidR="00476BE0" w:rsidRPr="00BF0FC7">
        <w:rPr>
          <w:rFonts w:hint="eastAsia"/>
        </w:rPr>
        <w:t>事務或役期</w:t>
      </w:r>
      <w:proofErr w:type="gramEnd"/>
      <w:r w:rsidR="00476BE0" w:rsidRPr="00BF0FC7">
        <w:rPr>
          <w:rFonts w:hint="eastAsia"/>
        </w:rPr>
        <w:t>延長等情，就可能衍生之環保問題應預為規劃因應，國防部</w:t>
      </w:r>
      <w:r w:rsidR="00BD57B1" w:rsidRPr="00BF0FC7">
        <w:rPr>
          <w:rFonts w:hint="eastAsia"/>
        </w:rPr>
        <w:t>已</w:t>
      </w:r>
      <w:r w:rsidR="00476BE0" w:rsidRPr="00BF0FC7">
        <w:rPr>
          <w:rFonts w:hint="eastAsia"/>
        </w:rPr>
        <w:t>檢討說明如下：</w:t>
      </w:r>
      <w:bookmarkEnd w:id="146"/>
      <w:bookmarkEnd w:id="147"/>
    </w:p>
    <w:p w:rsidR="00476BE0" w:rsidRPr="00BF0FC7" w:rsidRDefault="00476BE0" w:rsidP="00476BE0">
      <w:pPr>
        <w:pStyle w:val="4"/>
      </w:pPr>
      <w:r w:rsidRPr="00BF0FC7">
        <w:rPr>
          <w:rFonts w:hint="eastAsia"/>
        </w:rPr>
        <w:lastRenderedPageBreak/>
        <w:t>配合近年提升後備戰力及役期延長等任務，相關新編成單位概以進駐既有營區及設施為原則</w:t>
      </w:r>
      <w:r w:rsidR="00703BDB" w:rsidRPr="00BF0FC7">
        <w:rPr>
          <w:rFonts w:hint="eastAsia"/>
        </w:rPr>
        <w:t>，</w:t>
      </w:r>
      <w:r w:rsidRPr="00BF0FC7">
        <w:rPr>
          <w:rFonts w:hint="eastAsia"/>
        </w:rPr>
        <w:t>目前陸軍配合於任務整備期間派員至營區輔導，針對伙房油水分離槽、資源回收場等設施實施現</w:t>
      </w:r>
      <w:proofErr w:type="gramStart"/>
      <w:r w:rsidRPr="00BF0FC7">
        <w:rPr>
          <w:rFonts w:hint="eastAsia"/>
        </w:rPr>
        <w:t>勘</w:t>
      </w:r>
      <w:proofErr w:type="gramEnd"/>
      <w:r w:rsidRPr="00BF0FC7">
        <w:rPr>
          <w:rFonts w:hint="eastAsia"/>
        </w:rPr>
        <w:t>，</w:t>
      </w:r>
      <w:proofErr w:type="gramStart"/>
      <w:r w:rsidRPr="00BF0FC7">
        <w:rPr>
          <w:rFonts w:hint="eastAsia"/>
        </w:rPr>
        <w:t>確認接訓進駐</w:t>
      </w:r>
      <w:proofErr w:type="gramEnd"/>
      <w:r w:rsidRPr="00BF0FC7">
        <w:rPr>
          <w:rFonts w:hint="eastAsia"/>
        </w:rPr>
        <w:t>人員增加後，設施可有效處理產生之廢污水、廢棄物等，</w:t>
      </w:r>
      <w:proofErr w:type="gramStart"/>
      <w:r w:rsidRPr="00BF0FC7">
        <w:rPr>
          <w:rFonts w:hint="eastAsia"/>
        </w:rPr>
        <w:t>俾</w:t>
      </w:r>
      <w:proofErr w:type="gramEnd"/>
      <w:r w:rsidRPr="00BF0FC7">
        <w:rPr>
          <w:rFonts w:hint="eastAsia"/>
        </w:rPr>
        <w:t>利任務遂行。針對提升後備戰力、召集事務等任務，陸軍自109年起已完成所屬</w:t>
      </w:r>
      <w:r w:rsidR="00D465E0" w:rsidRPr="00BF0FC7">
        <w:rPr>
          <w:rFonts w:hint="eastAsia"/>
          <w:sz w:val="28"/>
          <w:szCs w:val="28"/>
        </w:rPr>
        <w:t>一</w:t>
      </w:r>
      <w:r w:rsidR="00D465E0" w:rsidRPr="00BF0FC7">
        <w:rPr>
          <w:rFonts w:hAnsi="標楷體" w:hint="eastAsia"/>
          <w:sz w:val="28"/>
          <w:szCs w:val="28"/>
        </w:rPr>
        <w:t>○</w:t>
      </w:r>
      <w:r w:rsidR="00D465E0" w:rsidRPr="00BF0FC7">
        <w:rPr>
          <w:rFonts w:hint="eastAsia"/>
          <w:sz w:val="28"/>
          <w:szCs w:val="28"/>
        </w:rPr>
        <w:t>九</w:t>
      </w:r>
      <w:r w:rsidRPr="00BF0FC7">
        <w:rPr>
          <w:rFonts w:hint="eastAsia"/>
        </w:rPr>
        <w:t>旅、金防部、</w:t>
      </w:r>
      <w:r w:rsidR="00D465E0" w:rsidRPr="00BF0FC7">
        <w:rPr>
          <w:rFonts w:hint="eastAsia"/>
        </w:rPr>
        <w:t>二</w:t>
      </w:r>
      <w:r w:rsidR="00D465E0" w:rsidRPr="00BF0FC7">
        <w:rPr>
          <w:rFonts w:hAnsi="標楷體" w:hint="eastAsia"/>
          <w:sz w:val="28"/>
          <w:szCs w:val="28"/>
        </w:rPr>
        <w:t>○六</w:t>
      </w:r>
      <w:r w:rsidRPr="00BF0FC7">
        <w:rPr>
          <w:rFonts w:hint="eastAsia"/>
        </w:rPr>
        <w:t>旅等單位之油水分離槽、資源回收場等設施改善、垃圾桶、子車購置及廢棄物清運等經費</w:t>
      </w:r>
      <w:proofErr w:type="gramStart"/>
      <w:r w:rsidRPr="00BF0FC7">
        <w:rPr>
          <w:rFonts w:hint="eastAsia"/>
        </w:rPr>
        <w:t>挹</w:t>
      </w:r>
      <w:proofErr w:type="gramEnd"/>
      <w:r w:rsidRPr="00BF0FC7">
        <w:rPr>
          <w:rFonts w:hint="eastAsia"/>
        </w:rPr>
        <w:t>注合計1,697萬餘元，協助單位有效推動營區環保工作，後續配合任務實需，對營區設施及環保工作輔導現</w:t>
      </w:r>
      <w:proofErr w:type="gramStart"/>
      <w:r w:rsidRPr="00BF0FC7">
        <w:rPr>
          <w:rFonts w:hint="eastAsia"/>
        </w:rPr>
        <w:t>勘</w:t>
      </w:r>
      <w:proofErr w:type="gramEnd"/>
      <w:r w:rsidRPr="00BF0FC7">
        <w:rPr>
          <w:rFonts w:hint="eastAsia"/>
        </w:rPr>
        <w:t>，適時檢討經費因應。</w:t>
      </w:r>
    </w:p>
    <w:p w:rsidR="00476BE0" w:rsidRPr="00BF0FC7" w:rsidRDefault="00476BE0" w:rsidP="00476BE0">
      <w:pPr>
        <w:pStyle w:val="4"/>
      </w:pPr>
      <w:r w:rsidRPr="00BF0FC7">
        <w:rPr>
          <w:rFonts w:hint="eastAsia"/>
        </w:rPr>
        <w:t>為強化所屬單位落實執行環境維護工作，每年持續辦理環境教育工作，經統計陸軍111年計辦理3梯次「環境維護講習班」，完成131員訓練，並將環保實務課程納入「營長講習班」、「連長講習班」各6</w:t>
      </w:r>
      <w:proofErr w:type="gramStart"/>
      <w:r w:rsidRPr="00BF0FC7">
        <w:rPr>
          <w:rFonts w:hint="eastAsia"/>
        </w:rPr>
        <w:t>梯次施訓</w:t>
      </w:r>
      <w:proofErr w:type="gramEnd"/>
      <w:r w:rsidRPr="00BF0FC7">
        <w:rPr>
          <w:rFonts w:hint="eastAsia"/>
        </w:rPr>
        <w:t>，使部隊營、連長等主官具備環保觀念；考量</w:t>
      </w:r>
      <w:proofErr w:type="gramStart"/>
      <w:r w:rsidRPr="00BF0FC7">
        <w:rPr>
          <w:rFonts w:hint="eastAsia"/>
        </w:rPr>
        <w:t>疫</w:t>
      </w:r>
      <w:proofErr w:type="gramEnd"/>
      <w:r w:rsidRPr="00BF0FC7">
        <w:rPr>
          <w:rFonts w:hint="eastAsia"/>
        </w:rPr>
        <w:t>情影響，111年完成訓練教材彙整，供各級下載運用及宣教，另將部隊基層環保實務工作拍攝成示範影片，提供各單位收視及宣教，以提升官兵環保意識，</w:t>
      </w:r>
      <w:r w:rsidR="00AC6B9D" w:rsidRPr="00BF0FC7">
        <w:rPr>
          <w:rFonts w:hint="eastAsia"/>
        </w:rPr>
        <w:t>消弭</w:t>
      </w:r>
      <w:r w:rsidRPr="00BF0FC7">
        <w:rPr>
          <w:rFonts w:hint="eastAsia"/>
        </w:rPr>
        <w:t>環保污染案件。</w:t>
      </w:r>
    </w:p>
    <w:p w:rsidR="002C6506" w:rsidRPr="00BF0FC7" w:rsidRDefault="00892CED" w:rsidP="00774394">
      <w:pPr>
        <w:pStyle w:val="3"/>
      </w:pPr>
      <w:bookmarkStart w:id="148" w:name="_Toc138666469"/>
      <w:bookmarkStart w:id="149" w:name="_Toc140135591"/>
      <w:r w:rsidRPr="00BF0FC7">
        <w:rPr>
          <w:rFonts w:hint="eastAsia"/>
        </w:rPr>
        <w:t>而國防部</w:t>
      </w:r>
      <w:r w:rsidR="00E4664A" w:rsidRPr="00BF0FC7">
        <w:rPr>
          <w:rFonts w:hint="eastAsia"/>
        </w:rPr>
        <w:t>針對</w:t>
      </w:r>
      <w:proofErr w:type="gramStart"/>
      <w:r w:rsidR="00E4664A" w:rsidRPr="00BF0FC7">
        <w:rPr>
          <w:rFonts w:hint="eastAsia"/>
        </w:rPr>
        <w:t>審計部所提出</w:t>
      </w:r>
      <w:proofErr w:type="gramEnd"/>
      <w:r w:rsidRPr="00BF0FC7">
        <w:rPr>
          <w:rFonts w:hint="eastAsia"/>
        </w:rPr>
        <w:t>擇選高污染潛</w:t>
      </w:r>
      <w:proofErr w:type="gramStart"/>
      <w:r w:rsidRPr="00BF0FC7">
        <w:rPr>
          <w:rFonts w:hint="eastAsia"/>
        </w:rPr>
        <w:t>勢區場</w:t>
      </w:r>
      <w:proofErr w:type="gramEnd"/>
      <w:r w:rsidRPr="00BF0FC7">
        <w:rPr>
          <w:rFonts w:hint="eastAsia"/>
        </w:rPr>
        <w:t>址自主檢測</w:t>
      </w:r>
      <w:proofErr w:type="gramStart"/>
      <w:r w:rsidRPr="00BF0FC7">
        <w:rPr>
          <w:rFonts w:hint="eastAsia"/>
        </w:rPr>
        <w:t>採樣點未臻</w:t>
      </w:r>
      <w:proofErr w:type="gramEnd"/>
      <w:r w:rsidRPr="00BF0FC7">
        <w:rPr>
          <w:rFonts w:hint="eastAsia"/>
        </w:rPr>
        <w:t>周全、土壤污染控制場址仍待辦理整治改善等情，就個別案件部分，國防部已提出檢討因應作為，</w:t>
      </w:r>
      <w:r w:rsidR="0041268F" w:rsidRPr="00BF0FC7">
        <w:rPr>
          <w:rFonts w:hint="eastAsia"/>
        </w:rPr>
        <w:t>但更</w:t>
      </w:r>
      <w:r w:rsidR="005C3EBF" w:rsidRPr="00BF0FC7">
        <w:rPr>
          <w:rFonts w:hint="eastAsia"/>
        </w:rPr>
        <w:t>應避免因違反法令規範</w:t>
      </w:r>
      <w:proofErr w:type="gramStart"/>
      <w:r w:rsidR="005C3EBF" w:rsidRPr="00BF0FC7">
        <w:rPr>
          <w:rFonts w:hint="eastAsia"/>
        </w:rPr>
        <w:t>遭致裁罰</w:t>
      </w:r>
      <w:proofErr w:type="gramEnd"/>
      <w:r w:rsidR="005C3EBF" w:rsidRPr="00BF0FC7">
        <w:rPr>
          <w:rFonts w:hint="eastAsia"/>
        </w:rPr>
        <w:t>，甚至因土壤污染致營區土地遭公告列管</w:t>
      </w:r>
      <w:r w:rsidR="00AC4CEB" w:rsidRPr="00BF0FC7">
        <w:rPr>
          <w:rFonts w:hint="eastAsia"/>
        </w:rPr>
        <w:t>後</w:t>
      </w:r>
      <w:r w:rsidR="005C3EBF" w:rsidRPr="00BF0FC7">
        <w:rPr>
          <w:rFonts w:hint="eastAsia"/>
        </w:rPr>
        <w:t>，</w:t>
      </w:r>
      <w:r w:rsidR="000C1A11" w:rsidRPr="00BF0FC7">
        <w:rPr>
          <w:rFonts w:hint="eastAsia"/>
        </w:rPr>
        <w:t>其污染控制計畫及整治作為，</w:t>
      </w:r>
      <w:r w:rsidR="00FB70DA" w:rsidRPr="00BF0FC7">
        <w:rPr>
          <w:rFonts w:hint="eastAsia"/>
        </w:rPr>
        <w:t>均</w:t>
      </w:r>
      <w:r w:rsidR="005C3EBF" w:rsidRPr="00BF0FC7">
        <w:rPr>
          <w:rFonts w:hint="eastAsia"/>
        </w:rPr>
        <w:t>不利於戰備整備任務，基此，國防部</w:t>
      </w:r>
      <w:r w:rsidR="0041268F" w:rsidRPr="00BF0FC7">
        <w:rPr>
          <w:rFonts w:hint="eastAsia"/>
        </w:rPr>
        <w:t>應確實查核所屬各單位環境污染防治作為，</w:t>
      </w:r>
      <w:r w:rsidR="00CD7F4E" w:rsidRPr="00BF0FC7">
        <w:rPr>
          <w:rFonts w:hint="eastAsia"/>
        </w:rPr>
        <w:t>妥善設置相關環境保護設施，有效維持</w:t>
      </w:r>
      <w:r w:rsidR="00CD7F4E" w:rsidRPr="00BF0FC7">
        <w:rPr>
          <w:rFonts w:hint="eastAsia"/>
        </w:rPr>
        <w:lastRenderedPageBreak/>
        <w:t>國軍營區</w:t>
      </w:r>
      <w:r w:rsidR="00E210A5" w:rsidRPr="00BF0FC7">
        <w:rPr>
          <w:rFonts w:hint="eastAsia"/>
        </w:rPr>
        <w:t>（</w:t>
      </w:r>
      <w:r w:rsidR="00CD7F4E" w:rsidRPr="00BF0FC7">
        <w:rPr>
          <w:rFonts w:hint="eastAsia"/>
        </w:rPr>
        <w:t>地</w:t>
      </w:r>
      <w:r w:rsidR="00E210A5" w:rsidRPr="00BF0FC7">
        <w:rPr>
          <w:rFonts w:hint="eastAsia"/>
        </w:rPr>
        <w:t>）</w:t>
      </w:r>
      <w:r w:rsidR="00CD7F4E" w:rsidRPr="00BF0FC7">
        <w:rPr>
          <w:rFonts w:hint="eastAsia"/>
        </w:rPr>
        <w:t>環境品質，</w:t>
      </w:r>
      <w:r w:rsidR="00076081" w:rsidRPr="00BF0FC7">
        <w:rPr>
          <w:rFonts w:hint="eastAsia"/>
        </w:rPr>
        <w:t>以</w:t>
      </w:r>
      <w:r w:rsidR="00CD7F4E" w:rsidRPr="00BF0FC7">
        <w:rPr>
          <w:rFonts w:hint="eastAsia"/>
        </w:rPr>
        <w:t>避免戰備任務受到影響。</w:t>
      </w:r>
      <w:bookmarkEnd w:id="148"/>
      <w:bookmarkEnd w:id="149"/>
    </w:p>
    <w:p w:rsidR="00132620" w:rsidRPr="00BF0FC7" w:rsidRDefault="00132620" w:rsidP="00132620">
      <w:pPr>
        <w:pStyle w:val="1"/>
        <w:ind w:left="2380" w:hanging="2380"/>
      </w:pPr>
      <w:bookmarkStart w:id="150" w:name="_Toc524895648"/>
      <w:bookmarkStart w:id="151" w:name="_Toc524896194"/>
      <w:bookmarkStart w:id="152" w:name="_Toc524896224"/>
      <w:bookmarkStart w:id="153" w:name="_Toc524902734"/>
      <w:bookmarkStart w:id="154" w:name="_Toc525066148"/>
      <w:bookmarkStart w:id="155" w:name="_Toc525070839"/>
      <w:bookmarkStart w:id="156" w:name="_Toc525938379"/>
      <w:bookmarkStart w:id="157" w:name="_Toc525939227"/>
      <w:bookmarkStart w:id="158" w:name="_Toc525939732"/>
      <w:bookmarkStart w:id="159" w:name="_Toc529218272"/>
      <w:bookmarkEnd w:id="57"/>
      <w:bookmarkEnd w:id="59"/>
      <w:bookmarkEnd w:id="60"/>
      <w:r w:rsidRPr="00BF0FC7">
        <w:br w:type="page"/>
      </w:r>
      <w:bookmarkStart w:id="160" w:name="_Toc529222689"/>
      <w:bookmarkStart w:id="161" w:name="_Toc529223111"/>
      <w:bookmarkStart w:id="162" w:name="_Toc529223862"/>
      <w:bookmarkStart w:id="163" w:name="_Toc529228265"/>
      <w:bookmarkStart w:id="164" w:name="_Toc2400395"/>
      <w:bookmarkStart w:id="165" w:name="_Toc4316189"/>
      <w:bookmarkStart w:id="166" w:name="_Toc4473330"/>
      <w:bookmarkStart w:id="167" w:name="_Toc69556897"/>
      <w:bookmarkStart w:id="168" w:name="_Toc69556946"/>
      <w:bookmarkStart w:id="169" w:name="_Toc69609820"/>
      <w:bookmarkStart w:id="170" w:name="_Toc70241816"/>
      <w:bookmarkStart w:id="171" w:name="_Toc70242205"/>
      <w:bookmarkStart w:id="172" w:name="_Toc421794875"/>
      <w:bookmarkStart w:id="173" w:name="_Toc422834160"/>
      <w:bookmarkStart w:id="174" w:name="_Toc140135592"/>
      <w:r w:rsidRPr="00BF0FC7">
        <w:rPr>
          <w:rFonts w:hint="eastAsia"/>
        </w:rPr>
        <w:lastRenderedPageBreak/>
        <w:t>處理辦法：</w:t>
      </w:r>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p>
    <w:p w:rsidR="00132620" w:rsidRPr="00BF0FC7" w:rsidRDefault="00132620" w:rsidP="005C024B">
      <w:pPr>
        <w:pStyle w:val="2"/>
      </w:pPr>
      <w:bookmarkStart w:id="175" w:name="_Toc524895649"/>
      <w:bookmarkStart w:id="176" w:name="_Toc524896195"/>
      <w:bookmarkStart w:id="177" w:name="_Toc524896225"/>
      <w:bookmarkStart w:id="178" w:name="_Toc2400396"/>
      <w:bookmarkStart w:id="179" w:name="_Toc4316190"/>
      <w:bookmarkStart w:id="180" w:name="_Toc4473331"/>
      <w:bookmarkStart w:id="181" w:name="_Toc69556898"/>
      <w:bookmarkStart w:id="182" w:name="_Toc69556947"/>
      <w:bookmarkStart w:id="183" w:name="_Toc69609821"/>
      <w:bookmarkStart w:id="184" w:name="_Toc70241817"/>
      <w:bookmarkStart w:id="185" w:name="_Toc70242206"/>
      <w:bookmarkStart w:id="186" w:name="_Toc421794877"/>
      <w:bookmarkStart w:id="187" w:name="_Toc421795443"/>
      <w:bookmarkStart w:id="188" w:name="_Toc421796024"/>
      <w:bookmarkStart w:id="189" w:name="_Toc422728959"/>
      <w:bookmarkStart w:id="190" w:name="_Toc422834162"/>
      <w:bookmarkStart w:id="191" w:name="_Toc140135593"/>
      <w:bookmarkStart w:id="192" w:name="_Toc524902735"/>
      <w:bookmarkStart w:id="193" w:name="_Toc525066149"/>
      <w:bookmarkStart w:id="194" w:name="_Toc525070840"/>
      <w:bookmarkStart w:id="195" w:name="_Toc525938380"/>
      <w:bookmarkStart w:id="196" w:name="_Toc525939228"/>
      <w:bookmarkStart w:id="197" w:name="_Toc525939733"/>
      <w:bookmarkStart w:id="198" w:name="_Toc529218273"/>
      <w:bookmarkStart w:id="199" w:name="_Toc529222690"/>
      <w:bookmarkStart w:id="200" w:name="_Toc529223112"/>
      <w:bookmarkStart w:id="201" w:name="_Toc529223863"/>
      <w:bookmarkStart w:id="202" w:name="_Toc529228266"/>
      <w:bookmarkEnd w:id="175"/>
      <w:bookmarkEnd w:id="176"/>
      <w:bookmarkEnd w:id="177"/>
      <w:r w:rsidRPr="00BF0FC7">
        <w:rPr>
          <w:rFonts w:hint="eastAsia"/>
        </w:rPr>
        <w:t>調查意見</w:t>
      </w:r>
      <w:r w:rsidR="00090BB2" w:rsidRPr="00BF0FC7">
        <w:rPr>
          <w:rFonts w:hint="eastAsia"/>
        </w:rPr>
        <w:t>一至</w:t>
      </w:r>
      <w:r w:rsidR="00847D1E" w:rsidRPr="00BF0FC7">
        <w:rPr>
          <w:rFonts w:hint="eastAsia"/>
        </w:rPr>
        <w:t>三</w:t>
      </w:r>
      <w:r w:rsidRPr="00BF0FC7">
        <w:rPr>
          <w:rFonts w:hint="eastAsia"/>
        </w:rPr>
        <w:t>，函請行政院環境保護署確實檢討改進</w:t>
      </w:r>
      <w:proofErr w:type="gramStart"/>
      <w:r w:rsidRPr="00BF0FC7">
        <w:rPr>
          <w:rFonts w:hint="eastAsia"/>
        </w:rPr>
        <w:t>見復。</w:t>
      </w:r>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proofErr w:type="gramEnd"/>
    </w:p>
    <w:p w:rsidR="00132620" w:rsidRPr="00BF0FC7" w:rsidRDefault="00132620" w:rsidP="005C024B">
      <w:pPr>
        <w:pStyle w:val="2"/>
      </w:pPr>
      <w:bookmarkStart w:id="203" w:name="_Toc140135594"/>
      <w:r w:rsidRPr="00BF0FC7">
        <w:rPr>
          <w:rFonts w:hint="eastAsia"/>
        </w:rPr>
        <w:t>調查意見</w:t>
      </w:r>
      <w:r w:rsidR="00847D1E" w:rsidRPr="00BF0FC7">
        <w:rPr>
          <w:rFonts w:hint="eastAsia"/>
        </w:rPr>
        <w:t>四</w:t>
      </w:r>
      <w:r w:rsidR="00F60A96" w:rsidRPr="00BF0FC7">
        <w:rPr>
          <w:rFonts w:hint="eastAsia"/>
        </w:rPr>
        <w:t>至</w:t>
      </w:r>
      <w:r w:rsidR="002903F0" w:rsidRPr="00BF0FC7">
        <w:rPr>
          <w:rFonts w:hint="eastAsia"/>
        </w:rPr>
        <w:t>八</w:t>
      </w:r>
      <w:r w:rsidRPr="00BF0FC7">
        <w:rPr>
          <w:rFonts w:hint="eastAsia"/>
        </w:rPr>
        <w:t>，函請國防部確實檢討改進</w:t>
      </w:r>
      <w:proofErr w:type="gramStart"/>
      <w:r w:rsidRPr="00BF0FC7">
        <w:rPr>
          <w:rFonts w:hint="eastAsia"/>
        </w:rPr>
        <w:t>見復。</w:t>
      </w:r>
      <w:bookmarkEnd w:id="203"/>
      <w:proofErr w:type="gramEnd"/>
    </w:p>
    <w:p w:rsidR="00132620" w:rsidRPr="00BF0FC7" w:rsidRDefault="00132620" w:rsidP="005C024B">
      <w:pPr>
        <w:pStyle w:val="2"/>
      </w:pPr>
      <w:bookmarkStart w:id="204" w:name="_Toc70241819"/>
      <w:bookmarkStart w:id="205" w:name="_Toc70242208"/>
      <w:bookmarkStart w:id="206" w:name="_Toc421794878"/>
      <w:bookmarkStart w:id="207" w:name="_Toc421795444"/>
      <w:bookmarkStart w:id="208" w:name="_Toc421796025"/>
      <w:bookmarkStart w:id="209" w:name="_Toc422728960"/>
      <w:bookmarkStart w:id="210" w:name="_Toc422834163"/>
      <w:bookmarkStart w:id="211" w:name="_Toc140135595"/>
      <w:bookmarkStart w:id="212" w:name="_Toc70241818"/>
      <w:bookmarkStart w:id="213" w:name="_Toc70242207"/>
      <w:r w:rsidRPr="00BF0FC7">
        <w:rPr>
          <w:rFonts w:hint="eastAsia"/>
        </w:rPr>
        <w:t>調查意見，函審計部參考。</w:t>
      </w:r>
      <w:bookmarkEnd w:id="204"/>
      <w:bookmarkEnd w:id="205"/>
      <w:bookmarkEnd w:id="206"/>
      <w:bookmarkEnd w:id="207"/>
      <w:bookmarkEnd w:id="208"/>
      <w:bookmarkEnd w:id="209"/>
      <w:bookmarkEnd w:id="210"/>
      <w:bookmarkEnd w:id="211"/>
    </w:p>
    <w:p w:rsidR="00132620" w:rsidRPr="00BF0FC7" w:rsidRDefault="00132620" w:rsidP="005C024B">
      <w:pPr>
        <w:pStyle w:val="2"/>
      </w:pPr>
      <w:bookmarkStart w:id="214" w:name="_Toc2400397"/>
      <w:bookmarkStart w:id="215" w:name="_Toc4316191"/>
      <w:bookmarkStart w:id="216" w:name="_Toc4473332"/>
      <w:bookmarkStart w:id="217" w:name="_Toc69556901"/>
      <w:bookmarkStart w:id="218" w:name="_Toc69556950"/>
      <w:bookmarkStart w:id="219" w:name="_Toc69609824"/>
      <w:bookmarkStart w:id="220" w:name="_Toc70241822"/>
      <w:bookmarkStart w:id="221" w:name="_Toc70242211"/>
      <w:bookmarkStart w:id="222" w:name="_Toc421794881"/>
      <w:bookmarkStart w:id="223" w:name="_Toc421795447"/>
      <w:bookmarkStart w:id="224" w:name="_Toc421796028"/>
      <w:bookmarkStart w:id="225" w:name="_Toc422728963"/>
      <w:bookmarkStart w:id="226" w:name="_Toc422834166"/>
      <w:bookmarkStart w:id="227" w:name="_Toc140135596"/>
      <w:bookmarkEnd w:id="192"/>
      <w:bookmarkEnd w:id="193"/>
      <w:bookmarkEnd w:id="194"/>
      <w:bookmarkEnd w:id="195"/>
      <w:bookmarkEnd w:id="196"/>
      <w:bookmarkEnd w:id="197"/>
      <w:bookmarkEnd w:id="198"/>
      <w:bookmarkEnd w:id="199"/>
      <w:bookmarkEnd w:id="200"/>
      <w:bookmarkEnd w:id="201"/>
      <w:bookmarkEnd w:id="202"/>
      <w:bookmarkEnd w:id="212"/>
      <w:bookmarkEnd w:id="213"/>
      <w:r w:rsidRPr="00BF0FC7">
        <w:rPr>
          <w:rFonts w:hint="eastAsia"/>
        </w:rPr>
        <w:t>檢</w:t>
      </w:r>
      <w:proofErr w:type="gramStart"/>
      <w:r w:rsidRPr="00BF0FC7">
        <w:rPr>
          <w:rFonts w:hint="eastAsia"/>
        </w:rPr>
        <w:t>附派查函</w:t>
      </w:r>
      <w:proofErr w:type="gramEnd"/>
      <w:r w:rsidRPr="00BF0FC7">
        <w:rPr>
          <w:rFonts w:hint="eastAsia"/>
        </w:rPr>
        <w:t>及相關附件，送請社會福利及衛生環境委員會、外交及國防委員會聯席會議處理。</w:t>
      </w:r>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p>
    <w:p w:rsidR="00132620" w:rsidRPr="00BF0FC7" w:rsidRDefault="00132620" w:rsidP="00132620">
      <w:pPr>
        <w:pStyle w:val="aa"/>
        <w:spacing w:beforeLines="50" w:before="228" w:afterLines="100" w:after="457"/>
        <w:ind w:leftChars="1100" w:left="3742"/>
        <w:rPr>
          <w:b w:val="0"/>
          <w:bCs/>
          <w:snapToGrid/>
          <w:spacing w:val="12"/>
          <w:kern w:val="0"/>
          <w:sz w:val="40"/>
        </w:rPr>
      </w:pPr>
    </w:p>
    <w:p w:rsidR="00D438BB" w:rsidRDefault="00132620" w:rsidP="00132620">
      <w:pPr>
        <w:pStyle w:val="aa"/>
        <w:spacing w:beforeLines="50" w:before="228" w:afterLines="100" w:after="457"/>
        <w:ind w:leftChars="1100" w:left="3742"/>
        <w:rPr>
          <w:b w:val="0"/>
          <w:bCs/>
          <w:snapToGrid/>
          <w:spacing w:val="12"/>
          <w:kern w:val="0"/>
          <w:sz w:val="40"/>
        </w:rPr>
      </w:pPr>
      <w:r w:rsidRPr="00BF0FC7">
        <w:rPr>
          <w:rFonts w:hint="eastAsia"/>
          <w:b w:val="0"/>
          <w:bCs/>
          <w:snapToGrid/>
          <w:spacing w:val="12"/>
          <w:kern w:val="0"/>
          <w:sz w:val="40"/>
        </w:rPr>
        <w:t>調查委員：</w:t>
      </w:r>
      <w:r w:rsidR="00D438BB" w:rsidRPr="00D438BB">
        <w:rPr>
          <w:rFonts w:hint="eastAsia"/>
          <w:b w:val="0"/>
          <w:bCs/>
          <w:snapToGrid/>
          <w:spacing w:val="12"/>
          <w:kern w:val="0"/>
          <w:sz w:val="40"/>
        </w:rPr>
        <w:t>趙永清</w:t>
      </w:r>
    </w:p>
    <w:p w:rsidR="00D438BB" w:rsidRDefault="00D438BB" w:rsidP="00D438BB">
      <w:pPr>
        <w:pStyle w:val="aa"/>
        <w:spacing w:beforeLines="50" w:before="228" w:afterLines="100" w:after="457"/>
        <w:ind w:leftChars="1100" w:left="3742" w:firstLineChars="506" w:firstLine="2247"/>
        <w:rPr>
          <w:b w:val="0"/>
          <w:bCs/>
          <w:snapToGrid/>
          <w:spacing w:val="12"/>
          <w:kern w:val="0"/>
          <w:sz w:val="40"/>
        </w:rPr>
      </w:pPr>
      <w:r w:rsidRPr="00D438BB">
        <w:rPr>
          <w:rFonts w:hint="eastAsia"/>
          <w:b w:val="0"/>
          <w:bCs/>
          <w:snapToGrid/>
          <w:spacing w:val="12"/>
          <w:kern w:val="0"/>
          <w:sz w:val="40"/>
        </w:rPr>
        <w:t>蔡崇義</w:t>
      </w:r>
    </w:p>
    <w:p w:rsidR="00132620" w:rsidRPr="00BF0FC7" w:rsidRDefault="00D438BB" w:rsidP="00D438BB">
      <w:pPr>
        <w:pStyle w:val="aa"/>
        <w:spacing w:beforeLines="50" w:before="228" w:afterLines="100" w:after="457"/>
        <w:ind w:leftChars="1100" w:left="3742" w:firstLineChars="506" w:firstLine="2247"/>
        <w:rPr>
          <w:b w:val="0"/>
          <w:bCs/>
          <w:snapToGrid/>
          <w:spacing w:val="12"/>
          <w:kern w:val="0"/>
          <w:sz w:val="40"/>
        </w:rPr>
      </w:pPr>
      <w:r w:rsidRPr="00D438BB">
        <w:rPr>
          <w:rFonts w:hint="eastAsia"/>
          <w:b w:val="0"/>
          <w:bCs/>
          <w:snapToGrid/>
          <w:spacing w:val="12"/>
          <w:kern w:val="0"/>
          <w:sz w:val="40"/>
        </w:rPr>
        <w:t>田秋</w:t>
      </w:r>
      <w:proofErr w:type="gramStart"/>
      <w:r w:rsidRPr="00D438BB">
        <w:rPr>
          <w:rFonts w:hint="eastAsia"/>
          <w:b w:val="0"/>
          <w:bCs/>
          <w:snapToGrid/>
          <w:spacing w:val="12"/>
          <w:kern w:val="0"/>
          <w:sz w:val="40"/>
        </w:rPr>
        <w:t>堇</w:t>
      </w:r>
      <w:proofErr w:type="gramEnd"/>
    </w:p>
    <w:p w:rsidR="00132620" w:rsidRPr="00BF0FC7" w:rsidRDefault="00132620" w:rsidP="00132620">
      <w:pPr>
        <w:pStyle w:val="aa"/>
        <w:spacing w:before="0" w:after="0"/>
        <w:ind w:leftChars="1100" w:left="3742"/>
        <w:rPr>
          <w:rFonts w:ascii="Times New Roman"/>
          <w:b w:val="0"/>
          <w:bCs/>
          <w:snapToGrid/>
          <w:spacing w:val="0"/>
          <w:kern w:val="0"/>
          <w:sz w:val="40"/>
        </w:rPr>
      </w:pPr>
    </w:p>
    <w:p w:rsidR="00EA6B60" w:rsidRPr="00BF0FC7" w:rsidRDefault="00EA6B60" w:rsidP="00132620">
      <w:pPr>
        <w:pStyle w:val="aa"/>
        <w:spacing w:before="0" w:after="0"/>
        <w:ind w:leftChars="1100" w:left="3742"/>
        <w:rPr>
          <w:rFonts w:ascii="Times New Roman"/>
          <w:b w:val="0"/>
          <w:bCs/>
          <w:snapToGrid/>
          <w:spacing w:val="0"/>
          <w:kern w:val="0"/>
          <w:sz w:val="40"/>
        </w:rPr>
      </w:pPr>
    </w:p>
    <w:p w:rsidR="00EA6B60" w:rsidRPr="00BF0FC7" w:rsidRDefault="00EA6B60" w:rsidP="00132620">
      <w:pPr>
        <w:pStyle w:val="aa"/>
        <w:spacing w:before="0" w:after="0"/>
        <w:ind w:leftChars="1100" w:left="3742"/>
        <w:rPr>
          <w:rFonts w:ascii="Times New Roman"/>
          <w:b w:val="0"/>
          <w:bCs/>
          <w:snapToGrid/>
          <w:spacing w:val="0"/>
          <w:kern w:val="0"/>
          <w:sz w:val="40"/>
        </w:rPr>
      </w:pPr>
      <w:bookmarkStart w:id="228" w:name="_GoBack"/>
      <w:bookmarkEnd w:id="26"/>
      <w:bookmarkEnd w:id="27"/>
      <w:bookmarkEnd w:id="28"/>
      <w:bookmarkEnd w:id="29"/>
      <w:bookmarkEnd w:id="30"/>
      <w:bookmarkEnd w:id="31"/>
      <w:bookmarkEnd w:id="228"/>
    </w:p>
    <w:sectPr w:rsidR="00EA6B60" w:rsidRPr="00BF0FC7" w:rsidSect="00EF70E5">
      <w:footerReference w:type="default" r:id="rId9"/>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96DCC" w:rsidRDefault="00F96DCC">
      <w:r>
        <w:separator/>
      </w:r>
    </w:p>
  </w:endnote>
  <w:endnote w:type="continuationSeparator" w:id="0">
    <w:p w:rsidR="00F96DCC" w:rsidRDefault="00F96D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Adobe 明體 Std L"/>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Mangal">
    <w:panose1 w:val="00000400000000000000"/>
    <w:charset w:val="00"/>
    <w:family w:val="roman"/>
    <w:pitch w:val="variable"/>
    <w:sig w:usb0="00008003" w:usb1="00000000" w:usb2="00000000" w:usb3="00000000" w:csb0="00000001" w:csb1="00000000"/>
  </w:font>
  <w:font w:name="微軟正黑體">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75905" w:rsidRDefault="00575905">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rsidR="00575905" w:rsidRDefault="00575905">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96DCC" w:rsidRDefault="00F96DCC">
      <w:r>
        <w:separator/>
      </w:r>
    </w:p>
  </w:footnote>
  <w:footnote w:type="continuationSeparator" w:id="0">
    <w:p w:rsidR="00F96DCC" w:rsidRDefault="00F96DCC">
      <w:r>
        <w:continuationSeparator/>
      </w:r>
    </w:p>
  </w:footnote>
  <w:footnote w:id="1">
    <w:p w:rsidR="00575905" w:rsidRDefault="00575905" w:rsidP="008E5169">
      <w:pPr>
        <w:pStyle w:val="afd"/>
      </w:pPr>
      <w:r>
        <w:rPr>
          <w:rStyle w:val="aff"/>
        </w:rPr>
        <w:footnoteRef/>
      </w:r>
      <w:r>
        <w:t xml:space="preserve"> </w:t>
      </w:r>
      <w:r>
        <w:rPr>
          <w:rFonts w:hint="eastAsia"/>
        </w:rPr>
        <w:t>案件1、</w:t>
      </w:r>
      <w:r w:rsidRPr="00963884">
        <w:rPr>
          <w:rFonts w:hint="eastAsia"/>
        </w:rPr>
        <w:tab/>
        <w:t>屏東縣萬丹鄉新安段1438及1439地號土壤污染</w:t>
      </w:r>
      <w:r>
        <w:rPr>
          <w:rFonts w:hint="eastAsia"/>
        </w:rPr>
        <w:t>：</w:t>
      </w:r>
      <w:r w:rsidRPr="00963884">
        <w:rPr>
          <w:rFonts w:hint="eastAsia"/>
        </w:rPr>
        <w:t>污染行為人運泰股份有限公司於94年經主管機關廢止登記，環保局並於102年向財政部財政資訊中心確認該公司無有價資產。惟環保局仍持續於104年起移送行政執行。</w:t>
      </w:r>
    </w:p>
    <w:p w:rsidR="00575905" w:rsidRDefault="00575905" w:rsidP="008E5169">
      <w:pPr>
        <w:pStyle w:val="afd"/>
      </w:pPr>
      <w:r>
        <w:rPr>
          <w:rFonts w:hint="eastAsia"/>
        </w:rPr>
        <w:t>案件2、</w:t>
      </w:r>
      <w:r w:rsidRPr="00963884">
        <w:rPr>
          <w:rFonts w:hint="eastAsia"/>
        </w:rPr>
        <w:t>嘉義市下埤段農地污染</w:t>
      </w:r>
      <w:r>
        <w:rPr>
          <w:rFonts w:hint="eastAsia"/>
        </w:rPr>
        <w:t>：</w:t>
      </w:r>
      <w:r w:rsidRPr="00963884">
        <w:rPr>
          <w:rFonts w:hint="eastAsia"/>
        </w:rPr>
        <w:t>環保局針對本案所涉及之非法排放業者於104年認定為污染行為人，並移送行政執行，惟個案情形係為非法工廠，負責人已無財產可供執行，故未能完成求償。</w:t>
      </w:r>
    </w:p>
    <w:p w:rsidR="00575905" w:rsidRPr="00963884" w:rsidRDefault="00575905" w:rsidP="008E5169">
      <w:pPr>
        <w:pStyle w:val="afd"/>
      </w:pPr>
      <w:r>
        <w:rPr>
          <w:rFonts w:hint="eastAsia"/>
        </w:rPr>
        <w:t>案件3~</w:t>
      </w:r>
      <w:r>
        <w:t>5</w:t>
      </w:r>
      <w:r>
        <w:rPr>
          <w:rFonts w:hint="eastAsia"/>
        </w:rPr>
        <w:t>、</w:t>
      </w:r>
      <w:r w:rsidRPr="00963884">
        <w:rPr>
          <w:rFonts w:hint="eastAsia"/>
        </w:rPr>
        <w:t>臺中市</w:t>
      </w:r>
      <w:r w:rsidRPr="00963884">
        <w:rPr>
          <w:rFonts w:hint="eastAsia"/>
        </w:rPr>
        <w:tab/>
        <w:t>龍井區田水段農地污染</w:t>
      </w:r>
      <w:r>
        <w:rPr>
          <w:rFonts w:hint="eastAsia"/>
        </w:rPr>
        <w:t>：</w:t>
      </w:r>
      <w:r w:rsidRPr="00963884">
        <w:rPr>
          <w:rFonts w:hint="eastAsia"/>
        </w:rPr>
        <w:t>環保局已針對龍井區農地污染部分，透過相關污染</w:t>
      </w:r>
      <w:r w:rsidRPr="000430A3">
        <w:rPr>
          <w:rFonts w:hint="eastAsia"/>
          <w:color w:val="C00000"/>
        </w:rPr>
        <w:t>源</w:t>
      </w:r>
      <w:r w:rsidRPr="00963884">
        <w:rPr>
          <w:rFonts w:hint="eastAsia"/>
        </w:rPr>
        <w:t>追查與關聯性分析結果，確認污染行為人係寶聯金屬工業有限公司，並依法發動求償與移送行政執行，惟該公司目前公示資料顯示已解散，故未能完成求償。</w:t>
      </w:r>
    </w:p>
  </w:footnote>
  <w:footnote w:id="2">
    <w:p w:rsidR="00575905" w:rsidRPr="00AC331E" w:rsidRDefault="00575905" w:rsidP="00963884">
      <w:pPr>
        <w:pStyle w:val="afd"/>
      </w:pPr>
      <w:r>
        <w:rPr>
          <w:rStyle w:val="aff"/>
        </w:rPr>
        <w:footnoteRef/>
      </w:r>
      <w:r>
        <w:t xml:space="preserve"> </w:t>
      </w:r>
      <w:r>
        <w:rPr>
          <w:rFonts w:hint="eastAsia"/>
        </w:rPr>
        <w:t>事業場址：</w:t>
      </w:r>
      <w:r w:rsidRPr="00AC331E">
        <w:rPr>
          <w:rFonts w:hint="eastAsia"/>
        </w:rPr>
        <w:t>高雄乙烯事件</w:t>
      </w:r>
      <w:r>
        <w:rPr>
          <w:rFonts w:hint="eastAsia"/>
        </w:rPr>
        <w:t>984萬2千元。</w:t>
      </w:r>
    </w:p>
  </w:footnote>
  <w:footnote w:id="3">
    <w:p w:rsidR="00575905" w:rsidRPr="00341C22" w:rsidRDefault="00575905" w:rsidP="00963884">
      <w:pPr>
        <w:pStyle w:val="afd"/>
      </w:pPr>
      <w:r>
        <w:rPr>
          <w:rStyle w:val="aff"/>
        </w:rPr>
        <w:footnoteRef/>
      </w:r>
      <w:r>
        <w:t xml:space="preserve"> </w:t>
      </w:r>
      <w:r w:rsidRPr="00341C22">
        <w:rPr>
          <w:rFonts w:hint="eastAsia"/>
        </w:rPr>
        <w:t>代為支應金額3億9,805萬5千元、尚未歸墊金額3億6,869萬3千元</w:t>
      </w:r>
    </w:p>
  </w:footnote>
  <w:footnote w:id="4">
    <w:p w:rsidR="00575905" w:rsidRPr="00341C22" w:rsidRDefault="00575905" w:rsidP="00963884">
      <w:pPr>
        <w:pStyle w:val="afd"/>
      </w:pPr>
      <w:r>
        <w:rPr>
          <w:rStyle w:val="aff"/>
        </w:rPr>
        <w:footnoteRef/>
      </w:r>
      <w:r>
        <w:t xml:space="preserve"> </w:t>
      </w:r>
      <w:r w:rsidRPr="00341C22">
        <w:rPr>
          <w:rFonts w:hint="eastAsia"/>
        </w:rPr>
        <w:t>代為支應金額3億6,820萬9千元、尚未歸墊金額3億6,792萬3千元</w:t>
      </w:r>
    </w:p>
  </w:footnote>
  <w:footnote w:id="5">
    <w:p w:rsidR="00575905" w:rsidRDefault="00575905" w:rsidP="00963884">
      <w:pPr>
        <w:pStyle w:val="afd"/>
      </w:pPr>
      <w:r>
        <w:rPr>
          <w:rStyle w:val="aff"/>
        </w:rPr>
        <w:footnoteRef/>
      </w:r>
      <w:r>
        <w:t xml:space="preserve"> </w:t>
      </w:r>
      <w:r w:rsidRPr="00341C22">
        <w:rPr>
          <w:rFonts w:hint="eastAsia"/>
        </w:rPr>
        <w:t>代為支應金額8,535萬9千元、尚未歸墊金額5,248萬8千元</w:t>
      </w:r>
    </w:p>
  </w:footnote>
  <w:footnote w:id="6">
    <w:p w:rsidR="00575905" w:rsidRPr="00BA7CD8" w:rsidRDefault="00575905">
      <w:pPr>
        <w:pStyle w:val="afd"/>
      </w:pPr>
      <w:r>
        <w:rPr>
          <w:rStyle w:val="aff"/>
        </w:rPr>
        <w:footnoteRef/>
      </w:r>
      <w:r>
        <w:t xml:space="preserve"> </w:t>
      </w:r>
      <w:r>
        <w:rPr>
          <w:rFonts w:hint="eastAsia"/>
        </w:rPr>
        <w:t>據環保署表示，該進度列管期程係由地方主管機關自行填列。</w:t>
      </w:r>
    </w:p>
  </w:footnote>
  <w:footnote w:id="7">
    <w:p w:rsidR="00575905" w:rsidRPr="00535B75" w:rsidRDefault="00575905" w:rsidP="00535B75">
      <w:pPr>
        <w:pStyle w:val="afd"/>
      </w:pPr>
      <w:r>
        <w:rPr>
          <w:rStyle w:val="aff"/>
        </w:rPr>
        <w:footnoteRef/>
      </w:r>
      <w:r>
        <w:rPr>
          <w:rFonts w:hint="eastAsia"/>
        </w:rPr>
        <w:t xml:space="preserve"> 各級主管機關對於有土壤或地下水污染之虞之場址，應即進行查證，並依相關環境保護法規管制污染源及調查環境污染情形。</w:t>
      </w:r>
    </w:p>
  </w:footnote>
  <w:footnote w:id="8">
    <w:p w:rsidR="00575905" w:rsidRPr="00EF416C" w:rsidRDefault="00575905" w:rsidP="005F24D2">
      <w:pPr>
        <w:pStyle w:val="afd"/>
      </w:pPr>
      <w:r>
        <w:rPr>
          <w:rStyle w:val="aff"/>
        </w:rPr>
        <w:footnoteRef/>
      </w:r>
      <w:r>
        <w:t>1.</w:t>
      </w:r>
      <w:r>
        <w:rPr>
          <w:rFonts w:hint="eastAsia"/>
        </w:rPr>
        <w:t>109年5月15日環保署副署長及經濟部水利署署長現勘三爺溪後指示三爺溪整治工程範圍內廢棄物之移除與處理由經濟部水利署納入工程一併執行。</w:t>
      </w:r>
      <w:r>
        <w:t>2.</w:t>
      </w:r>
      <w:r>
        <w:rPr>
          <w:rFonts w:hint="eastAsia"/>
        </w:rPr>
        <w:t>為減緩三爺溪排水周遭水患影響六河局繞道避開4處列管場址辦理河川工程111年1月六河局完成場址廢棄物及污染物量體概估。</w:t>
      </w:r>
      <w:r>
        <w:t>3.</w:t>
      </w:r>
      <w:r>
        <w:rPr>
          <w:rFonts w:hint="eastAsia"/>
        </w:rPr>
        <w:t>環保局於111年5月13日函文提醒六河局須每2個月定期函復場址現況及其管理情形。</w:t>
      </w:r>
      <w:r>
        <w:t>4.</w:t>
      </w:r>
      <w:r>
        <w:rPr>
          <w:rFonts w:hint="eastAsia"/>
        </w:rPr>
        <w:t>111年12月16日函文六河局請持續依環保署指示爭取經費辦理廢棄物移除作業及污染改善作業另建議規劃該4處場址改善作為時可考量朝風險管理方式進行污染控管。</w:t>
      </w:r>
    </w:p>
  </w:footnote>
  <w:footnote w:id="9">
    <w:p w:rsidR="00575905" w:rsidRDefault="00575905" w:rsidP="009A2115">
      <w:pPr>
        <w:pStyle w:val="afd"/>
      </w:pPr>
      <w:r>
        <w:rPr>
          <w:rStyle w:val="aff"/>
        </w:rPr>
        <w:footnoteRef/>
      </w:r>
      <w:r>
        <w:t xml:space="preserve"> </w:t>
      </w:r>
      <w:r w:rsidRPr="00402F44">
        <w:rPr>
          <w:rFonts w:hint="eastAsia"/>
        </w:rPr>
        <w:t>放流水標準附表15：建築物污水處理設施放流水水質項目及限值</w:t>
      </w:r>
      <w:r>
        <w:rPr>
          <w:rFonts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4C26ACEE"/>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391" w:hanging="681"/>
      </w:pPr>
      <w:rPr>
        <w:rFonts w:ascii="標楷體" w:eastAsia="標楷體" w:hint="eastAsia"/>
        <w:b w:val="0"/>
        <w:i w:val="0"/>
        <w:snapToGrid/>
        <w:color w:val="auto"/>
        <w:spacing w:val="0"/>
        <w:w w:val="100"/>
        <w:kern w:val="32"/>
        <w:position w:val="0"/>
        <w:sz w:val="32"/>
        <w:em w:val="none"/>
        <w:lang w:val="en-US"/>
      </w:rPr>
    </w:lvl>
    <w:lvl w:ilvl="2">
      <w:start w:val="1"/>
      <w:numFmt w:val="taiwaneseCountingThousand"/>
      <w:pStyle w:val="3"/>
      <w:suff w:val="nothing"/>
      <w:lvlText w:val="(%3)"/>
      <w:lvlJc w:val="left"/>
      <w:pPr>
        <w:ind w:left="1674" w:hanging="681"/>
      </w:pPr>
      <w:rPr>
        <w:rFonts w:ascii="標楷體" w:eastAsia="標楷體" w:hint="eastAsia"/>
        <w:b w:val="0"/>
        <w:i w:val="0"/>
        <w:snapToGrid/>
        <w:color w:val="auto"/>
        <w:spacing w:val="0"/>
        <w:w w:val="100"/>
        <w:kern w:val="32"/>
        <w:position w:val="0"/>
        <w:sz w:val="32"/>
      </w:rPr>
    </w:lvl>
    <w:lvl w:ilvl="3">
      <w:start w:val="1"/>
      <w:numFmt w:val="decimal"/>
      <w:pStyle w:val="4"/>
      <w:suff w:val="nothing"/>
      <w:lvlText w:val="%4、"/>
      <w:lvlJc w:val="left"/>
      <w:pPr>
        <w:ind w:left="1928"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835"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4C90468"/>
    <w:multiLevelType w:val="multilevel"/>
    <w:tmpl w:val="8CC63414"/>
    <w:styleLink w:val="WWNum27"/>
    <w:lvl w:ilvl="0">
      <w:start w:val="1"/>
      <w:numFmt w:val="decimal"/>
      <w:lvlText w:val="%1."/>
      <w:lvlJc w:val="left"/>
      <w:pPr>
        <w:ind w:left="840" w:hanging="480"/>
      </w:pPr>
      <w:rPr>
        <w:rFonts w:cs="Times New Roman"/>
        <w:b w:val="0"/>
        <w:sz w:val="32"/>
      </w:rPr>
    </w:lvl>
    <w:lvl w:ilvl="1">
      <w:start w:val="1"/>
      <w:numFmt w:val="ideographTraditional"/>
      <w:lvlText w:val="%1.%2、"/>
      <w:lvlJc w:val="left"/>
      <w:pPr>
        <w:ind w:left="1320" w:hanging="480"/>
      </w:pPr>
      <w:rPr>
        <w:rFonts w:cs="Times New Roman"/>
      </w:rPr>
    </w:lvl>
    <w:lvl w:ilvl="2">
      <w:start w:val="1"/>
      <w:numFmt w:val="lowerRoman"/>
      <w:lvlText w:val="%1.%2.%3."/>
      <w:lvlJc w:val="right"/>
      <w:pPr>
        <w:ind w:left="1800" w:hanging="480"/>
      </w:pPr>
      <w:rPr>
        <w:rFonts w:cs="Times New Roman"/>
      </w:rPr>
    </w:lvl>
    <w:lvl w:ilvl="3">
      <w:start w:val="1"/>
      <w:numFmt w:val="decimal"/>
      <w:lvlText w:val="%1.%2.%3.%4."/>
      <w:lvlJc w:val="left"/>
      <w:pPr>
        <w:ind w:left="2280" w:hanging="480"/>
      </w:pPr>
      <w:rPr>
        <w:rFonts w:cs="Times New Roman"/>
      </w:rPr>
    </w:lvl>
    <w:lvl w:ilvl="4">
      <w:start w:val="1"/>
      <w:numFmt w:val="ideographTraditional"/>
      <w:lvlText w:val="%1.%2.%3.%4.%5、"/>
      <w:lvlJc w:val="left"/>
      <w:pPr>
        <w:ind w:left="2760" w:hanging="480"/>
      </w:pPr>
      <w:rPr>
        <w:rFonts w:cs="Times New Roman"/>
      </w:rPr>
    </w:lvl>
    <w:lvl w:ilvl="5">
      <w:start w:val="1"/>
      <w:numFmt w:val="lowerRoman"/>
      <w:lvlText w:val="%1.%2.%3.%4.%5.%6."/>
      <w:lvlJc w:val="right"/>
      <w:pPr>
        <w:ind w:left="3240" w:hanging="480"/>
      </w:pPr>
      <w:rPr>
        <w:rFonts w:cs="Times New Roman"/>
      </w:rPr>
    </w:lvl>
    <w:lvl w:ilvl="6">
      <w:start w:val="1"/>
      <w:numFmt w:val="decimal"/>
      <w:lvlText w:val="%1.%2.%3.%4.%5.%6.%7."/>
      <w:lvlJc w:val="left"/>
      <w:pPr>
        <w:ind w:left="3720" w:hanging="480"/>
      </w:pPr>
      <w:rPr>
        <w:rFonts w:cs="Times New Roman"/>
      </w:rPr>
    </w:lvl>
    <w:lvl w:ilvl="7">
      <w:start w:val="1"/>
      <w:numFmt w:val="ideographTraditional"/>
      <w:lvlText w:val="%1.%2.%3.%4.%5.%6.%7.%8、"/>
      <w:lvlJc w:val="left"/>
      <w:pPr>
        <w:ind w:left="4200" w:hanging="480"/>
      </w:pPr>
      <w:rPr>
        <w:rFonts w:cs="Times New Roman"/>
      </w:rPr>
    </w:lvl>
    <w:lvl w:ilvl="8">
      <w:start w:val="1"/>
      <w:numFmt w:val="lowerRoman"/>
      <w:lvlText w:val="%1.%2.%3.%4.%5.%6.%7.%8.%9."/>
      <w:lvlJc w:val="right"/>
      <w:pPr>
        <w:ind w:left="4680" w:hanging="480"/>
      </w:pPr>
      <w:rPr>
        <w:rFonts w:cs="Times New Roman"/>
      </w:rPr>
    </w:lvl>
  </w:abstractNum>
  <w:abstractNum w:abstractNumId="3" w15:restartNumberingAfterBreak="0">
    <w:nsid w:val="17850E07"/>
    <w:multiLevelType w:val="multilevel"/>
    <w:tmpl w:val="8AB83974"/>
    <w:styleLink w:val="WWNum28"/>
    <w:lvl w:ilvl="0">
      <w:start w:val="1"/>
      <w:numFmt w:val="decimal"/>
      <w:lvlText w:val="(%1)"/>
      <w:lvlJc w:val="left"/>
      <w:pPr>
        <w:ind w:left="948" w:hanging="480"/>
      </w:pPr>
      <w:rPr>
        <w:rFonts w:cs="Times New Roman"/>
        <w:b w:val="0"/>
        <w:sz w:val="32"/>
      </w:rPr>
    </w:lvl>
    <w:lvl w:ilvl="1">
      <w:start w:val="1"/>
      <w:numFmt w:val="ideographTraditional"/>
      <w:lvlText w:val="%1.%2、"/>
      <w:lvlJc w:val="left"/>
      <w:pPr>
        <w:ind w:left="1428" w:hanging="480"/>
      </w:pPr>
      <w:rPr>
        <w:rFonts w:cs="Times New Roman"/>
      </w:rPr>
    </w:lvl>
    <w:lvl w:ilvl="2">
      <w:start w:val="1"/>
      <w:numFmt w:val="lowerRoman"/>
      <w:lvlText w:val="%1.%2.%3."/>
      <w:lvlJc w:val="right"/>
      <w:pPr>
        <w:ind w:left="1908" w:hanging="480"/>
      </w:pPr>
      <w:rPr>
        <w:rFonts w:cs="Times New Roman"/>
      </w:rPr>
    </w:lvl>
    <w:lvl w:ilvl="3">
      <w:start w:val="1"/>
      <w:numFmt w:val="decimal"/>
      <w:lvlText w:val="%1.%2.%3.%4."/>
      <w:lvlJc w:val="left"/>
      <w:pPr>
        <w:ind w:left="2388" w:hanging="480"/>
      </w:pPr>
      <w:rPr>
        <w:rFonts w:cs="Times New Roman"/>
      </w:rPr>
    </w:lvl>
    <w:lvl w:ilvl="4">
      <w:start w:val="1"/>
      <w:numFmt w:val="ideographTraditional"/>
      <w:lvlText w:val="%1.%2.%3.%4.%5、"/>
      <w:lvlJc w:val="left"/>
      <w:pPr>
        <w:ind w:left="2868" w:hanging="480"/>
      </w:pPr>
      <w:rPr>
        <w:rFonts w:cs="Times New Roman"/>
      </w:rPr>
    </w:lvl>
    <w:lvl w:ilvl="5">
      <w:start w:val="1"/>
      <w:numFmt w:val="lowerRoman"/>
      <w:lvlText w:val="%1.%2.%3.%4.%5.%6."/>
      <w:lvlJc w:val="right"/>
      <w:pPr>
        <w:ind w:left="3348" w:hanging="480"/>
      </w:pPr>
      <w:rPr>
        <w:rFonts w:cs="Times New Roman"/>
      </w:rPr>
    </w:lvl>
    <w:lvl w:ilvl="6">
      <w:start w:val="1"/>
      <w:numFmt w:val="decimal"/>
      <w:lvlText w:val="%1.%2.%3.%4.%5.%6.%7."/>
      <w:lvlJc w:val="left"/>
      <w:pPr>
        <w:ind w:left="3828" w:hanging="480"/>
      </w:pPr>
      <w:rPr>
        <w:rFonts w:cs="Times New Roman"/>
      </w:rPr>
    </w:lvl>
    <w:lvl w:ilvl="7">
      <w:start w:val="1"/>
      <w:numFmt w:val="ideographTraditional"/>
      <w:lvlText w:val="%1.%2.%3.%4.%5.%6.%7.%8、"/>
      <w:lvlJc w:val="left"/>
      <w:pPr>
        <w:ind w:left="4308" w:hanging="480"/>
      </w:pPr>
      <w:rPr>
        <w:rFonts w:cs="Times New Roman"/>
      </w:rPr>
    </w:lvl>
    <w:lvl w:ilvl="8">
      <w:start w:val="1"/>
      <w:numFmt w:val="lowerRoman"/>
      <w:lvlText w:val="%1.%2.%3.%4.%5.%6.%7.%8.%9."/>
      <w:lvlJc w:val="right"/>
      <w:pPr>
        <w:ind w:left="4788" w:hanging="480"/>
      </w:pPr>
      <w:rPr>
        <w:rFonts w:cs="Times New Roman"/>
      </w:rPr>
    </w:lvl>
  </w:abstractNum>
  <w:abstractNum w:abstractNumId="4"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19784B58"/>
    <w:multiLevelType w:val="multilevel"/>
    <w:tmpl w:val="86A60DE0"/>
    <w:styleLink w:val="WWNum2"/>
    <w:lvl w:ilvl="0">
      <w:start w:val="1"/>
      <w:numFmt w:val="decimal"/>
      <w:lvlText w:val="%1."/>
      <w:lvlJc w:val="left"/>
      <w:pPr>
        <w:ind w:left="782" w:hanging="360"/>
      </w:pPr>
      <w:rPr>
        <w:rFonts w:ascii="標楷體" w:hAnsi="標楷體" w:cs="Times New Roman"/>
        <w:b w:val="0"/>
        <w:sz w:val="32"/>
      </w:rPr>
    </w:lvl>
    <w:lvl w:ilvl="1">
      <w:start w:val="1"/>
      <w:numFmt w:val="ideographTraditional"/>
      <w:lvlText w:val="%1.%2、"/>
      <w:lvlJc w:val="left"/>
      <w:pPr>
        <w:ind w:left="1382" w:hanging="480"/>
      </w:pPr>
      <w:rPr>
        <w:rFonts w:cs="Times New Roman"/>
      </w:rPr>
    </w:lvl>
    <w:lvl w:ilvl="2">
      <w:start w:val="1"/>
      <w:numFmt w:val="lowerRoman"/>
      <w:lvlText w:val="%1.%2.%3."/>
      <w:lvlJc w:val="right"/>
      <w:pPr>
        <w:ind w:left="1862" w:hanging="480"/>
      </w:pPr>
      <w:rPr>
        <w:rFonts w:cs="Times New Roman"/>
      </w:rPr>
    </w:lvl>
    <w:lvl w:ilvl="3">
      <w:start w:val="1"/>
      <w:numFmt w:val="decimal"/>
      <w:lvlText w:val="%1.%2.%3.%4."/>
      <w:lvlJc w:val="left"/>
      <w:pPr>
        <w:ind w:left="2342" w:hanging="480"/>
      </w:pPr>
      <w:rPr>
        <w:rFonts w:cs="Times New Roman"/>
      </w:rPr>
    </w:lvl>
    <w:lvl w:ilvl="4">
      <w:start w:val="1"/>
      <w:numFmt w:val="ideographTraditional"/>
      <w:lvlText w:val="%1.%2.%3.%4.%5、"/>
      <w:lvlJc w:val="left"/>
      <w:pPr>
        <w:ind w:left="2822" w:hanging="480"/>
      </w:pPr>
      <w:rPr>
        <w:rFonts w:cs="Times New Roman"/>
      </w:rPr>
    </w:lvl>
    <w:lvl w:ilvl="5">
      <w:start w:val="1"/>
      <w:numFmt w:val="lowerRoman"/>
      <w:lvlText w:val="%1.%2.%3.%4.%5.%6."/>
      <w:lvlJc w:val="right"/>
      <w:pPr>
        <w:ind w:left="3302" w:hanging="480"/>
      </w:pPr>
      <w:rPr>
        <w:rFonts w:cs="Times New Roman"/>
      </w:rPr>
    </w:lvl>
    <w:lvl w:ilvl="6">
      <w:start w:val="1"/>
      <w:numFmt w:val="decimal"/>
      <w:lvlText w:val="%1.%2.%3.%4.%5.%6.%7."/>
      <w:lvlJc w:val="left"/>
      <w:pPr>
        <w:ind w:left="3782" w:hanging="480"/>
      </w:pPr>
      <w:rPr>
        <w:rFonts w:cs="Times New Roman"/>
      </w:rPr>
    </w:lvl>
    <w:lvl w:ilvl="7">
      <w:start w:val="1"/>
      <w:numFmt w:val="ideographTraditional"/>
      <w:lvlText w:val="%1.%2.%3.%4.%5.%6.%7.%8、"/>
      <w:lvlJc w:val="left"/>
      <w:pPr>
        <w:ind w:left="4262" w:hanging="480"/>
      </w:pPr>
      <w:rPr>
        <w:rFonts w:cs="Times New Roman"/>
      </w:rPr>
    </w:lvl>
    <w:lvl w:ilvl="8">
      <w:start w:val="1"/>
      <w:numFmt w:val="lowerRoman"/>
      <w:lvlText w:val="%1.%2.%3.%4.%5.%6.%7.%8.%9."/>
      <w:lvlJc w:val="right"/>
      <w:pPr>
        <w:ind w:left="4742" w:hanging="480"/>
      </w:pPr>
      <w:rPr>
        <w:rFonts w:cs="Times New Roman"/>
      </w:rPr>
    </w:lvl>
  </w:abstractNum>
  <w:abstractNum w:abstractNumId="6" w15:restartNumberingAfterBreak="0">
    <w:nsid w:val="2314019F"/>
    <w:multiLevelType w:val="multilevel"/>
    <w:tmpl w:val="A3A0C21C"/>
    <w:styleLink w:val="WWNum12"/>
    <w:lvl w:ilvl="0">
      <w:start w:val="1"/>
      <w:numFmt w:val="decimal"/>
      <w:lvlText w:val="%1."/>
      <w:lvlJc w:val="left"/>
      <w:pPr>
        <w:ind w:left="360" w:hanging="360"/>
      </w:pPr>
      <w:rPr>
        <w:rFonts w:cs="Times New Roman"/>
        <w:b w:val="0"/>
        <w:sz w:val="32"/>
      </w:rPr>
    </w:lvl>
    <w:lvl w:ilvl="1">
      <w:start w:val="1"/>
      <w:numFmt w:val="ideographTraditional"/>
      <w:lvlText w:val="%1.%2、"/>
      <w:lvlJc w:val="left"/>
      <w:pPr>
        <w:ind w:left="960" w:hanging="480"/>
      </w:pPr>
      <w:rPr>
        <w:rFonts w:cs="Times New Roman"/>
      </w:rPr>
    </w:lvl>
    <w:lvl w:ilvl="2">
      <w:start w:val="1"/>
      <w:numFmt w:val="lowerRoman"/>
      <w:lvlText w:val="%1.%2.%3."/>
      <w:lvlJc w:val="right"/>
      <w:pPr>
        <w:ind w:left="1440" w:hanging="480"/>
      </w:pPr>
      <w:rPr>
        <w:rFonts w:cs="Times New Roman"/>
      </w:rPr>
    </w:lvl>
    <w:lvl w:ilvl="3">
      <w:start w:val="1"/>
      <w:numFmt w:val="decimal"/>
      <w:lvlText w:val="%1.%2.%3.%4."/>
      <w:lvlJc w:val="left"/>
      <w:pPr>
        <w:ind w:left="1920" w:hanging="480"/>
      </w:pPr>
      <w:rPr>
        <w:rFonts w:cs="Times New Roman"/>
      </w:rPr>
    </w:lvl>
    <w:lvl w:ilvl="4">
      <w:start w:val="1"/>
      <w:numFmt w:val="ideographTraditional"/>
      <w:lvlText w:val="%1.%2.%3.%4.%5、"/>
      <w:lvlJc w:val="left"/>
      <w:pPr>
        <w:ind w:left="2400" w:hanging="480"/>
      </w:pPr>
      <w:rPr>
        <w:rFonts w:cs="Times New Roman"/>
      </w:rPr>
    </w:lvl>
    <w:lvl w:ilvl="5">
      <w:start w:val="1"/>
      <w:numFmt w:val="lowerRoman"/>
      <w:lvlText w:val="%1.%2.%3.%4.%5.%6."/>
      <w:lvlJc w:val="right"/>
      <w:pPr>
        <w:ind w:left="2880" w:hanging="480"/>
      </w:pPr>
      <w:rPr>
        <w:rFonts w:cs="Times New Roman"/>
      </w:rPr>
    </w:lvl>
    <w:lvl w:ilvl="6">
      <w:start w:val="1"/>
      <w:numFmt w:val="decimal"/>
      <w:lvlText w:val="%1.%2.%3.%4.%5.%6.%7."/>
      <w:lvlJc w:val="left"/>
      <w:pPr>
        <w:ind w:left="3360" w:hanging="480"/>
      </w:pPr>
      <w:rPr>
        <w:rFonts w:cs="Times New Roman"/>
      </w:rPr>
    </w:lvl>
    <w:lvl w:ilvl="7">
      <w:start w:val="1"/>
      <w:numFmt w:val="ideographTraditional"/>
      <w:lvlText w:val="%1.%2.%3.%4.%5.%6.%7.%8、"/>
      <w:lvlJc w:val="left"/>
      <w:pPr>
        <w:ind w:left="3840" w:hanging="480"/>
      </w:pPr>
      <w:rPr>
        <w:rFonts w:cs="Times New Roman"/>
      </w:rPr>
    </w:lvl>
    <w:lvl w:ilvl="8">
      <w:start w:val="1"/>
      <w:numFmt w:val="lowerRoman"/>
      <w:lvlText w:val="%1.%2.%3.%4.%5.%6.%7.%8.%9."/>
      <w:lvlJc w:val="right"/>
      <w:pPr>
        <w:ind w:left="4320" w:hanging="480"/>
      </w:pPr>
      <w:rPr>
        <w:rFonts w:cs="Times New Roman"/>
      </w:rPr>
    </w:lvl>
  </w:abstractNum>
  <w:abstractNum w:abstractNumId="7" w15:restartNumberingAfterBreak="0">
    <w:nsid w:val="2D2640DD"/>
    <w:multiLevelType w:val="multilevel"/>
    <w:tmpl w:val="26F843A8"/>
    <w:styleLink w:val="WWNum13"/>
    <w:lvl w:ilvl="0">
      <w:start w:val="1"/>
      <w:numFmt w:val="decimal"/>
      <w:lvlText w:val="(%1)"/>
      <w:lvlJc w:val="left"/>
      <w:pPr>
        <w:ind w:left="840" w:hanging="480"/>
      </w:pPr>
      <w:rPr>
        <w:rFonts w:cs="Times New Roman"/>
        <w:b w:val="0"/>
        <w:sz w:val="32"/>
      </w:rPr>
    </w:lvl>
    <w:lvl w:ilvl="1">
      <w:start w:val="1"/>
      <w:numFmt w:val="ideographTraditional"/>
      <w:lvlText w:val="%1.%2、"/>
      <w:lvlJc w:val="left"/>
      <w:pPr>
        <w:ind w:left="1320" w:hanging="480"/>
      </w:pPr>
      <w:rPr>
        <w:rFonts w:cs="Times New Roman"/>
      </w:rPr>
    </w:lvl>
    <w:lvl w:ilvl="2">
      <w:start w:val="1"/>
      <w:numFmt w:val="lowerRoman"/>
      <w:lvlText w:val="%1.%2.%3."/>
      <w:lvlJc w:val="right"/>
      <w:pPr>
        <w:ind w:left="1800" w:hanging="480"/>
      </w:pPr>
      <w:rPr>
        <w:rFonts w:cs="Times New Roman"/>
      </w:rPr>
    </w:lvl>
    <w:lvl w:ilvl="3">
      <w:start w:val="1"/>
      <w:numFmt w:val="decimal"/>
      <w:lvlText w:val="%1.%2.%3.%4."/>
      <w:lvlJc w:val="left"/>
      <w:pPr>
        <w:ind w:left="2280" w:hanging="480"/>
      </w:pPr>
      <w:rPr>
        <w:rFonts w:cs="Times New Roman"/>
      </w:rPr>
    </w:lvl>
    <w:lvl w:ilvl="4">
      <w:start w:val="1"/>
      <w:numFmt w:val="ideographTraditional"/>
      <w:lvlText w:val="%1.%2.%3.%4.%5、"/>
      <w:lvlJc w:val="left"/>
      <w:pPr>
        <w:ind w:left="2760" w:hanging="480"/>
      </w:pPr>
      <w:rPr>
        <w:rFonts w:cs="Times New Roman"/>
      </w:rPr>
    </w:lvl>
    <w:lvl w:ilvl="5">
      <w:start w:val="1"/>
      <w:numFmt w:val="lowerRoman"/>
      <w:lvlText w:val="%1.%2.%3.%4.%5.%6."/>
      <w:lvlJc w:val="right"/>
      <w:pPr>
        <w:ind w:left="3240" w:hanging="480"/>
      </w:pPr>
      <w:rPr>
        <w:rFonts w:cs="Times New Roman"/>
      </w:rPr>
    </w:lvl>
    <w:lvl w:ilvl="6">
      <w:start w:val="1"/>
      <w:numFmt w:val="decimal"/>
      <w:lvlText w:val="%1.%2.%3.%4.%5.%6.%7."/>
      <w:lvlJc w:val="left"/>
      <w:pPr>
        <w:ind w:left="3720" w:hanging="480"/>
      </w:pPr>
      <w:rPr>
        <w:rFonts w:cs="Times New Roman"/>
      </w:rPr>
    </w:lvl>
    <w:lvl w:ilvl="7">
      <w:start w:val="1"/>
      <w:numFmt w:val="ideographTraditional"/>
      <w:lvlText w:val="%1.%2.%3.%4.%5.%6.%7.%8、"/>
      <w:lvlJc w:val="left"/>
      <w:pPr>
        <w:ind w:left="4200" w:hanging="480"/>
      </w:pPr>
      <w:rPr>
        <w:rFonts w:cs="Times New Roman"/>
      </w:rPr>
    </w:lvl>
    <w:lvl w:ilvl="8">
      <w:start w:val="1"/>
      <w:numFmt w:val="lowerRoman"/>
      <w:lvlText w:val="%1.%2.%3.%4.%5.%6.%7.%8.%9."/>
      <w:lvlJc w:val="right"/>
      <w:pPr>
        <w:ind w:left="4680" w:hanging="480"/>
      </w:pPr>
      <w:rPr>
        <w:rFonts w:cs="Times New Roman"/>
      </w:rPr>
    </w:lvl>
  </w:abstractNum>
  <w:abstractNum w:abstractNumId="8" w15:restartNumberingAfterBreak="0">
    <w:nsid w:val="33464C5C"/>
    <w:multiLevelType w:val="multilevel"/>
    <w:tmpl w:val="5254DF40"/>
    <w:styleLink w:val="WWNum11"/>
    <w:lvl w:ilvl="0">
      <w:start w:val="1"/>
      <w:numFmt w:val="decimal"/>
      <w:lvlText w:val="(%1)"/>
      <w:lvlJc w:val="left"/>
      <w:pPr>
        <w:ind w:left="840" w:hanging="480"/>
      </w:pPr>
      <w:rPr>
        <w:rFonts w:cs="Times New Roman"/>
        <w:b w:val="0"/>
        <w:sz w:val="32"/>
      </w:rPr>
    </w:lvl>
    <w:lvl w:ilvl="1">
      <w:start w:val="1"/>
      <w:numFmt w:val="decimal"/>
      <w:lvlText w:val="%1.%2."/>
      <w:lvlJc w:val="left"/>
      <w:pPr>
        <w:ind w:left="1200" w:hanging="360"/>
      </w:pPr>
      <w:rPr>
        <w:rFonts w:cs="Times New Roman"/>
      </w:rPr>
    </w:lvl>
    <w:lvl w:ilvl="2">
      <w:start w:val="1"/>
      <w:numFmt w:val="lowerRoman"/>
      <w:lvlText w:val="%1.%2.%3."/>
      <w:lvlJc w:val="right"/>
      <w:pPr>
        <w:ind w:left="1800" w:hanging="480"/>
      </w:pPr>
      <w:rPr>
        <w:rFonts w:cs="Times New Roman"/>
      </w:rPr>
    </w:lvl>
    <w:lvl w:ilvl="3">
      <w:start w:val="1"/>
      <w:numFmt w:val="decimal"/>
      <w:lvlText w:val="%1.%2.%3.%4."/>
      <w:lvlJc w:val="left"/>
      <w:pPr>
        <w:ind w:left="2280" w:hanging="480"/>
      </w:pPr>
      <w:rPr>
        <w:rFonts w:cs="Times New Roman"/>
      </w:rPr>
    </w:lvl>
    <w:lvl w:ilvl="4">
      <w:start w:val="1"/>
      <w:numFmt w:val="ideographTraditional"/>
      <w:lvlText w:val="%1.%2.%3.%4.%5、"/>
      <w:lvlJc w:val="left"/>
      <w:pPr>
        <w:ind w:left="2760" w:hanging="480"/>
      </w:pPr>
      <w:rPr>
        <w:rFonts w:cs="Times New Roman"/>
      </w:rPr>
    </w:lvl>
    <w:lvl w:ilvl="5">
      <w:start w:val="1"/>
      <w:numFmt w:val="lowerRoman"/>
      <w:lvlText w:val="%1.%2.%3.%4.%5.%6."/>
      <w:lvlJc w:val="right"/>
      <w:pPr>
        <w:ind w:left="3240" w:hanging="480"/>
      </w:pPr>
      <w:rPr>
        <w:rFonts w:cs="Times New Roman"/>
      </w:rPr>
    </w:lvl>
    <w:lvl w:ilvl="6">
      <w:start w:val="1"/>
      <w:numFmt w:val="decimal"/>
      <w:lvlText w:val="%1.%2.%3.%4.%5.%6.%7."/>
      <w:lvlJc w:val="left"/>
      <w:pPr>
        <w:ind w:left="3720" w:hanging="480"/>
      </w:pPr>
      <w:rPr>
        <w:rFonts w:cs="Times New Roman"/>
      </w:rPr>
    </w:lvl>
    <w:lvl w:ilvl="7">
      <w:start w:val="1"/>
      <w:numFmt w:val="ideographTraditional"/>
      <w:lvlText w:val="%1.%2.%3.%4.%5.%6.%7.%8、"/>
      <w:lvlJc w:val="left"/>
      <w:pPr>
        <w:ind w:left="4200" w:hanging="480"/>
      </w:pPr>
      <w:rPr>
        <w:rFonts w:cs="Times New Roman"/>
      </w:rPr>
    </w:lvl>
    <w:lvl w:ilvl="8">
      <w:start w:val="1"/>
      <w:numFmt w:val="lowerRoman"/>
      <w:lvlText w:val="%1.%2.%3.%4.%5.%6.%7.%8.%9."/>
      <w:lvlJc w:val="right"/>
      <w:pPr>
        <w:ind w:left="4680" w:hanging="480"/>
      </w:pPr>
      <w:rPr>
        <w:rFonts w:cs="Times New Roman"/>
      </w:rPr>
    </w:lvl>
  </w:abstractNum>
  <w:abstractNum w:abstractNumId="9"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1342EAA"/>
    <w:multiLevelType w:val="multilevel"/>
    <w:tmpl w:val="EBBAF030"/>
    <w:styleLink w:val="WWNum29"/>
    <w:lvl w:ilvl="0">
      <w:start w:val="1"/>
      <w:numFmt w:val="decimal"/>
      <w:lvlText w:val="(%1)"/>
      <w:lvlJc w:val="left"/>
      <w:pPr>
        <w:ind w:left="840" w:hanging="480"/>
      </w:pPr>
      <w:rPr>
        <w:rFonts w:cs="Times New Roman"/>
        <w:b w:val="0"/>
        <w:sz w:val="32"/>
      </w:rPr>
    </w:lvl>
    <w:lvl w:ilvl="1">
      <w:start w:val="1"/>
      <w:numFmt w:val="ideographTraditional"/>
      <w:lvlText w:val="%1.%2、"/>
      <w:lvlJc w:val="left"/>
      <w:pPr>
        <w:ind w:left="1320" w:hanging="480"/>
      </w:pPr>
      <w:rPr>
        <w:rFonts w:cs="Times New Roman"/>
      </w:rPr>
    </w:lvl>
    <w:lvl w:ilvl="2">
      <w:start w:val="1"/>
      <w:numFmt w:val="lowerRoman"/>
      <w:lvlText w:val="%1.%2.%3."/>
      <w:lvlJc w:val="right"/>
      <w:pPr>
        <w:ind w:left="1800" w:hanging="480"/>
      </w:pPr>
      <w:rPr>
        <w:rFonts w:cs="Times New Roman"/>
      </w:rPr>
    </w:lvl>
    <w:lvl w:ilvl="3">
      <w:start w:val="1"/>
      <w:numFmt w:val="decimal"/>
      <w:lvlText w:val="%1.%2.%3.%4."/>
      <w:lvlJc w:val="left"/>
      <w:pPr>
        <w:ind w:left="2280" w:hanging="480"/>
      </w:pPr>
      <w:rPr>
        <w:rFonts w:cs="Times New Roman"/>
      </w:rPr>
    </w:lvl>
    <w:lvl w:ilvl="4">
      <w:start w:val="1"/>
      <w:numFmt w:val="ideographTraditional"/>
      <w:lvlText w:val="%1.%2.%3.%4.%5、"/>
      <w:lvlJc w:val="left"/>
      <w:pPr>
        <w:ind w:left="2760" w:hanging="480"/>
      </w:pPr>
      <w:rPr>
        <w:rFonts w:cs="Times New Roman"/>
      </w:rPr>
    </w:lvl>
    <w:lvl w:ilvl="5">
      <w:start w:val="1"/>
      <w:numFmt w:val="lowerRoman"/>
      <w:lvlText w:val="%1.%2.%3.%4.%5.%6."/>
      <w:lvlJc w:val="right"/>
      <w:pPr>
        <w:ind w:left="3240" w:hanging="480"/>
      </w:pPr>
      <w:rPr>
        <w:rFonts w:cs="Times New Roman"/>
      </w:rPr>
    </w:lvl>
    <w:lvl w:ilvl="6">
      <w:start w:val="1"/>
      <w:numFmt w:val="decimal"/>
      <w:lvlText w:val="%1.%2.%3.%4.%5.%6.%7."/>
      <w:lvlJc w:val="left"/>
      <w:pPr>
        <w:ind w:left="3720" w:hanging="480"/>
      </w:pPr>
      <w:rPr>
        <w:rFonts w:cs="Times New Roman"/>
      </w:rPr>
    </w:lvl>
    <w:lvl w:ilvl="7">
      <w:start w:val="1"/>
      <w:numFmt w:val="ideographTraditional"/>
      <w:lvlText w:val="%1.%2.%3.%4.%5.%6.%7.%8、"/>
      <w:lvlJc w:val="left"/>
      <w:pPr>
        <w:ind w:left="4200" w:hanging="480"/>
      </w:pPr>
      <w:rPr>
        <w:rFonts w:cs="Times New Roman"/>
      </w:rPr>
    </w:lvl>
    <w:lvl w:ilvl="8">
      <w:start w:val="1"/>
      <w:numFmt w:val="lowerRoman"/>
      <w:lvlText w:val="%1.%2.%3.%4.%5.%6.%7.%8.%9."/>
      <w:lvlJc w:val="right"/>
      <w:pPr>
        <w:ind w:left="4680" w:hanging="480"/>
      </w:pPr>
      <w:rPr>
        <w:rFonts w:cs="Times New Roman"/>
      </w:rPr>
    </w:lvl>
  </w:abstractNum>
  <w:abstractNum w:abstractNumId="11"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44693CAE"/>
    <w:multiLevelType w:val="multilevel"/>
    <w:tmpl w:val="5638F5B4"/>
    <w:styleLink w:val="WWNum3"/>
    <w:lvl w:ilvl="0">
      <w:start w:val="1"/>
      <w:numFmt w:val="decimal"/>
      <w:lvlText w:val="%1."/>
      <w:lvlJc w:val="left"/>
      <w:pPr>
        <w:ind w:left="360" w:hanging="360"/>
      </w:pPr>
      <w:rPr>
        <w:rFonts w:ascii="Times New Roman" w:hAnsi="Times New Roman" w:cs="Times New Roman"/>
        <w:b w:val="0"/>
        <w:sz w:val="32"/>
      </w:rPr>
    </w:lvl>
    <w:lvl w:ilvl="1">
      <w:start w:val="1"/>
      <w:numFmt w:val="ideographTraditional"/>
      <w:lvlText w:val="%1.%2、"/>
      <w:lvlJc w:val="left"/>
      <w:pPr>
        <w:ind w:left="960" w:hanging="480"/>
      </w:pPr>
      <w:rPr>
        <w:rFonts w:cs="Times New Roman"/>
      </w:rPr>
    </w:lvl>
    <w:lvl w:ilvl="2">
      <w:start w:val="1"/>
      <w:numFmt w:val="lowerRoman"/>
      <w:lvlText w:val="%1.%2.%3."/>
      <w:lvlJc w:val="right"/>
      <w:pPr>
        <w:ind w:left="1440" w:hanging="480"/>
      </w:pPr>
      <w:rPr>
        <w:rFonts w:cs="Times New Roman"/>
      </w:rPr>
    </w:lvl>
    <w:lvl w:ilvl="3">
      <w:start w:val="1"/>
      <w:numFmt w:val="decimal"/>
      <w:lvlText w:val="%1.%2.%3.%4."/>
      <w:lvlJc w:val="left"/>
      <w:pPr>
        <w:ind w:left="1920" w:hanging="480"/>
      </w:pPr>
      <w:rPr>
        <w:rFonts w:cs="Times New Roman"/>
      </w:rPr>
    </w:lvl>
    <w:lvl w:ilvl="4">
      <w:start w:val="1"/>
      <w:numFmt w:val="ideographTraditional"/>
      <w:lvlText w:val="%1.%2.%3.%4.%5、"/>
      <w:lvlJc w:val="left"/>
      <w:pPr>
        <w:ind w:left="2400" w:hanging="480"/>
      </w:pPr>
      <w:rPr>
        <w:rFonts w:cs="Times New Roman"/>
      </w:rPr>
    </w:lvl>
    <w:lvl w:ilvl="5">
      <w:start w:val="1"/>
      <w:numFmt w:val="lowerRoman"/>
      <w:lvlText w:val="%1.%2.%3.%4.%5.%6."/>
      <w:lvlJc w:val="right"/>
      <w:pPr>
        <w:ind w:left="2880" w:hanging="480"/>
      </w:pPr>
      <w:rPr>
        <w:rFonts w:cs="Times New Roman"/>
      </w:rPr>
    </w:lvl>
    <w:lvl w:ilvl="6">
      <w:start w:val="1"/>
      <w:numFmt w:val="decimal"/>
      <w:lvlText w:val="%1.%2.%3.%4.%5.%6.%7."/>
      <w:lvlJc w:val="left"/>
      <w:pPr>
        <w:ind w:left="3360" w:hanging="480"/>
      </w:pPr>
      <w:rPr>
        <w:rFonts w:cs="Times New Roman"/>
      </w:rPr>
    </w:lvl>
    <w:lvl w:ilvl="7">
      <w:start w:val="1"/>
      <w:numFmt w:val="ideographTraditional"/>
      <w:lvlText w:val="%1.%2.%3.%4.%5.%6.%7.%8、"/>
      <w:lvlJc w:val="left"/>
      <w:pPr>
        <w:ind w:left="3840" w:hanging="480"/>
      </w:pPr>
      <w:rPr>
        <w:rFonts w:cs="Times New Roman"/>
      </w:rPr>
    </w:lvl>
    <w:lvl w:ilvl="8">
      <w:start w:val="1"/>
      <w:numFmt w:val="lowerRoman"/>
      <w:lvlText w:val="%1.%2.%3.%4.%5.%6.%7.%8.%9."/>
      <w:lvlJc w:val="right"/>
      <w:pPr>
        <w:ind w:left="4320" w:hanging="480"/>
      </w:pPr>
      <w:rPr>
        <w:rFonts w:cs="Times New Roman"/>
      </w:rPr>
    </w:lvl>
  </w:abstractNum>
  <w:abstractNum w:abstractNumId="13" w15:restartNumberingAfterBreak="0">
    <w:nsid w:val="4A5F5684"/>
    <w:multiLevelType w:val="hybridMultilevel"/>
    <w:tmpl w:val="2918DD08"/>
    <w:lvl w:ilvl="0" w:tplc="3EDE5C54">
      <w:start w:val="1"/>
      <w:numFmt w:val="decimal"/>
      <w:pStyle w:val="a3"/>
      <w:lvlText w:val="表%1　"/>
      <w:lvlJc w:val="left"/>
      <w:pPr>
        <w:ind w:left="2891"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15:restartNumberingAfterBreak="0">
    <w:nsid w:val="4D4D4451"/>
    <w:multiLevelType w:val="multilevel"/>
    <w:tmpl w:val="3EDAACFC"/>
    <w:styleLink w:val="WWNum4"/>
    <w:lvl w:ilvl="0">
      <w:start w:val="1"/>
      <w:numFmt w:val="decimal"/>
      <w:lvlText w:val="%1."/>
      <w:lvlJc w:val="left"/>
      <w:pPr>
        <w:ind w:left="360" w:hanging="360"/>
      </w:pPr>
      <w:rPr>
        <w:rFonts w:ascii="Times New Roman" w:hAnsi="Times New Roman" w:cs="Times New Roman"/>
        <w:b w:val="0"/>
        <w:sz w:val="32"/>
      </w:rPr>
    </w:lvl>
    <w:lvl w:ilvl="1">
      <w:start w:val="1"/>
      <w:numFmt w:val="ideographTraditional"/>
      <w:lvlText w:val="%1.%2、"/>
      <w:lvlJc w:val="left"/>
      <w:pPr>
        <w:ind w:left="960" w:hanging="480"/>
      </w:pPr>
      <w:rPr>
        <w:rFonts w:cs="Times New Roman"/>
      </w:rPr>
    </w:lvl>
    <w:lvl w:ilvl="2">
      <w:start w:val="1"/>
      <w:numFmt w:val="lowerRoman"/>
      <w:lvlText w:val="%1.%2.%3."/>
      <w:lvlJc w:val="right"/>
      <w:pPr>
        <w:ind w:left="1440" w:hanging="480"/>
      </w:pPr>
      <w:rPr>
        <w:rFonts w:cs="Times New Roman"/>
      </w:rPr>
    </w:lvl>
    <w:lvl w:ilvl="3">
      <w:start w:val="1"/>
      <w:numFmt w:val="decimal"/>
      <w:lvlText w:val="%1.%2.%3.%4."/>
      <w:lvlJc w:val="left"/>
      <w:pPr>
        <w:ind w:left="1920" w:hanging="480"/>
      </w:pPr>
      <w:rPr>
        <w:rFonts w:cs="Times New Roman"/>
      </w:rPr>
    </w:lvl>
    <w:lvl w:ilvl="4">
      <w:start w:val="1"/>
      <w:numFmt w:val="ideographTraditional"/>
      <w:lvlText w:val="%1.%2.%3.%4.%5、"/>
      <w:lvlJc w:val="left"/>
      <w:pPr>
        <w:ind w:left="2400" w:hanging="480"/>
      </w:pPr>
      <w:rPr>
        <w:rFonts w:cs="Times New Roman"/>
      </w:rPr>
    </w:lvl>
    <w:lvl w:ilvl="5">
      <w:start w:val="1"/>
      <w:numFmt w:val="lowerRoman"/>
      <w:lvlText w:val="%1.%2.%3.%4.%5.%6."/>
      <w:lvlJc w:val="right"/>
      <w:pPr>
        <w:ind w:left="2880" w:hanging="480"/>
      </w:pPr>
      <w:rPr>
        <w:rFonts w:cs="Times New Roman"/>
      </w:rPr>
    </w:lvl>
    <w:lvl w:ilvl="6">
      <w:start w:val="1"/>
      <w:numFmt w:val="decimal"/>
      <w:lvlText w:val="%1.%2.%3.%4.%5.%6.%7."/>
      <w:lvlJc w:val="left"/>
      <w:pPr>
        <w:ind w:left="3360" w:hanging="480"/>
      </w:pPr>
      <w:rPr>
        <w:rFonts w:cs="Times New Roman"/>
      </w:rPr>
    </w:lvl>
    <w:lvl w:ilvl="7">
      <w:start w:val="1"/>
      <w:numFmt w:val="ideographTraditional"/>
      <w:lvlText w:val="%1.%2.%3.%4.%5.%6.%7.%8、"/>
      <w:lvlJc w:val="left"/>
      <w:pPr>
        <w:ind w:left="3840" w:hanging="480"/>
      </w:pPr>
      <w:rPr>
        <w:rFonts w:cs="Times New Roman"/>
      </w:rPr>
    </w:lvl>
    <w:lvl w:ilvl="8">
      <w:start w:val="1"/>
      <w:numFmt w:val="lowerRoman"/>
      <w:lvlText w:val="%1.%2.%3.%4.%5.%6.%7.%8.%9."/>
      <w:lvlJc w:val="right"/>
      <w:pPr>
        <w:ind w:left="4320" w:hanging="480"/>
      </w:pPr>
      <w:rPr>
        <w:rFonts w:cs="Times New Roman"/>
      </w:rPr>
    </w:lvl>
  </w:abstractNum>
  <w:abstractNum w:abstractNumId="15"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52DD369B"/>
    <w:multiLevelType w:val="multilevel"/>
    <w:tmpl w:val="35B8452E"/>
    <w:styleLink w:val="WWNum10"/>
    <w:lvl w:ilvl="0">
      <w:start w:val="1"/>
      <w:numFmt w:val="decimal"/>
      <w:lvlText w:val="%1."/>
      <w:lvlJc w:val="left"/>
      <w:pPr>
        <w:ind w:left="782" w:hanging="360"/>
      </w:pPr>
      <w:rPr>
        <w:rFonts w:ascii="標楷體" w:hAnsi="標楷體" w:cs="Times New Roman"/>
        <w:b w:val="0"/>
        <w:sz w:val="32"/>
      </w:rPr>
    </w:lvl>
    <w:lvl w:ilvl="1">
      <w:start w:val="1"/>
      <w:numFmt w:val="ideographTraditional"/>
      <w:lvlText w:val="%1.%2、"/>
      <w:lvlJc w:val="left"/>
      <w:pPr>
        <w:ind w:left="1382" w:hanging="480"/>
      </w:pPr>
      <w:rPr>
        <w:rFonts w:cs="Times New Roman"/>
      </w:rPr>
    </w:lvl>
    <w:lvl w:ilvl="2">
      <w:start w:val="1"/>
      <w:numFmt w:val="lowerRoman"/>
      <w:lvlText w:val="%1.%2.%3."/>
      <w:lvlJc w:val="right"/>
      <w:pPr>
        <w:ind w:left="1862" w:hanging="480"/>
      </w:pPr>
      <w:rPr>
        <w:rFonts w:cs="Times New Roman"/>
      </w:rPr>
    </w:lvl>
    <w:lvl w:ilvl="3">
      <w:start w:val="1"/>
      <w:numFmt w:val="decimal"/>
      <w:lvlText w:val="%1.%2.%3.%4."/>
      <w:lvlJc w:val="left"/>
      <w:pPr>
        <w:ind w:left="2342" w:hanging="480"/>
      </w:pPr>
      <w:rPr>
        <w:rFonts w:cs="Times New Roman"/>
      </w:rPr>
    </w:lvl>
    <w:lvl w:ilvl="4">
      <w:start w:val="1"/>
      <w:numFmt w:val="ideographTraditional"/>
      <w:lvlText w:val="%1.%2.%3.%4.%5、"/>
      <w:lvlJc w:val="left"/>
      <w:pPr>
        <w:ind w:left="2822" w:hanging="480"/>
      </w:pPr>
      <w:rPr>
        <w:rFonts w:cs="Times New Roman"/>
      </w:rPr>
    </w:lvl>
    <w:lvl w:ilvl="5">
      <w:start w:val="1"/>
      <w:numFmt w:val="lowerRoman"/>
      <w:lvlText w:val="%1.%2.%3.%4.%5.%6."/>
      <w:lvlJc w:val="right"/>
      <w:pPr>
        <w:ind w:left="3302" w:hanging="480"/>
      </w:pPr>
      <w:rPr>
        <w:rFonts w:cs="Times New Roman"/>
      </w:rPr>
    </w:lvl>
    <w:lvl w:ilvl="6">
      <w:start w:val="1"/>
      <w:numFmt w:val="decimal"/>
      <w:lvlText w:val="%1.%2.%3.%4.%5.%6.%7."/>
      <w:lvlJc w:val="left"/>
      <w:pPr>
        <w:ind w:left="3782" w:hanging="480"/>
      </w:pPr>
      <w:rPr>
        <w:rFonts w:cs="Times New Roman"/>
      </w:rPr>
    </w:lvl>
    <w:lvl w:ilvl="7">
      <w:start w:val="1"/>
      <w:numFmt w:val="ideographTraditional"/>
      <w:lvlText w:val="%1.%2.%3.%4.%5.%6.%7.%8、"/>
      <w:lvlJc w:val="left"/>
      <w:pPr>
        <w:ind w:left="4262" w:hanging="480"/>
      </w:pPr>
      <w:rPr>
        <w:rFonts w:cs="Times New Roman"/>
      </w:rPr>
    </w:lvl>
    <w:lvl w:ilvl="8">
      <w:start w:val="1"/>
      <w:numFmt w:val="lowerRoman"/>
      <w:lvlText w:val="%1.%2.%3.%4.%5.%6.%7.%8.%9."/>
      <w:lvlJc w:val="right"/>
      <w:pPr>
        <w:ind w:left="4742" w:hanging="480"/>
      </w:pPr>
      <w:rPr>
        <w:rFonts w:cs="Times New Roman"/>
      </w:rPr>
    </w:lvl>
  </w:abstractNum>
  <w:abstractNum w:abstractNumId="1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5ADB4075"/>
    <w:multiLevelType w:val="multilevel"/>
    <w:tmpl w:val="0C0A4680"/>
    <w:styleLink w:val="WWNum15"/>
    <w:lvl w:ilvl="0">
      <w:start w:val="1"/>
      <w:numFmt w:val="decimal"/>
      <w:lvlText w:val="%1."/>
      <w:lvlJc w:val="left"/>
      <w:pPr>
        <w:ind w:left="480" w:hanging="480"/>
      </w:pPr>
      <w:rPr>
        <w:rFonts w:cs="Times New Roman"/>
        <w:b w:val="0"/>
        <w:sz w:val="32"/>
      </w:rPr>
    </w:lvl>
    <w:lvl w:ilvl="1">
      <w:start w:val="1"/>
      <w:numFmt w:val="ideographTraditional"/>
      <w:lvlText w:val="%1.%2、"/>
      <w:lvlJc w:val="left"/>
      <w:pPr>
        <w:ind w:left="960" w:hanging="480"/>
      </w:pPr>
      <w:rPr>
        <w:rFonts w:cs="Times New Roman"/>
      </w:rPr>
    </w:lvl>
    <w:lvl w:ilvl="2">
      <w:start w:val="1"/>
      <w:numFmt w:val="lowerRoman"/>
      <w:lvlText w:val="%1.%2.%3."/>
      <w:lvlJc w:val="right"/>
      <w:pPr>
        <w:ind w:left="1440" w:hanging="480"/>
      </w:pPr>
      <w:rPr>
        <w:rFonts w:cs="Times New Roman"/>
      </w:rPr>
    </w:lvl>
    <w:lvl w:ilvl="3">
      <w:start w:val="1"/>
      <w:numFmt w:val="decimal"/>
      <w:lvlText w:val="%1.%2.%3.%4."/>
      <w:lvlJc w:val="left"/>
      <w:pPr>
        <w:ind w:left="1920" w:hanging="480"/>
      </w:pPr>
      <w:rPr>
        <w:rFonts w:cs="Times New Roman"/>
      </w:rPr>
    </w:lvl>
    <w:lvl w:ilvl="4">
      <w:start w:val="1"/>
      <w:numFmt w:val="ideographTraditional"/>
      <w:lvlText w:val="%1.%2.%3.%4.%5、"/>
      <w:lvlJc w:val="left"/>
      <w:pPr>
        <w:ind w:left="2400" w:hanging="480"/>
      </w:pPr>
      <w:rPr>
        <w:rFonts w:cs="Times New Roman"/>
      </w:rPr>
    </w:lvl>
    <w:lvl w:ilvl="5">
      <w:start w:val="1"/>
      <w:numFmt w:val="lowerRoman"/>
      <w:lvlText w:val="%1.%2.%3.%4.%5.%6."/>
      <w:lvlJc w:val="right"/>
      <w:pPr>
        <w:ind w:left="2880" w:hanging="480"/>
      </w:pPr>
      <w:rPr>
        <w:rFonts w:cs="Times New Roman"/>
      </w:rPr>
    </w:lvl>
    <w:lvl w:ilvl="6">
      <w:start w:val="1"/>
      <w:numFmt w:val="decimal"/>
      <w:lvlText w:val="%1.%2.%3.%4.%5.%6.%7."/>
      <w:lvlJc w:val="left"/>
      <w:pPr>
        <w:ind w:left="3360" w:hanging="480"/>
      </w:pPr>
      <w:rPr>
        <w:rFonts w:cs="Times New Roman"/>
      </w:rPr>
    </w:lvl>
    <w:lvl w:ilvl="7">
      <w:start w:val="1"/>
      <w:numFmt w:val="ideographTraditional"/>
      <w:lvlText w:val="%1.%2.%3.%4.%5.%6.%7.%8、"/>
      <w:lvlJc w:val="left"/>
      <w:pPr>
        <w:ind w:left="3840" w:hanging="480"/>
      </w:pPr>
      <w:rPr>
        <w:rFonts w:cs="Times New Roman"/>
      </w:rPr>
    </w:lvl>
    <w:lvl w:ilvl="8">
      <w:start w:val="1"/>
      <w:numFmt w:val="lowerRoman"/>
      <w:lvlText w:val="%1.%2.%3.%4.%5.%6.%7.%8.%9."/>
      <w:lvlJc w:val="right"/>
      <w:pPr>
        <w:ind w:left="4320" w:hanging="480"/>
      </w:pPr>
      <w:rPr>
        <w:rFonts w:cs="Times New Roman"/>
      </w:rPr>
    </w:lvl>
  </w:abstractNum>
  <w:abstractNum w:abstractNumId="19" w15:restartNumberingAfterBreak="0">
    <w:nsid w:val="5B86002B"/>
    <w:multiLevelType w:val="multilevel"/>
    <w:tmpl w:val="51686726"/>
    <w:styleLink w:val="WWNum9"/>
    <w:lvl w:ilvl="0">
      <w:start w:val="1"/>
      <w:numFmt w:val="decimal"/>
      <w:lvlText w:val="(%1)"/>
      <w:lvlJc w:val="left"/>
      <w:pPr>
        <w:ind w:left="840" w:hanging="480"/>
      </w:pPr>
      <w:rPr>
        <w:rFonts w:cs="Times New Roman"/>
        <w:b w:val="0"/>
        <w:sz w:val="32"/>
      </w:rPr>
    </w:lvl>
    <w:lvl w:ilvl="1">
      <w:start w:val="1"/>
      <w:numFmt w:val="decimal"/>
      <w:lvlText w:val="%2."/>
      <w:lvlJc w:val="left"/>
      <w:pPr>
        <w:ind w:left="1200" w:hanging="360"/>
      </w:pPr>
      <w:rPr>
        <w:b w:val="0"/>
        <w:sz w:val="32"/>
      </w:rPr>
    </w:lvl>
    <w:lvl w:ilvl="2">
      <w:start w:val="1"/>
      <w:numFmt w:val="lowerRoman"/>
      <w:lvlText w:val="%1.%2.%3."/>
      <w:lvlJc w:val="right"/>
      <w:pPr>
        <w:ind w:left="1800" w:hanging="480"/>
      </w:pPr>
      <w:rPr>
        <w:rFonts w:cs="Times New Roman"/>
      </w:rPr>
    </w:lvl>
    <w:lvl w:ilvl="3">
      <w:start w:val="1"/>
      <w:numFmt w:val="decimal"/>
      <w:lvlText w:val="%1.%2.%3.%4."/>
      <w:lvlJc w:val="left"/>
      <w:pPr>
        <w:ind w:left="2280" w:hanging="480"/>
      </w:pPr>
      <w:rPr>
        <w:rFonts w:cs="Times New Roman"/>
      </w:rPr>
    </w:lvl>
    <w:lvl w:ilvl="4">
      <w:start w:val="1"/>
      <w:numFmt w:val="ideographTraditional"/>
      <w:lvlText w:val="%1.%2.%3.%4.%5、"/>
      <w:lvlJc w:val="left"/>
      <w:pPr>
        <w:ind w:left="2760" w:hanging="480"/>
      </w:pPr>
      <w:rPr>
        <w:rFonts w:cs="Times New Roman"/>
      </w:rPr>
    </w:lvl>
    <w:lvl w:ilvl="5">
      <w:start w:val="1"/>
      <w:numFmt w:val="lowerRoman"/>
      <w:lvlText w:val="%1.%2.%3.%4.%5.%6."/>
      <w:lvlJc w:val="right"/>
      <w:pPr>
        <w:ind w:left="3240" w:hanging="480"/>
      </w:pPr>
      <w:rPr>
        <w:rFonts w:cs="Times New Roman"/>
      </w:rPr>
    </w:lvl>
    <w:lvl w:ilvl="6">
      <w:start w:val="1"/>
      <w:numFmt w:val="decimal"/>
      <w:lvlText w:val="%1.%2.%3.%4.%5.%6.%7."/>
      <w:lvlJc w:val="left"/>
      <w:pPr>
        <w:ind w:left="3720" w:hanging="480"/>
      </w:pPr>
      <w:rPr>
        <w:rFonts w:cs="Times New Roman"/>
      </w:rPr>
    </w:lvl>
    <w:lvl w:ilvl="7">
      <w:start w:val="1"/>
      <w:numFmt w:val="ideographTraditional"/>
      <w:lvlText w:val="%1.%2.%3.%4.%5.%6.%7.%8、"/>
      <w:lvlJc w:val="left"/>
      <w:pPr>
        <w:ind w:left="4200" w:hanging="480"/>
      </w:pPr>
      <w:rPr>
        <w:rFonts w:cs="Times New Roman"/>
      </w:rPr>
    </w:lvl>
    <w:lvl w:ilvl="8">
      <w:start w:val="1"/>
      <w:numFmt w:val="lowerRoman"/>
      <w:lvlText w:val="%1.%2.%3.%4.%5.%6.%7.%8.%9."/>
      <w:lvlJc w:val="right"/>
      <w:pPr>
        <w:ind w:left="4680" w:hanging="480"/>
      </w:pPr>
      <w:rPr>
        <w:rFonts w:cs="Times New Roman"/>
      </w:rPr>
    </w:lvl>
  </w:abstractNum>
  <w:abstractNum w:abstractNumId="20" w15:restartNumberingAfterBreak="0">
    <w:nsid w:val="68350652"/>
    <w:multiLevelType w:val="multilevel"/>
    <w:tmpl w:val="33AA4C48"/>
    <w:styleLink w:val="WWNum8"/>
    <w:lvl w:ilvl="0">
      <w:start w:val="1"/>
      <w:numFmt w:val="decimal"/>
      <w:lvlText w:val="(%1)"/>
      <w:lvlJc w:val="left"/>
      <w:pPr>
        <w:ind w:left="840" w:hanging="480"/>
      </w:pPr>
      <w:rPr>
        <w:rFonts w:cs="Times New Roman"/>
        <w:b w:val="0"/>
        <w:sz w:val="32"/>
      </w:rPr>
    </w:lvl>
    <w:lvl w:ilvl="1">
      <w:start w:val="1"/>
      <w:numFmt w:val="ideographTraditional"/>
      <w:lvlText w:val="%1.%2、"/>
      <w:lvlJc w:val="left"/>
      <w:pPr>
        <w:ind w:left="1320" w:hanging="480"/>
      </w:pPr>
      <w:rPr>
        <w:rFonts w:cs="Times New Roman"/>
      </w:rPr>
    </w:lvl>
    <w:lvl w:ilvl="2">
      <w:start w:val="1"/>
      <w:numFmt w:val="lowerRoman"/>
      <w:lvlText w:val="%1.%2.%3."/>
      <w:lvlJc w:val="right"/>
      <w:pPr>
        <w:ind w:left="1800" w:hanging="480"/>
      </w:pPr>
      <w:rPr>
        <w:rFonts w:cs="Times New Roman"/>
      </w:rPr>
    </w:lvl>
    <w:lvl w:ilvl="3">
      <w:start w:val="1"/>
      <w:numFmt w:val="decimal"/>
      <w:lvlText w:val="%1.%2.%3.%4."/>
      <w:lvlJc w:val="left"/>
      <w:pPr>
        <w:ind w:left="2280" w:hanging="480"/>
      </w:pPr>
      <w:rPr>
        <w:rFonts w:cs="Times New Roman"/>
      </w:rPr>
    </w:lvl>
    <w:lvl w:ilvl="4">
      <w:start w:val="1"/>
      <w:numFmt w:val="ideographTraditional"/>
      <w:lvlText w:val="%1.%2.%3.%4.%5、"/>
      <w:lvlJc w:val="left"/>
      <w:pPr>
        <w:ind w:left="2760" w:hanging="480"/>
      </w:pPr>
      <w:rPr>
        <w:rFonts w:cs="Times New Roman"/>
      </w:rPr>
    </w:lvl>
    <w:lvl w:ilvl="5">
      <w:start w:val="1"/>
      <w:numFmt w:val="lowerRoman"/>
      <w:lvlText w:val="%1.%2.%3.%4.%5.%6."/>
      <w:lvlJc w:val="right"/>
      <w:pPr>
        <w:ind w:left="3240" w:hanging="480"/>
      </w:pPr>
      <w:rPr>
        <w:rFonts w:cs="Times New Roman"/>
      </w:rPr>
    </w:lvl>
    <w:lvl w:ilvl="6">
      <w:start w:val="1"/>
      <w:numFmt w:val="decimal"/>
      <w:lvlText w:val="%1.%2.%3.%4.%5.%6.%7."/>
      <w:lvlJc w:val="left"/>
      <w:pPr>
        <w:ind w:left="3720" w:hanging="480"/>
      </w:pPr>
      <w:rPr>
        <w:rFonts w:cs="Times New Roman"/>
      </w:rPr>
    </w:lvl>
    <w:lvl w:ilvl="7">
      <w:start w:val="1"/>
      <w:numFmt w:val="ideographTraditional"/>
      <w:lvlText w:val="%1.%2.%3.%4.%5.%6.%7.%8、"/>
      <w:lvlJc w:val="left"/>
      <w:pPr>
        <w:ind w:left="4200" w:hanging="480"/>
      </w:pPr>
      <w:rPr>
        <w:rFonts w:cs="Times New Roman"/>
      </w:rPr>
    </w:lvl>
    <w:lvl w:ilvl="8">
      <w:start w:val="1"/>
      <w:numFmt w:val="lowerRoman"/>
      <w:lvlText w:val="%1.%2.%3.%4.%5.%6.%7.%8.%9."/>
      <w:lvlJc w:val="right"/>
      <w:pPr>
        <w:ind w:left="4680" w:hanging="480"/>
      </w:pPr>
      <w:rPr>
        <w:rFonts w:cs="Times New Roman"/>
      </w:rPr>
    </w:lvl>
  </w:abstractNum>
  <w:abstractNum w:abstractNumId="21" w15:restartNumberingAfterBreak="0">
    <w:nsid w:val="69372401"/>
    <w:multiLevelType w:val="multilevel"/>
    <w:tmpl w:val="094608DA"/>
    <w:styleLink w:val="12PT--11AAa"/>
    <w:lvl w:ilvl="0">
      <w:start w:val="1"/>
      <w:numFmt w:val="japaneseCounting"/>
      <w:suff w:val="nothing"/>
      <w:lvlText w:val="(%1)"/>
      <w:lvlJc w:val="left"/>
      <w:pPr>
        <w:ind w:left="397" w:hanging="397"/>
      </w:pPr>
      <w:rPr>
        <w:sz w:val="24"/>
      </w:rPr>
    </w:lvl>
    <w:lvl w:ilvl="1">
      <w:start w:val="1"/>
      <w:numFmt w:val="decimal"/>
      <w:suff w:val="nothing"/>
      <w:lvlText w:val="%2、"/>
      <w:lvlJc w:val="left"/>
      <w:pPr>
        <w:ind w:left="567" w:hanging="340"/>
      </w:pPr>
      <w:rPr>
        <w:sz w:val="24"/>
      </w:rPr>
    </w:lvl>
    <w:lvl w:ilvl="2">
      <w:start w:val="1"/>
      <w:numFmt w:val="decimal"/>
      <w:suff w:val="nothing"/>
      <w:lvlText w:val="(%3)"/>
      <w:lvlJc w:val="left"/>
      <w:pPr>
        <w:ind w:left="726" w:hanging="272"/>
      </w:pPr>
      <w:rPr>
        <w:sz w:val="24"/>
      </w:rPr>
    </w:lvl>
    <w:lvl w:ilvl="3">
      <w:start w:val="1"/>
      <w:numFmt w:val="upperLetter"/>
      <w:lvlText w:val="%4、"/>
      <w:lvlJc w:val="left"/>
      <w:pPr>
        <w:ind w:left="1162" w:hanging="482"/>
      </w:pPr>
      <w:rPr>
        <w:sz w:val="24"/>
      </w:rPr>
    </w:lvl>
    <w:lvl w:ilvl="4">
      <w:start w:val="1"/>
      <w:numFmt w:val="upperLetter"/>
      <w:lvlText w:val="(%5)"/>
      <w:lvlJc w:val="left"/>
      <w:pPr>
        <w:ind w:left="1304" w:hanging="397"/>
      </w:pPr>
      <w:rPr>
        <w:sz w:val="24"/>
      </w:rPr>
    </w:lvl>
    <w:lvl w:ilvl="5">
      <w:start w:val="1"/>
      <w:numFmt w:val="lowerLetter"/>
      <w:lvlText w:val="%6、"/>
      <w:lvlJc w:val="left"/>
      <w:pPr>
        <w:ind w:left="1587" w:hanging="453"/>
      </w:pPr>
      <w:rPr>
        <w:sz w:val="24"/>
      </w:rPr>
    </w:lvl>
    <w:lvl w:ilvl="6">
      <w:start w:val="1"/>
      <w:numFmt w:val="decimal"/>
      <w:suff w:val="nothing"/>
      <w:lvlText w:val="%7."/>
      <w:lvlJc w:val="left"/>
      <w:pPr>
        <w:ind w:left="2880" w:hanging="360"/>
      </w:pPr>
      <w:rPr>
        <w:sz w:val="24"/>
      </w:rPr>
    </w:lvl>
    <w:lvl w:ilvl="7">
      <w:start w:val="1"/>
      <w:numFmt w:val="decimal"/>
      <w:suff w:val="nothing"/>
      <w:lvlText w:val="%8."/>
      <w:lvlJc w:val="left"/>
      <w:pPr>
        <w:ind w:left="3240" w:hanging="360"/>
      </w:pPr>
      <w:rPr>
        <w:sz w:val="24"/>
      </w:rPr>
    </w:lvl>
    <w:lvl w:ilvl="8">
      <w:start w:val="1"/>
      <w:numFmt w:val="decimal"/>
      <w:suff w:val="nothing"/>
      <w:lvlText w:val="%9."/>
      <w:lvlJc w:val="left"/>
      <w:pPr>
        <w:ind w:left="3600" w:hanging="360"/>
      </w:pPr>
      <w:rPr>
        <w:sz w:val="24"/>
      </w:rPr>
    </w:lvl>
  </w:abstractNum>
  <w:abstractNum w:abstractNumId="22" w15:restartNumberingAfterBreak="0">
    <w:nsid w:val="7B4B42FA"/>
    <w:multiLevelType w:val="multilevel"/>
    <w:tmpl w:val="772069A8"/>
    <w:styleLink w:val="WWNum16"/>
    <w:lvl w:ilvl="0">
      <w:start w:val="1"/>
      <w:numFmt w:val="decimal"/>
      <w:suff w:val="nothing"/>
      <w:lvlText w:val="%1."/>
      <w:lvlJc w:val="left"/>
      <w:pPr>
        <w:ind w:left="720" w:hanging="360"/>
      </w:pPr>
      <w:rPr>
        <w:rFonts w:cs="Times New Roman"/>
        <w:b w:val="0"/>
        <w:sz w:val="32"/>
      </w:rPr>
    </w:lvl>
    <w:lvl w:ilvl="1">
      <w:start w:val="1"/>
      <w:numFmt w:val="decimal"/>
      <w:suff w:val="nothing"/>
      <w:lvlText w:val="%1.%2."/>
      <w:lvlJc w:val="left"/>
      <w:pPr>
        <w:ind w:left="1080" w:hanging="360"/>
      </w:pPr>
      <w:rPr>
        <w:rFonts w:cs="Times New Roman"/>
      </w:rPr>
    </w:lvl>
    <w:lvl w:ilvl="2">
      <w:start w:val="1"/>
      <w:numFmt w:val="decimal"/>
      <w:suff w:val="nothing"/>
      <w:lvlText w:val="%1.%2.%3."/>
      <w:lvlJc w:val="left"/>
      <w:pPr>
        <w:ind w:left="1440" w:hanging="360"/>
      </w:pPr>
      <w:rPr>
        <w:rFonts w:cs="Times New Roman"/>
      </w:rPr>
    </w:lvl>
    <w:lvl w:ilvl="3">
      <w:start w:val="1"/>
      <w:numFmt w:val="decimal"/>
      <w:suff w:val="nothing"/>
      <w:lvlText w:val="%1.%2.%3.%4."/>
      <w:lvlJc w:val="left"/>
      <w:pPr>
        <w:ind w:left="1800" w:hanging="360"/>
      </w:pPr>
      <w:rPr>
        <w:rFonts w:cs="Times New Roman"/>
      </w:rPr>
    </w:lvl>
    <w:lvl w:ilvl="4">
      <w:start w:val="1"/>
      <w:numFmt w:val="decimal"/>
      <w:suff w:val="nothing"/>
      <w:lvlText w:val="%1.%2.%3.%4.%5."/>
      <w:lvlJc w:val="left"/>
      <w:pPr>
        <w:ind w:left="2160" w:hanging="360"/>
      </w:pPr>
      <w:rPr>
        <w:rFonts w:cs="Times New Roman"/>
      </w:rPr>
    </w:lvl>
    <w:lvl w:ilvl="5">
      <w:start w:val="1"/>
      <w:numFmt w:val="decimal"/>
      <w:suff w:val="nothing"/>
      <w:lvlText w:val="%1.%2.%3.%4.%5.%6."/>
      <w:lvlJc w:val="left"/>
      <w:pPr>
        <w:ind w:left="2520" w:hanging="360"/>
      </w:pPr>
      <w:rPr>
        <w:rFonts w:cs="Times New Roman"/>
      </w:rPr>
    </w:lvl>
    <w:lvl w:ilvl="6">
      <w:start w:val="1"/>
      <w:numFmt w:val="decimal"/>
      <w:suff w:val="nothing"/>
      <w:lvlText w:val="%1.%2.%3.%4.%5.%6.%7."/>
      <w:lvlJc w:val="left"/>
      <w:pPr>
        <w:ind w:left="2880" w:hanging="360"/>
      </w:pPr>
      <w:rPr>
        <w:rFonts w:cs="Times New Roman"/>
      </w:rPr>
    </w:lvl>
    <w:lvl w:ilvl="7">
      <w:start w:val="1"/>
      <w:numFmt w:val="decimal"/>
      <w:suff w:val="nothing"/>
      <w:lvlText w:val="%1.%2.%3.%4.%5.%6.%7.%8."/>
      <w:lvlJc w:val="left"/>
      <w:pPr>
        <w:ind w:left="3240" w:hanging="360"/>
      </w:pPr>
      <w:rPr>
        <w:rFonts w:cs="Times New Roman"/>
      </w:rPr>
    </w:lvl>
    <w:lvl w:ilvl="8">
      <w:start w:val="1"/>
      <w:numFmt w:val="decimal"/>
      <w:suff w:val="nothing"/>
      <w:lvlText w:val="%1.%2.%3.%4.%5.%6.%7.%8.%9."/>
      <w:lvlJc w:val="left"/>
      <w:pPr>
        <w:ind w:left="3600" w:hanging="360"/>
      </w:pPr>
      <w:rPr>
        <w:rFonts w:cs="Times New Roman"/>
      </w:rPr>
    </w:lvl>
  </w:abstractNum>
  <w:abstractNum w:abstractNumId="23" w15:restartNumberingAfterBreak="0">
    <w:nsid w:val="7C6B56F9"/>
    <w:multiLevelType w:val="multilevel"/>
    <w:tmpl w:val="B43E59A6"/>
    <w:styleLink w:val="WWNum14"/>
    <w:lvl w:ilvl="0">
      <w:start w:val="1"/>
      <w:numFmt w:val="decimal"/>
      <w:lvlText w:val="%1."/>
      <w:lvlJc w:val="left"/>
      <w:pPr>
        <w:ind w:left="840" w:hanging="480"/>
      </w:pPr>
      <w:rPr>
        <w:rFonts w:cs="Times New Roman"/>
        <w:b w:val="0"/>
        <w:sz w:val="32"/>
      </w:rPr>
    </w:lvl>
    <w:lvl w:ilvl="1">
      <w:start w:val="1"/>
      <w:numFmt w:val="ideographTraditional"/>
      <w:lvlText w:val="%1.%2、"/>
      <w:lvlJc w:val="left"/>
      <w:pPr>
        <w:ind w:left="1320" w:hanging="480"/>
      </w:pPr>
      <w:rPr>
        <w:rFonts w:cs="Times New Roman"/>
      </w:rPr>
    </w:lvl>
    <w:lvl w:ilvl="2">
      <w:start w:val="1"/>
      <w:numFmt w:val="lowerRoman"/>
      <w:lvlText w:val="%1.%2.%3."/>
      <w:lvlJc w:val="right"/>
      <w:pPr>
        <w:ind w:left="1800" w:hanging="480"/>
      </w:pPr>
      <w:rPr>
        <w:rFonts w:cs="Times New Roman"/>
      </w:rPr>
    </w:lvl>
    <w:lvl w:ilvl="3">
      <w:start w:val="1"/>
      <w:numFmt w:val="decimal"/>
      <w:lvlText w:val="%1.%2.%3.%4."/>
      <w:lvlJc w:val="left"/>
      <w:pPr>
        <w:ind w:left="2280" w:hanging="480"/>
      </w:pPr>
      <w:rPr>
        <w:rFonts w:cs="Times New Roman"/>
      </w:rPr>
    </w:lvl>
    <w:lvl w:ilvl="4">
      <w:start w:val="1"/>
      <w:numFmt w:val="ideographTraditional"/>
      <w:lvlText w:val="%1.%2.%3.%4.%5、"/>
      <w:lvlJc w:val="left"/>
      <w:pPr>
        <w:ind w:left="2760" w:hanging="480"/>
      </w:pPr>
      <w:rPr>
        <w:rFonts w:cs="Times New Roman"/>
      </w:rPr>
    </w:lvl>
    <w:lvl w:ilvl="5">
      <w:start w:val="1"/>
      <w:numFmt w:val="lowerRoman"/>
      <w:lvlText w:val="%1.%2.%3.%4.%5.%6."/>
      <w:lvlJc w:val="right"/>
      <w:pPr>
        <w:ind w:left="3240" w:hanging="480"/>
      </w:pPr>
      <w:rPr>
        <w:rFonts w:cs="Times New Roman"/>
      </w:rPr>
    </w:lvl>
    <w:lvl w:ilvl="6">
      <w:start w:val="1"/>
      <w:numFmt w:val="decimal"/>
      <w:lvlText w:val="%1.%2.%3.%4.%5.%6.%7."/>
      <w:lvlJc w:val="left"/>
      <w:pPr>
        <w:ind w:left="3720" w:hanging="480"/>
      </w:pPr>
      <w:rPr>
        <w:rFonts w:cs="Times New Roman"/>
      </w:rPr>
    </w:lvl>
    <w:lvl w:ilvl="7">
      <w:start w:val="1"/>
      <w:numFmt w:val="ideographTraditional"/>
      <w:lvlText w:val="%1.%2.%3.%4.%5.%6.%7.%8、"/>
      <w:lvlJc w:val="left"/>
      <w:pPr>
        <w:ind w:left="4200" w:hanging="480"/>
      </w:pPr>
      <w:rPr>
        <w:rFonts w:cs="Times New Roman"/>
      </w:rPr>
    </w:lvl>
    <w:lvl w:ilvl="8">
      <w:start w:val="1"/>
      <w:numFmt w:val="lowerRoman"/>
      <w:lvlText w:val="%1.%2.%3.%4.%5.%6.%7.%8.%9."/>
      <w:lvlJc w:val="right"/>
      <w:pPr>
        <w:ind w:left="4680" w:hanging="480"/>
      </w:pPr>
      <w:rPr>
        <w:rFonts w:cs="Times New Roman"/>
      </w:rPr>
    </w:lvl>
  </w:abstractNum>
  <w:num w:numId="1">
    <w:abstractNumId w:val="4"/>
  </w:num>
  <w:num w:numId="2">
    <w:abstractNumId w:val="0"/>
  </w:num>
  <w:num w:numId="3">
    <w:abstractNumId w:val="4"/>
    <w:lvlOverride w:ilvl="0">
      <w:startOverride w:val="1"/>
    </w:lvlOverride>
  </w:num>
  <w:num w:numId="4">
    <w:abstractNumId w:val="13"/>
  </w:num>
  <w:num w:numId="5">
    <w:abstractNumId w:val="9"/>
  </w:num>
  <w:num w:numId="6">
    <w:abstractNumId w:val="15"/>
  </w:num>
  <w:num w:numId="7">
    <w:abstractNumId w:val="17"/>
  </w:num>
  <w:num w:numId="8">
    <w:abstractNumId w:val="11"/>
  </w:num>
  <w:num w:numId="9">
    <w:abstractNumId w:val="21"/>
  </w:num>
  <w:num w:numId="10">
    <w:abstractNumId w:val="5"/>
  </w:num>
  <w:num w:numId="11">
    <w:abstractNumId w:val="12"/>
  </w:num>
  <w:num w:numId="12">
    <w:abstractNumId w:val="14"/>
  </w:num>
  <w:num w:numId="13">
    <w:abstractNumId w:val="20"/>
  </w:num>
  <w:num w:numId="14">
    <w:abstractNumId w:val="19"/>
  </w:num>
  <w:num w:numId="15">
    <w:abstractNumId w:val="16"/>
  </w:num>
  <w:num w:numId="16">
    <w:abstractNumId w:val="8"/>
  </w:num>
  <w:num w:numId="17">
    <w:abstractNumId w:val="6"/>
  </w:num>
  <w:num w:numId="18">
    <w:abstractNumId w:val="7"/>
  </w:num>
  <w:num w:numId="19">
    <w:abstractNumId w:val="23"/>
  </w:num>
  <w:num w:numId="20">
    <w:abstractNumId w:val="18"/>
  </w:num>
  <w:num w:numId="21">
    <w:abstractNumId w:val="22"/>
  </w:num>
  <w:num w:numId="22">
    <w:abstractNumId w:val="2"/>
  </w:num>
  <w:num w:numId="23">
    <w:abstractNumId w:val="3"/>
  </w:num>
  <w:num w:numId="24">
    <w:abstractNumId w:val="10"/>
  </w:num>
  <w:num w:numId="25">
    <w:abstractNumId w:val="1"/>
  </w:num>
  <w:num w:numId="26">
    <w:abstractNumId w:val="1"/>
  </w:num>
  <w:num w:numId="27">
    <w:abstractNumId w:val="1"/>
  </w:num>
  <w:num w:numId="2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mirrorMargins/>
  <w:bordersDoNotSurroundHeader/>
  <w:bordersDoNotSurroundFooter/>
  <w:hideSpellingErrors/>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A37"/>
    <w:rsid w:val="00001D68"/>
    <w:rsid w:val="000020F3"/>
    <w:rsid w:val="000024C0"/>
    <w:rsid w:val="00003FBB"/>
    <w:rsid w:val="000049F1"/>
    <w:rsid w:val="00006933"/>
    <w:rsid w:val="00006961"/>
    <w:rsid w:val="000112BF"/>
    <w:rsid w:val="00012233"/>
    <w:rsid w:val="00016326"/>
    <w:rsid w:val="0001664A"/>
    <w:rsid w:val="00016955"/>
    <w:rsid w:val="00017318"/>
    <w:rsid w:val="000222BB"/>
    <w:rsid w:val="000229AD"/>
    <w:rsid w:val="000246F7"/>
    <w:rsid w:val="00024C12"/>
    <w:rsid w:val="000262EB"/>
    <w:rsid w:val="0003114D"/>
    <w:rsid w:val="000321F5"/>
    <w:rsid w:val="0003229C"/>
    <w:rsid w:val="00032DF8"/>
    <w:rsid w:val="00036D76"/>
    <w:rsid w:val="00040C35"/>
    <w:rsid w:val="000430A3"/>
    <w:rsid w:val="00043753"/>
    <w:rsid w:val="00050A68"/>
    <w:rsid w:val="000525C8"/>
    <w:rsid w:val="00054F5F"/>
    <w:rsid w:val="00055A4D"/>
    <w:rsid w:val="00057F32"/>
    <w:rsid w:val="00060153"/>
    <w:rsid w:val="00062A25"/>
    <w:rsid w:val="00064592"/>
    <w:rsid w:val="000661D6"/>
    <w:rsid w:val="000665E9"/>
    <w:rsid w:val="00073608"/>
    <w:rsid w:val="00073CB5"/>
    <w:rsid w:val="0007425C"/>
    <w:rsid w:val="00076081"/>
    <w:rsid w:val="00077553"/>
    <w:rsid w:val="00077FED"/>
    <w:rsid w:val="00080EEC"/>
    <w:rsid w:val="000820FB"/>
    <w:rsid w:val="000822F5"/>
    <w:rsid w:val="000851A2"/>
    <w:rsid w:val="000858DF"/>
    <w:rsid w:val="00087264"/>
    <w:rsid w:val="00090BB2"/>
    <w:rsid w:val="00091A8D"/>
    <w:rsid w:val="0009352E"/>
    <w:rsid w:val="00096978"/>
    <w:rsid w:val="00096B96"/>
    <w:rsid w:val="000A042A"/>
    <w:rsid w:val="000A2064"/>
    <w:rsid w:val="000A2F3F"/>
    <w:rsid w:val="000B0168"/>
    <w:rsid w:val="000B0B4A"/>
    <w:rsid w:val="000B1C84"/>
    <w:rsid w:val="000B279A"/>
    <w:rsid w:val="000B61D2"/>
    <w:rsid w:val="000B70A7"/>
    <w:rsid w:val="000B73DD"/>
    <w:rsid w:val="000C1A11"/>
    <w:rsid w:val="000C233B"/>
    <w:rsid w:val="000C39EA"/>
    <w:rsid w:val="000C3F9E"/>
    <w:rsid w:val="000C3FE3"/>
    <w:rsid w:val="000C495F"/>
    <w:rsid w:val="000D118F"/>
    <w:rsid w:val="000D2B58"/>
    <w:rsid w:val="000D66D9"/>
    <w:rsid w:val="000D6D65"/>
    <w:rsid w:val="000E6431"/>
    <w:rsid w:val="000E6DA2"/>
    <w:rsid w:val="000F09F4"/>
    <w:rsid w:val="000F21A5"/>
    <w:rsid w:val="000F24C8"/>
    <w:rsid w:val="000F36B8"/>
    <w:rsid w:val="000F4B45"/>
    <w:rsid w:val="00100A65"/>
    <w:rsid w:val="0010229B"/>
    <w:rsid w:val="00102B9F"/>
    <w:rsid w:val="00112637"/>
    <w:rsid w:val="00112ABC"/>
    <w:rsid w:val="00112F37"/>
    <w:rsid w:val="001134C0"/>
    <w:rsid w:val="001149ED"/>
    <w:rsid w:val="00114CC0"/>
    <w:rsid w:val="001169F9"/>
    <w:rsid w:val="0012001E"/>
    <w:rsid w:val="00123D3F"/>
    <w:rsid w:val="001246FC"/>
    <w:rsid w:val="00126A55"/>
    <w:rsid w:val="00127D9E"/>
    <w:rsid w:val="00130956"/>
    <w:rsid w:val="00132620"/>
    <w:rsid w:val="00133F08"/>
    <w:rsid w:val="001345E6"/>
    <w:rsid w:val="00134D83"/>
    <w:rsid w:val="0013787D"/>
    <w:rsid w:val="001378B0"/>
    <w:rsid w:val="00140E6F"/>
    <w:rsid w:val="00141883"/>
    <w:rsid w:val="0014290B"/>
    <w:rsid w:val="00142E00"/>
    <w:rsid w:val="0014335A"/>
    <w:rsid w:val="00144C23"/>
    <w:rsid w:val="001479A2"/>
    <w:rsid w:val="00147BE4"/>
    <w:rsid w:val="00152793"/>
    <w:rsid w:val="00152EE0"/>
    <w:rsid w:val="00153B7E"/>
    <w:rsid w:val="001545A9"/>
    <w:rsid w:val="0015748C"/>
    <w:rsid w:val="001575D2"/>
    <w:rsid w:val="00157C03"/>
    <w:rsid w:val="0016126B"/>
    <w:rsid w:val="001637C7"/>
    <w:rsid w:val="0016480E"/>
    <w:rsid w:val="00164FBA"/>
    <w:rsid w:val="001676C4"/>
    <w:rsid w:val="001677EF"/>
    <w:rsid w:val="00170AF4"/>
    <w:rsid w:val="00170CFA"/>
    <w:rsid w:val="001715F5"/>
    <w:rsid w:val="001726B8"/>
    <w:rsid w:val="00172984"/>
    <w:rsid w:val="0017413B"/>
    <w:rsid w:val="00174297"/>
    <w:rsid w:val="00180E06"/>
    <w:rsid w:val="001817B3"/>
    <w:rsid w:val="00181D30"/>
    <w:rsid w:val="00183014"/>
    <w:rsid w:val="001921A6"/>
    <w:rsid w:val="001959C2"/>
    <w:rsid w:val="00195F55"/>
    <w:rsid w:val="00196BF4"/>
    <w:rsid w:val="001A4C4D"/>
    <w:rsid w:val="001A51E3"/>
    <w:rsid w:val="001A7968"/>
    <w:rsid w:val="001A7C94"/>
    <w:rsid w:val="001B02A1"/>
    <w:rsid w:val="001B22FF"/>
    <w:rsid w:val="001B2E98"/>
    <w:rsid w:val="001B3483"/>
    <w:rsid w:val="001B3C1E"/>
    <w:rsid w:val="001B4494"/>
    <w:rsid w:val="001B6048"/>
    <w:rsid w:val="001B6600"/>
    <w:rsid w:val="001B729C"/>
    <w:rsid w:val="001C01F4"/>
    <w:rsid w:val="001C0562"/>
    <w:rsid w:val="001C0D8B"/>
    <w:rsid w:val="001C0DA8"/>
    <w:rsid w:val="001C3C02"/>
    <w:rsid w:val="001D010E"/>
    <w:rsid w:val="001D202C"/>
    <w:rsid w:val="001D2139"/>
    <w:rsid w:val="001D44A3"/>
    <w:rsid w:val="001D4AD7"/>
    <w:rsid w:val="001D5006"/>
    <w:rsid w:val="001D6306"/>
    <w:rsid w:val="001E0D8A"/>
    <w:rsid w:val="001E14D5"/>
    <w:rsid w:val="001E1A35"/>
    <w:rsid w:val="001E4F6C"/>
    <w:rsid w:val="001E67BA"/>
    <w:rsid w:val="001E74C2"/>
    <w:rsid w:val="001F00C4"/>
    <w:rsid w:val="001F30E3"/>
    <w:rsid w:val="001F3BE4"/>
    <w:rsid w:val="001F4F82"/>
    <w:rsid w:val="001F5A48"/>
    <w:rsid w:val="001F613F"/>
    <w:rsid w:val="001F6260"/>
    <w:rsid w:val="00200007"/>
    <w:rsid w:val="00201720"/>
    <w:rsid w:val="002023FF"/>
    <w:rsid w:val="002030A5"/>
    <w:rsid w:val="00203131"/>
    <w:rsid w:val="002032C5"/>
    <w:rsid w:val="0020611B"/>
    <w:rsid w:val="002100B5"/>
    <w:rsid w:val="00210381"/>
    <w:rsid w:val="00212E88"/>
    <w:rsid w:val="00213163"/>
    <w:rsid w:val="00213A9C"/>
    <w:rsid w:val="00213B84"/>
    <w:rsid w:val="00213C9C"/>
    <w:rsid w:val="00217178"/>
    <w:rsid w:val="0022009E"/>
    <w:rsid w:val="002209AA"/>
    <w:rsid w:val="00221CCD"/>
    <w:rsid w:val="00223241"/>
    <w:rsid w:val="0022425C"/>
    <w:rsid w:val="002246DE"/>
    <w:rsid w:val="00224888"/>
    <w:rsid w:val="00230EAE"/>
    <w:rsid w:val="002312DA"/>
    <w:rsid w:val="002336F1"/>
    <w:rsid w:val="002338CA"/>
    <w:rsid w:val="002354C9"/>
    <w:rsid w:val="00236534"/>
    <w:rsid w:val="0023663F"/>
    <w:rsid w:val="00236C21"/>
    <w:rsid w:val="0023722D"/>
    <w:rsid w:val="00240B07"/>
    <w:rsid w:val="00240F99"/>
    <w:rsid w:val="002429E2"/>
    <w:rsid w:val="002458BB"/>
    <w:rsid w:val="00246B05"/>
    <w:rsid w:val="00250B33"/>
    <w:rsid w:val="00252BC4"/>
    <w:rsid w:val="00254014"/>
    <w:rsid w:val="00254B39"/>
    <w:rsid w:val="00257B41"/>
    <w:rsid w:val="00261018"/>
    <w:rsid w:val="002621CA"/>
    <w:rsid w:val="00264634"/>
    <w:rsid w:val="0026504D"/>
    <w:rsid w:val="002664FD"/>
    <w:rsid w:val="00267176"/>
    <w:rsid w:val="002672AD"/>
    <w:rsid w:val="0026747D"/>
    <w:rsid w:val="00270AB3"/>
    <w:rsid w:val="0027348D"/>
    <w:rsid w:val="00273A2F"/>
    <w:rsid w:val="002750FE"/>
    <w:rsid w:val="00276B07"/>
    <w:rsid w:val="00277A55"/>
    <w:rsid w:val="00277AA1"/>
    <w:rsid w:val="00280986"/>
    <w:rsid w:val="00280E21"/>
    <w:rsid w:val="002817C4"/>
    <w:rsid w:val="00281EA7"/>
    <w:rsid w:val="00281ECE"/>
    <w:rsid w:val="002831C7"/>
    <w:rsid w:val="002840BD"/>
    <w:rsid w:val="002840C6"/>
    <w:rsid w:val="002903F0"/>
    <w:rsid w:val="00293AD0"/>
    <w:rsid w:val="00295174"/>
    <w:rsid w:val="00296172"/>
    <w:rsid w:val="002969E6"/>
    <w:rsid w:val="00296B92"/>
    <w:rsid w:val="002A05F6"/>
    <w:rsid w:val="002A2C22"/>
    <w:rsid w:val="002A43D4"/>
    <w:rsid w:val="002A4FBD"/>
    <w:rsid w:val="002B02EB"/>
    <w:rsid w:val="002B217D"/>
    <w:rsid w:val="002B2FE5"/>
    <w:rsid w:val="002B3370"/>
    <w:rsid w:val="002B42E2"/>
    <w:rsid w:val="002B4A5E"/>
    <w:rsid w:val="002B5239"/>
    <w:rsid w:val="002C0602"/>
    <w:rsid w:val="002C6506"/>
    <w:rsid w:val="002C6611"/>
    <w:rsid w:val="002D4DB8"/>
    <w:rsid w:val="002D5C16"/>
    <w:rsid w:val="002E0D2C"/>
    <w:rsid w:val="002E451B"/>
    <w:rsid w:val="002E52FD"/>
    <w:rsid w:val="002E6F05"/>
    <w:rsid w:val="002F2476"/>
    <w:rsid w:val="002F24F9"/>
    <w:rsid w:val="002F282A"/>
    <w:rsid w:val="002F3B6B"/>
    <w:rsid w:val="002F3DFF"/>
    <w:rsid w:val="002F3E3E"/>
    <w:rsid w:val="002F4B11"/>
    <w:rsid w:val="002F5E05"/>
    <w:rsid w:val="00301860"/>
    <w:rsid w:val="0030189B"/>
    <w:rsid w:val="00303040"/>
    <w:rsid w:val="003031D3"/>
    <w:rsid w:val="0030596F"/>
    <w:rsid w:val="00306095"/>
    <w:rsid w:val="003064C3"/>
    <w:rsid w:val="00306742"/>
    <w:rsid w:val="00307497"/>
    <w:rsid w:val="003075C4"/>
    <w:rsid w:val="00307A76"/>
    <w:rsid w:val="0031455E"/>
    <w:rsid w:val="00315A16"/>
    <w:rsid w:val="00317053"/>
    <w:rsid w:val="0032109C"/>
    <w:rsid w:val="00322B45"/>
    <w:rsid w:val="00322EB7"/>
    <w:rsid w:val="00323809"/>
    <w:rsid w:val="00323D41"/>
    <w:rsid w:val="00325414"/>
    <w:rsid w:val="003278DE"/>
    <w:rsid w:val="003302F1"/>
    <w:rsid w:val="00331AF9"/>
    <w:rsid w:val="00333B60"/>
    <w:rsid w:val="00341C22"/>
    <w:rsid w:val="00343448"/>
    <w:rsid w:val="0034363E"/>
    <w:rsid w:val="0034380F"/>
    <w:rsid w:val="0034470E"/>
    <w:rsid w:val="003453AF"/>
    <w:rsid w:val="0034548F"/>
    <w:rsid w:val="003469A5"/>
    <w:rsid w:val="00346A3D"/>
    <w:rsid w:val="00352B9D"/>
    <w:rsid w:val="00352DB0"/>
    <w:rsid w:val="00353D31"/>
    <w:rsid w:val="003571AA"/>
    <w:rsid w:val="0036038F"/>
    <w:rsid w:val="00361063"/>
    <w:rsid w:val="003623A5"/>
    <w:rsid w:val="00362E46"/>
    <w:rsid w:val="0036400B"/>
    <w:rsid w:val="0036431E"/>
    <w:rsid w:val="003647A0"/>
    <w:rsid w:val="003649A0"/>
    <w:rsid w:val="00365A11"/>
    <w:rsid w:val="00365EB9"/>
    <w:rsid w:val="0037094A"/>
    <w:rsid w:val="00371000"/>
    <w:rsid w:val="00371ED3"/>
    <w:rsid w:val="00372659"/>
    <w:rsid w:val="00372FFC"/>
    <w:rsid w:val="00375CDC"/>
    <w:rsid w:val="00376DE0"/>
    <w:rsid w:val="0037728A"/>
    <w:rsid w:val="003774D2"/>
    <w:rsid w:val="00380B7D"/>
    <w:rsid w:val="003814C3"/>
    <w:rsid w:val="00381A99"/>
    <w:rsid w:val="003829C2"/>
    <w:rsid w:val="003830B2"/>
    <w:rsid w:val="00384724"/>
    <w:rsid w:val="0038577F"/>
    <w:rsid w:val="003919B7"/>
    <w:rsid w:val="00391D57"/>
    <w:rsid w:val="00392090"/>
    <w:rsid w:val="00392292"/>
    <w:rsid w:val="00392D86"/>
    <w:rsid w:val="0039334B"/>
    <w:rsid w:val="00394212"/>
    <w:rsid w:val="00394E5A"/>
    <w:rsid w:val="00394F45"/>
    <w:rsid w:val="00395B53"/>
    <w:rsid w:val="00396E25"/>
    <w:rsid w:val="003A2407"/>
    <w:rsid w:val="003A5927"/>
    <w:rsid w:val="003B0806"/>
    <w:rsid w:val="003B1017"/>
    <w:rsid w:val="003B2335"/>
    <w:rsid w:val="003B3B4C"/>
    <w:rsid w:val="003B3C07"/>
    <w:rsid w:val="003B40D8"/>
    <w:rsid w:val="003B4375"/>
    <w:rsid w:val="003B6081"/>
    <w:rsid w:val="003B6775"/>
    <w:rsid w:val="003C04A6"/>
    <w:rsid w:val="003C211B"/>
    <w:rsid w:val="003C5FE2"/>
    <w:rsid w:val="003C60FC"/>
    <w:rsid w:val="003D05FB"/>
    <w:rsid w:val="003D1364"/>
    <w:rsid w:val="003D1B16"/>
    <w:rsid w:val="003D232B"/>
    <w:rsid w:val="003D28A4"/>
    <w:rsid w:val="003D40AA"/>
    <w:rsid w:val="003D45BF"/>
    <w:rsid w:val="003D508A"/>
    <w:rsid w:val="003D537F"/>
    <w:rsid w:val="003D7A74"/>
    <w:rsid w:val="003D7B75"/>
    <w:rsid w:val="003E0208"/>
    <w:rsid w:val="003E1349"/>
    <w:rsid w:val="003E3D83"/>
    <w:rsid w:val="003E4875"/>
    <w:rsid w:val="003E49AE"/>
    <w:rsid w:val="003E4B57"/>
    <w:rsid w:val="003E74CC"/>
    <w:rsid w:val="003F27E1"/>
    <w:rsid w:val="003F3CDD"/>
    <w:rsid w:val="003F437A"/>
    <w:rsid w:val="003F44B1"/>
    <w:rsid w:val="003F5C2B"/>
    <w:rsid w:val="00400575"/>
    <w:rsid w:val="00402240"/>
    <w:rsid w:val="004023E9"/>
    <w:rsid w:val="00402F44"/>
    <w:rsid w:val="0040454A"/>
    <w:rsid w:val="004047B5"/>
    <w:rsid w:val="004058C0"/>
    <w:rsid w:val="00410758"/>
    <w:rsid w:val="0041268F"/>
    <w:rsid w:val="00413F83"/>
    <w:rsid w:val="0041484D"/>
    <w:rsid w:val="0041490C"/>
    <w:rsid w:val="004150B1"/>
    <w:rsid w:val="00415D62"/>
    <w:rsid w:val="00416191"/>
    <w:rsid w:val="00416721"/>
    <w:rsid w:val="0041685B"/>
    <w:rsid w:val="00420CAD"/>
    <w:rsid w:val="00421EF0"/>
    <w:rsid w:val="004224FA"/>
    <w:rsid w:val="00423994"/>
    <w:rsid w:val="00423D07"/>
    <w:rsid w:val="00426073"/>
    <w:rsid w:val="00427936"/>
    <w:rsid w:val="004307F5"/>
    <w:rsid w:val="00431908"/>
    <w:rsid w:val="00435484"/>
    <w:rsid w:val="00437B01"/>
    <w:rsid w:val="00437D32"/>
    <w:rsid w:val="004407B7"/>
    <w:rsid w:val="0044346F"/>
    <w:rsid w:val="0044591E"/>
    <w:rsid w:val="00447C53"/>
    <w:rsid w:val="00453FF6"/>
    <w:rsid w:val="0045524D"/>
    <w:rsid w:val="0046063F"/>
    <w:rsid w:val="00463602"/>
    <w:rsid w:val="0046520A"/>
    <w:rsid w:val="0046635D"/>
    <w:rsid w:val="004671C7"/>
    <w:rsid w:val="004672AB"/>
    <w:rsid w:val="004714FE"/>
    <w:rsid w:val="0047278D"/>
    <w:rsid w:val="00476BE0"/>
    <w:rsid w:val="00477B1E"/>
    <w:rsid w:val="00477BAA"/>
    <w:rsid w:val="00481DFC"/>
    <w:rsid w:val="00482B58"/>
    <w:rsid w:val="004830C7"/>
    <w:rsid w:val="0048322C"/>
    <w:rsid w:val="00486DF7"/>
    <w:rsid w:val="004876C8"/>
    <w:rsid w:val="00487C99"/>
    <w:rsid w:val="00492042"/>
    <w:rsid w:val="004941A8"/>
    <w:rsid w:val="00494E43"/>
    <w:rsid w:val="00495053"/>
    <w:rsid w:val="00496F9B"/>
    <w:rsid w:val="004A041D"/>
    <w:rsid w:val="004A1F59"/>
    <w:rsid w:val="004A29BE"/>
    <w:rsid w:val="004A3225"/>
    <w:rsid w:val="004A33EE"/>
    <w:rsid w:val="004A3AA8"/>
    <w:rsid w:val="004A5630"/>
    <w:rsid w:val="004A70E5"/>
    <w:rsid w:val="004B13C7"/>
    <w:rsid w:val="004B150B"/>
    <w:rsid w:val="004B3CF3"/>
    <w:rsid w:val="004B778F"/>
    <w:rsid w:val="004B797E"/>
    <w:rsid w:val="004C0609"/>
    <w:rsid w:val="004C43E1"/>
    <w:rsid w:val="004C639F"/>
    <w:rsid w:val="004C720C"/>
    <w:rsid w:val="004D13F5"/>
    <w:rsid w:val="004D141F"/>
    <w:rsid w:val="004D2742"/>
    <w:rsid w:val="004D2CC8"/>
    <w:rsid w:val="004D4A8B"/>
    <w:rsid w:val="004D6310"/>
    <w:rsid w:val="004D7173"/>
    <w:rsid w:val="004D7719"/>
    <w:rsid w:val="004D7A73"/>
    <w:rsid w:val="004D7ACF"/>
    <w:rsid w:val="004E0062"/>
    <w:rsid w:val="004E05A1"/>
    <w:rsid w:val="004E2DEF"/>
    <w:rsid w:val="004E4441"/>
    <w:rsid w:val="004E5B63"/>
    <w:rsid w:val="004E65ED"/>
    <w:rsid w:val="004E7C98"/>
    <w:rsid w:val="004E7F21"/>
    <w:rsid w:val="004F00CC"/>
    <w:rsid w:val="004F0B36"/>
    <w:rsid w:val="004F472A"/>
    <w:rsid w:val="004F5E57"/>
    <w:rsid w:val="004F65A7"/>
    <w:rsid w:val="004F6710"/>
    <w:rsid w:val="00500C3E"/>
    <w:rsid w:val="00501AED"/>
    <w:rsid w:val="00501C15"/>
    <w:rsid w:val="00502849"/>
    <w:rsid w:val="005037CD"/>
    <w:rsid w:val="00504334"/>
    <w:rsid w:val="0050498D"/>
    <w:rsid w:val="00506534"/>
    <w:rsid w:val="005075F1"/>
    <w:rsid w:val="005104D7"/>
    <w:rsid w:val="00510B9E"/>
    <w:rsid w:val="00514BC8"/>
    <w:rsid w:val="00515459"/>
    <w:rsid w:val="00515499"/>
    <w:rsid w:val="0051643B"/>
    <w:rsid w:val="00523119"/>
    <w:rsid w:val="00523706"/>
    <w:rsid w:val="00524006"/>
    <w:rsid w:val="005243CA"/>
    <w:rsid w:val="00527767"/>
    <w:rsid w:val="00530293"/>
    <w:rsid w:val="00530719"/>
    <w:rsid w:val="00535B75"/>
    <w:rsid w:val="00536859"/>
    <w:rsid w:val="00536BC2"/>
    <w:rsid w:val="00540039"/>
    <w:rsid w:val="005414C7"/>
    <w:rsid w:val="005425E1"/>
    <w:rsid w:val="005427C5"/>
    <w:rsid w:val="00542CF6"/>
    <w:rsid w:val="00542FAF"/>
    <w:rsid w:val="005507C7"/>
    <w:rsid w:val="00553C03"/>
    <w:rsid w:val="00555D0C"/>
    <w:rsid w:val="0055750A"/>
    <w:rsid w:val="00560DDA"/>
    <w:rsid w:val="005618F7"/>
    <w:rsid w:val="00563692"/>
    <w:rsid w:val="00566EC9"/>
    <w:rsid w:val="00567569"/>
    <w:rsid w:val="00567991"/>
    <w:rsid w:val="00571679"/>
    <w:rsid w:val="00572794"/>
    <w:rsid w:val="00573175"/>
    <w:rsid w:val="00573829"/>
    <w:rsid w:val="00575905"/>
    <w:rsid w:val="00580FB9"/>
    <w:rsid w:val="00583F28"/>
    <w:rsid w:val="00584235"/>
    <w:rsid w:val="005844E7"/>
    <w:rsid w:val="00584B8C"/>
    <w:rsid w:val="00584DD5"/>
    <w:rsid w:val="0059066D"/>
    <w:rsid w:val="005908B8"/>
    <w:rsid w:val="00590ADC"/>
    <w:rsid w:val="005933A0"/>
    <w:rsid w:val="0059512E"/>
    <w:rsid w:val="00595ED9"/>
    <w:rsid w:val="005963E1"/>
    <w:rsid w:val="005A066C"/>
    <w:rsid w:val="005A16A5"/>
    <w:rsid w:val="005A1D78"/>
    <w:rsid w:val="005A6828"/>
    <w:rsid w:val="005A6DD2"/>
    <w:rsid w:val="005B1D14"/>
    <w:rsid w:val="005B2546"/>
    <w:rsid w:val="005B3A43"/>
    <w:rsid w:val="005B5EE7"/>
    <w:rsid w:val="005C024B"/>
    <w:rsid w:val="005C046E"/>
    <w:rsid w:val="005C0949"/>
    <w:rsid w:val="005C385D"/>
    <w:rsid w:val="005C3968"/>
    <w:rsid w:val="005C3EBF"/>
    <w:rsid w:val="005C584D"/>
    <w:rsid w:val="005C6456"/>
    <w:rsid w:val="005C6E63"/>
    <w:rsid w:val="005D202E"/>
    <w:rsid w:val="005D3B20"/>
    <w:rsid w:val="005D71B7"/>
    <w:rsid w:val="005E0009"/>
    <w:rsid w:val="005E14B4"/>
    <w:rsid w:val="005E41BD"/>
    <w:rsid w:val="005E4759"/>
    <w:rsid w:val="005E5C68"/>
    <w:rsid w:val="005E65C0"/>
    <w:rsid w:val="005E6D67"/>
    <w:rsid w:val="005F0390"/>
    <w:rsid w:val="005F2076"/>
    <w:rsid w:val="005F24D2"/>
    <w:rsid w:val="005F3792"/>
    <w:rsid w:val="005F4430"/>
    <w:rsid w:val="006037A3"/>
    <w:rsid w:val="006039D7"/>
    <w:rsid w:val="00603B4C"/>
    <w:rsid w:val="006067A5"/>
    <w:rsid w:val="006072CD"/>
    <w:rsid w:val="0061031F"/>
    <w:rsid w:val="00611E22"/>
    <w:rsid w:val="00612023"/>
    <w:rsid w:val="00614190"/>
    <w:rsid w:val="006149F0"/>
    <w:rsid w:val="00615C31"/>
    <w:rsid w:val="00622A99"/>
    <w:rsid w:val="00622E67"/>
    <w:rsid w:val="00623FCE"/>
    <w:rsid w:val="006248B4"/>
    <w:rsid w:val="00626A52"/>
    <w:rsid w:val="00626B57"/>
    <w:rsid w:val="00626EDC"/>
    <w:rsid w:val="00637162"/>
    <w:rsid w:val="00637D9C"/>
    <w:rsid w:val="0064066C"/>
    <w:rsid w:val="00643147"/>
    <w:rsid w:val="006452D3"/>
    <w:rsid w:val="00645B50"/>
    <w:rsid w:val="006467F1"/>
    <w:rsid w:val="006470EC"/>
    <w:rsid w:val="00650663"/>
    <w:rsid w:val="00650DA4"/>
    <w:rsid w:val="006542D6"/>
    <w:rsid w:val="0065598E"/>
    <w:rsid w:val="00655AF2"/>
    <w:rsid w:val="00655B0F"/>
    <w:rsid w:val="00655BC5"/>
    <w:rsid w:val="006568BE"/>
    <w:rsid w:val="0065750A"/>
    <w:rsid w:val="0066025D"/>
    <w:rsid w:val="0066091A"/>
    <w:rsid w:val="00660A61"/>
    <w:rsid w:val="00661F6F"/>
    <w:rsid w:val="00662FE1"/>
    <w:rsid w:val="00663177"/>
    <w:rsid w:val="0066446D"/>
    <w:rsid w:val="0067008F"/>
    <w:rsid w:val="00673BED"/>
    <w:rsid w:val="006773EC"/>
    <w:rsid w:val="0067740E"/>
    <w:rsid w:val="0067784E"/>
    <w:rsid w:val="00677F52"/>
    <w:rsid w:val="00680504"/>
    <w:rsid w:val="006808BC"/>
    <w:rsid w:val="00681CD9"/>
    <w:rsid w:val="00682357"/>
    <w:rsid w:val="0068251B"/>
    <w:rsid w:val="00682B9A"/>
    <w:rsid w:val="00683E30"/>
    <w:rsid w:val="00684D2C"/>
    <w:rsid w:val="00687024"/>
    <w:rsid w:val="0069082D"/>
    <w:rsid w:val="00694AE8"/>
    <w:rsid w:val="00695E22"/>
    <w:rsid w:val="006A1BB1"/>
    <w:rsid w:val="006A2C24"/>
    <w:rsid w:val="006A3A84"/>
    <w:rsid w:val="006A4447"/>
    <w:rsid w:val="006A5E86"/>
    <w:rsid w:val="006A789C"/>
    <w:rsid w:val="006B119F"/>
    <w:rsid w:val="006B2EAF"/>
    <w:rsid w:val="006B7093"/>
    <w:rsid w:val="006B7417"/>
    <w:rsid w:val="006B7897"/>
    <w:rsid w:val="006C0618"/>
    <w:rsid w:val="006C18FF"/>
    <w:rsid w:val="006C2721"/>
    <w:rsid w:val="006C4E6D"/>
    <w:rsid w:val="006D1FA9"/>
    <w:rsid w:val="006D2868"/>
    <w:rsid w:val="006D31F9"/>
    <w:rsid w:val="006D3691"/>
    <w:rsid w:val="006D49F9"/>
    <w:rsid w:val="006D5933"/>
    <w:rsid w:val="006D5F9B"/>
    <w:rsid w:val="006E04CA"/>
    <w:rsid w:val="006E1466"/>
    <w:rsid w:val="006E1960"/>
    <w:rsid w:val="006E2BE9"/>
    <w:rsid w:val="006E5D7E"/>
    <w:rsid w:val="006E5EF0"/>
    <w:rsid w:val="006F0553"/>
    <w:rsid w:val="006F3563"/>
    <w:rsid w:val="006F42B9"/>
    <w:rsid w:val="006F6103"/>
    <w:rsid w:val="006F71BD"/>
    <w:rsid w:val="00700DD9"/>
    <w:rsid w:val="00700F14"/>
    <w:rsid w:val="00702DFF"/>
    <w:rsid w:val="00703BDB"/>
    <w:rsid w:val="00704E00"/>
    <w:rsid w:val="007124A0"/>
    <w:rsid w:val="00712B8B"/>
    <w:rsid w:val="007209E7"/>
    <w:rsid w:val="00722FAA"/>
    <w:rsid w:val="0072572A"/>
    <w:rsid w:val="00725BCC"/>
    <w:rsid w:val="00726182"/>
    <w:rsid w:val="007266A7"/>
    <w:rsid w:val="00727289"/>
    <w:rsid w:val="00727635"/>
    <w:rsid w:val="00731FB2"/>
    <w:rsid w:val="00732329"/>
    <w:rsid w:val="007337CA"/>
    <w:rsid w:val="00734CE4"/>
    <w:rsid w:val="00735123"/>
    <w:rsid w:val="00735758"/>
    <w:rsid w:val="00736F49"/>
    <w:rsid w:val="00740FC7"/>
    <w:rsid w:val="00741837"/>
    <w:rsid w:val="00743C65"/>
    <w:rsid w:val="00744CCB"/>
    <w:rsid w:val="007453E6"/>
    <w:rsid w:val="00745AF2"/>
    <w:rsid w:val="00746D9C"/>
    <w:rsid w:val="00747FC9"/>
    <w:rsid w:val="0075041A"/>
    <w:rsid w:val="007508B2"/>
    <w:rsid w:val="00754789"/>
    <w:rsid w:val="007630BE"/>
    <w:rsid w:val="00764365"/>
    <w:rsid w:val="00765F11"/>
    <w:rsid w:val="00766509"/>
    <w:rsid w:val="007668D7"/>
    <w:rsid w:val="00767EA3"/>
    <w:rsid w:val="00770453"/>
    <w:rsid w:val="0077309D"/>
    <w:rsid w:val="00773B22"/>
    <w:rsid w:val="0077410D"/>
    <w:rsid w:val="00774394"/>
    <w:rsid w:val="00774606"/>
    <w:rsid w:val="00776B6B"/>
    <w:rsid w:val="007774EE"/>
    <w:rsid w:val="00777BB8"/>
    <w:rsid w:val="0078153D"/>
    <w:rsid w:val="00781822"/>
    <w:rsid w:val="00782D88"/>
    <w:rsid w:val="00783F21"/>
    <w:rsid w:val="00785E8B"/>
    <w:rsid w:val="00786AE0"/>
    <w:rsid w:val="00787159"/>
    <w:rsid w:val="00787931"/>
    <w:rsid w:val="0079006C"/>
    <w:rsid w:val="0079043A"/>
    <w:rsid w:val="00791536"/>
    <w:rsid w:val="00791668"/>
    <w:rsid w:val="00791AA1"/>
    <w:rsid w:val="00793B07"/>
    <w:rsid w:val="00797589"/>
    <w:rsid w:val="007A0EEE"/>
    <w:rsid w:val="007A0F0D"/>
    <w:rsid w:val="007A214A"/>
    <w:rsid w:val="007A3793"/>
    <w:rsid w:val="007A7705"/>
    <w:rsid w:val="007A7F68"/>
    <w:rsid w:val="007B0FB2"/>
    <w:rsid w:val="007B1EF4"/>
    <w:rsid w:val="007B2927"/>
    <w:rsid w:val="007B3CC5"/>
    <w:rsid w:val="007B6D22"/>
    <w:rsid w:val="007B7510"/>
    <w:rsid w:val="007B77BB"/>
    <w:rsid w:val="007C0830"/>
    <w:rsid w:val="007C0A4F"/>
    <w:rsid w:val="007C1070"/>
    <w:rsid w:val="007C1BA2"/>
    <w:rsid w:val="007C2B48"/>
    <w:rsid w:val="007C3119"/>
    <w:rsid w:val="007C4A2D"/>
    <w:rsid w:val="007C4E10"/>
    <w:rsid w:val="007C55F9"/>
    <w:rsid w:val="007C6797"/>
    <w:rsid w:val="007D1A67"/>
    <w:rsid w:val="007D20E9"/>
    <w:rsid w:val="007D3F97"/>
    <w:rsid w:val="007D64C7"/>
    <w:rsid w:val="007D715D"/>
    <w:rsid w:val="007D7881"/>
    <w:rsid w:val="007D7E3A"/>
    <w:rsid w:val="007E0E10"/>
    <w:rsid w:val="007E1532"/>
    <w:rsid w:val="007E4768"/>
    <w:rsid w:val="007E777B"/>
    <w:rsid w:val="007F2070"/>
    <w:rsid w:val="007F3B81"/>
    <w:rsid w:val="007F5628"/>
    <w:rsid w:val="007F63C1"/>
    <w:rsid w:val="007F67EB"/>
    <w:rsid w:val="007F7EBA"/>
    <w:rsid w:val="00800819"/>
    <w:rsid w:val="00802B43"/>
    <w:rsid w:val="00802BC7"/>
    <w:rsid w:val="0080443D"/>
    <w:rsid w:val="008053F5"/>
    <w:rsid w:val="00805E0A"/>
    <w:rsid w:val="008064EC"/>
    <w:rsid w:val="00807AF7"/>
    <w:rsid w:val="00810198"/>
    <w:rsid w:val="00811C32"/>
    <w:rsid w:val="008136AD"/>
    <w:rsid w:val="00815DA8"/>
    <w:rsid w:val="00816EA4"/>
    <w:rsid w:val="008205C9"/>
    <w:rsid w:val="0082194D"/>
    <w:rsid w:val="008221F9"/>
    <w:rsid w:val="00825AF7"/>
    <w:rsid w:val="00826EF5"/>
    <w:rsid w:val="008312B7"/>
    <w:rsid w:val="00831693"/>
    <w:rsid w:val="00832DB1"/>
    <w:rsid w:val="008340CA"/>
    <w:rsid w:val="0083459E"/>
    <w:rsid w:val="0083565E"/>
    <w:rsid w:val="00840104"/>
    <w:rsid w:val="00840C1F"/>
    <w:rsid w:val="008411C9"/>
    <w:rsid w:val="00841CB7"/>
    <w:rsid w:val="00841FC5"/>
    <w:rsid w:val="0084293C"/>
    <w:rsid w:val="00843D0F"/>
    <w:rsid w:val="00844987"/>
    <w:rsid w:val="00845709"/>
    <w:rsid w:val="00846A8C"/>
    <w:rsid w:val="00847D1E"/>
    <w:rsid w:val="0085137F"/>
    <w:rsid w:val="0085582A"/>
    <w:rsid w:val="008571BD"/>
    <w:rsid w:val="008576BD"/>
    <w:rsid w:val="00860463"/>
    <w:rsid w:val="0086226C"/>
    <w:rsid w:val="008666BA"/>
    <w:rsid w:val="00866762"/>
    <w:rsid w:val="008703E7"/>
    <w:rsid w:val="00871BEE"/>
    <w:rsid w:val="00872E93"/>
    <w:rsid w:val="008733DA"/>
    <w:rsid w:val="00874B70"/>
    <w:rsid w:val="00876828"/>
    <w:rsid w:val="00877C52"/>
    <w:rsid w:val="0088309F"/>
    <w:rsid w:val="0088396D"/>
    <w:rsid w:val="0088422A"/>
    <w:rsid w:val="008850E4"/>
    <w:rsid w:val="00890D1D"/>
    <w:rsid w:val="00891386"/>
    <w:rsid w:val="00892CED"/>
    <w:rsid w:val="0089346C"/>
    <w:rsid w:val="008939AB"/>
    <w:rsid w:val="00893AA3"/>
    <w:rsid w:val="00894F11"/>
    <w:rsid w:val="00896093"/>
    <w:rsid w:val="008A12F5"/>
    <w:rsid w:val="008A3438"/>
    <w:rsid w:val="008A7D71"/>
    <w:rsid w:val="008B134D"/>
    <w:rsid w:val="008B1587"/>
    <w:rsid w:val="008B1B01"/>
    <w:rsid w:val="008B1DC5"/>
    <w:rsid w:val="008B2FE2"/>
    <w:rsid w:val="008B3642"/>
    <w:rsid w:val="008B3BCD"/>
    <w:rsid w:val="008B4C39"/>
    <w:rsid w:val="008B65A1"/>
    <w:rsid w:val="008B6831"/>
    <w:rsid w:val="008B6DF8"/>
    <w:rsid w:val="008C07DB"/>
    <w:rsid w:val="008C09ED"/>
    <w:rsid w:val="008C106C"/>
    <w:rsid w:val="008C10F1"/>
    <w:rsid w:val="008C1926"/>
    <w:rsid w:val="008C1E99"/>
    <w:rsid w:val="008C61F8"/>
    <w:rsid w:val="008C7189"/>
    <w:rsid w:val="008C7908"/>
    <w:rsid w:val="008D41F8"/>
    <w:rsid w:val="008E0085"/>
    <w:rsid w:val="008E1912"/>
    <w:rsid w:val="008E2AA6"/>
    <w:rsid w:val="008E311B"/>
    <w:rsid w:val="008E3EBF"/>
    <w:rsid w:val="008E5169"/>
    <w:rsid w:val="008E56C9"/>
    <w:rsid w:val="008E5FB6"/>
    <w:rsid w:val="008E752C"/>
    <w:rsid w:val="008F1A90"/>
    <w:rsid w:val="008F3190"/>
    <w:rsid w:val="008F46E7"/>
    <w:rsid w:val="008F528B"/>
    <w:rsid w:val="008F64CA"/>
    <w:rsid w:val="008F6F0B"/>
    <w:rsid w:val="008F7D04"/>
    <w:rsid w:val="008F7E4B"/>
    <w:rsid w:val="00900770"/>
    <w:rsid w:val="00901300"/>
    <w:rsid w:val="00903D49"/>
    <w:rsid w:val="00907BA7"/>
    <w:rsid w:val="00907CF2"/>
    <w:rsid w:val="0091064E"/>
    <w:rsid w:val="0091111F"/>
    <w:rsid w:val="00911FC5"/>
    <w:rsid w:val="00924114"/>
    <w:rsid w:val="00924994"/>
    <w:rsid w:val="00925590"/>
    <w:rsid w:val="00930F72"/>
    <w:rsid w:val="00931A10"/>
    <w:rsid w:val="00933C37"/>
    <w:rsid w:val="0093430E"/>
    <w:rsid w:val="0094093E"/>
    <w:rsid w:val="009417E0"/>
    <w:rsid w:val="00944973"/>
    <w:rsid w:val="00945614"/>
    <w:rsid w:val="009470A6"/>
    <w:rsid w:val="00947967"/>
    <w:rsid w:val="00947A0B"/>
    <w:rsid w:val="0095050A"/>
    <w:rsid w:val="00950B3B"/>
    <w:rsid w:val="0095221E"/>
    <w:rsid w:val="00952773"/>
    <w:rsid w:val="00953DC7"/>
    <w:rsid w:val="00954FE7"/>
    <w:rsid w:val="00955201"/>
    <w:rsid w:val="00957F82"/>
    <w:rsid w:val="0096166E"/>
    <w:rsid w:val="009632C3"/>
    <w:rsid w:val="009637E2"/>
    <w:rsid w:val="00963884"/>
    <w:rsid w:val="00965200"/>
    <w:rsid w:val="009668B3"/>
    <w:rsid w:val="00971471"/>
    <w:rsid w:val="00971B50"/>
    <w:rsid w:val="009725F9"/>
    <w:rsid w:val="00974B5E"/>
    <w:rsid w:val="009762C4"/>
    <w:rsid w:val="0097664F"/>
    <w:rsid w:val="009778FB"/>
    <w:rsid w:val="009827A8"/>
    <w:rsid w:val="009849C2"/>
    <w:rsid w:val="00984D24"/>
    <w:rsid w:val="009858EB"/>
    <w:rsid w:val="00987190"/>
    <w:rsid w:val="00991DCB"/>
    <w:rsid w:val="0099290F"/>
    <w:rsid w:val="0099501D"/>
    <w:rsid w:val="00995AA8"/>
    <w:rsid w:val="009A2115"/>
    <w:rsid w:val="009A3C58"/>
    <w:rsid w:val="009A3F47"/>
    <w:rsid w:val="009A5545"/>
    <w:rsid w:val="009A558F"/>
    <w:rsid w:val="009A5E80"/>
    <w:rsid w:val="009A69E7"/>
    <w:rsid w:val="009A6E39"/>
    <w:rsid w:val="009A771A"/>
    <w:rsid w:val="009B0046"/>
    <w:rsid w:val="009B1215"/>
    <w:rsid w:val="009B1FDA"/>
    <w:rsid w:val="009B2EA6"/>
    <w:rsid w:val="009B3B8F"/>
    <w:rsid w:val="009B3E7B"/>
    <w:rsid w:val="009C1440"/>
    <w:rsid w:val="009C1FEE"/>
    <w:rsid w:val="009C2107"/>
    <w:rsid w:val="009C2D5A"/>
    <w:rsid w:val="009C3A0C"/>
    <w:rsid w:val="009C3BC9"/>
    <w:rsid w:val="009C5D9E"/>
    <w:rsid w:val="009C6551"/>
    <w:rsid w:val="009C725E"/>
    <w:rsid w:val="009D098B"/>
    <w:rsid w:val="009D2C3E"/>
    <w:rsid w:val="009D2D6C"/>
    <w:rsid w:val="009D3498"/>
    <w:rsid w:val="009D36F6"/>
    <w:rsid w:val="009E0625"/>
    <w:rsid w:val="009E096A"/>
    <w:rsid w:val="009E1850"/>
    <w:rsid w:val="009E2560"/>
    <w:rsid w:val="009E3034"/>
    <w:rsid w:val="009E501B"/>
    <w:rsid w:val="009E549F"/>
    <w:rsid w:val="009E6590"/>
    <w:rsid w:val="009E67B1"/>
    <w:rsid w:val="009E7D0A"/>
    <w:rsid w:val="009F1363"/>
    <w:rsid w:val="009F13CB"/>
    <w:rsid w:val="009F16B9"/>
    <w:rsid w:val="009F28A8"/>
    <w:rsid w:val="009F3F05"/>
    <w:rsid w:val="009F4409"/>
    <w:rsid w:val="009F473E"/>
    <w:rsid w:val="009F5247"/>
    <w:rsid w:val="009F682A"/>
    <w:rsid w:val="00A02128"/>
    <w:rsid w:val="00A022BE"/>
    <w:rsid w:val="00A066E7"/>
    <w:rsid w:val="00A07117"/>
    <w:rsid w:val="00A07B4B"/>
    <w:rsid w:val="00A1146F"/>
    <w:rsid w:val="00A133BB"/>
    <w:rsid w:val="00A14FB9"/>
    <w:rsid w:val="00A2253A"/>
    <w:rsid w:val="00A236F4"/>
    <w:rsid w:val="00A23B07"/>
    <w:rsid w:val="00A24C95"/>
    <w:rsid w:val="00A24D05"/>
    <w:rsid w:val="00A2599A"/>
    <w:rsid w:val="00A26094"/>
    <w:rsid w:val="00A278A6"/>
    <w:rsid w:val="00A27E92"/>
    <w:rsid w:val="00A301BF"/>
    <w:rsid w:val="00A302B2"/>
    <w:rsid w:val="00A308A6"/>
    <w:rsid w:val="00A30E3D"/>
    <w:rsid w:val="00A315BC"/>
    <w:rsid w:val="00A31BB8"/>
    <w:rsid w:val="00A331B4"/>
    <w:rsid w:val="00A3484E"/>
    <w:rsid w:val="00A356D3"/>
    <w:rsid w:val="00A36ADA"/>
    <w:rsid w:val="00A37C4D"/>
    <w:rsid w:val="00A40568"/>
    <w:rsid w:val="00A41E13"/>
    <w:rsid w:val="00A42670"/>
    <w:rsid w:val="00A42C4D"/>
    <w:rsid w:val="00A42CE9"/>
    <w:rsid w:val="00A438D8"/>
    <w:rsid w:val="00A44DAB"/>
    <w:rsid w:val="00A473F5"/>
    <w:rsid w:val="00A50760"/>
    <w:rsid w:val="00A51F9D"/>
    <w:rsid w:val="00A5413D"/>
    <w:rsid w:val="00A5416A"/>
    <w:rsid w:val="00A5451C"/>
    <w:rsid w:val="00A57E6D"/>
    <w:rsid w:val="00A639F4"/>
    <w:rsid w:val="00A65864"/>
    <w:rsid w:val="00A65FAE"/>
    <w:rsid w:val="00A71885"/>
    <w:rsid w:val="00A73C54"/>
    <w:rsid w:val="00A740F0"/>
    <w:rsid w:val="00A74B9A"/>
    <w:rsid w:val="00A74D33"/>
    <w:rsid w:val="00A7702A"/>
    <w:rsid w:val="00A8008F"/>
    <w:rsid w:val="00A813E7"/>
    <w:rsid w:val="00A81A32"/>
    <w:rsid w:val="00A81B79"/>
    <w:rsid w:val="00A835BD"/>
    <w:rsid w:val="00A84612"/>
    <w:rsid w:val="00A84A1F"/>
    <w:rsid w:val="00A84BF3"/>
    <w:rsid w:val="00A87C24"/>
    <w:rsid w:val="00A9114F"/>
    <w:rsid w:val="00A913C2"/>
    <w:rsid w:val="00A93161"/>
    <w:rsid w:val="00A94CB3"/>
    <w:rsid w:val="00A94F69"/>
    <w:rsid w:val="00A97B15"/>
    <w:rsid w:val="00AA0E1C"/>
    <w:rsid w:val="00AA30F0"/>
    <w:rsid w:val="00AA42D5"/>
    <w:rsid w:val="00AA4C88"/>
    <w:rsid w:val="00AA5B3D"/>
    <w:rsid w:val="00AA6363"/>
    <w:rsid w:val="00AB1692"/>
    <w:rsid w:val="00AB2FAB"/>
    <w:rsid w:val="00AB5C14"/>
    <w:rsid w:val="00AC1EE7"/>
    <w:rsid w:val="00AC331E"/>
    <w:rsid w:val="00AC333F"/>
    <w:rsid w:val="00AC4CEB"/>
    <w:rsid w:val="00AC585C"/>
    <w:rsid w:val="00AC6B9D"/>
    <w:rsid w:val="00AD026F"/>
    <w:rsid w:val="00AD1925"/>
    <w:rsid w:val="00AD583F"/>
    <w:rsid w:val="00AE067D"/>
    <w:rsid w:val="00AE29A9"/>
    <w:rsid w:val="00AE3993"/>
    <w:rsid w:val="00AE5A0F"/>
    <w:rsid w:val="00AF0099"/>
    <w:rsid w:val="00AF0AB5"/>
    <w:rsid w:val="00AF1181"/>
    <w:rsid w:val="00AF1369"/>
    <w:rsid w:val="00AF251D"/>
    <w:rsid w:val="00AF2AB5"/>
    <w:rsid w:val="00AF2F79"/>
    <w:rsid w:val="00AF3B78"/>
    <w:rsid w:val="00AF4653"/>
    <w:rsid w:val="00AF5E2D"/>
    <w:rsid w:val="00AF6AE8"/>
    <w:rsid w:val="00AF7DB7"/>
    <w:rsid w:val="00B01B07"/>
    <w:rsid w:val="00B03340"/>
    <w:rsid w:val="00B06870"/>
    <w:rsid w:val="00B10005"/>
    <w:rsid w:val="00B10209"/>
    <w:rsid w:val="00B1068F"/>
    <w:rsid w:val="00B10D02"/>
    <w:rsid w:val="00B1214F"/>
    <w:rsid w:val="00B15A27"/>
    <w:rsid w:val="00B15FFC"/>
    <w:rsid w:val="00B201E2"/>
    <w:rsid w:val="00B20F20"/>
    <w:rsid w:val="00B25A7F"/>
    <w:rsid w:val="00B25C57"/>
    <w:rsid w:val="00B31040"/>
    <w:rsid w:val="00B33324"/>
    <w:rsid w:val="00B3670D"/>
    <w:rsid w:val="00B368DA"/>
    <w:rsid w:val="00B40BA3"/>
    <w:rsid w:val="00B40FDD"/>
    <w:rsid w:val="00B415FD"/>
    <w:rsid w:val="00B42A71"/>
    <w:rsid w:val="00B443E4"/>
    <w:rsid w:val="00B47349"/>
    <w:rsid w:val="00B52B01"/>
    <w:rsid w:val="00B53C47"/>
    <w:rsid w:val="00B53DD8"/>
    <w:rsid w:val="00B5484D"/>
    <w:rsid w:val="00B54FDB"/>
    <w:rsid w:val="00B5511C"/>
    <w:rsid w:val="00B555F1"/>
    <w:rsid w:val="00B563EA"/>
    <w:rsid w:val="00B56CDF"/>
    <w:rsid w:val="00B60E51"/>
    <w:rsid w:val="00B62C54"/>
    <w:rsid w:val="00B63A54"/>
    <w:rsid w:val="00B65E70"/>
    <w:rsid w:val="00B672FC"/>
    <w:rsid w:val="00B71B57"/>
    <w:rsid w:val="00B7522D"/>
    <w:rsid w:val="00B754FF"/>
    <w:rsid w:val="00B75CD6"/>
    <w:rsid w:val="00B772F5"/>
    <w:rsid w:val="00B77324"/>
    <w:rsid w:val="00B77570"/>
    <w:rsid w:val="00B77D18"/>
    <w:rsid w:val="00B81C2B"/>
    <w:rsid w:val="00B82ABC"/>
    <w:rsid w:val="00B8313A"/>
    <w:rsid w:val="00B84D2A"/>
    <w:rsid w:val="00B8590B"/>
    <w:rsid w:val="00B93503"/>
    <w:rsid w:val="00B941AD"/>
    <w:rsid w:val="00B94FF1"/>
    <w:rsid w:val="00BA2445"/>
    <w:rsid w:val="00BA31E8"/>
    <w:rsid w:val="00BA55E0"/>
    <w:rsid w:val="00BA5A3F"/>
    <w:rsid w:val="00BA6BD4"/>
    <w:rsid w:val="00BA6C7A"/>
    <w:rsid w:val="00BA72A9"/>
    <w:rsid w:val="00BA7CD8"/>
    <w:rsid w:val="00BA7F6D"/>
    <w:rsid w:val="00BB0DDB"/>
    <w:rsid w:val="00BB17D1"/>
    <w:rsid w:val="00BB3752"/>
    <w:rsid w:val="00BB4648"/>
    <w:rsid w:val="00BB5E6C"/>
    <w:rsid w:val="00BB6258"/>
    <w:rsid w:val="00BB6688"/>
    <w:rsid w:val="00BB7154"/>
    <w:rsid w:val="00BC26D4"/>
    <w:rsid w:val="00BC567B"/>
    <w:rsid w:val="00BC6E59"/>
    <w:rsid w:val="00BD00F9"/>
    <w:rsid w:val="00BD1E5A"/>
    <w:rsid w:val="00BD4A78"/>
    <w:rsid w:val="00BD4AE7"/>
    <w:rsid w:val="00BD57B1"/>
    <w:rsid w:val="00BE0166"/>
    <w:rsid w:val="00BE0C80"/>
    <w:rsid w:val="00BE27F2"/>
    <w:rsid w:val="00BE3DD0"/>
    <w:rsid w:val="00BE6B6A"/>
    <w:rsid w:val="00BE7F23"/>
    <w:rsid w:val="00BF001C"/>
    <w:rsid w:val="00BF0A9C"/>
    <w:rsid w:val="00BF0FC7"/>
    <w:rsid w:val="00BF2A42"/>
    <w:rsid w:val="00BF62B4"/>
    <w:rsid w:val="00BF6BE7"/>
    <w:rsid w:val="00BF7A3A"/>
    <w:rsid w:val="00C00418"/>
    <w:rsid w:val="00C004D8"/>
    <w:rsid w:val="00C009BA"/>
    <w:rsid w:val="00C01C11"/>
    <w:rsid w:val="00C01FB3"/>
    <w:rsid w:val="00C03A8D"/>
    <w:rsid w:val="00C03D8C"/>
    <w:rsid w:val="00C0523E"/>
    <w:rsid w:val="00C055EC"/>
    <w:rsid w:val="00C06ADC"/>
    <w:rsid w:val="00C07E7A"/>
    <w:rsid w:val="00C10DC9"/>
    <w:rsid w:val="00C12FB3"/>
    <w:rsid w:val="00C1340C"/>
    <w:rsid w:val="00C13DBD"/>
    <w:rsid w:val="00C1705E"/>
    <w:rsid w:val="00C17341"/>
    <w:rsid w:val="00C173C2"/>
    <w:rsid w:val="00C22500"/>
    <w:rsid w:val="00C24EEF"/>
    <w:rsid w:val="00C25B7C"/>
    <w:rsid w:val="00C25CF6"/>
    <w:rsid w:val="00C26C36"/>
    <w:rsid w:val="00C27783"/>
    <w:rsid w:val="00C302A6"/>
    <w:rsid w:val="00C3038B"/>
    <w:rsid w:val="00C32768"/>
    <w:rsid w:val="00C35495"/>
    <w:rsid w:val="00C35790"/>
    <w:rsid w:val="00C3648B"/>
    <w:rsid w:val="00C368C3"/>
    <w:rsid w:val="00C37631"/>
    <w:rsid w:val="00C37BF3"/>
    <w:rsid w:val="00C400A6"/>
    <w:rsid w:val="00C431DF"/>
    <w:rsid w:val="00C43B59"/>
    <w:rsid w:val="00C44381"/>
    <w:rsid w:val="00C44C19"/>
    <w:rsid w:val="00C44F86"/>
    <w:rsid w:val="00C456BD"/>
    <w:rsid w:val="00C460B3"/>
    <w:rsid w:val="00C52437"/>
    <w:rsid w:val="00C530DC"/>
    <w:rsid w:val="00C5350D"/>
    <w:rsid w:val="00C53CC0"/>
    <w:rsid w:val="00C571D3"/>
    <w:rsid w:val="00C609C6"/>
    <w:rsid w:val="00C6123C"/>
    <w:rsid w:val="00C61A13"/>
    <w:rsid w:val="00C61F88"/>
    <w:rsid w:val="00C6311A"/>
    <w:rsid w:val="00C7084D"/>
    <w:rsid w:val="00C72C4D"/>
    <w:rsid w:val="00C7315E"/>
    <w:rsid w:val="00C7442B"/>
    <w:rsid w:val="00C74E83"/>
    <w:rsid w:val="00C75895"/>
    <w:rsid w:val="00C77F28"/>
    <w:rsid w:val="00C81741"/>
    <w:rsid w:val="00C83C9F"/>
    <w:rsid w:val="00C844BE"/>
    <w:rsid w:val="00C85DC1"/>
    <w:rsid w:val="00C90F77"/>
    <w:rsid w:val="00C923B3"/>
    <w:rsid w:val="00C94519"/>
    <w:rsid w:val="00C945C4"/>
    <w:rsid w:val="00C94840"/>
    <w:rsid w:val="00C96B6D"/>
    <w:rsid w:val="00C970BB"/>
    <w:rsid w:val="00C97805"/>
    <w:rsid w:val="00CA2B6D"/>
    <w:rsid w:val="00CA4A05"/>
    <w:rsid w:val="00CA4EE3"/>
    <w:rsid w:val="00CB027F"/>
    <w:rsid w:val="00CB0E97"/>
    <w:rsid w:val="00CB13D5"/>
    <w:rsid w:val="00CC0EBB"/>
    <w:rsid w:val="00CC1051"/>
    <w:rsid w:val="00CC33B1"/>
    <w:rsid w:val="00CC38BF"/>
    <w:rsid w:val="00CC601C"/>
    <w:rsid w:val="00CC6297"/>
    <w:rsid w:val="00CC7690"/>
    <w:rsid w:val="00CD067A"/>
    <w:rsid w:val="00CD1986"/>
    <w:rsid w:val="00CD54BF"/>
    <w:rsid w:val="00CD735D"/>
    <w:rsid w:val="00CD7F4E"/>
    <w:rsid w:val="00CE35A2"/>
    <w:rsid w:val="00CE4D5C"/>
    <w:rsid w:val="00CE7DB4"/>
    <w:rsid w:val="00CE7E3B"/>
    <w:rsid w:val="00CF05DA"/>
    <w:rsid w:val="00CF1106"/>
    <w:rsid w:val="00CF2650"/>
    <w:rsid w:val="00CF2EFD"/>
    <w:rsid w:val="00CF3289"/>
    <w:rsid w:val="00CF492A"/>
    <w:rsid w:val="00CF58EB"/>
    <w:rsid w:val="00CF6FEC"/>
    <w:rsid w:val="00CF7643"/>
    <w:rsid w:val="00D0106E"/>
    <w:rsid w:val="00D037E5"/>
    <w:rsid w:val="00D03BD0"/>
    <w:rsid w:val="00D043CC"/>
    <w:rsid w:val="00D052AE"/>
    <w:rsid w:val="00D06383"/>
    <w:rsid w:val="00D07622"/>
    <w:rsid w:val="00D0782F"/>
    <w:rsid w:val="00D11D1F"/>
    <w:rsid w:val="00D12086"/>
    <w:rsid w:val="00D1317E"/>
    <w:rsid w:val="00D16B3C"/>
    <w:rsid w:val="00D16B5E"/>
    <w:rsid w:val="00D16F05"/>
    <w:rsid w:val="00D17500"/>
    <w:rsid w:val="00D20D26"/>
    <w:rsid w:val="00D20E85"/>
    <w:rsid w:val="00D21982"/>
    <w:rsid w:val="00D24615"/>
    <w:rsid w:val="00D37842"/>
    <w:rsid w:val="00D4032B"/>
    <w:rsid w:val="00D413E0"/>
    <w:rsid w:val="00D42DC2"/>
    <w:rsid w:val="00D4302B"/>
    <w:rsid w:val="00D438BB"/>
    <w:rsid w:val="00D44AE1"/>
    <w:rsid w:val="00D465E0"/>
    <w:rsid w:val="00D47E71"/>
    <w:rsid w:val="00D50A80"/>
    <w:rsid w:val="00D537E1"/>
    <w:rsid w:val="00D55BB2"/>
    <w:rsid w:val="00D6091A"/>
    <w:rsid w:val="00D61685"/>
    <w:rsid w:val="00D617D3"/>
    <w:rsid w:val="00D61920"/>
    <w:rsid w:val="00D61E8A"/>
    <w:rsid w:val="00D6605A"/>
    <w:rsid w:val="00D6695F"/>
    <w:rsid w:val="00D709E2"/>
    <w:rsid w:val="00D75644"/>
    <w:rsid w:val="00D759F4"/>
    <w:rsid w:val="00D75C8B"/>
    <w:rsid w:val="00D77167"/>
    <w:rsid w:val="00D81656"/>
    <w:rsid w:val="00D81ACF"/>
    <w:rsid w:val="00D8316A"/>
    <w:rsid w:val="00D83D87"/>
    <w:rsid w:val="00D84A6D"/>
    <w:rsid w:val="00D84ADD"/>
    <w:rsid w:val="00D86A30"/>
    <w:rsid w:val="00D949BE"/>
    <w:rsid w:val="00D9626B"/>
    <w:rsid w:val="00D97CB4"/>
    <w:rsid w:val="00D97DD4"/>
    <w:rsid w:val="00DA4186"/>
    <w:rsid w:val="00DA4690"/>
    <w:rsid w:val="00DA5A8A"/>
    <w:rsid w:val="00DB1170"/>
    <w:rsid w:val="00DB26CD"/>
    <w:rsid w:val="00DB441C"/>
    <w:rsid w:val="00DB44AF"/>
    <w:rsid w:val="00DB4811"/>
    <w:rsid w:val="00DB6C6B"/>
    <w:rsid w:val="00DB7F09"/>
    <w:rsid w:val="00DC1F58"/>
    <w:rsid w:val="00DC1FD8"/>
    <w:rsid w:val="00DC339B"/>
    <w:rsid w:val="00DC5D40"/>
    <w:rsid w:val="00DC69A7"/>
    <w:rsid w:val="00DC7B23"/>
    <w:rsid w:val="00DC7C04"/>
    <w:rsid w:val="00DD0214"/>
    <w:rsid w:val="00DD093C"/>
    <w:rsid w:val="00DD30E9"/>
    <w:rsid w:val="00DD4F47"/>
    <w:rsid w:val="00DD6A37"/>
    <w:rsid w:val="00DD7FBB"/>
    <w:rsid w:val="00DE0B9F"/>
    <w:rsid w:val="00DE205A"/>
    <w:rsid w:val="00DE2A9E"/>
    <w:rsid w:val="00DE4238"/>
    <w:rsid w:val="00DE4744"/>
    <w:rsid w:val="00DE5BC2"/>
    <w:rsid w:val="00DE5E28"/>
    <w:rsid w:val="00DE657F"/>
    <w:rsid w:val="00DE65EC"/>
    <w:rsid w:val="00DE6B97"/>
    <w:rsid w:val="00DF1218"/>
    <w:rsid w:val="00DF13C2"/>
    <w:rsid w:val="00DF6462"/>
    <w:rsid w:val="00DF7AE5"/>
    <w:rsid w:val="00DF7BD5"/>
    <w:rsid w:val="00E02FA0"/>
    <w:rsid w:val="00E036DC"/>
    <w:rsid w:val="00E052AD"/>
    <w:rsid w:val="00E10454"/>
    <w:rsid w:val="00E1109A"/>
    <w:rsid w:val="00E112E5"/>
    <w:rsid w:val="00E122D8"/>
    <w:rsid w:val="00E12AE7"/>
    <w:rsid w:val="00E12CC8"/>
    <w:rsid w:val="00E15352"/>
    <w:rsid w:val="00E17F82"/>
    <w:rsid w:val="00E210A5"/>
    <w:rsid w:val="00E21CC7"/>
    <w:rsid w:val="00E223E9"/>
    <w:rsid w:val="00E22855"/>
    <w:rsid w:val="00E24C57"/>
    <w:rsid w:val="00E24D9E"/>
    <w:rsid w:val="00E2577F"/>
    <w:rsid w:val="00E25849"/>
    <w:rsid w:val="00E25878"/>
    <w:rsid w:val="00E26F6E"/>
    <w:rsid w:val="00E30687"/>
    <w:rsid w:val="00E318FA"/>
    <w:rsid w:val="00E3197E"/>
    <w:rsid w:val="00E31E13"/>
    <w:rsid w:val="00E34223"/>
    <w:rsid w:val="00E342F8"/>
    <w:rsid w:val="00E351ED"/>
    <w:rsid w:val="00E35FD7"/>
    <w:rsid w:val="00E40DE1"/>
    <w:rsid w:val="00E42B19"/>
    <w:rsid w:val="00E42CAA"/>
    <w:rsid w:val="00E441A4"/>
    <w:rsid w:val="00E4664A"/>
    <w:rsid w:val="00E46CEC"/>
    <w:rsid w:val="00E5182F"/>
    <w:rsid w:val="00E533D2"/>
    <w:rsid w:val="00E533EC"/>
    <w:rsid w:val="00E53993"/>
    <w:rsid w:val="00E54C24"/>
    <w:rsid w:val="00E56991"/>
    <w:rsid w:val="00E6034B"/>
    <w:rsid w:val="00E63B05"/>
    <w:rsid w:val="00E6549E"/>
    <w:rsid w:val="00E65EDE"/>
    <w:rsid w:val="00E67320"/>
    <w:rsid w:val="00E67846"/>
    <w:rsid w:val="00E67D05"/>
    <w:rsid w:val="00E70F81"/>
    <w:rsid w:val="00E73969"/>
    <w:rsid w:val="00E740D1"/>
    <w:rsid w:val="00E77055"/>
    <w:rsid w:val="00E77460"/>
    <w:rsid w:val="00E77B4E"/>
    <w:rsid w:val="00E814AF"/>
    <w:rsid w:val="00E82288"/>
    <w:rsid w:val="00E8239F"/>
    <w:rsid w:val="00E83ABC"/>
    <w:rsid w:val="00E8408A"/>
    <w:rsid w:val="00E844F2"/>
    <w:rsid w:val="00E904B1"/>
    <w:rsid w:val="00E90AD0"/>
    <w:rsid w:val="00E92FCB"/>
    <w:rsid w:val="00E931CC"/>
    <w:rsid w:val="00E9352F"/>
    <w:rsid w:val="00E94FA6"/>
    <w:rsid w:val="00E95ECE"/>
    <w:rsid w:val="00EA08E7"/>
    <w:rsid w:val="00EA147F"/>
    <w:rsid w:val="00EA4A27"/>
    <w:rsid w:val="00EA4EF0"/>
    <w:rsid w:val="00EA4FA6"/>
    <w:rsid w:val="00EA6B60"/>
    <w:rsid w:val="00EA6CF1"/>
    <w:rsid w:val="00EA703B"/>
    <w:rsid w:val="00EB07ED"/>
    <w:rsid w:val="00EB1A25"/>
    <w:rsid w:val="00EB2524"/>
    <w:rsid w:val="00EB3C30"/>
    <w:rsid w:val="00EB423C"/>
    <w:rsid w:val="00EB6E22"/>
    <w:rsid w:val="00EC0934"/>
    <w:rsid w:val="00EC1862"/>
    <w:rsid w:val="00EC6B98"/>
    <w:rsid w:val="00EC7363"/>
    <w:rsid w:val="00ED03AB"/>
    <w:rsid w:val="00ED088D"/>
    <w:rsid w:val="00ED1963"/>
    <w:rsid w:val="00ED1CD4"/>
    <w:rsid w:val="00ED1D2B"/>
    <w:rsid w:val="00ED5817"/>
    <w:rsid w:val="00ED64B5"/>
    <w:rsid w:val="00EE25FB"/>
    <w:rsid w:val="00EE33CD"/>
    <w:rsid w:val="00EE70E8"/>
    <w:rsid w:val="00EE7CCA"/>
    <w:rsid w:val="00EF07C6"/>
    <w:rsid w:val="00EF0E2B"/>
    <w:rsid w:val="00EF21F6"/>
    <w:rsid w:val="00EF416C"/>
    <w:rsid w:val="00EF4773"/>
    <w:rsid w:val="00EF70E5"/>
    <w:rsid w:val="00F003F1"/>
    <w:rsid w:val="00F00AC3"/>
    <w:rsid w:val="00F037C3"/>
    <w:rsid w:val="00F06E53"/>
    <w:rsid w:val="00F10402"/>
    <w:rsid w:val="00F12482"/>
    <w:rsid w:val="00F15BE5"/>
    <w:rsid w:val="00F16A14"/>
    <w:rsid w:val="00F20793"/>
    <w:rsid w:val="00F2661C"/>
    <w:rsid w:val="00F314FD"/>
    <w:rsid w:val="00F327F9"/>
    <w:rsid w:val="00F33234"/>
    <w:rsid w:val="00F362D7"/>
    <w:rsid w:val="00F37D7B"/>
    <w:rsid w:val="00F407DE"/>
    <w:rsid w:val="00F40B6E"/>
    <w:rsid w:val="00F41A9D"/>
    <w:rsid w:val="00F42534"/>
    <w:rsid w:val="00F42C87"/>
    <w:rsid w:val="00F437D4"/>
    <w:rsid w:val="00F44EEE"/>
    <w:rsid w:val="00F46B89"/>
    <w:rsid w:val="00F47BF6"/>
    <w:rsid w:val="00F5030A"/>
    <w:rsid w:val="00F5314C"/>
    <w:rsid w:val="00F53884"/>
    <w:rsid w:val="00F53F00"/>
    <w:rsid w:val="00F565DB"/>
    <w:rsid w:val="00F5688C"/>
    <w:rsid w:val="00F60048"/>
    <w:rsid w:val="00F60A96"/>
    <w:rsid w:val="00F613B1"/>
    <w:rsid w:val="00F61B23"/>
    <w:rsid w:val="00F62F1D"/>
    <w:rsid w:val="00F635DD"/>
    <w:rsid w:val="00F63D27"/>
    <w:rsid w:val="00F64D43"/>
    <w:rsid w:val="00F6627B"/>
    <w:rsid w:val="00F66CE7"/>
    <w:rsid w:val="00F705A9"/>
    <w:rsid w:val="00F71B05"/>
    <w:rsid w:val="00F7336E"/>
    <w:rsid w:val="00F734F2"/>
    <w:rsid w:val="00F74A28"/>
    <w:rsid w:val="00F74F49"/>
    <w:rsid w:val="00F75052"/>
    <w:rsid w:val="00F75620"/>
    <w:rsid w:val="00F75D57"/>
    <w:rsid w:val="00F777AD"/>
    <w:rsid w:val="00F804D3"/>
    <w:rsid w:val="00F80701"/>
    <w:rsid w:val="00F816CB"/>
    <w:rsid w:val="00F819D1"/>
    <w:rsid w:val="00F81CD2"/>
    <w:rsid w:val="00F82641"/>
    <w:rsid w:val="00F85E56"/>
    <w:rsid w:val="00F90F18"/>
    <w:rsid w:val="00F937E4"/>
    <w:rsid w:val="00F94E8E"/>
    <w:rsid w:val="00F95EE7"/>
    <w:rsid w:val="00F96DCC"/>
    <w:rsid w:val="00FA000E"/>
    <w:rsid w:val="00FA0077"/>
    <w:rsid w:val="00FA17CD"/>
    <w:rsid w:val="00FA39E6"/>
    <w:rsid w:val="00FA59FA"/>
    <w:rsid w:val="00FA7BC9"/>
    <w:rsid w:val="00FB218C"/>
    <w:rsid w:val="00FB2973"/>
    <w:rsid w:val="00FB378E"/>
    <w:rsid w:val="00FB37DB"/>
    <w:rsid w:val="00FB37F1"/>
    <w:rsid w:val="00FB47C0"/>
    <w:rsid w:val="00FB501B"/>
    <w:rsid w:val="00FB70DA"/>
    <w:rsid w:val="00FB719A"/>
    <w:rsid w:val="00FB7770"/>
    <w:rsid w:val="00FC0A7E"/>
    <w:rsid w:val="00FC1232"/>
    <w:rsid w:val="00FC1720"/>
    <w:rsid w:val="00FC334C"/>
    <w:rsid w:val="00FD23DD"/>
    <w:rsid w:val="00FD26F7"/>
    <w:rsid w:val="00FD3B91"/>
    <w:rsid w:val="00FD576B"/>
    <w:rsid w:val="00FD579E"/>
    <w:rsid w:val="00FD6845"/>
    <w:rsid w:val="00FE4091"/>
    <w:rsid w:val="00FE4516"/>
    <w:rsid w:val="00FE4938"/>
    <w:rsid w:val="00FE64C8"/>
    <w:rsid w:val="00FE6A8B"/>
    <w:rsid w:val="00FE78CE"/>
    <w:rsid w:val="00FF2D8A"/>
    <w:rsid w:val="00FF7D3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86B1A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FA0077"/>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link w:val="20"/>
    <w:qFormat/>
    <w:rsid w:val="005C024B"/>
    <w:pPr>
      <w:numPr>
        <w:ilvl w:val="1"/>
        <w:numId w:val="25"/>
      </w:numPr>
      <w:ind w:left="1008"/>
      <w:outlineLvl w:val="1"/>
    </w:pPr>
    <w:rPr>
      <w:rFonts w:hAnsi="標楷體"/>
      <w:bCs/>
      <w:kern w:val="32"/>
      <w:szCs w:val="48"/>
    </w:rPr>
  </w:style>
  <w:style w:type="paragraph" w:styleId="3">
    <w:name w:val="heading 3"/>
    <w:basedOn w:val="a6"/>
    <w:qFormat/>
    <w:rsid w:val="005C024B"/>
    <w:pPr>
      <w:numPr>
        <w:ilvl w:val="2"/>
        <w:numId w:val="25"/>
      </w:numPr>
      <w:ind w:left="1344"/>
      <w:outlineLvl w:val="2"/>
    </w:pPr>
    <w:rPr>
      <w:rFonts w:hAnsi="Arial"/>
      <w:bCs/>
      <w:kern w:val="32"/>
      <w:szCs w:val="36"/>
    </w:rPr>
  </w:style>
  <w:style w:type="paragraph" w:styleId="4">
    <w:name w:val="heading 4"/>
    <w:basedOn w:val="a6"/>
    <w:link w:val="40"/>
    <w:qFormat/>
    <w:rsid w:val="005C024B"/>
    <w:pPr>
      <w:numPr>
        <w:ilvl w:val="3"/>
        <w:numId w:val="25"/>
      </w:numPr>
      <w:ind w:left="1680"/>
      <w:outlineLvl w:val="3"/>
    </w:pPr>
    <w:rPr>
      <w:rFonts w:hAnsi="Arial"/>
      <w:kern w:val="32"/>
      <w:szCs w:val="36"/>
    </w:rPr>
  </w:style>
  <w:style w:type="paragraph" w:styleId="5">
    <w:name w:val="heading 5"/>
    <w:basedOn w:val="a6"/>
    <w:link w:val="50"/>
    <w:qFormat/>
    <w:rsid w:val="00590ADC"/>
    <w:pPr>
      <w:numPr>
        <w:ilvl w:val="4"/>
        <w:numId w:val="25"/>
      </w:numPr>
      <w:ind w:left="2030"/>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uiPriority w:val="39"/>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uiPriority w:val="39"/>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qFormat/>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qFormat/>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qFormat/>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uiPriority w:val="39"/>
    <w:rsid w:val="004E0062"/>
    <w:pPr>
      <w:kinsoku w:val="0"/>
      <w:ind w:leftChars="300" w:left="500" w:rightChars="200" w:right="200" w:hangingChars="200" w:hanging="200"/>
    </w:pPr>
  </w:style>
  <w:style w:type="paragraph" w:styleId="70">
    <w:name w:val="toc 7"/>
    <w:basedOn w:val="a6"/>
    <w:next w:val="a6"/>
    <w:autoRedefine/>
    <w:uiPriority w:val="39"/>
    <w:rsid w:val="004E0062"/>
    <w:pPr>
      <w:ind w:leftChars="600" w:left="800" w:hangingChars="200" w:hanging="200"/>
    </w:pPr>
  </w:style>
  <w:style w:type="paragraph" w:styleId="80">
    <w:name w:val="toc 8"/>
    <w:basedOn w:val="a6"/>
    <w:next w:val="a6"/>
    <w:autoRedefine/>
    <w:uiPriority w:val="39"/>
    <w:rsid w:val="004E0062"/>
    <w:pPr>
      <w:ind w:leftChars="700" w:left="900" w:hangingChars="200" w:hanging="200"/>
    </w:pPr>
  </w:style>
  <w:style w:type="paragraph" w:styleId="91">
    <w:name w:val="toc 9"/>
    <w:basedOn w:val="a6"/>
    <w:next w:val="a6"/>
    <w:autoRedefine/>
    <w:uiPriority w:val="39"/>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1"/>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link w:val="af4"/>
    <w:uiPriority w:val="99"/>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aliases w:val="陳斯瀚,PS 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8">
    <w:name w:val="List Paragraph"/>
    <w:basedOn w:val="a6"/>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6"/>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7"/>
    <w:link w:val="afb"/>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5C024B"/>
    <w:rPr>
      <w:rFonts w:ascii="標楷體" w:eastAsia="標楷體" w:hAnsi="標楷體"/>
      <w:bCs/>
      <w:kern w:val="32"/>
      <w:sz w:val="32"/>
      <w:szCs w:val="48"/>
    </w:rPr>
  </w:style>
  <w:style w:type="paragraph" w:customStyle="1" w:styleId="Default">
    <w:name w:val="Default"/>
    <w:rsid w:val="0077410D"/>
    <w:pPr>
      <w:widowControl w:val="0"/>
      <w:autoSpaceDE w:val="0"/>
      <w:autoSpaceDN w:val="0"/>
      <w:adjustRightInd w:val="0"/>
    </w:pPr>
    <w:rPr>
      <w:rFonts w:ascii="標楷體" w:eastAsia="標楷體" w:cs="標楷體"/>
      <w:color w:val="000000"/>
      <w:sz w:val="24"/>
      <w:szCs w:val="24"/>
    </w:rPr>
  </w:style>
  <w:style w:type="paragraph" w:styleId="afd">
    <w:name w:val="footnote text"/>
    <w:basedOn w:val="a6"/>
    <w:link w:val="afe"/>
    <w:uiPriority w:val="99"/>
    <w:semiHidden/>
    <w:unhideWhenUsed/>
    <w:rsid w:val="007C3119"/>
    <w:pPr>
      <w:snapToGrid w:val="0"/>
      <w:jc w:val="left"/>
    </w:pPr>
    <w:rPr>
      <w:sz w:val="20"/>
    </w:rPr>
  </w:style>
  <w:style w:type="character" w:customStyle="1" w:styleId="afe">
    <w:name w:val="註腳文字 字元"/>
    <w:basedOn w:val="a7"/>
    <w:link w:val="afd"/>
    <w:uiPriority w:val="99"/>
    <w:semiHidden/>
    <w:rsid w:val="007C3119"/>
    <w:rPr>
      <w:rFonts w:ascii="標楷體" w:eastAsia="標楷體"/>
      <w:kern w:val="2"/>
    </w:rPr>
  </w:style>
  <w:style w:type="character" w:styleId="aff">
    <w:name w:val="footnote reference"/>
    <w:basedOn w:val="a7"/>
    <w:uiPriority w:val="99"/>
    <w:semiHidden/>
    <w:unhideWhenUsed/>
    <w:rsid w:val="007C3119"/>
    <w:rPr>
      <w:vertAlign w:val="superscript"/>
    </w:rPr>
  </w:style>
  <w:style w:type="paragraph" w:customStyle="1" w:styleId="aff0">
    <w:name w:val="分項段落"/>
    <w:basedOn w:val="a6"/>
    <w:rsid w:val="004C720C"/>
    <w:pPr>
      <w:overflowPunct/>
      <w:autoSpaceDE/>
      <w:autoSpaceDN/>
      <w:jc w:val="left"/>
    </w:pPr>
    <w:rPr>
      <w:rFonts w:ascii="Times New Roman" w:eastAsia="新細明體"/>
      <w:sz w:val="24"/>
    </w:rPr>
  </w:style>
  <w:style w:type="paragraph" w:customStyle="1" w:styleId="Standard">
    <w:name w:val="Standard"/>
    <w:rsid w:val="00CA2B6D"/>
    <w:pPr>
      <w:suppressAutoHyphens/>
      <w:wordWrap w:val="0"/>
      <w:overflowPunct w:val="0"/>
      <w:autoSpaceDE w:val="0"/>
      <w:autoSpaceDN w:val="0"/>
      <w:jc w:val="both"/>
      <w:textAlignment w:val="baseline"/>
    </w:pPr>
    <w:rPr>
      <w:rFonts w:eastAsia="標楷體" w:cs="Mangal"/>
      <w:kern w:val="3"/>
      <w:sz w:val="28"/>
      <w:szCs w:val="24"/>
      <w:lang w:bidi="hi-IN"/>
    </w:rPr>
  </w:style>
  <w:style w:type="numbering" w:customStyle="1" w:styleId="12PT--11AAa">
    <w:name w:val="編號12PT -- (一)  1、 (1)  A、 (A)  a、"/>
    <w:basedOn w:val="a9"/>
    <w:rsid w:val="00CA2B6D"/>
    <w:pPr>
      <w:numPr>
        <w:numId w:val="9"/>
      </w:numPr>
    </w:pPr>
  </w:style>
  <w:style w:type="numbering" w:customStyle="1" w:styleId="WWNum2">
    <w:name w:val="WWNum2"/>
    <w:basedOn w:val="a9"/>
    <w:rsid w:val="00CA2B6D"/>
    <w:pPr>
      <w:numPr>
        <w:numId w:val="10"/>
      </w:numPr>
    </w:pPr>
  </w:style>
  <w:style w:type="numbering" w:customStyle="1" w:styleId="WWNum3">
    <w:name w:val="WWNum3"/>
    <w:basedOn w:val="a9"/>
    <w:rsid w:val="00CA2B6D"/>
    <w:pPr>
      <w:numPr>
        <w:numId w:val="11"/>
      </w:numPr>
    </w:pPr>
  </w:style>
  <w:style w:type="numbering" w:customStyle="1" w:styleId="WWNum4">
    <w:name w:val="WWNum4"/>
    <w:basedOn w:val="a9"/>
    <w:rsid w:val="00CA2B6D"/>
    <w:pPr>
      <w:numPr>
        <w:numId w:val="12"/>
      </w:numPr>
    </w:pPr>
  </w:style>
  <w:style w:type="numbering" w:customStyle="1" w:styleId="WWNum8">
    <w:name w:val="WWNum8"/>
    <w:basedOn w:val="a9"/>
    <w:rsid w:val="00CA2B6D"/>
    <w:pPr>
      <w:numPr>
        <w:numId w:val="13"/>
      </w:numPr>
    </w:pPr>
  </w:style>
  <w:style w:type="numbering" w:customStyle="1" w:styleId="WWNum9">
    <w:name w:val="WWNum9"/>
    <w:basedOn w:val="a9"/>
    <w:rsid w:val="00CA2B6D"/>
    <w:pPr>
      <w:numPr>
        <w:numId w:val="14"/>
      </w:numPr>
    </w:pPr>
  </w:style>
  <w:style w:type="numbering" w:customStyle="1" w:styleId="WWNum10">
    <w:name w:val="WWNum10"/>
    <w:basedOn w:val="a9"/>
    <w:rsid w:val="00CA2B6D"/>
    <w:pPr>
      <w:numPr>
        <w:numId w:val="15"/>
      </w:numPr>
    </w:pPr>
  </w:style>
  <w:style w:type="numbering" w:customStyle="1" w:styleId="WWNum11">
    <w:name w:val="WWNum11"/>
    <w:basedOn w:val="a9"/>
    <w:rsid w:val="00CA2B6D"/>
    <w:pPr>
      <w:numPr>
        <w:numId w:val="16"/>
      </w:numPr>
    </w:pPr>
  </w:style>
  <w:style w:type="numbering" w:customStyle="1" w:styleId="WWNum12">
    <w:name w:val="WWNum12"/>
    <w:basedOn w:val="a9"/>
    <w:rsid w:val="00CA2B6D"/>
    <w:pPr>
      <w:numPr>
        <w:numId w:val="17"/>
      </w:numPr>
    </w:pPr>
  </w:style>
  <w:style w:type="numbering" w:customStyle="1" w:styleId="WWNum13">
    <w:name w:val="WWNum13"/>
    <w:basedOn w:val="a9"/>
    <w:rsid w:val="00CA2B6D"/>
    <w:pPr>
      <w:numPr>
        <w:numId w:val="18"/>
      </w:numPr>
    </w:pPr>
  </w:style>
  <w:style w:type="numbering" w:customStyle="1" w:styleId="WWNum14">
    <w:name w:val="WWNum14"/>
    <w:basedOn w:val="a9"/>
    <w:rsid w:val="00CA2B6D"/>
    <w:pPr>
      <w:numPr>
        <w:numId w:val="19"/>
      </w:numPr>
    </w:pPr>
  </w:style>
  <w:style w:type="numbering" w:customStyle="1" w:styleId="WWNum15">
    <w:name w:val="WWNum15"/>
    <w:basedOn w:val="a9"/>
    <w:rsid w:val="00CA2B6D"/>
    <w:pPr>
      <w:numPr>
        <w:numId w:val="20"/>
      </w:numPr>
    </w:pPr>
  </w:style>
  <w:style w:type="numbering" w:customStyle="1" w:styleId="WWNum16">
    <w:name w:val="WWNum16"/>
    <w:basedOn w:val="a9"/>
    <w:rsid w:val="00CA2B6D"/>
    <w:pPr>
      <w:numPr>
        <w:numId w:val="21"/>
      </w:numPr>
    </w:pPr>
  </w:style>
  <w:style w:type="numbering" w:customStyle="1" w:styleId="WWNum27">
    <w:name w:val="WWNum27"/>
    <w:basedOn w:val="a9"/>
    <w:rsid w:val="00CA2B6D"/>
    <w:pPr>
      <w:numPr>
        <w:numId w:val="22"/>
      </w:numPr>
    </w:pPr>
  </w:style>
  <w:style w:type="numbering" w:customStyle="1" w:styleId="WWNum28">
    <w:name w:val="WWNum28"/>
    <w:basedOn w:val="a9"/>
    <w:rsid w:val="00CA2B6D"/>
    <w:pPr>
      <w:numPr>
        <w:numId w:val="23"/>
      </w:numPr>
    </w:pPr>
  </w:style>
  <w:style w:type="numbering" w:customStyle="1" w:styleId="WWNum29">
    <w:name w:val="WWNum29"/>
    <w:basedOn w:val="a9"/>
    <w:rsid w:val="00CA2B6D"/>
    <w:pPr>
      <w:numPr>
        <w:numId w:val="24"/>
      </w:numPr>
    </w:pPr>
  </w:style>
  <w:style w:type="character" w:customStyle="1" w:styleId="40">
    <w:name w:val="標題 4 字元"/>
    <w:basedOn w:val="a7"/>
    <w:link w:val="4"/>
    <w:rsid w:val="00AF1369"/>
    <w:rPr>
      <w:rFonts w:ascii="標楷體" w:eastAsia="標楷體" w:hAnsi="Arial"/>
      <w:kern w:val="32"/>
      <w:sz w:val="32"/>
      <w:szCs w:val="36"/>
    </w:rPr>
  </w:style>
  <w:style w:type="character" w:customStyle="1" w:styleId="50">
    <w:name w:val="標題 5 字元"/>
    <w:basedOn w:val="a7"/>
    <w:link w:val="5"/>
    <w:rsid w:val="00AF1369"/>
    <w:rPr>
      <w:rFonts w:ascii="標楷體" w:eastAsia="標楷體" w:hAnsi="Arial"/>
      <w:bCs/>
      <w:kern w:val="32"/>
      <w:sz w:val="32"/>
      <w:szCs w:val="36"/>
    </w:rPr>
  </w:style>
  <w:style w:type="character" w:customStyle="1" w:styleId="af4">
    <w:name w:val="頁尾 字元"/>
    <w:basedOn w:val="a7"/>
    <w:link w:val="af3"/>
    <w:uiPriority w:val="99"/>
    <w:rsid w:val="001479A2"/>
    <w:rPr>
      <w:rFonts w:ascii="標楷體" w:eastAsia="標楷體"/>
      <w:kern w:val="2"/>
    </w:rPr>
  </w:style>
  <w:style w:type="character" w:styleId="aff1">
    <w:name w:val="Unresolved Mention"/>
    <w:basedOn w:val="a7"/>
    <w:uiPriority w:val="99"/>
    <w:semiHidden/>
    <w:unhideWhenUsed/>
    <w:rsid w:val="00A813E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6222156">
      <w:bodyDiv w:val="1"/>
      <w:marLeft w:val="0"/>
      <w:marRight w:val="0"/>
      <w:marTop w:val="0"/>
      <w:marBottom w:val="0"/>
      <w:divBdr>
        <w:top w:val="none" w:sz="0" w:space="0" w:color="auto"/>
        <w:left w:val="none" w:sz="0" w:space="0" w:color="auto"/>
        <w:bottom w:val="none" w:sz="0" w:space="0" w:color="auto"/>
        <w:right w:val="none" w:sz="0" w:space="0" w:color="auto"/>
      </w:divBdr>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679620941">
      <w:bodyDiv w:val="1"/>
      <w:marLeft w:val="0"/>
      <w:marRight w:val="0"/>
      <w:marTop w:val="0"/>
      <w:marBottom w:val="0"/>
      <w:divBdr>
        <w:top w:val="none" w:sz="0" w:space="0" w:color="auto"/>
        <w:left w:val="none" w:sz="0" w:space="0" w:color="auto"/>
        <w:bottom w:val="none" w:sz="0" w:space="0" w:color="auto"/>
        <w:right w:val="none" w:sz="0" w:space="0" w:color="auto"/>
      </w:divBdr>
    </w:div>
    <w:div w:id="754206730">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102535920">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AD0117-A368-4E34-80BD-3B437DFE8E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35</Pages>
  <Words>3137</Words>
  <Characters>17884</Characters>
  <Application>Microsoft Office Word</Application>
  <DocSecurity>0</DocSecurity>
  <Lines>149</Lines>
  <Paragraphs>41</Paragraphs>
  <ScaleCrop>false</ScaleCrop>
  <Company/>
  <LinksUpToDate>false</LinksUpToDate>
  <CharactersWithSpaces>20980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2023-09-23T08:40:00Z</dcterms:created>
  <dcterms:modified xsi:type="dcterms:W3CDTF">2023-09-23T08:41:00Z</dcterms:modified>
  <cp:contentStatus/>
</cp:coreProperties>
</file>