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61FEB" w:rsidRDefault="00D20D26" w:rsidP="00F37D7B">
      <w:pPr>
        <w:pStyle w:val="af2"/>
        <w:rPr>
          <w:color w:val="000000" w:themeColor="text1"/>
        </w:rPr>
      </w:pPr>
      <w:r w:rsidRPr="00D61FEB">
        <w:rPr>
          <w:rFonts w:hint="eastAsia"/>
          <w:color w:val="000000" w:themeColor="text1"/>
        </w:rPr>
        <w:t>調查報告</w:t>
      </w:r>
    </w:p>
    <w:p w:rsidR="00E25849" w:rsidRPr="00D61FEB" w:rsidRDefault="00E25849" w:rsidP="00BD7521">
      <w:pPr>
        <w:pStyle w:val="1"/>
        <w:ind w:left="2325" w:hanging="2325"/>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61FEB">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D61FEB">
        <w:rPr>
          <w:color w:val="000000" w:themeColor="text1"/>
        </w:rPr>
        <w:fldChar w:fldCharType="begin"/>
      </w:r>
      <w:r w:rsidRPr="00D61FEB">
        <w:rPr>
          <w:color w:val="000000" w:themeColor="text1"/>
        </w:rPr>
        <w:instrText xml:space="preserve"> MERGEFIELD </w:instrText>
      </w:r>
      <w:r w:rsidRPr="00D61FEB">
        <w:rPr>
          <w:rFonts w:hint="eastAsia"/>
          <w:color w:val="000000" w:themeColor="text1"/>
        </w:rPr>
        <w:instrText>案由</w:instrText>
      </w:r>
      <w:r w:rsidRPr="00D61FEB">
        <w:rPr>
          <w:color w:val="000000" w:themeColor="text1"/>
        </w:rPr>
        <w:instrText xml:space="preserve"> </w:instrText>
      </w:r>
      <w:r w:rsidR="001C0DA8" w:rsidRPr="00D61FEB">
        <w:rPr>
          <w:color w:val="000000" w:themeColor="text1"/>
        </w:rPr>
        <w:fldChar w:fldCharType="separate"/>
      </w:r>
      <w:bookmarkEnd w:id="11"/>
      <w:r w:rsidR="000467B2" w:rsidRPr="00D61FEB">
        <w:rPr>
          <w:rFonts w:hint="eastAsia"/>
          <w:noProof/>
          <w:color w:val="000000" w:themeColor="text1"/>
        </w:rPr>
        <w:t>據審計部110年度中央政府總決算審核報告，</w:t>
      </w:r>
      <w:r w:rsidR="00811B29" w:rsidRPr="00D61FEB">
        <w:rPr>
          <w:rFonts w:hint="eastAsia"/>
          <w:noProof/>
          <w:color w:val="000000" w:themeColor="text1"/>
        </w:rPr>
        <w:t>原</w:t>
      </w:r>
      <w:r w:rsidR="000467B2" w:rsidRPr="00D61FEB">
        <w:rPr>
          <w:rFonts w:hint="eastAsia"/>
          <w:noProof/>
          <w:color w:val="000000" w:themeColor="text1"/>
        </w:rPr>
        <w:t>行政院農業委員會為完善農民福利體系，推動農保、農職保、農業保險及農民退休儲金等四大農民福利措施，惟部分市縣農職保投保率未及3成，農作物及養殖漁業保險覆蓋率偏低，農民退休儲金運用收益率未如預期等情案。</w:t>
      </w:r>
      <w:bookmarkEnd w:id="10"/>
      <w:r w:rsidR="001C0DA8" w:rsidRPr="00D61FEB">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61FEB" w:rsidRDefault="00E25849" w:rsidP="004E05A1">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D61FEB">
        <w:rPr>
          <w:rFonts w:hint="eastAsia"/>
          <w:color w:val="000000" w:themeColor="text1"/>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2517FD" w:rsidRPr="00D61FEB" w:rsidRDefault="002517FD" w:rsidP="00F84B48">
      <w:pPr>
        <w:pStyle w:val="11"/>
        <w:ind w:left="680" w:firstLine="680"/>
        <w:rPr>
          <w:color w:val="000000" w:themeColor="text1"/>
        </w:rPr>
      </w:pPr>
      <w:bookmarkStart w:id="59" w:name="_Toc524902730"/>
      <w:r w:rsidRPr="00D61FEB">
        <w:rPr>
          <w:rFonts w:hint="eastAsia"/>
          <w:color w:val="000000" w:themeColor="text1"/>
        </w:rPr>
        <w:t>原行政院農業委員</w:t>
      </w:r>
      <w:r w:rsidR="000F1F09" w:rsidRPr="00D61FEB">
        <w:rPr>
          <w:rFonts w:hint="eastAsia"/>
          <w:color w:val="000000" w:themeColor="text1"/>
        </w:rPr>
        <w:t>會</w:t>
      </w:r>
      <w:r w:rsidRPr="00D61FEB">
        <w:rPr>
          <w:rFonts w:hint="eastAsia"/>
          <w:color w:val="000000" w:themeColor="text1"/>
        </w:rPr>
        <w:t>（</w:t>
      </w:r>
      <w:r w:rsidR="00BD673F" w:rsidRPr="00D61FEB">
        <w:rPr>
          <w:rFonts w:hint="eastAsia"/>
          <w:color w:val="000000" w:themeColor="text1"/>
        </w:rPr>
        <w:t>於</w:t>
      </w:r>
      <w:r w:rsidR="000F1F09" w:rsidRPr="00D61FEB">
        <w:rPr>
          <w:rFonts w:hint="eastAsia"/>
          <w:color w:val="000000" w:themeColor="text1"/>
        </w:rPr>
        <w:t>民國</w:t>
      </w:r>
      <w:r w:rsidR="00BD673F" w:rsidRPr="00D61FEB">
        <w:rPr>
          <w:rFonts w:hint="eastAsia"/>
          <w:color w:val="000000" w:themeColor="text1"/>
        </w:rPr>
        <w:t>1</w:t>
      </w:r>
      <w:r w:rsidR="00BD673F" w:rsidRPr="00D61FEB">
        <w:rPr>
          <w:color w:val="000000" w:themeColor="text1"/>
        </w:rPr>
        <w:t>12</w:t>
      </w:r>
      <w:r w:rsidR="00BD673F" w:rsidRPr="00D61FEB">
        <w:rPr>
          <w:rFonts w:hint="eastAsia"/>
          <w:color w:val="000000" w:themeColor="text1"/>
        </w:rPr>
        <w:t>年8月1日改制為農業部</w:t>
      </w:r>
      <w:r w:rsidR="00BD673F" w:rsidRPr="00D61FEB">
        <w:rPr>
          <w:rStyle w:val="aff"/>
          <w:color w:val="000000" w:themeColor="text1"/>
        </w:rPr>
        <w:footnoteReference w:id="1"/>
      </w:r>
      <w:r w:rsidR="003D1ACB" w:rsidRPr="00D61FEB">
        <w:rPr>
          <w:rFonts w:hint="eastAsia"/>
          <w:color w:val="000000" w:themeColor="text1"/>
        </w:rPr>
        <w:t>，以下統稱農業部，</w:t>
      </w:r>
      <w:r w:rsidRPr="00D61FEB">
        <w:rPr>
          <w:rFonts w:hint="eastAsia"/>
          <w:color w:val="000000" w:themeColor="text1"/>
        </w:rPr>
        <w:t>）為保障農民職業安全、保障農民收入</w:t>
      </w:r>
      <w:r w:rsidR="001F6666" w:rsidRPr="00D61FEB">
        <w:rPr>
          <w:rFonts w:hint="eastAsia"/>
          <w:color w:val="000000" w:themeColor="text1"/>
        </w:rPr>
        <w:t>、</w:t>
      </w:r>
      <w:r w:rsidRPr="00D61FEB">
        <w:rPr>
          <w:rFonts w:hint="eastAsia"/>
          <w:color w:val="000000" w:themeColor="text1"/>
        </w:rPr>
        <w:t>降低經營農業風險及鼓勵農民儲蓄養老，分別推動</w:t>
      </w:r>
      <w:r w:rsidRPr="00D61FEB">
        <w:rPr>
          <w:rFonts w:hint="eastAsia"/>
          <w:color w:val="000000" w:themeColor="text1"/>
          <w:szCs w:val="32"/>
        </w:rPr>
        <w:t>農民職業災害保險（下稱農職保）</w:t>
      </w:r>
      <w:r w:rsidRPr="00D61FEB">
        <w:rPr>
          <w:rFonts w:hint="eastAsia"/>
          <w:color w:val="000000" w:themeColor="text1"/>
        </w:rPr>
        <w:t>、農業保險及農民退休儲金等制度，立意良善，惟據審計部民國(下同)</w:t>
      </w:r>
      <w:proofErr w:type="gramStart"/>
      <w:r w:rsidRPr="00D61FEB">
        <w:rPr>
          <w:rFonts w:hint="eastAsia"/>
          <w:color w:val="000000" w:themeColor="text1"/>
        </w:rPr>
        <w:t>110</w:t>
      </w:r>
      <w:proofErr w:type="gramEnd"/>
      <w:r w:rsidRPr="00D61FEB">
        <w:rPr>
          <w:rFonts w:hint="eastAsia"/>
          <w:color w:val="000000" w:themeColor="text1"/>
        </w:rPr>
        <w:t>年度中央政府總決算審核報告指出，</w:t>
      </w:r>
      <w:r w:rsidR="003D1ACB" w:rsidRPr="00D61FEB">
        <w:rPr>
          <w:rFonts w:hint="eastAsia"/>
          <w:color w:val="000000" w:themeColor="text1"/>
        </w:rPr>
        <w:t>農業部</w:t>
      </w:r>
      <w:r w:rsidRPr="00D61FEB">
        <w:rPr>
          <w:rFonts w:hint="eastAsia"/>
          <w:color w:val="000000" w:themeColor="text1"/>
        </w:rPr>
        <w:t>推動前開農民福利措施，有部分市縣</w:t>
      </w:r>
      <w:proofErr w:type="gramStart"/>
      <w:r w:rsidRPr="00D61FEB">
        <w:rPr>
          <w:rFonts w:hint="eastAsia"/>
          <w:color w:val="000000" w:themeColor="text1"/>
        </w:rPr>
        <w:t>農職</w:t>
      </w:r>
      <w:proofErr w:type="gramEnd"/>
      <w:r w:rsidRPr="00D61FEB">
        <w:rPr>
          <w:rFonts w:hint="eastAsia"/>
          <w:color w:val="000000" w:themeColor="text1"/>
        </w:rPr>
        <w:t>保投保率未及</w:t>
      </w:r>
      <w:proofErr w:type="gramStart"/>
      <w:r w:rsidRPr="00D61FEB">
        <w:rPr>
          <w:rFonts w:hint="eastAsia"/>
          <w:color w:val="000000" w:themeColor="text1"/>
        </w:rPr>
        <w:t>3</w:t>
      </w:r>
      <w:proofErr w:type="gramEnd"/>
      <w:r w:rsidRPr="00D61FEB">
        <w:rPr>
          <w:rFonts w:hint="eastAsia"/>
          <w:color w:val="000000" w:themeColor="text1"/>
        </w:rPr>
        <w:t>成，農作物及養殖漁業保險覆蓋率偏低，農民退休儲金運用收益率未如預期等情，為瞭解實情，</w:t>
      </w:r>
      <w:r w:rsidRPr="00D61FEB">
        <w:rPr>
          <w:color w:val="000000" w:themeColor="text1"/>
        </w:rPr>
        <w:fldChar w:fldCharType="begin"/>
      </w:r>
      <w:r w:rsidRPr="00D61FEB">
        <w:rPr>
          <w:color w:val="000000" w:themeColor="text1"/>
        </w:rPr>
        <w:instrText xml:space="preserve"> MERGEFIELD </w:instrText>
      </w:r>
      <w:r w:rsidRPr="00D61FEB">
        <w:rPr>
          <w:rFonts w:hint="eastAsia"/>
          <w:color w:val="000000" w:themeColor="text1"/>
        </w:rPr>
        <w:instrText>案由</w:instrText>
      </w:r>
      <w:r w:rsidRPr="00D61FEB">
        <w:rPr>
          <w:color w:val="000000" w:themeColor="text1"/>
        </w:rPr>
        <w:instrText xml:space="preserve"> </w:instrText>
      </w:r>
      <w:r w:rsidRPr="00D61FEB">
        <w:rPr>
          <w:color w:val="000000" w:themeColor="text1"/>
        </w:rPr>
        <w:fldChar w:fldCharType="end"/>
      </w:r>
      <w:r w:rsidRPr="00D61FEB">
        <w:rPr>
          <w:rFonts w:hint="eastAsia"/>
          <w:color w:val="000000" w:themeColor="text1"/>
        </w:rPr>
        <w:t>本院爰立案進行調查。</w:t>
      </w:r>
    </w:p>
    <w:p w:rsidR="002517FD" w:rsidRPr="00D61FEB" w:rsidRDefault="002517FD" w:rsidP="00A639F4">
      <w:pPr>
        <w:pStyle w:val="11"/>
        <w:ind w:left="680" w:firstLine="680"/>
        <w:rPr>
          <w:color w:val="000000" w:themeColor="text1"/>
        </w:rPr>
      </w:pPr>
      <w:r w:rsidRPr="00D61FEB">
        <w:rPr>
          <w:rFonts w:hint="eastAsia"/>
          <w:color w:val="000000" w:themeColor="text1"/>
        </w:rPr>
        <w:t>案經調閱審計部、</w:t>
      </w:r>
      <w:r w:rsidR="003D1ACB" w:rsidRPr="00D61FEB">
        <w:rPr>
          <w:rFonts w:hint="eastAsia"/>
          <w:color w:val="000000" w:themeColor="text1"/>
        </w:rPr>
        <w:t>農業部</w:t>
      </w:r>
      <w:r w:rsidRPr="00D61FEB">
        <w:rPr>
          <w:rFonts w:hint="eastAsia"/>
          <w:color w:val="000000" w:themeColor="text1"/>
        </w:rPr>
        <w:t>等機關卷證資料</w:t>
      </w:r>
      <w:r w:rsidRPr="00D61FEB">
        <w:rPr>
          <w:rStyle w:val="aff"/>
          <w:color w:val="000000" w:themeColor="text1"/>
        </w:rPr>
        <w:footnoteReference w:id="2"/>
      </w:r>
      <w:r w:rsidRPr="00D61FEB">
        <w:rPr>
          <w:rFonts w:hint="eastAsia"/>
          <w:color w:val="000000" w:themeColor="text1"/>
        </w:rPr>
        <w:t>，並為</w:t>
      </w:r>
      <w:r w:rsidRPr="00D61FEB">
        <w:rPr>
          <w:rFonts w:hint="eastAsia"/>
          <w:color w:val="000000" w:themeColor="text1"/>
          <w:szCs w:val="32"/>
        </w:rPr>
        <w:t>瞭解</w:t>
      </w:r>
      <w:proofErr w:type="gramStart"/>
      <w:r w:rsidRPr="00D61FEB">
        <w:rPr>
          <w:rFonts w:hint="eastAsia"/>
          <w:color w:val="000000" w:themeColor="text1"/>
          <w:szCs w:val="32"/>
        </w:rPr>
        <w:t>農職保</w:t>
      </w:r>
      <w:proofErr w:type="gramEnd"/>
      <w:r w:rsidRPr="00D61FEB">
        <w:rPr>
          <w:rFonts w:hint="eastAsia"/>
          <w:noProof/>
          <w:color w:val="000000" w:themeColor="text1"/>
        </w:rPr>
        <w:t>整體投保率偏低、農作物及養殖漁業保險覆蓋率偏低及農民退休儲金運用收益率未如預期之原因及制度面是否存有待強化改善之處</w:t>
      </w:r>
      <w:r w:rsidRPr="00D61FEB">
        <w:rPr>
          <w:rFonts w:hint="eastAsia"/>
          <w:color w:val="000000" w:themeColor="text1"/>
          <w:szCs w:val="32"/>
        </w:rPr>
        <w:t>等議題，</w:t>
      </w:r>
      <w:r w:rsidRPr="00D61FEB">
        <w:rPr>
          <w:rFonts w:hint="eastAsia"/>
          <w:color w:val="000000" w:themeColor="text1"/>
        </w:rPr>
        <w:t>於</w:t>
      </w:r>
      <w:r w:rsidRPr="00D61FEB">
        <w:rPr>
          <w:color w:val="000000" w:themeColor="text1"/>
        </w:rPr>
        <w:t>11</w:t>
      </w:r>
      <w:r w:rsidRPr="00D61FEB">
        <w:rPr>
          <w:rFonts w:hint="eastAsia"/>
          <w:color w:val="000000" w:themeColor="text1"/>
        </w:rPr>
        <w:t>2年</w:t>
      </w:r>
      <w:r w:rsidRPr="00D61FEB">
        <w:rPr>
          <w:color w:val="000000" w:themeColor="text1"/>
        </w:rPr>
        <w:t>3</w:t>
      </w:r>
      <w:r w:rsidRPr="00D61FEB">
        <w:rPr>
          <w:rFonts w:hint="eastAsia"/>
          <w:color w:val="000000" w:themeColor="text1"/>
        </w:rPr>
        <w:t>月2</w:t>
      </w:r>
      <w:r w:rsidRPr="00D61FEB">
        <w:rPr>
          <w:color w:val="000000" w:themeColor="text1"/>
        </w:rPr>
        <w:t>0</w:t>
      </w:r>
      <w:r w:rsidRPr="00D61FEB">
        <w:rPr>
          <w:rFonts w:hint="eastAsia"/>
          <w:color w:val="000000" w:themeColor="text1"/>
        </w:rPr>
        <w:t>日及同年月2</w:t>
      </w:r>
      <w:r w:rsidRPr="00D61FEB">
        <w:rPr>
          <w:color w:val="000000" w:themeColor="text1"/>
        </w:rPr>
        <w:t>3</w:t>
      </w:r>
      <w:r w:rsidRPr="00D61FEB">
        <w:rPr>
          <w:rFonts w:hint="eastAsia"/>
          <w:color w:val="000000" w:themeColor="text1"/>
        </w:rPr>
        <w:t>日分別</w:t>
      </w:r>
      <w:r w:rsidRPr="00D61FEB">
        <w:rPr>
          <w:rFonts w:ascii="Times New Roman"/>
          <w:color w:val="000000" w:themeColor="text1"/>
        </w:rPr>
        <w:t>諮詢</w:t>
      </w:r>
      <w:r w:rsidR="00253AE8" w:rsidRPr="00D61FEB">
        <w:rPr>
          <w:rFonts w:ascii="Times New Roman" w:hint="eastAsia"/>
          <w:color w:val="000000" w:themeColor="text1"/>
        </w:rPr>
        <w:t>專家學者</w:t>
      </w:r>
      <w:r w:rsidRPr="00D61FEB">
        <w:rPr>
          <w:rFonts w:hint="eastAsia"/>
          <w:color w:val="000000" w:themeColor="text1"/>
        </w:rPr>
        <w:t>意見</w:t>
      </w:r>
      <w:r w:rsidRPr="00D61FEB">
        <w:rPr>
          <w:rFonts w:ascii="Times New Roman"/>
          <w:bCs/>
          <w:color w:val="000000" w:themeColor="text1"/>
        </w:rPr>
        <w:t>；</w:t>
      </w:r>
      <w:r w:rsidRPr="00D61FEB">
        <w:rPr>
          <w:rFonts w:hint="eastAsia"/>
          <w:color w:val="000000" w:themeColor="text1"/>
          <w:szCs w:val="32"/>
        </w:rPr>
        <w:t>經彙整上述審計部、勞動部提供之相關卷證資料及諮詢專家學者所得之意見，</w:t>
      </w:r>
      <w:r w:rsidR="00A8521D" w:rsidRPr="00D61FEB">
        <w:rPr>
          <w:rFonts w:hint="eastAsia"/>
          <w:color w:val="000000" w:themeColor="text1"/>
          <w:szCs w:val="32"/>
        </w:rPr>
        <w:t>再</w:t>
      </w:r>
      <w:r w:rsidR="00A8521D" w:rsidRPr="00D61FEB">
        <w:rPr>
          <w:rFonts w:cs="標楷體" w:hint="eastAsia"/>
          <w:color w:val="000000" w:themeColor="text1"/>
          <w:szCs w:val="32"/>
        </w:rPr>
        <w:t>於同年6月8日詢問農業部</w:t>
      </w:r>
      <w:r w:rsidR="00253AE8" w:rsidRPr="00D61FEB">
        <w:rPr>
          <w:rFonts w:cs="標楷體" w:hint="eastAsia"/>
          <w:color w:val="000000" w:themeColor="text1"/>
          <w:szCs w:val="32"/>
        </w:rPr>
        <w:t>、</w:t>
      </w:r>
      <w:r w:rsidRPr="00D61FEB">
        <w:rPr>
          <w:rFonts w:cs="標楷體" w:hint="eastAsia"/>
          <w:color w:val="000000" w:themeColor="text1"/>
          <w:szCs w:val="32"/>
        </w:rPr>
        <w:t>勞動部職業</w:t>
      </w:r>
      <w:proofErr w:type="gramStart"/>
      <w:r w:rsidRPr="00D61FEB">
        <w:rPr>
          <w:rFonts w:cs="標楷體" w:hint="eastAsia"/>
          <w:color w:val="000000" w:themeColor="text1"/>
          <w:szCs w:val="32"/>
        </w:rPr>
        <w:t>安全衛生署</w:t>
      </w:r>
      <w:proofErr w:type="gramEnd"/>
      <w:r w:rsidRPr="00D61FEB">
        <w:rPr>
          <w:rFonts w:cs="標楷體" w:hint="eastAsia"/>
          <w:color w:val="000000" w:themeColor="text1"/>
          <w:szCs w:val="32"/>
        </w:rPr>
        <w:t>（下稱勞動部職安署）、勞工保險局（下稱勞保局）及勞動部勞動基</w:t>
      </w:r>
      <w:r w:rsidRPr="00D61FEB">
        <w:rPr>
          <w:rFonts w:cs="標楷體" w:hint="eastAsia"/>
          <w:color w:val="000000" w:themeColor="text1"/>
          <w:szCs w:val="32"/>
        </w:rPr>
        <w:lastRenderedPageBreak/>
        <w:t>金運用局（下稱基金運用局）等</w:t>
      </w:r>
      <w:r w:rsidR="00253AE8" w:rsidRPr="00D61FEB">
        <w:rPr>
          <w:rFonts w:cs="標楷體" w:hint="eastAsia"/>
          <w:color w:val="000000" w:themeColor="text1"/>
          <w:szCs w:val="32"/>
        </w:rPr>
        <w:t>機關</w:t>
      </w:r>
      <w:r w:rsidRPr="00D61FEB">
        <w:rPr>
          <w:rFonts w:cs="標楷體" w:hint="eastAsia"/>
          <w:color w:val="000000" w:themeColor="text1"/>
          <w:szCs w:val="32"/>
        </w:rPr>
        <w:t>業務主管人員，</w:t>
      </w:r>
      <w:proofErr w:type="gramStart"/>
      <w:r w:rsidRPr="00D61FEB">
        <w:rPr>
          <w:rFonts w:hint="eastAsia"/>
          <w:color w:val="000000" w:themeColor="text1"/>
        </w:rPr>
        <w:t>並參</w:t>
      </w:r>
      <w:proofErr w:type="gramEnd"/>
      <w:r w:rsidRPr="00D61FEB">
        <w:rPr>
          <w:rFonts w:hint="eastAsia"/>
          <w:color w:val="000000" w:themeColor="text1"/>
        </w:rPr>
        <w:t>閱上述機關會前說明</w:t>
      </w:r>
      <w:r w:rsidRPr="00D61FEB">
        <w:rPr>
          <w:rStyle w:val="aff"/>
          <w:color w:val="000000" w:themeColor="text1"/>
        </w:rPr>
        <w:footnoteReference w:id="3"/>
      </w:r>
      <w:r w:rsidRPr="00D61FEB">
        <w:rPr>
          <w:rFonts w:hint="eastAsia"/>
          <w:color w:val="000000" w:themeColor="text1"/>
        </w:rPr>
        <w:t>及會後補充說明資料</w:t>
      </w:r>
      <w:r w:rsidRPr="00D61FEB">
        <w:rPr>
          <w:rFonts w:hAnsi="標楷體" w:hint="eastAsia"/>
          <w:color w:val="000000" w:themeColor="text1"/>
        </w:rPr>
        <w:t>，業已完成調查，</w:t>
      </w:r>
      <w:proofErr w:type="gramStart"/>
      <w:r w:rsidRPr="00D61FEB">
        <w:rPr>
          <w:rFonts w:hint="eastAsia"/>
          <w:color w:val="000000" w:themeColor="text1"/>
        </w:rPr>
        <w:t>茲</w:t>
      </w:r>
      <w:r w:rsidR="00C317EB" w:rsidRPr="00D61FEB">
        <w:rPr>
          <w:rFonts w:hint="eastAsia"/>
          <w:color w:val="000000" w:themeColor="text1"/>
        </w:rPr>
        <w:t>綜</w:t>
      </w:r>
      <w:proofErr w:type="gramEnd"/>
      <w:r w:rsidR="00C317EB" w:rsidRPr="00D61FEB">
        <w:rPr>
          <w:rFonts w:hint="eastAsia"/>
          <w:color w:val="000000" w:themeColor="text1"/>
        </w:rPr>
        <w:t>整</w:t>
      </w:r>
      <w:r w:rsidRPr="00D61FEB">
        <w:rPr>
          <w:rFonts w:hint="eastAsia"/>
          <w:color w:val="000000" w:themeColor="text1"/>
        </w:rPr>
        <w:t>調查意見如下：</w:t>
      </w:r>
      <w:r w:rsidRPr="00D61FEB">
        <w:rPr>
          <w:color w:val="000000" w:themeColor="text1"/>
        </w:rPr>
        <w:t xml:space="preserve"> </w:t>
      </w:r>
    </w:p>
    <w:p w:rsidR="002517FD" w:rsidRPr="00D61FEB" w:rsidRDefault="003D1ACB" w:rsidP="001B1823">
      <w:pPr>
        <w:pStyle w:val="2"/>
        <w:spacing w:beforeLines="50" w:before="228"/>
        <w:ind w:left="1020" w:hanging="680"/>
        <w:rPr>
          <w:b/>
          <w:color w:val="000000" w:themeColor="text1"/>
        </w:rPr>
      </w:pPr>
      <w:bookmarkStart w:id="60" w:name="_Toc421794873"/>
      <w:bookmarkStart w:id="61" w:name="_Toc422834158"/>
      <w:r w:rsidRPr="00D61FEB">
        <w:rPr>
          <w:rFonts w:hint="eastAsia"/>
          <w:b/>
          <w:color w:val="000000" w:themeColor="text1"/>
        </w:rPr>
        <w:t>農業部</w:t>
      </w:r>
      <w:proofErr w:type="gramStart"/>
      <w:r w:rsidR="002517FD" w:rsidRPr="00D61FEB">
        <w:rPr>
          <w:rFonts w:hint="eastAsia"/>
          <w:b/>
          <w:color w:val="000000" w:themeColor="text1"/>
        </w:rPr>
        <w:t>鑑</w:t>
      </w:r>
      <w:proofErr w:type="gramEnd"/>
      <w:r w:rsidR="002517FD" w:rsidRPr="00D61FEB">
        <w:rPr>
          <w:rFonts w:hint="eastAsia"/>
          <w:b/>
          <w:color w:val="000000" w:themeColor="text1"/>
        </w:rPr>
        <w:t>於農民於田間工作潛藏風險，為增進農民職業安全及經濟補償，完備自力耕作農民之社會保險制度，參考勞工保險保障遭遇職業災害勞工及其家屬生活之意旨，建立</w:t>
      </w:r>
      <w:proofErr w:type="gramStart"/>
      <w:r w:rsidR="002517FD" w:rsidRPr="00D61FEB">
        <w:rPr>
          <w:rFonts w:hint="eastAsia"/>
          <w:b/>
          <w:color w:val="000000" w:themeColor="text1"/>
        </w:rPr>
        <w:t>農職</w:t>
      </w:r>
      <w:proofErr w:type="gramEnd"/>
      <w:r w:rsidR="002517FD" w:rsidRPr="00D61FEB">
        <w:rPr>
          <w:rFonts w:hint="eastAsia"/>
          <w:b/>
          <w:color w:val="000000" w:themeColor="text1"/>
        </w:rPr>
        <w:t>保制度，然而推動迄今</w:t>
      </w:r>
      <w:proofErr w:type="gramStart"/>
      <w:r w:rsidR="002517FD" w:rsidRPr="00D61FEB">
        <w:rPr>
          <w:rFonts w:hint="eastAsia"/>
          <w:b/>
          <w:color w:val="000000" w:themeColor="text1"/>
        </w:rPr>
        <w:t>投保農職保</w:t>
      </w:r>
      <w:proofErr w:type="gramEnd"/>
      <w:r w:rsidR="002517FD" w:rsidRPr="00D61FEB">
        <w:rPr>
          <w:rFonts w:hint="eastAsia"/>
          <w:b/>
          <w:color w:val="000000" w:themeColor="text1"/>
        </w:rPr>
        <w:t>人</w:t>
      </w:r>
      <w:proofErr w:type="gramStart"/>
      <w:r w:rsidR="002517FD" w:rsidRPr="00D61FEB">
        <w:rPr>
          <w:rFonts w:hint="eastAsia"/>
          <w:b/>
          <w:color w:val="000000" w:themeColor="text1"/>
        </w:rPr>
        <w:t>數占農</w:t>
      </w:r>
      <w:proofErr w:type="gramEnd"/>
      <w:r w:rsidR="002517FD" w:rsidRPr="00D61FEB">
        <w:rPr>
          <w:rFonts w:hint="eastAsia"/>
          <w:b/>
          <w:color w:val="000000" w:themeColor="text1"/>
        </w:rPr>
        <w:t>保被保險人人數僅33.83</w:t>
      </w:r>
      <w:r w:rsidR="00CB5031" w:rsidRPr="00D61FEB">
        <w:rPr>
          <w:rFonts w:hint="eastAsia"/>
          <w:b/>
          <w:color w:val="000000" w:themeColor="text1"/>
        </w:rPr>
        <w:t>%</w:t>
      </w:r>
      <w:r w:rsidR="002517FD" w:rsidRPr="00D61FEB">
        <w:rPr>
          <w:rFonts w:hint="eastAsia"/>
          <w:b/>
          <w:color w:val="000000" w:themeColor="text1"/>
        </w:rPr>
        <w:t>，亦即有高達</w:t>
      </w:r>
      <w:proofErr w:type="gramStart"/>
      <w:r w:rsidR="002517FD" w:rsidRPr="00D61FEB">
        <w:rPr>
          <w:rFonts w:hint="eastAsia"/>
          <w:b/>
          <w:color w:val="000000" w:themeColor="text1"/>
        </w:rPr>
        <w:t>6</w:t>
      </w:r>
      <w:proofErr w:type="gramEnd"/>
      <w:r w:rsidR="002517FD" w:rsidRPr="00D61FEB">
        <w:rPr>
          <w:rFonts w:hint="eastAsia"/>
          <w:b/>
          <w:color w:val="000000" w:themeColor="text1"/>
        </w:rPr>
        <w:t>成以上農業工作者並未投保，</w:t>
      </w:r>
      <w:r w:rsidR="00564AAA" w:rsidRPr="00D61FEB">
        <w:rPr>
          <w:rFonts w:hint="eastAsia"/>
          <w:b/>
          <w:color w:val="000000" w:themeColor="text1"/>
        </w:rPr>
        <w:t>農業部</w:t>
      </w:r>
      <w:r w:rsidR="002517FD" w:rsidRPr="00D61FEB">
        <w:rPr>
          <w:rFonts w:hint="eastAsia"/>
          <w:b/>
          <w:color w:val="000000" w:themeColor="text1"/>
        </w:rPr>
        <w:t>允應強化宣導措施讓農民充分瞭解制度之優點，改善農民投保意願，積極鼓勵農民參與</w:t>
      </w:r>
      <w:proofErr w:type="gramStart"/>
      <w:r w:rsidR="002517FD" w:rsidRPr="00D61FEB">
        <w:rPr>
          <w:rFonts w:hint="eastAsia"/>
          <w:b/>
          <w:color w:val="000000" w:themeColor="text1"/>
        </w:rPr>
        <w:t>農職</w:t>
      </w:r>
      <w:proofErr w:type="gramEnd"/>
      <w:r w:rsidR="002517FD" w:rsidRPr="00D61FEB">
        <w:rPr>
          <w:rFonts w:hint="eastAsia"/>
          <w:b/>
          <w:color w:val="000000" w:themeColor="text1"/>
        </w:rPr>
        <w:t>保，以保障農民自身工作安全及健康。又，</w:t>
      </w:r>
      <w:proofErr w:type="gramStart"/>
      <w:r w:rsidR="002517FD" w:rsidRPr="00D61FEB">
        <w:rPr>
          <w:rFonts w:hint="eastAsia"/>
          <w:b/>
          <w:color w:val="000000" w:themeColor="text1"/>
        </w:rPr>
        <w:t>農職保</w:t>
      </w:r>
      <w:proofErr w:type="gramEnd"/>
      <w:r w:rsidR="002517FD" w:rsidRPr="00D61FEB">
        <w:rPr>
          <w:rFonts w:hint="eastAsia"/>
          <w:b/>
          <w:color w:val="000000" w:themeColor="text1"/>
        </w:rPr>
        <w:t>制度上仍缺乏職災疾病預防、健康檢查、重建、環境檢測等機制之連結，對</w:t>
      </w:r>
      <w:r w:rsidR="00C317EB" w:rsidRPr="00D61FEB">
        <w:rPr>
          <w:rFonts w:hint="eastAsia"/>
          <w:b/>
          <w:color w:val="000000" w:themeColor="text1"/>
        </w:rPr>
        <w:t>農民工作安全保障及農民與家屬生活保障</w:t>
      </w:r>
      <w:r w:rsidR="002517FD" w:rsidRPr="00D61FEB">
        <w:rPr>
          <w:rFonts w:hint="eastAsia"/>
          <w:b/>
          <w:color w:val="000000" w:themeColor="text1"/>
        </w:rPr>
        <w:t>仍有</w:t>
      </w:r>
      <w:r w:rsidR="00C317EB" w:rsidRPr="00D61FEB">
        <w:rPr>
          <w:rFonts w:hint="eastAsia"/>
          <w:b/>
          <w:color w:val="000000" w:themeColor="text1"/>
        </w:rPr>
        <w:t>積極</w:t>
      </w:r>
      <w:r w:rsidR="002517FD" w:rsidRPr="00D61FEB">
        <w:rPr>
          <w:rFonts w:hint="eastAsia"/>
          <w:b/>
          <w:color w:val="000000" w:themeColor="text1"/>
        </w:rPr>
        <w:t>提升空間，如何完善農業職業安全健康保護制度，建構農業職災的預防、補償、</w:t>
      </w:r>
      <w:r w:rsidR="00564AAA" w:rsidRPr="00D61FEB">
        <w:rPr>
          <w:rFonts w:hint="eastAsia"/>
          <w:b/>
          <w:color w:val="000000" w:themeColor="text1"/>
        </w:rPr>
        <w:t>重建</w:t>
      </w:r>
      <w:r w:rsidR="002517FD" w:rsidRPr="00D61FEB">
        <w:rPr>
          <w:rFonts w:hint="eastAsia"/>
          <w:b/>
          <w:color w:val="000000" w:themeColor="text1"/>
        </w:rPr>
        <w:t>之完整機制，以真正落實保障農民從農安全，亟待</w:t>
      </w:r>
      <w:r w:rsidR="00BD673F" w:rsidRPr="00D61FEB">
        <w:rPr>
          <w:rFonts w:hint="eastAsia"/>
          <w:b/>
          <w:color w:val="000000" w:themeColor="text1"/>
        </w:rPr>
        <w:t>農業部</w:t>
      </w:r>
      <w:r w:rsidR="002517FD" w:rsidRPr="00D61FEB">
        <w:rPr>
          <w:rFonts w:hint="eastAsia"/>
          <w:b/>
          <w:color w:val="000000" w:themeColor="text1"/>
        </w:rPr>
        <w:t>積極研議改善。</w:t>
      </w:r>
    </w:p>
    <w:p w:rsidR="002517FD" w:rsidRPr="00D61FEB" w:rsidRDefault="003D1ACB" w:rsidP="00D7496D">
      <w:pPr>
        <w:pStyle w:val="3"/>
        <w:ind w:left="1360" w:hanging="680"/>
        <w:rPr>
          <w:color w:val="000000" w:themeColor="text1"/>
        </w:rPr>
      </w:pPr>
      <w:r w:rsidRPr="00D61FEB">
        <w:rPr>
          <w:rFonts w:hint="eastAsia"/>
          <w:color w:val="000000" w:themeColor="text1"/>
        </w:rPr>
        <w:t>農業部</w:t>
      </w:r>
      <w:r w:rsidR="002517FD" w:rsidRPr="00D61FEB">
        <w:rPr>
          <w:rFonts w:hint="eastAsia"/>
          <w:color w:val="000000" w:themeColor="text1"/>
        </w:rPr>
        <w:t>鑒於農民於田間工作潛藏職業傷害危機，為增進參加農民健康保險（下稱農保）之農民之職業安全及經濟補償，完備自力耕作農民之社會保險制度，</w:t>
      </w:r>
      <w:proofErr w:type="gramStart"/>
      <w:r w:rsidR="002517FD" w:rsidRPr="00D61FEB">
        <w:rPr>
          <w:rFonts w:hint="eastAsia"/>
          <w:color w:val="000000" w:themeColor="text1"/>
        </w:rPr>
        <w:t>爰</w:t>
      </w:r>
      <w:proofErr w:type="gramEnd"/>
      <w:r w:rsidR="002517FD" w:rsidRPr="00D61FEB">
        <w:rPr>
          <w:rFonts w:hint="eastAsia"/>
          <w:color w:val="000000" w:themeColor="text1"/>
        </w:rPr>
        <w:t>參考勞工保險（下稱勞保）保障遭遇職業災害勞工及其家屬生活之意旨，透過修正農民健康保險條例</w:t>
      </w:r>
      <w:r w:rsidR="00A4195B" w:rsidRPr="00D61FEB">
        <w:rPr>
          <w:rFonts w:hint="eastAsia"/>
          <w:color w:val="000000" w:themeColor="text1"/>
        </w:rPr>
        <w:t>（下稱農保條例）</w:t>
      </w:r>
      <w:r w:rsidR="002517FD" w:rsidRPr="00D61FEB">
        <w:rPr>
          <w:rStyle w:val="aff"/>
          <w:color w:val="000000" w:themeColor="text1"/>
        </w:rPr>
        <w:footnoteReference w:id="4"/>
      </w:r>
      <w:r w:rsidR="002517FD" w:rsidRPr="00D61FEB">
        <w:rPr>
          <w:rFonts w:hint="eastAsia"/>
          <w:color w:val="000000" w:themeColor="text1"/>
        </w:rPr>
        <w:t>增訂試辦法源依據，推動試辦</w:t>
      </w:r>
      <w:proofErr w:type="gramStart"/>
      <w:r w:rsidR="002517FD" w:rsidRPr="00D61FEB">
        <w:rPr>
          <w:rFonts w:hint="eastAsia"/>
          <w:color w:val="000000" w:themeColor="text1"/>
        </w:rPr>
        <w:t>農職</w:t>
      </w:r>
      <w:proofErr w:type="gramEnd"/>
      <w:r w:rsidR="002517FD" w:rsidRPr="00D61FEB">
        <w:rPr>
          <w:rFonts w:hint="eastAsia"/>
          <w:color w:val="000000" w:themeColor="text1"/>
        </w:rPr>
        <w:t>保</w:t>
      </w:r>
      <w:r w:rsidR="002517FD" w:rsidRPr="00D61FEB">
        <w:rPr>
          <w:rStyle w:val="aff"/>
          <w:color w:val="000000" w:themeColor="text1"/>
        </w:rPr>
        <w:footnoteReference w:id="5"/>
      </w:r>
      <w:r w:rsidR="002517FD" w:rsidRPr="00D61FEB">
        <w:rPr>
          <w:rFonts w:hint="eastAsia"/>
          <w:color w:val="000000" w:themeColor="text1"/>
        </w:rPr>
        <w:t>，保障遭遇職業災害農民及其家屬生活，以增進農民的社會保障。「農民職業災害保險試辦辦法」於107年11</w:t>
      </w:r>
      <w:r w:rsidR="002517FD" w:rsidRPr="00D61FEB">
        <w:rPr>
          <w:rFonts w:hint="eastAsia"/>
          <w:color w:val="000000" w:themeColor="text1"/>
        </w:rPr>
        <w:lastRenderedPageBreak/>
        <w:t>月1日正式施行，</w:t>
      </w:r>
      <w:r w:rsidR="002517FD" w:rsidRPr="00D61FEB">
        <w:rPr>
          <w:rFonts w:hAnsi="標楷體"/>
          <w:color w:val="000000" w:themeColor="text1"/>
          <w:szCs w:val="32"/>
        </w:rPr>
        <w:t>保險給付項目分為傷害給付、身心障礙給付、喪葬津貼及就醫津貼等4種。試辦期間，</w:t>
      </w:r>
      <w:proofErr w:type="gramStart"/>
      <w:r w:rsidR="002517FD" w:rsidRPr="00D61FEB">
        <w:rPr>
          <w:rFonts w:hAnsi="標楷體"/>
          <w:color w:val="000000" w:themeColor="text1"/>
          <w:szCs w:val="32"/>
        </w:rPr>
        <w:t>採</w:t>
      </w:r>
      <w:proofErr w:type="gramEnd"/>
      <w:r w:rsidR="002517FD" w:rsidRPr="00D61FEB">
        <w:rPr>
          <w:rFonts w:hAnsi="標楷體"/>
          <w:color w:val="000000" w:themeColor="text1"/>
          <w:szCs w:val="32"/>
        </w:rPr>
        <w:t>自願投保方式辦理，第一階段規劃「</w:t>
      </w:r>
      <w:proofErr w:type="gramStart"/>
      <w:r w:rsidR="002517FD" w:rsidRPr="00D61FEB">
        <w:rPr>
          <w:rFonts w:hAnsi="標楷體"/>
          <w:color w:val="000000" w:themeColor="text1"/>
          <w:szCs w:val="32"/>
        </w:rPr>
        <w:t>先傷</w:t>
      </w:r>
      <w:proofErr w:type="gramEnd"/>
      <w:r w:rsidR="002517FD" w:rsidRPr="00D61FEB">
        <w:rPr>
          <w:rFonts w:hAnsi="標楷體"/>
          <w:color w:val="000000" w:themeColor="text1"/>
          <w:szCs w:val="32"/>
        </w:rPr>
        <w:t>後病」，優先試辦因果關係較為明確的「職業傷害」，</w:t>
      </w:r>
      <w:r w:rsidR="002517FD" w:rsidRPr="00D61FEB">
        <w:rPr>
          <w:rFonts w:hAnsi="標楷體" w:hint="eastAsia"/>
          <w:color w:val="000000" w:themeColor="text1"/>
          <w:szCs w:val="32"/>
        </w:rPr>
        <w:t>再於</w:t>
      </w:r>
      <w:r w:rsidR="002517FD" w:rsidRPr="00D61FEB">
        <w:rPr>
          <w:rFonts w:hAnsi="標楷體"/>
          <w:color w:val="000000" w:themeColor="text1"/>
          <w:szCs w:val="32"/>
        </w:rPr>
        <w:t>110年9月10日進入第二階段，將</w:t>
      </w:r>
      <w:r w:rsidR="002517FD" w:rsidRPr="00D61FEB">
        <w:rPr>
          <w:rFonts w:hAnsi="標楷體" w:hint="eastAsia"/>
          <w:color w:val="000000" w:themeColor="text1"/>
          <w:szCs w:val="32"/>
        </w:rPr>
        <w:t>「</w:t>
      </w:r>
      <w:r w:rsidR="002517FD" w:rsidRPr="00D61FEB">
        <w:rPr>
          <w:rFonts w:hAnsi="標楷體"/>
          <w:color w:val="000000" w:themeColor="text1"/>
          <w:szCs w:val="32"/>
        </w:rPr>
        <w:t>職業病</w:t>
      </w:r>
      <w:r w:rsidR="002517FD" w:rsidRPr="00D61FEB">
        <w:rPr>
          <w:rFonts w:hAnsi="標楷體" w:hint="eastAsia"/>
          <w:color w:val="000000" w:themeColor="text1"/>
          <w:szCs w:val="32"/>
        </w:rPr>
        <w:t>」</w:t>
      </w:r>
      <w:r w:rsidR="002517FD" w:rsidRPr="00D61FEB">
        <w:rPr>
          <w:rFonts w:hAnsi="標楷體"/>
          <w:color w:val="000000" w:themeColor="text1"/>
          <w:szCs w:val="32"/>
        </w:rPr>
        <w:t>納入</w:t>
      </w:r>
      <w:proofErr w:type="gramStart"/>
      <w:r w:rsidR="002517FD" w:rsidRPr="00D61FEB">
        <w:rPr>
          <w:rFonts w:hAnsi="標楷體"/>
          <w:color w:val="000000" w:themeColor="text1"/>
          <w:szCs w:val="32"/>
        </w:rPr>
        <w:t>農職</w:t>
      </w:r>
      <w:proofErr w:type="gramEnd"/>
      <w:r w:rsidR="002517FD" w:rsidRPr="00D61FEB">
        <w:rPr>
          <w:rFonts w:hAnsi="標楷體"/>
          <w:color w:val="000000" w:themeColor="text1"/>
          <w:szCs w:val="32"/>
        </w:rPr>
        <w:t>保給付項目，讓農民職業安全保障範圍更為完整</w:t>
      </w:r>
      <w:r w:rsidR="002517FD" w:rsidRPr="00D61FEB">
        <w:rPr>
          <w:rFonts w:hAnsi="標楷體"/>
          <w:color w:val="000000" w:themeColor="text1"/>
          <w:sz w:val="24"/>
          <w:szCs w:val="24"/>
        </w:rPr>
        <w:t>。</w:t>
      </w:r>
    </w:p>
    <w:p w:rsidR="002517FD" w:rsidRPr="00D61FEB" w:rsidRDefault="002517FD" w:rsidP="00BD673F">
      <w:pPr>
        <w:pStyle w:val="3"/>
        <w:ind w:left="1360" w:hanging="680"/>
        <w:rPr>
          <w:color w:val="000000" w:themeColor="text1"/>
          <w:szCs w:val="32"/>
        </w:rPr>
      </w:pPr>
      <w:r w:rsidRPr="00D61FEB">
        <w:rPr>
          <w:rFonts w:hAnsi="標楷體" w:hint="eastAsia"/>
          <w:color w:val="000000" w:themeColor="text1"/>
          <w:szCs w:val="32"/>
        </w:rPr>
        <w:t>依</w:t>
      </w:r>
      <w:r w:rsidRPr="00D61FEB">
        <w:rPr>
          <w:rFonts w:hint="eastAsia"/>
          <w:color w:val="000000" w:themeColor="text1"/>
        </w:rPr>
        <w:t>農民職業災害保險試辦辦法</w:t>
      </w:r>
      <w:r w:rsidRPr="00D61FEB">
        <w:rPr>
          <w:rFonts w:hAnsi="標楷體" w:hint="eastAsia"/>
          <w:color w:val="000000" w:themeColor="text1"/>
          <w:szCs w:val="32"/>
        </w:rPr>
        <w:t>第4條第1項規定，年滿15歲以上，實際從事農業工作之農民，符合</w:t>
      </w:r>
      <w:r w:rsidRPr="00D61FEB">
        <w:rPr>
          <w:rFonts w:hAnsi="標楷體"/>
          <w:color w:val="000000" w:themeColor="text1"/>
          <w:szCs w:val="32"/>
        </w:rPr>
        <w:t>農保被保險人、</w:t>
      </w:r>
      <w:r w:rsidRPr="00D61FEB">
        <w:rPr>
          <w:rFonts w:hAnsi="標楷體" w:hint="eastAsia"/>
          <w:color w:val="000000" w:themeColor="text1"/>
          <w:szCs w:val="32"/>
        </w:rPr>
        <w:t>全民健康保險</w:t>
      </w:r>
      <w:r w:rsidRPr="00D61FEB">
        <w:rPr>
          <w:rFonts w:hAnsi="標楷體"/>
          <w:color w:val="000000" w:themeColor="text1"/>
          <w:szCs w:val="32"/>
        </w:rPr>
        <w:t>（下稱健保）第3類被保險人、區域從農零工等</w:t>
      </w:r>
      <w:r w:rsidRPr="00D61FEB">
        <w:rPr>
          <w:rFonts w:hAnsi="標楷體" w:hint="eastAsia"/>
          <w:color w:val="000000" w:themeColor="text1"/>
          <w:szCs w:val="32"/>
        </w:rPr>
        <w:t>資格者，得申請參加</w:t>
      </w:r>
      <w:proofErr w:type="gramStart"/>
      <w:r w:rsidRPr="00D61FEB">
        <w:rPr>
          <w:rFonts w:hAnsi="標楷體"/>
          <w:color w:val="000000" w:themeColor="text1"/>
          <w:szCs w:val="32"/>
        </w:rPr>
        <w:t>農職保</w:t>
      </w:r>
      <w:proofErr w:type="gramEnd"/>
      <w:r w:rsidRPr="00D61FEB">
        <w:rPr>
          <w:rFonts w:hAnsi="標楷體"/>
          <w:color w:val="000000" w:themeColor="text1"/>
          <w:szCs w:val="32"/>
        </w:rPr>
        <w:t>。</w:t>
      </w:r>
      <w:r w:rsidRPr="00D61FEB">
        <w:rPr>
          <w:rFonts w:hint="eastAsia"/>
          <w:noProof/>
          <w:color w:val="000000" w:themeColor="text1"/>
        </w:rPr>
        <w:t>惟查，農職保採自願性投保，</w:t>
      </w:r>
      <w:r w:rsidRPr="00D61FEB">
        <w:rPr>
          <w:rFonts w:hAnsi="標楷體"/>
          <w:color w:val="000000" w:themeColor="text1"/>
          <w:szCs w:val="32"/>
        </w:rPr>
        <w:t>截至112年2月止</w:t>
      </w:r>
      <w:r w:rsidRPr="00D61FEB">
        <w:rPr>
          <w:rFonts w:hAnsi="標楷體" w:hint="eastAsia"/>
          <w:color w:val="000000" w:themeColor="text1"/>
          <w:szCs w:val="32"/>
        </w:rPr>
        <w:t>，</w:t>
      </w:r>
      <w:proofErr w:type="gramStart"/>
      <w:r w:rsidRPr="00D61FEB">
        <w:rPr>
          <w:rFonts w:hAnsi="標楷體"/>
          <w:color w:val="000000" w:themeColor="text1"/>
          <w:szCs w:val="32"/>
        </w:rPr>
        <w:t>農職保</w:t>
      </w:r>
      <w:proofErr w:type="gramEnd"/>
      <w:r w:rsidRPr="00D61FEB">
        <w:rPr>
          <w:rFonts w:hAnsi="標楷體" w:hint="eastAsia"/>
          <w:color w:val="000000" w:themeColor="text1"/>
          <w:szCs w:val="32"/>
        </w:rPr>
        <w:t>總投保</w:t>
      </w:r>
      <w:r w:rsidRPr="00D61FEB">
        <w:rPr>
          <w:rFonts w:hAnsi="標楷體"/>
          <w:color w:val="000000" w:themeColor="text1"/>
          <w:szCs w:val="32"/>
        </w:rPr>
        <w:t>人數</w:t>
      </w:r>
      <w:r w:rsidRPr="00D61FEB">
        <w:rPr>
          <w:rFonts w:hAnsi="標楷體" w:hint="eastAsia"/>
          <w:color w:val="000000" w:themeColor="text1"/>
          <w:szCs w:val="32"/>
        </w:rPr>
        <w:t>為</w:t>
      </w:r>
      <w:r w:rsidRPr="00D61FEB">
        <w:rPr>
          <w:rFonts w:hAnsi="標楷體"/>
          <w:color w:val="000000" w:themeColor="text1"/>
          <w:szCs w:val="32"/>
        </w:rPr>
        <w:t>321,316</w:t>
      </w:r>
      <w:r w:rsidRPr="00D61FEB">
        <w:rPr>
          <w:rFonts w:hAnsi="標楷體" w:hint="eastAsia"/>
          <w:color w:val="000000" w:themeColor="text1"/>
          <w:szCs w:val="32"/>
        </w:rPr>
        <w:t>人</w:t>
      </w:r>
      <w:r w:rsidRPr="00D61FEB">
        <w:rPr>
          <w:rFonts w:hAnsi="標楷體"/>
          <w:color w:val="000000" w:themeColor="text1"/>
          <w:szCs w:val="32"/>
        </w:rPr>
        <w:t>，</w:t>
      </w:r>
      <w:r w:rsidRPr="00D61FEB">
        <w:rPr>
          <w:rFonts w:hint="eastAsia"/>
          <w:noProof/>
          <w:color w:val="000000" w:themeColor="text1"/>
        </w:rPr>
        <w:t>占農保投保人數（9</w:t>
      </w:r>
      <w:r w:rsidRPr="00D61FEB">
        <w:rPr>
          <w:noProof/>
          <w:color w:val="000000" w:themeColor="text1"/>
        </w:rPr>
        <w:t>49,923</w:t>
      </w:r>
      <w:r w:rsidRPr="00D61FEB">
        <w:rPr>
          <w:rFonts w:hint="eastAsia"/>
          <w:noProof/>
          <w:color w:val="000000" w:themeColor="text1"/>
        </w:rPr>
        <w:t>人）之比率僅3</w:t>
      </w:r>
      <w:r w:rsidRPr="00D61FEB">
        <w:rPr>
          <w:noProof/>
          <w:color w:val="000000" w:themeColor="text1"/>
        </w:rPr>
        <w:t>3.83</w:t>
      </w:r>
      <w:r w:rsidR="00CB5031" w:rsidRPr="00D61FEB">
        <w:rPr>
          <w:rFonts w:hint="eastAsia"/>
          <w:noProof/>
          <w:color w:val="000000" w:themeColor="text1"/>
        </w:rPr>
        <w:t>%</w:t>
      </w:r>
      <w:r w:rsidRPr="00D61FEB">
        <w:rPr>
          <w:rFonts w:hint="eastAsia"/>
          <w:noProof/>
          <w:color w:val="000000" w:themeColor="text1"/>
        </w:rPr>
        <w:t>，亦即高達6成以上（6</w:t>
      </w:r>
      <w:r w:rsidRPr="00D61FEB">
        <w:rPr>
          <w:noProof/>
          <w:color w:val="000000" w:themeColor="text1"/>
        </w:rPr>
        <w:t>6.17</w:t>
      </w:r>
      <w:r w:rsidR="00CB5031" w:rsidRPr="00D61FEB">
        <w:rPr>
          <w:rFonts w:hint="eastAsia"/>
          <w:noProof/>
          <w:color w:val="000000" w:themeColor="text1"/>
        </w:rPr>
        <w:t>%</w:t>
      </w:r>
      <w:r w:rsidRPr="00D61FEB">
        <w:rPr>
          <w:rFonts w:hint="eastAsia"/>
          <w:noProof/>
          <w:color w:val="000000" w:themeColor="text1"/>
        </w:rPr>
        <w:t>）農保被保險人並未參加農職保，其中15歲至64歲之農職保被保險人數為14萬2,290人（投保率約3</w:t>
      </w:r>
      <w:r w:rsidRPr="00D61FEB">
        <w:rPr>
          <w:noProof/>
          <w:color w:val="000000" w:themeColor="text1"/>
        </w:rPr>
        <w:t>8</w:t>
      </w:r>
      <w:r w:rsidRPr="00D61FEB">
        <w:rPr>
          <w:rFonts w:hint="eastAsia"/>
          <w:noProof/>
          <w:color w:val="000000" w:themeColor="text1"/>
        </w:rPr>
        <w:t>.</w:t>
      </w:r>
      <w:r w:rsidRPr="00D61FEB">
        <w:rPr>
          <w:noProof/>
          <w:color w:val="000000" w:themeColor="text1"/>
        </w:rPr>
        <w:t>03</w:t>
      </w:r>
      <w:r w:rsidR="00CB5031" w:rsidRPr="00D61FEB">
        <w:rPr>
          <w:rFonts w:hint="eastAsia"/>
          <w:noProof/>
          <w:color w:val="000000" w:themeColor="text1"/>
        </w:rPr>
        <w:t>%</w:t>
      </w:r>
      <w:r w:rsidRPr="00D61FEB">
        <w:rPr>
          <w:rFonts w:hint="eastAsia"/>
          <w:noProof/>
          <w:color w:val="000000" w:themeColor="text1"/>
        </w:rPr>
        <w:t>）；65歲以上農職保被保險人數為17萬9,026人（投保率約3</w:t>
      </w:r>
      <w:r w:rsidRPr="00D61FEB">
        <w:rPr>
          <w:noProof/>
          <w:color w:val="000000" w:themeColor="text1"/>
        </w:rPr>
        <w:t>1.09</w:t>
      </w:r>
      <w:r w:rsidR="00CB5031" w:rsidRPr="00D61FEB">
        <w:rPr>
          <w:rFonts w:hint="eastAsia"/>
          <w:noProof/>
          <w:color w:val="000000" w:themeColor="text1"/>
        </w:rPr>
        <w:t>%</w:t>
      </w:r>
      <w:r w:rsidRPr="00D61FEB">
        <w:rPr>
          <w:rFonts w:hint="eastAsia"/>
          <w:noProof/>
          <w:color w:val="000000" w:themeColor="text1"/>
        </w:rPr>
        <w:t>），我國農村人口結構老化</w:t>
      </w:r>
      <w:r w:rsidRPr="00D61FEB">
        <w:rPr>
          <w:rFonts w:hAnsi="標楷體" w:hint="eastAsia"/>
          <w:color w:val="000000" w:themeColor="text1"/>
          <w:szCs w:val="32"/>
        </w:rPr>
        <w:t>，故65歲以上</w:t>
      </w:r>
      <w:proofErr w:type="gramStart"/>
      <w:r w:rsidR="00D30588" w:rsidRPr="00D61FEB">
        <w:rPr>
          <w:rFonts w:hAnsi="標楷體" w:hint="eastAsia"/>
          <w:color w:val="000000" w:themeColor="text1"/>
          <w:szCs w:val="32"/>
        </w:rPr>
        <w:t>農職保</w:t>
      </w:r>
      <w:r w:rsidRPr="00D61FEB">
        <w:rPr>
          <w:rFonts w:hAnsi="標楷體" w:hint="eastAsia"/>
          <w:color w:val="000000" w:themeColor="text1"/>
          <w:szCs w:val="32"/>
        </w:rPr>
        <w:t>被保險人占農職保</w:t>
      </w:r>
      <w:proofErr w:type="gramEnd"/>
      <w:r w:rsidRPr="00D61FEB">
        <w:rPr>
          <w:rFonts w:hAnsi="標楷體" w:hint="eastAsia"/>
          <w:color w:val="000000" w:themeColor="text1"/>
          <w:szCs w:val="32"/>
        </w:rPr>
        <w:t>總投保人數之55.7</w:t>
      </w:r>
      <w:r w:rsidRPr="00D61FEB">
        <w:rPr>
          <w:rFonts w:hAnsi="標楷體"/>
          <w:color w:val="000000" w:themeColor="text1"/>
          <w:szCs w:val="32"/>
        </w:rPr>
        <w:t>2</w:t>
      </w:r>
      <w:r w:rsidR="00CB5031" w:rsidRPr="00D61FEB">
        <w:rPr>
          <w:rFonts w:hAnsi="標楷體" w:hint="eastAsia"/>
          <w:color w:val="000000" w:themeColor="text1"/>
          <w:szCs w:val="32"/>
        </w:rPr>
        <w:t>%</w:t>
      </w:r>
      <w:r w:rsidRPr="00D61FEB">
        <w:rPr>
          <w:rFonts w:hAnsi="標楷體" w:hint="eastAsia"/>
          <w:color w:val="000000" w:themeColor="text1"/>
          <w:szCs w:val="32"/>
        </w:rPr>
        <w:t>，詳如下表，</w:t>
      </w:r>
      <w:r w:rsidR="003D1ACB" w:rsidRPr="00D61FEB">
        <w:rPr>
          <w:rFonts w:hAnsi="標楷體" w:hint="eastAsia"/>
          <w:color w:val="000000" w:themeColor="text1"/>
          <w:szCs w:val="32"/>
        </w:rPr>
        <w:t>農業部</w:t>
      </w:r>
      <w:r w:rsidRPr="00D61FEB">
        <w:rPr>
          <w:rFonts w:hAnsi="標楷體"/>
          <w:color w:val="000000" w:themeColor="text1"/>
          <w:szCs w:val="32"/>
        </w:rPr>
        <w:t>允</w:t>
      </w:r>
      <w:r w:rsidRPr="00D61FEB">
        <w:rPr>
          <w:rFonts w:hAnsi="標楷體" w:hint="eastAsia"/>
          <w:color w:val="000000" w:themeColor="text1"/>
          <w:szCs w:val="32"/>
        </w:rPr>
        <w:t>應</w:t>
      </w:r>
      <w:r w:rsidRPr="00D61FEB">
        <w:rPr>
          <w:rFonts w:hAnsi="標楷體"/>
          <w:color w:val="000000" w:themeColor="text1"/>
          <w:szCs w:val="32"/>
        </w:rPr>
        <w:t>加強宣導及鼓勵從事農作之主力人口，全面參與</w:t>
      </w:r>
      <w:proofErr w:type="gramStart"/>
      <w:r w:rsidRPr="00D61FEB">
        <w:rPr>
          <w:rFonts w:hAnsi="標楷體"/>
          <w:color w:val="000000" w:themeColor="text1"/>
          <w:szCs w:val="32"/>
        </w:rPr>
        <w:t>農職</w:t>
      </w:r>
      <w:proofErr w:type="gramEnd"/>
      <w:r w:rsidRPr="00D61FEB">
        <w:rPr>
          <w:rFonts w:hAnsi="標楷體"/>
          <w:color w:val="000000" w:themeColor="text1"/>
          <w:szCs w:val="32"/>
        </w:rPr>
        <w:t>保，</w:t>
      </w:r>
      <w:r w:rsidRPr="00D61FEB">
        <w:rPr>
          <w:rFonts w:hAnsi="標楷體" w:hint="eastAsia"/>
          <w:color w:val="000000" w:themeColor="text1"/>
          <w:szCs w:val="32"/>
        </w:rPr>
        <w:t>以保障農民自身工作安全及健康</w:t>
      </w:r>
      <w:r w:rsidRPr="00D61FEB">
        <w:rPr>
          <w:rFonts w:hint="eastAsia"/>
          <w:noProof/>
          <w:color w:val="000000" w:themeColor="text1"/>
        </w:rPr>
        <w:t>。</w:t>
      </w:r>
    </w:p>
    <w:p w:rsidR="002517FD" w:rsidRPr="00D61FEB" w:rsidRDefault="002517FD" w:rsidP="00692F40">
      <w:pPr>
        <w:pStyle w:val="a3"/>
        <w:ind w:left="-426" w:firstLine="568"/>
        <w:rPr>
          <w:rFonts w:hAnsi="標楷體"/>
          <w:b/>
          <w:color w:val="000000" w:themeColor="text1"/>
          <w:sz w:val="24"/>
          <w:szCs w:val="24"/>
        </w:rPr>
      </w:pPr>
      <w:r w:rsidRPr="00D61FEB">
        <w:rPr>
          <w:rFonts w:hAnsi="標楷體" w:hint="eastAsia"/>
          <w:b/>
          <w:noProof/>
          <w:color w:val="000000" w:themeColor="text1"/>
        </w:rPr>
        <w:t>農職保投保</w:t>
      </w:r>
      <w:r w:rsidRPr="00D61FEB">
        <w:rPr>
          <w:rFonts w:hint="eastAsia"/>
          <w:b/>
          <w:color w:val="000000" w:themeColor="text1"/>
        </w:rPr>
        <w:t>年齡</w:t>
      </w:r>
      <w:r w:rsidRPr="00D61FEB">
        <w:rPr>
          <w:rFonts w:hAnsi="標楷體" w:hint="eastAsia"/>
          <w:b/>
          <w:noProof/>
          <w:color w:val="000000" w:themeColor="text1"/>
        </w:rPr>
        <w:t xml:space="preserve">分布情形                          </w:t>
      </w:r>
      <w:r w:rsidRPr="00D61FEB">
        <w:rPr>
          <w:rFonts w:hAnsi="標楷體" w:hint="eastAsia"/>
          <w:noProof/>
          <w:color w:val="000000" w:themeColor="text1"/>
          <w:sz w:val="24"/>
          <w:szCs w:val="24"/>
        </w:rPr>
        <w:t>單位：人、</w:t>
      </w:r>
      <w:r w:rsidR="00CB5031" w:rsidRPr="00D61FEB">
        <w:rPr>
          <w:rFonts w:hAnsi="標楷體" w:hint="eastAsia"/>
          <w:noProof/>
          <w:color w:val="000000" w:themeColor="text1"/>
          <w:sz w:val="24"/>
          <w:szCs w:val="24"/>
        </w:rPr>
        <w:t>%</w:t>
      </w:r>
    </w:p>
    <w:tbl>
      <w:tblPr>
        <w:tblStyle w:val="af6"/>
        <w:tblW w:w="8789" w:type="dxa"/>
        <w:tblInd w:w="137" w:type="dxa"/>
        <w:tblCellMar>
          <w:left w:w="0" w:type="dxa"/>
          <w:right w:w="0" w:type="dxa"/>
        </w:tblCellMar>
        <w:tblLook w:val="04A0" w:firstRow="1" w:lastRow="0" w:firstColumn="1" w:lastColumn="0" w:noHBand="0" w:noVBand="1"/>
      </w:tblPr>
      <w:tblGrid>
        <w:gridCol w:w="2693"/>
        <w:gridCol w:w="1985"/>
        <w:gridCol w:w="2126"/>
        <w:gridCol w:w="1985"/>
      </w:tblGrid>
      <w:tr w:rsidR="00D61FEB" w:rsidRPr="00D61FEB" w:rsidTr="0062453E">
        <w:trPr>
          <w:trHeight w:val="529"/>
          <w:tblHeader/>
        </w:trPr>
        <w:tc>
          <w:tcPr>
            <w:tcW w:w="2693" w:type="dxa"/>
            <w:shd w:val="clear" w:color="auto" w:fill="EAF1DD" w:themeFill="accent3" w:themeFillTint="33"/>
            <w:vAlign w:val="center"/>
          </w:tcPr>
          <w:p w:rsidR="002517FD" w:rsidRPr="00D61FEB" w:rsidRDefault="002517FD" w:rsidP="0062453E">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年齡組別</w:t>
            </w:r>
          </w:p>
        </w:tc>
        <w:tc>
          <w:tcPr>
            <w:tcW w:w="1985" w:type="dxa"/>
            <w:shd w:val="clear" w:color="auto" w:fill="EAF1DD" w:themeFill="accent3" w:themeFillTint="33"/>
            <w:vAlign w:val="center"/>
          </w:tcPr>
          <w:p w:rsidR="002517FD" w:rsidRPr="00D61FEB" w:rsidRDefault="002517FD" w:rsidP="0062453E">
            <w:pPr>
              <w:spacing w:line="300" w:lineRule="exact"/>
              <w:jc w:val="center"/>
              <w:rPr>
                <w:rFonts w:hAnsi="標楷體"/>
                <w:b/>
                <w:color w:val="000000" w:themeColor="text1"/>
                <w:sz w:val="28"/>
                <w:szCs w:val="28"/>
              </w:rPr>
            </w:pPr>
            <w:r w:rsidRPr="00D61FEB">
              <w:rPr>
                <w:rFonts w:hAnsi="標楷體" w:hint="eastAsia"/>
                <w:b/>
                <w:color w:val="000000" w:themeColor="text1"/>
                <w:sz w:val="28"/>
                <w:szCs w:val="28"/>
              </w:rPr>
              <w:t>農保投保人數</w:t>
            </w:r>
          </w:p>
        </w:tc>
        <w:tc>
          <w:tcPr>
            <w:tcW w:w="2126" w:type="dxa"/>
            <w:shd w:val="clear" w:color="auto" w:fill="EAF1DD" w:themeFill="accent3" w:themeFillTint="33"/>
            <w:vAlign w:val="center"/>
          </w:tcPr>
          <w:p w:rsidR="002517FD" w:rsidRPr="00D61FEB" w:rsidRDefault="002517FD" w:rsidP="0062453E">
            <w:pPr>
              <w:spacing w:line="300" w:lineRule="exact"/>
              <w:jc w:val="center"/>
              <w:rPr>
                <w:rFonts w:hAnsi="標楷體"/>
                <w:b/>
                <w:color w:val="000000" w:themeColor="text1"/>
                <w:sz w:val="28"/>
                <w:szCs w:val="28"/>
              </w:rPr>
            </w:pPr>
            <w:proofErr w:type="gramStart"/>
            <w:r w:rsidRPr="00D61FEB">
              <w:rPr>
                <w:rFonts w:hAnsi="標楷體" w:hint="eastAsia"/>
                <w:b/>
                <w:color w:val="000000" w:themeColor="text1"/>
                <w:sz w:val="28"/>
                <w:szCs w:val="28"/>
              </w:rPr>
              <w:t>農職保</w:t>
            </w:r>
            <w:proofErr w:type="gramEnd"/>
            <w:r w:rsidRPr="00D61FEB">
              <w:rPr>
                <w:rFonts w:hAnsi="標楷體" w:hint="eastAsia"/>
                <w:b/>
                <w:color w:val="000000" w:themeColor="text1"/>
                <w:sz w:val="28"/>
                <w:szCs w:val="28"/>
              </w:rPr>
              <w:t>投保人數</w:t>
            </w:r>
          </w:p>
        </w:tc>
        <w:tc>
          <w:tcPr>
            <w:tcW w:w="1985" w:type="dxa"/>
            <w:shd w:val="clear" w:color="auto" w:fill="EAF1DD" w:themeFill="accent3" w:themeFillTint="33"/>
            <w:vAlign w:val="center"/>
          </w:tcPr>
          <w:p w:rsidR="002517FD" w:rsidRPr="00D61FEB" w:rsidRDefault="002517FD" w:rsidP="0062453E">
            <w:pPr>
              <w:spacing w:line="300" w:lineRule="exact"/>
              <w:jc w:val="center"/>
              <w:rPr>
                <w:rFonts w:hAnsi="標楷體"/>
                <w:b/>
                <w:color w:val="000000" w:themeColor="text1"/>
                <w:sz w:val="28"/>
                <w:szCs w:val="28"/>
              </w:rPr>
            </w:pPr>
            <w:proofErr w:type="gramStart"/>
            <w:r w:rsidRPr="00D61FEB">
              <w:rPr>
                <w:rFonts w:hAnsi="標楷體" w:hint="eastAsia"/>
                <w:b/>
                <w:bCs/>
                <w:color w:val="000000" w:themeColor="text1"/>
                <w:sz w:val="28"/>
                <w:szCs w:val="28"/>
              </w:rPr>
              <w:t>農職保</w:t>
            </w:r>
            <w:proofErr w:type="gramEnd"/>
            <w:r w:rsidRPr="00D61FEB">
              <w:rPr>
                <w:rFonts w:hAnsi="標楷體" w:hint="eastAsia"/>
                <w:b/>
                <w:bCs/>
                <w:color w:val="000000" w:themeColor="text1"/>
                <w:sz w:val="28"/>
                <w:szCs w:val="28"/>
              </w:rPr>
              <w:t>投保率</w:t>
            </w:r>
          </w:p>
        </w:tc>
      </w:tr>
      <w:tr w:rsidR="00D61FEB" w:rsidRPr="00D61FEB" w:rsidTr="005D63EA">
        <w:trPr>
          <w:trHeight w:val="476"/>
        </w:trPr>
        <w:tc>
          <w:tcPr>
            <w:tcW w:w="2693" w:type="dxa"/>
            <w:shd w:val="clear" w:color="auto" w:fill="D9D9D9" w:themeFill="background1" w:themeFillShade="D9"/>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合計</w:t>
            </w:r>
          </w:p>
        </w:tc>
        <w:tc>
          <w:tcPr>
            <w:tcW w:w="1985"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949,923 </w:t>
            </w:r>
          </w:p>
        </w:tc>
        <w:tc>
          <w:tcPr>
            <w:tcW w:w="2126" w:type="dxa"/>
            <w:shd w:val="clear" w:color="auto" w:fill="D9D9D9" w:themeFill="background1" w:themeFillShade="D9"/>
            <w:vAlign w:val="center"/>
          </w:tcPr>
          <w:p w:rsidR="002517FD" w:rsidRPr="00D61FEB" w:rsidRDefault="002517FD" w:rsidP="0062453E">
            <w:pPr>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321,316 </w:t>
            </w:r>
          </w:p>
        </w:tc>
        <w:tc>
          <w:tcPr>
            <w:tcW w:w="1985"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b/>
                <w:color w:val="000000" w:themeColor="text1"/>
                <w:sz w:val="28"/>
                <w:szCs w:val="28"/>
              </w:rPr>
              <w:t>33.83</w:t>
            </w:r>
          </w:p>
        </w:tc>
      </w:tr>
      <w:tr w:rsidR="00D61FEB" w:rsidRPr="00D61FEB" w:rsidTr="005D63EA">
        <w:trPr>
          <w:trHeight w:val="580"/>
        </w:trPr>
        <w:tc>
          <w:tcPr>
            <w:tcW w:w="2693"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4"/>
                <w:szCs w:val="24"/>
              </w:rPr>
            </w:pPr>
            <w:r w:rsidRPr="00D61FEB">
              <w:rPr>
                <w:rFonts w:hAnsi="標楷體" w:hint="eastAsia"/>
                <w:b/>
                <w:bCs/>
                <w:color w:val="000000" w:themeColor="text1"/>
                <w:sz w:val="28"/>
                <w:szCs w:val="28"/>
              </w:rPr>
              <w:t>1</w:t>
            </w:r>
            <w:r w:rsidRPr="00D61FEB">
              <w:rPr>
                <w:rFonts w:hAnsi="標楷體"/>
                <w:b/>
                <w:bCs/>
                <w:color w:val="000000" w:themeColor="text1"/>
                <w:sz w:val="28"/>
                <w:szCs w:val="28"/>
              </w:rPr>
              <w:t>5</w:t>
            </w:r>
            <w:r w:rsidRPr="00D61FEB">
              <w:rPr>
                <w:rFonts w:hAnsi="標楷體" w:hint="eastAsia"/>
                <w:b/>
                <w:bCs/>
                <w:color w:val="000000" w:themeColor="text1"/>
                <w:sz w:val="28"/>
                <w:szCs w:val="28"/>
              </w:rPr>
              <w:t>至64歲小</w:t>
            </w:r>
            <w:r w:rsidRPr="00D61FEB">
              <w:rPr>
                <w:rFonts w:hAnsi="標楷體" w:hint="eastAsia"/>
                <w:b/>
                <w:bCs/>
                <w:color w:val="000000" w:themeColor="text1"/>
                <w:sz w:val="24"/>
                <w:szCs w:val="24"/>
              </w:rPr>
              <w:t>計</w:t>
            </w:r>
          </w:p>
        </w:tc>
        <w:tc>
          <w:tcPr>
            <w:tcW w:w="1985"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374,145 </w:t>
            </w:r>
          </w:p>
        </w:tc>
        <w:tc>
          <w:tcPr>
            <w:tcW w:w="2126" w:type="dxa"/>
            <w:shd w:val="clear" w:color="auto" w:fill="D9D9D9" w:themeFill="background1" w:themeFillShade="D9"/>
            <w:vAlign w:val="center"/>
          </w:tcPr>
          <w:p w:rsidR="002517FD" w:rsidRPr="00D61FEB" w:rsidRDefault="002517FD" w:rsidP="0062453E">
            <w:pPr>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142,290 </w:t>
            </w:r>
          </w:p>
        </w:tc>
        <w:tc>
          <w:tcPr>
            <w:tcW w:w="1985"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b/>
                <w:color w:val="000000" w:themeColor="text1"/>
                <w:sz w:val="28"/>
                <w:szCs w:val="28"/>
              </w:rPr>
              <w:t>38.03</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1</w:t>
            </w:r>
            <w:r w:rsidRPr="00D61FEB">
              <w:rPr>
                <w:rFonts w:hAnsi="標楷體"/>
                <w:b/>
                <w:bCs/>
                <w:color w:val="000000" w:themeColor="text1"/>
                <w:sz w:val="28"/>
                <w:szCs w:val="28"/>
              </w:rPr>
              <w:t>5-19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65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46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70.77</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2</w:t>
            </w:r>
            <w:r w:rsidRPr="00D61FEB">
              <w:rPr>
                <w:rFonts w:hAnsi="標楷體"/>
                <w:b/>
                <w:bCs/>
                <w:color w:val="000000" w:themeColor="text1"/>
                <w:sz w:val="28"/>
                <w:szCs w:val="28"/>
              </w:rPr>
              <w:t>0-24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2,503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1,526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60.97</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2</w:t>
            </w:r>
            <w:r w:rsidRPr="00D61FEB">
              <w:rPr>
                <w:rFonts w:hAnsi="標楷體"/>
                <w:b/>
                <w:bCs/>
                <w:color w:val="000000" w:themeColor="text1"/>
                <w:sz w:val="28"/>
                <w:szCs w:val="28"/>
              </w:rPr>
              <w:t>5-29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8,611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4,503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52.29</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3</w:t>
            </w:r>
            <w:r w:rsidRPr="00D61FEB">
              <w:rPr>
                <w:rFonts w:hAnsi="標楷體"/>
                <w:b/>
                <w:bCs/>
                <w:color w:val="000000" w:themeColor="text1"/>
                <w:sz w:val="28"/>
                <w:szCs w:val="28"/>
              </w:rPr>
              <w:t>0-34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11,078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4,971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44.87</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3</w:t>
            </w:r>
            <w:r w:rsidRPr="00D61FEB">
              <w:rPr>
                <w:rFonts w:hAnsi="標楷體"/>
                <w:b/>
                <w:bCs/>
                <w:color w:val="000000" w:themeColor="text1"/>
                <w:sz w:val="28"/>
                <w:szCs w:val="28"/>
              </w:rPr>
              <w:t>5-39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16,010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6,564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41.00</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4</w:t>
            </w:r>
            <w:r w:rsidRPr="00D61FEB">
              <w:rPr>
                <w:rFonts w:hAnsi="標楷體"/>
                <w:b/>
                <w:bCs/>
                <w:color w:val="000000" w:themeColor="text1"/>
                <w:sz w:val="28"/>
                <w:szCs w:val="28"/>
              </w:rPr>
              <w:t>0-44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29,415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10,523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35.77</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4</w:t>
            </w:r>
            <w:r w:rsidRPr="00D61FEB">
              <w:rPr>
                <w:rFonts w:hAnsi="標楷體"/>
                <w:b/>
                <w:bCs/>
                <w:color w:val="000000" w:themeColor="text1"/>
                <w:sz w:val="28"/>
                <w:szCs w:val="28"/>
              </w:rPr>
              <w:t>5-49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44,739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14,479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32.36</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lastRenderedPageBreak/>
              <w:t>5</w:t>
            </w:r>
            <w:r w:rsidRPr="00D61FEB">
              <w:rPr>
                <w:rFonts w:hAnsi="標楷體"/>
                <w:b/>
                <w:bCs/>
                <w:color w:val="000000" w:themeColor="text1"/>
                <w:sz w:val="28"/>
                <w:szCs w:val="28"/>
              </w:rPr>
              <w:t>0-54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67,961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23,001 </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33.84</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5</w:t>
            </w:r>
            <w:r w:rsidRPr="00D61FEB">
              <w:rPr>
                <w:rFonts w:hAnsi="標楷體"/>
                <w:b/>
                <w:bCs/>
                <w:color w:val="000000" w:themeColor="text1"/>
                <w:sz w:val="28"/>
                <w:szCs w:val="28"/>
              </w:rPr>
              <w:t>5-59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90,325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32,404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35.87</w:t>
            </w:r>
          </w:p>
        </w:tc>
      </w:tr>
      <w:tr w:rsidR="00D61FEB" w:rsidRPr="00D61FEB" w:rsidTr="005D63EA">
        <w:trPr>
          <w:trHeight w:val="311"/>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6</w:t>
            </w:r>
            <w:r w:rsidRPr="00D61FEB">
              <w:rPr>
                <w:rFonts w:hAnsi="標楷體"/>
                <w:b/>
                <w:bCs/>
                <w:color w:val="000000" w:themeColor="text1"/>
                <w:sz w:val="28"/>
                <w:szCs w:val="28"/>
              </w:rPr>
              <w:t>0-64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103,438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44,273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42.80</w:t>
            </w:r>
          </w:p>
        </w:tc>
      </w:tr>
      <w:tr w:rsidR="00D61FEB" w:rsidRPr="00D61FEB" w:rsidTr="005D63EA">
        <w:trPr>
          <w:trHeight w:val="603"/>
        </w:trPr>
        <w:tc>
          <w:tcPr>
            <w:tcW w:w="2693"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hint="eastAsia"/>
                <w:b/>
                <w:bCs/>
                <w:color w:val="000000" w:themeColor="text1"/>
                <w:sz w:val="28"/>
                <w:szCs w:val="28"/>
              </w:rPr>
              <w:t>6</w:t>
            </w:r>
            <w:r w:rsidRPr="00D61FEB">
              <w:rPr>
                <w:rFonts w:hAnsi="標楷體"/>
                <w:b/>
                <w:bCs/>
                <w:color w:val="000000" w:themeColor="text1"/>
                <w:sz w:val="28"/>
                <w:szCs w:val="28"/>
              </w:rPr>
              <w:t>5-90</w:t>
            </w:r>
            <w:r w:rsidRPr="00D61FEB">
              <w:rPr>
                <w:rFonts w:hAnsi="標楷體" w:hint="eastAsia"/>
                <w:b/>
                <w:bCs/>
                <w:color w:val="000000" w:themeColor="text1"/>
                <w:sz w:val="28"/>
                <w:szCs w:val="28"/>
              </w:rPr>
              <w:t>歲以上小計</w:t>
            </w:r>
          </w:p>
        </w:tc>
        <w:tc>
          <w:tcPr>
            <w:tcW w:w="1985" w:type="dxa"/>
            <w:shd w:val="clear" w:color="auto" w:fill="D9D9D9" w:themeFill="background1" w:themeFillShade="D9"/>
            <w:vAlign w:val="center"/>
          </w:tcPr>
          <w:p w:rsidR="002517FD" w:rsidRPr="00D61FEB" w:rsidRDefault="002517FD" w:rsidP="0062453E">
            <w:pPr>
              <w:autoSpaceDE/>
              <w:autoSpaceDN/>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575,778 </w:t>
            </w:r>
          </w:p>
        </w:tc>
        <w:tc>
          <w:tcPr>
            <w:tcW w:w="2126" w:type="dxa"/>
            <w:shd w:val="clear" w:color="auto" w:fill="D9D9D9" w:themeFill="background1" w:themeFillShade="D9"/>
            <w:vAlign w:val="center"/>
          </w:tcPr>
          <w:p w:rsidR="002517FD" w:rsidRPr="00D61FEB" w:rsidRDefault="002517FD" w:rsidP="0062453E">
            <w:pPr>
              <w:spacing w:line="300" w:lineRule="exact"/>
              <w:jc w:val="right"/>
              <w:rPr>
                <w:rFonts w:hAnsi="標楷體"/>
                <w:b/>
                <w:bCs/>
                <w:color w:val="000000" w:themeColor="text1"/>
                <w:sz w:val="28"/>
                <w:szCs w:val="28"/>
              </w:rPr>
            </w:pPr>
            <w:r w:rsidRPr="00D61FEB">
              <w:rPr>
                <w:rFonts w:hAnsi="標楷體"/>
                <w:b/>
                <w:color w:val="000000" w:themeColor="text1"/>
                <w:sz w:val="28"/>
                <w:szCs w:val="28"/>
              </w:rPr>
              <w:t xml:space="preserve"> 179,026 </w:t>
            </w:r>
          </w:p>
        </w:tc>
        <w:tc>
          <w:tcPr>
            <w:tcW w:w="1985" w:type="dxa"/>
            <w:shd w:val="clear" w:color="auto" w:fill="D9D9D9" w:themeFill="background1" w:themeFillShade="D9"/>
            <w:vAlign w:val="center"/>
          </w:tcPr>
          <w:p w:rsidR="002517FD" w:rsidRPr="00D61FEB" w:rsidRDefault="002517FD" w:rsidP="0062453E">
            <w:pPr>
              <w:spacing w:line="300" w:lineRule="exact"/>
              <w:jc w:val="right"/>
              <w:rPr>
                <w:rFonts w:hAnsi="標楷體"/>
                <w:b/>
                <w:bCs/>
                <w:color w:val="000000" w:themeColor="text1"/>
                <w:sz w:val="28"/>
                <w:szCs w:val="28"/>
              </w:rPr>
            </w:pPr>
            <w:r w:rsidRPr="00D61FEB">
              <w:rPr>
                <w:rFonts w:hAnsi="標楷體"/>
                <w:b/>
                <w:color w:val="000000" w:themeColor="text1"/>
                <w:sz w:val="28"/>
                <w:szCs w:val="28"/>
              </w:rPr>
              <w:t>31.09</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6</w:t>
            </w:r>
            <w:r w:rsidRPr="00D61FEB">
              <w:rPr>
                <w:rFonts w:hAnsi="標楷體"/>
                <w:b/>
                <w:bCs/>
                <w:color w:val="000000" w:themeColor="text1"/>
                <w:sz w:val="28"/>
                <w:szCs w:val="28"/>
              </w:rPr>
              <w:t>5-69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99,256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51,719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52.11</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7</w:t>
            </w:r>
            <w:r w:rsidRPr="00D61FEB">
              <w:rPr>
                <w:rFonts w:hAnsi="標楷體"/>
                <w:b/>
                <w:bCs/>
                <w:color w:val="000000" w:themeColor="text1"/>
                <w:sz w:val="28"/>
                <w:szCs w:val="28"/>
              </w:rPr>
              <w:t>0-74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107,335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45,628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42.51</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7</w:t>
            </w:r>
            <w:r w:rsidRPr="00D61FEB">
              <w:rPr>
                <w:rFonts w:hAnsi="標楷體"/>
                <w:b/>
                <w:bCs/>
                <w:color w:val="000000" w:themeColor="text1"/>
                <w:sz w:val="28"/>
                <w:szCs w:val="28"/>
              </w:rPr>
              <w:t>5-79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101,560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33,082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32.57</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8</w:t>
            </w:r>
            <w:r w:rsidRPr="00D61FEB">
              <w:rPr>
                <w:rFonts w:hAnsi="標楷體"/>
                <w:b/>
                <w:bCs/>
                <w:color w:val="000000" w:themeColor="text1"/>
                <w:sz w:val="28"/>
                <w:szCs w:val="28"/>
              </w:rPr>
              <w:t>0-84</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128,972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30,928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23.98</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8</w:t>
            </w:r>
            <w:r w:rsidRPr="00D61FEB">
              <w:rPr>
                <w:rFonts w:hAnsi="標楷體"/>
                <w:b/>
                <w:bCs/>
                <w:color w:val="000000" w:themeColor="text1"/>
                <w:sz w:val="28"/>
                <w:szCs w:val="28"/>
              </w:rPr>
              <w:t>5-89</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90,189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14,089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15.62</w:t>
            </w:r>
          </w:p>
        </w:tc>
      </w:tr>
      <w:tr w:rsidR="00D61FEB" w:rsidRPr="00D61FEB" w:rsidTr="005D63EA">
        <w:trPr>
          <w:trHeight w:val="334"/>
        </w:trPr>
        <w:tc>
          <w:tcPr>
            <w:tcW w:w="2693" w:type="dxa"/>
            <w:vAlign w:val="center"/>
          </w:tcPr>
          <w:p w:rsidR="002517FD" w:rsidRPr="00D61FEB" w:rsidRDefault="002517FD" w:rsidP="00924944">
            <w:pPr>
              <w:autoSpaceDE/>
              <w:autoSpaceDN/>
              <w:spacing w:line="300" w:lineRule="exact"/>
              <w:jc w:val="center"/>
              <w:rPr>
                <w:rFonts w:hAnsi="標楷體"/>
                <w:b/>
                <w:bCs/>
                <w:color w:val="000000" w:themeColor="text1"/>
                <w:sz w:val="28"/>
                <w:szCs w:val="28"/>
              </w:rPr>
            </w:pPr>
            <w:r w:rsidRPr="00D61FEB">
              <w:rPr>
                <w:rFonts w:hAnsi="標楷體" w:hint="eastAsia"/>
                <w:b/>
                <w:bCs/>
                <w:color w:val="000000" w:themeColor="text1"/>
                <w:sz w:val="28"/>
                <w:szCs w:val="28"/>
              </w:rPr>
              <w:t>9</w:t>
            </w:r>
            <w:r w:rsidRPr="00D61FEB">
              <w:rPr>
                <w:rFonts w:hAnsi="標楷體"/>
                <w:b/>
                <w:bCs/>
                <w:color w:val="000000" w:themeColor="text1"/>
                <w:sz w:val="28"/>
                <w:szCs w:val="28"/>
              </w:rPr>
              <w:t>0</w:t>
            </w:r>
            <w:r w:rsidRPr="00D61FEB">
              <w:rPr>
                <w:rFonts w:hAnsi="標楷體" w:hint="eastAsia"/>
                <w:b/>
                <w:bCs/>
                <w:color w:val="000000" w:themeColor="text1"/>
                <w:sz w:val="28"/>
                <w:szCs w:val="28"/>
              </w:rPr>
              <w:t>以上</w:t>
            </w:r>
          </w:p>
        </w:tc>
        <w:tc>
          <w:tcPr>
            <w:tcW w:w="1985" w:type="dxa"/>
            <w:vAlign w:val="center"/>
          </w:tcPr>
          <w:p w:rsidR="002517FD" w:rsidRPr="00D61FEB" w:rsidRDefault="002517FD" w:rsidP="0062453E">
            <w:pPr>
              <w:autoSpaceDE/>
              <w:autoSpaceDN/>
              <w:spacing w:line="300" w:lineRule="exact"/>
              <w:jc w:val="right"/>
              <w:rPr>
                <w:rFonts w:hAnsi="標楷體"/>
                <w:color w:val="000000" w:themeColor="text1"/>
                <w:sz w:val="28"/>
                <w:szCs w:val="28"/>
              </w:rPr>
            </w:pPr>
            <w:r w:rsidRPr="00D61FEB">
              <w:rPr>
                <w:rFonts w:hAnsi="標楷體"/>
                <w:color w:val="000000" w:themeColor="text1"/>
                <w:sz w:val="28"/>
                <w:szCs w:val="28"/>
              </w:rPr>
              <w:t xml:space="preserve"> 48,466 </w:t>
            </w:r>
          </w:p>
        </w:tc>
        <w:tc>
          <w:tcPr>
            <w:tcW w:w="2126"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 xml:space="preserve"> 3,580 </w:t>
            </w:r>
          </w:p>
        </w:tc>
        <w:tc>
          <w:tcPr>
            <w:tcW w:w="1985" w:type="dxa"/>
            <w:vAlign w:val="center"/>
          </w:tcPr>
          <w:p w:rsidR="002517FD" w:rsidRPr="00D61FEB" w:rsidRDefault="002517FD" w:rsidP="0062453E">
            <w:pPr>
              <w:spacing w:line="300" w:lineRule="exact"/>
              <w:jc w:val="right"/>
              <w:rPr>
                <w:rFonts w:hAnsi="標楷體"/>
                <w:color w:val="000000" w:themeColor="text1"/>
                <w:sz w:val="28"/>
                <w:szCs w:val="28"/>
              </w:rPr>
            </w:pPr>
            <w:r w:rsidRPr="00D61FEB">
              <w:rPr>
                <w:rFonts w:hAnsi="標楷體"/>
                <w:color w:val="000000" w:themeColor="text1"/>
                <w:sz w:val="28"/>
                <w:szCs w:val="28"/>
              </w:rPr>
              <w:t>7.39</w:t>
            </w:r>
          </w:p>
        </w:tc>
      </w:tr>
    </w:tbl>
    <w:p w:rsidR="002517FD" w:rsidRPr="00D61FEB" w:rsidRDefault="002517FD" w:rsidP="00E048FB">
      <w:pPr>
        <w:spacing w:line="300" w:lineRule="exact"/>
        <w:ind w:leftChars="42" w:left="603" w:hangingChars="177" w:hanging="460"/>
        <w:rPr>
          <w:rFonts w:hAnsi="標楷體"/>
          <w:color w:val="000000" w:themeColor="text1"/>
          <w:sz w:val="24"/>
          <w:szCs w:val="24"/>
        </w:rPr>
      </w:pPr>
      <w:proofErr w:type="gramStart"/>
      <w:r w:rsidRPr="00D61FEB">
        <w:rPr>
          <w:rFonts w:hAnsi="標楷體" w:hint="eastAsia"/>
          <w:color w:val="000000" w:themeColor="text1"/>
          <w:sz w:val="24"/>
          <w:szCs w:val="24"/>
        </w:rPr>
        <w:t>註</w:t>
      </w:r>
      <w:proofErr w:type="gramEnd"/>
      <w:r w:rsidRPr="00D61FEB">
        <w:rPr>
          <w:rFonts w:hAnsi="標楷體" w:hint="eastAsia"/>
          <w:color w:val="000000" w:themeColor="text1"/>
          <w:sz w:val="24"/>
          <w:szCs w:val="24"/>
        </w:rPr>
        <w:t>：</w:t>
      </w:r>
      <w:proofErr w:type="gramStart"/>
      <w:r w:rsidRPr="00D61FEB">
        <w:rPr>
          <w:rFonts w:hAnsi="標楷體" w:hint="eastAsia"/>
          <w:color w:val="000000" w:themeColor="text1"/>
          <w:sz w:val="24"/>
          <w:szCs w:val="24"/>
        </w:rPr>
        <w:t>農職保</w:t>
      </w:r>
      <w:proofErr w:type="gramEnd"/>
      <w:r w:rsidRPr="00D61FEB">
        <w:rPr>
          <w:rFonts w:hAnsi="標楷體" w:hint="eastAsia"/>
          <w:color w:val="000000" w:themeColor="text1"/>
          <w:sz w:val="24"/>
          <w:szCs w:val="24"/>
        </w:rPr>
        <w:t>投保率，以</w:t>
      </w:r>
      <w:proofErr w:type="gramStart"/>
      <w:r w:rsidRPr="00D61FEB">
        <w:rPr>
          <w:rFonts w:hAnsi="標楷體" w:hint="eastAsia"/>
          <w:color w:val="000000" w:themeColor="text1"/>
          <w:sz w:val="24"/>
          <w:szCs w:val="24"/>
        </w:rPr>
        <w:t>農職保</w:t>
      </w:r>
      <w:proofErr w:type="gramEnd"/>
      <w:r w:rsidRPr="00D61FEB">
        <w:rPr>
          <w:rFonts w:hAnsi="標楷體" w:hint="eastAsia"/>
          <w:color w:val="000000" w:themeColor="text1"/>
          <w:sz w:val="24"/>
          <w:szCs w:val="24"/>
        </w:rPr>
        <w:t>投保</w:t>
      </w:r>
      <w:proofErr w:type="gramStart"/>
      <w:r w:rsidRPr="00D61FEB">
        <w:rPr>
          <w:rFonts w:hAnsi="標楷體" w:hint="eastAsia"/>
          <w:color w:val="000000" w:themeColor="text1"/>
          <w:sz w:val="24"/>
          <w:szCs w:val="24"/>
        </w:rPr>
        <w:t>人數占農保</w:t>
      </w:r>
      <w:proofErr w:type="gramEnd"/>
      <w:r w:rsidRPr="00D61FEB">
        <w:rPr>
          <w:rFonts w:hAnsi="標楷體" w:hint="eastAsia"/>
          <w:color w:val="000000" w:themeColor="text1"/>
          <w:sz w:val="24"/>
          <w:szCs w:val="24"/>
        </w:rPr>
        <w:t>投保人數比率計算。</w:t>
      </w:r>
    </w:p>
    <w:p w:rsidR="002517FD" w:rsidRPr="00D61FEB" w:rsidRDefault="002517FD" w:rsidP="00E048FB">
      <w:pPr>
        <w:pStyle w:val="3"/>
        <w:numPr>
          <w:ilvl w:val="0"/>
          <w:numId w:val="0"/>
        </w:numPr>
        <w:spacing w:line="300" w:lineRule="exact"/>
        <w:ind w:left="142"/>
        <w:rPr>
          <w:color w:val="000000" w:themeColor="text1"/>
          <w:sz w:val="24"/>
          <w:szCs w:val="24"/>
        </w:rPr>
      </w:pPr>
      <w:r w:rsidRPr="00D61FEB">
        <w:rPr>
          <w:rFonts w:hint="eastAsia"/>
          <w:color w:val="000000" w:themeColor="text1"/>
          <w:sz w:val="24"/>
          <w:szCs w:val="24"/>
        </w:rPr>
        <w:t>資料來源：</w:t>
      </w:r>
      <w:r w:rsidR="003D1ACB" w:rsidRPr="00D61FEB">
        <w:rPr>
          <w:rFonts w:hint="eastAsia"/>
          <w:color w:val="000000" w:themeColor="text1"/>
          <w:sz w:val="24"/>
          <w:szCs w:val="24"/>
        </w:rPr>
        <w:t>農業部</w:t>
      </w:r>
      <w:r w:rsidRPr="00D61FEB">
        <w:rPr>
          <w:rFonts w:hint="eastAsia"/>
          <w:color w:val="000000" w:themeColor="text1"/>
          <w:sz w:val="24"/>
          <w:szCs w:val="24"/>
        </w:rPr>
        <w:t>。</w:t>
      </w:r>
    </w:p>
    <w:p w:rsidR="002517FD" w:rsidRPr="00D61FEB" w:rsidRDefault="002517FD" w:rsidP="00905B17">
      <w:pPr>
        <w:pStyle w:val="3"/>
        <w:spacing w:beforeLines="50" w:before="228"/>
        <w:ind w:left="1360" w:hanging="680"/>
        <w:rPr>
          <w:color w:val="000000" w:themeColor="text1"/>
        </w:rPr>
      </w:pPr>
      <w:r w:rsidRPr="00D61FEB">
        <w:rPr>
          <w:rFonts w:hint="eastAsia"/>
          <w:color w:val="000000" w:themeColor="text1"/>
        </w:rPr>
        <w:t>再就全國2</w:t>
      </w:r>
      <w:r w:rsidRPr="00D61FEB">
        <w:rPr>
          <w:color w:val="000000" w:themeColor="text1"/>
        </w:rPr>
        <w:t>2</w:t>
      </w:r>
      <w:r w:rsidRPr="00D61FEB">
        <w:rPr>
          <w:rFonts w:hint="eastAsia"/>
          <w:color w:val="000000" w:themeColor="text1"/>
        </w:rPr>
        <w:t>個市縣</w:t>
      </w:r>
      <w:proofErr w:type="gramStart"/>
      <w:r w:rsidRPr="00D61FEB">
        <w:rPr>
          <w:rFonts w:hint="eastAsia"/>
          <w:color w:val="000000" w:themeColor="text1"/>
        </w:rPr>
        <w:t>農職保</w:t>
      </w:r>
      <w:proofErr w:type="gramEnd"/>
      <w:r w:rsidRPr="00D61FEB">
        <w:rPr>
          <w:rFonts w:hint="eastAsia"/>
          <w:color w:val="000000" w:themeColor="text1"/>
        </w:rPr>
        <w:t>加保情形觀之，除</w:t>
      </w:r>
      <w:r w:rsidRPr="00D61FEB">
        <w:rPr>
          <w:rFonts w:hint="eastAsia"/>
          <w:noProof/>
          <w:color w:val="000000" w:themeColor="text1"/>
        </w:rPr>
        <w:t>雲林縣因縣府補助保費，故該縣投保率高達5</w:t>
      </w:r>
      <w:r w:rsidRPr="00D61FEB">
        <w:rPr>
          <w:noProof/>
          <w:color w:val="000000" w:themeColor="text1"/>
        </w:rPr>
        <w:t>9.45</w:t>
      </w:r>
      <w:r w:rsidR="00CB5031" w:rsidRPr="00D61FEB">
        <w:rPr>
          <w:rFonts w:hint="eastAsia"/>
          <w:noProof/>
          <w:color w:val="000000" w:themeColor="text1"/>
        </w:rPr>
        <w:t>%</w:t>
      </w:r>
      <w:r w:rsidRPr="00D61FEB">
        <w:rPr>
          <w:rFonts w:hint="eastAsia"/>
          <w:noProof/>
          <w:color w:val="000000" w:themeColor="text1"/>
        </w:rPr>
        <w:t>外，</w:t>
      </w:r>
      <w:r w:rsidRPr="00D61FEB">
        <w:rPr>
          <w:rFonts w:hint="eastAsia"/>
          <w:color w:val="000000" w:themeColor="text1"/>
        </w:rPr>
        <w:t>農保投保人數逾4萬人</w:t>
      </w:r>
      <w:r w:rsidRPr="00D61FEB">
        <w:rPr>
          <w:rFonts w:hint="eastAsia"/>
          <w:noProof/>
          <w:color w:val="000000" w:themeColor="text1"/>
          <w:szCs w:val="32"/>
        </w:rPr>
        <w:t>（</w:t>
      </w:r>
      <w:r w:rsidRPr="00D61FEB">
        <w:rPr>
          <w:rFonts w:hAnsi="標楷體" w:hint="eastAsia"/>
          <w:color w:val="000000" w:themeColor="text1"/>
          <w:szCs w:val="32"/>
        </w:rPr>
        <w:t>農業就業人口相對較多）</w:t>
      </w:r>
      <w:proofErr w:type="gramStart"/>
      <w:r w:rsidRPr="00D61FEB">
        <w:rPr>
          <w:rFonts w:hAnsi="標楷體" w:hint="eastAsia"/>
          <w:color w:val="000000" w:themeColor="text1"/>
          <w:szCs w:val="32"/>
        </w:rPr>
        <w:t>且</w:t>
      </w:r>
      <w:r w:rsidRPr="00D61FEB">
        <w:rPr>
          <w:color w:val="000000" w:themeColor="text1"/>
          <w:szCs w:val="32"/>
        </w:rPr>
        <w:t>農職</w:t>
      </w:r>
      <w:proofErr w:type="gramEnd"/>
      <w:r w:rsidRPr="00D61FEB">
        <w:rPr>
          <w:color w:val="000000" w:themeColor="text1"/>
          <w:szCs w:val="32"/>
        </w:rPr>
        <w:t>保投保率未及</w:t>
      </w:r>
      <w:proofErr w:type="gramStart"/>
      <w:r w:rsidRPr="00D61FEB">
        <w:rPr>
          <w:color w:val="000000" w:themeColor="text1"/>
          <w:szCs w:val="32"/>
        </w:rPr>
        <w:t>3</w:t>
      </w:r>
      <w:proofErr w:type="gramEnd"/>
      <w:r w:rsidRPr="00D61FEB">
        <w:rPr>
          <w:color w:val="000000" w:themeColor="text1"/>
          <w:szCs w:val="32"/>
        </w:rPr>
        <w:t>成</w:t>
      </w:r>
      <w:r w:rsidRPr="00D61FEB">
        <w:rPr>
          <w:rFonts w:hint="eastAsia"/>
          <w:noProof/>
          <w:color w:val="000000" w:themeColor="text1"/>
          <w:szCs w:val="32"/>
        </w:rPr>
        <w:t>之市縣，計有</w:t>
      </w:r>
      <w:r w:rsidRPr="00D61FEB">
        <w:rPr>
          <w:rFonts w:hint="eastAsia"/>
          <w:color w:val="000000" w:themeColor="text1"/>
        </w:rPr>
        <w:t>：彰化縣、</w:t>
      </w:r>
      <w:r w:rsidRPr="00D61FEB">
        <w:rPr>
          <w:rFonts w:hint="eastAsia"/>
          <w:noProof/>
          <w:color w:val="000000" w:themeColor="text1"/>
          <w:szCs w:val="32"/>
        </w:rPr>
        <w:t>高雄市、</w:t>
      </w:r>
      <w:r w:rsidRPr="00D61FEB">
        <w:rPr>
          <w:rFonts w:hint="eastAsia"/>
          <w:color w:val="000000" w:themeColor="text1"/>
          <w:szCs w:val="32"/>
        </w:rPr>
        <w:t>南投縣、苗栗縣，其中</w:t>
      </w:r>
      <w:r w:rsidRPr="00D61FEB">
        <w:rPr>
          <w:rFonts w:hint="eastAsia"/>
          <w:color w:val="000000" w:themeColor="text1"/>
        </w:rPr>
        <w:tab/>
      </w:r>
      <w:r w:rsidRPr="00D61FEB">
        <w:rPr>
          <w:rFonts w:hint="eastAsia"/>
          <w:color w:val="000000" w:themeColor="text1"/>
          <w:szCs w:val="32"/>
        </w:rPr>
        <w:t>全國農保投保</w:t>
      </w:r>
      <w:r w:rsidRPr="00D61FEB">
        <w:rPr>
          <w:rFonts w:hint="eastAsia"/>
          <w:noProof/>
          <w:color w:val="000000" w:themeColor="text1"/>
        </w:rPr>
        <w:t>人數最高之</w:t>
      </w:r>
      <w:r w:rsidRPr="00D61FEB">
        <w:rPr>
          <w:rFonts w:hint="eastAsia"/>
          <w:color w:val="000000" w:themeColor="text1"/>
          <w:szCs w:val="32"/>
        </w:rPr>
        <w:t>彰化縣</w:t>
      </w:r>
      <w:r w:rsidRPr="00D61FEB">
        <w:rPr>
          <w:rFonts w:hint="eastAsia"/>
          <w:noProof/>
          <w:color w:val="000000" w:themeColor="text1"/>
        </w:rPr>
        <w:t>，農職保投保率竟僅27.</w:t>
      </w:r>
      <w:r w:rsidRPr="00D61FEB">
        <w:rPr>
          <w:noProof/>
          <w:color w:val="000000" w:themeColor="text1"/>
        </w:rPr>
        <w:t>19</w:t>
      </w:r>
      <w:r w:rsidR="00CB5031" w:rsidRPr="00D61FEB">
        <w:rPr>
          <w:rFonts w:hint="eastAsia"/>
          <w:noProof/>
          <w:color w:val="000000" w:themeColor="text1"/>
        </w:rPr>
        <w:t>%</w:t>
      </w:r>
      <w:r w:rsidRPr="00D61FEB">
        <w:rPr>
          <w:rFonts w:hint="eastAsia"/>
          <w:noProof/>
          <w:color w:val="000000" w:themeColor="text1"/>
        </w:rPr>
        <w:t>，詳如下表，</w:t>
      </w:r>
      <w:r w:rsidR="00BD673F" w:rsidRPr="00D61FEB">
        <w:rPr>
          <w:rFonts w:hint="eastAsia"/>
          <w:noProof/>
          <w:color w:val="000000" w:themeColor="text1"/>
        </w:rPr>
        <w:t>農業部</w:t>
      </w:r>
      <w:r w:rsidRPr="00D61FEB">
        <w:rPr>
          <w:rFonts w:hint="eastAsia"/>
          <w:noProof/>
          <w:color w:val="000000" w:themeColor="text1"/>
        </w:rPr>
        <w:t>允應積極輔導</w:t>
      </w:r>
      <w:r w:rsidRPr="00D61FEB">
        <w:rPr>
          <w:rFonts w:hint="eastAsia"/>
          <w:color w:val="000000" w:themeColor="text1"/>
        </w:rPr>
        <w:t>該等市縣農業單位</w:t>
      </w:r>
      <w:r w:rsidRPr="00D61FEB">
        <w:rPr>
          <w:rFonts w:hint="eastAsia"/>
          <w:noProof/>
          <w:color w:val="000000" w:themeColor="text1"/>
          <w:szCs w:val="32"/>
        </w:rPr>
        <w:t>加強推動農職保，以保障農民職業安全</w:t>
      </w:r>
      <w:r w:rsidRPr="00D61FEB">
        <w:rPr>
          <w:rFonts w:hint="eastAsia"/>
          <w:color w:val="000000" w:themeColor="text1"/>
        </w:rPr>
        <w:t>。</w:t>
      </w:r>
    </w:p>
    <w:p w:rsidR="002517FD" w:rsidRPr="00D61FEB" w:rsidRDefault="002517FD" w:rsidP="00E048FB">
      <w:pPr>
        <w:pStyle w:val="a3"/>
        <w:ind w:left="-426" w:firstLine="796"/>
        <w:rPr>
          <w:b/>
          <w:color w:val="000000" w:themeColor="text1"/>
        </w:rPr>
      </w:pPr>
      <w:r w:rsidRPr="00D61FEB">
        <w:rPr>
          <w:rFonts w:hint="eastAsia"/>
          <w:b/>
          <w:color w:val="000000" w:themeColor="text1"/>
        </w:rPr>
        <w:t>全國各市縣</w:t>
      </w:r>
      <w:proofErr w:type="gramStart"/>
      <w:r w:rsidRPr="00D61FEB">
        <w:rPr>
          <w:rFonts w:hint="eastAsia"/>
          <w:b/>
          <w:color w:val="000000" w:themeColor="text1"/>
        </w:rPr>
        <w:t>農職保</w:t>
      </w:r>
      <w:proofErr w:type="gramEnd"/>
      <w:r w:rsidRPr="00D61FEB">
        <w:rPr>
          <w:rFonts w:hint="eastAsia"/>
          <w:b/>
          <w:color w:val="000000" w:themeColor="text1"/>
        </w:rPr>
        <w:t xml:space="preserve">投保情形                  </w:t>
      </w:r>
      <w:r w:rsidRPr="00D61FEB">
        <w:rPr>
          <w:rFonts w:hAnsi="標楷體" w:hint="eastAsia"/>
          <w:noProof/>
          <w:color w:val="000000" w:themeColor="text1"/>
          <w:sz w:val="24"/>
          <w:szCs w:val="24"/>
        </w:rPr>
        <w:t>單位：人、</w:t>
      </w:r>
      <w:r w:rsidR="00CB5031" w:rsidRPr="00D61FEB">
        <w:rPr>
          <w:rFonts w:hAnsi="標楷體" w:hint="eastAsia"/>
          <w:noProof/>
          <w:color w:val="000000" w:themeColor="text1"/>
          <w:sz w:val="24"/>
          <w:szCs w:val="24"/>
        </w:rPr>
        <w:t>%</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27"/>
        <w:gridCol w:w="2409"/>
        <w:gridCol w:w="2268"/>
      </w:tblGrid>
      <w:tr w:rsidR="00D61FEB" w:rsidRPr="00D61FEB" w:rsidTr="005D63EA">
        <w:trPr>
          <w:trHeight w:val="401"/>
          <w:tblHeader/>
        </w:trPr>
        <w:tc>
          <w:tcPr>
            <w:tcW w:w="1275" w:type="dxa"/>
            <w:tcBorders>
              <w:bottom w:val="single" w:sz="4" w:space="0" w:color="auto"/>
            </w:tcBorders>
            <w:shd w:val="clear" w:color="auto" w:fill="EAF1DD" w:themeFill="accent3" w:themeFillTint="33"/>
            <w:vAlign w:val="center"/>
          </w:tcPr>
          <w:p w:rsidR="002517FD" w:rsidRPr="00D61FEB" w:rsidRDefault="002517FD" w:rsidP="0062453E">
            <w:pPr>
              <w:overflowPunct/>
              <w:autoSpaceDE/>
              <w:autoSpaceDN/>
              <w:adjustRightInd w:val="0"/>
              <w:snapToGrid w:val="0"/>
              <w:spacing w:line="300" w:lineRule="exact"/>
              <w:jc w:val="center"/>
              <w:rPr>
                <w:rFonts w:hAnsi="標楷體"/>
                <w:b/>
                <w:color w:val="000000" w:themeColor="text1"/>
                <w:sz w:val="28"/>
                <w:szCs w:val="28"/>
              </w:rPr>
            </w:pPr>
            <w:bookmarkStart w:id="62" w:name="_Hlk143678758"/>
            <w:r w:rsidRPr="00D61FEB">
              <w:rPr>
                <w:rFonts w:hAnsi="標楷體" w:hint="eastAsia"/>
                <w:b/>
                <w:color w:val="000000" w:themeColor="text1"/>
                <w:sz w:val="28"/>
                <w:szCs w:val="28"/>
              </w:rPr>
              <w:t>市縣</w:t>
            </w:r>
          </w:p>
        </w:tc>
        <w:tc>
          <w:tcPr>
            <w:tcW w:w="2127" w:type="dxa"/>
            <w:shd w:val="clear" w:color="auto" w:fill="EAF1DD" w:themeFill="accent3" w:themeFillTint="33"/>
            <w:vAlign w:val="center"/>
          </w:tcPr>
          <w:p w:rsidR="002517FD" w:rsidRPr="00D61FEB" w:rsidRDefault="002517FD" w:rsidP="0062453E">
            <w:pPr>
              <w:overflowPunct/>
              <w:autoSpaceDE/>
              <w:autoSpaceDN/>
              <w:adjustRightInd w:val="0"/>
              <w:snapToGrid w:val="0"/>
              <w:spacing w:line="300" w:lineRule="exact"/>
              <w:jc w:val="center"/>
              <w:rPr>
                <w:rFonts w:hAnsi="標楷體"/>
                <w:b/>
                <w:color w:val="000000" w:themeColor="text1"/>
                <w:sz w:val="28"/>
                <w:szCs w:val="28"/>
              </w:rPr>
            </w:pPr>
            <w:r w:rsidRPr="00D61FEB">
              <w:rPr>
                <w:rFonts w:hAnsi="標楷體" w:hint="eastAsia"/>
                <w:b/>
                <w:color w:val="000000" w:themeColor="text1"/>
                <w:sz w:val="28"/>
                <w:szCs w:val="28"/>
              </w:rPr>
              <w:t>農保投保人數</w:t>
            </w:r>
          </w:p>
        </w:tc>
        <w:tc>
          <w:tcPr>
            <w:tcW w:w="2409" w:type="dxa"/>
            <w:shd w:val="clear" w:color="auto" w:fill="EAF1DD" w:themeFill="accent3" w:themeFillTint="33"/>
            <w:vAlign w:val="center"/>
          </w:tcPr>
          <w:p w:rsidR="002517FD" w:rsidRPr="00D61FEB" w:rsidRDefault="002517FD" w:rsidP="0062453E">
            <w:pPr>
              <w:overflowPunct/>
              <w:autoSpaceDE/>
              <w:autoSpaceDN/>
              <w:adjustRightInd w:val="0"/>
              <w:snapToGrid w:val="0"/>
              <w:spacing w:line="300" w:lineRule="exact"/>
              <w:jc w:val="center"/>
              <w:rPr>
                <w:rFonts w:hAnsi="標楷體"/>
                <w:b/>
                <w:color w:val="000000" w:themeColor="text1"/>
                <w:sz w:val="28"/>
                <w:szCs w:val="28"/>
              </w:rPr>
            </w:pPr>
            <w:proofErr w:type="gramStart"/>
            <w:r w:rsidRPr="00D61FEB">
              <w:rPr>
                <w:rFonts w:hAnsi="標楷體" w:hint="eastAsia"/>
                <w:b/>
                <w:color w:val="000000" w:themeColor="text1"/>
                <w:sz w:val="28"/>
                <w:szCs w:val="28"/>
              </w:rPr>
              <w:t>農職保</w:t>
            </w:r>
            <w:proofErr w:type="gramEnd"/>
            <w:r w:rsidRPr="00D61FEB">
              <w:rPr>
                <w:rFonts w:hAnsi="標楷體" w:hint="eastAsia"/>
                <w:b/>
                <w:color w:val="000000" w:themeColor="text1"/>
                <w:sz w:val="28"/>
                <w:szCs w:val="28"/>
              </w:rPr>
              <w:t>投保人數</w:t>
            </w:r>
          </w:p>
        </w:tc>
        <w:tc>
          <w:tcPr>
            <w:tcW w:w="2268" w:type="dxa"/>
            <w:tcBorders>
              <w:bottom w:val="single" w:sz="4" w:space="0" w:color="auto"/>
            </w:tcBorders>
            <w:shd w:val="clear" w:color="auto" w:fill="EAF1DD" w:themeFill="accent3" w:themeFillTint="33"/>
            <w:vAlign w:val="center"/>
          </w:tcPr>
          <w:p w:rsidR="002517FD" w:rsidRPr="00D61FEB" w:rsidRDefault="002517FD" w:rsidP="0062453E">
            <w:pPr>
              <w:overflowPunct/>
              <w:autoSpaceDE/>
              <w:autoSpaceDN/>
              <w:adjustRightInd w:val="0"/>
              <w:snapToGrid w:val="0"/>
              <w:spacing w:line="300" w:lineRule="exact"/>
              <w:jc w:val="center"/>
              <w:rPr>
                <w:rFonts w:hAnsi="標楷體"/>
                <w:b/>
                <w:color w:val="000000" w:themeColor="text1"/>
                <w:sz w:val="28"/>
                <w:szCs w:val="28"/>
              </w:rPr>
            </w:pPr>
            <w:proofErr w:type="gramStart"/>
            <w:r w:rsidRPr="00D61FEB">
              <w:rPr>
                <w:rFonts w:hAnsi="標楷體" w:hint="eastAsia"/>
                <w:b/>
                <w:bCs/>
                <w:color w:val="000000" w:themeColor="text1"/>
                <w:sz w:val="27"/>
                <w:szCs w:val="27"/>
              </w:rPr>
              <w:t>農職保</w:t>
            </w:r>
            <w:proofErr w:type="gramEnd"/>
            <w:r w:rsidRPr="00D61FEB">
              <w:rPr>
                <w:rFonts w:hAnsi="標楷體" w:hint="eastAsia"/>
                <w:b/>
                <w:bCs/>
                <w:color w:val="000000" w:themeColor="text1"/>
                <w:sz w:val="27"/>
                <w:szCs w:val="27"/>
              </w:rPr>
              <w:t>投保率</w:t>
            </w:r>
          </w:p>
        </w:tc>
      </w:tr>
      <w:tr w:rsidR="00D61FEB" w:rsidRPr="00D61FEB" w:rsidTr="005D63EA">
        <w:trPr>
          <w:trHeight w:val="401"/>
        </w:trPr>
        <w:tc>
          <w:tcPr>
            <w:tcW w:w="1275" w:type="dxa"/>
            <w:shd w:val="clear" w:color="auto" w:fill="F2DBDB" w:themeFill="accent2" w:themeFillTint="33"/>
            <w:vAlign w:val="center"/>
          </w:tcPr>
          <w:p w:rsidR="002517FD" w:rsidRPr="00D61FEB" w:rsidRDefault="002517FD" w:rsidP="0062453E">
            <w:pPr>
              <w:widowControl/>
              <w:overflowPunct/>
              <w:autoSpaceDE/>
              <w:autoSpaceDN/>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彰化縣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118,636</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32,255</w:t>
            </w:r>
          </w:p>
        </w:tc>
        <w:tc>
          <w:tcPr>
            <w:tcW w:w="2268" w:type="dxa"/>
            <w:shd w:val="clear" w:color="auto" w:fill="F2DBDB" w:themeFill="accent2" w:themeFillTint="33"/>
            <w:vAlign w:val="center"/>
          </w:tcPr>
          <w:p w:rsidR="002517FD" w:rsidRPr="00D61FEB" w:rsidRDefault="002517FD" w:rsidP="0062453E">
            <w:pPr>
              <w:widowControl/>
              <w:overflowPunct/>
              <w:autoSpaceDE/>
              <w:autoSpaceDN/>
              <w:jc w:val="right"/>
              <w:rPr>
                <w:rFonts w:hAnsi="標楷體" w:cs="新細明體"/>
                <w:b/>
                <w:color w:val="000000" w:themeColor="text1"/>
                <w:kern w:val="0"/>
                <w:sz w:val="28"/>
                <w:szCs w:val="28"/>
              </w:rPr>
            </w:pPr>
            <w:r w:rsidRPr="00D61FEB">
              <w:rPr>
                <w:rFonts w:hAnsi="標楷體" w:cs="新細明體" w:hint="eastAsia"/>
                <w:b/>
                <w:color w:val="000000" w:themeColor="text1"/>
                <w:kern w:val="0"/>
                <w:sz w:val="28"/>
                <w:szCs w:val="28"/>
              </w:rPr>
              <w:t>27.19</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proofErr w:type="gramStart"/>
            <w:r w:rsidRPr="00D61FEB">
              <w:rPr>
                <w:rFonts w:hAnsi="標楷體" w:cs="新細明體" w:hint="eastAsia"/>
                <w:color w:val="000000" w:themeColor="text1"/>
                <w:kern w:val="0"/>
                <w:sz w:val="24"/>
                <w:szCs w:val="24"/>
              </w:rPr>
              <w:t>臺</w:t>
            </w:r>
            <w:proofErr w:type="gramEnd"/>
            <w:r w:rsidRPr="00D61FEB">
              <w:rPr>
                <w:rFonts w:hAnsi="標楷體" w:cs="新細明體" w:hint="eastAsia"/>
                <w:color w:val="000000" w:themeColor="text1"/>
                <w:kern w:val="0"/>
                <w:sz w:val="24"/>
                <w:szCs w:val="24"/>
              </w:rPr>
              <w:t>南市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109,926</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37,101</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33.75</w:t>
            </w:r>
          </w:p>
        </w:tc>
      </w:tr>
      <w:tr w:rsidR="00D61FEB" w:rsidRPr="00D61FEB" w:rsidTr="005D63EA">
        <w:trPr>
          <w:trHeight w:val="401"/>
        </w:trPr>
        <w:tc>
          <w:tcPr>
            <w:tcW w:w="1275" w:type="dxa"/>
            <w:tcBorders>
              <w:bottom w:val="single" w:sz="4" w:space="0" w:color="auto"/>
            </w:tcBorders>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雲林縣</w:t>
            </w:r>
          </w:p>
        </w:tc>
        <w:tc>
          <w:tcPr>
            <w:tcW w:w="2127"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103,695</w:t>
            </w:r>
          </w:p>
        </w:tc>
        <w:tc>
          <w:tcPr>
            <w:tcW w:w="2409"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61,643</w:t>
            </w:r>
          </w:p>
        </w:tc>
        <w:tc>
          <w:tcPr>
            <w:tcW w:w="2268"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59.45</w:t>
            </w:r>
          </w:p>
        </w:tc>
      </w:tr>
      <w:tr w:rsidR="00D61FEB" w:rsidRPr="00D61FEB" w:rsidTr="005D63EA">
        <w:trPr>
          <w:trHeight w:val="401"/>
        </w:trPr>
        <w:tc>
          <w:tcPr>
            <w:tcW w:w="1275" w:type="dxa"/>
            <w:shd w:val="clear" w:color="auto" w:fill="auto"/>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屏東縣</w:t>
            </w:r>
          </w:p>
        </w:tc>
        <w:tc>
          <w:tcPr>
            <w:tcW w:w="2127"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91,507</w:t>
            </w:r>
          </w:p>
        </w:tc>
        <w:tc>
          <w:tcPr>
            <w:tcW w:w="2409"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31,327</w:t>
            </w:r>
          </w:p>
        </w:tc>
        <w:tc>
          <w:tcPr>
            <w:tcW w:w="2268"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34.23</w:t>
            </w:r>
          </w:p>
        </w:tc>
      </w:tr>
      <w:tr w:rsidR="00D61FEB" w:rsidRPr="00D61FEB" w:rsidTr="005D63EA">
        <w:trPr>
          <w:trHeight w:val="401"/>
        </w:trPr>
        <w:tc>
          <w:tcPr>
            <w:tcW w:w="1275" w:type="dxa"/>
            <w:tcBorders>
              <w:bottom w:val="single" w:sz="4" w:space="0" w:color="auto"/>
            </w:tcBorders>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嘉義縣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88,110</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32,867</w:t>
            </w:r>
          </w:p>
        </w:tc>
        <w:tc>
          <w:tcPr>
            <w:tcW w:w="2268"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37.3</w:t>
            </w:r>
          </w:p>
        </w:tc>
      </w:tr>
      <w:tr w:rsidR="00D61FEB" w:rsidRPr="00D61FEB" w:rsidTr="005D63EA">
        <w:trPr>
          <w:trHeight w:val="401"/>
        </w:trPr>
        <w:tc>
          <w:tcPr>
            <w:tcW w:w="1275" w:type="dxa"/>
            <w:shd w:val="clear" w:color="auto" w:fill="F2DBDB" w:themeFill="accent2" w:themeFillTint="33"/>
            <w:vAlign w:val="center"/>
          </w:tcPr>
          <w:p w:rsidR="002517FD" w:rsidRPr="00D61FEB" w:rsidRDefault="002517FD" w:rsidP="0062453E">
            <w:pPr>
              <w:widowControl/>
              <w:overflowPunct/>
              <w:autoSpaceDE/>
              <w:autoSpaceDN/>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高雄市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76,446</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18,779</w:t>
            </w:r>
          </w:p>
        </w:tc>
        <w:tc>
          <w:tcPr>
            <w:tcW w:w="2268" w:type="dxa"/>
            <w:shd w:val="clear" w:color="auto" w:fill="F2DBDB" w:themeFill="accent2" w:themeFillTint="33"/>
            <w:vAlign w:val="center"/>
          </w:tcPr>
          <w:p w:rsidR="002517FD" w:rsidRPr="00D61FEB" w:rsidRDefault="002517FD" w:rsidP="0062453E">
            <w:pPr>
              <w:widowControl/>
              <w:overflowPunct/>
              <w:autoSpaceDE/>
              <w:autoSpaceDN/>
              <w:jc w:val="right"/>
              <w:rPr>
                <w:rFonts w:hAnsi="標楷體" w:cs="新細明體"/>
                <w:b/>
                <w:color w:val="000000" w:themeColor="text1"/>
                <w:kern w:val="0"/>
                <w:sz w:val="28"/>
                <w:szCs w:val="28"/>
              </w:rPr>
            </w:pPr>
            <w:r w:rsidRPr="00D61FEB">
              <w:rPr>
                <w:rFonts w:hAnsi="標楷體" w:cs="新細明體" w:hint="eastAsia"/>
                <w:b/>
                <w:color w:val="000000" w:themeColor="text1"/>
                <w:kern w:val="0"/>
                <w:sz w:val="28"/>
                <w:szCs w:val="28"/>
              </w:rPr>
              <w:t>24.57</w:t>
            </w:r>
          </w:p>
        </w:tc>
      </w:tr>
      <w:tr w:rsidR="00D61FEB" w:rsidRPr="00D61FEB" w:rsidTr="005D63EA">
        <w:trPr>
          <w:trHeight w:val="401"/>
        </w:trPr>
        <w:tc>
          <w:tcPr>
            <w:tcW w:w="1275" w:type="dxa"/>
            <w:tcBorders>
              <w:bottom w:val="single" w:sz="4" w:space="0" w:color="auto"/>
            </w:tcBorders>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proofErr w:type="gramStart"/>
            <w:r w:rsidRPr="00D61FEB">
              <w:rPr>
                <w:rFonts w:hAnsi="標楷體" w:cs="新細明體" w:hint="eastAsia"/>
                <w:color w:val="000000" w:themeColor="text1"/>
                <w:kern w:val="0"/>
                <w:sz w:val="24"/>
                <w:szCs w:val="24"/>
              </w:rPr>
              <w:t>臺</w:t>
            </w:r>
            <w:proofErr w:type="gramEnd"/>
            <w:r w:rsidRPr="00D61FEB">
              <w:rPr>
                <w:rFonts w:hAnsi="標楷體" w:cs="新細明體" w:hint="eastAsia"/>
                <w:color w:val="000000" w:themeColor="text1"/>
                <w:kern w:val="0"/>
                <w:sz w:val="24"/>
                <w:szCs w:val="24"/>
              </w:rPr>
              <w:t>中市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75,615</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23,570</w:t>
            </w:r>
          </w:p>
        </w:tc>
        <w:tc>
          <w:tcPr>
            <w:tcW w:w="2268"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31.17</w:t>
            </w:r>
          </w:p>
        </w:tc>
      </w:tr>
      <w:tr w:rsidR="00D61FEB" w:rsidRPr="00D61FEB" w:rsidTr="005D63EA">
        <w:trPr>
          <w:trHeight w:val="401"/>
        </w:trPr>
        <w:tc>
          <w:tcPr>
            <w:tcW w:w="1275" w:type="dxa"/>
            <w:shd w:val="clear" w:color="auto" w:fill="F2DBDB" w:themeFill="accent2" w:themeFillTint="33"/>
            <w:vAlign w:val="center"/>
          </w:tcPr>
          <w:p w:rsidR="002517FD" w:rsidRPr="00D61FEB" w:rsidRDefault="002517FD" w:rsidP="0062453E">
            <w:pPr>
              <w:widowControl/>
              <w:overflowPunct/>
              <w:autoSpaceDE/>
              <w:autoSpaceDN/>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南投縣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65,479</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17,228</w:t>
            </w:r>
          </w:p>
        </w:tc>
        <w:tc>
          <w:tcPr>
            <w:tcW w:w="2268" w:type="dxa"/>
            <w:shd w:val="clear" w:color="auto" w:fill="F2DBDB" w:themeFill="accent2" w:themeFillTint="33"/>
            <w:vAlign w:val="center"/>
          </w:tcPr>
          <w:p w:rsidR="002517FD" w:rsidRPr="00D61FEB" w:rsidRDefault="002517FD" w:rsidP="0062453E">
            <w:pPr>
              <w:widowControl/>
              <w:overflowPunct/>
              <w:autoSpaceDE/>
              <w:autoSpaceDN/>
              <w:jc w:val="right"/>
              <w:rPr>
                <w:rFonts w:hAnsi="標楷體" w:cs="新細明體"/>
                <w:b/>
                <w:color w:val="000000" w:themeColor="text1"/>
                <w:kern w:val="0"/>
                <w:sz w:val="28"/>
                <w:szCs w:val="28"/>
              </w:rPr>
            </w:pPr>
            <w:r w:rsidRPr="00D61FEB">
              <w:rPr>
                <w:rFonts w:hAnsi="標楷體" w:cs="新細明體" w:hint="eastAsia"/>
                <w:b/>
                <w:color w:val="000000" w:themeColor="text1"/>
                <w:kern w:val="0"/>
                <w:sz w:val="28"/>
                <w:szCs w:val="28"/>
              </w:rPr>
              <w:t>26.31</w:t>
            </w:r>
          </w:p>
        </w:tc>
      </w:tr>
      <w:tr w:rsidR="00D61FEB" w:rsidRPr="00D61FEB" w:rsidTr="005D63EA">
        <w:trPr>
          <w:trHeight w:val="401"/>
        </w:trPr>
        <w:tc>
          <w:tcPr>
            <w:tcW w:w="1275" w:type="dxa"/>
            <w:tcBorders>
              <w:bottom w:val="single" w:sz="4" w:space="0" w:color="auto"/>
            </w:tcBorders>
            <w:shd w:val="clear" w:color="auto" w:fill="F2DBDB" w:themeFill="accent2" w:themeFillTint="33"/>
            <w:vAlign w:val="center"/>
          </w:tcPr>
          <w:p w:rsidR="002517FD" w:rsidRPr="00D61FEB" w:rsidRDefault="002517FD" w:rsidP="0062453E">
            <w:pPr>
              <w:widowControl/>
              <w:overflowPunct/>
              <w:autoSpaceDE/>
              <w:autoSpaceDN/>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苗栗縣</w:t>
            </w:r>
          </w:p>
        </w:tc>
        <w:tc>
          <w:tcPr>
            <w:tcW w:w="2127"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46,317</w:t>
            </w:r>
          </w:p>
        </w:tc>
        <w:tc>
          <w:tcPr>
            <w:tcW w:w="2409"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13,599</w:t>
            </w:r>
          </w:p>
        </w:tc>
        <w:tc>
          <w:tcPr>
            <w:tcW w:w="2268" w:type="dxa"/>
            <w:tcBorders>
              <w:bottom w:val="single" w:sz="4" w:space="0" w:color="auto"/>
            </w:tcBorders>
            <w:shd w:val="clear" w:color="auto" w:fill="F2DBDB" w:themeFill="accent2" w:themeFillTint="33"/>
            <w:vAlign w:val="center"/>
          </w:tcPr>
          <w:p w:rsidR="002517FD" w:rsidRPr="00D61FEB" w:rsidRDefault="002517FD" w:rsidP="0062453E">
            <w:pPr>
              <w:widowControl/>
              <w:overflowPunct/>
              <w:autoSpaceDE/>
              <w:autoSpaceDN/>
              <w:jc w:val="right"/>
              <w:rPr>
                <w:rFonts w:hAnsi="標楷體" w:cs="新細明體"/>
                <w:b/>
                <w:color w:val="000000" w:themeColor="text1"/>
                <w:kern w:val="0"/>
                <w:sz w:val="28"/>
                <w:szCs w:val="28"/>
              </w:rPr>
            </w:pPr>
            <w:r w:rsidRPr="00D61FEB">
              <w:rPr>
                <w:rFonts w:hAnsi="標楷體" w:cs="新細明體" w:hint="eastAsia"/>
                <w:b/>
                <w:color w:val="000000" w:themeColor="text1"/>
                <w:kern w:val="0"/>
                <w:sz w:val="28"/>
                <w:szCs w:val="28"/>
              </w:rPr>
              <w:t>29.36</w:t>
            </w:r>
          </w:p>
        </w:tc>
      </w:tr>
      <w:tr w:rsidR="00D61FEB" w:rsidRPr="00D61FEB" w:rsidTr="005D63EA">
        <w:trPr>
          <w:trHeight w:val="401"/>
        </w:trPr>
        <w:tc>
          <w:tcPr>
            <w:tcW w:w="1275" w:type="dxa"/>
            <w:shd w:val="clear" w:color="auto" w:fill="auto"/>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lastRenderedPageBreak/>
              <w:t>桃園市</w:t>
            </w:r>
          </w:p>
        </w:tc>
        <w:tc>
          <w:tcPr>
            <w:tcW w:w="2127"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42,299</w:t>
            </w:r>
          </w:p>
        </w:tc>
        <w:tc>
          <w:tcPr>
            <w:tcW w:w="2409"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18,741</w:t>
            </w:r>
          </w:p>
        </w:tc>
        <w:tc>
          <w:tcPr>
            <w:tcW w:w="2268"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44.31</w:t>
            </w:r>
          </w:p>
        </w:tc>
      </w:tr>
      <w:tr w:rsidR="00D61FEB" w:rsidRPr="00D61FEB" w:rsidTr="005D63EA">
        <w:trPr>
          <w:trHeight w:val="401"/>
        </w:trPr>
        <w:tc>
          <w:tcPr>
            <w:tcW w:w="1275" w:type="dxa"/>
            <w:tcBorders>
              <w:bottom w:val="single" w:sz="4" w:space="0" w:color="auto"/>
            </w:tcBorders>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新北市</w:t>
            </w:r>
          </w:p>
        </w:tc>
        <w:tc>
          <w:tcPr>
            <w:tcW w:w="2127"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26,357</w:t>
            </w:r>
          </w:p>
        </w:tc>
        <w:tc>
          <w:tcPr>
            <w:tcW w:w="2409"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5,794</w:t>
            </w:r>
          </w:p>
        </w:tc>
        <w:tc>
          <w:tcPr>
            <w:tcW w:w="2268" w:type="dxa"/>
            <w:tcBorders>
              <w:bottom w:val="single" w:sz="4" w:space="0" w:color="auto"/>
            </w:tcBorders>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21.98</w:t>
            </w:r>
          </w:p>
        </w:tc>
      </w:tr>
      <w:tr w:rsidR="00D61FEB" w:rsidRPr="00D61FEB" w:rsidTr="005D63EA">
        <w:trPr>
          <w:trHeight w:val="401"/>
        </w:trPr>
        <w:tc>
          <w:tcPr>
            <w:tcW w:w="1275" w:type="dxa"/>
            <w:shd w:val="clear" w:color="auto" w:fill="auto"/>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proofErr w:type="gramStart"/>
            <w:r w:rsidRPr="00D61FEB">
              <w:rPr>
                <w:rFonts w:hAnsi="標楷體" w:cs="新細明體" w:hint="eastAsia"/>
                <w:color w:val="000000" w:themeColor="text1"/>
                <w:kern w:val="0"/>
                <w:sz w:val="24"/>
                <w:szCs w:val="24"/>
              </w:rPr>
              <w:t>臺</w:t>
            </w:r>
            <w:proofErr w:type="gramEnd"/>
            <w:r w:rsidRPr="00D61FEB">
              <w:rPr>
                <w:rFonts w:hAnsi="標楷體" w:cs="新細明體" w:hint="eastAsia"/>
                <w:color w:val="000000" w:themeColor="text1"/>
                <w:kern w:val="0"/>
                <w:sz w:val="24"/>
                <w:szCs w:val="24"/>
              </w:rPr>
              <w:t>東縣</w:t>
            </w:r>
          </w:p>
        </w:tc>
        <w:tc>
          <w:tcPr>
            <w:tcW w:w="2127"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23,030</w:t>
            </w:r>
          </w:p>
        </w:tc>
        <w:tc>
          <w:tcPr>
            <w:tcW w:w="2409"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6,451</w:t>
            </w:r>
          </w:p>
        </w:tc>
        <w:tc>
          <w:tcPr>
            <w:tcW w:w="2268" w:type="dxa"/>
            <w:shd w:val="clear" w:color="auto" w:fill="auto"/>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28.01</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宜蘭縣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22,408</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5,670</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25.3</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新竹縣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21,432</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4,272</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19.93</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花蓮縣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17,652</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8,623</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48.85</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嘉義市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6,208</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1,645</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26.5</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臺北市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5,035</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966</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19.19</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金門縣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3,542</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144</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4.07</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澎湖縣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3,241</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136</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4.2</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新竹市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2,528</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249</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9.85</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基隆市</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396</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243</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61.36</w:t>
            </w:r>
          </w:p>
        </w:tc>
      </w:tr>
      <w:tr w:rsidR="00D61FEB" w:rsidRPr="00D61FEB" w:rsidTr="005D63EA">
        <w:trPr>
          <w:trHeight w:val="401"/>
        </w:trPr>
        <w:tc>
          <w:tcPr>
            <w:tcW w:w="1275" w:type="dxa"/>
            <w:vAlign w:val="center"/>
          </w:tcPr>
          <w:p w:rsidR="002517FD" w:rsidRPr="00D61FEB" w:rsidRDefault="002517FD" w:rsidP="0062453E">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連江縣</w:t>
            </w:r>
          </w:p>
        </w:tc>
        <w:tc>
          <w:tcPr>
            <w:tcW w:w="2127"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64</w:t>
            </w:r>
          </w:p>
        </w:tc>
        <w:tc>
          <w:tcPr>
            <w:tcW w:w="2409"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13</w:t>
            </w:r>
          </w:p>
        </w:tc>
        <w:tc>
          <w:tcPr>
            <w:tcW w:w="2268" w:type="dxa"/>
            <w:vAlign w:val="center"/>
          </w:tcPr>
          <w:p w:rsidR="002517FD" w:rsidRPr="00D61FEB" w:rsidRDefault="002517FD" w:rsidP="0062453E">
            <w:pPr>
              <w:widowControl/>
              <w:overflowPunct/>
              <w:autoSpaceDE/>
              <w:autoSpaceDN/>
              <w:jc w:val="right"/>
              <w:rPr>
                <w:rFonts w:hAnsi="標楷體" w:cs="新細明體"/>
                <w:color w:val="000000" w:themeColor="text1"/>
                <w:kern w:val="0"/>
                <w:sz w:val="28"/>
                <w:szCs w:val="28"/>
              </w:rPr>
            </w:pPr>
            <w:r w:rsidRPr="00D61FEB">
              <w:rPr>
                <w:rFonts w:hAnsi="標楷體" w:cs="新細明體" w:hint="eastAsia"/>
                <w:color w:val="000000" w:themeColor="text1"/>
                <w:kern w:val="0"/>
                <w:sz w:val="28"/>
                <w:szCs w:val="28"/>
              </w:rPr>
              <w:t>20.31</w:t>
            </w:r>
          </w:p>
        </w:tc>
      </w:tr>
    </w:tbl>
    <w:bookmarkEnd w:id="62"/>
    <w:p w:rsidR="002517FD" w:rsidRPr="00D61FEB" w:rsidRDefault="002517FD" w:rsidP="00E048FB">
      <w:pPr>
        <w:pStyle w:val="3"/>
        <w:numPr>
          <w:ilvl w:val="0"/>
          <w:numId w:val="0"/>
        </w:numPr>
        <w:spacing w:line="240" w:lineRule="atLeast"/>
        <w:ind w:left="425" w:firstLineChars="11" w:firstLine="29"/>
        <w:rPr>
          <w:color w:val="000000" w:themeColor="text1"/>
          <w:sz w:val="24"/>
          <w:szCs w:val="24"/>
        </w:rPr>
      </w:pPr>
      <w:r w:rsidRPr="00D61FEB">
        <w:rPr>
          <w:rFonts w:hint="eastAsia"/>
          <w:color w:val="000000" w:themeColor="text1"/>
          <w:sz w:val="24"/>
          <w:szCs w:val="24"/>
        </w:rPr>
        <w:t>資料來源：</w:t>
      </w:r>
      <w:r w:rsidR="003D1ACB" w:rsidRPr="00D61FEB">
        <w:rPr>
          <w:rFonts w:hint="eastAsia"/>
          <w:color w:val="000000" w:themeColor="text1"/>
          <w:sz w:val="24"/>
          <w:szCs w:val="24"/>
        </w:rPr>
        <w:t>農業部</w:t>
      </w:r>
      <w:r w:rsidRPr="00D61FEB">
        <w:rPr>
          <w:rFonts w:hint="eastAsia"/>
          <w:color w:val="000000" w:themeColor="text1"/>
          <w:sz w:val="24"/>
          <w:szCs w:val="24"/>
        </w:rPr>
        <w:t>。</w:t>
      </w:r>
    </w:p>
    <w:p w:rsidR="002517FD" w:rsidRPr="00D61FEB" w:rsidRDefault="002517FD" w:rsidP="00BC0531">
      <w:pPr>
        <w:pStyle w:val="3"/>
        <w:spacing w:beforeLines="50" w:before="228"/>
        <w:ind w:left="1701" w:hanging="680"/>
        <w:rPr>
          <w:color w:val="000000" w:themeColor="text1"/>
        </w:rPr>
      </w:pPr>
      <w:r w:rsidRPr="00D61FEB">
        <w:rPr>
          <w:rFonts w:hint="eastAsia"/>
          <w:color w:val="000000" w:themeColor="text1"/>
        </w:rPr>
        <w:t>又，對於</w:t>
      </w:r>
      <w:r w:rsidRPr="00D61FEB">
        <w:rPr>
          <w:rFonts w:hAnsi="標楷體" w:hint="eastAsia"/>
          <w:color w:val="000000" w:themeColor="text1"/>
          <w:szCs w:val="32"/>
        </w:rPr>
        <w:t>影響</w:t>
      </w:r>
      <w:r w:rsidRPr="00D61FEB">
        <w:rPr>
          <w:rFonts w:hint="eastAsia"/>
          <w:color w:val="000000" w:themeColor="text1"/>
        </w:rPr>
        <w:t>農民投保意願之原因，據</w:t>
      </w:r>
      <w:r w:rsidR="003D1ACB" w:rsidRPr="00D61FEB">
        <w:rPr>
          <w:rFonts w:hint="eastAsia"/>
          <w:color w:val="000000" w:themeColor="text1"/>
        </w:rPr>
        <w:t>農業部</w:t>
      </w:r>
      <w:r w:rsidRPr="00D61FEB">
        <w:rPr>
          <w:rFonts w:hint="eastAsia"/>
          <w:color w:val="000000" w:themeColor="text1"/>
        </w:rPr>
        <w:t>查復說明指出，係因給付率過低及職業病認定流程繁複所致，經查勞保局受</w:t>
      </w:r>
      <w:r w:rsidR="003D1ACB" w:rsidRPr="00D61FEB">
        <w:rPr>
          <w:rFonts w:hint="eastAsia"/>
          <w:color w:val="000000" w:themeColor="text1"/>
        </w:rPr>
        <w:t>農業部</w:t>
      </w:r>
      <w:r w:rsidRPr="00D61FEB">
        <w:rPr>
          <w:rFonts w:hint="eastAsia"/>
          <w:color w:val="000000" w:themeColor="text1"/>
        </w:rPr>
        <w:t>委託辦理</w:t>
      </w:r>
      <w:proofErr w:type="gramStart"/>
      <w:r w:rsidRPr="00D61FEB">
        <w:rPr>
          <w:rFonts w:hint="eastAsia"/>
          <w:color w:val="000000" w:themeColor="text1"/>
        </w:rPr>
        <w:t>農職保</w:t>
      </w:r>
      <w:proofErr w:type="gramEnd"/>
      <w:r w:rsidRPr="00D61FEB">
        <w:rPr>
          <w:rFonts w:hint="eastAsia"/>
          <w:color w:val="000000" w:themeColor="text1"/>
        </w:rPr>
        <w:t>，自107年11月</w:t>
      </w:r>
      <w:r w:rsidRPr="00D61FEB">
        <w:rPr>
          <w:rFonts w:ascii="Times New Roman" w:hAnsi="Times New Roman" w:hint="eastAsia"/>
          <w:color w:val="000000" w:themeColor="text1"/>
        </w:rPr>
        <w:t>試辦</w:t>
      </w:r>
      <w:r w:rsidRPr="00D61FEB">
        <w:rPr>
          <w:rFonts w:hint="eastAsia"/>
          <w:color w:val="000000" w:themeColor="text1"/>
        </w:rPr>
        <w:t>至</w:t>
      </w:r>
      <w:r w:rsidRPr="00D61FEB">
        <w:rPr>
          <w:color w:val="000000" w:themeColor="text1"/>
        </w:rPr>
        <w:t>112</w:t>
      </w:r>
      <w:r w:rsidRPr="00D61FEB">
        <w:rPr>
          <w:rFonts w:hint="eastAsia"/>
          <w:color w:val="000000" w:themeColor="text1"/>
        </w:rPr>
        <w:t>年2月，</w:t>
      </w:r>
      <w:proofErr w:type="gramStart"/>
      <w:r w:rsidRPr="00D61FEB">
        <w:rPr>
          <w:rFonts w:hint="eastAsia"/>
          <w:color w:val="000000" w:themeColor="text1"/>
        </w:rPr>
        <w:t>農職</w:t>
      </w:r>
      <w:proofErr w:type="gramEnd"/>
      <w:r w:rsidRPr="00D61FEB">
        <w:rPr>
          <w:rFonts w:hint="eastAsia"/>
          <w:color w:val="000000" w:themeColor="text1"/>
        </w:rPr>
        <w:t>保各項給付核定給付率為</w:t>
      </w:r>
      <w:proofErr w:type="gramStart"/>
      <w:r w:rsidRPr="00D61FEB">
        <w:rPr>
          <w:rFonts w:hint="eastAsia"/>
          <w:color w:val="000000" w:themeColor="text1"/>
        </w:rPr>
        <w:t>7</w:t>
      </w:r>
      <w:proofErr w:type="gramEnd"/>
      <w:r w:rsidRPr="00D61FEB">
        <w:rPr>
          <w:rFonts w:hint="eastAsia"/>
          <w:color w:val="000000" w:themeColor="text1"/>
        </w:rPr>
        <w:t>成多，詳如下表。雖自1</w:t>
      </w:r>
      <w:r w:rsidRPr="00D61FEB">
        <w:rPr>
          <w:color w:val="000000" w:themeColor="text1"/>
        </w:rPr>
        <w:t>12</w:t>
      </w:r>
      <w:r w:rsidRPr="00D61FEB">
        <w:rPr>
          <w:rFonts w:hint="eastAsia"/>
          <w:color w:val="000000" w:themeColor="text1"/>
        </w:rPr>
        <w:t>年1</w:t>
      </w:r>
      <w:r w:rsidRPr="00D61FEB">
        <w:rPr>
          <w:color w:val="000000" w:themeColor="text1"/>
        </w:rPr>
        <w:t>2</w:t>
      </w:r>
      <w:r w:rsidRPr="00D61FEB">
        <w:rPr>
          <w:rFonts w:hint="eastAsia"/>
          <w:color w:val="000000" w:themeColor="text1"/>
        </w:rPr>
        <w:t>月1日起投保農保將強制投保</w:t>
      </w:r>
      <w:proofErr w:type="gramStart"/>
      <w:r w:rsidRPr="00D61FEB">
        <w:rPr>
          <w:rFonts w:hint="eastAsia"/>
          <w:color w:val="000000" w:themeColor="text1"/>
        </w:rPr>
        <w:t>農職保</w:t>
      </w:r>
      <w:proofErr w:type="gramEnd"/>
      <w:r w:rsidRPr="00D61FEB">
        <w:rPr>
          <w:rFonts w:hint="eastAsia"/>
          <w:color w:val="000000" w:themeColor="text1"/>
        </w:rPr>
        <w:t>，然為有效提升現有農保被保險人加保</w:t>
      </w:r>
      <w:proofErr w:type="gramStart"/>
      <w:r w:rsidRPr="00D61FEB">
        <w:rPr>
          <w:rFonts w:hint="eastAsia"/>
          <w:color w:val="000000" w:themeColor="text1"/>
        </w:rPr>
        <w:t>農職</w:t>
      </w:r>
      <w:proofErr w:type="gramEnd"/>
      <w:r w:rsidRPr="00D61FEB">
        <w:rPr>
          <w:rFonts w:hint="eastAsia"/>
          <w:color w:val="000000" w:themeColor="text1"/>
        </w:rPr>
        <w:t>保比率，</w:t>
      </w:r>
      <w:r w:rsidR="00BD673F" w:rsidRPr="00D61FEB">
        <w:rPr>
          <w:rFonts w:hint="eastAsia"/>
          <w:color w:val="000000" w:themeColor="text1"/>
        </w:rPr>
        <w:t>農業部</w:t>
      </w:r>
      <w:r w:rsidRPr="00D61FEB">
        <w:rPr>
          <w:rFonts w:hint="eastAsia"/>
          <w:color w:val="000000" w:themeColor="text1"/>
        </w:rPr>
        <w:t>允應強化宣導措施讓農民充分瞭解制度之優點，以及改善影響投保意願癥結原因，積極鼓勵農民</w:t>
      </w:r>
      <w:r w:rsidRPr="00D61FEB">
        <w:rPr>
          <w:color w:val="000000" w:themeColor="text1"/>
        </w:rPr>
        <w:t>參與</w:t>
      </w:r>
      <w:proofErr w:type="gramStart"/>
      <w:r w:rsidRPr="00D61FEB">
        <w:rPr>
          <w:color w:val="000000" w:themeColor="text1"/>
        </w:rPr>
        <w:t>農職</w:t>
      </w:r>
      <w:proofErr w:type="gramEnd"/>
      <w:r w:rsidRPr="00D61FEB">
        <w:rPr>
          <w:color w:val="000000" w:themeColor="text1"/>
        </w:rPr>
        <w:t>保，</w:t>
      </w:r>
      <w:r w:rsidRPr="00D61FEB">
        <w:rPr>
          <w:rFonts w:hint="eastAsia"/>
          <w:color w:val="000000" w:themeColor="text1"/>
        </w:rPr>
        <w:t>以保障農民自身工作安全及健康</w:t>
      </w:r>
      <w:r w:rsidRPr="00D61FEB">
        <w:rPr>
          <w:color w:val="000000" w:themeColor="text1"/>
        </w:rPr>
        <w:t>。</w:t>
      </w:r>
    </w:p>
    <w:p w:rsidR="002517FD" w:rsidRPr="00D61FEB" w:rsidRDefault="002517FD" w:rsidP="00F73E08">
      <w:pPr>
        <w:pStyle w:val="a3"/>
        <w:spacing w:beforeLines="50" w:before="228"/>
        <w:ind w:left="697" w:hanging="839"/>
        <w:rPr>
          <w:rFonts w:hAnsi="標楷體"/>
          <w:color w:val="000000" w:themeColor="text1"/>
          <w:sz w:val="20"/>
        </w:rPr>
      </w:pPr>
      <w:proofErr w:type="gramStart"/>
      <w:r w:rsidRPr="00D61FEB">
        <w:rPr>
          <w:rFonts w:hAnsi="標楷體" w:cs="標楷體" w:hint="eastAsia"/>
          <w:b/>
          <w:color w:val="000000" w:themeColor="text1"/>
        </w:rPr>
        <w:t>農職保</w:t>
      </w:r>
      <w:r w:rsidRPr="00D61FEB">
        <w:rPr>
          <w:rFonts w:hint="eastAsia"/>
          <w:b/>
          <w:color w:val="000000" w:themeColor="text1"/>
        </w:rPr>
        <w:t>開辦</w:t>
      </w:r>
      <w:r w:rsidRPr="00D61FEB">
        <w:rPr>
          <w:rFonts w:hAnsi="標楷體" w:cs="標楷體" w:hint="eastAsia"/>
          <w:b/>
          <w:color w:val="000000" w:themeColor="text1"/>
        </w:rPr>
        <w:t>後職</w:t>
      </w:r>
      <w:proofErr w:type="gramEnd"/>
      <w:r w:rsidRPr="00D61FEB">
        <w:rPr>
          <w:rFonts w:hAnsi="標楷體" w:cs="標楷體" w:hint="eastAsia"/>
          <w:b/>
          <w:color w:val="000000" w:themeColor="text1"/>
        </w:rPr>
        <w:t>災案件核定各項給付情形</w:t>
      </w:r>
    </w:p>
    <w:tbl>
      <w:tblPr>
        <w:tblpPr w:leftFromText="180" w:rightFromText="180" w:vertAnchor="text" w:horzAnchor="margin" w:tblpXSpec="center" w:tblpY="166"/>
        <w:tblW w:w="9199" w:type="dxa"/>
        <w:tblCellMar>
          <w:left w:w="28" w:type="dxa"/>
          <w:right w:w="28" w:type="dxa"/>
        </w:tblCellMar>
        <w:tblLook w:val="04A0" w:firstRow="1" w:lastRow="0" w:firstColumn="1" w:lastColumn="0" w:noHBand="0" w:noVBand="1"/>
      </w:tblPr>
      <w:tblGrid>
        <w:gridCol w:w="836"/>
        <w:gridCol w:w="777"/>
        <w:gridCol w:w="782"/>
        <w:gridCol w:w="567"/>
        <w:gridCol w:w="777"/>
        <w:gridCol w:w="777"/>
        <w:gridCol w:w="657"/>
        <w:gridCol w:w="766"/>
        <w:gridCol w:w="709"/>
        <w:gridCol w:w="708"/>
        <w:gridCol w:w="709"/>
        <w:gridCol w:w="709"/>
        <w:gridCol w:w="657"/>
      </w:tblGrid>
      <w:tr w:rsidR="00D61FEB" w:rsidRPr="00D61FEB" w:rsidTr="00EF6270">
        <w:trPr>
          <w:trHeight w:val="793"/>
        </w:trPr>
        <w:tc>
          <w:tcPr>
            <w:tcW w:w="836" w:type="dxa"/>
            <w:vMerge w:val="restart"/>
            <w:tcBorders>
              <w:top w:val="single" w:sz="12" w:space="0" w:color="auto"/>
              <w:left w:val="single" w:sz="12" w:space="0" w:color="000000"/>
              <w:right w:val="single" w:sz="12" w:space="0" w:color="000000"/>
            </w:tcBorders>
            <w:shd w:val="clear" w:color="auto" w:fill="auto"/>
            <w:noWrap/>
            <w:vAlign w:val="center"/>
          </w:tcPr>
          <w:p w:rsidR="002517FD" w:rsidRPr="00D61FEB" w:rsidRDefault="002517FD" w:rsidP="00E667B3">
            <w:pP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xml:space="preserve"> 年度</w:t>
            </w:r>
          </w:p>
        </w:tc>
        <w:tc>
          <w:tcPr>
            <w:tcW w:w="2126" w:type="dxa"/>
            <w:gridSpan w:val="3"/>
            <w:tcBorders>
              <w:top w:val="single" w:sz="12" w:space="0" w:color="auto"/>
              <w:left w:val="nil"/>
              <w:bottom w:val="single" w:sz="4" w:space="0" w:color="000000"/>
              <w:right w:val="single" w:sz="4" w:space="0" w:color="000000"/>
            </w:tcBorders>
            <w:shd w:val="clear" w:color="auto" w:fill="auto"/>
            <w:vAlign w:val="center"/>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b/>
                <w:bCs/>
                <w:color w:val="000000" w:themeColor="text1"/>
                <w:kern w:val="0"/>
                <w:sz w:val="24"/>
                <w:szCs w:val="24"/>
              </w:rPr>
              <w:t>合計</w:t>
            </w:r>
          </w:p>
        </w:tc>
        <w:tc>
          <w:tcPr>
            <w:tcW w:w="2211" w:type="dxa"/>
            <w:gridSpan w:val="3"/>
            <w:tcBorders>
              <w:top w:val="single" w:sz="12" w:space="0" w:color="auto"/>
              <w:left w:val="single" w:sz="12" w:space="0" w:color="000000"/>
              <w:bottom w:val="single" w:sz="4" w:space="0" w:color="000000"/>
              <w:right w:val="single" w:sz="12" w:space="0" w:color="000000"/>
            </w:tcBorders>
            <w:shd w:val="clear" w:color="auto" w:fill="auto"/>
            <w:vAlign w:val="center"/>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傷病給付</w:t>
            </w:r>
          </w:p>
        </w:tc>
        <w:tc>
          <w:tcPr>
            <w:tcW w:w="2183" w:type="dxa"/>
            <w:gridSpan w:val="3"/>
            <w:tcBorders>
              <w:top w:val="single" w:sz="12" w:space="0" w:color="auto"/>
              <w:left w:val="nil"/>
              <w:bottom w:val="single" w:sz="4" w:space="0" w:color="000000"/>
              <w:right w:val="single" w:sz="4" w:space="0" w:color="000000"/>
            </w:tcBorders>
            <w:shd w:val="clear" w:color="auto" w:fill="auto"/>
            <w:vAlign w:val="center"/>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身心障礙給付</w:t>
            </w:r>
          </w:p>
        </w:tc>
        <w:tc>
          <w:tcPr>
            <w:tcW w:w="1843" w:type="dxa"/>
            <w:gridSpan w:val="3"/>
            <w:tcBorders>
              <w:top w:val="single" w:sz="12" w:space="0" w:color="auto"/>
              <w:left w:val="single" w:sz="12" w:space="0" w:color="000000"/>
              <w:bottom w:val="single" w:sz="4" w:space="0" w:color="000000"/>
              <w:right w:val="single" w:sz="12" w:space="0" w:color="000000"/>
            </w:tcBorders>
            <w:shd w:val="clear" w:color="auto" w:fill="auto"/>
            <w:vAlign w:val="center"/>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喪葬津貼</w:t>
            </w:r>
          </w:p>
        </w:tc>
      </w:tr>
      <w:tr w:rsidR="00D61FEB" w:rsidRPr="00D61FEB" w:rsidTr="00EF6270">
        <w:trPr>
          <w:trHeight w:val="793"/>
        </w:trPr>
        <w:tc>
          <w:tcPr>
            <w:tcW w:w="836" w:type="dxa"/>
            <w:vMerge/>
            <w:tcBorders>
              <w:left w:val="single" w:sz="12" w:space="0" w:color="000000"/>
              <w:bottom w:val="single" w:sz="4" w:space="0" w:color="auto"/>
              <w:right w:val="single" w:sz="12" w:space="0" w:color="000000"/>
            </w:tcBorders>
            <w:shd w:val="clear" w:color="auto" w:fill="auto"/>
            <w:noWrap/>
            <w:vAlign w:val="bottom"/>
            <w:hideMark/>
          </w:tcPr>
          <w:p w:rsidR="002517FD" w:rsidRPr="00D61FEB" w:rsidRDefault="002517FD" w:rsidP="00BC0531">
            <w:pPr>
              <w:widowControl/>
              <w:overflowPunct/>
              <w:autoSpaceDE/>
              <w:autoSpaceDN/>
              <w:jc w:val="left"/>
              <w:rPr>
                <w:rFonts w:hAnsi="標楷體" w:cs="新細明體"/>
                <w:color w:val="000000" w:themeColor="text1"/>
                <w:kern w:val="0"/>
                <w:sz w:val="24"/>
                <w:szCs w:val="24"/>
              </w:rPr>
            </w:pPr>
          </w:p>
        </w:tc>
        <w:tc>
          <w:tcPr>
            <w:tcW w:w="777"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核定件數</w:t>
            </w:r>
          </w:p>
        </w:tc>
        <w:tc>
          <w:tcPr>
            <w:tcW w:w="782"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職業災害件數</w:t>
            </w:r>
          </w:p>
        </w:tc>
        <w:tc>
          <w:tcPr>
            <w:tcW w:w="567"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核付率</w:t>
            </w:r>
          </w:p>
        </w:tc>
        <w:tc>
          <w:tcPr>
            <w:tcW w:w="777" w:type="dxa"/>
            <w:tcBorders>
              <w:top w:val="nil"/>
              <w:left w:val="single" w:sz="12" w:space="0" w:color="000000"/>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核定件數</w:t>
            </w:r>
          </w:p>
        </w:tc>
        <w:tc>
          <w:tcPr>
            <w:tcW w:w="777"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職業災害件數</w:t>
            </w:r>
          </w:p>
        </w:tc>
        <w:tc>
          <w:tcPr>
            <w:tcW w:w="657" w:type="dxa"/>
            <w:tcBorders>
              <w:top w:val="nil"/>
              <w:left w:val="nil"/>
              <w:bottom w:val="single" w:sz="4" w:space="0" w:color="auto"/>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核付率</w:t>
            </w:r>
          </w:p>
        </w:tc>
        <w:tc>
          <w:tcPr>
            <w:tcW w:w="766"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核定件數</w:t>
            </w:r>
          </w:p>
        </w:tc>
        <w:tc>
          <w:tcPr>
            <w:tcW w:w="709"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職業災害件數</w:t>
            </w:r>
          </w:p>
        </w:tc>
        <w:tc>
          <w:tcPr>
            <w:tcW w:w="708" w:type="dxa"/>
            <w:tcBorders>
              <w:top w:val="nil"/>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核付率</w:t>
            </w:r>
          </w:p>
        </w:tc>
        <w:tc>
          <w:tcPr>
            <w:tcW w:w="709" w:type="dxa"/>
            <w:tcBorders>
              <w:top w:val="single" w:sz="4" w:space="0" w:color="000000"/>
              <w:left w:val="single" w:sz="12" w:space="0" w:color="000000"/>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核定件數</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職業災害件數</w:t>
            </w:r>
          </w:p>
        </w:tc>
        <w:tc>
          <w:tcPr>
            <w:tcW w:w="425" w:type="dxa"/>
            <w:tcBorders>
              <w:top w:val="single" w:sz="4" w:space="0" w:color="000000"/>
              <w:left w:val="nil"/>
              <w:bottom w:val="single" w:sz="4" w:space="0" w:color="auto"/>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核付率</w:t>
            </w:r>
          </w:p>
        </w:tc>
      </w:tr>
      <w:tr w:rsidR="00D61FEB" w:rsidRPr="00D61FEB" w:rsidTr="00EF6270">
        <w:trPr>
          <w:trHeight w:val="1020"/>
        </w:trPr>
        <w:tc>
          <w:tcPr>
            <w:tcW w:w="836" w:type="dxa"/>
            <w:tcBorders>
              <w:top w:val="single" w:sz="4" w:space="0" w:color="auto"/>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0"/>
              </w:rPr>
            </w:pPr>
            <w:r w:rsidRPr="00D61FEB">
              <w:rPr>
                <w:rFonts w:hAnsi="標楷體" w:cs="新細明體" w:hint="eastAsia"/>
                <w:color w:val="000000" w:themeColor="text1"/>
                <w:kern w:val="0"/>
                <w:sz w:val="20"/>
              </w:rPr>
              <w:lastRenderedPageBreak/>
              <w:t>107</w:t>
            </w:r>
            <w:r w:rsidRPr="00D61FEB">
              <w:rPr>
                <w:rFonts w:hAnsi="標楷體" w:cs="新細明體" w:hint="eastAsia"/>
                <w:color w:val="000000" w:themeColor="text1"/>
                <w:kern w:val="0"/>
                <w:sz w:val="20"/>
              </w:rPr>
              <w:br/>
              <w:t>(11月~12月)</w:t>
            </w:r>
          </w:p>
        </w:tc>
        <w:tc>
          <w:tcPr>
            <w:tcW w:w="777"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13</w:t>
            </w:r>
          </w:p>
        </w:tc>
        <w:tc>
          <w:tcPr>
            <w:tcW w:w="782"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12</w:t>
            </w:r>
          </w:p>
        </w:tc>
        <w:tc>
          <w:tcPr>
            <w:tcW w:w="567"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92%</w:t>
            </w:r>
          </w:p>
        </w:tc>
        <w:tc>
          <w:tcPr>
            <w:tcW w:w="777" w:type="dxa"/>
            <w:tcBorders>
              <w:top w:val="single" w:sz="4" w:space="0" w:color="auto"/>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12</w:t>
            </w:r>
          </w:p>
        </w:tc>
        <w:tc>
          <w:tcPr>
            <w:tcW w:w="777"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12</w:t>
            </w:r>
          </w:p>
        </w:tc>
        <w:tc>
          <w:tcPr>
            <w:tcW w:w="657" w:type="dxa"/>
            <w:tcBorders>
              <w:top w:val="single" w:sz="4" w:space="0" w:color="auto"/>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100%</w:t>
            </w:r>
          </w:p>
        </w:tc>
        <w:tc>
          <w:tcPr>
            <w:tcW w:w="766"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 xml:space="preserve">               - </w:t>
            </w:r>
          </w:p>
        </w:tc>
        <w:tc>
          <w:tcPr>
            <w:tcW w:w="708" w:type="dxa"/>
            <w:tcBorders>
              <w:top w:val="single" w:sz="4" w:space="0" w:color="auto"/>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0%</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 xml:space="preserve">          - </w:t>
            </w:r>
          </w:p>
        </w:tc>
        <w:tc>
          <w:tcPr>
            <w:tcW w:w="709" w:type="dxa"/>
            <w:tcBorders>
              <w:top w:val="single" w:sz="4" w:space="0" w:color="auto"/>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 xml:space="preserve">            - </w:t>
            </w:r>
          </w:p>
        </w:tc>
        <w:tc>
          <w:tcPr>
            <w:tcW w:w="425" w:type="dxa"/>
            <w:tcBorders>
              <w:top w:val="single" w:sz="4" w:space="0" w:color="auto"/>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 xml:space="preserve"> - </w:t>
            </w:r>
          </w:p>
        </w:tc>
      </w:tr>
      <w:tr w:rsidR="00D61FEB" w:rsidRPr="00D61FEB" w:rsidTr="005D63EA">
        <w:trPr>
          <w:trHeight w:val="591"/>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108</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3,186</w:t>
            </w:r>
          </w:p>
        </w:tc>
        <w:tc>
          <w:tcPr>
            <w:tcW w:w="782"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2,405</w:t>
            </w:r>
          </w:p>
        </w:tc>
        <w:tc>
          <w:tcPr>
            <w:tcW w:w="56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75%</w:t>
            </w:r>
          </w:p>
        </w:tc>
        <w:tc>
          <w:tcPr>
            <w:tcW w:w="777" w:type="dxa"/>
            <w:tcBorders>
              <w:top w:val="nil"/>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3,068</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2,351</w:t>
            </w:r>
          </w:p>
        </w:tc>
        <w:tc>
          <w:tcPr>
            <w:tcW w:w="657"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77%</w:t>
            </w:r>
          </w:p>
        </w:tc>
        <w:tc>
          <w:tcPr>
            <w:tcW w:w="766"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19</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12</w:t>
            </w:r>
          </w:p>
        </w:tc>
        <w:tc>
          <w:tcPr>
            <w:tcW w:w="708"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63%</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99</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42</w:t>
            </w:r>
          </w:p>
        </w:tc>
        <w:tc>
          <w:tcPr>
            <w:tcW w:w="425"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42%</w:t>
            </w:r>
          </w:p>
        </w:tc>
      </w:tr>
      <w:tr w:rsidR="00D61FEB" w:rsidRPr="00D61FEB" w:rsidTr="00EF6270">
        <w:trPr>
          <w:trHeight w:val="699"/>
        </w:trPr>
        <w:tc>
          <w:tcPr>
            <w:tcW w:w="836" w:type="dxa"/>
            <w:tcBorders>
              <w:top w:val="nil"/>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109</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5,370</w:t>
            </w:r>
          </w:p>
        </w:tc>
        <w:tc>
          <w:tcPr>
            <w:tcW w:w="782"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3,891</w:t>
            </w:r>
          </w:p>
        </w:tc>
        <w:tc>
          <w:tcPr>
            <w:tcW w:w="56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72%</w:t>
            </w:r>
          </w:p>
        </w:tc>
        <w:tc>
          <w:tcPr>
            <w:tcW w:w="777" w:type="dxa"/>
            <w:tcBorders>
              <w:top w:val="nil"/>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5,234</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3,791</w:t>
            </w:r>
          </w:p>
        </w:tc>
        <w:tc>
          <w:tcPr>
            <w:tcW w:w="657"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72%</w:t>
            </w:r>
          </w:p>
        </w:tc>
        <w:tc>
          <w:tcPr>
            <w:tcW w:w="766"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42</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32</w:t>
            </w:r>
          </w:p>
        </w:tc>
        <w:tc>
          <w:tcPr>
            <w:tcW w:w="708"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76%</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94</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68</w:t>
            </w:r>
          </w:p>
        </w:tc>
        <w:tc>
          <w:tcPr>
            <w:tcW w:w="425"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72%</w:t>
            </w:r>
          </w:p>
        </w:tc>
      </w:tr>
      <w:tr w:rsidR="00D61FEB" w:rsidRPr="00D61FEB" w:rsidTr="00EF6270">
        <w:trPr>
          <w:trHeight w:val="567"/>
        </w:trPr>
        <w:tc>
          <w:tcPr>
            <w:tcW w:w="836" w:type="dxa"/>
            <w:tcBorders>
              <w:top w:val="nil"/>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110</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4,871</w:t>
            </w:r>
          </w:p>
        </w:tc>
        <w:tc>
          <w:tcPr>
            <w:tcW w:w="782"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3,723</w:t>
            </w:r>
          </w:p>
        </w:tc>
        <w:tc>
          <w:tcPr>
            <w:tcW w:w="56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76%</w:t>
            </w:r>
          </w:p>
        </w:tc>
        <w:tc>
          <w:tcPr>
            <w:tcW w:w="777" w:type="dxa"/>
            <w:tcBorders>
              <w:top w:val="nil"/>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4,744</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3,609</w:t>
            </w:r>
          </w:p>
        </w:tc>
        <w:tc>
          <w:tcPr>
            <w:tcW w:w="657"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76%</w:t>
            </w:r>
          </w:p>
        </w:tc>
        <w:tc>
          <w:tcPr>
            <w:tcW w:w="766"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56</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47</w:t>
            </w:r>
          </w:p>
        </w:tc>
        <w:tc>
          <w:tcPr>
            <w:tcW w:w="708"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84%</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71</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67</w:t>
            </w:r>
          </w:p>
        </w:tc>
        <w:tc>
          <w:tcPr>
            <w:tcW w:w="425"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94%</w:t>
            </w:r>
          </w:p>
        </w:tc>
      </w:tr>
      <w:tr w:rsidR="00D61FEB" w:rsidRPr="00D61FEB" w:rsidTr="005D63EA">
        <w:trPr>
          <w:trHeight w:val="547"/>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111</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6,188</w:t>
            </w:r>
          </w:p>
        </w:tc>
        <w:tc>
          <w:tcPr>
            <w:tcW w:w="782"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4,904</w:t>
            </w:r>
          </w:p>
        </w:tc>
        <w:tc>
          <w:tcPr>
            <w:tcW w:w="56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79%</w:t>
            </w:r>
          </w:p>
        </w:tc>
        <w:tc>
          <w:tcPr>
            <w:tcW w:w="777" w:type="dxa"/>
            <w:tcBorders>
              <w:top w:val="nil"/>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6,109</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4,832</w:t>
            </w:r>
          </w:p>
        </w:tc>
        <w:tc>
          <w:tcPr>
            <w:tcW w:w="657"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79%</w:t>
            </w:r>
          </w:p>
        </w:tc>
        <w:tc>
          <w:tcPr>
            <w:tcW w:w="766"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34</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30</w:t>
            </w:r>
          </w:p>
        </w:tc>
        <w:tc>
          <w:tcPr>
            <w:tcW w:w="708"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88%</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45</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42</w:t>
            </w:r>
          </w:p>
        </w:tc>
        <w:tc>
          <w:tcPr>
            <w:tcW w:w="425"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93%</w:t>
            </w:r>
          </w:p>
        </w:tc>
      </w:tr>
      <w:tr w:rsidR="00D61FEB" w:rsidRPr="00D61FEB" w:rsidTr="00EF6270">
        <w:trPr>
          <w:trHeight w:val="837"/>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0"/>
              </w:rPr>
            </w:pPr>
            <w:r w:rsidRPr="00D61FEB">
              <w:rPr>
                <w:rFonts w:hAnsi="標楷體" w:cs="新細明體" w:hint="eastAsia"/>
                <w:color w:val="000000" w:themeColor="text1"/>
                <w:kern w:val="0"/>
                <w:sz w:val="20"/>
              </w:rPr>
              <w:t>112</w:t>
            </w:r>
            <w:r w:rsidRPr="00D61FEB">
              <w:rPr>
                <w:rFonts w:hAnsi="標楷體" w:cs="新細明體" w:hint="eastAsia"/>
                <w:color w:val="000000" w:themeColor="text1"/>
                <w:kern w:val="0"/>
                <w:sz w:val="20"/>
              </w:rPr>
              <w:br/>
              <w:t>(1月~2月)</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845</w:t>
            </w:r>
          </w:p>
        </w:tc>
        <w:tc>
          <w:tcPr>
            <w:tcW w:w="782"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657</w:t>
            </w:r>
          </w:p>
        </w:tc>
        <w:tc>
          <w:tcPr>
            <w:tcW w:w="56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78%</w:t>
            </w:r>
          </w:p>
        </w:tc>
        <w:tc>
          <w:tcPr>
            <w:tcW w:w="777" w:type="dxa"/>
            <w:tcBorders>
              <w:top w:val="nil"/>
              <w:left w:val="single" w:sz="12" w:space="0" w:color="000000"/>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822</w:t>
            </w:r>
          </w:p>
        </w:tc>
        <w:tc>
          <w:tcPr>
            <w:tcW w:w="777"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635</w:t>
            </w:r>
          </w:p>
        </w:tc>
        <w:tc>
          <w:tcPr>
            <w:tcW w:w="657"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77%</w:t>
            </w:r>
          </w:p>
        </w:tc>
        <w:tc>
          <w:tcPr>
            <w:tcW w:w="766"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11</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10</w:t>
            </w:r>
          </w:p>
        </w:tc>
        <w:tc>
          <w:tcPr>
            <w:tcW w:w="708"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91%</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12</w:t>
            </w:r>
          </w:p>
        </w:tc>
        <w:tc>
          <w:tcPr>
            <w:tcW w:w="709" w:type="dxa"/>
            <w:tcBorders>
              <w:top w:val="nil"/>
              <w:left w:val="nil"/>
              <w:bottom w:val="single" w:sz="4"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12</w:t>
            </w:r>
          </w:p>
        </w:tc>
        <w:tc>
          <w:tcPr>
            <w:tcW w:w="425" w:type="dxa"/>
            <w:tcBorders>
              <w:top w:val="nil"/>
              <w:left w:val="nil"/>
              <w:bottom w:val="single" w:sz="4"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100%</w:t>
            </w:r>
          </w:p>
        </w:tc>
      </w:tr>
      <w:tr w:rsidR="00D61FEB" w:rsidRPr="00D61FEB" w:rsidTr="00EF6270">
        <w:trPr>
          <w:trHeight w:val="598"/>
        </w:trPr>
        <w:tc>
          <w:tcPr>
            <w:tcW w:w="836" w:type="dxa"/>
            <w:tcBorders>
              <w:top w:val="single" w:sz="4" w:space="0" w:color="000000"/>
              <w:left w:val="single" w:sz="12" w:space="0" w:color="000000"/>
              <w:bottom w:val="single" w:sz="12"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總計</w:t>
            </w:r>
          </w:p>
        </w:tc>
        <w:tc>
          <w:tcPr>
            <w:tcW w:w="777"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20,473</w:t>
            </w:r>
          </w:p>
        </w:tc>
        <w:tc>
          <w:tcPr>
            <w:tcW w:w="782"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15,592</w:t>
            </w:r>
          </w:p>
        </w:tc>
        <w:tc>
          <w:tcPr>
            <w:tcW w:w="567"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b/>
                <w:bCs/>
                <w:color w:val="000000" w:themeColor="text1"/>
                <w:kern w:val="0"/>
                <w:sz w:val="24"/>
                <w:szCs w:val="24"/>
              </w:rPr>
            </w:pPr>
            <w:r w:rsidRPr="00D61FEB">
              <w:rPr>
                <w:rFonts w:ascii="Times New Roman" w:eastAsia="新細明體"/>
                <w:b/>
                <w:bCs/>
                <w:color w:val="000000" w:themeColor="text1"/>
                <w:kern w:val="0"/>
                <w:sz w:val="24"/>
                <w:szCs w:val="24"/>
              </w:rPr>
              <w:t>76%</w:t>
            </w:r>
          </w:p>
        </w:tc>
        <w:tc>
          <w:tcPr>
            <w:tcW w:w="777" w:type="dxa"/>
            <w:tcBorders>
              <w:top w:val="nil"/>
              <w:left w:val="single" w:sz="12" w:space="0" w:color="000000"/>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19,989</w:t>
            </w:r>
          </w:p>
        </w:tc>
        <w:tc>
          <w:tcPr>
            <w:tcW w:w="777"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15,230</w:t>
            </w:r>
          </w:p>
        </w:tc>
        <w:tc>
          <w:tcPr>
            <w:tcW w:w="657" w:type="dxa"/>
            <w:tcBorders>
              <w:top w:val="nil"/>
              <w:left w:val="nil"/>
              <w:bottom w:val="single" w:sz="12"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76%</w:t>
            </w:r>
          </w:p>
        </w:tc>
        <w:tc>
          <w:tcPr>
            <w:tcW w:w="766"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163</w:t>
            </w:r>
          </w:p>
        </w:tc>
        <w:tc>
          <w:tcPr>
            <w:tcW w:w="709"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131</w:t>
            </w:r>
          </w:p>
        </w:tc>
        <w:tc>
          <w:tcPr>
            <w:tcW w:w="708" w:type="dxa"/>
            <w:tcBorders>
              <w:top w:val="nil"/>
              <w:left w:val="nil"/>
              <w:bottom w:val="single" w:sz="12"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80%</w:t>
            </w:r>
          </w:p>
        </w:tc>
        <w:tc>
          <w:tcPr>
            <w:tcW w:w="709"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321</w:t>
            </w:r>
          </w:p>
        </w:tc>
        <w:tc>
          <w:tcPr>
            <w:tcW w:w="709" w:type="dxa"/>
            <w:tcBorders>
              <w:top w:val="nil"/>
              <w:left w:val="nil"/>
              <w:bottom w:val="single" w:sz="12" w:space="0" w:color="000000"/>
              <w:right w:val="single" w:sz="4"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231</w:t>
            </w:r>
          </w:p>
        </w:tc>
        <w:tc>
          <w:tcPr>
            <w:tcW w:w="425" w:type="dxa"/>
            <w:tcBorders>
              <w:top w:val="nil"/>
              <w:left w:val="nil"/>
              <w:bottom w:val="single" w:sz="12" w:space="0" w:color="000000"/>
              <w:right w:val="single" w:sz="12" w:space="0" w:color="000000"/>
            </w:tcBorders>
            <w:shd w:val="clear" w:color="auto" w:fill="auto"/>
            <w:noWrap/>
            <w:vAlign w:val="center"/>
            <w:hideMark/>
          </w:tcPr>
          <w:p w:rsidR="002517FD" w:rsidRPr="00D61FEB" w:rsidRDefault="002517FD" w:rsidP="00BC0531">
            <w:pPr>
              <w:widowControl/>
              <w:overflowPunct/>
              <w:autoSpaceDE/>
              <w:autoSpaceDN/>
              <w:jc w:val="right"/>
              <w:rPr>
                <w:rFonts w:ascii="Times New Roman" w:eastAsia="新細明體"/>
                <w:color w:val="000000" w:themeColor="text1"/>
                <w:kern w:val="0"/>
                <w:sz w:val="24"/>
                <w:szCs w:val="24"/>
              </w:rPr>
            </w:pPr>
            <w:r w:rsidRPr="00D61FEB">
              <w:rPr>
                <w:rFonts w:ascii="Times New Roman" w:eastAsia="新細明體"/>
                <w:color w:val="000000" w:themeColor="text1"/>
                <w:kern w:val="0"/>
                <w:sz w:val="24"/>
                <w:szCs w:val="24"/>
              </w:rPr>
              <w:t>72%</w:t>
            </w:r>
          </w:p>
        </w:tc>
      </w:tr>
    </w:tbl>
    <w:p w:rsidR="007A1605" w:rsidRPr="00D61FEB" w:rsidRDefault="002517FD" w:rsidP="00A02727">
      <w:pPr>
        <w:spacing w:line="240" w:lineRule="exact"/>
        <w:ind w:leftChars="-41" w:left="-136" w:hanging="3"/>
        <w:rPr>
          <w:rFonts w:hAnsi="標楷體"/>
          <w:color w:val="000000" w:themeColor="text1"/>
          <w:sz w:val="22"/>
          <w:szCs w:val="22"/>
        </w:rPr>
      </w:pPr>
      <w:proofErr w:type="gramStart"/>
      <w:r w:rsidRPr="00D61FEB">
        <w:rPr>
          <w:rFonts w:hAnsi="標楷體" w:hint="eastAsia"/>
          <w:color w:val="000000" w:themeColor="text1"/>
          <w:sz w:val="22"/>
          <w:szCs w:val="22"/>
        </w:rPr>
        <w:t>註</w:t>
      </w:r>
      <w:proofErr w:type="gramEnd"/>
      <w:r w:rsidRPr="00D61FEB">
        <w:rPr>
          <w:rFonts w:hAnsi="標楷體" w:hint="eastAsia"/>
          <w:color w:val="000000" w:themeColor="text1"/>
          <w:sz w:val="22"/>
          <w:szCs w:val="22"/>
        </w:rPr>
        <w:t>：1.職業災害件數＝給付件數。2.核定件數＝給付件數＋不給付件數。3.</w:t>
      </w:r>
      <w:proofErr w:type="gramStart"/>
      <w:r w:rsidRPr="00D61FEB">
        <w:rPr>
          <w:rFonts w:hAnsi="標楷體" w:hint="eastAsia"/>
          <w:color w:val="000000" w:themeColor="text1"/>
          <w:sz w:val="22"/>
          <w:szCs w:val="22"/>
        </w:rPr>
        <w:t>不</w:t>
      </w:r>
      <w:proofErr w:type="gramEnd"/>
      <w:r w:rsidRPr="00D61FEB">
        <w:rPr>
          <w:rFonts w:hAnsi="標楷體" w:hint="eastAsia"/>
          <w:color w:val="000000" w:themeColor="text1"/>
          <w:sz w:val="22"/>
          <w:szCs w:val="22"/>
        </w:rPr>
        <w:t>給付件數不含未合法定程序之案件(例：未加保)。</w:t>
      </w:r>
    </w:p>
    <w:p w:rsidR="002517FD" w:rsidRPr="00D61FEB" w:rsidRDefault="007A1605" w:rsidP="00A02727">
      <w:pPr>
        <w:spacing w:line="240" w:lineRule="exact"/>
        <w:ind w:leftChars="-41" w:left="-136" w:hanging="3"/>
        <w:rPr>
          <w:rFonts w:hAnsi="標楷體"/>
          <w:color w:val="000000" w:themeColor="text1"/>
          <w:sz w:val="22"/>
          <w:szCs w:val="22"/>
        </w:rPr>
      </w:pPr>
      <w:r w:rsidRPr="00D61FEB">
        <w:rPr>
          <w:rFonts w:hAnsi="標楷體" w:hint="eastAsia"/>
          <w:color w:val="000000" w:themeColor="text1"/>
          <w:sz w:val="22"/>
          <w:szCs w:val="22"/>
        </w:rPr>
        <w:t>資料來源：勞保局。</w:t>
      </w:r>
    </w:p>
    <w:p w:rsidR="002517FD" w:rsidRPr="00D61FEB" w:rsidRDefault="002517FD" w:rsidP="006616D4">
      <w:pPr>
        <w:pStyle w:val="3"/>
        <w:spacing w:beforeLines="50" w:before="228"/>
        <w:ind w:left="1360" w:hanging="680"/>
        <w:rPr>
          <w:color w:val="000000" w:themeColor="text1"/>
        </w:rPr>
      </w:pPr>
      <w:proofErr w:type="gramStart"/>
      <w:r w:rsidRPr="00D61FEB">
        <w:rPr>
          <w:rFonts w:hint="eastAsia"/>
          <w:color w:val="000000" w:themeColor="text1"/>
        </w:rPr>
        <w:t>再者，因農職保</w:t>
      </w:r>
      <w:proofErr w:type="gramEnd"/>
      <w:r w:rsidRPr="00D61FEB">
        <w:rPr>
          <w:rFonts w:hint="eastAsia"/>
          <w:color w:val="000000" w:themeColor="text1"/>
        </w:rPr>
        <w:t>獨立設計，非與勞保職災保險體系結合，</w:t>
      </w:r>
      <w:proofErr w:type="gramStart"/>
      <w:r w:rsidRPr="00D61FEB">
        <w:rPr>
          <w:rFonts w:hint="eastAsia"/>
          <w:color w:val="000000" w:themeColor="text1"/>
        </w:rPr>
        <w:t>農職</w:t>
      </w:r>
      <w:proofErr w:type="gramEnd"/>
      <w:r w:rsidRPr="00D61FEB">
        <w:rPr>
          <w:rFonts w:hint="eastAsia"/>
          <w:color w:val="000000" w:themeColor="text1"/>
        </w:rPr>
        <w:t>保制度上缺乏疾病預防、健康檢查、重建、環境檢測等機制，對農民之保障實有不足之處，如何完善制度建構農業職災的預防、補償、</w:t>
      </w:r>
      <w:r w:rsidR="00564AAA" w:rsidRPr="00D61FEB">
        <w:rPr>
          <w:rFonts w:hint="eastAsia"/>
          <w:color w:val="000000" w:themeColor="text1"/>
        </w:rPr>
        <w:t>重建</w:t>
      </w:r>
      <w:r w:rsidRPr="00D61FEB">
        <w:rPr>
          <w:rFonts w:hint="eastAsia"/>
          <w:color w:val="000000" w:themeColor="text1"/>
        </w:rPr>
        <w:t>完整機制，以真正落實保障農民從農安全，亟待</w:t>
      </w:r>
      <w:r w:rsidR="00BD673F" w:rsidRPr="00D61FEB">
        <w:rPr>
          <w:rFonts w:hint="eastAsia"/>
          <w:color w:val="000000" w:themeColor="text1"/>
        </w:rPr>
        <w:t>農業部</w:t>
      </w:r>
      <w:r w:rsidRPr="00D61FEB">
        <w:rPr>
          <w:rFonts w:hint="eastAsia"/>
          <w:color w:val="000000" w:themeColor="text1"/>
        </w:rPr>
        <w:t>積極研議改善。</w:t>
      </w:r>
    </w:p>
    <w:p w:rsidR="002517FD" w:rsidRPr="00D61FEB" w:rsidRDefault="002517FD" w:rsidP="00926912">
      <w:pPr>
        <w:pStyle w:val="4"/>
        <w:ind w:left="1701"/>
        <w:rPr>
          <w:b/>
          <w:color w:val="000000" w:themeColor="text1"/>
        </w:rPr>
      </w:pPr>
      <w:r w:rsidRPr="00D61FEB">
        <w:rPr>
          <w:rFonts w:hint="eastAsia"/>
          <w:noProof/>
          <w:color w:val="000000" w:themeColor="text1"/>
        </w:rPr>
        <w:t>經查</w:t>
      </w:r>
      <w:r w:rsidRPr="00D61FEB">
        <w:rPr>
          <w:noProof/>
          <w:color w:val="000000" w:themeColor="text1"/>
        </w:rPr>
        <w:t>「勞工職業災害保險及保護法」於111年5月1日施行，</w:t>
      </w:r>
      <w:r w:rsidRPr="00D61FEB">
        <w:rPr>
          <w:rFonts w:hint="eastAsia"/>
          <w:noProof/>
          <w:color w:val="000000" w:themeColor="text1"/>
        </w:rPr>
        <w:t>勞動部</w:t>
      </w:r>
      <w:r w:rsidRPr="00D61FEB">
        <w:rPr>
          <w:noProof/>
          <w:color w:val="000000" w:themeColor="text1"/>
        </w:rPr>
        <w:t>藉由制定專法，整合勞保條例的職業災害保險，及職業災害勞工保護法</w:t>
      </w:r>
      <w:r w:rsidRPr="00D61FEB">
        <w:rPr>
          <w:rFonts w:hint="eastAsia"/>
          <w:noProof/>
          <w:color w:val="000000" w:themeColor="text1"/>
        </w:rPr>
        <w:t>相關</w:t>
      </w:r>
      <w:r w:rsidRPr="00D61FEB">
        <w:rPr>
          <w:noProof/>
          <w:color w:val="000000" w:themeColor="text1"/>
        </w:rPr>
        <w:t>規定。該法除擴大納保範圍，將受僱登記有案</w:t>
      </w:r>
      <w:r w:rsidRPr="00D61FEB">
        <w:rPr>
          <w:color w:val="000000" w:themeColor="text1"/>
        </w:rPr>
        <w:t>事業單位</w:t>
      </w:r>
      <w:r w:rsidRPr="00D61FEB">
        <w:rPr>
          <w:noProof/>
          <w:color w:val="000000" w:themeColor="text1"/>
        </w:rPr>
        <w:t>勞工，不論僱用人數全部強制納保，並提供多元加保管道，讓工作者皆可享有工作安全保障；增進給付權益，適度提高投保薪資上下限，並大幅提升保險給付水準，以強化對於職業災害勞工及其家屬之生活保障，雇主亦可有效分攤職業災害補償責任。此外，該法透過挹注穩定經費，成立財團法人職業災害預防及重建中心，以有效連結職業災害預防與重建業</w:t>
      </w:r>
      <w:r w:rsidRPr="00D61FEB">
        <w:rPr>
          <w:noProof/>
          <w:color w:val="000000" w:themeColor="text1"/>
        </w:rPr>
        <w:lastRenderedPageBreak/>
        <w:t>務，提升服務職業災害勞工能量，自災前預防、災害補償到災後重建，建構完善之職業災害保障制度</w:t>
      </w:r>
      <w:r w:rsidRPr="00D61FEB">
        <w:rPr>
          <w:rStyle w:val="aff"/>
          <w:rFonts w:hAnsi="標楷體"/>
          <w:noProof/>
          <w:color w:val="000000" w:themeColor="text1"/>
          <w:szCs w:val="32"/>
        </w:rPr>
        <w:footnoteReference w:id="6"/>
      </w:r>
      <w:r w:rsidRPr="00D61FEB">
        <w:rPr>
          <w:rFonts w:hint="eastAsia"/>
          <w:noProof/>
          <w:color w:val="000000" w:themeColor="text1"/>
        </w:rPr>
        <w:t>。</w:t>
      </w:r>
    </w:p>
    <w:p w:rsidR="002517FD" w:rsidRPr="00D61FEB" w:rsidRDefault="002517FD" w:rsidP="00926912">
      <w:pPr>
        <w:pStyle w:val="4"/>
        <w:ind w:left="1701"/>
        <w:rPr>
          <w:b/>
          <w:color w:val="000000" w:themeColor="text1"/>
        </w:rPr>
      </w:pPr>
      <w:r w:rsidRPr="00D61FEB">
        <w:rPr>
          <w:rFonts w:hint="eastAsia"/>
          <w:b/>
          <w:color w:val="000000" w:themeColor="text1"/>
        </w:rPr>
        <w:tab/>
      </w:r>
      <w:bookmarkStart w:id="63" w:name="_Hlk138854808"/>
      <w:r w:rsidRPr="00D61FEB">
        <w:rPr>
          <w:rFonts w:hAnsi="標楷體" w:hint="eastAsia"/>
          <w:noProof/>
          <w:color w:val="000000" w:themeColor="text1"/>
          <w:szCs w:val="32"/>
        </w:rPr>
        <w:t>勞動部以專法的形式整合訂定勞工職業災害保險及</w:t>
      </w:r>
      <w:r w:rsidRPr="00D61FEB">
        <w:rPr>
          <w:rFonts w:hint="eastAsia"/>
          <w:noProof/>
          <w:color w:val="000000" w:themeColor="text1"/>
        </w:rPr>
        <w:t>保護</w:t>
      </w:r>
      <w:r w:rsidRPr="00D61FEB">
        <w:rPr>
          <w:rFonts w:hAnsi="標楷體" w:hint="eastAsia"/>
          <w:noProof/>
          <w:color w:val="000000" w:themeColor="text1"/>
          <w:szCs w:val="32"/>
        </w:rPr>
        <w:t>法，提供勞工在職災預防、補償及重建的完整保障協助</w:t>
      </w:r>
      <w:r w:rsidRPr="00D61FEB">
        <w:rPr>
          <w:rFonts w:hAnsi="標楷體" w:hint="eastAsia"/>
          <w:b/>
          <w:noProof/>
          <w:color w:val="000000" w:themeColor="text1"/>
          <w:szCs w:val="32"/>
        </w:rPr>
        <w:t>，</w:t>
      </w:r>
      <w:r w:rsidRPr="00D61FEB">
        <w:rPr>
          <w:rFonts w:hAnsi="標楷體" w:hint="eastAsia"/>
          <w:noProof/>
          <w:color w:val="000000" w:themeColor="text1"/>
          <w:szCs w:val="32"/>
        </w:rPr>
        <w:t>推動過程中，有專家、學者呼籲，</w:t>
      </w:r>
      <w:r w:rsidRPr="00D61FEB">
        <w:rPr>
          <w:rFonts w:hint="eastAsia"/>
          <w:color w:val="000000" w:themeColor="text1"/>
        </w:rPr>
        <w:t>希望</w:t>
      </w:r>
      <w:proofErr w:type="gramStart"/>
      <w:r w:rsidRPr="00D61FEB">
        <w:rPr>
          <w:rFonts w:hint="eastAsia"/>
          <w:color w:val="000000" w:themeColor="text1"/>
        </w:rPr>
        <w:t>此部專法</w:t>
      </w:r>
      <w:proofErr w:type="gramEnd"/>
      <w:r w:rsidRPr="00D61FEB">
        <w:rPr>
          <w:rFonts w:hint="eastAsia"/>
          <w:color w:val="000000" w:themeColor="text1"/>
        </w:rPr>
        <w:t>以不分職業類別的形式推動，不應將同為勞動工作者的農民排除在外。農民與既有的勞工職災補償制度整合，較能達到風險分攤的原意，並能銜接</w:t>
      </w:r>
      <w:proofErr w:type="gramStart"/>
      <w:r w:rsidRPr="00D61FEB">
        <w:rPr>
          <w:rFonts w:hint="eastAsia"/>
          <w:color w:val="000000" w:themeColor="text1"/>
        </w:rPr>
        <w:t>勞</w:t>
      </w:r>
      <w:proofErr w:type="gramEnd"/>
      <w:r w:rsidRPr="00D61FEB">
        <w:rPr>
          <w:rFonts w:hint="eastAsia"/>
          <w:color w:val="000000" w:themeColor="text1"/>
        </w:rPr>
        <w:t>政體系既有且較完整的職業傷病預防、認定、補償與復健復工機制，較趨近預防、補償、重建三位一體之作法。</w:t>
      </w:r>
      <w:bookmarkEnd w:id="63"/>
      <w:r w:rsidR="003D1ACB" w:rsidRPr="00D61FEB">
        <w:rPr>
          <w:rFonts w:hint="eastAsia"/>
          <w:color w:val="000000" w:themeColor="text1"/>
        </w:rPr>
        <w:t>農業部</w:t>
      </w:r>
      <w:r w:rsidRPr="00D61FEB">
        <w:rPr>
          <w:rFonts w:hAnsi="標楷體" w:hint="eastAsia"/>
          <w:color w:val="000000" w:themeColor="text1"/>
          <w:szCs w:val="32"/>
        </w:rPr>
        <w:t>於108年4月9日參加勞動部辦理「職業災害保險單獨立法座談會」時，希望將農民納入專法之保障對象。且在勞動部108年辦理「勞工職業災害保險法」預告</w:t>
      </w:r>
      <w:proofErr w:type="gramStart"/>
      <w:r w:rsidRPr="00D61FEB">
        <w:rPr>
          <w:rFonts w:hAnsi="標楷體" w:hint="eastAsia"/>
          <w:color w:val="000000" w:themeColor="text1"/>
          <w:szCs w:val="32"/>
        </w:rPr>
        <w:t>期間，</w:t>
      </w:r>
      <w:proofErr w:type="gramEnd"/>
      <w:r w:rsidR="003D1ACB" w:rsidRPr="00D61FEB">
        <w:rPr>
          <w:rFonts w:hAnsi="標楷體" w:hint="eastAsia"/>
          <w:color w:val="000000" w:themeColor="text1"/>
          <w:szCs w:val="32"/>
        </w:rPr>
        <w:t>農業部</w:t>
      </w:r>
      <w:r w:rsidRPr="00D61FEB">
        <w:rPr>
          <w:rFonts w:hAnsi="標楷體" w:hint="eastAsia"/>
          <w:color w:val="000000" w:themeColor="text1"/>
          <w:szCs w:val="32"/>
        </w:rPr>
        <w:t>也函</w:t>
      </w:r>
      <w:r w:rsidRPr="00D61FEB">
        <w:rPr>
          <w:rStyle w:val="aff"/>
          <w:rFonts w:hAnsi="標楷體"/>
          <w:color w:val="000000" w:themeColor="text1"/>
          <w:szCs w:val="32"/>
        </w:rPr>
        <w:footnoteReference w:id="7"/>
      </w:r>
      <w:r w:rsidRPr="00D61FEB">
        <w:rPr>
          <w:rFonts w:hAnsi="標楷體" w:hint="eastAsia"/>
          <w:color w:val="000000" w:themeColor="text1"/>
          <w:szCs w:val="32"/>
        </w:rPr>
        <w:t>勞動部建議，</w:t>
      </w:r>
      <w:r w:rsidRPr="00D61FEB">
        <w:rPr>
          <w:rFonts w:hAnsi="標楷體" w:hint="eastAsia"/>
          <w:b/>
          <w:color w:val="000000" w:themeColor="text1"/>
          <w:szCs w:val="32"/>
        </w:rPr>
        <w:t>草案第6條之被保險人，有將部分自營作業者（參加職業工會之會員或參加漁會之甲類會員）納入強制加保。基於農民亦屬自營作業之勞動工作者，建請勞動部考量將農民納入法規適用對象之可行性</w:t>
      </w:r>
      <w:r w:rsidRPr="00D61FEB">
        <w:rPr>
          <w:rFonts w:hAnsi="標楷體" w:hint="eastAsia"/>
          <w:color w:val="000000" w:themeColor="text1"/>
          <w:szCs w:val="32"/>
        </w:rPr>
        <w:t>」，</w:t>
      </w:r>
      <w:r w:rsidRPr="00D61FEB">
        <w:rPr>
          <w:rFonts w:hAnsi="標楷體" w:hint="eastAsia"/>
          <w:noProof/>
          <w:color w:val="000000" w:themeColor="text1"/>
          <w:szCs w:val="32"/>
        </w:rPr>
        <w:t>但後來未被採納。</w:t>
      </w:r>
    </w:p>
    <w:p w:rsidR="002517FD" w:rsidRPr="00D61FEB" w:rsidRDefault="002517FD" w:rsidP="00926912">
      <w:pPr>
        <w:pStyle w:val="4"/>
        <w:ind w:left="1701"/>
        <w:rPr>
          <w:b/>
          <w:color w:val="000000" w:themeColor="text1"/>
        </w:rPr>
      </w:pPr>
      <w:r w:rsidRPr="00D61FEB">
        <w:rPr>
          <w:rFonts w:hAnsi="標楷體" w:hint="eastAsia"/>
          <w:noProof/>
          <w:color w:val="000000" w:themeColor="text1"/>
          <w:szCs w:val="32"/>
        </w:rPr>
        <w:t>勞工職業災害保險及保護法並未將同為勞動工作者的農民納入，本院詢據</w:t>
      </w:r>
      <w:r w:rsidRPr="00D61FEB">
        <w:rPr>
          <w:rFonts w:hAnsi="標楷體" w:hint="eastAsia"/>
          <w:color w:val="000000" w:themeColor="text1"/>
          <w:szCs w:val="32"/>
        </w:rPr>
        <w:t>勞動部說明指出：「</w:t>
      </w:r>
      <w:r w:rsidRPr="00D61FEB">
        <w:rPr>
          <w:rFonts w:hAnsi="標楷體"/>
          <w:color w:val="000000" w:themeColor="text1"/>
          <w:szCs w:val="32"/>
        </w:rPr>
        <w:t>農民之作業型態、獲取報酬之態樣、發生災害之風險、遭</w:t>
      </w:r>
      <w:r w:rsidRPr="00D61FEB">
        <w:rPr>
          <w:rFonts w:hAnsi="標楷體"/>
          <w:color w:val="000000" w:themeColor="text1"/>
          <w:szCs w:val="32"/>
        </w:rPr>
        <w:lastRenderedPageBreak/>
        <w:t>遇災害後所需之協助等各種面向，皆與提供勞務獲致報酬之勞工</w:t>
      </w:r>
      <w:proofErr w:type="gramStart"/>
      <w:r w:rsidRPr="00D61FEB">
        <w:rPr>
          <w:rFonts w:hAnsi="標楷體"/>
          <w:color w:val="000000" w:themeColor="text1"/>
          <w:szCs w:val="32"/>
        </w:rPr>
        <w:t>迥</w:t>
      </w:r>
      <w:proofErr w:type="gramEnd"/>
      <w:r w:rsidRPr="00D61FEB">
        <w:rPr>
          <w:rFonts w:hAnsi="標楷體"/>
          <w:color w:val="000000" w:themeColor="text1"/>
          <w:szCs w:val="32"/>
        </w:rPr>
        <w:t>異，故部分學者</w:t>
      </w:r>
      <w:proofErr w:type="gramStart"/>
      <w:r w:rsidRPr="00D61FEB">
        <w:rPr>
          <w:rFonts w:hAnsi="標楷體"/>
          <w:color w:val="000000" w:themeColor="text1"/>
          <w:szCs w:val="32"/>
        </w:rPr>
        <w:t>倡議災保</w:t>
      </w:r>
      <w:proofErr w:type="gramEnd"/>
      <w:r w:rsidRPr="00D61FEB">
        <w:rPr>
          <w:rFonts w:hAnsi="標楷體"/>
          <w:color w:val="000000" w:themeColor="text1"/>
          <w:szCs w:val="32"/>
        </w:rPr>
        <w:t>法以不分職業類別形式推動、農民職災與既有勞工職災補償制度整合，較能達風險分攤的原意等節，除與</w:t>
      </w:r>
      <w:proofErr w:type="gramStart"/>
      <w:r w:rsidRPr="00D61FEB">
        <w:rPr>
          <w:rFonts w:hAnsi="標楷體"/>
          <w:color w:val="000000" w:themeColor="text1"/>
          <w:szCs w:val="32"/>
        </w:rPr>
        <w:t>勞職</w:t>
      </w:r>
      <w:proofErr w:type="gramEnd"/>
      <w:r w:rsidRPr="00D61FEB">
        <w:rPr>
          <w:rFonts w:hAnsi="標楷體"/>
          <w:color w:val="000000" w:themeColor="text1"/>
          <w:szCs w:val="32"/>
        </w:rPr>
        <w:t>保之立法目的或政策功能扞格外，亦不符</w:t>
      </w:r>
      <w:proofErr w:type="gramStart"/>
      <w:r w:rsidRPr="00D61FEB">
        <w:rPr>
          <w:rFonts w:hAnsi="標楷體"/>
          <w:color w:val="000000" w:themeColor="text1"/>
          <w:szCs w:val="32"/>
        </w:rPr>
        <w:t>勞職</w:t>
      </w:r>
      <w:proofErr w:type="gramEnd"/>
      <w:r w:rsidRPr="00D61FEB">
        <w:rPr>
          <w:rFonts w:hAnsi="標楷體"/>
          <w:color w:val="000000" w:themeColor="text1"/>
          <w:szCs w:val="32"/>
        </w:rPr>
        <w:t>保各項給付或制度設計。</w:t>
      </w:r>
      <w:r w:rsidRPr="00D61FEB">
        <w:rPr>
          <w:rFonts w:hAnsi="標楷體" w:hint="eastAsia"/>
          <w:color w:val="000000" w:themeColor="text1"/>
          <w:szCs w:val="32"/>
        </w:rPr>
        <w:t>」、「</w:t>
      </w:r>
      <w:r w:rsidRPr="00D61FEB">
        <w:rPr>
          <w:rFonts w:hAnsi="標楷體"/>
          <w:color w:val="000000" w:themeColor="text1"/>
          <w:szCs w:val="32"/>
        </w:rPr>
        <w:t>考量農民作業</w:t>
      </w:r>
      <w:proofErr w:type="gramStart"/>
      <w:r w:rsidRPr="00D61FEB">
        <w:rPr>
          <w:rFonts w:hAnsi="標楷體"/>
          <w:color w:val="000000" w:themeColor="text1"/>
          <w:szCs w:val="32"/>
        </w:rPr>
        <w:t>態樣及農業</w:t>
      </w:r>
      <w:proofErr w:type="gramEnd"/>
      <w:r w:rsidRPr="00D61FEB">
        <w:rPr>
          <w:rFonts w:hAnsi="標楷體"/>
          <w:color w:val="000000" w:themeColor="text1"/>
          <w:szCs w:val="32"/>
        </w:rPr>
        <w:t>所得與勞工不同，制度難一體適用，</w:t>
      </w:r>
      <w:proofErr w:type="gramStart"/>
      <w:r w:rsidRPr="00D61FEB">
        <w:rPr>
          <w:rFonts w:hAnsi="標楷體"/>
          <w:color w:val="000000" w:themeColor="text1"/>
          <w:szCs w:val="32"/>
        </w:rPr>
        <w:t>又允</w:t>
      </w:r>
      <w:proofErr w:type="gramEnd"/>
      <w:r w:rsidRPr="00D61FEB">
        <w:rPr>
          <w:rFonts w:hAnsi="標楷體"/>
          <w:color w:val="000000" w:themeColor="text1"/>
          <w:szCs w:val="32"/>
        </w:rPr>
        <w:t>其得僅參加</w:t>
      </w:r>
      <w:proofErr w:type="gramStart"/>
      <w:r w:rsidRPr="00D61FEB">
        <w:rPr>
          <w:rFonts w:hAnsi="標楷體"/>
          <w:color w:val="000000" w:themeColor="text1"/>
          <w:szCs w:val="32"/>
        </w:rPr>
        <w:t>勞職</w:t>
      </w:r>
      <w:proofErr w:type="gramEnd"/>
      <w:r w:rsidRPr="00D61FEB">
        <w:rPr>
          <w:rFonts w:hAnsi="標楷體"/>
          <w:color w:val="000000" w:themeColor="text1"/>
          <w:szCs w:val="32"/>
        </w:rPr>
        <w:t>保，恐危及勞工保險制度等面向，</w:t>
      </w:r>
      <w:r w:rsidRPr="00D61FEB">
        <w:rPr>
          <w:rFonts w:hAnsi="標楷體" w:hint="eastAsia"/>
          <w:color w:val="000000" w:themeColor="text1"/>
          <w:szCs w:val="32"/>
        </w:rPr>
        <w:t>包括：</w:t>
      </w:r>
      <w:proofErr w:type="gramStart"/>
      <w:r w:rsidRPr="00D61FEB">
        <w:rPr>
          <w:rFonts w:hAnsi="標楷體"/>
          <w:color w:val="000000" w:themeColor="text1"/>
          <w:szCs w:val="32"/>
        </w:rPr>
        <w:t>現行職域保險</w:t>
      </w:r>
      <w:proofErr w:type="gramEnd"/>
      <w:r w:rsidRPr="00D61FEB">
        <w:rPr>
          <w:rFonts w:hAnsi="標楷體"/>
          <w:color w:val="000000" w:themeColor="text1"/>
          <w:szCs w:val="32"/>
        </w:rPr>
        <w:t>分立，勞農體制本不同</w:t>
      </w:r>
      <w:r w:rsidRPr="00D61FEB">
        <w:rPr>
          <w:rFonts w:hAnsi="標楷體" w:hint="eastAsia"/>
          <w:color w:val="000000" w:themeColor="text1"/>
          <w:szCs w:val="32"/>
        </w:rPr>
        <w:t>；</w:t>
      </w:r>
      <w:proofErr w:type="gramStart"/>
      <w:r w:rsidRPr="00D61FEB">
        <w:rPr>
          <w:rFonts w:hAnsi="標楷體"/>
          <w:color w:val="000000" w:themeColor="text1"/>
          <w:szCs w:val="32"/>
        </w:rPr>
        <w:t>勞</w:t>
      </w:r>
      <w:proofErr w:type="gramEnd"/>
      <w:r w:rsidRPr="00D61FEB">
        <w:rPr>
          <w:rFonts w:hAnsi="標楷體"/>
          <w:color w:val="000000" w:themeColor="text1"/>
          <w:szCs w:val="32"/>
        </w:rPr>
        <w:t>農工作型態、遭遇風險不同，</w:t>
      </w:r>
      <w:proofErr w:type="gramStart"/>
      <w:r w:rsidRPr="00D61FEB">
        <w:rPr>
          <w:rFonts w:hAnsi="標楷體"/>
          <w:color w:val="000000" w:themeColor="text1"/>
          <w:szCs w:val="32"/>
        </w:rPr>
        <w:t>難納同</w:t>
      </w:r>
      <w:proofErr w:type="gramEnd"/>
      <w:r w:rsidRPr="00D61FEB">
        <w:rPr>
          <w:rFonts w:hAnsi="標楷體"/>
          <w:color w:val="000000" w:themeColor="text1"/>
          <w:szCs w:val="32"/>
        </w:rPr>
        <w:t>一制度</w:t>
      </w:r>
      <w:r w:rsidRPr="00D61FEB">
        <w:rPr>
          <w:rFonts w:hAnsi="標楷體" w:hint="eastAsia"/>
          <w:color w:val="000000" w:themeColor="text1"/>
          <w:szCs w:val="32"/>
        </w:rPr>
        <w:t>；</w:t>
      </w:r>
      <w:r w:rsidRPr="00D61FEB">
        <w:rPr>
          <w:rFonts w:hAnsi="標楷體"/>
          <w:color w:val="000000" w:themeColor="text1"/>
          <w:szCs w:val="32"/>
        </w:rPr>
        <w:t>多數先進國家</w:t>
      </w:r>
      <w:proofErr w:type="gramStart"/>
      <w:r w:rsidRPr="00D61FEB">
        <w:rPr>
          <w:rFonts w:hAnsi="標楷體"/>
          <w:color w:val="000000" w:themeColor="text1"/>
          <w:szCs w:val="32"/>
        </w:rPr>
        <w:t>採勞農</w:t>
      </w:r>
      <w:proofErr w:type="gramEnd"/>
      <w:r w:rsidRPr="00D61FEB">
        <w:rPr>
          <w:rFonts w:hAnsi="標楷體"/>
          <w:color w:val="000000" w:themeColor="text1"/>
          <w:szCs w:val="32"/>
        </w:rPr>
        <w:t>職災保險分立作法</w:t>
      </w:r>
      <w:r w:rsidRPr="00D61FEB">
        <w:rPr>
          <w:rFonts w:hAnsi="標楷體" w:hint="eastAsia"/>
          <w:color w:val="000000" w:themeColor="text1"/>
          <w:szCs w:val="32"/>
        </w:rPr>
        <w:t>；及</w:t>
      </w:r>
      <w:r w:rsidRPr="00D61FEB">
        <w:rPr>
          <w:rFonts w:hAnsi="標楷體"/>
          <w:color w:val="000000" w:themeColor="text1"/>
          <w:szCs w:val="32"/>
        </w:rPr>
        <w:t>放寬農民僅加</w:t>
      </w:r>
      <w:proofErr w:type="gramStart"/>
      <w:r w:rsidRPr="00D61FEB">
        <w:rPr>
          <w:rFonts w:hAnsi="標楷體"/>
          <w:color w:val="000000" w:themeColor="text1"/>
          <w:szCs w:val="32"/>
        </w:rPr>
        <w:t>勞職保</w:t>
      </w:r>
      <w:proofErr w:type="gramEnd"/>
      <w:r w:rsidRPr="00D61FEB">
        <w:rPr>
          <w:rFonts w:hAnsi="標楷體"/>
          <w:color w:val="000000" w:themeColor="text1"/>
          <w:szCs w:val="32"/>
        </w:rPr>
        <w:t>，恐衝擊勞保制度</w:t>
      </w:r>
      <w:r w:rsidRPr="00D61FEB">
        <w:rPr>
          <w:rFonts w:hAnsi="標楷體" w:hint="eastAsia"/>
          <w:color w:val="000000" w:themeColor="text1"/>
          <w:szCs w:val="32"/>
        </w:rPr>
        <w:t>，勞動部認為</w:t>
      </w:r>
      <w:r w:rsidRPr="00D61FEB">
        <w:rPr>
          <w:rFonts w:hAnsi="標楷體"/>
          <w:color w:val="000000" w:themeColor="text1"/>
          <w:szCs w:val="32"/>
        </w:rPr>
        <w:t>仍應由農政主管機關就前開特性，提供完善保障制度，不宜納入</w:t>
      </w:r>
      <w:proofErr w:type="gramStart"/>
      <w:r w:rsidRPr="00D61FEB">
        <w:rPr>
          <w:rFonts w:hAnsi="標楷體"/>
          <w:color w:val="000000" w:themeColor="text1"/>
          <w:szCs w:val="32"/>
        </w:rPr>
        <w:t>勞職</w:t>
      </w:r>
      <w:proofErr w:type="gramEnd"/>
      <w:r w:rsidRPr="00D61FEB">
        <w:rPr>
          <w:rFonts w:hAnsi="標楷體"/>
          <w:color w:val="000000" w:themeColor="text1"/>
          <w:szCs w:val="32"/>
        </w:rPr>
        <w:t>保之保障範圍</w:t>
      </w:r>
      <w:r w:rsidRPr="00D61FEB">
        <w:rPr>
          <w:rFonts w:hAnsi="標楷體" w:hint="eastAsia"/>
          <w:color w:val="000000" w:themeColor="text1"/>
          <w:szCs w:val="32"/>
        </w:rPr>
        <w:t>。」等語。</w:t>
      </w:r>
    </w:p>
    <w:p w:rsidR="002517FD" w:rsidRPr="00D61FEB" w:rsidRDefault="002517FD" w:rsidP="00905B17">
      <w:pPr>
        <w:pStyle w:val="4"/>
        <w:ind w:left="1701"/>
        <w:rPr>
          <w:b/>
          <w:color w:val="000000" w:themeColor="text1"/>
        </w:rPr>
      </w:pPr>
      <w:r w:rsidRPr="00D61FEB">
        <w:rPr>
          <w:rFonts w:hint="eastAsia"/>
          <w:color w:val="000000" w:themeColor="text1"/>
        </w:rPr>
        <w:t>又，</w:t>
      </w:r>
      <w:proofErr w:type="gramStart"/>
      <w:r w:rsidRPr="00D61FEB">
        <w:rPr>
          <w:rFonts w:hint="eastAsia"/>
          <w:color w:val="000000" w:themeColor="text1"/>
        </w:rPr>
        <w:t>究此議題</w:t>
      </w:r>
      <w:proofErr w:type="gramEnd"/>
      <w:r w:rsidRPr="00D61FEB">
        <w:rPr>
          <w:rFonts w:hint="eastAsia"/>
          <w:color w:val="000000" w:themeColor="text1"/>
        </w:rPr>
        <w:t>，本院於1</w:t>
      </w:r>
      <w:r w:rsidRPr="00D61FEB">
        <w:rPr>
          <w:color w:val="000000" w:themeColor="text1"/>
        </w:rPr>
        <w:t>12</w:t>
      </w:r>
      <w:r w:rsidRPr="00D61FEB">
        <w:rPr>
          <w:rFonts w:hint="eastAsia"/>
          <w:color w:val="000000" w:themeColor="text1"/>
        </w:rPr>
        <w:t>年3月2</w:t>
      </w:r>
      <w:r w:rsidRPr="00D61FEB">
        <w:rPr>
          <w:color w:val="000000" w:themeColor="text1"/>
        </w:rPr>
        <w:t>0</w:t>
      </w:r>
      <w:r w:rsidRPr="00D61FEB">
        <w:rPr>
          <w:rFonts w:hint="eastAsia"/>
          <w:color w:val="000000" w:themeColor="text1"/>
        </w:rPr>
        <w:t>日及2</w:t>
      </w:r>
      <w:r w:rsidRPr="00D61FEB">
        <w:rPr>
          <w:color w:val="000000" w:themeColor="text1"/>
        </w:rPr>
        <w:t>3</w:t>
      </w:r>
      <w:r w:rsidRPr="00D61FEB">
        <w:rPr>
          <w:rFonts w:hint="eastAsia"/>
          <w:color w:val="000000" w:themeColor="text1"/>
        </w:rPr>
        <w:t>日諮詢專家學者復提出</w:t>
      </w:r>
      <w:r w:rsidRPr="00D61FEB">
        <w:rPr>
          <w:rFonts w:hint="eastAsia"/>
          <w:b/>
          <w:color w:val="000000" w:themeColor="text1"/>
        </w:rPr>
        <w:t>：「</w:t>
      </w:r>
      <w:r w:rsidR="003D1ACB" w:rsidRPr="00D61FEB">
        <w:rPr>
          <w:rFonts w:hint="eastAsia"/>
          <w:color w:val="000000" w:themeColor="text1"/>
        </w:rPr>
        <w:t>農業部</w:t>
      </w:r>
      <w:r w:rsidRPr="00D61FEB">
        <w:rPr>
          <w:rFonts w:hint="eastAsia"/>
          <w:color w:val="000000" w:themeColor="text1"/>
        </w:rPr>
        <w:t>建立獨立</w:t>
      </w:r>
      <w:proofErr w:type="gramStart"/>
      <w:r w:rsidRPr="00D61FEB">
        <w:rPr>
          <w:rFonts w:hint="eastAsia"/>
          <w:color w:val="000000" w:themeColor="text1"/>
        </w:rPr>
        <w:t>之農職災</w:t>
      </w:r>
      <w:proofErr w:type="gramEnd"/>
      <w:r w:rsidRPr="00D61FEB">
        <w:rPr>
          <w:rFonts w:hint="eastAsia"/>
          <w:color w:val="000000" w:themeColor="text1"/>
        </w:rPr>
        <w:t>保險不是跟勞保職災保險合併，兩者存在體系性差異，因為體系性問題</w:t>
      </w:r>
      <w:proofErr w:type="gramStart"/>
      <w:r w:rsidRPr="00D61FEB">
        <w:rPr>
          <w:rFonts w:hint="eastAsia"/>
          <w:color w:val="000000" w:themeColor="text1"/>
        </w:rPr>
        <w:t>造成農職保</w:t>
      </w:r>
      <w:proofErr w:type="gramEnd"/>
      <w:r w:rsidRPr="00D61FEB">
        <w:rPr>
          <w:rFonts w:hint="eastAsia"/>
          <w:color w:val="000000" w:themeColor="text1"/>
        </w:rPr>
        <w:t>有諸多缺乏，包含：1、農民沒有職業健檢，</w:t>
      </w:r>
      <w:proofErr w:type="gramStart"/>
      <w:r w:rsidRPr="00D61FEB">
        <w:rPr>
          <w:rFonts w:hint="eastAsia"/>
          <w:color w:val="000000" w:themeColor="text1"/>
        </w:rPr>
        <w:t>不知道病從何時</w:t>
      </w:r>
      <w:proofErr w:type="gramEnd"/>
      <w:r w:rsidRPr="00D61FEB">
        <w:rPr>
          <w:rFonts w:hint="eastAsia"/>
          <w:color w:val="000000" w:themeColor="text1"/>
        </w:rPr>
        <w:t>開始，很難認定病與工作間之關係。2、缺乏作業環境檢測：在暴露部分，勞工有作業環境檢測，針對特定危害物質，每年或每半年測量暴露危害程度多少，雖運作情形尚有可檢討之處，但</w:t>
      </w:r>
      <w:proofErr w:type="gramStart"/>
      <w:r w:rsidRPr="00D61FEB">
        <w:rPr>
          <w:rFonts w:hint="eastAsia"/>
          <w:color w:val="000000" w:themeColor="text1"/>
        </w:rPr>
        <w:t>農職保</w:t>
      </w:r>
      <w:proofErr w:type="gramEnd"/>
      <w:r w:rsidRPr="00D61FEB">
        <w:rPr>
          <w:rFonts w:hint="eastAsia"/>
          <w:color w:val="000000" w:themeColor="text1"/>
        </w:rPr>
        <w:t>是連建立都沒有。</w:t>
      </w:r>
      <w:r w:rsidRPr="00D61FEB">
        <w:rPr>
          <w:color w:val="000000" w:themeColor="text1"/>
        </w:rPr>
        <w:t>3</w:t>
      </w:r>
      <w:r w:rsidRPr="00D61FEB">
        <w:rPr>
          <w:rFonts w:hint="eastAsia"/>
          <w:color w:val="000000" w:themeColor="text1"/>
        </w:rPr>
        <w:t>、本土流行病學資料累積不足。4、欠缺勞檢。5、體系上的缺乏，欠缺醫療服務的提供（deliver）等。以上</w:t>
      </w:r>
      <w:proofErr w:type="gramStart"/>
      <w:r w:rsidRPr="00D61FEB">
        <w:rPr>
          <w:rFonts w:hint="eastAsia"/>
          <w:color w:val="000000" w:themeColor="text1"/>
        </w:rPr>
        <w:t>農職保</w:t>
      </w:r>
      <w:proofErr w:type="gramEnd"/>
      <w:r w:rsidRPr="00D61FEB">
        <w:rPr>
          <w:rFonts w:hint="eastAsia"/>
          <w:color w:val="000000" w:themeColor="text1"/>
        </w:rPr>
        <w:t>缺乏之項目，讓</w:t>
      </w:r>
      <w:proofErr w:type="gramStart"/>
      <w:r w:rsidRPr="00D61FEB">
        <w:rPr>
          <w:rFonts w:hint="eastAsia"/>
          <w:color w:val="000000" w:themeColor="text1"/>
        </w:rPr>
        <w:t>農職</w:t>
      </w:r>
      <w:proofErr w:type="gramEnd"/>
      <w:r w:rsidRPr="00D61FEB">
        <w:rPr>
          <w:rFonts w:hint="eastAsia"/>
          <w:color w:val="000000" w:themeColor="text1"/>
        </w:rPr>
        <w:t>保職業病存在認定上之困難，更造成對農民保障不足……</w:t>
      </w:r>
      <w:r w:rsidR="001F6666" w:rsidRPr="00D61FEB">
        <w:rPr>
          <w:rFonts w:hint="eastAsia"/>
          <w:color w:val="000000" w:themeColor="text1"/>
        </w:rPr>
        <w:t>。</w:t>
      </w:r>
      <w:r w:rsidRPr="00D61FEB">
        <w:rPr>
          <w:rFonts w:hint="eastAsia"/>
          <w:color w:val="000000" w:themeColor="text1"/>
        </w:rPr>
        <w:t>」、「職災補償制度不是除了安全及金錢上的補償，其實尚須做預防與重建，</w:t>
      </w:r>
      <w:proofErr w:type="gramStart"/>
      <w:r w:rsidRPr="00D61FEB">
        <w:rPr>
          <w:rFonts w:hint="eastAsia"/>
          <w:color w:val="000000" w:themeColor="text1"/>
        </w:rPr>
        <w:t>農職保</w:t>
      </w:r>
      <w:proofErr w:type="gramEnd"/>
      <w:r w:rsidRPr="00D61FEB">
        <w:rPr>
          <w:rFonts w:hint="eastAsia"/>
          <w:color w:val="000000" w:themeColor="text1"/>
        </w:rPr>
        <w:t>除缺乏預防功能，沒有健檢、勞檢、環境檢測等，在重建功能方面亦欠缺，在發</w:t>
      </w:r>
      <w:r w:rsidRPr="00D61FEB">
        <w:rPr>
          <w:rFonts w:hint="eastAsia"/>
          <w:color w:val="000000" w:themeColor="text1"/>
        </w:rPr>
        <w:lastRenderedPageBreak/>
        <w:t>生職災後，現在制度如何能協助農民建立一個安全的工作環境？如何改善…</w:t>
      </w:r>
      <w:proofErr w:type="gramStart"/>
      <w:r w:rsidRPr="00D61FEB">
        <w:rPr>
          <w:rFonts w:hint="eastAsia"/>
          <w:color w:val="000000" w:themeColor="text1"/>
        </w:rPr>
        <w:t>…</w:t>
      </w:r>
      <w:proofErr w:type="gramEnd"/>
      <w:r w:rsidR="001F6666" w:rsidRPr="00D61FEB">
        <w:rPr>
          <w:rFonts w:hint="eastAsia"/>
          <w:color w:val="000000" w:themeColor="text1"/>
        </w:rPr>
        <w:t>。</w:t>
      </w:r>
      <w:r w:rsidRPr="00D61FEB">
        <w:rPr>
          <w:rFonts w:hint="eastAsia"/>
          <w:color w:val="000000" w:themeColor="text1"/>
        </w:rPr>
        <w:t>」等意見，殊值</w:t>
      </w:r>
      <w:r w:rsidR="00BD673F" w:rsidRPr="00D61FEB">
        <w:rPr>
          <w:rFonts w:hint="eastAsia"/>
          <w:color w:val="000000" w:themeColor="text1"/>
        </w:rPr>
        <w:t>農業部</w:t>
      </w:r>
      <w:r w:rsidRPr="00D61FEB">
        <w:rPr>
          <w:rFonts w:hint="eastAsia"/>
          <w:color w:val="000000" w:themeColor="text1"/>
        </w:rPr>
        <w:t>審慎</w:t>
      </w:r>
      <w:r w:rsidRPr="00D61FEB">
        <w:rPr>
          <w:rFonts w:ascii="Times New Roman" w:hAnsi="Times New Roman" w:hint="eastAsia"/>
          <w:color w:val="000000" w:themeColor="text1"/>
          <w:kern w:val="0"/>
          <w:szCs w:val="32"/>
        </w:rPr>
        <w:t>參酌。</w:t>
      </w:r>
    </w:p>
    <w:p w:rsidR="002517FD" w:rsidRPr="00D61FEB" w:rsidRDefault="002517FD" w:rsidP="001010F4">
      <w:pPr>
        <w:pStyle w:val="4"/>
        <w:ind w:left="1701"/>
        <w:rPr>
          <w:color w:val="000000" w:themeColor="text1"/>
        </w:rPr>
      </w:pPr>
      <w:r w:rsidRPr="00D61FEB">
        <w:rPr>
          <w:rFonts w:hint="eastAsia"/>
          <w:color w:val="000000" w:themeColor="text1"/>
        </w:rPr>
        <w:t>對</w:t>
      </w:r>
      <w:proofErr w:type="gramStart"/>
      <w:r w:rsidRPr="00D61FEB">
        <w:rPr>
          <w:rFonts w:hint="eastAsia"/>
          <w:color w:val="000000" w:themeColor="text1"/>
        </w:rPr>
        <w:t>農職保</w:t>
      </w:r>
      <w:proofErr w:type="gramEnd"/>
      <w:r w:rsidRPr="00D61FEB">
        <w:rPr>
          <w:rFonts w:hint="eastAsia"/>
          <w:color w:val="000000" w:themeColor="text1"/>
        </w:rPr>
        <w:t>制度缺乏疾病預防、健康檢查、重建、環境檢測機制之情況，本院詢據</w:t>
      </w:r>
      <w:proofErr w:type="gramStart"/>
      <w:r w:rsidRPr="00D61FEB">
        <w:rPr>
          <w:rFonts w:hint="eastAsia"/>
          <w:color w:val="000000" w:themeColor="text1"/>
        </w:rPr>
        <w:t>勞動部亦提</w:t>
      </w:r>
      <w:proofErr w:type="gramEnd"/>
      <w:r w:rsidRPr="00D61FEB">
        <w:rPr>
          <w:rFonts w:hint="eastAsia"/>
          <w:color w:val="000000" w:themeColor="text1"/>
        </w:rPr>
        <w:t>出：「</w:t>
      </w:r>
      <w:r w:rsidRPr="00D61FEB">
        <w:rPr>
          <w:rFonts w:ascii="Times New Roman" w:hAnsi="Times New Roman" w:hint="eastAsia"/>
          <w:color w:val="000000" w:themeColor="text1"/>
          <w:szCs w:val="32"/>
        </w:rPr>
        <w:t>預防職業病健康檢查之目的，為早期發現不同作業類型之</w:t>
      </w:r>
      <w:r w:rsidRPr="00D61FEB">
        <w:rPr>
          <w:rFonts w:hAnsi="標楷體" w:hint="eastAsia"/>
          <w:color w:val="000000" w:themeColor="text1"/>
          <w:szCs w:val="32"/>
        </w:rPr>
        <w:t>工作者</w:t>
      </w:r>
      <w:r w:rsidRPr="00D61FEB">
        <w:rPr>
          <w:rFonts w:ascii="Times New Roman" w:hAnsi="Times New Roman" w:hint="eastAsia"/>
          <w:color w:val="000000" w:themeColor="text1"/>
          <w:szCs w:val="32"/>
        </w:rPr>
        <w:t>對應之職業病，</w:t>
      </w:r>
      <w:proofErr w:type="gramStart"/>
      <w:r w:rsidRPr="00D61FEB">
        <w:rPr>
          <w:rFonts w:ascii="Times New Roman" w:hAnsi="Times New Roman" w:hint="eastAsia"/>
          <w:color w:val="000000" w:themeColor="text1"/>
          <w:szCs w:val="32"/>
        </w:rPr>
        <w:t>爰</w:t>
      </w:r>
      <w:proofErr w:type="gramEnd"/>
      <w:r w:rsidRPr="00D61FEB">
        <w:rPr>
          <w:rFonts w:ascii="Times New Roman" w:hAnsi="Times New Roman" w:hint="eastAsia"/>
          <w:color w:val="000000" w:themeColor="text1"/>
          <w:szCs w:val="32"/>
        </w:rPr>
        <w:t>健檢設計需有足夠的流行病學證據及妥善規劃。以及</w:t>
      </w:r>
      <w:r w:rsidRPr="00D61FEB">
        <w:rPr>
          <w:rFonts w:hint="eastAsia"/>
          <w:color w:val="000000" w:themeColor="text1"/>
        </w:rPr>
        <w:t>考量農民因其工作特性與一般事業單位不同，且工作兼具農忙與農閒時之不同性質；其身分可能在雇主、勞工及自營作業者間轉換，建議</w:t>
      </w:r>
      <w:r w:rsidR="006C6C16" w:rsidRPr="00D61FEB">
        <w:rPr>
          <w:rFonts w:hint="eastAsia"/>
          <w:color w:val="000000" w:themeColor="text1"/>
        </w:rPr>
        <w:t>農業部</w:t>
      </w:r>
      <w:r w:rsidRPr="00D61FEB">
        <w:rPr>
          <w:rFonts w:hint="eastAsia"/>
          <w:color w:val="000000" w:themeColor="text1"/>
        </w:rPr>
        <w:t>可配合</w:t>
      </w:r>
      <w:proofErr w:type="gramStart"/>
      <w:r w:rsidRPr="00D61FEB">
        <w:rPr>
          <w:rFonts w:hint="eastAsia"/>
          <w:color w:val="000000" w:themeColor="text1"/>
        </w:rPr>
        <w:t>農職保</w:t>
      </w:r>
      <w:proofErr w:type="gramEnd"/>
      <w:r w:rsidRPr="00D61FEB">
        <w:rPr>
          <w:rFonts w:hint="eastAsia"/>
          <w:color w:val="000000" w:themeColor="text1"/>
        </w:rPr>
        <w:t>之推動，持續收集累積本土流行病學資料，依農民工作特性研議及規劃符合其需求之相關危害預防及權益保障措施</w:t>
      </w:r>
      <w:r w:rsidR="00052D68" w:rsidRPr="00D61FEB">
        <w:rPr>
          <w:rFonts w:hint="eastAsia"/>
          <w:color w:val="000000" w:themeColor="text1"/>
        </w:rPr>
        <w:t>……</w:t>
      </w:r>
      <w:r w:rsidR="001F6666" w:rsidRPr="00D61FEB">
        <w:rPr>
          <w:rFonts w:hint="eastAsia"/>
          <w:color w:val="000000" w:themeColor="text1"/>
        </w:rPr>
        <w:t>。</w:t>
      </w:r>
      <w:r w:rsidRPr="00D61FEB">
        <w:rPr>
          <w:rFonts w:hint="eastAsia"/>
          <w:color w:val="000000" w:themeColor="text1"/>
        </w:rPr>
        <w:t>」之建議意見。</w:t>
      </w:r>
    </w:p>
    <w:p w:rsidR="002517FD" w:rsidRPr="00D61FEB" w:rsidRDefault="002517FD" w:rsidP="001010F4">
      <w:pPr>
        <w:pStyle w:val="4"/>
        <w:ind w:left="1701"/>
        <w:rPr>
          <w:color w:val="000000" w:themeColor="text1"/>
        </w:rPr>
      </w:pPr>
      <w:r w:rsidRPr="00D61FEB">
        <w:rPr>
          <w:rFonts w:hAnsi="標楷體" w:hint="eastAsia"/>
          <w:color w:val="000000" w:themeColor="text1"/>
          <w:szCs w:val="32"/>
        </w:rPr>
        <w:t>是</w:t>
      </w:r>
      <w:proofErr w:type="gramStart"/>
      <w:r w:rsidRPr="00D61FEB">
        <w:rPr>
          <w:rFonts w:hAnsi="標楷體" w:hint="eastAsia"/>
          <w:color w:val="000000" w:themeColor="text1"/>
          <w:szCs w:val="32"/>
        </w:rPr>
        <w:t>以</w:t>
      </w:r>
      <w:proofErr w:type="gramEnd"/>
      <w:r w:rsidRPr="00D61FEB">
        <w:rPr>
          <w:rFonts w:hAnsi="標楷體" w:hint="eastAsia"/>
          <w:color w:val="000000" w:themeColor="text1"/>
          <w:szCs w:val="32"/>
        </w:rPr>
        <w:t>，</w:t>
      </w:r>
      <w:r w:rsidRPr="00D61FEB">
        <w:rPr>
          <w:rFonts w:hint="eastAsia"/>
          <w:color w:val="000000" w:themeColor="text1"/>
        </w:rPr>
        <w:t>如何完善制度建構農業職災的預防、補償、復健完整機制，以真正落實保障農民從農安全，亟待</w:t>
      </w:r>
      <w:r w:rsidR="003D1ACB" w:rsidRPr="00D61FEB">
        <w:rPr>
          <w:rFonts w:hint="eastAsia"/>
          <w:color w:val="000000" w:themeColor="text1"/>
        </w:rPr>
        <w:t>農業部</w:t>
      </w:r>
      <w:r w:rsidRPr="00D61FEB">
        <w:rPr>
          <w:rFonts w:hint="eastAsia"/>
          <w:color w:val="000000" w:themeColor="text1"/>
        </w:rPr>
        <w:t>積極研議，以提供農民更友善之工作環境。</w:t>
      </w:r>
    </w:p>
    <w:p w:rsidR="002517FD" w:rsidRPr="00D61FEB" w:rsidRDefault="002517FD" w:rsidP="00EF6F4F">
      <w:pPr>
        <w:pStyle w:val="3"/>
        <w:ind w:left="1360" w:hanging="680"/>
        <w:rPr>
          <w:bCs w:val="0"/>
          <w:color w:val="000000" w:themeColor="text1"/>
        </w:rPr>
      </w:pPr>
      <w:bookmarkStart w:id="64" w:name="_Toc421794874"/>
      <w:bookmarkStart w:id="65" w:name="_Toc421795440"/>
      <w:bookmarkStart w:id="66" w:name="_Toc421796021"/>
      <w:bookmarkStart w:id="67" w:name="_Toc422834159"/>
      <w:bookmarkEnd w:id="60"/>
      <w:bookmarkEnd w:id="61"/>
      <w:proofErr w:type="gramStart"/>
      <w:r w:rsidRPr="00D61FEB">
        <w:rPr>
          <w:rFonts w:hint="eastAsia"/>
          <w:color w:val="000000" w:themeColor="text1"/>
        </w:rPr>
        <w:t>此外，農職保</w:t>
      </w:r>
      <w:proofErr w:type="gramEnd"/>
      <w:r w:rsidRPr="00D61FEB">
        <w:rPr>
          <w:rFonts w:hint="eastAsia"/>
          <w:color w:val="000000" w:themeColor="text1"/>
        </w:rPr>
        <w:t>職業傷病診治體系，</w:t>
      </w:r>
      <w:proofErr w:type="gramStart"/>
      <w:r w:rsidRPr="00D61FEB">
        <w:rPr>
          <w:rFonts w:hint="eastAsia"/>
          <w:color w:val="000000" w:themeColor="text1"/>
        </w:rPr>
        <w:t>目前係架</w:t>
      </w:r>
      <w:proofErr w:type="gramEnd"/>
      <w:r w:rsidRPr="00D61FEB">
        <w:rPr>
          <w:rFonts w:hint="eastAsia"/>
          <w:color w:val="000000" w:themeColor="text1"/>
        </w:rPr>
        <w:t>接</w:t>
      </w:r>
      <w:proofErr w:type="gramStart"/>
      <w:r w:rsidRPr="00D61FEB">
        <w:rPr>
          <w:rFonts w:hint="eastAsia"/>
          <w:color w:val="000000" w:themeColor="text1"/>
        </w:rPr>
        <w:t>勞動部建</w:t>
      </w:r>
      <w:proofErr w:type="gramEnd"/>
      <w:r w:rsidRPr="00D61FEB">
        <w:rPr>
          <w:rFonts w:hint="eastAsia"/>
          <w:color w:val="000000" w:themeColor="text1"/>
        </w:rPr>
        <w:t>構之職業傷病診治體系，農民如有</w:t>
      </w:r>
      <w:r w:rsidRPr="00D61FEB">
        <w:rPr>
          <w:rFonts w:hAnsi="標楷體" w:hint="eastAsia"/>
          <w:color w:val="000000" w:themeColor="text1"/>
          <w:szCs w:val="32"/>
        </w:rPr>
        <w:t>診斷</w:t>
      </w:r>
      <w:r w:rsidRPr="00D61FEB">
        <w:rPr>
          <w:rFonts w:hint="eastAsia"/>
          <w:color w:val="000000" w:themeColor="text1"/>
        </w:rPr>
        <w:t>職業病診治服務之需求，雖已有尋求協助之管道，然在職災預防及重建等</w:t>
      </w:r>
      <w:r w:rsidR="00564AAA" w:rsidRPr="00D61FEB">
        <w:rPr>
          <w:rFonts w:hint="eastAsia"/>
          <w:color w:val="000000" w:themeColor="text1"/>
        </w:rPr>
        <w:t>機制</w:t>
      </w:r>
      <w:r w:rsidRPr="00D61FEB">
        <w:rPr>
          <w:rFonts w:hint="eastAsia"/>
          <w:color w:val="000000" w:themeColor="text1"/>
        </w:rPr>
        <w:t>付之闕如，亦待</w:t>
      </w:r>
      <w:r w:rsidR="00BD673F" w:rsidRPr="00D61FEB">
        <w:rPr>
          <w:rFonts w:hint="eastAsia"/>
          <w:color w:val="000000" w:themeColor="text1"/>
        </w:rPr>
        <w:t>農業部</w:t>
      </w:r>
      <w:r w:rsidRPr="00D61FEB">
        <w:rPr>
          <w:rFonts w:hint="eastAsia"/>
          <w:color w:val="000000" w:themeColor="text1"/>
        </w:rPr>
        <w:t>積極通盤檢視。</w:t>
      </w:r>
    </w:p>
    <w:p w:rsidR="002517FD" w:rsidRPr="00D61FEB" w:rsidRDefault="002517FD" w:rsidP="00CB7250">
      <w:pPr>
        <w:pStyle w:val="4"/>
        <w:ind w:left="1701"/>
        <w:rPr>
          <w:bCs/>
          <w:color w:val="000000" w:themeColor="text1"/>
        </w:rPr>
      </w:pPr>
      <w:proofErr w:type="gramStart"/>
      <w:r w:rsidRPr="00D61FEB">
        <w:rPr>
          <w:rFonts w:hint="eastAsia"/>
          <w:color w:val="000000" w:themeColor="text1"/>
        </w:rPr>
        <w:t>究此</w:t>
      </w:r>
      <w:r w:rsidRPr="00D61FEB">
        <w:rPr>
          <w:rFonts w:hint="eastAsia"/>
          <w:noProof/>
          <w:color w:val="000000" w:themeColor="text1"/>
        </w:rPr>
        <w:t>議題</w:t>
      </w:r>
      <w:proofErr w:type="gramEnd"/>
      <w:r w:rsidRPr="00D61FEB">
        <w:rPr>
          <w:rFonts w:hint="eastAsia"/>
          <w:color w:val="000000" w:themeColor="text1"/>
        </w:rPr>
        <w:t>，本院諮詢專家</w:t>
      </w:r>
      <w:r w:rsidR="00C317EB" w:rsidRPr="00D61FEB">
        <w:rPr>
          <w:rFonts w:hint="eastAsia"/>
          <w:color w:val="000000" w:themeColor="text1"/>
        </w:rPr>
        <w:t>也</w:t>
      </w:r>
      <w:r w:rsidRPr="00D61FEB">
        <w:rPr>
          <w:rFonts w:hint="eastAsia"/>
          <w:color w:val="000000" w:themeColor="text1"/>
        </w:rPr>
        <w:t>提出：「勞保職業傷病認定有一個很完整的體系，在勞動</w:t>
      </w:r>
      <w:proofErr w:type="gramStart"/>
      <w:r w:rsidRPr="00D61FEB">
        <w:rPr>
          <w:rFonts w:hint="eastAsia"/>
          <w:color w:val="000000" w:themeColor="text1"/>
        </w:rPr>
        <w:t>部職安署</w:t>
      </w:r>
      <w:proofErr w:type="gramEnd"/>
      <w:r w:rsidRPr="00D61FEB">
        <w:rPr>
          <w:rFonts w:hint="eastAsia"/>
          <w:color w:val="000000" w:themeColor="text1"/>
        </w:rPr>
        <w:t>下面有1</w:t>
      </w:r>
      <w:r w:rsidRPr="00D61FEB">
        <w:rPr>
          <w:color w:val="000000" w:themeColor="text1"/>
        </w:rPr>
        <w:t>5</w:t>
      </w:r>
      <w:r w:rsidRPr="00D61FEB">
        <w:rPr>
          <w:rFonts w:hint="eastAsia"/>
          <w:color w:val="000000" w:themeColor="text1"/>
        </w:rPr>
        <w:t>大職業</w:t>
      </w:r>
      <w:proofErr w:type="gramStart"/>
      <w:r w:rsidRPr="00D61FEB">
        <w:rPr>
          <w:rFonts w:hint="eastAsia"/>
          <w:color w:val="000000" w:themeColor="text1"/>
        </w:rPr>
        <w:t>傷病防</w:t>
      </w:r>
      <w:proofErr w:type="gramEnd"/>
      <w:r w:rsidRPr="00D61FEB">
        <w:rPr>
          <w:rFonts w:hint="eastAsia"/>
          <w:color w:val="000000" w:themeColor="text1"/>
        </w:rPr>
        <w:t>制中心（現改名為認可之專責醫療機構），除此之外，過去還有管理服務中心（現成立財團法人職業災害預防及重建中心），去做政策上面協調（官署與不同醫院間協調），醫院下還有網絡醫院（包含地區醫院、甚至診所），這樣的合作下，讓網絡比較緊密，但這體系在</w:t>
      </w:r>
      <w:proofErr w:type="gramStart"/>
      <w:r w:rsidRPr="00D61FEB">
        <w:rPr>
          <w:rFonts w:hint="eastAsia"/>
          <w:color w:val="000000" w:themeColor="text1"/>
        </w:rPr>
        <w:t>農職</w:t>
      </w:r>
      <w:proofErr w:type="gramEnd"/>
      <w:r w:rsidRPr="00D61FEB">
        <w:rPr>
          <w:rFonts w:hint="eastAsia"/>
          <w:color w:val="000000" w:themeColor="text1"/>
        </w:rPr>
        <w:t>保目前是完全缺</w:t>
      </w:r>
      <w:r w:rsidRPr="00D61FEB">
        <w:rPr>
          <w:rFonts w:hint="eastAsia"/>
          <w:color w:val="000000" w:themeColor="text1"/>
        </w:rPr>
        <w:lastRenderedPageBreak/>
        <w:t>乏……</w:t>
      </w:r>
      <w:r w:rsidR="001F6666" w:rsidRPr="00D61FEB">
        <w:rPr>
          <w:rFonts w:hint="eastAsia"/>
          <w:color w:val="000000" w:themeColor="text1"/>
        </w:rPr>
        <w:t>。</w:t>
      </w:r>
      <w:r w:rsidRPr="00D61FEB">
        <w:rPr>
          <w:rFonts w:hint="eastAsia"/>
          <w:color w:val="000000" w:themeColor="text1"/>
        </w:rPr>
        <w:t>」等意見。</w:t>
      </w:r>
    </w:p>
    <w:p w:rsidR="002517FD" w:rsidRPr="00D61FEB" w:rsidRDefault="002517FD" w:rsidP="00CB7250">
      <w:pPr>
        <w:pStyle w:val="4"/>
        <w:ind w:left="1701"/>
        <w:rPr>
          <w:color w:val="000000" w:themeColor="text1"/>
        </w:rPr>
      </w:pPr>
      <w:r w:rsidRPr="00D61FEB">
        <w:rPr>
          <w:rFonts w:hAnsi="標楷體" w:hint="eastAsia"/>
          <w:color w:val="000000" w:themeColor="text1"/>
          <w:szCs w:val="32"/>
        </w:rPr>
        <w:t>又據</w:t>
      </w:r>
      <w:proofErr w:type="gramStart"/>
      <w:r w:rsidRPr="00D61FEB">
        <w:rPr>
          <w:rFonts w:hAnsi="標楷體" w:hint="eastAsia"/>
          <w:color w:val="000000" w:themeColor="text1"/>
          <w:szCs w:val="32"/>
        </w:rPr>
        <w:t>勞動部查復</w:t>
      </w:r>
      <w:proofErr w:type="gramEnd"/>
      <w:r w:rsidRPr="00D61FEB">
        <w:rPr>
          <w:rFonts w:hAnsi="標楷體" w:hint="eastAsia"/>
          <w:color w:val="000000" w:themeColor="text1"/>
          <w:szCs w:val="32"/>
        </w:rPr>
        <w:t>說明，</w:t>
      </w:r>
      <w:proofErr w:type="gramStart"/>
      <w:r w:rsidRPr="00D61FEB">
        <w:rPr>
          <w:rFonts w:hAnsi="標楷體" w:hint="eastAsia"/>
          <w:color w:val="000000" w:themeColor="text1"/>
          <w:szCs w:val="32"/>
        </w:rPr>
        <w:t>該部為整</w:t>
      </w:r>
      <w:proofErr w:type="gramEnd"/>
      <w:r w:rsidRPr="00D61FEB">
        <w:rPr>
          <w:rFonts w:hAnsi="標楷體" w:hint="eastAsia"/>
          <w:color w:val="000000" w:themeColor="text1"/>
          <w:szCs w:val="32"/>
        </w:rPr>
        <w:t>合</w:t>
      </w:r>
      <w:proofErr w:type="gramStart"/>
      <w:r w:rsidRPr="00D61FEB">
        <w:rPr>
          <w:rFonts w:hAnsi="標楷體" w:hint="eastAsia"/>
          <w:color w:val="000000" w:themeColor="text1"/>
          <w:szCs w:val="32"/>
        </w:rPr>
        <w:t>前端職</w:t>
      </w:r>
      <w:proofErr w:type="gramEnd"/>
      <w:r w:rsidRPr="00D61FEB">
        <w:rPr>
          <w:rFonts w:hAnsi="標楷體" w:hint="eastAsia"/>
          <w:color w:val="000000" w:themeColor="text1"/>
          <w:szCs w:val="32"/>
        </w:rPr>
        <w:t>災預防及</w:t>
      </w:r>
      <w:r w:rsidRPr="00D61FEB">
        <w:rPr>
          <w:rFonts w:hint="eastAsia"/>
          <w:color w:val="000000" w:themeColor="text1"/>
        </w:rPr>
        <w:t>災後重建</w:t>
      </w:r>
      <w:r w:rsidRPr="00D61FEB">
        <w:rPr>
          <w:rFonts w:hAnsi="標楷體" w:hint="eastAsia"/>
          <w:color w:val="000000" w:themeColor="text1"/>
          <w:szCs w:val="32"/>
        </w:rPr>
        <w:t>工作，</w:t>
      </w:r>
      <w:proofErr w:type="gramStart"/>
      <w:r w:rsidRPr="00D61FEB">
        <w:rPr>
          <w:rFonts w:hAnsi="標楷體" w:hint="eastAsia"/>
          <w:color w:val="000000" w:themeColor="text1"/>
          <w:szCs w:val="32"/>
        </w:rPr>
        <w:t>建構職</w:t>
      </w:r>
      <w:proofErr w:type="gramEnd"/>
      <w:r w:rsidRPr="00D61FEB">
        <w:rPr>
          <w:rFonts w:hAnsi="標楷體" w:hint="eastAsia"/>
          <w:color w:val="000000" w:themeColor="text1"/>
          <w:szCs w:val="32"/>
        </w:rPr>
        <w:t>災預防、補償及重建之完善保障制度，自勞工職業災害保險年度應收保費一定比例範圍內編列經費，辦理職災預防、職災勞工重建及預防職業病健檢等業務。目前已認可15家職業傷病診治醫療機構，並建構職業傷病診治網絡機構87家。</w:t>
      </w:r>
      <w:proofErr w:type="gramStart"/>
      <w:r w:rsidRPr="00D61FEB">
        <w:rPr>
          <w:rFonts w:hAnsi="標楷體" w:hint="eastAsia"/>
          <w:color w:val="000000" w:themeColor="text1"/>
          <w:szCs w:val="32"/>
        </w:rPr>
        <w:t>此外，</w:t>
      </w:r>
      <w:proofErr w:type="gramEnd"/>
      <w:r w:rsidRPr="00D61FEB">
        <w:rPr>
          <w:rFonts w:hAnsi="標楷體" w:hint="eastAsia"/>
          <w:color w:val="000000" w:themeColor="text1"/>
          <w:szCs w:val="32"/>
        </w:rPr>
        <w:t>捐助成立「財團法人職業災害預防及重建中心」，以承接</w:t>
      </w:r>
      <w:r w:rsidR="00564AAA" w:rsidRPr="00D61FEB">
        <w:rPr>
          <w:rFonts w:hAnsi="標楷體" w:hint="eastAsia"/>
          <w:color w:val="000000" w:themeColor="text1"/>
          <w:szCs w:val="32"/>
        </w:rPr>
        <w:t>勞動</w:t>
      </w:r>
      <w:r w:rsidRPr="00D61FEB">
        <w:rPr>
          <w:rFonts w:hAnsi="標楷體" w:hint="eastAsia"/>
          <w:color w:val="000000" w:themeColor="text1"/>
          <w:szCs w:val="32"/>
        </w:rPr>
        <w:t>部規劃之職災預防及重建政策，協助辦理以往委外辦理各項未涉公權力執行之推廣及服務工作(如協助職業傷病服務品質之提升)，共同達成減少職災、擴大照顧職災勞工之目標。</w:t>
      </w:r>
      <w:r w:rsidR="003D1ACB" w:rsidRPr="00D61FEB">
        <w:rPr>
          <w:rFonts w:hAnsi="標楷體" w:hint="eastAsia"/>
          <w:color w:val="000000" w:themeColor="text1"/>
          <w:szCs w:val="32"/>
        </w:rPr>
        <w:t>農業部</w:t>
      </w:r>
      <w:r w:rsidRPr="00D61FEB">
        <w:rPr>
          <w:rFonts w:hint="eastAsia"/>
          <w:color w:val="000000" w:themeColor="text1"/>
        </w:rPr>
        <w:t>目前已架接</w:t>
      </w:r>
      <w:proofErr w:type="gramStart"/>
      <w:r w:rsidRPr="00D61FEB">
        <w:rPr>
          <w:rFonts w:hint="eastAsia"/>
          <w:color w:val="000000" w:themeColor="text1"/>
        </w:rPr>
        <w:t>勞動部建構</w:t>
      </w:r>
      <w:proofErr w:type="gramEnd"/>
      <w:r w:rsidRPr="00D61FEB">
        <w:rPr>
          <w:rFonts w:hint="eastAsia"/>
          <w:color w:val="000000" w:themeColor="text1"/>
        </w:rPr>
        <w:t>之職業傷病診治體系，農民如有</w:t>
      </w:r>
      <w:r w:rsidRPr="00D61FEB">
        <w:rPr>
          <w:rFonts w:hAnsi="標楷體" w:hint="eastAsia"/>
          <w:color w:val="000000" w:themeColor="text1"/>
          <w:szCs w:val="32"/>
        </w:rPr>
        <w:t>診斷</w:t>
      </w:r>
      <w:r w:rsidRPr="00D61FEB">
        <w:rPr>
          <w:rFonts w:hint="eastAsia"/>
          <w:color w:val="000000" w:themeColor="text1"/>
        </w:rPr>
        <w:t>職業病診治服務之需求，已有尋求協助之管道。然而勞動部指出，因</w:t>
      </w:r>
      <w:proofErr w:type="gramStart"/>
      <w:r w:rsidRPr="00D61FEB">
        <w:rPr>
          <w:rFonts w:hint="eastAsia"/>
          <w:color w:val="000000" w:themeColor="text1"/>
        </w:rPr>
        <w:t>農職保</w:t>
      </w:r>
      <w:proofErr w:type="gramEnd"/>
      <w:r w:rsidRPr="00D61FEB">
        <w:rPr>
          <w:rFonts w:hint="eastAsia"/>
          <w:color w:val="000000" w:themeColor="text1"/>
        </w:rPr>
        <w:t>(農民)與</w:t>
      </w:r>
      <w:proofErr w:type="gramStart"/>
      <w:r w:rsidRPr="00D61FEB">
        <w:rPr>
          <w:rFonts w:hint="eastAsia"/>
          <w:color w:val="000000" w:themeColor="text1"/>
        </w:rPr>
        <w:t>勞職</w:t>
      </w:r>
      <w:proofErr w:type="gramEnd"/>
      <w:r w:rsidRPr="00D61FEB">
        <w:rPr>
          <w:rFonts w:hint="eastAsia"/>
          <w:color w:val="000000" w:themeColor="text1"/>
        </w:rPr>
        <w:t>保(一般事業單位勞工)，除身分別之不同外，尚存有工作特性之相異，</w:t>
      </w:r>
      <w:r w:rsidR="00564AAA" w:rsidRPr="00D61FEB">
        <w:rPr>
          <w:rFonts w:hint="eastAsia"/>
          <w:color w:val="000000" w:themeColor="text1"/>
        </w:rPr>
        <w:t>勞動</w:t>
      </w:r>
      <w:r w:rsidRPr="00D61FEB">
        <w:rPr>
          <w:rFonts w:hint="eastAsia"/>
          <w:color w:val="000000" w:themeColor="text1"/>
        </w:rPr>
        <w:t>部爰將上述各項作法提供</w:t>
      </w:r>
      <w:r w:rsidR="003D1ACB" w:rsidRPr="00D61FEB">
        <w:rPr>
          <w:rFonts w:hint="eastAsia"/>
          <w:color w:val="000000" w:themeColor="text1"/>
        </w:rPr>
        <w:t>農業部</w:t>
      </w:r>
      <w:r w:rsidRPr="00D61FEB">
        <w:rPr>
          <w:rFonts w:hint="eastAsia"/>
          <w:color w:val="000000" w:themeColor="text1"/>
        </w:rPr>
        <w:t>參考，期使農民職災保障體系更周全。</w:t>
      </w:r>
    </w:p>
    <w:p w:rsidR="002517FD" w:rsidRPr="00D61FEB" w:rsidRDefault="002517FD" w:rsidP="00EF6F4F">
      <w:pPr>
        <w:pStyle w:val="3"/>
        <w:ind w:left="1360" w:hanging="680"/>
        <w:rPr>
          <w:color w:val="000000" w:themeColor="text1"/>
        </w:rPr>
      </w:pPr>
      <w:r w:rsidRPr="00D61FEB">
        <w:rPr>
          <w:rFonts w:hint="eastAsia"/>
          <w:color w:val="000000" w:themeColor="text1"/>
        </w:rPr>
        <w:t>綜上論述，</w:t>
      </w:r>
      <w:r w:rsidR="003D1ACB" w:rsidRPr="00D61FEB">
        <w:rPr>
          <w:rFonts w:hint="eastAsia"/>
          <w:color w:val="000000" w:themeColor="text1"/>
        </w:rPr>
        <w:t>農業部</w:t>
      </w:r>
      <w:r w:rsidRPr="00D61FEB">
        <w:rPr>
          <w:rFonts w:hint="eastAsia"/>
          <w:color w:val="000000" w:themeColor="text1"/>
        </w:rPr>
        <w:t>推動</w:t>
      </w:r>
      <w:proofErr w:type="gramStart"/>
      <w:r w:rsidRPr="00D61FEB">
        <w:rPr>
          <w:rFonts w:hint="eastAsia"/>
          <w:color w:val="000000" w:themeColor="text1"/>
        </w:rPr>
        <w:t>農職保</w:t>
      </w:r>
      <w:proofErr w:type="gramEnd"/>
      <w:r w:rsidRPr="00D61FEB">
        <w:rPr>
          <w:rFonts w:hint="eastAsia"/>
          <w:color w:val="000000" w:themeColor="text1"/>
        </w:rPr>
        <w:t>迄今</w:t>
      </w:r>
      <w:proofErr w:type="gramStart"/>
      <w:r w:rsidRPr="00D61FEB">
        <w:rPr>
          <w:rFonts w:hint="eastAsia"/>
          <w:color w:val="000000" w:themeColor="text1"/>
        </w:rPr>
        <w:t>投保農職保</w:t>
      </w:r>
      <w:proofErr w:type="gramEnd"/>
      <w:r w:rsidRPr="00D61FEB">
        <w:rPr>
          <w:rFonts w:hint="eastAsia"/>
          <w:color w:val="000000" w:themeColor="text1"/>
        </w:rPr>
        <w:t>人</w:t>
      </w:r>
      <w:proofErr w:type="gramStart"/>
      <w:r w:rsidRPr="00D61FEB">
        <w:rPr>
          <w:rFonts w:hint="eastAsia"/>
          <w:color w:val="000000" w:themeColor="text1"/>
        </w:rPr>
        <w:t>數占農</w:t>
      </w:r>
      <w:proofErr w:type="gramEnd"/>
      <w:r w:rsidRPr="00D61FEB">
        <w:rPr>
          <w:rFonts w:hint="eastAsia"/>
          <w:color w:val="000000" w:themeColor="text1"/>
        </w:rPr>
        <w:t>保被保險人人數僅33.83</w:t>
      </w:r>
      <w:r w:rsidR="00CB5031" w:rsidRPr="00D61FEB">
        <w:rPr>
          <w:rFonts w:hint="eastAsia"/>
          <w:color w:val="000000" w:themeColor="text1"/>
        </w:rPr>
        <w:t>%</w:t>
      </w:r>
      <w:r w:rsidRPr="00D61FEB">
        <w:rPr>
          <w:rFonts w:hint="eastAsia"/>
          <w:color w:val="000000" w:themeColor="text1"/>
        </w:rPr>
        <w:t>，亦即有高達</w:t>
      </w:r>
      <w:proofErr w:type="gramStart"/>
      <w:r w:rsidRPr="00D61FEB">
        <w:rPr>
          <w:rFonts w:hint="eastAsia"/>
          <w:color w:val="000000" w:themeColor="text1"/>
        </w:rPr>
        <w:t>6</w:t>
      </w:r>
      <w:proofErr w:type="gramEnd"/>
      <w:r w:rsidRPr="00D61FEB">
        <w:rPr>
          <w:rFonts w:hint="eastAsia"/>
          <w:color w:val="000000" w:themeColor="text1"/>
        </w:rPr>
        <w:t>成以上農業工作者並未投保，且呈現高齡化，</w:t>
      </w:r>
      <w:r w:rsidR="00BD673F" w:rsidRPr="00D61FEB">
        <w:rPr>
          <w:rFonts w:hint="eastAsia"/>
          <w:color w:val="000000" w:themeColor="text1"/>
        </w:rPr>
        <w:t>農業部</w:t>
      </w:r>
      <w:r w:rsidRPr="00D61FEB">
        <w:rPr>
          <w:rFonts w:hint="eastAsia"/>
          <w:color w:val="000000" w:themeColor="text1"/>
        </w:rPr>
        <w:t>允應強化宣導措施讓農民充分瞭解制度之優點，以及改善投保意願，積極鼓勵農民參與</w:t>
      </w:r>
      <w:proofErr w:type="gramStart"/>
      <w:r w:rsidRPr="00D61FEB">
        <w:rPr>
          <w:rFonts w:hint="eastAsia"/>
          <w:color w:val="000000" w:themeColor="text1"/>
        </w:rPr>
        <w:t>農職</w:t>
      </w:r>
      <w:proofErr w:type="gramEnd"/>
      <w:r w:rsidRPr="00D61FEB">
        <w:rPr>
          <w:rFonts w:hint="eastAsia"/>
          <w:color w:val="000000" w:themeColor="text1"/>
        </w:rPr>
        <w:t>保，以保障農民自身工作安全及健康。又，</w:t>
      </w:r>
      <w:proofErr w:type="gramStart"/>
      <w:r w:rsidRPr="00D61FEB">
        <w:rPr>
          <w:rFonts w:hint="eastAsia"/>
          <w:color w:val="000000" w:themeColor="text1"/>
        </w:rPr>
        <w:t>農職保</w:t>
      </w:r>
      <w:proofErr w:type="gramEnd"/>
      <w:r w:rsidRPr="00D61FEB">
        <w:rPr>
          <w:rFonts w:hint="eastAsia"/>
          <w:color w:val="000000" w:themeColor="text1"/>
        </w:rPr>
        <w:t>制度上仍缺乏職災的預防、疾病預防、健康檢查、重建、環境檢測等機制之連結，對農民工作安全保障、農民與家屬生活保障仍有</w:t>
      </w:r>
      <w:r w:rsidR="00C317EB" w:rsidRPr="00D61FEB">
        <w:rPr>
          <w:rFonts w:hint="eastAsia"/>
          <w:color w:val="000000" w:themeColor="text1"/>
        </w:rPr>
        <w:t>積極</w:t>
      </w:r>
      <w:r w:rsidRPr="00D61FEB">
        <w:rPr>
          <w:rFonts w:hint="eastAsia"/>
          <w:color w:val="000000" w:themeColor="text1"/>
        </w:rPr>
        <w:t>提升空間，如何完善農業職業安全健康保護制度，建構農業、補償、</w:t>
      </w:r>
      <w:r w:rsidR="00564AAA" w:rsidRPr="00D61FEB">
        <w:rPr>
          <w:rFonts w:hint="eastAsia"/>
          <w:color w:val="000000" w:themeColor="text1"/>
        </w:rPr>
        <w:t>重建</w:t>
      </w:r>
      <w:r w:rsidRPr="00D61FEB">
        <w:rPr>
          <w:rFonts w:hint="eastAsia"/>
          <w:color w:val="000000" w:themeColor="text1"/>
        </w:rPr>
        <w:t>之完整機制，以真正落實保障農民從農安全，亟待</w:t>
      </w:r>
      <w:r w:rsidR="00BD673F" w:rsidRPr="00D61FEB">
        <w:rPr>
          <w:rFonts w:hint="eastAsia"/>
          <w:color w:val="000000" w:themeColor="text1"/>
        </w:rPr>
        <w:t>農業部</w:t>
      </w:r>
      <w:r w:rsidRPr="00D61FEB">
        <w:rPr>
          <w:rFonts w:hint="eastAsia"/>
          <w:color w:val="000000" w:themeColor="text1"/>
        </w:rPr>
        <w:t>積極研議改善。</w:t>
      </w:r>
    </w:p>
    <w:bookmarkEnd w:id="64"/>
    <w:bookmarkEnd w:id="65"/>
    <w:bookmarkEnd w:id="66"/>
    <w:bookmarkEnd w:id="67"/>
    <w:p w:rsidR="002517FD" w:rsidRPr="00D61FEB" w:rsidRDefault="002517FD" w:rsidP="00BC0531">
      <w:pPr>
        <w:pStyle w:val="2"/>
        <w:spacing w:beforeLines="50" w:before="228"/>
        <w:ind w:left="1020" w:hanging="680"/>
        <w:rPr>
          <w:b/>
          <w:color w:val="000000" w:themeColor="text1"/>
        </w:rPr>
      </w:pPr>
      <w:r w:rsidRPr="00D61FEB">
        <w:rPr>
          <w:rFonts w:hAnsi="標楷體" w:hint="eastAsia"/>
          <w:b/>
          <w:color w:val="000000" w:themeColor="text1"/>
          <w:szCs w:val="32"/>
        </w:rPr>
        <w:lastRenderedPageBreak/>
        <w:t>職業病診斷涉及疾病與職業暴露之因果關係判斷，認定上較為困難，</w:t>
      </w:r>
      <w:r w:rsidRPr="00D61FEB">
        <w:rPr>
          <w:rFonts w:hint="eastAsia"/>
          <w:b/>
          <w:noProof/>
          <w:color w:val="000000" w:themeColor="text1"/>
        </w:rPr>
        <w:t>目前農職保傳統職業病</w:t>
      </w:r>
      <w:r w:rsidRPr="00D61FEB">
        <w:rPr>
          <w:rFonts w:hint="eastAsia"/>
          <w:b/>
          <w:color w:val="000000" w:themeColor="text1"/>
        </w:rPr>
        <w:t>認定部分</w:t>
      </w:r>
      <w:r w:rsidRPr="00D61FEB">
        <w:rPr>
          <w:rFonts w:hint="eastAsia"/>
          <w:b/>
          <w:noProof/>
          <w:color w:val="000000" w:themeColor="text1"/>
        </w:rPr>
        <w:t>，係比照勞保正面表列職業病，</w:t>
      </w:r>
      <w:r w:rsidR="00DD2129" w:rsidRPr="00D61FEB">
        <w:rPr>
          <w:rFonts w:hint="eastAsia"/>
          <w:b/>
          <w:color w:val="000000" w:themeColor="text1"/>
        </w:rPr>
        <w:t>惟農業部推動</w:t>
      </w:r>
      <w:proofErr w:type="gramStart"/>
      <w:r w:rsidR="00DD2129" w:rsidRPr="00D61FEB">
        <w:rPr>
          <w:rFonts w:hint="eastAsia"/>
          <w:b/>
          <w:color w:val="000000" w:themeColor="text1"/>
        </w:rPr>
        <w:t>多年迄本</w:t>
      </w:r>
      <w:proofErr w:type="gramEnd"/>
      <w:r w:rsidR="00DD2129" w:rsidRPr="00D61FEB">
        <w:rPr>
          <w:rFonts w:hint="eastAsia"/>
          <w:b/>
          <w:color w:val="000000" w:themeColor="text1"/>
        </w:rPr>
        <w:t>院調查期間正面表列職業病僅維持11項</w:t>
      </w:r>
      <w:r w:rsidR="00DD2129" w:rsidRPr="00D61FEB">
        <w:rPr>
          <w:rFonts w:hint="eastAsia"/>
          <w:color w:val="000000" w:themeColor="text1"/>
        </w:rPr>
        <w:t>，</w:t>
      </w:r>
      <w:r w:rsidR="00DD2129" w:rsidRPr="00D61FEB">
        <w:rPr>
          <w:rFonts w:hint="eastAsia"/>
          <w:b/>
          <w:color w:val="000000" w:themeColor="text1"/>
        </w:rPr>
        <w:t>允應積極擴充，以使職業病認定有更明確的診斷參考依據，讓職業病之診斷更為快速</w:t>
      </w:r>
      <w:r w:rsidRPr="00D61FEB">
        <w:rPr>
          <w:rFonts w:hint="eastAsia"/>
          <w:b/>
          <w:color w:val="000000" w:themeColor="text1"/>
        </w:rPr>
        <w:t>；另</w:t>
      </w:r>
      <w:r w:rsidR="000043AF" w:rsidRPr="00D61FEB">
        <w:rPr>
          <w:rFonts w:hint="eastAsia"/>
          <w:b/>
          <w:color w:val="000000" w:themeColor="text1"/>
        </w:rPr>
        <w:t>外</w:t>
      </w:r>
      <w:r w:rsidR="009B63A7" w:rsidRPr="00D61FEB">
        <w:rPr>
          <w:rFonts w:hint="eastAsia"/>
          <w:b/>
          <w:color w:val="000000" w:themeColor="text1"/>
        </w:rPr>
        <w:t>有關</w:t>
      </w:r>
      <w:r w:rsidR="005D6A8D" w:rsidRPr="00D61FEB">
        <w:rPr>
          <w:rFonts w:hint="eastAsia"/>
          <w:b/>
          <w:color w:val="000000" w:themeColor="text1"/>
        </w:rPr>
        <w:t>擬制</w:t>
      </w:r>
      <w:r w:rsidRPr="00D61FEB">
        <w:rPr>
          <w:rFonts w:hint="eastAsia"/>
          <w:b/>
          <w:noProof/>
          <w:color w:val="000000" w:themeColor="text1"/>
        </w:rPr>
        <w:t>視為職業病</w:t>
      </w:r>
      <w:r w:rsidR="00BA3E97" w:rsidRPr="00D61FEB">
        <w:rPr>
          <w:rFonts w:hint="eastAsia"/>
          <w:b/>
          <w:noProof/>
          <w:color w:val="000000" w:themeColor="text1"/>
        </w:rPr>
        <w:t>之</w:t>
      </w:r>
      <w:r w:rsidRPr="00D61FEB">
        <w:rPr>
          <w:rFonts w:hint="eastAsia"/>
          <w:b/>
          <w:color w:val="000000" w:themeColor="text1"/>
        </w:rPr>
        <w:t>認定，</w:t>
      </w:r>
      <w:r w:rsidRPr="00D61FEB">
        <w:rPr>
          <w:rFonts w:hint="eastAsia"/>
          <w:b/>
          <w:noProof/>
          <w:color w:val="000000" w:themeColor="text1"/>
        </w:rPr>
        <w:t>須經10大職業傷病防治中心及8</w:t>
      </w:r>
      <w:bookmarkStart w:id="68" w:name="_GoBack"/>
      <w:bookmarkEnd w:id="68"/>
      <w:r w:rsidRPr="00D61FEB">
        <w:rPr>
          <w:rFonts w:hint="eastAsia"/>
          <w:b/>
          <w:noProof/>
          <w:color w:val="000000" w:themeColor="text1"/>
        </w:rPr>
        <w:t>9家合作網絡醫院</w:t>
      </w:r>
      <w:r w:rsidR="009B63A7" w:rsidRPr="00D61FEB">
        <w:rPr>
          <w:rFonts w:hint="eastAsia"/>
          <w:b/>
          <w:noProof/>
          <w:color w:val="000000" w:themeColor="text1"/>
        </w:rPr>
        <w:t>的</w:t>
      </w:r>
      <w:r w:rsidRPr="00D61FEB">
        <w:rPr>
          <w:rFonts w:hint="eastAsia"/>
          <w:b/>
          <w:noProof/>
          <w:color w:val="000000" w:themeColor="text1"/>
        </w:rPr>
        <w:t>職業醫學科醫師個案評估，再經勞保局審查通過後，始可視為職業病，請領保險給付</w:t>
      </w:r>
      <w:r w:rsidR="009B63A7" w:rsidRPr="00D61FEB">
        <w:rPr>
          <w:rFonts w:hint="eastAsia"/>
          <w:b/>
          <w:noProof/>
          <w:color w:val="000000" w:themeColor="text1"/>
        </w:rPr>
        <w:t>。尤其</w:t>
      </w:r>
      <w:r w:rsidRPr="00D61FEB">
        <w:rPr>
          <w:rFonts w:hint="eastAsia"/>
          <w:b/>
          <w:noProof/>
          <w:color w:val="000000" w:themeColor="text1"/>
        </w:rPr>
        <w:t>目前除申請件數偏低外，核定</w:t>
      </w:r>
      <w:proofErr w:type="gramStart"/>
      <w:r w:rsidRPr="00D61FEB">
        <w:rPr>
          <w:rFonts w:hAnsi="標楷體"/>
          <w:b/>
          <w:color w:val="000000" w:themeColor="text1"/>
          <w:szCs w:val="32"/>
        </w:rPr>
        <w:t>不</w:t>
      </w:r>
      <w:proofErr w:type="gramEnd"/>
      <w:r w:rsidRPr="00D61FEB">
        <w:rPr>
          <w:rFonts w:hAnsi="標楷體"/>
          <w:b/>
          <w:color w:val="000000" w:themeColor="text1"/>
          <w:szCs w:val="32"/>
        </w:rPr>
        <w:t>給付</w:t>
      </w:r>
      <w:r w:rsidRPr="00D61FEB">
        <w:rPr>
          <w:rFonts w:hAnsi="標楷體" w:hint="eastAsia"/>
          <w:b/>
          <w:color w:val="000000" w:themeColor="text1"/>
          <w:szCs w:val="32"/>
        </w:rPr>
        <w:t>比率</w:t>
      </w:r>
      <w:r w:rsidR="009B63A7" w:rsidRPr="00D61FEB">
        <w:rPr>
          <w:rFonts w:hAnsi="標楷體" w:hint="eastAsia"/>
          <w:b/>
          <w:color w:val="000000" w:themeColor="text1"/>
          <w:szCs w:val="32"/>
        </w:rPr>
        <w:t>亦有</w:t>
      </w:r>
      <w:r w:rsidRPr="00D61FEB">
        <w:rPr>
          <w:rFonts w:hAnsi="標楷體" w:hint="eastAsia"/>
          <w:b/>
          <w:color w:val="000000" w:themeColor="text1"/>
          <w:szCs w:val="32"/>
        </w:rPr>
        <w:t>偏高</w:t>
      </w:r>
      <w:r w:rsidR="009B63A7" w:rsidRPr="00D61FEB">
        <w:rPr>
          <w:rFonts w:hAnsi="標楷體" w:hint="eastAsia"/>
          <w:b/>
          <w:color w:val="000000" w:themeColor="text1"/>
          <w:szCs w:val="32"/>
        </w:rPr>
        <w:t>的現象</w:t>
      </w:r>
      <w:r w:rsidRPr="00D61FEB">
        <w:rPr>
          <w:rFonts w:hAnsi="標楷體" w:hint="eastAsia"/>
          <w:b/>
          <w:color w:val="000000" w:themeColor="text1"/>
          <w:szCs w:val="32"/>
        </w:rPr>
        <w:t>，</w:t>
      </w:r>
      <w:r w:rsidR="009B63A7" w:rsidRPr="00D61FEB">
        <w:rPr>
          <w:rFonts w:hAnsi="標楷體" w:hint="eastAsia"/>
          <w:b/>
          <w:color w:val="000000" w:themeColor="text1"/>
          <w:szCs w:val="32"/>
        </w:rPr>
        <w:t>究其</w:t>
      </w:r>
      <w:r w:rsidRPr="00D61FEB">
        <w:rPr>
          <w:rFonts w:hAnsi="標楷體" w:hint="eastAsia"/>
          <w:b/>
          <w:color w:val="000000" w:themeColor="text1"/>
          <w:szCs w:val="32"/>
        </w:rPr>
        <w:t>原因</w:t>
      </w:r>
      <w:r w:rsidR="009B63A7" w:rsidRPr="00D61FEB">
        <w:rPr>
          <w:rFonts w:hAnsi="標楷體" w:hint="eastAsia"/>
          <w:b/>
          <w:color w:val="000000" w:themeColor="text1"/>
          <w:szCs w:val="32"/>
        </w:rPr>
        <w:t>是</w:t>
      </w:r>
      <w:r w:rsidRPr="00D61FEB">
        <w:rPr>
          <w:rFonts w:hAnsi="標楷體"/>
          <w:b/>
          <w:color w:val="000000" w:themeColor="text1"/>
          <w:szCs w:val="32"/>
        </w:rPr>
        <w:t>公告認可之職業醫學科專科醫師無法認定為職業病者</w:t>
      </w:r>
      <w:r w:rsidRPr="00D61FEB">
        <w:rPr>
          <w:rFonts w:hAnsi="標楷體" w:hint="eastAsia"/>
          <w:b/>
          <w:color w:val="000000" w:themeColor="text1"/>
          <w:szCs w:val="32"/>
        </w:rPr>
        <w:t>居多，</w:t>
      </w:r>
      <w:r w:rsidR="00A02727" w:rsidRPr="00D61FEB">
        <w:rPr>
          <w:rFonts w:hAnsi="標楷體" w:hint="eastAsia"/>
          <w:b/>
          <w:color w:val="000000" w:themeColor="text1"/>
          <w:szCs w:val="32"/>
        </w:rPr>
        <w:t>制度上</w:t>
      </w:r>
      <w:r w:rsidRPr="00D61FEB">
        <w:rPr>
          <w:rFonts w:hAnsi="標楷體" w:hint="eastAsia"/>
          <w:b/>
          <w:color w:val="000000" w:themeColor="text1"/>
          <w:szCs w:val="32"/>
        </w:rPr>
        <w:t>雖</w:t>
      </w:r>
      <w:r w:rsidR="009B63A7" w:rsidRPr="00D61FEB">
        <w:rPr>
          <w:rFonts w:hAnsi="標楷體" w:hint="eastAsia"/>
          <w:b/>
          <w:color w:val="000000" w:themeColor="text1"/>
          <w:szCs w:val="32"/>
        </w:rPr>
        <w:t>有補助</w:t>
      </w:r>
      <w:r w:rsidRPr="00D61FEB">
        <w:rPr>
          <w:rFonts w:hAnsi="標楷體" w:hint="eastAsia"/>
          <w:b/>
          <w:color w:val="000000" w:themeColor="text1"/>
          <w:szCs w:val="32"/>
        </w:rPr>
        <w:t>提供農民職業病工作因果關係診斷及現場訪視</w:t>
      </w:r>
      <w:r w:rsidR="009B63A7" w:rsidRPr="00D61FEB">
        <w:rPr>
          <w:rFonts w:hAnsi="標楷體" w:hint="eastAsia"/>
          <w:b/>
          <w:color w:val="000000" w:themeColor="text1"/>
          <w:szCs w:val="32"/>
        </w:rPr>
        <w:t>服務</w:t>
      </w:r>
      <w:r w:rsidRPr="00D61FEB">
        <w:rPr>
          <w:rFonts w:hAnsi="標楷體" w:hint="eastAsia"/>
          <w:b/>
          <w:color w:val="000000" w:themeColor="text1"/>
          <w:szCs w:val="32"/>
        </w:rPr>
        <w:t>之醫師，</w:t>
      </w:r>
      <w:r w:rsidR="009B63A7" w:rsidRPr="00D61FEB">
        <w:rPr>
          <w:rFonts w:hAnsi="標楷體" w:hint="eastAsia"/>
          <w:b/>
          <w:color w:val="000000" w:themeColor="text1"/>
          <w:szCs w:val="32"/>
        </w:rPr>
        <w:t>但</w:t>
      </w:r>
      <w:r w:rsidRPr="00D61FEB">
        <w:rPr>
          <w:rFonts w:hAnsi="標楷體" w:hint="eastAsia"/>
          <w:b/>
          <w:color w:val="000000" w:themeColor="text1"/>
          <w:szCs w:val="32"/>
        </w:rPr>
        <w:t>迄今各年度申請補助件數偏低，顯</w:t>
      </w:r>
      <w:r w:rsidR="009B63A7" w:rsidRPr="00D61FEB">
        <w:rPr>
          <w:rFonts w:hAnsi="標楷體" w:hint="eastAsia"/>
          <w:b/>
          <w:color w:val="000000" w:themeColor="text1"/>
          <w:szCs w:val="32"/>
        </w:rPr>
        <w:t>見</w:t>
      </w:r>
      <w:r w:rsidR="00D50878" w:rsidRPr="00D61FEB">
        <w:rPr>
          <w:rFonts w:hAnsi="標楷體" w:hint="eastAsia"/>
          <w:b/>
          <w:color w:val="000000" w:themeColor="text1"/>
          <w:szCs w:val="32"/>
        </w:rPr>
        <w:t>對醫師之</w:t>
      </w:r>
      <w:r w:rsidRPr="00D61FEB">
        <w:rPr>
          <w:rFonts w:hAnsi="標楷體" w:hint="eastAsia"/>
          <w:b/>
          <w:color w:val="000000" w:themeColor="text1"/>
          <w:szCs w:val="32"/>
        </w:rPr>
        <w:t>誘因不足；另因給付率低及職業病認定流程繁複</w:t>
      </w:r>
      <w:r w:rsidR="009B63A7" w:rsidRPr="00D61FEB">
        <w:rPr>
          <w:rFonts w:hAnsi="標楷體" w:hint="eastAsia"/>
          <w:b/>
          <w:color w:val="000000" w:themeColor="text1"/>
          <w:szCs w:val="32"/>
        </w:rPr>
        <w:t>，也</w:t>
      </w:r>
      <w:r w:rsidRPr="00D61FEB">
        <w:rPr>
          <w:rFonts w:hAnsi="標楷體" w:hint="eastAsia"/>
          <w:b/>
          <w:color w:val="000000" w:themeColor="text1"/>
          <w:szCs w:val="32"/>
        </w:rPr>
        <w:t>影響農民投保意願，</w:t>
      </w:r>
      <w:proofErr w:type="gramStart"/>
      <w:r w:rsidRPr="00D61FEB">
        <w:rPr>
          <w:rFonts w:hAnsi="標楷體" w:hint="eastAsia"/>
          <w:b/>
          <w:color w:val="000000" w:themeColor="text1"/>
          <w:szCs w:val="32"/>
        </w:rPr>
        <w:t>均待</w:t>
      </w:r>
      <w:r w:rsidR="00BD673F" w:rsidRPr="00D61FEB">
        <w:rPr>
          <w:rFonts w:hAnsi="標楷體" w:hint="eastAsia"/>
          <w:b/>
          <w:color w:val="000000" w:themeColor="text1"/>
          <w:szCs w:val="32"/>
        </w:rPr>
        <w:t>農業部</w:t>
      </w:r>
      <w:proofErr w:type="gramEnd"/>
      <w:r w:rsidRPr="00D61FEB">
        <w:rPr>
          <w:rFonts w:hAnsi="標楷體" w:hint="eastAsia"/>
          <w:b/>
          <w:color w:val="000000" w:themeColor="text1"/>
          <w:szCs w:val="32"/>
        </w:rPr>
        <w:t>審慎研議改善，以有效提升</w:t>
      </w:r>
      <w:r w:rsidRPr="00D61FEB">
        <w:rPr>
          <w:rFonts w:hint="eastAsia"/>
          <w:b/>
          <w:color w:val="000000" w:themeColor="text1"/>
        </w:rPr>
        <w:t>農民</w:t>
      </w:r>
      <w:r w:rsidRPr="00D61FEB">
        <w:rPr>
          <w:b/>
          <w:color w:val="000000" w:themeColor="text1"/>
        </w:rPr>
        <w:t>參與</w:t>
      </w:r>
      <w:proofErr w:type="gramStart"/>
      <w:r w:rsidRPr="00D61FEB">
        <w:rPr>
          <w:b/>
          <w:color w:val="000000" w:themeColor="text1"/>
        </w:rPr>
        <w:t>農職</w:t>
      </w:r>
      <w:proofErr w:type="gramEnd"/>
      <w:r w:rsidRPr="00D61FEB">
        <w:rPr>
          <w:b/>
          <w:color w:val="000000" w:themeColor="text1"/>
        </w:rPr>
        <w:t>保，</w:t>
      </w:r>
      <w:r w:rsidRPr="00D61FEB">
        <w:rPr>
          <w:rFonts w:hint="eastAsia"/>
          <w:b/>
          <w:color w:val="000000" w:themeColor="text1"/>
        </w:rPr>
        <w:t>以保障農民自身工作安全及健康</w:t>
      </w:r>
      <w:r w:rsidRPr="00D61FEB">
        <w:rPr>
          <w:rFonts w:hAnsi="標楷體" w:hint="eastAsia"/>
          <w:b/>
          <w:color w:val="000000" w:themeColor="text1"/>
          <w:szCs w:val="32"/>
        </w:rPr>
        <w:t>。</w:t>
      </w:r>
    </w:p>
    <w:p w:rsidR="002517FD" w:rsidRPr="00D61FEB" w:rsidRDefault="002517FD" w:rsidP="00AB783E">
      <w:pPr>
        <w:pStyle w:val="3"/>
        <w:ind w:left="1360" w:hanging="680"/>
        <w:rPr>
          <w:color w:val="000000" w:themeColor="text1"/>
        </w:rPr>
      </w:pPr>
      <w:r w:rsidRPr="00D61FEB">
        <w:rPr>
          <w:rFonts w:hint="eastAsia"/>
          <w:color w:val="000000" w:themeColor="text1"/>
        </w:rPr>
        <w:t>經查，</w:t>
      </w:r>
      <w:proofErr w:type="gramStart"/>
      <w:r w:rsidRPr="00D61FEB">
        <w:rPr>
          <w:rFonts w:hint="eastAsia"/>
          <w:color w:val="000000" w:themeColor="text1"/>
        </w:rPr>
        <w:t>農職保</w:t>
      </w:r>
      <w:proofErr w:type="gramEnd"/>
      <w:r w:rsidRPr="00D61FEB">
        <w:rPr>
          <w:rFonts w:hint="eastAsia"/>
          <w:color w:val="000000" w:themeColor="text1"/>
        </w:rPr>
        <w:t>被保險人因實際從事農業工作而致傷病之審查，係依「農民職業災害保險職業傷病審查辦法」(下</w:t>
      </w:r>
      <w:proofErr w:type="gramStart"/>
      <w:r w:rsidRPr="00D61FEB">
        <w:rPr>
          <w:rFonts w:hint="eastAsia"/>
          <w:color w:val="000000" w:themeColor="text1"/>
        </w:rPr>
        <w:t>稱農職保</w:t>
      </w:r>
      <w:proofErr w:type="gramEnd"/>
      <w:r w:rsidRPr="00D61FEB">
        <w:rPr>
          <w:rFonts w:hint="eastAsia"/>
          <w:color w:val="000000" w:themeColor="text1"/>
        </w:rPr>
        <w:t>傷病審查辦法)認定之。該辦法係參考勞保職災傷病審查準則，並依照職務「遂行性」及「起因性」兩大認定原則訂定。</w:t>
      </w:r>
      <w:r w:rsidR="003D1ACB" w:rsidRPr="00D61FEB">
        <w:rPr>
          <w:rFonts w:hint="eastAsia"/>
          <w:color w:val="000000" w:themeColor="text1"/>
        </w:rPr>
        <w:t>農業部</w:t>
      </w:r>
      <w:proofErr w:type="gramStart"/>
      <w:r w:rsidRPr="00D61FEB">
        <w:rPr>
          <w:rFonts w:hint="eastAsia"/>
          <w:color w:val="000000" w:themeColor="text1"/>
        </w:rPr>
        <w:t>鑑</w:t>
      </w:r>
      <w:proofErr w:type="gramEnd"/>
      <w:r w:rsidRPr="00D61FEB">
        <w:rPr>
          <w:rFonts w:hint="eastAsia"/>
          <w:color w:val="000000" w:themeColor="text1"/>
        </w:rPr>
        <w:t>於農業工作具多元性及特殊性，流行病學研究相對稀少，爰參考勞保及職業傷病防治服務制度，將農民職業病的認定方式，分為「傳統職業病認定」及「擬制視為職業病」兩種模式：</w:t>
      </w:r>
    </w:p>
    <w:p w:rsidR="002517FD" w:rsidRPr="00D61FEB" w:rsidRDefault="002517FD" w:rsidP="00242502">
      <w:pPr>
        <w:pStyle w:val="4"/>
        <w:ind w:left="1701"/>
        <w:rPr>
          <w:color w:val="000000" w:themeColor="text1"/>
        </w:rPr>
      </w:pPr>
      <w:r w:rsidRPr="00D61FEB">
        <w:rPr>
          <w:rFonts w:hint="eastAsia"/>
          <w:color w:val="000000" w:themeColor="text1"/>
        </w:rPr>
        <w:t>「傳統職業病認定」部分：係比照勞保制度，將已獲得</w:t>
      </w:r>
      <w:r w:rsidRPr="00D61FEB">
        <w:rPr>
          <w:rFonts w:hint="eastAsia"/>
          <w:noProof/>
          <w:color w:val="000000" w:themeColor="text1"/>
        </w:rPr>
        <w:t>流行病學</w:t>
      </w:r>
      <w:r w:rsidRPr="00D61FEB">
        <w:rPr>
          <w:rFonts w:hint="eastAsia"/>
          <w:color w:val="000000" w:themeColor="text1"/>
        </w:rPr>
        <w:t>具體共識，因果關係明確者，正面表列為職業病項目，</w:t>
      </w:r>
      <w:proofErr w:type="gramStart"/>
      <w:r w:rsidR="00B81E52" w:rsidRPr="00D61FEB">
        <w:rPr>
          <w:rFonts w:hint="eastAsia"/>
          <w:color w:val="000000" w:themeColor="text1"/>
        </w:rPr>
        <w:t>迄本院</w:t>
      </w:r>
      <w:proofErr w:type="gramEnd"/>
      <w:r w:rsidR="00B81E52" w:rsidRPr="00D61FEB">
        <w:rPr>
          <w:rFonts w:hint="eastAsia"/>
          <w:color w:val="000000" w:themeColor="text1"/>
        </w:rPr>
        <w:t>調查</w:t>
      </w:r>
      <w:proofErr w:type="gramStart"/>
      <w:r w:rsidR="00B81E52" w:rsidRPr="00D61FEB">
        <w:rPr>
          <w:rFonts w:hint="eastAsia"/>
          <w:color w:val="000000" w:themeColor="text1"/>
        </w:rPr>
        <w:t>期間，依</w:t>
      </w:r>
      <w:r w:rsidRPr="00D61FEB">
        <w:rPr>
          <w:rFonts w:hint="eastAsia"/>
          <w:color w:val="000000" w:themeColor="text1"/>
        </w:rPr>
        <w:t>農職保</w:t>
      </w:r>
      <w:proofErr w:type="gramEnd"/>
      <w:r w:rsidRPr="00D61FEB">
        <w:rPr>
          <w:rFonts w:hint="eastAsia"/>
          <w:color w:val="000000" w:themeColor="text1"/>
        </w:rPr>
        <w:t>傷病審查辦法第9條規定，</w:t>
      </w:r>
      <w:r w:rsidR="00B81E52" w:rsidRPr="00D61FEB">
        <w:rPr>
          <w:rFonts w:hint="eastAsia"/>
          <w:color w:val="000000" w:themeColor="text1"/>
        </w:rPr>
        <w:t>僅</w:t>
      </w:r>
      <w:r w:rsidRPr="00D61FEB">
        <w:rPr>
          <w:rFonts w:hint="eastAsia"/>
          <w:color w:val="000000" w:themeColor="text1"/>
        </w:rPr>
        <w:t>農藥中毒、中暑或熱痙攣或</w:t>
      </w:r>
      <w:r w:rsidRPr="00D61FEB">
        <w:rPr>
          <w:rFonts w:hint="eastAsia"/>
          <w:color w:val="000000" w:themeColor="text1"/>
        </w:rPr>
        <w:lastRenderedPageBreak/>
        <w:t>熱衰竭、低溫作業或低溫物品引起之凍傷失溫、黴菌性角膜疾病、新型A型流感、鉤端螺旋體病、恙蟲病、漢他病毒症、Q熱、</w:t>
      </w:r>
      <w:proofErr w:type="gramStart"/>
      <w:r w:rsidRPr="00D61FEB">
        <w:rPr>
          <w:rFonts w:hint="eastAsia"/>
          <w:color w:val="000000" w:themeColor="text1"/>
        </w:rPr>
        <w:t>豬型丹毒或炭疽</w:t>
      </w:r>
      <w:proofErr w:type="gramEnd"/>
      <w:r w:rsidRPr="00D61FEB">
        <w:rPr>
          <w:rFonts w:hint="eastAsia"/>
          <w:color w:val="000000" w:themeColor="text1"/>
        </w:rPr>
        <w:t>或類鼻疽、長期壓迫引起之關節滑囊病變等11項農民職業病。</w:t>
      </w:r>
      <w:r w:rsidR="00B81E52" w:rsidRPr="00D61FEB">
        <w:rPr>
          <w:rStyle w:val="aff"/>
          <w:color w:val="000000" w:themeColor="text1"/>
        </w:rPr>
        <w:footnoteReference w:id="8"/>
      </w:r>
      <w:r w:rsidRPr="00D61FEB">
        <w:rPr>
          <w:rFonts w:hint="eastAsia"/>
          <w:color w:val="000000" w:themeColor="text1"/>
        </w:rPr>
        <w:t>其給付申請方式與現行農民職業傷害申請方式完全相同，由農民持給付申請書及給付收據，並檢具診斷書，經由農會向勞保局提出申請。</w:t>
      </w:r>
    </w:p>
    <w:p w:rsidR="002517FD" w:rsidRPr="00D61FEB" w:rsidRDefault="002517FD" w:rsidP="00242502">
      <w:pPr>
        <w:pStyle w:val="4"/>
        <w:ind w:left="1701"/>
        <w:rPr>
          <w:color w:val="000000" w:themeColor="text1"/>
        </w:rPr>
      </w:pPr>
      <w:r w:rsidRPr="00D61FEB">
        <w:rPr>
          <w:rFonts w:hint="eastAsia"/>
          <w:color w:val="000000" w:themeColor="text1"/>
        </w:rPr>
        <w:t>「擬制視為職業病」部分：因尚未獲有流行病學具體共識，屬正面表列以外的其他疾病項目，則依據</w:t>
      </w:r>
      <w:proofErr w:type="gramStart"/>
      <w:r w:rsidRPr="00D61FEB">
        <w:rPr>
          <w:rFonts w:hint="eastAsia"/>
          <w:color w:val="000000" w:themeColor="text1"/>
        </w:rPr>
        <w:t>農職保傷</w:t>
      </w:r>
      <w:proofErr w:type="gramEnd"/>
      <w:r w:rsidRPr="00D61FEB">
        <w:rPr>
          <w:rFonts w:hint="eastAsia"/>
          <w:color w:val="000000" w:themeColor="text1"/>
        </w:rPr>
        <w:t>病審查辦法第9條之1規定，經中央主管機關公告認可醫療機構之職業醫學科專科醫師診斷該疾病與實際從事農業工作有相當因果關係者，視為職業病。亦即由各區職業傷病防治中心及合作網絡醫院的職業醫學科專科醫師依醫理見解，協助診治個案評估後，開立職業病診斷書及評估報告書，如經勞保局審查通過符合請領規定後，擬制視為職業病，予以核發</w:t>
      </w:r>
      <w:proofErr w:type="gramStart"/>
      <w:r w:rsidRPr="00D61FEB">
        <w:rPr>
          <w:rFonts w:hint="eastAsia"/>
          <w:color w:val="000000" w:themeColor="text1"/>
        </w:rPr>
        <w:t>農職保</w:t>
      </w:r>
      <w:proofErr w:type="gramEnd"/>
      <w:r w:rsidRPr="00D61FEB">
        <w:rPr>
          <w:rFonts w:hint="eastAsia"/>
          <w:color w:val="000000" w:themeColor="text1"/>
        </w:rPr>
        <w:t>給付。</w:t>
      </w:r>
    </w:p>
    <w:p w:rsidR="002517FD" w:rsidRPr="00D61FEB" w:rsidRDefault="002517FD" w:rsidP="00011652">
      <w:pPr>
        <w:pStyle w:val="3"/>
        <w:ind w:left="1360" w:hanging="680"/>
        <w:rPr>
          <w:color w:val="000000" w:themeColor="text1"/>
        </w:rPr>
      </w:pPr>
      <w:proofErr w:type="gramStart"/>
      <w:r w:rsidRPr="00D61FEB">
        <w:rPr>
          <w:rFonts w:hAnsi="標楷體" w:hint="eastAsia"/>
          <w:color w:val="000000" w:themeColor="text1"/>
          <w:szCs w:val="32"/>
        </w:rPr>
        <w:t>惟查</w:t>
      </w:r>
      <w:proofErr w:type="gramEnd"/>
      <w:r w:rsidRPr="00D61FEB">
        <w:rPr>
          <w:rFonts w:hAnsi="標楷體" w:hint="eastAsia"/>
          <w:color w:val="000000" w:themeColor="text1"/>
          <w:szCs w:val="32"/>
        </w:rPr>
        <w:t>，職業病診斷涉及疾病與職業暴露之因果關係判斷，具有高度專業性，職業病</w:t>
      </w:r>
      <w:r w:rsidRPr="00D61FEB">
        <w:rPr>
          <w:rFonts w:hint="eastAsia"/>
          <w:color w:val="000000" w:themeColor="text1"/>
        </w:rPr>
        <w:t>因果關係</w:t>
      </w:r>
      <w:r w:rsidRPr="00D61FEB">
        <w:rPr>
          <w:rFonts w:hAnsi="標楷體" w:hint="eastAsia"/>
          <w:color w:val="000000" w:themeColor="text1"/>
          <w:szCs w:val="32"/>
        </w:rPr>
        <w:t>認定困難，本院諮詢專家指出：「職業病認定主要依賴5大準則：1</w:t>
      </w:r>
      <w:r w:rsidRPr="00D61FEB">
        <w:rPr>
          <w:rFonts w:hAnsi="標楷體"/>
          <w:color w:val="000000" w:themeColor="text1"/>
          <w:szCs w:val="32"/>
        </w:rPr>
        <w:t>.</w:t>
      </w:r>
      <w:r w:rsidRPr="00D61FEB">
        <w:rPr>
          <w:rFonts w:hAnsi="標楷體" w:hint="eastAsia"/>
          <w:color w:val="000000" w:themeColor="text1"/>
          <w:szCs w:val="32"/>
        </w:rPr>
        <w:t>疾病的診斷（確定得到什麼病）2</w:t>
      </w:r>
      <w:r w:rsidRPr="00D61FEB">
        <w:rPr>
          <w:rFonts w:hAnsi="標楷體"/>
          <w:color w:val="000000" w:themeColor="text1"/>
          <w:szCs w:val="32"/>
        </w:rPr>
        <w:t>.</w:t>
      </w:r>
      <w:r w:rsidRPr="00D61FEB">
        <w:rPr>
          <w:rFonts w:hAnsi="標楷體" w:hint="eastAsia"/>
          <w:color w:val="000000" w:themeColor="text1"/>
          <w:szCs w:val="32"/>
        </w:rPr>
        <w:t>工作上面臨何種危害3</w:t>
      </w:r>
      <w:r w:rsidRPr="00D61FEB">
        <w:rPr>
          <w:rFonts w:hAnsi="標楷體"/>
          <w:color w:val="000000" w:themeColor="text1"/>
          <w:szCs w:val="32"/>
        </w:rPr>
        <w:t>.</w:t>
      </w:r>
      <w:r w:rsidRPr="00D61FEB">
        <w:rPr>
          <w:rFonts w:hAnsi="標楷體" w:hint="eastAsia"/>
          <w:color w:val="000000" w:themeColor="text1"/>
          <w:szCs w:val="32"/>
        </w:rPr>
        <w:t>危害與</w:t>
      </w:r>
      <w:proofErr w:type="gramStart"/>
      <w:r w:rsidRPr="00D61FEB">
        <w:rPr>
          <w:rFonts w:hAnsi="標楷體" w:hint="eastAsia"/>
          <w:color w:val="000000" w:themeColor="text1"/>
          <w:szCs w:val="32"/>
        </w:rPr>
        <w:t>疾病間的因果關係</w:t>
      </w:r>
      <w:proofErr w:type="gramEnd"/>
      <w:r w:rsidRPr="00D61FEB">
        <w:rPr>
          <w:rFonts w:hAnsi="標楷體" w:hint="eastAsia"/>
          <w:color w:val="000000" w:themeColor="text1"/>
          <w:szCs w:val="32"/>
        </w:rPr>
        <w:t>（與沒有暴露的人比較）4</w:t>
      </w:r>
      <w:r w:rsidRPr="00D61FEB">
        <w:rPr>
          <w:rFonts w:hAnsi="標楷體"/>
          <w:color w:val="000000" w:themeColor="text1"/>
          <w:szCs w:val="32"/>
        </w:rPr>
        <w:t>.</w:t>
      </w:r>
      <w:r w:rsidRPr="00D61FEB">
        <w:rPr>
          <w:rFonts w:hAnsi="標楷體" w:hint="eastAsia"/>
          <w:color w:val="000000" w:themeColor="text1"/>
          <w:szCs w:val="32"/>
        </w:rPr>
        <w:t>持續性（先有暴露再有疾病）及5</w:t>
      </w:r>
      <w:r w:rsidRPr="00D61FEB">
        <w:rPr>
          <w:rFonts w:hAnsi="標楷體"/>
          <w:color w:val="000000" w:themeColor="text1"/>
          <w:szCs w:val="32"/>
        </w:rPr>
        <w:t>.</w:t>
      </w:r>
      <w:r w:rsidRPr="00D61FEB">
        <w:rPr>
          <w:rFonts w:hAnsi="標楷體" w:hint="eastAsia"/>
          <w:color w:val="000000" w:themeColor="text1"/>
          <w:szCs w:val="32"/>
        </w:rPr>
        <w:t>其他因素的排除（如自身退化因素），這5個點每</w:t>
      </w:r>
      <w:proofErr w:type="gramStart"/>
      <w:r w:rsidRPr="00D61FEB">
        <w:rPr>
          <w:rFonts w:hAnsi="標楷體" w:hint="eastAsia"/>
          <w:color w:val="000000" w:themeColor="text1"/>
          <w:szCs w:val="32"/>
        </w:rPr>
        <w:t>個</w:t>
      </w:r>
      <w:proofErr w:type="gramEnd"/>
      <w:r w:rsidRPr="00D61FEB">
        <w:rPr>
          <w:rFonts w:hAnsi="標楷體" w:hint="eastAsia"/>
          <w:color w:val="000000" w:themeColor="text1"/>
          <w:szCs w:val="32"/>
        </w:rPr>
        <w:t>點都有困難之處，不容易被診斷。</w:t>
      </w:r>
      <w:proofErr w:type="gramStart"/>
      <w:r w:rsidRPr="00D61FEB">
        <w:rPr>
          <w:rFonts w:hint="eastAsia"/>
          <w:color w:val="000000" w:themeColor="text1"/>
        </w:rPr>
        <w:t>農職保</w:t>
      </w:r>
      <w:proofErr w:type="gramEnd"/>
      <w:r w:rsidRPr="00D61FEB">
        <w:rPr>
          <w:rFonts w:hint="eastAsia"/>
          <w:color w:val="000000" w:themeColor="text1"/>
        </w:rPr>
        <w:t>除覆蓋率、投保率</w:t>
      </w:r>
      <w:proofErr w:type="gramStart"/>
      <w:r w:rsidRPr="00D61FEB">
        <w:rPr>
          <w:rFonts w:hint="eastAsia"/>
          <w:color w:val="000000" w:themeColor="text1"/>
        </w:rPr>
        <w:t>以外</w:t>
      </w:r>
      <w:proofErr w:type="gramEnd"/>
      <w:r w:rsidRPr="00D61FEB">
        <w:rPr>
          <w:rFonts w:hint="eastAsia"/>
          <w:color w:val="000000" w:themeColor="text1"/>
        </w:rPr>
        <w:t>，真正問題是職業病診斷率，職業病發生原因很多，很容易被低估，目前臺灣職業病診斷率偏低，勞保是這樣，</w:t>
      </w:r>
      <w:proofErr w:type="gramStart"/>
      <w:r w:rsidRPr="00D61FEB">
        <w:rPr>
          <w:rFonts w:hint="eastAsia"/>
          <w:color w:val="000000" w:themeColor="text1"/>
        </w:rPr>
        <w:t>農職保</w:t>
      </w:r>
      <w:proofErr w:type="gramEnd"/>
      <w:r w:rsidRPr="00D61FEB">
        <w:rPr>
          <w:rFonts w:hint="eastAsia"/>
          <w:color w:val="000000" w:themeColor="text1"/>
        </w:rPr>
        <w:t>更是。如何增加認定率，較為困難…</w:t>
      </w:r>
      <w:proofErr w:type="gramStart"/>
      <w:r w:rsidRPr="00D61FEB">
        <w:rPr>
          <w:rFonts w:hint="eastAsia"/>
          <w:color w:val="000000" w:themeColor="text1"/>
        </w:rPr>
        <w:t>…</w:t>
      </w:r>
      <w:proofErr w:type="gramEnd"/>
      <w:r w:rsidR="001F6666" w:rsidRPr="00D61FEB">
        <w:rPr>
          <w:rFonts w:hint="eastAsia"/>
          <w:color w:val="000000" w:themeColor="text1"/>
        </w:rPr>
        <w:t>。</w:t>
      </w:r>
      <w:r w:rsidRPr="00D61FEB">
        <w:rPr>
          <w:rFonts w:hint="eastAsia"/>
          <w:color w:val="000000" w:themeColor="text1"/>
        </w:rPr>
        <w:t>」、</w:t>
      </w:r>
      <w:r w:rsidRPr="00D61FEB">
        <w:rPr>
          <w:rFonts w:hint="eastAsia"/>
          <w:color w:val="000000" w:themeColor="text1"/>
        </w:rPr>
        <w:lastRenderedPageBreak/>
        <w:t>「農民年齡普遍高，發生骨骼疾病，究竟是因為年輕時負重造成，或是因為年紀大身體機能退化引起的，很難去區分。」、以及「我認同政府把農業納入職業做保障，給予農民制度上的回饋，但農業與工業不同，如工作場域、工作時間、空間等，農民生活與工作領域難以劃分，認定上有困難，例如：農民晚上為了煮晚餐到田</w:t>
      </w:r>
      <w:proofErr w:type="gramStart"/>
      <w:r w:rsidRPr="00D61FEB">
        <w:rPr>
          <w:rFonts w:hint="eastAsia"/>
          <w:color w:val="000000" w:themeColor="text1"/>
        </w:rPr>
        <w:t>裡摘菜</w:t>
      </w:r>
      <w:proofErr w:type="gramEnd"/>
      <w:r w:rsidRPr="00D61FEB">
        <w:rPr>
          <w:rFonts w:hint="eastAsia"/>
          <w:color w:val="000000" w:themeColor="text1"/>
        </w:rPr>
        <w:t>，順便</w:t>
      </w:r>
      <w:proofErr w:type="gramStart"/>
      <w:r w:rsidRPr="00D61FEB">
        <w:rPr>
          <w:rFonts w:hint="eastAsia"/>
          <w:color w:val="000000" w:themeColor="text1"/>
        </w:rPr>
        <w:t>放田</w:t>
      </w:r>
      <w:proofErr w:type="gramEnd"/>
      <w:r w:rsidRPr="00D61FEB">
        <w:rPr>
          <w:rFonts w:hint="eastAsia"/>
          <w:color w:val="000000" w:themeColor="text1"/>
        </w:rPr>
        <w:t>水被蛇咬傷，此種狀況是否屬於職災？又有如農民在夏天調整工作時間，凌晨4、5點就先去工作，中午午休長一點，下午可能工作到晚一點7-8點，冬天則反過來，這工時如何認定？」之建議意見。</w:t>
      </w:r>
    </w:p>
    <w:p w:rsidR="002517FD" w:rsidRPr="00D61FEB" w:rsidRDefault="002517FD" w:rsidP="00012803">
      <w:pPr>
        <w:pStyle w:val="3"/>
        <w:ind w:left="1360" w:hanging="680"/>
        <w:rPr>
          <w:color w:val="000000" w:themeColor="text1"/>
        </w:rPr>
      </w:pPr>
      <w:r w:rsidRPr="00D61FEB">
        <w:rPr>
          <w:rFonts w:hAnsi="標楷體" w:hint="eastAsia"/>
          <w:color w:val="000000" w:themeColor="text1"/>
          <w:szCs w:val="32"/>
        </w:rPr>
        <w:t>且據勞保局</w:t>
      </w:r>
      <w:r w:rsidRPr="00D61FEB">
        <w:rPr>
          <w:rFonts w:hint="eastAsia"/>
          <w:color w:val="000000" w:themeColor="text1"/>
        </w:rPr>
        <w:t>提供</w:t>
      </w:r>
      <w:r w:rsidRPr="00D61FEB">
        <w:rPr>
          <w:rFonts w:hAnsi="標楷體" w:hint="eastAsia"/>
          <w:color w:val="000000" w:themeColor="text1"/>
          <w:szCs w:val="32"/>
        </w:rPr>
        <w:t>經該局審核合於規定之</w:t>
      </w:r>
      <w:proofErr w:type="gramStart"/>
      <w:r w:rsidRPr="00D61FEB">
        <w:rPr>
          <w:rFonts w:hAnsi="標楷體"/>
          <w:color w:val="000000" w:themeColor="text1"/>
          <w:szCs w:val="32"/>
        </w:rPr>
        <w:t>農職保</w:t>
      </w:r>
      <w:proofErr w:type="gramEnd"/>
      <w:r w:rsidRPr="00D61FEB">
        <w:rPr>
          <w:rFonts w:hAnsi="標楷體"/>
          <w:color w:val="000000" w:themeColor="text1"/>
          <w:szCs w:val="32"/>
        </w:rPr>
        <w:t>職業病給付案件概況及成因統計</w:t>
      </w:r>
      <w:r w:rsidRPr="00D61FEB">
        <w:rPr>
          <w:rFonts w:hAnsi="標楷體" w:hint="eastAsia"/>
          <w:color w:val="000000" w:themeColor="text1"/>
          <w:szCs w:val="32"/>
        </w:rPr>
        <w:t>，詳如下表，在職業病開辦前</w:t>
      </w:r>
      <w:r w:rsidRPr="00D61FEB">
        <w:rPr>
          <w:rStyle w:val="aff"/>
          <w:rFonts w:hAnsi="標楷體"/>
          <w:color w:val="000000" w:themeColor="text1"/>
          <w:szCs w:val="32"/>
        </w:rPr>
        <w:footnoteReference w:id="9"/>
      </w:r>
      <w:r w:rsidRPr="00D61FEB">
        <w:rPr>
          <w:rFonts w:hAnsi="標楷體" w:hint="eastAsia"/>
          <w:color w:val="000000" w:themeColor="text1"/>
          <w:szCs w:val="32"/>
        </w:rPr>
        <w:t>，依據</w:t>
      </w:r>
      <w:proofErr w:type="gramStart"/>
      <w:r w:rsidRPr="00D61FEB">
        <w:rPr>
          <w:rFonts w:hAnsi="標楷體" w:hint="eastAsia"/>
          <w:color w:val="000000" w:themeColor="text1"/>
          <w:szCs w:val="32"/>
        </w:rPr>
        <w:t>農職保</w:t>
      </w:r>
      <w:proofErr w:type="gramEnd"/>
      <w:r w:rsidRPr="00D61FEB">
        <w:rPr>
          <w:rFonts w:hAnsi="標楷體" w:hint="eastAsia"/>
          <w:color w:val="000000" w:themeColor="text1"/>
          <w:szCs w:val="32"/>
        </w:rPr>
        <w:t>傷病審查辦法第</w:t>
      </w:r>
      <w:r w:rsidRPr="00D61FEB">
        <w:rPr>
          <w:rFonts w:hAnsi="標楷體"/>
          <w:color w:val="000000" w:themeColor="text1"/>
          <w:szCs w:val="32"/>
        </w:rPr>
        <w:t>9</w:t>
      </w:r>
      <w:r w:rsidRPr="00D61FEB">
        <w:rPr>
          <w:rFonts w:hAnsi="標楷體" w:hint="eastAsia"/>
          <w:color w:val="000000" w:themeColor="text1"/>
          <w:szCs w:val="32"/>
        </w:rPr>
        <w:t>條規定之項目，核付率即僅不到</w:t>
      </w:r>
      <w:proofErr w:type="gramStart"/>
      <w:r w:rsidRPr="00D61FEB">
        <w:rPr>
          <w:rFonts w:hAnsi="標楷體" w:hint="eastAsia"/>
          <w:color w:val="000000" w:themeColor="text1"/>
          <w:szCs w:val="32"/>
        </w:rPr>
        <w:t>5</w:t>
      </w:r>
      <w:proofErr w:type="gramEnd"/>
      <w:r w:rsidRPr="00D61FEB">
        <w:rPr>
          <w:rFonts w:hAnsi="標楷體" w:hint="eastAsia"/>
          <w:color w:val="000000" w:themeColor="text1"/>
          <w:szCs w:val="32"/>
        </w:rPr>
        <w:t>成（4</w:t>
      </w:r>
      <w:r w:rsidRPr="00D61FEB">
        <w:rPr>
          <w:rFonts w:hAnsi="標楷體"/>
          <w:color w:val="000000" w:themeColor="text1"/>
          <w:szCs w:val="32"/>
        </w:rPr>
        <w:t>7</w:t>
      </w:r>
      <w:r w:rsidR="00CB5031" w:rsidRPr="00D61FEB">
        <w:rPr>
          <w:rFonts w:hAnsi="標楷體" w:hint="eastAsia"/>
          <w:color w:val="000000" w:themeColor="text1"/>
          <w:szCs w:val="32"/>
        </w:rPr>
        <w:t>%</w:t>
      </w:r>
      <w:r w:rsidRPr="00D61FEB">
        <w:rPr>
          <w:rFonts w:hAnsi="標楷體" w:hint="eastAsia"/>
          <w:color w:val="000000" w:themeColor="text1"/>
          <w:szCs w:val="32"/>
        </w:rPr>
        <w:t>），職業病開辦後亦僅提高至5</w:t>
      </w:r>
      <w:r w:rsidRPr="00D61FEB">
        <w:rPr>
          <w:rFonts w:hAnsi="標楷體"/>
          <w:color w:val="000000" w:themeColor="text1"/>
          <w:szCs w:val="32"/>
        </w:rPr>
        <w:t>1</w:t>
      </w:r>
      <w:r w:rsidR="00CB5031" w:rsidRPr="00D61FEB">
        <w:rPr>
          <w:rFonts w:hAnsi="標楷體" w:hint="eastAsia"/>
          <w:color w:val="000000" w:themeColor="text1"/>
          <w:szCs w:val="32"/>
        </w:rPr>
        <w:t>%</w:t>
      </w:r>
      <w:r w:rsidRPr="00D61FEB">
        <w:rPr>
          <w:rFonts w:hAnsi="標楷體" w:hint="eastAsia"/>
          <w:color w:val="000000" w:themeColor="text1"/>
          <w:szCs w:val="32"/>
        </w:rPr>
        <w:t>。第9之1條視為職業病部分，甚至僅有24</w:t>
      </w:r>
      <w:r w:rsidR="00CB5031" w:rsidRPr="00D61FEB">
        <w:rPr>
          <w:rFonts w:hAnsi="標楷體" w:hint="eastAsia"/>
          <w:color w:val="000000" w:themeColor="text1"/>
          <w:szCs w:val="32"/>
        </w:rPr>
        <w:t>%</w:t>
      </w:r>
      <w:r w:rsidRPr="00D61FEB">
        <w:rPr>
          <w:rFonts w:hAnsi="標楷體" w:hint="eastAsia"/>
          <w:color w:val="000000" w:themeColor="text1"/>
          <w:szCs w:val="32"/>
        </w:rPr>
        <w:t>。申請件</w:t>
      </w:r>
      <w:proofErr w:type="gramStart"/>
      <w:r w:rsidRPr="00D61FEB">
        <w:rPr>
          <w:rFonts w:hAnsi="標楷體" w:hint="eastAsia"/>
          <w:color w:val="000000" w:themeColor="text1"/>
          <w:szCs w:val="32"/>
        </w:rPr>
        <w:t>數少且</w:t>
      </w:r>
      <w:r w:rsidRPr="00D61FEB">
        <w:rPr>
          <w:rFonts w:hint="eastAsia"/>
          <w:color w:val="000000" w:themeColor="text1"/>
        </w:rPr>
        <w:t>給付</w:t>
      </w:r>
      <w:proofErr w:type="gramEnd"/>
      <w:r w:rsidRPr="00D61FEB">
        <w:rPr>
          <w:rFonts w:hint="eastAsia"/>
          <w:color w:val="000000" w:themeColor="text1"/>
        </w:rPr>
        <w:t>率過低，</w:t>
      </w:r>
      <w:r w:rsidRPr="00D61FEB">
        <w:rPr>
          <w:rFonts w:hAnsi="標楷體" w:hint="eastAsia"/>
          <w:color w:val="000000" w:themeColor="text1"/>
          <w:szCs w:val="32"/>
        </w:rPr>
        <w:t>此亦為</w:t>
      </w:r>
      <w:r w:rsidR="003D1ACB" w:rsidRPr="00D61FEB">
        <w:rPr>
          <w:rFonts w:hAnsi="標楷體" w:hint="eastAsia"/>
          <w:color w:val="000000" w:themeColor="text1"/>
          <w:szCs w:val="32"/>
        </w:rPr>
        <w:t>農業部</w:t>
      </w:r>
      <w:r w:rsidRPr="00D61FEB">
        <w:rPr>
          <w:rFonts w:hAnsi="標楷體" w:hint="eastAsia"/>
          <w:color w:val="000000" w:themeColor="text1"/>
          <w:szCs w:val="32"/>
        </w:rPr>
        <w:t>調查影響</w:t>
      </w:r>
      <w:r w:rsidRPr="00D61FEB">
        <w:rPr>
          <w:rFonts w:hint="eastAsia"/>
          <w:color w:val="000000" w:themeColor="text1"/>
        </w:rPr>
        <w:t>農民投保意願之原因之一。</w:t>
      </w:r>
    </w:p>
    <w:p w:rsidR="002517FD" w:rsidRPr="00D61FEB" w:rsidRDefault="002517FD" w:rsidP="00F73E08">
      <w:pPr>
        <w:pStyle w:val="a3"/>
        <w:spacing w:beforeLines="50" w:before="228"/>
        <w:ind w:left="697" w:hanging="839"/>
        <w:rPr>
          <w:color w:val="000000" w:themeColor="text1"/>
        </w:rPr>
      </w:pPr>
      <w:proofErr w:type="gramStart"/>
      <w:r w:rsidRPr="00D61FEB">
        <w:rPr>
          <w:rFonts w:hAnsi="標楷體" w:cs="LinGothic-Medium, 'Arial Unicod"/>
          <w:b/>
          <w:bCs w:val="0"/>
          <w:color w:val="000000" w:themeColor="text1"/>
          <w:kern w:val="0"/>
        </w:rPr>
        <w:t>農職保</w:t>
      </w:r>
      <w:proofErr w:type="gramEnd"/>
      <w:r w:rsidRPr="00D61FEB">
        <w:rPr>
          <w:rFonts w:hAnsi="標楷體" w:cs="標楷體"/>
          <w:b/>
          <w:bCs w:val="0"/>
          <w:color w:val="000000" w:themeColor="text1"/>
        </w:rPr>
        <w:t>職業病</w:t>
      </w:r>
      <w:r w:rsidRPr="00D61FEB">
        <w:rPr>
          <w:rFonts w:hAnsi="標楷體" w:cs="LinGothic-Medium, 'Arial Unicod"/>
          <w:b/>
          <w:bCs w:val="0"/>
          <w:color w:val="000000" w:themeColor="text1"/>
          <w:kern w:val="0"/>
        </w:rPr>
        <w:t>給付</w:t>
      </w:r>
      <w:r w:rsidRPr="00D61FEB">
        <w:rPr>
          <w:rFonts w:hAnsi="標楷體" w:cs="LinGothic-Medium, 'Arial Unicod"/>
          <w:b/>
          <w:color w:val="000000" w:themeColor="text1"/>
          <w:kern w:val="0"/>
        </w:rPr>
        <w:t>案件概況及成因統計表</w:t>
      </w:r>
    </w:p>
    <w:tbl>
      <w:tblPr>
        <w:tblW w:w="9888" w:type="dxa"/>
        <w:tblInd w:w="-289" w:type="dxa"/>
        <w:tblCellMar>
          <w:left w:w="28" w:type="dxa"/>
          <w:right w:w="28" w:type="dxa"/>
        </w:tblCellMar>
        <w:tblLook w:val="04A0" w:firstRow="1" w:lastRow="0" w:firstColumn="1" w:lastColumn="0" w:noHBand="0" w:noVBand="1"/>
      </w:tblPr>
      <w:tblGrid>
        <w:gridCol w:w="404"/>
        <w:gridCol w:w="405"/>
        <w:gridCol w:w="1349"/>
        <w:gridCol w:w="539"/>
        <w:gridCol w:w="539"/>
        <w:gridCol w:w="539"/>
        <w:gridCol w:w="447"/>
        <w:gridCol w:w="520"/>
        <w:gridCol w:w="539"/>
        <w:gridCol w:w="539"/>
        <w:gridCol w:w="406"/>
        <w:gridCol w:w="514"/>
        <w:gridCol w:w="539"/>
        <w:gridCol w:w="539"/>
        <w:gridCol w:w="451"/>
        <w:gridCol w:w="809"/>
        <w:gridCol w:w="810"/>
      </w:tblGrid>
      <w:tr w:rsidR="00D61FEB" w:rsidRPr="00D61FEB" w:rsidTr="0062453E">
        <w:trPr>
          <w:trHeight w:val="258"/>
          <w:tblHeader/>
        </w:trPr>
        <w:tc>
          <w:tcPr>
            <w:tcW w:w="809" w:type="dxa"/>
            <w:gridSpan w:val="2"/>
            <w:vMerge w:val="restart"/>
            <w:tcBorders>
              <w:top w:val="single" w:sz="4" w:space="0" w:color="auto"/>
              <w:left w:val="single" w:sz="4" w:space="0" w:color="auto"/>
              <w:bottom w:val="single" w:sz="4" w:space="0" w:color="000000"/>
              <w:right w:val="single" w:sz="4" w:space="0" w:color="000000"/>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proofErr w:type="gramStart"/>
            <w:r w:rsidRPr="00D61FEB">
              <w:rPr>
                <w:rFonts w:hAnsi="標楷體" w:cs="新細明體" w:hint="eastAsia"/>
                <w:b/>
                <w:bCs/>
                <w:color w:val="000000" w:themeColor="text1"/>
                <w:kern w:val="0"/>
                <w:sz w:val="24"/>
                <w:szCs w:val="24"/>
              </w:rPr>
              <w:t>農職保</w:t>
            </w:r>
            <w:proofErr w:type="gramEnd"/>
            <w:r w:rsidRPr="00D61FEB">
              <w:rPr>
                <w:rFonts w:hAnsi="標楷體" w:cs="新細明體" w:hint="eastAsia"/>
                <w:b/>
                <w:bCs/>
                <w:color w:val="000000" w:themeColor="text1"/>
                <w:kern w:val="0"/>
                <w:sz w:val="24"/>
                <w:szCs w:val="24"/>
              </w:rPr>
              <w:t>職業傷病審查辦法</w:t>
            </w:r>
          </w:p>
        </w:tc>
        <w:tc>
          <w:tcPr>
            <w:tcW w:w="1349" w:type="dxa"/>
            <w:vMerge w:val="restart"/>
            <w:tcBorders>
              <w:top w:val="single" w:sz="4" w:space="0" w:color="auto"/>
              <w:left w:val="single" w:sz="4" w:space="0" w:color="auto"/>
              <w:bottom w:val="single" w:sz="4" w:space="0" w:color="auto"/>
              <w:right w:val="nil"/>
            </w:tcBorders>
            <w:shd w:val="clear" w:color="auto" w:fill="EAF1DD" w:themeFill="accent3" w:themeFillTint="33"/>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病名</w:t>
            </w:r>
          </w:p>
        </w:tc>
        <w:tc>
          <w:tcPr>
            <w:tcW w:w="2064" w:type="dxa"/>
            <w:gridSpan w:val="4"/>
            <w:tcBorders>
              <w:top w:val="single" w:sz="4" w:space="0" w:color="auto"/>
              <w:left w:val="single" w:sz="8" w:space="0" w:color="auto"/>
              <w:bottom w:val="single" w:sz="4" w:space="0" w:color="auto"/>
              <w:right w:val="single" w:sz="8" w:space="0" w:color="000000"/>
            </w:tcBorders>
            <w:shd w:val="clear" w:color="auto" w:fill="EAF1DD" w:themeFill="accent3" w:themeFillTint="33"/>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申請件數</w:t>
            </w:r>
          </w:p>
        </w:tc>
        <w:tc>
          <w:tcPr>
            <w:tcW w:w="2004"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給付件數</w:t>
            </w:r>
          </w:p>
        </w:tc>
        <w:tc>
          <w:tcPr>
            <w:tcW w:w="2043" w:type="dxa"/>
            <w:gridSpan w:val="4"/>
            <w:tcBorders>
              <w:top w:val="single" w:sz="4" w:space="0" w:color="auto"/>
              <w:left w:val="single" w:sz="8" w:space="0" w:color="auto"/>
              <w:bottom w:val="single" w:sz="4" w:space="0" w:color="auto"/>
              <w:right w:val="single" w:sz="8" w:space="0" w:color="000000"/>
            </w:tcBorders>
            <w:shd w:val="clear" w:color="auto" w:fill="EAF1DD" w:themeFill="accent3" w:themeFillTint="33"/>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proofErr w:type="gramStart"/>
            <w:r w:rsidRPr="00D61FEB">
              <w:rPr>
                <w:rFonts w:hAnsi="標楷體" w:cs="新細明體" w:hint="eastAsia"/>
                <w:b/>
                <w:bCs/>
                <w:color w:val="000000" w:themeColor="text1"/>
                <w:kern w:val="0"/>
                <w:sz w:val="24"/>
                <w:szCs w:val="24"/>
              </w:rPr>
              <w:t>不</w:t>
            </w:r>
            <w:proofErr w:type="gramEnd"/>
            <w:r w:rsidRPr="00D61FEB">
              <w:rPr>
                <w:rFonts w:hAnsi="標楷體" w:cs="新細明體" w:hint="eastAsia"/>
                <w:b/>
                <w:bCs/>
                <w:color w:val="000000" w:themeColor="text1"/>
                <w:kern w:val="0"/>
                <w:sz w:val="24"/>
                <w:szCs w:val="24"/>
              </w:rPr>
              <w:t>給付件數</w:t>
            </w:r>
          </w:p>
        </w:tc>
        <w:tc>
          <w:tcPr>
            <w:tcW w:w="809" w:type="dxa"/>
            <w:vMerge w:val="restart"/>
            <w:tcBorders>
              <w:top w:val="single" w:sz="4" w:space="0" w:color="auto"/>
              <w:left w:val="single" w:sz="8" w:space="0" w:color="auto"/>
              <w:right w:val="single" w:sz="8"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核定</w:t>
            </w:r>
          </w:p>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件數</w:t>
            </w:r>
          </w:p>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0"/>
              </w:rPr>
              <w:t>(給付+</w:t>
            </w:r>
            <w:proofErr w:type="gramStart"/>
            <w:r w:rsidRPr="00D61FEB">
              <w:rPr>
                <w:rFonts w:hAnsi="標楷體" w:cs="新細明體" w:hint="eastAsia"/>
                <w:b/>
                <w:bCs/>
                <w:color w:val="000000" w:themeColor="text1"/>
                <w:kern w:val="0"/>
                <w:sz w:val="20"/>
              </w:rPr>
              <w:t>不</w:t>
            </w:r>
            <w:proofErr w:type="gramEnd"/>
            <w:r w:rsidRPr="00D61FEB">
              <w:rPr>
                <w:rFonts w:hAnsi="標楷體" w:cs="新細明體" w:hint="eastAsia"/>
                <w:b/>
                <w:bCs/>
                <w:color w:val="000000" w:themeColor="text1"/>
                <w:kern w:val="0"/>
                <w:sz w:val="20"/>
              </w:rPr>
              <w:t>給付)</w:t>
            </w:r>
          </w:p>
        </w:tc>
        <w:tc>
          <w:tcPr>
            <w:tcW w:w="810" w:type="dxa"/>
            <w:vMerge w:val="restart"/>
            <w:tcBorders>
              <w:top w:val="single" w:sz="4" w:space="0" w:color="auto"/>
              <w:left w:val="nil"/>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核付率</w:t>
            </w:r>
            <w:r w:rsidRPr="00D61FEB">
              <w:rPr>
                <w:rFonts w:hAnsi="標楷體" w:cs="新細明體" w:hint="eastAsia"/>
                <w:b/>
                <w:bCs/>
                <w:color w:val="000000" w:themeColor="text1"/>
                <w:kern w:val="0"/>
                <w:sz w:val="24"/>
                <w:szCs w:val="24"/>
              </w:rPr>
              <w:br/>
            </w:r>
            <w:r w:rsidRPr="00D61FEB">
              <w:rPr>
                <w:rFonts w:hAnsi="標楷體" w:cs="新細明體" w:hint="eastAsia"/>
                <w:b/>
                <w:bCs/>
                <w:color w:val="000000" w:themeColor="text1"/>
                <w:kern w:val="0"/>
                <w:sz w:val="20"/>
              </w:rPr>
              <w:t>(給付件數/核定件數)</w:t>
            </w:r>
          </w:p>
        </w:tc>
      </w:tr>
      <w:tr w:rsidR="00D61FEB" w:rsidRPr="00D61FEB" w:rsidTr="005D63EA">
        <w:trPr>
          <w:trHeight w:val="1533"/>
          <w:tblHeader/>
        </w:trPr>
        <w:tc>
          <w:tcPr>
            <w:tcW w:w="809" w:type="dxa"/>
            <w:gridSpan w:val="2"/>
            <w:vMerge/>
            <w:tcBorders>
              <w:top w:val="single" w:sz="4" w:space="0" w:color="auto"/>
              <w:left w:val="single" w:sz="4" w:space="0" w:color="auto"/>
              <w:bottom w:val="single" w:sz="4" w:space="0" w:color="000000"/>
              <w:right w:val="single" w:sz="4" w:space="0" w:color="000000"/>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vMerge/>
            <w:tcBorders>
              <w:top w:val="single" w:sz="4" w:space="0" w:color="auto"/>
              <w:left w:val="single" w:sz="4" w:space="0" w:color="auto"/>
              <w:bottom w:val="single" w:sz="4" w:space="0" w:color="auto"/>
              <w:right w:val="nil"/>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539" w:type="dxa"/>
            <w:tcBorders>
              <w:top w:val="nil"/>
              <w:left w:val="single" w:sz="8" w:space="0" w:color="auto"/>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傷病給付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身障給付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喪葬津貼</w:t>
            </w:r>
          </w:p>
        </w:tc>
        <w:tc>
          <w:tcPr>
            <w:tcW w:w="447" w:type="dxa"/>
            <w:tcBorders>
              <w:top w:val="nil"/>
              <w:left w:val="nil"/>
              <w:bottom w:val="single" w:sz="4" w:space="0" w:color="auto"/>
              <w:right w:val="single" w:sz="8"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小計</w:t>
            </w:r>
          </w:p>
        </w:tc>
        <w:tc>
          <w:tcPr>
            <w:tcW w:w="520"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傷病給付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身障給付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喪葬津貼</w:t>
            </w:r>
          </w:p>
        </w:tc>
        <w:tc>
          <w:tcPr>
            <w:tcW w:w="406" w:type="dxa"/>
            <w:tcBorders>
              <w:top w:val="nil"/>
              <w:left w:val="nil"/>
              <w:bottom w:val="single" w:sz="4" w:space="0" w:color="auto"/>
              <w:right w:val="nil"/>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小計</w:t>
            </w:r>
          </w:p>
        </w:tc>
        <w:tc>
          <w:tcPr>
            <w:tcW w:w="514" w:type="dxa"/>
            <w:tcBorders>
              <w:top w:val="nil"/>
              <w:left w:val="single" w:sz="8" w:space="0" w:color="auto"/>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傷病給付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身障給付</w:t>
            </w:r>
          </w:p>
        </w:tc>
        <w:tc>
          <w:tcPr>
            <w:tcW w:w="539" w:type="dxa"/>
            <w:tcBorders>
              <w:top w:val="nil"/>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喪葬津貼</w:t>
            </w:r>
          </w:p>
        </w:tc>
        <w:tc>
          <w:tcPr>
            <w:tcW w:w="451" w:type="dxa"/>
            <w:tcBorders>
              <w:top w:val="nil"/>
              <w:left w:val="nil"/>
              <w:bottom w:val="single" w:sz="4" w:space="0" w:color="auto"/>
              <w:right w:val="single" w:sz="8"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小</w:t>
            </w:r>
          </w:p>
          <w:p w:rsidR="002517FD" w:rsidRPr="00D61FEB" w:rsidRDefault="002517FD" w:rsidP="0062453E">
            <w:pPr>
              <w:widowControl/>
              <w:overflowPunct/>
              <w:autoSpaceDE/>
              <w:autoSpaceDN/>
              <w:spacing w:line="260" w:lineRule="exact"/>
              <w:jc w:val="center"/>
              <w:rPr>
                <w:rFonts w:hAnsi="標楷體" w:cs="新細明體"/>
                <w:b/>
                <w:bCs/>
                <w:color w:val="000000" w:themeColor="text1"/>
                <w:spacing w:val="-10"/>
                <w:w w:val="90"/>
                <w:kern w:val="0"/>
                <w:sz w:val="24"/>
                <w:szCs w:val="24"/>
              </w:rPr>
            </w:pPr>
            <w:r w:rsidRPr="00D61FEB">
              <w:rPr>
                <w:rFonts w:hAnsi="標楷體" w:cs="新細明體" w:hint="eastAsia"/>
                <w:b/>
                <w:bCs/>
                <w:color w:val="000000" w:themeColor="text1"/>
                <w:spacing w:val="-10"/>
                <w:w w:val="90"/>
                <w:kern w:val="0"/>
                <w:sz w:val="24"/>
                <w:szCs w:val="24"/>
              </w:rPr>
              <w:t>計</w:t>
            </w:r>
          </w:p>
        </w:tc>
        <w:tc>
          <w:tcPr>
            <w:tcW w:w="809" w:type="dxa"/>
            <w:vMerge/>
            <w:tcBorders>
              <w:left w:val="single" w:sz="8" w:space="0" w:color="auto"/>
              <w:bottom w:val="single" w:sz="4" w:space="0" w:color="000000"/>
              <w:right w:val="single" w:sz="8"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w w:val="90"/>
                <w:kern w:val="0"/>
                <w:sz w:val="24"/>
                <w:szCs w:val="24"/>
              </w:rPr>
            </w:pPr>
          </w:p>
        </w:tc>
        <w:tc>
          <w:tcPr>
            <w:tcW w:w="810" w:type="dxa"/>
            <w:vMerge/>
            <w:tcBorders>
              <w:left w:val="nil"/>
              <w:bottom w:val="single" w:sz="4" w:space="0" w:color="auto"/>
              <w:right w:val="single" w:sz="4" w:space="0" w:color="auto"/>
            </w:tcBorders>
            <w:shd w:val="clear" w:color="auto" w:fill="EAF1DD" w:themeFill="accent3" w:themeFillTint="33"/>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r>
      <w:tr w:rsidR="00D61FEB" w:rsidRPr="00D61FEB" w:rsidTr="005D63EA">
        <w:trPr>
          <w:trHeight w:val="517"/>
        </w:trPr>
        <w:tc>
          <w:tcPr>
            <w:tcW w:w="809" w:type="dxa"/>
            <w:gridSpan w:val="2"/>
            <w:vMerge w:val="restart"/>
            <w:tcBorders>
              <w:top w:val="nil"/>
              <w:left w:val="single" w:sz="4" w:space="0" w:color="auto"/>
              <w:right w:val="single" w:sz="4" w:space="0" w:color="auto"/>
            </w:tcBorders>
            <w:shd w:val="clear" w:color="auto" w:fill="auto"/>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職業病開辦前</w:t>
            </w:r>
          </w:p>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第9條</w:t>
            </w:r>
          </w:p>
        </w:tc>
        <w:tc>
          <w:tcPr>
            <w:tcW w:w="1349" w:type="dxa"/>
            <w:tcBorders>
              <w:top w:val="nil"/>
              <w:left w:val="nil"/>
              <w:bottom w:val="single" w:sz="4" w:space="0" w:color="auto"/>
              <w:right w:val="nil"/>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農藥中毒</w:t>
            </w:r>
          </w:p>
        </w:tc>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29</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447"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33</w:t>
            </w:r>
          </w:p>
        </w:tc>
        <w:tc>
          <w:tcPr>
            <w:tcW w:w="52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20</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06" w:type="dxa"/>
            <w:tcBorders>
              <w:top w:val="nil"/>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20</w:t>
            </w:r>
          </w:p>
        </w:tc>
        <w:tc>
          <w:tcPr>
            <w:tcW w:w="514"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451"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w:t>
            </w:r>
          </w:p>
        </w:tc>
        <w:tc>
          <w:tcPr>
            <w:tcW w:w="809"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33</w:t>
            </w:r>
          </w:p>
        </w:tc>
        <w:tc>
          <w:tcPr>
            <w:tcW w:w="81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61%</w:t>
            </w:r>
          </w:p>
        </w:tc>
      </w:tr>
      <w:tr w:rsidR="00D61FEB" w:rsidRPr="00D61FEB" w:rsidTr="0062453E">
        <w:trPr>
          <w:trHeight w:val="324"/>
        </w:trPr>
        <w:tc>
          <w:tcPr>
            <w:tcW w:w="809" w:type="dxa"/>
            <w:gridSpan w:val="2"/>
            <w:vMerge/>
            <w:tcBorders>
              <w:left w:val="single" w:sz="4" w:space="0" w:color="auto"/>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nil"/>
              <w:left w:val="nil"/>
              <w:bottom w:val="single" w:sz="4" w:space="0" w:color="auto"/>
              <w:right w:val="nil"/>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中暑</w:t>
            </w:r>
          </w:p>
        </w:tc>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30</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w:t>
            </w:r>
          </w:p>
        </w:tc>
        <w:tc>
          <w:tcPr>
            <w:tcW w:w="447"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37</w:t>
            </w:r>
          </w:p>
        </w:tc>
        <w:tc>
          <w:tcPr>
            <w:tcW w:w="52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406" w:type="dxa"/>
            <w:tcBorders>
              <w:top w:val="nil"/>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w:t>
            </w:r>
          </w:p>
        </w:tc>
        <w:tc>
          <w:tcPr>
            <w:tcW w:w="514"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19</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451"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w:t>
            </w:r>
          </w:p>
        </w:tc>
        <w:tc>
          <w:tcPr>
            <w:tcW w:w="809"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37</w:t>
            </w:r>
          </w:p>
        </w:tc>
        <w:tc>
          <w:tcPr>
            <w:tcW w:w="81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35%</w:t>
            </w:r>
          </w:p>
        </w:tc>
      </w:tr>
      <w:tr w:rsidR="00D61FEB" w:rsidRPr="00D61FEB" w:rsidTr="0062453E">
        <w:trPr>
          <w:trHeight w:val="324"/>
        </w:trPr>
        <w:tc>
          <w:tcPr>
            <w:tcW w:w="809" w:type="dxa"/>
            <w:gridSpan w:val="2"/>
            <w:vMerge/>
            <w:tcBorders>
              <w:left w:val="single" w:sz="4" w:space="0" w:color="auto"/>
              <w:bottom w:val="single" w:sz="4" w:space="0" w:color="auto"/>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nil"/>
              <w:left w:val="nil"/>
              <w:bottom w:val="nil"/>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小計</w:t>
            </w:r>
          </w:p>
        </w:tc>
        <w:tc>
          <w:tcPr>
            <w:tcW w:w="539" w:type="dxa"/>
            <w:tcBorders>
              <w:top w:val="nil"/>
              <w:left w:val="single" w:sz="8" w:space="0" w:color="auto"/>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59</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8</w:t>
            </w:r>
          </w:p>
        </w:tc>
        <w:tc>
          <w:tcPr>
            <w:tcW w:w="447"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70</w:t>
            </w:r>
          </w:p>
        </w:tc>
        <w:tc>
          <w:tcPr>
            <w:tcW w:w="520"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31</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406" w:type="dxa"/>
            <w:tcBorders>
              <w:top w:val="nil"/>
              <w:left w:val="nil"/>
              <w:bottom w:val="nil"/>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33</w:t>
            </w:r>
          </w:p>
        </w:tc>
        <w:tc>
          <w:tcPr>
            <w:tcW w:w="514" w:type="dxa"/>
            <w:tcBorders>
              <w:top w:val="nil"/>
              <w:left w:val="single" w:sz="8" w:space="0" w:color="auto"/>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28</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w:t>
            </w:r>
          </w:p>
        </w:tc>
        <w:tc>
          <w:tcPr>
            <w:tcW w:w="451"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37</w:t>
            </w:r>
          </w:p>
        </w:tc>
        <w:tc>
          <w:tcPr>
            <w:tcW w:w="809"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70</w:t>
            </w:r>
          </w:p>
        </w:tc>
        <w:tc>
          <w:tcPr>
            <w:tcW w:w="810"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47%</w:t>
            </w:r>
          </w:p>
        </w:tc>
      </w:tr>
      <w:tr w:rsidR="00D61FEB" w:rsidRPr="00D61FEB" w:rsidTr="005D63EA">
        <w:trPr>
          <w:trHeight w:val="431"/>
        </w:trPr>
        <w:tc>
          <w:tcPr>
            <w:tcW w:w="4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職業病開辦後</w:t>
            </w:r>
          </w:p>
        </w:tc>
        <w:tc>
          <w:tcPr>
            <w:tcW w:w="405" w:type="dxa"/>
            <w:vMerge w:val="restart"/>
            <w:tcBorders>
              <w:top w:val="single" w:sz="8" w:space="0" w:color="auto"/>
              <w:left w:val="single" w:sz="4" w:space="0" w:color="auto"/>
              <w:bottom w:val="single" w:sz="4" w:space="0" w:color="000000"/>
              <w:right w:val="single" w:sz="4" w:space="0" w:color="auto"/>
            </w:tcBorders>
            <w:shd w:val="clear" w:color="auto" w:fill="auto"/>
            <w:textDirection w:val="tbRlV"/>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第</w:t>
            </w:r>
            <w:r w:rsidRPr="00D61FEB">
              <w:rPr>
                <w:rFonts w:hAnsi="標楷體" w:cs="新細明體" w:hint="eastAsia"/>
                <w:color w:val="000000" w:themeColor="text1"/>
                <w:kern w:val="0"/>
                <w:sz w:val="24"/>
                <w:szCs w:val="24"/>
                <w:eastAsianLayout w:id="-1245449213" w:vert="1" w:vertCompress="1"/>
              </w:rPr>
              <w:t>9</w:t>
            </w:r>
            <w:r w:rsidRPr="00D61FEB">
              <w:rPr>
                <w:rFonts w:hAnsi="標楷體" w:cs="新細明體" w:hint="eastAsia"/>
                <w:color w:val="000000" w:themeColor="text1"/>
                <w:kern w:val="0"/>
                <w:sz w:val="24"/>
                <w:szCs w:val="24"/>
              </w:rPr>
              <w:t>條</w:t>
            </w:r>
          </w:p>
        </w:tc>
        <w:tc>
          <w:tcPr>
            <w:tcW w:w="1349" w:type="dxa"/>
            <w:tcBorders>
              <w:top w:val="single" w:sz="8" w:space="0" w:color="auto"/>
              <w:left w:val="nil"/>
              <w:bottom w:val="single" w:sz="4" w:space="0" w:color="auto"/>
              <w:right w:val="nil"/>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農藥中毒</w:t>
            </w:r>
          </w:p>
        </w:tc>
        <w:tc>
          <w:tcPr>
            <w:tcW w:w="5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17</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447" w:type="dxa"/>
            <w:tcBorders>
              <w:top w:val="single" w:sz="8"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21</w:t>
            </w:r>
          </w:p>
        </w:tc>
        <w:tc>
          <w:tcPr>
            <w:tcW w:w="520"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06" w:type="dxa"/>
            <w:tcBorders>
              <w:top w:val="single" w:sz="8" w:space="0" w:color="auto"/>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1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w:t>
            </w:r>
          </w:p>
        </w:tc>
        <w:tc>
          <w:tcPr>
            <w:tcW w:w="451" w:type="dxa"/>
            <w:tcBorders>
              <w:top w:val="single" w:sz="8"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w:t>
            </w:r>
          </w:p>
        </w:tc>
        <w:tc>
          <w:tcPr>
            <w:tcW w:w="809" w:type="dxa"/>
            <w:tcBorders>
              <w:top w:val="single" w:sz="8"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20</w:t>
            </w:r>
          </w:p>
        </w:tc>
        <w:tc>
          <w:tcPr>
            <w:tcW w:w="810" w:type="dxa"/>
            <w:tcBorders>
              <w:top w:val="single" w:sz="8"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45%</w:t>
            </w:r>
          </w:p>
        </w:tc>
      </w:tr>
      <w:tr w:rsidR="00D61FEB" w:rsidRPr="00D61FEB" w:rsidTr="0062453E">
        <w:trPr>
          <w:trHeight w:val="324"/>
        </w:trPr>
        <w:tc>
          <w:tcPr>
            <w:tcW w:w="404" w:type="dxa"/>
            <w:vMerge/>
            <w:tcBorders>
              <w:top w:val="single" w:sz="8" w:space="0" w:color="auto"/>
              <w:left w:val="single" w:sz="4" w:space="0" w:color="auto"/>
              <w:bottom w:val="single" w:sz="8"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405" w:type="dxa"/>
            <w:vMerge/>
            <w:tcBorders>
              <w:top w:val="single" w:sz="8" w:space="0" w:color="auto"/>
              <w:left w:val="single" w:sz="4" w:space="0" w:color="auto"/>
              <w:bottom w:val="single" w:sz="4"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single" w:sz="4" w:space="0" w:color="auto"/>
              <w:left w:val="nil"/>
              <w:bottom w:val="single" w:sz="4" w:space="0" w:color="auto"/>
              <w:right w:val="nil"/>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中暑</w:t>
            </w:r>
          </w:p>
        </w:tc>
        <w:tc>
          <w:tcPr>
            <w:tcW w:w="53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8</w:t>
            </w:r>
          </w:p>
        </w:tc>
        <w:tc>
          <w:tcPr>
            <w:tcW w:w="447" w:type="dxa"/>
            <w:tcBorders>
              <w:top w:val="single" w:sz="4"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21</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406" w:type="dxa"/>
            <w:tcBorders>
              <w:top w:val="single" w:sz="4" w:space="0" w:color="auto"/>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w:t>
            </w:r>
          </w:p>
        </w:tc>
        <w:tc>
          <w:tcPr>
            <w:tcW w:w="451" w:type="dxa"/>
            <w:tcBorders>
              <w:top w:val="single" w:sz="4"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12</w:t>
            </w:r>
          </w:p>
        </w:tc>
        <w:tc>
          <w:tcPr>
            <w:tcW w:w="809" w:type="dxa"/>
            <w:tcBorders>
              <w:top w:val="single" w:sz="4" w:space="0" w:color="auto"/>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21</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43%</w:t>
            </w:r>
          </w:p>
        </w:tc>
      </w:tr>
      <w:tr w:rsidR="00D61FEB" w:rsidRPr="00D61FEB" w:rsidTr="0062453E">
        <w:trPr>
          <w:trHeight w:val="992"/>
        </w:trPr>
        <w:tc>
          <w:tcPr>
            <w:tcW w:w="404" w:type="dxa"/>
            <w:vMerge/>
            <w:tcBorders>
              <w:top w:val="single" w:sz="8" w:space="0" w:color="auto"/>
              <w:left w:val="single" w:sz="4" w:space="0" w:color="auto"/>
              <w:bottom w:val="single" w:sz="8"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405" w:type="dxa"/>
            <w:vMerge/>
            <w:tcBorders>
              <w:top w:val="single" w:sz="8" w:space="0" w:color="auto"/>
              <w:left w:val="single" w:sz="4" w:space="0" w:color="auto"/>
              <w:bottom w:val="single" w:sz="4"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nil"/>
              <w:left w:val="nil"/>
              <w:bottom w:val="single" w:sz="4" w:space="0" w:color="auto"/>
              <w:right w:val="nil"/>
            </w:tcBorders>
            <w:shd w:val="clear" w:color="auto" w:fill="auto"/>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黴菌性角膜疾病、</w:t>
            </w:r>
            <w:proofErr w:type="gramStart"/>
            <w:r w:rsidRPr="00D61FEB">
              <w:rPr>
                <w:rFonts w:hAnsi="標楷體" w:cs="新細明體" w:hint="eastAsia"/>
                <w:color w:val="000000" w:themeColor="text1"/>
                <w:spacing w:val="-10"/>
                <w:kern w:val="0"/>
                <w:sz w:val="24"/>
                <w:szCs w:val="24"/>
              </w:rPr>
              <w:t>鉤</w:t>
            </w:r>
            <w:proofErr w:type="gramEnd"/>
            <w:r w:rsidRPr="00D61FEB">
              <w:rPr>
                <w:rFonts w:hAnsi="標楷體" w:cs="新細明體" w:hint="eastAsia"/>
                <w:color w:val="000000" w:themeColor="text1"/>
                <w:spacing w:val="-10"/>
                <w:kern w:val="0"/>
                <w:sz w:val="24"/>
                <w:szCs w:val="24"/>
              </w:rPr>
              <w:t>端螺旋體病、恙蟲病、類鼻疽</w:t>
            </w:r>
          </w:p>
        </w:tc>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47"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w:t>
            </w:r>
          </w:p>
        </w:tc>
        <w:tc>
          <w:tcPr>
            <w:tcW w:w="52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06" w:type="dxa"/>
            <w:tcBorders>
              <w:top w:val="nil"/>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w:t>
            </w:r>
          </w:p>
        </w:tc>
        <w:tc>
          <w:tcPr>
            <w:tcW w:w="514"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51"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12</w:t>
            </w:r>
          </w:p>
        </w:tc>
        <w:tc>
          <w:tcPr>
            <w:tcW w:w="81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83%</w:t>
            </w:r>
          </w:p>
        </w:tc>
      </w:tr>
      <w:tr w:rsidR="00D61FEB" w:rsidRPr="00D61FEB" w:rsidTr="0062453E">
        <w:trPr>
          <w:trHeight w:val="324"/>
        </w:trPr>
        <w:tc>
          <w:tcPr>
            <w:tcW w:w="404" w:type="dxa"/>
            <w:vMerge/>
            <w:tcBorders>
              <w:top w:val="single" w:sz="8" w:space="0" w:color="auto"/>
              <w:left w:val="single" w:sz="4" w:space="0" w:color="auto"/>
              <w:bottom w:val="single" w:sz="8"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405" w:type="dxa"/>
            <w:vMerge/>
            <w:tcBorders>
              <w:top w:val="single" w:sz="8" w:space="0" w:color="auto"/>
              <w:left w:val="single" w:sz="4" w:space="0" w:color="auto"/>
              <w:bottom w:val="single" w:sz="4"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nil"/>
              <w:left w:val="nil"/>
              <w:bottom w:val="single" w:sz="4" w:space="0" w:color="auto"/>
              <w:right w:val="nil"/>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關節滑囊病變</w:t>
            </w:r>
          </w:p>
        </w:tc>
        <w:tc>
          <w:tcPr>
            <w:tcW w:w="539"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47"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2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06" w:type="dxa"/>
            <w:tcBorders>
              <w:top w:val="nil"/>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14" w:type="dxa"/>
            <w:tcBorders>
              <w:top w:val="nil"/>
              <w:left w:val="single" w:sz="8" w:space="0" w:color="auto"/>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539"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51"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809"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81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w:t>
            </w:r>
          </w:p>
        </w:tc>
      </w:tr>
      <w:tr w:rsidR="00D61FEB" w:rsidRPr="00D61FEB" w:rsidTr="0062453E">
        <w:trPr>
          <w:trHeight w:val="324"/>
        </w:trPr>
        <w:tc>
          <w:tcPr>
            <w:tcW w:w="404" w:type="dxa"/>
            <w:vMerge/>
            <w:tcBorders>
              <w:top w:val="single" w:sz="8" w:space="0" w:color="auto"/>
              <w:left w:val="single" w:sz="4" w:space="0" w:color="auto"/>
              <w:bottom w:val="single" w:sz="8"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405" w:type="dxa"/>
            <w:vMerge/>
            <w:tcBorders>
              <w:top w:val="single" w:sz="8" w:space="0" w:color="auto"/>
              <w:left w:val="single" w:sz="4" w:space="0" w:color="auto"/>
              <w:bottom w:val="single" w:sz="4"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1349" w:type="dxa"/>
            <w:tcBorders>
              <w:top w:val="nil"/>
              <w:left w:val="nil"/>
              <w:bottom w:val="nil"/>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小計</w:t>
            </w:r>
          </w:p>
        </w:tc>
        <w:tc>
          <w:tcPr>
            <w:tcW w:w="539" w:type="dxa"/>
            <w:tcBorders>
              <w:top w:val="nil"/>
              <w:left w:val="single" w:sz="8" w:space="0" w:color="auto"/>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44</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w:t>
            </w:r>
          </w:p>
        </w:tc>
        <w:tc>
          <w:tcPr>
            <w:tcW w:w="447"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57</w:t>
            </w:r>
          </w:p>
        </w:tc>
        <w:tc>
          <w:tcPr>
            <w:tcW w:w="520"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26</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406" w:type="dxa"/>
            <w:tcBorders>
              <w:top w:val="nil"/>
              <w:left w:val="nil"/>
              <w:bottom w:val="nil"/>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28</w:t>
            </w:r>
          </w:p>
        </w:tc>
        <w:tc>
          <w:tcPr>
            <w:tcW w:w="514" w:type="dxa"/>
            <w:tcBorders>
              <w:top w:val="nil"/>
              <w:left w:val="single" w:sz="8" w:space="0" w:color="auto"/>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nil"/>
              <w:left w:val="nil"/>
              <w:bottom w:val="nil"/>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451"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27</w:t>
            </w:r>
          </w:p>
        </w:tc>
        <w:tc>
          <w:tcPr>
            <w:tcW w:w="809" w:type="dxa"/>
            <w:tcBorders>
              <w:top w:val="nil"/>
              <w:left w:val="nil"/>
              <w:bottom w:val="nil"/>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55</w:t>
            </w:r>
          </w:p>
        </w:tc>
        <w:tc>
          <w:tcPr>
            <w:tcW w:w="810"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51%</w:t>
            </w:r>
          </w:p>
        </w:tc>
      </w:tr>
      <w:tr w:rsidR="00D61FEB" w:rsidRPr="00D61FEB" w:rsidTr="0062453E">
        <w:trPr>
          <w:trHeight w:val="1037"/>
        </w:trPr>
        <w:tc>
          <w:tcPr>
            <w:tcW w:w="404" w:type="dxa"/>
            <w:vMerge/>
            <w:tcBorders>
              <w:top w:val="single" w:sz="8" w:space="0" w:color="auto"/>
              <w:left w:val="single" w:sz="4" w:space="0" w:color="auto"/>
              <w:bottom w:val="single" w:sz="8" w:space="0" w:color="000000"/>
              <w:right w:val="single" w:sz="4" w:space="0" w:color="auto"/>
            </w:tcBorders>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p>
        </w:tc>
        <w:tc>
          <w:tcPr>
            <w:tcW w:w="405" w:type="dxa"/>
            <w:tcBorders>
              <w:top w:val="nil"/>
              <w:left w:val="nil"/>
              <w:bottom w:val="single" w:sz="8" w:space="0" w:color="auto"/>
              <w:right w:val="single" w:sz="4" w:space="0" w:color="auto"/>
            </w:tcBorders>
            <w:shd w:val="clear" w:color="auto" w:fill="auto"/>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第</w:t>
            </w:r>
            <w:r w:rsidRPr="00D61FEB">
              <w:rPr>
                <w:rFonts w:hAnsi="標楷體" w:cs="新細明體" w:hint="eastAsia"/>
                <w:color w:val="000000" w:themeColor="text1"/>
                <w:kern w:val="0"/>
                <w:sz w:val="24"/>
                <w:szCs w:val="24"/>
              </w:rPr>
              <w:br/>
              <w:t>9-1</w:t>
            </w:r>
            <w:r w:rsidRPr="00D61FEB">
              <w:rPr>
                <w:rFonts w:hAnsi="標楷體" w:cs="新細明體" w:hint="eastAsia"/>
                <w:color w:val="000000" w:themeColor="text1"/>
                <w:kern w:val="0"/>
                <w:sz w:val="24"/>
                <w:szCs w:val="24"/>
              </w:rPr>
              <w:br/>
              <w:t>條</w:t>
            </w:r>
          </w:p>
        </w:tc>
        <w:tc>
          <w:tcPr>
            <w:tcW w:w="1349" w:type="dxa"/>
            <w:tcBorders>
              <w:top w:val="single" w:sz="4" w:space="0" w:color="auto"/>
              <w:left w:val="nil"/>
              <w:bottom w:val="single" w:sz="8" w:space="0" w:color="auto"/>
              <w:right w:val="nil"/>
            </w:tcBorders>
            <w:shd w:val="clear" w:color="auto" w:fill="auto"/>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spacing w:val="-10"/>
                <w:kern w:val="0"/>
                <w:sz w:val="24"/>
                <w:szCs w:val="24"/>
              </w:rPr>
            </w:pPr>
            <w:r w:rsidRPr="00D61FEB">
              <w:rPr>
                <w:rFonts w:hAnsi="標楷體" w:cs="新細明體" w:hint="eastAsia"/>
                <w:color w:val="000000" w:themeColor="text1"/>
                <w:spacing w:val="-10"/>
                <w:kern w:val="0"/>
                <w:sz w:val="24"/>
                <w:szCs w:val="24"/>
              </w:rPr>
              <w:t>其他經職業醫學科專科醫師診斷與實際從農有相當因果關係者</w:t>
            </w:r>
          </w:p>
        </w:tc>
        <w:tc>
          <w:tcPr>
            <w:tcW w:w="53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37</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447" w:type="dxa"/>
            <w:tcBorders>
              <w:top w:val="single" w:sz="4" w:space="0" w:color="auto"/>
              <w:left w:val="nil"/>
              <w:bottom w:val="single" w:sz="8"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40</w:t>
            </w:r>
          </w:p>
        </w:tc>
        <w:tc>
          <w:tcPr>
            <w:tcW w:w="520"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406" w:type="dxa"/>
            <w:tcBorders>
              <w:top w:val="single" w:sz="4" w:space="0" w:color="auto"/>
              <w:left w:val="nil"/>
              <w:bottom w:val="single" w:sz="8"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w:t>
            </w:r>
          </w:p>
        </w:tc>
        <w:tc>
          <w:tcPr>
            <w:tcW w:w="514"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25</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w:t>
            </w:r>
          </w:p>
        </w:tc>
        <w:tc>
          <w:tcPr>
            <w:tcW w:w="539" w:type="dxa"/>
            <w:tcBorders>
              <w:top w:val="single" w:sz="4" w:space="0" w:color="auto"/>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w:t>
            </w:r>
          </w:p>
        </w:tc>
        <w:tc>
          <w:tcPr>
            <w:tcW w:w="451" w:type="dxa"/>
            <w:tcBorders>
              <w:top w:val="single" w:sz="4" w:space="0" w:color="auto"/>
              <w:left w:val="nil"/>
              <w:bottom w:val="single" w:sz="8"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28</w:t>
            </w:r>
          </w:p>
        </w:tc>
        <w:tc>
          <w:tcPr>
            <w:tcW w:w="809" w:type="dxa"/>
            <w:tcBorders>
              <w:top w:val="single" w:sz="4" w:space="0" w:color="auto"/>
              <w:left w:val="nil"/>
              <w:bottom w:val="single" w:sz="8"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37</w:t>
            </w:r>
          </w:p>
        </w:tc>
        <w:tc>
          <w:tcPr>
            <w:tcW w:w="810" w:type="dxa"/>
            <w:tcBorders>
              <w:top w:val="nil"/>
              <w:left w:val="nil"/>
              <w:bottom w:val="single" w:sz="8" w:space="0" w:color="auto"/>
              <w:right w:val="single" w:sz="4" w:space="0" w:color="auto"/>
            </w:tcBorders>
            <w:shd w:val="clear" w:color="auto" w:fill="auto"/>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w:t>
            </w:r>
          </w:p>
        </w:tc>
      </w:tr>
      <w:tr w:rsidR="00D61FEB" w:rsidRPr="00D61FEB" w:rsidTr="0062453E">
        <w:trPr>
          <w:trHeight w:val="324"/>
        </w:trPr>
        <w:tc>
          <w:tcPr>
            <w:tcW w:w="2158" w:type="dxa"/>
            <w:gridSpan w:val="3"/>
            <w:tcBorders>
              <w:top w:val="nil"/>
              <w:left w:val="single" w:sz="4" w:space="0" w:color="auto"/>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合計</w:t>
            </w:r>
          </w:p>
        </w:tc>
        <w:tc>
          <w:tcPr>
            <w:tcW w:w="539" w:type="dxa"/>
            <w:tcBorders>
              <w:top w:val="nil"/>
              <w:left w:val="single" w:sz="8" w:space="0" w:color="auto"/>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140</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20</w:t>
            </w:r>
          </w:p>
        </w:tc>
        <w:tc>
          <w:tcPr>
            <w:tcW w:w="447"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167</w:t>
            </w:r>
          </w:p>
        </w:tc>
        <w:tc>
          <w:tcPr>
            <w:tcW w:w="520"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66</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w:t>
            </w:r>
          </w:p>
        </w:tc>
        <w:tc>
          <w:tcPr>
            <w:tcW w:w="406" w:type="dxa"/>
            <w:tcBorders>
              <w:top w:val="nil"/>
              <w:left w:val="nil"/>
              <w:bottom w:val="single" w:sz="4" w:space="0" w:color="auto"/>
              <w:right w:val="nil"/>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70</w:t>
            </w:r>
          </w:p>
        </w:tc>
        <w:tc>
          <w:tcPr>
            <w:tcW w:w="514" w:type="dxa"/>
            <w:tcBorders>
              <w:top w:val="nil"/>
              <w:left w:val="single" w:sz="8" w:space="0" w:color="auto"/>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69</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w:t>
            </w:r>
          </w:p>
        </w:tc>
        <w:tc>
          <w:tcPr>
            <w:tcW w:w="539"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w:t>
            </w:r>
          </w:p>
        </w:tc>
        <w:tc>
          <w:tcPr>
            <w:tcW w:w="451"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92</w:t>
            </w:r>
          </w:p>
        </w:tc>
        <w:tc>
          <w:tcPr>
            <w:tcW w:w="809" w:type="dxa"/>
            <w:tcBorders>
              <w:top w:val="nil"/>
              <w:left w:val="nil"/>
              <w:bottom w:val="single" w:sz="4" w:space="0" w:color="auto"/>
              <w:right w:val="single" w:sz="8"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162</w:t>
            </w:r>
          </w:p>
        </w:tc>
        <w:tc>
          <w:tcPr>
            <w:tcW w:w="810" w:type="dxa"/>
            <w:tcBorders>
              <w:top w:val="nil"/>
              <w:left w:val="nil"/>
              <w:bottom w:val="single" w:sz="4" w:space="0" w:color="auto"/>
              <w:right w:val="single" w:sz="4" w:space="0" w:color="auto"/>
            </w:tcBorders>
            <w:shd w:val="clear" w:color="000000" w:fill="F2F2F2"/>
            <w:noWrap/>
            <w:vAlign w:val="center"/>
            <w:hideMark/>
          </w:tcPr>
          <w:p w:rsidR="002517FD" w:rsidRPr="00D61FEB" w:rsidRDefault="002517FD" w:rsidP="0062453E">
            <w:pPr>
              <w:widowControl/>
              <w:overflowPunct/>
              <w:autoSpaceDE/>
              <w:autoSpaceDN/>
              <w:spacing w:line="260" w:lineRule="exact"/>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43%</w:t>
            </w:r>
          </w:p>
        </w:tc>
      </w:tr>
    </w:tbl>
    <w:p w:rsidR="002517FD" w:rsidRPr="00D61FEB" w:rsidRDefault="002517FD" w:rsidP="0062453E">
      <w:pPr>
        <w:pStyle w:val="aff3"/>
        <w:spacing w:line="240" w:lineRule="exact"/>
        <w:ind w:left="-284"/>
        <w:jc w:val="both"/>
        <w:rPr>
          <w:rFonts w:ascii="標楷體" w:eastAsia="標楷體" w:hAnsi="標楷體"/>
          <w:color w:val="000000" w:themeColor="text1"/>
          <w:sz w:val="20"/>
          <w:szCs w:val="20"/>
        </w:rPr>
      </w:pPr>
      <w:proofErr w:type="gramStart"/>
      <w:r w:rsidRPr="00D61FEB">
        <w:rPr>
          <w:rFonts w:ascii="標楷體" w:eastAsia="標楷體" w:hAnsi="標楷體" w:hint="eastAsia"/>
          <w:color w:val="000000" w:themeColor="text1"/>
          <w:sz w:val="20"/>
          <w:szCs w:val="20"/>
        </w:rPr>
        <w:t>註</w:t>
      </w:r>
      <w:proofErr w:type="gramEnd"/>
      <w:r w:rsidRPr="00D61FEB">
        <w:rPr>
          <w:rFonts w:ascii="標楷體" w:eastAsia="標楷體" w:hAnsi="標楷體" w:hint="eastAsia"/>
          <w:color w:val="000000" w:themeColor="text1"/>
          <w:sz w:val="20"/>
          <w:szCs w:val="20"/>
        </w:rPr>
        <w:t>1：以上第9-1條之申請件數、給付件數，不含COVID-19申請案件。</w:t>
      </w:r>
    </w:p>
    <w:p w:rsidR="00CB5031" w:rsidRPr="00D61FEB" w:rsidRDefault="002517FD" w:rsidP="0062453E">
      <w:pPr>
        <w:pStyle w:val="aff3"/>
        <w:spacing w:line="240" w:lineRule="exact"/>
        <w:ind w:left="-284"/>
        <w:jc w:val="both"/>
        <w:rPr>
          <w:rFonts w:ascii="標楷體" w:eastAsia="標楷體" w:hAnsi="標楷體"/>
          <w:color w:val="000000" w:themeColor="text1"/>
          <w:sz w:val="20"/>
          <w:szCs w:val="20"/>
        </w:rPr>
      </w:pPr>
      <w:proofErr w:type="gramStart"/>
      <w:r w:rsidRPr="00D61FEB">
        <w:rPr>
          <w:rFonts w:ascii="標楷體" w:eastAsia="標楷體" w:hAnsi="標楷體" w:hint="eastAsia"/>
          <w:color w:val="000000" w:themeColor="text1"/>
          <w:sz w:val="20"/>
          <w:szCs w:val="20"/>
        </w:rPr>
        <w:t>註</w:t>
      </w:r>
      <w:proofErr w:type="gramEnd"/>
      <w:r w:rsidRPr="00D61FEB">
        <w:rPr>
          <w:rFonts w:ascii="標楷體" w:eastAsia="標楷體" w:hAnsi="標楷體" w:hint="eastAsia"/>
          <w:color w:val="000000" w:themeColor="text1"/>
          <w:sz w:val="20"/>
          <w:szCs w:val="20"/>
        </w:rPr>
        <w:t>2：112年申請件數、核定件數、給付件數，統計至2月底；其餘案件尚在審查中。</w:t>
      </w:r>
    </w:p>
    <w:p w:rsidR="002517FD" w:rsidRPr="00D61FEB" w:rsidRDefault="00CB5031" w:rsidP="0062453E">
      <w:pPr>
        <w:pStyle w:val="aff3"/>
        <w:spacing w:line="240" w:lineRule="exact"/>
        <w:ind w:left="-284"/>
        <w:jc w:val="both"/>
        <w:rPr>
          <w:rFonts w:ascii="標楷體" w:eastAsia="標楷體" w:hAnsi="標楷體"/>
          <w:color w:val="000000" w:themeColor="text1"/>
          <w:sz w:val="20"/>
          <w:szCs w:val="20"/>
        </w:rPr>
      </w:pPr>
      <w:r w:rsidRPr="00D61FEB">
        <w:rPr>
          <w:rFonts w:ascii="標楷體" w:eastAsia="標楷體" w:hAnsi="標楷體" w:hint="eastAsia"/>
          <w:color w:val="000000" w:themeColor="text1"/>
          <w:sz w:val="20"/>
          <w:szCs w:val="20"/>
        </w:rPr>
        <w:t>資料來源：勞保局。</w:t>
      </w:r>
    </w:p>
    <w:p w:rsidR="002517FD" w:rsidRPr="00D61FEB" w:rsidRDefault="002517FD" w:rsidP="00536BFA">
      <w:pPr>
        <w:pStyle w:val="3"/>
        <w:spacing w:beforeLines="100" w:before="457"/>
        <w:ind w:leftChars="210" w:left="1394" w:hanging="680"/>
        <w:rPr>
          <w:color w:val="000000" w:themeColor="text1"/>
        </w:rPr>
      </w:pPr>
      <w:r w:rsidRPr="00D61FEB">
        <w:rPr>
          <w:rFonts w:hint="eastAsia"/>
          <w:color w:val="000000" w:themeColor="text1"/>
        </w:rPr>
        <w:t>又，</w:t>
      </w:r>
      <w:proofErr w:type="gramStart"/>
      <w:r w:rsidRPr="00D61FEB">
        <w:rPr>
          <w:rFonts w:hint="eastAsia"/>
          <w:color w:val="000000" w:themeColor="text1"/>
        </w:rPr>
        <w:t>農職保傷</w:t>
      </w:r>
      <w:proofErr w:type="gramEnd"/>
      <w:r w:rsidRPr="00D61FEB">
        <w:rPr>
          <w:rFonts w:hint="eastAsia"/>
          <w:color w:val="000000" w:themeColor="text1"/>
        </w:rPr>
        <w:t>病審查辦法自1</w:t>
      </w:r>
      <w:r w:rsidRPr="00D61FEB">
        <w:rPr>
          <w:color w:val="000000" w:themeColor="text1"/>
        </w:rPr>
        <w:t>07</w:t>
      </w:r>
      <w:r w:rsidRPr="00D61FEB">
        <w:rPr>
          <w:rFonts w:hint="eastAsia"/>
          <w:color w:val="000000" w:themeColor="text1"/>
        </w:rPr>
        <w:t>年1</w:t>
      </w:r>
      <w:r w:rsidRPr="00D61FEB">
        <w:rPr>
          <w:color w:val="000000" w:themeColor="text1"/>
        </w:rPr>
        <w:t>0</w:t>
      </w:r>
      <w:r w:rsidRPr="00D61FEB">
        <w:rPr>
          <w:rFonts w:hint="eastAsia"/>
          <w:color w:val="000000" w:themeColor="text1"/>
        </w:rPr>
        <w:t>月17日訂定，</w:t>
      </w:r>
      <w:r w:rsidRPr="00D61FEB">
        <w:rPr>
          <w:color w:val="000000" w:themeColor="text1"/>
        </w:rPr>
        <w:t>110</w:t>
      </w:r>
      <w:r w:rsidRPr="00D61FEB">
        <w:rPr>
          <w:rFonts w:hint="eastAsia"/>
          <w:color w:val="000000" w:themeColor="text1"/>
        </w:rPr>
        <w:t>年</w:t>
      </w:r>
      <w:r w:rsidRPr="00D61FEB">
        <w:rPr>
          <w:color w:val="000000" w:themeColor="text1"/>
        </w:rPr>
        <w:t>9</w:t>
      </w:r>
      <w:r w:rsidRPr="00D61FEB">
        <w:rPr>
          <w:rFonts w:hint="eastAsia"/>
          <w:color w:val="000000" w:themeColor="text1"/>
        </w:rPr>
        <w:t>月9日增訂第9條職業病正面表列項目包含：農藥中毒、中暑或熱痙攣或熱衰竭、低溫作業或低溫物品引起之凍傷失溫、黴菌性角膜疾病、新型A型流感、</w:t>
      </w:r>
      <w:proofErr w:type="gramStart"/>
      <w:r w:rsidRPr="00D61FEB">
        <w:rPr>
          <w:rFonts w:hint="eastAsia"/>
          <w:color w:val="000000" w:themeColor="text1"/>
        </w:rPr>
        <w:t>鉤</w:t>
      </w:r>
      <w:proofErr w:type="gramEnd"/>
      <w:r w:rsidRPr="00D61FEB">
        <w:rPr>
          <w:rFonts w:hint="eastAsia"/>
          <w:color w:val="000000" w:themeColor="text1"/>
        </w:rPr>
        <w:t>端螺旋體病、恙蟲病、漢他病毒症、Q熱、</w:t>
      </w:r>
      <w:proofErr w:type="gramStart"/>
      <w:r w:rsidRPr="00D61FEB">
        <w:rPr>
          <w:rFonts w:hint="eastAsia"/>
          <w:color w:val="000000" w:themeColor="text1"/>
        </w:rPr>
        <w:t>豬型丹毒或炭疽</w:t>
      </w:r>
      <w:proofErr w:type="gramEnd"/>
      <w:r w:rsidRPr="00D61FEB">
        <w:rPr>
          <w:rFonts w:hint="eastAsia"/>
          <w:color w:val="000000" w:themeColor="text1"/>
        </w:rPr>
        <w:t>或類鼻疽、長期壓迫引起之關節滑囊病變等11項農民職業病，</w:t>
      </w:r>
      <w:proofErr w:type="gramStart"/>
      <w:r w:rsidRPr="00D61FEB">
        <w:rPr>
          <w:rFonts w:hint="eastAsia"/>
          <w:color w:val="000000" w:themeColor="text1"/>
        </w:rPr>
        <w:t>然</w:t>
      </w:r>
      <w:r w:rsidR="00B81E52" w:rsidRPr="00D61FEB">
        <w:rPr>
          <w:rFonts w:hint="eastAsia"/>
          <w:color w:val="000000" w:themeColor="text1"/>
        </w:rPr>
        <w:t>迄</w:t>
      </w:r>
      <w:proofErr w:type="gramEnd"/>
      <w:r w:rsidR="00B81E52" w:rsidRPr="00D61FEB">
        <w:rPr>
          <w:rFonts w:hint="eastAsia"/>
          <w:color w:val="000000" w:themeColor="text1"/>
        </w:rPr>
        <w:t>本院調查期間</w:t>
      </w:r>
      <w:r w:rsidRPr="00D61FEB">
        <w:rPr>
          <w:rFonts w:hint="eastAsia"/>
          <w:color w:val="000000" w:themeColor="text1"/>
        </w:rPr>
        <w:t>正面表列職業病仍僅維持1</w:t>
      </w:r>
      <w:r w:rsidRPr="00D61FEB">
        <w:rPr>
          <w:color w:val="000000" w:themeColor="text1"/>
        </w:rPr>
        <w:t>1</w:t>
      </w:r>
      <w:r w:rsidRPr="00D61FEB">
        <w:rPr>
          <w:rFonts w:hint="eastAsia"/>
          <w:color w:val="000000" w:themeColor="text1"/>
        </w:rPr>
        <w:t>項，</w:t>
      </w:r>
      <w:proofErr w:type="gramStart"/>
      <w:r w:rsidRPr="00D61FEB">
        <w:rPr>
          <w:rFonts w:hint="eastAsia"/>
          <w:color w:val="000000" w:themeColor="text1"/>
        </w:rPr>
        <w:t>均未增</w:t>
      </w:r>
      <w:proofErr w:type="gramEnd"/>
      <w:r w:rsidRPr="00D61FEB">
        <w:rPr>
          <w:rFonts w:hint="eastAsia"/>
          <w:color w:val="000000" w:themeColor="text1"/>
        </w:rPr>
        <w:t>加，顯不利職業病之認定。本院諮詢專家</w:t>
      </w:r>
      <w:r w:rsidRPr="00D61FEB">
        <w:rPr>
          <w:rFonts w:hAnsi="標楷體" w:hint="eastAsia"/>
          <w:color w:val="000000" w:themeColor="text1"/>
          <w:szCs w:val="32"/>
        </w:rPr>
        <w:t>學者亦指出：「提升</w:t>
      </w:r>
      <w:proofErr w:type="gramStart"/>
      <w:r w:rsidRPr="00D61FEB">
        <w:rPr>
          <w:rFonts w:hAnsi="標楷體" w:hint="eastAsia"/>
          <w:color w:val="000000" w:themeColor="text1"/>
          <w:szCs w:val="32"/>
        </w:rPr>
        <w:t>農職保</w:t>
      </w:r>
      <w:proofErr w:type="gramEnd"/>
      <w:r w:rsidRPr="00D61FEB">
        <w:rPr>
          <w:rFonts w:hAnsi="標楷體" w:hint="eastAsia"/>
          <w:color w:val="000000" w:themeColor="text1"/>
          <w:szCs w:val="32"/>
        </w:rPr>
        <w:t>投保率，在簡化流程，提升給付率部分，首要是職業病種類表之擴充</w:t>
      </w:r>
      <w:r w:rsidRPr="00D61FEB">
        <w:rPr>
          <w:rFonts w:hAnsi="標楷體" w:hint="eastAsia"/>
          <w:b/>
          <w:color w:val="000000" w:themeColor="text1"/>
          <w:szCs w:val="32"/>
        </w:rPr>
        <w:t>，</w:t>
      </w:r>
      <w:r w:rsidRPr="00D61FEB">
        <w:rPr>
          <w:rFonts w:hAnsi="標楷體" w:hint="eastAsia"/>
          <w:color w:val="000000" w:themeColor="text1"/>
          <w:szCs w:val="32"/>
        </w:rPr>
        <w:t>職業病之認定繁複，在勞保有職業病種類表，從事特定工作暴露到特定危害，相對會得到哪種職業病，這樣可以簡化認定流程，但農</w:t>
      </w:r>
      <w:r w:rsidR="006C6C16" w:rsidRPr="00D61FEB">
        <w:rPr>
          <w:rFonts w:hAnsi="標楷體" w:hint="eastAsia"/>
          <w:color w:val="000000" w:themeColor="text1"/>
          <w:szCs w:val="32"/>
        </w:rPr>
        <w:t>業部</w:t>
      </w:r>
      <w:r w:rsidRPr="00D61FEB">
        <w:rPr>
          <w:rFonts w:hAnsi="標楷體" w:hint="eastAsia"/>
          <w:color w:val="000000" w:themeColor="text1"/>
          <w:szCs w:val="32"/>
        </w:rPr>
        <w:t>並沒有把在勞保中既</w:t>
      </w:r>
      <w:r w:rsidRPr="00D61FEB">
        <w:rPr>
          <w:rFonts w:hAnsi="標楷體" w:hint="eastAsia"/>
          <w:color w:val="000000" w:themeColor="text1"/>
          <w:szCs w:val="32"/>
        </w:rPr>
        <w:lastRenderedPageBreak/>
        <w:t>存之</w:t>
      </w:r>
      <w:proofErr w:type="gramStart"/>
      <w:r w:rsidRPr="00D61FEB">
        <w:rPr>
          <w:rFonts w:hAnsi="標楷體" w:hint="eastAsia"/>
          <w:color w:val="000000" w:themeColor="text1"/>
          <w:szCs w:val="32"/>
        </w:rPr>
        <w:t>種類表搬過</w:t>
      </w:r>
      <w:proofErr w:type="gramEnd"/>
      <w:r w:rsidRPr="00D61FEB">
        <w:rPr>
          <w:rFonts w:hAnsi="標楷體" w:hint="eastAsia"/>
          <w:color w:val="000000" w:themeColor="text1"/>
          <w:szCs w:val="32"/>
        </w:rPr>
        <w:t>來，原因是他們認為，農民年紀高不容易鑑別退化問題，雖不無道理，……，但勞保同樣也有</w:t>
      </w:r>
      <w:proofErr w:type="gramStart"/>
      <w:r w:rsidRPr="00D61FEB">
        <w:rPr>
          <w:rFonts w:hAnsi="標楷體" w:hint="eastAsia"/>
          <w:color w:val="000000" w:themeColor="text1"/>
          <w:szCs w:val="32"/>
        </w:rPr>
        <w:t>老年人且換工</w:t>
      </w:r>
      <w:proofErr w:type="gramEnd"/>
      <w:r w:rsidRPr="00D61FEB">
        <w:rPr>
          <w:rFonts w:hAnsi="標楷體" w:hint="eastAsia"/>
          <w:color w:val="000000" w:themeColor="text1"/>
          <w:szCs w:val="32"/>
        </w:rPr>
        <w:t>作頻繁的人，農業雖有其特殊性，勞保同樣也有</w:t>
      </w:r>
      <w:proofErr w:type="gramStart"/>
      <w:r w:rsidRPr="00D61FEB">
        <w:rPr>
          <w:rFonts w:hAnsi="標楷體" w:hint="eastAsia"/>
          <w:color w:val="000000" w:themeColor="text1"/>
          <w:szCs w:val="32"/>
        </w:rPr>
        <w:t>老年人且換工</w:t>
      </w:r>
      <w:proofErr w:type="gramEnd"/>
      <w:r w:rsidRPr="00D61FEB">
        <w:rPr>
          <w:rFonts w:hAnsi="標楷體" w:hint="eastAsia"/>
          <w:color w:val="000000" w:themeColor="text1"/>
          <w:szCs w:val="32"/>
        </w:rPr>
        <w:t>作頻繁的人，農業雖有其特殊性，季節性，不像勞工一天工作固定幾小時，但也不一定，如果都是人，受到同樣化學暴露、同樣搬重物、同樣處於振動機具上，理論上增加的風險是一樣的，職業病種類表之擴充，需要更加強透過本土流行病學資料蒐集去儘快擴充，勞保有上百種，目前</w:t>
      </w:r>
      <w:proofErr w:type="gramStart"/>
      <w:r w:rsidRPr="00D61FEB">
        <w:rPr>
          <w:rFonts w:hAnsi="標楷體" w:hint="eastAsia"/>
          <w:color w:val="000000" w:themeColor="text1"/>
          <w:szCs w:val="32"/>
        </w:rPr>
        <w:t>農職保</w:t>
      </w:r>
      <w:proofErr w:type="gramEnd"/>
      <w:r w:rsidRPr="00D61FEB">
        <w:rPr>
          <w:rFonts w:hAnsi="標楷體" w:hint="eastAsia"/>
          <w:color w:val="000000" w:themeColor="text1"/>
          <w:szCs w:val="32"/>
        </w:rPr>
        <w:t>太少，只列出10幾種沒有爭議的。</w:t>
      </w:r>
      <w:r w:rsidRPr="00D61FEB">
        <w:rPr>
          <w:rFonts w:hAnsi="標楷體" w:hint="eastAsia"/>
          <w:b/>
          <w:color w:val="000000" w:themeColor="text1"/>
          <w:szCs w:val="32"/>
        </w:rPr>
        <w:t>」</w:t>
      </w:r>
      <w:r w:rsidRPr="00D61FEB">
        <w:rPr>
          <w:rFonts w:hAnsi="標楷體" w:hint="eastAsia"/>
          <w:color w:val="000000" w:themeColor="text1"/>
          <w:szCs w:val="32"/>
        </w:rPr>
        <w:t>之建議意見</w:t>
      </w:r>
      <w:r w:rsidRPr="00D61FEB">
        <w:rPr>
          <w:rFonts w:hAnsi="標楷體" w:hint="eastAsia"/>
          <w:b/>
          <w:color w:val="000000" w:themeColor="text1"/>
          <w:szCs w:val="32"/>
        </w:rPr>
        <w:t>，</w:t>
      </w:r>
      <w:r w:rsidRPr="00D61FEB">
        <w:rPr>
          <w:rFonts w:hAnsi="標楷體" w:cs="新細明體" w:hint="eastAsia"/>
          <w:color w:val="000000" w:themeColor="text1"/>
          <w:kern w:val="0"/>
          <w:szCs w:val="32"/>
        </w:rPr>
        <w:t>是</w:t>
      </w:r>
      <w:proofErr w:type="gramStart"/>
      <w:r w:rsidRPr="00D61FEB">
        <w:rPr>
          <w:rFonts w:hAnsi="標楷體" w:cs="新細明體" w:hint="eastAsia"/>
          <w:color w:val="000000" w:themeColor="text1"/>
          <w:kern w:val="0"/>
          <w:szCs w:val="32"/>
        </w:rPr>
        <w:t>以</w:t>
      </w:r>
      <w:proofErr w:type="gramEnd"/>
      <w:r w:rsidRPr="00D61FEB">
        <w:rPr>
          <w:rFonts w:hAnsi="標楷體" w:cs="新細明體" w:hint="eastAsia"/>
          <w:color w:val="000000" w:themeColor="text1"/>
          <w:kern w:val="0"/>
          <w:szCs w:val="32"/>
        </w:rPr>
        <w:t>，在擴大</w:t>
      </w:r>
      <w:proofErr w:type="gramStart"/>
      <w:r w:rsidRPr="00D61FEB">
        <w:rPr>
          <w:rFonts w:hAnsi="標楷體" w:cs="新細明體" w:hint="eastAsia"/>
          <w:color w:val="000000" w:themeColor="text1"/>
          <w:kern w:val="0"/>
          <w:szCs w:val="32"/>
        </w:rPr>
        <w:t>農職</w:t>
      </w:r>
      <w:proofErr w:type="gramEnd"/>
      <w:r w:rsidRPr="00D61FEB">
        <w:rPr>
          <w:rFonts w:hAnsi="標楷體" w:cs="新細明體" w:hint="eastAsia"/>
          <w:color w:val="000000" w:themeColor="text1"/>
          <w:kern w:val="0"/>
          <w:szCs w:val="32"/>
        </w:rPr>
        <w:t>保職業病保障範圍部分，亟待</w:t>
      </w:r>
      <w:r w:rsidR="00BD673F" w:rsidRPr="00D61FEB">
        <w:rPr>
          <w:rFonts w:hAnsi="標楷體" w:cs="新細明體" w:hint="eastAsia"/>
          <w:color w:val="000000" w:themeColor="text1"/>
          <w:kern w:val="0"/>
          <w:szCs w:val="32"/>
        </w:rPr>
        <w:t>農業部</w:t>
      </w:r>
      <w:r w:rsidRPr="00D61FEB">
        <w:rPr>
          <w:rFonts w:hAnsi="標楷體" w:cs="新細明體" w:hint="eastAsia"/>
          <w:color w:val="000000" w:themeColor="text1"/>
          <w:kern w:val="0"/>
          <w:szCs w:val="32"/>
        </w:rPr>
        <w:t>加強辦理，</w:t>
      </w:r>
      <w:r w:rsidRPr="00D61FEB">
        <w:rPr>
          <w:rFonts w:hint="eastAsia"/>
          <w:color w:val="000000" w:themeColor="text1"/>
        </w:rPr>
        <w:t>針對農業職業傷病問題進行調查研究，界定農業職業傷病的範圍以及辦理</w:t>
      </w:r>
      <w:r w:rsidRPr="00D61FEB">
        <w:rPr>
          <w:rFonts w:hAnsi="標楷體" w:hint="eastAsia"/>
          <w:color w:val="000000" w:themeColor="text1"/>
          <w:szCs w:val="32"/>
        </w:rPr>
        <w:t>本土</w:t>
      </w:r>
      <w:r w:rsidRPr="00D61FEB">
        <w:rPr>
          <w:rFonts w:hAnsi="標楷體" w:cs="標楷體" w:hint="eastAsia"/>
          <w:color w:val="000000" w:themeColor="text1"/>
          <w:szCs w:val="32"/>
        </w:rPr>
        <w:t>流行病學</w:t>
      </w:r>
      <w:r w:rsidRPr="00D61FEB">
        <w:rPr>
          <w:rFonts w:hAnsi="標楷體" w:hint="eastAsia"/>
          <w:color w:val="000000" w:themeColor="text1"/>
          <w:szCs w:val="32"/>
        </w:rPr>
        <w:t>資料蒐集</w:t>
      </w:r>
      <w:r w:rsidRPr="00D61FEB">
        <w:rPr>
          <w:rFonts w:hint="eastAsia"/>
          <w:b/>
          <w:color w:val="000000" w:themeColor="text1"/>
        </w:rPr>
        <w:t>，</w:t>
      </w:r>
      <w:r w:rsidRPr="00D61FEB">
        <w:rPr>
          <w:rFonts w:hint="eastAsia"/>
          <w:color w:val="000000" w:themeColor="text1"/>
        </w:rPr>
        <w:t>積極擴充職業病正面表列項目，以使我國本土農民職業病有更明確的診斷參考依據，讓職業病之診斷更為快速。</w:t>
      </w:r>
    </w:p>
    <w:p w:rsidR="002517FD" w:rsidRPr="00D61FEB" w:rsidRDefault="002517FD" w:rsidP="00866C21">
      <w:pPr>
        <w:pStyle w:val="3"/>
        <w:ind w:leftChars="210" w:left="1394" w:hanging="680"/>
        <w:rPr>
          <w:color w:val="000000" w:themeColor="text1"/>
        </w:rPr>
      </w:pPr>
      <w:proofErr w:type="gramStart"/>
      <w:r w:rsidRPr="00D61FEB">
        <w:rPr>
          <w:rFonts w:hAnsi="標楷體" w:hint="eastAsia"/>
          <w:color w:val="000000" w:themeColor="text1"/>
          <w:szCs w:val="32"/>
        </w:rPr>
        <w:t>另</w:t>
      </w:r>
      <w:proofErr w:type="gramEnd"/>
      <w:r w:rsidRPr="00D61FEB">
        <w:rPr>
          <w:rFonts w:hAnsi="標楷體" w:hint="eastAsia"/>
          <w:color w:val="000000" w:themeColor="text1"/>
          <w:szCs w:val="32"/>
        </w:rPr>
        <w:t>，擬制視為職業病部分，本院諮詢醫師提出意見稱：「</w:t>
      </w:r>
      <w:r w:rsidRPr="00D61FEB">
        <w:rPr>
          <w:rFonts w:hAnsi="標楷體"/>
          <w:color w:val="000000" w:themeColor="text1"/>
          <w:szCs w:val="32"/>
        </w:rPr>
        <w:t>勞保體系行之有年，醫師們知道如何看勞保案例，但</w:t>
      </w:r>
      <w:proofErr w:type="gramStart"/>
      <w:r w:rsidRPr="00D61FEB">
        <w:rPr>
          <w:rFonts w:hAnsi="標楷體"/>
          <w:color w:val="000000" w:themeColor="text1"/>
          <w:szCs w:val="32"/>
        </w:rPr>
        <w:t>農職保</w:t>
      </w:r>
      <w:proofErr w:type="gramEnd"/>
      <w:r w:rsidRPr="00D61FEB">
        <w:rPr>
          <w:rFonts w:hAnsi="標楷體"/>
          <w:color w:val="000000" w:themeColor="text1"/>
          <w:szCs w:val="32"/>
        </w:rPr>
        <w:t>下，職業學科醫師對農業大部分都非常</w:t>
      </w:r>
      <w:r w:rsidRPr="00D61FEB">
        <w:rPr>
          <w:color w:val="000000" w:themeColor="text1"/>
        </w:rPr>
        <w:t>陌生</w:t>
      </w:r>
      <w:r w:rsidRPr="00D61FEB">
        <w:rPr>
          <w:rFonts w:hAnsi="標楷體"/>
          <w:color w:val="000000" w:themeColor="text1"/>
          <w:szCs w:val="32"/>
        </w:rPr>
        <w:t>，故並非說可以看這些醫師（中央主管機關公告認可醫療機構之職業醫學科專科醫師列出來）所以那些醫師就會有意願或有能力去做農業職業傷病認定（診斷該疾病與實際從事農業工作有相當因果關係）……</w:t>
      </w:r>
      <w:r w:rsidRPr="00D61FEB">
        <w:rPr>
          <w:rFonts w:hAnsi="標楷體" w:hint="eastAsia"/>
          <w:color w:val="000000" w:themeColor="text1"/>
          <w:szCs w:val="32"/>
        </w:rPr>
        <w:t>。</w:t>
      </w:r>
      <w:r w:rsidRPr="00D61FEB">
        <w:rPr>
          <w:rFonts w:hAnsi="標楷體"/>
          <w:color w:val="000000" w:themeColor="text1"/>
          <w:szCs w:val="32"/>
        </w:rPr>
        <w:t>」</w:t>
      </w:r>
      <w:r w:rsidRPr="00D61FEB">
        <w:rPr>
          <w:rFonts w:hAnsi="標楷體" w:hint="eastAsia"/>
          <w:color w:val="000000" w:themeColor="text1"/>
          <w:szCs w:val="32"/>
        </w:rPr>
        <w:t>又</w:t>
      </w:r>
      <w:r w:rsidRPr="00D61FEB">
        <w:rPr>
          <w:rFonts w:hAnsi="標楷體"/>
          <w:color w:val="000000" w:themeColor="text1"/>
          <w:szCs w:val="32"/>
        </w:rPr>
        <w:t>歷年</w:t>
      </w:r>
      <w:proofErr w:type="gramStart"/>
      <w:r w:rsidRPr="00D61FEB">
        <w:rPr>
          <w:rFonts w:hAnsi="標楷體"/>
          <w:color w:val="000000" w:themeColor="text1"/>
          <w:szCs w:val="32"/>
        </w:rPr>
        <w:t>農職保擬</w:t>
      </w:r>
      <w:proofErr w:type="gramEnd"/>
      <w:r w:rsidRPr="00D61FEB">
        <w:rPr>
          <w:rFonts w:hAnsi="標楷體"/>
          <w:color w:val="000000" w:themeColor="text1"/>
          <w:szCs w:val="32"/>
        </w:rPr>
        <w:t>制職業病案件概況統計，詳如下表</w:t>
      </w:r>
      <w:r w:rsidRPr="00D61FEB">
        <w:rPr>
          <w:rFonts w:hAnsi="標楷體" w:hint="eastAsia"/>
          <w:color w:val="000000" w:themeColor="text1"/>
          <w:szCs w:val="32"/>
        </w:rPr>
        <w:t>，由表中可見，除申請件數偏低，不給付率偏高，據</w:t>
      </w:r>
      <w:proofErr w:type="gramStart"/>
      <w:r w:rsidRPr="00D61FEB">
        <w:rPr>
          <w:rFonts w:hAnsi="標楷體" w:hint="eastAsia"/>
          <w:color w:val="000000" w:themeColor="text1"/>
          <w:szCs w:val="32"/>
        </w:rPr>
        <w:t>勞動部查</w:t>
      </w:r>
      <w:proofErr w:type="gramEnd"/>
      <w:r w:rsidRPr="00D61FEB">
        <w:rPr>
          <w:rFonts w:hAnsi="標楷體" w:hint="eastAsia"/>
          <w:color w:val="000000" w:themeColor="text1"/>
          <w:szCs w:val="32"/>
        </w:rPr>
        <w:t>復說明，</w:t>
      </w:r>
      <w:r w:rsidRPr="00D61FEB">
        <w:rPr>
          <w:rFonts w:hAnsi="標楷體"/>
          <w:color w:val="000000" w:themeColor="text1"/>
          <w:szCs w:val="32"/>
        </w:rPr>
        <w:t>擬制視為職業病案件不給付之原因，以</w:t>
      </w:r>
      <w:r w:rsidR="003D1ACB" w:rsidRPr="00D61FEB">
        <w:rPr>
          <w:rFonts w:hAnsi="標楷體" w:hint="eastAsia"/>
          <w:color w:val="000000" w:themeColor="text1"/>
          <w:szCs w:val="32"/>
        </w:rPr>
        <w:t>農業部</w:t>
      </w:r>
      <w:r w:rsidRPr="00D61FEB">
        <w:rPr>
          <w:rFonts w:hAnsi="標楷體"/>
          <w:color w:val="000000" w:themeColor="text1"/>
          <w:szCs w:val="32"/>
        </w:rPr>
        <w:t>公告認可之職業醫學科專科醫師無法認定為職業病者最多</w:t>
      </w:r>
      <w:r w:rsidRPr="00D61FEB">
        <w:rPr>
          <w:rFonts w:hAnsi="標楷體" w:hint="eastAsia"/>
          <w:color w:val="000000" w:themeColor="text1"/>
          <w:szCs w:val="32"/>
        </w:rPr>
        <w:t>。</w:t>
      </w:r>
      <w:r w:rsidR="00BD673F" w:rsidRPr="00D61FEB">
        <w:rPr>
          <w:rFonts w:hAnsi="標楷體" w:hint="eastAsia"/>
          <w:color w:val="000000" w:themeColor="text1"/>
          <w:szCs w:val="32"/>
        </w:rPr>
        <w:t>是</w:t>
      </w:r>
      <w:proofErr w:type="gramStart"/>
      <w:r w:rsidR="00BD673F" w:rsidRPr="00D61FEB">
        <w:rPr>
          <w:rFonts w:hAnsi="標楷體" w:hint="eastAsia"/>
          <w:color w:val="000000" w:themeColor="text1"/>
          <w:szCs w:val="32"/>
        </w:rPr>
        <w:t>以</w:t>
      </w:r>
      <w:proofErr w:type="gramEnd"/>
      <w:r w:rsidR="00A02727" w:rsidRPr="00D61FEB">
        <w:rPr>
          <w:rFonts w:hAnsi="標楷體" w:hint="eastAsia"/>
          <w:color w:val="000000" w:themeColor="text1"/>
          <w:szCs w:val="32"/>
        </w:rPr>
        <w:t>，</w:t>
      </w:r>
      <w:r w:rsidR="00BD673F" w:rsidRPr="00D61FEB">
        <w:rPr>
          <w:rFonts w:hAnsi="標楷體" w:hint="eastAsia"/>
          <w:color w:val="000000" w:themeColor="text1"/>
          <w:szCs w:val="32"/>
        </w:rPr>
        <w:t>農業部</w:t>
      </w:r>
      <w:r w:rsidRPr="00D61FEB">
        <w:rPr>
          <w:rFonts w:hAnsi="標楷體" w:hint="eastAsia"/>
          <w:color w:val="000000" w:themeColor="text1"/>
          <w:szCs w:val="32"/>
        </w:rPr>
        <w:t>實應深究無法認定之原因，據以強化改善。</w:t>
      </w:r>
    </w:p>
    <w:p w:rsidR="002517FD" w:rsidRPr="00D61FEB" w:rsidRDefault="002517FD" w:rsidP="00E941FC">
      <w:pPr>
        <w:pStyle w:val="a3"/>
        <w:spacing w:beforeLines="50" w:before="228"/>
        <w:ind w:left="426" w:hanging="993"/>
        <w:rPr>
          <w:rFonts w:hAnsi="標楷體" w:cs="LinGothic-Medium, 'Arial Unicod"/>
          <w:b/>
          <w:bCs w:val="0"/>
          <w:color w:val="000000" w:themeColor="text1"/>
          <w:kern w:val="0"/>
        </w:rPr>
      </w:pPr>
      <w:r w:rsidRPr="00D61FEB">
        <w:rPr>
          <w:rFonts w:hAnsi="標楷體" w:cs="LinGothic-Medium, 'Arial Unicod"/>
          <w:b/>
          <w:bCs w:val="0"/>
          <w:color w:val="000000" w:themeColor="text1"/>
          <w:kern w:val="0"/>
        </w:rPr>
        <w:lastRenderedPageBreak/>
        <w:t>歷年</w:t>
      </w:r>
      <w:proofErr w:type="gramStart"/>
      <w:r w:rsidRPr="00D61FEB">
        <w:rPr>
          <w:rFonts w:hAnsi="標楷體" w:cs="LinGothic-Medium, 'Arial Unicod"/>
          <w:b/>
          <w:bCs w:val="0"/>
          <w:color w:val="000000" w:themeColor="text1"/>
          <w:kern w:val="0"/>
        </w:rPr>
        <w:t>農職保擬</w:t>
      </w:r>
      <w:proofErr w:type="gramEnd"/>
      <w:r w:rsidRPr="00D61FEB">
        <w:rPr>
          <w:rFonts w:hAnsi="標楷體" w:cs="LinGothic-Medium, 'Arial Unicod"/>
          <w:b/>
          <w:bCs w:val="0"/>
          <w:color w:val="000000" w:themeColor="text1"/>
          <w:kern w:val="0"/>
        </w:rPr>
        <w:t>制職業病</w:t>
      </w:r>
      <w:r w:rsidRPr="00D61FEB">
        <w:rPr>
          <w:rFonts w:hAnsi="標楷體" w:cs="標楷體"/>
          <w:b/>
          <w:color w:val="000000" w:themeColor="text1"/>
        </w:rPr>
        <w:t>案件</w:t>
      </w:r>
      <w:r w:rsidRPr="00D61FEB">
        <w:rPr>
          <w:rFonts w:hAnsi="標楷體" w:cs="LinGothic-Medium, 'Arial Unicod"/>
          <w:b/>
          <w:bCs w:val="0"/>
          <w:color w:val="000000" w:themeColor="text1"/>
          <w:kern w:val="0"/>
        </w:rPr>
        <w:t>概況統計</w:t>
      </w:r>
      <w:r w:rsidRPr="00D61FEB">
        <w:rPr>
          <w:rFonts w:hAnsi="標楷體" w:cs="LinGothic-Medium, 'Arial Unicod" w:hint="eastAsia"/>
          <w:b/>
          <w:bCs w:val="0"/>
          <w:color w:val="000000" w:themeColor="text1"/>
          <w:kern w:val="0"/>
        </w:rPr>
        <w:t>表</w:t>
      </w:r>
      <w:r w:rsidR="0018028C" w:rsidRPr="00D61FEB">
        <w:rPr>
          <w:rFonts w:hAnsi="標楷體" w:cs="LinGothic-Medium, 'Arial Unicod" w:hint="eastAsia"/>
          <w:b/>
          <w:bCs w:val="0"/>
          <w:color w:val="000000" w:themeColor="text1"/>
          <w:kern w:val="0"/>
        </w:rPr>
        <w:t xml:space="preserve"> </w:t>
      </w:r>
    </w:p>
    <w:tbl>
      <w:tblPr>
        <w:tblW w:w="103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60"/>
        <w:gridCol w:w="685"/>
        <w:gridCol w:w="685"/>
        <w:gridCol w:w="685"/>
        <w:gridCol w:w="686"/>
        <w:gridCol w:w="685"/>
        <w:gridCol w:w="685"/>
        <w:gridCol w:w="685"/>
        <w:gridCol w:w="686"/>
        <w:gridCol w:w="685"/>
        <w:gridCol w:w="685"/>
        <w:gridCol w:w="685"/>
        <w:gridCol w:w="686"/>
        <w:gridCol w:w="709"/>
        <w:gridCol w:w="709"/>
      </w:tblGrid>
      <w:tr w:rsidR="00D61FEB" w:rsidRPr="00D61FEB" w:rsidTr="00E941FC">
        <w:trPr>
          <w:trHeight w:val="345"/>
          <w:jc w:val="center"/>
        </w:trPr>
        <w:tc>
          <w:tcPr>
            <w:tcW w:w="660" w:type="dxa"/>
            <w:vMerge w:val="restart"/>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both"/>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年度</w:t>
            </w:r>
          </w:p>
        </w:tc>
        <w:tc>
          <w:tcPr>
            <w:tcW w:w="2741" w:type="dxa"/>
            <w:gridSpan w:val="4"/>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申請件數</w:t>
            </w:r>
          </w:p>
        </w:tc>
        <w:tc>
          <w:tcPr>
            <w:tcW w:w="2741" w:type="dxa"/>
            <w:gridSpan w:val="4"/>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給</w:t>
            </w:r>
            <w:r w:rsidRPr="00D61FEB">
              <w:rPr>
                <w:rFonts w:ascii="標楷體" w:eastAsia="標楷體" w:hAnsi="標楷體" w:cs="新細明體, PMingLiU"/>
                <w:color w:val="000000" w:themeColor="text1"/>
                <w:kern w:val="0"/>
              </w:rPr>
              <w:t>付件數</w:t>
            </w:r>
          </w:p>
        </w:tc>
        <w:tc>
          <w:tcPr>
            <w:tcW w:w="2741" w:type="dxa"/>
            <w:gridSpan w:val="4"/>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proofErr w:type="gramStart"/>
            <w:r w:rsidRPr="00D61FEB">
              <w:rPr>
                <w:rFonts w:ascii="標楷體" w:eastAsia="標楷體" w:hAnsi="標楷體" w:cs="新細明體, PMingLiU"/>
                <w:color w:val="000000" w:themeColor="text1"/>
                <w:kern w:val="0"/>
              </w:rPr>
              <w:t>不</w:t>
            </w:r>
            <w:proofErr w:type="gramEnd"/>
            <w:r w:rsidRPr="00D61FEB">
              <w:rPr>
                <w:rFonts w:ascii="標楷體" w:eastAsia="標楷體" w:hAnsi="標楷體" w:cs="新細明體, PMingLiU"/>
                <w:color w:val="000000" w:themeColor="text1"/>
                <w:kern w:val="0"/>
              </w:rPr>
              <w:t>給付件數</w:t>
            </w:r>
          </w:p>
        </w:tc>
        <w:tc>
          <w:tcPr>
            <w:tcW w:w="709" w:type="dxa"/>
            <w:vMerge w:val="restart"/>
            <w:shd w:val="clear" w:color="auto" w:fill="EAF1DD" w:themeFill="accent3" w:themeFillTint="33"/>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sz w:val="16"/>
                <w:szCs w:val="16"/>
              </w:rPr>
            </w:pPr>
            <w:r w:rsidRPr="00D61FEB">
              <w:rPr>
                <w:rFonts w:ascii="標楷體" w:eastAsia="標楷體" w:hAnsi="標楷體" w:cs="新細明體, PMingLiU" w:hint="eastAsia"/>
                <w:color w:val="000000" w:themeColor="text1"/>
                <w:kern w:val="0"/>
                <w:sz w:val="16"/>
                <w:szCs w:val="16"/>
              </w:rPr>
              <w:t>核定件數(給付+</w:t>
            </w:r>
            <w:proofErr w:type="gramStart"/>
            <w:r w:rsidRPr="00D61FEB">
              <w:rPr>
                <w:rFonts w:ascii="標楷體" w:eastAsia="標楷體" w:hAnsi="標楷體" w:cs="新細明體, PMingLiU" w:hint="eastAsia"/>
                <w:color w:val="000000" w:themeColor="text1"/>
                <w:kern w:val="0"/>
                <w:sz w:val="16"/>
                <w:szCs w:val="16"/>
              </w:rPr>
              <w:t>不</w:t>
            </w:r>
            <w:proofErr w:type="gramEnd"/>
            <w:r w:rsidRPr="00D61FEB">
              <w:rPr>
                <w:rFonts w:ascii="標楷體" w:eastAsia="標楷體" w:hAnsi="標楷體" w:cs="新細明體, PMingLiU" w:hint="eastAsia"/>
                <w:color w:val="000000" w:themeColor="text1"/>
                <w:kern w:val="0"/>
                <w:sz w:val="16"/>
                <w:szCs w:val="16"/>
              </w:rPr>
              <w:t>給付)</w:t>
            </w:r>
          </w:p>
        </w:tc>
        <w:tc>
          <w:tcPr>
            <w:tcW w:w="709" w:type="dxa"/>
            <w:vMerge w:val="restart"/>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不給</w:t>
            </w:r>
          </w:p>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付率</w:t>
            </w:r>
          </w:p>
        </w:tc>
      </w:tr>
      <w:tr w:rsidR="00D61FEB" w:rsidRPr="00D61FEB" w:rsidTr="00E941FC">
        <w:trPr>
          <w:trHeight w:val="675"/>
          <w:jc w:val="center"/>
        </w:trPr>
        <w:tc>
          <w:tcPr>
            <w:tcW w:w="660" w:type="dxa"/>
            <w:vMerge/>
            <w:shd w:val="clear" w:color="auto" w:fill="EAF1DD" w:themeFill="accent3" w:themeFillTint="33"/>
            <w:tcMar>
              <w:top w:w="0" w:type="dxa"/>
              <w:left w:w="28" w:type="dxa"/>
              <w:bottom w:w="0" w:type="dxa"/>
              <w:right w:w="28" w:type="dxa"/>
            </w:tcMar>
            <w:vAlign w:val="center"/>
          </w:tcPr>
          <w:p w:rsidR="002517FD" w:rsidRPr="00D61FEB" w:rsidRDefault="002517FD" w:rsidP="00FB0028">
            <w:pPr>
              <w:spacing w:line="440" w:lineRule="exact"/>
              <w:rPr>
                <w:color w:val="000000" w:themeColor="text1"/>
              </w:rPr>
            </w:pP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傷病給付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身障給付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喪葬津貼</w:t>
            </w:r>
          </w:p>
        </w:tc>
        <w:tc>
          <w:tcPr>
            <w:tcW w:w="686" w:type="dxa"/>
            <w:shd w:val="clear" w:color="auto" w:fill="EAF1DD" w:themeFill="accent3" w:themeFillTint="33"/>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小計</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傷病給付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身障給付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喪葬津貼</w:t>
            </w:r>
          </w:p>
        </w:tc>
        <w:tc>
          <w:tcPr>
            <w:tcW w:w="686" w:type="dxa"/>
            <w:shd w:val="clear" w:color="auto" w:fill="EAF1DD" w:themeFill="accent3" w:themeFillTint="33"/>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hint="eastAsia"/>
                <w:color w:val="000000" w:themeColor="text1"/>
              </w:rPr>
              <w:t>小計</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傷病給付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身障給付</w:t>
            </w:r>
          </w:p>
        </w:tc>
        <w:tc>
          <w:tcPr>
            <w:tcW w:w="685" w:type="dxa"/>
            <w:shd w:val="clear" w:color="auto" w:fill="EAF1DD" w:themeFill="accent3" w:themeFillTint="33"/>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喪葬津貼</w:t>
            </w:r>
          </w:p>
        </w:tc>
        <w:tc>
          <w:tcPr>
            <w:tcW w:w="686" w:type="dxa"/>
            <w:shd w:val="clear" w:color="auto" w:fill="EAF1DD" w:themeFill="accent3" w:themeFillTint="33"/>
            <w:vAlign w:val="center"/>
          </w:tcPr>
          <w:p w:rsidR="002517FD" w:rsidRPr="00D61FEB" w:rsidRDefault="002517FD" w:rsidP="00FB0028">
            <w:pPr>
              <w:spacing w:line="440" w:lineRule="exact"/>
              <w:jc w:val="center"/>
              <w:rPr>
                <w:rFonts w:hAnsi="標楷體"/>
                <w:color w:val="000000" w:themeColor="text1"/>
              </w:rPr>
            </w:pPr>
            <w:r w:rsidRPr="00D61FEB">
              <w:rPr>
                <w:rFonts w:hAnsi="標楷體" w:hint="eastAsia"/>
                <w:color w:val="000000" w:themeColor="text1"/>
              </w:rPr>
              <w:t>小計</w:t>
            </w:r>
          </w:p>
        </w:tc>
        <w:tc>
          <w:tcPr>
            <w:tcW w:w="709" w:type="dxa"/>
            <w:vMerge/>
            <w:shd w:val="clear" w:color="auto" w:fill="EAF1DD" w:themeFill="accent3" w:themeFillTint="33"/>
          </w:tcPr>
          <w:p w:rsidR="002517FD" w:rsidRPr="00D61FEB" w:rsidRDefault="002517FD" w:rsidP="00FB0028">
            <w:pPr>
              <w:spacing w:line="440" w:lineRule="exact"/>
              <w:rPr>
                <w:color w:val="000000" w:themeColor="text1"/>
              </w:rPr>
            </w:pPr>
          </w:p>
        </w:tc>
        <w:tc>
          <w:tcPr>
            <w:tcW w:w="709" w:type="dxa"/>
            <w:vMerge/>
            <w:shd w:val="clear" w:color="auto" w:fill="EAF1DD" w:themeFill="accent3" w:themeFillTint="33"/>
            <w:tcMar>
              <w:top w:w="0" w:type="dxa"/>
              <w:left w:w="28" w:type="dxa"/>
              <w:bottom w:w="0" w:type="dxa"/>
              <w:right w:w="28" w:type="dxa"/>
            </w:tcMar>
            <w:vAlign w:val="center"/>
          </w:tcPr>
          <w:p w:rsidR="002517FD" w:rsidRPr="00D61FEB" w:rsidRDefault="002517FD" w:rsidP="00FB0028">
            <w:pPr>
              <w:spacing w:line="440" w:lineRule="exact"/>
              <w:rPr>
                <w:color w:val="000000" w:themeColor="text1"/>
              </w:rPr>
            </w:pPr>
          </w:p>
        </w:tc>
      </w:tr>
      <w:tr w:rsidR="00D61FEB" w:rsidRPr="00D61FEB" w:rsidTr="00FB0028">
        <w:trPr>
          <w:trHeight w:val="330"/>
          <w:jc w:val="center"/>
        </w:trPr>
        <w:tc>
          <w:tcPr>
            <w:tcW w:w="660"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110</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13</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14</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10</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11</w:t>
            </w:r>
          </w:p>
        </w:tc>
        <w:tc>
          <w:tcPr>
            <w:tcW w:w="709"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12</w:t>
            </w:r>
          </w:p>
        </w:tc>
        <w:tc>
          <w:tcPr>
            <w:tcW w:w="709"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92</w:t>
            </w:r>
            <w:r w:rsidRPr="00D61FEB">
              <w:rPr>
                <w:rFonts w:ascii="標楷體" w:eastAsia="標楷體" w:hAnsi="標楷體" w:cs="新細明體, PMingLiU"/>
                <w:color w:val="000000" w:themeColor="text1"/>
                <w:kern w:val="0"/>
              </w:rPr>
              <w:t>%</w:t>
            </w:r>
          </w:p>
        </w:tc>
      </w:tr>
      <w:tr w:rsidR="00D61FEB" w:rsidRPr="00D61FEB" w:rsidTr="00FB0028">
        <w:trPr>
          <w:trHeight w:val="330"/>
          <w:jc w:val="center"/>
        </w:trPr>
        <w:tc>
          <w:tcPr>
            <w:tcW w:w="660"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111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19</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21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7</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7</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r w:rsidRPr="00D61FEB">
              <w:rPr>
                <w:rFonts w:ascii="標楷體" w:eastAsia="標楷體" w:hAnsi="標楷體" w:cs="新細明體, PMingLiU" w:hint="eastAsia"/>
                <w:color w:val="000000" w:themeColor="text1"/>
                <w:kern w:val="0"/>
              </w:rPr>
              <w:t>3</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15</w:t>
            </w:r>
          </w:p>
        </w:tc>
        <w:tc>
          <w:tcPr>
            <w:tcW w:w="709"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22</w:t>
            </w:r>
          </w:p>
        </w:tc>
        <w:tc>
          <w:tcPr>
            <w:tcW w:w="709"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68</w:t>
            </w:r>
            <w:r w:rsidRPr="00D61FEB">
              <w:rPr>
                <w:rFonts w:ascii="標楷體" w:eastAsia="標楷體" w:hAnsi="標楷體" w:cs="新細明體, PMingLiU"/>
                <w:color w:val="000000" w:themeColor="text1"/>
                <w:kern w:val="0"/>
              </w:rPr>
              <w:t>%</w:t>
            </w:r>
          </w:p>
        </w:tc>
      </w:tr>
      <w:tr w:rsidR="00D61FEB" w:rsidRPr="00D61FEB" w:rsidTr="00FB0028">
        <w:trPr>
          <w:trHeight w:val="330"/>
          <w:jc w:val="center"/>
        </w:trPr>
        <w:tc>
          <w:tcPr>
            <w:tcW w:w="660"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112</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5</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5</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1</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2</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5"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2</w:t>
            </w:r>
          </w:p>
        </w:tc>
        <w:tc>
          <w:tcPr>
            <w:tcW w:w="709"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3</w:t>
            </w:r>
          </w:p>
        </w:tc>
        <w:tc>
          <w:tcPr>
            <w:tcW w:w="709"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67</w:t>
            </w:r>
            <w:r w:rsidRPr="00D61FEB">
              <w:rPr>
                <w:rFonts w:ascii="標楷體" w:eastAsia="標楷體" w:hAnsi="標楷體" w:cs="新細明體, PMingLiU"/>
                <w:color w:val="000000" w:themeColor="text1"/>
                <w:kern w:val="0"/>
              </w:rPr>
              <w:t>%</w:t>
            </w:r>
          </w:p>
        </w:tc>
      </w:tr>
      <w:tr w:rsidR="00D61FEB" w:rsidRPr="00D61FEB" w:rsidTr="00FB0028">
        <w:trPr>
          <w:trHeight w:val="523"/>
          <w:jc w:val="center"/>
        </w:trPr>
        <w:tc>
          <w:tcPr>
            <w:tcW w:w="660"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合計</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37</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2</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40</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9</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0</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0</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9</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2</w:t>
            </w:r>
            <w:r w:rsidRPr="00D61FEB">
              <w:rPr>
                <w:rFonts w:ascii="標楷體" w:eastAsia="標楷體" w:hAnsi="標楷體" w:cs="新細明體, PMingLiU" w:hint="eastAsia"/>
                <w:color w:val="000000" w:themeColor="text1"/>
                <w:kern w:val="0"/>
              </w:rPr>
              <w:t>5</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2</w:t>
            </w:r>
          </w:p>
        </w:tc>
        <w:tc>
          <w:tcPr>
            <w:tcW w:w="685" w:type="dxa"/>
            <w:shd w:val="clear" w:color="auto" w:fill="F2F2F2"/>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color w:val="000000" w:themeColor="text1"/>
                <w:kern w:val="0"/>
              </w:rPr>
              <w:t>1</w:t>
            </w:r>
          </w:p>
        </w:tc>
        <w:tc>
          <w:tcPr>
            <w:tcW w:w="686"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28</w:t>
            </w:r>
          </w:p>
        </w:tc>
        <w:tc>
          <w:tcPr>
            <w:tcW w:w="709" w:type="dxa"/>
            <w:shd w:val="clear" w:color="auto" w:fill="F2F2F2"/>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37</w:t>
            </w:r>
          </w:p>
        </w:tc>
        <w:tc>
          <w:tcPr>
            <w:tcW w:w="709" w:type="dxa"/>
            <w:shd w:val="clear" w:color="auto" w:fill="auto"/>
            <w:tcMar>
              <w:top w:w="0" w:type="dxa"/>
              <w:left w:w="28" w:type="dxa"/>
              <w:bottom w:w="0" w:type="dxa"/>
              <w:right w:w="28" w:type="dxa"/>
            </w:tcMar>
            <w:vAlign w:val="center"/>
          </w:tcPr>
          <w:p w:rsidR="002517FD" w:rsidRPr="00D61FEB" w:rsidRDefault="002517FD" w:rsidP="00FB0028">
            <w:pPr>
              <w:pStyle w:val="Standard"/>
              <w:widowControl/>
              <w:spacing w:line="440" w:lineRule="exact"/>
              <w:jc w:val="center"/>
              <w:rPr>
                <w:rFonts w:ascii="標楷體" w:eastAsia="標楷體" w:hAnsi="標楷體" w:cs="新細明體, PMingLiU"/>
                <w:color w:val="000000" w:themeColor="text1"/>
                <w:kern w:val="0"/>
              </w:rPr>
            </w:pPr>
            <w:r w:rsidRPr="00D61FEB">
              <w:rPr>
                <w:rFonts w:ascii="標楷體" w:eastAsia="標楷體" w:hAnsi="標楷體" w:cs="新細明體, PMingLiU" w:hint="eastAsia"/>
                <w:color w:val="000000" w:themeColor="text1"/>
                <w:kern w:val="0"/>
              </w:rPr>
              <w:t>76</w:t>
            </w:r>
            <w:r w:rsidRPr="00D61FEB">
              <w:rPr>
                <w:rFonts w:ascii="標楷體" w:eastAsia="標楷體" w:hAnsi="標楷體" w:cs="新細明體, PMingLiU"/>
                <w:color w:val="000000" w:themeColor="text1"/>
                <w:kern w:val="0"/>
              </w:rPr>
              <w:t>%</w:t>
            </w:r>
          </w:p>
        </w:tc>
      </w:tr>
    </w:tbl>
    <w:p w:rsidR="002517FD" w:rsidRPr="00D61FEB" w:rsidRDefault="002517FD" w:rsidP="007F00BF">
      <w:pPr>
        <w:pStyle w:val="aff3"/>
        <w:spacing w:line="300" w:lineRule="exact"/>
        <w:ind w:left="771" w:hanging="1338"/>
        <w:jc w:val="both"/>
        <w:rPr>
          <w:rFonts w:ascii="標楷體" w:eastAsia="標楷體" w:hAnsi="標楷體"/>
          <w:color w:val="000000" w:themeColor="text1"/>
          <w:sz w:val="20"/>
          <w:szCs w:val="20"/>
        </w:rPr>
      </w:pPr>
      <w:proofErr w:type="gramStart"/>
      <w:r w:rsidRPr="00D61FEB">
        <w:rPr>
          <w:rFonts w:ascii="標楷體" w:eastAsia="標楷體" w:hAnsi="標楷體"/>
          <w:color w:val="000000" w:themeColor="text1"/>
          <w:sz w:val="20"/>
          <w:szCs w:val="20"/>
        </w:rPr>
        <w:t>註</w:t>
      </w:r>
      <w:proofErr w:type="gramEnd"/>
      <w:r w:rsidRPr="00D61FEB">
        <w:rPr>
          <w:rFonts w:ascii="標楷體" w:eastAsia="標楷體" w:hAnsi="標楷體" w:hint="eastAsia"/>
          <w:color w:val="000000" w:themeColor="text1"/>
          <w:sz w:val="20"/>
          <w:szCs w:val="20"/>
        </w:rPr>
        <w:t>1</w:t>
      </w:r>
      <w:r w:rsidRPr="00D61FEB">
        <w:rPr>
          <w:rFonts w:ascii="標楷體" w:eastAsia="標楷體" w:hAnsi="標楷體"/>
          <w:color w:val="000000" w:themeColor="text1"/>
          <w:sz w:val="20"/>
          <w:szCs w:val="20"/>
        </w:rPr>
        <w:t>：112年申請件數、</w:t>
      </w:r>
      <w:r w:rsidRPr="00D61FEB">
        <w:rPr>
          <w:rFonts w:ascii="標楷體" w:eastAsia="標楷體" w:hAnsi="標楷體" w:hint="eastAsia"/>
          <w:color w:val="000000" w:themeColor="text1"/>
          <w:sz w:val="20"/>
          <w:szCs w:val="20"/>
        </w:rPr>
        <w:t>給</w:t>
      </w:r>
      <w:r w:rsidRPr="00D61FEB">
        <w:rPr>
          <w:rFonts w:ascii="標楷體" w:eastAsia="標楷體" w:hAnsi="標楷體"/>
          <w:color w:val="000000" w:themeColor="text1"/>
          <w:sz w:val="20"/>
          <w:szCs w:val="20"/>
        </w:rPr>
        <w:t>付件數、</w:t>
      </w:r>
      <w:proofErr w:type="gramStart"/>
      <w:r w:rsidRPr="00D61FEB">
        <w:rPr>
          <w:rFonts w:ascii="標楷體" w:eastAsia="標楷體" w:hAnsi="標楷體"/>
          <w:color w:val="000000" w:themeColor="text1"/>
          <w:sz w:val="20"/>
          <w:szCs w:val="20"/>
        </w:rPr>
        <w:t>不</w:t>
      </w:r>
      <w:proofErr w:type="gramEnd"/>
      <w:r w:rsidRPr="00D61FEB">
        <w:rPr>
          <w:rFonts w:ascii="標楷體" w:eastAsia="標楷體" w:hAnsi="標楷體"/>
          <w:color w:val="000000" w:themeColor="text1"/>
          <w:sz w:val="20"/>
          <w:szCs w:val="20"/>
        </w:rPr>
        <w:t>給付件數，統計至2月底</w:t>
      </w:r>
      <w:r w:rsidRPr="00D61FEB">
        <w:rPr>
          <w:rFonts w:ascii="標楷體" w:eastAsia="標楷體" w:hAnsi="標楷體" w:hint="eastAsia"/>
          <w:color w:val="000000" w:themeColor="text1"/>
          <w:sz w:val="20"/>
          <w:szCs w:val="20"/>
        </w:rPr>
        <w:t>；其餘案件尚在審查中。</w:t>
      </w:r>
    </w:p>
    <w:p w:rsidR="00CB5031" w:rsidRPr="00D61FEB" w:rsidRDefault="002517FD" w:rsidP="007F00BF">
      <w:pPr>
        <w:pStyle w:val="aff3"/>
        <w:spacing w:line="300" w:lineRule="exact"/>
        <w:ind w:left="771" w:hanging="1338"/>
        <w:jc w:val="both"/>
        <w:rPr>
          <w:rFonts w:ascii="標楷體" w:eastAsia="標楷體" w:hAnsi="標楷體"/>
          <w:color w:val="000000" w:themeColor="text1"/>
          <w:sz w:val="20"/>
          <w:szCs w:val="20"/>
        </w:rPr>
      </w:pPr>
      <w:proofErr w:type="gramStart"/>
      <w:r w:rsidRPr="00D61FEB">
        <w:rPr>
          <w:rFonts w:ascii="標楷體" w:eastAsia="標楷體" w:hAnsi="標楷體" w:hint="eastAsia"/>
          <w:color w:val="000000" w:themeColor="text1"/>
          <w:sz w:val="20"/>
          <w:szCs w:val="20"/>
        </w:rPr>
        <w:t>註</w:t>
      </w:r>
      <w:proofErr w:type="gramEnd"/>
      <w:r w:rsidRPr="00D61FEB">
        <w:rPr>
          <w:rFonts w:ascii="標楷體" w:eastAsia="標楷體" w:hAnsi="標楷體" w:hint="eastAsia"/>
          <w:color w:val="000000" w:themeColor="text1"/>
          <w:sz w:val="20"/>
          <w:szCs w:val="20"/>
        </w:rPr>
        <w:t>2：</w:t>
      </w:r>
      <w:proofErr w:type="gramStart"/>
      <w:r w:rsidRPr="00D61FEB">
        <w:rPr>
          <w:rFonts w:ascii="標楷體" w:eastAsia="標楷體" w:hAnsi="標楷體" w:hint="eastAsia"/>
          <w:color w:val="000000" w:themeColor="text1"/>
          <w:sz w:val="20"/>
          <w:szCs w:val="20"/>
        </w:rPr>
        <w:t>不</w:t>
      </w:r>
      <w:proofErr w:type="gramEnd"/>
      <w:r w:rsidRPr="00D61FEB">
        <w:rPr>
          <w:rFonts w:ascii="標楷體" w:eastAsia="標楷體" w:hAnsi="標楷體" w:hint="eastAsia"/>
          <w:color w:val="000000" w:themeColor="text1"/>
          <w:sz w:val="20"/>
          <w:szCs w:val="20"/>
        </w:rPr>
        <w:t>給付率計算方式：</w:t>
      </w:r>
      <w:proofErr w:type="gramStart"/>
      <w:r w:rsidRPr="00D61FEB">
        <w:rPr>
          <w:rFonts w:ascii="標楷體" w:eastAsia="標楷體" w:hAnsi="標楷體" w:hint="eastAsia"/>
          <w:color w:val="000000" w:themeColor="text1"/>
          <w:sz w:val="20"/>
          <w:szCs w:val="20"/>
        </w:rPr>
        <w:t>不</w:t>
      </w:r>
      <w:proofErr w:type="gramEnd"/>
      <w:r w:rsidRPr="00D61FEB">
        <w:rPr>
          <w:rFonts w:ascii="標楷體" w:eastAsia="標楷體" w:hAnsi="標楷體" w:hint="eastAsia"/>
          <w:color w:val="000000" w:themeColor="text1"/>
          <w:sz w:val="20"/>
          <w:szCs w:val="20"/>
        </w:rPr>
        <w:t>給付件數/核定件數。</w:t>
      </w:r>
    </w:p>
    <w:p w:rsidR="002517FD" w:rsidRPr="00D61FEB" w:rsidRDefault="00CB5031" w:rsidP="007F00BF">
      <w:pPr>
        <w:pStyle w:val="aff3"/>
        <w:spacing w:line="300" w:lineRule="exact"/>
        <w:ind w:left="771" w:hanging="1338"/>
        <w:jc w:val="both"/>
        <w:rPr>
          <w:rFonts w:ascii="標楷體" w:eastAsia="標楷體" w:hAnsi="標楷體"/>
          <w:color w:val="000000" w:themeColor="text1"/>
          <w:sz w:val="20"/>
          <w:szCs w:val="20"/>
        </w:rPr>
      </w:pPr>
      <w:r w:rsidRPr="00D61FEB">
        <w:rPr>
          <w:rFonts w:ascii="標楷體" w:eastAsia="標楷體" w:hAnsi="標楷體"/>
          <w:color w:val="000000" w:themeColor="text1"/>
          <w:sz w:val="20"/>
          <w:szCs w:val="20"/>
        </w:rPr>
        <w:t>資料來源：勞保局。</w:t>
      </w:r>
    </w:p>
    <w:p w:rsidR="002517FD" w:rsidRPr="00D61FEB" w:rsidRDefault="002517FD" w:rsidP="00435193">
      <w:pPr>
        <w:pStyle w:val="3"/>
        <w:spacing w:beforeLines="50" w:before="228"/>
        <w:ind w:left="1360" w:hanging="680"/>
        <w:rPr>
          <w:rFonts w:hAnsi="標楷體"/>
          <w:color w:val="000000" w:themeColor="text1"/>
          <w:szCs w:val="32"/>
        </w:rPr>
      </w:pPr>
      <w:proofErr w:type="gramStart"/>
      <w:r w:rsidRPr="00D61FEB">
        <w:rPr>
          <w:rFonts w:hint="eastAsia"/>
          <w:color w:val="000000" w:themeColor="text1"/>
        </w:rPr>
        <w:t>再者，</w:t>
      </w:r>
      <w:proofErr w:type="gramEnd"/>
      <w:r w:rsidR="003D1ACB" w:rsidRPr="00D61FEB">
        <w:rPr>
          <w:rFonts w:hint="eastAsia"/>
          <w:color w:val="000000" w:themeColor="text1"/>
        </w:rPr>
        <w:t>農業部</w:t>
      </w:r>
      <w:r w:rsidRPr="00D61FEB">
        <w:rPr>
          <w:rFonts w:hint="eastAsia"/>
          <w:color w:val="000000" w:themeColor="text1"/>
        </w:rPr>
        <w:t>為執行</w:t>
      </w:r>
      <w:proofErr w:type="gramStart"/>
      <w:r w:rsidRPr="00D61FEB">
        <w:rPr>
          <w:rFonts w:hint="eastAsia"/>
          <w:color w:val="000000" w:themeColor="text1"/>
        </w:rPr>
        <w:t>農職保</w:t>
      </w:r>
      <w:proofErr w:type="gramEnd"/>
      <w:r w:rsidRPr="00D61FEB">
        <w:rPr>
          <w:rFonts w:hint="eastAsia"/>
          <w:color w:val="000000" w:themeColor="text1"/>
        </w:rPr>
        <w:t>傷病審查辦法第9條及第9條之1規定，強化並補助農民職業病診斷之相關醫療服務，於</w:t>
      </w:r>
      <w:r w:rsidRPr="00D61FEB">
        <w:rPr>
          <w:rFonts w:hAnsi="標楷體" w:hint="eastAsia"/>
          <w:color w:val="000000" w:themeColor="text1"/>
          <w:szCs w:val="32"/>
        </w:rPr>
        <w:t>110年9月15日</w:t>
      </w:r>
      <w:r w:rsidRPr="00D61FEB">
        <w:rPr>
          <w:rFonts w:hint="eastAsia"/>
          <w:color w:val="000000" w:themeColor="text1"/>
        </w:rPr>
        <w:t>訂定發布「</w:t>
      </w:r>
      <w:proofErr w:type="gramStart"/>
      <w:r w:rsidRPr="00D61FEB">
        <w:rPr>
          <w:rFonts w:hint="eastAsia"/>
          <w:color w:val="000000" w:themeColor="text1"/>
        </w:rPr>
        <w:t>農職</w:t>
      </w:r>
      <w:proofErr w:type="gramEnd"/>
      <w:r w:rsidRPr="00D61FEB">
        <w:rPr>
          <w:rFonts w:hint="eastAsia"/>
          <w:color w:val="000000" w:themeColor="text1"/>
        </w:rPr>
        <w:t>保</w:t>
      </w:r>
      <w:r w:rsidRPr="00D61FEB">
        <w:rPr>
          <w:rFonts w:hAnsi="標楷體" w:hint="eastAsia"/>
          <w:color w:val="000000" w:themeColor="text1"/>
          <w:szCs w:val="32"/>
        </w:rPr>
        <w:t>職業病診斷評估補助作業要點」，依該要點第3點規定</w:t>
      </w:r>
      <w:r w:rsidRPr="00D61FEB">
        <w:rPr>
          <w:rStyle w:val="aff"/>
          <w:rFonts w:hAnsi="標楷體"/>
          <w:color w:val="000000" w:themeColor="text1"/>
          <w:szCs w:val="32"/>
        </w:rPr>
        <w:footnoteReference w:id="10"/>
      </w:r>
      <w:r w:rsidR="003D1ACB" w:rsidRPr="00D61FEB">
        <w:rPr>
          <w:rFonts w:hAnsi="標楷體" w:hint="eastAsia"/>
          <w:color w:val="000000" w:themeColor="text1"/>
          <w:szCs w:val="32"/>
        </w:rPr>
        <w:t>農業部</w:t>
      </w:r>
      <w:r w:rsidRPr="00D61FEB">
        <w:rPr>
          <w:rFonts w:hAnsi="標楷體" w:hint="eastAsia"/>
          <w:color w:val="000000" w:themeColor="text1"/>
          <w:szCs w:val="32"/>
        </w:rPr>
        <w:t>給予於</w:t>
      </w:r>
      <w:r w:rsidR="003D1ACB" w:rsidRPr="00D61FEB">
        <w:rPr>
          <w:rFonts w:hAnsi="標楷體" w:hint="eastAsia"/>
          <w:color w:val="000000" w:themeColor="text1"/>
          <w:szCs w:val="32"/>
        </w:rPr>
        <w:t>農業部</w:t>
      </w:r>
      <w:r w:rsidRPr="00D61FEB">
        <w:rPr>
          <w:rFonts w:hAnsi="標楷體" w:hint="eastAsia"/>
          <w:color w:val="000000" w:themeColor="text1"/>
          <w:szCs w:val="32"/>
        </w:rPr>
        <w:t>公告認可之醫療機構，且具有職業醫學科專科醫師資格之執業醫師，提供農民職業病工作因果關係診斷、現場訪視、危害評估、職業暴露調查等服務者予以補助，本院請</w:t>
      </w:r>
      <w:r w:rsidR="003D1ACB" w:rsidRPr="00D61FEB">
        <w:rPr>
          <w:rFonts w:hAnsi="標楷體" w:hint="eastAsia"/>
          <w:color w:val="000000" w:themeColor="text1"/>
          <w:szCs w:val="32"/>
        </w:rPr>
        <w:t>農業部</w:t>
      </w:r>
      <w:r w:rsidRPr="00D61FEB">
        <w:rPr>
          <w:rFonts w:hAnsi="標楷體" w:hint="eastAsia"/>
          <w:color w:val="000000" w:themeColor="text1"/>
          <w:szCs w:val="32"/>
        </w:rPr>
        <w:t>彙整後提供各年度依要點規定申請各項服務補助情形，詳如下表，由表內可見</w:t>
      </w:r>
      <w:r w:rsidRPr="00D61FEB">
        <w:rPr>
          <w:rFonts w:hAnsi="標楷體" w:hint="eastAsia"/>
          <w:b/>
          <w:color w:val="000000" w:themeColor="text1"/>
          <w:szCs w:val="32"/>
        </w:rPr>
        <w:t>，</w:t>
      </w:r>
      <w:r w:rsidRPr="00D61FEB">
        <w:rPr>
          <w:rFonts w:hAnsi="標楷體" w:hint="eastAsia"/>
          <w:color w:val="000000" w:themeColor="text1"/>
          <w:szCs w:val="32"/>
        </w:rPr>
        <w:t>補助件數偏低，足證確有前開專家指出：「</w:t>
      </w:r>
      <w:r w:rsidRPr="00D61FEB">
        <w:rPr>
          <w:rFonts w:hAnsi="標楷體"/>
          <w:color w:val="000000" w:themeColor="text1"/>
          <w:szCs w:val="32"/>
        </w:rPr>
        <w:t>並非說可以看這些醫師（中央主管機關公告認可醫療機構之職業醫學科專科醫師列出來）所以那些醫師就會有意願或有能力去做農業職業傷病認定</w:t>
      </w:r>
      <w:r w:rsidRPr="00D61FEB">
        <w:rPr>
          <w:rFonts w:hAnsi="標楷體" w:hint="eastAsia"/>
          <w:color w:val="000000" w:themeColor="text1"/>
          <w:szCs w:val="32"/>
        </w:rPr>
        <w:t>」之情形存在，又本院諮詢醫師亦指出：「</w:t>
      </w:r>
      <w:r w:rsidRPr="00D61FEB">
        <w:rPr>
          <w:rFonts w:hAnsi="標楷體" w:hint="eastAsia"/>
          <w:noProof/>
          <w:color w:val="000000" w:themeColor="text1"/>
          <w:szCs w:val="32"/>
        </w:rPr>
        <w:t>勞保體系下，對醫院政策支持</w:t>
      </w:r>
      <w:r w:rsidRPr="00D61FEB">
        <w:rPr>
          <w:rFonts w:hAnsi="標楷體" w:hint="eastAsia"/>
          <w:noProof/>
          <w:color w:val="000000" w:themeColor="text1"/>
          <w:szCs w:val="32"/>
        </w:rPr>
        <w:lastRenderedPageBreak/>
        <w:t>有常設經費，然而在農職保的部分，</w:t>
      </w:r>
      <w:r w:rsidRPr="00D61FEB">
        <w:rPr>
          <w:rFonts w:hint="eastAsia"/>
          <w:color w:val="000000" w:themeColor="text1"/>
        </w:rPr>
        <w:t>基本上</w:t>
      </w:r>
      <w:r w:rsidRPr="00D61FEB">
        <w:rPr>
          <w:rFonts w:hAnsi="標楷體" w:hint="eastAsia"/>
          <w:noProof/>
          <w:color w:val="000000" w:themeColor="text1"/>
          <w:szCs w:val="32"/>
        </w:rPr>
        <w:t>是如果醫師願意幫農民寫認定診斷報告，是按件計酬方式，所以對大部分醫院來說沒有誘因，加上大家其實沒有準備好，對農業有深入之瞭解，裡面缺乏整個醫療體系，包含署跟醫院之間做協調的管理服務中心（現成立財團法人職業災害預防及重建中心），他的角色，是在署跟醫院之間磨合、跨部會協調、從下面醫學中心到網絡之間協調，包含統計資料、整體運作趨勢去研擬，目前都沒有人做，是空的。包含勞檢、健檢、環測及管理服務中心都是空的……</w:t>
      </w:r>
      <w:r w:rsidR="007D5E05" w:rsidRPr="00D61FEB">
        <w:rPr>
          <w:rFonts w:hAnsi="標楷體" w:hint="eastAsia"/>
          <w:noProof/>
          <w:color w:val="000000" w:themeColor="text1"/>
          <w:szCs w:val="32"/>
        </w:rPr>
        <w:t>。</w:t>
      </w:r>
      <w:r w:rsidRPr="00D61FEB">
        <w:rPr>
          <w:rFonts w:hAnsi="標楷體" w:hint="eastAsia"/>
          <w:noProof/>
          <w:color w:val="000000" w:themeColor="text1"/>
          <w:szCs w:val="32"/>
        </w:rPr>
        <w:t>」等意見，</w:t>
      </w:r>
      <w:r w:rsidRPr="00D61FEB">
        <w:rPr>
          <w:rFonts w:hAnsi="標楷體" w:hint="eastAsia"/>
          <w:color w:val="000000" w:themeColor="text1"/>
          <w:szCs w:val="32"/>
        </w:rPr>
        <w:t>故如何強化農業職業傷病認定機制，</w:t>
      </w:r>
      <w:r w:rsidR="00BD673F" w:rsidRPr="00D61FEB">
        <w:rPr>
          <w:rFonts w:hAnsi="標楷體" w:hint="eastAsia"/>
          <w:color w:val="000000" w:themeColor="text1"/>
          <w:szCs w:val="32"/>
        </w:rPr>
        <w:t>農業部</w:t>
      </w:r>
      <w:r w:rsidRPr="00D61FEB">
        <w:rPr>
          <w:rFonts w:hAnsi="標楷體" w:hint="eastAsia"/>
          <w:color w:val="000000" w:themeColor="text1"/>
          <w:szCs w:val="32"/>
        </w:rPr>
        <w:t>實應積極籌謀因應；</w:t>
      </w:r>
      <w:r w:rsidRPr="00D61FEB">
        <w:rPr>
          <w:rFonts w:hAnsi="標楷體" w:hint="eastAsia"/>
          <w:b/>
          <w:color w:val="000000" w:themeColor="text1"/>
          <w:szCs w:val="32"/>
        </w:rPr>
        <w:t>另</w:t>
      </w:r>
      <w:r w:rsidRPr="00D61FEB">
        <w:rPr>
          <w:rFonts w:hint="eastAsia"/>
          <w:color w:val="000000" w:themeColor="text1"/>
        </w:rPr>
        <w:t>據</w:t>
      </w:r>
      <w:r w:rsidR="003D1ACB" w:rsidRPr="00D61FEB">
        <w:rPr>
          <w:rFonts w:hint="eastAsia"/>
          <w:color w:val="000000" w:themeColor="text1"/>
        </w:rPr>
        <w:t>農業部</w:t>
      </w:r>
      <w:r w:rsidRPr="00D61FEB">
        <w:rPr>
          <w:rFonts w:hint="eastAsia"/>
          <w:color w:val="000000" w:themeColor="text1"/>
        </w:rPr>
        <w:t>查復說明指出，</w:t>
      </w:r>
      <w:r w:rsidRPr="00D61FEB">
        <w:rPr>
          <w:rFonts w:hAnsi="標楷體" w:hint="eastAsia"/>
          <w:color w:val="000000" w:themeColor="text1"/>
          <w:szCs w:val="32"/>
        </w:rPr>
        <w:t>影響</w:t>
      </w:r>
      <w:r w:rsidRPr="00D61FEB">
        <w:rPr>
          <w:rFonts w:hint="eastAsia"/>
          <w:color w:val="000000" w:themeColor="text1"/>
        </w:rPr>
        <w:t>農民投保意願之原因，係因給付率過低及職業病認定流程繁複所致，亦待</w:t>
      </w:r>
      <w:r w:rsidR="00BD673F" w:rsidRPr="00D61FEB">
        <w:rPr>
          <w:rFonts w:hint="eastAsia"/>
          <w:color w:val="000000" w:themeColor="text1"/>
        </w:rPr>
        <w:t>農業部</w:t>
      </w:r>
      <w:r w:rsidRPr="00D61FEB">
        <w:rPr>
          <w:rFonts w:hint="eastAsia"/>
          <w:color w:val="000000" w:themeColor="text1"/>
        </w:rPr>
        <w:t>積極</w:t>
      </w:r>
      <w:proofErr w:type="gramStart"/>
      <w:r w:rsidRPr="00D61FEB">
        <w:rPr>
          <w:rFonts w:hint="eastAsia"/>
          <w:color w:val="000000" w:themeColor="text1"/>
        </w:rPr>
        <w:t>研</w:t>
      </w:r>
      <w:proofErr w:type="gramEnd"/>
      <w:r w:rsidRPr="00D61FEB">
        <w:rPr>
          <w:rFonts w:hint="eastAsia"/>
          <w:color w:val="000000" w:themeColor="text1"/>
        </w:rPr>
        <w:t>議解決</w:t>
      </w:r>
      <w:r w:rsidRPr="00D61FEB">
        <w:rPr>
          <w:rFonts w:hAnsi="標楷體" w:hint="eastAsia"/>
          <w:color w:val="000000" w:themeColor="text1"/>
          <w:szCs w:val="32"/>
        </w:rPr>
        <w:t>。</w:t>
      </w:r>
    </w:p>
    <w:p w:rsidR="002517FD" w:rsidRPr="00D61FEB" w:rsidRDefault="003D1ACB" w:rsidP="00F6312F">
      <w:pPr>
        <w:pStyle w:val="a3"/>
        <w:spacing w:beforeLines="50" w:before="228"/>
        <w:ind w:left="697" w:hanging="839"/>
        <w:rPr>
          <w:b/>
          <w:color w:val="000000" w:themeColor="text1"/>
        </w:rPr>
      </w:pPr>
      <w:r w:rsidRPr="00D61FEB">
        <w:rPr>
          <w:rFonts w:hint="eastAsia"/>
          <w:b/>
          <w:color w:val="000000" w:themeColor="text1"/>
        </w:rPr>
        <w:t>農業部</w:t>
      </w:r>
      <w:r w:rsidR="002517FD" w:rsidRPr="00D61FEB">
        <w:rPr>
          <w:rFonts w:hint="eastAsia"/>
          <w:b/>
          <w:color w:val="000000" w:themeColor="text1"/>
        </w:rPr>
        <w:t>就提供農民職業病工作因果關係診斷、現場訪視服務醫師補助情形</w:t>
      </w:r>
    </w:p>
    <w:tbl>
      <w:tblPr>
        <w:tblStyle w:val="af6"/>
        <w:tblW w:w="9356" w:type="dxa"/>
        <w:tblInd w:w="-5" w:type="dxa"/>
        <w:tblLayout w:type="fixed"/>
        <w:tblLook w:val="04A0" w:firstRow="1" w:lastRow="0" w:firstColumn="1" w:lastColumn="0" w:noHBand="0" w:noVBand="1"/>
      </w:tblPr>
      <w:tblGrid>
        <w:gridCol w:w="1133"/>
        <w:gridCol w:w="1701"/>
        <w:gridCol w:w="1630"/>
        <w:gridCol w:w="1631"/>
        <w:gridCol w:w="1630"/>
        <w:gridCol w:w="1631"/>
      </w:tblGrid>
      <w:tr w:rsidR="00D61FEB" w:rsidRPr="00D61FEB" w:rsidTr="00CB5031">
        <w:trPr>
          <w:tblHeader/>
        </w:trPr>
        <w:tc>
          <w:tcPr>
            <w:tcW w:w="1134" w:type="dxa"/>
            <w:vMerge w:val="restart"/>
            <w:shd w:val="clear" w:color="auto" w:fill="EAF1DD" w:themeFill="accent3" w:themeFillTint="33"/>
            <w:vAlign w:val="center"/>
          </w:tcPr>
          <w:p w:rsidR="002517FD" w:rsidRPr="00D61FEB" w:rsidRDefault="002517FD" w:rsidP="00E667B3">
            <w:pPr>
              <w:pStyle w:val="Default"/>
              <w:ind w:left="1362" w:hanging="1362"/>
              <w:jc w:val="center"/>
              <w:rPr>
                <w:rFonts w:eastAsia="標楷體"/>
                <w:b/>
                <w:bCs/>
                <w:color w:val="000000" w:themeColor="text1"/>
                <w:sz w:val="28"/>
                <w:szCs w:val="28"/>
              </w:rPr>
            </w:pPr>
            <w:r w:rsidRPr="00D61FEB">
              <w:rPr>
                <w:rFonts w:eastAsia="標楷體" w:hint="eastAsia"/>
                <w:b/>
                <w:bCs/>
                <w:color w:val="000000" w:themeColor="text1"/>
                <w:sz w:val="28"/>
                <w:szCs w:val="28"/>
              </w:rPr>
              <w:t>年度</w:t>
            </w:r>
          </w:p>
        </w:tc>
        <w:tc>
          <w:tcPr>
            <w:tcW w:w="1701" w:type="dxa"/>
            <w:vMerge w:val="restart"/>
            <w:shd w:val="clear" w:color="auto" w:fill="EAF1DD" w:themeFill="accent3" w:themeFillTint="33"/>
            <w:vAlign w:val="center"/>
          </w:tcPr>
          <w:p w:rsidR="002517FD" w:rsidRPr="00D61FEB" w:rsidRDefault="002517FD" w:rsidP="00E667B3">
            <w:pPr>
              <w:jc w:val="center"/>
              <w:rPr>
                <w:color w:val="000000" w:themeColor="text1"/>
              </w:rPr>
            </w:pPr>
            <w:r w:rsidRPr="00D61FEB">
              <w:rPr>
                <w:rFonts w:hint="eastAsia"/>
                <w:b/>
                <w:bCs/>
                <w:color w:val="000000" w:themeColor="text1"/>
                <w:sz w:val="28"/>
                <w:szCs w:val="28"/>
              </w:rPr>
              <w:t>補助期間</w:t>
            </w:r>
          </w:p>
        </w:tc>
        <w:tc>
          <w:tcPr>
            <w:tcW w:w="3261" w:type="dxa"/>
            <w:gridSpan w:val="2"/>
            <w:shd w:val="clear" w:color="auto" w:fill="EAF1DD" w:themeFill="accent3" w:themeFillTint="33"/>
            <w:vAlign w:val="center"/>
          </w:tcPr>
          <w:p w:rsidR="002517FD" w:rsidRPr="00D61FEB" w:rsidRDefault="002517FD" w:rsidP="009F214B">
            <w:pPr>
              <w:jc w:val="center"/>
              <w:rPr>
                <w:b/>
                <w:bCs/>
                <w:color w:val="000000" w:themeColor="text1"/>
                <w:sz w:val="28"/>
                <w:szCs w:val="28"/>
              </w:rPr>
            </w:pPr>
            <w:r w:rsidRPr="00D61FEB">
              <w:rPr>
                <w:rFonts w:hint="eastAsia"/>
                <w:b/>
                <w:bCs/>
                <w:color w:val="000000" w:themeColor="text1"/>
                <w:sz w:val="28"/>
                <w:szCs w:val="28"/>
              </w:rPr>
              <w:t>疑似職業病</w:t>
            </w:r>
          </w:p>
          <w:p w:rsidR="002517FD" w:rsidRPr="00D61FEB" w:rsidRDefault="002517FD" w:rsidP="009F214B">
            <w:pPr>
              <w:jc w:val="center"/>
              <w:rPr>
                <w:color w:val="000000" w:themeColor="text1"/>
              </w:rPr>
            </w:pPr>
            <w:r w:rsidRPr="00D61FEB">
              <w:rPr>
                <w:rFonts w:hint="eastAsia"/>
                <w:b/>
                <w:bCs/>
                <w:color w:val="000000" w:themeColor="text1"/>
                <w:sz w:val="28"/>
                <w:szCs w:val="28"/>
              </w:rPr>
              <w:t>現場訪視報告</w:t>
            </w:r>
          </w:p>
        </w:tc>
        <w:tc>
          <w:tcPr>
            <w:tcW w:w="3260" w:type="dxa"/>
            <w:gridSpan w:val="2"/>
            <w:shd w:val="clear" w:color="auto" w:fill="EAF1DD" w:themeFill="accent3" w:themeFillTint="33"/>
            <w:vAlign w:val="center"/>
          </w:tcPr>
          <w:p w:rsidR="002517FD" w:rsidRPr="00D61FEB" w:rsidRDefault="002517FD" w:rsidP="009F214B">
            <w:pPr>
              <w:jc w:val="center"/>
              <w:rPr>
                <w:b/>
                <w:bCs/>
                <w:color w:val="000000" w:themeColor="text1"/>
                <w:sz w:val="28"/>
                <w:szCs w:val="28"/>
              </w:rPr>
            </w:pPr>
            <w:r w:rsidRPr="00D61FEB">
              <w:rPr>
                <w:rFonts w:hint="eastAsia"/>
                <w:b/>
                <w:bCs/>
                <w:color w:val="000000" w:themeColor="text1"/>
                <w:sz w:val="28"/>
                <w:szCs w:val="28"/>
              </w:rPr>
              <w:t>職業病</w:t>
            </w:r>
          </w:p>
          <w:p w:rsidR="002517FD" w:rsidRPr="00D61FEB" w:rsidRDefault="002517FD" w:rsidP="009F214B">
            <w:pPr>
              <w:jc w:val="center"/>
              <w:rPr>
                <w:color w:val="000000" w:themeColor="text1"/>
              </w:rPr>
            </w:pPr>
            <w:r w:rsidRPr="00D61FEB">
              <w:rPr>
                <w:rFonts w:hint="eastAsia"/>
                <w:b/>
                <w:bCs/>
                <w:color w:val="000000" w:themeColor="text1"/>
                <w:sz w:val="28"/>
                <w:szCs w:val="28"/>
              </w:rPr>
              <w:t>評估報告書</w:t>
            </w:r>
          </w:p>
        </w:tc>
      </w:tr>
      <w:tr w:rsidR="00D61FEB" w:rsidRPr="00D61FEB" w:rsidTr="00CB5031">
        <w:trPr>
          <w:tblHeader/>
        </w:trPr>
        <w:tc>
          <w:tcPr>
            <w:tcW w:w="1134" w:type="dxa"/>
            <w:vMerge/>
            <w:shd w:val="clear" w:color="auto" w:fill="EAF1DD" w:themeFill="accent3" w:themeFillTint="33"/>
          </w:tcPr>
          <w:p w:rsidR="002517FD" w:rsidRPr="00D61FEB" w:rsidRDefault="002517FD" w:rsidP="00E667B3">
            <w:pPr>
              <w:rPr>
                <w:color w:val="000000" w:themeColor="text1"/>
              </w:rPr>
            </w:pPr>
          </w:p>
        </w:tc>
        <w:tc>
          <w:tcPr>
            <w:tcW w:w="1701" w:type="dxa"/>
            <w:vMerge/>
            <w:shd w:val="clear" w:color="auto" w:fill="EAF1DD" w:themeFill="accent3" w:themeFillTint="33"/>
          </w:tcPr>
          <w:p w:rsidR="002517FD" w:rsidRPr="00D61FEB" w:rsidRDefault="002517FD" w:rsidP="00E667B3">
            <w:pPr>
              <w:rPr>
                <w:color w:val="000000" w:themeColor="text1"/>
              </w:rPr>
            </w:pPr>
          </w:p>
        </w:tc>
        <w:tc>
          <w:tcPr>
            <w:tcW w:w="1630" w:type="dxa"/>
            <w:shd w:val="clear" w:color="auto" w:fill="EAF1DD" w:themeFill="accent3" w:themeFillTint="33"/>
            <w:vAlign w:val="center"/>
          </w:tcPr>
          <w:p w:rsidR="002517FD" w:rsidRPr="00D61FEB" w:rsidRDefault="002517FD" w:rsidP="00E667B3">
            <w:pPr>
              <w:pStyle w:val="Default"/>
              <w:ind w:left="1362" w:hanging="1362"/>
              <w:jc w:val="center"/>
              <w:rPr>
                <w:rFonts w:eastAsia="標楷體"/>
                <w:b/>
                <w:bCs/>
                <w:color w:val="000000" w:themeColor="text1"/>
                <w:sz w:val="28"/>
                <w:szCs w:val="28"/>
              </w:rPr>
            </w:pPr>
            <w:r w:rsidRPr="00D61FEB">
              <w:rPr>
                <w:rFonts w:eastAsia="標楷體" w:hint="eastAsia"/>
                <w:b/>
                <w:bCs/>
                <w:color w:val="000000" w:themeColor="text1"/>
                <w:sz w:val="28"/>
                <w:szCs w:val="28"/>
              </w:rPr>
              <w:t>件數</w:t>
            </w:r>
          </w:p>
        </w:tc>
        <w:tc>
          <w:tcPr>
            <w:tcW w:w="1630" w:type="dxa"/>
            <w:shd w:val="clear" w:color="auto" w:fill="EAF1DD" w:themeFill="accent3" w:themeFillTint="33"/>
            <w:vAlign w:val="center"/>
          </w:tcPr>
          <w:p w:rsidR="002517FD" w:rsidRPr="00D61FEB" w:rsidRDefault="002517FD" w:rsidP="00E667B3">
            <w:pPr>
              <w:pStyle w:val="Default"/>
              <w:ind w:left="1362" w:hanging="1362"/>
              <w:jc w:val="center"/>
              <w:rPr>
                <w:rFonts w:eastAsia="標楷體"/>
                <w:b/>
                <w:bCs/>
                <w:color w:val="000000" w:themeColor="text1"/>
                <w:sz w:val="28"/>
                <w:szCs w:val="28"/>
              </w:rPr>
            </w:pPr>
            <w:r w:rsidRPr="00D61FEB">
              <w:rPr>
                <w:rFonts w:eastAsia="標楷體" w:hint="eastAsia"/>
                <w:b/>
                <w:bCs/>
                <w:color w:val="000000" w:themeColor="text1"/>
                <w:sz w:val="28"/>
                <w:szCs w:val="28"/>
              </w:rPr>
              <w:t>補助金額</w:t>
            </w:r>
          </w:p>
        </w:tc>
        <w:tc>
          <w:tcPr>
            <w:tcW w:w="1630" w:type="dxa"/>
            <w:shd w:val="clear" w:color="auto" w:fill="EAF1DD" w:themeFill="accent3" w:themeFillTint="33"/>
            <w:vAlign w:val="center"/>
          </w:tcPr>
          <w:p w:rsidR="002517FD" w:rsidRPr="00D61FEB" w:rsidRDefault="002517FD" w:rsidP="00E667B3">
            <w:pPr>
              <w:pStyle w:val="Default"/>
              <w:ind w:left="1362" w:hanging="1362"/>
              <w:jc w:val="center"/>
              <w:rPr>
                <w:rFonts w:eastAsia="標楷體"/>
                <w:b/>
                <w:bCs/>
                <w:color w:val="000000" w:themeColor="text1"/>
                <w:sz w:val="28"/>
                <w:szCs w:val="28"/>
              </w:rPr>
            </w:pPr>
            <w:r w:rsidRPr="00D61FEB">
              <w:rPr>
                <w:rFonts w:eastAsia="標楷體" w:hint="eastAsia"/>
                <w:b/>
                <w:bCs/>
                <w:color w:val="000000" w:themeColor="text1"/>
                <w:sz w:val="28"/>
                <w:szCs w:val="28"/>
              </w:rPr>
              <w:t>件數</w:t>
            </w:r>
          </w:p>
        </w:tc>
        <w:tc>
          <w:tcPr>
            <w:tcW w:w="1631" w:type="dxa"/>
            <w:shd w:val="clear" w:color="auto" w:fill="EAF1DD" w:themeFill="accent3" w:themeFillTint="33"/>
            <w:vAlign w:val="center"/>
          </w:tcPr>
          <w:p w:rsidR="002517FD" w:rsidRPr="00D61FEB" w:rsidRDefault="002517FD" w:rsidP="00E667B3">
            <w:pPr>
              <w:pStyle w:val="Default"/>
              <w:ind w:left="1362" w:hanging="1362"/>
              <w:jc w:val="center"/>
              <w:rPr>
                <w:rFonts w:eastAsia="標楷體"/>
                <w:b/>
                <w:bCs/>
                <w:color w:val="000000" w:themeColor="text1"/>
                <w:sz w:val="28"/>
                <w:szCs w:val="28"/>
              </w:rPr>
            </w:pPr>
            <w:r w:rsidRPr="00D61FEB">
              <w:rPr>
                <w:rFonts w:eastAsia="標楷體" w:hint="eastAsia"/>
                <w:b/>
                <w:bCs/>
                <w:color w:val="000000" w:themeColor="text1"/>
                <w:sz w:val="28"/>
                <w:szCs w:val="28"/>
              </w:rPr>
              <w:t>補助金額</w:t>
            </w:r>
          </w:p>
        </w:tc>
      </w:tr>
      <w:tr w:rsidR="00D61FEB" w:rsidRPr="00D61FEB" w:rsidTr="00CB5031">
        <w:tc>
          <w:tcPr>
            <w:tcW w:w="1134" w:type="dxa"/>
          </w:tcPr>
          <w:p w:rsidR="002517FD" w:rsidRPr="00D61FEB" w:rsidRDefault="002517FD" w:rsidP="00E667B3">
            <w:pPr>
              <w:tabs>
                <w:tab w:val="left" w:pos="709"/>
              </w:tabs>
              <w:spacing w:line="360" w:lineRule="exact"/>
              <w:jc w:val="center"/>
              <w:rPr>
                <w:rFonts w:hAnsi="標楷體"/>
                <w:b/>
                <w:bCs/>
                <w:color w:val="000000" w:themeColor="text1"/>
                <w:sz w:val="28"/>
                <w:szCs w:val="28"/>
              </w:rPr>
            </w:pPr>
            <w:r w:rsidRPr="00D61FEB">
              <w:rPr>
                <w:rFonts w:hAnsi="標楷體" w:hint="eastAsia"/>
                <w:b/>
                <w:bCs/>
                <w:color w:val="000000" w:themeColor="text1"/>
                <w:sz w:val="28"/>
                <w:szCs w:val="28"/>
              </w:rPr>
              <w:t>110</w:t>
            </w:r>
          </w:p>
        </w:tc>
        <w:tc>
          <w:tcPr>
            <w:tcW w:w="1701" w:type="dxa"/>
          </w:tcPr>
          <w:p w:rsidR="002517FD" w:rsidRPr="00D61FEB" w:rsidRDefault="002517FD" w:rsidP="00E667B3">
            <w:pPr>
              <w:tabs>
                <w:tab w:val="left" w:pos="709"/>
              </w:tabs>
              <w:spacing w:line="360" w:lineRule="exact"/>
              <w:jc w:val="center"/>
              <w:rPr>
                <w:rFonts w:hAnsi="標楷體"/>
                <w:b/>
                <w:bCs/>
                <w:color w:val="000000" w:themeColor="text1"/>
                <w:sz w:val="28"/>
                <w:szCs w:val="28"/>
              </w:rPr>
            </w:pPr>
            <w:r w:rsidRPr="00D61FEB">
              <w:rPr>
                <w:rFonts w:hAnsi="標楷體" w:hint="eastAsia"/>
                <w:color w:val="000000" w:themeColor="text1"/>
                <w:sz w:val="28"/>
                <w:szCs w:val="28"/>
              </w:rPr>
              <w:t>1</w:t>
            </w:r>
            <w:r w:rsidRPr="00D61FEB">
              <w:rPr>
                <w:rFonts w:hAnsi="標楷體"/>
                <w:color w:val="000000" w:themeColor="text1"/>
                <w:sz w:val="28"/>
                <w:szCs w:val="28"/>
              </w:rPr>
              <w:t>10.9.15-</w:t>
            </w:r>
            <w:r w:rsidRPr="00D61FEB">
              <w:rPr>
                <w:rFonts w:hAnsi="標楷體" w:hint="eastAsia"/>
                <w:color w:val="000000" w:themeColor="text1"/>
                <w:sz w:val="28"/>
                <w:szCs w:val="28"/>
              </w:rPr>
              <w:t>110.10.3</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0</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0</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0</w:t>
            </w:r>
          </w:p>
        </w:tc>
        <w:tc>
          <w:tcPr>
            <w:tcW w:w="1631"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0</w:t>
            </w:r>
          </w:p>
        </w:tc>
      </w:tr>
      <w:tr w:rsidR="00D61FEB" w:rsidRPr="00D61FEB" w:rsidTr="00CB5031">
        <w:tc>
          <w:tcPr>
            <w:tcW w:w="1134" w:type="dxa"/>
          </w:tcPr>
          <w:p w:rsidR="002517FD" w:rsidRPr="00D61FEB" w:rsidRDefault="002517FD" w:rsidP="00E667B3">
            <w:pPr>
              <w:tabs>
                <w:tab w:val="left" w:pos="709"/>
              </w:tabs>
              <w:spacing w:line="360" w:lineRule="exact"/>
              <w:jc w:val="center"/>
              <w:rPr>
                <w:rFonts w:hAnsi="標楷體"/>
                <w:b/>
                <w:bCs/>
                <w:color w:val="000000" w:themeColor="text1"/>
                <w:sz w:val="28"/>
                <w:szCs w:val="28"/>
              </w:rPr>
            </w:pPr>
            <w:r w:rsidRPr="00D61FEB">
              <w:rPr>
                <w:rFonts w:hAnsi="標楷體" w:hint="eastAsia"/>
                <w:b/>
                <w:bCs/>
                <w:color w:val="000000" w:themeColor="text1"/>
                <w:sz w:val="28"/>
                <w:szCs w:val="28"/>
              </w:rPr>
              <w:t>1</w:t>
            </w:r>
            <w:r w:rsidRPr="00D61FEB">
              <w:rPr>
                <w:rFonts w:hAnsi="標楷體"/>
                <w:b/>
                <w:bCs/>
                <w:color w:val="000000" w:themeColor="text1"/>
                <w:sz w:val="28"/>
                <w:szCs w:val="28"/>
              </w:rPr>
              <w:t>1</w:t>
            </w:r>
            <w:r w:rsidRPr="00D61FEB">
              <w:rPr>
                <w:rFonts w:hAnsi="標楷體" w:hint="eastAsia"/>
                <w:b/>
                <w:bCs/>
                <w:color w:val="000000" w:themeColor="text1"/>
                <w:sz w:val="28"/>
                <w:szCs w:val="28"/>
              </w:rPr>
              <w:t>1</w:t>
            </w:r>
          </w:p>
        </w:tc>
        <w:tc>
          <w:tcPr>
            <w:tcW w:w="1701" w:type="dxa"/>
          </w:tcPr>
          <w:p w:rsidR="002517FD" w:rsidRPr="00D61FEB" w:rsidRDefault="002517FD" w:rsidP="00E667B3">
            <w:pPr>
              <w:tabs>
                <w:tab w:val="left" w:pos="709"/>
              </w:tabs>
              <w:spacing w:line="360" w:lineRule="exact"/>
              <w:jc w:val="center"/>
              <w:rPr>
                <w:color w:val="000000" w:themeColor="text1"/>
              </w:rPr>
            </w:pPr>
            <w:r w:rsidRPr="00D61FEB">
              <w:rPr>
                <w:rFonts w:hAnsi="標楷體" w:hint="eastAsia"/>
                <w:color w:val="000000" w:themeColor="text1"/>
                <w:sz w:val="28"/>
                <w:szCs w:val="28"/>
              </w:rPr>
              <w:t>110.11.1</w:t>
            </w:r>
            <w:r w:rsidRPr="00D61FEB">
              <w:rPr>
                <w:rFonts w:hAnsi="標楷體"/>
                <w:color w:val="000000" w:themeColor="text1"/>
                <w:sz w:val="28"/>
                <w:szCs w:val="28"/>
              </w:rPr>
              <w:t>-</w:t>
            </w:r>
            <w:r w:rsidRPr="00D61FEB">
              <w:rPr>
                <w:rFonts w:hAnsi="標楷體" w:hint="eastAsia"/>
                <w:color w:val="000000" w:themeColor="text1"/>
                <w:sz w:val="28"/>
                <w:szCs w:val="28"/>
              </w:rPr>
              <w:t>111.10.31</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6</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color w:val="000000" w:themeColor="text1"/>
                <w:sz w:val="28"/>
                <w:szCs w:val="28"/>
              </w:rPr>
              <w:t>15,000</w:t>
            </w:r>
          </w:p>
        </w:tc>
        <w:tc>
          <w:tcPr>
            <w:tcW w:w="1630"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color w:val="000000" w:themeColor="text1"/>
                <w:sz w:val="28"/>
                <w:szCs w:val="28"/>
              </w:rPr>
              <w:t>7</w:t>
            </w:r>
          </w:p>
        </w:tc>
        <w:tc>
          <w:tcPr>
            <w:tcW w:w="1631" w:type="dxa"/>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24</w:t>
            </w:r>
            <w:r w:rsidRPr="00D61FEB">
              <w:rPr>
                <w:rFonts w:hAnsi="標楷體"/>
                <w:color w:val="000000" w:themeColor="text1"/>
                <w:sz w:val="28"/>
                <w:szCs w:val="28"/>
              </w:rPr>
              <w:t>,</w:t>
            </w:r>
            <w:r w:rsidRPr="00D61FEB">
              <w:rPr>
                <w:rFonts w:hAnsi="標楷體" w:hint="eastAsia"/>
                <w:color w:val="000000" w:themeColor="text1"/>
                <w:sz w:val="28"/>
                <w:szCs w:val="28"/>
              </w:rPr>
              <w:t>500</w:t>
            </w:r>
          </w:p>
        </w:tc>
      </w:tr>
      <w:tr w:rsidR="00D61FEB" w:rsidRPr="00D61FEB" w:rsidTr="00CB5031">
        <w:tc>
          <w:tcPr>
            <w:tcW w:w="1134" w:type="dxa"/>
          </w:tcPr>
          <w:p w:rsidR="002517FD" w:rsidRPr="00D61FEB" w:rsidRDefault="002517FD" w:rsidP="00E667B3">
            <w:pPr>
              <w:tabs>
                <w:tab w:val="left" w:pos="709"/>
              </w:tabs>
              <w:spacing w:line="360" w:lineRule="exact"/>
              <w:jc w:val="center"/>
              <w:rPr>
                <w:rFonts w:hAnsi="標楷體"/>
                <w:b/>
                <w:bCs/>
                <w:color w:val="000000" w:themeColor="text1"/>
                <w:sz w:val="28"/>
                <w:szCs w:val="28"/>
              </w:rPr>
            </w:pPr>
            <w:r w:rsidRPr="00D61FEB">
              <w:rPr>
                <w:rFonts w:hAnsi="標楷體" w:hint="eastAsia"/>
                <w:b/>
                <w:bCs/>
                <w:color w:val="000000" w:themeColor="text1"/>
                <w:sz w:val="28"/>
                <w:szCs w:val="28"/>
              </w:rPr>
              <w:t>112</w:t>
            </w:r>
          </w:p>
        </w:tc>
        <w:tc>
          <w:tcPr>
            <w:tcW w:w="1701" w:type="dxa"/>
          </w:tcPr>
          <w:p w:rsidR="002517FD" w:rsidRPr="00D61FEB" w:rsidRDefault="002517FD" w:rsidP="00E667B3">
            <w:pPr>
              <w:tabs>
                <w:tab w:val="left" w:pos="709"/>
              </w:tabs>
              <w:spacing w:line="360" w:lineRule="exact"/>
              <w:jc w:val="center"/>
              <w:rPr>
                <w:color w:val="000000" w:themeColor="text1"/>
              </w:rPr>
            </w:pPr>
            <w:r w:rsidRPr="00D61FEB">
              <w:rPr>
                <w:rFonts w:hAnsi="標楷體" w:hint="eastAsia"/>
                <w:color w:val="000000" w:themeColor="text1"/>
                <w:sz w:val="28"/>
                <w:szCs w:val="28"/>
              </w:rPr>
              <w:t>111.11.1</w:t>
            </w:r>
            <w:r w:rsidRPr="00D61FEB">
              <w:rPr>
                <w:rFonts w:hAnsi="標楷體"/>
                <w:color w:val="000000" w:themeColor="text1"/>
                <w:sz w:val="28"/>
                <w:szCs w:val="28"/>
              </w:rPr>
              <w:t>-</w:t>
            </w:r>
            <w:r w:rsidRPr="00D61FEB">
              <w:rPr>
                <w:rFonts w:hAnsi="標楷體" w:hint="eastAsia"/>
                <w:color w:val="000000" w:themeColor="text1"/>
                <w:sz w:val="28"/>
                <w:szCs w:val="28"/>
              </w:rPr>
              <w:t>112.10.31</w:t>
            </w:r>
          </w:p>
        </w:tc>
        <w:tc>
          <w:tcPr>
            <w:tcW w:w="6521" w:type="dxa"/>
            <w:gridSpan w:val="4"/>
            <w:vAlign w:val="center"/>
          </w:tcPr>
          <w:p w:rsidR="002517FD" w:rsidRPr="00D61FEB" w:rsidRDefault="002517FD" w:rsidP="00E667B3">
            <w:pPr>
              <w:tabs>
                <w:tab w:val="left" w:pos="709"/>
              </w:tabs>
              <w:spacing w:line="360" w:lineRule="exact"/>
              <w:jc w:val="center"/>
              <w:rPr>
                <w:rFonts w:hAnsi="標楷體"/>
                <w:color w:val="000000" w:themeColor="text1"/>
                <w:sz w:val="28"/>
                <w:szCs w:val="28"/>
              </w:rPr>
            </w:pPr>
            <w:r w:rsidRPr="00D61FEB">
              <w:rPr>
                <w:rFonts w:hAnsi="標楷體" w:hint="eastAsia"/>
                <w:color w:val="000000" w:themeColor="text1"/>
                <w:sz w:val="28"/>
                <w:szCs w:val="28"/>
              </w:rPr>
              <w:t>刻正受理補助案之申請</w:t>
            </w:r>
          </w:p>
        </w:tc>
      </w:tr>
    </w:tbl>
    <w:p w:rsidR="002517FD" w:rsidRPr="00D61FEB" w:rsidRDefault="002517FD" w:rsidP="00F6312F">
      <w:pPr>
        <w:pStyle w:val="3"/>
        <w:numPr>
          <w:ilvl w:val="0"/>
          <w:numId w:val="0"/>
        </w:numPr>
        <w:tabs>
          <w:tab w:val="left" w:pos="31"/>
        </w:tabs>
        <w:snapToGrid w:val="0"/>
        <w:ind w:leftChars="-32" w:left="427" w:hangingChars="206" w:hanging="536"/>
        <w:rPr>
          <w:color w:val="000000" w:themeColor="text1"/>
          <w:sz w:val="24"/>
          <w:szCs w:val="24"/>
        </w:rPr>
      </w:pPr>
      <w:r w:rsidRPr="00D61FEB">
        <w:rPr>
          <w:color w:val="000000" w:themeColor="text1"/>
          <w:sz w:val="24"/>
          <w:szCs w:val="24"/>
        </w:rPr>
        <w:tab/>
      </w:r>
      <w:proofErr w:type="gramStart"/>
      <w:r w:rsidRPr="00D61FEB">
        <w:rPr>
          <w:rFonts w:hint="eastAsia"/>
          <w:color w:val="000000" w:themeColor="text1"/>
          <w:sz w:val="24"/>
          <w:szCs w:val="24"/>
        </w:rPr>
        <w:t>註</w:t>
      </w:r>
      <w:proofErr w:type="gramEnd"/>
      <w:r w:rsidRPr="00D61FEB">
        <w:rPr>
          <w:rFonts w:hint="eastAsia"/>
          <w:color w:val="000000" w:themeColor="text1"/>
          <w:sz w:val="24"/>
          <w:szCs w:val="24"/>
        </w:rPr>
        <w:t>：訪視報告補助金額新臺幣</w:t>
      </w:r>
      <w:r w:rsidRPr="00D61FEB">
        <w:rPr>
          <w:rFonts w:hAnsi="標楷體" w:hint="eastAsia"/>
          <w:color w:val="000000" w:themeColor="text1"/>
          <w:sz w:val="24"/>
          <w:szCs w:val="24"/>
        </w:rPr>
        <w:t>2</w:t>
      </w:r>
      <w:r w:rsidRPr="00D61FEB">
        <w:rPr>
          <w:rFonts w:hAnsi="標楷體"/>
          <w:color w:val="000000" w:themeColor="text1"/>
          <w:sz w:val="24"/>
          <w:szCs w:val="24"/>
        </w:rPr>
        <w:t>,</w:t>
      </w:r>
      <w:r w:rsidRPr="00D61FEB">
        <w:rPr>
          <w:rFonts w:hAnsi="標楷體" w:hint="eastAsia"/>
          <w:color w:val="000000" w:themeColor="text1"/>
          <w:sz w:val="24"/>
          <w:szCs w:val="24"/>
        </w:rPr>
        <w:t>500元/件、評估報告補助金額</w:t>
      </w:r>
      <w:r w:rsidR="0018028C" w:rsidRPr="00D61FEB">
        <w:rPr>
          <w:rFonts w:hint="eastAsia"/>
          <w:color w:val="000000" w:themeColor="text1"/>
          <w:sz w:val="24"/>
          <w:szCs w:val="24"/>
        </w:rPr>
        <w:t>新臺幣</w:t>
      </w:r>
      <w:r w:rsidRPr="00D61FEB">
        <w:rPr>
          <w:rFonts w:hAnsi="標楷體"/>
          <w:color w:val="000000" w:themeColor="text1"/>
          <w:sz w:val="24"/>
          <w:szCs w:val="24"/>
        </w:rPr>
        <w:t>3,</w:t>
      </w:r>
      <w:r w:rsidRPr="00D61FEB">
        <w:rPr>
          <w:rFonts w:hAnsi="標楷體" w:hint="eastAsia"/>
          <w:color w:val="000000" w:themeColor="text1"/>
          <w:sz w:val="24"/>
          <w:szCs w:val="24"/>
        </w:rPr>
        <w:t>500元/件。</w:t>
      </w:r>
    </w:p>
    <w:p w:rsidR="002517FD" w:rsidRPr="00D61FEB" w:rsidRDefault="002517FD" w:rsidP="009F214B">
      <w:pPr>
        <w:pStyle w:val="3"/>
        <w:numPr>
          <w:ilvl w:val="0"/>
          <w:numId w:val="0"/>
        </w:numPr>
        <w:tabs>
          <w:tab w:val="left" w:pos="0"/>
        </w:tabs>
        <w:snapToGrid w:val="0"/>
        <w:ind w:leftChars="-158" w:left="-235" w:hangingChars="116" w:hanging="302"/>
        <w:rPr>
          <w:color w:val="000000" w:themeColor="text1"/>
          <w:sz w:val="24"/>
          <w:szCs w:val="24"/>
        </w:rPr>
      </w:pPr>
      <w:r w:rsidRPr="00D61FEB">
        <w:rPr>
          <w:color w:val="000000" w:themeColor="text1"/>
          <w:sz w:val="24"/>
          <w:szCs w:val="24"/>
        </w:rPr>
        <w:tab/>
      </w:r>
      <w:r w:rsidRPr="00D61FEB">
        <w:rPr>
          <w:color w:val="000000" w:themeColor="text1"/>
          <w:sz w:val="24"/>
          <w:szCs w:val="24"/>
        </w:rPr>
        <w:tab/>
      </w:r>
      <w:r w:rsidRPr="00D61FEB">
        <w:rPr>
          <w:rFonts w:hint="eastAsia"/>
          <w:color w:val="000000" w:themeColor="text1"/>
          <w:sz w:val="24"/>
          <w:szCs w:val="24"/>
        </w:rPr>
        <w:t>資料來源：</w:t>
      </w:r>
      <w:r w:rsidR="003D1ACB" w:rsidRPr="00D61FEB">
        <w:rPr>
          <w:rFonts w:hint="eastAsia"/>
          <w:color w:val="000000" w:themeColor="text1"/>
          <w:sz w:val="24"/>
          <w:szCs w:val="24"/>
        </w:rPr>
        <w:t>農業部</w:t>
      </w:r>
      <w:r w:rsidRPr="00D61FEB">
        <w:rPr>
          <w:rFonts w:hint="eastAsia"/>
          <w:color w:val="000000" w:themeColor="text1"/>
          <w:sz w:val="24"/>
          <w:szCs w:val="24"/>
        </w:rPr>
        <w:t>。</w:t>
      </w:r>
    </w:p>
    <w:p w:rsidR="000C205A" w:rsidRPr="00D61FEB" w:rsidRDefault="002517FD" w:rsidP="006616D4">
      <w:pPr>
        <w:pStyle w:val="3"/>
        <w:spacing w:beforeLines="50" w:before="228"/>
        <w:ind w:left="1360" w:hanging="680"/>
        <w:rPr>
          <w:color w:val="000000" w:themeColor="text1"/>
        </w:rPr>
      </w:pPr>
      <w:r w:rsidRPr="00D61FEB">
        <w:rPr>
          <w:rFonts w:hint="eastAsia"/>
          <w:color w:val="000000" w:themeColor="text1"/>
        </w:rPr>
        <w:t>綜上，職業病診斷涉及疾病與職業暴露之因果關係判斷，認定上較為困難，目前</w:t>
      </w:r>
      <w:proofErr w:type="gramStart"/>
      <w:r w:rsidRPr="00D61FEB">
        <w:rPr>
          <w:rFonts w:hint="eastAsia"/>
          <w:color w:val="000000" w:themeColor="text1"/>
        </w:rPr>
        <w:t>農職保</w:t>
      </w:r>
      <w:proofErr w:type="gramEnd"/>
      <w:r w:rsidRPr="00D61FEB">
        <w:rPr>
          <w:rFonts w:hint="eastAsia"/>
          <w:color w:val="000000" w:themeColor="text1"/>
        </w:rPr>
        <w:t>傳統職業病認定部分，係比照勞保正面表列職業病，</w:t>
      </w:r>
      <w:r w:rsidR="00FB75EC" w:rsidRPr="00D61FEB">
        <w:rPr>
          <w:rFonts w:hint="eastAsia"/>
          <w:color w:val="000000" w:themeColor="text1"/>
        </w:rPr>
        <w:t>然</w:t>
      </w:r>
      <w:r w:rsidR="00C80C23" w:rsidRPr="00D61FEB">
        <w:rPr>
          <w:rFonts w:hint="eastAsia"/>
          <w:color w:val="000000" w:themeColor="text1"/>
        </w:rPr>
        <w:t>農業部推動</w:t>
      </w:r>
      <w:proofErr w:type="gramStart"/>
      <w:r w:rsidR="00C80C23" w:rsidRPr="00D61FEB">
        <w:rPr>
          <w:rFonts w:hint="eastAsia"/>
          <w:color w:val="000000" w:themeColor="text1"/>
        </w:rPr>
        <w:t>多年迄</w:t>
      </w:r>
      <w:proofErr w:type="gramEnd"/>
      <w:r w:rsidR="00C80C23" w:rsidRPr="00D61FEB">
        <w:rPr>
          <w:rFonts w:hint="eastAsia"/>
          <w:color w:val="000000" w:themeColor="text1"/>
        </w:rPr>
        <w:t>本院調查期間正面表列職業病僅維持11項，允應積</w:t>
      </w:r>
      <w:r w:rsidR="00C80C23" w:rsidRPr="00D61FEB">
        <w:rPr>
          <w:rFonts w:hint="eastAsia"/>
          <w:color w:val="000000" w:themeColor="text1"/>
        </w:rPr>
        <w:lastRenderedPageBreak/>
        <w:t>極擴充，</w:t>
      </w:r>
      <w:r w:rsidRPr="00D61FEB">
        <w:rPr>
          <w:rFonts w:hint="eastAsia"/>
          <w:color w:val="000000" w:themeColor="text1"/>
        </w:rPr>
        <w:t>以使職業病認定有更明確的診斷參考依據，讓職業病之診斷更為快速；另</w:t>
      </w:r>
      <w:r w:rsidR="000C205A" w:rsidRPr="00D61FEB">
        <w:rPr>
          <w:rFonts w:hint="eastAsia"/>
          <w:color w:val="000000" w:themeColor="text1"/>
        </w:rPr>
        <w:t>外有關擬制</w:t>
      </w:r>
      <w:r w:rsidRPr="00D61FEB">
        <w:rPr>
          <w:rFonts w:hint="eastAsia"/>
          <w:color w:val="000000" w:themeColor="text1"/>
        </w:rPr>
        <w:t>視為職業病認定，須經10大職業傷病防治中心及89家合作網絡醫院之職業醫學科醫師評估，再經勞保局審查通過後，始可請領職業病給付</w:t>
      </w:r>
      <w:r w:rsidR="000C205A" w:rsidRPr="00D61FEB">
        <w:rPr>
          <w:rFonts w:hint="eastAsia"/>
          <w:color w:val="000000" w:themeColor="text1"/>
        </w:rPr>
        <w:t>。尤其</w:t>
      </w:r>
      <w:r w:rsidRPr="00D61FEB">
        <w:rPr>
          <w:rFonts w:hint="eastAsia"/>
          <w:color w:val="000000" w:themeColor="text1"/>
        </w:rPr>
        <w:t>目前除申請件數</w:t>
      </w:r>
      <w:proofErr w:type="gramStart"/>
      <w:r w:rsidRPr="00D61FEB">
        <w:rPr>
          <w:rFonts w:hint="eastAsia"/>
          <w:color w:val="000000" w:themeColor="text1"/>
        </w:rPr>
        <w:t>偏低外</w:t>
      </w:r>
      <w:proofErr w:type="gramEnd"/>
      <w:r w:rsidRPr="00D61FEB">
        <w:rPr>
          <w:rFonts w:hint="eastAsia"/>
          <w:color w:val="000000" w:themeColor="text1"/>
        </w:rPr>
        <w:t>，</w:t>
      </w:r>
      <w:r w:rsidR="000C205A" w:rsidRPr="00D61FEB">
        <w:rPr>
          <w:rFonts w:hint="eastAsia"/>
          <w:color w:val="000000" w:themeColor="text1"/>
        </w:rPr>
        <w:t>核定不給付比率亦有偏高的現象，究其原因是公告認可之職業醫學科專科醫師無法認定為職業病者居多，制度上雖有補助提供農民職業病工作因果關係診斷及現場訪視服務之醫師，但迄今各年度申請補助件數偏低，顯見</w:t>
      </w:r>
      <w:r w:rsidR="00031AC0" w:rsidRPr="00D61FEB">
        <w:rPr>
          <w:rFonts w:hint="eastAsia"/>
          <w:color w:val="000000" w:themeColor="text1"/>
        </w:rPr>
        <w:t>對醫師之</w:t>
      </w:r>
      <w:r w:rsidR="000C205A" w:rsidRPr="00D61FEB">
        <w:rPr>
          <w:rFonts w:hint="eastAsia"/>
          <w:color w:val="000000" w:themeColor="text1"/>
        </w:rPr>
        <w:t>誘因不足；另因給付率低及職業病認定流程繁複，也影響農民投保意願，</w:t>
      </w:r>
      <w:proofErr w:type="gramStart"/>
      <w:r w:rsidR="000C205A" w:rsidRPr="00D61FEB">
        <w:rPr>
          <w:rFonts w:hint="eastAsia"/>
          <w:color w:val="000000" w:themeColor="text1"/>
        </w:rPr>
        <w:t>均待農業部</w:t>
      </w:r>
      <w:proofErr w:type="gramEnd"/>
      <w:r w:rsidR="000C205A" w:rsidRPr="00D61FEB">
        <w:rPr>
          <w:rFonts w:hint="eastAsia"/>
          <w:color w:val="000000" w:themeColor="text1"/>
        </w:rPr>
        <w:t>審慎研議改善，以有效提升農民參與</w:t>
      </w:r>
      <w:proofErr w:type="gramStart"/>
      <w:r w:rsidR="000C205A" w:rsidRPr="00D61FEB">
        <w:rPr>
          <w:rFonts w:hint="eastAsia"/>
          <w:color w:val="000000" w:themeColor="text1"/>
        </w:rPr>
        <w:t>農職</w:t>
      </w:r>
      <w:proofErr w:type="gramEnd"/>
      <w:r w:rsidR="000C205A" w:rsidRPr="00D61FEB">
        <w:rPr>
          <w:rFonts w:hint="eastAsia"/>
          <w:color w:val="000000" w:themeColor="text1"/>
        </w:rPr>
        <w:t>保，以保障農民自身工作安全及健康。</w:t>
      </w:r>
    </w:p>
    <w:p w:rsidR="002517FD" w:rsidRPr="00D61FEB" w:rsidRDefault="00ED44D0" w:rsidP="00896178">
      <w:pPr>
        <w:pStyle w:val="2"/>
        <w:spacing w:beforeLines="50" w:before="228"/>
        <w:ind w:leftChars="105" w:left="1037" w:hanging="680"/>
        <w:rPr>
          <w:b/>
          <w:color w:val="000000" w:themeColor="text1"/>
        </w:rPr>
      </w:pPr>
      <w:r w:rsidRPr="00D61FEB">
        <w:rPr>
          <w:rFonts w:hint="eastAsia"/>
          <w:b/>
          <w:color w:val="000000" w:themeColor="text1"/>
        </w:rPr>
        <w:t>農業部</w:t>
      </w:r>
      <w:r w:rsidR="002517FD" w:rsidRPr="00D61FEB">
        <w:rPr>
          <w:rFonts w:hint="eastAsia"/>
          <w:b/>
          <w:color w:val="000000" w:themeColor="text1"/>
        </w:rPr>
        <w:t>自10</w:t>
      </w:r>
      <w:r w:rsidR="002517FD" w:rsidRPr="00D61FEB">
        <w:rPr>
          <w:b/>
          <w:color w:val="000000" w:themeColor="text1"/>
        </w:rPr>
        <w:t>6</w:t>
      </w:r>
      <w:r w:rsidR="002517FD" w:rsidRPr="00D61FEB">
        <w:rPr>
          <w:rFonts w:hint="eastAsia"/>
          <w:b/>
          <w:color w:val="000000" w:themeColor="text1"/>
        </w:rPr>
        <w:t>年擴大辦理農業保險迄</w:t>
      </w:r>
      <w:r w:rsidRPr="00D61FEB">
        <w:rPr>
          <w:rFonts w:hint="eastAsia"/>
          <w:b/>
          <w:color w:val="000000" w:themeColor="text1"/>
        </w:rPr>
        <w:t>今</w:t>
      </w:r>
      <w:r w:rsidR="002517FD" w:rsidRPr="00D61FEB">
        <w:rPr>
          <w:rFonts w:hint="eastAsia"/>
          <w:b/>
          <w:color w:val="000000" w:themeColor="text1"/>
        </w:rPr>
        <w:t>，整體覆蓋率雖有提升，然而扣除豬隻及水稻政策性保險後，實則提升幅度不大，加上，已開發之保險品項中，除政策型保險外，111年個別品項農業保險覆蓋率呈現不升反降情形高達15項，甚有7種品項保險覆蓋率低於1%，</w:t>
      </w:r>
      <w:r w:rsidR="002517FD" w:rsidRPr="00D61FEB">
        <w:rPr>
          <w:rFonts w:hAnsi="標楷體" w:hint="eastAsia"/>
          <w:b/>
          <w:noProof/>
          <w:color w:val="000000" w:themeColor="text1"/>
          <w:szCs w:val="32"/>
        </w:rPr>
        <w:t>鑑於農民收入相對弱勢，且目前天然災害現金救助</w:t>
      </w:r>
      <w:r w:rsidR="002517FD" w:rsidRPr="00D61FEB">
        <w:rPr>
          <w:rFonts w:hAnsi="標楷體" w:hint="eastAsia"/>
          <w:b/>
          <w:color w:val="000000" w:themeColor="text1"/>
          <w:szCs w:val="32"/>
        </w:rPr>
        <w:t>尚不足以保障農民收益及財產安全</w:t>
      </w:r>
      <w:r w:rsidR="002517FD" w:rsidRPr="00D61FEB">
        <w:rPr>
          <w:rFonts w:hAnsi="標楷體" w:hint="eastAsia"/>
          <w:b/>
          <w:noProof/>
          <w:color w:val="000000" w:themeColor="text1"/>
          <w:szCs w:val="32"/>
        </w:rPr>
        <w:t>，</w:t>
      </w:r>
      <w:r w:rsidR="006C6C16" w:rsidRPr="00D61FEB">
        <w:rPr>
          <w:rFonts w:hAnsi="標楷體" w:hint="eastAsia"/>
          <w:b/>
          <w:noProof/>
          <w:color w:val="000000" w:themeColor="text1"/>
          <w:szCs w:val="32"/>
        </w:rPr>
        <w:t>該</w:t>
      </w:r>
      <w:r w:rsidR="009038F9" w:rsidRPr="00D61FEB">
        <w:rPr>
          <w:rFonts w:hAnsi="標楷體" w:hint="eastAsia"/>
          <w:b/>
          <w:noProof/>
          <w:color w:val="000000" w:themeColor="text1"/>
          <w:szCs w:val="32"/>
        </w:rPr>
        <w:t>部</w:t>
      </w:r>
      <w:r w:rsidR="002517FD" w:rsidRPr="00D61FEB">
        <w:rPr>
          <w:rFonts w:hAnsi="標楷體" w:hint="eastAsia"/>
          <w:b/>
          <w:noProof/>
          <w:color w:val="000000" w:themeColor="text1"/>
          <w:szCs w:val="32"/>
        </w:rPr>
        <w:t>除應持續加強資訊傳播及宣導外</w:t>
      </w:r>
      <w:r w:rsidR="002517FD" w:rsidRPr="00D61FEB">
        <w:rPr>
          <w:rFonts w:hint="eastAsia"/>
          <w:b/>
          <w:color w:val="000000" w:themeColor="text1"/>
        </w:rPr>
        <w:t>，允應就農漁民投保意願低落原因，積極</w:t>
      </w:r>
      <w:proofErr w:type="gramStart"/>
      <w:r w:rsidR="002517FD" w:rsidRPr="00D61FEB">
        <w:rPr>
          <w:rFonts w:hint="eastAsia"/>
          <w:b/>
          <w:color w:val="000000" w:themeColor="text1"/>
        </w:rPr>
        <w:t>研謀解</w:t>
      </w:r>
      <w:proofErr w:type="gramEnd"/>
      <w:r w:rsidR="002517FD" w:rsidRPr="00D61FEB">
        <w:rPr>
          <w:rFonts w:hint="eastAsia"/>
          <w:b/>
          <w:color w:val="000000" w:themeColor="text1"/>
        </w:rPr>
        <w:t>方</w:t>
      </w:r>
      <w:r w:rsidR="002517FD" w:rsidRPr="00D61FEB">
        <w:rPr>
          <w:rFonts w:hAnsi="標楷體" w:hint="eastAsia"/>
          <w:b/>
          <w:noProof/>
          <w:color w:val="000000" w:themeColor="text1"/>
          <w:szCs w:val="32"/>
        </w:rPr>
        <w:t>，增加投保誘因，</w:t>
      </w:r>
      <w:r w:rsidR="002517FD" w:rsidRPr="00D61FEB">
        <w:rPr>
          <w:rFonts w:hint="eastAsia"/>
          <w:b/>
          <w:color w:val="000000" w:themeColor="text1"/>
        </w:rPr>
        <w:t>以期讓</w:t>
      </w:r>
      <w:proofErr w:type="gramStart"/>
      <w:r w:rsidR="002517FD" w:rsidRPr="00D61FEB">
        <w:rPr>
          <w:rFonts w:hint="eastAsia"/>
          <w:b/>
          <w:color w:val="000000" w:themeColor="text1"/>
        </w:rPr>
        <w:t>更多農漁</w:t>
      </w:r>
      <w:proofErr w:type="gramEnd"/>
      <w:r w:rsidR="002517FD" w:rsidRPr="00D61FEB">
        <w:rPr>
          <w:rFonts w:hint="eastAsia"/>
          <w:b/>
          <w:color w:val="000000" w:themeColor="text1"/>
        </w:rPr>
        <w:t>民願意參與農業保險，不僅有助於</w:t>
      </w:r>
      <w:r w:rsidR="002517FD" w:rsidRPr="00D61FEB">
        <w:rPr>
          <w:rFonts w:hAnsi="標楷體" w:hint="eastAsia"/>
          <w:b/>
          <w:noProof/>
          <w:color w:val="000000" w:themeColor="text1"/>
          <w:szCs w:val="32"/>
        </w:rPr>
        <w:t>提升對農漁民之保障，</w:t>
      </w:r>
      <w:r w:rsidR="002517FD" w:rsidRPr="00D61FEB">
        <w:rPr>
          <w:rFonts w:hAnsi="標楷體"/>
          <w:b/>
          <w:noProof/>
          <w:color w:val="000000" w:themeColor="text1"/>
          <w:szCs w:val="32"/>
        </w:rPr>
        <w:t>安定從農環境</w:t>
      </w:r>
      <w:r w:rsidR="002517FD" w:rsidRPr="00D61FEB">
        <w:rPr>
          <w:rFonts w:hAnsi="標楷體" w:hint="eastAsia"/>
          <w:b/>
          <w:noProof/>
          <w:color w:val="000000" w:themeColor="text1"/>
          <w:szCs w:val="32"/>
        </w:rPr>
        <w:t>，更能強化農業整體發展，此外，</w:t>
      </w:r>
      <w:r w:rsidR="002517FD" w:rsidRPr="00D61FEB">
        <w:rPr>
          <w:rFonts w:hint="eastAsia"/>
          <w:b/>
          <w:color w:val="000000" w:themeColor="text1"/>
        </w:rPr>
        <w:t>因推動政策性收入保險產生超額理賠情形，已造成農業保險基金虧損，亦待</w:t>
      </w:r>
      <w:r w:rsidR="006C6C16" w:rsidRPr="00D61FEB">
        <w:rPr>
          <w:rFonts w:hint="eastAsia"/>
          <w:b/>
          <w:color w:val="000000" w:themeColor="text1"/>
        </w:rPr>
        <w:t>該</w:t>
      </w:r>
      <w:r w:rsidR="009038F9" w:rsidRPr="00D61FEB">
        <w:rPr>
          <w:rFonts w:hint="eastAsia"/>
          <w:b/>
          <w:color w:val="000000" w:themeColor="text1"/>
        </w:rPr>
        <w:t>部</w:t>
      </w:r>
      <w:r w:rsidR="002517FD" w:rsidRPr="00D61FEB">
        <w:rPr>
          <w:rFonts w:hint="eastAsia"/>
          <w:b/>
          <w:color w:val="000000" w:themeColor="text1"/>
        </w:rPr>
        <w:t>積極研謀改善</w:t>
      </w:r>
      <w:r w:rsidR="002517FD" w:rsidRPr="00D61FEB">
        <w:rPr>
          <w:rFonts w:hAnsi="標楷體" w:hint="eastAsia"/>
          <w:b/>
          <w:noProof/>
          <w:color w:val="000000" w:themeColor="text1"/>
          <w:szCs w:val="32"/>
        </w:rPr>
        <w:t>。</w:t>
      </w:r>
    </w:p>
    <w:p w:rsidR="002517FD" w:rsidRPr="00D61FEB" w:rsidRDefault="002517FD" w:rsidP="00EF6F4F">
      <w:pPr>
        <w:pStyle w:val="3"/>
        <w:ind w:left="1360" w:hanging="680"/>
        <w:rPr>
          <w:color w:val="000000" w:themeColor="text1"/>
        </w:rPr>
      </w:pPr>
      <w:r w:rsidRPr="00D61FEB">
        <w:rPr>
          <w:rFonts w:hint="eastAsia"/>
          <w:color w:val="000000" w:themeColor="text1"/>
        </w:rPr>
        <w:t>有</w:t>
      </w:r>
      <w:proofErr w:type="gramStart"/>
      <w:r w:rsidRPr="00D61FEB">
        <w:rPr>
          <w:rFonts w:hint="eastAsia"/>
          <w:color w:val="000000" w:themeColor="text1"/>
        </w:rPr>
        <w:t>鑑</w:t>
      </w:r>
      <w:proofErr w:type="gramEnd"/>
      <w:r w:rsidRPr="00D61FEB">
        <w:rPr>
          <w:rFonts w:hint="eastAsia"/>
          <w:color w:val="000000" w:themeColor="text1"/>
        </w:rPr>
        <w:t>於全球氣候快速變遷，極端天氣發生頻率增加，重大天災往往造成農、林、漁、牧業者嚴重損失，</w:t>
      </w:r>
      <w:r w:rsidR="003D1ACB" w:rsidRPr="00D61FEB">
        <w:rPr>
          <w:rFonts w:hint="eastAsia"/>
          <w:color w:val="000000" w:themeColor="text1"/>
        </w:rPr>
        <w:t>農業部</w:t>
      </w:r>
      <w:r w:rsidRPr="00D61FEB">
        <w:rPr>
          <w:rFonts w:hint="eastAsia"/>
          <w:color w:val="000000" w:themeColor="text1"/>
        </w:rPr>
        <w:t>為協助農漁民分散經營風險，提高農業經營保</w:t>
      </w:r>
      <w:r w:rsidRPr="00D61FEB">
        <w:rPr>
          <w:rFonts w:hint="eastAsia"/>
          <w:color w:val="000000" w:themeColor="text1"/>
        </w:rPr>
        <w:lastRenderedPageBreak/>
        <w:t>障，穩定收入，</w:t>
      </w:r>
      <w:r w:rsidR="009038F9" w:rsidRPr="00D61FEB">
        <w:rPr>
          <w:rFonts w:hint="eastAsia"/>
          <w:color w:val="000000" w:themeColor="text1"/>
        </w:rPr>
        <w:t>加以，</w:t>
      </w:r>
      <w:r w:rsidRPr="00D61FEB">
        <w:rPr>
          <w:rFonts w:hint="eastAsia"/>
          <w:color w:val="000000" w:themeColor="text1"/>
        </w:rPr>
        <w:t>近</w:t>
      </w:r>
      <w:r w:rsidRPr="00D61FEB">
        <w:rPr>
          <w:rFonts w:hAnsi="標楷體" w:hint="eastAsia"/>
          <w:color w:val="000000" w:themeColor="text1"/>
          <w:szCs w:val="32"/>
        </w:rPr>
        <w:t>5年政府核定現金救助金額僅約占總體農業災害損失之20%至3</w:t>
      </w:r>
      <w:r w:rsidRPr="00D61FEB">
        <w:rPr>
          <w:rFonts w:hAnsi="標楷體"/>
          <w:color w:val="000000" w:themeColor="text1"/>
          <w:szCs w:val="32"/>
        </w:rPr>
        <w:t>8</w:t>
      </w:r>
      <w:r w:rsidRPr="00D61FEB">
        <w:rPr>
          <w:rFonts w:hAnsi="標楷體" w:hint="eastAsia"/>
          <w:color w:val="000000" w:themeColor="text1"/>
          <w:szCs w:val="32"/>
        </w:rPr>
        <w:t>%，現金救助尚不足以保障農民收益及財產安全，詳如下表，</w:t>
      </w:r>
      <w:r w:rsidR="003D1ACB" w:rsidRPr="00D61FEB">
        <w:rPr>
          <w:rFonts w:hAnsi="標楷體" w:hint="eastAsia"/>
          <w:color w:val="000000" w:themeColor="text1"/>
          <w:szCs w:val="32"/>
        </w:rPr>
        <w:t>農業部</w:t>
      </w:r>
      <w:r w:rsidRPr="00D61FEB">
        <w:rPr>
          <w:rFonts w:hAnsi="標楷體" w:hint="eastAsia"/>
          <w:color w:val="000000" w:themeColor="text1"/>
          <w:szCs w:val="32"/>
        </w:rPr>
        <w:t>爰規劃藉由保險機制分散</w:t>
      </w:r>
      <w:proofErr w:type="gramStart"/>
      <w:r w:rsidRPr="00D61FEB">
        <w:rPr>
          <w:rFonts w:hAnsi="標楷體" w:hint="eastAsia"/>
          <w:color w:val="000000" w:themeColor="text1"/>
          <w:szCs w:val="32"/>
        </w:rPr>
        <w:t>其營農風</w:t>
      </w:r>
      <w:proofErr w:type="gramEnd"/>
      <w:r w:rsidRPr="00D61FEB">
        <w:rPr>
          <w:rFonts w:hAnsi="標楷體" w:hint="eastAsia"/>
          <w:color w:val="000000" w:themeColor="text1"/>
          <w:szCs w:val="32"/>
        </w:rPr>
        <w:t>險，以提高</w:t>
      </w:r>
      <w:proofErr w:type="gramStart"/>
      <w:r w:rsidRPr="00D61FEB">
        <w:rPr>
          <w:rFonts w:hAnsi="標楷體" w:hint="eastAsia"/>
          <w:color w:val="000000" w:themeColor="text1"/>
          <w:szCs w:val="32"/>
        </w:rPr>
        <w:t>其營農</w:t>
      </w:r>
      <w:proofErr w:type="gramEnd"/>
      <w:r w:rsidRPr="00D61FEB">
        <w:rPr>
          <w:rFonts w:hAnsi="標楷體" w:hint="eastAsia"/>
          <w:color w:val="000000" w:themeColor="text1"/>
          <w:szCs w:val="32"/>
        </w:rPr>
        <w:t>之保障，並穩定其收入，並</w:t>
      </w:r>
      <w:r w:rsidRPr="00D61FEB">
        <w:rPr>
          <w:rFonts w:hint="eastAsia"/>
          <w:color w:val="000000" w:themeColor="text1"/>
        </w:rPr>
        <w:t>自106年起擴大推動農業保險，因應不同地區保險需求及農產物生長特性開發保單，並提供保險費補助，以提高農漁民加保意願及農業保險覆蓋範圍。</w:t>
      </w:r>
    </w:p>
    <w:p w:rsidR="002517FD" w:rsidRPr="00D61FEB" w:rsidRDefault="002517FD" w:rsidP="00F73E08">
      <w:pPr>
        <w:pStyle w:val="a3"/>
        <w:spacing w:beforeLines="50" w:before="228"/>
        <w:ind w:left="697" w:hanging="555"/>
        <w:rPr>
          <w:color w:val="000000" w:themeColor="text1"/>
          <w:sz w:val="24"/>
          <w:szCs w:val="24"/>
        </w:rPr>
      </w:pPr>
      <w:r w:rsidRPr="00D61FEB">
        <w:rPr>
          <w:rFonts w:hAnsi="標楷體"/>
          <w:b/>
          <w:noProof/>
          <w:color w:val="000000" w:themeColor="text1"/>
        </w:rPr>
        <w:t>農業</w:t>
      </w:r>
      <w:r w:rsidRPr="00D61FEB">
        <w:rPr>
          <w:b/>
          <w:color w:val="000000" w:themeColor="text1"/>
        </w:rPr>
        <w:t>天然</w:t>
      </w:r>
      <w:r w:rsidRPr="00D61FEB">
        <w:rPr>
          <w:rFonts w:hAnsi="標楷體"/>
          <w:b/>
          <w:noProof/>
          <w:color w:val="000000" w:themeColor="text1"/>
        </w:rPr>
        <w:t>災害估計損失金額及現金救助統計</w:t>
      </w:r>
      <w:r w:rsidRPr="00D61FEB">
        <w:rPr>
          <w:rFonts w:hAnsi="標楷體" w:hint="eastAsia"/>
          <w:noProof/>
          <w:color w:val="000000" w:themeColor="text1"/>
        </w:rPr>
        <w:t xml:space="preserve"> </w:t>
      </w:r>
      <w:r w:rsidRPr="00D61FEB">
        <w:rPr>
          <w:rFonts w:hAnsi="標楷體" w:hint="eastAsia"/>
          <w:noProof/>
          <w:color w:val="000000" w:themeColor="text1"/>
          <w:sz w:val="24"/>
          <w:szCs w:val="24"/>
        </w:rPr>
        <w:t xml:space="preserve">  單位：新臺幣千元、</w:t>
      </w:r>
      <w:r w:rsidR="00CB5031" w:rsidRPr="00D61FEB">
        <w:rPr>
          <w:rFonts w:hAnsi="標楷體" w:hint="eastAsia"/>
          <w:noProof/>
          <w:color w:val="000000" w:themeColor="text1"/>
          <w:sz w:val="24"/>
          <w:szCs w:val="24"/>
        </w:rPr>
        <w:t>%</w:t>
      </w:r>
    </w:p>
    <w:tbl>
      <w:tblPr>
        <w:tblStyle w:val="af6"/>
        <w:tblW w:w="8930" w:type="dxa"/>
        <w:tblInd w:w="137" w:type="dxa"/>
        <w:tblLook w:val="04A0" w:firstRow="1" w:lastRow="0" w:firstColumn="1" w:lastColumn="0" w:noHBand="0" w:noVBand="1"/>
      </w:tblPr>
      <w:tblGrid>
        <w:gridCol w:w="992"/>
        <w:gridCol w:w="2694"/>
        <w:gridCol w:w="2835"/>
        <w:gridCol w:w="2409"/>
      </w:tblGrid>
      <w:tr w:rsidR="00D61FEB" w:rsidRPr="00D61FEB" w:rsidTr="0019207C">
        <w:tc>
          <w:tcPr>
            <w:tcW w:w="992" w:type="dxa"/>
            <w:shd w:val="clear" w:color="auto" w:fill="EAF1DD" w:themeFill="accent3" w:themeFillTint="33"/>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年度</w:t>
            </w:r>
          </w:p>
        </w:tc>
        <w:tc>
          <w:tcPr>
            <w:tcW w:w="2694" w:type="dxa"/>
            <w:shd w:val="clear" w:color="auto" w:fill="EAF1DD" w:themeFill="accent3" w:themeFillTint="33"/>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農業災害估計損失</w:t>
            </w:r>
          </w:p>
        </w:tc>
        <w:tc>
          <w:tcPr>
            <w:tcW w:w="2835" w:type="dxa"/>
            <w:shd w:val="clear" w:color="auto" w:fill="EAF1DD" w:themeFill="accent3" w:themeFillTint="33"/>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核定救助金額</w:t>
            </w:r>
          </w:p>
        </w:tc>
        <w:tc>
          <w:tcPr>
            <w:tcW w:w="2409" w:type="dxa"/>
            <w:shd w:val="clear" w:color="auto" w:fill="EAF1DD" w:themeFill="accent3" w:themeFillTint="33"/>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救助金額占估計損失比</w:t>
            </w:r>
          </w:p>
        </w:tc>
      </w:tr>
      <w:tr w:rsidR="00D61FEB" w:rsidRPr="00D61FEB" w:rsidTr="005D63EA">
        <w:trPr>
          <w:trHeight w:val="365"/>
        </w:trPr>
        <w:tc>
          <w:tcPr>
            <w:tcW w:w="992" w:type="dxa"/>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106</w:t>
            </w:r>
          </w:p>
        </w:tc>
        <w:tc>
          <w:tcPr>
            <w:tcW w:w="2694"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4,313,482</w:t>
            </w:r>
          </w:p>
        </w:tc>
        <w:tc>
          <w:tcPr>
            <w:tcW w:w="2835"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998,358</w:t>
            </w:r>
          </w:p>
        </w:tc>
        <w:tc>
          <w:tcPr>
            <w:tcW w:w="2409"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23.15</w:t>
            </w:r>
          </w:p>
        </w:tc>
      </w:tr>
      <w:tr w:rsidR="00D61FEB" w:rsidRPr="00D61FEB" w:rsidTr="005D63EA">
        <w:trPr>
          <w:trHeight w:val="365"/>
        </w:trPr>
        <w:tc>
          <w:tcPr>
            <w:tcW w:w="992" w:type="dxa"/>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107</w:t>
            </w:r>
          </w:p>
        </w:tc>
        <w:tc>
          <w:tcPr>
            <w:tcW w:w="2694"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5,394,423</w:t>
            </w:r>
          </w:p>
        </w:tc>
        <w:tc>
          <w:tcPr>
            <w:tcW w:w="2835"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2,055,601</w:t>
            </w:r>
          </w:p>
        </w:tc>
        <w:tc>
          <w:tcPr>
            <w:tcW w:w="2409"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38.11</w:t>
            </w:r>
          </w:p>
        </w:tc>
      </w:tr>
      <w:tr w:rsidR="00D61FEB" w:rsidRPr="00D61FEB" w:rsidTr="005D63EA">
        <w:trPr>
          <w:trHeight w:val="365"/>
        </w:trPr>
        <w:tc>
          <w:tcPr>
            <w:tcW w:w="992" w:type="dxa"/>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108</w:t>
            </w:r>
          </w:p>
        </w:tc>
        <w:tc>
          <w:tcPr>
            <w:tcW w:w="2694"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9,841,372</w:t>
            </w:r>
          </w:p>
        </w:tc>
        <w:tc>
          <w:tcPr>
            <w:tcW w:w="2835"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2,246,327</w:t>
            </w:r>
          </w:p>
        </w:tc>
        <w:tc>
          <w:tcPr>
            <w:tcW w:w="2409"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22.83</w:t>
            </w:r>
          </w:p>
        </w:tc>
      </w:tr>
      <w:tr w:rsidR="00D61FEB" w:rsidRPr="00D61FEB" w:rsidTr="005D63EA">
        <w:trPr>
          <w:trHeight w:val="365"/>
        </w:trPr>
        <w:tc>
          <w:tcPr>
            <w:tcW w:w="992" w:type="dxa"/>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109</w:t>
            </w:r>
          </w:p>
        </w:tc>
        <w:tc>
          <w:tcPr>
            <w:tcW w:w="2694"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3,254,502</w:t>
            </w:r>
          </w:p>
        </w:tc>
        <w:tc>
          <w:tcPr>
            <w:tcW w:w="2835"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680,302</w:t>
            </w:r>
          </w:p>
        </w:tc>
        <w:tc>
          <w:tcPr>
            <w:tcW w:w="2409"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20.90</w:t>
            </w:r>
          </w:p>
        </w:tc>
      </w:tr>
      <w:tr w:rsidR="00D61FEB" w:rsidRPr="00D61FEB" w:rsidTr="005D63EA">
        <w:trPr>
          <w:trHeight w:val="365"/>
        </w:trPr>
        <w:tc>
          <w:tcPr>
            <w:tcW w:w="992" w:type="dxa"/>
            <w:vAlign w:val="center"/>
          </w:tcPr>
          <w:p w:rsidR="002517FD" w:rsidRPr="00D61FEB" w:rsidRDefault="002517FD" w:rsidP="001E7E4B">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110</w:t>
            </w:r>
          </w:p>
        </w:tc>
        <w:tc>
          <w:tcPr>
            <w:tcW w:w="2694"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16,440,514</w:t>
            </w:r>
          </w:p>
        </w:tc>
        <w:tc>
          <w:tcPr>
            <w:tcW w:w="2835"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4,283,131</w:t>
            </w:r>
          </w:p>
        </w:tc>
        <w:tc>
          <w:tcPr>
            <w:tcW w:w="2409" w:type="dxa"/>
            <w:vAlign w:val="center"/>
          </w:tcPr>
          <w:p w:rsidR="002517FD" w:rsidRPr="00D61FEB" w:rsidRDefault="002517FD" w:rsidP="001E7E4B">
            <w:pPr>
              <w:overflowPunct/>
              <w:adjustRightInd w:val="0"/>
              <w:ind w:rightChars="75" w:right="255"/>
              <w:jc w:val="right"/>
              <w:rPr>
                <w:rFonts w:hAnsi="標楷體" w:cs="新細明體"/>
                <w:color w:val="000000" w:themeColor="text1"/>
                <w:kern w:val="0"/>
                <w:sz w:val="24"/>
                <w:szCs w:val="24"/>
              </w:rPr>
            </w:pPr>
            <w:r w:rsidRPr="00D61FEB">
              <w:rPr>
                <w:rFonts w:hAnsi="標楷體" w:cs="新細明體"/>
                <w:color w:val="000000" w:themeColor="text1"/>
                <w:kern w:val="0"/>
                <w:sz w:val="24"/>
                <w:szCs w:val="24"/>
              </w:rPr>
              <w:t>26.05</w:t>
            </w:r>
          </w:p>
        </w:tc>
      </w:tr>
    </w:tbl>
    <w:p w:rsidR="002517FD" w:rsidRPr="00D61FEB" w:rsidRDefault="002517FD" w:rsidP="0019207C">
      <w:pPr>
        <w:pStyle w:val="1"/>
        <w:numPr>
          <w:ilvl w:val="0"/>
          <w:numId w:val="0"/>
        </w:numPr>
        <w:spacing w:line="240" w:lineRule="exact"/>
        <w:ind w:left="2381" w:hanging="2239"/>
        <w:rPr>
          <w:rFonts w:hAnsi="標楷體"/>
          <w:color w:val="000000" w:themeColor="text1"/>
          <w:kern w:val="2"/>
          <w:sz w:val="24"/>
          <w:szCs w:val="24"/>
        </w:rPr>
      </w:pPr>
      <w:r w:rsidRPr="00D61FEB">
        <w:rPr>
          <w:rFonts w:hAnsi="標楷體" w:hint="eastAsia"/>
          <w:color w:val="000000" w:themeColor="text1"/>
          <w:kern w:val="2"/>
          <w:sz w:val="24"/>
          <w:szCs w:val="24"/>
        </w:rPr>
        <w:t>資料來源：</w:t>
      </w:r>
      <w:r w:rsidR="003D1ACB" w:rsidRPr="00D61FEB">
        <w:rPr>
          <w:rFonts w:hAnsi="標楷體" w:hint="eastAsia"/>
          <w:color w:val="000000" w:themeColor="text1"/>
          <w:kern w:val="2"/>
          <w:sz w:val="24"/>
          <w:szCs w:val="24"/>
        </w:rPr>
        <w:t>農業部</w:t>
      </w:r>
      <w:r w:rsidRPr="00D61FEB">
        <w:rPr>
          <w:rFonts w:hAnsi="標楷體" w:hint="eastAsia"/>
          <w:color w:val="000000" w:themeColor="text1"/>
          <w:kern w:val="2"/>
          <w:sz w:val="24"/>
          <w:szCs w:val="24"/>
        </w:rPr>
        <w:t>。</w:t>
      </w:r>
    </w:p>
    <w:p w:rsidR="002517FD" w:rsidRPr="00D61FEB" w:rsidRDefault="002517FD" w:rsidP="00EF6F4F">
      <w:pPr>
        <w:pStyle w:val="3"/>
        <w:spacing w:beforeLines="50" w:before="228"/>
        <w:ind w:left="1360" w:hanging="680"/>
        <w:rPr>
          <w:color w:val="000000" w:themeColor="text1"/>
        </w:rPr>
      </w:pPr>
      <w:r w:rsidRPr="00D61FEB">
        <w:rPr>
          <w:rFonts w:hAnsi="標楷體" w:hint="eastAsia"/>
          <w:noProof/>
          <w:color w:val="000000" w:themeColor="text1"/>
          <w:szCs w:val="32"/>
        </w:rPr>
        <w:t>經查，農業保險自試辦迄今歷年覆蓋率及預期目標達成情形，據</w:t>
      </w:r>
      <w:r w:rsidR="003D1ACB" w:rsidRPr="00D61FEB">
        <w:rPr>
          <w:rFonts w:hint="eastAsia"/>
          <w:color w:val="000000" w:themeColor="text1"/>
        </w:rPr>
        <w:t>農業部</w:t>
      </w:r>
      <w:r w:rsidRPr="00D61FEB">
        <w:rPr>
          <w:rFonts w:hint="eastAsia"/>
          <w:color w:val="000000" w:themeColor="text1"/>
        </w:rPr>
        <w:t>查復說明</w:t>
      </w:r>
      <w:r w:rsidRPr="00D61FEB">
        <w:rPr>
          <w:rFonts w:hAnsi="標楷體" w:hint="eastAsia"/>
          <w:noProof/>
          <w:color w:val="000000" w:themeColor="text1"/>
          <w:szCs w:val="32"/>
        </w:rPr>
        <w:t>，104年度至110年度農業保險業務推動目標之設定，主要以新增農業保險品項及精進保單為評量標準，均無以保險覆蓋率為指標。</w:t>
      </w:r>
      <w:r w:rsidRPr="00D61FEB">
        <w:rPr>
          <w:rFonts w:hAnsi="標楷體" w:hint="eastAsia"/>
          <w:color w:val="000000" w:themeColor="text1"/>
          <w:szCs w:val="32"/>
        </w:rPr>
        <w:t>為擴大推動農業保險，提升保險普及程度，111年設定保險覆蓋率達40</w:t>
      </w:r>
      <w:r w:rsidR="00CB5031" w:rsidRPr="00D61FEB">
        <w:rPr>
          <w:rFonts w:hAnsi="標楷體" w:hint="eastAsia"/>
          <w:color w:val="000000" w:themeColor="text1"/>
          <w:szCs w:val="32"/>
        </w:rPr>
        <w:t>%</w:t>
      </w:r>
      <w:r w:rsidRPr="00D61FEB">
        <w:rPr>
          <w:rFonts w:hAnsi="標楷體" w:hint="eastAsia"/>
          <w:color w:val="000000" w:themeColor="text1"/>
          <w:szCs w:val="32"/>
        </w:rPr>
        <w:t>以上目標，截至111年底整體農業保險覆蓋率為5</w:t>
      </w:r>
      <w:r w:rsidRPr="00D61FEB">
        <w:rPr>
          <w:rFonts w:hAnsi="標楷體"/>
          <w:color w:val="000000" w:themeColor="text1"/>
          <w:szCs w:val="32"/>
        </w:rPr>
        <w:t>1.8</w:t>
      </w:r>
      <w:r w:rsidR="00CB5031" w:rsidRPr="00D61FEB">
        <w:rPr>
          <w:rFonts w:hAnsi="標楷體" w:hint="eastAsia"/>
          <w:color w:val="000000" w:themeColor="text1"/>
          <w:szCs w:val="32"/>
        </w:rPr>
        <w:t>%</w:t>
      </w:r>
      <w:r w:rsidRPr="00D61FEB">
        <w:rPr>
          <w:rFonts w:hAnsi="標楷體" w:hint="eastAsia"/>
          <w:color w:val="000000" w:themeColor="text1"/>
          <w:szCs w:val="32"/>
        </w:rPr>
        <w:t>，已達成目標，</w:t>
      </w:r>
      <w:r w:rsidRPr="00D61FEB">
        <w:rPr>
          <w:rFonts w:hAnsi="標楷體" w:hint="eastAsia"/>
          <w:noProof/>
          <w:color w:val="000000" w:themeColor="text1"/>
          <w:szCs w:val="32"/>
        </w:rPr>
        <w:t>詳如下表。</w:t>
      </w:r>
      <w:r w:rsidRPr="00D61FEB">
        <w:rPr>
          <w:rFonts w:hAnsi="標楷體" w:hint="eastAsia"/>
          <w:color w:val="000000" w:themeColor="text1"/>
          <w:szCs w:val="32"/>
        </w:rPr>
        <w:t>112年設定長期整體農業保險覆蓋率</w:t>
      </w:r>
      <w:r w:rsidRPr="00D61FEB">
        <w:rPr>
          <w:rFonts w:hAnsi="標楷體"/>
          <w:color w:val="000000" w:themeColor="text1"/>
          <w:szCs w:val="32"/>
        </w:rPr>
        <w:t>平均達</w:t>
      </w:r>
      <w:r w:rsidRPr="00D61FEB">
        <w:rPr>
          <w:rFonts w:hAnsi="標楷體" w:hint="eastAsia"/>
          <w:color w:val="000000" w:themeColor="text1"/>
          <w:szCs w:val="32"/>
        </w:rPr>
        <w:t>70</w:t>
      </w:r>
      <w:r w:rsidRPr="00D61FEB">
        <w:rPr>
          <w:rFonts w:hAnsi="標楷體"/>
          <w:color w:val="000000" w:themeColor="text1"/>
          <w:szCs w:val="32"/>
        </w:rPr>
        <w:t>%</w:t>
      </w:r>
      <w:r w:rsidRPr="00D61FEB">
        <w:rPr>
          <w:rFonts w:hAnsi="標楷體" w:hint="eastAsia"/>
          <w:color w:val="000000" w:themeColor="text1"/>
          <w:szCs w:val="32"/>
        </w:rPr>
        <w:t>之目標，截至112年4月底，覆蓋率已達52.31%。</w:t>
      </w:r>
    </w:p>
    <w:p w:rsidR="002517FD" w:rsidRPr="00D61FEB" w:rsidRDefault="002517FD" w:rsidP="00F73E08">
      <w:pPr>
        <w:pStyle w:val="a3"/>
        <w:spacing w:beforeLines="50" w:before="228"/>
        <w:ind w:left="567" w:hanging="839"/>
        <w:rPr>
          <w:b/>
          <w:color w:val="000000" w:themeColor="text1"/>
        </w:rPr>
      </w:pPr>
      <w:r w:rsidRPr="00D61FEB">
        <w:rPr>
          <w:b/>
          <w:color w:val="000000" w:themeColor="text1"/>
        </w:rPr>
        <w:t>104年至112年農業保險產業別覆蓋率變化情形</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1013"/>
        <w:gridCol w:w="988"/>
        <w:gridCol w:w="950"/>
        <w:gridCol w:w="948"/>
        <w:gridCol w:w="830"/>
        <w:gridCol w:w="830"/>
        <w:gridCol w:w="811"/>
        <w:gridCol w:w="867"/>
        <w:gridCol w:w="867"/>
        <w:gridCol w:w="1021"/>
      </w:tblGrid>
      <w:tr w:rsidR="00D61FEB" w:rsidRPr="00D61FEB" w:rsidTr="002235F8">
        <w:trPr>
          <w:trHeight w:val="20"/>
          <w:tblHeader/>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年度</w:t>
            </w:r>
          </w:p>
        </w:tc>
        <w:tc>
          <w:tcPr>
            <w:tcW w:w="8104" w:type="dxa"/>
            <w:gridSpan w:val="9"/>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產業別覆蓋率</w:t>
            </w:r>
            <w:r w:rsidRPr="00D61FEB">
              <w:rPr>
                <w:rFonts w:ascii="Times New Roman"/>
                <w:b/>
                <w:color w:val="000000" w:themeColor="text1"/>
                <w:sz w:val="24"/>
                <w:szCs w:val="24"/>
              </w:rPr>
              <w:t>(</w:t>
            </w:r>
            <w:proofErr w:type="gramStart"/>
            <w:r w:rsidRPr="00D61FEB">
              <w:rPr>
                <w:rFonts w:ascii="Times New Roman"/>
                <w:b/>
                <w:color w:val="000000" w:themeColor="text1"/>
                <w:sz w:val="24"/>
                <w:szCs w:val="24"/>
              </w:rPr>
              <w:t>﹪</w:t>
            </w:r>
            <w:proofErr w:type="gramEnd"/>
            <w:r w:rsidRPr="00D61FEB">
              <w:rPr>
                <w:rFonts w:ascii="Times New Roman"/>
                <w:b/>
                <w:color w:val="000000" w:themeColor="text1"/>
                <w:sz w:val="24"/>
                <w:szCs w:val="24"/>
              </w:rPr>
              <w:t>)</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EAF1DD" w:themeFill="accent3" w:themeFillTint="33"/>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整體覆蓋率</w:t>
            </w:r>
            <w:r w:rsidRPr="00D61FEB">
              <w:rPr>
                <w:rFonts w:ascii="Times New Roman"/>
                <w:b/>
                <w:color w:val="000000" w:themeColor="text1"/>
                <w:sz w:val="24"/>
                <w:szCs w:val="24"/>
              </w:rPr>
              <w:t>(</w:t>
            </w:r>
            <w:proofErr w:type="gramStart"/>
            <w:r w:rsidRPr="00D61FEB">
              <w:rPr>
                <w:rFonts w:ascii="Times New Roman"/>
                <w:b/>
                <w:color w:val="000000" w:themeColor="text1"/>
                <w:sz w:val="24"/>
                <w:szCs w:val="24"/>
              </w:rPr>
              <w:t>﹪</w:t>
            </w:r>
            <w:proofErr w:type="gramEnd"/>
            <w:r w:rsidRPr="00D61FEB">
              <w:rPr>
                <w:rFonts w:ascii="Times New Roman"/>
                <w:b/>
                <w:color w:val="000000" w:themeColor="text1"/>
                <w:sz w:val="24"/>
                <w:szCs w:val="24"/>
              </w:rPr>
              <w:t>)</w:t>
            </w:r>
          </w:p>
        </w:tc>
      </w:tr>
      <w:tr w:rsidR="00D61FEB" w:rsidRPr="00D61FEB" w:rsidTr="002235F8">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widowControl/>
              <w:overflowPunct/>
              <w:autoSpaceDE/>
              <w:autoSpaceDN/>
              <w:jc w:val="left"/>
              <w:rPr>
                <w:rFonts w:ascii="Times New Roman"/>
                <w:b/>
                <w:color w:val="000000" w:themeColor="text1"/>
                <w:sz w:val="24"/>
                <w:szCs w:val="24"/>
              </w:rPr>
            </w:pPr>
          </w:p>
        </w:tc>
        <w:tc>
          <w:tcPr>
            <w:tcW w:w="3899" w:type="dxa"/>
            <w:gridSpan w:val="4"/>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農產業</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漁業</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畜牧業</w:t>
            </w:r>
          </w:p>
        </w:tc>
        <w:tc>
          <w:tcPr>
            <w:tcW w:w="1021"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widowControl/>
              <w:overflowPunct/>
              <w:autoSpaceDE/>
              <w:autoSpaceDN/>
              <w:jc w:val="left"/>
              <w:rPr>
                <w:rFonts w:ascii="Times New Roman"/>
                <w:b/>
                <w:color w:val="000000" w:themeColor="text1"/>
                <w:sz w:val="24"/>
                <w:szCs w:val="24"/>
              </w:rPr>
            </w:pPr>
          </w:p>
        </w:tc>
      </w:tr>
      <w:tr w:rsidR="00D61FEB" w:rsidRPr="00D61FEB" w:rsidTr="002235F8">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widowControl/>
              <w:overflowPunct/>
              <w:autoSpaceDE/>
              <w:autoSpaceDN/>
              <w:jc w:val="left"/>
              <w:rPr>
                <w:rFonts w:ascii="Times New Roman"/>
                <w:b/>
                <w:color w:val="000000" w:themeColor="text1"/>
                <w:sz w:val="24"/>
                <w:szCs w:val="24"/>
              </w:rPr>
            </w:pPr>
          </w:p>
        </w:tc>
        <w:tc>
          <w:tcPr>
            <w:tcW w:w="101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果樹</w:t>
            </w:r>
          </w:p>
        </w:tc>
        <w:tc>
          <w:tcPr>
            <w:tcW w:w="98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水稻</w:t>
            </w:r>
          </w:p>
        </w:tc>
        <w:tc>
          <w:tcPr>
            <w:tcW w:w="95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農業設施</w:t>
            </w:r>
          </w:p>
        </w:tc>
        <w:tc>
          <w:tcPr>
            <w:tcW w:w="948"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養蜂產業</w:t>
            </w:r>
          </w:p>
        </w:tc>
        <w:tc>
          <w:tcPr>
            <w:tcW w:w="8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魚類</w:t>
            </w:r>
          </w:p>
        </w:tc>
        <w:tc>
          <w:tcPr>
            <w:tcW w:w="83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水產</w:t>
            </w:r>
          </w:p>
        </w:tc>
        <w:tc>
          <w:tcPr>
            <w:tcW w:w="81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豬隻</w:t>
            </w:r>
          </w:p>
        </w:tc>
        <w:tc>
          <w:tcPr>
            <w:tcW w:w="86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乳牛</w:t>
            </w:r>
          </w:p>
        </w:tc>
        <w:tc>
          <w:tcPr>
            <w:tcW w:w="86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家禽</w:t>
            </w:r>
          </w:p>
        </w:tc>
        <w:tc>
          <w:tcPr>
            <w:tcW w:w="1021" w:type="dxa"/>
            <w:vMerge/>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hideMark/>
          </w:tcPr>
          <w:p w:rsidR="002517FD" w:rsidRPr="00D61FEB" w:rsidRDefault="002517FD" w:rsidP="001E7E4B">
            <w:pPr>
              <w:widowControl/>
              <w:overflowPunct/>
              <w:autoSpaceDE/>
              <w:autoSpaceDN/>
              <w:jc w:val="left"/>
              <w:rPr>
                <w:rFonts w:ascii="Times New Roman"/>
                <w:b/>
                <w:color w:val="000000" w:themeColor="text1"/>
                <w:sz w:val="24"/>
                <w:szCs w:val="24"/>
              </w:rPr>
            </w:pP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Cs/>
                <w:color w:val="000000" w:themeColor="text1"/>
                <w:sz w:val="24"/>
                <w:szCs w:val="24"/>
              </w:rPr>
            </w:pPr>
            <w:bookmarkStart w:id="69" w:name="_Hlk138947577"/>
            <w:r w:rsidRPr="00D61FEB">
              <w:rPr>
                <w:rFonts w:ascii="Times New Roman"/>
                <w:bCs/>
                <w:color w:val="000000" w:themeColor="text1"/>
                <w:sz w:val="24"/>
                <w:szCs w:val="24"/>
              </w:rPr>
              <w:t>104</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Cs/>
                <w:color w:val="000000" w:themeColor="text1"/>
                <w:sz w:val="24"/>
                <w:szCs w:val="24"/>
              </w:rPr>
            </w:pPr>
            <w:r w:rsidRPr="00D61FEB">
              <w:rPr>
                <w:rFonts w:ascii="Times New Roman"/>
                <w:bCs/>
                <w:color w:val="000000" w:themeColor="text1"/>
                <w:sz w:val="24"/>
                <w:szCs w:val="24"/>
              </w:rPr>
              <w:t>0.9</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
                <w:color w:val="000000" w:themeColor="text1"/>
                <w:sz w:val="24"/>
                <w:szCs w:val="24"/>
              </w:rPr>
            </w:pPr>
            <w:r w:rsidRPr="00D61FEB">
              <w:rPr>
                <w:rFonts w:ascii="Times New Roman"/>
                <w:b/>
                <w:color w:val="000000" w:themeColor="text1"/>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bCs/>
                <w:color w:val="000000" w:themeColor="text1"/>
                <w:sz w:val="24"/>
                <w:szCs w:val="24"/>
              </w:rPr>
            </w:pPr>
            <w:r w:rsidRPr="00D61FEB">
              <w:rPr>
                <w:rFonts w:ascii="Times New Roman"/>
                <w:bCs/>
                <w:color w:val="000000" w:themeColor="text1"/>
                <w:sz w:val="24"/>
                <w:szCs w:val="24"/>
              </w:rPr>
              <w:t>0.9</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lastRenderedPageBreak/>
              <w:t>105</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0.7</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0.7</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106</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7.4</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1.2</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1.5</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5.8</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107</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1.7</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7.0</w:t>
            </w:r>
          </w:p>
        </w:tc>
        <w:tc>
          <w:tcPr>
            <w:tcW w:w="95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11.2</w:t>
            </w:r>
          </w:p>
        </w:tc>
        <w:tc>
          <w:tcPr>
            <w:tcW w:w="94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2.3</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4.5</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0.7</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6.2</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108</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2.7</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11.3</w:t>
            </w:r>
          </w:p>
        </w:tc>
        <w:tc>
          <w:tcPr>
            <w:tcW w:w="95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25.2</w:t>
            </w:r>
          </w:p>
        </w:tc>
        <w:tc>
          <w:tcPr>
            <w:tcW w:w="94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1.6</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3.8</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2.4</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9.3</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109</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2.3</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12.4</w:t>
            </w:r>
          </w:p>
        </w:tc>
        <w:tc>
          <w:tcPr>
            <w:tcW w:w="95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37.6</w:t>
            </w:r>
          </w:p>
        </w:tc>
        <w:tc>
          <w:tcPr>
            <w:tcW w:w="94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1.5</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3.5</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9.6</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110</w:t>
            </w:r>
          </w:p>
        </w:tc>
        <w:tc>
          <w:tcPr>
            <w:tcW w:w="1013"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4.8</w:t>
            </w:r>
          </w:p>
        </w:tc>
        <w:tc>
          <w:tcPr>
            <w:tcW w:w="98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13.9</w:t>
            </w:r>
          </w:p>
        </w:tc>
        <w:tc>
          <w:tcPr>
            <w:tcW w:w="95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46.8</w:t>
            </w:r>
          </w:p>
        </w:tc>
        <w:tc>
          <w:tcPr>
            <w:tcW w:w="948"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0.6</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6.9</w:t>
            </w:r>
          </w:p>
        </w:tc>
        <w:tc>
          <w:tcPr>
            <w:tcW w:w="830"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2.1</w:t>
            </w:r>
          </w:p>
        </w:tc>
        <w:tc>
          <w:tcPr>
            <w:tcW w:w="81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100</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52.1</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7.2</w:t>
            </w:r>
          </w:p>
        </w:tc>
        <w:tc>
          <w:tcPr>
            <w:tcW w:w="1021"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25.9</w:t>
            </w:r>
          </w:p>
        </w:tc>
      </w:tr>
      <w:tr w:rsidR="00D61FEB" w:rsidRPr="00D61FEB" w:rsidTr="005D63EA">
        <w:trPr>
          <w:trHeight w:val="297"/>
          <w:jc w:val="center"/>
        </w:trPr>
        <w:tc>
          <w:tcPr>
            <w:tcW w:w="935"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111</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5</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80.1</w:t>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38.5</w:t>
            </w:r>
          </w:p>
        </w:tc>
        <w:tc>
          <w:tcPr>
            <w:tcW w:w="948"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0.3</w:t>
            </w:r>
          </w:p>
        </w:tc>
        <w:tc>
          <w:tcPr>
            <w:tcW w:w="830"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2.4</w:t>
            </w:r>
          </w:p>
        </w:tc>
        <w:tc>
          <w:tcPr>
            <w:tcW w:w="830"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1.3</w:t>
            </w:r>
          </w:p>
        </w:tc>
        <w:tc>
          <w:tcPr>
            <w:tcW w:w="811"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100</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57.3</w:t>
            </w:r>
          </w:p>
        </w:tc>
        <w:tc>
          <w:tcPr>
            <w:tcW w:w="867" w:type="dxa"/>
            <w:tcBorders>
              <w:top w:val="single" w:sz="4" w:space="0" w:color="000000"/>
              <w:left w:val="single" w:sz="4" w:space="0" w:color="000000"/>
              <w:bottom w:val="single" w:sz="4" w:space="0" w:color="000000"/>
              <w:right w:val="single" w:sz="4" w:space="0" w:color="000000"/>
            </w:tcBorders>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10.3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2517FD" w:rsidRPr="00D61FEB" w:rsidRDefault="002517FD" w:rsidP="001E7E4B">
            <w:pPr>
              <w:jc w:val="center"/>
              <w:rPr>
                <w:rFonts w:ascii="Times New Roman"/>
                <w:color w:val="000000" w:themeColor="text1"/>
                <w:sz w:val="24"/>
                <w:szCs w:val="24"/>
              </w:rPr>
            </w:pPr>
            <w:r w:rsidRPr="00D61FEB">
              <w:rPr>
                <w:rFonts w:ascii="Times New Roman"/>
                <w:color w:val="000000" w:themeColor="text1"/>
                <w:sz w:val="24"/>
                <w:szCs w:val="24"/>
              </w:rPr>
              <w:t>51.8</w:t>
            </w:r>
          </w:p>
        </w:tc>
      </w:tr>
    </w:tbl>
    <w:bookmarkEnd w:id="69"/>
    <w:p w:rsidR="002517FD" w:rsidRPr="00D61FEB" w:rsidRDefault="002517FD" w:rsidP="00A92F8D">
      <w:pPr>
        <w:snapToGrid w:val="0"/>
        <w:ind w:leftChars="-166" w:left="2" w:hangingChars="236" w:hanging="567"/>
        <w:rPr>
          <w:color w:val="000000" w:themeColor="text1"/>
          <w:sz w:val="22"/>
        </w:rPr>
      </w:pPr>
      <w:r w:rsidRPr="00D61FEB">
        <w:rPr>
          <w:rFonts w:hint="eastAsia"/>
          <w:color w:val="000000" w:themeColor="text1"/>
          <w:sz w:val="22"/>
        </w:rPr>
        <w:t>資料來源：</w:t>
      </w:r>
      <w:r w:rsidR="003D1ACB" w:rsidRPr="00D61FEB">
        <w:rPr>
          <w:rFonts w:hint="eastAsia"/>
          <w:color w:val="000000" w:themeColor="text1"/>
          <w:sz w:val="22"/>
        </w:rPr>
        <w:t>農業部</w:t>
      </w:r>
      <w:r w:rsidRPr="00D61FEB">
        <w:rPr>
          <w:rFonts w:hint="eastAsia"/>
          <w:color w:val="000000" w:themeColor="text1"/>
          <w:sz w:val="22"/>
        </w:rPr>
        <w:t xml:space="preserve">。 </w:t>
      </w:r>
    </w:p>
    <w:p w:rsidR="002517FD" w:rsidRPr="00D61FEB" w:rsidRDefault="002517FD" w:rsidP="001E7E4B">
      <w:pPr>
        <w:pStyle w:val="3"/>
        <w:spacing w:beforeLines="50" w:before="228"/>
        <w:ind w:left="1360" w:hanging="680"/>
        <w:rPr>
          <w:color w:val="000000" w:themeColor="text1"/>
          <w:szCs w:val="32"/>
        </w:rPr>
      </w:pPr>
      <w:r w:rsidRPr="00D61FEB">
        <w:rPr>
          <w:rFonts w:hint="eastAsia"/>
          <w:color w:val="000000" w:themeColor="text1"/>
        </w:rPr>
        <w:tab/>
      </w:r>
      <w:r w:rsidRPr="00D61FEB">
        <w:rPr>
          <w:rFonts w:hAnsi="標楷體" w:hint="eastAsia"/>
          <w:noProof/>
          <w:color w:val="000000" w:themeColor="text1"/>
          <w:szCs w:val="32"/>
        </w:rPr>
        <w:t>保險制度立基於「大數法則」</w:t>
      </w:r>
      <w:r w:rsidRPr="00D61FEB">
        <w:rPr>
          <w:rFonts w:ascii="Arial" w:cs="Arial"/>
          <w:color w:val="000000" w:themeColor="text1"/>
          <w:szCs w:val="32"/>
        </w:rPr>
        <w:t>參加</w:t>
      </w:r>
      <w:r w:rsidRPr="00D61FEB">
        <w:rPr>
          <w:rFonts w:ascii="Arial" w:cs="Arial" w:hint="eastAsia"/>
          <w:color w:val="000000" w:themeColor="text1"/>
          <w:szCs w:val="32"/>
        </w:rPr>
        <w:t>農業</w:t>
      </w:r>
      <w:r w:rsidRPr="00D61FEB">
        <w:rPr>
          <w:rFonts w:ascii="Arial" w:cs="Arial"/>
          <w:color w:val="000000" w:themeColor="text1"/>
          <w:szCs w:val="32"/>
        </w:rPr>
        <w:t>保險之人數愈多，預期損失愈能接近實際損失，</w:t>
      </w:r>
      <w:r w:rsidRPr="00D61FEB">
        <w:rPr>
          <w:rFonts w:ascii="Arial" w:cs="Arial" w:hint="eastAsia"/>
          <w:color w:val="000000" w:themeColor="text1"/>
          <w:szCs w:val="32"/>
        </w:rPr>
        <w:t>故</w:t>
      </w:r>
      <w:r w:rsidRPr="00D61FEB">
        <w:rPr>
          <w:rFonts w:ascii="Helvetica" w:hAnsi="Helvetica" w:cs="Helvetica" w:hint="eastAsia"/>
          <w:color w:val="000000" w:themeColor="text1"/>
          <w:szCs w:val="32"/>
        </w:rPr>
        <w:t>覆蓋率越高，將</w:t>
      </w:r>
      <w:r w:rsidRPr="00D61FEB">
        <w:rPr>
          <w:rFonts w:ascii="Arial" w:cs="Arial"/>
          <w:color w:val="000000" w:themeColor="text1"/>
          <w:szCs w:val="32"/>
        </w:rPr>
        <w:t>使保險經營基礎愈益穩固</w:t>
      </w:r>
      <w:r w:rsidRPr="00D61FEB">
        <w:rPr>
          <w:rFonts w:ascii="Helvetica" w:hAnsi="Helvetica" w:cs="Helvetica"/>
          <w:color w:val="000000" w:themeColor="text1"/>
          <w:szCs w:val="32"/>
        </w:rPr>
        <w:t>。</w:t>
      </w:r>
      <w:proofErr w:type="gramStart"/>
      <w:r w:rsidRPr="00D61FEB">
        <w:rPr>
          <w:rFonts w:hint="eastAsia"/>
          <w:color w:val="000000" w:themeColor="text1"/>
          <w:szCs w:val="32"/>
        </w:rPr>
        <w:t>惟查</w:t>
      </w:r>
      <w:proofErr w:type="gramEnd"/>
      <w:r w:rsidRPr="00D61FEB">
        <w:rPr>
          <w:rFonts w:hint="eastAsia"/>
          <w:color w:val="000000" w:themeColor="text1"/>
          <w:szCs w:val="32"/>
        </w:rPr>
        <w:t>，目前整體保險</w:t>
      </w:r>
      <w:proofErr w:type="gramStart"/>
      <w:r w:rsidRPr="00D61FEB">
        <w:rPr>
          <w:rFonts w:hint="eastAsia"/>
          <w:color w:val="000000" w:themeColor="text1"/>
          <w:szCs w:val="32"/>
        </w:rPr>
        <w:t>覆蓋率倘扣</w:t>
      </w:r>
      <w:proofErr w:type="gramEnd"/>
      <w:r w:rsidRPr="00D61FEB">
        <w:rPr>
          <w:rFonts w:hint="eastAsia"/>
          <w:color w:val="000000" w:themeColor="text1"/>
          <w:szCs w:val="32"/>
        </w:rPr>
        <w:t>除豬隻及水稻政策性強制保險後，保險覆蓋率仍偏低，顯</w:t>
      </w:r>
      <w:r w:rsidRPr="00D61FEB">
        <w:rPr>
          <w:rFonts w:ascii="Helvetica" w:hAnsi="Helvetica" w:cs="Helvetica"/>
          <w:color w:val="000000" w:themeColor="text1"/>
          <w:szCs w:val="32"/>
        </w:rPr>
        <w:t>不符合保險之大數法則，不利達</w:t>
      </w:r>
      <w:r w:rsidRPr="00D61FEB">
        <w:rPr>
          <w:rFonts w:ascii="Helvetica" w:hAnsi="Helvetica" w:cs="Helvetica" w:hint="eastAsia"/>
          <w:color w:val="000000" w:themeColor="text1"/>
          <w:szCs w:val="32"/>
        </w:rPr>
        <w:t>成</w:t>
      </w:r>
      <w:r w:rsidRPr="00D61FEB">
        <w:rPr>
          <w:rFonts w:ascii="Helvetica" w:hAnsi="Helvetica" w:cs="Helvetica"/>
          <w:color w:val="000000" w:themeColor="text1"/>
          <w:szCs w:val="32"/>
        </w:rPr>
        <w:t>透過保險制度來分散風險之目的。</w:t>
      </w:r>
      <w:r w:rsidR="00ED44D0" w:rsidRPr="00D61FEB">
        <w:rPr>
          <w:rFonts w:ascii="Helvetica" w:hAnsi="Helvetica" w:cs="Helvetica" w:hint="eastAsia"/>
          <w:color w:val="000000" w:themeColor="text1"/>
          <w:szCs w:val="32"/>
        </w:rPr>
        <w:t>農業部</w:t>
      </w:r>
      <w:r w:rsidRPr="00D61FEB">
        <w:rPr>
          <w:rFonts w:hint="eastAsia"/>
          <w:color w:val="000000" w:themeColor="text1"/>
          <w:szCs w:val="32"/>
        </w:rPr>
        <w:t>實應加強推廣宣導</w:t>
      </w:r>
      <w:r w:rsidRPr="00D61FEB">
        <w:rPr>
          <w:rFonts w:hAnsi="標楷體" w:hint="eastAsia"/>
          <w:noProof/>
          <w:color w:val="000000" w:themeColor="text1"/>
          <w:szCs w:val="32"/>
        </w:rPr>
        <w:t>，以淺顯易懂方式透過農漁民熟悉的管道及方式進行溝通，</w:t>
      </w:r>
      <w:r w:rsidRPr="00D61FEB">
        <w:rPr>
          <w:rFonts w:hint="eastAsia"/>
          <w:color w:val="000000" w:themeColor="text1"/>
          <w:szCs w:val="32"/>
        </w:rPr>
        <w:t>以期</w:t>
      </w:r>
      <w:proofErr w:type="gramStart"/>
      <w:r w:rsidRPr="00D61FEB">
        <w:rPr>
          <w:rFonts w:hint="eastAsia"/>
          <w:color w:val="000000" w:themeColor="text1"/>
          <w:szCs w:val="32"/>
        </w:rPr>
        <w:t>更多農漁民</w:t>
      </w:r>
      <w:proofErr w:type="gramEnd"/>
      <w:r w:rsidRPr="00D61FEB">
        <w:rPr>
          <w:rFonts w:hint="eastAsia"/>
          <w:color w:val="000000" w:themeColor="text1"/>
          <w:szCs w:val="32"/>
        </w:rPr>
        <w:t>參與農業保險，茲說明如下：</w:t>
      </w:r>
    </w:p>
    <w:p w:rsidR="002517FD" w:rsidRPr="00D61FEB" w:rsidRDefault="002517FD" w:rsidP="00253264">
      <w:pPr>
        <w:pStyle w:val="4"/>
        <w:ind w:left="1701"/>
        <w:rPr>
          <w:color w:val="000000" w:themeColor="text1"/>
        </w:rPr>
      </w:pPr>
      <w:r w:rsidRPr="00D61FEB">
        <w:rPr>
          <w:rFonts w:hint="eastAsia"/>
          <w:color w:val="000000" w:themeColor="text1"/>
        </w:rPr>
        <w:t>經查整體</w:t>
      </w:r>
      <w:r w:rsidRPr="00D61FEB">
        <w:rPr>
          <w:color w:val="000000" w:themeColor="text1"/>
        </w:rPr>
        <w:t>農業保險覆蓋率由106年底之5.79</w:t>
      </w:r>
      <w:r w:rsidR="00CB5031" w:rsidRPr="00D61FEB">
        <w:rPr>
          <w:rFonts w:hint="eastAsia"/>
          <w:color w:val="000000" w:themeColor="text1"/>
        </w:rPr>
        <w:t>%</w:t>
      </w:r>
      <w:r w:rsidRPr="00D61FEB">
        <w:rPr>
          <w:color w:val="000000" w:themeColor="text1"/>
        </w:rPr>
        <w:t>成長至109年底之9.56</w:t>
      </w:r>
      <w:r w:rsidR="00CB5031" w:rsidRPr="00D61FEB">
        <w:rPr>
          <w:rFonts w:hint="eastAsia"/>
          <w:color w:val="000000" w:themeColor="text1"/>
        </w:rPr>
        <w:t>%</w:t>
      </w:r>
      <w:r w:rsidRPr="00D61FEB">
        <w:rPr>
          <w:rFonts w:hint="eastAsia"/>
          <w:color w:val="000000" w:themeColor="text1"/>
        </w:rPr>
        <w:t>，成長幅度緩慢，</w:t>
      </w:r>
      <w:r w:rsidR="003D1ACB" w:rsidRPr="00D61FEB">
        <w:rPr>
          <w:rFonts w:hint="eastAsia"/>
          <w:color w:val="000000" w:themeColor="text1"/>
        </w:rPr>
        <w:t>農業部</w:t>
      </w:r>
      <w:r w:rsidRPr="00D61FEB">
        <w:rPr>
          <w:rFonts w:hint="eastAsia"/>
          <w:color w:val="000000" w:themeColor="text1"/>
        </w:rPr>
        <w:t>於</w:t>
      </w:r>
      <w:r w:rsidRPr="00D61FEB">
        <w:rPr>
          <w:color w:val="000000" w:themeColor="text1"/>
        </w:rPr>
        <w:t>110</w:t>
      </w:r>
      <w:r w:rsidRPr="00D61FEB">
        <w:rPr>
          <w:rFonts w:hint="eastAsia"/>
          <w:color w:val="000000" w:themeColor="text1"/>
        </w:rPr>
        <w:t>年</w:t>
      </w:r>
      <w:r w:rsidRPr="00D61FEB">
        <w:rPr>
          <w:color w:val="000000" w:themeColor="text1"/>
        </w:rPr>
        <w:t>5</w:t>
      </w:r>
      <w:r w:rsidRPr="00D61FEB">
        <w:rPr>
          <w:rFonts w:hint="eastAsia"/>
          <w:color w:val="000000" w:themeColor="text1"/>
        </w:rPr>
        <w:t>月</w:t>
      </w:r>
      <w:r w:rsidRPr="00D61FEB">
        <w:rPr>
          <w:color w:val="000000" w:themeColor="text1"/>
        </w:rPr>
        <w:t>1</w:t>
      </w:r>
      <w:r w:rsidRPr="00D61FEB">
        <w:rPr>
          <w:rFonts w:hint="eastAsia"/>
          <w:color w:val="000000" w:themeColor="text1"/>
        </w:rPr>
        <w:t>日實施豬隻死亡強制保險</w:t>
      </w:r>
      <w:r w:rsidRPr="00D61FEB">
        <w:rPr>
          <w:color w:val="000000" w:themeColor="text1"/>
        </w:rPr>
        <w:t>措施後，110年底</w:t>
      </w:r>
      <w:r w:rsidRPr="00D61FEB">
        <w:rPr>
          <w:rFonts w:hint="eastAsia"/>
          <w:color w:val="000000" w:themeColor="text1"/>
        </w:rPr>
        <w:t>整體覆蓋</w:t>
      </w:r>
      <w:proofErr w:type="gramStart"/>
      <w:r w:rsidRPr="00D61FEB">
        <w:rPr>
          <w:rFonts w:hint="eastAsia"/>
          <w:color w:val="000000" w:themeColor="text1"/>
        </w:rPr>
        <w:t>率始</w:t>
      </w:r>
      <w:r w:rsidRPr="00D61FEB">
        <w:rPr>
          <w:color w:val="000000" w:themeColor="text1"/>
        </w:rPr>
        <w:t>達</w:t>
      </w:r>
      <w:proofErr w:type="gramEnd"/>
      <w:r w:rsidRPr="00D61FEB">
        <w:rPr>
          <w:color w:val="000000" w:themeColor="text1"/>
        </w:rPr>
        <w:t>25.9</w:t>
      </w:r>
      <w:r w:rsidR="00CB5031" w:rsidRPr="00D61FEB">
        <w:rPr>
          <w:rFonts w:hint="eastAsia"/>
          <w:color w:val="000000" w:themeColor="text1"/>
        </w:rPr>
        <w:t>%</w:t>
      </w:r>
      <w:r w:rsidRPr="00D61FEB">
        <w:rPr>
          <w:rFonts w:hAnsi="標楷體"/>
          <w:color w:val="000000" w:themeColor="text1"/>
          <w:sz w:val="24"/>
          <w:szCs w:val="24"/>
        </w:rPr>
        <w:t>，</w:t>
      </w:r>
      <w:r w:rsidRPr="00D61FEB">
        <w:rPr>
          <w:rFonts w:hint="eastAsia"/>
          <w:color w:val="000000" w:themeColor="text1"/>
        </w:rPr>
        <w:t>因為</w:t>
      </w:r>
      <w:r w:rsidRPr="00D61FEB">
        <w:rPr>
          <w:rFonts w:hAnsi="標楷體" w:hint="eastAsia"/>
          <w:color w:val="000000" w:themeColor="text1"/>
          <w:szCs w:val="32"/>
        </w:rPr>
        <w:t>該品項之覆蓋率為100﹪，造成整體覆蓋率提升，倘</w:t>
      </w:r>
      <w:r w:rsidRPr="00D61FEB">
        <w:rPr>
          <w:color w:val="000000" w:themeColor="text1"/>
        </w:rPr>
        <w:t>若</w:t>
      </w:r>
      <w:r w:rsidRPr="00D61FEB">
        <w:rPr>
          <w:rFonts w:hint="eastAsia"/>
          <w:color w:val="000000" w:themeColor="text1"/>
        </w:rPr>
        <w:t>予以扣除，則110底之</w:t>
      </w:r>
      <w:r w:rsidRPr="00D61FEB">
        <w:rPr>
          <w:color w:val="000000" w:themeColor="text1"/>
        </w:rPr>
        <w:t>非強制農業保險</w:t>
      </w:r>
      <w:r w:rsidRPr="00D61FEB">
        <w:rPr>
          <w:rFonts w:hint="eastAsia"/>
          <w:color w:val="000000" w:themeColor="text1"/>
        </w:rPr>
        <w:t>覆蓋率僅1</w:t>
      </w:r>
      <w:r w:rsidRPr="00D61FEB">
        <w:rPr>
          <w:color w:val="000000" w:themeColor="text1"/>
        </w:rPr>
        <w:t>0</w:t>
      </w:r>
      <w:r w:rsidRPr="00D61FEB">
        <w:rPr>
          <w:rFonts w:hint="eastAsia"/>
          <w:color w:val="000000" w:themeColor="text1"/>
        </w:rPr>
        <w:t>.</w:t>
      </w:r>
      <w:r w:rsidRPr="00D61FEB">
        <w:rPr>
          <w:color w:val="000000" w:themeColor="text1"/>
        </w:rPr>
        <w:t>2</w:t>
      </w:r>
      <w:r w:rsidR="00CB5031" w:rsidRPr="00D61FEB">
        <w:rPr>
          <w:rFonts w:hint="eastAsia"/>
          <w:color w:val="000000" w:themeColor="text1"/>
        </w:rPr>
        <w:t>%</w:t>
      </w:r>
      <w:r w:rsidRPr="00D61FEB">
        <w:rPr>
          <w:rFonts w:hint="eastAsia"/>
          <w:color w:val="000000" w:themeColor="text1"/>
        </w:rPr>
        <w:t>。</w:t>
      </w:r>
    </w:p>
    <w:p w:rsidR="002517FD" w:rsidRPr="00D61FEB" w:rsidRDefault="002517FD" w:rsidP="00253264">
      <w:pPr>
        <w:pStyle w:val="4"/>
        <w:ind w:left="1701"/>
        <w:rPr>
          <w:color w:val="000000" w:themeColor="text1"/>
        </w:rPr>
      </w:pPr>
      <w:r w:rsidRPr="00D61FEB">
        <w:rPr>
          <w:rFonts w:hint="eastAsia"/>
          <w:color w:val="000000" w:themeColor="text1"/>
        </w:rPr>
        <w:t>又農業保險覆蓋率自110年25.5</w:t>
      </w:r>
      <w:r w:rsidR="00CB5031" w:rsidRPr="00D61FEB">
        <w:rPr>
          <w:rFonts w:hint="eastAsia"/>
          <w:color w:val="000000" w:themeColor="text1"/>
        </w:rPr>
        <w:t>%</w:t>
      </w:r>
      <w:proofErr w:type="gramStart"/>
      <w:r w:rsidRPr="00D61FEB">
        <w:rPr>
          <w:rFonts w:hint="eastAsia"/>
          <w:color w:val="000000" w:themeColor="text1"/>
        </w:rPr>
        <w:t>，陡升</w:t>
      </w:r>
      <w:proofErr w:type="gramEnd"/>
      <w:r w:rsidRPr="00D61FEB">
        <w:rPr>
          <w:rFonts w:hint="eastAsia"/>
          <w:color w:val="000000" w:themeColor="text1"/>
        </w:rPr>
        <w:t>至111年51.8</w:t>
      </w:r>
      <w:r w:rsidR="00CB5031" w:rsidRPr="00D61FEB">
        <w:rPr>
          <w:rFonts w:hint="eastAsia"/>
          <w:color w:val="000000" w:themeColor="text1"/>
        </w:rPr>
        <w:t>%</w:t>
      </w:r>
      <w:r w:rsidRPr="00D61FEB">
        <w:rPr>
          <w:rFonts w:hint="eastAsia"/>
          <w:color w:val="000000" w:themeColor="text1"/>
        </w:rPr>
        <w:t>，係因</w:t>
      </w:r>
      <w:r w:rsidR="003D1ACB" w:rsidRPr="00D61FEB">
        <w:rPr>
          <w:rFonts w:hint="eastAsia"/>
          <w:color w:val="000000" w:themeColor="text1"/>
        </w:rPr>
        <w:t>農業部</w:t>
      </w:r>
      <w:r w:rsidRPr="00D61FEB">
        <w:rPr>
          <w:rFonts w:hint="eastAsia"/>
          <w:color w:val="000000" w:themeColor="text1"/>
        </w:rPr>
        <w:t>再於111年推動水稻收入保險全面納保，因該品項保險覆蓋率為80</w:t>
      </w:r>
      <w:r w:rsidRPr="00D61FEB">
        <w:rPr>
          <w:color w:val="000000" w:themeColor="text1"/>
        </w:rPr>
        <w:t>.1</w:t>
      </w:r>
      <w:r w:rsidRPr="00D61FEB">
        <w:rPr>
          <w:rFonts w:hint="eastAsia"/>
          <w:color w:val="000000" w:themeColor="text1"/>
        </w:rPr>
        <w:t>﹪，同年度豬隻死亡保險覆蓋率亦為100﹪，倘扣除該二品項，111年整體非強制農業保險之覆蓋率亦將由51.8﹪下降為15.3﹪，投保規模顯有不足。</w:t>
      </w:r>
    </w:p>
    <w:p w:rsidR="002517FD" w:rsidRPr="00D61FEB" w:rsidRDefault="002517FD" w:rsidP="0089446B">
      <w:pPr>
        <w:pStyle w:val="3"/>
        <w:ind w:left="1360" w:hanging="680"/>
        <w:rPr>
          <w:color w:val="000000" w:themeColor="text1"/>
        </w:rPr>
      </w:pPr>
      <w:r w:rsidRPr="00D61FEB">
        <w:rPr>
          <w:rFonts w:hint="eastAsia"/>
          <w:color w:val="000000" w:themeColor="text1"/>
        </w:rPr>
        <w:t>又截至</w:t>
      </w:r>
      <w:r w:rsidRPr="00D61FEB">
        <w:rPr>
          <w:rFonts w:hAnsi="標楷體" w:hint="eastAsia"/>
          <w:color w:val="000000" w:themeColor="text1"/>
          <w:szCs w:val="32"/>
        </w:rPr>
        <w:t>112</w:t>
      </w:r>
      <w:r w:rsidRPr="00D61FEB">
        <w:rPr>
          <w:rFonts w:hint="eastAsia"/>
          <w:color w:val="000000" w:themeColor="text1"/>
        </w:rPr>
        <w:t>年4月底，</w:t>
      </w:r>
      <w:r w:rsidR="007D5E05" w:rsidRPr="00D61FEB">
        <w:rPr>
          <w:rFonts w:hint="eastAsia"/>
          <w:color w:val="000000" w:themeColor="text1"/>
        </w:rPr>
        <w:t>農業部</w:t>
      </w:r>
      <w:r w:rsidRPr="00D61FEB">
        <w:rPr>
          <w:rFonts w:hint="eastAsia"/>
          <w:color w:val="000000" w:themeColor="text1"/>
        </w:rPr>
        <w:t>已開發27種品項42種保</w:t>
      </w:r>
      <w:r w:rsidRPr="00D61FEB">
        <w:rPr>
          <w:rFonts w:hint="eastAsia"/>
          <w:color w:val="000000" w:themeColor="text1"/>
        </w:rPr>
        <w:lastRenderedPageBreak/>
        <w:t>單，然而辦理之保險品項除政策型保險外，個別農業保險覆蓋率諸多覆蓋率不升反降，亦</w:t>
      </w:r>
      <w:r w:rsidR="00ED44D0" w:rsidRPr="00D61FEB">
        <w:rPr>
          <w:rFonts w:hint="eastAsia"/>
          <w:color w:val="000000" w:themeColor="text1"/>
        </w:rPr>
        <w:t>待農業部</w:t>
      </w:r>
      <w:r w:rsidRPr="00D61FEB">
        <w:rPr>
          <w:rFonts w:hint="eastAsia"/>
          <w:color w:val="000000" w:themeColor="text1"/>
        </w:rPr>
        <w:t>加強</w:t>
      </w:r>
      <w:r w:rsidR="00ED44D0" w:rsidRPr="00D61FEB">
        <w:rPr>
          <w:rFonts w:hint="eastAsia"/>
          <w:color w:val="000000" w:themeColor="text1"/>
        </w:rPr>
        <w:t>改善</w:t>
      </w:r>
      <w:r w:rsidRPr="00D61FEB">
        <w:rPr>
          <w:rFonts w:hint="eastAsia"/>
          <w:color w:val="000000" w:themeColor="text1"/>
        </w:rPr>
        <w:t>：</w:t>
      </w:r>
    </w:p>
    <w:p w:rsidR="002517FD" w:rsidRPr="00D61FEB" w:rsidRDefault="002517FD" w:rsidP="0089446B">
      <w:pPr>
        <w:pStyle w:val="4"/>
        <w:ind w:left="1701"/>
        <w:rPr>
          <w:color w:val="000000" w:themeColor="text1"/>
        </w:rPr>
      </w:pPr>
      <w:r w:rsidRPr="00D61FEB">
        <w:rPr>
          <w:rFonts w:hint="eastAsia"/>
          <w:color w:val="000000" w:themeColor="text1"/>
        </w:rPr>
        <w:t>1</w:t>
      </w:r>
      <w:r w:rsidRPr="00D61FEB">
        <w:rPr>
          <w:color w:val="000000" w:themeColor="text1"/>
        </w:rPr>
        <w:t>10</w:t>
      </w:r>
      <w:r w:rsidRPr="00D61FEB">
        <w:rPr>
          <w:rFonts w:hint="eastAsia"/>
          <w:color w:val="000000" w:themeColor="text1"/>
        </w:rPr>
        <w:t>年底較1</w:t>
      </w:r>
      <w:r w:rsidRPr="00D61FEB">
        <w:rPr>
          <w:color w:val="000000" w:themeColor="text1"/>
        </w:rPr>
        <w:t>09</w:t>
      </w:r>
      <w:r w:rsidRPr="00D61FEB">
        <w:rPr>
          <w:rFonts w:hint="eastAsia"/>
          <w:color w:val="000000" w:themeColor="text1"/>
        </w:rPr>
        <w:t>年底覆蓋率不升反降之保單高達1</w:t>
      </w:r>
      <w:r w:rsidRPr="00D61FEB">
        <w:rPr>
          <w:color w:val="000000" w:themeColor="text1"/>
        </w:rPr>
        <w:t>1</w:t>
      </w:r>
      <w:r w:rsidRPr="00D61FEB">
        <w:rPr>
          <w:rFonts w:hint="eastAsia"/>
          <w:color w:val="000000" w:themeColor="text1"/>
        </w:rPr>
        <w:t>種，且1</w:t>
      </w:r>
      <w:r w:rsidRPr="00D61FEB">
        <w:rPr>
          <w:color w:val="000000" w:themeColor="text1"/>
        </w:rPr>
        <w:t>10</w:t>
      </w:r>
      <w:r w:rsidRPr="00D61FEB">
        <w:rPr>
          <w:rFonts w:hint="eastAsia"/>
          <w:color w:val="000000" w:themeColor="text1"/>
        </w:rPr>
        <w:t>年底個別保險覆蓋率不及1</w:t>
      </w:r>
      <w:r w:rsidR="00CB5031" w:rsidRPr="00D61FEB">
        <w:rPr>
          <w:rFonts w:hint="eastAsia"/>
          <w:color w:val="000000" w:themeColor="text1"/>
        </w:rPr>
        <w:t>%</w:t>
      </w:r>
      <w:r w:rsidRPr="00D61FEB">
        <w:rPr>
          <w:rFonts w:hint="eastAsia"/>
          <w:color w:val="000000" w:themeColor="text1"/>
        </w:rPr>
        <w:t>之保單者高達1</w:t>
      </w:r>
      <w:r w:rsidR="00217575" w:rsidRPr="00D61FEB">
        <w:rPr>
          <w:color w:val="000000" w:themeColor="text1"/>
        </w:rPr>
        <w:t>0</w:t>
      </w:r>
      <w:r w:rsidRPr="00D61FEB">
        <w:rPr>
          <w:rFonts w:hint="eastAsia"/>
          <w:color w:val="000000" w:themeColor="text1"/>
        </w:rPr>
        <w:t>種，詳如下表。</w:t>
      </w:r>
    </w:p>
    <w:p w:rsidR="002517FD" w:rsidRPr="00D61FEB" w:rsidRDefault="002517FD" w:rsidP="00AE4FC7">
      <w:pPr>
        <w:pStyle w:val="5"/>
        <w:ind w:left="1985" w:hanging="851"/>
        <w:rPr>
          <w:color w:val="000000" w:themeColor="text1"/>
        </w:rPr>
      </w:pPr>
      <w:r w:rsidRPr="00D61FEB">
        <w:rPr>
          <w:rFonts w:hint="eastAsia"/>
          <w:color w:val="000000" w:themeColor="text1"/>
        </w:rPr>
        <w:t>個別農業保險</w:t>
      </w:r>
      <w:r w:rsidRPr="00D61FEB">
        <w:rPr>
          <w:color w:val="000000" w:themeColor="text1"/>
        </w:rPr>
        <w:t>110年底較109年底減少者計有農作物之</w:t>
      </w:r>
      <w:r w:rsidRPr="00D61FEB">
        <w:rPr>
          <w:rFonts w:hint="eastAsia"/>
          <w:color w:val="000000" w:themeColor="text1"/>
        </w:rPr>
        <w:t>蓮霧、番石榴、甜柿、木瓜-上期、香蕉-植株、木瓜-高雄、梨、文</w:t>
      </w:r>
      <w:proofErr w:type="gramStart"/>
      <w:r w:rsidRPr="00D61FEB">
        <w:rPr>
          <w:rFonts w:hint="eastAsia"/>
          <w:color w:val="000000" w:themeColor="text1"/>
        </w:rPr>
        <w:t>旦</w:t>
      </w:r>
      <w:proofErr w:type="gramEnd"/>
      <w:r w:rsidRPr="00D61FEB">
        <w:rPr>
          <w:rFonts w:hint="eastAsia"/>
          <w:color w:val="000000" w:themeColor="text1"/>
        </w:rPr>
        <w:t>柚、</w:t>
      </w:r>
      <w:proofErr w:type="gramStart"/>
      <w:r w:rsidRPr="00D61FEB">
        <w:rPr>
          <w:rFonts w:hint="eastAsia"/>
          <w:color w:val="000000" w:themeColor="text1"/>
        </w:rPr>
        <w:t>棗等9</w:t>
      </w:r>
      <w:proofErr w:type="gramEnd"/>
      <w:r w:rsidRPr="00D61FEB">
        <w:rPr>
          <w:rFonts w:hint="eastAsia"/>
          <w:color w:val="000000" w:themeColor="text1"/>
        </w:rPr>
        <w:t>種保單，及養殖漁業之屏東內陸、石斑魚</w:t>
      </w:r>
      <w:r w:rsidRPr="00D61FEB">
        <w:rPr>
          <w:color w:val="000000" w:themeColor="text1"/>
        </w:rPr>
        <w:t>-降水量</w:t>
      </w:r>
      <w:r w:rsidRPr="00D61FEB">
        <w:rPr>
          <w:rFonts w:hint="eastAsia"/>
          <w:color w:val="000000" w:themeColor="text1"/>
        </w:rPr>
        <w:t>等2種保單，共計11種。</w:t>
      </w:r>
    </w:p>
    <w:p w:rsidR="002517FD" w:rsidRPr="00D61FEB" w:rsidRDefault="002517FD" w:rsidP="00AE4FC7">
      <w:pPr>
        <w:pStyle w:val="5"/>
        <w:ind w:left="1985" w:hanging="851"/>
        <w:rPr>
          <w:color w:val="000000" w:themeColor="text1"/>
        </w:rPr>
      </w:pPr>
      <w:r w:rsidRPr="00D61FEB">
        <w:rPr>
          <w:rFonts w:hint="eastAsia"/>
          <w:color w:val="000000" w:themeColor="text1"/>
        </w:rPr>
        <w:t>又截至110年底止，</w:t>
      </w:r>
      <w:r w:rsidRPr="00D61FEB">
        <w:rPr>
          <w:color w:val="000000" w:themeColor="text1"/>
        </w:rPr>
        <w:t>農作物及養殖漁業等2類保單之平均保險覆蓋率僅10.49</w:t>
      </w:r>
      <w:r w:rsidR="00CB5031" w:rsidRPr="00D61FEB">
        <w:rPr>
          <w:rFonts w:hint="eastAsia"/>
          <w:color w:val="000000" w:themeColor="text1"/>
        </w:rPr>
        <w:t>%</w:t>
      </w:r>
      <w:r w:rsidRPr="00D61FEB">
        <w:rPr>
          <w:color w:val="000000" w:themeColor="text1"/>
        </w:rPr>
        <w:t>及</w:t>
      </w:r>
      <w:r w:rsidRPr="00D61FEB">
        <w:rPr>
          <w:rFonts w:hint="eastAsia"/>
          <w:color w:val="000000" w:themeColor="text1"/>
        </w:rPr>
        <w:t>0</w:t>
      </w:r>
      <w:r w:rsidRPr="00D61FEB">
        <w:rPr>
          <w:color w:val="000000" w:themeColor="text1"/>
        </w:rPr>
        <w:t>.87</w:t>
      </w:r>
      <w:r w:rsidR="00CB5031" w:rsidRPr="00D61FEB">
        <w:rPr>
          <w:rFonts w:hint="eastAsia"/>
          <w:color w:val="000000" w:themeColor="text1"/>
        </w:rPr>
        <w:t>%</w:t>
      </w:r>
      <w:r w:rsidRPr="00D61FEB">
        <w:rPr>
          <w:color w:val="000000" w:themeColor="text1"/>
        </w:rPr>
        <w:t>，</w:t>
      </w:r>
      <w:r w:rsidRPr="00D61FEB">
        <w:rPr>
          <w:rFonts w:hint="eastAsia"/>
          <w:color w:val="000000" w:themeColor="text1"/>
        </w:rPr>
        <w:t>其中甚有芒果-</w:t>
      </w:r>
      <w:proofErr w:type="gramStart"/>
      <w:r w:rsidRPr="00D61FEB">
        <w:rPr>
          <w:rFonts w:hint="eastAsia"/>
          <w:color w:val="000000" w:themeColor="text1"/>
        </w:rPr>
        <w:t>災助</w:t>
      </w:r>
      <w:proofErr w:type="gramEnd"/>
      <w:r w:rsidRPr="00D61FEB">
        <w:rPr>
          <w:rFonts w:hint="eastAsia"/>
          <w:color w:val="000000" w:themeColor="text1"/>
        </w:rPr>
        <w:t>、荔枝等1</w:t>
      </w:r>
      <w:r w:rsidR="007E5DB4" w:rsidRPr="00D61FEB">
        <w:rPr>
          <w:color w:val="000000" w:themeColor="text1"/>
        </w:rPr>
        <w:t>0</w:t>
      </w:r>
      <w:r w:rsidRPr="00D61FEB">
        <w:rPr>
          <w:rFonts w:hint="eastAsia"/>
          <w:color w:val="000000" w:themeColor="text1"/>
        </w:rPr>
        <w:t>種保單之個別保險覆蓋率不及1</w:t>
      </w:r>
      <w:r w:rsidR="00CB5031" w:rsidRPr="00D61FEB">
        <w:rPr>
          <w:rFonts w:hint="eastAsia"/>
          <w:color w:val="000000" w:themeColor="text1"/>
        </w:rPr>
        <w:t>%</w:t>
      </w:r>
      <w:r w:rsidRPr="00D61FEB">
        <w:rPr>
          <w:rFonts w:hint="eastAsia"/>
          <w:color w:val="000000" w:themeColor="text1"/>
        </w:rPr>
        <w:t>。</w:t>
      </w:r>
    </w:p>
    <w:p w:rsidR="002517FD" w:rsidRPr="00D61FEB" w:rsidRDefault="002517FD" w:rsidP="00BB3F08">
      <w:pPr>
        <w:pStyle w:val="a3"/>
        <w:spacing w:before="120"/>
        <w:ind w:left="482" w:hanging="482"/>
        <w:rPr>
          <w:rFonts w:hAnsi="標楷體"/>
          <w:b/>
          <w:color w:val="000000" w:themeColor="text1"/>
        </w:rPr>
      </w:pPr>
      <w:r w:rsidRPr="00D61FEB">
        <w:rPr>
          <w:rFonts w:hAnsi="標楷體"/>
          <w:b/>
          <w:color w:val="000000" w:themeColor="text1"/>
        </w:rPr>
        <w:t>109</w:t>
      </w:r>
      <w:r w:rsidRPr="00D61FEB">
        <w:rPr>
          <w:rFonts w:hAnsi="標楷體" w:hint="eastAsia"/>
          <w:b/>
          <w:color w:val="000000" w:themeColor="text1"/>
        </w:rPr>
        <w:t>至1</w:t>
      </w:r>
      <w:r w:rsidRPr="00D61FEB">
        <w:rPr>
          <w:rFonts w:hAnsi="標楷體"/>
          <w:b/>
          <w:color w:val="000000" w:themeColor="text1"/>
        </w:rPr>
        <w:t>10</w:t>
      </w:r>
      <w:r w:rsidRPr="00D61FEB">
        <w:rPr>
          <w:rFonts w:hAnsi="標楷體" w:hint="eastAsia"/>
          <w:b/>
          <w:color w:val="000000" w:themeColor="text1"/>
        </w:rPr>
        <w:t>年</w:t>
      </w:r>
      <w:r w:rsidRPr="00D61FEB">
        <w:rPr>
          <w:rFonts w:hAnsi="標楷體"/>
          <w:b/>
          <w:color w:val="000000" w:themeColor="text1"/>
        </w:rPr>
        <w:t>農作物、養殖漁業及農業設施農業保險覆蓋率</w:t>
      </w:r>
      <w:r w:rsidRPr="00D61FEB">
        <w:rPr>
          <w:rFonts w:hAnsi="標楷體" w:hint="eastAsia"/>
          <w:b/>
          <w:color w:val="000000" w:themeColor="text1"/>
        </w:rPr>
        <w:t>變化情形</w:t>
      </w:r>
    </w:p>
    <w:p w:rsidR="002517FD" w:rsidRPr="00D61FEB" w:rsidRDefault="002517FD" w:rsidP="00A96033">
      <w:pPr>
        <w:adjustRightInd w:val="0"/>
        <w:snapToGrid w:val="0"/>
        <w:spacing w:line="240" w:lineRule="exact"/>
        <w:rPr>
          <w:color w:val="000000" w:themeColor="text1"/>
        </w:rPr>
      </w:pPr>
      <w:r w:rsidRPr="00D61FEB">
        <w:rPr>
          <w:rFonts w:hAnsi="標楷體" w:hint="eastAsia"/>
          <w:color w:val="000000" w:themeColor="text1"/>
          <w:sz w:val="20"/>
        </w:rPr>
        <w:t xml:space="preserve">                                                               </w:t>
      </w:r>
      <w:r w:rsidR="00CB5031" w:rsidRPr="00D61FEB">
        <w:rPr>
          <w:rFonts w:hAnsi="標楷體" w:hint="eastAsia"/>
          <w:color w:val="000000" w:themeColor="text1"/>
          <w:sz w:val="20"/>
        </w:rPr>
        <w:t xml:space="preserve">          </w:t>
      </w:r>
      <w:r w:rsidRPr="00D61FEB">
        <w:rPr>
          <w:rFonts w:hAnsi="標楷體" w:hint="eastAsia"/>
          <w:color w:val="000000" w:themeColor="text1"/>
          <w:sz w:val="20"/>
        </w:rPr>
        <w:t>單位：</w:t>
      </w:r>
      <w:r w:rsidR="00CB5031" w:rsidRPr="00D61FEB">
        <w:rPr>
          <w:rFonts w:hAnsi="標楷體" w:hint="eastAsia"/>
          <w:color w:val="000000" w:themeColor="text1"/>
          <w:sz w:val="20"/>
        </w:rPr>
        <w:t>%</w:t>
      </w:r>
    </w:p>
    <w:tbl>
      <w:tblPr>
        <w:tblW w:w="8931" w:type="dxa"/>
        <w:tblInd w:w="-5" w:type="dxa"/>
        <w:tblLayout w:type="fixed"/>
        <w:tblCellMar>
          <w:left w:w="28" w:type="dxa"/>
          <w:right w:w="28" w:type="dxa"/>
        </w:tblCellMar>
        <w:tblLook w:val="04A0" w:firstRow="1" w:lastRow="0" w:firstColumn="1" w:lastColumn="0" w:noHBand="0" w:noVBand="1"/>
      </w:tblPr>
      <w:tblGrid>
        <w:gridCol w:w="1417"/>
        <w:gridCol w:w="850"/>
        <w:gridCol w:w="993"/>
        <w:gridCol w:w="851"/>
        <w:gridCol w:w="1418"/>
        <w:gridCol w:w="1134"/>
        <w:gridCol w:w="1134"/>
        <w:gridCol w:w="1134"/>
      </w:tblGrid>
      <w:tr w:rsidR="00D61FEB" w:rsidRPr="00D61FEB" w:rsidTr="00022186">
        <w:trPr>
          <w:trHeight w:val="324"/>
          <w:tblHeader/>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保單種類</w:t>
            </w:r>
          </w:p>
        </w:tc>
        <w:tc>
          <w:tcPr>
            <w:tcW w:w="2694" w:type="dxa"/>
            <w:gridSpan w:val="3"/>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變動情形</w:t>
            </w:r>
            <w:r w:rsidRPr="00D61FEB">
              <w:rPr>
                <w:rFonts w:hAnsi="標楷體" w:cs="新細明體"/>
                <w:b/>
                <w:color w:val="000000" w:themeColor="text1"/>
                <w:kern w:val="0"/>
                <w:sz w:val="24"/>
                <w:szCs w:val="24"/>
              </w:rPr>
              <w:t xml:space="preserve"> </w:t>
            </w:r>
          </w:p>
        </w:tc>
        <w:tc>
          <w:tcPr>
            <w:tcW w:w="1418" w:type="dxa"/>
            <w:vMerge w:val="restart"/>
            <w:tcBorders>
              <w:top w:val="single" w:sz="4" w:space="0" w:color="auto"/>
              <w:left w:val="nil"/>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保單種類</w:t>
            </w:r>
          </w:p>
        </w:tc>
        <w:tc>
          <w:tcPr>
            <w:tcW w:w="3402" w:type="dxa"/>
            <w:gridSpan w:val="3"/>
            <w:tcBorders>
              <w:top w:val="single" w:sz="4" w:space="0" w:color="auto"/>
              <w:left w:val="nil"/>
              <w:bottom w:val="single" w:sz="4" w:space="0" w:color="auto"/>
              <w:right w:val="single" w:sz="4" w:space="0" w:color="auto"/>
            </w:tcBorders>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變動情形</w:t>
            </w:r>
          </w:p>
        </w:tc>
      </w:tr>
      <w:tr w:rsidR="00D61FEB" w:rsidRPr="00D61FEB" w:rsidTr="00022186">
        <w:trPr>
          <w:trHeight w:val="324"/>
          <w:tblHeader/>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b/>
                <w:color w:val="000000" w:themeColor="text1"/>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1</w:t>
            </w:r>
            <w:r w:rsidRPr="00D61FEB">
              <w:rPr>
                <w:rFonts w:hAnsi="標楷體" w:cs="新細明體"/>
                <w:b/>
                <w:color w:val="000000" w:themeColor="text1"/>
                <w:kern w:val="0"/>
                <w:sz w:val="24"/>
                <w:szCs w:val="24"/>
              </w:rPr>
              <w:t>09</w:t>
            </w:r>
            <w:r w:rsidRPr="00D61FEB">
              <w:rPr>
                <w:rFonts w:hAnsi="標楷體" w:cs="新細明體" w:hint="eastAsia"/>
                <w:b/>
                <w:color w:val="000000" w:themeColor="text1"/>
                <w:kern w:val="0"/>
                <w:sz w:val="24"/>
                <w:szCs w:val="24"/>
              </w:rPr>
              <w:t>年</w:t>
            </w:r>
          </w:p>
        </w:tc>
        <w:tc>
          <w:tcPr>
            <w:tcW w:w="993" w:type="dxa"/>
            <w:tcBorders>
              <w:top w:val="nil"/>
              <w:left w:val="nil"/>
              <w:bottom w:val="single" w:sz="4" w:space="0" w:color="auto"/>
              <w:right w:val="single" w:sz="4" w:space="0" w:color="auto"/>
            </w:tcBorders>
            <w:shd w:val="clear" w:color="auto" w:fill="auto"/>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1</w:t>
            </w:r>
            <w:r w:rsidRPr="00D61FEB">
              <w:rPr>
                <w:rFonts w:hAnsi="標楷體" w:cs="新細明體"/>
                <w:b/>
                <w:color w:val="000000" w:themeColor="text1"/>
                <w:kern w:val="0"/>
                <w:sz w:val="24"/>
                <w:szCs w:val="24"/>
              </w:rPr>
              <w:t>10</w:t>
            </w:r>
            <w:r w:rsidRPr="00D61FEB">
              <w:rPr>
                <w:rFonts w:hAnsi="標楷體" w:cs="新細明體" w:hint="eastAsia"/>
                <w:b/>
                <w:color w:val="000000" w:themeColor="text1"/>
                <w:kern w:val="0"/>
                <w:sz w:val="24"/>
                <w:szCs w:val="24"/>
              </w:rPr>
              <w:t>年</w:t>
            </w:r>
          </w:p>
        </w:tc>
        <w:tc>
          <w:tcPr>
            <w:tcW w:w="851" w:type="dxa"/>
            <w:tcBorders>
              <w:top w:val="nil"/>
              <w:left w:val="nil"/>
              <w:bottom w:val="single" w:sz="4" w:space="0" w:color="auto"/>
              <w:right w:val="single" w:sz="4" w:space="0" w:color="auto"/>
            </w:tcBorders>
            <w:shd w:val="clear" w:color="auto" w:fill="auto"/>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覆蓋率增減數</w:t>
            </w:r>
          </w:p>
        </w:tc>
        <w:tc>
          <w:tcPr>
            <w:tcW w:w="1418" w:type="dxa"/>
            <w:vMerge/>
            <w:tcBorders>
              <w:left w:val="nil"/>
              <w:bottom w:val="single" w:sz="4" w:space="0" w:color="auto"/>
              <w:right w:val="single" w:sz="4" w:space="0" w:color="auto"/>
            </w:tcBorders>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1</w:t>
            </w:r>
            <w:r w:rsidRPr="00D61FEB">
              <w:rPr>
                <w:rFonts w:hAnsi="標楷體" w:cs="新細明體"/>
                <w:b/>
                <w:color w:val="000000" w:themeColor="text1"/>
                <w:kern w:val="0"/>
                <w:sz w:val="24"/>
                <w:szCs w:val="24"/>
              </w:rPr>
              <w:t>09</w:t>
            </w:r>
            <w:r w:rsidRPr="00D61FEB">
              <w:rPr>
                <w:rFonts w:hAnsi="標楷體" w:cs="新細明體" w:hint="eastAsia"/>
                <w:b/>
                <w:color w:val="000000" w:themeColor="text1"/>
                <w:kern w:val="0"/>
                <w:sz w:val="24"/>
                <w:szCs w:val="24"/>
              </w:rPr>
              <w:t>年</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1</w:t>
            </w:r>
            <w:r w:rsidRPr="00D61FEB">
              <w:rPr>
                <w:rFonts w:hAnsi="標楷體" w:cs="新細明體"/>
                <w:b/>
                <w:color w:val="000000" w:themeColor="text1"/>
                <w:kern w:val="0"/>
                <w:sz w:val="24"/>
                <w:szCs w:val="24"/>
              </w:rPr>
              <w:t>10</w:t>
            </w:r>
            <w:r w:rsidRPr="00D61FEB">
              <w:rPr>
                <w:rFonts w:hAnsi="標楷體" w:cs="新細明體" w:hint="eastAsia"/>
                <w:b/>
                <w:color w:val="000000" w:themeColor="text1"/>
                <w:kern w:val="0"/>
                <w:sz w:val="24"/>
                <w:szCs w:val="24"/>
              </w:rPr>
              <w:t>年</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center"/>
              <w:rPr>
                <w:rFonts w:hAnsi="標楷體" w:cs="新細明體"/>
                <w:b/>
                <w:color w:val="000000" w:themeColor="text1"/>
                <w:kern w:val="0"/>
                <w:sz w:val="24"/>
                <w:szCs w:val="24"/>
              </w:rPr>
            </w:pPr>
            <w:r w:rsidRPr="00D61FEB">
              <w:rPr>
                <w:rFonts w:hAnsi="標楷體" w:cs="新細明體" w:hint="eastAsia"/>
                <w:b/>
                <w:color w:val="000000" w:themeColor="text1"/>
                <w:kern w:val="0"/>
                <w:sz w:val="24"/>
                <w:szCs w:val="24"/>
              </w:rPr>
              <w:t>覆蓋率增減數</w:t>
            </w:r>
          </w:p>
        </w:tc>
      </w:tr>
      <w:tr w:rsidR="00D61FEB" w:rsidRPr="00D61FEB" w:rsidTr="00022186">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distribute"/>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農作物小計</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11.52</w:t>
            </w:r>
          </w:p>
        </w:tc>
        <w:tc>
          <w:tcPr>
            <w:tcW w:w="993"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10.49</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1.02</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distribute"/>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養殖漁業小計</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3.49</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0.87</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2.62</w:t>
            </w:r>
          </w:p>
        </w:tc>
      </w:tr>
      <w:tr w:rsidR="00D61FEB" w:rsidRPr="00D61FEB" w:rsidTr="00022186">
        <w:trPr>
          <w:trHeight w:val="440"/>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二期水稻</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17.39</w:t>
            </w:r>
          </w:p>
        </w:tc>
        <w:tc>
          <w:tcPr>
            <w:tcW w:w="993"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15.31</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2.08</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鱸魚</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19.36</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2.71</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16.66</w:t>
            </w:r>
          </w:p>
        </w:tc>
      </w:tr>
      <w:tr w:rsidR="00D61FEB" w:rsidRPr="00D61FEB" w:rsidTr="00217575">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香蕉-收入</w:t>
            </w:r>
          </w:p>
        </w:tc>
        <w:tc>
          <w:tcPr>
            <w:tcW w:w="850" w:type="dxa"/>
            <w:tcBorders>
              <w:top w:val="nil"/>
              <w:left w:val="nil"/>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3.41</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1.69</w:t>
            </w:r>
          </w:p>
        </w:tc>
        <w:tc>
          <w:tcPr>
            <w:tcW w:w="851"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1.72</w:t>
            </w:r>
          </w:p>
        </w:tc>
        <w:tc>
          <w:tcPr>
            <w:tcW w:w="1418" w:type="dxa"/>
            <w:tcBorders>
              <w:top w:val="nil"/>
              <w:left w:val="nil"/>
              <w:bottom w:val="single" w:sz="4" w:space="0" w:color="auto"/>
              <w:right w:val="single" w:sz="4" w:space="0" w:color="auto"/>
            </w:tcBorders>
            <w:shd w:val="clear" w:color="000000" w:fill="FFFFFF"/>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石斑魚</w:t>
            </w:r>
          </w:p>
        </w:tc>
        <w:tc>
          <w:tcPr>
            <w:tcW w:w="1134" w:type="dxa"/>
            <w:tcBorders>
              <w:top w:val="nil"/>
              <w:left w:val="nil"/>
              <w:bottom w:val="single" w:sz="4" w:space="0" w:color="auto"/>
              <w:right w:val="single" w:sz="4" w:space="0" w:color="auto"/>
            </w:tcBorders>
            <w:shd w:val="clear" w:color="000000" w:fill="FFFFFF"/>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8.91</w:t>
            </w:r>
          </w:p>
        </w:tc>
        <w:tc>
          <w:tcPr>
            <w:tcW w:w="1134" w:type="dxa"/>
            <w:tcBorders>
              <w:top w:val="nil"/>
              <w:left w:val="nil"/>
              <w:bottom w:val="single" w:sz="4" w:space="0" w:color="auto"/>
              <w:right w:val="single" w:sz="4" w:space="0" w:color="auto"/>
            </w:tcBorders>
            <w:shd w:val="clear" w:color="000000" w:fill="FFFFFF"/>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2.31</w:t>
            </w:r>
          </w:p>
        </w:tc>
        <w:tc>
          <w:tcPr>
            <w:tcW w:w="1134" w:type="dxa"/>
            <w:tcBorders>
              <w:top w:val="nil"/>
              <w:left w:val="nil"/>
              <w:bottom w:val="single" w:sz="4" w:space="0" w:color="auto"/>
              <w:right w:val="single" w:sz="4" w:space="0" w:color="auto"/>
            </w:tcBorders>
            <w:shd w:val="clear" w:color="000000" w:fill="FFFFFF"/>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6.60</w:t>
            </w:r>
          </w:p>
        </w:tc>
      </w:tr>
      <w:tr w:rsidR="00D61FEB" w:rsidRPr="00D61FEB" w:rsidTr="00217575">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釋迦收入</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3.33</w:t>
            </w:r>
          </w:p>
        </w:tc>
        <w:tc>
          <w:tcPr>
            <w:tcW w:w="993"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2.17</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1.16</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吳郭魚</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5.87</w:t>
            </w:r>
          </w:p>
        </w:tc>
        <w:tc>
          <w:tcPr>
            <w:tcW w:w="1134"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0.94</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4.93</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一期水稻</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11.81</w:t>
            </w:r>
          </w:p>
        </w:tc>
        <w:tc>
          <w:tcPr>
            <w:tcW w:w="993"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10.79</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1.01</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虱目魚</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5.63</w:t>
            </w:r>
          </w:p>
        </w:tc>
        <w:tc>
          <w:tcPr>
            <w:tcW w:w="1134"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0.75</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4.88</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芒果-</w:t>
            </w:r>
            <w:proofErr w:type="gramStart"/>
            <w:r w:rsidRPr="00D61FEB">
              <w:rPr>
                <w:rFonts w:hAnsi="標楷體" w:cs="新細明體" w:hint="eastAsia"/>
                <w:color w:val="000000" w:themeColor="text1"/>
                <w:kern w:val="0"/>
                <w:sz w:val="24"/>
                <w:szCs w:val="24"/>
              </w:rPr>
              <w:t>災助</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0.75</w:t>
            </w:r>
          </w:p>
        </w:tc>
        <w:tc>
          <w:tcPr>
            <w:tcW w:w="993"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0.47</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0.28</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高雄水產</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2.40</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1.34</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1.06</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荔枝</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0.11</w:t>
            </w:r>
          </w:p>
        </w:tc>
        <w:tc>
          <w:tcPr>
            <w:tcW w:w="993" w:type="dxa"/>
            <w:tcBorders>
              <w:top w:val="single" w:sz="4" w:space="0" w:color="auto"/>
              <w:left w:val="nil"/>
              <w:bottom w:val="single" w:sz="4" w:space="0" w:color="auto"/>
              <w:right w:val="single" w:sz="4" w:space="0" w:color="auto"/>
            </w:tcBorders>
            <w:shd w:val="clear" w:color="auto" w:fill="F2DBDB" w:themeFill="accent2" w:themeFillTint="33"/>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0.06</w:t>
            </w:r>
          </w:p>
        </w:tc>
        <w:tc>
          <w:tcPr>
            <w:tcW w:w="851" w:type="dxa"/>
            <w:tcBorders>
              <w:top w:val="nil"/>
              <w:left w:val="nil"/>
              <w:bottom w:val="single" w:sz="4" w:space="0" w:color="auto"/>
              <w:right w:val="single" w:sz="4" w:space="0" w:color="auto"/>
            </w:tcBorders>
            <w:shd w:val="clear" w:color="auto" w:fill="auto"/>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0.05</w:t>
            </w:r>
          </w:p>
        </w:tc>
        <w:tc>
          <w:tcPr>
            <w:tcW w:w="1418"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屏東沿海</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4.80</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3.77</w:t>
            </w:r>
          </w:p>
        </w:tc>
        <w:tc>
          <w:tcPr>
            <w:tcW w:w="1134" w:type="dxa"/>
            <w:tcBorders>
              <w:top w:val="nil"/>
              <w:left w:val="nil"/>
              <w:bottom w:val="single" w:sz="4" w:space="0" w:color="auto"/>
              <w:right w:val="single" w:sz="4" w:space="0" w:color="auto"/>
            </w:tcBorders>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1.03</w:t>
            </w:r>
          </w:p>
        </w:tc>
      </w:tr>
      <w:tr w:rsidR="00D61FEB" w:rsidRPr="00D61FEB" w:rsidTr="00217575">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蓮霧</w:t>
            </w:r>
          </w:p>
        </w:tc>
        <w:tc>
          <w:tcPr>
            <w:tcW w:w="850" w:type="dxa"/>
            <w:tcBorders>
              <w:top w:val="nil"/>
              <w:left w:val="nil"/>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1.49</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1.52</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- 0.03</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吳郭魚-降水量</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0.26</w:t>
            </w:r>
          </w:p>
        </w:tc>
        <w:tc>
          <w:tcPr>
            <w:tcW w:w="1134"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0.08</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0.18</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番石榴</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0.34</w:t>
            </w:r>
          </w:p>
        </w:tc>
        <w:tc>
          <w:tcPr>
            <w:tcW w:w="993" w:type="dxa"/>
            <w:tcBorders>
              <w:top w:val="single" w:sz="4" w:space="0" w:color="auto"/>
              <w:left w:val="nil"/>
              <w:bottom w:val="single" w:sz="4" w:space="0" w:color="auto"/>
              <w:right w:val="single" w:sz="4" w:space="0" w:color="auto"/>
            </w:tcBorders>
            <w:shd w:val="clear" w:color="000000" w:fill="F2DBDB" w:themeFill="accent2" w:themeFillTint="33"/>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0.38</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- 0.04</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虱目魚-降水量</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0.18</w:t>
            </w:r>
          </w:p>
        </w:tc>
        <w:tc>
          <w:tcPr>
            <w:tcW w:w="1134" w:type="dxa"/>
            <w:tcBorders>
              <w:top w:val="single" w:sz="4" w:space="0" w:color="auto"/>
              <w:left w:val="nil"/>
              <w:bottom w:val="single" w:sz="4" w:space="0" w:color="auto"/>
              <w:right w:val="single" w:sz="4" w:space="0" w:color="auto"/>
            </w:tcBorders>
            <w:shd w:val="clear" w:color="auto"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0.05</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0.13</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甜柿</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0.56</w:t>
            </w:r>
          </w:p>
        </w:tc>
        <w:tc>
          <w:tcPr>
            <w:tcW w:w="993" w:type="dxa"/>
            <w:tcBorders>
              <w:top w:val="single" w:sz="4" w:space="0" w:color="auto"/>
              <w:left w:val="nil"/>
              <w:bottom w:val="single" w:sz="4" w:space="0" w:color="auto"/>
              <w:right w:val="single" w:sz="4" w:space="0" w:color="auto"/>
            </w:tcBorders>
            <w:shd w:val="clear" w:color="000000" w:fill="F2DBDB" w:themeFill="accent2" w:themeFillTint="33"/>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shd w:val="clear" w:color="auto" w:fill="F2DBDB" w:themeFill="accent2" w:themeFillTint="33"/>
              </w:rPr>
              <w:t>0.7</w:t>
            </w:r>
            <w:r w:rsidRPr="00D61FEB">
              <w:rPr>
                <w:rFonts w:hAnsi="標楷體" w:cs="新細明體" w:hint="eastAsia"/>
                <w:color w:val="000000" w:themeColor="text1"/>
                <w:kern w:val="0"/>
                <w:sz w:val="24"/>
                <w:szCs w:val="24"/>
              </w:rPr>
              <w:t>0</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- 0.14</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鱸魚-降水量</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木瓜-上期</w:t>
            </w:r>
          </w:p>
        </w:tc>
        <w:tc>
          <w:tcPr>
            <w:tcW w:w="850" w:type="dxa"/>
            <w:tcBorders>
              <w:top w:val="nil"/>
              <w:left w:val="nil"/>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1.43</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1.99</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- 0.56</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屏東內陸</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0.07</w:t>
            </w:r>
          </w:p>
        </w:tc>
        <w:tc>
          <w:tcPr>
            <w:tcW w:w="1134" w:type="dxa"/>
            <w:tcBorders>
              <w:top w:val="single" w:sz="4" w:space="0" w:color="auto"/>
              <w:left w:val="nil"/>
              <w:bottom w:val="single" w:sz="4" w:space="0" w:color="auto"/>
              <w:right w:val="single" w:sz="4" w:space="0" w:color="auto"/>
            </w:tcBorders>
            <w:shd w:val="clear" w:color="000000"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0.17</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- 0.10</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lastRenderedPageBreak/>
              <w:t>香蕉-植株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0.99</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1.74</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- 0.76</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石斑魚-降水量</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0.09</w:t>
            </w:r>
          </w:p>
        </w:tc>
        <w:tc>
          <w:tcPr>
            <w:tcW w:w="1134" w:type="dxa"/>
            <w:tcBorders>
              <w:top w:val="single" w:sz="4" w:space="0" w:color="auto"/>
              <w:left w:val="nil"/>
              <w:bottom w:val="single" w:sz="4" w:space="0" w:color="auto"/>
              <w:right w:val="single" w:sz="4" w:space="0" w:color="auto"/>
            </w:tcBorders>
            <w:shd w:val="clear" w:color="000000" w:fill="F2DBDB" w:themeFill="accent2" w:themeFillTint="33"/>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0.38</w:t>
            </w:r>
          </w:p>
        </w:tc>
        <w:tc>
          <w:tcPr>
            <w:tcW w:w="1134" w:type="dxa"/>
            <w:tcBorders>
              <w:top w:val="single" w:sz="4" w:space="0" w:color="auto"/>
              <w:left w:val="nil"/>
              <w:bottom w:val="single" w:sz="4" w:space="0" w:color="auto"/>
              <w:right w:val="single" w:sz="4" w:space="0" w:color="auto"/>
            </w:tcBorders>
            <w:shd w:val="clear" w:color="000000" w:fill="FFFF00"/>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- 0.29</w:t>
            </w:r>
          </w:p>
        </w:tc>
      </w:tr>
      <w:tr w:rsidR="00D61FEB" w:rsidRPr="00D61FEB" w:rsidTr="00217575">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木瓜-高雄</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0.35</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1.84</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- 1.50</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p>
        </w:tc>
      </w:tr>
      <w:tr w:rsidR="00D61FEB" w:rsidRPr="00D61FEB" w:rsidTr="00022186">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梨</w:t>
            </w:r>
          </w:p>
        </w:tc>
        <w:tc>
          <w:tcPr>
            <w:tcW w:w="850" w:type="dxa"/>
            <w:tcBorders>
              <w:top w:val="nil"/>
              <w:left w:val="nil"/>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14.81</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16.36</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- 1.56</w:t>
            </w:r>
          </w:p>
        </w:tc>
        <w:tc>
          <w:tcPr>
            <w:tcW w:w="1418"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distribute"/>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農業設施</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46.77</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37.64</w:t>
            </w:r>
          </w:p>
        </w:tc>
        <w:tc>
          <w:tcPr>
            <w:tcW w:w="1134" w:type="dxa"/>
            <w:tcBorders>
              <w:top w:val="single" w:sz="4" w:space="0" w:color="auto"/>
              <w:left w:val="nil"/>
              <w:bottom w:val="single" w:sz="4" w:space="0" w:color="auto"/>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9.13</w:t>
            </w: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文</w:t>
            </w:r>
            <w:proofErr w:type="gramStart"/>
            <w:r w:rsidRPr="00D61FEB">
              <w:rPr>
                <w:rFonts w:hAnsi="標楷體" w:cs="新細明體" w:hint="eastAsia"/>
                <w:color w:val="000000" w:themeColor="text1"/>
                <w:kern w:val="0"/>
                <w:sz w:val="24"/>
                <w:szCs w:val="24"/>
              </w:rPr>
              <w:t>旦</w:t>
            </w:r>
            <w:proofErr w:type="gramEnd"/>
            <w:r w:rsidRPr="00D61FEB">
              <w:rPr>
                <w:rFonts w:hAnsi="標楷體" w:cs="新細明體" w:hint="eastAsia"/>
                <w:color w:val="000000" w:themeColor="text1"/>
                <w:kern w:val="0"/>
                <w:sz w:val="24"/>
                <w:szCs w:val="24"/>
              </w:rPr>
              <w:t>柚</w:t>
            </w:r>
          </w:p>
        </w:tc>
        <w:tc>
          <w:tcPr>
            <w:tcW w:w="850" w:type="dxa"/>
            <w:tcBorders>
              <w:top w:val="nil"/>
              <w:left w:val="nil"/>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5.85</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7.56</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- 1.71</w:t>
            </w:r>
          </w:p>
        </w:tc>
        <w:tc>
          <w:tcPr>
            <w:tcW w:w="4820" w:type="dxa"/>
            <w:gridSpan w:val="4"/>
            <w:vMerge w:val="restart"/>
            <w:tcBorders>
              <w:top w:val="single" w:sz="4" w:space="0" w:color="auto"/>
              <w:left w:val="nil"/>
              <w:right w:val="single" w:sz="4" w:space="0" w:color="auto"/>
              <w:tl2br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0.62</w:t>
            </w:r>
          </w:p>
        </w:tc>
        <w:tc>
          <w:tcPr>
            <w:tcW w:w="993" w:type="dxa"/>
            <w:tcBorders>
              <w:top w:val="nil"/>
              <w:left w:val="nil"/>
              <w:bottom w:val="single" w:sz="4" w:space="0" w:color="auto"/>
              <w:right w:val="single" w:sz="4" w:space="0" w:color="auto"/>
            </w:tcBorders>
            <w:shd w:val="clear" w:color="000000" w:fill="FFFFFF"/>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3.92</w:t>
            </w:r>
          </w:p>
        </w:tc>
        <w:tc>
          <w:tcPr>
            <w:tcW w:w="851" w:type="dxa"/>
            <w:tcBorders>
              <w:top w:val="single" w:sz="4" w:space="0" w:color="auto"/>
              <w:left w:val="nil"/>
              <w:bottom w:val="single" w:sz="4" w:space="0" w:color="auto"/>
              <w:right w:val="single" w:sz="4" w:space="0" w:color="auto"/>
            </w:tcBorders>
            <w:shd w:val="clear" w:color="000000" w:fill="FFFF00"/>
            <w:noWrap/>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- 3.30</w:t>
            </w:r>
          </w:p>
        </w:tc>
        <w:tc>
          <w:tcPr>
            <w:tcW w:w="4820" w:type="dxa"/>
            <w:gridSpan w:val="4"/>
            <w:vMerge/>
            <w:tcBorders>
              <w:left w:val="nil"/>
              <w:right w:val="single" w:sz="4" w:space="0" w:color="auto"/>
            </w:tcBorders>
            <w:shd w:val="clear" w:color="000000" w:fill="auto"/>
            <w:vAlign w:val="center"/>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r w:rsidR="00D61FEB" w:rsidRPr="00D61FEB" w:rsidTr="00022186">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釋迦(成本)</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60.46</w:t>
            </w:r>
          </w:p>
        </w:tc>
        <w:tc>
          <w:tcPr>
            <w:tcW w:w="1844" w:type="dxa"/>
            <w:gridSpan w:val="2"/>
            <w:vMerge w:val="restart"/>
            <w:tcBorders>
              <w:top w:val="nil"/>
              <w:left w:val="nil"/>
              <w:right w:val="single" w:sz="4" w:space="0" w:color="auto"/>
              <w:tl2br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c>
          <w:tcPr>
            <w:tcW w:w="4820" w:type="dxa"/>
            <w:gridSpan w:val="4"/>
            <w:vMerge/>
            <w:tcBorders>
              <w:left w:val="nil"/>
              <w:right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r w:rsidR="00D61FEB" w:rsidRPr="00D61FEB" w:rsidTr="00022186">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鳳梨</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4.43</w:t>
            </w:r>
          </w:p>
        </w:tc>
        <w:tc>
          <w:tcPr>
            <w:tcW w:w="1844" w:type="dxa"/>
            <w:gridSpan w:val="2"/>
            <w:vMerge/>
            <w:tcBorders>
              <w:left w:val="nil"/>
              <w:right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c>
          <w:tcPr>
            <w:tcW w:w="4820" w:type="dxa"/>
            <w:gridSpan w:val="4"/>
            <w:vMerge/>
            <w:tcBorders>
              <w:left w:val="nil"/>
              <w:right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r w:rsidR="00D61FEB" w:rsidRPr="00D61FEB" w:rsidTr="007E5DB4">
        <w:trPr>
          <w:trHeight w:val="324"/>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柑橘</w:t>
            </w:r>
          </w:p>
        </w:tc>
        <w:tc>
          <w:tcPr>
            <w:tcW w:w="850" w:type="dxa"/>
            <w:tcBorders>
              <w:top w:val="nil"/>
              <w:left w:val="nil"/>
              <w:bottom w:val="sing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1.32</w:t>
            </w:r>
          </w:p>
        </w:tc>
        <w:tc>
          <w:tcPr>
            <w:tcW w:w="1844" w:type="dxa"/>
            <w:gridSpan w:val="2"/>
            <w:vMerge/>
            <w:tcBorders>
              <w:left w:val="nil"/>
              <w:right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c>
          <w:tcPr>
            <w:tcW w:w="4820" w:type="dxa"/>
            <w:gridSpan w:val="4"/>
            <w:vMerge/>
            <w:tcBorders>
              <w:left w:val="nil"/>
              <w:right w:val="single" w:sz="4" w:space="0" w:color="auto"/>
            </w:tcBorders>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r w:rsidR="00D61FEB" w:rsidRPr="00D61FEB" w:rsidTr="007E5DB4">
        <w:trPr>
          <w:trHeight w:val="324"/>
        </w:trPr>
        <w:tc>
          <w:tcPr>
            <w:tcW w:w="1417" w:type="dxa"/>
            <w:tcBorders>
              <w:top w:val="nil"/>
              <w:left w:val="single" w:sz="4" w:space="0" w:color="auto"/>
              <w:bottom w:val="doub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lef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西瓜</w:t>
            </w:r>
          </w:p>
        </w:tc>
        <w:tc>
          <w:tcPr>
            <w:tcW w:w="850" w:type="dxa"/>
            <w:tcBorders>
              <w:top w:val="single" w:sz="4" w:space="0" w:color="auto"/>
              <w:left w:val="nil"/>
              <w:bottom w:val="double" w:sz="4" w:space="0" w:color="auto"/>
              <w:right w:val="single" w:sz="4" w:space="0" w:color="auto"/>
            </w:tcBorders>
            <w:shd w:val="clear" w:color="auto" w:fill="auto"/>
            <w:noWrap/>
            <w:vAlign w:val="center"/>
            <w:hideMark/>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0.02</w:t>
            </w:r>
          </w:p>
        </w:tc>
        <w:tc>
          <w:tcPr>
            <w:tcW w:w="1844" w:type="dxa"/>
            <w:gridSpan w:val="2"/>
            <w:vMerge/>
            <w:tcBorders>
              <w:left w:val="nil"/>
              <w:bottom w:val="double" w:sz="4" w:space="0" w:color="auto"/>
              <w:right w:val="single" w:sz="4" w:space="0" w:color="auto"/>
            </w:tcBorders>
            <w:shd w:val="clear" w:color="auto" w:fill="auto"/>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c>
          <w:tcPr>
            <w:tcW w:w="4820" w:type="dxa"/>
            <w:gridSpan w:val="4"/>
            <w:vMerge/>
            <w:tcBorders>
              <w:left w:val="nil"/>
              <w:bottom w:val="double" w:sz="4" w:space="0" w:color="auto"/>
              <w:right w:val="single" w:sz="4" w:space="0" w:color="auto"/>
            </w:tcBorders>
            <w:shd w:val="clear" w:color="auto" w:fill="auto"/>
          </w:tcPr>
          <w:p w:rsidR="002517FD" w:rsidRPr="00D61FEB" w:rsidRDefault="002517FD" w:rsidP="00022186">
            <w:pPr>
              <w:widowControl/>
              <w:overflowPunct/>
              <w:autoSpaceDE/>
              <w:autoSpaceDN/>
              <w:adjustRightInd w:val="0"/>
              <w:snapToGrid w:val="0"/>
              <w:spacing w:line="320" w:lineRule="exact"/>
              <w:jc w:val="right"/>
              <w:rPr>
                <w:rFonts w:hAnsi="標楷體" w:cs="新細明體"/>
                <w:color w:val="000000" w:themeColor="text1"/>
                <w:kern w:val="0"/>
                <w:sz w:val="24"/>
                <w:szCs w:val="24"/>
              </w:rPr>
            </w:pPr>
          </w:p>
        </w:tc>
      </w:tr>
    </w:tbl>
    <w:p w:rsidR="002517FD" w:rsidRPr="00D61FEB" w:rsidRDefault="002517FD" w:rsidP="00E86891">
      <w:pPr>
        <w:widowControl/>
        <w:overflowPunct/>
        <w:autoSpaceDE/>
        <w:autoSpaceDN/>
        <w:adjustRightInd w:val="0"/>
        <w:snapToGrid w:val="0"/>
        <w:ind w:leftChars="1" w:left="568" w:hangingChars="217" w:hanging="565"/>
        <w:rPr>
          <w:rFonts w:hAnsi="標楷體" w:cs="新細明體"/>
          <w:color w:val="000000" w:themeColor="text1"/>
          <w:kern w:val="0"/>
          <w:sz w:val="24"/>
          <w:szCs w:val="24"/>
        </w:rPr>
      </w:pPr>
      <w:proofErr w:type="gramStart"/>
      <w:r w:rsidRPr="00D61FEB">
        <w:rPr>
          <w:rFonts w:hAnsi="標楷體" w:cs="新細明體" w:hint="eastAsia"/>
          <w:color w:val="000000" w:themeColor="text1"/>
          <w:kern w:val="0"/>
          <w:sz w:val="24"/>
          <w:szCs w:val="24"/>
        </w:rPr>
        <w:t>註</w:t>
      </w:r>
      <w:proofErr w:type="gramEnd"/>
      <w:r w:rsidRPr="00D61FEB">
        <w:rPr>
          <w:rFonts w:hAnsi="標楷體" w:cs="新細明體" w:hint="eastAsia"/>
          <w:color w:val="000000" w:themeColor="text1"/>
          <w:kern w:val="0"/>
          <w:sz w:val="24"/>
          <w:szCs w:val="24"/>
        </w:rPr>
        <w:t>：反</w:t>
      </w:r>
      <w:proofErr w:type="gramStart"/>
      <w:r w:rsidRPr="00D61FEB">
        <w:rPr>
          <w:rFonts w:hAnsi="標楷體" w:cs="新細明體" w:hint="eastAsia"/>
          <w:color w:val="000000" w:themeColor="text1"/>
          <w:kern w:val="0"/>
          <w:sz w:val="24"/>
          <w:szCs w:val="24"/>
        </w:rPr>
        <w:t>白區塊係</w:t>
      </w:r>
      <w:proofErr w:type="gramEnd"/>
      <w:r w:rsidRPr="00D61FEB">
        <w:rPr>
          <w:rFonts w:hAnsi="標楷體" w:cs="新細明體" w:hint="eastAsia"/>
          <w:color w:val="000000" w:themeColor="text1"/>
          <w:kern w:val="0"/>
          <w:sz w:val="24"/>
          <w:szCs w:val="24"/>
        </w:rPr>
        <w:t>指近</w:t>
      </w:r>
      <w:proofErr w:type="gramStart"/>
      <w:r w:rsidRPr="00D61FEB">
        <w:rPr>
          <w:rFonts w:hAnsi="標楷體" w:cs="新細明體" w:hint="eastAsia"/>
          <w:color w:val="000000" w:themeColor="text1"/>
          <w:kern w:val="0"/>
          <w:sz w:val="24"/>
          <w:szCs w:val="24"/>
        </w:rPr>
        <w:t>2</w:t>
      </w:r>
      <w:proofErr w:type="gramEnd"/>
      <w:r w:rsidRPr="00D61FEB">
        <w:rPr>
          <w:rFonts w:hAnsi="標楷體" w:cs="新細明體" w:hint="eastAsia"/>
          <w:color w:val="000000" w:themeColor="text1"/>
          <w:kern w:val="0"/>
          <w:sz w:val="24"/>
          <w:szCs w:val="24"/>
        </w:rPr>
        <w:t>年度個別保險覆蓋率不增</w:t>
      </w:r>
      <w:proofErr w:type="gramStart"/>
      <w:r w:rsidRPr="00D61FEB">
        <w:rPr>
          <w:rFonts w:hAnsi="標楷體" w:cs="新細明體" w:hint="eastAsia"/>
          <w:color w:val="000000" w:themeColor="text1"/>
          <w:kern w:val="0"/>
          <w:sz w:val="24"/>
          <w:szCs w:val="24"/>
        </w:rPr>
        <w:t>反減者計</w:t>
      </w:r>
      <w:proofErr w:type="gramEnd"/>
      <w:r w:rsidRPr="00D61FEB">
        <w:rPr>
          <w:rFonts w:hAnsi="標楷體" w:cs="新細明體" w:hint="eastAsia"/>
          <w:color w:val="000000" w:themeColor="text1"/>
          <w:kern w:val="0"/>
          <w:sz w:val="24"/>
          <w:szCs w:val="24"/>
        </w:rPr>
        <w:t>有11種，及110年底覆蓋率不及1</w:t>
      </w:r>
      <w:r w:rsidR="00CB5031" w:rsidRPr="00D61FEB">
        <w:rPr>
          <w:rFonts w:hAnsi="標楷體" w:cs="新細明體" w:hint="eastAsia"/>
          <w:color w:val="000000" w:themeColor="text1"/>
          <w:kern w:val="0"/>
          <w:sz w:val="24"/>
          <w:szCs w:val="24"/>
        </w:rPr>
        <w:t>%</w:t>
      </w:r>
      <w:r w:rsidRPr="00D61FEB">
        <w:rPr>
          <w:rFonts w:hAnsi="標楷體" w:cs="新細明體" w:hint="eastAsia"/>
          <w:color w:val="000000" w:themeColor="text1"/>
          <w:kern w:val="0"/>
          <w:sz w:val="24"/>
          <w:szCs w:val="24"/>
        </w:rPr>
        <w:t>者計有1</w:t>
      </w:r>
      <w:r w:rsidRPr="00D61FEB">
        <w:rPr>
          <w:rFonts w:hAnsi="標楷體" w:cs="新細明體"/>
          <w:color w:val="000000" w:themeColor="text1"/>
          <w:kern w:val="0"/>
          <w:sz w:val="24"/>
          <w:szCs w:val="24"/>
        </w:rPr>
        <w:t>2</w:t>
      </w:r>
      <w:r w:rsidRPr="00D61FEB">
        <w:rPr>
          <w:rFonts w:hAnsi="標楷體" w:cs="新細明體" w:hint="eastAsia"/>
          <w:color w:val="000000" w:themeColor="text1"/>
          <w:kern w:val="0"/>
          <w:sz w:val="24"/>
          <w:szCs w:val="24"/>
        </w:rPr>
        <w:t>種。</w:t>
      </w:r>
    </w:p>
    <w:p w:rsidR="002517FD" w:rsidRPr="00D61FEB" w:rsidRDefault="002517FD" w:rsidP="00E86891">
      <w:pPr>
        <w:widowControl/>
        <w:overflowPunct/>
        <w:autoSpaceDE/>
        <w:autoSpaceDN/>
        <w:adjustRightInd w:val="0"/>
        <w:snapToGrid w:val="0"/>
        <w:ind w:leftChars="1" w:left="1257" w:hangingChars="482" w:hanging="1254"/>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資料來源：本調查報告整理彙整自審計部提供資料。</w:t>
      </w:r>
    </w:p>
    <w:p w:rsidR="002517FD" w:rsidRPr="00D61FEB" w:rsidRDefault="002517FD" w:rsidP="0019207C">
      <w:pPr>
        <w:pStyle w:val="4"/>
        <w:spacing w:beforeLines="100" w:before="457"/>
        <w:ind w:left="1701"/>
        <w:rPr>
          <w:color w:val="000000" w:themeColor="text1"/>
        </w:rPr>
      </w:pPr>
      <w:r w:rsidRPr="00D61FEB">
        <w:rPr>
          <w:rFonts w:hint="eastAsia"/>
          <w:color w:val="000000" w:themeColor="text1"/>
        </w:rPr>
        <w:t>1</w:t>
      </w:r>
      <w:r w:rsidRPr="00D61FEB">
        <w:rPr>
          <w:color w:val="000000" w:themeColor="text1"/>
        </w:rPr>
        <w:t>11</w:t>
      </w:r>
      <w:r w:rsidRPr="00D61FEB">
        <w:rPr>
          <w:rFonts w:hint="eastAsia"/>
          <w:color w:val="000000" w:themeColor="text1"/>
        </w:rPr>
        <w:t>年底較1</w:t>
      </w:r>
      <w:r w:rsidRPr="00D61FEB">
        <w:rPr>
          <w:color w:val="000000" w:themeColor="text1"/>
        </w:rPr>
        <w:t>10</w:t>
      </w:r>
      <w:r w:rsidRPr="00D61FEB">
        <w:rPr>
          <w:rFonts w:hint="eastAsia"/>
          <w:color w:val="000000" w:themeColor="text1"/>
        </w:rPr>
        <w:t>年底覆蓋率不升反降之保單高達16種，且1</w:t>
      </w:r>
      <w:r w:rsidRPr="00D61FEB">
        <w:rPr>
          <w:color w:val="000000" w:themeColor="text1"/>
        </w:rPr>
        <w:t>11</w:t>
      </w:r>
      <w:r w:rsidRPr="00D61FEB">
        <w:rPr>
          <w:rFonts w:hint="eastAsia"/>
          <w:color w:val="000000" w:themeColor="text1"/>
        </w:rPr>
        <w:t>年底個別保險覆蓋率不及1</w:t>
      </w:r>
      <w:r w:rsidR="00CB5031" w:rsidRPr="00D61FEB">
        <w:rPr>
          <w:rFonts w:hint="eastAsia"/>
          <w:color w:val="000000" w:themeColor="text1"/>
        </w:rPr>
        <w:t>%</w:t>
      </w:r>
      <w:r w:rsidRPr="00D61FEB">
        <w:rPr>
          <w:rFonts w:hint="eastAsia"/>
          <w:color w:val="000000" w:themeColor="text1"/>
        </w:rPr>
        <w:t>之保單者高達</w:t>
      </w:r>
      <w:r w:rsidRPr="00D61FEB">
        <w:rPr>
          <w:color w:val="000000" w:themeColor="text1"/>
        </w:rPr>
        <w:t>7</w:t>
      </w:r>
      <w:r w:rsidRPr="00D61FEB">
        <w:rPr>
          <w:rFonts w:hint="eastAsia"/>
          <w:color w:val="000000" w:themeColor="text1"/>
        </w:rPr>
        <w:t>種，詳如下表。</w:t>
      </w:r>
    </w:p>
    <w:p w:rsidR="002517FD" w:rsidRPr="00D61FEB" w:rsidRDefault="002517FD" w:rsidP="00D730C8">
      <w:pPr>
        <w:pStyle w:val="5"/>
        <w:ind w:left="1985" w:hanging="851"/>
        <w:rPr>
          <w:color w:val="000000" w:themeColor="text1"/>
        </w:rPr>
      </w:pPr>
      <w:r w:rsidRPr="00D61FEB">
        <w:rPr>
          <w:rFonts w:hint="eastAsia"/>
          <w:color w:val="000000" w:themeColor="text1"/>
        </w:rPr>
        <w:t>個別農業保險</w:t>
      </w:r>
      <w:r w:rsidRPr="00D61FEB">
        <w:rPr>
          <w:color w:val="000000" w:themeColor="text1"/>
        </w:rPr>
        <w:t>111年底較110年底減少者</w:t>
      </w:r>
      <w:r w:rsidRPr="00D61FEB">
        <w:rPr>
          <w:rFonts w:hint="eastAsia"/>
          <w:color w:val="000000" w:themeColor="text1"/>
        </w:rPr>
        <w:t>，</w:t>
      </w:r>
      <w:r w:rsidRPr="00D61FEB">
        <w:rPr>
          <w:color w:val="000000" w:themeColor="text1"/>
        </w:rPr>
        <w:t>計有</w:t>
      </w:r>
      <w:r w:rsidRPr="00D61FEB">
        <w:rPr>
          <w:rFonts w:hint="eastAsia"/>
          <w:color w:val="000000" w:themeColor="text1"/>
        </w:rPr>
        <w:t>農業設施、養蜂、鳳梨、木瓜、梨、柑橘、柚、蓮霧、番石榴、芒果等</w:t>
      </w:r>
      <w:r w:rsidRPr="00D61FEB">
        <w:rPr>
          <w:color w:val="000000" w:themeColor="text1"/>
        </w:rPr>
        <w:t>1</w:t>
      </w:r>
      <w:r w:rsidRPr="00D61FEB">
        <w:rPr>
          <w:rFonts w:hint="eastAsia"/>
          <w:color w:val="000000" w:themeColor="text1"/>
        </w:rPr>
        <w:t>0種保單，及養殖漁業之養殖水產、石斑魚、虱目魚、鱸魚、吳郭魚等</w:t>
      </w:r>
      <w:r w:rsidRPr="00D61FEB">
        <w:rPr>
          <w:color w:val="000000" w:themeColor="text1"/>
        </w:rPr>
        <w:t>5</w:t>
      </w:r>
      <w:r w:rsidRPr="00D61FEB">
        <w:rPr>
          <w:rFonts w:hint="eastAsia"/>
          <w:color w:val="000000" w:themeColor="text1"/>
        </w:rPr>
        <w:t>種保單，共計</w:t>
      </w:r>
      <w:r w:rsidRPr="00D61FEB">
        <w:rPr>
          <w:color w:val="000000" w:themeColor="text1"/>
        </w:rPr>
        <w:t>1</w:t>
      </w:r>
      <w:r w:rsidR="007E7F07" w:rsidRPr="00D61FEB">
        <w:rPr>
          <w:color w:val="000000" w:themeColor="text1"/>
        </w:rPr>
        <w:t>5</w:t>
      </w:r>
      <w:r w:rsidRPr="00D61FEB">
        <w:rPr>
          <w:rFonts w:hint="eastAsia"/>
          <w:color w:val="000000" w:themeColor="text1"/>
        </w:rPr>
        <w:t>種。</w:t>
      </w:r>
    </w:p>
    <w:p w:rsidR="002517FD" w:rsidRPr="00D61FEB" w:rsidRDefault="002517FD" w:rsidP="00D730C8">
      <w:pPr>
        <w:pStyle w:val="5"/>
        <w:ind w:left="1985" w:hanging="851"/>
        <w:rPr>
          <w:color w:val="000000" w:themeColor="text1"/>
        </w:rPr>
      </w:pPr>
      <w:r w:rsidRPr="00D61FEB">
        <w:rPr>
          <w:rFonts w:hint="eastAsia"/>
          <w:color w:val="000000" w:themeColor="text1"/>
        </w:rPr>
        <w:t>又截至11</w:t>
      </w:r>
      <w:r w:rsidRPr="00D61FEB">
        <w:rPr>
          <w:color w:val="000000" w:themeColor="text1"/>
        </w:rPr>
        <w:t>1</w:t>
      </w:r>
      <w:r w:rsidRPr="00D61FEB">
        <w:rPr>
          <w:rFonts w:hint="eastAsia"/>
          <w:color w:val="000000" w:themeColor="text1"/>
        </w:rPr>
        <w:t>年底止，有養蜂、木瓜、番石榴、</w:t>
      </w:r>
      <w:r w:rsidRPr="00D61FEB">
        <w:rPr>
          <w:rFonts w:hint="eastAsia"/>
          <w:color w:val="000000" w:themeColor="text1"/>
          <w:sz w:val="28"/>
          <w:szCs w:val="28"/>
        </w:rPr>
        <w:t>甜柿、</w:t>
      </w:r>
      <w:r w:rsidRPr="00D61FEB">
        <w:rPr>
          <w:rFonts w:hint="eastAsia"/>
          <w:color w:val="000000" w:themeColor="text1"/>
        </w:rPr>
        <w:t>西瓜、芒果、荔枝等</w:t>
      </w:r>
      <w:r w:rsidRPr="00D61FEB">
        <w:rPr>
          <w:color w:val="000000" w:themeColor="text1"/>
        </w:rPr>
        <w:t>7</w:t>
      </w:r>
      <w:r w:rsidRPr="00D61FEB">
        <w:rPr>
          <w:rFonts w:hint="eastAsia"/>
          <w:color w:val="000000" w:themeColor="text1"/>
        </w:rPr>
        <w:t>種保單之個別保險覆蓋率不及1</w:t>
      </w:r>
      <w:r w:rsidR="00CB5031" w:rsidRPr="00D61FEB">
        <w:rPr>
          <w:rFonts w:hint="eastAsia"/>
          <w:color w:val="000000" w:themeColor="text1"/>
        </w:rPr>
        <w:t>%</w:t>
      </w:r>
      <w:r w:rsidRPr="00D61FEB">
        <w:rPr>
          <w:rFonts w:hint="eastAsia"/>
          <w:color w:val="000000" w:themeColor="text1"/>
        </w:rPr>
        <w:t>。</w:t>
      </w:r>
    </w:p>
    <w:p w:rsidR="002517FD" w:rsidRPr="00D61FEB" w:rsidRDefault="002517FD" w:rsidP="00011AFA">
      <w:pPr>
        <w:pStyle w:val="a3"/>
        <w:ind w:leftChars="27" w:left="92" w:firstLineChars="118" w:firstLine="331"/>
        <w:rPr>
          <w:color w:val="000000" w:themeColor="text1"/>
        </w:rPr>
      </w:pPr>
      <w:r w:rsidRPr="00D61FEB">
        <w:rPr>
          <w:rFonts w:hint="eastAsia"/>
          <w:b/>
          <w:color w:val="000000" w:themeColor="text1"/>
        </w:rPr>
        <w:t>110-111年農業保險覆蓋率情形表</w:t>
      </w:r>
      <w:r w:rsidRPr="00D61FEB">
        <w:rPr>
          <w:rFonts w:hint="eastAsia"/>
          <w:color w:val="000000" w:themeColor="text1"/>
        </w:rPr>
        <w:t xml:space="preserve">        </w:t>
      </w:r>
      <w:r w:rsidRPr="00D61FEB">
        <w:rPr>
          <w:rFonts w:hint="eastAsia"/>
          <w:color w:val="000000" w:themeColor="text1"/>
          <w:sz w:val="24"/>
          <w:szCs w:val="24"/>
        </w:rPr>
        <w:t>單位：</w:t>
      </w:r>
      <w:r w:rsidR="00CB5031" w:rsidRPr="00D61FEB">
        <w:rPr>
          <w:rFonts w:hint="eastAsia"/>
          <w:color w:val="000000" w:themeColor="text1"/>
          <w:sz w:val="24"/>
          <w:szCs w:val="24"/>
        </w:rPr>
        <w:t>%</w:t>
      </w:r>
      <w:r w:rsidRPr="00D61FEB">
        <w:rPr>
          <w:rFonts w:hint="eastAsia"/>
          <w:color w:val="000000" w:themeColor="text1"/>
          <w:sz w:val="24"/>
          <w:szCs w:val="24"/>
        </w:rPr>
        <w:t>、百分點</w:t>
      </w:r>
    </w:p>
    <w:tbl>
      <w:tblPr>
        <w:tblStyle w:val="af6"/>
        <w:tblW w:w="8788" w:type="dxa"/>
        <w:tblInd w:w="421" w:type="dxa"/>
        <w:tblLook w:val="04A0" w:firstRow="1" w:lastRow="0" w:firstColumn="1" w:lastColumn="0" w:noHBand="0" w:noVBand="1"/>
      </w:tblPr>
      <w:tblGrid>
        <w:gridCol w:w="2409"/>
        <w:gridCol w:w="2126"/>
        <w:gridCol w:w="2126"/>
        <w:gridCol w:w="2127"/>
      </w:tblGrid>
      <w:tr w:rsidR="00D61FEB" w:rsidRPr="00D61FEB" w:rsidTr="00CB5031">
        <w:trPr>
          <w:tblHeader/>
        </w:trPr>
        <w:tc>
          <w:tcPr>
            <w:tcW w:w="2409" w:type="dxa"/>
            <w:shd w:val="clear" w:color="auto" w:fill="FDE9D9" w:themeFill="accent6" w:themeFillTint="33"/>
            <w:vAlign w:val="center"/>
          </w:tcPr>
          <w:p w:rsidR="002517FD" w:rsidRPr="00D61FEB" w:rsidRDefault="002517FD" w:rsidP="00205D80">
            <w:pPr>
              <w:spacing w:line="180" w:lineRule="atLeast"/>
              <w:jc w:val="center"/>
              <w:rPr>
                <w:rFonts w:hAnsi="標楷體"/>
                <w:b/>
                <w:color w:val="000000" w:themeColor="text1"/>
                <w:sz w:val="28"/>
                <w:szCs w:val="28"/>
              </w:rPr>
            </w:pPr>
            <w:r w:rsidRPr="00D61FEB">
              <w:rPr>
                <w:rFonts w:hAnsi="標楷體" w:hint="eastAsia"/>
                <w:b/>
                <w:color w:val="000000" w:themeColor="text1"/>
                <w:sz w:val="28"/>
                <w:szCs w:val="28"/>
              </w:rPr>
              <w:t>品項</w:t>
            </w:r>
          </w:p>
        </w:tc>
        <w:tc>
          <w:tcPr>
            <w:tcW w:w="2126" w:type="dxa"/>
            <w:shd w:val="clear" w:color="auto" w:fill="FDE9D9" w:themeFill="accent6" w:themeFillTint="33"/>
            <w:vAlign w:val="center"/>
          </w:tcPr>
          <w:p w:rsidR="002517FD" w:rsidRPr="00D61FEB" w:rsidRDefault="002517FD" w:rsidP="00205D80">
            <w:pPr>
              <w:spacing w:line="180" w:lineRule="atLeast"/>
              <w:jc w:val="center"/>
              <w:rPr>
                <w:rFonts w:hAnsi="標楷體"/>
                <w:b/>
                <w:color w:val="000000" w:themeColor="text1"/>
                <w:sz w:val="28"/>
                <w:szCs w:val="28"/>
              </w:rPr>
            </w:pPr>
            <w:r w:rsidRPr="00D61FEB">
              <w:rPr>
                <w:rFonts w:hAnsi="標楷體" w:hint="eastAsia"/>
                <w:b/>
                <w:color w:val="000000" w:themeColor="text1"/>
                <w:sz w:val="28"/>
                <w:szCs w:val="28"/>
              </w:rPr>
              <w:t>1</w:t>
            </w:r>
            <w:r w:rsidRPr="00D61FEB">
              <w:rPr>
                <w:rFonts w:hAnsi="標楷體"/>
                <w:b/>
                <w:color w:val="000000" w:themeColor="text1"/>
                <w:sz w:val="28"/>
                <w:szCs w:val="28"/>
              </w:rPr>
              <w:t>10</w:t>
            </w:r>
            <w:r w:rsidRPr="00D61FEB">
              <w:rPr>
                <w:rFonts w:hAnsi="標楷體" w:hint="eastAsia"/>
                <w:b/>
                <w:color w:val="000000" w:themeColor="text1"/>
                <w:sz w:val="28"/>
                <w:szCs w:val="28"/>
              </w:rPr>
              <w:t>年</w:t>
            </w:r>
          </w:p>
        </w:tc>
        <w:tc>
          <w:tcPr>
            <w:tcW w:w="2126" w:type="dxa"/>
            <w:shd w:val="clear" w:color="auto" w:fill="FDE9D9" w:themeFill="accent6" w:themeFillTint="33"/>
            <w:vAlign w:val="center"/>
          </w:tcPr>
          <w:p w:rsidR="002517FD" w:rsidRPr="00D61FEB" w:rsidRDefault="002517FD" w:rsidP="00205D80">
            <w:pPr>
              <w:spacing w:line="180" w:lineRule="atLeast"/>
              <w:jc w:val="center"/>
              <w:rPr>
                <w:rFonts w:hAnsi="標楷體"/>
                <w:b/>
                <w:color w:val="000000" w:themeColor="text1"/>
                <w:sz w:val="28"/>
                <w:szCs w:val="28"/>
              </w:rPr>
            </w:pPr>
            <w:r w:rsidRPr="00D61FEB">
              <w:rPr>
                <w:rFonts w:hAnsi="標楷體" w:hint="eastAsia"/>
                <w:b/>
                <w:color w:val="000000" w:themeColor="text1"/>
                <w:sz w:val="28"/>
                <w:szCs w:val="28"/>
              </w:rPr>
              <w:t>1</w:t>
            </w:r>
            <w:r w:rsidRPr="00D61FEB">
              <w:rPr>
                <w:rFonts w:hAnsi="標楷體"/>
                <w:b/>
                <w:color w:val="000000" w:themeColor="text1"/>
                <w:sz w:val="28"/>
                <w:szCs w:val="28"/>
              </w:rPr>
              <w:t>11</w:t>
            </w:r>
            <w:r w:rsidRPr="00D61FEB">
              <w:rPr>
                <w:rFonts w:hAnsi="標楷體" w:hint="eastAsia"/>
                <w:b/>
                <w:color w:val="000000" w:themeColor="text1"/>
                <w:sz w:val="28"/>
                <w:szCs w:val="28"/>
              </w:rPr>
              <w:t>年</w:t>
            </w:r>
          </w:p>
        </w:tc>
        <w:tc>
          <w:tcPr>
            <w:tcW w:w="2127" w:type="dxa"/>
            <w:tcBorders>
              <w:bottom w:val="single" w:sz="4" w:space="0" w:color="auto"/>
            </w:tcBorders>
            <w:shd w:val="clear" w:color="auto" w:fill="FDE9D9" w:themeFill="accent6" w:themeFillTint="33"/>
          </w:tcPr>
          <w:p w:rsidR="002517FD" w:rsidRPr="00D61FEB" w:rsidRDefault="002517FD" w:rsidP="00205D80">
            <w:pPr>
              <w:spacing w:line="180" w:lineRule="atLeast"/>
              <w:jc w:val="center"/>
              <w:rPr>
                <w:rFonts w:hAnsi="標楷體"/>
                <w:b/>
                <w:color w:val="000000" w:themeColor="text1"/>
                <w:sz w:val="28"/>
                <w:szCs w:val="28"/>
              </w:rPr>
            </w:pPr>
            <w:r w:rsidRPr="00D61FEB">
              <w:rPr>
                <w:rFonts w:hAnsi="標楷體" w:hint="eastAsia"/>
                <w:b/>
                <w:color w:val="000000" w:themeColor="text1"/>
                <w:sz w:val="28"/>
                <w:szCs w:val="28"/>
              </w:rPr>
              <w:t>增減</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農業設施</w:t>
            </w:r>
          </w:p>
        </w:tc>
        <w:tc>
          <w:tcPr>
            <w:tcW w:w="2126"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46.8</w:t>
            </w:r>
          </w:p>
        </w:tc>
        <w:tc>
          <w:tcPr>
            <w:tcW w:w="2126" w:type="dxa"/>
            <w:tcBorders>
              <w:bottom w:val="single" w:sz="4" w:space="0" w:color="auto"/>
            </w:tcBorders>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38.4</w:t>
            </w:r>
          </w:p>
        </w:tc>
        <w:tc>
          <w:tcPr>
            <w:tcW w:w="2127" w:type="dxa"/>
            <w:tcBorders>
              <w:bottom w:val="single" w:sz="4" w:space="0" w:color="auto"/>
            </w:tcBorders>
            <w:shd w:val="clear" w:color="auto" w:fill="F2DBDB" w:themeFill="accent2" w:themeFillTint="33"/>
            <w:vAlign w:val="center"/>
          </w:tcPr>
          <w:p w:rsidR="002517FD" w:rsidRPr="00D61FEB" w:rsidRDefault="002517FD" w:rsidP="00205D80">
            <w:pPr>
              <w:jc w:val="center"/>
              <w:rPr>
                <w:b/>
                <w:color w:val="000000" w:themeColor="text1"/>
                <w:sz w:val="28"/>
                <w:szCs w:val="28"/>
              </w:rPr>
            </w:pPr>
            <w:r w:rsidRPr="00D61FEB">
              <w:rPr>
                <w:rFonts w:hAnsi="標楷體" w:hint="eastAsia"/>
                <w:b/>
                <w:color w:val="000000" w:themeColor="text1"/>
                <w:sz w:val="28"/>
                <w:szCs w:val="28"/>
              </w:rPr>
              <w:t>-8.4</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養蜂</w:t>
            </w:r>
          </w:p>
        </w:tc>
        <w:tc>
          <w:tcPr>
            <w:tcW w:w="2126"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0.6</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0.3</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-0.3</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水稻</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w:t>
            </w:r>
            <w:r w:rsidRPr="00D61FEB">
              <w:rPr>
                <w:color w:val="000000" w:themeColor="text1"/>
                <w:sz w:val="28"/>
                <w:szCs w:val="28"/>
              </w:rPr>
              <w:t>3</w:t>
            </w:r>
            <w:r w:rsidRPr="00D61FEB">
              <w:rPr>
                <w:rFonts w:hint="eastAsia"/>
                <w:color w:val="000000" w:themeColor="text1"/>
                <w:sz w:val="28"/>
                <w:szCs w:val="28"/>
              </w:rPr>
              <w:t>.</w:t>
            </w:r>
            <w:r w:rsidRPr="00D61FEB">
              <w:rPr>
                <w:color w:val="000000" w:themeColor="text1"/>
                <w:sz w:val="28"/>
                <w:szCs w:val="28"/>
              </w:rPr>
              <w:t>9</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80.1</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66.2</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高粱</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95.4</w:t>
            </w:r>
          </w:p>
        </w:tc>
        <w:tc>
          <w:tcPr>
            <w:tcW w:w="2127" w:type="dxa"/>
            <w:tcBorders>
              <w:bottom w:val="single" w:sz="4" w:space="0" w:color="auto"/>
            </w:tcBorders>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鳳梨</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4.4</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3.1</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-1.3</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lastRenderedPageBreak/>
              <w:t>香蕉</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3.9</w:t>
            </w:r>
          </w:p>
        </w:tc>
        <w:tc>
          <w:tcPr>
            <w:tcW w:w="2126" w:type="dxa"/>
            <w:tcBorders>
              <w:bottom w:val="single" w:sz="4" w:space="0" w:color="auto"/>
            </w:tcBorders>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5.4</w:t>
            </w:r>
          </w:p>
        </w:tc>
        <w:tc>
          <w:tcPr>
            <w:tcW w:w="2127" w:type="dxa"/>
            <w:tcBorders>
              <w:bottom w:val="single" w:sz="4" w:space="0" w:color="auto"/>
            </w:tcBorders>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1.5</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木瓜</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1.3</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0.7</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-0.6</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釋迦</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22.8</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31.9</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9.1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棗</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0.6</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1.7</w:t>
            </w:r>
          </w:p>
        </w:tc>
        <w:tc>
          <w:tcPr>
            <w:tcW w:w="2127" w:type="dxa"/>
            <w:tcBorders>
              <w:bottom w:val="single" w:sz="4" w:space="0" w:color="auto"/>
            </w:tcBorders>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1.1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梨</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22.4</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19.1</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-3.3</w:t>
            </w:r>
          </w:p>
        </w:tc>
      </w:tr>
      <w:tr w:rsidR="00D61FEB" w:rsidRPr="00D61FEB" w:rsidTr="00CB5031">
        <w:trPr>
          <w:trHeight w:val="91"/>
        </w:trPr>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柑橘</w:t>
            </w:r>
          </w:p>
        </w:tc>
        <w:tc>
          <w:tcPr>
            <w:tcW w:w="2126"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1.3</w:t>
            </w:r>
          </w:p>
        </w:tc>
        <w:tc>
          <w:tcPr>
            <w:tcW w:w="2126"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1.1</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-0.2</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柚</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5.8</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5.6</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-0.2</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蓮霧</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1.5</w:t>
            </w:r>
          </w:p>
        </w:tc>
        <w:tc>
          <w:tcPr>
            <w:tcW w:w="2126" w:type="dxa"/>
            <w:tcBorders>
              <w:bottom w:val="single" w:sz="4" w:space="0" w:color="auto"/>
            </w:tcBorders>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1.1</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-0.4</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番石榴</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0.3</w:t>
            </w:r>
          </w:p>
        </w:tc>
        <w:tc>
          <w:tcPr>
            <w:tcW w:w="2126" w:type="dxa"/>
            <w:tcBorders>
              <w:bottom w:val="single" w:sz="4" w:space="0" w:color="auto"/>
            </w:tcBorders>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0.2</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甜柿</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0.6</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0.6</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0</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西瓜</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0.02</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0.6</w:t>
            </w:r>
          </w:p>
        </w:tc>
        <w:tc>
          <w:tcPr>
            <w:tcW w:w="2127" w:type="dxa"/>
            <w:tcBorders>
              <w:bottom w:val="single" w:sz="4" w:space="0" w:color="auto"/>
            </w:tcBorders>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0.58</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芒果</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0.7</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0.4</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-0.3</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荔枝</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0.1</w:t>
            </w:r>
          </w:p>
        </w:tc>
        <w:tc>
          <w:tcPr>
            <w:tcW w:w="2126" w:type="dxa"/>
            <w:shd w:val="clear" w:color="auto" w:fill="EAF1DD" w:themeFill="accent3" w:themeFillTint="33"/>
          </w:tcPr>
          <w:p w:rsidR="002517FD" w:rsidRPr="00D61FEB" w:rsidRDefault="002517FD" w:rsidP="00205D80">
            <w:pPr>
              <w:spacing w:line="240" w:lineRule="atLeast"/>
              <w:jc w:val="center"/>
              <w:rPr>
                <w:b/>
                <w:color w:val="000000" w:themeColor="text1"/>
                <w:sz w:val="28"/>
                <w:szCs w:val="28"/>
              </w:rPr>
            </w:pPr>
            <w:r w:rsidRPr="00D61FEB">
              <w:rPr>
                <w:rFonts w:hint="eastAsia"/>
                <w:b/>
                <w:color w:val="000000" w:themeColor="text1"/>
                <w:sz w:val="28"/>
                <w:szCs w:val="28"/>
              </w:rPr>
              <w:t>0.2</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0.1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紅豆</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7.1</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禽流感</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7.2</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10.3</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3.1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豬</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100</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100</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0</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乳牛</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52.1</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57.3</w:t>
            </w:r>
          </w:p>
        </w:tc>
        <w:tc>
          <w:tcPr>
            <w:tcW w:w="2127" w:type="dxa"/>
            <w:tcBorders>
              <w:bottom w:val="single" w:sz="4" w:space="0" w:color="auto"/>
            </w:tcBorders>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5.2</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養殖水產</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2.1</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1.3</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-0.8</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石斑魚</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9.0</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3.1</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-5.9</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虱目魚</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5.8</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1.7</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-4.1</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鱸魚</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19.4</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7.6</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-11.8</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吳郭魚</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6.1</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2.5</w:t>
            </w:r>
          </w:p>
        </w:tc>
        <w:tc>
          <w:tcPr>
            <w:tcW w:w="2127" w:type="dxa"/>
            <w:shd w:val="clear" w:color="auto" w:fill="F2DBDB" w:themeFill="accent2" w:themeFillTint="33"/>
            <w:vAlign w:val="center"/>
          </w:tcPr>
          <w:p w:rsidR="002517FD" w:rsidRPr="00D61FEB" w:rsidRDefault="002517FD" w:rsidP="00205D80">
            <w:pPr>
              <w:jc w:val="center"/>
              <w:rPr>
                <w:rFonts w:hAnsi="標楷體"/>
                <w:b/>
                <w:color w:val="000000" w:themeColor="text1"/>
                <w:sz w:val="28"/>
                <w:szCs w:val="28"/>
              </w:rPr>
            </w:pPr>
            <w:r w:rsidRPr="00D61FEB">
              <w:rPr>
                <w:rFonts w:hAnsi="標楷體" w:hint="eastAsia"/>
                <w:b/>
                <w:color w:val="000000" w:themeColor="text1"/>
                <w:sz w:val="28"/>
                <w:szCs w:val="28"/>
              </w:rPr>
              <w:t>-3.6</w:t>
            </w:r>
          </w:p>
        </w:tc>
      </w:tr>
      <w:tr w:rsidR="00D61FEB" w:rsidRPr="00D61FEB" w:rsidTr="00CB5031">
        <w:tc>
          <w:tcPr>
            <w:tcW w:w="2409" w:type="dxa"/>
            <w:vAlign w:val="center"/>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整體覆蓋率</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2</w:t>
            </w:r>
            <w:r w:rsidRPr="00D61FEB">
              <w:rPr>
                <w:color w:val="000000" w:themeColor="text1"/>
                <w:sz w:val="28"/>
                <w:szCs w:val="28"/>
              </w:rPr>
              <w:t>5.95</w:t>
            </w:r>
          </w:p>
        </w:tc>
        <w:tc>
          <w:tcPr>
            <w:tcW w:w="2126" w:type="dxa"/>
          </w:tcPr>
          <w:p w:rsidR="002517FD" w:rsidRPr="00D61FEB" w:rsidRDefault="002517FD" w:rsidP="00205D80">
            <w:pPr>
              <w:spacing w:line="240" w:lineRule="atLeast"/>
              <w:jc w:val="center"/>
              <w:rPr>
                <w:color w:val="000000" w:themeColor="text1"/>
                <w:sz w:val="28"/>
                <w:szCs w:val="28"/>
              </w:rPr>
            </w:pPr>
            <w:r w:rsidRPr="00D61FEB">
              <w:rPr>
                <w:rFonts w:hint="eastAsia"/>
                <w:color w:val="000000" w:themeColor="text1"/>
                <w:sz w:val="28"/>
                <w:szCs w:val="28"/>
              </w:rPr>
              <w:t>5</w:t>
            </w:r>
            <w:r w:rsidRPr="00D61FEB">
              <w:rPr>
                <w:color w:val="000000" w:themeColor="text1"/>
                <w:sz w:val="28"/>
                <w:szCs w:val="28"/>
              </w:rPr>
              <w:t>1.8</w:t>
            </w:r>
          </w:p>
        </w:tc>
        <w:tc>
          <w:tcPr>
            <w:tcW w:w="2127" w:type="dxa"/>
            <w:vAlign w:val="center"/>
          </w:tcPr>
          <w:p w:rsidR="002517FD" w:rsidRPr="00D61FEB" w:rsidRDefault="002517FD" w:rsidP="00205D80">
            <w:pPr>
              <w:jc w:val="center"/>
              <w:rPr>
                <w:rFonts w:hAnsi="標楷體"/>
                <w:color w:val="000000" w:themeColor="text1"/>
                <w:sz w:val="28"/>
                <w:szCs w:val="28"/>
              </w:rPr>
            </w:pPr>
            <w:r w:rsidRPr="00D61FEB">
              <w:rPr>
                <w:rFonts w:hAnsi="標楷體" w:hint="eastAsia"/>
                <w:color w:val="000000" w:themeColor="text1"/>
                <w:sz w:val="28"/>
                <w:szCs w:val="28"/>
              </w:rPr>
              <w:t>25.85</w:t>
            </w:r>
          </w:p>
        </w:tc>
      </w:tr>
    </w:tbl>
    <w:p w:rsidR="003D0BED" w:rsidRPr="00D61FEB" w:rsidRDefault="002517FD" w:rsidP="00CB5031">
      <w:pPr>
        <w:widowControl/>
        <w:overflowPunct/>
        <w:autoSpaceDE/>
        <w:autoSpaceDN/>
        <w:adjustRightInd w:val="0"/>
        <w:snapToGrid w:val="0"/>
        <w:ind w:leftChars="1" w:left="853" w:hangingChars="250" w:hanging="850"/>
        <w:rPr>
          <w:rFonts w:hAnsi="標楷體" w:cs="新細明體"/>
          <w:color w:val="000000" w:themeColor="text1"/>
          <w:kern w:val="0"/>
          <w:sz w:val="24"/>
          <w:szCs w:val="24"/>
        </w:rPr>
      </w:pPr>
      <w:r w:rsidRPr="00D61FEB">
        <w:rPr>
          <w:rFonts w:hint="eastAsia"/>
          <w:color w:val="000000" w:themeColor="text1"/>
        </w:rPr>
        <w:t xml:space="preserve">  </w:t>
      </w:r>
      <w:proofErr w:type="gramStart"/>
      <w:r w:rsidR="003D0BED" w:rsidRPr="00D61FEB">
        <w:rPr>
          <w:rFonts w:hAnsi="標楷體" w:cs="新細明體" w:hint="eastAsia"/>
          <w:color w:val="000000" w:themeColor="text1"/>
          <w:kern w:val="0"/>
          <w:sz w:val="24"/>
          <w:szCs w:val="24"/>
        </w:rPr>
        <w:t>註</w:t>
      </w:r>
      <w:proofErr w:type="gramEnd"/>
      <w:r w:rsidR="003D0BED" w:rsidRPr="00D61FEB">
        <w:rPr>
          <w:rFonts w:hAnsi="標楷體" w:cs="新細明體" w:hint="eastAsia"/>
          <w:color w:val="000000" w:themeColor="text1"/>
          <w:kern w:val="0"/>
          <w:sz w:val="24"/>
          <w:szCs w:val="24"/>
        </w:rPr>
        <w:t>：反</w:t>
      </w:r>
      <w:proofErr w:type="gramStart"/>
      <w:r w:rsidR="003D0BED" w:rsidRPr="00D61FEB">
        <w:rPr>
          <w:rFonts w:hAnsi="標楷體" w:cs="新細明體" w:hint="eastAsia"/>
          <w:color w:val="000000" w:themeColor="text1"/>
          <w:kern w:val="0"/>
          <w:sz w:val="24"/>
          <w:szCs w:val="24"/>
        </w:rPr>
        <w:t>白區塊係</w:t>
      </w:r>
      <w:proofErr w:type="gramEnd"/>
      <w:r w:rsidR="003D0BED" w:rsidRPr="00D61FEB">
        <w:rPr>
          <w:rFonts w:hAnsi="標楷體" w:cs="新細明體" w:hint="eastAsia"/>
          <w:color w:val="000000" w:themeColor="text1"/>
          <w:kern w:val="0"/>
          <w:sz w:val="24"/>
          <w:szCs w:val="24"/>
        </w:rPr>
        <w:t>指近</w:t>
      </w:r>
      <w:proofErr w:type="gramStart"/>
      <w:r w:rsidR="003D0BED" w:rsidRPr="00D61FEB">
        <w:rPr>
          <w:rFonts w:hAnsi="標楷體" w:cs="新細明體" w:hint="eastAsia"/>
          <w:color w:val="000000" w:themeColor="text1"/>
          <w:kern w:val="0"/>
          <w:sz w:val="24"/>
          <w:szCs w:val="24"/>
        </w:rPr>
        <w:t>2</w:t>
      </w:r>
      <w:proofErr w:type="gramEnd"/>
      <w:r w:rsidR="003D0BED" w:rsidRPr="00D61FEB">
        <w:rPr>
          <w:rFonts w:hAnsi="標楷體" w:cs="新細明體" w:hint="eastAsia"/>
          <w:color w:val="000000" w:themeColor="text1"/>
          <w:kern w:val="0"/>
          <w:sz w:val="24"/>
          <w:szCs w:val="24"/>
        </w:rPr>
        <w:t>年度個別保險覆蓋率不增</w:t>
      </w:r>
      <w:proofErr w:type="gramStart"/>
      <w:r w:rsidR="003D0BED" w:rsidRPr="00D61FEB">
        <w:rPr>
          <w:rFonts w:hAnsi="標楷體" w:cs="新細明體" w:hint="eastAsia"/>
          <w:color w:val="000000" w:themeColor="text1"/>
          <w:kern w:val="0"/>
          <w:sz w:val="24"/>
          <w:szCs w:val="24"/>
        </w:rPr>
        <w:t>反減者計</w:t>
      </w:r>
      <w:proofErr w:type="gramEnd"/>
      <w:r w:rsidR="003D0BED" w:rsidRPr="00D61FEB">
        <w:rPr>
          <w:rFonts w:hAnsi="標楷體" w:cs="新細明體" w:hint="eastAsia"/>
          <w:color w:val="000000" w:themeColor="text1"/>
          <w:kern w:val="0"/>
          <w:sz w:val="24"/>
          <w:szCs w:val="24"/>
        </w:rPr>
        <w:t>有1</w:t>
      </w:r>
      <w:r w:rsidR="007E7F07" w:rsidRPr="00D61FEB">
        <w:rPr>
          <w:rFonts w:hAnsi="標楷體" w:cs="新細明體"/>
          <w:color w:val="000000" w:themeColor="text1"/>
          <w:kern w:val="0"/>
          <w:sz w:val="24"/>
          <w:szCs w:val="24"/>
        </w:rPr>
        <w:t>5</w:t>
      </w:r>
      <w:r w:rsidR="003D0BED" w:rsidRPr="00D61FEB">
        <w:rPr>
          <w:rFonts w:hAnsi="標楷體" w:cs="新細明體" w:hint="eastAsia"/>
          <w:color w:val="000000" w:themeColor="text1"/>
          <w:kern w:val="0"/>
          <w:sz w:val="24"/>
          <w:szCs w:val="24"/>
        </w:rPr>
        <w:t>種，及110年</w:t>
      </w:r>
      <w:r w:rsidR="00CB5031" w:rsidRPr="00D61FEB">
        <w:rPr>
          <w:rFonts w:hAnsi="標楷體" w:cs="新細明體" w:hint="eastAsia"/>
          <w:color w:val="000000" w:themeColor="text1"/>
          <w:kern w:val="0"/>
          <w:sz w:val="24"/>
          <w:szCs w:val="24"/>
        </w:rPr>
        <w:t xml:space="preserve">  </w:t>
      </w:r>
      <w:r w:rsidR="003D0BED" w:rsidRPr="00D61FEB">
        <w:rPr>
          <w:rFonts w:hAnsi="標楷體" w:cs="新細明體" w:hint="eastAsia"/>
          <w:color w:val="000000" w:themeColor="text1"/>
          <w:kern w:val="0"/>
          <w:sz w:val="24"/>
          <w:szCs w:val="24"/>
        </w:rPr>
        <w:t>底覆蓋率不及1</w:t>
      </w:r>
      <w:r w:rsidR="00CB5031" w:rsidRPr="00D61FEB">
        <w:rPr>
          <w:rFonts w:hAnsi="標楷體" w:cs="新細明體" w:hint="eastAsia"/>
          <w:color w:val="000000" w:themeColor="text1"/>
          <w:kern w:val="0"/>
          <w:sz w:val="24"/>
          <w:szCs w:val="24"/>
        </w:rPr>
        <w:t>%</w:t>
      </w:r>
      <w:r w:rsidR="003D0BED" w:rsidRPr="00D61FEB">
        <w:rPr>
          <w:rFonts w:hAnsi="標楷體" w:cs="新細明體" w:hint="eastAsia"/>
          <w:color w:val="000000" w:themeColor="text1"/>
          <w:kern w:val="0"/>
          <w:sz w:val="24"/>
          <w:szCs w:val="24"/>
        </w:rPr>
        <w:t>者計有</w:t>
      </w:r>
      <w:r w:rsidR="007E7F07" w:rsidRPr="00D61FEB">
        <w:rPr>
          <w:rFonts w:hAnsi="標楷體" w:cs="新細明體"/>
          <w:color w:val="000000" w:themeColor="text1"/>
          <w:kern w:val="0"/>
          <w:sz w:val="24"/>
          <w:szCs w:val="24"/>
        </w:rPr>
        <w:t>7</w:t>
      </w:r>
      <w:r w:rsidR="003D0BED" w:rsidRPr="00D61FEB">
        <w:rPr>
          <w:rFonts w:hAnsi="標楷體" w:cs="新細明體" w:hint="eastAsia"/>
          <w:color w:val="000000" w:themeColor="text1"/>
          <w:kern w:val="0"/>
          <w:sz w:val="24"/>
          <w:szCs w:val="24"/>
        </w:rPr>
        <w:t>種。</w:t>
      </w:r>
    </w:p>
    <w:p w:rsidR="002517FD" w:rsidRPr="00D61FEB" w:rsidRDefault="007E7F07" w:rsidP="007E7F07">
      <w:pPr>
        <w:pStyle w:val="1"/>
        <w:numPr>
          <w:ilvl w:val="0"/>
          <w:numId w:val="0"/>
        </w:numPr>
        <w:ind w:left="2381" w:hanging="2097"/>
        <w:rPr>
          <w:rFonts w:hAnsi="標楷體" w:cs="新細明體"/>
          <w:bCs w:val="0"/>
          <w:color w:val="000000" w:themeColor="text1"/>
          <w:kern w:val="0"/>
          <w:sz w:val="24"/>
          <w:szCs w:val="24"/>
        </w:rPr>
      </w:pPr>
      <w:r w:rsidRPr="00D61FEB">
        <w:rPr>
          <w:rFonts w:hAnsi="標楷體" w:cs="新細明體" w:hint="eastAsia"/>
          <w:bCs w:val="0"/>
          <w:color w:val="000000" w:themeColor="text1"/>
          <w:kern w:val="0"/>
          <w:sz w:val="24"/>
          <w:szCs w:val="24"/>
        </w:rPr>
        <w:t>資料來源：農業部。</w:t>
      </w:r>
    </w:p>
    <w:p w:rsidR="002517FD" w:rsidRPr="00D61FEB" w:rsidRDefault="002517FD" w:rsidP="00205D80">
      <w:pPr>
        <w:pStyle w:val="3"/>
        <w:spacing w:beforeLines="50" w:before="228"/>
        <w:ind w:left="1360" w:hanging="680"/>
        <w:rPr>
          <w:rFonts w:hAnsi="標楷體"/>
          <w:bCs w:val="0"/>
          <w:noProof/>
          <w:color w:val="000000" w:themeColor="text1"/>
          <w:szCs w:val="32"/>
        </w:rPr>
      </w:pPr>
      <w:r w:rsidRPr="00D61FEB">
        <w:rPr>
          <w:rFonts w:hint="eastAsia"/>
          <w:color w:val="000000" w:themeColor="text1"/>
        </w:rPr>
        <w:t>對於部分保單覆蓋率偏低，</w:t>
      </w:r>
      <w:r w:rsidR="00ED44D0" w:rsidRPr="00D61FEB">
        <w:rPr>
          <w:rFonts w:hint="eastAsia"/>
          <w:color w:val="000000" w:themeColor="text1"/>
        </w:rPr>
        <w:t>經</w:t>
      </w:r>
      <w:r w:rsidR="003D1ACB" w:rsidRPr="00D61FEB">
        <w:rPr>
          <w:rFonts w:hint="eastAsia"/>
          <w:color w:val="000000" w:themeColor="text1"/>
        </w:rPr>
        <w:t>農業部</w:t>
      </w:r>
      <w:r w:rsidRPr="00D61FEB">
        <w:rPr>
          <w:rFonts w:hint="eastAsia"/>
          <w:color w:val="000000" w:themeColor="text1"/>
        </w:rPr>
        <w:t>檢討主要原因為：農漁民習慣接受現金救助，購買保險分散經營風險的觀念尚不足、我國農業經營規模小，因地理位置關係易受天然災害影響，風險集中致保險費率較高，又農漁民收入相對弱勢，如投保年度未能出險獲得理賠，或理賠金額小於保險支出…</w:t>
      </w:r>
      <w:proofErr w:type="gramStart"/>
      <w:r w:rsidRPr="00D61FEB">
        <w:rPr>
          <w:rFonts w:hint="eastAsia"/>
          <w:color w:val="000000" w:themeColor="text1"/>
        </w:rPr>
        <w:t>…</w:t>
      </w:r>
      <w:proofErr w:type="gramEnd"/>
      <w:r w:rsidRPr="00D61FEB">
        <w:rPr>
          <w:rFonts w:hint="eastAsia"/>
          <w:color w:val="000000" w:themeColor="text1"/>
        </w:rPr>
        <w:t>等，皆會影響農漁民投保或續保意願。又</w:t>
      </w:r>
      <w:r w:rsidR="003D1ACB" w:rsidRPr="00D61FEB">
        <w:rPr>
          <w:rFonts w:hint="eastAsia"/>
          <w:color w:val="000000" w:themeColor="text1"/>
        </w:rPr>
        <w:t>農業部</w:t>
      </w:r>
      <w:r w:rsidRPr="00D61FEB">
        <w:rPr>
          <w:rFonts w:hint="eastAsia"/>
          <w:color w:val="000000" w:themeColor="text1"/>
        </w:rPr>
        <w:t>指出，保險事故不以天</w:t>
      </w:r>
      <w:r w:rsidRPr="00D61FEB">
        <w:rPr>
          <w:rFonts w:hint="eastAsia"/>
          <w:color w:val="000000" w:themeColor="text1"/>
        </w:rPr>
        <w:lastRenderedPageBreak/>
        <w:t>然災害</w:t>
      </w:r>
      <w:r w:rsidRPr="00D61FEB">
        <w:rPr>
          <w:rFonts w:hAnsi="標楷體" w:hint="eastAsia"/>
          <w:color w:val="000000" w:themeColor="text1"/>
          <w:szCs w:val="32"/>
        </w:rPr>
        <w:t>為限</w:t>
      </w:r>
      <w:r w:rsidRPr="00D61FEB">
        <w:rPr>
          <w:rFonts w:hint="eastAsia"/>
          <w:color w:val="000000" w:themeColor="text1"/>
        </w:rPr>
        <w:t>，疫病、蟲害及</w:t>
      </w:r>
      <w:r w:rsidRPr="00D61FEB">
        <w:rPr>
          <w:rFonts w:hAnsi="標楷體" w:hint="eastAsia"/>
          <w:noProof/>
          <w:color w:val="000000" w:themeColor="text1"/>
          <w:szCs w:val="32"/>
        </w:rPr>
        <w:t>市場</w:t>
      </w:r>
      <w:r w:rsidRPr="00D61FEB">
        <w:rPr>
          <w:rFonts w:hint="eastAsia"/>
          <w:color w:val="000000" w:themeColor="text1"/>
        </w:rPr>
        <w:t>價格波動造成收入的不確定等因素亦可納入保障範圍，保險範圍除生產風險外，亦涵蓋農業設施、設備及農業收入等，涵蓋及保障範圍較現金救助廣…</w:t>
      </w:r>
      <w:proofErr w:type="gramStart"/>
      <w:r w:rsidRPr="00D61FEB">
        <w:rPr>
          <w:rFonts w:hint="eastAsia"/>
          <w:color w:val="000000" w:themeColor="text1"/>
        </w:rPr>
        <w:t>…</w:t>
      </w:r>
      <w:proofErr w:type="gramEnd"/>
      <w:r w:rsidRPr="00D61FEB">
        <w:rPr>
          <w:rFonts w:hint="eastAsia"/>
          <w:color w:val="000000" w:themeColor="text1"/>
        </w:rPr>
        <w:t>等語</w:t>
      </w:r>
      <w:r w:rsidR="007D5E05" w:rsidRPr="00D61FEB">
        <w:rPr>
          <w:rFonts w:hint="eastAsia"/>
          <w:color w:val="000000" w:themeColor="text1"/>
        </w:rPr>
        <w:t>。</w:t>
      </w:r>
      <w:r w:rsidRPr="00D61FEB">
        <w:rPr>
          <w:rFonts w:hint="eastAsia"/>
          <w:color w:val="000000" w:themeColor="text1"/>
        </w:rPr>
        <w:t>然而農漁民投保意願仍低，</w:t>
      </w:r>
      <w:r w:rsidRPr="00D61FEB">
        <w:rPr>
          <w:rFonts w:hAnsi="標楷體" w:hint="eastAsia"/>
          <w:noProof/>
          <w:color w:val="000000" w:themeColor="text1"/>
          <w:szCs w:val="32"/>
        </w:rPr>
        <w:t>對於覆蓋率偏低情形，</w:t>
      </w:r>
      <w:r w:rsidRPr="00D61FEB">
        <w:rPr>
          <w:rFonts w:hint="eastAsia"/>
          <w:color w:val="000000" w:themeColor="text1"/>
        </w:rPr>
        <w:t>本院諮詢專家學者復提出相關意見稱</w:t>
      </w:r>
      <w:r w:rsidRPr="00D61FEB">
        <w:rPr>
          <w:rFonts w:hAnsi="標楷體" w:hint="eastAsia"/>
          <w:noProof/>
          <w:color w:val="000000" w:themeColor="text1"/>
          <w:szCs w:val="32"/>
        </w:rPr>
        <w:t>本院諮詢專家學者提出「農業災害災損認定，在於風速、雨量、氣溫……等，每種作物對於風速、雨量等承受力不一樣，認定相當困難，加上災損有延續性，颱風當下看不出來，可能農作物當下是好的，過了幾天損傷才會顯現。有經驗農民只要水傷問題產生，颱風一過，就會重種，但如果有投保，保險公司會說不行重種，要等認定完，但農民會覺得這樣就無法趕市，太快認定水傷還沒浮現，太慢認定影響農民重種進度，農民會覺得制度看得到吃不到，影響投保意願。」、「保險制度立基於『大數法則』農業保險制度要能成功推行，需要有高的覆蓋率，</w:t>
      </w:r>
      <w:r w:rsidRPr="00D61FEB">
        <w:rPr>
          <w:rFonts w:hAnsi="標楷體" w:hint="eastAsia"/>
          <w:bCs w:val="0"/>
          <w:noProof/>
          <w:color w:val="000000" w:themeColor="text1"/>
          <w:szCs w:val="32"/>
        </w:rPr>
        <w:t>如此保費相對於理賠金額才能</w:t>
      </w:r>
      <w:r w:rsidRPr="00D61FEB">
        <w:rPr>
          <w:rFonts w:hAnsi="標楷體" w:hint="eastAsia"/>
          <w:noProof/>
          <w:color w:val="000000" w:themeColor="text1"/>
          <w:szCs w:val="32"/>
        </w:rPr>
        <w:t>維持在較低的程度，不讓農民感覺有太大的負擔，也因此才能吸引農民踴躍參與，農業保險才能成功推展，……，唯有建構一套不會造成農民太大財力負擔，廣受農民歡迎且覆蓋率高的農業災害保險制度，才能順利取代現行的天然災害救助制度……</w:t>
      </w:r>
      <w:r w:rsidR="007D5E05" w:rsidRPr="00D61FEB">
        <w:rPr>
          <w:rFonts w:hAnsi="標楷體" w:hint="eastAsia"/>
          <w:noProof/>
          <w:color w:val="000000" w:themeColor="text1"/>
          <w:szCs w:val="32"/>
        </w:rPr>
        <w:t>。</w:t>
      </w:r>
      <w:r w:rsidRPr="00D61FEB">
        <w:rPr>
          <w:rFonts w:hAnsi="標楷體" w:hint="eastAsia"/>
          <w:noProof/>
          <w:color w:val="000000" w:themeColor="text1"/>
          <w:szCs w:val="32"/>
        </w:rPr>
        <w:t>」等意見。是以，鑑於農民收入相對弱勢，又目前天然災害現金救助</w:t>
      </w:r>
      <w:r w:rsidRPr="00D61FEB">
        <w:rPr>
          <w:rFonts w:hAnsi="標楷體" w:hint="eastAsia"/>
          <w:color w:val="000000" w:themeColor="text1"/>
          <w:szCs w:val="32"/>
        </w:rPr>
        <w:t>尚不足以保障農民收益及財產安全</w:t>
      </w:r>
      <w:r w:rsidRPr="00D61FEB">
        <w:rPr>
          <w:rFonts w:hAnsi="標楷體" w:hint="eastAsia"/>
          <w:noProof/>
          <w:color w:val="000000" w:themeColor="text1"/>
          <w:szCs w:val="32"/>
        </w:rPr>
        <w:t>，</w:t>
      </w:r>
      <w:r w:rsidR="009038F9" w:rsidRPr="00D61FEB">
        <w:rPr>
          <w:rFonts w:hAnsi="標楷體" w:hint="eastAsia"/>
          <w:noProof/>
          <w:color w:val="000000" w:themeColor="text1"/>
          <w:szCs w:val="32"/>
        </w:rPr>
        <w:t>農業部</w:t>
      </w:r>
      <w:r w:rsidRPr="00D61FEB">
        <w:rPr>
          <w:rFonts w:hAnsi="標楷體" w:hint="eastAsia"/>
          <w:noProof/>
          <w:color w:val="000000" w:themeColor="text1"/>
          <w:szCs w:val="32"/>
        </w:rPr>
        <w:t>除應持續加強宣導外</w:t>
      </w:r>
      <w:r w:rsidRPr="00D61FEB">
        <w:rPr>
          <w:rFonts w:hint="eastAsia"/>
          <w:color w:val="000000" w:themeColor="text1"/>
        </w:rPr>
        <w:t>，允應就農民投保意願低落原因，積極</w:t>
      </w:r>
      <w:proofErr w:type="gramStart"/>
      <w:r w:rsidRPr="00D61FEB">
        <w:rPr>
          <w:rFonts w:hint="eastAsia"/>
          <w:color w:val="000000" w:themeColor="text1"/>
        </w:rPr>
        <w:t>研謀解</w:t>
      </w:r>
      <w:proofErr w:type="gramEnd"/>
      <w:r w:rsidRPr="00D61FEB">
        <w:rPr>
          <w:rFonts w:hint="eastAsia"/>
          <w:color w:val="000000" w:themeColor="text1"/>
        </w:rPr>
        <w:t>方</w:t>
      </w:r>
      <w:r w:rsidRPr="00D61FEB">
        <w:rPr>
          <w:rFonts w:hAnsi="標楷體" w:hint="eastAsia"/>
          <w:noProof/>
          <w:color w:val="000000" w:themeColor="text1"/>
          <w:szCs w:val="32"/>
        </w:rPr>
        <w:t>，增加投保誘因，</w:t>
      </w:r>
      <w:r w:rsidRPr="00D61FEB">
        <w:rPr>
          <w:rFonts w:hAnsi="標楷體"/>
          <w:noProof/>
          <w:color w:val="000000" w:themeColor="text1"/>
          <w:szCs w:val="32"/>
        </w:rPr>
        <w:t>檢討調整保單內容使其更貼近農</w:t>
      </w:r>
      <w:r w:rsidRPr="00D61FEB">
        <w:rPr>
          <w:rFonts w:hAnsi="標楷體" w:hint="eastAsia"/>
          <w:noProof/>
          <w:color w:val="000000" w:themeColor="text1"/>
          <w:szCs w:val="32"/>
        </w:rPr>
        <w:t>漁</w:t>
      </w:r>
      <w:r w:rsidRPr="00D61FEB">
        <w:rPr>
          <w:rFonts w:hAnsi="標楷體"/>
          <w:noProof/>
          <w:color w:val="000000" w:themeColor="text1"/>
          <w:szCs w:val="32"/>
        </w:rPr>
        <w:t>民之需求</w:t>
      </w:r>
      <w:r w:rsidRPr="00D61FEB">
        <w:rPr>
          <w:rFonts w:hAnsi="標楷體" w:hint="eastAsia"/>
          <w:noProof/>
          <w:color w:val="000000" w:themeColor="text1"/>
          <w:szCs w:val="32"/>
        </w:rPr>
        <w:t>，以期讓更多農民願意參與農業保險</w:t>
      </w:r>
      <w:r w:rsidRPr="00D61FEB">
        <w:rPr>
          <w:rFonts w:hAnsi="標楷體"/>
          <w:noProof/>
          <w:color w:val="000000" w:themeColor="text1"/>
          <w:szCs w:val="32"/>
        </w:rPr>
        <w:t>，方能有效提高農保覆蓋率。</w:t>
      </w:r>
    </w:p>
    <w:p w:rsidR="002517FD" w:rsidRPr="00D61FEB" w:rsidRDefault="002517FD" w:rsidP="00EF1137">
      <w:pPr>
        <w:pStyle w:val="3"/>
        <w:ind w:left="1360" w:hanging="680"/>
        <w:rPr>
          <w:rFonts w:hAnsi="標楷體"/>
          <w:color w:val="000000" w:themeColor="text1"/>
          <w:szCs w:val="32"/>
        </w:rPr>
      </w:pPr>
      <w:proofErr w:type="gramStart"/>
      <w:r w:rsidRPr="00D61FEB">
        <w:rPr>
          <w:rFonts w:hAnsi="標楷體" w:hint="eastAsia"/>
          <w:color w:val="000000" w:themeColor="text1"/>
          <w:szCs w:val="32"/>
        </w:rPr>
        <w:t>另</w:t>
      </w:r>
      <w:proofErr w:type="gramEnd"/>
      <w:r w:rsidRPr="00D61FEB">
        <w:rPr>
          <w:rFonts w:hAnsi="標楷體" w:hint="eastAsia"/>
          <w:color w:val="000000" w:themeColor="text1"/>
          <w:szCs w:val="32"/>
        </w:rPr>
        <w:t>，</w:t>
      </w:r>
      <w:r w:rsidRPr="00D61FEB">
        <w:rPr>
          <w:rFonts w:hAnsi="標楷體" w:hint="eastAsia"/>
          <w:noProof/>
          <w:color w:val="000000" w:themeColor="text1"/>
          <w:szCs w:val="32"/>
        </w:rPr>
        <w:t>政策性收入</w:t>
      </w:r>
      <w:r w:rsidRPr="00D61FEB">
        <w:rPr>
          <w:rFonts w:hint="eastAsia"/>
          <w:color w:val="000000" w:themeColor="text1"/>
        </w:rPr>
        <w:t>保險</w:t>
      </w:r>
      <w:r w:rsidRPr="00D61FEB">
        <w:rPr>
          <w:rFonts w:hAnsi="標楷體" w:hint="eastAsia"/>
          <w:noProof/>
          <w:color w:val="000000" w:themeColor="text1"/>
          <w:szCs w:val="32"/>
        </w:rPr>
        <w:t>造成農業保險基金（下稱農險基金）虧損，亦待</w:t>
      </w:r>
      <w:r w:rsidR="009038F9" w:rsidRPr="00D61FEB">
        <w:rPr>
          <w:rFonts w:hAnsi="標楷體" w:hint="eastAsia"/>
          <w:noProof/>
          <w:color w:val="000000" w:themeColor="text1"/>
          <w:szCs w:val="32"/>
        </w:rPr>
        <w:t>農業部</w:t>
      </w:r>
      <w:r w:rsidRPr="00D61FEB">
        <w:rPr>
          <w:rFonts w:hAnsi="標楷體" w:hint="eastAsia"/>
          <w:noProof/>
          <w:color w:val="000000" w:themeColor="text1"/>
          <w:szCs w:val="32"/>
        </w:rPr>
        <w:t>積極改善：</w:t>
      </w:r>
    </w:p>
    <w:p w:rsidR="002517FD" w:rsidRPr="00D61FEB" w:rsidRDefault="002517FD" w:rsidP="00C14A1B">
      <w:pPr>
        <w:pStyle w:val="4"/>
        <w:ind w:left="1701"/>
        <w:rPr>
          <w:color w:val="000000" w:themeColor="text1"/>
        </w:rPr>
      </w:pPr>
      <w:r w:rsidRPr="00D61FEB">
        <w:rPr>
          <w:rFonts w:hint="eastAsia"/>
          <w:noProof/>
          <w:color w:val="000000" w:themeColor="text1"/>
        </w:rPr>
        <w:lastRenderedPageBreak/>
        <w:t>經查，</w:t>
      </w:r>
      <w:proofErr w:type="gramStart"/>
      <w:r w:rsidRPr="00D61FEB">
        <w:rPr>
          <w:rFonts w:hint="eastAsia"/>
          <w:color w:val="000000" w:themeColor="text1"/>
        </w:rPr>
        <w:t>農險基金</w:t>
      </w:r>
      <w:proofErr w:type="gramEnd"/>
      <w:r w:rsidRPr="00D61FEB">
        <w:rPr>
          <w:rFonts w:hint="eastAsia"/>
          <w:color w:val="000000" w:themeColor="text1"/>
        </w:rPr>
        <w:t>111年累積餘絀已高達新臺幣（下同）7</w:t>
      </w:r>
      <w:r w:rsidRPr="00D61FEB">
        <w:rPr>
          <w:color w:val="000000" w:themeColor="text1"/>
        </w:rPr>
        <w:t>.39</w:t>
      </w:r>
      <w:r w:rsidRPr="00D61FEB">
        <w:rPr>
          <w:rFonts w:hint="eastAsia"/>
          <w:color w:val="000000" w:themeColor="text1"/>
        </w:rPr>
        <w:t>億元，基金負值高達5</w:t>
      </w:r>
      <w:r w:rsidRPr="00D61FEB">
        <w:rPr>
          <w:color w:val="000000" w:themeColor="text1"/>
        </w:rPr>
        <w:t>.99</w:t>
      </w:r>
      <w:r w:rsidRPr="00D61FEB">
        <w:rPr>
          <w:rFonts w:hint="eastAsia"/>
          <w:color w:val="000000" w:themeColor="text1"/>
        </w:rPr>
        <w:t>億元，詳如下表，據</w:t>
      </w:r>
      <w:r w:rsidR="003D1ACB" w:rsidRPr="00D61FEB">
        <w:rPr>
          <w:rFonts w:hint="eastAsia"/>
          <w:color w:val="000000" w:themeColor="text1"/>
        </w:rPr>
        <w:t>農業部</w:t>
      </w:r>
      <w:r w:rsidRPr="00D61FEB">
        <w:rPr>
          <w:rFonts w:hint="eastAsia"/>
          <w:color w:val="000000" w:themeColor="text1"/>
        </w:rPr>
        <w:t>說明，</w:t>
      </w:r>
      <w:proofErr w:type="gramStart"/>
      <w:r w:rsidRPr="00D61FEB">
        <w:rPr>
          <w:rFonts w:hint="eastAsia"/>
          <w:color w:val="000000" w:themeColor="text1"/>
        </w:rPr>
        <w:t>農險基</w:t>
      </w:r>
      <w:proofErr w:type="gramEnd"/>
      <w:r w:rsidRPr="00D61FEB">
        <w:rPr>
          <w:rFonts w:hint="eastAsia"/>
          <w:color w:val="000000" w:themeColor="text1"/>
        </w:rPr>
        <w:t>金淨值為負值之主因，係</w:t>
      </w:r>
      <w:r w:rsidRPr="00D61FEB">
        <w:rPr>
          <w:rFonts w:hint="eastAsia"/>
          <w:b/>
          <w:noProof/>
          <w:color w:val="000000" w:themeColor="text1"/>
        </w:rPr>
        <w:t>111年新開辦政策性保險</w:t>
      </w:r>
      <w:r w:rsidRPr="00D61FEB">
        <w:rPr>
          <w:rFonts w:hint="eastAsia"/>
          <w:noProof/>
          <w:color w:val="000000" w:themeColor="text1"/>
        </w:rPr>
        <w:t>，</w:t>
      </w:r>
      <w:r w:rsidRPr="00D61FEB">
        <w:rPr>
          <w:rFonts w:hint="eastAsia"/>
          <w:b/>
          <w:noProof/>
          <w:color w:val="000000" w:themeColor="text1"/>
        </w:rPr>
        <w:t>理賠大於保費收入，政策性收入保險整體理賠率除香蕉收入保險6</w:t>
      </w:r>
      <w:r w:rsidRPr="00D61FEB">
        <w:rPr>
          <w:b/>
          <w:noProof/>
          <w:color w:val="000000" w:themeColor="text1"/>
        </w:rPr>
        <w:t>2</w:t>
      </w:r>
      <w:r w:rsidR="00CB5031" w:rsidRPr="00D61FEB">
        <w:rPr>
          <w:rFonts w:hint="eastAsia"/>
          <w:b/>
          <w:noProof/>
          <w:color w:val="000000" w:themeColor="text1"/>
        </w:rPr>
        <w:t>%</w:t>
      </w:r>
      <w:r w:rsidRPr="00D61FEB">
        <w:rPr>
          <w:rFonts w:hint="eastAsia"/>
          <w:b/>
          <w:noProof/>
          <w:color w:val="000000" w:themeColor="text1"/>
        </w:rPr>
        <w:t>外，其餘水稻收入保險1</w:t>
      </w:r>
      <w:r w:rsidRPr="00D61FEB">
        <w:rPr>
          <w:b/>
          <w:noProof/>
          <w:color w:val="000000" w:themeColor="text1"/>
        </w:rPr>
        <w:t>26</w:t>
      </w:r>
      <w:r w:rsidR="00CB5031" w:rsidRPr="00D61FEB">
        <w:rPr>
          <w:rFonts w:hint="eastAsia"/>
          <w:b/>
          <w:noProof/>
          <w:color w:val="000000" w:themeColor="text1"/>
        </w:rPr>
        <w:t>%</w:t>
      </w:r>
      <w:r w:rsidRPr="00D61FEB">
        <w:rPr>
          <w:rFonts w:hint="eastAsia"/>
          <w:b/>
          <w:noProof/>
          <w:color w:val="000000" w:themeColor="text1"/>
        </w:rPr>
        <w:t>、釋迦收入保險4</w:t>
      </w:r>
      <w:r w:rsidRPr="00D61FEB">
        <w:rPr>
          <w:b/>
          <w:noProof/>
          <w:color w:val="000000" w:themeColor="text1"/>
        </w:rPr>
        <w:t>17</w:t>
      </w:r>
      <w:r w:rsidR="00CB5031" w:rsidRPr="00D61FEB">
        <w:rPr>
          <w:rFonts w:hint="eastAsia"/>
          <w:b/>
          <w:noProof/>
          <w:color w:val="000000" w:themeColor="text1"/>
        </w:rPr>
        <w:t>%</w:t>
      </w:r>
      <w:r w:rsidRPr="00D61FEB">
        <w:rPr>
          <w:rFonts w:hint="eastAsia"/>
          <w:b/>
          <w:noProof/>
          <w:color w:val="000000" w:themeColor="text1"/>
        </w:rPr>
        <w:t>、高梁收入保險1</w:t>
      </w:r>
      <w:r w:rsidRPr="00D61FEB">
        <w:rPr>
          <w:b/>
          <w:noProof/>
          <w:color w:val="000000" w:themeColor="text1"/>
        </w:rPr>
        <w:t>71</w:t>
      </w:r>
      <w:r w:rsidR="00CB5031" w:rsidRPr="00D61FEB">
        <w:rPr>
          <w:rFonts w:hint="eastAsia"/>
          <w:b/>
          <w:noProof/>
          <w:color w:val="000000" w:themeColor="text1"/>
        </w:rPr>
        <w:t>%</w:t>
      </w:r>
      <w:r w:rsidRPr="00D61FEB">
        <w:rPr>
          <w:rFonts w:hint="eastAsia"/>
          <w:b/>
          <w:noProof/>
          <w:color w:val="000000" w:themeColor="text1"/>
        </w:rPr>
        <w:t>，理賠率均超過100%，均有超額理賠之情形。</w:t>
      </w:r>
      <w:bookmarkStart w:id="70" w:name="_Hlk139447546"/>
    </w:p>
    <w:p w:rsidR="002517FD" w:rsidRPr="00D61FEB" w:rsidRDefault="002517FD" w:rsidP="00205D80">
      <w:pPr>
        <w:pStyle w:val="a3"/>
        <w:wordWrap w:val="0"/>
        <w:spacing w:line="240" w:lineRule="atLeast"/>
        <w:ind w:leftChars="27" w:left="92" w:firstLineChars="118" w:firstLine="331"/>
        <w:jc w:val="right"/>
        <w:rPr>
          <w:color w:val="000000" w:themeColor="text1"/>
          <w:szCs w:val="27"/>
        </w:rPr>
      </w:pPr>
      <w:proofErr w:type="gramStart"/>
      <w:r w:rsidRPr="00D61FEB">
        <w:rPr>
          <w:rFonts w:hAnsi="標楷體" w:hint="eastAsia"/>
          <w:b/>
          <w:color w:val="000000" w:themeColor="text1"/>
          <w:szCs w:val="32"/>
        </w:rPr>
        <w:t>農險基金</w:t>
      </w:r>
      <w:proofErr w:type="gramEnd"/>
      <w:r w:rsidRPr="00D61FEB">
        <w:rPr>
          <w:rFonts w:hAnsi="標楷體" w:hint="eastAsia"/>
          <w:b/>
          <w:color w:val="000000" w:themeColor="text1"/>
          <w:szCs w:val="32"/>
        </w:rPr>
        <w:t>淨值</w:t>
      </w:r>
      <w:r w:rsidRPr="00D61FEB">
        <w:rPr>
          <w:rFonts w:hAnsi="標楷體" w:hint="eastAsia"/>
          <w:color w:val="000000" w:themeColor="text1"/>
          <w:szCs w:val="32"/>
        </w:rPr>
        <w:t xml:space="preserve">                                </w:t>
      </w:r>
      <w:r w:rsidRPr="00D61FEB">
        <w:rPr>
          <w:rFonts w:hint="eastAsia"/>
          <w:color w:val="000000" w:themeColor="text1"/>
          <w:szCs w:val="27"/>
        </w:rPr>
        <w:t xml:space="preserve">單位： 千元 </w:t>
      </w:r>
    </w:p>
    <w:tbl>
      <w:tblPr>
        <w:tblpPr w:leftFromText="180" w:rightFromText="180" w:vertAnchor="text" w:horzAnchor="margin" w:tblpXSpec="right"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698"/>
        <w:gridCol w:w="2972"/>
      </w:tblGrid>
      <w:tr w:rsidR="00D61FEB" w:rsidRPr="00D61FEB" w:rsidTr="00F73332">
        <w:trPr>
          <w:trHeight w:val="416"/>
        </w:trPr>
        <w:tc>
          <w:tcPr>
            <w:tcW w:w="2830" w:type="dxa"/>
            <w:tcBorders>
              <w:top w:val="single" w:sz="4" w:space="0" w:color="auto"/>
              <w:left w:val="single" w:sz="4" w:space="0" w:color="auto"/>
              <w:bottom w:val="single" w:sz="4" w:space="0" w:color="auto"/>
              <w:right w:val="single" w:sz="4" w:space="0" w:color="auto"/>
              <w:tl2br w:val="single" w:sz="4" w:space="0" w:color="auto"/>
            </w:tcBorders>
            <w:shd w:val="clear" w:color="auto" w:fill="E2EFD9"/>
            <w:vAlign w:val="center"/>
            <w:hideMark/>
          </w:tcPr>
          <w:p w:rsidR="002517FD" w:rsidRPr="00D61FEB" w:rsidRDefault="002517FD" w:rsidP="00205D80">
            <w:pPr>
              <w:pStyle w:val="af7"/>
              <w:adjustRightInd w:val="0"/>
              <w:snapToGrid w:val="0"/>
              <w:spacing w:line="240" w:lineRule="atLeast"/>
              <w:ind w:leftChars="0" w:left="0"/>
              <w:jc w:val="right"/>
              <w:rPr>
                <w:rFonts w:hAnsi="標楷體"/>
                <w:b/>
                <w:color w:val="000000" w:themeColor="text1"/>
                <w:sz w:val="28"/>
                <w:szCs w:val="28"/>
              </w:rPr>
            </w:pPr>
            <w:r w:rsidRPr="00D61FEB">
              <w:rPr>
                <w:rFonts w:hAnsi="標楷體" w:hint="eastAsia"/>
                <w:b/>
                <w:color w:val="000000" w:themeColor="text1"/>
                <w:sz w:val="28"/>
                <w:szCs w:val="28"/>
              </w:rPr>
              <w:t>年度</w:t>
            </w:r>
          </w:p>
          <w:p w:rsidR="002517FD" w:rsidRPr="00D61FEB" w:rsidRDefault="002517FD" w:rsidP="00205D80">
            <w:pPr>
              <w:pStyle w:val="af7"/>
              <w:adjustRightInd w:val="0"/>
              <w:snapToGrid w:val="0"/>
              <w:spacing w:line="240" w:lineRule="atLeast"/>
              <w:ind w:leftChars="0" w:left="0"/>
              <w:rPr>
                <w:rFonts w:hAnsi="標楷體"/>
                <w:b/>
                <w:color w:val="000000" w:themeColor="text1"/>
                <w:sz w:val="28"/>
                <w:szCs w:val="28"/>
              </w:rPr>
            </w:pPr>
            <w:r w:rsidRPr="00D61FEB">
              <w:rPr>
                <w:rFonts w:hAnsi="標楷體" w:hint="eastAsia"/>
                <w:b/>
                <w:color w:val="000000" w:themeColor="text1"/>
                <w:sz w:val="28"/>
                <w:szCs w:val="28"/>
              </w:rPr>
              <w:t>項目</w:t>
            </w:r>
          </w:p>
        </w:tc>
        <w:tc>
          <w:tcPr>
            <w:tcW w:w="2698"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517FD" w:rsidRPr="00D61FEB" w:rsidRDefault="002517FD" w:rsidP="00205D80">
            <w:pPr>
              <w:pStyle w:val="af7"/>
              <w:adjustRightInd w:val="0"/>
              <w:snapToGrid w:val="0"/>
              <w:spacing w:line="240" w:lineRule="atLeast"/>
              <w:ind w:leftChars="0" w:left="0"/>
              <w:jc w:val="center"/>
              <w:rPr>
                <w:rFonts w:hAnsi="標楷體"/>
                <w:b/>
                <w:color w:val="000000" w:themeColor="text1"/>
                <w:sz w:val="28"/>
                <w:szCs w:val="28"/>
              </w:rPr>
            </w:pPr>
            <w:r w:rsidRPr="00D61FEB">
              <w:rPr>
                <w:rFonts w:hAnsi="標楷體" w:hint="eastAsia"/>
                <w:b/>
                <w:color w:val="000000" w:themeColor="text1"/>
                <w:sz w:val="28"/>
                <w:szCs w:val="28"/>
              </w:rPr>
              <w:t>110</w:t>
            </w:r>
          </w:p>
        </w:tc>
        <w:tc>
          <w:tcPr>
            <w:tcW w:w="2972"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517FD" w:rsidRPr="00D61FEB" w:rsidRDefault="002517FD" w:rsidP="00205D80">
            <w:pPr>
              <w:pStyle w:val="af7"/>
              <w:adjustRightInd w:val="0"/>
              <w:snapToGrid w:val="0"/>
              <w:spacing w:line="240" w:lineRule="atLeast"/>
              <w:ind w:leftChars="0" w:left="0"/>
              <w:jc w:val="center"/>
              <w:rPr>
                <w:rFonts w:hAnsi="標楷體"/>
                <w:b/>
                <w:color w:val="000000" w:themeColor="text1"/>
                <w:sz w:val="28"/>
                <w:szCs w:val="28"/>
              </w:rPr>
            </w:pPr>
            <w:r w:rsidRPr="00D61FEB">
              <w:rPr>
                <w:rFonts w:hAnsi="標楷體" w:hint="eastAsia"/>
                <w:b/>
                <w:color w:val="000000" w:themeColor="text1"/>
                <w:sz w:val="28"/>
                <w:szCs w:val="28"/>
              </w:rPr>
              <w:t>111</w:t>
            </w:r>
          </w:p>
        </w:tc>
      </w:tr>
      <w:tr w:rsidR="00D61FEB" w:rsidRPr="00D61FEB" w:rsidTr="00F73332">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基金</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200,000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200,000</w:t>
            </w:r>
          </w:p>
        </w:tc>
      </w:tr>
      <w:tr w:rsidR="00D61FEB" w:rsidRPr="00D61FEB" w:rsidTr="00F73332">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517FD" w:rsidRPr="00D61FEB" w:rsidRDefault="002517FD" w:rsidP="00205D80">
            <w:pPr>
              <w:adjustRightInd w:val="0"/>
              <w:snapToGrid w:val="0"/>
              <w:spacing w:line="240" w:lineRule="atLeast"/>
              <w:jc w:val="center"/>
              <w:rPr>
                <w:rFonts w:hAnsi="標楷體"/>
                <w:color w:val="000000" w:themeColor="text1"/>
                <w:sz w:val="28"/>
                <w:szCs w:val="28"/>
              </w:rPr>
            </w:pPr>
            <w:r w:rsidRPr="00D61FEB">
              <w:rPr>
                <w:rFonts w:hAnsi="標楷體" w:hint="eastAsia"/>
                <w:bCs/>
                <w:color w:val="000000" w:themeColor="text1"/>
                <w:sz w:val="28"/>
                <w:szCs w:val="28"/>
              </w:rPr>
              <w:t>累積餘</w:t>
            </w:r>
            <w:proofErr w:type="gramStart"/>
            <w:r w:rsidRPr="00D61FEB">
              <w:rPr>
                <w:rFonts w:hAnsi="標楷體" w:hint="eastAsia"/>
                <w:bCs/>
                <w:color w:val="000000" w:themeColor="text1"/>
                <w:sz w:val="28"/>
                <w:szCs w:val="28"/>
              </w:rPr>
              <w:t>絀</w:t>
            </w:r>
            <w:proofErr w:type="gramEnd"/>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(31,798)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(739,482)</w:t>
            </w:r>
          </w:p>
        </w:tc>
      </w:tr>
      <w:tr w:rsidR="00D61FEB" w:rsidRPr="00D61FEB" w:rsidTr="00F73332">
        <w:trPr>
          <w:trHeight w:val="397"/>
        </w:trPr>
        <w:tc>
          <w:tcPr>
            <w:tcW w:w="283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2517FD" w:rsidRPr="00D61FEB" w:rsidRDefault="002517FD" w:rsidP="00205D80">
            <w:pPr>
              <w:pStyle w:val="af7"/>
              <w:adjustRightInd w:val="0"/>
              <w:snapToGrid w:val="0"/>
              <w:spacing w:line="240" w:lineRule="atLeast"/>
              <w:ind w:leftChars="0" w:left="0"/>
              <w:jc w:val="center"/>
              <w:rPr>
                <w:rFonts w:hAnsi="標楷體"/>
                <w:b/>
                <w:color w:val="000000" w:themeColor="text1"/>
                <w:sz w:val="28"/>
                <w:szCs w:val="28"/>
              </w:rPr>
            </w:pPr>
            <w:r w:rsidRPr="00D61FEB">
              <w:rPr>
                <w:rFonts w:hAnsi="標楷體" w:hint="eastAsia"/>
                <w:b/>
                <w:color w:val="000000" w:themeColor="text1"/>
                <w:sz w:val="28"/>
                <w:szCs w:val="28"/>
              </w:rPr>
              <w:t>淨值</w:t>
            </w:r>
          </w:p>
        </w:tc>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168,202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7FD" w:rsidRPr="00D61FEB" w:rsidRDefault="002517FD" w:rsidP="00205D80">
            <w:pPr>
              <w:pStyle w:val="af7"/>
              <w:adjustRightInd w:val="0"/>
              <w:snapToGrid w:val="0"/>
              <w:spacing w:line="240" w:lineRule="atLeast"/>
              <w:ind w:leftChars="0" w:left="0"/>
              <w:jc w:val="center"/>
              <w:rPr>
                <w:rFonts w:hAnsi="標楷體"/>
                <w:color w:val="000000" w:themeColor="text1"/>
                <w:sz w:val="28"/>
                <w:szCs w:val="28"/>
              </w:rPr>
            </w:pPr>
            <w:r w:rsidRPr="00D61FEB">
              <w:rPr>
                <w:rFonts w:hAnsi="標楷體" w:hint="eastAsia"/>
                <w:color w:val="000000" w:themeColor="text1"/>
                <w:sz w:val="28"/>
                <w:szCs w:val="28"/>
              </w:rPr>
              <w:t>(599,482)</w:t>
            </w:r>
          </w:p>
        </w:tc>
      </w:tr>
    </w:tbl>
    <w:p w:rsidR="002517FD" w:rsidRPr="00D61FEB" w:rsidRDefault="002517FD" w:rsidP="0018028C">
      <w:pPr>
        <w:widowControl/>
        <w:overflowPunct/>
        <w:autoSpaceDE/>
        <w:autoSpaceDN/>
        <w:adjustRightInd w:val="0"/>
        <w:snapToGrid w:val="0"/>
        <w:ind w:leftChars="41" w:left="708" w:hangingChars="237" w:hanging="569"/>
        <w:rPr>
          <w:rFonts w:hAnsi="標楷體" w:cs="新細明體"/>
          <w:color w:val="000000" w:themeColor="text1"/>
          <w:kern w:val="0"/>
          <w:sz w:val="22"/>
          <w:szCs w:val="22"/>
        </w:rPr>
      </w:pPr>
      <w:r w:rsidRPr="00D61FEB">
        <w:rPr>
          <w:rFonts w:hAnsi="標楷體" w:cs="新細明體" w:hint="eastAsia"/>
          <w:color w:val="000000" w:themeColor="text1"/>
          <w:kern w:val="0"/>
          <w:sz w:val="22"/>
          <w:szCs w:val="22"/>
        </w:rPr>
        <w:t xml:space="preserve"> 資料來源：</w:t>
      </w:r>
      <w:r w:rsidR="003D1ACB" w:rsidRPr="00D61FEB">
        <w:rPr>
          <w:rFonts w:hAnsi="標楷體" w:cs="新細明體" w:hint="eastAsia"/>
          <w:color w:val="000000" w:themeColor="text1"/>
          <w:kern w:val="0"/>
          <w:sz w:val="22"/>
          <w:szCs w:val="22"/>
        </w:rPr>
        <w:t>農業部</w:t>
      </w:r>
      <w:r w:rsidRPr="00D61FEB">
        <w:rPr>
          <w:rFonts w:hAnsi="標楷體" w:cs="新細明體" w:hint="eastAsia"/>
          <w:color w:val="000000" w:themeColor="text1"/>
          <w:kern w:val="0"/>
          <w:sz w:val="22"/>
          <w:szCs w:val="22"/>
        </w:rPr>
        <w:t>。</w:t>
      </w:r>
    </w:p>
    <w:bookmarkEnd w:id="70"/>
    <w:p w:rsidR="002517FD" w:rsidRPr="00D61FEB" w:rsidRDefault="002517FD" w:rsidP="00C14A1B">
      <w:pPr>
        <w:pStyle w:val="4"/>
        <w:spacing w:beforeLines="50" w:before="228"/>
        <w:ind w:left="1701"/>
        <w:rPr>
          <w:rFonts w:hAnsi="標楷體"/>
          <w:noProof/>
          <w:color w:val="000000" w:themeColor="text1"/>
          <w:szCs w:val="32"/>
        </w:rPr>
      </w:pPr>
      <w:r w:rsidRPr="00D61FEB">
        <w:rPr>
          <w:rFonts w:hint="eastAsia"/>
          <w:noProof/>
          <w:color w:val="000000" w:themeColor="text1"/>
        </w:rPr>
        <w:t>對此，本院</w:t>
      </w:r>
      <w:r w:rsidRPr="00D61FEB">
        <w:rPr>
          <w:rFonts w:hint="eastAsia"/>
          <w:color w:val="000000" w:themeColor="text1"/>
        </w:rPr>
        <w:t>諮詢</w:t>
      </w:r>
      <w:r w:rsidRPr="00D61FEB">
        <w:rPr>
          <w:rFonts w:hint="eastAsia"/>
          <w:noProof/>
          <w:color w:val="000000" w:themeColor="text1"/>
        </w:rPr>
        <w:t>專家學者亦提出：「</w:t>
      </w:r>
      <w:r w:rsidRPr="00D61FEB">
        <w:rPr>
          <w:rFonts w:hint="eastAsia"/>
          <w:color w:val="000000" w:themeColor="text1"/>
        </w:rPr>
        <w:t>政府要做公平的政策型強制保險，但現在政府在做所得保險，但</w:t>
      </w:r>
      <w:r w:rsidRPr="00D61FEB">
        <w:rPr>
          <w:rFonts w:hint="eastAsia"/>
          <w:bCs/>
          <w:noProof/>
          <w:color w:val="000000" w:themeColor="text1"/>
        </w:rPr>
        <w:t>價格</w:t>
      </w:r>
      <w:r w:rsidRPr="00D61FEB">
        <w:rPr>
          <w:rFonts w:hint="eastAsia"/>
          <w:color w:val="000000" w:themeColor="text1"/>
        </w:rPr>
        <w:t>是系統性風險不能保。」、</w:t>
      </w:r>
      <w:r w:rsidRPr="00D61FEB">
        <w:rPr>
          <w:rFonts w:hint="eastAsia"/>
          <w:noProof/>
          <w:color w:val="000000" w:themeColor="text1"/>
        </w:rPr>
        <w:t>「</w:t>
      </w:r>
      <w:r w:rsidR="003D1ACB" w:rsidRPr="00D61FEB">
        <w:rPr>
          <w:rFonts w:hint="eastAsia"/>
          <w:bCs/>
          <w:noProof/>
          <w:color w:val="000000" w:themeColor="text1"/>
        </w:rPr>
        <w:t>農業部</w:t>
      </w:r>
      <w:r w:rsidRPr="00D61FEB">
        <w:rPr>
          <w:rFonts w:hint="eastAsia"/>
          <w:bCs/>
          <w:noProof/>
          <w:color w:val="000000" w:themeColor="text1"/>
        </w:rPr>
        <w:t>一開始投入做收入保險，政策目標有很多不同工具，要用到最適用的工具，穩定農民所得保險非最佳方式，日本有很好農業保險制度，從二戰以來是針對天然災害，2019年才試辦農家所得保險，美國農民比一般公司還大，是做商業保險，農保基金最大虧損來自所得保險……</w:t>
      </w:r>
      <w:r w:rsidR="001F6666" w:rsidRPr="00D61FEB">
        <w:rPr>
          <w:rFonts w:hint="eastAsia"/>
          <w:bCs/>
          <w:noProof/>
          <w:color w:val="000000" w:themeColor="text1"/>
        </w:rPr>
        <w:t>。</w:t>
      </w:r>
      <w:r w:rsidRPr="00D61FEB">
        <w:rPr>
          <w:rFonts w:hint="eastAsia"/>
          <w:bCs/>
          <w:noProof/>
          <w:color w:val="000000" w:themeColor="text1"/>
        </w:rPr>
        <w:t>」、「</w:t>
      </w:r>
      <w:r w:rsidRPr="00D61FEB">
        <w:rPr>
          <w:rFonts w:hint="eastAsia"/>
          <w:color w:val="000000" w:themeColor="text1"/>
        </w:rPr>
        <w:t>收入保險對象部分，現在針對香蕉、釋迦及水稻等項目保險，違反公平原則，我認為真要實施農業收入保險也只能針對影響國家糧食安全的品項實施。」、「</w:t>
      </w:r>
      <w:r w:rsidRPr="00D61FEB">
        <w:rPr>
          <w:rFonts w:hAnsi="標楷體" w:hint="eastAsia"/>
          <w:color w:val="000000" w:themeColor="text1"/>
          <w:szCs w:val="32"/>
        </w:rPr>
        <w:t>我擔心是很多人想不出辦法就再辦一個保險，這是對保險過度期待，大家以為保險只有賠款，其實不是，那是很貴的風險管理工具，</w:t>
      </w:r>
      <w:r w:rsidRPr="00D61FEB">
        <w:rPr>
          <w:rFonts w:hAnsi="標楷體" w:hint="eastAsia"/>
          <w:color w:val="000000" w:themeColor="text1"/>
          <w:szCs w:val="32"/>
        </w:rPr>
        <w:lastRenderedPageBreak/>
        <w:t>有時拿補助跟保險相比，可能補助效率會比保險高，視情況為定，商業保險角度來看持續買保險，成本一定大過於損失，保險功能不是省錢、賠償損失，而是</w:t>
      </w:r>
      <w:proofErr w:type="gramStart"/>
      <w:r w:rsidRPr="00D61FEB">
        <w:rPr>
          <w:rFonts w:hAnsi="標楷體" w:hint="eastAsia"/>
          <w:color w:val="000000" w:themeColor="text1"/>
          <w:szCs w:val="32"/>
        </w:rPr>
        <w:t>平穩發生率</w:t>
      </w:r>
      <w:proofErr w:type="gramEnd"/>
      <w:r w:rsidRPr="00D61FEB">
        <w:rPr>
          <w:rFonts w:hAnsi="標楷體" w:hint="eastAsia"/>
          <w:color w:val="000000" w:themeColor="text1"/>
          <w:szCs w:val="32"/>
        </w:rPr>
        <w:t>，壓縮在可預期的範圍，但要付出代價。」</w:t>
      </w:r>
      <w:r w:rsidRPr="00D61FEB">
        <w:rPr>
          <w:rFonts w:hint="eastAsia"/>
          <w:bCs/>
          <w:noProof/>
          <w:color w:val="000000" w:themeColor="text1"/>
        </w:rPr>
        <w:t>等意見，允值</w:t>
      </w:r>
      <w:r w:rsidR="003D1ACB" w:rsidRPr="00D61FEB">
        <w:rPr>
          <w:rFonts w:hint="eastAsia"/>
          <w:bCs/>
          <w:noProof/>
          <w:color w:val="000000" w:themeColor="text1"/>
        </w:rPr>
        <w:t>農業部</w:t>
      </w:r>
      <w:r w:rsidRPr="00D61FEB">
        <w:rPr>
          <w:rFonts w:hint="eastAsia"/>
          <w:bCs/>
          <w:noProof/>
          <w:color w:val="000000" w:themeColor="text1"/>
        </w:rPr>
        <w:t>審慎研議。</w:t>
      </w:r>
    </w:p>
    <w:p w:rsidR="002517FD" w:rsidRPr="00D61FEB" w:rsidRDefault="002517FD" w:rsidP="00CB0AB2">
      <w:pPr>
        <w:pStyle w:val="4"/>
        <w:ind w:left="1701"/>
        <w:rPr>
          <w:rFonts w:hAnsi="標楷體"/>
          <w:bCs/>
          <w:noProof/>
          <w:color w:val="000000" w:themeColor="text1"/>
          <w:szCs w:val="32"/>
        </w:rPr>
      </w:pPr>
      <w:r w:rsidRPr="00D61FEB">
        <w:rPr>
          <w:rFonts w:hint="eastAsia"/>
          <w:color w:val="000000" w:themeColor="text1"/>
        </w:rPr>
        <w:t>又，</w:t>
      </w:r>
      <w:r w:rsidR="003D1ACB" w:rsidRPr="00D61FEB">
        <w:rPr>
          <w:rFonts w:hint="eastAsia"/>
          <w:color w:val="000000" w:themeColor="text1"/>
        </w:rPr>
        <w:t>農業部</w:t>
      </w:r>
      <w:r w:rsidRPr="00D61FEB">
        <w:rPr>
          <w:rFonts w:hint="eastAsia"/>
          <w:color w:val="000000" w:themeColor="text1"/>
        </w:rPr>
        <w:t>於111</w:t>
      </w:r>
      <w:r w:rsidRPr="00D61FEB">
        <w:rPr>
          <w:rFonts w:hAnsi="標楷體" w:hint="eastAsia"/>
          <w:bCs/>
          <w:noProof/>
          <w:color w:val="000000" w:themeColor="text1"/>
          <w:szCs w:val="32"/>
        </w:rPr>
        <w:t>年新開辦政策性保險，理賠大於保費收入，產生超額理賠情形，已</w:t>
      </w:r>
      <w:proofErr w:type="gramStart"/>
      <w:r w:rsidRPr="00D61FEB">
        <w:rPr>
          <w:rFonts w:hAnsi="標楷體" w:hint="eastAsia"/>
          <w:bCs/>
          <w:noProof/>
          <w:color w:val="000000" w:themeColor="text1"/>
          <w:szCs w:val="32"/>
        </w:rPr>
        <w:t>造成</w:t>
      </w:r>
      <w:r w:rsidRPr="00D61FEB">
        <w:rPr>
          <w:rFonts w:hAnsi="標楷體" w:hint="eastAsia"/>
          <w:color w:val="000000" w:themeColor="text1"/>
          <w:szCs w:val="32"/>
        </w:rPr>
        <w:t>農險基金</w:t>
      </w:r>
      <w:proofErr w:type="gramEnd"/>
      <w:r w:rsidRPr="00D61FEB">
        <w:rPr>
          <w:rFonts w:hAnsi="標楷體" w:hint="eastAsia"/>
          <w:bCs/>
          <w:noProof/>
          <w:color w:val="000000" w:themeColor="text1"/>
          <w:szCs w:val="32"/>
        </w:rPr>
        <w:t>虧損高達7億多元，而</w:t>
      </w:r>
      <w:r w:rsidR="003D1ACB" w:rsidRPr="00D61FEB">
        <w:rPr>
          <w:rFonts w:hAnsi="標楷體" w:hint="eastAsia"/>
          <w:bCs/>
          <w:noProof/>
          <w:color w:val="000000" w:themeColor="text1"/>
          <w:szCs w:val="32"/>
        </w:rPr>
        <w:t>農業部</w:t>
      </w:r>
      <w:r w:rsidRPr="00D61FEB">
        <w:rPr>
          <w:rFonts w:hAnsi="標楷體" w:hint="eastAsia"/>
          <w:bCs/>
          <w:noProof/>
          <w:color w:val="000000" w:themeColor="text1"/>
          <w:szCs w:val="32"/>
        </w:rPr>
        <w:t>為提升農民投保意願，積極辦理相關措施之一為：擴大辦理政策性保險，於112年度規劃新增大豆、硬質玉米及蛋中雞保險3項政策性保險，提供農民更多投保農業保險的品項，雖立意良善，然而此項措施可否根本解決目前農業保險覆蓋率偏低之問題，實</w:t>
      </w:r>
      <w:r w:rsidRPr="00D61FEB">
        <w:rPr>
          <w:rFonts w:hint="eastAsia"/>
          <w:color w:val="000000" w:themeColor="text1"/>
        </w:rPr>
        <w:t>有待</w:t>
      </w:r>
      <w:r w:rsidR="009038F9" w:rsidRPr="00D61FEB">
        <w:rPr>
          <w:rFonts w:hint="eastAsia"/>
          <w:color w:val="000000" w:themeColor="text1"/>
        </w:rPr>
        <w:t>農業部</w:t>
      </w:r>
      <w:r w:rsidRPr="00D61FEB">
        <w:rPr>
          <w:rFonts w:hint="eastAsia"/>
          <w:color w:val="000000" w:themeColor="text1"/>
        </w:rPr>
        <w:t>就農業保險制度進行通盤檢討，針對農民投保意願偏低癥結原因，</w:t>
      </w:r>
      <w:proofErr w:type="gramStart"/>
      <w:r w:rsidRPr="00D61FEB">
        <w:rPr>
          <w:rFonts w:hint="eastAsia"/>
          <w:color w:val="000000" w:themeColor="text1"/>
        </w:rPr>
        <w:t>研</w:t>
      </w:r>
      <w:proofErr w:type="gramEnd"/>
      <w:r w:rsidRPr="00D61FEB">
        <w:rPr>
          <w:rFonts w:hint="eastAsia"/>
          <w:color w:val="000000" w:themeColor="text1"/>
        </w:rPr>
        <w:t>議有效解決之方式。</w:t>
      </w:r>
    </w:p>
    <w:p w:rsidR="002517FD" w:rsidRPr="00D61FEB" w:rsidRDefault="002517FD" w:rsidP="00D9022E">
      <w:pPr>
        <w:pStyle w:val="3"/>
        <w:ind w:left="1360" w:hanging="680"/>
        <w:rPr>
          <w:b/>
          <w:color w:val="000000" w:themeColor="text1"/>
        </w:rPr>
      </w:pPr>
      <w:r w:rsidRPr="00D61FEB">
        <w:rPr>
          <w:rFonts w:hint="eastAsia"/>
          <w:color w:val="000000" w:themeColor="text1"/>
        </w:rPr>
        <w:t>綜上論述，</w:t>
      </w:r>
      <w:r w:rsidR="009038F9" w:rsidRPr="00D61FEB">
        <w:rPr>
          <w:rFonts w:hint="eastAsia"/>
          <w:color w:val="000000" w:themeColor="text1"/>
        </w:rPr>
        <w:t>農業保險自</w:t>
      </w:r>
      <w:r w:rsidRPr="00D61FEB">
        <w:rPr>
          <w:rFonts w:hint="eastAsia"/>
          <w:color w:val="000000" w:themeColor="text1"/>
        </w:rPr>
        <w:t>10</w:t>
      </w:r>
      <w:r w:rsidRPr="00D61FEB">
        <w:rPr>
          <w:color w:val="000000" w:themeColor="text1"/>
        </w:rPr>
        <w:t>6</w:t>
      </w:r>
      <w:r w:rsidRPr="00D61FEB">
        <w:rPr>
          <w:rFonts w:hint="eastAsia"/>
          <w:color w:val="000000" w:themeColor="text1"/>
        </w:rPr>
        <w:t>年擴大辦理迄今，整體覆蓋率雖有提升，然而扣除豬隻及水稻政策性保險後，實則提升幅度不大，加上，已開發之保險品項中，除政策型保險外，個別農業保險覆蓋率亦呈現不升反降情形，</w:t>
      </w:r>
      <w:r w:rsidRPr="00D61FEB">
        <w:rPr>
          <w:rFonts w:hAnsi="標楷體" w:hint="eastAsia"/>
          <w:noProof/>
          <w:color w:val="000000" w:themeColor="text1"/>
          <w:szCs w:val="32"/>
        </w:rPr>
        <w:t>鑑於農民收入相對弱勢，目前天然災害現金救助</w:t>
      </w:r>
      <w:r w:rsidRPr="00D61FEB">
        <w:rPr>
          <w:rFonts w:hAnsi="標楷體" w:hint="eastAsia"/>
          <w:color w:val="000000" w:themeColor="text1"/>
          <w:szCs w:val="32"/>
        </w:rPr>
        <w:t>尚不足以保障農民收益及財產安全</w:t>
      </w:r>
      <w:r w:rsidRPr="00D61FEB">
        <w:rPr>
          <w:rFonts w:hAnsi="標楷體" w:hint="eastAsia"/>
          <w:noProof/>
          <w:color w:val="000000" w:themeColor="text1"/>
          <w:szCs w:val="32"/>
        </w:rPr>
        <w:t>，</w:t>
      </w:r>
      <w:r w:rsidR="009038F9" w:rsidRPr="00D61FEB">
        <w:rPr>
          <w:rFonts w:hAnsi="標楷體" w:hint="eastAsia"/>
          <w:noProof/>
          <w:color w:val="000000" w:themeColor="text1"/>
          <w:szCs w:val="32"/>
        </w:rPr>
        <w:t>農業部</w:t>
      </w:r>
      <w:r w:rsidRPr="00D61FEB">
        <w:rPr>
          <w:rFonts w:hAnsi="標楷體" w:hint="eastAsia"/>
          <w:noProof/>
          <w:color w:val="000000" w:themeColor="text1"/>
          <w:szCs w:val="32"/>
        </w:rPr>
        <w:t>除應持續加強宣導外</w:t>
      </w:r>
      <w:r w:rsidRPr="00D61FEB">
        <w:rPr>
          <w:rFonts w:hint="eastAsia"/>
          <w:color w:val="000000" w:themeColor="text1"/>
        </w:rPr>
        <w:t>，允應就農民投保意願低落原因，積極</w:t>
      </w:r>
      <w:proofErr w:type="gramStart"/>
      <w:r w:rsidRPr="00D61FEB">
        <w:rPr>
          <w:rFonts w:hint="eastAsia"/>
          <w:color w:val="000000" w:themeColor="text1"/>
        </w:rPr>
        <w:t>研謀解</w:t>
      </w:r>
      <w:proofErr w:type="gramEnd"/>
      <w:r w:rsidRPr="00D61FEB">
        <w:rPr>
          <w:rFonts w:hint="eastAsia"/>
          <w:color w:val="000000" w:themeColor="text1"/>
        </w:rPr>
        <w:t>方</w:t>
      </w:r>
      <w:r w:rsidRPr="00D61FEB">
        <w:rPr>
          <w:rFonts w:hAnsi="標楷體" w:hint="eastAsia"/>
          <w:noProof/>
          <w:color w:val="000000" w:themeColor="text1"/>
          <w:szCs w:val="32"/>
        </w:rPr>
        <w:t>，增加投保誘因，</w:t>
      </w:r>
      <w:r w:rsidRPr="00D61FEB">
        <w:rPr>
          <w:rFonts w:hint="eastAsia"/>
          <w:color w:val="000000" w:themeColor="text1"/>
        </w:rPr>
        <w:t>以期讓更多農民願意參與農業保險，不僅有助於</w:t>
      </w:r>
      <w:r w:rsidRPr="00D61FEB">
        <w:rPr>
          <w:rFonts w:hAnsi="標楷體" w:hint="eastAsia"/>
          <w:noProof/>
          <w:color w:val="000000" w:themeColor="text1"/>
          <w:szCs w:val="32"/>
        </w:rPr>
        <w:t>提升對農民之保障，</w:t>
      </w:r>
      <w:r w:rsidRPr="00D61FEB">
        <w:rPr>
          <w:rFonts w:hAnsi="標楷體"/>
          <w:noProof/>
          <w:color w:val="000000" w:themeColor="text1"/>
          <w:szCs w:val="32"/>
        </w:rPr>
        <w:t>安定從農環境</w:t>
      </w:r>
      <w:r w:rsidRPr="00D61FEB">
        <w:rPr>
          <w:rFonts w:hAnsi="標楷體" w:hint="eastAsia"/>
          <w:noProof/>
          <w:color w:val="000000" w:themeColor="text1"/>
          <w:szCs w:val="32"/>
        </w:rPr>
        <w:t>，更能強化農業整體發展，此外</w:t>
      </w:r>
      <w:r w:rsidRPr="00D61FEB">
        <w:rPr>
          <w:rFonts w:hint="eastAsia"/>
          <w:color w:val="000000" w:themeColor="text1"/>
        </w:rPr>
        <w:t>因推動政策性收入保險產生超額理賠情形，已</w:t>
      </w:r>
      <w:proofErr w:type="gramStart"/>
      <w:r w:rsidRPr="00D61FEB">
        <w:rPr>
          <w:rFonts w:hint="eastAsia"/>
          <w:color w:val="000000" w:themeColor="text1"/>
        </w:rPr>
        <w:t>造成農險基</w:t>
      </w:r>
      <w:proofErr w:type="gramEnd"/>
      <w:r w:rsidRPr="00D61FEB">
        <w:rPr>
          <w:rFonts w:hint="eastAsia"/>
          <w:color w:val="000000" w:themeColor="text1"/>
        </w:rPr>
        <w:t>金虧損，亦待</w:t>
      </w:r>
      <w:r w:rsidR="009038F9" w:rsidRPr="00D61FEB">
        <w:rPr>
          <w:rFonts w:hint="eastAsia"/>
          <w:color w:val="000000" w:themeColor="text1"/>
        </w:rPr>
        <w:t>農業部</w:t>
      </w:r>
      <w:r w:rsidRPr="00D61FEB">
        <w:rPr>
          <w:rFonts w:hint="eastAsia"/>
          <w:color w:val="000000" w:themeColor="text1"/>
        </w:rPr>
        <w:t>積極研謀改善</w:t>
      </w:r>
      <w:r w:rsidRPr="00D61FEB">
        <w:rPr>
          <w:rFonts w:hAnsi="標楷體" w:hint="eastAsia"/>
          <w:noProof/>
          <w:color w:val="000000" w:themeColor="text1"/>
          <w:szCs w:val="32"/>
        </w:rPr>
        <w:t>。</w:t>
      </w:r>
    </w:p>
    <w:p w:rsidR="002517FD" w:rsidRPr="00D61FEB" w:rsidRDefault="003D1ACB" w:rsidP="001E1840">
      <w:pPr>
        <w:pStyle w:val="2"/>
        <w:spacing w:beforeLines="50" w:before="228"/>
        <w:ind w:left="1020" w:hanging="680"/>
        <w:rPr>
          <w:b/>
          <w:color w:val="000000" w:themeColor="text1"/>
        </w:rPr>
      </w:pPr>
      <w:r w:rsidRPr="00D61FEB">
        <w:rPr>
          <w:rFonts w:hint="eastAsia"/>
          <w:b/>
          <w:color w:val="000000" w:themeColor="text1"/>
        </w:rPr>
        <w:t>農業部</w:t>
      </w:r>
      <w:r w:rsidR="002517FD" w:rsidRPr="00D61FEB">
        <w:rPr>
          <w:rFonts w:hint="eastAsia"/>
          <w:b/>
          <w:color w:val="000000" w:themeColor="text1"/>
        </w:rPr>
        <w:t>自</w:t>
      </w:r>
      <w:proofErr w:type="gramStart"/>
      <w:r w:rsidR="002517FD" w:rsidRPr="00D61FEB">
        <w:rPr>
          <w:rFonts w:hint="eastAsia"/>
          <w:b/>
          <w:color w:val="000000" w:themeColor="text1"/>
        </w:rPr>
        <w:t>110</w:t>
      </w:r>
      <w:proofErr w:type="gramEnd"/>
      <w:r w:rsidR="002517FD" w:rsidRPr="00D61FEB">
        <w:rPr>
          <w:rFonts w:hint="eastAsia"/>
          <w:b/>
          <w:color w:val="000000" w:themeColor="text1"/>
        </w:rPr>
        <w:t>年度</w:t>
      </w:r>
      <w:r w:rsidR="002517FD" w:rsidRPr="00D61FEB">
        <w:rPr>
          <w:rFonts w:hAnsi="標楷體" w:hint="eastAsia"/>
          <w:b/>
          <w:color w:val="000000" w:themeColor="text1"/>
          <w:szCs w:val="32"/>
        </w:rPr>
        <w:t>開辦</w:t>
      </w:r>
      <w:r w:rsidR="002517FD" w:rsidRPr="00D61FEB">
        <w:rPr>
          <w:rFonts w:hint="eastAsia"/>
          <w:b/>
          <w:color w:val="000000" w:themeColor="text1"/>
        </w:rPr>
        <w:t>農民退休儲金制度，藉由鼓勵農民儲蓄養老方式，由農民與政府共同提繳農民退休儲</w:t>
      </w:r>
      <w:r w:rsidR="002517FD" w:rsidRPr="00D61FEB">
        <w:rPr>
          <w:rFonts w:hint="eastAsia"/>
          <w:b/>
          <w:color w:val="000000" w:themeColor="text1"/>
        </w:rPr>
        <w:lastRenderedPageBreak/>
        <w:t>金，</w:t>
      </w:r>
      <w:r w:rsidR="002517FD" w:rsidRPr="00D61FEB">
        <w:rPr>
          <w:rFonts w:hAnsi="標楷體" w:hint="eastAsia"/>
          <w:b/>
          <w:noProof/>
          <w:color w:val="000000" w:themeColor="text1"/>
          <w:szCs w:val="32"/>
        </w:rPr>
        <w:t>然因我國</w:t>
      </w:r>
      <w:r w:rsidR="002517FD" w:rsidRPr="00D61FEB">
        <w:rPr>
          <w:rFonts w:hint="eastAsia"/>
          <w:b/>
          <w:color w:val="000000" w:themeColor="text1"/>
        </w:rPr>
        <w:t>農業人口結構高齡化，農保被保險人平均年齡高達6</w:t>
      </w:r>
      <w:r w:rsidR="002517FD" w:rsidRPr="00D61FEB">
        <w:rPr>
          <w:b/>
          <w:color w:val="000000" w:themeColor="text1"/>
        </w:rPr>
        <w:t>8.24</w:t>
      </w:r>
      <w:r w:rsidR="002517FD" w:rsidRPr="00D61FEB">
        <w:rPr>
          <w:rFonts w:hint="eastAsia"/>
          <w:b/>
          <w:color w:val="000000" w:themeColor="text1"/>
        </w:rPr>
        <w:t>歲，其中6</w:t>
      </w:r>
      <w:r w:rsidR="002517FD" w:rsidRPr="00D61FEB">
        <w:rPr>
          <w:b/>
          <w:color w:val="000000" w:themeColor="text1"/>
        </w:rPr>
        <w:t>5</w:t>
      </w:r>
      <w:r w:rsidR="002517FD" w:rsidRPr="00D61FEB">
        <w:rPr>
          <w:rFonts w:hint="eastAsia"/>
          <w:b/>
          <w:color w:val="000000" w:themeColor="text1"/>
        </w:rPr>
        <w:t>歲以上之占比逾</w:t>
      </w:r>
      <w:proofErr w:type="gramStart"/>
      <w:r w:rsidR="002517FD" w:rsidRPr="00D61FEB">
        <w:rPr>
          <w:rFonts w:hint="eastAsia"/>
          <w:b/>
          <w:color w:val="000000" w:themeColor="text1"/>
        </w:rPr>
        <w:t>6</w:t>
      </w:r>
      <w:proofErr w:type="gramEnd"/>
      <w:r w:rsidR="002517FD" w:rsidRPr="00D61FEB">
        <w:rPr>
          <w:rFonts w:hint="eastAsia"/>
          <w:b/>
          <w:color w:val="000000" w:themeColor="text1"/>
        </w:rPr>
        <w:t>成，故推行迄今，提繳人數占未滿65歲農保被保險人人數僅24.42%，平均提繳年齡為52.85歲，5</w:t>
      </w:r>
      <w:r w:rsidR="002517FD" w:rsidRPr="00D61FEB">
        <w:rPr>
          <w:b/>
          <w:color w:val="000000" w:themeColor="text1"/>
        </w:rPr>
        <w:t>0</w:t>
      </w:r>
      <w:r w:rsidR="002517FD" w:rsidRPr="00D61FEB">
        <w:rPr>
          <w:rFonts w:hint="eastAsia"/>
          <w:b/>
          <w:color w:val="000000" w:themeColor="text1"/>
        </w:rPr>
        <w:t>歲以上提繳人數占比逾</w:t>
      </w:r>
      <w:proofErr w:type="gramStart"/>
      <w:r w:rsidR="002517FD" w:rsidRPr="00D61FEB">
        <w:rPr>
          <w:rFonts w:hint="eastAsia"/>
          <w:b/>
          <w:color w:val="000000" w:themeColor="text1"/>
        </w:rPr>
        <w:t>7</w:t>
      </w:r>
      <w:proofErr w:type="gramEnd"/>
      <w:r w:rsidR="002517FD" w:rsidRPr="00D61FEB">
        <w:rPr>
          <w:rFonts w:hint="eastAsia"/>
          <w:b/>
          <w:color w:val="000000" w:themeColor="text1"/>
        </w:rPr>
        <w:t>成，青年農民參與比率較低，而</w:t>
      </w:r>
      <w:r w:rsidR="006C6C16" w:rsidRPr="00D61FEB">
        <w:rPr>
          <w:rFonts w:hint="eastAsia"/>
          <w:b/>
          <w:color w:val="000000" w:themeColor="text1"/>
        </w:rPr>
        <w:t>該</w:t>
      </w:r>
      <w:r w:rsidRPr="00D61FEB">
        <w:rPr>
          <w:rFonts w:hint="eastAsia"/>
          <w:b/>
          <w:color w:val="000000" w:themeColor="text1"/>
        </w:rPr>
        <w:t>部</w:t>
      </w:r>
      <w:r w:rsidR="002517FD" w:rsidRPr="00D61FEB">
        <w:rPr>
          <w:rFonts w:hint="eastAsia"/>
          <w:b/>
          <w:color w:val="000000" w:themeColor="text1"/>
        </w:rPr>
        <w:t>認為農民未參加之原因與農民之「儲蓄意願」、「儲蓄能力」有關，然而我國農民普遍面臨收入低、收入不確定，加上從農風險及變數高，是以，</w:t>
      </w:r>
      <w:r w:rsidR="009038F9" w:rsidRPr="00D61FEB">
        <w:rPr>
          <w:rFonts w:hint="eastAsia"/>
          <w:b/>
          <w:color w:val="000000" w:themeColor="text1"/>
        </w:rPr>
        <w:t>農業部</w:t>
      </w:r>
      <w:r w:rsidR="002517FD" w:rsidRPr="00D61FEB">
        <w:rPr>
          <w:rFonts w:hint="eastAsia"/>
          <w:b/>
          <w:color w:val="000000" w:themeColor="text1"/>
        </w:rPr>
        <w:t>除應積極宣導推廣外，如何透過政策誘因，及如何在保障退休農民經濟安全之餘，積極研謀適當投資策略有效提高基金長期穩定報酬，以吸引青年農民參加，亟待</w:t>
      </w:r>
      <w:r w:rsidR="006C6C16" w:rsidRPr="00D61FEB">
        <w:rPr>
          <w:rFonts w:hint="eastAsia"/>
          <w:b/>
          <w:color w:val="000000" w:themeColor="text1"/>
        </w:rPr>
        <w:t>該</w:t>
      </w:r>
      <w:r w:rsidR="009038F9" w:rsidRPr="00D61FEB">
        <w:rPr>
          <w:rFonts w:hint="eastAsia"/>
          <w:b/>
          <w:color w:val="000000" w:themeColor="text1"/>
        </w:rPr>
        <w:t>部</w:t>
      </w:r>
      <w:r w:rsidR="002517FD" w:rsidRPr="00D61FEB">
        <w:rPr>
          <w:rFonts w:hint="eastAsia"/>
          <w:b/>
          <w:color w:val="000000" w:themeColor="text1"/>
        </w:rPr>
        <w:t>通盤檢視滾動調整因應。</w:t>
      </w:r>
    </w:p>
    <w:p w:rsidR="002517FD" w:rsidRPr="00D61FEB" w:rsidRDefault="009B63A7" w:rsidP="00692F40">
      <w:pPr>
        <w:pStyle w:val="3"/>
        <w:ind w:left="1360" w:hanging="680"/>
        <w:rPr>
          <w:color w:val="000000" w:themeColor="text1"/>
        </w:rPr>
      </w:pPr>
      <w:r w:rsidRPr="00D61FEB">
        <w:rPr>
          <w:rFonts w:hint="eastAsia"/>
          <w:color w:val="000000" w:themeColor="text1"/>
        </w:rPr>
        <w:t>由於</w:t>
      </w:r>
      <w:r w:rsidR="002517FD" w:rsidRPr="00D61FEB">
        <w:rPr>
          <w:rFonts w:hint="eastAsia"/>
          <w:color w:val="000000" w:themeColor="text1"/>
        </w:rPr>
        <w:t>農保並無老年給付項目，政府為加強對老年農民之照顧，</w:t>
      </w:r>
      <w:proofErr w:type="gramStart"/>
      <w:r w:rsidR="002517FD" w:rsidRPr="00D61FEB">
        <w:rPr>
          <w:rFonts w:hint="eastAsia"/>
          <w:color w:val="000000" w:themeColor="text1"/>
        </w:rPr>
        <w:t>爰</w:t>
      </w:r>
      <w:proofErr w:type="gramEnd"/>
      <w:r w:rsidR="002517FD" w:rsidRPr="00D61FEB">
        <w:rPr>
          <w:rFonts w:hint="eastAsia"/>
          <w:color w:val="000000" w:themeColor="text1"/>
        </w:rPr>
        <w:t>於84年5月31日制定老年農民福利津貼(下稱老農津貼)暫行</w:t>
      </w:r>
      <w:r w:rsidR="002517FD" w:rsidRPr="00D61FEB">
        <w:rPr>
          <w:rFonts w:hAnsi="標楷體" w:hint="eastAsia"/>
          <w:color w:val="000000" w:themeColor="text1"/>
          <w:szCs w:val="32"/>
        </w:rPr>
        <w:t>條例</w:t>
      </w:r>
      <w:r w:rsidR="002517FD" w:rsidRPr="00D61FEB">
        <w:rPr>
          <w:rFonts w:hint="eastAsia"/>
          <w:color w:val="000000" w:themeColor="text1"/>
        </w:rPr>
        <w:t>，核發老農津貼，作為農</w:t>
      </w:r>
      <w:r w:rsidR="00A4195B" w:rsidRPr="00D61FEB">
        <w:rPr>
          <w:rFonts w:hint="eastAsia"/>
          <w:color w:val="000000" w:themeColor="text1"/>
        </w:rPr>
        <w:t>保</w:t>
      </w:r>
      <w:r w:rsidR="002517FD" w:rsidRPr="00D61FEB">
        <w:rPr>
          <w:rFonts w:hint="eastAsia"/>
          <w:color w:val="000000" w:themeColor="text1"/>
        </w:rPr>
        <w:t>條例尚未增列老年給付項目前之權宜措施。又第6次全國農業會議(107年9月7日至8日)總結論建議政府應整合農保、老農津貼與其他社會保險，並以老農津貼為基礎，在不影響農民權益下，建立農民年金制度，以照顧農民退休安養生活。</w:t>
      </w:r>
      <w:r w:rsidR="003D1ACB" w:rsidRPr="00D61FEB">
        <w:rPr>
          <w:rFonts w:hint="eastAsia"/>
          <w:color w:val="000000" w:themeColor="text1"/>
        </w:rPr>
        <w:t>農業部</w:t>
      </w:r>
      <w:proofErr w:type="gramStart"/>
      <w:r w:rsidR="002517FD" w:rsidRPr="00D61FEB">
        <w:rPr>
          <w:rFonts w:hint="eastAsia"/>
          <w:color w:val="000000" w:themeColor="text1"/>
        </w:rPr>
        <w:t>爰</w:t>
      </w:r>
      <w:proofErr w:type="gramEnd"/>
      <w:r w:rsidR="002517FD" w:rsidRPr="00D61FEB">
        <w:rPr>
          <w:rFonts w:hint="eastAsia"/>
          <w:color w:val="000000" w:themeColor="text1"/>
        </w:rPr>
        <w:t>參仿「勞工退休金」制度，設立農民退休儲金個人專戶，藉由鼓勵農民儲蓄養老方式，由農民與政府共同提繳農民退休儲金，按月定期發給農民退休儲金，供農民未來退休養老使用，增進農民退休生活保障，進而安定農村社會並促進農業經濟發展。</w:t>
      </w:r>
    </w:p>
    <w:p w:rsidR="002517FD" w:rsidRPr="00D61FEB" w:rsidRDefault="002517FD" w:rsidP="00692F40">
      <w:pPr>
        <w:pStyle w:val="3"/>
        <w:ind w:left="1360" w:hanging="680"/>
        <w:rPr>
          <w:color w:val="000000" w:themeColor="text1"/>
        </w:rPr>
      </w:pPr>
      <w:r w:rsidRPr="00D61FEB">
        <w:rPr>
          <w:rFonts w:hint="eastAsia"/>
          <w:color w:val="000000" w:themeColor="text1"/>
        </w:rPr>
        <w:t>按農民退休儲金條例第3條規定，未滿65歲實際從事農業工作的農保</w:t>
      </w:r>
      <w:r w:rsidRPr="00D61FEB">
        <w:rPr>
          <w:rFonts w:hAnsi="標楷體" w:hint="eastAsia"/>
          <w:color w:val="000000" w:themeColor="text1"/>
          <w:szCs w:val="32"/>
        </w:rPr>
        <w:t>被保險人</w:t>
      </w:r>
      <w:r w:rsidRPr="00D61FEB">
        <w:rPr>
          <w:rFonts w:hint="eastAsia"/>
          <w:color w:val="000000" w:themeColor="text1"/>
        </w:rPr>
        <w:t>且未領取相關社會保險老年給付者，可加入農民退休儲金，然因我國農業人口結構高齡化，老年農民仍為農業主力，6</w:t>
      </w:r>
      <w:r w:rsidRPr="00D61FEB">
        <w:rPr>
          <w:color w:val="000000" w:themeColor="text1"/>
        </w:rPr>
        <w:t>5</w:t>
      </w:r>
      <w:r w:rsidRPr="00D61FEB">
        <w:rPr>
          <w:rFonts w:hint="eastAsia"/>
          <w:color w:val="000000" w:themeColor="text1"/>
        </w:rPr>
        <w:t>歲以上農保被保險人高達57萬餘人（占比6</w:t>
      </w:r>
      <w:r w:rsidRPr="00D61FEB">
        <w:rPr>
          <w:color w:val="000000" w:themeColor="text1"/>
        </w:rPr>
        <w:t>0.25</w:t>
      </w:r>
      <w:r w:rsidR="00CB5031" w:rsidRPr="00D61FEB">
        <w:rPr>
          <w:rFonts w:hint="eastAsia"/>
          <w:color w:val="000000" w:themeColor="text1"/>
        </w:rPr>
        <w:t>%</w:t>
      </w:r>
      <w:r w:rsidRPr="00D61FEB">
        <w:rPr>
          <w:rFonts w:hint="eastAsia"/>
          <w:color w:val="000000" w:themeColor="text1"/>
        </w:rPr>
        <w:t>），高達</w:t>
      </w:r>
      <w:proofErr w:type="gramStart"/>
      <w:r w:rsidRPr="00D61FEB">
        <w:rPr>
          <w:rFonts w:hint="eastAsia"/>
          <w:color w:val="000000" w:themeColor="text1"/>
        </w:rPr>
        <w:t>6成</w:t>
      </w:r>
      <w:proofErr w:type="gramEnd"/>
      <w:r w:rsidRPr="00D61FEB">
        <w:rPr>
          <w:rFonts w:hint="eastAsia"/>
          <w:color w:val="000000" w:themeColor="text1"/>
        </w:rPr>
        <w:t>餘之農保被保險人不具提繳資格，故農民退休儲金自1</w:t>
      </w:r>
      <w:r w:rsidRPr="00D61FEB">
        <w:rPr>
          <w:color w:val="000000" w:themeColor="text1"/>
        </w:rPr>
        <w:t>10</w:t>
      </w:r>
      <w:r w:rsidRPr="00D61FEB">
        <w:rPr>
          <w:rFonts w:hint="eastAsia"/>
          <w:color w:val="000000" w:themeColor="text1"/>
        </w:rPr>
        <w:lastRenderedPageBreak/>
        <w:t>年正式上路後，截至112年3月底止，1</w:t>
      </w:r>
      <w:r w:rsidRPr="00D61FEB">
        <w:rPr>
          <w:color w:val="000000" w:themeColor="text1"/>
        </w:rPr>
        <w:t>5-64</w:t>
      </w:r>
      <w:r w:rsidRPr="00D61FEB">
        <w:rPr>
          <w:rFonts w:hint="eastAsia"/>
          <w:color w:val="000000" w:themeColor="text1"/>
        </w:rPr>
        <w:t>歲農保被保險人提繳農民退休儲金之提繳人數計9萬952人，僅占未滿65歲農保被保險人人數37萬2,415人的24.42%，且以提繳人數占該</w:t>
      </w:r>
      <w:proofErr w:type="gramStart"/>
      <w:r w:rsidRPr="00D61FEB">
        <w:rPr>
          <w:rFonts w:hint="eastAsia"/>
          <w:color w:val="000000" w:themeColor="text1"/>
        </w:rPr>
        <w:t>年齡層農</w:t>
      </w:r>
      <w:proofErr w:type="gramEnd"/>
      <w:r w:rsidRPr="00D61FEB">
        <w:rPr>
          <w:rFonts w:hint="eastAsia"/>
          <w:color w:val="000000" w:themeColor="text1"/>
        </w:rPr>
        <w:t>保投保人數比例來看，以55-59歲占比（26.52%）最高，50-54歲（25.84%）次之，30-34歲（24.33%）再次之，平均提繳年齡為52.85歲，5</w:t>
      </w:r>
      <w:r w:rsidRPr="00D61FEB">
        <w:rPr>
          <w:color w:val="000000" w:themeColor="text1"/>
        </w:rPr>
        <w:t>0</w:t>
      </w:r>
      <w:r w:rsidRPr="00D61FEB">
        <w:rPr>
          <w:rFonts w:hint="eastAsia"/>
          <w:color w:val="000000" w:themeColor="text1"/>
        </w:rPr>
        <w:t>歲以上提繳人數占比逾</w:t>
      </w:r>
      <w:proofErr w:type="gramStart"/>
      <w:r w:rsidRPr="00D61FEB">
        <w:rPr>
          <w:rFonts w:hint="eastAsia"/>
          <w:color w:val="000000" w:themeColor="text1"/>
        </w:rPr>
        <w:t>7</w:t>
      </w:r>
      <w:proofErr w:type="gramEnd"/>
      <w:r w:rsidRPr="00D61FEB">
        <w:rPr>
          <w:rFonts w:hint="eastAsia"/>
          <w:color w:val="000000" w:themeColor="text1"/>
        </w:rPr>
        <w:t>成，詳如下表。又農民退休儲金總提繳人數，1</w:t>
      </w:r>
      <w:r w:rsidRPr="00D61FEB">
        <w:rPr>
          <w:color w:val="000000" w:themeColor="text1"/>
        </w:rPr>
        <w:t>10</w:t>
      </w:r>
      <w:r w:rsidRPr="00D61FEB">
        <w:rPr>
          <w:rFonts w:hint="eastAsia"/>
          <w:color w:val="000000" w:themeColor="text1"/>
        </w:rPr>
        <w:t>年底為</w:t>
      </w:r>
      <w:r w:rsidRPr="00D61FEB">
        <w:rPr>
          <w:color w:val="000000" w:themeColor="text1"/>
        </w:rPr>
        <w:t>8</w:t>
      </w:r>
      <w:r w:rsidRPr="00D61FEB">
        <w:rPr>
          <w:rFonts w:hint="eastAsia"/>
          <w:color w:val="000000" w:themeColor="text1"/>
        </w:rPr>
        <w:t>萬</w:t>
      </w:r>
      <w:r w:rsidRPr="00D61FEB">
        <w:rPr>
          <w:color w:val="000000" w:themeColor="text1"/>
        </w:rPr>
        <w:t>4,643</w:t>
      </w:r>
      <w:r w:rsidRPr="00D61FEB">
        <w:rPr>
          <w:rFonts w:hint="eastAsia"/>
          <w:color w:val="000000" w:themeColor="text1"/>
        </w:rPr>
        <w:t>人，1</w:t>
      </w:r>
      <w:r w:rsidRPr="00D61FEB">
        <w:rPr>
          <w:color w:val="000000" w:themeColor="text1"/>
        </w:rPr>
        <w:t>11</w:t>
      </w:r>
      <w:r w:rsidRPr="00D61FEB">
        <w:rPr>
          <w:rFonts w:hint="eastAsia"/>
          <w:color w:val="000000" w:themeColor="text1"/>
        </w:rPr>
        <w:t>年底增加至</w:t>
      </w:r>
      <w:r w:rsidRPr="00D61FEB">
        <w:rPr>
          <w:color w:val="000000" w:themeColor="text1"/>
        </w:rPr>
        <w:t>90,593</w:t>
      </w:r>
      <w:r w:rsidRPr="00D61FEB">
        <w:rPr>
          <w:rFonts w:hint="eastAsia"/>
          <w:color w:val="000000" w:themeColor="text1"/>
        </w:rPr>
        <w:t>人，僅較1</w:t>
      </w:r>
      <w:r w:rsidRPr="00D61FEB">
        <w:rPr>
          <w:color w:val="000000" w:themeColor="text1"/>
        </w:rPr>
        <w:t>10</w:t>
      </w:r>
      <w:r w:rsidRPr="00D61FEB">
        <w:rPr>
          <w:rFonts w:hint="eastAsia"/>
          <w:color w:val="000000" w:themeColor="text1"/>
        </w:rPr>
        <w:t>年僅增加6千餘人，增幅</w:t>
      </w:r>
      <w:r w:rsidRPr="00D61FEB">
        <w:rPr>
          <w:color w:val="000000" w:themeColor="text1"/>
        </w:rPr>
        <w:t>有限</w:t>
      </w:r>
      <w:r w:rsidRPr="00D61FEB">
        <w:rPr>
          <w:rFonts w:hint="eastAsia"/>
          <w:color w:val="000000" w:themeColor="text1"/>
        </w:rPr>
        <w:t>，且至1</w:t>
      </w:r>
      <w:r w:rsidRPr="00D61FEB">
        <w:rPr>
          <w:color w:val="000000" w:themeColor="text1"/>
        </w:rPr>
        <w:t>12</w:t>
      </w:r>
      <w:r w:rsidRPr="00D61FEB">
        <w:rPr>
          <w:rFonts w:hint="eastAsia"/>
          <w:color w:val="000000" w:themeColor="text1"/>
        </w:rPr>
        <w:t>年3月提繳人數亦僅9萬9</w:t>
      </w:r>
      <w:r w:rsidRPr="00D61FEB">
        <w:rPr>
          <w:color w:val="000000" w:themeColor="text1"/>
        </w:rPr>
        <w:t>52</w:t>
      </w:r>
      <w:r w:rsidRPr="00D61FEB">
        <w:rPr>
          <w:rFonts w:hint="eastAsia"/>
          <w:color w:val="000000" w:themeColor="text1"/>
        </w:rPr>
        <w:t>人，</w:t>
      </w:r>
      <w:r w:rsidR="003D1ACB" w:rsidRPr="00D61FEB">
        <w:rPr>
          <w:rFonts w:hint="eastAsia"/>
          <w:color w:val="000000" w:themeColor="text1"/>
        </w:rPr>
        <w:t>農業部</w:t>
      </w:r>
      <w:r w:rsidRPr="00D61FEB">
        <w:rPr>
          <w:color w:val="000000" w:themeColor="text1"/>
        </w:rPr>
        <w:t>允宜檢討問題癥結，積極提升農民參與率</w:t>
      </w:r>
      <w:r w:rsidRPr="00D61FEB">
        <w:rPr>
          <w:rFonts w:hint="eastAsia"/>
          <w:color w:val="000000" w:themeColor="text1"/>
        </w:rPr>
        <w:t>。</w:t>
      </w:r>
    </w:p>
    <w:p w:rsidR="002517FD" w:rsidRPr="00D61FEB" w:rsidRDefault="002517FD" w:rsidP="00F73E08">
      <w:pPr>
        <w:pStyle w:val="a3"/>
        <w:spacing w:beforeLines="50" w:before="228"/>
        <w:ind w:left="567" w:firstLine="0"/>
        <w:rPr>
          <w:rFonts w:ascii="微軟正黑體" w:eastAsia="微軟正黑體" w:hAnsi="微軟正黑體"/>
          <w:b/>
          <w:color w:val="000000" w:themeColor="text1"/>
          <w:sz w:val="24"/>
        </w:rPr>
      </w:pPr>
      <w:r w:rsidRPr="00D61FEB">
        <w:rPr>
          <w:rFonts w:hAnsi="標楷體" w:hint="eastAsia"/>
          <w:b/>
          <w:noProof/>
          <w:color w:val="000000" w:themeColor="text1"/>
          <w:szCs w:val="32"/>
        </w:rPr>
        <w:t>農民</w:t>
      </w:r>
      <w:r w:rsidRPr="00D61FEB">
        <w:rPr>
          <w:rFonts w:hint="eastAsia"/>
          <w:b/>
          <w:color w:val="000000" w:themeColor="text1"/>
        </w:rPr>
        <w:t>退休</w:t>
      </w:r>
      <w:r w:rsidRPr="00D61FEB">
        <w:rPr>
          <w:rFonts w:hAnsi="標楷體" w:hint="eastAsia"/>
          <w:b/>
          <w:noProof/>
          <w:color w:val="000000" w:themeColor="text1"/>
          <w:szCs w:val="32"/>
        </w:rPr>
        <w:t xml:space="preserve">儲金提繳年齡分布情形 </w:t>
      </w:r>
    </w:p>
    <w:tbl>
      <w:tblPr>
        <w:tblStyle w:val="af6"/>
        <w:tblW w:w="8364" w:type="dxa"/>
        <w:tblInd w:w="562" w:type="dxa"/>
        <w:tblCellMar>
          <w:left w:w="0" w:type="dxa"/>
          <w:right w:w="0" w:type="dxa"/>
        </w:tblCellMar>
        <w:tblLook w:val="04A0" w:firstRow="1" w:lastRow="0" w:firstColumn="1" w:lastColumn="0" w:noHBand="0" w:noVBand="1"/>
      </w:tblPr>
      <w:tblGrid>
        <w:gridCol w:w="2263"/>
        <w:gridCol w:w="2269"/>
        <w:gridCol w:w="1847"/>
        <w:gridCol w:w="1985"/>
      </w:tblGrid>
      <w:tr w:rsidR="00D61FEB" w:rsidRPr="00D61FEB" w:rsidTr="00A7490C">
        <w:trPr>
          <w:trHeight w:val="529"/>
          <w:tblHeader/>
        </w:trPr>
        <w:tc>
          <w:tcPr>
            <w:tcW w:w="2263" w:type="dxa"/>
            <w:shd w:val="clear" w:color="auto" w:fill="E2EFD9"/>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年齡組別</w:t>
            </w:r>
          </w:p>
        </w:tc>
        <w:tc>
          <w:tcPr>
            <w:tcW w:w="2269" w:type="dxa"/>
            <w:shd w:val="clear" w:color="auto" w:fill="E2EFD9"/>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農民退休儲金</w:t>
            </w:r>
          </w:p>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提繳人數</w:t>
            </w:r>
          </w:p>
        </w:tc>
        <w:tc>
          <w:tcPr>
            <w:tcW w:w="1847" w:type="dxa"/>
            <w:shd w:val="clear" w:color="auto" w:fill="E2EFD9"/>
            <w:vAlign w:val="center"/>
          </w:tcPr>
          <w:p w:rsidR="002517FD" w:rsidRPr="00D61FEB" w:rsidRDefault="002517FD" w:rsidP="00BC0531">
            <w:pPr>
              <w:overflowPunct/>
              <w:autoSpaceDE/>
              <w:autoSpaceDN/>
              <w:jc w:val="center"/>
              <w:rPr>
                <w:rFonts w:hAnsi="標楷體"/>
                <w:color w:val="000000" w:themeColor="text1"/>
                <w:sz w:val="24"/>
                <w:szCs w:val="24"/>
              </w:rPr>
            </w:pPr>
            <w:r w:rsidRPr="00D61FEB">
              <w:rPr>
                <w:rFonts w:hAnsi="標楷體" w:hint="eastAsia"/>
                <w:b/>
                <w:bCs/>
                <w:color w:val="000000" w:themeColor="text1"/>
                <w:sz w:val="24"/>
                <w:szCs w:val="24"/>
              </w:rPr>
              <w:t>農保投保人數</w:t>
            </w:r>
          </w:p>
        </w:tc>
        <w:tc>
          <w:tcPr>
            <w:tcW w:w="1985" w:type="dxa"/>
            <w:shd w:val="clear" w:color="auto" w:fill="E2EFD9"/>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占比（</w:t>
            </w:r>
            <w:r w:rsidR="00CB5031" w:rsidRPr="00D61FEB">
              <w:rPr>
                <w:rFonts w:hAnsi="標楷體" w:cs="新細明體" w:hint="eastAsia"/>
                <w:b/>
                <w:bCs/>
                <w:color w:val="000000" w:themeColor="text1"/>
                <w:kern w:val="0"/>
                <w:sz w:val="24"/>
                <w:szCs w:val="24"/>
              </w:rPr>
              <w:t>%</w:t>
            </w:r>
            <w:r w:rsidRPr="00D61FEB">
              <w:rPr>
                <w:rFonts w:hAnsi="標楷體" w:cs="新細明體" w:hint="eastAsia"/>
                <w:b/>
                <w:bCs/>
                <w:color w:val="000000" w:themeColor="text1"/>
                <w:kern w:val="0"/>
                <w:sz w:val="24"/>
                <w:szCs w:val="24"/>
              </w:rPr>
              <w:t>）</w:t>
            </w:r>
          </w:p>
        </w:tc>
      </w:tr>
      <w:tr w:rsidR="00D61FEB" w:rsidRPr="00D61FEB" w:rsidTr="00A7490C">
        <w:trPr>
          <w:trHeight w:val="96"/>
        </w:trPr>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hint="eastAsia"/>
                <w:b/>
                <w:bCs/>
                <w:color w:val="000000" w:themeColor="text1"/>
                <w:kern w:val="0"/>
                <w:sz w:val="24"/>
                <w:szCs w:val="24"/>
              </w:rPr>
              <w:t>合計</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90,952</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946,441</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9.61</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15</w:t>
            </w:r>
            <w:r w:rsidRPr="00D61FEB">
              <w:rPr>
                <w:rFonts w:hAnsi="標楷體" w:cs="新細明體" w:hint="eastAsia"/>
                <w:b/>
                <w:bCs/>
                <w:color w:val="000000" w:themeColor="text1"/>
                <w:kern w:val="0"/>
                <w:sz w:val="24"/>
                <w:szCs w:val="24"/>
              </w:rPr>
              <w:t>至</w:t>
            </w:r>
            <w:r w:rsidRPr="00D61FEB">
              <w:rPr>
                <w:rFonts w:hAnsi="標楷體" w:cs="新細明體"/>
                <w:b/>
                <w:bCs/>
                <w:color w:val="000000" w:themeColor="text1"/>
                <w:kern w:val="0"/>
                <w:sz w:val="24"/>
                <w:szCs w:val="24"/>
              </w:rPr>
              <w:t>64</w:t>
            </w:r>
            <w:r w:rsidRPr="00D61FEB">
              <w:rPr>
                <w:rFonts w:hAnsi="標楷體" w:cs="新細明體" w:hint="eastAsia"/>
                <w:b/>
                <w:bCs/>
                <w:color w:val="000000" w:themeColor="text1"/>
                <w:kern w:val="0"/>
                <w:sz w:val="24"/>
                <w:szCs w:val="24"/>
              </w:rPr>
              <w:t>歲小計</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90,952</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372,415</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24.42</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15-19</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62</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9.68</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20-24</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425</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2,511</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16.93</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25-29</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1,825</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8,600</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21.22</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30-34</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2,682</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11,022</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24.33</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35-39</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3,847</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15,906</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24.19</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40-44</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6,554</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29,211</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22.44</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45-49</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10,465</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44,463</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23.54</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50-54</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17,385</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67,287</w:t>
            </w:r>
          </w:p>
        </w:tc>
        <w:tc>
          <w:tcPr>
            <w:tcW w:w="1985"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25.84</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55-59</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23,866</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90,006</w:t>
            </w:r>
          </w:p>
        </w:tc>
        <w:tc>
          <w:tcPr>
            <w:tcW w:w="1985"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26.52</w:t>
            </w:r>
          </w:p>
        </w:tc>
      </w:tr>
      <w:tr w:rsidR="00D61FEB" w:rsidRPr="00D61FEB" w:rsidTr="00A7490C">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60-64</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23,897</w:t>
            </w:r>
          </w:p>
        </w:tc>
        <w:tc>
          <w:tcPr>
            <w:tcW w:w="1847"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103,347</w:t>
            </w:r>
          </w:p>
        </w:tc>
        <w:tc>
          <w:tcPr>
            <w:tcW w:w="1985" w:type="dxa"/>
            <w:vAlign w:val="center"/>
          </w:tcPr>
          <w:p w:rsidR="002517FD" w:rsidRPr="00D61FEB" w:rsidRDefault="002517FD" w:rsidP="00BC0531">
            <w:pPr>
              <w:overflowPunct/>
              <w:autoSpaceDE/>
              <w:autoSpaceDN/>
              <w:ind w:rightChars="56" w:right="190"/>
              <w:jc w:val="right"/>
              <w:rPr>
                <w:rFonts w:hAnsi="標楷體"/>
                <w:color w:val="000000" w:themeColor="text1"/>
                <w:sz w:val="24"/>
                <w:szCs w:val="24"/>
              </w:rPr>
            </w:pPr>
            <w:r w:rsidRPr="00D61FEB">
              <w:rPr>
                <w:rFonts w:hAnsi="標楷體" w:hint="eastAsia"/>
                <w:color w:val="000000" w:themeColor="text1"/>
                <w:sz w:val="24"/>
                <w:szCs w:val="24"/>
              </w:rPr>
              <w:t>23.12</w:t>
            </w:r>
          </w:p>
        </w:tc>
      </w:tr>
      <w:tr w:rsidR="00D61FEB" w:rsidRPr="00D61FEB" w:rsidTr="00A7490C">
        <w:trPr>
          <w:trHeight w:val="96"/>
        </w:trPr>
        <w:tc>
          <w:tcPr>
            <w:tcW w:w="2263" w:type="dxa"/>
            <w:vAlign w:val="center"/>
          </w:tcPr>
          <w:p w:rsidR="002517FD" w:rsidRPr="00D61FEB" w:rsidRDefault="002517FD" w:rsidP="00BC0531">
            <w:pPr>
              <w:overflowPunct/>
              <w:adjustRightInd w:val="0"/>
              <w:jc w:val="center"/>
              <w:rPr>
                <w:rFonts w:hAnsi="標楷體" w:cs="新細明體"/>
                <w:b/>
                <w:bCs/>
                <w:color w:val="000000" w:themeColor="text1"/>
                <w:kern w:val="0"/>
                <w:sz w:val="24"/>
                <w:szCs w:val="24"/>
              </w:rPr>
            </w:pPr>
            <w:r w:rsidRPr="00D61FEB">
              <w:rPr>
                <w:rFonts w:hAnsi="標楷體" w:cs="新細明體"/>
                <w:b/>
                <w:bCs/>
                <w:color w:val="000000" w:themeColor="text1"/>
                <w:kern w:val="0"/>
                <w:sz w:val="24"/>
                <w:szCs w:val="24"/>
              </w:rPr>
              <w:t>65-90</w:t>
            </w:r>
            <w:r w:rsidRPr="00D61FEB">
              <w:rPr>
                <w:rFonts w:hAnsi="標楷體" w:cs="新細明體" w:hint="eastAsia"/>
                <w:b/>
                <w:bCs/>
                <w:color w:val="000000" w:themeColor="text1"/>
                <w:kern w:val="0"/>
                <w:sz w:val="24"/>
                <w:szCs w:val="24"/>
              </w:rPr>
              <w:t>歲以上小計</w:t>
            </w:r>
          </w:p>
        </w:tc>
        <w:tc>
          <w:tcPr>
            <w:tcW w:w="2269" w:type="dxa"/>
            <w:vAlign w:val="center"/>
          </w:tcPr>
          <w:p w:rsidR="002517FD" w:rsidRPr="00D61FEB" w:rsidRDefault="002517FD" w:rsidP="00BC0531">
            <w:pPr>
              <w:overflowPunct/>
              <w:adjustRightInd w:val="0"/>
              <w:ind w:rightChars="56" w:right="190"/>
              <w:jc w:val="right"/>
              <w:rPr>
                <w:rFonts w:hAnsi="標楷體" w:cs="新細明體"/>
                <w:color w:val="000000" w:themeColor="text1"/>
                <w:kern w:val="0"/>
                <w:sz w:val="24"/>
                <w:szCs w:val="24"/>
              </w:rPr>
            </w:pPr>
            <w:r w:rsidRPr="00D61FEB">
              <w:rPr>
                <w:rFonts w:hAnsi="標楷體" w:cs="新細明體" w:hint="eastAsia"/>
                <w:color w:val="000000" w:themeColor="text1"/>
                <w:kern w:val="0"/>
                <w:sz w:val="24"/>
                <w:szCs w:val="24"/>
              </w:rPr>
              <w:t>-</w:t>
            </w:r>
          </w:p>
        </w:tc>
        <w:tc>
          <w:tcPr>
            <w:tcW w:w="1847" w:type="dxa"/>
            <w:vAlign w:val="center"/>
          </w:tcPr>
          <w:p w:rsidR="002517FD" w:rsidRPr="00D61FEB" w:rsidRDefault="002517FD" w:rsidP="00BC0531">
            <w:pPr>
              <w:overflowPunct/>
              <w:autoSpaceDE/>
              <w:autoSpaceDN/>
              <w:ind w:rightChars="56" w:right="190"/>
              <w:jc w:val="right"/>
              <w:rPr>
                <w:rFonts w:hAnsi="標楷體" w:cs="新細明體"/>
                <w:color w:val="000000" w:themeColor="text1"/>
                <w:kern w:val="0"/>
                <w:sz w:val="24"/>
                <w:szCs w:val="24"/>
              </w:rPr>
            </w:pPr>
            <w:r w:rsidRPr="00D61FEB">
              <w:rPr>
                <w:rFonts w:hAnsi="標楷體" w:hint="eastAsia"/>
                <w:color w:val="000000" w:themeColor="text1"/>
                <w:sz w:val="24"/>
                <w:szCs w:val="24"/>
              </w:rPr>
              <w:t>574,026</w:t>
            </w:r>
          </w:p>
        </w:tc>
        <w:tc>
          <w:tcPr>
            <w:tcW w:w="1985" w:type="dxa"/>
            <w:vAlign w:val="center"/>
          </w:tcPr>
          <w:p w:rsidR="002517FD" w:rsidRPr="00D61FEB" w:rsidRDefault="002517FD" w:rsidP="00BC0531">
            <w:pPr>
              <w:overflowPunct/>
              <w:autoSpaceDE/>
              <w:autoSpaceDN/>
              <w:ind w:rightChars="56" w:right="190"/>
              <w:jc w:val="right"/>
              <w:rPr>
                <w:rFonts w:hAnsi="標楷體" w:cs="新細明體"/>
                <w:color w:val="000000" w:themeColor="text1"/>
                <w:kern w:val="0"/>
                <w:sz w:val="24"/>
                <w:szCs w:val="24"/>
              </w:rPr>
            </w:pPr>
            <w:r w:rsidRPr="00D61FEB">
              <w:rPr>
                <w:rFonts w:hAnsi="標楷體" w:hint="eastAsia"/>
                <w:color w:val="000000" w:themeColor="text1"/>
                <w:sz w:val="24"/>
                <w:szCs w:val="24"/>
              </w:rPr>
              <w:t>-</w:t>
            </w:r>
          </w:p>
        </w:tc>
      </w:tr>
    </w:tbl>
    <w:p w:rsidR="002517FD" w:rsidRPr="00D61FEB" w:rsidRDefault="002517FD" w:rsidP="00896178">
      <w:pPr>
        <w:pStyle w:val="1"/>
        <w:numPr>
          <w:ilvl w:val="0"/>
          <w:numId w:val="0"/>
        </w:numPr>
        <w:spacing w:line="240" w:lineRule="exact"/>
        <w:ind w:left="2381" w:hanging="2381"/>
        <w:rPr>
          <w:color w:val="000000" w:themeColor="text1"/>
          <w:sz w:val="20"/>
          <w:szCs w:val="20"/>
        </w:rPr>
      </w:pPr>
      <w:r w:rsidRPr="00D61FEB">
        <w:rPr>
          <w:rFonts w:hAnsi="標楷體" w:hint="eastAsia"/>
          <w:bCs w:val="0"/>
          <w:color w:val="000000" w:themeColor="text1"/>
          <w:kern w:val="2"/>
          <w:sz w:val="24"/>
          <w:szCs w:val="24"/>
        </w:rPr>
        <w:t xml:space="preserve">    </w:t>
      </w:r>
      <w:proofErr w:type="gramStart"/>
      <w:r w:rsidRPr="00D61FEB">
        <w:rPr>
          <w:rFonts w:hAnsi="標楷體" w:hint="eastAsia"/>
          <w:bCs w:val="0"/>
          <w:color w:val="000000" w:themeColor="text1"/>
          <w:kern w:val="2"/>
          <w:sz w:val="20"/>
          <w:szCs w:val="20"/>
        </w:rPr>
        <w:t>註</w:t>
      </w:r>
      <w:proofErr w:type="gramEnd"/>
      <w:r w:rsidRPr="00D61FEB">
        <w:rPr>
          <w:rFonts w:hAnsi="標楷體" w:hint="eastAsia"/>
          <w:bCs w:val="0"/>
          <w:color w:val="000000" w:themeColor="text1"/>
          <w:kern w:val="2"/>
          <w:sz w:val="20"/>
          <w:szCs w:val="20"/>
        </w:rPr>
        <w:t>：占比，以農民退休儲金提繳</w:t>
      </w:r>
      <w:proofErr w:type="gramStart"/>
      <w:r w:rsidRPr="00D61FEB">
        <w:rPr>
          <w:rFonts w:hAnsi="標楷體" w:hint="eastAsia"/>
          <w:bCs w:val="0"/>
          <w:color w:val="000000" w:themeColor="text1"/>
          <w:kern w:val="2"/>
          <w:sz w:val="20"/>
          <w:szCs w:val="20"/>
        </w:rPr>
        <w:t>人數占農保</w:t>
      </w:r>
      <w:proofErr w:type="gramEnd"/>
      <w:r w:rsidRPr="00D61FEB">
        <w:rPr>
          <w:rFonts w:hAnsi="標楷體" w:hint="eastAsia"/>
          <w:bCs w:val="0"/>
          <w:color w:val="000000" w:themeColor="text1"/>
          <w:kern w:val="2"/>
          <w:sz w:val="20"/>
          <w:szCs w:val="20"/>
        </w:rPr>
        <w:t>投保人數比率計算。</w:t>
      </w:r>
    </w:p>
    <w:p w:rsidR="002517FD" w:rsidRPr="00D61FEB" w:rsidRDefault="002517FD" w:rsidP="00896178">
      <w:pPr>
        <w:pStyle w:val="1"/>
        <w:numPr>
          <w:ilvl w:val="0"/>
          <w:numId w:val="0"/>
        </w:numPr>
        <w:spacing w:line="240" w:lineRule="exact"/>
        <w:ind w:left="2381" w:hanging="1955"/>
        <w:rPr>
          <w:color w:val="000000" w:themeColor="text1"/>
          <w:sz w:val="20"/>
          <w:szCs w:val="20"/>
        </w:rPr>
      </w:pPr>
      <w:r w:rsidRPr="00D61FEB">
        <w:rPr>
          <w:rFonts w:hint="eastAsia"/>
          <w:color w:val="000000" w:themeColor="text1"/>
          <w:sz w:val="20"/>
          <w:szCs w:val="20"/>
        </w:rPr>
        <w:t xml:space="preserve"> 資料來源：</w:t>
      </w:r>
      <w:r w:rsidR="003D1ACB" w:rsidRPr="00D61FEB">
        <w:rPr>
          <w:rFonts w:hint="eastAsia"/>
          <w:color w:val="000000" w:themeColor="text1"/>
          <w:sz w:val="20"/>
          <w:szCs w:val="20"/>
        </w:rPr>
        <w:t>農業部</w:t>
      </w:r>
      <w:r w:rsidRPr="00D61FEB">
        <w:rPr>
          <w:rFonts w:hint="eastAsia"/>
          <w:color w:val="000000" w:themeColor="text1"/>
          <w:sz w:val="20"/>
          <w:szCs w:val="20"/>
        </w:rPr>
        <w:t>。</w:t>
      </w:r>
    </w:p>
    <w:p w:rsidR="002517FD" w:rsidRPr="00D61FEB" w:rsidRDefault="002517FD" w:rsidP="00692F40">
      <w:pPr>
        <w:pStyle w:val="3"/>
        <w:spacing w:beforeLines="50" w:before="228"/>
        <w:ind w:left="1360" w:hanging="680"/>
        <w:rPr>
          <w:color w:val="000000" w:themeColor="text1"/>
        </w:rPr>
      </w:pPr>
      <w:r w:rsidRPr="00D61FEB">
        <w:rPr>
          <w:rFonts w:hint="eastAsia"/>
          <w:color w:val="000000" w:themeColor="text1"/>
        </w:rPr>
        <w:t>又，</w:t>
      </w:r>
      <w:r w:rsidR="003D1ACB" w:rsidRPr="00D61FEB">
        <w:rPr>
          <w:rFonts w:hint="eastAsia"/>
          <w:color w:val="000000" w:themeColor="text1"/>
        </w:rPr>
        <w:t>農業部</w:t>
      </w:r>
      <w:r w:rsidRPr="00D61FEB">
        <w:rPr>
          <w:rFonts w:hAnsi="標楷體" w:hint="eastAsia"/>
          <w:color w:val="000000" w:themeColor="text1"/>
          <w:szCs w:val="32"/>
        </w:rPr>
        <w:t>分析</w:t>
      </w:r>
      <w:r w:rsidRPr="00D61FEB">
        <w:rPr>
          <w:rFonts w:hint="eastAsia"/>
          <w:color w:val="000000" w:themeColor="text1"/>
        </w:rPr>
        <w:t>農民未參加農民退休儲金之原因與農民之「儲蓄意願」、「儲蓄能力」有關</w:t>
      </w:r>
      <w:r w:rsidR="00BC4662" w:rsidRPr="00D61FEB">
        <w:rPr>
          <w:rFonts w:hint="eastAsia"/>
          <w:color w:val="000000" w:themeColor="text1"/>
        </w:rPr>
        <w:t>。</w:t>
      </w:r>
      <w:r w:rsidRPr="00D61FEB">
        <w:rPr>
          <w:rFonts w:hint="eastAsia"/>
          <w:color w:val="000000" w:themeColor="text1"/>
        </w:rPr>
        <w:t>據悉，基層農民認為，精算後和勞保相比差不了多少，加上從農變數多，未來充滿不確定性，因此，對農民退休儲金制度仍觀望。…</w:t>
      </w:r>
      <w:proofErr w:type="gramStart"/>
      <w:r w:rsidRPr="00D61FEB">
        <w:rPr>
          <w:rFonts w:hint="eastAsia"/>
          <w:color w:val="000000" w:themeColor="text1"/>
        </w:rPr>
        <w:t>…</w:t>
      </w:r>
      <w:proofErr w:type="gramEnd"/>
      <w:r w:rsidRPr="00D61FEB">
        <w:rPr>
          <w:rFonts w:hint="eastAsia"/>
          <w:color w:val="000000" w:themeColor="text1"/>
        </w:rPr>
        <w:t>農業環境並沒有想像的好，也可能從</w:t>
      </w:r>
      <w:r w:rsidRPr="00D61FEB">
        <w:rPr>
          <w:rFonts w:hint="eastAsia"/>
          <w:color w:val="000000" w:themeColor="text1"/>
        </w:rPr>
        <w:lastRenderedPageBreak/>
        <w:t>農</w:t>
      </w:r>
      <w:r w:rsidRPr="00D61FEB">
        <w:rPr>
          <w:color w:val="000000" w:themeColor="text1"/>
        </w:rPr>
        <w:t>3</w:t>
      </w:r>
      <w:r w:rsidRPr="00D61FEB">
        <w:rPr>
          <w:rFonts w:hint="eastAsia"/>
          <w:color w:val="000000" w:themeColor="text1"/>
        </w:rPr>
        <w:t>至5年就撐不下去，回都市上班了，所以青農也不會</w:t>
      </w:r>
      <w:proofErr w:type="gramStart"/>
      <w:r w:rsidRPr="00D61FEB">
        <w:rPr>
          <w:rFonts w:hint="eastAsia"/>
          <w:color w:val="000000" w:themeColor="text1"/>
        </w:rPr>
        <w:t>貿然投農</w:t>
      </w:r>
      <w:proofErr w:type="gramEnd"/>
      <w:r w:rsidRPr="00D61FEB">
        <w:rPr>
          <w:rFonts w:hint="eastAsia"/>
          <w:color w:val="000000" w:themeColor="text1"/>
        </w:rPr>
        <w:t>保、參加農民退休儲金。</w:t>
      </w:r>
      <w:r w:rsidRPr="00D61FEB">
        <w:rPr>
          <w:rStyle w:val="aff"/>
          <w:color w:val="000000" w:themeColor="text1"/>
        </w:rPr>
        <w:footnoteReference w:id="11"/>
      </w:r>
      <w:r w:rsidRPr="00D61FEB">
        <w:rPr>
          <w:rFonts w:hint="eastAsia"/>
          <w:color w:val="000000" w:themeColor="text1"/>
        </w:rPr>
        <w:t>是</w:t>
      </w:r>
      <w:proofErr w:type="gramStart"/>
      <w:r w:rsidRPr="00D61FEB">
        <w:rPr>
          <w:rFonts w:hint="eastAsia"/>
          <w:color w:val="000000" w:themeColor="text1"/>
        </w:rPr>
        <w:t>以</w:t>
      </w:r>
      <w:proofErr w:type="gramEnd"/>
      <w:r w:rsidRPr="00D61FEB">
        <w:rPr>
          <w:rFonts w:hint="eastAsia"/>
          <w:color w:val="000000" w:themeColor="text1"/>
        </w:rPr>
        <w:t>，在我國農民普遍面臨收入低、收入不確定，加上從農風險及變數高之困境下，農民退休儲金制度，顯未能普遍受到農民支持，尤其是青年農民，基此，此</w:t>
      </w:r>
      <w:r w:rsidRPr="00D61FEB">
        <w:rPr>
          <w:rFonts w:hAnsi="標楷體" w:hint="eastAsia"/>
          <w:noProof/>
          <w:color w:val="000000" w:themeColor="text1"/>
          <w:szCs w:val="32"/>
        </w:rPr>
        <w:t>制度是否能如</w:t>
      </w:r>
      <w:r w:rsidR="003D1ACB" w:rsidRPr="00D61FEB">
        <w:rPr>
          <w:rFonts w:hAnsi="標楷體" w:hint="eastAsia"/>
          <w:noProof/>
          <w:color w:val="000000" w:themeColor="text1"/>
          <w:szCs w:val="32"/>
        </w:rPr>
        <w:t>農業部</w:t>
      </w:r>
      <w:r w:rsidRPr="00D61FEB">
        <w:rPr>
          <w:rFonts w:hAnsi="標楷體" w:hint="eastAsia"/>
          <w:noProof/>
          <w:color w:val="000000" w:themeColor="text1"/>
          <w:szCs w:val="32"/>
        </w:rPr>
        <w:t>所稱，可有效鼓勵年輕人投入農業生產、調整農業勞動力結構、間接促使老農安心退休離農、活絡農地利用等，仍待</w:t>
      </w:r>
      <w:r w:rsidR="003D1ACB" w:rsidRPr="00D61FEB">
        <w:rPr>
          <w:rFonts w:hAnsi="標楷體" w:hint="eastAsia"/>
          <w:noProof/>
          <w:color w:val="000000" w:themeColor="text1"/>
          <w:szCs w:val="32"/>
        </w:rPr>
        <w:t>農業部</w:t>
      </w:r>
      <w:r w:rsidRPr="00D61FEB">
        <w:rPr>
          <w:rFonts w:hAnsi="標楷體" w:hint="eastAsia"/>
          <w:noProof/>
          <w:color w:val="000000" w:themeColor="text1"/>
          <w:szCs w:val="32"/>
        </w:rPr>
        <w:t>積極強化。</w:t>
      </w:r>
    </w:p>
    <w:p w:rsidR="002517FD" w:rsidRPr="00D61FEB" w:rsidRDefault="002517FD" w:rsidP="00692F40">
      <w:pPr>
        <w:pStyle w:val="3"/>
        <w:ind w:left="1360" w:hanging="680"/>
        <w:rPr>
          <w:color w:val="000000" w:themeColor="text1"/>
        </w:rPr>
      </w:pPr>
      <w:proofErr w:type="gramStart"/>
      <w:r w:rsidRPr="00D61FEB">
        <w:rPr>
          <w:rFonts w:hint="eastAsia"/>
          <w:color w:val="000000" w:themeColor="text1"/>
        </w:rPr>
        <w:t>另</w:t>
      </w:r>
      <w:proofErr w:type="gramEnd"/>
      <w:r w:rsidRPr="00D61FEB">
        <w:rPr>
          <w:rFonts w:hint="eastAsia"/>
          <w:color w:val="000000" w:themeColor="text1"/>
        </w:rPr>
        <w:t>，</w:t>
      </w:r>
      <w:r w:rsidR="003D1ACB" w:rsidRPr="00D61FEB">
        <w:rPr>
          <w:rFonts w:hint="eastAsia"/>
          <w:color w:val="000000" w:themeColor="text1"/>
        </w:rPr>
        <w:t>農業部</w:t>
      </w:r>
      <w:r w:rsidRPr="00D61FEB">
        <w:rPr>
          <w:rFonts w:hint="eastAsia"/>
          <w:color w:val="000000" w:themeColor="text1"/>
        </w:rPr>
        <w:t>成立農民退休基金經管農民退休儲金投資運用等事宜，目前由基金運用局代為操作，惟農民退休基金運用收益率，1</w:t>
      </w:r>
      <w:r w:rsidRPr="00D61FEB">
        <w:rPr>
          <w:color w:val="000000" w:themeColor="text1"/>
        </w:rPr>
        <w:t>10</w:t>
      </w:r>
      <w:r w:rsidRPr="00D61FEB">
        <w:rPr>
          <w:rFonts w:hint="eastAsia"/>
          <w:color w:val="000000" w:themeColor="text1"/>
        </w:rPr>
        <w:t>年底為1.9711%，111年底收益率更降至-3.784</w:t>
      </w:r>
      <w:r w:rsidR="00CB5031" w:rsidRPr="00D61FEB">
        <w:rPr>
          <w:rFonts w:hint="eastAsia"/>
          <w:color w:val="000000" w:themeColor="text1"/>
        </w:rPr>
        <w:t>%</w:t>
      </w:r>
      <w:r w:rsidRPr="00D61FEB">
        <w:rPr>
          <w:rFonts w:hint="eastAsia"/>
          <w:color w:val="000000" w:themeColor="text1"/>
        </w:rPr>
        <w:t>，</w:t>
      </w:r>
      <w:proofErr w:type="gramStart"/>
      <w:r w:rsidRPr="00D61FEB">
        <w:rPr>
          <w:rFonts w:hint="eastAsia"/>
          <w:color w:val="000000" w:themeColor="text1"/>
        </w:rPr>
        <w:t>均未</w:t>
      </w:r>
      <w:proofErr w:type="gramEnd"/>
      <w:r w:rsidRPr="00D61FEB">
        <w:rPr>
          <w:rFonts w:hint="eastAsia"/>
          <w:color w:val="000000" w:themeColor="text1"/>
        </w:rPr>
        <w:t>如預期，雖為整體經濟環境所致，1</w:t>
      </w:r>
      <w:r w:rsidRPr="00D61FEB">
        <w:rPr>
          <w:color w:val="000000" w:themeColor="text1"/>
        </w:rPr>
        <w:t>12</w:t>
      </w:r>
      <w:r w:rsidRPr="00D61FEB">
        <w:rPr>
          <w:rFonts w:hint="eastAsia"/>
          <w:color w:val="000000" w:themeColor="text1"/>
        </w:rPr>
        <w:t>年已由負轉正，詳如表</w:t>
      </w:r>
      <w:r w:rsidR="00253AE8" w:rsidRPr="00D61FEB">
        <w:rPr>
          <w:color w:val="000000" w:themeColor="text1"/>
        </w:rPr>
        <w:t>13</w:t>
      </w:r>
      <w:r w:rsidRPr="00D61FEB">
        <w:rPr>
          <w:rFonts w:hint="eastAsia"/>
          <w:color w:val="000000" w:themeColor="text1"/>
        </w:rPr>
        <w:t>、</w:t>
      </w:r>
      <w:r w:rsidR="00253AE8" w:rsidRPr="00D61FEB">
        <w:rPr>
          <w:color w:val="000000" w:themeColor="text1"/>
        </w:rPr>
        <w:t>14</w:t>
      </w:r>
      <w:r w:rsidRPr="00D61FEB">
        <w:rPr>
          <w:rFonts w:hint="eastAsia"/>
          <w:color w:val="000000" w:themeColor="text1"/>
        </w:rPr>
        <w:t>，然而</w:t>
      </w:r>
      <w:r w:rsidR="003D1ACB" w:rsidRPr="00D61FEB">
        <w:rPr>
          <w:rFonts w:hint="eastAsia"/>
          <w:bCs w:val="0"/>
          <w:color w:val="000000" w:themeColor="text1"/>
        </w:rPr>
        <w:t>農業部</w:t>
      </w:r>
      <w:r w:rsidRPr="00D61FEB">
        <w:rPr>
          <w:rFonts w:hint="eastAsia"/>
          <w:bCs w:val="0"/>
          <w:color w:val="000000" w:themeColor="text1"/>
        </w:rPr>
        <w:t>推動農民退休儲金制度旨在鼓勵農民</w:t>
      </w:r>
      <w:r w:rsidRPr="00D61FEB">
        <w:rPr>
          <w:rFonts w:hint="eastAsia"/>
          <w:color w:val="000000" w:themeColor="text1"/>
        </w:rPr>
        <w:t>儲蓄養老</w:t>
      </w:r>
      <w:r w:rsidRPr="00D61FEB">
        <w:rPr>
          <w:rFonts w:hint="eastAsia"/>
          <w:bCs w:val="0"/>
          <w:color w:val="000000" w:themeColor="text1"/>
        </w:rPr>
        <w:t>，</w:t>
      </w:r>
      <w:r w:rsidRPr="00D61FEB">
        <w:rPr>
          <w:rFonts w:hint="eastAsia"/>
          <w:color w:val="000000" w:themeColor="text1"/>
        </w:rPr>
        <w:t>制度設計雖有最低保證收益率，</w:t>
      </w:r>
      <w:proofErr w:type="gramStart"/>
      <w:r w:rsidRPr="00D61FEB">
        <w:rPr>
          <w:rFonts w:hint="eastAsia"/>
          <w:color w:val="000000" w:themeColor="text1"/>
        </w:rPr>
        <w:t>惟查111</w:t>
      </w:r>
      <w:proofErr w:type="gramEnd"/>
      <w:r w:rsidRPr="00D61FEB">
        <w:rPr>
          <w:rFonts w:hint="eastAsia"/>
          <w:color w:val="000000" w:themeColor="text1"/>
        </w:rPr>
        <w:t>年全年平均數1.1003%、1</w:t>
      </w:r>
      <w:r w:rsidRPr="00D61FEB">
        <w:rPr>
          <w:color w:val="000000" w:themeColor="text1"/>
        </w:rPr>
        <w:t>12</w:t>
      </w:r>
      <w:r w:rsidRPr="00D61FEB">
        <w:rPr>
          <w:rFonts w:hint="eastAsia"/>
          <w:color w:val="000000" w:themeColor="text1"/>
        </w:rPr>
        <w:t>年7月為1</w:t>
      </w:r>
      <w:r w:rsidRPr="00D61FEB">
        <w:rPr>
          <w:color w:val="000000" w:themeColor="text1"/>
        </w:rPr>
        <w:t>.5866</w:t>
      </w:r>
      <w:r w:rsidR="00CB5031" w:rsidRPr="00D61FEB">
        <w:rPr>
          <w:rFonts w:hint="eastAsia"/>
          <w:color w:val="000000" w:themeColor="text1"/>
        </w:rPr>
        <w:t>%</w:t>
      </w:r>
      <w:r w:rsidRPr="00D61FEB">
        <w:rPr>
          <w:rFonts w:hint="eastAsia"/>
          <w:color w:val="000000" w:themeColor="text1"/>
        </w:rPr>
        <w:t>，對於老年農民退休後之經濟安全，相關保障是否足夠</w:t>
      </w:r>
      <w:r w:rsidR="00CE1A5D" w:rsidRPr="00D61FEB">
        <w:rPr>
          <w:rFonts w:hint="eastAsia"/>
          <w:color w:val="000000" w:themeColor="text1"/>
        </w:rPr>
        <w:t>？</w:t>
      </w:r>
      <w:r w:rsidRPr="00D61FEB">
        <w:rPr>
          <w:rFonts w:hint="eastAsia"/>
          <w:bCs w:val="0"/>
          <w:color w:val="000000" w:themeColor="text1"/>
        </w:rPr>
        <w:t>復因農業收入低，以110年來看，農家平均每戶之農業所得（不含全年休廢耕者）僅為277,558元</w:t>
      </w:r>
      <w:r w:rsidRPr="00D61FEB">
        <w:rPr>
          <w:rStyle w:val="aff"/>
          <w:bCs w:val="0"/>
          <w:color w:val="000000" w:themeColor="text1"/>
        </w:rPr>
        <w:footnoteReference w:id="12"/>
      </w:r>
      <w:r w:rsidRPr="00D61FEB">
        <w:rPr>
          <w:rFonts w:hint="eastAsia"/>
          <w:bCs w:val="0"/>
          <w:color w:val="000000" w:themeColor="text1"/>
        </w:rPr>
        <w:t>，農民顯無法</w:t>
      </w:r>
      <w:r w:rsidRPr="00D61FEB">
        <w:rPr>
          <w:rFonts w:hint="eastAsia"/>
          <w:color w:val="000000" w:themeColor="text1"/>
        </w:rPr>
        <w:t>完全仰賴農業維生</w:t>
      </w:r>
      <w:r w:rsidRPr="00D61FEB">
        <w:rPr>
          <w:rFonts w:hint="eastAsia"/>
          <w:bCs w:val="0"/>
          <w:color w:val="000000" w:themeColor="text1"/>
        </w:rPr>
        <w:t>，使得我國農業人口存在大量兼業農民，年輕人不願從事農業，農業人口日趨老化，更加不利農業發展</w:t>
      </w:r>
      <w:r w:rsidRPr="00D61FEB">
        <w:rPr>
          <w:rFonts w:hint="eastAsia"/>
          <w:color w:val="000000" w:themeColor="text1"/>
        </w:rPr>
        <w:t>等問題，</w:t>
      </w:r>
      <w:proofErr w:type="gramStart"/>
      <w:r w:rsidRPr="00D61FEB">
        <w:rPr>
          <w:rFonts w:hint="eastAsia"/>
          <w:color w:val="000000" w:themeColor="text1"/>
        </w:rPr>
        <w:t>均待</w:t>
      </w:r>
      <w:r w:rsidR="009038F9" w:rsidRPr="00D61FEB">
        <w:rPr>
          <w:rFonts w:hint="eastAsia"/>
          <w:color w:val="000000" w:themeColor="text1"/>
        </w:rPr>
        <w:t>農業部</w:t>
      </w:r>
      <w:proofErr w:type="gramEnd"/>
      <w:r w:rsidRPr="00D61FEB">
        <w:rPr>
          <w:rFonts w:hint="eastAsia"/>
          <w:color w:val="000000" w:themeColor="text1"/>
        </w:rPr>
        <w:t>積極籌謀因應。</w:t>
      </w:r>
    </w:p>
    <w:p w:rsidR="00CB5031" w:rsidRPr="00D61FEB" w:rsidRDefault="00CB5031" w:rsidP="00CB5031">
      <w:pPr>
        <w:pStyle w:val="1"/>
        <w:numPr>
          <w:ilvl w:val="0"/>
          <w:numId w:val="0"/>
        </w:numPr>
        <w:ind w:left="2381" w:hanging="2381"/>
        <w:rPr>
          <w:color w:val="000000" w:themeColor="text1"/>
        </w:rPr>
      </w:pPr>
    </w:p>
    <w:p w:rsidR="002517FD" w:rsidRPr="00D61FEB" w:rsidRDefault="002517FD" w:rsidP="00F73E08">
      <w:pPr>
        <w:pStyle w:val="a3"/>
        <w:spacing w:beforeLines="50" w:before="228"/>
        <w:ind w:left="567" w:firstLine="0"/>
        <w:rPr>
          <w:b/>
          <w:color w:val="000000" w:themeColor="text1"/>
        </w:rPr>
      </w:pPr>
      <w:r w:rsidRPr="00D61FEB">
        <w:rPr>
          <w:rFonts w:hint="eastAsia"/>
          <w:b/>
          <w:color w:val="000000" w:themeColor="text1"/>
        </w:rPr>
        <w:t>農民退休基金運用情形</w:t>
      </w:r>
    </w:p>
    <w:tbl>
      <w:tblPr>
        <w:tblStyle w:val="af6"/>
        <w:tblW w:w="8930" w:type="dxa"/>
        <w:tblInd w:w="704" w:type="dxa"/>
        <w:tblLayout w:type="fixed"/>
        <w:tblLook w:val="04A0" w:firstRow="1" w:lastRow="0" w:firstColumn="1" w:lastColumn="0" w:noHBand="0" w:noVBand="1"/>
      </w:tblPr>
      <w:tblGrid>
        <w:gridCol w:w="1701"/>
        <w:gridCol w:w="1204"/>
        <w:gridCol w:w="1205"/>
        <w:gridCol w:w="1205"/>
        <w:gridCol w:w="1205"/>
        <w:gridCol w:w="1205"/>
        <w:gridCol w:w="1205"/>
      </w:tblGrid>
      <w:tr w:rsidR="00D61FEB" w:rsidRPr="00D61FEB" w:rsidTr="00E86891">
        <w:trPr>
          <w:trHeight w:val="240"/>
        </w:trPr>
        <w:tc>
          <w:tcPr>
            <w:tcW w:w="1701" w:type="dxa"/>
            <w:vMerge w:val="restart"/>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運用項目</w:t>
            </w:r>
          </w:p>
        </w:tc>
        <w:tc>
          <w:tcPr>
            <w:tcW w:w="7225" w:type="dxa"/>
            <w:gridSpan w:val="6"/>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roofErr w:type="gramStart"/>
            <w:r w:rsidRPr="00D61FEB">
              <w:rPr>
                <w:rFonts w:hAnsi="標楷體" w:hint="eastAsia"/>
                <w:b/>
                <w:color w:val="000000" w:themeColor="text1"/>
                <w:sz w:val="22"/>
              </w:rPr>
              <w:t>110</w:t>
            </w:r>
            <w:proofErr w:type="gramEnd"/>
            <w:r w:rsidRPr="00D61FEB">
              <w:rPr>
                <w:rFonts w:hAnsi="標楷體" w:hint="eastAsia"/>
                <w:b/>
                <w:color w:val="000000" w:themeColor="text1"/>
                <w:sz w:val="22"/>
              </w:rPr>
              <w:t>年度</w:t>
            </w:r>
          </w:p>
        </w:tc>
      </w:tr>
      <w:tr w:rsidR="00D61FEB" w:rsidRPr="00D61FEB" w:rsidTr="00E86891">
        <w:trPr>
          <w:trHeight w:val="240"/>
        </w:trPr>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3612"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110年資產配置計畫</w:t>
            </w:r>
          </w:p>
        </w:tc>
        <w:tc>
          <w:tcPr>
            <w:tcW w:w="3613"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110年實際執行情形</w:t>
            </w:r>
          </w:p>
        </w:tc>
      </w:tr>
      <w:tr w:rsidR="00D61FEB" w:rsidRPr="00D61FEB" w:rsidTr="00E86891">
        <w:trPr>
          <w:trHeight w:val="712"/>
        </w:trPr>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1204"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中心配置</w:t>
            </w:r>
          </w:p>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w:t>
            </w:r>
            <w:r w:rsidRPr="00D61FEB">
              <w:rPr>
                <w:rFonts w:hAnsi="標楷體"/>
                <w:b/>
                <w:color w:val="000000" w:themeColor="text1"/>
                <w:sz w:val="22"/>
              </w:rPr>
              <w:t>%)</w:t>
            </w:r>
          </w:p>
        </w:tc>
        <w:tc>
          <w:tcPr>
            <w:tcW w:w="1204"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預期報酬率(</w:t>
            </w:r>
            <w:r w:rsidRPr="00D61FEB">
              <w:rPr>
                <w:rFonts w:hAnsi="標楷體"/>
                <w:b/>
                <w:color w:val="000000" w:themeColor="text1"/>
                <w:sz w:val="22"/>
              </w:rPr>
              <w:t>%)</w:t>
            </w:r>
          </w:p>
        </w:tc>
        <w:tc>
          <w:tcPr>
            <w:tcW w:w="1204"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預估收益(億元)</w:t>
            </w:r>
          </w:p>
        </w:tc>
        <w:tc>
          <w:tcPr>
            <w:tcW w:w="1204"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實際運用比率(%)</w:t>
            </w:r>
          </w:p>
        </w:tc>
        <w:tc>
          <w:tcPr>
            <w:tcW w:w="1204"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評價後報酬率(%)</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運用收益(億元)</w:t>
            </w:r>
          </w:p>
        </w:tc>
      </w:tr>
      <w:tr w:rsidR="00D61FEB" w:rsidRPr="00D61FEB" w:rsidTr="00E86891">
        <w:trPr>
          <w:trHeight w:val="467"/>
        </w:trPr>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銀行存款</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5</w:t>
            </w:r>
            <w:r w:rsidRPr="00D61FEB">
              <w:rPr>
                <w:rFonts w:hAnsi="標楷體"/>
                <w:color w:val="000000" w:themeColor="text1"/>
                <w:sz w:val="22"/>
              </w:rPr>
              <w:t>0</w:t>
            </w:r>
          </w:p>
        </w:tc>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color w:val="000000" w:themeColor="text1"/>
                <w:sz w:val="22"/>
              </w:rPr>
              <w:t>0.50</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0.03</w:t>
            </w:r>
          </w:p>
        </w:tc>
        <w:tc>
          <w:tcPr>
            <w:tcW w:w="1204"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9</w:t>
            </w:r>
            <w:r w:rsidRPr="00D61FEB">
              <w:rPr>
                <w:rFonts w:hAnsi="標楷體"/>
                <w:color w:val="000000" w:themeColor="text1"/>
                <w:sz w:val="22"/>
              </w:rPr>
              <w:t>3.44</w:t>
            </w:r>
          </w:p>
        </w:tc>
        <w:tc>
          <w:tcPr>
            <w:tcW w:w="1204" w:type="dxa"/>
          </w:tcPr>
          <w:p w:rsidR="002517FD" w:rsidRPr="00D61FEB" w:rsidRDefault="002517FD" w:rsidP="00E86891">
            <w:pPr>
              <w:spacing w:line="276" w:lineRule="auto"/>
              <w:jc w:val="center"/>
              <w:rPr>
                <w:rFonts w:hAnsi="標楷體"/>
                <w:color w:val="000000" w:themeColor="text1"/>
                <w:sz w:val="22"/>
              </w:rPr>
            </w:pPr>
            <w:r w:rsidRPr="00D61FEB">
              <w:rPr>
                <w:rFonts w:hAnsi="標楷體"/>
                <w:color w:val="000000" w:themeColor="text1"/>
                <w:sz w:val="22"/>
              </w:rPr>
              <w:t>0.7</w:t>
            </w:r>
            <w:r w:rsidRPr="00D61FEB">
              <w:rPr>
                <w:rFonts w:hAnsi="標楷體" w:hint="eastAsia"/>
                <w:color w:val="000000" w:themeColor="text1"/>
                <w:sz w:val="22"/>
              </w:rPr>
              <w:t>2</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0.08</w:t>
            </w:r>
          </w:p>
        </w:tc>
      </w:tr>
      <w:tr w:rsidR="00D61FEB" w:rsidRPr="00D61FEB" w:rsidTr="00E86891">
        <w:trPr>
          <w:trHeight w:val="362"/>
        </w:trPr>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國內債務證券</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c>
          <w:tcPr>
            <w:tcW w:w="1204"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c>
          <w:tcPr>
            <w:tcW w:w="1204"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c>
          <w:tcPr>
            <w:tcW w:w="1204"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p>
        </w:tc>
      </w:tr>
      <w:tr w:rsidR="00D61FEB" w:rsidRPr="00D61FEB" w:rsidTr="00E86891">
        <w:trPr>
          <w:trHeight w:val="428"/>
        </w:trPr>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國內權益證券</w:t>
            </w:r>
          </w:p>
        </w:tc>
        <w:tc>
          <w:tcPr>
            <w:tcW w:w="1204"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50</w:t>
            </w:r>
          </w:p>
        </w:tc>
        <w:tc>
          <w:tcPr>
            <w:tcW w:w="1204"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color w:val="000000" w:themeColor="text1"/>
                <w:sz w:val="22"/>
              </w:rPr>
              <w:t>5.82</w:t>
            </w:r>
          </w:p>
        </w:tc>
        <w:tc>
          <w:tcPr>
            <w:tcW w:w="1204"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0.39</w:t>
            </w:r>
          </w:p>
        </w:tc>
        <w:tc>
          <w:tcPr>
            <w:tcW w:w="1204"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6</w:t>
            </w:r>
            <w:r w:rsidRPr="00D61FEB">
              <w:rPr>
                <w:rFonts w:hAnsi="標楷體"/>
                <w:color w:val="000000" w:themeColor="text1"/>
                <w:sz w:val="22"/>
              </w:rPr>
              <w:t>.56</w:t>
            </w:r>
          </w:p>
        </w:tc>
        <w:tc>
          <w:tcPr>
            <w:tcW w:w="1204"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color w:val="000000" w:themeColor="text1"/>
                <w:sz w:val="22"/>
              </w:rPr>
              <w:t>27.84</w:t>
            </w:r>
          </w:p>
        </w:tc>
        <w:tc>
          <w:tcPr>
            <w:tcW w:w="1205"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.15</w:t>
            </w:r>
          </w:p>
        </w:tc>
      </w:tr>
      <w:tr w:rsidR="00D61FEB" w:rsidRPr="00D61FEB" w:rsidTr="00E86891">
        <w:trPr>
          <w:trHeight w:val="65"/>
        </w:trPr>
        <w:tc>
          <w:tcPr>
            <w:tcW w:w="1701" w:type="dxa"/>
            <w:tcBorders>
              <w:top w:val="single" w:sz="4" w:space="0" w:color="auto"/>
              <w:left w:val="single" w:sz="4" w:space="0" w:color="auto"/>
              <w:bottom w:val="triple" w:sz="4" w:space="0" w:color="auto"/>
              <w:right w:val="single" w:sz="4" w:space="0" w:color="auto"/>
            </w:tcBorders>
            <w:vAlign w:val="center"/>
          </w:tcPr>
          <w:p w:rsidR="002517FD" w:rsidRPr="00D61FEB" w:rsidRDefault="002517FD" w:rsidP="00E86891">
            <w:pPr>
              <w:widowControl/>
              <w:tabs>
                <w:tab w:val="left" w:pos="900"/>
              </w:tabs>
              <w:spacing w:line="380" w:lineRule="exact"/>
              <w:jc w:val="center"/>
              <w:rPr>
                <w:rFonts w:hAnsi="標楷體"/>
                <w:color w:val="000000" w:themeColor="text1"/>
                <w:sz w:val="22"/>
              </w:rPr>
            </w:pPr>
            <w:r w:rsidRPr="00D61FEB">
              <w:rPr>
                <w:rFonts w:hAnsi="標楷體" w:hint="eastAsia"/>
                <w:color w:val="000000" w:themeColor="text1"/>
                <w:sz w:val="22"/>
              </w:rPr>
              <w:t>合計</w:t>
            </w:r>
          </w:p>
        </w:tc>
        <w:tc>
          <w:tcPr>
            <w:tcW w:w="1204" w:type="dxa"/>
            <w:tcBorders>
              <w:bottom w:val="triple" w:sz="4" w:space="0" w:color="auto"/>
            </w:tcBorders>
            <w:vAlign w:val="center"/>
          </w:tcPr>
          <w:p w:rsidR="002517FD" w:rsidRPr="00D61FEB" w:rsidRDefault="002517FD" w:rsidP="00E86891">
            <w:pPr>
              <w:spacing w:line="380" w:lineRule="exact"/>
              <w:jc w:val="center"/>
              <w:rPr>
                <w:rFonts w:hAnsi="標楷體"/>
                <w:color w:val="000000" w:themeColor="text1"/>
                <w:sz w:val="22"/>
              </w:rPr>
            </w:pPr>
            <w:r w:rsidRPr="00D61FEB">
              <w:rPr>
                <w:rFonts w:hAnsi="標楷體" w:hint="eastAsia"/>
                <w:color w:val="000000" w:themeColor="text1"/>
                <w:sz w:val="22"/>
              </w:rPr>
              <w:t>100</w:t>
            </w:r>
          </w:p>
        </w:tc>
        <w:tc>
          <w:tcPr>
            <w:tcW w:w="1204" w:type="dxa"/>
            <w:tcBorders>
              <w:bottom w:val="triple" w:sz="4" w:space="0" w:color="auto"/>
            </w:tcBorders>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3.16</w:t>
            </w:r>
          </w:p>
        </w:tc>
        <w:tc>
          <w:tcPr>
            <w:tcW w:w="1204" w:type="dxa"/>
            <w:tcBorders>
              <w:bottom w:val="triple" w:sz="4" w:space="0" w:color="auto"/>
            </w:tcBorders>
            <w:vAlign w:val="center"/>
          </w:tcPr>
          <w:p w:rsidR="002517FD" w:rsidRPr="00D61FEB" w:rsidRDefault="002517FD" w:rsidP="00E86891">
            <w:pPr>
              <w:spacing w:line="380" w:lineRule="exact"/>
              <w:jc w:val="center"/>
              <w:rPr>
                <w:rFonts w:hAnsi="標楷體"/>
                <w:color w:val="000000" w:themeColor="text1"/>
                <w:sz w:val="22"/>
              </w:rPr>
            </w:pPr>
            <w:r w:rsidRPr="00D61FEB">
              <w:rPr>
                <w:rFonts w:hAnsi="標楷體" w:hint="eastAsia"/>
                <w:color w:val="000000" w:themeColor="text1"/>
                <w:sz w:val="22"/>
              </w:rPr>
              <w:t>0.42</w:t>
            </w:r>
          </w:p>
        </w:tc>
        <w:tc>
          <w:tcPr>
            <w:tcW w:w="1204" w:type="dxa"/>
            <w:tcBorders>
              <w:bottom w:val="triple" w:sz="4" w:space="0" w:color="auto"/>
            </w:tcBorders>
          </w:tcPr>
          <w:p w:rsidR="002517FD" w:rsidRPr="00D61FEB" w:rsidRDefault="002517FD" w:rsidP="00E86891">
            <w:pPr>
              <w:spacing w:line="380" w:lineRule="exact"/>
              <w:jc w:val="center"/>
              <w:rPr>
                <w:rFonts w:hAnsi="標楷體"/>
                <w:color w:val="000000" w:themeColor="text1"/>
                <w:sz w:val="22"/>
              </w:rPr>
            </w:pPr>
            <w:r w:rsidRPr="00D61FEB">
              <w:rPr>
                <w:rFonts w:hAnsi="標楷體" w:hint="eastAsia"/>
                <w:color w:val="000000" w:themeColor="text1"/>
                <w:sz w:val="22"/>
              </w:rPr>
              <w:t>1</w:t>
            </w:r>
            <w:r w:rsidRPr="00D61FEB">
              <w:rPr>
                <w:rFonts w:hAnsi="標楷體"/>
                <w:color w:val="000000" w:themeColor="text1"/>
                <w:sz w:val="22"/>
              </w:rPr>
              <w:t>00</w:t>
            </w:r>
          </w:p>
        </w:tc>
        <w:tc>
          <w:tcPr>
            <w:tcW w:w="1204" w:type="dxa"/>
            <w:tcBorders>
              <w:bottom w:val="triple" w:sz="4" w:space="0" w:color="auto"/>
            </w:tcBorders>
          </w:tcPr>
          <w:p w:rsidR="002517FD" w:rsidRPr="00D61FEB" w:rsidRDefault="002517FD" w:rsidP="00E86891">
            <w:pPr>
              <w:spacing w:line="380" w:lineRule="exact"/>
              <w:jc w:val="center"/>
              <w:rPr>
                <w:rFonts w:hAnsi="標楷體"/>
                <w:b/>
                <w:color w:val="000000" w:themeColor="text1"/>
                <w:sz w:val="22"/>
              </w:rPr>
            </w:pPr>
            <w:r w:rsidRPr="00D61FEB">
              <w:rPr>
                <w:rFonts w:hAnsi="標楷體"/>
                <w:b/>
                <w:color w:val="000000" w:themeColor="text1"/>
                <w:sz w:val="22"/>
              </w:rPr>
              <w:t>1.97</w:t>
            </w:r>
          </w:p>
        </w:tc>
        <w:tc>
          <w:tcPr>
            <w:tcW w:w="1205" w:type="dxa"/>
            <w:tcBorders>
              <w:bottom w:val="triple" w:sz="4" w:space="0" w:color="auto"/>
            </w:tcBorders>
          </w:tcPr>
          <w:p w:rsidR="002517FD" w:rsidRPr="00D61FEB" w:rsidRDefault="002517FD" w:rsidP="00E86891">
            <w:pPr>
              <w:spacing w:line="380" w:lineRule="exact"/>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.23</w:t>
            </w:r>
          </w:p>
        </w:tc>
      </w:tr>
      <w:tr w:rsidR="00D61FEB" w:rsidRPr="00D61FEB" w:rsidTr="00E86891">
        <w:trPr>
          <w:trHeight w:val="255"/>
        </w:trPr>
        <w:tc>
          <w:tcPr>
            <w:tcW w:w="1701" w:type="dxa"/>
            <w:vMerge w:val="restart"/>
            <w:tcBorders>
              <w:top w:val="triple" w:sz="4" w:space="0" w:color="auto"/>
            </w:tcBorders>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運用項目</w:t>
            </w:r>
          </w:p>
        </w:tc>
        <w:tc>
          <w:tcPr>
            <w:tcW w:w="7229" w:type="dxa"/>
            <w:gridSpan w:val="6"/>
            <w:tcBorders>
              <w:top w:val="triple" w:sz="4" w:space="0" w:color="auto"/>
            </w:tcBorders>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roofErr w:type="gramStart"/>
            <w:r w:rsidRPr="00D61FEB">
              <w:rPr>
                <w:rFonts w:hAnsi="標楷體" w:hint="eastAsia"/>
                <w:b/>
                <w:color w:val="000000" w:themeColor="text1"/>
                <w:sz w:val="22"/>
              </w:rPr>
              <w:t>111</w:t>
            </w:r>
            <w:proofErr w:type="gramEnd"/>
            <w:r w:rsidRPr="00D61FEB">
              <w:rPr>
                <w:rFonts w:hAnsi="標楷體" w:hint="eastAsia"/>
                <w:b/>
                <w:color w:val="000000" w:themeColor="text1"/>
                <w:sz w:val="22"/>
              </w:rPr>
              <w:t>年度</w:t>
            </w:r>
          </w:p>
        </w:tc>
      </w:tr>
      <w:tr w:rsidR="00D61FEB" w:rsidRPr="00D61FEB" w:rsidTr="00E86891">
        <w:trPr>
          <w:trHeight w:val="255"/>
        </w:trPr>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3614"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111年資產配置計畫</w:t>
            </w:r>
          </w:p>
        </w:tc>
        <w:tc>
          <w:tcPr>
            <w:tcW w:w="3615"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111年實際執行情形</w:t>
            </w:r>
          </w:p>
        </w:tc>
      </w:tr>
      <w:tr w:rsidR="00D61FEB" w:rsidRPr="00D61FEB" w:rsidTr="00E86891">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1204"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中心配置(%)</w:t>
            </w:r>
          </w:p>
        </w:tc>
        <w:tc>
          <w:tcPr>
            <w:tcW w:w="1205"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預期報酬率(%)</w:t>
            </w:r>
          </w:p>
        </w:tc>
        <w:tc>
          <w:tcPr>
            <w:tcW w:w="1205"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預估收益(億元)</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實際運用比率(%)</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評價後報酬率(%)</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運用收益(億元)</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銀行存款</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40</w:t>
            </w:r>
          </w:p>
        </w:tc>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0.50</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0.11</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41.39</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1.01</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.33</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國內債務證券</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15</w:t>
            </w:r>
          </w:p>
        </w:tc>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0.76</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0.06</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16.98</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1.64</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.12</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國內權益證券</w:t>
            </w:r>
          </w:p>
        </w:tc>
        <w:tc>
          <w:tcPr>
            <w:tcW w:w="1204"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45</w:t>
            </w:r>
          </w:p>
        </w:tc>
        <w:tc>
          <w:tcPr>
            <w:tcW w:w="1205"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5.91</w:t>
            </w:r>
          </w:p>
        </w:tc>
        <w:tc>
          <w:tcPr>
            <w:tcW w:w="1205" w:type="dxa"/>
            <w:tcBorders>
              <w:bottom w:val="sing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1.50</w:t>
            </w:r>
          </w:p>
        </w:tc>
        <w:tc>
          <w:tcPr>
            <w:tcW w:w="1205"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41.63</w:t>
            </w:r>
          </w:p>
        </w:tc>
        <w:tc>
          <w:tcPr>
            <w:tcW w:w="1205"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r w:rsidRPr="00D61FEB">
              <w:rPr>
                <w:rFonts w:hAnsi="標楷體"/>
                <w:color w:val="000000" w:themeColor="text1"/>
                <w:sz w:val="22"/>
              </w:rPr>
              <w:t>15.02</w:t>
            </w:r>
          </w:p>
        </w:tc>
        <w:tc>
          <w:tcPr>
            <w:tcW w:w="1205" w:type="dxa"/>
            <w:tcBorders>
              <w:bottom w:val="sing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r w:rsidRPr="00D61FEB">
              <w:rPr>
                <w:rFonts w:hAnsi="標楷體"/>
                <w:color w:val="000000" w:themeColor="text1"/>
                <w:sz w:val="22"/>
              </w:rPr>
              <w:t>2.60</w:t>
            </w:r>
          </w:p>
        </w:tc>
      </w:tr>
      <w:tr w:rsidR="00D61FEB" w:rsidRPr="00D61FEB" w:rsidTr="00E86891">
        <w:tc>
          <w:tcPr>
            <w:tcW w:w="1701" w:type="dxa"/>
            <w:tcBorders>
              <w:top w:val="single" w:sz="4" w:space="0" w:color="auto"/>
              <w:left w:val="single" w:sz="4" w:space="0" w:color="auto"/>
              <w:bottom w:val="doub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合計</w:t>
            </w:r>
          </w:p>
        </w:tc>
        <w:tc>
          <w:tcPr>
            <w:tcW w:w="1204" w:type="dxa"/>
            <w:tcBorders>
              <w:bottom w:val="doub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100</w:t>
            </w:r>
          </w:p>
        </w:tc>
        <w:tc>
          <w:tcPr>
            <w:tcW w:w="1205" w:type="dxa"/>
            <w:tcBorders>
              <w:bottom w:val="double" w:sz="4" w:space="0" w:color="auto"/>
            </w:tcBorders>
            <w:vAlign w:val="center"/>
          </w:tcPr>
          <w:p w:rsidR="002517FD" w:rsidRPr="00D61FEB" w:rsidRDefault="002517FD" w:rsidP="00E86891">
            <w:pPr>
              <w:spacing w:line="276" w:lineRule="auto"/>
              <w:jc w:val="center"/>
              <w:rPr>
                <w:rFonts w:hAnsi="標楷體"/>
                <w:b/>
                <w:color w:val="000000" w:themeColor="text1"/>
                <w:sz w:val="22"/>
              </w:rPr>
            </w:pPr>
            <w:r w:rsidRPr="00D61FEB">
              <w:rPr>
                <w:rFonts w:hAnsi="標楷體" w:hint="eastAsia"/>
                <w:b/>
                <w:color w:val="000000" w:themeColor="text1"/>
                <w:sz w:val="22"/>
              </w:rPr>
              <w:t>2.97</w:t>
            </w:r>
          </w:p>
        </w:tc>
        <w:tc>
          <w:tcPr>
            <w:tcW w:w="1205" w:type="dxa"/>
            <w:tcBorders>
              <w:bottom w:val="double" w:sz="4" w:space="0" w:color="auto"/>
            </w:tcBorders>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1.67</w:t>
            </w:r>
          </w:p>
        </w:tc>
        <w:tc>
          <w:tcPr>
            <w:tcW w:w="1205" w:type="dxa"/>
            <w:tcBorders>
              <w:bottom w:val="doub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100</w:t>
            </w:r>
          </w:p>
        </w:tc>
        <w:tc>
          <w:tcPr>
            <w:tcW w:w="1205" w:type="dxa"/>
            <w:tcBorders>
              <w:bottom w:val="double" w:sz="4" w:space="0" w:color="auto"/>
            </w:tcBorders>
          </w:tcPr>
          <w:p w:rsidR="002517FD" w:rsidRPr="00D61FEB" w:rsidRDefault="002517FD" w:rsidP="00E86891">
            <w:pPr>
              <w:spacing w:line="276" w:lineRule="auto"/>
              <w:jc w:val="center"/>
              <w:rPr>
                <w:rFonts w:hAnsi="標楷體"/>
                <w:b/>
                <w:color w:val="000000" w:themeColor="text1"/>
                <w:sz w:val="22"/>
              </w:rPr>
            </w:pPr>
            <w:r w:rsidRPr="00D61FEB">
              <w:rPr>
                <w:rFonts w:hAnsi="標楷體" w:hint="eastAsia"/>
                <w:b/>
                <w:color w:val="000000" w:themeColor="text1"/>
                <w:sz w:val="22"/>
              </w:rPr>
              <w:t>-</w:t>
            </w:r>
            <w:r w:rsidRPr="00D61FEB">
              <w:rPr>
                <w:rFonts w:hAnsi="標楷體"/>
                <w:b/>
                <w:color w:val="000000" w:themeColor="text1"/>
                <w:sz w:val="22"/>
              </w:rPr>
              <w:t>3.78</w:t>
            </w:r>
          </w:p>
        </w:tc>
        <w:tc>
          <w:tcPr>
            <w:tcW w:w="1205" w:type="dxa"/>
            <w:tcBorders>
              <w:bottom w:val="double" w:sz="4" w:space="0" w:color="auto"/>
            </w:tcBorders>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w:t>
            </w:r>
            <w:r w:rsidRPr="00D61FEB">
              <w:rPr>
                <w:rFonts w:hAnsi="標楷體"/>
                <w:color w:val="000000" w:themeColor="text1"/>
                <w:sz w:val="22"/>
              </w:rPr>
              <w:t>2.15</w:t>
            </w:r>
          </w:p>
        </w:tc>
      </w:tr>
    </w:tbl>
    <w:tbl>
      <w:tblPr>
        <w:tblStyle w:val="23"/>
        <w:tblW w:w="8930" w:type="dxa"/>
        <w:tblInd w:w="704" w:type="dxa"/>
        <w:tblLook w:val="04A0" w:firstRow="1" w:lastRow="0" w:firstColumn="1" w:lastColumn="0" w:noHBand="0" w:noVBand="1"/>
      </w:tblPr>
      <w:tblGrid>
        <w:gridCol w:w="1701"/>
        <w:gridCol w:w="1204"/>
        <w:gridCol w:w="1205"/>
        <w:gridCol w:w="1205"/>
        <w:gridCol w:w="1205"/>
        <w:gridCol w:w="1205"/>
        <w:gridCol w:w="1205"/>
      </w:tblGrid>
      <w:tr w:rsidR="00D61FEB" w:rsidRPr="00D61FEB" w:rsidTr="00956D21">
        <w:trPr>
          <w:trHeight w:val="255"/>
          <w:tblHeader/>
        </w:trPr>
        <w:tc>
          <w:tcPr>
            <w:tcW w:w="1701" w:type="dxa"/>
            <w:vMerge w:val="restart"/>
            <w:tcBorders>
              <w:top w:val="double" w:sz="4" w:space="0" w:color="auto"/>
            </w:tcBorders>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運用項目</w:t>
            </w:r>
          </w:p>
        </w:tc>
        <w:tc>
          <w:tcPr>
            <w:tcW w:w="7229" w:type="dxa"/>
            <w:gridSpan w:val="6"/>
            <w:tcBorders>
              <w:top w:val="double" w:sz="4" w:space="0" w:color="auto"/>
            </w:tcBorders>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roofErr w:type="gramStart"/>
            <w:r w:rsidRPr="00D61FEB">
              <w:rPr>
                <w:rFonts w:hAnsi="標楷體" w:hint="eastAsia"/>
                <w:b/>
                <w:color w:val="000000" w:themeColor="text1"/>
                <w:sz w:val="22"/>
              </w:rPr>
              <w:t>112</w:t>
            </w:r>
            <w:proofErr w:type="gramEnd"/>
            <w:r w:rsidRPr="00D61FEB">
              <w:rPr>
                <w:rFonts w:hAnsi="標楷體" w:hint="eastAsia"/>
                <w:b/>
                <w:color w:val="000000" w:themeColor="text1"/>
                <w:sz w:val="22"/>
              </w:rPr>
              <w:t>年度</w:t>
            </w:r>
          </w:p>
        </w:tc>
      </w:tr>
      <w:tr w:rsidR="00D61FEB" w:rsidRPr="00D61FEB" w:rsidTr="00956D21">
        <w:trPr>
          <w:trHeight w:val="255"/>
          <w:tblHeader/>
        </w:trPr>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3614"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112年資產配置計畫</w:t>
            </w:r>
          </w:p>
        </w:tc>
        <w:tc>
          <w:tcPr>
            <w:tcW w:w="3615" w:type="dxa"/>
            <w:gridSpan w:val="3"/>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截至112年3月實際執行情形</w:t>
            </w:r>
          </w:p>
        </w:tc>
      </w:tr>
      <w:tr w:rsidR="00D61FEB" w:rsidRPr="00D61FEB" w:rsidTr="00956D21">
        <w:trPr>
          <w:tblHeader/>
        </w:trPr>
        <w:tc>
          <w:tcPr>
            <w:tcW w:w="1701" w:type="dxa"/>
            <w:vMerge/>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p>
        </w:tc>
        <w:tc>
          <w:tcPr>
            <w:tcW w:w="1204"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中心配置(</w:t>
            </w:r>
            <w:r w:rsidRPr="00D61FEB">
              <w:rPr>
                <w:rFonts w:hAnsi="標楷體"/>
                <w:b/>
                <w:color w:val="000000" w:themeColor="text1"/>
                <w:sz w:val="22"/>
              </w:rPr>
              <w:t>%)</w:t>
            </w:r>
          </w:p>
        </w:tc>
        <w:tc>
          <w:tcPr>
            <w:tcW w:w="1205"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預期報酬率(</w:t>
            </w:r>
            <w:r w:rsidRPr="00D61FEB">
              <w:rPr>
                <w:rFonts w:hAnsi="標楷體"/>
                <w:b/>
                <w:color w:val="000000" w:themeColor="text1"/>
                <w:sz w:val="22"/>
              </w:rPr>
              <w:t>%)</w:t>
            </w:r>
          </w:p>
        </w:tc>
        <w:tc>
          <w:tcPr>
            <w:tcW w:w="1205" w:type="dxa"/>
            <w:shd w:val="clear" w:color="auto" w:fill="EAF1DD" w:themeFill="accent3" w:themeFillTint="33"/>
            <w:vAlign w:val="center"/>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預估收益(億元)</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實際運用比率(%)</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評價後報酬率(%)</w:t>
            </w:r>
          </w:p>
        </w:tc>
        <w:tc>
          <w:tcPr>
            <w:tcW w:w="1205" w:type="dxa"/>
            <w:shd w:val="clear" w:color="auto" w:fill="EAF1DD" w:themeFill="accent3" w:themeFillTint="33"/>
          </w:tcPr>
          <w:p w:rsidR="002517FD" w:rsidRPr="00D61FEB" w:rsidRDefault="002517FD" w:rsidP="00E86891">
            <w:pPr>
              <w:spacing w:line="380" w:lineRule="exact"/>
              <w:jc w:val="center"/>
              <w:rPr>
                <w:rFonts w:hAnsi="標楷體"/>
                <w:b/>
                <w:color w:val="000000" w:themeColor="text1"/>
                <w:sz w:val="22"/>
              </w:rPr>
            </w:pPr>
            <w:r w:rsidRPr="00D61FEB">
              <w:rPr>
                <w:rFonts w:hAnsi="標楷體" w:hint="eastAsia"/>
                <w:b/>
                <w:color w:val="000000" w:themeColor="text1"/>
                <w:sz w:val="22"/>
              </w:rPr>
              <w:t>運用收益(億元)</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銀行存款</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40</w:t>
            </w:r>
          </w:p>
        </w:tc>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1.00</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0.45</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w:t>
            </w:r>
            <w:r w:rsidRPr="00D61FEB">
              <w:rPr>
                <w:rFonts w:hAnsi="標楷體"/>
                <w:color w:val="000000" w:themeColor="text1"/>
                <w:sz w:val="22"/>
              </w:rPr>
              <w:t>3.68</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w:t>
            </w:r>
            <w:r w:rsidRPr="00D61FEB">
              <w:rPr>
                <w:rFonts w:hAnsi="標楷體"/>
                <w:color w:val="000000" w:themeColor="text1"/>
                <w:sz w:val="22"/>
              </w:rPr>
              <w:t>.39</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.13</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國內債務證券</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15</w:t>
            </w:r>
          </w:p>
        </w:tc>
        <w:tc>
          <w:tcPr>
            <w:tcW w:w="1205" w:type="dxa"/>
            <w:tcBorders>
              <w:top w:val="single" w:sz="4" w:space="0" w:color="auto"/>
              <w:left w:val="single" w:sz="4" w:space="0" w:color="auto"/>
              <w:bottom w:val="single" w:sz="4" w:space="0" w:color="auto"/>
              <w:right w:val="single" w:sz="4" w:space="0" w:color="auto"/>
            </w:tcBorders>
            <w:shd w:val="clear" w:color="000000" w:fill="FFFFFF"/>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1.40</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0.23</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w:t>
            </w:r>
            <w:r w:rsidRPr="00D61FEB">
              <w:rPr>
                <w:rFonts w:hAnsi="標楷體"/>
                <w:color w:val="000000" w:themeColor="text1"/>
                <w:sz w:val="22"/>
              </w:rPr>
              <w:t>8.22</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w:t>
            </w:r>
            <w:r w:rsidRPr="00D61FEB">
              <w:rPr>
                <w:rFonts w:hAnsi="標楷體"/>
                <w:color w:val="000000" w:themeColor="text1"/>
                <w:sz w:val="22"/>
              </w:rPr>
              <w:t>.82</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0</w:t>
            </w:r>
            <w:r w:rsidRPr="00D61FEB">
              <w:rPr>
                <w:rFonts w:hAnsi="標楷體"/>
                <w:color w:val="000000" w:themeColor="text1"/>
                <w:sz w:val="22"/>
              </w:rPr>
              <w:t>.07</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國內權益證券</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45</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4.98</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2.50</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3</w:t>
            </w:r>
            <w:r w:rsidRPr="00D61FEB">
              <w:rPr>
                <w:rFonts w:hAnsi="標楷體"/>
                <w:color w:val="000000" w:themeColor="text1"/>
                <w:sz w:val="22"/>
              </w:rPr>
              <w:t>8.10</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8</w:t>
            </w:r>
            <w:r w:rsidRPr="00D61FEB">
              <w:rPr>
                <w:rFonts w:hAnsi="標楷體"/>
                <w:color w:val="000000" w:themeColor="text1"/>
                <w:sz w:val="22"/>
              </w:rPr>
              <w:t>.71</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3</w:t>
            </w:r>
            <w:r w:rsidRPr="00D61FEB">
              <w:rPr>
                <w:rFonts w:hAnsi="標楷體"/>
                <w:color w:val="000000" w:themeColor="text1"/>
                <w:sz w:val="22"/>
              </w:rPr>
              <w:t>.04</w:t>
            </w:r>
          </w:p>
        </w:tc>
      </w:tr>
      <w:tr w:rsidR="00D61FEB" w:rsidRPr="00D61FEB" w:rsidTr="00E86891">
        <w:tc>
          <w:tcPr>
            <w:tcW w:w="1701" w:type="dxa"/>
            <w:tcBorders>
              <w:top w:val="single" w:sz="4" w:space="0" w:color="auto"/>
              <w:left w:val="single" w:sz="4" w:space="0" w:color="auto"/>
              <w:bottom w:val="single" w:sz="4" w:space="0" w:color="auto"/>
              <w:right w:val="single" w:sz="4" w:space="0" w:color="auto"/>
            </w:tcBorders>
            <w:vAlign w:val="center"/>
          </w:tcPr>
          <w:p w:rsidR="002517FD" w:rsidRPr="00D61FEB" w:rsidRDefault="002517FD" w:rsidP="00E86891">
            <w:pPr>
              <w:widowControl/>
              <w:tabs>
                <w:tab w:val="left" w:pos="900"/>
              </w:tabs>
              <w:spacing w:line="276" w:lineRule="auto"/>
              <w:jc w:val="center"/>
              <w:rPr>
                <w:rFonts w:hAnsi="標楷體"/>
                <w:color w:val="000000" w:themeColor="text1"/>
                <w:sz w:val="22"/>
              </w:rPr>
            </w:pPr>
            <w:r w:rsidRPr="00D61FEB">
              <w:rPr>
                <w:rFonts w:hAnsi="標楷體" w:hint="eastAsia"/>
                <w:color w:val="000000" w:themeColor="text1"/>
                <w:sz w:val="22"/>
              </w:rPr>
              <w:t>合計</w:t>
            </w:r>
          </w:p>
        </w:tc>
        <w:tc>
          <w:tcPr>
            <w:tcW w:w="1204"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100</w:t>
            </w:r>
          </w:p>
        </w:tc>
        <w:tc>
          <w:tcPr>
            <w:tcW w:w="1205" w:type="dxa"/>
            <w:vAlign w:val="center"/>
          </w:tcPr>
          <w:p w:rsidR="002517FD" w:rsidRPr="00D61FEB" w:rsidRDefault="002517FD" w:rsidP="00E86891">
            <w:pPr>
              <w:spacing w:line="276" w:lineRule="auto"/>
              <w:jc w:val="center"/>
              <w:rPr>
                <w:rFonts w:hAnsi="標楷體"/>
                <w:b/>
                <w:color w:val="000000" w:themeColor="text1"/>
                <w:sz w:val="22"/>
              </w:rPr>
            </w:pPr>
            <w:r w:rsidRPr="00D61FEB">
              <w:rPr>
                <w:rFonts w:hAnsi="標楷體" w:hint="eastAsia"/>
                <w:b/>
                <w:color w:val="000000" w:themeColor="text1"/>
                <w:sz w:val="22"/>
              </w:rPr>
              <w:t>2.85</w:t>
            </w:r>
          </w:p>
        </w:tc>
        <w:tc>
          <w:tcPr>
            <w:tcW w:w="1205" w:type="dxa"/>
            <w:vAlign w:val="center"/>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3.18</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1</w:t>
            </w:r>
            <w:r w:rsidRPr="00D61FEB">
              <w:rPr>
                <w:rFonts w:hAnsi="標楷體"/>
                <w:color w:val="000000" w:themeColor="text1"/>
                <w:sz w:val="22"/>
              </w:rPr>
              <w:t>00</w:t>
            </w:r>
          </w:p>
        </w:tc>
        <w:tc>
          <w:tcPr>
            <w:tcW w:w="1205" w:type="dxa"/>
          </w:tcPr>
          <w:p w:rsidR="002517FD" w:rsidRPr="00D61FEB" w:rsidRDefault="002517FD" w:rsidP="00E86891">
            <w:pPr>
              <w:spacing w:line="276" w:lineRule="auto"/>
              <w:jc w:val="center"/>
              <w:rPr>
                <w:rFonts w:hAnsi="標楷體"/>
                <w:b/>
                <w:color w:val="000000" w:themeColor="text1"/>
                <w:sz w:val="22"/>
              </w:rPr>
            </w:pPr>
            <w:r w:rsidRPr="00D61FEB">
              <w:rPr>
                <w:rFonts w:hAnsi="標楷體" w:hint="eastAsia"/>
                <w:b/>
                <w:color w:val="000000" w:themeColor="text1"/>
                <w:sz w:val="22"/>
              </w:rPr>
              <w:t>3</w:t>
            </w:r>
            <w:r w:rsidRPr="00D61FEB">
              <w:rPr>
                <w:rFonts w:hAnsi="標楷體"/>
                <w:b/>
                <w:color w:val="000000" w:themeColor="text1"/>
                <w:sz w:val="22"/>
              </w:rPr>
              <w:t>.64</w:t>
            </w:r>
          </w:p>
        </w:tc>
        <w:tc>
          <w:tcPr>
            <w:tcW w:w="1205" w:type="dxa"/>
          </w:tcPr>
          <w:p w:rsidR="002517FD" w:rsidRPr="00D61FEB" w:rsidRDefault="002517FD" w:rsidP="00E86891">
            <w:pPr>
              <w:spacing w:line="276" w:lineRule="auto"/>
              <w:jc w:val="center"/>
              <w:rPr>
                <w:rFonts w:hAnsi="標楷體"/>
                <w:color w:val="000000" w:themeColor="text1"/>
                <w:sz w:val="22"/>
              </w:rPr>
            </w:pPr>
            <w:r w:rsidRPr="00D61FEB">
              <w:rPr>
                <w:rFonts w:hAnsi="標楷體" w:hint="eastAsia"/>
                <w:color w:val="000000" w:themeColor="text1"/>
                <w:sz w:val="22"/>
              </w:rPr>
              <w:t>3</w:t>
            </w:r>
            <w:r w:rsidRPr="00D61FEB">
              <w:rPr>
                <w:rFonts w:hAnsi="標楷體"/>
                <w:color w:val="000000" w:themeColor="text1"/>
                <w:sz w:val="22"/>
              </w:rPr>
              <w:t>.24</w:t>
            </w:r>
          </w:p>
        </w:tc>
      </w:tr>
    </w:tbl>
    <w:p w:rsidR="002517FD" w:rsidRPr="00D61FEB" w:rsidRDefault="002517FD" w:rsidP="00956D21">
      <w:pPr>
        <w:pStyle w:val="4"/>
        <w:numPr>
          <w:ilvl w:val="0"/>
          <w:numId w:val="0"/>
        </w:numPr>
        <w:ind w:left="709"/>
        <w:rPr>
          <w:color w:val="000000" w:themeColor="text1"/>
          <w:sz w:val="24"/>
          <w:szCs w:val="24"/>
        </w:rPr>
      </w:pPr>
      <w:r w:rsidRPr="00D61FEB">
        <w:rPr>
          <w:rFonts w:hint="eastAsia"/>
          <w:color w:val="000000" w:themeColor="text1"/>
          <w:sz w:val="24"/>
          <w:szCs w:val="24"/>
        </w:rPr>
        <w:t>資料來源：基金運用局。</w:t>
      </w:r>
    </w:p>
    <w:p w:rsidR="002517FD" w:rsidRPr="00D61FEB" w:rsidRDefault="002517FD" w:rsidP="00621D1B">
      <w:pPr>
        <w:pStyle w:val="a3"/>
        <w:spacing w:beforeLines="50" w:before="228"/>
        <w:ind w:left="697" w:firstLine="12"/>
        <w:rPr>
          <w:rFonts w:ascii="微軟正黑體" w:eastAsia="微軟正黑體" w:hAnsi="微軟正黑體"/>
          <w:b/>
          <w:color w:val="000000" w:themeColor="text1"/>
          <w:sz w:val="24"/>
        </w:rPr>
      </w:pPr>
      <w:r w:rsidRPr="00D61FEB">
        <w:rPr>
          <w:rFonts w:hAnsi="標楷體" w:hint="eastAsia"/>
          <w:b/>
          <w:noProof/>
          <w:color w:val="000000" w:themeColor="text1"/>
          <w:szCs w:val="32"/>
        </w:rPr>
        <w:t xml:space="preserve">農民退休儲金收益       </w:t>
      </w:r>
      <w:r w:rsidR="00621D1B" w:rsidRPr="00D61FEB">
        <w:rPr>
          <w:rFonts w:hAnsi="標楷體" w:hint="eastAsia"/>
          <w:b/>
          <w:noProof/>
          <w:color w:val="000000" w:themeColor="text1"/>
          <w:szCs w:val="32"/>
        </w:rPr>
        <w:t xml:space="preserve">      </w:t>
      </w:r>
      <w:r w:rsidR="00CB5031" w:rsidRPr="00D61FEB">
        <w:rPr>
          <w:rFonts w:hAnsi="標楷體" w:hint="eastAsia"/>
          <w:b/>
          <w:noProof/>
          <w:color w:val="000000" w:themeColor="text1"/>
          <w:szCs w:val="32"/>
        </w:rPr>
        <w:t xml:space="preserve">   </w:t>
      </w:r>
      <w:r w:rsidR="00621D1B" w:rsidRPr="00D61FEB">
        <w:rPr>
          <w:rFonts w:hAnsi="標楷體" w:hint="eastAsia"/>
          <w:b/>
          <w:noProof/>
          <w:color w:val="000000" w:themeColor="text1"/>
          <w:szCs w:val="32"/>
        </w:rPr>
        <w:t xml:space="preserve">  </w:t>
      </w:r>
      <w:r w:rsidR="00CB5031" w:rsidRPr="00D61FEB">
        <w:rPr>
          <w:rFonts w:hAnsi="標楷體" w:hint="eastAsia"/>
          <w:b/>
          <w:noProof/>
          <w:color w:val="000000" w:themeColor="text1"/>
          <w:szCs w:val="32"/>
        </w:rPr>
        <w:t xml:space="preserve"> </w:t>
      </w:r>
      <w:r w:rsidRPr="00D61FEB">
        <w:rPr>
          <w:rFonts w:hAnsi="標楷體" w:hint="eastAsia"/>
          <w:bCs w:val="0"/>
          <w:color w:val="000000" w:themeColor="text1"/>
          <w:sz w:val="24"/>
          <w:szCs w:val="24"/>
        </w:rPr>
        <w:t>單位：</w:t>
      </w:r>
      <w:r w:rsidR="00CB5031" w:rsidRPr="00D61FEB">
        <w:rPr>
          <w:rFonts w:hAnsi="標楷體" w:hint="eastAsia"/>
          <w:bCs w:val="0"/>
          <w:color w:val="000000" w:themeColor="text1"/>
          <w:sz w:val="24"/>
          <w:szCs w:val="24"/>
        </w:rPr>
        <w:t>%</w:t>
      </w:r>
    </w:p>
    <w:tbl>
      <w:tblPr>
        <w:tblStyle w:val="af6"/>
        <w:tblW w:w="0" w:type="auto"/>
        <w:tblInd w:w="704" w:type="dxa"/>
        <w:tblLook w:val="04A0" w:firstRow="1" w:lastRow="0" w:firstColumn="1" w:lastColumn="0" w:noHBand="0" w:noVBand="1"/>
      </w:tblPr>
      <w:tblGrid>
        <w:gridCol w:w="3119"/>
        <w:gridCol w:w="3402"/>
      </w:tblGrid>
      <w:tr w:rsidR="00D61FEB" w:rsidRPr="00D61FEB" w:rsidTr="00621D1B">
        <w:trPr>
          <w:tblHeader/>
        </w:trPr>
        <w:tc>
          <w:tcPr>
            <w:tcW w:w="3119" w:type="dxa"/>
            <w:shd w:val="clear" w:color="auto" w:fill="EAF1DD" w:themeFill="accent3" w:themeFillTint="33"/>
          </w:tcPr>
          <w:p w:rsidR="002517FD" w:rsidRPr="00D61FEB" w:rsidRDefault="002517FD" w:rsidP="00435193">
            <w:pPr>
              <w:jc w:val="center"/>
              <w:rPr>
                <w:b/>
                <w:color w:val="000000" w:themeColor="text1"/>
                <w:sz w:val="28"/>
                <w:szCs w:val="28"/>
              </w:rPr>
            </w:pPr>
            <w:r w:rsidRPr="00D61FEB">
              <w:rPr>
                <w:rFonts w:hint="eastAsia"/>
                <w:b/>
                <w:color w:val="000000" w:themeColor="text1"/>
                <w:sz w:val="28"/>
                <w:szCs w:val="28"/>
              </w:rPr>
              <w:t>月份</w:t>
            </w:r>
          </w:p>
        </w:tc>
        <w:tc>
          <w:tcPr>
            <w:tcW w:w="3402" w:type="dxa"/>
            <w:shd w:val="clear" w:color="auto" w:fill="EAF1DD" w:themeFill="accent3" w:themeFillTint="33"/>
            <w:vAlign w:val="center"/>
          </w:tcPr>
          <w:p w:rsidR="002517FD" w:rsidRPr="00D61FEB" w:rsidRDefault="002517FD" w:rsidP="00435193">
            <w:pPr>
              <w:jc w:val="center"/>
              <w:rPr>
                <w:b/>
                <w:color w:val="000000" w:themeColor="text1"/>
                <w:sz w:val="28"/>
                <w:szCs w:val="28"/>
              </w:rPr>
            </w:pPr>
            <w:r w:rsidRPr="00D61FEB">
              <w:rPr>
                <w:rFonts w:hint="eastAsia"/>
                <w:b/>
                <w:color w:val="000000" w:themeColor="text1"/>
                <w:sz w:val="28"/>
                <w:szCs w:val="28"/>
              </w:rPr>
              <w:t>收益率</w:t>
            </w:r>
          </w:p>
        </w:tc>
      </w:tr>
      <w:tr w:rsidR="00D61FEB" w:rsidRPr="00D61FEB" w:rsidTr="00621D1B">
        <w:tc>
          <w:tcPr>
            <w:tcW w:w="6521" w:type="dxa"/>
            <w:gridSpan w:val="2"/>
          </w:tcPr>
          <w:p w:rsidR="002517FD" w:rsidRPr="00D61FEB" w:rsidRDefault="002517FD" w:rsidP="00AC51A5">
            <w:pPr>
              <w:widowControl/>
              <w:overflowPunct/>
              <w:autoSpaceDE/>
              <w:autoSpaceDN/>
              <w:jc w:val="left"/>
              <w:rPr>
                <w:rFonts w:hAnsi="標楷體"/>
                <w:color w:val="000000" w:themeColor="text1"/>
                <w:sz w:val="28"/>
                <w:szCs w:val="28"/>
              </w:rPr>
            </w:pPr>
            <w:r w:rsidRPr="00D61FEB">
              <w:rPr>
                <w:rFonts w:hAnsi="標楷體" w:hint="eastAsia"/>
                <w:color w:val="000000" w:themeColor="text1"/>
                <w:sz w:val="28"/>
                <w:szCs w:val="28"/>
              </w:rPr>
              <w:t>1</w:t>
            </w:r>
            <w:r w:rsidRPr="00D61FEB">
              <w:rPr>
                <w:rFonts w:hAnsi="標楷體"/>
                <w:color w:val="000000" w:themeColor="text1"/>
                <w:sz w:val="28"/>
                <w:szCs w:val="28"/>
              </w:rPr>
              <w:t>12</w:t>
            </w:r>
            <w:r w:rsidRPr="00D61FEB">
              <w:rPr>
                <w:rFonts w:hAnsi="標楷體" w:hint="eastAsia"/>
                <w:color w:val="000000" w:themeColor="text1"/>
                <w:sz w:val="28"/>
                <w:szCs w:val="28"/>
              </w:rPr>
              <w:t>年</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5月</w:t>
            </w:r>
          </w:p>
        </w:tc>
        <w:tc>
          <w:tcPr>
            <w:tcW w:w="3402" w:type="dxa"/>
            <w:vAlign w:val="center"/>
          </w:tcPr>
          <w:p w:rsidR="002517FD" w:rsidRPr="00D61FEB" w:rsidRDefault="002517FD" w:rsidP="005E09AF">
            <w:pPr>
              <w:widowControl/>
              <w:overflowPunct/>
              <w:autoSpaceDE/>
              <w:autoSpaceDN/>
              <w:jc w:val="right"/>
              <w:rPr>
                <w:rFonts w:hAnsi="標楷體"/>
                <w:color w:val="000000" w:themeColor="text1"/>
                <w:kern w:val="0"/>
                <w:sz w:val="28"/>
                <w:szCs w:val="28"/>
              </w:rPr>
            </w:pPr>
            <w:r w:rsidRPr="00D61FEB">
              <w:rPr>
                <w:rFonts w:hAnsi="標楷體" w:hint="eastAsia"/>
                <w:color w:val="000000" w:themeColor="text1"/>
                <w:sz w:val="28"/>
                <w:szCs w:val="28"/>
              </w:rPr>
              <w:t xml:space="preserve">6.24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4月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3.74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3月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3.64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2月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2.60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1月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2.11 </w:t>
            </w:r>
          </w:p>
        </w:tc>
      </w:tr>
      <w:tr w:rsidR="00D61FEB" w:rsidRPr="00D61FEB" w:rsidTr="00621D1B">
        <w:tc>
          <w:tcPr>
            <w:tcW w:w="6521" w:type="dxa"/>
            <w:gridSpan w:val="2"/>
          </w:tcPr>
          <w:p w:rsidR="002517FD" w:rsidRPr="00D61FEB" w:rsidRDefault="002517FD" w:rsidP="00AC51A5">
            <w:pPr>
              <w:jc w:val="left"/>
              <w:rPr>
                <w:rFonts w:hAnsi="標楷體"/>
                <w:color w:val="000000" w:themeColor="text1"/>
                <w:sz w:val="28"/>
                <w:szCs w:val="28"/>
              </w:rPr>
            </w:pPr>
            <w:r w:rsidRPr="00D61FEB">
              <w:rPr>
                <w:rFonts w:hint="eastAsia"/>
                <w:color w:val="000000" w:themeColor="text1"/>
                <w:sz w:val="28"/>
                <w:szCs w:val="28"/>
              </w:rPr>
              <w:t>111年</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12月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-3.78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11月</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-1.82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10月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-7.30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lastRenderedPageBreak/>
              <w:t xml:space="preserve">9月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-6.26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8月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-2.34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7月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-2.69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6月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-3.73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5月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-1.07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4月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-1.08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3月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0.01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2月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-0.24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1月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0.03 </w:t>
            </w:r>
          </w:p>
        </w:tc>
      </w:tr>
      <w:tr w:rsidR="00D61FEB" w:rsidRPr="00D61FEB" w:rsidTr="00621D1B">
        <w:tc>
          <w:tcPr>
            <w:tcW w:w="3119" w:type="dxa"/>
          </w:tcPr>
          <w:p w:rsidR="002517FD" w:rsidRPr="00D61FEB" w:rsidRDefault="002517FD" w:rsidP="005E09AF">
            <w:pPr>
              <w:rPr>
                <w:color w:val="000000" w:themeColor="text1"/>
                <w:sz w:val="28"/>
                <w:szCs w:val="28"/>
              </w:rPr>
            </w:pPr>
            <w:r w:rsidRPr="00D61FEB">
              <w:rPr>
                <w:rFonts w:hint="eastAsia"/>
                <w:color w:val="000000" w:themeColor="text1"/>
                <w:sz w:val="28"/>
                <w:szCs w:val="28"/>
              </w:rPr>
              <w:t xml:space="preserve">110年12月 </w:t>
            </w:r>
          </w:p>
        </w:tc>
        <w:tc>
          <w:tcPr>
            <w:tcW w:w="3402" w:type="dxa"/>
            <w:vAlign w:val="center"/>
          </w:tcPr>
          <w:p w:rsidR="002517FD" w:rsidRPr="00D61FEB" w:rsidRDefault="002517FD" w:rsidP="005E09AF">
            <w:pPr>
              <w:jc w:val="right"/>
              <w:rPr>
                <w:rFonts w:hAnsi="標楷體"/>
                <w:color w:val="000000" w:themeColor="text1"/>
                <w:sz w:val="28"/>
                <w:szCs w:val="28"/>
              </w:rPr>
            </w:pPr>
            <w:r w:rsidRPr="00D61FEB">
              <w:rPr>
                <w:rFonts w:hAnsi="標楷體" w:hint="eastAsia"/>
                <w:color w:val="000000" w:themeColor="text1"/>
                <w:sz w:val="28"/>
                <w:szCs w:val="28"/>
              </w:rPr>
              <w:t xml:space="preserve">1.97 </w:t>
            </w:r>
          </w:p>
        </w:tc>
      </w:tr>
    </w:tbl>
    <w:p w:rsidR="002517FD" w:rsidRPr="00D61FEB" w:rsidRDefault="002517FD" w:rsidP="00621D1B">
      <w:pPr>
        <w:pStyle w:val="4"/>
        <w:numPr>
          <w:ilvl w:val="0"/>
          <w:numId w:val="0"/>
        </w:numPr>
        <w:ind w:left="567" w:firstLineChars="54" w:firstLine="140"/>
        <w:rPr>
          <w:color w:val="000000" w:themeColor="text1"/>
          <w:sz w:val="24"/>
          <w:szCs w:val="24"/>
        </w:rPr>
      </w:pPr>
      <w:r w:rsidRPr="00D61FEB">
        <w:rPr>
          <w:rFonts w:hint="eastAsia"/>
          <w:color w:val="000000" w:themeColor="text1"/>
          <w:sz w:val="24"/>
          <w:szCs w:val="24"/>
        </w:rPr>
        <w:t>資料來源：基金運用局網站。</w:t>
      </w:r>
    </w:p>
    <w:p w:rsidR="002517FD" w:rsidRPr="00D61FEB" w:rsidRDefault="002517FD" w:rsidP="006616D4">
      <w:pPr>
        <w:pStyle w:val="3"/>
        <w:spacing w:beforeLines="50" w:before="228"/>
        <w:ind w:left="1360" w:hanging="680"/>
        <w:rPr>
          <w:bCs w:val="0"/>
          <w:color w:val="000000" w:themeColor="text1"/>
        </w:rPr>
      </w:pPr>
      <w:r w:rsidRPr="00D61FEB">
        <w:rPr>
          <w:rFonts w:hint="eastAsia"/>
          <w:bCs w:val="0"/>
          <w:color w:val="000000" w:themeColor="text1"/>
        </w:rPr>
        <w:t>綜上，</w:t>
      </w:r>
      <w:r w:rsidR="003D1ACB" w:rsidRPr="00D61FEB">
        <w:rPr>
          <w:rFonts w:hint="eastAsia"/>
          <w:bCs w:val="0"/>
          <w:color w:val="000000" w:themeColor="text1"/>
        </w:rPr>
        <w:t>農業部</w:t>
      </w:r>
      <w:r w:rsidRPr="00D61FEB">
        <w:rPr>
          <w:rFonts w:hint="eastAsia"/>
          <w:bCs w:val="0"/>
          <w:color w:val="000000" w:themeColor="text1"/>
        </w:rPr>
        <w:t>自</w:t>
      </w:r>
      <w:proofErr w:type="gramStart"/>
      <w:r w:rsidRPr="00D61FEB">
        <w:rPr>
          <w:rFonts w:hint="eastAsia"/>
          <w:bCs w:val="0"/>
          <w:color w:val="000000" w:themeColor="text1"/>
        </w:rPr>
        <w:t>110</w:t>
      </w:r>
      <w:proofErr w:type="gramEnd"/>
      <w:r w:rsidRPr="00D61FEB">
        <w:rPr>
          <w:rFonts w:hint="eastAsia"/>
          <w:bCs w:val="0"/>
          <w:color w:val="000000" w:themeColor="text1"/>
        </w:rPr>
        <w:t>年度開辦農民退休儲金制度，鼓勵農民儲蓄，然因我國農業人口結構高齡化，農保被保險人平均年齡高達6</w:t>
      </w:r>
      <w:r w:rsidRPr="00D61FEB">
        <w:rPr>
          <w:bCs w:val="0"/>
          <w:color w:val="000000" w:themeColor="text1"/>
        </w:rPr>
        <w:t>8.24</w:t>
      </w:r>
      <w:r w:rsidRPr="00D61FEB">
        <w:rPr>
          <w:rFonts w:hint="eastAsia"/>
          <w:bCs w:val="0"/>
          <w:color w:val="000000" w:themeColor="text1"/>
        </w:rPr>
        <w:t>歲，其中6</w:t>
      </w:r>
      <w:r w:rsidRPr="00D61FEB">
        <w:rPr>
          <w:bCs w:val="0"/>
          <w:color w:val="000000" w:themeColor="text1"/>
        </w:rPr>
        <w:t>5</w:t>
      </w:r>
      <w:r w:rsidRPr="00D61FEB">
        <w:rPr>
          <w:rFonts w:hint="eastAsia"/>
          <w:bCs w:val="0"/>
          <w:color w:val="000000" w:themeColor="text1"/>
        </w:rPr>
        <w:t>歲以上之占比逾</w:t>
      </w:r>
      <w:proofErr w:type="gramStart"/>
      <w:r w:rsidRPr="00D61FEB">
        <w:rPr>
          <w:rFonts w:hint="eastAsia"/>
          <w:bCs w:val="0"/>
          <w:color w:val="000000" w:themeColor="text1"/>
        </w:rPr>
        <w:t>6</w:t>
      </w:r>
      <w:proofErr w:type="gramEnd"/>
      <w:r w:rsidRPr="00D61FEB">
        <w:rPr>
          <w:rFonts w:hint="eastAsia"/>
          <w:bCs w:val="0"/>
          <w:color w:val="000000" w:themeColor="text1"/>
        </w:rPr>
        <w:t>成，故推行迄今，提繳人數占未滿65歲農保被保險人人數僅24.42%，平均提繳年齡為52.85歲，5</w:t>
      </w:r>
      <w:r w:rsidRPr="00D61FEB">
        <w:rPr>
          <w:bCs w:val="0"/>
          <w:color w:val="000000" w:themeColor="text1"/>
        </w:rPr>
        <w:t>0</w:t>
      </w:r>
      <w:r w:rsidRPr="00D61FEB">
        <w:rPr>
          <w:rFonts w:hint="eastAsia"/>
          <w:bCs w:val="0"/>
          <w:color w:val="000000" w:themeColor="text1"/>
        </w:rPr>
        <w:t>歲以上提繳人數占比逾</w:t>
      </w:r>
      <w:proofErr w:type="gramStart"/>
      <w:r w:rsidRPr="00D61FEB">
        <w:rPr>
          <w:rFonts w:hint="eastAsia"/>
          <w:bCs w:val="0"/>
          <w:color w:val="000000" w:themeColor="text1"/>
        </w:rPr>
        <w:t>7</w:t>
      </w:r>
      <w:proofErr w:type="gramEnd"/>
      <w:r w:rsidRPr="00D61FEB">
        <w:rPr>
          <w:rFonts w:hint="eastAsia"/>
          <w:bCs w:val="0"/>
          <w:color w:val="000000" w:themeColor="text1"/>
        </w:rPr>
        <w:t>成，而</w:t>
      </w:r>
      <w:r w:rsidR="006C6C16" w:rsidRPr="00D61FEB">
        <w:rPr>
          <w:rFonts w:hint="eastAsia"/>
          <w:bCs w:val="0"/>
          <w:color w:val="000000" w:themeColor="text1"/>
        </w:rPr>
        <w:t>該</w:t>
      </w:r>
      <w:r w:rsidR="003D1ACB" w:rsidRPr="00D61FEB">
        <w:rPr>
          <w:rFonts w:hint="eastAsia"/>
          <w:bCs w:val="0"/>
          <w:color w:val="000000" w:themeColor="text1"/>
        </w:rPr>
        <w:t>部</w:t>
      </w:r>
      <w:r w:rsidRPr="00D61FEB">
        <w:rPr>
          <w:rFonts w:hint="eastAsia"/>
          <w:bCs w:val="0"/>
          <w:color w:val="000000" w:themeColor="text1"/>
        </w:rPr>
        <w:t>認為原因與農民之「儲蓄意願」、「儲蓄能力」有關，然而我國農民普遍面臨收入低、收入不確定，加上從農風險及變數高，顯未能普遍受到農民支持，尤其是青年農民，是以，</w:t>
      </w:r>
      <w:r w:rsidR="009038F9" w:rsidRPr="00D61FEB">
        <w:rPr>
          <w:rFonts w:hint="eastAsia"/>
          <w:bCs w:val="0"/>
          <w:color w:val="000000" w:themeColor="text1"/>
        </w:rPr>
        <w:t>農業部</w:t>
      </w:r>
      <w:r w:rsidRPr="00D61FEB">
        <w:rPr>
          <w:rFonts w:hint="eastAsia"/>
          <w:bCs w:val="0"/>
          <w:color w:val="000000" w:themeColor="text1"/>
        </w:rPr>
        <w:t>除應積極推廣外，如何透過政策誘因，及如何在保障退休農民經濟安全之餘，積極研謀適當投資策略有效提高基金長期穩定報酬，以吸引青年農民參加，亟待</w:t>
      </w:r>
      <w:r w:rsidR="009038F9" w:rsidRPr="00D61FEB">
        <w:rPr>
          <w:rFonts w:hint="eastAsia"/>
          <w:bCs w:val="0"/>
          <w:color w:val="000000" w:themeColor="text1"/>
        </w:rPr>
        <w:t>農業部</w:t>
      </w:r>
      <w:r w:rsidRPr="00D61FEB">
        <w:rPr>
          <w:rFonts w:hint="eastAsia"/>
          <w:bCs w:val="0"/>
          <w:color w:val="000000" w:themeColor="text1"/>
        </w:rPr>
        <w:t>通盤檢視滾動調整因應。</w:t>
      </w:r>
    </w:p>
    <w:p w:rsidR="00253AE8" w:rsidRPr="00D61FEB" w:rsidRDefault="00253AE8" w:rsidP="00253AE8">
      <w:pPr>
        <w:pStyle w:val="1"/>
        <w:numPr>
          <w:ilvl w:val="0"/>
          <w:numId w:val="0"/>
        </w:numPr>
        <w:ind w:left="2381" w:hanging="2381"/>
        <w:rPr>
          <w:color w:val="000000" w:themeColor="text1"/>
        </w:rPr>
      </w:pPr>
    </w:p>
    <w:p w:rsidR="00253AE8" w:rsidRPr="00D61FEB" w:rsidRDefault="00253AE8" w:rsidP="00253AE8">
      <w:pPr>
        <w:pStyle w:val="1"/>
        <w:numPr>
          <w:ilvl w:val="0"/>
          <w:numId w:val="0"/>
        </w:numPr>
        <w:ind w:left="2381" w:hanging="2381"/>
        <w:rPr>
          <w:color w:val="000000" w:themeColor="text1"/>
        </w:rPr>
      </w:pPr>
    </w:p>
    <w:p w:rsidR="00253AE8" w:rsidRPr="00D61FEB" w:rsidRDefault="00253AE8" w:rsidP="00253AE8">
      <w:pPr>
        <w:pStyle w:val="1"/>
        <w:numPr>
          <w:ilvl w:val="0"/>
          <w:numId w:val="0"/>
        </w:numPr>
        <w:ind w:left="2381" w:hanging="2381"/>
        <w:rPr>
          <w:color w:val="000000" w:themeColor="text1"/>
        </w:rPr>
      </w:pPr>
    </w:p>
    <w:p w:rsidR="00253AE8" w:rsidRPr="00D61FEB" w:rsidRDefault="00253AE8" w:rsidP="00253AE8">
      <w:pPr>
        <w:pStyle w:val="1"/>
        <w:numPr>
          <w:ilvl w:val="0"/>
          <w:numId w:val="0"/>
        </w:numPr>
        <w:ind w:left="2381" w:hanging="2381"/>
        <w:rPr>
          <w:color w:val="000000" w:themeColor="text1"/>
        </w:rPr>
      </w:pPr>
    </w:p>
    <w:p w:rsidR="00253AE8" w:rsidRPr="00D61FEB" w:rsidRDefault="00253AE8" w:rsidP="00253AE8">
      <w:pPr>
        <w:pStyle w:val="1"/>
        <w:numPr>
          <w:ilvl w:val="0"/>
          <w:numId w:val="0"/>
        </w:numPr>
        <w:ind w:left="2381" w:hanging="2381"/>
        <w:rPr>
          <w:color w:val="000000" w:themeColor="text1"/>
        </w:rPr>
      </w:pPr>
    </w:p>
    <w:p w:rsidR="00253AE8" w:rsidRPr="00D61FEB" w:rsidRDefault="00253AE8" w:rsidP="00253AE8">
      <w:pPr>
        <w:pStyle w:val="1"/>
        <w:numPr>
          <w:ilvl w:val="0"/>
          <w:numId w:val="0"/>
        </w:numPr>
        <w:ind w:left="2381" w:hanging="2381"/>
        <w:rPr>
          <w:color w:val="000000" w:themeColor="text1"/>
        </w:rPr>
      </w:pPr>
    </w:p>
    <w:p w:rsidR="002517FD" w:rsidRPr="00D61FEB" w:rsidRDefault="002517FD" w:rsidP="008C2A28">
      <w:pPr>
        <w:pStyle w:val="1"/>
        <w:ind w:left="2380" w:hanging="2380"/>
        <w:rPr>
          <w:color w:val="000000" w:themeColor="text1"/>
        </w:rPr>
      </w:pPr>
      <w:bookmarkStart w:id="71" w:name="_Toc70241820"/>
      <w:bookmarkStart w:id="72" w:name="_Toc70242209"/>
      <w:bookmarkStart w:id="73" w:name="_Toc421794876"/>
      <w:bookmarkStart w:id="74" w:name="_Toc421795442"/>
      <w:bookmarkStart w:id="75" w:name="_Toc421796023"/>
      <w:bookmarkStart w:id="76" w:name="_Toc422728958"/>
      <w:bookmarkStart w:id="77" w:name="_Toc422834161"/>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59"/>
      <w:r w:rsidRPr="00D61FEB">
        <w:rPr>
          <w:color w:val="000000" w:themeColor="text1"/>
        </w:rPr>
        <w:lastRenderedPageBreak/>
        <w:t>處理辦法</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rsidR="009B0BFE" w:rsidRPr="00D61FEB" w:rsidRDefault="009B0BFE" w:rsidP="009B0BFE">
      <w:pPr>
        <w:pStyle w:val="2"/>
        <w:ind w:left="1021"/>
        <w:rPr>
          <w:color w:val="000000" w:themeColor="text1"/>
        </w:rPr>
      </w:pPr>
      <w:r w:rsidRPr="00D61FEB">
        <w:rPr>
          <w:rFonts w:hint="eastAsia"/>
          <w:color w:val="000000" w:themeColor="text1"/>
        </w:rPr>
        <w:t>抄調查意見，函請農業部確實檢討改進</w:t>
      </w:r>
      <w:proofErr w:type="gramStart"/>
      <w:r w:rsidRPr="00D61FEB">
        <w:rPr>
          <w:rFonts w:hint="eastAsia"/>
          <w:color w:val="000000" w:themeColor="text1"/>
        </w:rPr>
        <w:t>見復。</w:t>
      </w:r>
      <w:proofErr w:type="gramEnd"/>
    </w:p>
    <w:p w:rsidR="009B0BFE" w:rsidRPr="00D61FEB" w:rsidRDefault="009B0BFE" w:rsidP="009B0BFE">
      <w:pPr>
        <w:pStyle w:val="2"/>
        <w:ind w:left="1021"/>
        <w:rPr>
          <w:color w:val="000000" w:themeColor="text1"/>
        </w:rPr>
      </w:pPr>
      <w:r w:rsidRPr="00D61FEB">
        <w:rPr>
          <w:rFonts w:hint="eastAsia"/>
          <w:color w:val="000000" w:themeColor="text1"/>
        </w:rPr>
        <w:t>抄調查意見及處理辦法，函送審計部參考。</w:t>
      </w:r>
    </w:p>
    <w:p w:rsidR="009B0BFE" w:rsidRPr="00D61FEB" w:rsidRDefault="009B0BFE" w:rsidP="009B0BFE">
      <w:pPr>
        <w:pStyle w:val="2"/>
        <w:ind w:left="1021"/>
        <w:rPr>
          <w:color w:val="000000" w:themeColor="text1"/>
        </w:rPr>
      </w:pPr>
      <w:r w:rsidRPr="00D61FEB">
        <w:rPr>
          <w:rFonts w:hint="eastAsia"/>
          <w:color w:val="000000" w:themeColor="text1"/>
        </w:rPr>
        <w:t>調查報告之案由、調查意見及處理辦法上網公布（不含附表）。</w:t>
      </w:r>
    </w:p>
    <w:p w:rsidR="00770453" w:rsidRPr="00D61FEB" w:rsidRDefault="00770453" w:rsidP="00770453">
      <w:pPr>
        <w:pStyle w:val="aa"/>
        <w:spacing w:beforeLines="50" w:before="228" w:afterLines="100" w:after="457"/>
        <w:ind w:leftChars="1100" w:left="3742"/>
        <w:rPr>
          <w:b w:val="0"/>
          <w:bCs/>
          <w:snapToGrid/>
          <w:color w:val="000000" w:themeColor="text1"/>
          <w:spacing w:val="12"/>
          <w:kern w:val="0"/>
          <w:sz w:val="40"/>
        </w:rPr>
      </w:pPr>
    </w:p>
    <w:p w:rsidR="00253AE8" w:rsidRPr="00D61FEB" w:rsidRDefault="00E25849" w:rsidP="00253AE8">
      <w:pPr>
        <w:pStyle w:val="aa"/>
        <w:spacing w:beforeLines="50" w:before="228" w:afterLines="100" w:after="457"/>
        <w:ind w:leftChars="1100" w:left="4630" w:right="680" w:hanging="888"/>
        <w:rPr>
          <w:b w:val="0"/>
          <w:bCs/>
          <w:snapToGrid/>
          <w:color w:val="000000" w:themeColor="text1"/>
          <w:spacing w:val="12"/>
          <w:kern w:val="0"/>
          <w:sz w:val="40"/>
        </w:rPr>
      </w:pPr>
      <w:r w:rsidRPr="00D61FEB">
        <w:rPr>
          <w:rFonts w:hint="eastAsia"/>
          <w:b w:val="0"/>
          <w:bCs/>
          <w:snapToGrid/>
          <w:color w:val="000000" w:themeColor="text1"/>
          <w:spacing w:val="12"/>
          <w:kern w:val="0"/>
          <w:sz w:val="40"/>
        </w:rPr>
        <w:t>調查委員：</w:t>
      </w:r>
      <w:r w:rsidR="00253AE8" w:rsidRPr="00D61FEB">
        <w:rPr>
          <w:rFonts w:hint="eastAsia"/>
          <w:b w:val="0"/>
          <w:bCs/>
          <w:snapToGrid/>
          <w:color w:val="000000" w:themeColor="text1"/>
          <w:spacing w:val="12"/>
          <w:kern w:val="0"/>
          <w:sz w:val="40"/>
        </w:rPr>
        <w:t>王幼</w:t>
      </w:r>
      <w:r w:rsidR="00D3588B" w:rsidRPr="00D61FEB">
        <w:rPr>
          <w:rFonts w:hint="eastAsia"/>
          <w:b w:val="0"/>
          <w:bCs/>
          <w:snapToGrid/>
          <w:color w:val="000000" w:themeColor="text1"/>
          <w:spacing w:val="12"/>
          <w:kern w:val="0"/>
          <w:sz w:val="40"/>
        </w:rPr>
        <w:t>玲</w:t>
      </w:r>
    </w:p>
    <w:p w:rsidR="00E25849" w:rsidRPr="00D61FEB" w:rsidRDefault="00253AE8" w:rsidP="00D3588B">
      <w:pPr>
        <w:pStyle w:val="aa"/>
        <w:spacing w:beforeLines="50" w:before="228" w:afterLines="100" w:after="457"/>
        <w:ind w:leftChars="1050" w:left="3572"/>
        <w:rPr>
          <w:b w:val="0"/>
          <w:bCs/>
          <w:snapToGrid/>
          <w:color w:val="000000" w:themeColor="text1"/>
          <w:spacing w:val="12"/>
          <w:kern w:val="0"/>
          <w:sz w:val="40"/>
        </w:rPr>
      </w:pPr>
      <w:r w:rsidRPr="00D61FEB">
        <w:rPr>
          <w:rFonts w:hint="eastAsia"/>
          <w:b w:val="0"/>
          <w:bCs/>
          <w:snapToGrid/>
          <w:color w:val="000000" w:themeColor="text1"/>
          <w:spacing w:val="12"/>
          <w:kern w:val="0"/>
          <w:sz w:val="40"/>
        </w:rPr>
        <w:t xml:space="preserve">         </w:t>
      </w:r>
      <w:r w:rsidR="00883BB8" w:rsidRPr="00D61FEB">
        <w:rPr>
          <w:rFonts w:hint="eastAsia"/>
          <w:b w:val="0"/>
          <w:bCs/>
          <w:snapToGrid/>
          <w:color w:val="000000" w:themeColor="text1"/>
          <w:spacing w:val="12"/>
          <w:kern w:val="0"/>
          <w:sz w:val="40"/>
        </w:rPr>
        <w:t xml:space="preserve"> </w:t>
      </w:r>
      <w:r w:rsidRPr="00D61FEB">
        <w:rPr>
          <w:rFonts w:hint="eastAsia"/>
          <w:b w:val="0"/>
          <w:bCs/>
          <w:snapToGrid/>
          <w:color w:val="000000" w:themeColor="text1"/>
          <w:spacing w:val="12"/>
          <w:kern w:val="0"/>
          <w:sz w:val="40"/>
        </w:rPr>
        <w:t>王美玉</w:t>
      </w:r>
    </w:p>
    <w:p w:rsidR="00770453" w:rsidRPr="00D61FEB" w:rsidRDefault="00770453" w:rsidP="00770453">
      <w:pPr>
        <w:pStyle w:val="aa"/>
        <w:spacing w:before="0" w:after="0"/>
        <w:ind w:leftChars="1100" w:left="3742"/>
        <w:rPr>
          <w:rFonts w:ascii="Times New Roman"/>
          <w:b w:val="0"/>
          <w:bCs/>
          <w:snapToGrid/>
          <w:color w:val="000000" w:themeColor="text1"/>
          <w:spacing w:val="0"/>
          <w:kern w:val="0"/>
          <w:sz w:val="40"/>
        </w:rPr>
      </w:pPr>
    </w:p>
    <w:p w:rsidR="00B30BD1" w:rsidRPr="00D61FEB" w:rsidRDefault="00B30BD1" w:rsidP="00770453">
      <w:pPr>
        <w:pStyle w:val="aa"/>
        <w:spacing w:before="0" w:after="0"/>
        <w:ind w:leftChars="1100" w:left="3742"/>
        <w:rPr>
          <w:rFonts w:ascii="Times New Roman"/>
          <w:b w:val="0"/>
          <w:bCs/>
          <w:snapToGrid/>
          <w:color w:val="000000" w:themeColor="text1"/>
          <w:spacing w:val="0"/>
          <w:kern w:val="0"/>
          <w:sz w:val="40"/>
        </w:rPr>
      </w:pPr>
    </w:p>
    <w:p w:rsidR="00B30BD1" w:rsidRPr="00D61FEB" w:rsidRDefault="00B30BD1" w:rsidP="00770453">
      <w:pPr>
        <w:pStyle w:val="aa"/>
        <w:spacing w:before="0" w:after="0"/>
        <w:ind w:leftChars="1100" w:left="3742"/>
        <w:rPr>
          <w:rFonts w:ascii="Times New Roman"/>
          <w:b w:val="0"/>
          <w:bCs/>
          <w:snapToGrid/>
          <w:color w:val="000000" w:themeColor="text1"/>
          <w:spacing w:val="0"/>
          <w:kern w:val="0"/>
          <w:sz w:val="40"/>
        </w:rPr>
      </w:pPr>
    </w:p>
    <w:p w:rsidR="00B30BD1" w:rsidRPr="00D61FEB" w:rsidRDefault="00B30BD1" w:rsidP="00770453">
      <w:pPr>
        <w:pStyle w:val="aa"/>
        <w:spacing w:before="0" w:after="0"/>
        <w:ind w:leftChars="1100" w:left="3742"/>
        <w:rPr>
          <w:rFonts w:ascii="Times New Roman"/>
          <w:b w:val="0"/>
          <w:bCs/>
          <w:snapToGrid/>
          <w:color w:val="000000" w:themeColor="text1"/>
          <w:spacing w:val="0"/>
          <w:kern w:val="0"/>
          <w:sz w:val="40"/>
        </w:rPr>
      </w:pPr>
    </w:p>
    <w:p w:rsidR="009B0BFE" w:rsidRPr="00D61FEB" w:rsidRDefault="00E25849" w:rsidP="009B0BFE">
      <w:pPr>
        <w:pStyle w:val="af"/>
        <w:rPr>
          <w:rFonts w:hAnsi="標楷體"/>
          <w:bCs/>
          <w:color w:val="000000" w:themeColor="text1"/>
        </w:rPr>
      </w:pPr>
      <w:r w:rsidRPr="00D61FEB">
        <w:rPr>
          <w:rFonts w:hAnsi="標楷體" w:hint="eastAsia"/>
          <w:bCs/>
          <w:color w:val="000000" w:themeColor="text1"/>
        </w:rPr>
        <w:t xml:space="preserve">中華民國　</w:t>
      </w:r>
      <w:r w:rsidR="001E74C2" w:rsidRPr="00D61FEB">
        <w:rPr>
          <w:rFonts w:hAnsi="標楷體" w:hint="eastAsia"/>
          <w:bCs/>
          <w:color w:val="000000" w:themeColor="text1"/>
        </w:rPr>
        <w:t>1</w:t>
      </w:r>
      <w:r w:rsidR="00B30BD1" w:rsidRPr="00D61FEB">
        <w:rPr>
          <w:rFonts w:hAnsi="標楷體"/>
          <w:bCs/>
          <w:color w:val="000000" w:themeColor="text1"/>
        </w:rPr>
        <w:t>12</w:t>
      </w:r>
      <w:r w:rsidRPr="00D61FEB">
        <w:rPr>
          <w:rFonts w:hAnsi="標楷體" w:hint="eastAsia"/>
          <w:bCs/>
          <w:color w:val="000000" w:themeColor="text1"/>
        </w:rPr>
        <w:t xml:space="preserve">　年　</w:t>
      </w:r>
      <w:r w:rsidR="009B0BFE" w:rsidRPr="00D61FEB">
        <w:rPr>
          <w:rFonts w:hAnsi="標楷體" w:hint="eastAsia"/>
          <w:bCs/>
          <w:color w:val="000000" w:themeColor="text1"/>
        </w:rPr>
        <w:t>9</w:t>
      </w:r>
      <w:r w:rsidRPr="00D61FEB">
        <w:rPr>
          <w:rFonts w:hAnsi="標楷體" w:hint="eastAsia"/>
          <w:bCs/>
          <w:color w:val="000000" w:themeColor="text1"/>
        </w:rPr>
        <w:t xml:space="preserve">　月　</w:t>
      </w:r>
      <w:r w:rsidR="009B0BFE" w:rsidRPr="00D61FEB">
        <w:rPr>
          <w:rFonts w:hAnsi="標楷體" w:hint="eastAsia"/>
          <w:bCs/>
          <w:color w:val="000000" w:themeColor="text1"/>
        </w:rPr>
        <w:t>6</w:t>
      </w:r>
      <w:r w:rsidRPr="00D61FEB">
        <w:rPr>
          <w:rFonts w:hAnsi="標楷體" w:hint="eastAsia"/>
          <w:bCs/>
          <w:color w:val="000000" w:themeColor="text1"/>
        </w:rPr>
        <w:t xml:space="preserve">　日</w:t>
      </w:r>
    </w:p>
    <w:p w:rsidR="009B0BFE" w:rsidRPr="00D61FEB" w:rsidRDefault="009B0BFE" w:rsidP="009B0BFE">
      <w:pPr>
        <w:pStyle w:val="af0"/>
        <w:kinsoku/>
        <w:autoSpaceDE w:val="0"/>
        <w:spacing w:beforeLines="50" w:before="228"/>
        <w:ind w:left="1020" w:hanging="1020"/>
        <w:rPr>
          <w:bCs/>
          <w:color w:val="000000" w:themeColor="text1"/>
        </w:rPr>
      </w:pPr>
      <w:proofErr w:type="gramStart"/>
      <w:r w:rsidRPr="00D61FEB">
        <w:rPr>
          <w:rFonts w:hint="eastAsia"/>
          <w:bCs/>
          <w:color w:val="000000" w:themeColor="text1"/>
        </w:rPr>
        <w:t>案名</w:t>
      </w:r>
      <w:proofErr w:type="gramEnd"/>
      <w:r w:rsidRPr="00D61FEB">
        <w:rPr>
          <w:rFonts w:hint="eastAsia"/>
          <w:bCs/>
          <w:color w:val="000000" w:themeColor="text1"/>
        </w:rPr>
        <w:t>：</w:t>
      </w:r>
      <w:r w:rsidRPr="00D61FEB">
        <w:rPr>
          <w:rFonts w:hint="eastAsia"/>
          <w:noProof/>
          <w:color w:val="000000" w:themeColor="text1"/>
        </w:rPr>
        <w:t>農職保、農業保險及農退儲金等措施推動情形</w:t>
      </w:r>
    </w:p>
    <w:p w:rsidR="009B0BFE" w:rsidRPr="00D61FEB" w:rsidRDefault="009B0BFE" w:rsidP="009B0BFE">
      <w:pPr>
        <w:pStyle w:val="af0"/>
        <w:kinsoku/>
        <w:autoSpaceDE w:val="0"/>
        <w:spacing w:beforeLines="50" w:before="228"/>
        <w:ind w:left="1020" w:hanging="1020"/>
        <w:rPr>
          <w:bCs/>
          <w:color w:val="000000" w:themeColor="text1"/>
        </w:rPr>
      </w:pPr>
      <w:r w:rsidRPr="00D61FEB">
        <w:rPr>
          <w:rFonts w:hint="eastAsia"/>
          <w:bCs/>
          <w:color w:val="000000" w:themeColor="text1"/>
        </w:rPr>
        <w:t>關鍵字：</w:t>
      </w:r>
      <w:proofErr w:type="gramStart"/>
      <w:r w:rsidRPr="00D61FEB">
        <w:rPr>
          <w:rFonts w:hint="eastAsia"/>
          <w:bCs/>
          <w:color w:val="000000" w:themeColor="text1"/>
        </w:rPr>
        <w:t>農職保</w:t>
      </w:r>
      <w:proofErr w:type="gramEnd"/>
      <w:r w:rsidRPr="00D61FEB">
        <w:rPr>
          <w:rFonts w:hint="eastAsia"/>
          <w:bCs/>
          <w:color w:val="000000" w:themeColor="text1"/>
        </w:rPr>
        <w:t>、農業保險、農民退休儲金、職業病、視為職業病、覆蓋率、投保率</w:t>
      </w:r>
    </w:p>
    <w:p w:rsidR="00E25849" w:rsidRPr="00D61FEB" w:rsidRDefault="00E25849">
      <w:pPr>
        <w:pStyle w:val="af"/>
        <w:rPr>
          <w:rFonts w:hAnsi="標楷體"/>
          <w:bCs/>
          <w:color w:val="000000" w:themeColor="text1"/>
        </w:rPr>
      </w:pPr>
    </w:p>
    <w:sectPr w:rsidR="00E25849" w:rsidRPr="00D61FEB" w:rsidSect="00382782">
      <w:footerReference w:type="default" r:id="rId9"/>
      <w:pgSz w:w="11907" w:h="16840" w:code="9"/>
      <w:pgMar w:top="1701" w:right="1190" w:bottom="1418" w:left="1333"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5F3" w:rsidRDefault="00EA65F3">
      <w:r>
        <w:separator/>
      </w:r>
    </w:p>
  </w:endnote>
  <w:endnote w:type="continuationSeparator" w:id="0">
    <w:p w:rsidR="00EA65F3" w:rsidRDefault="00EA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PMingLiU">
    <w:altName w:val="新細明體"/>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nGothic-Medium, 'Arial Unicod">
    <w:charset w:val="00"/>
    <w:family w:val="auto"/>
    <w:pitch w:val="default"/>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878" w:rsidRDefault="00D5087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D50878" w:rsidRDefault="00D5087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5F3" w:rsidRDefault="00EA65F3">
      <w:r>
        <w:separator/>
      </w:r>
    </w:p>
  </w:footnote>
  <w:footnote w:type="continuationSeparator" w:id="0">
    <w:p w:rsidR="00EA65F3" w:rsidRDefault="00EA65F3">
      <w:r>
        <w:continuationSeparator/>
      </w:r>
    </w:p>
  </w:footnote>
  <w:footnote w:id="1">
    <w:p w:rsidR="00D50878" w:rsidRPr="003D1ACB" w:rsidRDefault="00D50878" w:rsidP="003D1ACB">
      <w:pPr>
        <w:pStyle w:val="afd"/>
        <w:ind w:left="220" w:hangingChars="100" w:hanging="220"/>
        <w:rPr>
          <w:color w:val="000000" w:themeColor="text1"/>
        </w:rPr>
      </w:pPr>
      <w:r>
        <w:rPr>
          <w:rStyle w:val="aff"/>
        </w:rPr>
        <w:footnoteRef/>
      </w:r>
      <w:r>
        <w:t xml:space="preserve"> </w:t>
      </w:r>
      <w:r w:rsidRPr="003D1ACB">
        <w:rPr>
          <w:rFonts w:hint="eastAsia"/>
          <w:color w:val="000000" w:themeColor="text1"/>
        </w:rPr>
        <w:t>原行政院農業委員會於112年8月1日改制為農業部，依據112年4月26日修正公布《行政院組織法》第3條第10款、112年5月31日制定公布《農業部組織法》、農業部官方網站(關於農業部/概述與沿革)，網址：</w:t>
      </w:r>
      <w:hyperlink r:id="rId1" w:history="1">
        <w:r w:rsidRPr="003D1ACB">
          <w:rPr>
            <w:rStyle w:val="ae"/>
            <w:color w:val="000000" w:themeColor="text1"/>
          </w:rPr>
          <w:t>https://www.moa.gov.tw/ws.php?id=14</w:t>
        </w:r>
      </w:hyperlink>
      <w:r w:rsidRPr="003D1ACB">
        <w:rPr>
          <w:rFonts w:hint="eastAsia"/>
          <w:color w:val="000000" w:themeColor="text1"/>
        </w:rPr>
        <w:t>。</w:t>
      </w:r>
    </w:p>
  </w:footnote>
  <w:footnote w:id="2">
    <w:p w:rsidR="00D50878" w:rsidRDefault="00D50878" w:rsidP="003D1ACB">
      <w:pPr>
        <w:pStyle w:val="afd"/>
        <w:ind w:left="220" w:hangingChars="100" w:hanging="220"/>
      </w:pPr>
      <w:r w:rsidRPr="003D1ACB">
        <w:rPr>
          <w:rStyle w:val="aff"/>
          <w:color w:val="000000" w:themeColor="text1"/>
        </w:rPr>
        <w:footnoteRef/>
      </w:r>
      <w:r w:rsidRPr="003D1ACB">
        <w:rPr>
          <w:color w:val="000000" w:themeColor="text1"/>
        </w:rPr>
        <w:t xml:space="preserve"> </w:t>
      </w:r>
      <w:r w:rsidRPr="003D1ACB">
        <w:rPr>
          <w:rFonts w:hint="eastAsia"/>
          <w:color w:val="000000" w:themeColor="text1"/>
        </w:rPr>
        <w:t>審計部111年11月24日</w:t>
      </w:r>
      <w:proofErr w:type="gramStart"/>
      <w:r w:rsidRPr="003D1ACB">
        <w:rPr>
          <w:rFonts w:hint="eastAsia"/>
          <w:color w:val="000000" w:themeColor="text1"/>
        </w:rPr>
        <w:t>台審部教字</w:t>
      </w:r>
      <w:proofErr w:type="gramEnd"/>
      <w:r w:rsidRPr="003D1ACB">
        <w:rPr>
          <w:rFonts w:hint="eastAsia"/>
          <w:color w:val="000000" w:themeColor="text1"/>
        </w:rPr>
        <w:t>第1118509219號函、</w:t>
      </w:r>
      <w:r>
        <w:rPr>
          <w:rFonts w:hint="eastAsia"/>
          <w:color w:val="000000" w:themeColor="text1"/>
        </w:rPr>
        <w:t>農業部</w:t>
      </w:r>
      <w:r w:rsidRPr="003D1ACB">
        <w:rPr>
          <w:rFonts w:hint="eastAsia"/>
          <w:color w:val="000000" w:themeColor="text1"/>
        </w:rPr>
        <w:t>111年12月8日農輔字第1110251429號函。</w:t>
      </w:r>
    </w:p>
  </w:footnote>
  <w:footnote w:id="3">
    <w:p w:rsidR="00D50878" w:rsidRPr="00BA03D5" w:rsidRDefault="00D50878" w:rsidP="006C6C16">
      <w:pPr>
        <w:pStyle w:val="afd"/>
        <w:ind w:leftChars="-44" w:left="70" w:hangingChars="100" w:hanging="220"/>
      </w:pPr>
      <w:r>
        <w:rPr>
          <w:rStyle w:val="aff"/>
        </w:rPr>
        <w:footnoteRef/>
      </w:r>
      <w:r>
        <w:t xml:space="preserve"> </w:t>
      </w:r>
      <w:r>
        <w:rPr>
          <w:rFonts w:hint="eastAsia"/>
        </w:rPr>
        <w:t>勞動部1</w:t>
      </w:r>
      <w:r>
        <w:t>12</w:t>
      </w:r>
      <w:r>
        <w:rPr>
          <w:rFonts w:hint="eastAsia"/>
        </w:rPr>
        <w:t>年5月29日勞動保3字第1</w:t>
      </w:r>
      <w:r>
        <w:t>120157747</w:t>
      </w:r>
      <w:r>
        <w:rPr>
          <w:rFonts w:hint="eastAsia"/>
        </w:rPr>
        <w:t>號函、農業部1</w:t>
      </w:r>
      <w:r>
        <w:t>12</w:t>
      </w:r>
      <w:r>
        <w:rPr>
          <w:rFonts w:hint="eastAsia"/>
        </w:rPr>
        <w:t>年5月31日1</w:t>
      </w:r>
      <w:r>
        <w:t>1200023038</w:t>
      </w:r>
      <w:r>
        <w:rPr>
          <w:rFonts w:hint="eastAsia"/>
        </w:rPr>
        <w:t>號函。</w:t>
      </w:r>
    </w:p>
  </w:footnote>
  <w:footnote w:id="4">
    <w:p w:rsidR="00D50878" w:rsidRPr="009755C8" w:rsidRDefault="00D50878" w:rsidP="006C6C16">
      <w:pPr>
        <w:pStyle w:val="afd"/>
        <w:ind w:leftChars="-44" w:left="70" w:hangingChars="100" w:hanging="220"/>
      </w:pPr>
      <w:r>
        <w:rPr>
          <w:rStyle w:val="aff"/>
        </w:rPr>
        <w:footnoteRef/>
      </w:r>
      <w:r>
        <w:t xml:space="preserve"> </w:t>
      </w:r>
      <w:r>
        <w:rPr>
          <w:rFonts w:hint="eastAsia"/>
        </w:rPr>
        <w:t>農保條例於</w:t>
      </w:r>
      <w:r w:rsidRPr="009755C8">
        <w:rPr>
          <w:rFonts w:hint="eastAsia"/>
        </w:rPr>
        <w:t>107年6月13日華總</w:t>
      </w:r>
      <w:proofErr w:type="gramStart"/>
      <w:r w:rsidRPr="009755C8">
        <w:rPr>
          <w:rFonts w:hint="eastAsia"/>
        </w:rPr>
        <w:t>一義字第10700062371號</w:t>
      </w:r>
      <w:proofErr w:type="gramEnd"/>
      <w:r w:rsidRPr="009755C8">
        <w:rPr>
          <w:rFonts w:hint="eastAsia"/>
        </w:rPr>
        <w:t>總統令修正公布，依該條例第44條之1第1項規定：「中央主管機關為保障農民職業安全及經濟補償，得試行辦理農民職業災害保險」。該次修正條文行政院以107年9月13日院</w:t>
      </w:r>
      <w:proofErr w:type="gramStart"/>
      <w:r w:rsidRPr="009755C8">
        <w:rPr>
          <w:rFonts w:hint="eastAsia"/>
        </w:rPr>
        <w:t>臺農字</w:t>
      </w:r>
      <w:proofErr w:type="gramEnd"/>
      <w:r w:rsidRPr="009755C8">
        <w:rPr>
          <w:rFonts w:hint="eastAsia"/>
        </w:rPr>
        <w:t>第107003041號令定自107年11月1日施行。</w:t>
      </w:r>
    </w:p>
  </w:footnote>
  <w:footnote w:id="5">
    <w:p w:rsidR="00D50878" w:rsidRPr="00EB2F79" w:rsidRDefault="00D50878" w:rsidP="006C6C16">
      <w:pPr>
        <w:pStyle w:val="afd"/>
        <w:ind w:leftChars="-44" w:left="70" w:hangingChars="100" w:hanging="220"/>
      </w:pPr>
      <w:r>
        <w:rPr>
          <w:rStyle w:val="aff"/>
        </w:rPr>
        <w:footnoteRef/>
      </w:r>
      <w:r>
        <w:t xml:space="preserve"> </w:t>
      </w:r>
      <w:r>
        <w:rPr>
          <w:rFonts w:hint="eastAsia"/>
        </w:rPr>
        <w:t>農業部1</w:t>
      </w:r>
      <w:r>
        <w:t>07</w:t>
      </w:r>
      <w:r>
        <w:rPr>
          <w:rFonts w:hint="eastAsia"/>
        </w:rPr>
        <w:t>年1</w:t>
      </w:r>
      <w:r>
        <w:t>0</w:t>
      </w:r>
      <w:r>
        <w:rPr>
          <w:rFonts w:hint="eastAsia"/>
        </w:rPr>
        <w:t>月9日農輔字第1070023427號令訂定發布</w:t>
      </w:r>
      <w:proofErr w:type="gramStart"/>
      <w:r>
        <w:rPr>
          <w:rFonts w:hint="eastAsia"/>
        </w:rPr>
        <w:t>農職保</w:t>
      </w:r>
      <w:proofErr w:type="gramEnd"/>
      <w:r>
        <w:rPr>
          <w:rFonts w:hint="eastAsia"/>
        </w:rPr>
        <w:t>試辦辦法全文28條；並自1</w:t>
      </w:r>
      <w:r>
        <w:t>07</w:t>
      </w:r>
      <w:r>
        <w:rPr>
          <w:rFonts w:hint="eastAsia"/>
        </w:rPr>
        <w:t>年1</w:t>
      </w:r>
      <w:r>
        <w:t>1</w:t>
      </w:r>
      <w:r>
        <w:rPr>
          <w:rFonts w:hint="eastAsia"/>
        </w:rPr>
        <w:t>月1日施行。</w:t>
      </w:r>
    </w:p>
  </w:footnote>
  <w:footnote w:id="6">
    <w:p w:rsidR="00D50878" w:rsidRPr="006C6C16" w:rsidRDefault="00D50878" w:rsidP="00A02727">
      <w:pPr>
        <w:pStyle w:val="afd"/>
        <w:ind w:left="426" w:hanging="284"/>
        <w:rPr>
          <w:color w:val="000000" w:themeColor="text1"/>
        </w:rPr>
      </w:pPr>
      <w:r>
        <w:rPr>
          <w:rStyle w:val="aff"/>
        </w:rPr>
        <w:footnoteRef/>
      </w:r>
      <w:r>
        <w:t xml:space="preserve"> </w:t>
      </w:r>
      <w:hyperlink r:id="rId2" w:history="1">
        <w:r w:rsidRPr="006C6C16">
          <w:rPr>
            <w:rStyle w:val="ae"/>
            <w:color w:val="000000" w:themeColor="text1"/>
          </w:rPr>
          <w:t>https://www.mol.gov.tw/1607/28162/28472/28486/50681/50684/lpsimplelist</w:t>
        </w:r>
      </w:hyperlink>
      <w:r w:rsidRPr="006C6C16">
        <w:rPr>
          <w:rFonts w:hint="eastAsia"/>
          <w:color w:val="000000" w:themeColor="text1"/>
        </w:rPr>
        <w:t>勞動部勞工職業災害保險及保護法簡介。</w:t>
      </w:r>
    </w:p>
  </w:footnote>
  <w:footnote w:id="7">
    <w:p w:rsidR="00D50878" w:rsidRPr="008514A2" w:rsidRDefault="00D50878" w:rsidP="004F5E74">
      <w:pPr>
        <w:pStyle w:val="afd"/>
        <w:ind w:left="426" w:hanging="284"/>
      </w:pPr>
      <w:r w:rsidRPr="006C6C16">
        <w:rPr>
          <w:rStyle w:val="aff"/>
          <w:color w:val="000000" w:themeColor="text1"/>
        </w:rPr>
        <w:footnoteRef/>
      </w:r>
      <w:r>
        <w:rPr>
          <w:rFonts w:hint="eastAsia"/>
          <w:color w:val="000000" w:themeColor="text1"/>
        </w:rPr>
        <w:t xml:space="preserve"> 農業部</w:t>
      </w:r>
      <w:r w:rsidRPr="006C6C16">
        <w:rPr>
          <w:rFonts w:hint="eastAsia"/>
          <w:color w:val="000000" w:themeColor="text1"/>
        </w:rPr>
        <w:t>108年7月15日農輔字第1080225366號函</w:t>
      </w:r>
      <w:r w:rsidRPr="006C6C16">
        <w:rPr>
          <w:rStyle w:val="aff"/>
          <w:color w:val="000000" w:themeColor="text1"/>
        </w:rPr>
        <w:footnoteRef/>
      </w:r>
      <w:r w:rsidRPr="006C6C16">
        <w:rPr>
          <w:rFonts w:hint="eastAsia"/>
          <w:color w:val="000000" w:themeColor="text1"/>
        </w:rPr>
        <w:t>：「另本會自107年推動農民職業災害保險並自11月1日起試行辦理，規劃及推動過程中，持續有專家學者反映，建議農</w:t>
      </w:r>
      <w:proofErr w:type="gramStart"/>
      <w:r w:rsidRPr="006C6C16">
        <w:rPr>
          <w:rFonts w:hint="eastAsia"/>
          <w:color w:val="000000" w:themeColor="text1"/>
        </w:rPr>
        <w:t>勞職災應整合</w:t>
      </w:r>
      <w:proofErr w:type="gramEnd"/>
      <w:r w:rsidRPr="006C6C16">
        <w:rPr>
          <w:rFonts w:hint="eastAsia"/>
          <w:color w:val="000000" w:themeColor="text1"/>
        </w:rPr>
        <w:t>至同一體系，</w:t>
      </w:r>
      <w:proofErr w:type="gramStart"/>
      <w:r w:rsidRPr="006C6C16">
        <w:rPr>
          <w:rFonts w:hint="eastAsia"/>
          <w:color w:val="000000" w:themeColor="text1"/>
        </w:rPr>
        <w:t>於旨揭法規</w:t>
      </w:r>
      <w:proofErr w:type="gramEnd"/>
      <w:r w:rsidRPr="006C6C16">
        <w:rPr>
          <w:rFonts w:hint="eastAsia"/>
          <w:color w:val="000000" w:themeColor="text1"/>
        </w:rPr>
        <w:t>中適用，讓農民有完整之職業傷病預防、補償及重建之保障。</w:t>
      </w:r>
      <w:r w:rsidRPr="007A1605">
        <w:rPr>
          <w:rFonts w:hint="eastAsia"/>
          <w:color w:val="000000" w:themeColor="text1"/>
        </w:rPr>
        <w:t>按農民從事農業生產工作係屬自營作業型態之勞動工作，查草案第6條之被保險人，亦有將部分自營作業者納入強制加保，惟目前僅有參加職業工會之會員或參加漁會之甲類會員適用之。基於農民亦屬自營作業之勞動工作者，建請貴部考量將農民</w:t>
      </w:r>
      <w:proofErr w:type="gramStart"/>
      <w:r w:rsidRPr="007A1605">
        <w:rPr>
          <w:rFonts w:hint="eastAsia"/>
          <w:color w:val="000000" w:themeColor="text1"/>
        </w:rPr>
        <w:t>納入旨揭法規</w:t>
      </w:r>
      <w:proofErr w:type="gramEnd"/>
      <w:r w:rsidRPr="007A1605">
        <w:rPr>
          <w:rFonts w:hint="eastAsia"/>
          <w:color w:val="000000" w:themeColor="text1"/>
        </w:rPr>
        <w:t>適用對象之可行性，本會亦可配合提供試行辦理農民職業災害保險之相關資料</w:t>
      </w:r>
      <w:proofErr w:type="gramStart"/>
      <w:r w:rsidRPr="007A1605">
        <w:rPr>
          <w:rFonts w:hint="eastAsia"/>
          <w:color w:val="000000" w:themeColor="text1"/>
        </w:rPr>
        <w:t>供貴部研</w:t>
      </w:r>
      <w:proofErr w:type="gramEnd"/>
      <w:r w:rsidRPr="007A1605">
        <w:rPr>
          <w:rFonts w:hint="eastAsia"/>
          <w:color w:val="000000" w:themeColor="text1"/>
        </w:rPr>
        <w:t>參」。</w:t>
      </w:r>
    </w:p>
  </w:footnote>
  <w:footnote w:id="8">
    <w:p w:rsidR="00B81E52" w:rsidRPr="00B81E52" w:rsidRDefault="00B81E52">
      <w:pPr>
        <w:pStyle w:val="afd"/>
      </w:pPr>
      <w:r>
        <w:rPr>
          <w:rStyle w:val="aff"/>
        </w:rPr>
        <w:footnoteRef/>
      </w:r>
      <w:r>
        <w:t xml:space="preserve"> </w:t>
      </w:r>
      <w:r>
        <w:rPr>
          <w:rFonts w:hint="eastAsia"/>
        </w:rPr>
        <w:t>農業部於112年8月18日修正</w:t>
      </w:r>
      <w:proofErr w:type="gramStart"/>
      <w:r w:rsidRPr="00B732A6">
        <w:rPr>
          <w:rFonts w:hint="eastAsia"/>
          <w:color w:val="000000" w:themeColor="text1"/>
        </w:rPr>
        <w:t>農職保傷</w:t>
      </w:r>
      <w:proofErr w:type="gramEnd"/>
      <w:r w:rsidRPr="00B732A6">
        <w:rPr>
          <w:rFonts w:hint="eastAsia"/>
          <w:color w:val="000000" w:themeColor="text1"/>
        </w:rPr>
        <w:t>病審查辦法</w:t>
      </w:r>
      <w:r>
        <w:rPr>
          <w:rFonts w:hint="eastAsia"/>
        </w:rPr>
        <w:t>第9條增加甲醛中毒、日本腦炎及鉤蟲病。</w:t>
      </w:r>
    </w:p>
  </w:footnote>
  <w:footnote w:id="9">
    <w:p w:rsidR="00D50878" w:rsidRPr="006B01F7" w:rsidRDefault="00D50878" w:rsidP="006B01F7">
      <w:pPr>
        <w:pStyle w:val="afd"/>
        <w:ind w:leftChars="-83" w:left="2" w:hangingChars="129" w:hanging="284"/>
      </w:pPr>
      <w:r>
        <w:rPr>
          <w:rStyle w:val="aff"/>
        </w:rPr>
        <w:footnoteRef/>
      </w:r>
      <w:r>
        <w:t xml:space="preserve"> 107</w:t>
      </w:r>
      <w:r>
        <w:rPr>
          <w:rFonts w:hint="eastAsia"/>
        </w:rPr>
        <w:t>年1</w:t>
      </w:r>
      <w:r>
        <w:t>0</w:t>
      </w:r>
      <w:r>
        <w:rPr>
          <w:rFonts w:hint="eastAsia"/>
        </w:rPr>
        <w:t>月17日修訂職業傷病辦法第9條規定：</w:t>
      </w:r>
      <w:r>
        <w:rPr>
          <w:rFonts w:hint="eastAsia"/>
        </w:rPr>
        <w:tab/>
        <w:t>被保險人因實際從事農業工作，促發農藥中毒、中暑、熱痙攣或熱衰竭者，視為職業傷害。1</w:t>
      </w:r>
      <w:r>
        <w:t>10</w:t>
      </w:r>
      <w:r>
        <w:rPr>
          <w:rFonts w:hint="eastAsia"/>
        </w:rPr>
        <w:t>年9月10日</w:t>
      </w:r>
      <w:r w:rsidRPr="006B01F7">
        <w:rPr>
          <w:rFonts w:hint="eastAsia"/>
        </w:rPr>
        <w:t>被保險人因實際從事農業工作</w:t>
      </w:r>
      <w:proofErr w:type="gramStart"/>
      <w:r w:rsidRPr="006B01F7">
        <w:rPr>
          <w:rFonts w:hint="eastAsia"/>
        </w:rPr>
        <w:t>罹</w:t>
      </w:r>
      <w:proofErr w:type="gramEnd"/>
      <w:r w:rsidRPr="006B01F7">
        <w:rPr>
          <w:rFonts w:hint="eastAsia"/>
        </w:rPr>
        <w:t>患下列疾病者，為職業病：</w:t>
      </w:r>
      <w:r>
        <w:rPr>
          <w:rFonts w:hint="eastAsia"/>
        </w:rPr>
        <w:t>農藥中毒。二、中暑、熱痙攣或熱衰竭…</w:t>
      </w:r>
      <w:proofErr w:type="gramStart"/>
      <w:r>
        <w:rPr>
          <w:rFonts w:hint="eastAsia"/>
        </w:rPr>
        <w:t>…</w:t>
      </w:r>
      <w:proofErr w:type="gramEnd"/>
      <w:r>
        <w:rPr>
          <w:rFonts w:hint="eastAsia"/>
        </w:rPr>
        <w:t>。</w:t>
      </w:r>
    </w:p>
  </w:footnote>
  <w:footnote w:id="10">
    <w:p w:rsidR="00D50878" w:rsidRDefault="00D50878" w:rsidP="00F6312F">
      <w:pPr>
        <w:pStyle w:val="afd"/>
        <w:ind w:left="220" w:hangingChars="100" w:hanging="220"/>
      </w:pPr>
      <w:r>
        <w:rPr>
          <w:rStyle w:val="aff"/>
        </w:rPr>
        <w:footnoteRef/>
      </w:r>
      <w:r>
        <w:t xml:space="preserve"> </w:t>
      </w:r>
      <w:proofErr w:type="gramStart"/>
      <w:r w:rsidRPr="00444221">
        <w:rPr>
          <w:rFonts w:hint="eastAsia"/>
        </w:rPr>
        <w:t>農職保</w:t>
      </w:r>
      <w:proofErr w:type="gramEnd"/>
      <w:r w:rsidRPr="00444221">
        <w:rPr>
          <w:rFonts w:hint="eastAsia"/>
        </w:rPr>
        <w:t>職業病診斷評估補助作業要點</w:t>
      </w:r>
      <w:r>
        <w:rPr>
          <w:rFonts w:hint="eastAsia"/>
        </w:rPr>
        <w:t>第3點：補助項目及金額如下：（一）申請人診斷之個案疑似為</w:t>
      </w:r>
      <w:proofErr w:type="gramStart"/>
      <w:r>
        <w:rPr>
          <w:rFonts w:hint="eastAsia"/>
        </w:rPr>
        <w:t>農職保傷</w:t>
      </w:r>
      <w:proofErr w:type="gramEnd"/>
      <w:r>
        <w:rPr>
          <w:rFonts w:hint="eastAsia"/>
        </w:rPr>
        <w:t>病審查辦法第9條或第9條之1之職業病，而辦理現場</w:t>
      </w:r>
      <w:proofErr w:type="gramStart"/>
      <w:r>
        <w:rPr>
          <w:rFonts w:hint="eastAsia"/>
        </w:rPr>
        <w:t>訪視者</w:t>
      </w:r>
      <w:proofErr w:type="gramEnd"/>
      <w:r>
        <w:rPr>
          <w:rFonts w:hint="eastAsia"/>
        </w:rPr>
        <w:t>，檢附農民職業災害保險疑似職業病現場訪視報告，</w:t>
      </w:r>
      <w:proofErr w:type="gramStart"/>
      <w:r>
        <w:rPr>
          <w:rFonts w:hint="eastAsia"/>
        </w:rPr>
        <w:t>每案訪視</w:t>
      </w:r>
      <w:proofErr w:type="gramEnd"/>
      <w:r>
        <w:rPr>
          <w:rFonts w:hint="eastAsia"/>
        </w:rPr>
        <w:t>報告補助新臺幣2</w:t>
      </w:r>
      <w:r>
        <w:t>,500</w:t>
      </w:r>
      <w:r>
        <w:rPr>
          <w:rFonts w:hint="eastAsia"/>
        </w:rPr>
        <w:t>元。（二）申請人診斷之個案經其認定為職業病者，檢</w:t>
      </w:r>
      <w:proofErr w:type="gramStart"/>
      <w:r>
        <w:rPr>
          <w:rFonts w:hint="eastAsia"/>
        </w:rPr>
        <w:t>附農職保</w:t>
      </w:r>
      <w:proofErr w:type="gramEnd"/>
      <w:r>
        <w:rPr>
          <w:rFonts w:hint="eastAsia"/>
        </w:rPr>
        <w:t>職業病評估報告書，每案評估報告書補助新臺幣3</w:t>
      </w:r>
      <w:r>
        <w:t>,500</w:t>
      </w:r>
      <w:r>
        <w:rPr>
          <w:rFonts w:hint="eastAsia"/>
        </w:rPr>
        <w:t>元。</w:t>
      </w:r>
    </w:p>
  </w:footnote>
  <w:footnote w:id="11">
    <w:p w:rsidR="00D50878" w:rsidRDefault="00D50878" w:rsidP="00242A2A">
      <w:pPr>
        <w:pStyle w:val="afd"/>
        <w:ind w:left="220" w:hangingChars="100" w:hanging="220"/>
      </w:pPr>
      <w:r>
        <w:rPr>
          <w:rStyle w:val="aff"/>
        </w:rPr>
        <w:footnoteRef/>
      </w:r>
      <w:r>
        <w:t xml:space="preserve"> </w:t>
      </w:r>
      <w:r>
        <w:rPr>
          <w:rFonts w:hint="eastAsia"/>
        </w:rPr>
        <w:t>聯合新聞網</w:t>
      </w:r>
      <w:r w:rsidRPr="0021733B">
        <w:t>ttps://udn.com/news/story/7266/6709954</w:t>
      </w:r>
      <w:r>
        <w:rPr>
          <w:rFonts w:hint="eastAsia"/>
        </w:rPr>
        <w:t>「</w:t>
      </w:r>
      <w:r w:rsidRPr="00867E3B">
        <w:rPr>
          <w:rFonts w:hint="eastAsia"/>
        </w:rPr>
        <w:t>農民退休儲金制度成效</w:t>
      </w:r>
      <w:proofErr w:type="gramStart"/>
      <w:r w:rsidRPr="00867E3B">
        <w:rPr>
          <w:rFonts w:hint="eastAsia"/>
        </w:rPr>
        <w:t>不</w:t>
      </w:r>
      <w:proofErr w:type="gramEnd"/>
      <w:r w:rsidRPr="00867E3B">
        <w:rPr>
          <w:rFonts w:hint="eastAsia"/>
        </w:rPr>
        <w:t>彰 為何農民不參加？</w:t>
      </w:r>
      <w:r>
        <w:rPr>
          <w:rFonts w:hint="eastAsia"/>
        </w:rPr>
        <w:t>」</w:t>
      </w:r>
    </w:p>
  </w:footnote>
  <w:footnote w:id="12">
    <w:p w:rsidR="00D50878" w:rsidRDefault="00D50878" w:rsidP="00242A2A">
      <w:pPr>
        <w:pStyle w:val="afd"/>
        <w:ind w:left="220" w:hangingChars="100" w:hanging="220"/>
      </w:pPr>
      <w:r>
        <w:rPr>
          <w:rStyle w:val="aff"/>
        </w:rPr>
        <w:footnoteRef/>
      </w:r>
      <w:r>
        <w:t xml:space="preserve"> </w:t>
      </w:r>
      <w:r w:rsidRPr="00242A2A">
        <w:rPr>
          <w:rFonts w:hint="eastAsia"/>
        </w:rPr>
        <w:t>行政院</w:t>
      </w:r>
      <w:r w:rsidRPr="00435193">
        <w:rPr>
          <w:rFonts w:hint="eastAsia"/>
          <w:color w:val="000000"/>
        </w:rPr>
        <w:t>主計總處110年家庭收支調查報告</w:t>
      </w:r>
      <w:r>
        <w:rPr>
          <w:rFonts w:hint="eastAsia"/>
          <w:color w:val="000000"/>
        </w:rPr>
        <w:t>，</w:t>
      </w:r>
      <w:r w:rsidRPr="00435193">
        <w:rPr>
          <w:rFonts w:hint="eastAsia"/>
          <w:color w:val="000000"/>
        </w:rPr>
        <w:t>第16表農家平均每戶所得總額按來自農業與非農業</w:t>
      </w:r>
      <w:r>
        <w:rPr>
          <w:rFonts w:hint="eastAsia"/>
          <w:color w:val="000000"/>
        </w:rPr>
        <w:t>，</w:t>
      </w:r>
      <w:hyperlink r:id="rId3" w:history="1">
        <w:r w:rsidRPr="00903E82">
          <w:rPr>
            <w:rStyle w:val="ae"/>
            <w:rFonts w:hint="eastAsia"/>
          </w:rPr>
          <w:t>https://www.stat.gov.tw/News_Content.aspx?n=3908&amp;s=227811</w:t>
        </w:r>
      </w:hyperlink>
      <w:r>
        <w:rPr>
          <w:rFonts w:hint="eastAsia"/>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3E4EE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34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4537" w:hanging="850"/>
      </w:pPr>
      <w:rPr>
        <w:rFonts w:ascii="標楷體" w:eastAsia="標楷體" w:hint="eastAsia"/>
        <w:b w:val="0"/>
        <w:i w:val="0"/>
        <w:snapToGrid/>
        <w:spacing w:val="0"/>
        <w:w w:val="100"/>
        <w:kern w:val="32"/>
        <w:position w:val="0"/>
        <w:sz w:val="32"/>
        <w:szCs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szCs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7427BA4"/>
    <w:lvl w:ilvl="0" w:tplc="2334CA90">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9911617"/>
    <w:multiLevelType w:val="hybridMultilevel"/>
    <w:tmpl w:val="D1BEEF60"/>
    <w:lvl w:ilvl="0" w:tplc="B24E0E1E">
      <w:start w:val="1"/>
      <w:numFmt w:val="decimal"/>
      <w:lvlText w:val="%1."/>
      <w:lvlJc w:val="left"/>
      <w:pPr>
        <w:ind w:left="360" w:hanging="360"/>
      </w:pPr>
      <w:rPr>
        <w:rFonts w:hint="default"/>
      </w:rPr>
    </w:lvl>
    <w:lvl w:ilvl="1" w:tplc="D18C8732">
      <w:start w:val="2"/>
      <w:numFmt w:val="decimal"/>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FA40C0"/>
    <w:multiLevelType w:val="hybridMultilevel"/>
    <w:tmpl w:val="78A00A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876EC9"/>
    <w:multiLevelType w:val="hybridMultilevel"/>
    <w:tmpl w:val="D40A0C0A"/>
    <w:lvl w:ilvl="0" w:tplc="B24E0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BB13E7"/>
    <w:multiLevelType w:val="hybridMultilevel"/>
    <w:tmpl w:val="78A00A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467F94"/>
    <w:multiLevelType w:val="hybridMultilevel"/>
    <w:tmpl w:val="B45E1B3A"/>
    <w:lvl w:ilvl="0" w:tplc="90686F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B268B9"/>
    <w:multiLevelType w:val="hybridMultilevel"/>
    <w:tmpl w:val="B45E1B3A"/>
    <w:lvl w:ilvl="0" w:tplc="90686F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E74277"/>
    <w:multiLevelType w:val="hybridMultilevel"/>
    <w:tmpl w:val="78A00A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2275E1"/>
    <w:multiLevelType w:val="hybridMultilevel"/>
    <w:tmpl w:val="AB94C8D6"/>
    <w:lvl w:ilvl="0" w:tplc="44DABE64">
      <w:start w:val="1"/>
      <w:numFmt w:val="decimal"/>
      <w:lvlText w:val="%1."/>
      <w:lvlJc w:val="left"/>
      <w:pPr>
        <w:ind w:left="1331"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D564A9B"/>
    <w:multiLevelType w:val="hybridMultilevel"/>
    <w:tmpl w:val="AB94C8D6"/>
    <w:lvl w:ilvl="0" w:tplc="44DABE64">
      <w:start w:val="1"/>
      <w:numFmt w:val="decimal"/>
      <w:lvlText w:val="%1."/>
      <w:lvlJc w:val="left"/>
      <w:pPr>
        <w:ind w:left="1331"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D576FA4"/>
    <w:multiLevelType w:val="hybridMultilevel"/>
    <w:tmpl w:val="B92C5E76"/>
    <w:lvl w:ilvl="0" w:tplc="2C4E35F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CF3938"/>
    <w:multiLevelType w:val="hybridMultilevel"/>
    <w:tmpl w:val="B948B046"/>
    <w:lvl w:ilvl="0" w:tplc="66541C78">
      <w:start w:val="8"/>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5C50F7DC"/>
    <w:lvl w:ilvl="0" w:tplc="481483B2">
      <w:start w:val="1"/>
      <w:numFmt w:val="decimal"/>
      <w:pStyle w:val="a3"/>
      <w:lvlText w:val="表%1　"/>
      <w:lvlJc w:val="left"/>
      <w:pPr>
        <w:ind w:left="2607"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773999"/>
    <w:multiLevelType w:val="hybridMultilevel"/>
    <w:tmpl w:val="D40A0C0A"/>
    <w:lvl w:ilvl="0" w:tplc="B24E0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2D6C91"/>
    <w:multiLevelType w:val="hybridMultilevel"/>
    <w:tmpl w:val="D40A0C0A"/>
    <w:lvl w:ilvl="0" w:tplc="B24E0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926CA6"/>
    <w:multiLevelType w:val="hybridMultilevel"/>
    <w:tmpl w:val="0A62B4D6"/>
    <w:lvl w:ilvl="0" w:tplc="E26857E2">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8C52D8"/>
    <w:multiLevelType w:val="hybridMultilevel"/>
    <w:tmpl w:val="D1BEEF60"/>
    <w:lvl w:ilvl="0" w:tplc="B24E0E1E">
      <w:start w:val="1"/>
      <w:numFmt w:val="decimal"/>
      <w:lvlText w:val="%1."/>
      <w:lvlJc w:val="left"/>
      <w:pPr>
        <w:ind w:left="360" w:hanging="360"/>
      </w:pPr>
      <w:rPr>
        <w:rFonts w:hint="default"/>
      </w:rPr>
    </w:lvl>
    <w:lvl w:ilvl="1" w:tplc="D18C8732">
      <w:start w:val="2"/>
      <w:numFmt w:val="decimal"/>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3E4B56"/>
    <w:multiLevelType w:val="hybridMultilevel"/>
    <w:tmpl w:val="F342E93E"/>
    <w:lvl w:ilvl="0" w:tplc="8FF298A0">
      <w:start w:val="6"/>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ED33A5"/>
    <w:multiLevelType w:val="hybridMultilevel"/>
    <w:tmpl w:val="0A62B4D6"/>
    <w:lvl w:ilvl="0" w:tplc="E26857E2">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6"/>
  </w:num>
  <w:num w:numId="4">
    <w:abstractNumId w:val="10"/>
  </w:num>
  <w:num w:numId="5">
    <w:abstractNumId w:val="17"/>
  </w:num>
  <w:num w:numId="6">
    <w:abstractNumId w:val="1"/>
  </w:num>
  <w:num w:numId="7">
    <w:abstractNumId w:val="20"/>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8"/>
  </w:num>
  <w:num w:numId="12">
    <w:abstractNumId w:val="3"/>
  </w:num>
  <w:num w:numId="13">
    <w:abstractNumId w:val="22"/>
  </w:num>
  <w:num w:numId="14">
    <w:abstractNumId w:val="12"/>
  </w:num>
  <w:num w:numId="15">
    <w:abstractNumId w:val="15"/>
  </w:num>
  <w:num w:numId="16">
    <w:abstractNumId w:val="13"/>
  </w:num>
  <w:num w:numId="17">
    <w:abstractNumId w:val="6"/>
  </w:num>
  <w:num w:numId="18">
    <w:abstractNumId w:val="23"/>
  </w:num>
  <w:num w:numId="19">
    <w:abstractNumId w:val="11"/>
  </w:num>
  <w:num w:numId="20">
    <w:abstractNumId w:val="4"/>
  </w:num>
  <w:num w:numId="21">
    <w:abstractNumId w:val="9"/>
  </w:num>
  <w:num w:numId="22">
    <w:abstractNumId w:val="21"/>
  </w:num>
  <w:num w:numId="23">
    <w:abstractNumId w:val="24"/>
  </w:num>
  <w:num w:numId="24">
    <w:abstractNumId w:val="8"/>
  </w:num>
  <w:num w:numId="25">
    <w:abstractNumId w:val="7"/>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B9"/>
    <w:rsid w:val="00002365"/>
    <w:rsid w:val="0000255E"/>
    <w:rsid w:val="000043AF"/>
    <w:rsid w:val="00006961"/>
    <w:rsid w:val="00006EA0"/>
    <w:rsid w:val="000110ED"/>
    <w:rsid w:val="000112BF"/>
    <w:rsid w:val="00011652"/>
    <w:rsid w:val="00011AFA"/>
    <w:rsid w:val="00012233"/>
    <w:rsid w:val="00012803"/>
    <w:rsid w:val="00013233"/>
    <w:rsid w:val="000136C0"/>
    <w:rsid w:val="00017142"/>
    <w:rsid w:val="00017318"/>
    <w:rsid w:val="00020675"/>
    <w:rsid w:val="00022186"/>
    <w:rsid w:val="000229AD"/>
    <w:rsid w:val="00023342"/>
    <w:rsid w:val="000246F7"/>
    <w:rsid w:val="00024FC4"/>
    <w:rsid w:val="0003114D"/>
    <w:rsid w:val="00031AC0"/>
    <w:rsid w:val="00033579"/>
    <w:rsid w:val="00036D76"/>
    <w:rsid w:val="00040718"/>
    <w:rsid w:val="00044E35"/>
    <w:rsid w:val="000467B2"/>
    <w:rsid w:val="000527EF"/>
    <w:rsid w:val="00052D68"/>
    <w:rsid w:val="00054977"/>
    <w:rsid w:val="00056AE1"/>
    <w:rsid w:val="00057F32"/>
    <w:rsid w:val="00062A25"/>
    <w:rsid w:val="00066FB4"/>
    <w:rsid w:val="0007069B"/>
    <w:rsid w:val="000715EA"/>
    <w:rsid w:val="00073CB5"/>
    <w:rsid w:val="00073F36"/>
    <w:rsid w:val="0007425C"/>
    <w:rsid w:val="00077553"/>
    <w:rsid w:val="000802A0"/>
    <w:rsid w:val="00080E2A"/>
    <w:rsid w:val="00081EB1"/>
    <w:rsid w:val="00083FB9"/>
    <w:rsid w:val="000849F2"/>
    <w:rsid w:val="000851A2"/>
    <w:rsid w:val="000858A1"/>
    <w:rsid w:val="000871C7"/>
    <w:rsid w:val="0009352E"/>
    <w:rsid w:val="000953A3"/>
    <w:rsid w:val="00096B96"/>
    <w:rsid w:val="000A156A"/>
    <w:rsid w:val="000A2F3F"/>
    <w:rsid w:val="000A556F"/>
    <w:rsid w:val="000B0B4A"/>
    <w:rsid w:val="000B1F05"/>
    <w:rsid w:val="000B279A"/>
    <w:rsid w:val="000B61D2"/>
    <w:rsid w:val="000B70A7"/>
    <w:rsid w:val="000B73DD"/>
    <w:rsid w:val="000C203B"/>
    <w:rsid w:val="000C205A"/>
    <w:rsid w:val="000C28F1"/>
    <w:rsid w:val="000C495F"/>
    <w:rsid w:val="000C66D1"/>
    <w:rsid w:val="000C6898"/>
    <w:rsid w:val="000C7C8D"/>
    <w:rsid w:val="000D2E10"/>
    <w:rsid w:val="000D561D"/>
    <w:rsid w:val="000D5A8D"/>
    <w:rsid w:val="000D66D9"/>
    <w:rsid w:val="000E074E"/>
    <w:rsid w:val="000E37F3"/>
    <w:rsid w:val="000E538F"/>
    <w:rsid w:val="000E6431"/>
    <w:rsid w:val="000E68B7"/>
    <w:rsid w:val="000F1F09"/>
    <w:rsid w:val="000F21A5"/>
    <w:rsid w:val="000F3FB9"/>
    <w:rsid w:val="001010F4"/>
    <w:rsid w:val="00102B9F"/>
    <w:rsid w:val="00104305"/>
    <w:rsid w:val="00104D03"/>
    <w:rsid w:val="001102EB"/>
    <w:rsid w:val="00111328"/>
    <w:rsid w:val="00112637"/>
    <w:rsid w:val="00112ABC"/>
    <w:rsid w:val="00116461"/>
    <w:rsid w:val="0012001E"/>
    <w:rsid w:val="001234C9"/>
    <w:rsid w:val="00123F97"/>
    <w:rsid w:val="001244CA"/>
    <w:rsid w:val="001255DD"/>
    <w:rsid w:val="00126A55"/>
    <w:rsid w:val="00132105"/>
    <w:rsid w:val="00133F08"/>
    <w:rsid w:val="001345E6"/>
    <w:rsid w:val="001378B0"/>
    <w:rsid w:val="00142E00"/>
    <w:rsid w:val="00152793"/>
    <w:rsid w:val="00153B7E"/>
    <w:rsid w:val="00153DCD"/>
    <w:rsid w:val="001545A9"/>
    <w:rsid w:val="001564E8"/>
    <w:rsid w:val="0016100F"/>
    <w:rsid w:val="001628C4"/>
    <w:rsid w:val="00163504"/>
    <w:rsid w:val="001637C7"/>
    <w:rsid w:val="00164533"/>
    <w:rsid w:val="0016480E"/>
    <w:rsid w:val="00166505"/>
    <w:rsid w:val="0016732C"/>
    <w:rsid w:val="00174297"/>
    <w:rsid w:val="0018028C"/>
    <w:rsid w:val="00180E06"/>
    <w:rsid w:val="001817B3"/>
    <w:rsid w:val="00183014"/>
    <w:rsid w:val="0018569A"/>
    <w:rsid w:val="0019207C"/>
    <w:rsid w:val="0019265E"/>
    <w:rsid w:val="001941A2"/>
    <w:rsid w:val="001959C2"/>
    <w:rsid w:val="001A0871"/>
    <w:rsid w:val="001A1030"/>
    <w:rsid w:val="001A3378"/>
    <w:rsid w:val="001A509E"/>
    <w:rsid w:val="001A51E3"/>
    <w:rsid w:val="001A7968"/>
    <w:rsid w:val="001B02A1"/>
    <w:rsid w:val="001B1823"/>
    <w:rsid w:val="001B1F3C"/>
    <w:rsid w:val="001B2E98"/>
    <w:rsid w:val="001B3483"/>
    <w:rsid w:val="001B3C1E"/>
    <w:rsid w:val="001B4494"/>
    <w:rsid w:val="001B474C"/>
    <w:rsid w:val="001B5F6D"/>
    <w:rsid w:val="001B656B"/>
    <w:rsid w:val="001C0D8B"/>
    <w:rsid w:val="001C0DA8"/>
    <w:rsid w:val="001C3C02"/>
    <w:rsid w:val="001D23E7"/>
    <w:rsid w:val="001D4AD7"/>
    <w:rsid w:val="001D6FAD"/>
    <w:rsid w:val="001E0135"/>
    <w:rsid w:val="001E0D8A"/>
    <w:rsid w:val="001E1840"/>
    <w:rsid w:val="001E67BA"/>
    <w:rsid w:val="001E74C2"/>
    <w:rsid w:val="001E7E4B"/>
    <w:rsid w:val="001F4F82"/>
    <w:rsid w:val="001F5692"/>
    <w:rsid w:val="001F5A48"/>
    <w:rsid w:val="001F6260"/>
    <w:rsid w:val="001F6666"/>
    <w:rsid w:val="001F6EDA"/>
    <w:rsid w:val="00200007"/>
    <w:rsid w:val="002030A5"/>
    <w:rsid w:val="00203131"/>
    <w:rsid w:val="002035C4"/>
    <w:rsid w:val="00205D80"/>
    <w:rsid w:val="002112C2"/>
    <w:rsid w:val="00211A01"/>
    <w:rsid w:val="00212E88"/>
    <w:rsid w:val="00213C9C"/>
    <w:rsid w:val="0021733B"/>
    <w:rsid w:val="00217575"/>
    <w:rsid w:val="00220031"/>
    <w:rsid w:val="0022009E"/>
    <w:rsid w:val="0022042A"/>
    <w:rsid w:val="00223241"/>
    <w:rsid w:val="002235F8"/>
    <w:rsid w:val="0022425C"/>
    <w:rsid w:val="002246DE"/>
    <w:rsid w:val="00224874"/>
    <w:rsid w:val="002261E8"/>
    <w:rsid w:val="002278B2"/>
    <w:rsid w:val="00231F51"/>
    <w:rsid w:val="002332C4"/>
    <w:rsid w:val="00234C88"/>
    <w:rsid w:val="00237398"/>
    <w:rsid w:val="00237A09"/>
    <w:rsid w:val="00242502"/>
    <w:rsid w:val="00242662"/>
    <w:rsid w:val="002429E2"/>
    <w:rsid w:val="00242A2A"/>
    <w:rsid w:val="0024730B"/>
    <w:rsid w:val="002517FD"/>
    <w:rsid w:val="00252BC4"/>
    <w:rsid w:val="00253264"/>
    <w:rsid w:val="00253AE8"/>
    <w:rsid w:val="00253BB5"/>
    <w:rsid w:val="00254014"/>
    <w:rsid w:val="00254B39"/>
    <w:rsid w:val="00261995"/>
    <w:rsid w:val="00262193"/>
    <w:rsid w:val="0026504D"/>
    <w:rsid w:val="00265862"/>
    <w:rsid w:val="00270C2A"/>
    <w:rsid w:val="002717B2"/>
    <w:rsid w:val="00272A87"/>
    <w:rsid w:val="00273A2F"/>
    <w:rsid w:val="00280986"/>
    <w:rsid w:val="00281ECE"/>
    <w:rsid w:val="00281F4E"/>
    <w:rsid w:val="002831C7"/>
    <w:rsid w:val="002840C6"/>
    <w:rsid w:val="00285332"/>
    <w:rsid w:val="00285EFE"/>
    <w:rsid w:val="002873A1"/>
    <w:rsid w:val="00293320"/>
    <w:rsid w:val="002949AC"/>
    <w:rsid w:val="00295174"/>
    <w:rsid w:val="00296172"/>
    <w:rsid w:val="00296B92"/>
    <w:rsid w:val="002A2C22"/>
    <w:rsid w:val="002A5B1B"/>
    <w:rsid w:val="002A6C91"/>
    <w:rsid w:val="002A6CC9"/>
    <w:rsid w:val="002B02EB"/>
    <w:rsid w:val="002C0602"/>
    <w:rsid w:val="002C17F8"/>
    <w:rsid w:val="002C23EE"/>
    <w:rsid w:val="002C5B67"/>
    <w:rsid w:val="002D3F30"/>
    <w:rsid w:val="002D5C16"/>
    <w:rsid w:val="002E0C68"/>
    <w:rsid w:val="002E0E8C"/>
    <w:rsid w:val="002E4D03"/>
    <w:rsid w:val="002E5267"/>
    <w:rsid w:val="002E6D25"/>
    <w:rsid w:val="002E6D81"/>
    <w:rsid w:val="002F205F"/>
    <w:rsid w:val="002F2353"/>
    <w:rsid w:val="002F2476"/>
    <w:rsid w:val="002F3DFF"/>
    <w:rsid w:val="002F5995"/>
    <w:rsid w:val="002F5E05"/>
    <w:rsid w:val="00300FC7"/>
    <w:rsid w:val="003057E4"/>
    <w:rsid w:val="00305BDF"/>
    <w:rsid w:val="00306C81"/>
    <w:rsid w:val="00307A76"/>
    <w:rsid w:val="003143FF"/>
    <w:rsid w:val="0031455E"/>
    <w:rsid w:val="00315A16"/>
    <w:rsid w:val="00315B5B"/>
    <w:rsid w:val="00317053"/>
    <w:rsid w:val="0032109C"/>
    <w:rsid w:val="00322B45"/>
    <w:rsid w:val="00323809"/>
    <w:rsid w:val="00323D41"/>
    <w:rsid w:val="00325414"/>
    <w:rsid w:val="00326F12"/>
    <w:rsid w:val="003302F1"/>
    <w:rsid w:val="00330B4E"/>
    <w:rsid w:val="00331A11"/>
    <w:rsid w:val="003329AE"/>
    <w:rsid w:val="00334AE5"/>
    <w:rsid w:val="00335DC7"/>
    <w:rsid w:val="0034151C"/>
    <w:rsid w:val="0034470E"/>
    <w:rsid w:val="0034590B"/>
    <w:rsid w:val="003459E0"/>
    <w:rsid w:val="00345E9E"/>
    <w:rsid w:val="00347ADA"/>
    <w:rsid w:val="00352DB0"/>
    <w:rsid w:val="00355424"/>
    <w:rsid w:val="00357825"/>
    <w:rsid w:val="00360C77"/>
    <w:rsid w:val="00361063"/>
    <w:rsid w:val="00362255"/>
    <w:rsid w:val="003637B2"/>
    <w:rsid w:val="0037094A"/>
    <w:rsid w:val="00371BB8"/>
    <w:rsid w:val="00371ED3"/>
    <w:rsid w:val="00372659"/>
    <w:rsid w:val="00372B3E"/>
    <w:rsid w:val="00372FFC"/>
    <w:rsid w:val="0037728A"/>
    <w:rsid w:val="00380B7D"/>
    <w:rsid w:val="003812D3"/>
    <w:rsid w:val="00381A99"/>
    <w:rsid w:val="00382782"/>
    <w:rsid w:val="003829C2"/>
    <w:rsid w:val="003830B2"/>
    <w:rsid w:val="0038428B"/>
    <w:rsid w:val="00384724"/>
    <w:rsid w:val="00390C60"/>
    <w:rsid w:val="003919B7"/>
    <w:rsid w:val="00391D57"/>
    <w:rsid w:val="00392292"/>
    <w:rsid w:val="00393FD1"/>
    <w:rsid w:val="00394F45"/>
    <w:rsid w:val="0039602A"/>
    <w:rsid w:val="00396A1A"/>
    <w:rsid w:val="003A090E"/>
    <w:rsid w:val="003A24B8"/>
    <w:rsid w:val="003A2C13"/>
    <w:rsid w:val="003A3F76"/>
    <w:rsid w:val="003A4C52"/>
    <w:rsid w:val="003A5927"/>
    <w:rsid w:val="003B06A4"/>
    <w:rsid w:val="003B09D0"/>
    <w:rsid w:val="003B1017"/>
    <w:rsid w:val="003B3C07"/>
    <w:rsid w:val="003B6081"/>
    <w:rsid w:val="003B647B"/>
    <w:rsid w:val="003B6775"/>
    <w:rsid w:val="003C00CE"/>
    <w:rsid w:val="003C04DE"/>
    <w:rsid w:val="003C219F"/>
    <w:rsid w:val="003C472A"/>
    <w:rsid w:val="003C5FE2"/>
    <w:rsid w:val="003C753C"/>
    <w:rsid w:val="003D05FB"/>
    <w:rsid w:val="003D0BED"/>
    <w:rsid w:val="003D1ACB"/>
    <w:rsid w:val="003D1B16"/>
    <w:rsid w:val="003D45BF"/>
    <w:rsid w:val="003D508A"/>
    <w:rsid w:val="003D537F"/>
    <w:rsid w:val="003D5912"/>
    <w:rsid w:val="003D7B75"/>
    <w:rsid w:val="003E0208"/>
    <w:rsid w:val="003E242D"/>
    <w:rsid w:val="003E4B57"/>
    <w:rsid w:val="003F254D"/>
    <w:rsid w:val="003F27E1"/>
    <w:rsid w:val="003F293A"/>
    <w:rsid w:val="003F2F14"/>
    <w:rsid w:val="003F437A"/>
    <w:rsid w:val="003F5C2B"/>
    <w:rsid w:val="003F61A0"/>
    <w:rsid w:val="003F781A"/>
    <w:rsid w:val="00402240"/>
    <w:rsid w:val="004023E9"/>
    <w:rsid w:val="0040454A"/>
    <w:rsid w:val="0040579C"/>
    <w:rsid w:val="00407625"/>
    <w:rsid w:val="00410AC8"/>
    <w:rsid w:val="00412D89"/>
    <w:rsid w:val="00413CA2"/>
    <w:rsid w:val="00413F83"/>
    <w:rsid w:val="004146AB"/>
    <w:rsid w:val="0041490C"/>
    <w:rsid w:val="00416191"/>
    <w:rsid w:val="004164F8"/>
    <w:rsid w:val="00416721"/>
    <w:rsid w:val="0041722E"/>
    <w:rsid w:val="00420D74"/>
    <w:rsid w:val="00421EF0"/>
    <w:rsid w:val="004224FA"/>
    <w:rsid w:val="00422B0D"/>
    <w:rsid w:val="00423420"/>
    <w:rsid w:val="00423D07"/>
    <w:rsid w:val="00423EAD"/>
    <w:rsid w:val="004248D4"/>
    <w:rsid w:val="00425AF3"/>
    <w:rsid w:val="00426D05"/>
    <w:rsid w:val="00427936"/>
    <w:rsid w:val="00435193"/>
    <w:rsid w:val="00437A32"/>
    <w:rsid w:val="0044346F"/>
    <w:rsid w:val="00446F07"/>
    <w:rsid w:val="00453FF6"/>
    <w:rsid w:val="0045778D"/>
    <w:rsid w:val="00464CCF"/>
    <w:rsid w:val="0046520A"/>
    <w:rsid w:val="00465577"/>
    <w:rsid w:val="00466590"/>
    <w:rsid w:val="00467181"/>
    <w:rsid w:val="004671C7"/>
    <w:rsid w:val="004672AB"/>
    <w:rsid w:val="004714FE"/>
    <w:rsid w:val="004722FA"/>
    <w:rsid w:val="00473FE8"/>
    <w:rsid w:val="00475080"/>
    <w:rsid w:val="00477BAA"/>
    <w:rsid w:val="0049214E"/>
    <w:rsid w:val="004929A5"/>
    <w:rsid w:val="00495053"/>
    <w:rsid w:val="00496D2E"/>
    <w:rsid w:val="00497C89"/>
    <w:rsid w:val="004A1F59"/>
    <w:rsid w:val="004A29BE"/>
    <w:rsid w:val="004A3225"/>
    <w:rsid w:val="004A33EE"/>
    <w:rsid w:val="004A3AA8"/>
    <w:rsid w:val="004A7A14"/>
    <w:rsid w:val="004B06C4"/>
    <w:rsid w:val="004B0F32"/>
    <w:rsid w:val="004B0FBB"/>
    <w:rsid w:val="004B13C7"/>
    <w:rsid w:val="004B1B8E"/>
    <w:rsid w:val="004B331C"/>
    <w:rsid w:val="004B778F"/>
    <w:rsid w:val="004B79B2"/>
    <w:rsid w:val="004C0609"/>
    <w:rsid w:val="004C0685"/>
    <w:rsid w:val="004C09A7"/>
    <w:rsid w:val="004C130D"/>
    <w:rsid w:val="004C14B9"/>
    <w:rsid w:val="004C4A62"/>
    <w:rsid w:val="004C53D2"/>
    <w:rsid w:val="004C639F"/>
    <w:rsid w:val="004C7996"/>
    <w:rsid w:val="004D141F"/>
    <w:rsid w:val="004D2742"/>
    <w:rsid w:val="004D3B22"/>
    <w:rsid w:val="004D6310"/>
    <w:rsid w:val="004D7D10"/>
    <w:rsid w:val="004E0062"/>
    <w:rsid w:val="004E05A1"/>
    <w:rsid w:val="004E3E76"/>
    <w:rsid w:val="004E5735"/>
    <w:rsid w:val="004E7F21"/>
    <w:rsid w:val="004E7FFA"/>
    <w:rsid w:val="004F472A"/>
    <w:rsid w:val="004F5E57"/>
    <w:rsid w:val="004F5E74"/>
    <w:rsid w:val="004F6710"/>
    <w:rsid w:val="00500C3E"/>
    <w:rsid w:val="00502849"/>
    <w:rsid w:val="00504334"/>
    <w:rsid w:val="0050498D"/>
    <w:rsid w:val="005104D7"/>
    <w:rsid w:val="00510B9E"/>
    <w:rsid w:val="00513593"/>
    <w:rsid w:val="005150E2"/>
    <w:rsid w:val="0052192B"/>
    <w:rsid w:val="0052423A"/>
    <w:rsid w:val="00531278"/>
    <w:rsid w:val="00532D5C"/>
    <w:rsid w:val="005348DA"/>
    <w:rsid w:val="00536BC2"/>
    <w:rsid w:val="00536BFA"/>
    <w:rsid w:val="005425E1"/>
    <w:rsid w:val="005427C5"/>
    <w:rsid w:val="00542CF6"/>
    <w:rsid w:val="00543B88"/>
    <w:rsid w:val="00545E4C"/>
    <w:rsid w:val="005532E9"/>
    <w:rsid w:val="0055358E"/>
    <w:rsid w:val="00553C03"/>
    <w:rsid w:val="00560B49"/>
    <w:rsid w:val="00560DDA"/>
    <w:rsid w:val="00563692"/>
    <w:rsid w:val="00564AAA"/>
    <w:rsid w:val="00567142"/>
    <w:rsid w:val="00571679"/>
    <w:rsid w:val="00572794"/>
    <w:rsid w:val="0057524A"/>
    <w:rsid w:val="00577B4F"/>
    <w:rsid w:val="00582EDE"/>
    <w:rsid w:val="00584235"/>
    <w:rsid w:val="005844E7"/>
    <w:rsid w:val="0058491B"/>
    <w:rsid w:val="00584CB1"/>
    <w:rsid w:val="005858DC"/>
    <w:rsid w:val="005908B8"/>
    <w:rsid w:val="0059134A"/>
    <w:rsid w:val="00592679"/>
    <w:rsid w:val="0059512E"/>
    <w:rsid w:val="00595EEE"/>
    <w:rsid w:val="005A18AF"/>
    <w:rsid w:val="005A5458"/>
    <w:rsid w:val="005A6BA9"/>
    <w:rsid w:val="005A6D36"/>
    <w:rsid w:val="005A6DD2"/>
    <w:rsid w:val="005A6E7B"/>
    <w:rsid w:val="005B26D3"/>
    <w:rsid w:val="005B7AC9"/>
    <w:rsid w:val="005C27F1"/>
    <w:rsid w:val="005C385D"/>
    <w:rsid w:val="005D3B20"/>
    <w:rsid w:val="005D63EA"/>
    <w:rsid w:val="005D6A8D"/>
    <w:rsid w:val="005D71B7"/>
    <w:rsid w:val="005E09AF"/>
    <w:rsid w:val="005E1BD3"/>
    <w:rsid w:val="005E1E0F"/>
    <w:rsid w:val="005E3F88"/>
    <w:rsid w:val="005E4759"/>
    <w:rsid w:val="005E5C68"/>
    <w:rsid w:val="005E65C0"/>
    <w:rsid w:val="005E76E9"/>
    <w:rsid w:val="005F0390"/>
    <w:rsid w:val="005F0768"/>
    <w:rsid w:val="005F1166"/>
    <w:rsid w:val="005F1E19"/>
    <w:rsid w:val="005F47D9"/>
    <w:rsid w:val="005F7419"/>
    <w:rsid w:val="00600B58"/>
    <w:rsid w:val="006034B0"/>
    <w:rsid w:val="00603663"/>
    <w:rsid w:val="006036A2"/>
    <w:rsid w:val="00604B22"/>
    <w:rsid w:val="006072CD"/>
    <w:rsid w:val="00612023"/>
    <w:rsid w:val="00614190"/>
    <w:rsid w:val="0061489D"/>
    <w:rsid w:val="006168E3"/>
    <w:rsid w:val="00621D1B"/>
    <w:rsid w:val="00622A99"/>
    <w:rsid w:val="00622E67"/>
    <w:rsid w:val="0062453E"/>
    <w:rsid w:val="00626B57"/>
    <w:rsid w:val="00626EDC"/>
    <w:rsid w:val="0063003F"/>
    <w:rsid w:val="0063343A"/>
    <w:rsid w:val="00640512"/>
    <w:rsid w:val="00643BF9"/>
    <w:rsid w:val="0064423F"/>
    <w:rsid w:val="006452D3"/>
    <w:rsid w:val="0064609F"/>
    <w:rsid w:val="006470EC"/>
    <w:rsid w:val="006526B2"/>
    <w:rsid w:val="006542D6"/>
    <w:rsid w:val="006545F0"/>
    <w:rsid w:val="00654982"/>
    <w:rsid w:val="0065598E"/>
    <w:rsid w:val="00655AF2"/>
    <w:rsid w:val="00655BC5"/>
    <w:rsid w:val="006568BE"/>
    <w:rsid w:val="0066025D"/>
    <w:rsid w:val="0066091A"/>
    <w:rsid w:val="006616D4"/>
    <w:rsid w:val="006638DC"/>
    <w:rsid w:val="00667A4F"/>
    <w:rsid w:val="00674D03"/>
    <w:rsid w:val="006773EC"/>
    <w:rsid w:val="006779CD"/>
    <w:rsid w:val="00680504"/>
    <w:rsid w:val="00681CD9"/>
    <w:rsid w:val="0068280A"/>
    <w:rsid w:val="00683E30"/>
    <w:rsid w:val="00683E97"/>
    <w:rsid w:val="00685E3F"/>
    <w:rsid w:val="00685EB2"/>
    <w:rsid w:val="00687024"/>
    <w:rsid w:val="00690721"/>
    <w:rsid w:val="00692F40"/>
    <w:rsid w:val="00695E22"/>
    <w:rsid w:val="006974C3"/>
    <w:rsid w:val="006A175E"/>
    <w:rsid w:val="006A7039"/>
    <w:rsid w:val="006B01D1"/>
    <w:rsid w:val="006B01F7"/>
    <w:rsid w:val="006B4251"/>
    <w:rsid w:val="006B7093"/>
    <w:rsid w:val="006B7417"/>
    <w:rsid w:val="006C23B6"/>
    <w:rsid w:val="006C3298"/>
    <w:rsid w:val="006C6380"/>
    <w:rsid w:val="006C6C16"/>
    <w:rsid w:val="006D0DE9"/>
    <w:rsid w:val="006D31F9"/>
    <w:rsid w:val="006D3691"/>
    <w:rsid w:val="006E0184"/>
    <w:rsid w:val="006E1014"/>
    <w:rsid w:val="006E10D9"/>
    <w:rsid w:val="006E2F98"/>
    <w:rsid w:val="006E5EF0"/>
    <w:rsid w:val="006F13F2"/>
    <w:rsid w:val="006F3563"/>
    <w:rsid w:val="006F42B9"/>
    <w:rsid w:val="006F5F63"/>
    <w:rsid w:val="006F6103"/>
    <w:rsid w:val="006F713D"/>
    <w:rsid w:val="00704E00"/>
    <w:rsid w:val="0071043B"/>
    <w:rsid w:val="00713FB3"/>
    <w:rsid w:val="007209E7"/>
    <w:rsid w:val="007227D7"/>
    <w:rsid w:val="00722F72"/>
    <w:rsid w:val="00724234"/>
    <w:rsid w:val="00725501"/>
    <w:rsid w:val="00726182"/>
    <w:rsid w:val="00727635"/>
    <w:rsid w:val="00732329"/>
    <w:rsid w:val="007337CA"/>
    <w:rsid w:val="00734CE4"/>
    <w:rsid w:val="00735123"/>
    <w:rsid w:val="00741837"/>
    <w:rsid w:val="007453E6"/>
    <w:rsid w:val="00746A20"/>
    <w:rsid w:val="007475E7"/>
    <w:rsid w:val="00752B9F"/>
    <w:rsid w:val="00754789"/>
    <w:rsid w:val="00754A79"/>
    <w:rsid w:val="007608F4"/>
    <w:rsid w:val="0076280C"/>
    <w:rsid w:val="00770453"/>
    <w:rsid w:val="007706DE"/>
    <w:rsid w:val="0077309D"/>
    <w:rsid w:val="007733BA"/>
    <w:rsid w:val="00773830"/>
    <w:rsid w:val="007758E9"/>
    <w:rsid w:val="007774EE"/>
    <w:rsid w:val="00777D32"/>
    <w:rsid w:val="00781822"/>
    <w:rsid w:val="00782398"/>
    <w:rsid w:val="00782414"/>
    <w:rsid w:val="007836FD"/>
    <w:rsid w:val="00783F21"/>
    <w:rsid w:val="00786AE0"/>
    <w:rsid w:val="00787159"/>
    <w:rsid w:val="00787CA5"/>
    <w:rsid w:val="0079043A"/>
    <w:rsid w:val="00791668"/>
    <w:rsid w:val="00791AA1"/>
    <w:rsid w:val="0079583F"/>
    <w:rsid w:val="00796969"/>
    <w:rsid w:val="007A1605"/>
    <w:rsid w:val="007A3710"/>
    <w:rsid w:val="007A3793"/>
    <w:rsid w:val="007A6BF0"/>
    <w:rsid w:val="007B2FF8"/>
    <w:rsid w:val="007B3CE0"/>
    <w:rsid w:val="007B5EAA"/>
    <w:rsid w:val="007C1BA2"/>
    <w:rsid w:val="007C2B48"/>
    <w:rsid w:val="007C3EBD"/>
    <w:rsid w:val="007D01E3"/>
    <w:rsid w:val="007D0E20"/>
    <w:rsid w:val="007D1DB7"/>
    <w:rsid w:val="007D20E9"/>
    <w:rsid w:val="007D3CDF"/>
    <w:rsid w:val="007D5E05"/>
    <w:rsid w:val="007D7881"/>
    <w:rsid w:val="007D7E3A"/>
    <w:rsid w:val="007E023A"/>
    <w:rsid w:val="007E0E10"/>
    <w:rsid w:val="007E1117"/>
    <w:rsid w:val="007E1FB8"/>
    <w:rsid w:val="007E450E"/>
    <w:rsid w:val="007E4768"/>
    <w:rsid w:val="007E5DB4"/>
    <w:rsid w:val="007E7445"/>
    <w:rsid w:val="007E777B"/>
    <w:rsid w:val="007E7F07"/>
    <w:rsid w:val="007F00BF"/>
    <w:rsid w:val="007F1B6E"/>
    <w:rsid w:val="007F2070"/>
    <w:rsid w:val="007F521D"/>
    <w:rsid w:val="007F63C1"/>
    <w:rsid w:val="007F72F7"/>
    <w:rsid w:val="008001AD"/>
    <w:rsid w:val="00801C0E"/>
    <w:rsid w:val="0080225D"/>
    <w:rsid w:val="00804846"/>
    <w:rsid w:val="008053F5"/>
    <w:rsid w:val="00807AF7"/>
    <w:rsid w:val="00810198"/>
    <w:rsid w:val="00811B29"/>
    <w:rsid w:val="00815DA8"/>
    <w:rsid w:val="0081711D"/>
    <w:rsid w:val="00821635"/>
    <w:rsid w:val="0082194D"/>
    <w:rsid w:val="008221B0"/>
    <w:rsid w:val="008221F9"/>
    <w:rsid w:val="00822DAD"/>
    <w:rsid w:val="00824A54"/>
    <w:rsid w:val="00824CB4"/>
    <w:rsid w:val="00826EF5"/>
    <w:rsid w:val="00831693"/>
    <w:rsid w:val="008340ED"/>
    <w:rsid w:val="00837EAF"/>
    <w:rsid w:val="00840104"/>
    <w:rsid w:val="00840C1F"/>
    <w:rsid w:val="008411C9"/>
    <w:rsid w:val="00841E9A"/>
    <w:rsid w:val="00841FC5"/>
    <w:rsid w:val="0084293C"/>
    <w:rsid w:val="00843D0F"/>
    <w:rsid w:val="00845709"/>
    <w:rsid w:val="00845EF4"/>
    <w:rsid w:val="00852E7D"/>
    <w:rsid w:val="008576BD"/>
    <w:rsid w:val="00860463"/>
    <w:rsid w:val="00863356"/>
    <w:rsid w:val="00866C21"/>
    <w:rsid w:val="00867D3A"/>
    <w:rsid w:val="00867E3B"/>
    <w:rsid w:val="008706DC"/>
    <w:rsid w:val="00872E5C"/>
    <w:rsid w:val="00872E93"/>
    <w:rsid w:val="008733DA"/>
    <w:rsid w:val="008770BD"/>
    <w:rsid w:val="008822F3"/>
    <w:rsid w:val="00883BB8"/>
    <w:rsid w:val="008850E4"/>
    <w:rsid w:val="00885E05"/>
    <w:rsid w:val="008862A6"/>
    <w:rsid w:val="008938D7"/>
    <w:rsid w:val="00893987"/>
    <w:rsid w:val="008939AB"/>
    <w:rsid w:val="0089446B"/>
    <w:rsid w:val="00894B20"/>
    <w:rsid w:val="00896178"/>
    <w:rsid w:val="008A12F5"/>
    <w:rsid w:val="008A2CD3"/>
    <w:rsid w:val="008B042E"/>
    <w:rsid w:val="008B0E81"/>
    <w:rsid w:val="008B1587"/>
    <w:rsid w:val="008B1B01"/>
    <w:rsid w:val="008B3BCD"/>
    <w:rsid w:val="008B60C2"/>
    <w:rsid w:val="008B6DF8"/>
    <w:rsid w:val="008C00A2"/>
    <w:rsid w:val="008C106C"/>
    <w:rsid w:val="008C10F1"/>
    <w:rsid w:val="008C1926"/>
    <w:rsid w:val="008C1E99"/>
    <w:rsid w:val="008C2A28"/>
    <w:rsid w:val="008C311B"/>
    <w:rsid w:val="008D5192"/>
    <w:rsid w:val="008D567D"/>
    <w:rsid w:val="008D6707"/>
    <w:rsid w:val="008D7882"/>
    <w:rsid w:val="008E0085"/>
    <w:rsid w:val="008E13A8"/>
    <w:rsid w:val="008E1951"/>
    <w:rsid w:val="008E2AA6"/>
    <w:rsid w:val="008E311B"/>
    <w:rsid w:val="008F25B3"/>
    <w:rsid w:val="008F2E97"/>
    <w:rsid w:val="008F339C"/>
    <w:rsid w:val="008F43A8"/>
    <w:rsid w:val="008F46E7"/>
    <w:rsid w:val="008F5271"/>
    <w:rsid w:val="008F64CA"/>
    <w:rsid w:val="008F67BE"/>
    <w:rsid w:val="008F6F0B"/>
    <w:rsid w:val="008F7E4B"/>
    <w:rsid w:val="009038F9"/>
    <w:rsid w:val="00903DB3"/>
    <w:rsid w:val="0090520E"/>
    <w:rsid w:val="00905B17"/>
    <w:rsid w:val="00907BA7"/>
    <w:rsid w:val="009103D2"/>
    <w:rsid w:val="0091064E"/>
    <w:rsid w:val="00911FC5"/>
    <w:rsid w:val="009172AA"/>
    <w:rsid w:val="00920E35"/>
    <w:rsid w:val="0092128B"/>
    <w:rsid w:val="00924944"/>
    <w:rsid w:val="00925280"/>
    <w:rsid w:val="00926912"/>
    <w:rsid w:val="00927858"/>
    <w:rsid w:val="00931A10"/>
    <w:rsid w:val="009322F9"/>
    <w:rsid w:val="009409CA"/>
    <w:rsid w:val="00940C47"/>
    <w:rsid w:val="00947967"/>
    <w:rsid w:val="00955201"/>
    <w:rsid w:val="00955B02"/>
    <w:rsid w:val="00956D21"/>
    <w:rsid w:val="00962409"/>
    <w:rsid w:val="00965200"/>
    <w:rsid w:val="00965464"/>
    <w:rsid w:val="009668B3"/>
    <w:rsid w:val="00967020"/>
    <w:rsid w:val="00971471"/>
    <w:rsid w:val="009755C8"/>
    <w:rsid w:val="00976E4A"/>
    <w:rsid w:val="0098272E"/>
    <w:rsid w:val="009849C2"/>
    <w:rsid w:val="00984D24"/>
    <w:rsid w:val="009858EB"/>
    <w:rsid w:val="0099617D"/>
    <w:rsid w:val="009974C6"/>
    <w:rsid w:val="009A0473"/>
    <w:rsid w:val="009A3F47"/>
    <w:rsid w:val="009B0046"/>
    <w:rsid w:val="009B0BFE"/>
    <w:rsid w:val="009B0CEE"/>
    <w:rsid w:val="009B15ED"/>
    <w:rsid w:val="009B3C0F"/>
    <w:rsid w:val="009B56F9"/>
    <w:rsid w:val="009B63A7"/>
    <w:rsid w:val="009C0651"/>
    <w:rsid w:val="009C1440"/>
    <w:rsid w:val="009C2107"/>
    <w:rsid w:val="009C2445"/>
    <w:rsid w:val="009C32FB"/>
    <w:rsid w:val="009C517E"/>
    <w:rsid w:val="009C5D9E"/>
    <w:rsid w:val="009D2C3E"/>
    <w:rsid w:val="009D3167"/>
    <w:rsid w:val="009D6C40"/>
    <w:rsid w:val="009D78FC"/>
    <w:rsid w:val="009E0625"/>
    <w:rsid w:val="009E3034"/>
    <w:rsid w:val="009E3D09"/>
    <w:rsid w:val="009E4A92"/>
    <w:rsid w:val="009E549F"/>
    <w:rsid w:val="009F02B5"/>
    <w:rsid w:val="009F214B"/>
    <w:rsid w:val="009F237F"/>
    <w:rsid w:val="009F28A8"/>
    <w:rsid w:val="009F3FF3"/>
    <w:rsid w:val="009F473E"/>
    <w:rsid w:val="009F5247"/>
    <w:rsid w:val="009F682A"/>
    <w:rsid w:val="00A018D5"/>
    <w:rsid w:val="00A022BE"/>
    <w:rsid w:val="00A02727"/>
    <w:rsid w:val="00A043EC"/>
    <w:rsid w:val="00A044A9"/>
    <w:rsid w:val="00A05C9E"/>
    <w:rsid w:val="00A0643F"/>
    <w:rsid w:val="00A07B4B"/>
    <w:rsid w:val="00A1109B"/>
    <w:rsid w:val="00A11C7D"/>
    <w:rsid w:val="00A12859"/>
    <w:rsid w:val="00A1429A"/>
    <w:rsid w:val="00A16800"/>
    <w:rsid w:val="00A2435A"/>
    <w:rsid w:val="00A24C95"/>
    <w:rsid w:val="00A2599A"/>
    <w:rsid w:val="00A26094"/>
    <w:rsid w:val="00A301BF"/>
    <w:rsid w:val="00A302B2"/>
    <w:rsid w:val="00A30C78"/>
    <w:rsid w:val="00A331B4"/>
    <w:rsid w:val="00A33D2C"/>
    <w:rsid w:val="00A3481B"/>
    <w:rsid w:val="00A3484E"/>
    <w:rsid w:val="00A356D3"/>
    <w:rsid w:val="00A36ADA"/>
    <w:rsid w:val="00A37C4D"/>
    <w:rsid w:val="00A4195B"/>
    <w:rsid w:val="00A438D8"/>
    <w:rsid w:val="00A473F5"/>
    <w:rsid w:val="00A51F9D"/>
    <w:rsid w:val="00A5416A"/>
    <w:rsid w:val="00A56FF1"/>
    <w:rsid w:val="00A57DE2"/>
    <w:rsid w:val="00A61DD9"/>
    <w:rsid w:val="00A62031"/>
    <w:rsid w:val="00A639F4"/>
    <w:rsid w:val="00A63D82"/>
    <w:rsid w:val="00A65864"/>
    <w:rsid w:val="00A65FAE"/>
    <w:rsid w:val="00A748FC"/>
    <w:rsid w:val="00A7490C"/>
    <w:rsid w:val="00A75283"/>
    <w:rsid w:val="00A7635D"/>
    <w:rsid w:val="00A81A32"/>
    <w:rsid w:val="00A822DA"/>
    <w:rsid w:val="00A835BD"/>
    <w:rsid w:val="00A8521D"/>
    <w:rsid w:val="00A85ACD"/>
    <w:rsid w:val="00A91FE4"/>
    <w:rsid w:val="00A92F8D"/>
    <w:rsid w:val="00A95463"/>
    <w:rsid w:val="00A96033"/>
    <w:rsid w:val="00A96EE4"/>
    <w:rsid w:val="00A97B15"/>
    <w:rsid w:val="00AA0C4D"/>
    <w:rsid w:val="00AA0F97"/>
    <w:rsid w:val="00AA11E5"/>
    <w:rsid w:val="00AA166C"/>
    <w:rsid w:val="00AA42D5"/>
    <w:rsid w:val="00AA62BC"/>
    <w:rsid w:val="00AA7A9E"/>
    <w:rsid w:val="00AB2680"/>
    <w:rsid w:val="00AB2FAB"/>
    <w:rsid w:val="00AB3B6C"/>
    <w:rsid w:val="00AB5C14"/>
    <w:rsid w:val="00AB698F"/>
    <w:rsid w:val="00AB783E"/>
    <w:rsid w:val="00AB790D"/>
    <w:rsid w:val="00AC1EE7"/>
    <w:rsid w:val="00AC333F"/>
    <w:rsid w:val="00AC337D"/>
    <w:rsid w:val="00AC51A5"/>
    <w:rsid w:val="00AC53ED"/>
    <w:rsid w:val="00AC585C"/>
    <w:rsid w:val="00AD04E7"/>
    <w:rsid w:val="00AD1925"/>
    <w:rsid w:val="00AD21A4"/>
    <w:rsid w:val="00AD7D91"/>
    <w:rsid w:val="00AE0055"/>
    <w:rsid w:val="00AE067D"/>
    <w:rsid w:val="00AE0953"/>
    <w:rsid w:val="00AE0A74"/>
    <w:rsid w:val="00AE4FC7"/>
    <w:rsid w:val="00AF1181"/>
    <w:rsid w:val="00AF2F79"/>
    <w:rsid w:val="00AF4653"/>
    <w:rsid w:val="00AF7DB7"/>
    <w:rsid w:val="00B01A38"/>
    <w:rsid w:val="00B01D7C"/>
    <w:rsid w:val="00B032F2"/>
    <w:rsid w:val="00B059C3"/>
    <w:rsid w:val="00B10D02"/>
    <w:rsid w:val="00B114C7"/>
    <w:rsid w:val="00B118D1"/>
    <w:rsid w:val="00B11D4A"/>
    <w:rsid w:val="00B16C19"/>
    <w:rsid w:val="00B1771D"/>
    <w:rsid w:val="00B201E2"/>
    <w:rsid w:val="00B23064"/>
    <w:rsid w:val="00B235DE"/>
    <w:rsid w:val="00B2730C"/>
    <w:rsid w:val="00B2780C"/>
    <w:rsid w:val="00B30BD1"/>
    <w:rsid w:val="00B30CE0"/>
    <w:rsid w:val="00B33324"/>
    <w:rsid w:val="00B358A2"/>
    <w:rsid w:val="00B36644"/>
    <w:rsid w:val="00B4021E"/>
    <w:rsid w:val="00B443E4"/>
    <w:rsid w:val="00B47868"/>
    <w:rsid w:val="00B53E3A"/>
    <w:rsid w:val="00B5484D"/>
    <w:rsid w:val="00B563EA"/>
    <w:rsid w:val="00B56CDF"/>
    <w:rsid w:val="00B60E51"/>
    <w:rsid w:val="00B61078"/>
    <w:rsid w:val="00B62C19"/>
    <w:rsid w:val="00B63A54"/>
    <w:rsid w:val="00B63CE1"/>
    <w:rsid w:val="00B64EFC"/>
    <w:rsid w:val="00B719AF"/>
    <w:rsid w:val="00B71FE6"/>
    <w:rsid w:val="00B732A6"/>
    <w:rsid w:val="00B763B8"/>
    <w:rsid w:val="00B76EFA"/>
    <w:rsid w:val="00B77D18"/>
    <w:rsid w:val="00B81E52"/>
    <w:rsid w:val="00B8313A"/>
    <w:rsid w:val="00B87509"/>
    <w:rsid w:val="00B93503"/>
    <w:rsid w:val="00BA03D5"/>
    <w:rsid w:val="00BA04BD"/>
    <w:rsid w:val="00BA1DA7"/>
    <w:rsid w:val="00BA20C1"/>
    <w:rsid w:val="00BA31E8"/>
    <w:rsid w:val="00BA3E97"/>
    <w:rsid w:val="00BA41ED"/>
    <w:rsid w:val="00BA55E0"/>
    <w:rsid w:val="00BA6BD4"/>
    <w:rsid w:val="00BA6C7A"/>
    <w:rsid w:val="00BB0806"/>
    <w:rsid w:val="00BB0E8F"/>
    <w:rsid w:val="00BB17D1"/>
    <w:rsid w:val="00BB2371"/>
    <w:rsid w:val="00BB3611"/>
    <w:rsid w:val="00BB3752"/>
    <w:rsid w:val="00BB3F08"/>
    <w:rsid w:val="00BB433B"/>
    <w:rsid w:val="00BB4984"/>
    <w:rsid w:val="00BB6688"/>
    <w:rsid w:val="00BC0531"/>
    <w:rsid w:val="00BC26D4"/>
    <w:rsid w:val="00BC4662"/>
    <w:rsid w:val="00BC4C57"/>
    <w:rsid w:val="00BC6F7F"/>
    <w:rsid w:val="00BD1AE2"/>
    <w:rsid w:val="00BD407D"/>
    <w:rsid w:val="00BD6260"/>
    <w:rsid w:val="00BD673F"/>
    <w:rsid w:val="00BD7521"/>
    <w:rsid w:val="00BE0C80"/>
    <w:rsid w:val="00BE2B91"/>
    <w:rsid w:val="00BE3905"/>
    <w:rsid w:val="00BE39E8"/>
    <w:rsid w:val="00BF0573"/>
    <w:rsid w:val="00BF2461"/>
    <w:rsid w:val="00BF2A42"/>
    <w:rsid w:val="00BF2CE7"/>
    <w:rsid w:val="00BF4B07"/>
    <w:rsid w:val="00C0359D"/>
    <w:rsid w:val="00C03D8C"/>
    <w:rsid w:val="00C05388"/>
    <w:rsid w:val="00C055EC"/>
    <w:rsid w:val="00C079AF"/>
    <w:rsid w:val="00C10DC9"/>
    <w:rsid w:val="00C12FB3"/>
    <w:rsid w:val="00C146B1"/>
    <w:rsid w:val="00C14A1B"/>
    <w:rsid w:val="00C15B6C"/>
    <w:rsid w:val="00C17341"/>
    <w:rsid w:val="00C20A86"/>
    <w:rsid w:val="00C22500"/>
    <w:rsid w:val="00C24EEF"/>
    <w:rsid w:val="00C2550F"/>
    <w:rsid w:val="00C25CF6"/>
    <w:rsid w:val="00C26C36"/>
    <w:rsid w:val="00C30D01"/>
    <w:rsid w:val="00C317EB"/>
    <w:rsid w:val="00C32768"/>
    <w:rsid w:val="00C34D59"/>
    <w:rsid w:val="00C34EE7"/>
    <w:rsid w:val="00C35503"/>
    <w:rsid w:val="00C37FA3"/>
    <w:rsid w:val="00C418F1"/>
    <w:rsid w:val="00C42BA0"/>
    <w:rsid w:val="00C431DF"/>
    <w:rsid w:val="00C4504C"/>
    <w:rsid w:val="00C456BD"/>
    <w:rsid w:val="00C460B3"/>
    <w:rsid w:val="00C51548"/>
    <w:rsid w:val="00C525A2"/>
    <w:rsid w:val="00C530DC"/>
    <w:rsid w:val="00C5350D"/>
    <w:rsid w:val="00C536C7"/>
    <w:rsid w:val="00C56222"/>
    <w:rsid w:val="00C6123C"/>
    <w:rsid w:val="00C61355"/>
    <w:rsid w:val="00C623A9"/>
    <w:rsid w:val="00C6311A"/>
    <w:rsid w:val="00C6406C"/>
    <w:rsid w:val="00C65274"/>
    <w:rsid w:val="00C666CC"/>
    <w:rsid w:val="00C67939"/>
    <w:rsid w:val="00C7084D"/>
    <w:rsid w:val="00C71356"/>
    <w:rsid w:val="00C71B5C"/>
    <w:rsid w:val="00C7315E"/>
    <w:rsid w:val="00C748DB"/>
    <w:rsid w:val="00C75895"/>
    <w:rsid w:val="00C80C23"/>
    <w:rsid w:val="00C83361"/>
    <w:rsid w:val="00C83C9F"/>
    <w:rsid w:val="00C87CD7"/>
    <w:rsid w:val="00C92C1E"/>
    <w:rsid w:val="00C94519"/>
    <w:rsid w:val="00C94840"/>
    <w:rsid w:val="00CA294C"/>
    <w:rsid w:val="00CA42A2"/>
    <w:rsid w:val="00CA4EE3"/>
    <w:rsid w:val="00CA7881"/>
    <w:rsid w:val="00CB027F"/>
    <w:rsid w:val="00CB06CA"/>
    <w:rsid w:val="00CB0AB2"/>
    <w:rsid w:val="00CB5031"/>
    <w:rsid w:val="00CB7250"/>
    <w:rsid w:val="00CB7456"/>
    <w:rsid w:val="00CC0592"/>
    <w:rsid w:val="00CC0EBB"/>
    <w:rsid w:val="00CC42FB"/>
    <w:rsid w:val="00CC6232"/>
    <w:rsid w:val="00CC6297"/>
    <w:rsid w:val="00CC7690"/>
    <w:rsid w:val="00CD1673"/>
    <w:rsid w:val="00CD1986"/>
    <w:rsid w:val="00CD2C2C"/>
    <w:rsid w:val="00CD3E5F"/>
    <w:rsid w:val="00CD54BF"/>
    <w:rsid w:val="00CE1A5D"/>
    <w:rsid w:val="00CE290E"/>
    <w:rsid w:val="00CE433F"/>
    <w:rsid w:val="00CE4884"/>
    <w:rsid w:val="00CE4D5C"/>
    <w:rsid w:val="00CE54BC"/>
    <w:rsid w:val="00CE54E3"/>
    <w:rsid w:val="00CF0148"/>
    <w:rsid w:val="00CF05DA"/>
    <w:rsid w:val="00CF0B2E"/>
    <w:rsid w:val="00CF1537"/>
    <w:rsid w:val="00CF22ED"/>
    <w:rsid w:val="00CF23EE"/>
    <w:rsid w:val="00CF3567"/>
    <w:rsid w:val="00CF58EB"/>
    <w:rsid w:val="00CF6D34"/>
    <w:rsid w:val="00CF6FEC"/>
    <w:rsid w:val="00D00B75"/>
    <w:rsid w:val="00D0106E"/>
    <w:rsid w:val="00D010F4"/>
    <w:rsid w:val="00D03261"/>
    <w:rsid w:val="00D03D0C"/>
    <w:rsid w:val="00D06383"/>
    <w:rsid w:val="00D10ED2"/>
    <w:rsid w:val="00D12528"/>
    <w:rsid w:val="00D128C8"/>
    <w:rsid w:val="00D20D26"/>
    <w:rsid w:val="00D20E85"/>
    <w:rsid w:val="00D22954"/>
    <w:rsid w:val="00D23A1F"/>
    <w:rsid w:val="00D24615"/>
    <w:rsid w:val="00D24867"/>
    <w:rsid w:val="00D2569B"/>
    <w:rsid w:val="00D30588"/>
    <w:rsid w:val="00D30B27"/>
    <w:rsid w:val="00D31151"/>
    <w:rsid w:val="00D33911"/>
    <w:rsid w:val="00D3588B"/>
    <w:rsid w:val="00D361DD"/>
    <w:rsid w:val="00D37842"/>
    <w:rsid w:val="00D42DC2"/>
    <w:rsid w:val="00D4302B"/>
    <w:rsid w:val="00D4442F"/>
    <w:rsid w:val="00D50878"/>
    <w:rsid w:val="00D537E1"/>
    <w:rsid w:val="00D53808"/>
    <w:rsid w:val="00D55BB2"/>
    <w:rsid w:val="00D6091A"/>
    <w:rsid w:val="00D60CFC"/>
    <w:rsid w:val="00D61FEB"/>
    <w:rsid w:val="00D650FA"/>
    <w:rsid w:val="00D6605A"/>
    <w:rsid w:val="00D6695F"/>
    <w:rsid w:val="00D730C8"/>
    <w:rsid w:val="00D73A93"/>
    <w:rsid w:val="00D7496D"/>
    <w:rsid w:val="00D75644"/>
    <w:rsid w:val="00D7586D"/>
    <w:rsid w:val="00D76A45"/>
    <w:rsid w:val="00D800E9"/>
    <w:rsid w:val="00D81656"/>
    <w:rsid w:val="00D83D87"/>
    <w:rsid w:val="00D84A53"/>
    <w:rsid w:val="00D84A6D"/>
    <w:rsid w:val="00D86945"/>
    <w:rsid w:val="00D86A30"/>
    <w:rsid w:val="00D9022E"/>
    <w:rsid w:val="00D9454E"/>
    <w:rsid w:val="00D97CB4"/>
    <w:rsid w:val="00D97DD4"/>
    <w:rsid w:val="00DA2A33"/>
    <w:rsid w:val="00DA5A8A"/>
    <w:rsid w:val="00DA5F98"/>
    <w:rsid w:val="00DB04F4"/>
    <w:rsid w:val="00DB1170"/>
    <w:rsid w:val="00DB26CD"/>
    <w:rsid w:val="00DB441C"/>
    <w:rsid w:val="00DB44AF"/>
    <w:rsid w:val="00DC1F58"/>
    <w:rsid w:val="00DC339B"/>
    <w:rsid w:val="00DC5D40"/>
    <w:rsid w:val="00DC69A7"/>
    <w:rsid w:val="00DD2129"/>
    <w:rsid w:val="00DD30E9"/>
    <w:rsid w:val="00DD4F47"/>
    <w:rsid w:val="00DD58A4"/>
    <w:rsid w:val="00DD5AFF"/>
    <w:rsid w:val="00DD7FBB"/>
    <w:rsid w:val="00DE0B9F"/>
    <w:rsid w:val="00DE145D"/>
    <w:rsid w:val="00DE2A9E"/>
    <w:rsid w:val="00DE4238"/>
    <w:rsid w:val="00DE61BB"/>
    <w:rsid w:val="00DE657F"/>
    <w:rsid w:val="00DE7DEA"/>
    <w:rsid w:val="00DF03A8"/>
    <w:rsid w:val="00DF090A"/>
    <w:rsid w:val="00DF0A53"/>
    <w:rsid w:val="00DF1218"/>
    <w:rsid w:val="00DF1E52"/>
    <w:rsid w:val="00DF31AD"/>
    <w:rsid w:val="00DF4640"/>
    <w:rsid w:val="00DF4FE8"/>
    <w:rsid w:val="00DF6462"/>
    <w:rsid w:val="00E02FA0"/>
    <w:rsid w:val="00E036DC"/>
    <w:rsid w:val="00E039A8"/>
    <w:rsid w:val="00E048FB"/>
    <w:rsid w:val="00E06F1B"/>
    <w:rsid w:val="00E10454"/>
    <w:rsid w:val="00E112E5"/>
    <w:rsid w:val="00E122D8"/>
    <w:rsid w:val="00E1243D"/>
    <w:rsid w:val="00E12CC8"/>
    <w:rsid w:val="00E13CBB"/>
    <w:rsid w:val="00E13FB4"/>
    <w:rsid w:val="00E1518A"/>
    <w:rsid w:val="00E15352"/>
    <w:rsid w:val="00E159F2"/>
    <w:rsid w:val="00E201B6"/>
    <w:rsid w:val="00E203E9"/>
    <w:rsid w:val="00E21430"/>
    <w:rsid w:val="00E21CC7"/>
    <w:rsid w:val="00E21D40"/>
    <w:rsid w:val="00E24D9E"/>
    <w:rsid w:val="00E25849"/>
    <w:rsid w:val="00E26B0A"/>
    <w:rsid w:val="00E3197E"/>
    <w:rsid w:val="00E32F50"/>
    <w:rsid w:val="00E342F8"/>
    <w:rsid w:val="00E351ED"/>
    <w:rsid w:val="00E37265"/>
    <w:rsid w:val="00E41DAB"/>
    <w:rsid w:val="00E42B19"/>
    <w:rsid w:val="00E45A66"/>
    <w:rsid w:val="00E46F43"/>
    <w:rsid w:val="00E5335E"/>
    <w:rsid w:val="00E53B29"/>
    <w:rsid w:val="00E56AE4"/>
    <w:rsid w:val="00E600CE"/>
    <w:rsid w:val="00E6034B"/>
    <w:rsid w:val="00E64979"/>
    <w:rsid w:val="00E6549E"/>
    <w:rsid w:val="00E65EDE"/>
    <w:rsid w:val="00E667B3"/>
    <w:rsid w:val="00E70F81"/>
    <w:rsid w:val="00E75510"/>
    <w:rsid w:val="00E75A0D"/>
    <w:rsid w:val="00E77055"/>
    <w:rsid w:val="00E77460"/>
    <w:rsid w:val="00E77D86"/>
    <w:rsid w:val="00E839BE"/>
    <w:rsid w:val="00E83ABC"/>
    <w:rsid w:val="00E83DB1"/>
    <w:rsid w:val="00E844F2"/>
    <w:rsid w:val="00E86891"/>
    <w:rsid w:val="00E874EF"/>
    <w:rsid w:val="00E9044F"/>
    <w:rsid w:val="00E90AD0"/>
    <w:rsid w:val="00E91A3A"/>
    <w:rsid w:val="00E92B54"/>
    <w:rsid w:val="00E92FCB"/>
    <w:rsid w:val="00E941FC"/>
    <w:rsid w:val="00E9429F"/>
    <w:rsid w:val="00E94FA6"/>
    <w:rsid w:val="00EA0D65"/>
    <w:rsid w:val="00EA147F"/>
    <w:rsid w:val="00EA3372"/>
    <w:rsid w:val="00EA3FC0"/>
    <w:rsid w:val="00EA4A27"/>
    <w:rsid w:val="00EA4FA6"/>
    <w:rsid w:val="00EA65E4"/>
    <w:rsid w:val="00EA65F3"/>
    <w:rsid w:val="00EA6FA3"/>
    <w:rsid w:val="00EB1A25"/>
    <w:rsid w:val="00EB1A79"/>
    <w:rsid w:val="00EB2F79"/>
    <w:rsid w:val="00EB4849"/>
    <w:rsid w:val="00EB6175"/>
    <w:rsid w:val="00EB7E6F"/>
    <w:rsid w:val="00EC0EF6"/>
    <w:rsid w:val="00EC15AE"/>
    <w:rsid w:val="00EC3448"/>
    <w:rsid w:val="00EC4CE0"/>
    <w:rsid w:val="00EC50D6"/>
    <w:rsid w:val="00EC7363"/>
    <w:rsid w:val="00EC7E3F"/>
    <w:rsid w:val="00ED03AB"/>
    <w:rsid w:val="00ED1963"/>
    <w:rsid w:val="00ED1CD4"/>
    <w:rsid w:val="00ED1D2B"/>
    <w:rsid w:val="00ED44D0"/>
    <w:rsid w:val="00ED557F"/>
    <w:rsid w:val="00ED64B5"/>
    <w:rsid w:val="00ED7B5A"/>
    <w:rsid w:val="00EE14CD"/>
    <w:rsid w:val="00EE35B1"/>
    <w:rsid w:val="00EE7CCA"/>
    <w:rsid w:val="00EE7CE6"/>
    <w:rsid w:val="00EE7F77"/>
    <w:rsid w:val="00EF1137"/>
    <w:rsid w:val="00EF221F"/>
    <w:rsid w:val="00EF6270"/>
    <w:rsid w:val="00EF6F4F"/>
    <w:rsid w:val="00EF72BA"/>
    <w:rsid w:val="00F0423F"/>
    <w:rsid w:val="00F06E53"/>
    <w:rsid w:val="00F109CD"/>
    <w:rsid w:val="00F10BB9"/>
    <w:rsid w:val="00F130D5"/>
    <w:rsid w:val="00F16A14"/>
    <w:rsid w:val="00F22FD9"/>
    <w:rsid w:val="00F362D7"/>
    <w:rsid w:val="00F37D7B"/>
    <w:rsid w:val="00F5263B"/>
    <w:rsid w:val="00F5314C"/>
    <w:rsid w:val="00F55446"/>
    <w:rsid w:val="00F5587E"/>
    <w:rsid w:val="00F5688C"/>
    <w:rsid w:val="00F571D1"/>
    <w:rsid w:val="00F57ABF"/>
    <w:rsid w:val="00F60048"/>
    <w:rsid w:val="00F627AD"/>
    <w:rsid w:val="00F6312F"/>
    <w:rsid w:val="00F635DD"/>
    <w:rsid w:val="00F6627B"/>
    <w:rsid w:val="00F670B2"/>
    <w:rsid w:val="00F7259A"/>
    <w:rsid w:val="00F7298D"/>
    <w:rsid w:val="00F73332"/>
    <w:rsid w:val="00F7336E"/>
    <w:rsid w:val="00F734F2"/>
    <w:rsid w:val="00F73E08"/>
    <w:rsid w:val="00F75052"/>
    <w:rsid w:val="00F766AD"/>
    <w:rsid w:val="00F804D3"/>
    <w:rsid w:val="00F816CB"/>
    <w:rsid w:val="00F81CD2"/>
    <w:rsid w:val="00F82641"/>
    <w:rsid w:val="00F82A2C"/>
    <w:rsid w:val="00F84B48"/>
    <w:rsid w:val="00F85EFF"/>
    <w:rsid w:val="00F87415"/>
    <w:rsid w:val="00F902F3"/>
    <w:rsid w:val="00F90F18"/>
    <w:rsid w:val="00F936DD"/>
    <w:rsid w:val="00F937E4"/>
    <w:rsid w:val="00F95890"/>
    <w:rsid w:val="00F95EE7"/>
    <w:rsid w:val="00FA066C"/>
    <w:rsid w:val="00FA39E6"/>
    <w:rsid w:val="00FA7BC9"/>
    <w:rsid w:val="00FB0028"/>
    <w:rsid w:val="00FB28BD"/>
    <w:rsid w:val="00FB378E"/>
    <w:rsid w:val="00FB37F1"/>
    <w:rsid w:val="00FB47C0"/>
    <w:rsid w:val="00FB501B"/>
    <w:rsid w:val="00FB68DE"/>
    <w:rsid w:val="00FB719A"/>
    <w:rsid w:val="00FB75EC"/>
    <w:rsid w:val="00FB7770"/>
    <w:rsid w:val="00FB7880"/>
    <w:rsid w:val="00FB7D3F"/>
    <w:rsid w:val="00FC0B89"/>
    <w:rsid w:val="00FC5F64"/>
    <w:rsid w:val="00FC6C4B"/>
    <w:rsid w:val="00FD39F6"/>
    <w:rsid w:val="00FD3B91"/>
    <w:rsid w:val="00FD576B"/>
    <w:rsid w:val="00FD579E"/>
    <w:rsid w:val="00FD6845"/>
    <w:rsid w:val="00FE1B89"/>
    <w:rsid w:val="00FE34AA"/>
    <w:rsid w:val="00FE4516"/>
    <w:rsid w:val="00FE64C8"/>
    <w:rsid w:val="00FF0C3C"/>
    <w:rsid w:val="00FF5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23A1F"/>
    <w:pPr>
      <w:widowControl w:val="0"/>
      <w:overflowPunct w:val="0"/>
      <w:autoSpaceDE w:val="0"/>
      <w:autoSpaceDN w:val="0"/>
      <w:jc w:val="both"/>
    </w:pPr>
    <w:rPr>
      <w:rFonts w:ascii="標楷體" w:eastAsia="標楷體"/>
      <w:kern w:val="2"/>
      <w:sz w:val="32"/>
    </w:rPr>
  </w:style>
  <w:style w:type="paragraph" w:styleId="1">
    <w:name w:val="heading 1"/>
    <w:aliases w:val="壹,題號1,標題 1章名,章,章名,標題 1附件"/>
    <w:basedOn w:val="a6"/>
    <w:link w:val="10"/>
    <w:qFormat/>
    <w:rsid w:val="004F5E57"/>
    <w:pPr>
      <w:numPr>
        <w:numId w:val="6"/>
      </w:numPr>
      <w:outlineLvl w:val="0"/>
    </w:pPr>
    <w:rPr>
      <w:rFonts w:hAnsi="Arial"/>
      <w:bCs/>
      <w:kern w:val="32"/>
      <w:szCs w:val="52"/>
    </w:rPr>
  </w:style>
  <w:style w:type="paragraph" w:styleId="2">
    <w:name w:val="heading 2"/>
    <w:aliases w:val="標題110/111,標題110/111 字元,節,節1,標題 2節名,一.,標題110/111 + 內文"/>
    <w:basedOn w:val="a6"/>
    <w:link w:val="20"/>
    <w:qFormat/>
    <w:rsid w:val="004F5E57"/>
    <w:pPr>
      <w:numPr>
        <w:ilvl w:val="1"/>
        <w:numId w:val="6"/>
      </w:numPr>
      <w:outlineLvl w:val="1"/>
    </w:pPr>
    <w:rPr>
      <w:rFonts w:hAnsi="Arial"/>
      <w:bCs/>
      <w:kern w:val="32"/>
      <w:szCs w:val="48"/>
    </w:rPr>
  </w:style>
  <w:style w:type="paragraph" w:styleId="3">
    <w:name w:val="heading 3"/>
    <w:aliases w:val="(一),小節標題,sub pro,--1.1.1.,1.1.1,標題 3 字元 字元,標題 3(非粗體)"/>
    <w:basedOn w:val="a6"/>
    <w:link w:val="30"/>
    <w:qFormat/>
    <w:rsid w:val="004F5E57"/>
    <w:pPr>
      <w:numPr>
        <w:ilvl w:val="2"/>
        <w:numId w:val="6"/>
      </w:numPr>
      <w:outlineLvl w:val="2"/>
    </w:pPr>
    <w:rPr>
      <w:rFonts w:hAnsi="Arial"/>
      <w:bCs/>
      <w:kern w:val="32"/>
      <w:szCs w:val="36"/>
    </w:rPr>
  </w:style>
  <w:style w:type="paragraph" w:styleId="4">
    <w:name w:val="heading 4"/>
    <w:aliases w:val="表格,一,一、,H4,--1.,--1,1.1.1.1,1.,標題 4(粗體)"/>
    <w:basedOn w:val="a6"/>
    <w:link w:val="40"/>
    <w:qFormat/>
    <w:rsid w:val="004F5E57"/>
    <w:pPr>
      <w:numPr>
        <w:ilvl w:val="3"/>
        <w:numId w:val="6"/>
      </w:numPr>
      <w:outlineLvl w:val="3"/>
    </w:pPr>
    <w:rPr>
      <w:rFonts w:hAnsi="Arial"/>
      <w:kern w:val="32"/>
      <w:szCs w:val="36"/>
    </w:rPr>
  </w:style>
  <w:style w:type="paragraph" w:styleId="5">
    <w:name w:val="heading 5"/>
    <w:aliases w:val="（一）標題 5,--(1)1,--(1),COA標題 5,A.,H5,12345,h5,l5,hm,[ (1). ],Level 3 - i,標題 5(粗體)"/>
    <w:basedOn w:val="a6"/>
    <w:link w:val="50"/>
    <w:qFormat/>
    <w:rsid w:val="004F5E57"/>
    <w:pPr>
      <w:numPr>
        <w:ilvl w:val="4"/>
        <w:numId w:val="6"/>
      </w:numPr>
      <w:outlineLvl w:val="4"/>
    </w:pPr>
    <w:rPr>
      <w:rFonts w:hAnsi="Arial"/>
      <w:bCs/>
      <w:kern w:val="32"/>
      <w:szCs w:val="36"/>
    </w:rPr>
  </w:style>
  <w:style w:type="paragraph" w:styleId="6">
    <w:name w:val="heading 6"/>
    <w:aliases w:val="1,參考文獻,ref-items,A,--A,ISO標題 6,標題 6 參考文獻,標題 6 標題 6"/>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A),--(a),--a,標題 7-(a),標題 7 標題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1"/>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SGS Table Basic 1"/>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 2節名 字元,一. 字元,標題110/111 + 內文 字元"/>
    <w:basedOn w:val="a7"/>
    <w:link w:val="2"/>
    <w:rsid w:val="0031455E"/>
    <w:rPr>
      <w:rFonts w:ascii="標楷體" w:eastAsia="標楷體" w:hAnsi="Arial"/>
      <w:bCs/>
      <w:kern w:val="32"/>
      <w:sz w:val="32"/>
      <w:szCs w:val="48"/>
    </w:rPr>
  </w:style>
  <w:style w:type="paragraph" w:styleId="Web">
    <w:name w:val="Normal (Web)"/>
    <w:basedOn w:val="a6"/>
    <w:uiPriority w:val="99"/>
    <w:semiHidden/>
    <w:unhideWhenUsed/>
    <w:rsid w:val="008B60C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6"/>
    <w:link w:val="afe"/>
    <w:uiPriority w:val="99"/>
    <w:unhideWhenUsed/>
    <w:rsid w:val="00A12859"/>
    <w:pPr>
      <w:snapToGrid w:val="0"/>
      <w:jc w:val="left"/>
    </w:pPr>
    <w:rPr>
      <w:sz w:val="20"/>
    </w:rPr>
  </w:style>
  <w:style w:type="character" w:customStyle="1" w:styleId="afe">
    <w:name w:val="註腳文字 字元"/>
    <w:basedOn w:val="a7"/>
    <w:link w:val="afd"/>
    <w:uiPriority w:val="99"/>
    <w:rsid w:val="00A12859"/>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A12859"/>
    <w:rPr>
      <w:vertAlign w:val="superscript"/>
    </w:rPr>
  </w:style>
  <w:style w:type="character" w:customStyle="1" w:styleId="40">
    <w:name w:val="標題 4 字元"/>
    <w:aliases w:val="表格 字元,一 字元,一、 字元,H4 字元,--1. 字元,--1 字元,1.1.1.1 字元,1. 字元,標題 4(粗體) 字元"/>
    <w:basedOn w:val="a7"/>
    <w:link w:val="4"/>
    <w:rsid w:val="002E0E8C"/>
    <w:rPr>
      <w:rFonts w:ascii="標楷體" w:eastAsia="標楷體" w:hAnsi="Arial"/>
      <w:kern w:val="32"/>
      <w:sz w:val="32"/>
      <w:szCs w:val="36"/>
    </w:rPr>
  </w:style>
  <w:style w:type="character" w:customStyle="1" w:styleId="50">
    <w:name w:val="標題 5 字元"/>
    <w:aliases w:val="（一）標題 5 字元,--(1)1 字元,--(1) 字元,COA標題 5 字元,A. 字元,H5 字元,12345 字元,h5 字元,l5 字元,hm 字元,[ (1). ] 字元,Level 3 - i 字元,標題 5(粗體) 字元"/>
    <w:basedOn w:val="a7"/>
    <w:link w:val="5"/>
    <w:rsid w:val="002E0E8C"/>
    <w:rPr>
      <w:rFonts w:ascii="標楷體" w:eastAsia="標楷體" w:hAnsi="Arial"/>
      <w:bCs/>
      <w:kern w:val="32"/>
      <w:sz w:val="32"/>
      <w:szCs w:val="36"/>
    </w:rPr>
  </w:style>
  <w:style w:type="character" w:customStyle="1" w:styleId="60">
    <w:name w:val="標題 6 字元"/>
    <w:aliases w:val="1 字元,參考文獻 字元,ref-items 字元,A 字元,--A 字元,ISO標題 6 字元,標題 6 參考文獻 字元,標題 6 標題 6 字元"/>
    <w:basedOn w:val="a7"/>
    <w:link w:val="6"/>
    <w:rsid w:val="002E0E8C"/>
    <w:rPr>
      <w:rFonts w:ascii="標楷體" w:eastAsia="標楷體" w:hAnsi="Arial"/>
      <w:kern w:val="32"/>
      <w:sz w:val="32"/>
      <w:szCs w:val="36"/>
    </w:rPr>
  </w:style>
  <w:style w:type="paragraph" w:customStyle="1" w:styleId="aff0">
    <w:name w:val="分項段落"/>
    <w:basedOn w:val="a6"/>
    <w:rsid w:val="007B2FF8"/>
    <w:pPr>
      <w:overflowPunct/>
      <w:autoSpaceDE/>
      <w:autoSpaceDN/>
      <w:jc w:val="left"/>
    </w:pPr>
    <w:rPr>
      <w:rFonts w:ascii="Times New Roman" w:eastAsia="新細明體"/>
      <w:sz w:val="24"/>
    </w:rPr>
  </w:style>
  <w:style w:type="paragraph" w:customStyle="1" w:styleId="Default">
    <w:name w:val="Default"/>
    <w:rsid w:val="007B2FF8"/>
    <w:pPr>
      <w:widowControl w:val="0"/>
      <w:autoSpaceDE w:val="0"/>
      <w:autoSpaceDN w:val="0"/>
      <w:adjustRightInd w:val="0"/>
    </w:pPr>
    <w:rPr>
      <w:rFonts w:ascii="新細明體" w:hAnsiTheme="minorHAnsi" w:cs="新細明體"/>
      <w:color w:val="000000"/>
      <w:sz w:val="24"/>
      <w:szCs w:val="24"/>
    </w:rPr>
  </w:style>
  <w:style w:type="character" w:customStyle="1" w:styleId="10">
    <w:name w:val="標題 1 字元"/>
    <w:aliases w:val="壹 字元,題號1 字元,標題 1章名 字元,章 字元,章名 字元,標題 1附件 字元"/>
    <w:basedOn w:val="a7"/>
    <w:link w:val="1"/>
    <w:rsid w:val="004C4A62"/>
    <w:rPr>
      <w:rFonts w:ascii="標楷體" w:eastAsia="標楷體" w:hAnsi="Arial"/>
      <w:bCs/>
      <w:kern w:val="32"/>
      <w:sz w:val="32"/>
      <w:szCs w:val="52"/>
    </w:rPr>
  </w:style>
  <w:style w:type="table" w:customStyle="1" w:styleId="13">
    <w:name w:val="表格格線1"/>
    <w:basedOn w:val="a8"/>
    <w:next w:val="af6"/>
    <w:uiPriority w:val="59"/>
    <w:rsid w:val="004C4A62"/>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ody Text"/>
    <w:basedOn w:val="a6"/>
    <w:link w:val="aff2"/>
    <w:uiPriority w:val="99"/>
    <w:semiHidden/>
    <w:unhideWhenUsed/>
    <w:rsid w:val="00D010F4"/>
    <w:pPr>
      <w:spacing w:after="120"/>
    </w:pPr>
  </w:style>
  <w:style w:type="character" w:customStyle="1" w:styleId="aff2">
    <w:name w:val="本文 字元"/>
    <w:basedOn w:val="a7"/>
    <w:link w:val="aff1"/>
    <w:uiPriority w:val="99"/>
    <w:semiHidden/>
    <w:rsid w:val="00D010F4"/>
    <w:rPr>
      <w:rFonts w:ascii="標楷體" w:eastAsia="標楷體"/>
      <w:kern w:val="2"/>
      <w:sz w:val="32"/>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uiPriority w:val="34"/>
    <w:qFormat/>
    <w:locked/>
    <w:rsid w:val="007F521D"/>
    <w:rPr>
      <w:rFonts w:ascii="標楷體" w:eastAsia="標楷體"/>
      <w:kern w:val="2"/>
      <w:sz w:val="32"/>
    </w:rPr>
  </w:style>
  <w:style w:type="paragraph" w:customStyle="1" w:styleId="Standard">
    <w:name w:val="Standard"/>
    <w:rsid w:val="00B30CE0"/>
    <w:pPr>
      <w:widowControl w:val="0"/>
      <w:suppressAutoHyphens/>
      <w:autoSpaceDN w:val="0"/>
      <w:textAlignment w:val="baseline"/>
    </w:pPr>
    <w:rPr>
      <w:rFonts w:eastAsia="新細明體, PMingLiU"/>
      <w:kern w:val="3"/>
      <w:sz w:val="24"/>
      <w:szCs w:val="24"/>
    </w:rPr>
  </w:style>
  <w:style w:type="paragraph" w:styleId="aff3">
    <w:name w:val="No Spacing"/>
    <w:uiPriority w:val="1"/>
    <w:qFormat/>
    <w:rsid w:val="003057E4"/>
    <w:pPr>
      <w:widowControl w:val="0"/>
      <w:suppressAutoHyphens/>
      <w:autoSpaceDN w:val="0"/>
      <w:textAlignment w:val="baseline"/>
    </w:pPr>
    <w:rPr>
      <w:rFonts w:ascii="Liberation Serif" w:hAnsi="Liberation Serif" w:cs="Mangal"/>
      <w:kern w:val="3"/>
      <w:sz w:val="24"/>
      <w:szCs w:val="21"/>
      <w:lang w:bidi="hi-IN"/>
    </w:rPr>
  </w:style>
  <w:style w:type="paragraph" w:styleId="aff4">
    <w:name w:val="caption"/>
    <w:basedOn w:val="Standard"/>
    <w:next w:val="Standard"/>
    <w:rsid w:val="00CC0592"/>
    <w:rPr>
      <w:sz w:val="20"/>
      <w:szCs w:val="20"/>
    </w:rPr>
  </w:style>
  <w:style w:type="table" w:customStyle="1" w:styleId="23">
    <w:name w:val="表格格線2"/>
    <w:basedOn w:val="a8"/>
    <w:next w:val="af6"/>
    <w:uiPriority w:val="59"/>
    <w:rsid w:val="00630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小節標題 字元,sub pro 字元,--1.1.1. 字元,1.1.1 字元,標題 3 字元 字元 字元,標題 3(非粗體) 字元"/>
    <w:basedOn w:val="a7"/>
    <w:link w:val="3"/>
    <w:rsid w:val="00020675"/>
    <w:rPr>
      <w:rFonts w:ascii="標楷體" w:eastAsia="標楷體" w:hAnsi="Arial"/>
      <w:bCs/>
      <w:kern w:val="32"/>
      <w:sz w:val="32"/>
      <w:szCs w:val="36"/>
    </w:rPr>
  </w:style>
  <w:style w:type="character" w:customStyle="1" w:styleId="70">
    <w:name w:val="標題 7 字元"/>
    <w:aliases w:val="(1) 字元,(A) 字元,--(a) 字元,--a 字元,標題 7-(a) 字元,標題 7 標題 7 字元"/>
    <w:basedOn w:val="a7"/>
    <w:link w:val="7"/>
    <w:rsid w:val="00513593"/>
    <w:rPr>
      <w:rFonts w:ascii="標楷體" w:eastAsia="標楷體" w:hAnsi="Arial"/>
      <w:bCs/>
      <w:kern w:val="32"/>
      <w:sz w:val="32"/>
      <w:szCs w:val="36"/>
    </w:rPr>
  </w:style>
  <w:style w:type="character" w:customStyle="1" w:styleId="80">
    <w:name w:val="標題 8 字元"/>
    <w:basedOn w:val="a7"/>
    <w:link w:val="8"/>
    <w:rsid w:val="00E92B54"/>
    <w:rPr>
      <w:rFonts w:ascii="標楷體" w:eastAsia="標楷體" w:hAnsi="Arial"/>
      <w:kern w:val="32"/>
      <w:sz w:val="32"/>
      <w:szCs w:val="36"/>
    </w:rPr>
  </w:style>
  <w:style w:type="character" w:styleId="aff5">
    <w:name w:val="Unresolved Mention"/>
    <w:basedOn w:val="a7"/>
    <w:uiPriority w:val="99"/>
    <w:semiHidden/>
    <w:unhideWhenUsed/>
    <w:rsid w:val="00435193"/>
    <w:rPr>
      <w:color w:val="605E5C"/>
      <w:shd w:val="clear" w:color="auto" w:fill="E1DFDD"/>
    </w:rPr>
  </w:style>
  <w:style w:type="character" w:styleId="aff6">
    <w:name w:val="FollowedHyperlink"/>
    <w:basedOn w:val="a7"/>
    <w:uiPriority w:val="99"/>
    <w:semiHidden/>
    <w:unhideWhenUsed/>
    <w:rsid w:val="004351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1448">
      <w:bodyDiv w:val="1"/>
      <w:marLeft w:val="0"/>
      <w:marRight w:val="0"/>
      <w:marTop w:val="0"/>
      <w:marBottom w:val="0"/>
      <w:divBdr>
        <w:top w:val="none" w:sz="0" w:space="0" w:color="auto"/>
        <w:left w:val="none" w:sz="0" w:space="0" w:color="auto"/>
        <w:bottom w:val="none" w:sz="0" w:space="0" w:color="auto"/>
        <w:right w:val="none" w:sz="0" w:space="0" w:color="auto"/>
      </w:divBdr>
    </w:div>
    <w:div w:id="48558788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42603576">
      <w:bodyDiv w:val="1"/>
      <w:marLeft w:val="0"/>
      <w:marRight w:val="0"/>
      <w:marTop w:val="0"/>
      <w:marBottom w:val="0"/>
      <w:divBdr>
        <w:top w:val="none" w:sz="0" w:space="0" w:color="auto"/>
        <w:left w:val="none" w:sz="0" w:space="0" w:color="auto"/>
        <w:bottom w:val="none" w:sz="0" w:space="0" w:color="auto"/>
        <w:right w:val="none" w:sz="0" w:space="0" w:color="auto"/>
      </w:divBdr>
    </w:div>
    <w:div w:id="7853192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3051964">
      <w:bodyDiv w:val="1"/>
      <w:marLeft w:val="0"/>
      <w:marRight w:val="0"/>
      <w:marTop w:val="0"/>
      <w:marBottom w:val="0"/>
      <w:divBdr>
        <w:top w:val="none" w:sz="0" w:space="0" w:color="auto"/>
        <w:left w:val="none" w:sz="0" w:space="0" w:color="auto"/>
        <w:bottom w:val="none" w:sz="0" w:space="0" w:color="auto"/>
        <w:right w:val="none" w:sz="0" w:space="0" w:color="auto"/>
      </w:divBdr>
      <w:divsChild>
        <w:div w:id="1622568523">
          <w:marLeft w:val="0"/>
          <w:marRight w:val="0"/>
          <w:marTop w:val="0"/>
          <w:marBottom w:val="0"/>
          <w:divBdr>
            <w:top w:val="none" w:sz="0" w:space="0" w:color="auto"/>
            <w:left w:val="none" w:sz="0" w:space="0" w:color="auto"/>
            <w:bottom w:val="none" w:sz="0" w:space="0" w:color="auto"/>
            <w:right w:val="none" w:sz="0" w:space="0" w:color="auto"/>
          </w:divBdr>
        </w:div>
        <w:div w:id="1680422827">
          <w:marLeft w:val="0"/>
          <w:marRight w:val="0"/>
          <w:marTop w:val="0"/>
          <w:marBottom w:val="0"/>
          <w:divBdr>
            <w:top w:val="none" w:sz="0" w:space="0" w:color="auto"/>
            <w:left w:val="none" w:sz="0" w:space="0" w:color="auto"/>
            <w:bottom w:val="none" w:sz="0" w:space="0" w:color="auto"/>
            <w:right w:val="none" w:sz="0" w:space="0" w:color="auto"/>
          </w:divBdr>
        </w:div>
        <w:div w:id="1060330324">
          <w:marLeft w:val="0"/>
          <w:marRight w:val="0"/>
          <w:marTop w:val="0"/>
          <w:marBottom w:val="0"/>
          <w:divBdr>
            <w:top w:val="none" w:sz="0" w:space="0" w:color="auto"/>
            <w:left w:val="none" w:sz="0" w:space="0" w:color="auto"/>
            <w:bottom w:val="none" w:sz="0" w:space="0" w:color="auto"/>
            <w:right w:val="none" w:sz="0" w:space="0" w:color="auto"/>
          </w:divBdr>
        </w:div>
        <w:div w:id="554925137">
          <w:marLeft w:val="450"/>
          <w:marRight w:val="0"/>
          <w:marTop w:val="0"/>
          <w:marBottom w:val="0"/>
          <w:divBdr>
            <w:top w:val="none" w:sz="0" w:space="0" w:color="auto"/>
            <w:left w:val="none" w:sz="0" w:space="0" w:color="auto"/>
            <w:bottom w:val="none" w:sz="0" w:space="0" w:color="auto"/>
            <w:right w:val="none" w:sz="0" w:space="0" w:color="auto"/>
          </w:divBdr>
          <w:divsChild>
            <w:div w:id="386104337">
              <w:marLeft w:val="0"/>
              <w:marRight w:val="0"/>
              <w:marTop w:val="225"/>
              <w:marBottom w:val="0"/>
              <w:divBdr>
                <w:top w:val="none" w:sz="0" w:space="0" w:color="auto"/>
                <w:left w:val="none" w:sz="0" w:space="0" w:color="auto"/>
                <w:bottom w:val="none" w:sz="0" w:space="0" w:color="auto"/>
                <w:right w:val="none" w:sz="0" w:space="0" w:color="auto"/>
              </w:divBdr>
            </w:div>
            <w:div w:id="1463647454">
              <w:marLeft w:val="0"/>
              <w:marRight w:val="0"/>
              <w:marTop w:val="225"/>
              <w:marBottom w:val="0"/>
              <w:divBdr>
                <w:top w:val="none" w:sz="0" w:space="0" w:color="auto"/>
                <w:left w:val="none" w:sz="0" w:space="0" w:color="auto"/>
                <w:bottom w:val="none" w:sz="0" w:space="0" w:color="auto"/>
                <w:right w:val="none" w:sz="0" w:space="0" w:color="auto"/>
              </w:divBdr>
            </w:div>
          </w:divsChild>
        </w:div>
        <w:div w:id="1260796016">
          <w:marLeft w:val="450"/>
          <w:marRight w:val="0"/>
          <w:marTop w:val="0"/>
          <w:marBottom w:val="0"/>
          <w:divBdr>
            <w:top w:val="none" w:sz="0" w:space="0" w:color="auto"/>
            <w:left w:val="none" w:sz="0" w:space="0" w:color="auto"/>
            <w:bottom w:val="none" w:sz="0" w:space="0" w:color="auto"/>
            <w:right w:val="none" w:sz="0" w:space="0" w:color="auto"/>
          </w:divBdr>
        </w:div>
      </w:divsChild>
    </w:div>
    <w:div w:id="1371612510">
      <w:bodyDiv w:val="1"/>
      <w:marLeft w:val="0"/>
      <w:marRight w:val="0"/>
      <w:marTop w:val="0"/>
      <w:marBottom w:val="0"/>
      <w:divBdr>
        <w:top w:val="none" w:sz="0" w:space="0" w:color="auto"/>
        <w:left w:val="none" w:sz="0" w:space="0" w:color="auto"/>
        <w:bottom w:val="none" w:sz="0" w:space="0" w:color="auto"/>
        <w:right w:val="none" w:sz="0" w:space="0" w:color="auto"/>
      </w:divBdr>
    </w:div>
    <w:div w:id="1572542953">
      <w:bodyDiv w:val="1"/>
      <w:marLeft w:val="0"/>
      <w:marRight w:val="0"/>
      <w:marTop w:val="0"/>
      <w:marBottom w:val="0"/>
      <w:divBdr>
        <w:top w:val="none" w:sz="0" w:space="0" w:color="auto"/>
        <w:left w:val="none" w:sz="0" w:space="0" w:color="auto"/>
        <w:bottom w:val="none" w:sz="0" w:space="0" w:color="auto"/>
        <w:right w:val="none" w:sz="0" w:space="0" w:color="auto"/>
      </w:divBdr>
    </w:div>
    <w:div w:id="199120766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gov.tw/News_Content.aspx?n=3908&amp;s=227811" TargetMode="External"/><Relationship Id="rId2" Type="http://schemas.openxmlformats.org/officeDocument/2006/relationships/hyperlink" Target="https://www.mol.gov.tw/1607/28162/28472/28486/50681/50684/lpsimplelist" TargetMode="External"/><Relationship Id="rId1" Type="http://schemas.openxmlformats.org/officeDocument/2006/relationships/hyperlink" Target="https://www.moa.gov.tw/ws.php?id=1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23C4-0BB2-42B2-ADE9-A5AD82CA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3179</Words>
  <Characters>18122</Characters>
  <Application>Microsoft Office Word</Application>
  <DocSecurity>0</DocSecurity>
  <Lines>151</Lines>
  <Paragraphs>42</Paragraphs>
  <ScaleCrop>false</ScaleCrop>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2023-09-07T07:31:00Z</dcterms:created>
  <dcterms:modified xsi:type="dcterms:W3CDTF">2023-09-07T08:07:00Z</dcterms:modified>
  <cp:contentStatus/>
</cp:coreProperties>
</file>