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61FEB" w:rsidRDefault="00D20D26" w:rsidP="00F37D7B">
      <w:pPr>
        <w:pStyle w:val="af2"/>
        <w:rPr>
          <w:color w:val="000000" w:themeColor="text1"/>
        </w:rPr>
      </w:pPr>
      <w:r w:rsidRPr="00D61FEB">
        <w:rPr>
          <w:rFonts w:hint="eastAsia"/>
          <w:color w:val="000000" w:themeColor="text1"/>
        </w:rPr>
        <w:t>調查報告</w:t>
      </w:r>
    </w:p>
    <w:p w:rsidR="00E25849" w:rsidRPr="00D61FEB" w:rsidRDefault="00E25849" w:rsidP="00BD7521">
      <w:pPr>
        <w:pStyle w:val="1"/>
        <w:ind w:left="2325" w:hanging="2325"/>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61FEB">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D61FEB">
        <w:rPr>
          <w:color w:val="000000" w:themeColor="text1"/>
        </w:rPr>
        <w:fldChar w:fldCharType="begin"/>
      </w:r>
      <w:r w:rsidRPr="00D61FEB">
        <w:rPr>
          <w:color w:val="000000" w:themeColor="text1"/>
        </w:rPr>
        <w:instrText xml:space="preserve"> MERGEFIELD </w:instrText>
      </w:r>
      <w:r w:rsidRPr="00D61FEB">
        <w:rPr>
          <w:rFonts w:hint="eastAsia"/>
          <w:color w:val="000000" w:themeColor="text1"/>
        </w:rPr>
        <w:instrText>案由</w:instrText>
      </w:r>
      <w:r w:rsidRPr="00D61FEB">
        <w:rPr>
          <w:color w:val="000000" w:themeColor="text1"/>
        </w:rPr>
        <w:instrText xml:space="preserve"> </w:instrText>
      </w:r>
      <w:r w:rsidR="001C0DA8" w:rsidRPr="00D61FEB">
        <w:rPr>
          <w:color w:val="000000" w:themeColor="text1"/>
        </w:rPr>
        <w:fldChar w:fldCharType="separate"/>
      </w:r>
      <w:bookmarkEnd w:id="11"/>
      <w:r w:rsidR="000467B2" w:rsidRPr="00D61FEB">
        <w:rPr>
          <w:rFonts w:hint="eastAsia"/>
          <w:noProof/>
          <w:color w:val="000000" w:themeColor="text1"/>
        </w:rPr>
        <w:t>據審計部110年度中央政府總決算審核報告，</w:t>
      </w:r>
      <w:r w:rsidR="00811B29" w:rsidRPr="00D61FEB">
        <w:rPr>
          <w:rFonts w:hint="eastAsia"/>
          <w:noProof/>
          <w:color w:val="000000" w:themeColor="text1"/>
        </w:rPr>
        <w:t>原</w:t>
      </w:r>
      <w:r w:rsidR="000467B2" w:rsidRPr="00D61FEB">
        <w:rPr>
          <w:rFonts w:hint="eastAsia"/>
          <w:noProof/>
          <w:color w:val="000000" w:themeColor="text1"/>
        </w:rPr>
        <w:t>行政院農業委員會為完善農民福利體系，推動農保、農職保、農業保險及農民退休儲金等四大農民福利措施，惟部分市縣農職保投保率未及3成，農作物及養殖漁業保險覆蓋率偏低，農民退休儲金運用收益率未如預期等情案。</w:t>
      </w:r>
      <w:bookmarkEnd w:id="10"/>
      <w:r w:rsidR="001C0DA8" w:rsidRPr="00D61FEB">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D61FEB" w:rsidRDefault="00E25849" w:rsidP="004E05A1">
      <w:pPr>
        <w:pStyle w:val="1"/>
        <w:ind w:left="2380" w:hanging="23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D61FEB">
        <w:rPr>
          <w:rFonts w:hint="eastAsia"/>
          <w:color w:val="000000" w:themeColor="text1"/>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2517FD" w:rsidRPr="00D61FEB" w:rsidRDefault="002517FD" w:rsidP="00F84B48">
      <w:pPr>
        <w:pStyle w:val="11"/>
        <w:ind w:left="680" w:firstLine="680"/>
        <w:rPr>
          <w:color w:val="000000" w:themeColor="text1"/>
        </w:rPr>
      </w:pPr>
      <w:bookmarkStart w:id="59" w:name="_Toc524902730"/>
      <w:r w:rsidRPr="00D61FEB">
        <w:rPr>
          <w:rFonts w:hint="eastAsia"/>
          <w:color w:val="000000" w:themeColor="text1"/>
        </w:rPr>
        <w:t>原行政院農業委員</w:t>
      </w:r>
      <w:r w:rsidR="000F1F09" w:rsidRPr="00D61FEB">
        <w:rPr>
          <w:rFonts w:hint="eastAsia"/>
          <w:color w:val="000000" w:themeColor="text1"/>
        </w:rPr>
        <w:t>會</w:t>
      </w:r>
      <w:r w:rsidRPr="00D61FEB">
        <w:rPr>
          <w:rFonts w:hint="eastAsia"/>
          <w:color w:val="000000" w:themeColor="text1"/>
        </w:rPr>
        <w:t>（</w:t>
      </w:r>
      <w:r w:rsidR="00BD673F" w:rsidRPr="00D61FEB">
        <w:rPr>
          <w:rFonts w:hint="eastAsia"/>
          <w:color w:val="000000" w:themeColor="text1"/>
        </w:rPr>
        <w:t>於</w:t>
      </w:r>
      <w:r w:rsidR="000F1F09" w:rsidRPr="00D61FEB">
        <w:rPr>
          <w:rFonts w:hint="eastAsia"/>
          <w:color w:val="000000" w:themeColor="text1"/>
        </w:rPr>
        <w:t>民國</w:t>
      </w:r>
      <w:r w:rsidR="00BD673F" w:rsidRPr="00D61FEB">
        <w:rPr>
          <w:rFonts w:hint="eastAsia"/>
          <w:color w:val="000000" w:themeColor="text1"/>
        </w:rPr>
        <w:t>1</w:t>
      </w:r>
      <w:r w:rsidR="00BD673F" w:rsidRPr="00D61FEB">
        <w:rPr>
          <w:color w:val="000000" w:themeColor="text1"/>
        </w:rPr>
        <w:t>12</w:t>
      </w:r>
      <w:r w:rsidR="00BD673F" w:rsidRPr="00D61FEB">
        <w:rPr>
          <w:rFonts w:hint="eastAsia"/>
          <w:color w:val="000000" w:themeColor="text1"/>
        </w:rPr>
        <w:t>年8月1日改制為農業部</w:t>
      </w:r>
      <w:r w:rsidR="00BD673F" w:rsidRPr="00D61FEB">
        <w:rPr>
          <w:rStyle w:val="aff"/>
          <w:color w:val="000000" w:themeColor="text1"/>
        </w:rPr>
        <w:footnoteReference w:id="1"/>
      </w:r>
      <w:r w:rsidR="003D1ACB" w:rsidRPr="00D61FEB">
        <w:rPr>
          <w:rFonts w:hint="eastAsia"/>
          <w:color w:val="000000" w:themeColor="text1"/>
        </w:rPr>
        <w:t>，以下統稱農業部，</w:t>
      </w:r>
      <w:r w:rsidRPr="00D61FEB">
        <w:rPr>
          <w:rFonts w:hint="eastAsia"/>
          <w:color w:val="000000" w:themeColor="text1"/>
        </w:rPr>
        <w:t>）為保障農民職業安全、保障農民收入</w:t>
      </w:r>
      <w:r w:rsidR="001F6666" w:rsidRPr="00D61FEB">
        <w:rPr>
          <w:rFonts w:hint="eastAsia"/>
          <w:color w:val="000000" w:themeColor="text1"/>
        </w:rPr>
        <w:t>、</w:t>
      </w:r>
      <w:r w:rsidRPr="00D61FEB">
        <w:rPr>
          <w:rFonts w:hint="eastAsia"/>
          <w:color w:val="000000" w:themeColor="text1"/>
        </w:rPr>
        <w:t>降低經營農業風險及鼓勵農民儲蓄養老，分別推動</w:t>
      </w:r>
      <w:r w:rsidRPr="00D61FEB">
        <w:rPr>
          <w:rFonts w:hint="eastAsia"/>
          <w:color w:val="000000" w:themeColor="text1"/>
          <w:szCs w:val="32"/>
        </w:rPr>
        <w:t>農民職業災害保險（下稱農職保）</w:t>
      </w:r>
      <w:r w:rsidRPr="00D61FEB">
        <w:rPr>
          <w:rFonts w:hint="eastAsia"/>
          <w:color w:val="000000" w:themeColor="text1"/>
        </w:rPr>
        <w:t>、農業保險及農民退休儲金等制度，立意良善，惟據審計部民國(下同)</w:t>
      </w:r>
      <w:proofErr w:type="gramStart"/>
      <w:r w:rsidRPr="00D61FEB">
        <w:rPr>
          <w:rFonts w:hint="eastAsia"/>
          <w:color w:val="000000" w:themeColor="text1"/>
        </w:rPr>
        <w:t>110</w:t>
      </w:r>
      <w:proofErr w:type="gramEnd"/>
      <w:r w:rsidRPr="00D61FEB">
        <w:rPr>
          <w:rFonts w:hint="eastAsia"/>
          <w:color w:val="000000" w:themeColor="text1"/>
        </w:rPr>
        <w:t>年度中央政府總決算審核報告指出，</w:t>
      </w:r>
      <w:r w:rsidR="003D1ACB" w:rsidRPr="00D61FEB">
        <w:rPr>
          <w:rFonts w:hint="eastAsia"/>
          <w:color w:val="000000" w:themeColor="text1"/>
        </w:rPr>
        <w:t>農業部</w:t>
      </w:r>
      <w:r w:rsidRPr="00D61FEB">
        <w:rPr>
          <w:rFonts w:hint="eastAsia"/>
          <w:color w:val="000000" w:themeColor="text1"/>
        </w:rPr>
        <w:t>推動前開農民福利措施，有部分市縣</w:t>
      </w:r>
      <w:proofErr w:type="gramStart"/>
      <w:r w:rsidRPr="00D61FEB">
        <w:rPr>
          <w:rFonts w:hint="eastAsia"/>
          <w:color w:val="000000" w:themeColor="text1"/>
        </w:rPr>
        <w:t>農職</w:t>
      </w:r>
      <w:proofErr w:type="gramEnd"/>
      <w:r w:rsidRPr="00D61FEB">
        <w:rPr>
          <w:rFonts w:hint="eastAsia"/>
          <w:color w:val="000000" w:themeColor="text1"/>
        </w:rPr>
        <w:t>保投保率未及</w:t>
      </w:r>
      <w:proofErr w:type="gramStart"/>
      <w:r w:rsidRPr="00D61FEB">
        <w:rPr>
          <w:rFonts w:hint="eastAsia"/>
          <w:color w:val="000000" w:themeColor="text1"/>
        </w:rPr>
        <w:t>3</w:t>
      </w:r>
      <w:proofErr w:type="gramEnd"/>
      <w:r w:rsidRPr="00D61FEB">
        <w:rPr>
          <w:rFonts w:hint="eastAsia"/>
          <w:color w:val="000000" w:themeColor="text1"/>
        </w:rPr>
        <w:t>成，農作物及養殖漁業保險覆蓋率偏低，農民退休儲金運用收益率未如預期等情，為瞭解實情，</w:t>
      </w:r>
      <w:r w:rsidRPr="00D61FEB">
        <w:rPr>
          <w:color w:val="000000" w:themeColor="text1"/>
        </w:rPr>
        <w:fldChar w:fldCharType="begin"/>
      </w:r>
      <w:r w:rsidRPr="00D61FEB">
        <w:rPr>
          <w:color w:val="000000" w:themeColor="text1"/>
        </w:rPr>
        <w:instrText xml:space="preserve"> MERGEFIELD </w:instrText>
      </w:r>
      <w:r w:rsidRPr="00D61FEB">
        <w:rPr>
          <w:rFonts w:hint="eastAsia"/>
          <w:color w:val="000000" w:themeColor="text1"/>
        </w:rPr>
        <w:instrText>案由</w:instrText>
      </w:r>
      <w:r w:rsidRPr="00D61FEB">
        <w:rPr>
          <w:color w:val="000000" w:themeColor="text1"/>
        </w:rPr>
        <w:instrText xml:space="preserve"> </w:instrText>
      </w:r>
      <w:r w:rsidRPr="00D61FEB">
        <w:rPr>
          <w:color w:val="000000" w:themeColor="text1"/>
        </w:rPr>
        <w:fldChar w:fldCharType="end"/>
      </w:r>
      <w:r w:rsidRPr="00D61FEB">
        <w:rPr>
          <w:rFonts w:hint="eastAsia"/>
          <w:color w:val="000000" w:themeColor="text1"/>
        </w:rPr>
        <w:t>本院爰立案進行調查。</w:t>
      </w:r>
    </w:p>
    <w:p w:rsidR="002517FD" w:rsidRPr="00D61FEB" w:rsidRDefault="002517FD" w:rsidP="00A639F4">
      <w:pPr>
        <w:pStyle w:val="11"/>
        <w:ind w:left="680" w:firstLine="680"/>
        <w:rPr>
          <w:color w:val="000000" w:themeColor="text1"/>
        </w:rPr>
      </w:pPr>
      <w:r w:rsidRPr="00D61FEB">
        <w:rPr>
          <w:rFonts w:hint="eastAsia"/>
          <w:color w:val="000000" w:themeColor="text1"/>
        </w:rPr>
        <w:t>案經調閱審計部、</w:t>
      </w:r>
      <w:r w:rsidR="003D1ACB" w:rsidRPr="00D61FEB">
        <w:rPr>
          <w:rFonts w:hint="eastAsia"/>
          <w:color w:val="000000" w:themeColor="text1"/>
        </w:rPr>
        <w:t>農業部</w:t>
      </w:r>
      <w:r w:rsidRPr="00D61FEB">
        <w:rPr>
          <w:rFonts w:hint="eastAsia"/>
          <w:color w:val="000000" w:themeColor="text1"/>
        </w:rPr>
        <w:t>等機關卷證資料</w:t>
      </w:r>
      <w:r w:rsidRPr="00D61FEB">
        <w:rPr>
          <w:rStyle w:val="aff"/>
          <w:color w:val="000000" w:themeColor="text1"/>
        </w:rPr>
        <w:footnoteReference w:id="2"/>
      </w:r>
      <w:r w:rsidRPr="00D61FEB">
        <w:rPr>
          <w:rFonts w:hint="eastAsia"/>
          <w:color w:val="000000" w:themeColor="text1"/>
        </w:rPr>
        <w:t>，並為</w:t>
      </w:r>
      <w:r w:rsidRPr="00D61FEB">
        <w:rPr>
          <w:rFonts w:hint="eastAsia"/>
          <w:color w:val="000000" w:themeColor="text1"/>
          <w:szCs w:val="32"/>
        </w:rPr>
        <w:t>瞭解</w:t>
      </w:r>
      <w:proofErr w:type="gramStart"/>
      <w:r w:rsidRPr="00D61FEB">
        <w:rPr>
          <w:rFonts w:hint="eastAsia"/>
          <w:color w:val="000000" w:themeColor="text1"/>
          <w:szCs w:val="32"/>
        </w:rPr>
        <w:t>農職保</w:t>
      </w:r>
      <w:proofErr w:type="gramEnd"/>
      <w:r w:rsidRPr="00D61FEB">
        <w:rPr>
          <w:rFonts w:hint="eastAsia"/>
          <w:noProof/>
          <w:color w:val="000000" w:themeColor="text1"/>
        </w:rPr>
        <w:t>整體投保率偏低、農作物及養殖漁業保險覆蓋率偏低及農民退休儲金運用收益率未如預期之原因及制度面是否存有待強化改善之處</w:t>
      </w:r>
      <w:r w:rsidRPr="00D61FEB">
        <w:rPr>
          <w:rFonts w:hint="eastAsia"/>
          <w:color w:val="000000" w:themeColor="text1"/>
          <w:szCs w:val="32"/>
        </w:rPr>
        <w:t>等議題，</w:t>
      </w:r>
      <w:r w:rsidRPr="00D61FEB">
        <w:rPr>
          <w:rFonts w:hint="eastAsia"/>
          <w:color w:val="000000" w:themeColor="text1"/>
        </w:rPr>
        <w:t>於</w:t>
      </w:r>
      <w:r w:rsidRPr="00D61FEB">
        <w:rPr>
          <w:color w:val="000000" w:themeColor="text1"/>
        </w:rPr>
        <w:t>11</w:t>
      </w:r>
      <w:r w:rsidRPr="00D61FEB">
        <w:rPr>
          <w:rFonts w:hint="eastAsia"/>
          <w:color w:val="000000" w:themeColor="text1"/>
        </w:rPr>
        <w:t>2年</w:t>
      </w:r>
      <w:r w:rsidRPr="00D61FEB">
        <w:rPr>
          <w:color w:val="000000" w:themeColor="text1"/>
        </w:rPr>
        <w:t>3</w:t>
      </w:r>
      <w:r w:rsidRPr="00D61FEB">
        <w:rPr>
          <w:rFonts w:hint="eastAsia"/>
          <w:color w:val="000000" w:themeColor="text1"/>
        </w:rPr>
        <w:t>月2</w:t>
      </w:r>
      <w:r w:rsidRPr="00D61FEB">
        <w:rPr>
          <w:color w:val="000000" w:themeColor="text1"/>
        </w:rPr>
        <w:t>0</w:t>
      </w:r>
      <w:r w:rsidRPr="00D61FEB">
        <w:rPr>
          <w:rFonts w:hint="eastAsia"/>
          <w:color w:val="000000" w:themeColor="text1"/>
        </w:rPr>
        <w:t>日及同年月2</w:t>
      </w:r>
      <w:r w:rsidRPr="00D61FEB">
        <w:rPr>
          <w:color w:val="000000" w:themeColor="text1"/>
        </w:rPr>
        <w:t>3</w:t>
      </w:r>
      <w:r w:rsidRPr="00D61FEB">
        <w:rPr>
          <w:rFonts w:hint="eastAsia"/>
          <w:color w:val="000000" w:themeColor="text1"/>
        </w:rPr>
        <w:t>日分別</w:t>
      </w:r>
      <w:r w:rsidRPr="00D61FEB">
        <w:rPr>
          <w:rFonts w:ascii="Times New Roman"/>
          <w:color w:val="000000" w:themeColor="text1"/>
        </w:rPr>
        <w:t>諮詢</w:t>
      </w:r>
      <w:r w:rsidR="00253AE8" w:rsidRPr="00D61FEB">
        <w:rPr>
          <w:rFonts w:ascii="Times New Roman" w:hint="eastAsia"/>
          <w:color w:val="000000" w:themeColor="text1"/>
        </w:rPr>
        <w:t>專家學者</w:t>
      </w:r>
      <w:r w:rsidRPr="00D61FEB">
        <w:rPr>
          <w:rFonts w:hint="eastAsia"/>
          <w:color w:val="000000" w:themeColor="text1"/>
        </w:rPr>
        <w:t>意見</w:t>
      </w:r>
      <w:r w:rsidRPr="00D61FEB">
        <w:rPr>
          <w:rFonts w:ascii="Times New Roman"/>
          <w:bCs/>
          <w:color w:val="000000" w:themeColor="text1"/>
        </w:rPr>
        <w:t>；</w:t>
      </w:r>
      <w:r w:rsidRPr="00D61FEB">
        <w:rPr>
          <w:rFonts w:hint="eastAsia"/>
          <w:color w:val="000000" w:themeColor="text1"/>
          <w:szCs w:val="32"/>
        </w:rPr>
        <w:t>經彙整上述審計部、勞動部提供之相關卷證資料及諮詢專家學者所得之意見，</w:t>
      </w:r>
      <w:r w:rsidR="00A8521D" w:rsidRPr="00D61FEB">
        <w:rPr>
          <w:rFonts w:hint="eastAsia"/>
          <w:color w:val="000000" w:themeColor="text1"/>
          <w:szCs w:val="32"/>
        </w:rPr>
        <w:t>再</w:t>
      </w:r>
      <w:r w:rsidR="00A8521D" w:rsidRPr="00D61FEB">
        <w:rPr>
          <w:rFonts w:cs="標楷體" w:hint="eastAsia"/>
          <w:color w:val="000000" w:themeColor="text1"/>
          <w:szCs w:val="32"/>
        </w:rPr>
        <w:t>於同年6月8日詢問農業部</w:t>
      </w:r>
      <w:r w:rsidR="00253AE8" w:rsidRPr="00D61FEB">
        <w:rPr>
          <w:rFonts w:cs="標楷體" w:hint="eastAsia"/>
          <w:color w:val="000000" w:themeColor="text1"/>
          <w:szCs w:val="32"/>
        </w:rPr>
        <w:t>、</w:t>
      </w:r>
      <w:r w:rsidRPr="00D61FEB">
        <w:rPr>
          <w:rFonts w:cs="標楷體" w:hint="eastAsia"/>
          <w:color w:val="000000" w:themeColor="text1"/>
          <w:szCs w:val="32"/>
        </w:rPr>
        <w:t>勞動部職業</w:t>
      </w:r>
      <w:proofErr w:type="gramStart"/>
      <w:r w:rsidRPr="00D61FEB">
        <w:rPr>
          <w:rFonts w:cs="標楷體" w:hint="eastAsia"/>
          <w:color w:val="000000" w:themeColor="text1"/>
          <w:szCs w:val="32"/>
        </w:rPr>
        <w:t>安全衛生署</w:t>
      </w:r>
      <w:proofErr w:type="gramEnd"/>
      <w:r w:rsidRPr="00D61FEB">
        <w:rPr>
          <w:rFonts w:cs="標楷體" w:hint="eastAsia"/>
          <w:color w:val="000000" w:themeColor="text1"/>
          <w:szCs w:val="32"/>
        </w:rPr>
        <w:t>（下稱勞動部職安署）、勞工保險局（下稱勞保局）及勞動部勞動基</w:t>
      </w:r>
      <w:r w:rsidRPr="00D61FEB">
        <w:rPr>
          <w:rFonts w:cs="標楷體" w:hint="eastAsia"/>
          <w:color w:val="000000" w:themeColor="text1"/>
          <w:szCs w:val="32"/>
        </w:rPr>
        <w:lastRenderedPageBreak/>
        <w:t>金運用局（下稱基金運用局）等</w:t>
      </w:r>
      <w:r w:rsidR="00253AE8" w:rsidRPr="00D61FEB">
        <w:rPr>
          <w:rFonts w:cs="標楷體" w:hint="eastAsia"/>
          <w:color w:val="000000" w:themeColor="text1"/>
          <w:szCs w:val="32"/>
        </w:rPr>
        <w:t>機關</w:t>
      </w:r>
      <w:r w:rsidRPr="00D61FEB">
        <w:rPr>
          <w:rFonts w:cs="標楷體" w:hint="eastAsia"/>
          <w:color w:val="000000" w:themeColor="text1"/>
          <w:szCs w:val="32"/>
        </w:rPr>
        <w:t>業務主管人員，</w:t>
      </w:r>
      <w:proofErr w:type="gramStart"/>
      <w:r w:rsidRPr="00D61FEB">
        <w:rPr>
          <w:rFonts w:hint="eastAsia"/>
          <w:color w:val="000000" w:themeColor="text1"/>
        </w:rPr>
        <w:t>並參</w:t>
      </w:r>
      <w:proofErr w:type="gramEnd"/>
      <w:r w:rsidRPr="00D61FEB">
        <w:rPr>
          <w:rFonts w:hint="eastAsia"/>
          <w:color w:val="000000" w:themeColor="text1"/>
        </w:rPr>
        <w:t>閱上述機關會前說明</w:t>
      </w:r>
      <w:r w:rsidRPr="00D61FEB">
        <w:rPr>
          <w:rStyle w:val="aff"/>
          <w:color w:val="000000" w:themeColor="text1"/>
        </w:rPr>
        <w:footnoteReference w:id="3"/>
      </w:r>
      <w:r w:rsidRPr="00D61FEB">
        <w:rPr>
          <w:rFonts w:hint="eastAsia"/>
          <w:color w:val="000000" w:themeColor="text1"/>
        </w:rPr>
        <w:t>及會後補充說明資料</w:t>
      </w:r>
      <w:r w:rsidRPr="00D61FEB">
        <w:rPr>
          <w:rFonts w:hAnsi="標楷體" w:hint="eastAsia"/>
          <w:color w:val="000000" w:themeColor="text1"/>
        </w:rPr>
        <w:t>，業已完成調查，</w:t>
      </w:r>
      <w:proofErr w:type="gramStart"/>
      <w:r w:rsidRPr="00D61FEB">
        <w:rPr>
          <w:rFonts w:hint="eastAsia"/>
          <w:color w:val="000000" w:themeColor="text1"/>
        </w:rPr>
        <w:t>茲</w:t>
      </w:r>
      <w:r w:rsidR="00C317EB" w:rsidRPr="00D61FEB">
        <w:rPr>
          <w:rFonts w:hint="eastAsia"/>
          <w:color w:val="000000" w:themeColor="text1"/>
        </w:rPr>
        <w:t>綜</w:t>
      </w:r>
      <w:proofErr w:type="gramEnd"/>
      <w:r w:rsidR="00C317EB" w:rsidRPr="00D61FEB">
        <w:rPr>
          <w:rFonts w:hint="eastAsia"/>
          <w:color w:val="000000" w:themeColor="text1"/>
        </w:rPr>
        <w:t>整</w:t>
      </w:r>
      <w:r w:rsidRPr="00D61FEB">
        <w:rPr>
          <w:rFonts w:hint="eastAsia"/>
          <w:color w:val="000000" w:themeColor="text1"/>
        </w:rPr>
        <w:t>調查意見如下：</w:t>
      </w:r>
      <w:r w:rsidRPr="00D61FEB">
        <w:rPr>
          <w:color w:val="000000" w:themeColor="text1"/>
        </w:rPr>
        <w:t xml:space="preserve"> </w:t>
      </w:r>
    </w:p>
    <w:p w:rsidR="002517FD" w:rsidRPr="00D61FEB" w:rsidRDefault="003D1ACB" w:rsidP="001B1823">
      <w:pPr>
        <w:pStyle w:val="2"/>
        <w:spacing w:beforeLines="50" w:before="228"/>
        <w:ind w:left="1020" w:hanging="680"/>
        <w:rPr>
          <w:b/>
          <w:color w:val="000000" w:themeColor="text1"/>
        </w:rPr>
      </w:pPr>
      <w:bookmarkStart w:id="60" w:name="_Toc421794873"/>
      <w:bookmarkStart w:id="61" w:name="_Toc422834158"/>
      <w:r w:rsidRPr="00D61FEB">
        <w:rPr>
          <w:rFonts w:hint="eastAsia"/>
          <w:b/>
          <w:color w:val="000000" w:themeColor="text1"/>
        </w:rPr>
        <w:t>農業部</w:t>
      </w:r>
      <w:proofErr w:type="gramStart"/>
      <w:r w:rsidR="002517FD" w:rsidRPr="00D61FEB">
        <w:rPr>
          <w:rFonts w:hint="eastAsia"/>
          <w:b/>
          <w:color w:val="000000" w:themeColor="text1"/>
        </w:rPr>
        <w:t>鑑</w:t>
      </w:r>
      <w:proofErr w:type="gramEnd"/>
      <w:r w:rsidR="002517FD" w:rsidRPr="00D61FEB">
        <w:rPr>
          <w:rFonts w:hint="eastAsia"/>
          <w:b/>
          <w:color w:val="000000" w:themeColor="text1"/>
        </w:rPr>
        <w:t>於農民於田間工作潛藏風險，為增進農民職業安全及經濟補償，完備自力耕作農民之社會保險制度，參考勞工保險保障遭遇職業災害勞工及其家屬生活之意旨，建立</w:t>
      </w:r>
      <w:proofErr w:type="gramStart"/>
      <w:r w:rsidR="002517FD" w:rsidRPr="00D61FEB">
        <w:rPr>
          <w:rFonts w:hint="eastAsia"/>
          <w:b/>
          <w:color w:val="000000" w:themeColor="text1"/>
        </w:rPr>
        <w:t>農職</w:t>
      </w:r>
      <w:proofErr w:type="gramEnd"/>
      <w:r w:rsidR="002517FD" w:rsidRPr="00D61FEB">
        <w:rPr>
          <w:rFonts w:hint="eastAsia"/>
          <w:b/>
          <w:color w:val="000000" w:themeColor="text1"/>
        </w:rPr>
        <w:t>保制度，然而推動迄今</w:t>
      </w:r>
      <w:proofErr w:type="gramStart"/>
      <w:r w:rsidR="002517FD" w:rsidRPr="00D61FEB">
        <w:rPr>
          <w:rFonts w:hint="eastAsia"/>
          <w:b/>
          <w:color w:val="000000" w:themeColor="text1"/>
        </w:rPr>
        <w:t>投保農職保</w:t>
      </w:r>
      <w:proofErr w:type="gramEnd"/>
      <w:r w:rsidR="002517FD" w:rsidRPr="00D61FEB">
        <w:rPr>
          <w:rFonts w:hint="eastAsia"/>
          <w:b/>
          <w:color w:val="000000" w:themeColor="text1"/>
        </w:rPr>
        <w:t>人</w:t>
      </w:r>
      <w:proofErr w:type="gramStart"/>
      <w:r w:rsidR="002517FD" w:rsidRPr="00D61FEB">
        <w:rPr>
          <w:rFonts w:hint="eastAsia"/>
          <w:b/>
          <w:color w:val="000000" w:themeColor="text1"/>
        </w:rPr>
        <w:t>數占農</w:t>
      </w:r>
      <w:proofErr w:type="gramEnd"/>
      <w:r w:rsidR="002517FD" w:rsidRPr="00D61FEB">
        <w:rPr>
          <w:rFonts w:hint="eastAsia"/>
          <w:b/>
          <w:color w:val="000000" w:themeColor="text1"/>
        </w:rPr>
        <w:t>保被保險人人數僅33.83</w:t>
      </w:r>
      <w:r w:rsidR="00CB5031" w:rsidRPr="00D61FEB">
        <w:rPr>
          <w:rFonts w:hint="eastAsia"/>
          <w:b/>
          <w:color w:val="000000" w:themeColor="text1"/>
        </w:rPr>
        <w:t>%</w:t>
      </w:r>
      <w:r w:rsidR="002517FD" w:rsidRPr="00D61FEB">
        <w:rPr>
          <w:rFonts w:hint="eastAsia"/>
          <w:b/>
          <w:color w:val="000000" w:themeColor="text1"/>
        </w:rPr>
        <w:t>，亦即有高達</w:t>
      </w:r>
      <w:proofErr w:type="gramStart"/>
      <w:r w:rsidR="002517FD" w:rsidRPr="00D61FEB">
        <w:rPr>
          <w:rFonts w:hint="eastAsia"/>
          <w:b/>
          <w:color w:val="000000" w:themeColor="text1"/>
        </w:rPr>
        <w:t>6</w:t>
      </w:r>
      <w:proofErr w:type="gramEnd"/>
      <w:r w:rsidR="002517FD" w:rsidRPr="00D61FEB">
        <w:rPr>
          <w:rFonts w:hint="eastAsia"/>
          <w:b/>
          <w:color w:val="000000" w:themeColor="text1"/>
        </w:rPr>
        <w:t>成以上農業工作者並未投保，</w:t>
      </w:r>
      <w:r w:rsidR="00564AAA" w:rsidRPr="00D61FEB">
        <w:rPr>
          <w:rFonts w:hint="eastAsia"/>
          <w:b/>
          <w:color w:val="000000" w:themeColor="text1"/>
        </w:rPr>
        <w:t>農業部</w:t>
      </w:r>
      <w:r w:rsidR="002517FD" w:rsidRPr="00D61FEB">
        <w:rPr>
          <w:rFonts w:hint="eastAsia"/>
          <w:b/>
          <w:color w:val="000000" w:themeColor="text1"/>
        </w:rPr>
        <w:t>允應強化宣導措施讓農民充分瞭解制度之優點，改善農民投保意願，積極鼓勵農民參與</w:t>
      </w:r>
      <w:proofErr w:type="gramStart"/>
      <w:r w:rsidR="002517FD" w:rsidRPr="00D61FEB">
        <w:rPr>
          <w:rFonts w:hint="eastAsia"/>
          <w:b/>
          <w:color w:val="000000" w:themeColor="text1"/>
        </w:rPr>
        <w:t>農職</w:t>
      </w:r>
      <w:proofErr w:type="gramEnd"/>
      <w:r w:rsidR="002517FD" w:rsidRPr="00D61FEB">
        <w:rPr>
          <w:rFonts w:hint="eastAsia"/>
          <w:b/>
          <w:color w:val="000000" w:themeColor="text1"/>
        </w:rPr>
        <w:t>保，以保障農民自身工作安全及健康。又，</w:t>
      </w:r>
      <w:proofErr w:type="gramStart"/>
      <w:r w:rsidR="002517FD" w:rsidRPr="00D61FEB">
        <w:rPr>
          <w:rFonts w:hint="eastAsia"/>
          <w:b/>
          <w:color w:val="000000" w:themeColor="text1"/>
        </w:rPr>
        <w:t>農職保</w:t>
      </w:r>
      <w:proofErr w:type="gramEnd"/>
      <w:r w:rsidR="002517FD" w:rsidRPr="00D61FEB">
        <w:rPr>
          <w:rFonts w:hint="eastAsia"/>
          <w:b/>
          <w:color w:val="000000" w:themeColor="text1"/>
        </w:rPr>
        <w:t>制度上仍缺乏職災疾病預防、健康檢查、重建、環境檢測等機制之連結，對</w:t>
      </w:r>
      <w:r w:rsidR="00C317EB" w:rsidRPr="00D61FEB">
        <w:rPr>
          <w:rFonts w:hint="eastAsia"/>
          <w:b/>
          <w:color w:val="000000" w:themeColor="text1"/>
        </w:rPr>
        <w:t>農民工作安全保障及農民與家屬生活保障</w:t>
      </w:r>
      <w:r w:rsidR="002517FD" w:rsidRPr="00D61FEB">
        <w:rPr>
          <w:rFonts w:hint="eastAsia"/>
          <w:b/>
          <w:color w:val="000000" w:themeColor="text1"/>
        </w:rPr>
        <w:t>仍有</w:t>
      </w:r>
      <w:r w:rsidR="00C317EB" w:rsidRPr="00D61FEB">
        <w:rPr>
          <w:rFonts w:hint="eastAsia"/>
          <w:b/>
          <w:color w:val="000000" w:themeColor="text1"/>
        </w:rPr>
        <w:t>積極</w:t>
      </w:r>
      <w:r w:rsidR="002517FD" w:rsidRPr="00D61FEB">
        <w:rPr>
          <w:rFonts w:hint="eastAsia"/>
          <w:b/>
          <w:color w:val="000000" w:themeColor="text1"/>
        </w:rPr>
        <w:t>提升空間，如何完善農業職業安全健康保護制度，建構農業職災的預防、補償、</w:t>
      </w:r>
      <w:r w:rsidR="00564AAA" w:rsidRPr="00D61FEB">
        <w:rPr>
          <w:rFonts w:hint="eastAsia"/>
          <w:b/>
          <w:color w:val="000000" w:themeColor="text1"/>
        </w:rPr>
        <w:t>重建</w:t>
      </w:r>
      <w:r w:rsidR="002517FD" w:rsidRPr="00D61FEB">
        <w:rPr>
          <w:rFonts w:hint="eastAsia"/>
          <w:b/>
          <w:color w:val="000000" w:themeColor="text1"/>
        </w:rPr>
        <w:t>之完整機制，以真正落實保障農民從農安全，亟待</w:t>
      </w:r>
      <w:r w:rsidR="00BD673F" w:rsidRPr="00D61FEB">
        <w:rPr>
          <w:rFonts w:hint="eastAsia"/>
          <w:b/>
          <w:color w:val="000000" w:themeColor="text1"/>
        </w:rPr>
        <w:t>農業部</w:t>
      </w:r>
      <w:r w:rsidR="002517FD" w:rsidRPr="00D61FEB">
        <w:rPr>
          <w:rFonts w:hint="eastAsia"/>
          <w:b/>
          <w:color w:val="000000" w:themeColor="text1"/>
        </w:rPr>
        <w:t>積極研議改善。</w:t>
      </w:r>
    </w:p>
    <w:p w:rsidR="002517FD" w:rsidRPr="00D61FEB" w:rsidRDefault="003D1ACB" w:rsidP="00D7496D">
      <w:pPr>
        <w:pStyle w:val="3"/>
        <w:ind w:left="1360" w:hanging="680"/>
        <w:rPr>
          <w:color w:val="000000" w:themeColor="text1"/>
        </w:rPr>
      </w:pPr>
      <w:r w:rsidRPr="00D61FEB">
        <w:rPr>
          <w:rFonts w:hint="eastAsia"/>
          <w:color w:val="000000" w:themeColor="text1"/>
        </w:rPr>
        <w:t>農業部</w:t>
      </w:r>
      <w:r w:rsidR="002517FD" w:rsidRPr="00D61FEB">
        <w:rPr>
          <w:rFonts w:hint="eastAsia"/>
          <w:color w:val="000000" w:themeColor="text1"/>
        </w:rPr>
        <w:t>鑒於農民於田間工作潛藏職業傷害危機，為增進參加農民健康保險（下稱農保）之農民之職業安全及經濟補償，完備自力耕作農民之社會保險制度，</w:t>
      </w:r>
      <w:proofErr w:type="gramStart"/>
      <w:r w:rsidR="002517FD" w:rsidRPr="00D61FEB">
        <w:rPr>
          <w:rFonts w:hint="eastAsia"/>
          <w:color w:val="000000" w:themeColor="text1"/>
        </w:rPr>
        <w:t>爰</w:t>
      </w:r>
      <w:proofErr w:type="gramEnd"/>
      <w:r w:rsidR="002517FD" w:rsidRPr="00D61FEB">
        <w:rPr>
          <w:rFonts w:hint="eastAsia"/>
          <w:color w:val="000000" w:themeColor="text1"/>
        </w:rPr>
        <w:t>參考勞工保險（下稱勞保）保障遭遇職業災害勞工及其家屬生活之意旨，透過修正農民健康保險條例</w:t>
      </w:r>
      <w:r w:rsidR="00A4195B" w:rsidRPr="00D61FEB">
        <w:rPr>
          <w:rFonts w:hint="eastAsia"/>
          <w:color w:val="000000" w:themeColor="text1"/>
        </w:rPr>
        <w:t>（下稱農保條例）</w:t>
      </w:r>
      <w:r w:rsidR="002517FD" w:rsidRPr="00D61FEB">
        <w:rPr>
          <w:rStyle w:val="aff"/>
          <w:color w:val="000000" w:themeColor="text1"/>
        </w:rPr>
        <w:footnoteReference w:id="4"/>
      </w:r>
      <w:r w:rsidR="002517FD" w:rsidRPr="00D61FEB">
        <w:rPr>
          <w:rFonts w:hint="eastAsia"/>
          <w:color w:val="000000" w:themeColor="text1"/>
        </w:rPr>
        <w:t>增訂試辦法源依據，推動試辦</w:t>
      </w:r>
      <w:proofErr w:type="gramStart"/>
      <w:r w:rsidR="002517FD" w:rsidRPr="00D61FEB">
        <w:rPr>
          <w:rFonts w:hint="eastAsia"/>
          <w:color w:val="000000" w:themeColor="text1"/>
        </w:rPr>
        <w:t>農職</w:t>
      </w:r>
      <w:proofErr w:type="gramEnd"/>
      <w:r w:rsidR="002517FD" w:rsidRPr="00D61FEB">
        <w:rPr>
          <w:rFonts w:hint="eastAsia"/>
          <w:color w:val="000000" w:themeColor="text1"/>
        </w:rPr>
        <w:t>保</w:t>
      </w:r>
      <w:r w:rsidR="002517FD" w:rsidRPr="00D61FEB">
        <w:rPr>
          <w:rStyle w:val="aff"/>
          <w:color w:val="000000" w:themeColor="text1"/>
        </w:rPr>
        <w:footnoteReference w:id="5"/>
      </w:r>
      <w:r w:rsidR="002517FD" w:rsidRPr="00D61FEB">
        <w:rPr>
          <w:rFonts w:hint="eastAsia"/>
          <w:color w:val="000000" w:themeColor="text1"/>
        </w:rPr>
        <w:t>，保障遭遇職業災害農民及其家屬生活，以增進農民的社會保障。「農民職業災害保險試辦辦法」於107年11</w:t>
      </w:r>
      <w:r w:rsidR="002517FD" w:rsidRPr="00D61FEB">
        <w:rPr>
          <w:rFonts w:hint="eastAsia"/>
          <w:color w:val="000000" w:themeColor="text1"/>
        </w:rPr>
        <w:lastRenderedPageBreak/>
        <w:t>月1日正式施行，</w:t>
      </w:r>
      <w:r w:rsidR="002517FD" w:rsidRPr="00D61FEB">
        <w:rPr>
          <w:rFonts w:hAnsi="標楷體"/>
          <w:color w:val="000000" w:themeColor="text1"/>
          <w:szCs w:val="32"/>
        </w:rPr>
        <w:t>保險給付項目分為傷害給付、身心障礙給付、喪葬津貼及就醫津貼等4種。試辦期間，</w:t>
      </w:r>
      <w:proofErr w:type="gramStart"/>
      <w:r w:rsidR="002517FD" w:rsidRPr="00D61FEB">
        <w:rPr>
          <w:rFonts w:hAnsi="標楷體"/>
          <w:color w:val="000000" w:themeColor="text1"/>
          <w:szCs w:val="32"/>
        </w:rPr>
        <w:t>採</w:t>
      </w:r>
      <w:proofErr w:type="gramEnd"/>
      <w:r w:rsidR="002517FD" w:rsidRPr="00D61FEB">
        <w:rPr>
          <w:rFonts w:hAnsi="標楷體"/>
          <w:color w:val="000000" w:themeColor="text1"/>
          <w:szCs w:val="32"/>
        </w:rPr>
        <w:t>自願投保方式辦理，第一階段規劃「</w:t>
      </w:r>
      <w:proofErr w:type="gramStart"/>
      <w:r w:rsidR="002517FD" w:rsidRPr="00D61FEB">
        <w:rPr>
          <w:rFonts w:hAnsi="標楷體"/>
          <w:color w:val="000000" w:themeColor="text1"/>
          <w:szCs w:val="32"/>
        </w:rPr>
        <w:t>先傷</w:t>
      </w:r>
      <w:proofErr w:type="gramEnd"/>
      <w:r w:rsidR="002517FD" w:rsidRPr="00D61FEB">
        <w:rPr>
          <w:rFonts w:hAnsi="標楷體"/>
          <w:color w:val="000000" w:themeColor="text1"/>
          <w:szCs w:val="32"/>
        </w:rPr>
        <w:t>後病」，優先試辦因果關係較為明確的「職業傷害」，</w:t>
      </w:r>
      <w:r w:rsidR="002517FD" w:rsidRPr="00D61FEB">
        <w:rPr>
          <w:rFonts w:hAnsi="標楷體" w:hint="eastAsia"/>
          <w:color w:val="000000" w:themeColor="text1"/>
          <w:szCs w:val="32"/>
        </w:rPr>
        <w:t>再於</w:t>
      </w:r>
      <w:r w:rsidR="002517FD" w:rsidRPr="00D61FEB">
        <w:rPr>
          <w:rFonts w:hAnsi="標楷體"/>
          <w:color w:val="000000" w:themeColor="text1"/>
          <w:szCs w:val="32"/>
        </w:rPr>
        <w:t>110年9月10日進入第二階段，將</w:t>
      </w:r>
      <w:r w:rsidR="002517FD" w:rsidRPr="00D61FEB">
        <w:rPr>
          <w:rFonts w:hAnsi="標楷體" w:hint="eastAsia"/>
          <w:color w:val="000000" w:themeColor="text1"/>
          <w:szCs w:val="32"/>
        </w:rPr>
        <w:t>「</w:t>
      </w:r>
      <w:r w:rsidR="002517FD" w:rsidRPr="00D61FEB">
        <w:rPr>
          <w:rFonts w:hAnsi="標楷體"/>
          <w:color w:val="000000" w:themeColor="text1"/>
          <w:szCs w:val="32"/>
        </w:rPr>
        <w:t>職業病</w:t>
      </w:r>
      <w:r w:rsidR="002517FD" w:rsidRPr="00D61FEB">
        <w:rPr>
          <w:rFonts w:hAnsi="標楷體" w:hint="eastAsia"/>
          <w:color w:val="000000" w:themeColor="text1"/>
          <w:szCs w:val="32"/>
        </w:rPr>
        <w:t>」</w:t>
      </w:r>
      <w:r w:rsidR="002517FD" w:rsidRPr="00D61FEB">
        <w:rPr>
          <w:rFonts w:hAnsi="標楷體"/>
          <w:color w:val="000000" w:themeColor="text1"/>
          <w:szCs w:val="32"/>
        </w:rPr>
        <w:t>納入</w:t>
      </w:r>
      <w:proofErr w:type="gramStart"/>
      <w:r w:rsidR="002517FD" w:rsidRPr="00D61FEB">
        <w:rPr>
          <w:rFonts w:hAnsi="標楷體"/>
          <w:color w:val="000000" w:themeColor="text1"/>
          <w:szCs w:val="32"/>
        </w:rPr>
        <w:t>農職</w:t>
      </w:r>
      <w:proofErr w:type="gramEnd"/>
      <w:r w:rsidR="002517FD" w:rsidRPr="00D61FEB">
        <w:rPr>
          <w:rFonts w:hAnsi="標楷體"/>
          <w:color w:val="000000" w:themeColor="text1"/>
          <w:szCs w:val="32"/>
        </w:rPr>
        <w:t>保給付項目，讓農民職業安全保障範圍更為完整</w:t>
      </w:r>
      <w:r w:rsidR="002517FD" w:rsidRPr="00D61FEB">
        <w:rPr>
          <w:rFonts w:hAnsi="標楷體"/>
          <w:color w:val="000000" w:themeColor="text1"/>
          <w:sz w:val="24"/>
          <w:szCs w:val="24"/>
        </w:rPr>
        <w:t>。</w:t>
      </w:r>
    </w:p>
    <w:p w:rsidR="002517FD" w:rsidRPr="00D61FEB" w:rsidRDefault="002517FD" w:rsidP="00BD673F">
      <w:pPr>
        <w:pStyle w:val="3"/>
        <w:ind w:left="1360" w:hanging="680"/>
        <w:rPr>
          <w:color w:val="000000" w:themeColor="text1"/>
          <w:szCs w:val="32"/>
        </w:rPr>
      </w:pPr>
      <w:r w:rsidRPr="00D61FEB">
        <w:rPr>
          <w:rFonts w:hAnsi="標楷體" w:hint="eastAsia"/>
          <w:color w:val="000000" w:themeColor="text1"/>
          <w:szCs w:val="32"/>
        </w:rPr>
        <w:t>依</w:t>
      </w:r>
      <w:r w:rsidRPr="00D61FEB">
        <w:rPr>
          <w:rFonts w:hint="eastAsia"/>
          <w:color w:val="000000" w:themeColor="text1"/>
        </w:rPr>
        <w:t>農民職業災害保險試辦辦法</w:t>
      </w:r>
      <w:r w:rsidRPr="00D61FEB">
        <w:rPr>
          <w:rFonts w:hAnsi="標楷體" w:hint="eastAsia"/>
          <w:color w:val="000000" w:themeColor="text1"/>
          <w:szCs w:val="32"/>
        </w:rPr>
        <w:t>第4條第1項規定，年滿15歲以上，實際從事農業工作之農民，符合</w:t>
      </w:r>
      <w:r w:rsidRPr="00D61FEB">
        <w:rPr>
          <w:rFonts w:hAnsi="標楷體"/>
          <w:color w:val="000000" w:themeColor="text1"/>
          <w:szCs w:val="32"/>
        </w:rPr>
        <w:t>農保被保險人、</w:t>
      </w:r>
      <w:r w:rsidRPr="00D61FEB">
        <w:rPr>
          <w:rFonts w:hAnsi="標楷體" w:hint="eastAsia"/>
          <w:color w:val="000000" w:themeColor="text1"/>
          <w:szCs w:val="32"/>
        </w:rPr>
        <w:t>全民健康保險</w:t>
      </w:r>
      <w:r w:rsidRPr="00D61FEB">
        <w:rPr>
          <w:rFonts w:hAnsi="標楷體"/>
          <w:color w:val="000000" w:themeColor="text1"/>
          <w:szCs w:val="32"/>
        </w:rPr>
        <w:t>（下稱健保）第3類被保險人、區域從農零工等</w:t>
      </w:r>
      <w:r w:rsidRPr="00D61FEB">
        <w:rPr>
          <w:rFonts w:hAnsi="標楷體" w:hint="eastAsia"/>
          <w:color w:val="000000" w:themeColor="text1"/>
          <w:szCs w:val="32"/>
        </w:rPr>
        <w:t>資格者，得申請參加</w:t>
      </w:r>
      <w:proofErr w:type="gramStart"/>
      <w:r w:rsidRPr="00D61FEB">
        <w:rPr>
          <w:rFonts w:hAnsi="標楷體"/>
          <w:color w:val="000000" w:themeColor="text1"/>
          <w:szCs w:val="32"/>
        </w:rPr>
        <w:t>農職保</w:t>
      </w:r>
      <w:proofErr w:type="gramEnd"/>
      <w:r w:rsidRPr="00D61FEB">
        <w:rPr>
          <w:rFonts w:hAnsi="標楷體"/>
          <w:color w:val="000000" w:themeColor="text1"/>
          <w:szCs w:val="32"/>
        </w:rPr>
        <w:t>。</w:t>
      </w:r>
      <w:r w:rsidRPr="00D61FEB">
        <w:rPr>
          <w:rFonts w:hint="eastAsia"/>
          <w:noProof/>
          <w:color w:val="000000" w:themeColor="text1"/>
        </w:rPr>
        <w:t>惟查，農職保採自願性投保，</w:t>
      </w:r>
      <w:r w:rsidRPr="00D61FEB">
        <w:rPr>
          <w:rFonts w:hAnsi="標楷體"/>
          <w:color w:val="000000" w:themeColor="text1"/>
          <w:szCs w:val="32"/>
        </w:rPr>
        <w:t>截至112年2月止</w:t>
      </w:r>
      <w:r w:rsidRPr="00D61FEB">
        <w:rPr>
          <w:rFonts w:hAnsi="標楷體" w:hint="eastAsia"/>
          <w:color w:val="000000" w:themeColor="text1"/>
          <w:szCs w:val="32"/>
        </w:rPr>
        <w:t>，</w:t>
      </w:r>
      <w:proofErr w:type="gramStart"/>
      <w:r w:rsidRPr="00D61FEB">
        <w:rPr>
          <w:rFonts w:hAnsi="標楷體"/>
          <w:color w:val="000000" w:themeColor="text1"/>
          <w:szCs w:val="32"/>
        </w:rPr>
        <w:t>農職保</w:t>
      </w:r>
      <w:proofErr w:type="gramEnd"/>
      <w:r w:rsidRPr="00D61FEB">
        <w:rPr>
          <w:rFonts w:hAnsi="標楷體" w:hint="eastAsia"/>
          <w:color w:val="000000" w:themeColor="text1"/>
          <w:szCs w:val="32"/>
        </w:rPr>
        <w:t>總投保</w:t>
      </w:r>
      <w:r w:rsidRPr="00D61FEB">
        <w:rPr>
          <w:rFonts w:hAnsi="標楷體"/>
          <w:color w:val="000000" w:themeColor="text1"/>
          <w:szCs w:val="32"/>
        </w:rPr>
        <w:t>人數</w:t>
      </w:r>
      <w:r w:rsidRPr="00D61FEB">
        <w:rPr>
          <w:rFonts w:hAnsi="標楷體" w:hint="eastAsia"/>
          <w:color w:val="000000" w:themeColor="text1"/>
          <w:szCs w:val="32"/>
        </w:rPr>
        <w:t>為</w:t>
      </w:r>
      <w:r w:rsidRPr="00D61FEB">
        <w:rPr>
          <w:rFonts w:hAnsi="標楷體"/>
          <w:color w:val="000000" w:themeColor="text1"/>
          <w:szCs w:val="32"/>
        </w:rPr>
        <w:t>321,316</w:t>
      </w:r>
      <w:r w:rsidRPr="00D61FEB">
        <w:rPr>
          <w:rFonts w:hAnsi="標楷體" w:hint="eastAsia"/>
          <w:color w:val="000000" w:themeColor="text1"/>
          <w:szCs w:val="32"/>
        </w:rPr>
        <w:t>人</w:t>
      </w:r>
      <w:r w:rsidRPr="00D61FEB">
        <w:rPr>
          <w:rFonts w:hAnsi="標楷體"/>
          <w:color w:val="000000" w:themeColor="text1"/>
          <w:szCs w:val="32"/>
        </w:rPr>
        <w:t>，</w:t>
      </w:r>
      <w:r w:rsidRPr="00D61FEB">
        <w:rPr>
          <w:rFonts w:hint="eastAsia"/>
          <w:noProof/>
          <w:color w:val="000000" w:themeColor="text1"/>
        </w:rPr>
        <w:t>占農保投保人數（9</w:t>
      </w:r>
      <w:r w:rsidRPr="00D61FEB">
        <w:rPr>
          <w:noProof/>
          <w:color w:val="000000" w:themeColor="text1"/>
        </w:rPr>
        <w:t>49,923</w:t>
      </w:r>
      <w:r w:rsidRPr="00D61FEB">
        <w:rPr>
          <w:rFonts w:hint="eastAsia"/>
          <w:noProof/>
          <w:color w:val="000000" w:themeColor="text1"/>
        </w:rPr>
        <w:t>人）之比率僅3</w:t>
      </w:r>
      <w:r w:rsidRPr="00D61FEB">
        <w:rPr>
          <w:noProof/>
          <w:color w:val="000000" w:themeColor="text1"/>
        </w:rPr>
        <w:t>3.83</w:t>
      </w:r>
      <w:r w:rsidR="00CB5031" w:rsidRPr="00D61FEB">
        <w:rPr>
          <w:rFonts w:hint="eastAsia"/>
          <w:noProof/>
          <w:color w:val="000000" w:themeColor="text1"/>
        </w:rPr>
        <w:t>%</w:t>
      </w:r>
      <w:r w:rsidRPr="00D61FEB">
        <w:rPr>
          <w:rFonts w:hint="eastAsia"/>
          <w:noProof/>
          <w:color w:val="000000" w:themeColor="text1"/>
        </w:rPr>
        <w:t>，亦即高達6成以上（6</w:t>
      </w:r>
      <w:r w:rsidRPr="00D61FEB">
        <w:rPr>
          <w:noProof/>
          <w:color w:val="000000" w:themeColor="text1"/>
        </w:rPr>
        <w:t>6.17</w:t>
      </w:r>
      <w:r w:rsidR="00CB5031" w:rsidRPr="00D61FEB">
        <w:rPr>
          <w:rFonts w:hint="eastAsia"/>
          <w:noProof/>
          <w:color w:val="000000" w:themeColor="text1"/>
        </w:rPr>
        <w:t>%</w:t>
      </w:r>
      <w:r w:rsidRPr="00D61FEB">
        <w:rPr>
          <w:rFonts w:hint="eastAsia"/>
          <w:noProof/>
          <w:color w:val="000000" w:themeColor="text1"/>
        </w:rPr>
        <w:t>）農保被保險人並未參加農職保，其中15歲至64歲之農職保被保險人數為14萬2,290人（投保率約3</w:t>
      </w:r>
      <w:r w:rsidRPr="00D61FEB">
        <w:rPr>
          <w:noProof/>
          <w:color w:val="000000" w:themeColor="text1"/>
        </w:rPr>
        <w:t>8</w:t>
      </w:r>
      <w:r w:rsidRPr="00D61FEB">
        <w:rPr>
          <w:rFonts w:hint="eastAsia"/>
          <w:noProof/>
          <w:color w:val="000000" w:themeColor="text1"/>
        </w:rPr>
        <w:t>.</w:t>
      </w:r>
      <w:r w:rsidRPr="00D61FEB">
        <w:rPr>
          <w:noProof/>
          <w:color w:val="000000" w:themeColor="text1"/>
        </w:rPr>
        <w:t>03</w:t>
      </w:r>
      <w:r w:rsidR="00CB5031" w:rsidRPr="00D61FEB">
        <w:rPr>
          <w:rFonts w:hint="eastAsia"/>
          <w:noProof/>
          <w:color w:val="000000" w:themeColor="text1"/>
        </w:rPr>
        <w:t>%</w:t>
      </w:r>
      <w:r w:rsidRPr="00D61FEB">
        <w:rPr>
          <w:rFonts w:hint="eastAsia"/>
          <w:noProof/>
          <w:color w:val="000000" w:themeColor="text1"/>
        </w:rPr>
        <w:t>）；65歲以上農職保被保險人數為17萬9,026人（投保率約3</w:t>
      </w:r>
      <w:r w:rsidRPr="00D61FEB">
        <w:rPr>
          <w:noProof/>
          <w:color w:val="000000" w:themeColor="text1"/>
        </w:rPr>
        <w:t>1.09</w:t>
      </w:r>
      <w:r w:rsidR="00CB5031" w:rsidRPr="00D61FEB">
        <w:rPr>
          <w:rFonts w:hint="eastAsia"/>
          <w:noProof/>
          <w:color w:val="000000" w:themeColor="text1"/>
        </w:rPr>
        <w:t>%</w:t>
      </w:r>
      <w:r w:rsidRPr="00D61FEB">
        <w:rPr>
          <w:rFonts w:hint="eastAsia"/>
          <w:noProof/>
          <w:color w:val="000000" w:themeColor="text1"/>
        </w:rPr>
        <w:t>），我國農村人口結構老化</w:t>
      </w:r>
      <w:r w:rsidRPr="00D61FEB">
        <w:rPr>
          <w:rFonts w:hAnsi="標楷體" w:hint="eastAsia"/>
          <w:color w:val="000000" w:themeColor="text1"/>
          <w:szCs w:val="32"/>
        </w:rPr>
        <w:t>，故65歲以上</w:t>
      </w:r>
      <w:proofErr w:type="gramStart"/>
      <w:r w:rsidR="00D30588" w:rsidRPr="00D61FEB">
        <w:rPr>
          <w:rFonts w:hAnsi="標楷體" w:hint="eastAsia"/>
          <w:color w:val="000000" w:themeColor="text1"/>
          <w:szCs w:val="32"/>
        </w:rPr>
        <w:t>農職保</w:t>
      </w:r>
      <w:r w:rsidRPr="00D61FEB">
        <w:rPr>
          <w:rFonts w:hAnsi="標楷體" w:hint="eastAsia"/>
          <w:color w:val="000000" w:themeColor="text1"/>
          <w:szCs w:val="32"/>
        </w:rPr>
        <w:t>被保險人占農職保</w:t>
      </w:r>
      <w:proofErr w:type="gramEnd"/>
      <w:r w:rsidRPr="00D61FEB">
        <w:rPr>
          <w:rFonts w:hAnsi="標楷體" w:hint="eastAsia"/>
          <w:color w:val="000000" w:themeColor="text1"/>
          <w:szCs w:val="32"/>
        </w:rPr>
        <w:t>總投保人數之55.7</w:t>
      </w:r>
      <w:r w:rsidRPr="00D61FEB">
        <w:rPr>
          <w:rFonts w:hAnsi="標楷體"/>
          <w:color w:val="000000" w:themeColor="text1"/>
          <w:szCs w:val="32"/>
        </w:rPr>
        <w:t>2</w:t>
      </w:r>
      <w:r w:rsidR="00CB5031" w:rsidRPr="00D61FEB">
        <w:rPr>
          <w:rFonts w:hAnsi="標楷體" w:hint="eastAsia"/>
          <w:color w:val="000000" w:themeColor="text1"/>
          <w:szCs w:val="32"/>
        </w:rPr>
        <w:t>%</w:t>
      </w:r>
      <w:r w:rsidRPr="00D61FEB">
        <w:rPr>
          <w:rFonts w:hAnsi="標楷體" w:hint="eastAsia"/>
          <w:color w:val="000000" w:themeColor="text1"/>
          <w:szCs w:val="32"/>
        </w:rPr>
        <w:t>，詳如下表，</w:t>
      </w:r>
      <w:r w:rsidR="003D1ACB" w:rsidRPr="00D61FEB">
        <w:rPr>
          <w:rFonts w:hAnsi="標楷體" w:hint="eastAsia"/>
          <w:color w:val="000000" w:themeColor="text1"/>
          <w:szCs w:val="32"/>
        </w:rPr>
        <w:t>農業部</w:t>
      </w:r>
      <w:r w:rsidRPr="00D61FEB">
        <w:rPr>
          <w:rFonts w:hAnsi="標楷體"/>
          <w:color w:val="000000" w:themeColor="text1"/>
          <w:szCs w:val="32"/>
        </w:rPr>
        <w:t>允</w:t>
      </w:r>
      <w:r w:rsidRPr="00D61FEB">
        <w:rPr>
          <w:rFonts w:hAnsi="標楷體" w:hint="eastAsia"/>
          <w:color w:val="000000" w:themeColor="text1"/>
          <w:szCs w:val="32"/>
        </w:rPr>
        <w:t>應</w:t>
      </w:r>
      <w:r w:rsidRPr="00D61FEB">
        <w:rPr>
          <w:rFonts w:hAnsi="標楷體"/>
          <w:color w:val="000000" w:themeColor="text1"/>
          <w:szCs w:val="32"/>
        </w:rPr>
        <w:t>加強宣導及鼓勵從事農作之主力人口，全面參與</w:t>
      </w:r>
      <w:proofErr w:type="gramStart"/>
      <w:r w:rsidRPr="00D61FEB">
        <w:rPr>
          <w:rFonts w:hAnsi="標楷體"/>
          <w:color w:val="000000" w:themeColor="text1"/>
          <w:szCs w:val="32"/>
        </w:rPr>
        <w:t>農職</w:t>
      </w:r>
      <w:proofErr w:type="gramEnd"/>
      <w:r w:rsidRPr="00D61FEB">
        <w:rPr>
          <w:rFonts w:hAnsi="標楷體"/>
          <w:color w:val="000000" w:themeColor="text1"/>
          <w:szCs w:val="32"/>
        </w:rPr>
        <w:t>保，</w:t>
      </w:r>
      <w:r w:rsidRPr="00D61FEB">
        <w:rPr>
          <w:rFonts w:hAnsi="標楷體" w:hint="eastAsia"/>
          <w:color w:val="000000" w:themeColor="text1"/>
          <w:szCs w:val="32"/>
        </w:rPr>
        <w:t>以保障農民自身工作安全及健康</w:t>
      </w:r>
      <w:r w:rsidRPr="00D61FEB">
        <w:rPr>
          <w:rFonts w:hint="eastAsia"/>
          <w:noProof/>
          <w:color w:val="000000" w:themeColor="text1"/>
        </w:rPr>
        <w:t>。</w:t>
      </w:r>
    </w:p>
    <w:p w:rsidR="002517FD" w:rsidRPr="00D61FEB" w:rsidRDefault="002517FD" w:rsidP="00692F40">
      <w:pPr>
        <w:pStyle w:val="a3"/>
        <w:ind w:left="-426" w:firstLine="568"/>
        <w:rPr>
          <w:rFonts w:hAnsi="標楷體"/>
          <w:b/>
          <w:color w:val="000000" w:themeColor="text1"/>
          <w:sz w:val="24"/>
          <w:szCs w:val="24"/>
        </w:rPr>
      </w:pPr>
      <w:r w:rsidRPr="00D61FEB">
        <w:rPr>
          <w:rFonts w:hAnsi="標楷體" w:hint="eastAsia"/>
          <w:b/>
          <w:noProof/>
          <w:color w:val="000000" w:themeColor="text1"/>
        </w:rPr>
        <w:t>農職保投保</w:t>
      </w:r>
      <w:r w:rsidRPr="00D61FEB">
        <w:rPr>
          <w:rFonts w:hint="eastAsia"/>
          <w:b/>
          <w:color w:val="000000" w:themeColor="text1"/>
        </w:rPr>
        <w:t>年齡</w:t>
      </w:r>
      <w:r w:rsidRPr="00D61FEB">
        <w:rPr>
          <w:rFonts w:hAnsi="標楷體" w:hint="eastAsia"/>
          <w:b/>
          <w:noProof/>
          <w:color w:val="000000" w:themeColor="text1"/>
        </w:rPr>
        <w:t xml:space="preserve">分布情形                          </w:t>
      </w:r>
      <w:r w:rsidRPr="00D61FEB">
        <w:rPr>
          <w:rFonts w:hAnsi="標楷體" w:hint="eastAsia"/>
          <w:noProof/>
          <w:color w:val="000000" w:themeColor="text1"/>
          <w:sz w:val="24"/>
          <w:szCs w:val="24"/>
        </w:rPr>
        <w:t>單位：人、</w:t>
      </w:r>
      <w:r w:rsidR="00CB5031" w:rsidRPr="00D61FEB">
        <w:rPr>
          <w:rFonts w:hAnsi="標楷體" w:hint="eastAsia"/>
          <w:noProof/>
          <w:color w:val="000000" w:themeColor="text1"/>
          <w:sz w:val="24"/>
          <w:szCs w:val="24"/>
        </w:rPr>
        <w:t>%</w:t>
      </w:r>
    </w:p>
    <w:tbl>
      <w:tblPr>
        <w:tblStyle w:val="af6"/>
        <w:tblW w:w="8789" w:type="dxa"/>
        <w:tblInd w:w="137" w:type="dxa"/>
        <w:tblCellMar>
          <w:left w:w="0" w:type="dxa"/>
          <w:right w:w="0" w:type="dxa"/>
        </w:tblCellMar>
        <w:tblLook w:val="04A0" w:firstRow="1" w:lastRow="0" w:firstColumn="1" w:lastColumn="0" w:noHBand="0" w:noVBand="1"/>
      </w:tblPr>
      <w:tblGrid>
        <w:gridCol w:w="2693"/>
        <w:gridCol w:w="1985"/>
        <w:gridCol w:w="2126"/>
        <w:gridCol w:w="1985"/>
      </w:tblGrid>
      <w:tr w:rsidR="00D61FEB" w:rsidRPr="00D61FEB" w:rsidTr="0062453E">
        <w:trPr>
          <w:trHeight w:val="529"/>
          <w:tblHeader/>
        </w:trPr>
        <w:tc>
          <w:tcPr>
            <w:tcW w:w="2693" w:type="dxa"/>
            <w:shd w:val="clear" w:color="auto" w:fill="EAF1DD" w:themeFill="accent3" w:themeFillTint="33"/>
            <w:vAlign w:val="center"/>
          </w:tcPr>
          <w:p w:rsidR="002517FD" w:rsidRPr="00D61FEB" w:rsidRDefault="002517FD" w:rsidP="0062453E">
            <w:pPr>
              <w:autoSpaceDE/>
              <w:autoSpaceDN/>
              <w:spacing w:line="300" w:lineRule="exact"/>
              <w:jc w:val="center"/>
              <w:rPr>
                <w:rFonts w:hAnsi="標楷體"/>
                <w:b/>
                <w:bCs/>
                <w:color w:val="000000" w:themeColor="text1"/>
                <w:sz w:val="28"/>
                <w:szCs w:val="28"/>
              </w:rPr>
            </w:pPr>
            <w:r w:rsidRPr="00D61FEB">
              <w:rPr>
                <w:rFonts w:hAnsi="標楷體" w:hint="eastAsia"/>
                <w:b/>
                <w:bCs/>
                <w:color w:val="000000" w:themeColor="text1"/>
                <w:sz w:val="28"/>
                <w:szCs w:val="28"/>
              </w:rPr>
              <w:t>年齡組別</w:t>
            </w:r>
          </w:p>
        </w:tc>
        <w:tc>
          <w:tcPr>
            <w:tcW w:w="1985" w:type="dxa"/>
            <w:shd w:val="clear" w:color="auto" w:fill="EAF1DD" w:themeFill="accent3" w:themeFillTint="33"/>
            <w:vAlign w:val="center"/>
          </w:tcPr>
          <w:p w:rsidR="002517FD" w:rsidRPr="00D61FEB" w:rsidRDefault="002517FD" w:rsidP="0062453E">
            <w:pPr>
              <w:spacing w:line="300" w:lineRule="exact"/>
              <w:jc w:val="center"/>
              <w:rPr>
                <w:rFonts w:hAnsi="標楷體"/>
                <w:b/>
                <w:color w:val="000000" w:themeColor="text1"/>
                <w:sz w:val="28"/>
                <w:szCs w:val="28"/>
              </w:rPr>
            </w:pPr>
            <w:r w:rsidRPr="00D61FEB">
              <w:rPr>
                <w:rFonts w:hAnsi="標楷體" w:hint="eastAsia"/>
                <w:b/>
                <w:color w:val="000000" w:themeColor="text1"/>
                <w:sz w:val="28"/>
                <w:szCs w:val="28"/>
              </w:rPr>
              <w:t>農保投保人數</w:t>
            </w:r>
          </w:p>
        </w:tc>
        <w:tc>
          <w:tcPr>
            <w:tcW w:w="2126" w:type="dxa"/>
            <w:shd w:val="clear" w:color="auto" w:fill="EAF1DD" w:themeFill="accent3" w:themeFillTint="33"/>
            <w:vAlign w:val="center"/>
          </w:tcPr>
          <w:p w:rsidR="002517FD" w:rsidRPr="00D61FEB" w:rsidRDefault="002517FD" w:rsidP="0062453E">
            <w:pPr>
              <w:spacing w:line="300" w:lineRule="exact"/>
              <w:jc w:val="center"/>
              <w:rPr>
                <w:rFonts w:hAnsi="標楷體"/>
                <w:b/>
                <w:color w:val="000000" w:themeColor="text1"/>
                <w:sz w:val="28"/>
                <w:szCs w:val="28"/>
              </w:rPr>
            </w:pPr>
            <w:proofErr w:type="gramStart"/>
            <w:r w:rsidRPr="00D61FEB">
              <w:rPr>
                <w:rFonts w:hAnsi="標楷體" w:hint="eastAsia"/>
                <w:b/>
                <w:color w:val="000000" w:themeColor="text1"/>
                <w:sz w:val="28"/>
                <w:szCs w:val="28"/>
              </w:rPr>
              <w:t>農職保</w:t>
            </w:r>
            <w:proofErr w:type="gramEnd"/>
            <w:r w:rsidRPr="00D61FEB">
              <w:rPr>
                <w:rFonts w:hAnsi="標楷體" w:hint="eastAsia"/>
                <w:b/>
                <w:color w:val="000000" w:themeColor="text1"/>
                <w:sz w:val="28"/>
                <w:szCs w:val="28"/>
              </w:rPr>
              <w:t>投保人數</w:t>
            </w:r>
          </w:p>
        </w:tc>
        <w:tc>
          <w:tcPr>
            <w:tcW w:w="1985" w:type="dxa"/>
            <w:shd w:val="clear" w:color="auto" w:fill="EAF1DD" w:themeFill="accent3" w:themeFillTint="33"/>
            <w:vAlign w:val="center"/>
          </w:tcPr>
          <w:p w:rsidR="002517FD" w:rsidRPr="00D61FEB" w:rsidRDefault="002517FD" w:rsidP="0062453E">
            <w:pPr>
              <w:spacing w:line="300" w:lineRule="exact"/>
              <w:jc w:val="center"/>
              <w:rPr>
                <w:rFonts w:hAnsi="標楷體"/>
                <w:b/>
                <w:color w:val="000000" w:themeColor="text1"/>
                <w:sz w:val="28"/>
                <w:szCs w:val="28"/>
              </w:rPr>
            </w:pPr>
            <w:proofErr w:type="gramStart"/>
            <w:r w:rsidRPr="00D61FEB">
              <w:rPr>
                <w:rFonts w:hAnsi="標楷體" w:hint="eastAsia"/>
                <w:b/>
                <w:bCs/>
                <w:color w:val="000000" w:themeColor="text1"/>
                <w:sz w:val="28"/>
                <w:szCs w:val="28"/>
              </w:rPr>
              <w:t>農職保</w:t>
            </w:r>
            <w:proofErr w:type="gramEnd"/>
            <w:r w:rsidRPr="00D61FEB">
              <w:rPr>
                <w:rFonts w:hAnsi="標楷體" w:hint="eastAsia"/>
                <w:b/>
                <w:bCs/>
                <w:color w:val="000000" w:themeColor="text1"/>
                <w:sz w:val="28"/>
                <w:szCs w:val="28"/>
              </w:rPr>
              <w:t>投保率</w:t>
            </w:r>
          </w:p>
        </w:tc>
      </w:tr>
      <w:tr w:rsidR="00D61FEB" w:rsidRPr="00D61FEB" w:rsidTr="005D63EA">
        <w:trPr>
          <w:trHeight w:val="476"/>
        </w:trPr>
        <w:tc>
          <w:tcPr>
            <w:tcW w:w="2693" w:type="dxa"/>
            <w:shd w:val="clear" w:color="auto" w:fill="D9D9D9" w:themeFill="background1" w:themeFillShade="D9"/>
            <w:vAlign w:val="center"/>
          </w:tcPr>
          <w:p w:rsidR="002517FD" w:rsidRPr="00D61FEB" w:rsidRDefault="002517FD" w:rsidP="00924944">
            <w:pPr>
              <w:autoSpaceDE/>
              <w:autoSpaceDN/>
              <w:spacing w:line="300" w:lineRule="exact"/>
              <w:jc w:val="center"/>
              <w:rPr>
                <w:rFonts w:hAnsi="標楷體"/>
                <w:b/>
                <w:bCs/>
                <w:color w:val="000000" w:themeColor="text1"/>
                <w:sz w:val="28"/>
                <w:szCs w:val="28"/>
              </w:rPr>
            </w:pPr>
            <w:r w:rsidRPr="00D61FEB">
              <w:rPr>
                <w:rFonts w:hAnsi="標楷體" w:hint="eastAsia"/>
                <w:b/>
                <w:bCs/>
                <w:color w:val="000000" w:themeColor="text1"/>
                <w:sz w:val="28"/>
                <w:szCs w:val="28"/>
              </w:rPr>
              <w:t>合計</w:t>
            </w:r>
          </w:p>
        </w:tc>
        <w:tc>
          <w:tcPr>
            <w:tcW w:w="1985" w:type="dxa"/>
            <w:shd w:val="clear" w:color="auto" w:fill="D9D9D9" w:themeFill="background1" w:themeFillShade="D9"/>
            <w:vAlign w:val="center"/>
          </w:tcPr>
          <w:p w:rsidR="002517FD" w:rsidRPr="00D61FEB" w:rsidRDefault="002517FD" w:rsidP="0062453E">
            <w:pPr>
              <w:autoSpaceDE/>
              <w:autoSpaceDN/>
              <w:spacing w:line="300" w:lineRule="exact"/>
              <w:jc w:val="right"/>
              <w:rPr>
                <w:rFonts w:hAnsi="標楷體"/>
                <w:b/>
                <w:bCs/>
                <w:color w:val="000000" w:themeColor="text1"/>
                <w:sz w:val="28"/>
                <w:szCs w:val="28"/>
              </w:rPr>
            </w:pPr>
            <w:r w:rsidRPr="00D61FEB">
              <w:rPr>
                <w:rFonts w:hAnsi="標楷體"/>
                <w:b/>
                <w:color w:val="000000" w:themeColor="text1"/>
                <w:sz w:val="28"/>
                <w:szCs w:val="28"/>
              </w:rPr>
              <w:t xml:space="preserve"> 949,923 </w:t>
            </w:r>
          </w:p>
        </w:tc>
        <w:tc>
          <w:tcPr>
            <w:tcW w:w="2126" w:type="dxa"/>
            <w:shd w:val="clear" w:color="auto" w:fill="D9D9D9" w:themeFill="background1" w:themeFillShade="D9"/>
            <w:vAlign w:val="center"/>
          </w:tcPr>
          <w:p w:rsidR="002517FD" w:rsidRPr="00D61FEB" w:rsidRDefault="002517FD" w:rsidP="0062453E">
            <w:pPr>
              <w:spacing w:line="300" w:lineRule="exact"/>
              <w:jc w:val="right"/>
              <w:rPr>
                <w:rFonts w:hAnsi="標楷體"/>
                <w:b/>
                <w:bCs/>
                <w:color w:val="000000" w:themeColor="text1"/>
                <w:sz w:val="28"/>
                <w:szCs w:val="28"/>
              </w:rPr>
            </w:pPr>
            <w:r w:rsidRPr="00D61FEB">
              <w:rPr>
                <w:rFonts w:hAnsi="標楷體"/>
                <w:b/>
                <w:color w:val="000000" w:themeColor="text1"/>
                <w:sz w:val="28"/>
                <w:szCs w:val="28"/>
              </w:rPr>
              <w:t xml:space="preserve"> 321,316 </w:t>
            </w:r>
          </w:p>
        </w:tc>
        <w:tc>
          <w:tcPr>
            <w:tcW w:w="1985" w:type="dxa"/>
            <w:shd w:val="clear" w:color="auto" w:fill="D9D9D9" w:themeFill="background1" w:themeFillShade="D9"/>
            <w:vAlign w:val="center"/>
          </w:tcPr>
          <w:p w:rsidR="002517FD" w:rsidRPr="00D61FEB" w:rsidRDefault="002517FD" w:rsidP="0062453E">
            <w:pPr>
              <w:autoSpaceDE/>
              <w:autoSpaceDN/>
              <w:spacing w:line="300" w:lineRule="exact"/>
              <w:jc w:val="right"/>
              <w:rPr>
                <w:rFonts w:hAnsi="標楷體"/>
                <w:b/>
                <w:bCs/>
                <w:color w:val="000000" w:themeColor="text1"/>
                <w:sz w:val="28"/>
                <w:szCs w:val="28"/>
              </w:rPr>
            </w:pPr>
            <w:r w:rsidRPr="00D61FEB">
              <w:rPr>
                <w:rFonts w:hAnsi="標楷體"/>
                <w:b/>
                <w:color w:val="000000" w:themeColor="text1"/>
                <w:sz w:val="28"/>
                <w:szCs w:val="28"/>
              </w:rPr>
              <w:t>33.83</w:t>
            </w:r>
          </w:p>
        </w:tc>
      </w:tr>
      <w:tr w:rsidR="00D61FEB" w:rsidRPr="00D61FEB" w:rsidTr="005D63EA">
        <w:trPr>
          <w:trHeight w:val="580"/>
        </w:trPr>
        <w:tc>
          <w:tcPr>
            <w:tcW w:w="2693" w:type="dxa"/>
            <w:shd w:val="clear" w:color="auto" w:fill="D9D9D9" w:themeFill="background1" w:themeFillShade="D9"/>
            <w:vAlign w:val="center"/>
          </w:tcPr>
          <w:p w:rsidR="002517FD" w:rsidRPr="00D61FEB" w:rsidRDefault="002517FD" w:rsidP="0062453E">
            <w:pPr>
              <w:autoSpaceDE/>
              <w:autoSpaceDN/>
              <w:spacing w:line="300" w:lineRule="exact"/>
              <w:jc w:val="right"/>
              <w:rPr>
                <w:rFonts w:hAnsi="標楷體"/>
                <w:b/>
                <w:bCs/>
                <w:color w:val="000000" w:themeColor="text1"/>
                <w:sz w:val="24"/>
                <w:szCs w:val="24"/>
              </w:rPr>
            </w:pPr>
            <w:r w:rsidRPr="00D61FEB">
              <w:rPr>
                <w:rFonts w:hAnsi="標楷體" w:hint="eastAsia"/>
                <w:b/>
                <w:bCs/>
                <w:color w:val="000000" w:themeColor="text1"/>
                <w:sz w:val="28"/>
                <w:szCs w:val="28"/>
              </w:rPr>
              <w:t>1</w:t>
            </w:r>
            <w:r w:rsidRPr="00D61FEB">
              <w:rPr>
                <w:rFonts w:hAnsi="標楷體"/>
                <w:b/>
                <w:bCs/>
                <w:color w:val="000000" w:themeColor="text1"/>
                <w:sz w:val="28"/>
                <w:szCs w:val="28"/>
              </w:rPr>
              <w:t>5</w:t>
            </w:r>
            <w:r w:rsidRPr="00D61FEB">
              <w:rPr>
                <w:rFonts w:hAnsi="標楷體" w:hint="eastAsia"/>
                <w:b/>
                <w:bCs/>
                <w:color w:val="000000" w:themeColor="text1"/>
                <w:sz w:val="28"/>
                <w:szCs w:val="28"/>
              </w:rPr>
              <w:t>至64歲小</w:t>
            </w:r>
            <w:r w:rsidRPr="00D61FEB">
              <w:rPr>
                <w:rFonts w:hAnsi="標楷體" w:hint="eastAsia"/>
                <w:b/>
                <w:bCs/>
                <w:color w:val="000000" w:themeColor="text1"/>
                <w:sz w:val="24"/>
                <w:szCs w:val="24"/>
              </w:rPr>
              <w:t>計</w:t>
            </w:r>
          </w:p>
        </w:tc>
        <w:tc>
          <w:tcPr>
            <w:tcW w:w="1985" w:type="dxa"/>
            <w:shd w:val="clear" w:color="auto" w:fill="D9D9D9" w:themeFill="background1" w:themeFillShade="D9"/>
            <w:vAlign w:val="center"/>
          </w:tcPr>
          <w:p w:rsidR="002517FD" w:rsidRPr="00D61FEB" w:rsidRDefault="002517FD" w:rsidP="0062453E">
            <w:pPr>
              <w:autoSpaceDE/>
              <w:autoSpaceDN/>
              <w:spacing w:line="300" w:lineRule="exact"/>
              <w:jc w:val="right"/>
              <w:rPr>
                <w:rFonts w:hAnsi="標楷體"/>
                <w:b/>
                <w:bCs/>
                <w:color w:val="000000" w:themeColor="text1"/>
                <w:sz w:val="28"/>
                <w:szCs w:val="28"/>
              </w:rPr>
            </w:pPr>
            <w:r w:rsidRPr="00D61FEB">
              <w:rPr>
                <w:rFonts w:hAnsi="標楷體"/>
                <w:b/>
                <w:color w:val="000000" w:themeColor="text1"/>
                <w:sz w:val="28"/>
                <w:szCs w:val="28"/>
              </w:rPr>
              <w:t xml:space="preserve"> 374,145 </w:t>
            </w:r>
          </w:p>
        </w:tc>
        <w:tc>
          <w:tcPr>
            <w:tcW w:w="2126" w:type="dxa"/>
            <w:shd w:val="clear" w:color="auto" w:fill="D9D9D9" w:themeFill="background1" w:themeFillShade="D9"/>
            <w:vAlign w:val="center"/>
          </w:tcPr>
          <w:p w:rsidR="002517FD" w:rsidRPr="00D61FEB" w:rsidRDefault="002517FD" w:rsidP="0062453E">
            <w:pPr>
              <w:spacing w:line="300" w:lineRule="exact"/>
              <w:jc w:val="right"/>
              <w:rPr>
                <w:rFonts w:hAnsi="標楷體"/>
                <w:b/>
                <w:bCs/>
                <w:color w:val="000000" w:themeColor="text1"/>
                <w:sz w:val="28"/>
                <w:szCs w:val="28"/>
              </w:rPr>
            </w:pPr>
            <w:r w:rsidRPr="00D61FEB">
              <w:rPr>
                <w:rFonts w:hAnsi="標楷體"/>
                <w:b/>
                <w:color w:val="000000" w:themeColor="text1"/>
                <w:sz w:val="28"/>
                <w:szCs w:val="28"/>
              </w:rPr>
              <w:t xml:space="preserve"> 142,290 </w:t>
            </w:r>
          </w:p>
        </w:tc>
        <w:tc>
          <w:tcPr>
            <w:tcW w:w="1985" w:type="dxa"/>
            <w:shd w:val="clear" w:color="auto" w:fill="D9D9D9" w:themeFill="background1" w:themeFillShade="D9"/>
            <w:vAlign w:val="center"/>
          </w:tcPr>
          <w:p w:rsidR="002517FD" w:rsidRPr="00D61FEB" w:rsidRDefault="002517FD" w:rsidP="0062453E">
            <w:pPr>
              <w:autoSpaceDE/>
              <w:autoSpaceDN/>
              <w:spacing w:line="300" w:lineRule="exact"/>
              <w:jc w:val="right"/>
              <w:rPr>
                <w:rFonts w:hAnsi="標楷體"/>
                <w:b/>
                <w:bCs/>
                <w:color w:val="000000" w:themeColor="text1"/>
                <w:sz w:val="28"/>
                <w:szCs w:val="28"/>
              </w:rPr>
            </w:pPr>
            <w:r w:rsidRPr="00D61FEB">
              <w:rPr>
                <w:rFonts w:hAnsi="標楷體"/>
                <w:b/>
                <w:color w:val="000000" w:themeColor="text1"/>
                <w:sz w:val="28"/>
                <w:szCs w:val="28"/>
              </w:rPr>
              <w:t>38.03</w:t>
            </w:r>
          </w:p>
        </w:tc>
      </w:tr>
      <w:tr w:rsidR="00D61FEB" w:rsidRPr="00D61FEB" w:rsidTr="005D63EA">
        <w:trPr>
          <w:trHeight w:val="311"/>
        </w:trPr>
        <w:tc>
          <w:tcPr>
            <w:tcW w:w="2693" w:type="dxa"/>
            <w:vAlign w:val="center"/>
          </w:tcPr>
          <w:p w:rsidR="002517FD" w:rsidRPr="00D61FEB" w:rsidRDefault="002517FD" w:rsidP="00924944">
            <w:pPr>
              <w:autoSpaceDE/>
              <w:autoSpaceDN/>
              <w:spacing w:line="300" w:lineRule="exact"/>
              <w:jc w:val="center"/>
              <w:rPr>
                <w:rFonts w:hAnsi="標楷體"/>
                <w:b/>
                <w:bCs/>
                <w:color w:val="000000" w:themeColor="text1"/>
                <w:sz w:val="28"/>
                <w:szCs w:val="28"/>
              </w:rPr>
            </w:pPr>
            <w:r w:rsidRPr="00D61FEB">
              <w:rPr>
                <w:rFonts w:hAnsi="標楷體" w:hint="eastAsia"/>
                <w:b/>
                <w:bCs/>
                <w:color w:val="000000" w:themeColor="text1"/>
                <w:sz w:val="28"/>
                <w:szCs w:val="28"/>
              </w:rPr>
              <w:t>1</w:t>
            </w:r>
            <w:r w:rsidRPr="00D61FEB">
              <w:rPr>
                <w:rFonts w:hAnsi="標楷體"/>
                <w:b/>
                <w:bCs/>
                <w:color w:val="000000" w:themeColor="text1"/>
                <w:sz w:val="28"/>
                <w:szCs w:val="28"/>
              </w:rPr>
              <w:t>5-19</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 xml:space="preserve"> 65 </w:t>
            </w:r>
          </w:p>
        </w:tc>
        <w:tc>
          <w:tcPr>
            <w:tcW w:w="2126"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 xml:space="preserve"> 46 </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70.77</w:t>
            </w:r>
          </w:p>
        </w:tc>
      </w:tr>
      <w:tr w:rsidR="00D61FEB" w:rsidRPr="00D61FEB" w:rsidTr="005D63EA">
        <w:trPr>
          <w:trHeight w:val="311"/>
        </w:trPr>
        <w:tc>
          <w:tcPr>
            <w:tcW w:w="2693" w:type="dxa"/>
            <w:vAlign w:val="center"/>
          </w:tcPr>
          <w:p w:rsidR="002517FD" w:rsidRPr="00D61FEB" w:rsidRDefault="002517FD" w:rsidP="00924944">
            <w:pPr>
              <w:autoSpaceDE/>
              <w:autoSpaceDN/>
              <w:spacing w:line="300" w:lineRule="exact"/>
              <w:jc w:val="center"/>
              <w:rPr>
                <w:rFonts w:hAnsi="標楷體"/>
                <w:b/>
                <w:bCs/>
                <w:color w:val="000000" w:themeColor="text1"/>
                <w:sz w:val="28"/>
                <w:szCs w:val="28"/>
              </w:rPr>
            </w:pPr>
            <w:r w:rsidRPr="00D61FEB">
              <w:rPr>
                <w:rFonts w:hAnsi="標楷體" w:hint="eastAsia"/>
                <w:b/>
                <w:bCs/>
                <w:color w:val="000000" w:themeColor="text1"/>
                <w:sz w:val="28"/>
                <w:szCs w:val="28"/>
              </w:rPr>
              <w:t>2</w:t>
            </w:r>
            <w:r w:rsidRPr="00D61FEB">
              <w:rPr>
                <w:rFonts w:hAnsi="標楷體"/>
                <w:b/>
                <w:bCs/>
                <w:color w:val="000000" w:themeColor="text1"/>
                <w:sz w:val="28"/>
                <w:szCs w:val="28"/>
              </w:rPr>
              <w:t>0-24</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 xml:space="preserve"> 2,503 </w:t>
            </w:r>
          </w:p>
        </w:tc>
        <w:tc>
          <w:tcPr>
            <w:tcW w:w="2126"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 xml:space="preserve"> 1,526 </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60.97</w:t>
            </w:r>
          </w:p>
        </w:tc>
      </w:tr>
      <w:tr w:rsidR="00D61FEB" w:rsidRPr="00D61FEB" w:rsidTr="005D63EA">
        <w:trPr>
          <w:trHeight w:val="311"/>
        </w:trPr>
        <w:tc>
          <w:tcPr>
            <w:tcW w:w="2693" w:type="dxa"/>
            <w:vAlign w:val="center"/>
          </w:tcPr>
          <w:p w:rsidR="002517FD" w:rsidRPr="00D61FEB" w:rsidRDefault="002517FD" w:rsidP="00924944">
            <w:pPr>
              <w:autoSpaceDE/>
              <w:autoSpaceDN/>
              <w:spacing w:line="300" w:lineRule="exact"/>
              <w:jc w:val="center"/>
              <w:rPr>
                <w:rFonts w:hAnsi="標楷體"/>
                <w:b/>
                <w:bCs/>
                <w:color w:val="000000" w:themeColor="text1"/>
                <w:sz w:val="28"/>
                <w:szCs w:val="28"/>
              </w:rPr>
            </w:pPr>
            <w:r w:rsidRPr="00D61FEB">
              <w:rPr>
                <w:rFonts w:hAnsi="標楷體" w:hint="eastAsia"/>
                <w:b/>
                <w:bCs/>
                <w:color w:val="000000" w:themeColor="text1"/>
                <w:sz w:val="28"/>
                <w:szCs w:val="28"/>
              </w:rPr>
              <w:t>2</w:t>
            </w:r>
            <w:r w:rsidRPr="00D61FEB">
              <w:rPr>
                <w:rFonts w:hAnsi="標楷體"/>
                <w:b/>
                <w:bCs/>
                <w:color w:val="000000" w:themeColor="text1"/>
                <w:sz w:val="28"/>
                <w:szCs w:val="28"/>
              </w:rPr>
              <w:t>5-29</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 xml:space="preserve"> 8,611 </w:t>
            </w:r>
          </w:p>
        </w:tc>
        <w:tc>
          <w:tcPr>
            <w:tcW w:w="2126"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 xml:space="preserve"> 4,503 </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52.29</w:t>
            </w:r>
          </w:p>
        </w:tc>
      </w:tr>
      <w:tr w:rsidR="00D61FEB" w:rsidRPr="00D61FEB" w:rsidTr="005D63EA">
        <w:trPr>
          <w:trHeight w:val="311"/>
        </w:trPr>
        <w:tc>
          <w:tcPr>
            <w:tcW w:w="2693" w:type="dxa"/>
            <w:vAlign w:val="center"/>
          </w:tcPr>
          <w:p w:rsidR="002517FD" w:rsidRPr="00D61FEB" w:rsidRDefault="002517FD" w:rsidP="00924944">
            <w:pPr>
              <w:autoSpaceDE/>
              <w:autoSpaceDN/>
              <w:spacing w:line="300" w:lineRule="exact"/>
              <w:jc w:val="center"/>
              <w:rPr>
                <w:rFonts w:hAnsi="標楷體"/>
                <w:b/>
                <w:bCs/>
                <w:color w:val="000000" w:themeColor="text1"/>
                <w:sz w:val="28"/>
                <w:szCs w:val="28"/>
              </w:rPr>
            </w:pPr>
            <w:r w:rsidRPr="00D61FEB">
              <w:rPr>
                <w:rFonts w:hAnsi="標楷體" w:hint="eastAsia"/>
                <w:b/>
                <w:bCs/>
                <w:color w:val="000000" w:themeColor="text1"/>
                <w:sz w:val="28"/>
                <w:szCs w:val="28"/>
              </w:rPr>
              <w:t>3</w:t>
            </w:r>
            <w:r w:rsidRPr="00D61FEB">
              <w:rPr>
                <w:rFonts w:hAnsi="標楷體"/>
                <w:b/>
                <w:bCs/>
                <w:color w:val="000000" w:themeColor="text1"/>
                <w:sz w:val="28"/>
                <w:szCs w:val="28"/>
              </w:rPr>
              <w:t>0-34</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 xml:space="preserve"> 11,078 </w:t>
            </w:r>
          </w:p>
        </w:tc>
        <w:tc>
          <w:tcPr>
            <w:tcW w:w="2126"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 xml:space="preserve"> 4,971 </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44.87</w:t>
            </w:r>
          </w:p>
        </w:tc>
      </w:tr>
      <w:tr w:rsidR="00D61FEB" w:rsidRPr="00D61FEB" w:rsidTr="005D63EA">
        <w:trPr>
          <w:trHeight w:val="311"/>
        </w:trPr>
        <w:tc>
          <w:tcPr>
            <w:tcW w:w="2693" w:type="dxa"/>
            <w:vAlign w:val="center"/>
          </w:tcPr>
          <w:p w:rsidR="002517FD" w:rsidRPr="00D61FEB" w:rsidRDefault="002517FD" w:rsidP="00924944">
            <w:pPr>
              <w:autoSpaceDE/>
              <w:autoSpaceDN/>
              <w:spacing w:line="300" w:lineRule="exact"/>
              <w:jc w:val="center"/>
              <w:rPr>
                <w:rFonts w:hAnsi="標楷體"/>
                <w:b/>
                <w:bCs/>
                <w:color w:val="000000" w:themeColor="text1"/>
                <w:sz w:val="28"/>
                <w:szCs w:val="28"/>
              </w:rPr>
            </w:pPr>
            <w:r w:rsidRPr="00D61FEB">
              <w:rPr>
                <w:rFonts w:hAnsi="標楷體" w:hint="eastAsia"/>
                <w:b/>
                <w:bCs/>
                <w:color w:val="000000" w:themeColor="text1"/>
                <w:sz w:val="28"/>
                <w:szCs w:val="28"/>
              </w:rPr>
              <w:t>3</w:t>
            </w:r>
            <w:r w:rsidRPr="00D61FEB">
              <w:rPr>
                <w:rFonts w:hAnsi="標楷體"/>
                <w:b/>
                <w:bCs/>
                <w:color w:val="000000" w:themeColor="text1"/>
                <w:sz w:val="28"/>
                <w:szCs w:val="28"/>
              </w:rPr>
              <w:t>5-39</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 xml:space="preserve"> 16,010 </w:t>
            </w:r>
          </w:p>
        </w:tc>
        <w:tc>
          <w:tcPr>
            <w:tcW w:w="2126"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 xml:space="preserve"> 6,564 </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41.00</w:t>
            </w:r>
          </w:p>
        </w:tc>
      </w:tr>
      <w:tr w:rsidR="00D61FEB" w:rsidRPr="00D61FEB" w:rsidTr="005D63EA">
        <w:trPr>
          <w:trHeight w:val="311"/>
        </w:trPr>
        <w:tc>
          <w:tcPr>
            <w:tcW w:w="2693" w:type="dxa"/>
            <w:vAlign w:val="center"/>
          </w:tcPr>
          <w:p w:rsidR="002517FD" w:rsidRPr="00D61FEB" w:rsidRDefault="002517FD" w:rsidP="00924944">
            <w:pPr>
              <w:autoSpaceDE/>
              <w:autoSpaceDN/>
              <w:spacing w:line="300" w:lineRule="exact"/>
              <w:jc w:val="center"/>
              <w:rPr>
                <w:rFonts w:hAnsi="標楷體"/>
                <w:b/>
                <w:bCs/>
                <w:color w:val="000000" w:themeColor="text1"/>
                <w:sz w:val="28"/>
                <w:szCs w:val="28"/>
              </w:rPr>
            </w:pPr>
            <w:r w:rsidRPr="00D61FEB">
              <w:rPr>
                <w:rFonts w:hAnsi="標楷體" w:hint="eastAsia"/>
                <w:b/>
                <w:bCs/>
                <w:color w:val="000000" w:themeColor="text1"/>
                <w:sz w:val="28"/>
                <w:szCs w:val="28"/>
              </w:rPr>
              <w:t>4</w:t>
            </w:r>
            <w:r w:rsidRPr="00D61FEB">
              <w:rPr>
                <w:rFonts w:hAnsi="標楷體"/>
                <w:b/>
                <w:bCs/>
                <w:color w:val="000000" w:themeColor="text1"/>
                <w:sz w:val="28"/>
                <w:szCs w:val="28"/>
              </w:rPr>
              <w:t>0-44</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 xml:space="preserve"> 29,415 </w:t>
            </w:r>
          </w:p>
        </w:tc>
        <w:tc>
          <w:tcPr>
            <w:tcW w:w="2126"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 xml:space="preserve"> 10,523 </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35.77</w:t>
            </w:r>
          </w:p>
        </w:tc>
      </w:tr>
      <w:tr w:rsidR="00D61FEB" w:rsidRPr="00D61FEB" w:rsidTr="005D63EA">
        <w:trPr>
          <w:trHeight w:val="311"/>
        </w:trPr>
        <w:tc>
          <w:tcPr>
            <w:tcW w:w="2693" w:type="dxa"/>
            <w:vAlign w:val="center"/>
          </w:tcPr>
          <w:p w:rsidR="002517FD" w:rsidRPr="00D61FEB" w:rsidRDefault="002517FD" w:rsidP="00924944">
            <w:pPr>
              <w:autoSpaceDE/>
              <w:autoSpaceDN/>
              <w:spacing w:line="300" w:lineRule="exact"/>
              <w:jc w:val="center"/>
              <w:rPr>
                <w:rFonts w:hAnsi="標楷體"/>
                <w:b/>
                <w:bCs/>
                <w:color w:val="000000" w:themeColor="text1"/>
                <w:sz w:val="28"/>
                <w:szCs w:val="28"/>
              </w:rPr>
            </w:pPr>
            <w:r w:rsidRPr="00D61FEB">
              <w:rPr>
                <w:rFonts w:hAnsi="標楷體" w:hint="eastAsia"/>
                <w:b/>
                <w:bCs/>
                <w:color w:val="000000" w:themeColor="text1"/>
                <w:sz w:val="28"/>
                <w:szCs w:val="28"/>
              </w:rPr>
              <w:t>4</w:t>
            </w:r>
            <w:r w:rsidRPr="00D61FEB">
              <w:rPr>
                <w:rFonts w:hAnsi="標楷體"/>
                <w:b/>
                <w:bCs/>
                <w:color w:val="000000" w:themeColor="text1"/>
                <w:sz w:val="28"/>
                <w:szCs w:val="28"/>
              </w:rPr>
              <w:t>5-49</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 xml:space="preserve"> 44,739 </w:t>
            </w:r>
          </w:p>
        </w:tc>
        <w:tc>
          <w:tcPr>
            <w:tcW w:w="2126"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 xml:space="preserve"> 14,479 </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32.36</w:t>
            </w:r>
          </w:p>
        </w:tc>
      </w:tr>
      <w:tr w:rsidR="00D61FEB" w:rsidRPr="00D61FEB" w:rsidTr="005D63EA">
        <w:trPr>
          <w:trHeight w:val="311"/>
        </w:trPr>
        <w:tc>
          <w:tcPr>
            <w:tcW w:w="2693" w:type="dxa"/>
            <w:vAlign w:val="center"/>
          </w:tcPr>
          <w:p w:rsidR="002517FD" w:rsidRPr="00D61FEB" w:rsidRDefault="002517FD" w:rsidP="00924944">
            <w:pPr>
              <w:autoSpaceDE/>
              <w:autoSpaceDN/>
              <w:spacing w:line="300" w:lineRule="exact"/>
              <w:jc w:val="center"/>
              <w:rPr>
                <w:rFonts w:hAnsi="標楷體"/>
                <w:b/>
                <w:bCs/>
                <w:color w:val="000000" w:themeColor="text1"/>
                <w:sz w:val="28"/>
                <w:szCs w:val="28"/>
              </w:rPr>
            </w:pPr>
            <w:r w:rsidRPr="00D61FEB">
              <w:rPr>
                <w:rFonts w:hAnsi="標楷體" w:hint="eastAsia"/>
                <w:b/>
                <w:bCs/>
                <w:color w:val="000000" w:themeColor="text1"/>
                <w:sz w:val="28"/>
                <w:szCs w:val="28"/>
              </w:rPr>
              <w:lastRenderedPageBreak/>
              <w:t>5</w:t>
            </w:r>
            <w:r w:rsidRPr="00D61FEB">
              <w:rPr>
                <w:rFonts w:hAnsi="標楷體"/>
                <w:b/>
                <w:bCs/>
                <w:color w:val="000000" w:themeColor="text1"/>
                <w:sz w:val="28"/>
                <w:szCs w:val="28"/>
              </w:rPr>
              <w:t>0-54</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 xml:space="preserve"> 67,961 </w:t>
            </w:r>
          </w:p>
        </w:tc>
        <w:tc>
          <w:tcPr>
            <w:tcW w:w="2126"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 xml:space="preserve"> 23,001 </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33.84</w:t>
            </w:r>
          </w:p>
        </w:tc>
      </w:tr>
      <w:tr w:rsidR="00D61FEB" w:rsidRPr="00D61FEB" w:rsidTr="005D63EA">
        <w:trPr>
          <w:trHeight w:val="311"/>
        </w:trPr>
        <w:tc>
          <w:tcPr>
            <w:tcW w:w="2693" w:type="dxa"/>
            <w:vAlign w:val="center"/>
          </w:tcPr>
          <w:p w:rsidR="002517FD" w:rsidRPr="00D61FEB" w:rsidRDefault="002517FD" w:rsidP="00924944">
            <w:pPr>
              <w:autoSpaceDE/>
              <w:autoSpaceDN/>
              <w:spacing w:line="300" w:lineRule="exact"/>
              <w:jc w:val="center"/>
              <w:rPr>
                <w:rFonts w:hAnsi="標楷體"/>
                <w:b/>
                <w:bCs/>
                <w:color w:val="000000" w:themeColor="text1"/>
                <w:sz w:val="28"/>
                <w:szCs w:val="28"/>
              </w:rPr>
            </w:pPr>
            <w:r w:rsidRPr="00D61FEB">
              <w:rPr>
                <w:rFonts w:hAnsi="標楷體" w:hint="eastAsia"/>
                <w:b/>
                <w:bCs/>
                <w:color w:val="000000" w:themeColor="text1"/>
                <w:sz w:val="28"/>
                <w:szCs w:val="28"/>
              </w:rPr>
              <w:t>5</w:t>
            </w:r>
            <w:r w:rsidRPr="00D61FEB">
              <w:rPr>
                <w:rFonts w:hAnsi="標楷體"/>
                <w:b/>
                <w:bCs/>
                <w:color w:val="000000" w:themeColor="text1"/>
                <w:sz w:val="28"/>
                <w:szCs w:val="28"/>
              </w:rPr>
              <w:t>5-59</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 xml:space="preserve"> 90,325 </w:t>
            </w:r>
          </w:p>
        </w:tc>
        <w:tc>
          <w:tcPr>
            <w:tcW w:w="2126"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 xml:space="preserve"> 32,404 </w:t>
            </w:r>
          </w:p>
        </w:tc>
        <w:tc>
          <w:tcPr>
            <w:tcW w:w="1985"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35.87</w:t>
            </w:r>
          </w:p>
        </w:tc>
      </w:tr>
      <w:tr w:rsidR="00D61FEB" w:rsidRPr="00D61FEB" w:rsidTr="005D63EA">
        <w:trPr>
          <w:trHeight w:val="311"/>
        </w:trPr>
        <w:tc>
          <w:tcPr>
            <w:tcW w:w="2693" w:type="dxa"/>
            <w:vAlign w:val="center"/>
          </w:tcPr>
          <w:p w:rsidR="002517FD" w:rsidRPr="00D61FEB" w:rsidRDefault="002517FD" w:rsidP="00924944">
            <w:pPr>
              <w:autoSpaceDE/>
              <w:autoSpaceDN/>
              <w:spacing w:line="300" w:lineRule="exact"/>
              <w:jc w:val="center"/>
              <w:rPr>
                <w:rFonts w:hAnsi="標楷體"/>
                <w:b/>
                <w:bCs/>
                <w:color w:val="000000" w:themeColor="text1"/>
                <w:sz w:val="28"/>
                <w:szCs w:val="28"/>
              </w:rPr>
            </w:pPr>
            <w:r w:rsidRPr="00D61FEB">
              <w:rPr>
                <w:rFonts w:hAnsi="標楷體" w:hint="eastAsia"/>
                <w:b/>
                <w:bCs/>
                <w:color w:val="000000" w:themeColor="text1"/>
                <w:sz w:val="28"/>
                <w:szCs w:val="28"/>
              </w:rPr>
              <w:t>6</w:t>
            </w:r>
            <w:r w:rsidRPr="00D61FEB">
              <w:rPr>
                <w:rFonts w:hAnsi="標楷體"/>
                <w:b/>
                <w:bCs/>
                <w:color w:val="000000" w:themeColor="text1"/>
                <w:sz w:val="28"/>
                <w:szCs w:val="28"/>
              </w:rPr>
              <w:t>0-64</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 xml:space="preserve"> 103,438 </w:t>
            </w:r>
          </w:p>
        </w:tc>
        <w:tc>
          <w:tcPr>
            <w:tcW w:w="2126"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 xml:space="preserve"> 44,273 </w:t>
            </w:r>
          </w:p>
        </w:tc>
        <w:tc>
          <w:tcPr>
            <w:tcW w:w="1985"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42.80</w:t>
            </w:r>
          </w:p>
        </w:tc>
      </w:tr>
      <w:tr w:rsidR="00D61FEB" w:rsidRPr="00D61FEB" w:rsidTr="005D63EA">
        <w:trPr>
          <w:trHeight w:val="603"/>
        </w:trPr>
        <w:tc>
          <w:tcPr>
            <w:tcW w:w="2693" w:type="dxa"/>
            <w:shd w:val="clear" w:color="auto" w:fill="D9D9D9" w:themeFill="background1" w:themeFillShade="D9"/>
            <w:vAlign w:val="center"/>
          </w:tcPr>
          <w:p w:rsidR="002517FD" w:rsidRPr="00D61FEB" w:rsidRDefault="002517FD" w:rsidP="0062453E">
            <w:pPr>
              <w:autoSpaceDE/>
              <w:autoSpaceDN/>
              <w:spacing w:line="300" w:lineRule="exact"/>
              <w:jc w:val="right"/>
              <w:rPr>
                <w:rFonts w:hAnsi="標楷體"/>
                <w:b/>
                <w:bCs/>
                <w:color w:val="000000" w:themeColor="text1"/>
                <w:sz w:val="28"/>
                <w:szCs w:val="28"/>
              </w:rPr>
            </w:pPr>
            <w:r w:rsidRPr="00D61FEB">
              <w:rPr>
                <w:rFonts w:hAnsi="標楷體" w:hint="eastAsia"/>
                <w:b/>
                <w:bCs/>
                <w:color w:val="000000" w:themeColor="text1"/>
                <w:sz w:val="28"/>
                <w:szCs w:val="28"/>
              </w:rPr>
              <w:t>6</w:t>
            </w:r>
            <w:r w:rsidRPr="00D61FEB">
              <w:rPr>
                <w:rFonts w:hAnsi="標楷體"/>
                <w:b/>
                <w:bCs/>
                <w:color w:val="000000" w:themeColor="text1"/>
                <w:sz w:val="28"/>
                <w:szCs w:val="28"/>
              </w:rPr>
              <w:t>5-90</w:t>
            </w:r>
            <w:r w:rsidRPr="00D61FEB">
              <w:rPr>
                <w:rFonts w:hAnsi="標楷體" w:hint="eastAsia"/>
                <w:b/>
                <w:bCs/>
                <w:color w:val="000000" w:themeColor="text1"/>
                <w:sz w:val="28"/>
                <w:szCs w:val="28"/>
              </w:rPr>
              <w:t>歲以上小計</w:t>
            </w:r>
          </w:p>
        </w:tc>
        <w:tc>
          <w:tcPr>
            <w:tcW w:w="1985" w:type="dxa"/>
            <w:shd w:val="clear" w:color="auto" w:fill="D9D9D9" w:themeFill="background1" w:themeFillShade="D9"/>
            <w:vAlign w:val="center"/>
          </w:tcPr>
          <w:p w:rsidR="002517FD" w:rsidRPr="00D61FEB" w:rsidRDefault="002517FD" w:rsidP="0062453E">
            <w:pPr>
              <w:autoSpaceDE/>
              <w:autoSpaceDN/>
              <w:spacing w:line="300" w:lineRule="exact"/>
              <w:jc w:val="right"/>
              <w:rPr>
                <w:rFonts w:hAnsi="標楷體"/>
                <w:b/>
                <w:bCs/>
                <w:color w:val="000000" w:themeColor="text1"/>
                <w:sz w:val="28"/>
                <w:szCs w:val="28"/>
              </w:rPr>
            </w:pPr>
            <w:r w:rsidRPr="00D61FEB">
              <w:rPr>
                <w:rFonts w:hAnsi="標楷體"/>
                <w:b/>
                <w:color w:val="000000" w:themeColor="text1"/>
                <w:sz w:val="28"/>
                <w:szCs w:val="28"/>
              </w:rPr>
              <w:t xml:space="preserve"> 575,778 </w:t>
            </w:r>
          </w:p>
        </w:tc>
        <w:tc>
          <w:tcPr>
            <w:tcW w:w="2126" w:type="dxa"/>
            <w:shd w:val="clear" w:color="auto" w:fill="D9D9D9" w:themeFill="background1" w:themeFillShade="D9"/>
            <w:vAlign w:val="center"/>
          </w:tcPr>
          <w:p w:rsidR="002517FD" w:rsidRPr="00D61FEB" w:rsidRDefault="002517FD" w:rsidP="0062453E">
            <w:pPr>
              <w:spacing w:line="300" w:lineRule="exact"/>
              <w:jc w:val="right"/>
              <w:rPr>
                <w:rFonts w:hAnsi="標楷體"/>
                <w:b/>
                <w:bCs/>
                <w:color w:val="000000" w:themeColor="text1"/>
                <w:sz w:val="28"/>
                <w:szCs w:val="28"/>
              </w:rPr>
            </w:pPr>
            <w:r w:rsidRPr="00D61FEB">
              <w:rPr>
                <w:rFonts w:hAnsi="標楷體"/>
                <w:b/>
                <w:color w:val="000000" w:themeColor="text1"/>
                <w:sz w:val="28"/>
                <w:szCs w:val="28"/>
              </w:rPr>
              <w:t xml:space="preserve"> 179,026 </w:t>
            </w:r>
          </w:p>
        </w:tc>
        <w:tc>
          <w:tcPr>
            <w:tcW w:w="1985" w:type="dxa"/>
            <w:shd w:val="clear" w:color="auto" w:fill="D9D9D9" w:themeFill="background1" w:themeFillShade="D9"/>
            <w:vAlign w:val="center"/>
          </w:tcPr>
          <w:p w:rsidR="002517FD" w:rsidRPr="00D61FEB" w:rsidRDefault="002517FD" w:rsidP="0062453E">
            <w:pPr>
              <w:spacing w:line="300" w:lineRule="exact"/>
              <w:jc w:val="right"/>
              <w:rPr>
                <w:rFonts w:hAnsi="標楷體"/>
                <w:b/>
                <w:bCs/>
                <w:color w:val="000000" w:themeColor="text1"/>
                <w:sz w:val="28"/>
                <w:szCs w:val="28"/>
              </w:rPr>
            </w:pPr>
            <w:r w:rsidRPr="00D61FEB">
              <w:rPr>
                <w:rFonts w:hAnsi="標楷體"/>
                <w:b/>
                <w:color w:val="000000" w:themeColor="text1"/>
                <w:sz w:val="28"/>
                <w:szCs w:val="28"/>
              </w:rPr>
              <w:t>31.09</w:t>
            </w:r>
          </w:p>
        </w:tc>
      </w:tr>
      <w:tr w:rsidR="00D61FEB" w:rsidRPr="00D61FEB" w:rsidTr="005D63EA">
        <w:trPr>
          <w:trHeight w:val="334"/>
        </w:trPr>
        <w:tc>
          <w:tcPr>
            <w:tcW w:w="2693" w:type="dxa"/>
            <w:vAlign w:val="center"/>
          </w:tcPr>
          <w:p w:rsidR="002517FD" w:rsidRPr="00D61FEB" w:rsidRDefault="002517FD" w:rsidP="00924944">
            <w:pPr>
              <w:autoSpaceDE/>
              <w:autoSpaceDN/>
              <w:spacing w:line="300" w:lineRule="exact"/>
              <w:jc w:val="center"/>
              <w:rPr>
                <w:rFonts w:hAnsi="標楷體"/>
                <w:b/>
                <w:bCs/>
                <w:color w:val="000000" w:themeColor="text1"/>
                <w:sz w:val="28"/>
                <w:szCs w:val="28"/>
              </w:rPr>
            </w:pPr>
            <w:r w:rsidRPr="00D61FEB">
              <w:rPr>
                <w:rFonts w:hAnsi="標楷體" w:hint="eastAsia"/>
                <w:b/>
                <w:bCs/>
                <w:color w:val="000000" w:themeColor="text1"/>
                <w:sz w:val="28"/>
                <w:szCs w:val="28"/>
              </w:rPr>
              <w:t>6</w:t>
            </w:r>
            <w:r w:rsidRPr="00D61FEB">
              <w:rPr>
                <w:rFonts w:hAnsi="標楷體"/>
                <w:b/>
                <w:bCs/>
                <w:color w:val="000000" w:themeColor="text1"/>
                <w:sz w:val="28"/>
                <w:szCs w:val="28"/>
              </w:rPr>
              <w:t>5-69</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 xml:space="preserve"> 99,256 </w:t>
            </w:r>
          </w:p>
        </w:tc>
        <w:tc>
          <w:tcPr>
            <w:tcW w:w="2126"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 xml:space="preserve"> 51,719 </w:t>
            </w:r>
          </w:p>
        </w:tc>
        <w:tc>
          <w:tcPr>
            <w:tcW w:w="1985"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52.11</w:t>
            </w:r>
          </w:p>
        </w:tc>
      </w:tr>
      <w:tr w:rsidR="00D61FEB" w:rsidRPr="00D61FEB" w:rsidTr="005D63EA">
        <w:trPr>
          <w:trHeight w:val="334"/>
        </w:trPr>
        <w:tc>
          <w:tcPr>
            <w:tcW w:w="2693" w:type="dxa"/>
            <w:vAlign w:val="center"/>
          </w:tcPr>
          <w:p w:rsidR="002517FD" w:rsidRPr="00D61FEB" w:rsidRDefault="002517FD" w:rsidP="00924944">
            <w:pPr>
              <w:autoSpaceDE/>
              <w:autoSpaceDN/>
              <w:spacing w:line="300" w:lineRule="exact"/>
              <w:jc w:val="center"/>
              <w:rPr>
                <w:rFonts w:hAnsi="標楷體"/>
                <w:b/>
                <w:bCs/>
                <w:color w:val="000000" w:themeColor="text1"/>
                <w:sz w:val="28"/>
                <w:szCs w:val="28"/>
              </w:rPr>
            </w:pPr>
            <w:r w:rsidRPr="00D61FEB">
              <w:rPr>
                <w:rFonts w:hAnsi="標楷體" w:hint="eastAsia"/>
                <w:b/>
                <w:bCs/>
                <w:color w:val="000000" w:themeColor="text1"/>
                <w:sz w:val="28"/>
                <w:szCs w:val="28"/>
              </w:rPr>
              <w:t>7</w:t>
            </w:r>
            <w:r w:rsidRPr="00D61FEB">
              <w:rPr>
                <w:rFonts w:hAnsi="標楷體"/>
                <w:b/>
                <w:bCs/>
                <w:color w:val="000000" w:themeColor="text1"/>
                <w:sz w:val="28"/>
                <w:szCs w:val="28"/>
              </w:rPr>
              <w:t>0-74</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 xml:space="preserve"> 107,335 </w:t>
            </w:r>
          </w:p>
        </w:tc>
        <w:tc>
          <w:tcPr>
            <w:tcW w:w="2126"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 xml:space="preserve"> 45,628 </w:t>
            </w:r>
          </w:p>
        </w:tc>
        <w:tc>
          <w:tcPr>
            <w:tcW w:w="1985"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42.51</w:t>
            </w:r>
          </w:p>
        </w:tc>
      </w:tr>
      <w:tr w:rsidR="00D61FEB" w:rsidRPr="00D61FEB" w:rsidTr="005D63EA">
        <w:trPr>
          <w:trHeight w:val="334"/>
        </w:trPr>
        <w:tc>
          <w:tcPr>
            <w:tcW w:w="2693" w:type="dxa"/>
            <w:vAlign w:val="center"/>
          </w:tcPr>
          <w:p w:rsidR="002517FD" w:rsidRPr="00D61FEB" w:rsidRDefault="002517FD" w:rsidP="00924944">
            <w:pPr>
              <w:autoSpaceDE/>
              <w:autoSpaceDN/>
              <w:spacing w:line="300" w:lineRule="exact"/>
              <w:jc w:val="center"/>
              <w:rPr>
                <w:rFonts w:hAnsi="標楷體"/>
                <w:b/>
                <w:bCs/>
                <w:color w:val="000000" w:themeColor="text1"/>
                <w:sz w:val="28"/>
                <w:szCs w:val="28"/>
              </w:rPr>
            </w:pPr>
            <w:r w:rsidRPr="00D61FEB">
              <w:rPr>
                <w:rFonts w:hAnsi="標楷體" w:hint="eastAsia"/>
                <w:b/>
                <w:bCs/>
                <w:color w:val="000000" w:themeColor="text1"/>
                <w:sz w:val="28"/>
                <w:szCs w:val="28"/>
              </w:rPr>
              <w:t>7</w:t>
            </w:r>
            <w:r w:rsidRPr="00D61FEB">
              <w:rPr>
                <w:rFonts w:hAnsi="標楷體"/>
                <w:b/>
                <w:bCs/>
                <w:color w:val="000000" w:themeColor="text1"/>
                <w:sz w:val="28"/>
                <w:szCs w:val="28"/>
              </w:rPr>
              <w:t>5-79</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 xml:space="preserve"> 101,560 </w:t>
            </w:r>
          </w:p>
        </w:tc>
        <w:tc>
          <w:tcPr>
            <w:tcW w:w="2126"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 xml:space="preserve"> 33,082 </w:t>
            </w:r>
          </w:p>
        </w:tc>
        <w:tc>
          <w:tcPr>
            <w:tcW w:w="1985"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32.57</w:t>
            </w:r>
          </w:p>
        </w:tc>
      </w:tr>
      <w:tr w:rsidR="00D61FEB" w:rsidRPr="00D61FEB" w:rsidTr="005D63EA">
        <w:trPr>
          <w:trHeight w:val="334"/>
        </w:trPr>
        <w:tc>
          <w:tcPr>
            <w:tcW w:w="2693" w:type="dxa"/>
            <w:vAlign w:val="center"/>
          </w:tcPr>
          <w:p w:rsidR="002517FD" w:rsidRPr="00D61FEB" w:rsidRDefault="002517FD" w:rsidP="00924944">
            <w:pPr>
              <w:autoSpaceDE/>
              <w:autoSpaceDN/>
              <w:spacing w:line="300" w:lineRule="exact"/>
              <w:jc w:val="center"/>
              <w:rPr>
                <w:rFonts w:hAnsi="標楷體"/>
                <w:b/>
                <w:bCs/>
                <w:color w:val="000000" w:themeColor="text1"/>
                <w:sz w:val="28"/>
                <w:szCs w:val="28"/>
              </w:rPr>
            </w:pPr>
            <w:r w:rsidRPr="00D61FEB">
              <w:rPr>
                <w:rFonts w:hAnsi="標楷體" w:hint="eastAsia"/>
                <w:b/>
                <w:bCs/>
                <w:color w:val="000000" w:themeColor="text1"/>
                <w:sz w:val="28"/>
                <w:szCs w:val="28"/>
              </w:rPr>
              <w:t>8</w:t>
            </w:r>
            <w:r w:rsidRPr="00D61FEB">
              <w:rPr>
                <w:rFonts w:hAnsi="標楷體"/>
                <w:b/>
                <w:bCs/>
                <w:color w:val="000000" w:themeColor="text1"/>
                <w:sz w:val="28"/>
                <w:szCs w:val="28"/>
              </w:rPr>
              <w:t>0-84</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 xml:space="preserve"> 128,972 </w:t>
            </w:r>
          </w:p>
        </w:tc>
        <w:tc>
          <w:tcPr>
            <w:tcW w:w="2126"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 xml:space="preserve"> 30,928 </w:t>
            </w:r>
          </w:p>
        </w:tc>
        <w:tc>
          <w:tcPr>
            <w:tcW w:w="1985"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23.98</w:t>
            </w:r>
          </w:p>
        </w:tc>
      </w:tr>
      <w:tr w:rsidR="00D61FEB" w:rsidRPr="00D61FEB" w:rsidTr="005D63EA">
        <w:trPr>
          <w:trHeight w:val="334"/>
        </w:trPr>
        <w:tc>
          <w:tcPr>
            <w:tcW w:w="2693" w:type="dxa"/>
            <w:vAlign w:val="center"/>
          </w:tcPr>
          <w:p w:rsidR="002517FD" w:rsidRPr="00D61FEB" w:rsidRDefault="002517FD" w:rsidP="00924944">
            <w:pPr>
              <w:autoSpaceDE/>
              <w:autoSpaceDN/>
              <w:spacing w:line="300" w:lineRule="exact"/>
              <w:jc w:val="center"/>
              <w:rPr>
                <w:rFonts w:hAnsi="標楷體"/>
                <w:b/>
                <w:bCs/>
                <w:color w:val="000000" w:themeColor="text1"/>
                <w:sz w:val="28"/>
                <w:szCs w:val="28"/>
              </w:rPr>
            </w:pPr>
            <w:r w:rsidRPr="00D61FEB">
              <w:rPr>
                <w:rFonts w:hAnsi="標楷體" w:hint="eastAsia"/>
                <w:b/>
                <w:bCs/>
                <w:color w:val="000000" w:themeColor="text1"/>
                <w:sz w:val="28"/>
                <w:szCs w:val="28"/>
              </w:rPr>
              <w:t>8</w:t>
            </w:r>
            <w:r w:rsidRPr="00D61FEB">
              <w:rPr>
                <w:rFonts w:hAnsi="標楷體"/>
                <w:b/>
                <w:bCs/>
                <w:color w:val="000000" w:themeColor="text1"/>
                <w:sz w:val="28"/>
                <w:szCs w:val="28"/>
              </w:rPr>
              <w:t>5-89</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 xml:space="preserve"> 90,189 </w:t>
            </w:r>
          </w:p>
        </w:tc>
        <w:tc>
          <w:tcPr>
            <w:tcW w:w="2126"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 xml:space="preserve"> 14,089 </w:t>
            </w:r>
          </w:p>
        </w:tc>
        <w:tc>
          <w:tcPr>
            <w:tcW w:w="1985"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15.62</w:t>
            </w:r>
          </w:p>
        </w:tc>
      </w:tr>
      <w:tr w:rsidR="00D61FEB" w:rsidRPr="00D61FEB" w:rsidTr="005D63EA">
        <w:trPr>
          <w:trHeight w:val="334"/>
        </w:trPr>
        <w:tc>
          <w:tcPr>
            <w:tcW w:w="2693" w:type="dxa"/>
            <w:vAlign w:val="center"/>
          </w:tcPr>
          <w:p w:rsidR="002517FD" w:rsidRPr="00D61FEB" w:rsidRDefault="002517FD" w:rsidP="00924944">
            <w:pPr>
              <w:autoSpaceDE/>
              <w:autoSpaceDN/>
              <w:spacing w:line="300" w:lineRule="exact"/>
              <w:jc w:val="center"/>
              <w:rPr>
                <w:rFonts w:hAnsi="標楷體"/>
                <w:b/>
                <w:bCs/>
                <w:color w:val="000000" w:themeColor="text1"/>
                <w:sz w:val="28"/>
                <w:szCs w:val="28"/>
              </w:rPr>
            </w:pPr>
            <w:r w:rsidRPr="00D61FEB">
              <w:rPr>
                <w:rFonts w:hAnsi="標楷體" w:hint="eastAsia"/>
                <w:b/>
                <w:bCs/>
                <w:color w:val="000000" w:themeColor="text1"/>
                <w:sz w:val="28"/>
                <w:szCs w:val="28"/>
              </w:rPr>
              <w:t>9</w:t>
            </w:r>
            <w:r w:rsidRPr="00D61FEB">
              <w:rPr>
                <w:rFonts w:hAnsi="標楷體"/>
                <w:b/>
                <w:bCs/>
                <w:color w:val="000000" w:themeColor="text1"/>
                <w:sz w:val="28"/>
                <w:szCs w:val="28"/>
              </w:rPr>
              <w:t>0</w:t>
            </w:r>
            <w:r w:rsidRPr="00D61FEB">
              <w:rPr>
                <w:rFonts w:hAnsi="標楷體" w:hint="eastAsia"/>
                <w:b/>
                <w:bCs/>
                <w:color w:val="000000" w:themeColor="text1"/>
                <w:sz w:val="28"/>
                <w:szCs w:val="28"/>
              </w:rPr>
              <w:t>以上</w:t>
            </w:r>
          </w:p>
        </w:tc>
        <w:tc>
          <w:tcPr>
            <w:tcW w:w="1985" w:type="dxa"/>
            <w:vAlign w:val="center"/>
          </w:tcPr>
          <w:p w:rsidR="002517FD" w:rsidRPr="00D61FEB" w:rsidRDefault="002517FD" w:rsidP="0062453E">
            <w:pPr>
              <w:autoSpaceDE/>
              <w:autoSpaceDN/>
              <w:spacing w:line="300" w:lineRule="exact"/>
              <w:jc w:val="right"/>
              <w:rPr>
                <w:rFonts w:hAnsi="標楷體"/>
                <w:color w:val="000000" w:themeColor="text1"/>
                <w:sz w:val="28"/>
                <w:szCs w:val="28"/>
              </w:rPr>
            </w:pPr>
            <w:r w:rsidRPr="00D61FEB">
              <w:rPr>
                <w:rFonts w:hAnsi="標楷體"/>
                <w:color w:val="000000" w:themeColor="text1"/>
                <w:sz w:val="28"/>
                <w:szCs w:val="28"/>
              </w:rPr>
              <w:t xml:space="preserve"> 48,466 </w:t>
            </w:r>
          </w:p>
        </w:tc>
        <w:tc>
          <w:tcPr>
            <w:tcW w:w="2126"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 xml:space="preserve"> 3,580 </w:t>
            </w:r>
          </w:p>
        </w:tc>
        <w:tc>
          <w:tcPr>
            <w:tcW w:w="1985" w:type="dxa"/>
            <w:vAlign w:val="center"/>
          </w:tcPr>
          <w:p w:rsidR="002517FD" w:rsidRPr="00D61FEB" w:rsidRDefault="002517FD" w:rsidP="0062453E">
            <w:pPr>
              <w:spacing w:line="300" w:lineRule="exact"/>
              <w:jc w:val="right"/>
              <w:rPr>
                <w:rFonts w:hAnsi="標楷體"/>
                <w:color w:val="000000" w:themeColor="text1"/>
                <w:sz w:val="28"/>
                <w:szCs w:val="28"/>
              </w:rPr>
            </w:pPr>
            <w:r w:rsidRPr="00D61FEB">
              <w:rPr>
                <w:rFonts w:hAnsi="標楷體"/>
                <w:color w:val="000000" w:themeColor="text1"/>
                <w:sz w:val="28"/>
                <w:szCs w:val="28"/>
              </w:rPr>
              <w:t>7.39</w:t>
            </w:r>
          </w:p>
        </w:tc>
      </w:tr>
    </w:tbl>
    <w:p w:rsidR="002517FD" w:rsidRPr="00D61FEB" w:rsidRDefault="002517FD" w:rsidP="00E048FB">
      <w:pPr>
        <w:spacing w:line="300" w:lineRule="exact"/>
        <w:ind w:leftChars="42" w:left="603" w:hangingChars="177" w:hanging="460"/>
        <w:rPr>
          <w:rFonts w:hAnsi="標楷體"/>
          <w:color w:val="000000" w:themeColor="text1"/>
          <w:sz w:val="24"/>
          <w:szCs w:val="24"/>
        </w:rPr>
      </w:pPr>
      <w:proofErr w:type="gramStart"/>
      <w:r w:rsidRPr="00D61FEB">
        <w:rPr>
          <w:rFonts w:hAnsi="標楷體" w:hint="eastAsia"/>
          <w:color w:val="000000" w:themeColor="text1"/>
          <w:sz w:val="24"/>
          <w:szCs w:val="24"/>
        </w:rPr>
        <w:t>註</w:t>
      </w:r>
      <w:proofErr w:type="gramEnd"/>
      <w:r w:rsidRPr="00D61FEB">
        <w:rPr>
          <w:rFonts w:hAnsi="標楷體" w:hint="eastAsia"/>
          <w:color w:val="000000" w:themeColor="text1"/>
          <w:sz w:val="24"/>
          <w:szCs w:val="24"/>
        </w:rPr>
        <w:t>：</w:t>
      </w:r>
      <w:proofErr w:type="gramStart"/>
      <w:r w:rsidRPr="00D61FEB">
        <w:rPr>
          <w:rFonts w:hAnsi="標楷體" w:hint="eastAsia"/>
          <w:color w:val="000000" w:themeColor="text1"/>
          <w:sz w:val="24"/>
          <w:szCs w:val="24"/>
        </w:rPr>
        <w:t>農職保</w:t>
      </w:r>
      <w:proofErr w:type="gramEnd"/>
      <w:r w:rsidRPr="00D61FEB">
        <w:rPr>
          <w:rFonts w:hAnsi="標楷體" w:hint="eastAsia"/>
          <w:color w:val="000000" w:themeColor="text1"/>
          <w:sz w:val="24"/>
          <w:szCs w:val="24"/>
        </w:rPr>
        <w:t>投保率，以</w:t>
      </w:r>
      <w:proofErr w:type="gramStart"/>
      <w:r w:rsidRPr="00D61FEB">
        <w:rPr>
          <w:rFonts w:hAnsi="標楷體" w:hint="eastAsia"/>
          <w:color w:val="000000" w:themeColor="text1"/>
          <w:sz w:val="24"/>
          <w:szCs w:val="24"/>
        </w:rPr>
        <w:t>農職保</w:t>
      </w:r>
      <w:proofErr w:type="gramEnd"/>
      <w:r w:rsidRPr="00D61FEB">
        <w:rPr>
          <w:rFonts w:hAnsi="標楷體" w:hint="eastAsia"/>
          <w:color w:val="000000" w:themeColor="text1"/>
          <w:sz w:val="24"/>
          <w:szCs w:val="24"/>
        </w:rPr>
        <w:t>投保</w:t>
      </w:r>
      <w:proofErr w:type="gramStart"/>
      <w:r w:rsidRPr="00D61FEB">
        <w:rPr>
          <w:rFonts w:hAnsi="標楷體" w:hint="eastAsia"/>
          <w:color w:val="000000" w:themeColor="text1"/>
          <w:sz w:val="24"/>
          <w:szCs w:val="24"/>
        </w:rPr>
        <w:t>人數占農保</w:t>
      </w:r>
      <w:proofErr w:type="gramEnd"/>
      <w:r w:rsidRPr="00D61FEB">
        <w:rPr>
          <w:rFonts w:hAnsi="標楷體" w:hint="eastAsia"/>
          <w:color w:val="000000" w:themeColor="text1"/>
          <w:sz w:val="24"/>
          <w:szCs w:val="24"/>
        </w:rPr>
        <w:t>投保人數比率計算。</w:t>
      </w:r>
    </w:p>
    <w:p w:rsidR="002517FD" w:rsidRPr="00D61FEB" w:rsidRDefault="002517FD" w:rsidP="00E048FB">
      <w:pPr>
        <w:pStyle w:val="3"/>
        <w:numPr>
          <w:ilvl w:val="0"/>
          <w:numId w:val="0"/>
        </w:numPr>
        <w:spacing w:line="300" w:lineRule="exact"/>
        <w:ind w:left="142"/>
        <w:rPr>
          <w:color w:val="000000" w:themeColor="text1"/>
          <w:sz w:val="24"/>
          <w:szCs w:val="24"/>
        </w:rPr>
      </w:pPr>
      <w:r w:rsidRPr="00D61FEB">
        <w:rPr>
          <w:rFonts w:hint="eastAsia"/>
          <w:color w:val="000000" w:themeColor="text1"/>
          <w:sz w:val="24"/>
          <w:szCs w:val="24"/>
        </w:rPr>
        <w:t>資料來源：</w:t>
      </w:r>
      <w:r w:rsidR="003D1ACB" w:rsidRPr="00D61FEB">
        <w:rPr>
          <w:rFonts w:hint="eastAsia"/>
          <w:color w:val="000000" w:themeColor="text1"/>
          <w:sz w:val="24"/>
          <w:szCs w:val="24"/>
        </w:rPr>
        <w:t>農業部</w:t>
      </w:r>
      <w:r w:rsidRPr="00D61FEB">
        <w:rPr>
          <w:rFonts w:hint="eastAsia"/>
          <w:color w:val="000000" w:themeColor="text1"/>
          <w:sz w:val="24"/>
          <w:szCs w:val="24"/>
        </w:rPr>
        <w:t>。</w:t>
      </w:r>
    </w:p>
    <w:p w:rsidR="002517FD" w:rsidRPr="00D61FEB" w:rsidRDefault="002517FD" w:rsidP="00905B17">
      <w:pPr>
        <w:pStyle w:val="3"/>
        <w:spacing w:beforeLines="50" w:before="228"/>
        <w:ind w:left="1360" w:hanging="680"/>
        <w:rPr>
          <w:color w:val="000000" w:themeColor="text1"/>
        </w:rPr>
      </w:pPr>
      <w:r w:rsidRPr="00D61FEB">
        <w:rPr>
          <w:rFonts w:hint="eastAsia"/>
          <w:color w:val="000000" w:themeColor="text1"/>
        </w:rPr>
        <w:t>再就全國2</w:t>
      </w:r>
      <w:r w:rsidRPr="00D61FEB">
        <w:rPr>
          <w:color w:val="000000" w:themeColor="text1"/>
        </w:rPr>
        <w:t>2</w:t>
      </w:r>
      <w:r w:rsidRPr="00D61FEB">
        <w:rPr>
          <w:rFonts w:hint="eastAsia"/>
          <w:color w:val="000000" w:themeColor="text1"/>
        </w:rPr>
        <w:t>個市縣</w:t>
      </w:r>
      <w:proofErr w:type="gramStart"/>
      <w:r w:rsidRPr="00D61FEB">
        <w:rPr>
          <w:rFonts w:hint="eastAsia"/>
          <w:color w:val="000000" w:themeColor="text1"/>
        </w:rPr>
        <w:t>農職保</w:t>
      </w:r>
      <w:proofErr w:type="gramEnd"/>
      <w:r w:rsidRPr="00D61FEB">
        <w:rPr>
          <w:rFonts w:hint="eastAsia"/>
          <w:color w:val="000000" w:themeColor="text1"/>
        </w:rPr>
        <w:t>加保情形觀之，除</w:t>
      </w:r>
      <w:r w:rsidRPr="00D61FEB">
        <w:rPr>
          <w:rFonts w:hint="eastAsia"/>
          <w:noProof/>
          <w:color w:val="000000" w:themeColor="text1"/>
        </w:rPr>
        <w:t>雲林縣因縣府補助保費，故該縣投保率高達5</w:t>
      </w:r>
      <w:r w:rsidRPr="00D61FEB">
        <w:rPr>
          <w:noProof/>
          <w:color w:val="000000" w:themeColor="text1"/>
        </w:rPr>
        <w:t>9.45</w:t>
      </w:r>
      <w:r w:rsidR="00CB5031" w:rsidRPr="00D61FEB">
        <w:rPr>
          <w:rFonts w:hint="eastAsia"/>
          <w:noProof/>
          <w:color w:val="000000" w:themeColor="text1"/>
        </w:rPr>
        <w:t>%</w:t>
      </w:r>
      <w:r w:rsidRPr="00D61FEB">
        <w:rPr>
          <w:rFonts w:hint="eastAsia"/>
          <w:noProof/>
          <w:color w:val="000000" w:themeColor="text1"/>
        </w:rPr>
        <w:t>外，</w:t>
      </w:r>
      <w:r w:rsidRPr="00D61FEB">
        <w:rPr>
          <w:rFonts w:hint="eastAsia"/>
          <w:color w:val="000000" w:themeColor="text1"/>
        </w:rPr>
        <w:t>農保投保人數逾4萬人</w:t>
      </w:r>
      <w:r w:rsidRPr="00D61FEB">
        <w:rPr>
          <w:rFonts w:hint="eastAsia"/>
          <w:noProof/>
          <w:color w:val="000000" w:themeColor="text1"/>
          <w:szCs w:val="32"/>
        </w:rPr>
        <w:t>（</w:t>
      </w:r>
      <w:r w:rsidRPr="00D61FEB">
        <w:rPr>
          <w:rFonts w:hAnsi="標楷體" w:hint="eastAsia"/>
          <w:color w:val="000000" w:themeColor="text1"/>
          <w:szCs w:val="32"/>
        </w:rPr>
        <w:t>農業就業人口相對較多）</w:t>
      </w:r>
      <w:proofErr w:type="gramStart"/>
      <w:r w:rsidRPr="00D61FEB">
        <w:rPr>
          <w:rFonts w:hAnsi="標楷體" w:hint="eastAsia"/>
          <w:color w:val="000000" w:themeColor="text1"/>
          <w:szCs w:val="32"/>
        </w:rPr>
        <w:t>且</w:t>
      </w:r>
      <w:r w:rsidRPr="00D61FEB">
        <w:rPr>
          <w:color w:val="000000" w:themeColor="text1"/>
          <w:szCs w:val="32"/>
        </w:rPr>
        <w:t>農職</w:t>
      </w:r>
      <w:proofErr w:type="gramEnd"/>
      <w:r w:rsidRPr="00D61FEB">
        <w:rPr>
          <w:color w:val="000000" w:themeColor="text1"/>
          <w:szCs w:val="32"/>
        </w:rPr>
        <w:t>保投保率未及</w:t>
      </w:r>
      <w:proofErr w:type="gramStart"/>
      <w:r w:rsidRPr="00D61FEB">
        <w:rPr>
          <w:color w:val="000000" w:themeColor="text1"/>
          <w:szCs w:val="32"/>
        </w:rPr>
        <w:t>3</w:t>
      </w:r>
      <w:proofErr w:type="gramEnd"/>
      <w:r w:rsidRPr="00D61FEB">
        <w:rPr>
          <w:color w:val="000000" w:themeColor="text1"/>
          <w:szCs w:val="32"/>
        </w:rPr>
        <w:t>成</w:t>
      </w:r>
      <w:r w:rsidRPr="00D61FEB">
        <w:rPr>
          <w:rFonts w:hint="eastAsia"/>
          <w:noProof/>
          <w:color w:val="000000" w:themeColor="text1"/>
          <w:szCs w:val="32"/>
        </w:rPr>
        <w:t>之市縣，計有</w:t>
      </w:r>
      <w:r w:rsidRPr="00D61FEB">
        <w:rPr>
          <w:rFonts w:hint="eastAsia"/>
          <w:color w:val="000000" w:themeColor="text1"/>
        </w:rPr>
        <w:t>：彰化縣、</w:t>
      </w:r>
      <w:r w:rsidRPr="00D61FEB">
        <w:rPr>
          <w:rFonts w:hint="eastAsia"/>
          <w:noProof/>
          <w:color w:val="000000" w:themeColor="text1"/>
          <w:szCs w:val="32"/>
        </w:rPr>
        <w:t>高雄市、</w:t>
      </w:r>
      <w:r w:rsidRPr="00D61FEB">
        <w:rPr>
          <w:rFonts w:hint="eastAsia"/>
          <w:color w:val="000000" w:themeColor="text1"/>
          <w:szCs w:val="32"/>
        </w:rPr>
        <w:t>南投縣、苗栗縣，其中</w:t>
      </w:r>
      <w:r w:rsidRPr="00D61FEB">
        <w:rPr>
          <w:rFonts w:hint="eastAsia"/>
          <w:color w:val="000000" w:themeColor="text1"/>
        </w:rPr>
        <w:tab/>
      </w:r>
      <w:r w:rsidRPr="00D61FEB">
        <w:rPr>
          <w:rFonts w:hint="eastAsia"/>
          <w:color w:val="000000" w:themeColor="text1"/>
          <w:szCs w:val="32"/>
        </w:rPr>
        <w:t>全國農保投保</w:t>
      </w:r>
      <w:r w:rsidRPr="00D61FEB">
        <w:rPr>
          <w:rFonts w:hint="eastAsia"/>
          <w:noProof/>
          <w:color w:val="000000" w:themeColor="text1"/>
        </w:rPr>
        <w:t>人數最高之</w:t>
      </w:r>
      <w:r w:rsidRPr="00D61FEB">
        <w:rPr>
          <w:rFonts w:hint="eastAsia"/>
          <w:color w:val="000000" w:themeColor="text1"/>
          <w:szCs w:val="32"/>
        </w:rPr>
        <w:t>彰化縣</w:t>
      </w:r>
      <w:r w:rsidRPr="00D61FEB">
        <w:rPr>
          <w:rFonts w:hint="eastAsia"/>
          <w:noProof/>
          <w:color w:val="000000" w:themeColor="text1"/>
        </w:rPr>
        <w:t>，農職保投保率竟僅27.</w:t>
      </w:r>
      <w:r w:rsidRPr="00D61FEB">
        <w:rPr>
          <w:noProof/>
          <w:color w:val="000000" w:themeColor="text1"/>
        </w:rPr>
        <w:t>19</w:t>
      </w:r>
      <w:r w:rsidR="00CB5031" w:rsidRPr="00D61FEB">
        <w:rPr>
          <w:rFonts w:hint="eastAsia"/>
          <w:noProof/>
          <w:color w:val="000000" w:themeColor="text1"/>
        </w:rPr>
        <w:t>%</w:t>
      </w:r>
      <w:r w:rsidRPr="00D61FEB">
        <w:rPr>
          <w:rFonts w:hint="eastAsia"/>
          <w:noProof/>
          <w:color w:val="000000" w:themeColor="text1"/>
        </w:rPr>
        <w:t>，詳如下表，</w:t>
      </w:r>
      <w:r w:rsidR="00BD673F" w:rsidRPr="00D61FEB">
        <w:rPr>
          <w:rFonts w:hint="eastAsia"/>
          <w:noProof/>
          <w:color w:val="000000" w:themeColor="text1"/>
        </w:rPr>
        <w:t>農業部</w:t>
      </w:r>
      <w:r w:rsidRPr="00D61FEB">
        <w:rPr>
          <w:rFonts w:hint="eastAsia"/>
          <w:noProof/>
          <w:color w:val="000000" w:themeColor="text1"/>
        </w:rPr>
        <w:t>允應積極輔導</w:t>
      </w:r>
      <w:r w:rsidRPr="00D61FEB">
        <w:rPr>
          <w:rFonts w:hint="eastAsia"/>
          <w:color w:val="000000" w:themeColor="text1"/>
        </w:rPr>
        <w:t>該等市縣農業單位</w:t>
      </w:r>
      <w:r w:rsidRPr="00D61FEB">
        <w:rPr>
          <w:rFonts w:hint="eastAsia"/>
          <w:noProof/>
          <w:color w:val="000000" w:themeColor="text1"/>
          <w:szCs w:val="32"/>
        </w:rPr>
        <w:t>加強推動農職保，以保障農民職業安全</w:t>
      </w:r>
      <w:r w:rsidRPr="00D61FEB">
        <w:rPr>
          <w:rFonts w:hint="eastAsia"/>
          <w:color w:val="000000" w:themeColor="text1"/>
        </w:rPr>
        <w:t>。</w:t>
      </w:r>
    </w:p>
    <w:p w:rsidR="002517FD" w:rsidRPr="00D61FEB" w:rsidRDefault="002517FD" w:rsidP="00E048FB">
      <w:pPr>
        <w:pStyle w:val="a3"/>
        <w:ind w:left="-426" w:firstLine="796"/>
        <w:rPr>
          <w:b/>
          <w:color w:val="000000" w:themeColor="text1"/>
        </w:rPr>
      </w:pPr>
      <w:r w:rsidRPr="00D61FEB">
        <w:rPr>
          <w:rFonts w:hint="eastAsia"/>
          <w:b/>
          <w:color w:val="000000" w:themeColor="text1"/>
        </w:rPr>
        <w:t>全國各市縣</w:t>
      </w:r>
      <w:proofErr w:type="gramStart"/>
      <w:r w:rsidRPr="00D61FEB">
        <w:rPr>
          <w:rFonts w:hint="eastAsia"/>
          <w:b/>
          <w:color w:val="000000" w:themeColor="text1"/>
        </w:rPr>
        <w:t>農職保</w:t>
      </w:r>
      <w:proofErr w:type="gramEnd"/>
      <w:r w:rsidRPr="00D61FEB">
        <w:rPr>
          <w:rFonts w:hint="eastAsia"/>
          <w:b/>
          <w:color w:val="000000" w:themeColor="text1"/>
        </w:rPr>
        <w:t xml:space="preserve">投保情形                  </w:t>
      </w:r>
      <w:r w:rsidRPr="00D61FEB">
        <w:rPr>
          <w:rFonts w:hAnsi="標楷體" w:hint="eastAsia"/>
          <w:noProof/>
          <w:color w:val="000000" w:themeColor="text1"/>
          <w:sz w:val="24"/>
          <w:szCs w:val="24"/>
        </w:rPr>
        <w:t>單位：人、</w:t>
      </w:r>
      <w:r w:rsidR="00CB5031" w:rsidRPr="00D61FEB">
        <w:rPr>
          <w:rFonts w:hAnsi="標楷體" w:hint="eastAsia"/>
          <w:noProof/>
          <w:color w:val="000000" w:themeColor="text1"/>
          <w:sz w:val="24"/>
          <w:szCs w:val="24"/>
        </w:rPr>
        <w:t>%</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127"/>
        <w:gridCol w:w="2409"/>
        <w:gridCol w:w="2268"/>
      </w:tblGrid>
      <w:tr w:rsidR="00D61FEB" w:rsidRPr="00D61FEB" w:rsidTr="005D63EA">
        <w:trPr>
          <w:trHeight w:val="401"/>
          <w:tblHeader/>
        </w:trPr>
        <w:tc>
          <w:tcPr>
            <w:tcW w:w="1275" w:type="dxa"/>
            <w:tcBorders>
              <w:bottom w:val="single" w:sz="4" w:space="0" w:color="auto"/>
            </w:tcBorders>
            <w:shd w:val="clear" w:color="auto" w:fill="EAF1DD" w:themeFill="accent3" w:themeFillTint="33"/>
            <w:vAlign w:val="center"/>
          </w:tcPr>
          <w:p w:rsidR="002517FD" w:rsidRPr="00D61FEB" w:rsidRDefault="002517FD" w:rsidP="0062453E">
            <w:pPr>
              <w:overflowPunct/>
              <w:autoSpaceDE/>
              <w:autoSpaceDN/>
              <w:adjustRightInd w:val="0"/>
              <w:snapToGrid w:val="0"/>
              <w:spacing w:line="300" w:lineRule="exact"/>
              <w:jc w:val="center"/>
              <w:rPr>
                <w:rFonts w:hAnsi="標楷體"/>
                <w:b/>
                <w:color w:val="000000" w:themeColor="text1"/>
                <w:sz w:val="28"/>
                <w:szCs w:val="28"/>
              </w:rPr>
            </w:pPr>
            <w:bookmarkStart w:id="62" w:name="_Hlk143678758"/>
            <w:r w:rsidRPr="00D61FEB">
              <w:rPr>
                <w:rFonts w:hAnsi="標楷體" w:hint="eastAsia"/>
                <w:b/>
                <w:color w:val="000000" w:themeColor="text1"/>
                <w:sz w:val="28"/>
                <w:szCs w:val="28"/>
              </w:rPr>
              <w:t>市縣</w:t>
            </w:r>
          </w:p>
        </w:tc>
        <w:tc>
          <w:tcPr>
            <w:tcW w:w="2127" w:type="dxa"/>
            <w:shd w:val="clear" w:color="auto" w:fill="EAF1DD" w:themeFill="accent3" w:themeFillTint="33"/>
            <w:vAlign w:val="center"/>
          </w:tcPr>
          <w:p w:rsidR="002517FD" w:rsidRPr="00D61FEB" w:rsidRDefault="002517FD" w:rsidP="0062453E">
            <w:pPr>
              <w:overflowPunct/>
              <w:autoSpaceDE/>
              <w:autoSpaceDN/>
              <w:adjustRightInd w:val="0"/>
              <w:snapToGrid w:val="0"/>
              <w:spacing w:line="300" w:lineRule="exact"/>
              <w:jc w:val="center"/>
              <w:rPr>
                <w:rFonts w:hAnsi="標楷體"/>
                <w:b/>
                <w:color w:val="000000" w:themeColor="text1"/>
                <w:sz w:val="28"/>
                <w:szCs w:val="28"/>
              </w:rPr>
            </w:pPr>
            <w:r w:rsidRPr="00D61FEB">
              <w:rPr>
                <w:rFonts w:hAnsi="標楷體" w:hint="eastAsia"/>
                <w:b/>
                <w:color w:val="000000" w:themeColor="text1"/>
                <w:sz w:val="28"/>
                <w:szCs w:val="28"/>
              </w:rPr>
              <w:t>農保投保人數</w:t>
            </w:r>
          </w:p>
        </w:tc>
        <w:tc>
          <w:tcPr>
            <w:tcW w:w="2409" w:type="dxa"/>
            <w:shd w:val="clear" w:color="auto" w:fill="EAF1DD" w:themeFill="accent3" w:themeFillTint="33"/>
            <w:vAlign w:val="center"/>
          </w:tcPr>
          <w:p w:rsidR="002517FD" w:rsidRPr="00D61FEB" w:rsidRDefault="002517FD" w:rsidP="0062453E">
            <w:pPr>
              <w:overflowPunct/>
              <w:autoSpaceDE/>
              <w:autoSpaceDN/>
              <w:adjustRightInd w:val="0"/>
              <w:snapToGrid w:val="0"/>
              <w:spacing w:line="300" w:lineRule="exact"/>
              <w:jc w:val="center"/>
              <w:rPr>
                <w:rFonts w:hAnsi="標楷體"/>
                <w:b/>
                <w:color w:val="000000" w:themeColor="text1"/>
                <w:sz w:val="28"/>
                <w:szCs w:val="28"/>
              </w:rPr>
            </w:pPr>
            <w:proofErr w:type="gramStart"/>
            <w:r w:rsidRPr="00D61FEB">
              <w:rPr>
                <w:rFonts w:hAnsi="標楷體" w:hint="eastAsia"/>
                <w:b/>
                <w:color w:val="000000" w:themeColor="text1"/>
                <w:sz w:val="28"/>
                <w:szCs w:val="28"/>
              </w:rPr>
              <w:t>農職保</w:t>
            </w:r>
            <w:proofErr w:type="gramEnd"/>
            <w:r w:rsidRPr="00D61FEB">
              <w:rPr>
                <w:rFonts w:hAnsi="標楷體" w:hint="eastAsia"/>
                <w:b/>
                <w:color w:val="000000" w:themeColor="text1"/>
                <w:sz w:val="28"/>
                <w:szCs w:val="28"/>
              </w:rPr>
              <w:t>投保人數</w:t>
            </w:r>
          </w:p>
        </w:tc>
        <w:tc>
          <w:tcPr>
            <w:tcW w:w="2268" w:type="dxa"/>
            <w:tcBorders>
              <w:bottom w:val="single" w:sz="4" w:space="0" w:color="auto"/>
            </w:tcBorders>
            <w:shd w:val="clear" w:color="auto" w:fill="EAF1DD" w:themeFill="accent3" w:themeFillTint="33"/>
            <w:vAlign w:val="center"/>
          </w:tcPr>
          <w:p w:rsidR="002517FD" w:rsidRPr="00D61FEB" w:rsidRDefault="002517FD" w:rsidP="0062453E">
            <w:pPr>
              <w:overflowPunct/>
              <w:autoSpaceDE/>
              <w:autoSpaceDN/>
              <w:adjustRightInd w:val="0"/>
              <w:snapToGrid w:val="0"/>
              <w:spacing w:line="300" w:lineRule="exact"/>
              <w:jc w:val="center"/>
              <w:rPr>
                <w:rFonts w:hAnsi="標楷體"/>
                <w:b/>
                <w:color w:val="000000" w:themeColor="text1"/>
                <w:sz w:val="28"/>
                <w:szCs w:val="28"/>
              </w:rPr>
            </w:pPr>
            <w:proofErr w:type="gramStart"/>
            <w:r w:rsidRPr="00D61FEB">
              <w:rPr>
                <w:rFonts w:hAnsi="標楷體" w:hint="eastAsia"/>
                <w:b/>
                <w:bCs/>
                <w:color w:val="000000" w:themeColor="text1"/>
                <w:sz w:val="27"/>
                <w:szCs w:val="27"/>
              </w:rPr>
              <w:t>農職保</w:t>
            </w:r>
            <w:proofErr w:type="gramEnd"/>
            <w:r w:rsidRPr="00D61FEB">
              <w:rPr>
                <w:rFonts w:hAnsi="標楷體" w:hint="eastAsia"/>
                <w:b/>
                <w:bCs/>
                <w:color w:val="000000" w:themeColor="text1"/>
                <w:sz w:val="27"/>
                <w:szCs w:val="27"/>
              </w:rPr>
              <w:t>投保率</w:t>
            </w:r>
          </w:p>
        </w:tc>
      </w:tr>
      <w:tr w:rsidR="00D61FEB" w:rsidRPr="00D61FEB" w:rsidTr="005D63EA">
        <w:trPr>
          <w:trHeight w:val="401"/>
        </w:trPr>
        <w:tc>
          <w:tcPr>
            <w:tcW w:w="1275" w:type="dxa"/>
            <w:shd w:val="clear" w:color="auto" w:fill="F2DBDB" w:themeFill="accent2" w:themeFillTint="33"/>
            <w:vAlign w:val="center"/>
          </w:tcPr>
          <w:p w:rsidR="002517FD" w:rsidRPr="00D61FEB" w:rsidRDefault="002517FD" w:rsidP="0062453E">
            <w:pPr>
              <w:widowControl/>
              <w:overflowPunct/>
              <w:autoSpaceDE/>
              <w:autoSpaceDN/>
              <w:jc w:val="center"/>
              <w:rPr>
                <w:rFonts w:hAnsi="標楷體" w:cs="新細明體"/>
                <w:b/>
                <w:color w:val="000000" w:themeColor="text1"/>
                <w:kern w:val="0"/>
                <w:sz w:val="24"/>
                <w:szCs w:val="24"/>
              </w:rPr>
            </w:pPr>
            <w:r w:rsidRPr="00D61FEB">
              <w:rPr>
                <w:rFonts w:hAnsi="標楷體" w:cs="新細明體" w:hint="eastAsia"/>
                <w:b/>
                <w:color w:val="000000" w:themeColor="text1"/>
                <w:kern w:val="0"/>
                <w:sz w:val="24"/>
                <w:szCs w:val="24"/>
              </w:rPr>
              <w:t>彰化縣</w:t>
            </w:r>
          </w:p>
        </w:tc>
        <w:tc>
          <w:tcPr>
            <w:tcW w:w="2127"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118,636</w:t>
            </w:r>
          </w:p>
        </w:tc>
        <w:tc>
          <w:tcPr>
            <w:tcW w:w="2409"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32,255</w:t>
            </w:r>
          </w:p>
        </w:tc>
        <w:tc>
          <w:tcPr>
            <w:tcW w:w="2268" w:type="dxa"/>
            <w:shd w:val="clear" w:color="auto" w:fill="F2DBDB" w:themeFill="accent2" w:themeFillTint="33"/>
            <w:vAlign w:val="center"/>
          </w:tcPr>
          <w:p w:rsidR="002517FD" w:rsidRPr="00D61FEB" w:rsidRDefault="002517FD" w:rsidP="0062453E">
            <w:pPr>
              <w:widowControl/>
              <w:overflowPunct/>
              <w:autoSpaceDE/>
              <w:autoSpaceDN/>
              <w:jc w:val="right"/>
              <w:rPr>
                <w:rFonts w:hAnsi="標楷體" w:cs="新細明體"/>
                <w:b/>
                <w:color w:val="000000" w:themeColor="text1"/>
                <w:kern w:val="0"/>
                <w:sz w:val="28"/>
                <w:szCs w:val="28"/>
              </w:rPr>
            </w:pPr>
            <w:r w:rsidRPr="00D61FEB">
              <w:rPr>
                <w:rFonts w:hAnsi="標楷體" w:cs="新細明體" w:hint="eastAsia"/>
                <w:b/>
                <w:color w:val="000000" w:themeColor="text1"/>
                <w:kern w:val="0"/>
                <w:sz w:val="28"/>
                <w:szCs w:val="28"/>
              </w:rPr>
              <w:t>27.19</w:t>
            </w:r>
          </w:p>
        </w:tc>
      </w:tr>
      <w:tr w:rsidR="00D61FEB" w:rsidRPr="00D61FEB" w:rsidTr="005D63EA">
        <w:trPr>
          <w:trHeight w:val="401"/>
        </w:trPr>
        <w:tc>
          <w:tcPr>
            <w:tcW w:w="1275" w:type="dxa"/>
            <w:vAlign w:val="center"/>
          </w:tcPr>
          <w:p w:rsidR="002517FD" w:rsidRPr="00D61FEB" w:rsidRDefault="002517FD" w:rsidP="0062453E">
            <w:pPr>
              <w:widowControl/>
              <w:overflowPunct/>
              <w:autoSpaceDE/>
              <w:autoSpaceDN/>
              <w:jc w:val="center"/>
              <w:rPr>
                <w:rFonts w:hAnsi="標楷體" w:cs="新細明體"/>
                <w:color w:val="000000" w:themeColor="text1"/>
                <w:kern w:val="0"/>
                <w:sz w:val="24"/>
                <w:szCs w:val="24"/>
              </w:rPr>
            </w:pPr>
            <w:proofErr w:type="gramStart"/>
            <w:r w:rsidRPr="00D61FEB">
              <w:rPr>
                <w:rFonts w:hAnsi="標楷體" w:cs="新細明體" w:hint="eastAsia"/>
                <w:color w:val="000000" w:themeColor="text1"/>
                <w:kern w:val="0"/>
                <w:sz w:val="24"/>
                <w:szCs w:val="24"/>
              </w:rPr>
              <w:t>臺</w:t>
            </w:r>
            <w:proofErr w:type="gramEnd"/>
            <w:r w:rsidRPr="00D61FEB">
              <w:rPr>
                <w:rFonts w:hAnsi="標楷體" w:cs="新細明體" w:hint="eastAsia"/>
                <w:color w:val="000000" w:themeColor="text1"/>
                <w:kern w:val="0"/>
                <w:sz w:val="24"/>
                <w:szCs w:val="24"/>
              </w:rPr>
              <w:t>南市</w:t>
            </w:r>
          </w:p>
        </w:tc>
        <w:tc>
          <w:tcPr>
            <w:tcW w:w="2127"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109,926</w:t>
            </w:r>
          </w:p>
        </w:tc>
        <w:tc>
          <w:tcPr>
            <w:tcW w:w="2409"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37,101</w:t>
            </w:r>
          </w:p>
        </w:tc>
        <w:tc>
          <w:tcPr>
            <w:tcW w:w="2268"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33.75</w:t>
            </w:r>
          </w:p>
        </w:tc>
      </w:tr>
      <w:tr w:rsidR="00D61FEB" w:rsidRPr="00D61FEB" w:rsidTr="005D63EA">
        <w:trPr>
          <w:trHeight w:val="401"/>
        </w:trPr>
        <w:tc>
          <w:tcPr>
            <w:tcW w:w="1275" w:type="dxa"/>
            <w:tcBorders>
              <w:bottom w:val="single" w:sz="4" w:space="0" w:color="auto"/>
            </w:tcBorders>
            <w:vAlign w:val="center"/>
          </w:tcPr>
          <w:p w:rsidR="002517FD" w:rsidRPr="00D61FEB" w:rsidRDefault="002517FD" w:rsidP="0062453E">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雲林縣</w:t>
            </w:r>
          </w:p>
        </w:tc>
        <w:tc>
          <w:tcPr>
            <w:tcW w:w="2127" w:type="dxa"/>
            <w:tcBorders>
              <w:bottom w:val="single" w:sz="4" w:space="0" w:color="auto"/>
            </w:tcBorders>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103,695</w:t>
            </w:r>
          </w:p>
        </w:tc>
        <w:tc>
          <w:tcPr>
            <w:tcW w:w="2409" w:type="dxa"/>
            <w:tcBorders>
              <w:bottom w:val="single" w:sz="4" w:space="0" w:color="auto"/>
            </w:tcBorders>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61,643</w:t>
            </w:r>
          </w:p>
        </w:tc>
        <w:tc>
          <w:tcPr>
            <w:tcW w:w="2268" w:type="dxa"/>
            <w:tcBorders>
              <w:bottom w:val="single" w:sz="4" w:space="0" w:color="auto"/>
            </w:tcBorders>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59.45</w:t>
            </w:r>
          </w:p>
        </w:tc>
      </w:tr>
      <w:tr w:rsidR="00D61FEB" w:rsidRPr="00D61FEB" w:rsidTr="005D63EA">
        <w:trPr>
          <w:trHeight w:val="401"/>
        </w:trPr>
        <w:tc>
          <w:tcPr>
            <w:tcW w:w="1275" w:type="dxa"/>
            <w:shd w:val="clear" w:color="auto" w:fill="auto"/>
            <w:vAlign w:val="center"/>
          </w:tcPr>
          <w:p w:rsidR="002517FD" w:rsidRPr="00D61FEB" w:rsidRDefault="002517FD" w:rsidP="0062453E">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屏東縣</w:t>
            </w:r>
          </w:p>
        </w:tc>
        <w:tc>
          <w:tcPr>
            <w:tcW w:w="2127" w:type="dxa"/>
            <w:shd w:val="clear" w:color="auto" w:fill="auto"/>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91,507</w:t>
            </w:r>
          </w:p>
        </w:tc>
        <w:tc>
          <w:tcPr>
            <w:tcW w:w="2409" w:type="dxa"/>
            <w:shd w:val="clear" w:color="auto" w:fill="auto"/>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31,327</w:t>
            </w:r>
          </w:p>
        </w:tc>
        <w:tc>
          <w:tcPr>
            <w:tcW w:w="2268" w:type="dxa"/>
            <w:shd w:val="clear" w:color="auto" w:fill="auto"/>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34.23</w:t>
            </w:r>
          </w:p>
        </w:tc>
      </w:tr>
      <w:tr w:rsidR="00D61FEB" w:rsidRPr="00D61FEB" w:rsidTr="005D63EA">
        <w:trPr>
          <w:trHeight w:val="401"/>
        </w:trPr>
        <w:tc>
          <w:tcPr>
            <w:tcW w:w="1275" w:type="dxa"/>
            <w:tcBorders>
              <w:bottom w:val="single" w:sz="4" w:space="0" w:color="auto"/>
            </w:tcBorders>
            <w:vAlign w:val="center"/>
          </w:tcPr>
          <w:p w:rsidR="002517FD" w:rsidRPr="00D61FEB" w:rsidRDefault="002517FD" w:rsidP="0062453E">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嘉義縣</w:t>
            </w:r>
          </w:p>
        </w:tc>
        <w:tc>
          <w:tcPr>
            <w:tcW w:w="2127"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88,110</w:t>
            </w:r>
          </w:p>
        </w:tc>
        <w:tc>
          <w:tcPr>
            <w:tcW w:w="2409"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32,867</w:t>
            </w:r>
          </w:p>
        </w:tc>
        <w:tc>
          <w:tcPr>
            <w:tcW w:w="2268" w:type="dxa"/>
            <w:tcBorders>
              <w:bottom w:val="single" w:sz="4" w:space="0" w:color="auto"/>
            </w:tcBorders>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37.3</w:t>
            </w:r>
          </w:p>
        </w:tc>
      </w:tr>
      <w:tr w:rsidR="00D61FEB" w:rsidRPr="00D61FEB" w:rsidTr="005D63EA">
        <w:trPr>
          <w:trHeight w:val="401"/>
        </w:trPr>
        <w:tc>
          <w:tcPr>
            <w:tcW w:w="1275" w:type="dxa"/>
            <w:shd w:val="clear" w:color="auto" w:fill="F2DBDB" w:themeFill="accent2" w:themeFillTint="33"/>
            <w:vAlign w:val="center"/>
          </w:tcPr>
          <w:p w:rsidR="002517FD" w:rsidRPr="00D61FEB" w:rsidRDefault="002517FD" w:rsidP="0062453E">
            <w:pPr>
              <w:widowControl/>
              <w:overflowPunct/>
              <w:autoSpaceDE/>
              <w:autoSpaceDN/>
              <w:jc w:val="center"/>
              <w:rPr>
                <w:rFonts w:hAnsi="標楷體" w:cs="新細明體"/>
                <w:b/>
                <w:color w:val="000000" w:themeColor="text1"/>
                <w:kern w:val="0"/>
                <w:sz w:val="24"/>
                <w:szCs w:val="24"/>
              </w:rPr>
            </w:pPr>
            <w:r w:rsidRPr="00D61FEB">
              <w:rPr>
                <w:rFonts w:hAnsi="標楷體" w:cs="新細明體" w:hint="eastAsia"/>
                <w:b/>
                <w:color w:val="000000" w:themeColor="text1"/>
                <w:kern w:val="0"/>
                <w:sz w:val="24"/>
                <w:szCs w:val="24"/>
              </w:rPr>
              <w:t>高雄市</w:t>
            </w:r>
          </w:p>
        </w:tc>
        <w:tc>
          <w:tcPr>
            <w:tcW w:w="2127"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76,446</w:t>
            </w:r>
          </w:p>
        </w:tc>
        <w:tc>
          <w:tcPr>
            <w:tcW w:w="2409"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18,779</w:t>
            </w:r>
          </w:p>
        </w:tc>
        <w:tc>
          <w:tcPr>
            <w:tcW w:w="2268" w:type="dxa"/>
            <w:shd w:val="clear" w:color="auto" w:fill="F2DBDB" w:themeFill="accent2" w:themeFillTint="33"/>
            <w:vAlign w:val="center"/>
          </w:tcPr>
          <w:p w:rsidR="002517FD" w:rsidRPr="00D61FEB" w:rsidRDefault="002517FD" w:rsidP="0062453E">
            <w:pPr>
              <w:widowControl/>
              <w:overflowPunct/>
              <w:autoSpaceDE/>
              <w:autoSpaceDN/>
              <w:jc w:val="right"/>
              <w:rPr>
                <w:rFonts w:hAnsi="標楷體" w:cs="新細明體"/>
                <w:b/>
                <w:color w:val="000000" w:themeColor="text1"/>
                <w:kern w:val="0"/>
                <w:sz w:val="28"/>
                <w:szCs w:val="28"/>
              </w:rPr>
            </w:pPr>
            <w:r w:rsidRPr="00D61FEB">
              <w:rPr>
                <w:rFonts w:hAnsi="標楷體" w:cs="新細明體" w:hint="eastAsia"/>
                <w:b/>
                <w:color w:val="000000" w:themeColor="text1"/>
                <w:kern w:val="0"/>
                <w:sz w:val="28"/>
                <w:szCs w:val="28"/>
              </w:rPr>
              <w:t>24.57</w:t>
            </w:r>
          </w:p>
        </w:tc>
      </w:tr>
      <w:tr w:rsidR="00D61FEB" w:rsidRPr="00D61FEB" w:rsidTr="005D63EA">
        <w:trPr>
          <w:trHeight w:val="401"/>
        </w:trPr>
        <w:tc>
          <w:tcPr>
            <w:tcW w:w="1275" w:type="dxa"/>
            <w:tcBorders>
              <w:bottom w:val="single" w:sz="4" w:space="0" w:color="auto"/>
            </w:tcBorders>
            <w:vAlign w:val="center"/>
          </w:tcPr>
          <w:p w:rsidR="002517FD" w:rsidRPr="00D61FEB" w:rsidRDefault="002517FD" w:rsidP="0062453E">
            <w:pPr>
              <w:widowControl/>
              <w:overflowPunct/>
              <w:autoSpaceDE/>
              <w:autoSpaceDN/>
              <w:jc w:val="center"/>
              <w:rPr>
                <w:rFonts w:hAnsi="標楷體" w:cs="新細明體"/>
                <w:color w:val="000000" w:themeColor="text1"/>
                <w:kern w:val="0"/>
                <w:sz w:val="24"/>
                <w:szCs w:val="24"/>
              </w:rPr>
            </w:pPr>
            <w:proofErr w:type="gramStart"/>
            <w:r w:rsidRPr="00D61FEB">
              <w:rPr>
                <w:rFonts w:hAnsi="標楷體" w:cs="新細明體" w:hint="eastAsia"/>
                <w:color w:val="000000" w:themeColor="text1"/>
                <w:kern w:val="0"/>
                <w:sz w:val="24"/>
                <w:szCs w:val="24"/>
              </w:rPr>
              <w:t>臺</w:t>
            </w:r>
            <w:proofErr w:type="gramEnd"/>
            <w:r w:rsidRPr="00D61FEB">
              <w:rPr>
                <w:rFonts w:hAnsi="標楷體" w:cs="新細明體" w:hint="eastAsia"/>
                <w:color w:val="000000" w:themeColor="text1"/>
                <w:kern w:val="0"/>
                <w:sz w:val="24"/>
                <w:szCs w:val="24"/>
              </w:rPr>
              <w:t>中市</w:t>
            </w:r>
          </w:p>
        </w:tc>
        <w:tc>
          <w:tcPr>
            <w:tcW w:w="2127"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75,615</w:t>
            </w:r>
          </w:p>
        </w:tc>
        <w:tc>
          <w:tcPr>
            <w:tcW w:w="2409"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23,570</w:t>
            </w:r>
          </w:p>
        </w:tc>
        <w:tc>
          <w:tcPr>
            <w:tcW w:w="2268" w:type="dxa"/>
            <w:tcBorders>
              <w:bottom w:val="single" w:sz="4" w:space="0" w:color="auto"/>
            </w:tcBorders>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31.17</w:t>
            </w:r>
          </w:p>
        </w:tc>
      </w:tr>
      <w:tr w:rsidR="00D61FEB" w:rsidRPr="00D61FEB" w:rsidTr="005D63EA">
        <w:trPr>
          <w:trHeight w:val="401"/>
        </w:trPr>
        <w:tc>
          <w:tcPr>
            <w:tcW w:w="1275" w:type="dxa"/>
            <w:shd w:val="clear" w:color="auto" w:fill="F2DBDB" w:themeFill="accent2" w:themeFillTint="33"/>
            <w:vAlign w:val="center"/>
          </w:tcPr>
          <w:p w:rsidR="002517FD" w:rsidRPr="00D61FEB" w:rsidRDefault="002517FD" w:rsidP="0062453E">
            <w:pPr>
              <w:widowControl/>
              <w:overflowPunct/>
              <w:autoSpaceDE/>
              <w:autoSpaceDN/>
              <w:jc w:val="center"/>
              <w:rPr>
                <w:rFonts w:hAnsi="標楷體" w:cs="新細明體"/>
                <w:b/>
                <w:color w:val="000000" w:themeColor="text1"/>
                <w:kern w:val="0"/>
                <w:sz w:val="24"/>
                <w:szCs w:val="24"/>
              </w:rPr>
            </w:pPr>
            <w:r w:rsidRPr="00D61FEB">
              <w:rPr>
                <w:rFonts w:hAnsi="標楷體" w:cs="新細明體" w:hint="eastAsia"/>
                <w:b/>
                <w:color w:val="000000" w:themeColor="text1"/>
                <w:kern w:val="0"/>
                <w:sz w:val="24"/>
                <w:szCs w:val="24"/>
              </w:rPr>
              <w:t>南投縣</w:t>
            </w:r>
          </w:p>
        </w:tc>
        <w:tc>
          <w:tcPr>
            <w:tcW w:w="2127"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65,479</w:t>
            </w:r>
          </w:p>
        </w:tc>
        <w:tc>
          <w:tcPr>
            <w:tcW w:w="2409"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17,228</w:t>
            </w:r>
          </w:p>
        </w:tc>
        <w:tc>
          <w:tcPr>
            <w:tcW w:w="2268" w:type="dxa"/>
            <w:shd w:val="clear" w:color="auto" w:fill="F2DBDB" w:themeFill="accent2" w:themeFillTint="33"/>
            <w:vAlign w:val="center"/>
          </w:tcPr>
          <w:p w:rsidR="002517FD" w:rsidRPr="00D61FEB" w:rsidRDefault="002517FD" w:rsidP="0062453E">
            <w:pPr>
              <w:widowControl/>
              <w:overflowPunct/>
              <w:autoSpaceDE/>
              <w:autoSpaceDN/>
              <w:jc w:val="right"/>
              <w:rPr>
                <w:rFonts w:hAnsi="標楷體" w:cs="新細明體"/>
                <w:b/>
                <w:color w:val="000000" w:themeColor="text1"/>
                <w:kern w:val="0"/>
                <w:sz w:val="28"/>
                <w:szCs w:val="28"/>
              </w:rPr>
            </w:pPr>
            <w:r w:rsidRPr="00D61FEB">
              <w:rPr>
                <w:rFonts w:hAnsi="標楷體" w:cs="新細明體" w:hint="eastAsia"/>
                <w:b/>
                <w:color w:val="000000" w:themeColor="text1"/>
                <w:kern w:val="0"/>
                <w:sz w:val="28"/>
                <w:szCs w:val="28"/>
              </w:rPr>
              <w:t>26.31</w:t>
            </w:r>
          </w:p>
        </w:tc>
      </w:tr>
      <w:tr w:rsidR="00D61FEB" w:rsidRPr="00D61FEB" w:rsidTr="005D63EA">
        <w:trPr>
          <w:trHeight w:val="401"/>
        </w:trPr>
        <w:tc>
          <w:tcPr>
            <w:tcW w:w="1275" w:type="dxa"/>
            <w:tcBorders>
              <w:bottom w:val="single" w:sz="4" w:space="0" w:color="auto"/>
            </w:tcBorders>
            <w:shd w:val="clear" w:color="auto" w:fill="F2DBDB" w:themeFill="accent2" w:themeFillTint="33"/>
            <w:vAlign w:val="center"/>
          </w:tcPr>
          <w:p w:rsidR="002517FD" w:rsidRPr="00D61FEB" w:rsidRDefault="002517FD" w:rsidP="0062453E">
            <w:pPr>
              <w:widowControl/>
              <w:overflowPunct/>
              <w:autoSpaceDE/>
              <w:autoSpaceDN/>
              <w:jc w:val="center"/>
              <w:rPr>
                <w:rFonts w:hAnsi="標楷體" w:cs="新細明體"/>
                <w:b/>
                <w:color w:val="000000" w:themeColor="text1"/>
                <w:kern w:val="0"/>
                <w:sz w:val="24"/>
                <w:szCs w:val="24"/>
              </w:rPr>
            </w:pPr>
            <w:r w:rsidRPr="00D61FEB">
              <w:rPr>
                <w:rFonts w:hAnsi="標楷體" w:cs="新細明體" w:hint="eastAsia"/>
                <w:b/>
                <w:color w:val="000000" w:themeColor="text1"/>
                <w:kern w:val="0"/>
                <w:sz w:val="24"/>
                <w:szCs w:val="24"/>
              </w:rPr>
              <w:t>苗栗縣</w:t>
            </w:r>
          </w:p>
        </w:tc>
        <w:tc>
          <w:tcPr>
            <w:tcW w:w="2127" w:type="dxa"/>
            <w:tcBorders>
              <w:bottom w:val="single" w:sz="4" w:space="0" w:color="auto"/>
            </w:tcBorders>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46,317</w:t>
            </w:r>
          </w:p>
        </w:tc>
        <w:tc>
          <w:tcPr>
            <w:tcW w:w="2409" w:type="dxa"/>
            <w:tcBorders>
              <w:bottom w:val="single" w:sz="4" w:space="0" w:color="auto"/>
            </w:tcBorders>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13,599</w:t>
            </w:r>
          </w:p>
        </w:tc>
        <w:tc>
          <w:tcPr>
            <w:tcW w:w="2268" w:type="dxa"/>
            <w:tcBorders>
              <w:bottom w:val="single" w:sz="4" w:space="0" w:color="auto"/>
            </w:tcBorders>
            <w:shd w:val="clear" w:color="auto" w:fill="F2DBDB" w:themeFill="accent2" w:themeFillTint="33"/>
            <w:vAlign w:val="center"/>
          </w:tcPr>
          <w:p w:rsidR="002517FD" w:rsidRPr="00D61FEB" w:rsidRDefault="002517FD" w:rsidP="0062453E">
            <w:pPr>
              <w:widowControl/>
              <w:overflowPunct/>
              <w:autoSpaceDE/>
              <w:autoSpaceDN/>
              <w:jc w:val="right"/>
              <w:rPr>
                <w:rFonts w:hAnsi="標楷體" w:cs="新細明體"/>
                <w:b/>
                <w:color w:val="000000" w:themeColor="text1"/>
                <w:kern w:val="0"/>
                <w:sz w:val="28"/>
                <w:szCs w:val="28"/>
              </w:rPr>
            </w:pPr>
            <w:r w:rsidRPr="00D61FEB">
              <w:rPr>
                <w:rFonts w:hAnsi="標楷體" w:cs="新細明體" w:hint="eastAsia"/>
                <w:b/>
                <w:color w:val="000000" w:themeColor="text1"/>
                <w:kern w:val="0"/>
                <w:sz w:val="28"/>
                <w:szCs w:val="28"/>
              </w:rPr>
              <w:t>29.36</w:t>
            </w:r>
          </w:p>
        </w:tc>
      </w:tr>
      <w:tr w:rsidR="00D61FEB" w:rsidRPr="00D61FEB" w:rsidTr="005D63EA">
        <w:trPr>
          <w:trHeight w:val="401"/>
        </w:trPr>
        <w:tc>
          <w:tcPr>
            <w:tcW w:w="1275" w:type="dxa"/>
            <w:shd w:val="clear" w:color="auto" w:fill="auto"/>
            <w:vAlign w:val="center"/>
          </w:tcPr>
          <w:p w:rsidR="002517FD" w:rsidRPr="00D61FEB" w:rsidRDefault="002517FD" w:rsidP="0062453E">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lastRenderedPageBreak/>
              <w:t>桃園市</w:t>
            </w:r>
          </w:p>
        </w:tc>
        <w:tc>
          <w:tcPr>
            <w:tcW w:w="2127" w:type="dxa"/>
            <w:shd w:val="clear" w:color="auto" w:fill="auto"/>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42,299</w:t>
            </w:r>
          </w:p>
        </w:tc>
        <w:tc>
          <w:tcPr>
            <w:tcW w:w="2409" w:type="dxa"/>
            <w:shd w:val="clear" w:color="auto" w:fill="auto"/>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18,741</w:t>
            </w:r>
          </w:p>
        </w:tc>
        <w:tc>
          <w:tcPr>
            <w:tcW w:w="2268" w:type="dxa"/>
            <w:shd w:val="clear" w:color="auto" w:fill="auto"/>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44.31</w:t>
            </w:r>
          </w:p>
        </w:tc>
      </w:tr>
      <w:tr w:rsidR="00D61FEB" w:rsidRPr="00D61FEB" w:rsidTr="005D63EA">
        <w:trPr>
          <w:trHeight w:val="401"/>
        </w:trPr>
        <w:tc>
          <w:tcPr>
            <w:tcW w:w="1275" w:type="dxa"/>
            <w:tcBorders>
              <w:bottom w:val="single" w:sz="4" w:space="0" w:color="auto"/>
            </w:tcBorders>
            <w:vAlign w:val="center"/>
          </w:tcPr>
          <w:p w:rsidR="002517FD" w:rsidRPr="00D61FEB" w:rsidRDefault="002517FD" w:rsidP="0062453E">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新北市</w:t>
            </w:r>
          </w:p>
        </w:tc>
        <w:tc>
          <w:tcPr>
            <w:tcW w:w="2127" w:type="dxa"/>
            <w:tcBorders>
              <w:bottom w:val="single" w:sz="4" w:space="0" w:color="auto"/>
            </w:tcBorders>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26,357</w:t>
            </w:r>
          </w:p>
        </w:tc>
        <w:tc>
          <w:tcPr>
            <w:tcW w:w="2409" w:type="dxa"/>
            <w:tcBorders>
              <w:bottom w:val="single" w:sz="4" w:space="0" w:color="auto"/>
            </w:tcBorders>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5,794</w:t>
            </w:r>
          </w:p>
        </w:tc>
        <w:tc>
          <w:tcPr>
            <w:tcW w:w="2268" w:type="dxa"/>
            <w:tcBorders>
              <w:bottom w:val="single" w:sz="4" w:space="0" w:color="auto"/>
            </w:tcBorders>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21.98</w:t>
            </w:r>
          </w:p>
        </w:tc>
      </w:tr>
      <w:tr w:rsidR="00D61FEB" w:rsidRPr="00D61FEB" w:rsidTr="005D63EA">
        <w:trPr>
          <w:trHeight w:val="401"/>
        </w:trPr>
        <w:tc>
          <w:tcPr>
            <w:tcW w:w="1275" w:type="dxa"/>
            <w:shd w:val="clear" w:color="auto" w:fill="auto"/>
            <w:vAlign w:val="center"/>
          </w:tcPr>
          <w:p w:rsidR="002517FD" w:rsidRPr="00D61FEB" w:rsidRDefault="002517FD" w:rsidP="0062453E">
            <w:pPr>
              <w:widowControl/>
              <w:overflowPunct/>
              <w:autoSpaceDE/>
              <w:autoSpaceDN/>
              <w:jc w:val="center"/>
              <w:rPr>
                <w:rFonts w:hAnsi="標楷體" w:cs="新細明體"/>
                <w:color w:val="000000" w:themeColor="text1"/>
                <w:kern w:val="0"/>
                <w:sz w:val="24"/>
                <w:szCs w:val="24"/>
              </w:rPr>
            </w:pPr>
            <w:proofErr w:type="gramStart"/>
            <w:r w:rsidRPr="00D61FEB">
              <w:rPr>
                <w:rFonts w:hAnsi="標楷體" w:cs="新細明體" w:hint="eastAsia"/>
                <w:color w:val="000000" w:themeColor="text1"/>
                <w:kern w:val="0"/>
                <w:sz w:val="24"/>
                <w:szCs w:val="24"/>
              </w:rPr>
              <w:t>臺</w:t>
            </w:r>
            <w:proofErr w:type="gramEnd"/>
            <w:r w:rsidRPr="00D61FEB">
              <w:rPr>
                <w:rFonts w:hAnsi="標楷體" w:cs="新細明體" w:hint="eastAsia"/>
                <w:color w:val="000000" w:themeColor="text1"/>
                <w:kern w:val="0"/>
                <w:sz w:val="24"/>
                <w:szCs w:val="24"/>
              </w:rPr>
              <w:t>東縣</w:t>
            </w:r>
          </w:p>
        </w:tc>
        <w:tc>
          <w:tcPr>
            <w:tcW w:w="2127" w:type="dxa"/>
            <w:shd w:val="clear" w:color="auto" w:fill="auto"/>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23,030</w:t>
            </w:r>
          </w:p>
        </w:tc>
        <w:tc>
          <w:tcPr>
            <w:tcW w:w="2409" w:type="dxa"/>
            <w:shd w:val="clear" w:color="auto" w:fill="auto"/>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6,451</w:t>
            </w:r>
          </w:p>
        </w:tc>
        <w:tc>
          <w:tcPr>
            <w:tcW w:w="2268" w:type="dxa"/>
            <w:shd w:val="clear" w:color="auto" w:fill="auto"/>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28.01</w:t>
            </w:r>
          </w:p>
        </w:tc>
      </w:tr>
      <w:tr w:rsidR="00D61FEB" w:rsidRPr="00D61FEB" w:rsidTr="005D63EA">
        <w:trPr>
          <w:trHeight w:val="401"/>
        </w:trPr>
        <w:tc>
          <w:tcPr>
            <w:tcW w:w="1275" w:type="dxa"/>
            <w:vAlign w:val="center"/>
          </w:tcPr>
          <w:p w:rsidR="002517FD" w:rsidRPr="00D61FEB" w:rsidRDefault="002517FD" w:rsidP="0062453E">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宜蘭縣</w:t>
            </w:r>
          </w:p>
        </w:tc>
        <w:tc>
          <w:tcPr>
            <w:tcW w:w="2127"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22,408</w:t>
            </w:r>
          </w:p>
        </w:tc>
        <w:tc>
          <w:tcPr>
            <w:tcW w:w="2409"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5,670</w:t>
            </w:r>
          </w:p>
        </w:tc>
        <w:tc>
          <w:tcPr>
            <w:tcW w:w="2268"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25.3</w:t>
            </w:r>
          </w:p>
        </w:tc>
      </w:tr>
      <w:tr w:rsidR="00D61FEB" w:rsidRPr="00D61FEB" w:rsidTr="005D63EA">
        <w:trPr>
          <w:trHeight w:val="401"/>
        </w:trPr>
        <w:tc>
          <w:tcPr>
            <w:tcW w:w="1275" w:type="dxa"/>
            <w:vAlign w:val="center"/>
          </w:tcPr>
          <w:p w:rsidR="002517FD" w:rsidRPr="00D61FEB" w:rsidRDefault="002517FD" w:rsidP="0062453E">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新竹縣</w:t>
            </w:r>
          </w:p>
        </w:tc>
        <w:tc>
          <w:tcPr>
            <w:tcW w:w="2127"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21,432</w:t>
            </w:r>
          </w:p>
        </w:tc>
        <w:tc>
          <w:tcPr>
            <w:tcW w:w="2409"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4,272</w:t>
            </w:r>
          </w:p>
        </w:tc>
        <w:tc>
          <w:tcPr>
            <w:tcW w:w="2268"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19.93</w:t>
            </w:r>
          </w:p>
        </w:tc>
      </w:tr>
      <w:tr w:rsidR="00D61FEB" w:rsidRPr="00D61FEB" w:rsidTr="005D63EA">
        <w:trPr>
          <w:trHeight w:val="401"/>
        </w:trPr>
        <w:tc>
          <w:tcPr>
            <w:tcW w:w="1275" w:type="dxa"/>
            <w:vAlign w:val="center"/>
          </w:tcPr>
          <w:p w:rsidR="002517FD" w:rsidRPr="00D61FEB" w:rsidRDefault="002517FD" w:rsidP="0062453E">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花蓮縣</w:t>
            </w:r>
          </w:p>
        </w:tc>
        <w:tc>
          <w:tcPr>
            <w:tcW w:w="2127"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17,652</w:t>
            </w:r>
          </w:p>
        </w:tc>
        <w:tc>
          <w:tcPr>
            <w:tcW w:w="2409"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8,623</w:t>
            </w:r>
          </w:p>
        </w:tc>
        <w:tc>
          <w:tcPr>
            <w:tcW w:w="2268"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48.85</w:t>
            </w:r>
          </w:p>
        </w:tc>
      </w:tr>
      <w:tr w:rsidR="00D61FEB" w:rsidRPr="00D61FEB" w:rsidTr="005D63EA">
        <w:trPr>
          <w:trHeight w:val="401"/>
        </w:trPr>
        <w:tc>
          <w:tcPr>
            <w:tcW w:w="1275" w:type="dxa"/>
            <w:vAlign w:val="center"/>
          </w:tcPr>
          <w:p w:rsidR="002517FD" w:rsidRPr="00D61FEB" w:rsidRDefault="002517FD" w:rsidP="0062453E">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嘉義市</w:t>
            </w:r>
          </w:p>
        </w:tc>
        <w:tc>
          <w:tcPr>
            <w:tcW w:w="2127"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6,208</w:t>
            </w:r>
          </w:p>
        </w:tc>
        <w:tc>
          <w:tcPr>
            <w:tcW w:w="2409"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1,645</w:t>
            </w:r>
          </w:p>
        </w:tc>
        <w:tc>
          <w:tcPr>
            <w:tcW w:w="2268"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26.5</w:t>
            </w:r>
          </w:p>
        </w:tc>
      </w:tr>
      <w:tr w:rsidR="00D61FEB" w:rsidRPr="00D61FEB" w:rsidTr="005D63EA">
        <w:trPr>
          <w:trHeight w:val="401"/>
        </w:trPr>
        <w:tc>
          <w:tcPr>
            <w:tcW w:w="1275" w:type="dxa"/>
            <w:vAlign w:val="center"/>
          </w:tcPr>
          <w:p w:rsidR="002517FD" w:rsidRPr="00D61FEB" w:rsidRDefault="002517FD" w:rsidP="0062453E">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臺北市</w:t>
            </w:r>
          </w:p>
        </w:tc>
        <w:tc>
          <w:tcPr>
            <w:tcW w:w="2127"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5,035</w:t>
            </w:r>
          </w:p>
        </w:tc>
        <w:tc>
          <w:tcPr>
            <w:tcW w:w="2409"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966</w:t>
            </w:r>
          </w:p>
        </w:tc>
        <w:tc>
          <w:tcPr>
            <w:tcW w:w="2268"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19.19</w:t>
            </w:r>
          </w:p>
        </w:tc>
      </w:tr>
      <w:tr w:rsidR="00D61FEB" w:rsidRPr="00D61FEB" w:rsidTr="005D63EA">
        <w:trPr>
          <w:trHeight w:val="401"/>
        </w:trPr>
        <w:tc>
          <w:tcPr>
            <w:tcW w:w="1275" w:type="dxa"/>
            <w:vAlign w:val="center"/>
          </w:tcPr>
          <w:p w:rsidR="002517FD" w:rsidRPr="00D61FEB" w:rsidRDefault="002517FD" w:rsidP="0062453E">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金門縣</w:t>
            </w:r>
          </w:p>
        </w:tc>
        <w:tc>
          <w:tcPr>
            <w:tcW w:w="2127"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3,542</w:t>
            </w:r>
          </w:p>
        </w:tc>
        <w:tc>
          <w:tcPr>
            <w:tcW w:w="2409"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144</w:t>
            </w:r>
          </w:p>
        </w:tc>
        <w:tc>
          <w:tcPr>
            <w:tcW w:w="2268"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4.07</w:t>
            </w:r>
          </w:p>
        </w:tc>
      </w:tr>
      <w:tr w:rsidR="00D61FEB" w:rsidRPr="00D61FEB" w:rsidTr="005D63EA">
        <w:trPr>
          <w:trHeight w:val="401"/>
        </w:trPr>
        <w:tc>
          <w:tcPr>
            <w:tcW w:w="1275" w:type="dxa"/>
            <w:vAlign w:val="center"/>
          </w:tcPr>
          <w:p w:rsidR="002517FD" w:rsidRPr="00D61FEB" w:rsidRDefault="002517FD" w:rsidP="0062453E">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澎湖縣</w:t>
            </w:r>
          </w:p>
        </w:tc>
        <w:tc>
          <w:tcPr>
            <w:tcW w:w="2127"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3,241</w:t>
            </w:r>
          </w:p>
        </w:tc>
        <w:tc>
          <w:tcPr>
            <w:tcW w:w="2409"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136</w:t>
            </w:r>
          </w:p>
        </w:tc>
        <w:tc>
          <w:tcPr>
            <w:tcW w:w="2268"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4.2</w:t>
            </w:r>
          </w:p>
        </w:tc>
      </w:tr>
      <w:tr w:rsidR="00D61FEB" w:rsidRPr="00D61FEB" w:rsidTr="005D63EA">
        <w:trPr>
          <w:trHeight w:val="401"/>
        </w:trPr>
        <w:tc>
          <w:tcPr>
            <w:tcW w:w="1275" w:type="dxa"/>
            <w:vAlign w:val="center"/>
          </w:tcPr>
          <w:p w:rsidR="002517FD" w:rsidRPr="00D61FEB" w:rsidRDefault="002517FD" w:rsidP="0062453E">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新竹市</w:t>
            </w:r>
          </w:p>
        </w:tc>
        <w:tc>
          <w:tcPr>
            <w:tcW w:w="2127"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2,528</w:t>
            </w:r>
          </w:p>
        </w:tc>
        <w:tc>
          <w:tcPr>
            <w:tcW w:w="2409"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249</w:t>
            </w:r>
          </w:p>
        </w:tc>
        <w:tc>
          <w:tcPr>
            <w:tcW w:w="2268"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9.85</w:t>
            </w:r>
          </w:p>
        </w:tc>
      </w:tr>
      <w:tr w:rsidR="00D61FEB" w:rsidRPr="00D61FEB" w:rsidTr="005D63EA">
        <w:trPr>
          <w:trHeight w:val="401"/>
        </w:trPr>
        <w:tc>
          <w:tcPr>
            <w:tcW w:w="1275" w:type="dxa"/>
            <w:vAlign w:val="center"/>
          </w:tcPr>
          <w:p w:rsidR="002517FD" w:rsidRPr="00D61FEB" w:rsidRDefault="002517FD" w:rsidP="0062453E">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基隆市</w:t>
            </w:r>
          </w:p>
        </w:tc>
        <w:tc>
          <w:tcPr>
            <w:tcW w:w="2127"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396</w:t>
            </w:r>
          </w:p>
        </w:tc>
        <w:tc>
          <w:tcPr>
            <w:tcW w:w="2409"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243</w:t>
            </w:r>
          </w:p>
        </w:tc>
        <w:tc>
          <w:tcPr>
            <w:tcW w:w="2268"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61.36</w:t>
            </w:r>
          </w:p>
        </w:tc>
      </w:tr>
      <w:tr w:rsidR="00D61FEB" w:rsidRPr="00D61FEB" w:rsidTr="005D63EA">
        <w:trPr>
          <w:trHeight w:val="401"/>
        </w:trPr>
        <w:tc>
          <w:tcPr>
            <w:tcW w:w="1275" w:type="dxa"/>
            <w:vAlign w:val="center"/>
          </w:tcPr>
          <w:p w:rsidR="002517FD" w:rsidRPr="00D61FEB" w:rsidRDefault="002517FD" w:rsidP="0062453E">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連江縣</w:t>
            </w:r>
          </w:p>
        </w:tc>
        <w:tc>
          <w:tcPr>
            <w:tcW w:w="2127"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64</w:t>
            </w:r>
          </w:p>
        </w:tc>
        <w:tc>
          <w:tcPr>
            <w:tcW w:w="2409"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13</w:t>
            </w:r>
          </w:p>
        </w:tc>
        <w:tc>
          <w:tcPr>
            <w:tcW w:w="2268" w:type="dxa"/>
            <w:vAlign w:val="center"/>
          </w:tcPr>
          <w:p w:rsidR="002517FD" w:rsidRPr="00D61FEB" w:rsidRDefault="002517FD" w:rsidP="0062453E">
            <w:pPr>
              <w:widowControl/>
              <w:overflowPunct/>
              <w:autoSpaceDE/>
              <w:autoSpaceDN/>
              <w:jc w:val="right"/>
              <w:rPr>
                <w:rFonts w:hAnsi="標楷體" w:cs="新細明體"/>
                <w:color w:val="000000" w:themeColor="text1"/>
                <w:kern w:val="0"/>
                <w:sz w:val="28"/>
                <w:szCs w:val="28"/>
              </w:rPr>
            </w:pPr>
            <w:r w:rsidRPr="00D61FEB">
              <w:rPr>
                <w:rFonts w:hAnsi="標楷體" w:cs="新細明體" w:hint="eastAsia"/>
                <w:color w:val="000000" w:themeColor="text1"/>
                <w:kern w:val="0"/>
                <w:sz w:val="28"/>
                <w:szCs w:val="28"/>
              </w:rPr>
              <w:t>20.31</w:t>
            </w:r>
          </w:p>
        </w:tc>
      </w:tr>
    </w:tbl>
    <w:bookmarkEnd w:id="62"/>
    <w:p w:rsidR="002517FD" w:rsidRPr="00D61FEB" w:rsidRDefault="002517FD" w:rsidP="00E048FB">
      <w:pPr>
        <w:pStyle w:val="3"/>
        <w:numPr>
          <w:ilvl w:val="0"/>
          <w:numId w:val="0"/>
        </w:numPr>
        <w:spacing w:line="240" w:lineRule="atLeast"/>
        <w:ind w:left="425" w:firstLineChars="11" w:firstLine="29"/>
        <w:rPr>
          <w:color w:val="000000" w:themeColor="text1"/>
          <w:sz w:val="24"/>
          <w:szCs w:val="24"/>
        </w:rPr>
      </w:pPr>
      <w:r w:rsidRPr="00D61FEB">
        <w:rPr>
          <w:rFonts w:hint="eastAsia"/>
          <w:color w:val="000000" w:themeColor="text1"/>
          <w:sz w:val="24"/>
          <w:szCs w:val="24"/>
        </w:rPr>
        <w:t>資料來源：</w:t>
      </w:r>
      <w:r w:rsidR="003D1ACB" w:rsidRPr="00D61FEB">
        <w:rPr>
          <w:rFonts w:hint="eastAsia"/>
          <w:color w:val="000000" w:themeColor="text1"/>
          <w:sz w:val="24"/>
          <w:szCs w:val="24"/>
        </w:rPr>
        <w:t>農業部</w:t>
      </w:r>
      <w:r w:rsidRPr="00D61FEB">
        <w:rPr>
          <w:rFonts w:hint="eastAsia"/>
          <w:color w:val="000000" w:themeColor="text1"/>
          <w:sz w:val="24"/>
          <w:szCs w:val="24"/>
        </w:rPr>
        <w:t>。</w:t>
      </w:r>
    </w:p>
    <w:p w:rsidR="002517FD" w:rsidRPr="00D61FEB" w:rsidRDefault="002517FD" w:rsidP="00BC0531">
      <w:pPr>
        <w:pStyle w:val="3"/>
        <w:spacing w:beforeLines="50" w:before="228"/>
        <w:ind w:left="1701" w:hanging="680"/>
        <w:rPr>
          <w:color w:val="000000" w:themeColor="text1"/>
        </w:rPr>
      </w:pPr>
      <w:r w:rsidRPr="00D61FEB">
        <w:rPr>
          <w:rFonts w:hint="eastAsia"/>
          <w:color w:val="000000" w:themeColor="text1"/>
        </w:rPr>
        <w:t>又，對於</w:t>
      </w:r>
      <w:r w:rsidRPr="00D61FEB">
        <w:rPr>
          <w:rFonts w:hAnsi="標楷體" w:hint="eastAsia"/>
          <w:color w:val="000000" w:themeColor="text1"/>
          <w:szCs w:val="32"/>
        </w:rPr>
        <w:t>影響</w:t>
      </w:r>
      <w:r w:rsidRPr="00D61FEB">
        <w:rPr>
          <w:rFonts w:hint="eastAsia"/>
          <w:color w:val="000000" w:themeColor="text1"/>
        </w:rPr>
        <w:t>農民投保意願之原因，據</w:t>
      </w:r>
      <w:r w:rsidR="003D1ACB" w:rsidRPr="00D61FEB">
        <w:rPr>
          <w:rFonts w:hint="eastAsia"/>
          <w:color w:val="000000" w:themeColor="text1"/>
        </w:rPr>
        <w:t>農業部</w:t>
      </w:r>
      <w:r w:rsidRPr="00D61FEB">
        <w:rPr>
          <w:rFonts w:hint="eastAsia"/>
          <w:color w:val="000000" w:themeColor="text1"/>
        </w:rPr>
        <w:t>查復說明指出，係因給付率過低及職業病認定流程繁複所致，經查勞保局受</w:t>
      </w:r>
      <w:r w:rsidR="003D1ACB" w:rsidRPr="00D61FEB">
        <w:rPr>
          <w:rFonts w:hint="eastAsia"/>
          <w:color w:val="000000" w:themeColor="text1"/>
        </w:rPr>
        <w:t>農業部</w:t>
      </w:r>
      <w:r w:rsidRPr="00D61FEB">
        <w:rPr>
          <w:rFonts w:hint="eastAsia"/>
          <w:color w:val="000000" w:themeColor="text1"/>
        </w:rPr>
        <w:t>委託辦理</w:t>
      </w:r>
      <w:proofErr w:type="gramStart"/>
      <w:r w:rsidRPr="00D61FEB">
        <w:rPr>
          <w:rFonts w:hint="eastAsia"/>
          <w:color w:val="000000" w:themeColor="text1"/>
        </w:rPr>
        <w:t>農職保</w:t>
      </w:r>
      <w:proofErr w:type="gramEnd"/>
      <w:r w:rsidRPr="00D61FEB">
        <w:rPr>
          <w:rFonts w:hint="eastAsia"/>
          <w:color w:val="000000" w:themeColor="text1"/>
        </w:rPr>
        <w:t>，自107年11月</w:t>
      </w:r>
      <w:r w:rsidRPr="00D61FEB">
        <w:rPr>
          <w:rFonts w:ascii="Times New Roman" w:hAnsi="Times New Roman" w:hint="eastAsia"/>
          <w:color w:val="000000" w:themeColor="text1"/>
        </w:rPr>
        <w:t>試辦</w:t>
      </w:r>
      <w:r w:rsidRPr="00D61FEB">
        <w:rPr>
          <w:rFonts w:hint="eastAsia"/>
          <w:color w:val="000000" w:themeColor="text1"/>
        </w:rPr>
        <w:t>至</w:t>
      </w:r>
      <w:r w:rsidRPr="00D61FEB">
        <w:rPr>
          <w:color w:val="000000" w:themeColor="text1"/>
        </w:rPr>
        <w:t>112</w:t>
      </w:r>
      <w:r w:rsidRPr="00D61FEB">
        <w:rPr>
          <w:rFonts w:hint="eastAsia"/>
          <w:color w:val="000000" w:themeColor="text1"/>
        </w:rPr>
        <w:t>年2月，</w:t>
      </w:r>
      <w:proofErr w:type="gramStart"/>
      <w:r w:rsidRPr="00D61FEB">
        <w:rPr>
          <w:rFonts w:hint="eastAsia"/>
          <w:color w:val="000000" w:themeColor="text1"/>
        </w:rPr>
        <w:t>農職</w:t>
      </w:r>
      <w:proofErr w:type="gramEnd"/>
      <w:r w:rsidRPr="00D61FEB">
        <w:rPr>
          <w:rFonts w:hint="eastAsia"/>
          <w:color w:val="000000" w:themeColor="text1"/>
        </w:rPr>
        <w:t>保各項給付核定給付率為</w:t>
      </w:r>
      <w:proofErr w:type="gramStart"/>
      <w:r w:rsidRPr="00D61FEB">
        <w:rPr>
          <w:rFonts w:hint="eastAsia"/>
          <w:color w:val="000000" w:themeColor="text1"/>
        </w:rPr>
        <w:t>7</w:t>
      </w:r>
      <w:proofErr w:type="gramEnd"/>
      <w:r w:rsidRPr="00D61FEB">
        <w:rPr>
          <w:rFonts w:hint="eastAsia"/>
          <w:color w:val="000000" w:themeColor="text1"/>
        </w:rPr>
        <w:t>成多，詳如下表。雖自1</w:t>
      </w:r>
      <w:r w:rsidRPr="00D61FEB">
        <w:rPr>
          <w:color w:val="000000" w:themeColor="text1"/>
        </w:rPr>
        <w:t>12</w:t>
      </w:r>
      <w:r w:rsidRPr="00D61FEB">
        <w:rPr>
          <w:rFonts w:hint="eastAsia"/>
          <w:color w:val="000000" w:themeColor="text1"/>
        </w:rPr>
        <w:t>年1</w:t>
      </w:r>
      <w:r w:rsidRPr="00D61FEB">
        <w:rPr>
          <w:color w:val="000000" w:themeColor="text1"/>
        </w:rPr>
        <w:t>2</w:t>
      </w:r>
      <w:r w:rsidRPr="00D61FEB">
        <w:rPr>
          <w:rFonts w:hint="eastAsia"/>
          <w:color w:val="000000" w:themeColor="text1"/>
        </w:rPr>
        <w:t>月1日起投保農保將強制投保</w:t>
      </w:r>
      <w:proofErr w:type="gramStart"/>
      <w:r w:rsidRPr="00D61FEB">
        <w:rPr>
          <w:rFonts w:hint="eastAsia"/>
          <w:color w:val="000000" w:themeColor="text1"/>
        </w:rPr>
        <w:t>農職保</w:t>
      </w:r>
      <w:proofErr w:type="gramEnd"/>
      <w:r w:rsidRPr="00D61FEB">
        <w:rPr>
          <w:rFonts w:hint="eastAsia"/>
          <w:color w:val="000000" w:themeColor="text1"/>
        </w:rPr>
        <w:t>，然為有效提升現有農保被保險人加保</w:t>
      </w:r>
      <w:proofErr w:type="gramStart"/>
      <w:r w:rsidRPr="00D61FEB">
        <w:rPr>
          <w:rFonts w:hint="eastAsia"/>
          <w:color w:val="000000" w:themeColor="text1"/>
        </w:rPr>
        <w:t>農職</w:t>
      </w:r>
      <w:proofErr w:type="gramEnd"/>
      <w:r w:rsidRPr="00D61FEB">
        <w:rPr>
          <w:rFonts w:hint="eastAsia"/>
          <w:color w:val="000000" w:themeColor="text1"/>
        </w:rPr>
        <w:t>保比率，</w:t>
      </w:r>
      <w:r w:rsidR="00BD673F" w:rsidRPr="00D61FEB">
        <w:rPr>
          <w:rFonts w:hint="eastAsia"/>
          <w:color w:val="000000" w:themeColor="text1"/>
        </w:rPr>
        <w:t>農業部</w:t>
      </w:r>
      <w:r w:rsidRPr="00D61FEB">
        <w:rPr>
          <w:rFonts w:hint="eastAsia"/>
          <w:color w:val="000000" w:themeColor="text1"/>
        </w:rPr>
        <w:t>允應強化宣導措施讓農民充分瞭解制度之優點，以及改善影響投保意願癥結原因，積極鼓勵農民</w:t>
      </w:r>
      <w:r w:rsidRPr="00D61FEB">
        <w:rPr>
          <w:color w:val="000000" w:themeColor="text1"/>
        </w:rPr>
        <w:t>參與</w:t>
      </w:r>
      <w:proofErr w:type="gramStart"/>
      <w:r w:rsidRPr="00D61FEB">
        <w:rPr>
          <w:color w:val="000000" w:themeColor="text1"/>
        </w:rPr>
        <w:t>農職</w:t>
      </w:r>
      <w:proofErr w:type="gramEnd"/>
      <w:r w:rsidRPr="00D61FEB">
        <w:rPr>
          <w:color w:val="000000" w:themeColor="text1"/>
        </w:rPr>
        <w:t>保，</w:t>
      </w:r>
      <w:r w:rsidRPr="00D61FEB">
        <w:rPr>
          <w:rFonts w:hint="eastAsia"/>
          <w:color w:val="000000" w:themeColor="text1"/>
        </w:rPr>
        <w:t>以保障農民自身工作安全及健康</w:t>
      </w:r>
      <w:r w:rsidRPr="00D61FEB">
        <w:rPr>
          <w:color w:val="000000" w:themeColor="text1"/>
        </w:rPr>
        <w:t>。</w:t>
      </w:r>
    </w:p>
    <w:p w:rsidR="002517FD" w:rsidRPr="00D61FEB" w:rsidRDefault="002517FD" w:rsidP="00F73E08">
      <w:pPr>
        <w:pStyle w:val="a3"/>
        <w:spacing w:beforeLines="50" w:before="228"/>
        <w:ind w:left="697" w:hanging="839"/>
        <w:rPr>
          <w:rFonts w:hAnsi="標楷體"/>
          <w:color w:val="000000" w:themeColor="text1"/>
          <w:sz w:val="20"/>
        </w:rPr>
      </w:pPr>
      <w:proofErr w:type="gramStart"/>
      <w:r w:rsidRPr="00D61FEB">
        <w:rPr>
          <w:rFonts w:hAnsi="標楷體" w:cs="標楷體" w:hint="eastAsia"/>
          <w:b/>
          <w:color w:val="000000" w:themeColor="text1"/>
        </w:rPr>
        <w:t>農職保</w:t>
      </w:r>
      <w:r w:rsidRPr="00D61FEB">
        <w:rPr>
          <w:rFonts w:hint="eastAsia"/>
          <w:b/>
          <w:color w:val="000000" w:themeColor="text1"/>
        </w:rPr>
        <w:t>開辦</w:t>
      </w:r>
      <w:r w:rsidRPr="00D61FEB">
        <w:rPr>
          <w:rFonts w:hAnsi="標楷體" w:cs="標楷體" w:hint="eastAsia"/>
          <w:b/>
          <w:color w:val="000000" w:themeColor="text1"/>
        </w:rPr>
        <w:t>後職</w:t>
      </w:r>
      <w:proofErr w:type="gramEnd"/>
      <w:r w:rsidRPr="00D61FEB">
        <w:rPr>
          <w:rFonts w:hAnsi="標楷體" w:cs="標楷體" w:hint="eastAsia"/>
          <w:b/>
          <w:color w:val="000000" w:themeColor="text1"/>
        </w:rPr>
        <w:t>災案件核定各項給付情形</w:t>
      </w:r>
    </w:p>
    <w:tbl>
      <w:tblPr>
        <w:tblpPr w:leftFromText="180" w:rightFromText="180" w:vertAnchor="text" w:horzAnchor="margin" w:tblpXSpec="center" w:tblpY="166"/>
        <w:tblW w:w="9199" w:type="dxa"/>
        <w:tblCellMar>
          <w:left w:w="28" w:type="dxa"/>
          <w:right w:w="28" w:type="dxa"/>
        </w:tblCellMar>
        <w:tblLook w:val="04A0" w:firstRow="1" w:lastRow="0" w:firstColumn="1" w:lastColumn="0" w:noHBand="0" w:noVBand="1"/>
      </w:tblPr>
      <w:tblGrid>
        <w:gridCol w:w="836"/>
        <w:gridCol w:w="777"/>
        <w:gridCol w:w="782"/>
        <w:gridCol w:w="567"/>
        <w:gridCol w:w="777"/>
        <w:gridCol w:w="777"/>
        <w:gridCol w:w="657"/>
        <w:gridCol w:w="766"/>
        <w:gridCol w:w="709"/>
        <w:gridCol w:w="708"/>
        <w:gridCol w:w="709"/>
        <w:gridCol w:w="709"/>
        <w:gridCol w:w="657"/>
      </w:tblGrid>
      <w:tr w:rsidR="00D61FEB" w:rsidRPr="00D61FEB" w:rsidTr="00EF6270">
        <w:trPr>
          <w:trHeight w:val="793"/>
        </w:trPr>
        <w:tc>
          <w:tcPr>
            <w:tcW w:w="836" w:type="dxa"/>
            <w:vMerge w:val="restart"/>
            <w:tcBorders>
              <w:top w:val="single" w:sz="12" w:space="0" w:color="auto"/>
              <w:left w:val="single" w:sz="12" w:space="0" w:color="000000"/>
              <w:right w:val="single" w:sz="12" w:space="0" w:color="000000"/>
            </w:tcBorders>
            <w:shd w:val="clear" w:color="auto" w:fill="auto"/>
            <w:noWrap/>
            <w:vAlign w:val="center"/>
          </w:tcPr>
          <w:p w:rsidR="002517FD" w:rsidRPr="00D61FEB" w:rsidRDefault="002517FD" w:rsidP="00E667B3">
            <w:pP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 xml:space="preserve"> 年度</w:t>
            </w:r>
          </w:p>
        </w:tc>
        <w:tc>
          <w:tcPr>
            <w:tcW w:w="2126" w:type="dxa"/>
            <w:gridSpan w:val="3"/>
            <w:tcBorders>
              <w:top w:val="single" w:sz="12" w:space="0" w:color="auto"/>
              <w:left w:val="nil"/>
              <w:bottom w:val="single" w:sz="4" w:space="0" w:color="000000"/>
              <w:right w:val="single" w:sz="4" w:space="0" w:color="000000"/>
            </w:tcBorders>
            <w:shd w:val="clear" w:color="auto" w:fill="auto"/>
            <w:vAlign w:val="center"/>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b/>
                <w:bCs/>
                <w:color w:val="000000" w:themeColor="text1"/>
                <w:kern w:val="0"/>
                <w:sz w:val="24"/>
                <w:szCs w:val="24"/>
              </w:rPr>
              <w:t>合計</w:t>
            </w:r>
          </w:p>
        </w:tc>
        <w:tc>
          <w:tcPr>
            <w:tcW w:w="2211" w:type="dxa"/>
            <w:gridSpan w:val="3"/>
            <w:tcBorders>
              <w:top w:val="single" w:sz="12" w:space="0" w:color="auto"/>
              <w:left w:val="single" w:sz="12" w:space="0" w:color="000000"/>
              <w:bottom w:val="single" w:sz="4" w:space="0" w:color="000000"/>
              <w:right w:val="single" w:sz="12" w:space="0" w:color="000000"/>
            </w:tcBorders>
            <w:shd w:val="clear" w:color="auto" w:fill="auto"/>
            <w:vAlign w:val="center"/>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傷病給付</w:t>
            </w:r>
          </w:p>
        </w:tc>
        <w:tc>
          <w:tcPr>
            <w:tcW w:w="2183" w:type="dxa"/>
            <w:gridSpan w:val="3"/>
            <w:tcBorders>
              <w:top w:val="single" w:sz="12" w:space="0" w:color="auto"/>
              <w:left w:val="nil"/>
              <w:bottom w:val="single" w:sz="4" w:space="0" w:color="000000"/>
              <w:right w:val="single" w:sz="4" w:space="0" w:color="000000"/>
            </w:tcBorders>
            <w:shd w:val="clear" w:color="auto" w:fill="auto"/>
            <w:vAlign w:val="center"/>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身心障礙給付</w:t>
            </w:r>
          </w:p>
        </w:tc>
        <w:tc>
          <w:tcPr>
            <w:tcW w:w="1843" w:type="dxa"/>
            <w:gridSpan w:val="3"/>
            <w:tcBorders>
              <w:top w:val="single" w:sz="12" w:space="0" w:color="auto"/>
              <w:left w:val="single" w:sz="12" w:space="0" w:color="000000"/>
              <w:bottom w:val="single" w:sz="4" w:space="0" w:color="000000"/>
              <w:right w:val="single" w:sz="12" w:space="0" w:color="000000"/>
            </w:tcBorders>
            <w:shd w:val="clear" w:color="auto" w:fill="auto"/>
            <w:vAlign w:val="center"/>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喪葬津貼</w:t>
            </w:r>
          </w:p>
        </w:tc>
      </w:tr>
      <w:tr w:rsidR="00D61FEB" w:rsidRPr="00D61FEB" w:rsidTr="00EF6270">
        <w:trPr>
          <w:trHeight w:val="793"/>
        </w:trPr>
        <w:tc>
          <w:tcPr>
            <w:tcW w:w="836" w:type="dxa"/>
            <w:vMerge/>
            <w:tcBorders>
              <w:left w:val="single" w:sz="12" w:space="0" w:color="000000"/>
              <w:bottom w:val="single" w:sz="4" w:space="0" w:color="auto"/>
              <w:right w:val="single" w:sz="12" w:space="0" w:color="000000"/>
            </w:tcBorders>
            <w:shd w:val="clear" w:color="auto" w:fill="auto"/>
            <w:noWrap/>
            <w:vAlign w:val="bottom"/>
            <w:hideMark/>
          </w:tcPr>
          <w:p w:rsidR="002517FD" w:rsidRPr="00D61FEB" w:rsidRDefault="002517FD" w:rsidP="00BC0531">
            <w:pPr>
              <w:widowControl/>
              <w:overflowPunct/>
              <w:autoSpaceDE/>
              <w:autoSpaceDN/>
              <w:jc w:val="left"/>
              <w:rPr>
                <w:rFonts w:hAnsi="標楷體" w:cs="新細明體"/>
                <w:color w:val="000000" w:themeColor="text1"/>
                <w:kern w:val="0"/>
                <w:sz w:val="24"/>
                <w:szCs w:val="24"/>
              </w:rPr>
            </w:pPr>
          </w:p>
        </w:tc>
        <w:tc>
          <w:tcPr>
            <w:tcW w:w="777" w:type="dxa"/>
            <w:tcBorders>
              <w:top w:val="nil"/>
              <w:left w:val="nil"/>
              <w:bottom w:val="single" w:sz="4" w:space="0" w:color="auto"/>
              <w:right w:val="single" w:sz="4" w:space="0" w:color="000000"/>
            </w:tcBorders>
            <w:shd w:val="clear" w:color="auto" w:fill="auto"/>
            <w:vAlign w:val="center"/>
            <w:hideMark/>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核定件數</w:t>
            </w:r>
          </w:p>
        </w:tc>
        <w:tc>
          <w:tcPr>
            <w:tcW w:w="782" w:type="dxa"/>
            <w:tcBorders>
              <w:top w:val="nil"/>
              <w:left w:val="nil"/>
              <w:bottom w:val="single" w:sz="4" w:space="0" w:color="auto"/>
              <w:right w:val="single" w:sz="4" w:space="0" w:color="000000"/>
            </w:tcBorders>
            <w:shd w:val="clear" w:color="auto" w:fill="auto"/>
            <w:vAlign w:val="center"/>
            <w:hideMark/>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職業災害件數</w:t>
            </w:r>
          </w:p>
        </w:tc>
        <w:tc>
          <w:tcPr>
            <w:tcW w:w="567" w:type="dxa"/>
            <w:tcBorders>
              <w:top w:val="nil"/>
              <w:left w:val="nil"/>
              <w:bottom w:val="single" w:sz="4" w:space="0" w:color="auto"/>
              <w:right w:val="single" w:sz="4" w:space="0" w:color="000000"/>
            </w:tcBorders>
            <w:shd w:val="clear" w:color="auto" w:fill="auto"/>
            <w:vAlign w:val="center"/>
            <w:hideMark/>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核付率</w:t>
            </w:r>
          </w:p>
        </w:tc>
        <w:tc>
          <w:tcPr>
            <w:tcW w:w="777" w:type="dxa"/>
            <w:tcBorders>
              <w:top w:val="nil"/>
              <w:left w:val="single" w:sz="12" w:space="0" w:color="000000"/>
              <w:bottom w:val="single" w:sz="4" w:space="0" w:color="auto"/>
              <w:right w:val="single" w:sz="4" w:space="0" w:color="000000"/>
            </w:tcBorders>
            <w:shd w:val="clear" w:color="auto" w:fill="auto"/>
            <w:vAlign w:val="center"/>
            <w:hideMark/>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核定件數</w:t>
            </w:r>
          </w:p>
        </w:tc>
        <w:tc>
          <w:tcPr>
            <w:tcW w:w="777" w:type="dxa"/>
            <w:tcBorders>
              <w:top w:val="nil"/>
              <w:left w:val="nil"/>
              <w:bottom w:val="single" w:sz="4" w:space="0" w:color="auto"/>
              <w:right w:val="single" w:sz="4" w:space="0" w:color="000000"/>
            </w:tcBorders>
            <w:shd w:val="clear" w:color="auto" w:fill="auto"/>
            <w:vAlign w:val="center"/>
            <w:hideMark/>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職業災害件數</w:t>
            </w:r>
          </w:p>
        </w:tc>
        <w:tc>
          <w:tcPr>
            <w:tcW w:w="657" w:type="dxa"/>
            <w:tcBorders>
              <w:top w:val="nil"/>
              <w:left w:val="nil"/>
              <w:bottom w:val="single" w:sz="4" w:space="0" w:color="auto"/>
              <w:right w:val="single" w:sz="12" w:space="0" w:color="000000"/>
            </w:tcBorders>
            <w:shd w:val="clear" w:color="auto" w:fill="auto"/>
            <w:vAlign w:val="center"/>
            <w:hideMark/>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核付率</w:t>
            </w:r>
          </w:p>
        </w:tc>
        <w:tc>
          <w:tcPr>
            <w:tcW w:w="766" w:type="dxa"/>
            <w:tcBorders>
              <w:top w:val="nil"/>
              <w:left w:val="nil"/>
              <w:bottom w:val="single" w:sz="4" w:space="0" w:color="auto"/>
              <w:right w:val="single" w:sz="4" w:space="0" w:color="000000"/>
            </w:tcBorders>
            <w:shd w:val="clear" w:color="auto" w:fill="auto"/>
            <w:vAlign w:val="center"/>
            <w:hideMark/>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核定件數</w:t>
            </w:r>
          </w:p>
        </w:tc>
        <w:tc>
          <w:tcPr>
            <w:tcW w:w="709" w:type="dxa"/>
            <w:tcBorders>
              <w:top w:val="nil"/>
              <w:left w:val="nil"/>
              <w:bottom w:val="single" w:sz="4" w:space="0" w:color="auto"/>
              <w:right w:val="single" w:sz="4" w:space="0" w:color="000000"/>
            </w:tcBorders>
            <w:shd w:val="clear" w:color="auto" w:fill="auto"/>
            <w:vAlign w:val="center"/>
            <w:hideMark/>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職業災害件數</w:t>
            </w:r>
          </w:p>
        </w:tc>
        <w:tc>
          <w:tcPr>
            <w:tcW w:w="708" w:type="dxa"/>
            <w:tcBorders>
              <w:top w:val="nil"/>
              <w:left w:val="nil"/>
              <w:bottom w:val="single" w:sz="4" w:space="0" w:color="auto"/>
              <w:right w:val="single" w:sz="4" w:space="0" w:color="000000"/>
            </w:tcBorders>
            <w:shd w:val="clear" w:color="auto" w:fill="auto"/>
            <w:vAlign w:val="center"/>
            <w:hideMark/>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核付率</w:t>
            </w:r>
          </w:p>
        </w:tc>
        <w:tc>
          <w:tcPr>
            <w:tcW w:w="709" w:type="dxa"/>
            <w:tcBorders>
              <w:top w:val="single" w:sz="4" w:space="0" w:color="000000"/>
              <w:left w:val="single" w:sz="12" w:space="0" w:color="000000"/>
              <w:bottom w:val="single" w:sz="4" w:space="0" w:color="auto"/>
              <w:right w:val="single" w:sz="4" w:space="0" w:color="000000"/>
            </w:tcBorders>
            <w:shd w:val="clear" w:color="auto" w:fill="auto"/>
            <w:vAlign w:val="center"/>
            <w:hideMark/>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核定件數</w:t>
            </w:r>
          </w:p>
        </w:tc>
        <w:tc>
          <w:tcPr>
            <w:tcW w:w="709" w:type="dxa"/>
            <w:tcBorders>
              <w:top w:val="single" w:sz="4" w:space="0" w:color="000000"/>
              <w:left w:val="nil"/>
              <w:bottom w:val="single" w:sz="4" w:space="0" w:color="auto"/>
              <w:right w:val="single" w:sz="4" w:space="0" w:color="000000"/>
            </w:tcBorders>
            <w:shd w:val="clear" w:color="auto" w:fill="auto"/>
            <w:vAlign w:val="center"/>
            <w:hideMark/>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職業災害件數</w:t>
            </w:r>
          </w:p>
        </w:tc>
        <w:tc>
          <w:tcPr>
            <w:tcW w:w="425" w:type="dxa"/>
            <w:tcBorders>
              <w:top w:val="single" w:sz="4" w:space="0" w:color="000000"/>
              <w:left w:val="nil"/>
              <w:bottom w:val="single" w:sz="4" w:space="0" w:color="auto"/>
              <w:right w:val="single" w:sz="12" w:space="0" w:color="000000"/>
            </w:tcBorders>
            <w:shd w:val="clear" w:color="auto" w:fill="auto"/>
            <w:vAlign w:val="center"/>
            <w:hideMark/>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核付率</w:t>
            </w:r>
          </w:p>
        </w:tc>
      </w:tr>
      <w:tr w:rsidR="00D61FEB" w:rsidRPr="00D61FEB" w:rsidTr="00EF6270">
        <w:trPr>
          <w:trHeight w:val="1020"/>
        </w:trPr>
        <w:tc>
          <w:tcPr>
            <w:tcW w:w="836" w:type="dxa"/>
            <w:tcBorders>
              <w:top w:val="single" w:sz="4" w:space="0" w:color="auto"/>
              <w:left w:val="single" w:sz="12" w:space="0" w:color="000000"/>
              <w:bottom w:val="single" w:sz="4" w:space="0" w:color="000000"/>
              <w:right w:val="single" w:sz="12" w:space="0" w:color="000000"/>
            </w:tcBorders>
            <w:shd w:val="clear" w:color="auto" w:fill="auto"/>
            <w:vAlign w:val="center"/>
            <w:hideMark/>
          </w:tcPr>
          <w:p w:rsidR="002517FD" w:rsidRPr="00D61FEB" w:rsidRDefault="002517FD" w:rsidP="00BC0531">
            <w:pPr>
              <w:widowControl/>
              <w:overflowPunct/>
              <w:autoSpaceDE/>
              <w:autoSpaceDN/>
              <w:jc w:val="center"/>
              <w:rPr>
                <w:rFonts w:hAnsi="標楷體" w:cs="新細明體"/>
                <w:color w:val="000000" w:themeColor="text1"/>
                <w:kern w:val="0"/>
                <w:sz w:val="20"/>
              </w:rPr>
            </w:pPr>
            <w:r w:rsidRPr="00D61FEB">
              <w:rPr>
                <w:rFonts w:hAnsi="標楷體" w:cs="新細明體" w:hint="eastAsia"/>
                <w:color w:val="000000" w:themeColor="text1"/>
                <w:kern w:val="0"/>
                <w:sz w:val="20"/>
              </w:rPr>
              <w:lastRenderedPageBreak/>
              <w:t>107</w:t>
            </w:r>
            <w:r w:rsidRPr="00D61FEB">
              <w:rPr>
                <w:rFonts w:hAnsi="標楷體" w:cs="新細明體" w:hint="eastAsia"/>
                <w:color w:val="000000" w:themeColor="text1"/>
                <w:kern w:val="0"/>
                <w:sz w:val="20"/>
              </w:rPr>
              <w:br/>
              <w:t>(11月~12月)</w:t>
            </w:r>
          </w:p>
        </w:tc>
        <w:tc>
          <w:tcPr>
            <w:tcW w:w="777" w:type="dxa"/>
            <w:tcBorders>
              <w:top w:val="single" w:sz="4" w:space="0" w:color="auto"/>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13</w:t>
            </w:r>
          </w:p>
        </w:tc>
        <w:tc>
          <w:tcPr>
            <w:tcW w:w="782" w:type="dxa"/>
            <w:tcBorders>
              <w:top w:val="single" w:sz="4" w:space="0" w:color="auto"/>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12</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92%</w:t>
            </w:r>
          </w:p>
        </w:tc>
        <w:tc>
          <w:tcPr>
            <w:tcW w:w="777" w:type="dxa"/>
            <w:tcBorders>
              <w:top w:val="single" w:sz="4" w:space="0" w:color="auto"/>
              <w:left w:val="single" w:sz="12" w:space="0" w:color="000000"/>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12</w:t>
            </w:r>
          </w:p>
        </w:tc>
        <w:tc>
          <w:tcPr>
            <w:tcW w:w="777" w:type="dxa"/>
            <w:tcBorders>
              <w:top w:val="single" w:sz="4" w:space="0" w:color="auto"/>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12</w:t>
            </w:r>
          </w:p>
        </w:tc>
        <w:tc>
          <w:tcPr>
            <w:tcW w:w="657" w:type="dxa"/>
            <w:tcBorders>
              <w:top w:val="single" w:sz="4" w:space="0" w:color="auto"/>
              <w:left w:val="nil"/>
              <w:bottom w:val="single" w:sz="4"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100%</w:t>
            </w:r>
          </w:p>
        </w:tc>
        <w:tc>
          <w:tcPr>
            <w:tcW w:w="766" w:type="dxa"/>
            <w:tcBorders>
              <w:top w:val="single" w:sz="4" w:space="0" w:color="auto"/>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1</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 xml:space="preserve">               - </w:t>
            </w:r>
          </w:p>
        </w:tc>
        <w:tc>
          <w:tcPr>
            <w:tcW w:w="708" w:type="dxa"/>
            <w:tcBorders>
              <w:top w:val="single" w:sz="4" w:space="0" w:color="auto"/>
              <w:left w:val="nil"/>
              <w:bottom w:val="single" w:sz="4"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0%</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 xml:space="preserve">          - </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 xml:space="preserve">            - </w:t>
            </w:r>
          </w:p>
        </w:tc>
        <w:tc>
          <w:tcPr>
            <w:tcW w:w="425" w:type="dxa"/>
            <w:tcBorders>
              <w:top w:val="single" w:sz="4" w:space="0" w:color="auto"/>
              <w:left w:val="nil"/>
              <w:bottom w:val="single" w:sz="4"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 xml:space="preserve"> - </w:t>
            </w:r>
          </w:p>
        </w:tc>
      </w:tr>
      <w:tr w:rsidR="00D61FEB" w:rsidRPr="00D61FEB" w:rsidTr="005D63EA">
        <w:trPr>
          <w:trHeight w:val="591"/>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108</w:t>
            </w:r>
          </w:p>
        </w:tc>
        <w:tc>
          <w:tcPr>
            <w:tcW w:w="777"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3,186</w:t>
            </w:r>
          </w:p>
        </w:tc>
        <w:tc>
          <w:tcPr>
            <w:tcW w:w="782"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2,405</w:t>
            </w:r>
          </w:p>
        </w:tc>
        <w:tc>
          <w:tcPr>
            <w:tcW w:w="567"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75%</w:t>
            </w:r>
          </w:p>
        </w:tc>
        <w:tc>
          <w:tcPr>
            <w:tcW w:w="777" w:type="dxa"/>
            <w:tcBorders>
              <w:top w:val="nil"/>
              <w:left w:val="single" w:sz="12" w:space="0" w:color="000000"/>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3,068</w:t>
            </w:r>
          </w:p>
        </w:tc>
        <w:tc>
          <w:tcPr>
            <w:tcW w:w="777"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2,351</w:t>
            </w:r>
          </w:p>
        </w:tc>
        <w:tc>
          <w:tcPr>
            <w:tcW w:w="657" w:type="dxa"/>
            <w:tcBorders>
              <w:top w:val="nil"/>
              <w:left w:val="nil"/>
              <w:bottom w:val="single" w:sz="4"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77%</w:t>
            </w:r>
          </w:p>
        </w:tc>
        <w:tc>
          <w:tcPr>
            <w:tcW w:w="766"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19</w:t>
            </w:r>
          </w:p>
        </w:tc>
        <w:tc>
          <w:tcPr>
            <w:tcW w:w="709"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12</w:t>
            </w:r>
          </w:p>
        </w:tc>
        <w:tc>
          <w:tcPr>
            <w:tcW w:w="708" w:type="dxa"/>
            <w:tcBorders>
              <w:top w:val="nil"/>
              <w:left w:val="nil"/>
              <w:bottom w:val="single" w:sz="4"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63%</w:t>
            </w:r>
          </w:p>
        </w:tc>
        <w:tc>
          <w:tcPr>
            <w:tcW w:w="709"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99</w:t>
            </w:r>
          </w:p>
        </w:tc>
        <w:tc>
          <w:tcPr>
            <w:tcW w:w="709"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42</w:t>
            </w:r>
          </w:p>
        </w:tc>
        <w:tc>
          <w:tcPr>
            <w:tcW w:w="425" w:type="dxa"/>
            <w:tcBorders>
              <w:top w:val="nil"/>
              <w:left w:val="nil"/>
              <w:bottom w:val="single" w:sz="4"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42%</w:t>
            </w:r>
          </w:p>
        </w:tc>
      </w:tr>
      <w:tr w:rsidR="00D61FEB" w:rsidRPr="00D61FEB" w:rsidTr="00EF6270">
        <w:trPr>
          <w:trHeight w:val="699"/>
        </w:trPr>
        <w:tc>
          <w:tcPr>
            <w:tcW w:w="836" w:type="dxa"/>
            <w:tcBorders>
              <w:top w:val="nil"/>
              <w:left w:val="single" w:sz="12" w:space="0" w:color="000000"/>
              <w:bottom w:val="single" w:sz="4" w:space="0" w:color="000000"/>
              <w:right w:val="single" w:sz="12" w:space="0" w:color="000000"/>
            </w:tcBorders>
            <w:shd w:val="clear" w:color="auto" w:fill="auto"/>
            <w:vAlign w:val="center"/>
            <w:hideMark/>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109</w:t>
            </w:r>
          </w:p>
        </w:tc>
        <w:tc>
          <w:tcPr>
            <w:tcW w:w="777"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5,370</w:t>
            </w:r>
          </w:p>
        </w:tc>
        <w:tc>
          <w:tcPr>
            <w:tcW w:w="782"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3,891</w:t>
            </w:r>
          </w:p>
        </w:tc>
        <w:tc>
          <w:tcPr>
            <w:tcW w:w="567"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72%</w:t>
            </w:r>
          </w:p>
        </w:tc>
        <w:tc>
          <w:tcPr>
            <w:tcW w:w="777" w:type="dxa"/>
            <w:tcBorders>
              <w:top w:val="nil"/>
              <w:left w:val="single" w:sz="12" w:space="0" w:color="000000"/>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5,234</w:t>
            </w:r>
          </w:p>
        </w:tc>
        <w:tc>
          <w:tcPr>
            <w:tcW w:w="777"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3,791</w:t>
            </w:r>
          </w:p>
        </w:tc>
        <w:tc>
          <w:tcPr>
            <w:tcW w:w="657" w:type="dxa"/>
            <w:tcBorders>
              <w:top w:val="nil"/>
              <w:left w:val="nil"/>
              <w:bottom w:val="single" w:sz="4"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72%</w:t>
            </w:r>
          </w:p>
        </w:tc>
        <w:tc>
          <w:tcPr>
            <w:tcW w:w="766"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42</w:t>
            </w:r>
          </w:p>
        </w:tc>
        <w:tc>
          <w:tcPr>
            <w:tcW w:w="709"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32</w:t>
            </w:r>
          </w:p>
        </w:tc>
        <w:tc>
          <w:tcPr>
            <w:tcW w:w="708" w:type="dxa"/>
            <w:tcBorders>
              <w:top w:val="nil"/>
              <w:left w:val="nil"/>
              <w:bottom w:val="single" w:sz="4"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76%</w:t>
            </w:r>
          </w:p>
        </w:tc>
        <w:tc>
          <w:tcPr>
            <w:tcW w:w="709"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94</w:t>
            </w:r>
          </w:p>
        </w:tc>
        <w:tc>
          <w:tcPr>
            <w:tcW w:w="709"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68</w:t>
            </w:r>
          </w:p>
        </w:tc>
        <w:tc>
          <w:tcPr>
            <w:tcW w:w="425" w:type="dxa"/>
            <w:tcBorders>
              <w:top w:val="nil"/>
              <w:left w:val="nil"/>
              <w:bottom w:val="single" w:sz="4"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72%</w:t>
            </w:r>
          </w:p>
        </w:tc>
      </w:tr>
      <w:tr w:rsidR="00D61FEB" w:rsidRPr="00D61FEB" w:rsidTr="00EF6270">
        <w:trPr>
          <w:trHeight w:val="567"/>
        </w:trPr>
        <w:tc>
          <w:tcPr>
            <w:tcW w:w="836" w:type="dxa"/>
            <w:tcBorders>
              <w:top w:val="nil"/>
              <w:left w:val="single" w:sz="12" w:space="0" w:color="000000"/>
              <w:bottom w:val="single" w:sz="4" w:space="0" w:color="000000"/>
              <w:right w:val="single" w:sz="12" w:space="0" w:color="000000"/>
            </w:tcBorders>
            <w:shd w:val="clear" w:color="auto" w:fill="auto"/>
            <w:vAlign w:val="center"/>
            <w:hideMark/>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110</w:t>
            </w:r>
          </w:p>
        </w:tc>
        <w:tc>
          <w:tcPr>
            <w:tcW w:w="777"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4,871</w:t>
            </w:r>
          </w:p>
        </w:tc>
        <w:tc>
          <w:tcPr>
            <w:tcW w:w="782"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3,723</w:t>
            </w:r>
          </w:p>
        </w:tc>
        <w:tc>
          <w:tcPr>
            <w:tcW w:w="567"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76%</w:t>
            </w:r>
          </w:p>
        </w:tc>
        <w:tc>
          <w:tcPr>
            <w:tcW w:w="777" w:type="dxa"/>
            <w:tcBorders>
              <w:top w:val="nil"/>
              <w:left w:val="single" w:sz="12" w:space="0" w:color="000000"/>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4,744</w:t>
            </w:r>
          </w:p>
        </w:tc>
        <w:tc>
          <w:tcPr>
            <w:tcW w:w="777"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3,609</w:t>
            </w:r>
          </w:p>
        </w:tc>
        <w:tc>
          <w:tcPr>
            <w:tcW w:w="657" w:type="dxa"/>
            <w:tcBorders>
              <w:top w:val="nil"/>
              <w:left w:val="nil"/>
              <w:bottom w:val="single" w:sz="4"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76%</w:t>
            </w:r>
          </w:p>
        </w:tc>
        <w:tc>
          <w:tcPr>
            <w:tcW w:w="766"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56</w:t>
            </w:r>
          </w:p>
        </w:tc>
        <w:tc>
          <w:tcPr>
            <w:tcW w:w="709"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47</w:t>
            </w:r>
          </w:p>
        </w:tc>
        <w:tc>
          <w:tcPr>
            <w:tcW w:w="708" w:type="dxa"/>
            <w:tcBorders>
              <w:top w:val="nil"/>
              <w:left w:val="nil"/>
              <w:bottom w:val="single" w:sz="4"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84%</w:t>
            </w:r>
          </w:p>
        </w:tc>
        <w:tc>
          <w:tcPr>
            <w:tcW w:w="709"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71</w:t>
            </w:r>
          </w:p>
        </w:tc>
        <w:tc>
          <w:tcPr>
            <w:tcW w:w="709"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67</w:t>
            </w:r>
          </w:p>
        </w:tc>
        <w:tc>
          <w:tcPr>
            <w:tcW w:w="425" w:type="dxa"/>
            <w:tcBorders>
              <w:top w:val="nil"/>
              <w:left w:val="nil"/>
              <w:bottom w:val="single" w:sz="4"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94%</w:t>
            </w:r>
          </w:p>
        </w:tc>
      </w:tr>
      <w:tr w:rsidR="00D61FEB" w:rsidRPr="00D61FEB" w:rsidTr="005D63EA">
        <w:trPr>
          <w:trHeight w:val="54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111</w:t>
            </w:r>
          </w:p>
        </w:tc>
        <w:tc>
          <w:tcPr>
            <w:tcW w:w="777"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6,188</w:t>
            </w:r>
          </w:p>
        </w:tc>
        <w:tc>
          <w:tcPr>
            <w:tcW w:w="782"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4,904</w:t>
            </w:r>
          </w:p>
        </w:tc>
        <w:tc>
          <w:tcPr>
            <w:tcW w:w="567"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79%</w:t>
            </w:r>
          </w:p>
        </w:tc>
        <w:tc>
          <w:tcPr>
            <w:tcW w:w="777" w:type="dxa"/>
            <w:tcBorders>
              <w:top w:val="nil"/>
              <w:left w:val="single" w:sz="12" w:space="0" w:color="000000"/>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6,109</w:t>
            </w:r>
          </w:p>
        </w:tc>
        <w:tc>
          <w:tcPr>
            <w:tcW w:w="777"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4,832</w:t>
            </w:r>
          </w:p>
        </w:tc>
        <w:tc>
          <w:tcPr>
            <w:tcW w:w="657" w:type="dxa"/>
            <w:tcBorders>
              <w:top w:val="nil"/>
              <w:left w:val="nil"/>
              <w:bottom w:val="single" w:sz="4"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79%</w:t>
            </w:r>
          </w:p>
        </w:tc>
        <w:tc>
          <w:tcPr>
            <w:tcW w:w="766"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34</w:t>
            </w:r>
          </w:p>
        </w:tc>
        <w:tc>
          <w:tcPr>
            <w:tcW w:w="709"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30</w:t>
            </w:r>
          </w:p>
        </w:tc>
        <w:tc>
          <w:tcPr>
            <w:tcW w:w="708" w:type="dxa"/>
            <w:tcBorders>
              <w:top w:val="nil"/>
              <w:left w:val="nil"/>
              <w:bottom w:val="single" w:sz="4"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88%</w:t>
            </w:r>
          </w:p>
        </w:tc>
        <w:tc>
          <w:tcPr>
            <w:tcW w:w="709"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45</w:t>
            </w:r>
          </w:p>
        </w:tc>
        <w:tc>
          <w:tcPr>
            <w:tcW w:w="709"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42</w:t>
            </w:r>
          </w:p>
        </w:tc>
        <w:tc>
          <w:tcPr>
            <w:tcW w:w="425" w:type="dxa"/>
            <w:tcBorders>
              <w:top w:val="nil"/>
              <w:left w:val="nil"/>
              <w:bottom w:val="single" w:sz="4"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93%</w:t>
            </w:r>
          </w:p>
        </w:tc>
      </w:tr>
      <w:tr w:rsidR="00D61FEB" w:rsidRPr="00D61FEB" w:rsidTr="00EF6270">
        <w:trPr>
          <w:trHeight w:val="83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2517FD" w:rsidRPr="00D61FEB" w:rsidRDefault="002517FD" w:rsidP="00BC0531">
            <w:pPr>
              <w:widowControl/>
              <w:overflowPunct/>
              <w:autoSpaceDE/>
              <w:autoSpaceDN/>
              <w:jc w:val="center"/>
              <w:rPr>
                <w:rFonts w:hAnsi="標楷體" w:cs="新細明體"/>
                <w:color w:val="000000" w:themeColor="text1"/>
                <w:kern w:val="0"/>
                <w:sz w:val="20"/>
              </w:rPr>
            </w:pPr>
            <w:r w:rsidRPr="00D61FEB">
              <w:rPr>
                <w:rFonts w:hAnsi="標楷體" w:cs="新細明體" w:hint="eastAsia"/>
                <w:color w:val="000000" w:themeColor="text1"/>
                <w:kern w:val="0"/>
                <w:sz w:val="20"/>
              </w:rPr>
              <w:t>112</w:t>
            </w:r>
            <w:r w:rsidRPr="00D61FEB">
              <w:rPr>
                <w:rFonts w:hAnsi="標楷體" w:cs="新細明體" w:hint="eastAsia"/>
                <w:color w:val="000000" w:themeColor="text1"/>
                <w:kern w:val="0"/>
                <w:sz w:val="20"/>
              </w:rPr>
              <w:br/>
              <w:t>(1月~2月)</w:t>
            </w:r>
          </w:p>
        </w:tc>
        <w:tc>
          <w:tcPr>
            <w:tcW w:w="777"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845</w:t>
            </w:r>
          </w:p>
        </w:tc>
        <w:tc>
          <w:tcPr>
            <w:tcW w:w="782"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657</w:t>
            </w:r>
          </w:p>
        </w:tc>
        <w:tc>
          <w:tcPr>
            <w:tcW w:w="567"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78%</w:t>
            </w:r>
          </w:p>
        </w:tc>
        <w:tc>
          <w:tcPr>
            <w:tcW w:w="777" w:type="dxa"/>
            <w:tcBorders>
              <w:top w:val="nil"/>
              <w:left w:val="single" w:sz="12" w:space="0" w:color="000000"/>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822</w:t>
            </w:r>
          </w:p>
        </w:tc>
        <w:tc>
          <w:tcPr>
            <w:tcW w:w="777"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635</w:t>
            </w:r>
          </w:p>
        </w:tc>
        <w:tc>
          <w:tcPr>
            <w:tcW w:w="657" w:type="dxa"/>
            <w:tcBorders>
              <w:top w:val="nil"/>
              <w:left w:val="nil"/>
              <w:bottom w:val="single" w:sz="4"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77%</w:t>
            </w:r>
          </w:p>
        </w:tc>
        <w:tc>
          <w:tcPr>
            <w:tcW w:w="766"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11</w:t>
            </w:r>
          </w:p>
        </w:tc>
        <w:tc>
          <w:tcPr>
            <w:tcW w:w="709"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10</w:t>
            </w:r>
          </w:p>
        </w:tc>
        <w:tc>
          <w:tcPr>
            <w:tcW w:w="708" w:type="dxa"/>
            <w:tcBorders>
              <w:top w:val="nil"/>
              <w:left w:val="nil"/>
              <w:bottom w:val="single" w:sz="4"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91%</w:t>
            </w:r>
          </w:p>
        </w:tc>
        <w:tc>
          <w:tcPr>
            <w:tcW w:w="709"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12</w:t>
            </w:r>
          </w:p>
        </w:tc>
        <w:tc>
          <w:tcPr>
            <w:tcW w:w="709" w:type="dxa"/>
            <w:tcBorders>
              <w:top w:val="nil"/>
              <w:left w:val="nil"/>
              <w:bottom w:val="single" w:sz="4"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12</w:t>
            </w:r>
          </w:p>
        </w:tc>
        <w:tc>
          <w:tcPr>
            <w:tcW w:w="425" w:type="dxa"/>
            <w:tcBorders>
              <w:top w:val="nil"/>
              <w:left w:val="nil"/>
              <w:bottom w:val="single" w:sz="4"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100%</w:t>
            </w:r>
          </w:p>
        </w:tc>
      </w:tr>
      <w:tr w:rsidR="00D61FEB" w:rsidRPr="00D61FEB" w:rsidTr="00EF6270">
        <w:trPr>
          <w:trHeight w:val="598"/>
        </w:trPr>
        <w:tc>
          <w:tcPr>
            <w:tcW w:w="836" w:type="dxa"/>
            <w:tcBorders>
              <w:top w:val="single" w:sz="4" w:space="0" w:color="000000"/>
              <w:left w:val="single" w:sz="12" w:space="0" w:color="000000"/>
              <w:bottom w:val="single" w:sz="12"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總計</w:t>
            </w:r>
          </w:p>
        </w:tc>
        <w:tc>
          <w:tcPr>
            <w:tcW w:w="777" w:type="dxa"/>
            <w:tcBorders>
              <w:top w:val="nil"/>
              <w:left w:val="nil"/>
              <w:bottom w:val="single" w:sz="12"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20,473</w:t>
            </w:r>
          </w:p>
        </w:tc>
        <w:tc>
          <w:tcPr>
            <w:tcW w:w="782" w:type="dxa"/>
            <w:tcBorders>
              <w:top w:val="nil"/>
              <w:left w:val="nil"/>
              <w:bottom w:val="single" w:sz="12"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15,592</w:t>
            </w:r>
          </w:p>
        </w:tc>
        <w:tc>
          <w:tcPr>
            <w:tcW w:w="567" w:type="dxa"/>
            <w:tcBorders>
              <w:top w:val="nil"/>
              <w:left w:val="nil"/>
              <w:bottom w:val="single" w:sz="12"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b/>
                <w:bCs/>
                <w:color w:val="000000" w:themeColor="text1"/>
                <w:kern w:val="0"/>
                <w:sz w:val="24"/>
                <w:szCs w:val="24"/>
              </w:rPr>
            </w:pPr>
            <w:r w:rsidRPr="00D61FEB">
              <w:rPr>
                <w:rFonts w:ascii="Times New Roman" w:eastAsia="新細明體"/>
                <w:b/>
                <w:bCs/>
                <w:color w:val="000000" w:themeColor="text1"/>
                <w:kern w:val="0"/>
                <w:sz w:val="24"/>
                <w:szCs w:val="24"/>
              </w:rPr>
              <w:t>76%</w:t>
            </w:r>
          </w:p>
        </w:tc>
        <w:tc>
          <w:tcPr>
            <w:tcW w:w="777" w:type="dxa"/>
            <w:tcBorders>
              <w:top w:val="nil"/>
              <w:left w:val="single" w:sz="12" w:space="0" w:color="000000"/>
              <w:bottom w:val="single" w:sz="12"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19,989</w:t>
            </w:r>
          </w:p>
        </w:tc>
        <w:tc>
          <w:tcPr>
            <w:tcW w:w="777" w:type="dxa"/>
            <w:tcBorders>
              <w:top w:val="nil"/>
              <w:left w:val="nil"/>
              <w:bottom w:val="single" w:sz="12"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15,230</w:t>
            </w:r>
          </w:p>
        </w:tc>
        <w:tc>
          <w:tcPr>
            <w:tcW w:w="657" w:type="dxa"/>
            <w:tcBorders>
              <w:top w:val="nil"/>
              <w:left w:val="nil"/>
              <w:bottom w:val="single" w:sz="12"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76%</w:t>
            </w:r>
          </w:p>
        </w:tc>
        <w:tc>
          <w:tcPr>
            <w:tcW w:w="766" w:type="dxa"/>
            <w:tcBorders>
              <w:top w:val="nil"/>
              <w:left w:val="nil"/>
              <w:bottom w:val="single" w:sz="12"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163</w:t>
            </w:r>
          </w:p>
        </w:tc>
        <w:tc>
          <w:tcPr>
            <w:tcW w:w="709" w:type="dxa"/>
            <w:tcBorders>
              <w:top w:val="nil"/>
              <w:left w:val="nil"/>
              <w:bottom w:val="single" w:sz="12"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131</w:t>
            </w:r>
          </w:p>
        </w:tc>
        <w:tc>
          <w:tcPr>
            <w:tcW w:w="708" w:type="dxa"/>
            <w:tcBorders>
              <w:top w:val="nil"/>
              <w:left w:val="nil"/>
              <w:bottom w:val="single" w:sz="12"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80%</w:t>
            </w:r>
          </w:p>
        </w:tc>
        <w:tc>
          <w:tcPr>
            <w:tcW w:w="709" w:type="dxa"/>
            <w:tcBorders>
              <w:top w:val="nil"/>
              <w:left w:val="nil"/>
              <w:bottom w:val="single" w:sz="12"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321</w:t>
            </w:r>
          </w:p>
        </w:tc>
        <w:tc>
          <w:tcPr>
            <w:tcW w:w="709" w:type="dxa"/>
            <w:tcBorders>
              <w:top w:val="nil"/>
              <w:left w:val="nil"/>
              <w:bottom w:val="single" w:sz="12" w:space="0" w:color="000000"/>
              <w:right w:val="single" w:sz="4"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231</w:t>
            </w:r>
          </w:p>
        </w:tc>
        <w:tc>
          <w:tcPr>
            <w:tcW w:w="425" w:type="dxa"/>
            <w:tcBorders>
              <w:top w:val="nil"/>
              <w:left w:val="nil"/>
              <w:bottom w:val="single" w:sz="12" w:space="0" w:color="000000"/>
              <w:right w:val="single" w:sz="12" w:space="0" w:color="000000"/>
            </w:tcBorders>
            <w:shd w:val="clear" w:color="auto" w:fill="auto"/>
            <w:noWrap/>
            <w:vAlign w:val="center"/>
            <w:hideMark/>
          </w:tcPr>
          <w:p w:rsidR="002517FD" w:rsidRPr="00D61FEB" w:rsidRDefault="002517FD" w:rsidP="00BC0531">
            <w:pPr>
              <w:widowControl/>
              <w:overflowPunct/>
              <w:autoSpaceDE/>
              <w:autoSpaceDN/>
              <w:jc w:val="right"/>
              <w:rPr>
                <w:rFonts w:ascii="Times New Roman" w:eastAsia="新細明體"/>
                <w:color w:val="000000" w:themeColor="text1"/>
                <w:kern w:val="0"/>
                <w:sz w:val="24"/>
                <w:szCs w:val="24"/>
              </w:rPr>
            </w:pPr>
            <w:r w:rsidRPr="00D61FEB">
              <w:rPr>
                <w:rFonts w:ascii="Times New Roman" w:eastAsia="新細明體"/>
                <w:color w:val="000000" w:themeColor="text1"/>
                <w:kern w:val="0"/>
                <w:sz w:val="24"/>
                <w:szCs w:val="24"/>
              </w:rPr>
              <w:t>72%</w:t>
            </w:r>
          </w:p>
        </w:tc>
      </w:tr>
    </w:tbl>
    <w:p w:rsidR="007A1605" w:rsidRPr="00D61FEB" w:rsidRDefault="002517FD" w:rsidP="00A02727">
      <w:pPr>
        <w:spacing w:line="240" w:lineRule="exact"/>
        <w:ind w:leftChars="-41" w:left="-136" w:hanging="3"/>
        <w:rPr>
          <w:rFonts w:hAnsi="標楷體"/>
          <w:color w:val="000000" w:themeColor="text1"/>
          <w:sz w:val="22"/>
          <w:szCs w:val="22"/>
        </w:rPr>
      </w:pPr>
      <w:proofErr w:type="gramStart"/>
      <w:r w:rsidRPr="00D61FEB">
        <w:rPr>
          <w:rFonts w:hAnsi="標楷體" w:hint="eastAsia"/>
          <w:color w:val="000000" w:themeColor="text1"/>
          <w:sz w:val="22"/>
          <w:szCs w:val="22"/>
        </w:rPr>
        <w:t>註</w:t>
      </w:r>
      <w:proofErr w:type="gramEnd"/>
      <w:r w:rsidRPr="00D61FEB">
        <w:rPr>
          <w:rFonts w:hAnsi="標楷體" w:hint="eastAsia"/>
          <w:color w:val="000000" w:themeColor="text1"/>
          <w:sz w:val="22"/>
          <w:szCs w:val="22"/>
        </w:rPr>
        <w:t>：1.職業災害件數＝給付件數。2.核定件數＝給付件數＋不給付件數。3.</w:t>
      </w:r>
      <w:proofErr w:type="gramStart"/>
      <w:r w:rsidRPr="00D61FEB">
        <w:rPr>
          <w:rFonts w:hAnsi="標楷體" w:hint="eastAsia"/>
          <w:color w:val="000000" w:themeColor="text1"/>
          <w:sz w:val="22"/>
          <w:szCs w:val="22"/>
        </w:rPr>
        <w:t>不</w:t>
      </w:r>
      <w:proofErr w:type="gramEnd"/>
      <w:r w:rsidRPr="00D61FEB">
        <w:rPr>
          <w:rFonts w:hAnsi="標楷體" w:hint="eastAsia"/>
          <w:color w:val="000000" w:themeColor="text1"/>
          <w:sz w:val="22"/>
          <w:szCs w:val="22"/>
        </w:rPr>
        <w:t>給付件數不含未合法定程序之案件(例：未加保)。</w:t>
      </w:r>
    </w:p>
    <w:p w:rsidR="002517FD" w:rsidRPr="00D61FEB" w:rsidRDefault="007A1605" w:rsidP="00A02727">
      <w:pPr>
        <w:spacing w:line="240" w:lineRule="exact"/>
        <w:ind w:leftChars="-41" w:left="-136" w:hanging="3"/>
        <w:rPr>
          <w:rFonts w:hAnsi="標楷體"/>
          <w:color w:val="000000" w:themeColor="text1"/>
          <w:sz w:val="22"/>
          <w:szCs w:val="22"/>
        </w:rPr>
      </w:pPr>
      <w:r w:rsidRPr="00D61FEB">
        <w:rPr>
          <w:rFonts w:hAnsi="標楷體" w:hint="eastAsia"/>
          <w:color w:val="000000" w:themeColor="text1"/>
          <w:sz w:val="22"/>
          <w:szCs w:val="22"/>
        </w:rPr>
        <w:t>資料來源：勞保局。</w:t>
      </w:r>
    </w:p>
    <w:p w:rsidR="002517FD" w:rsidRPr="00D61FEB" w:rsidRDefault="002517FD" w:rsidP="006616D4">
      <w:pPr>
        <w:pStyle w:val="3"/>
        <w:spacing w:beforeLines="50" w:before="228"/>
        <w:ind w:left="1360" w:hanging="680"/>
        <w:rPr>
          <w:color w:val="000000" w:themeColor="text1"/>
        </w:rPr>
      </w:pPr>
      <w:proofErr w:type="gramStart"/>
      <w:r w:rsidRPr="00D61FEB">
        <w:rPr>
          <w:rFonts w:hint="eastAsia"/>
          <w:color w:val="000000" w:themeColor="text1"/>
        </w:rPr>
        <w:t>再者，因農職保</w:t>
      </w:r>
      <w:proofErr w:type="gramEnd"/>
      <w:r w:rsidRPr="00D61FEB">
        <w:rPr>
          <w:rFonts w:hint="eastAsia"/>
          <w:color w:val="000000" w:themeColor="text1"/>
        </w:rPr>
        <w:t>獨立設計，非與勞保職災保險體系結合，</w:t>
      </w:r>
      <w:proofErr w:type="gramStart"/>
      <w:r w:rsidRPr="00D61FEB">
        <w:rPr>
          <w:rFonts w:hint="eastAsia"/>
          <w:color w:val="000000" w:themeColor="text1"/>
        </w:rPr>
        <w:t>農職</w:t>
      </w:r>
      <w:proofErr w:type="gramEnd"/>
      <w:r w:rsidRPr="00D61FEB">
        <w:rPr>
          <w:rFonts w:hint="eastAsia"/>
          <w:color w:val="000000" w:themeColor="text1"/>
        </w:rPr>
        <w:t>保制度上缺乏疾病預防、健康檢查、重建、環境檢測等機制，對農民之保障實有不足之處，如何完善制度建構農業職災的預防、補償、</w:t>
      </w:r>
      <w:r w:rsidR="00564AAA" w:rsidRPr="00D61FEB">
        <w:rPr>
          <w:rFonts w:hint="eastAsia"/>
          <w:color w:val="000000" w:themeColor="text1"/>
        </w:rPr>
        <w:t>重建</w:t>
      </w:r>
      <w:r w:rsidRPr="00D61FEB">
        <w:rPr>
          <w:rFonts w:hint="eastAsia"/>
          <w:color w:val="000000" w:themeColor="text1"/>
        </w:rPr>
        <w:t>完整機制，以真正落實保障農民從農安全，亟待</w:t>
      </w:r>
      <w:r w:rsidR="00BD673F" w:rsidRPr="00D61FEB">
        <w:rPr>
          <w:rFonts w:hint="eastAsia"/>
          <w:color w:val="000000" w:themeColor="text1"/>
        </w:rPr>
        <w:t>農業部</w:t>
      </w:r>
      <w:r w:rsidRPr="00D61FEB">
        <w:rPr>
          <w:rFonts w:hint="eastAsia"/>
          <w:color w:val="000000" w:themeColor="text1"/>
        </w:rPr>
        <w:t>積極研議改善。</w:t>
      </w:r>
    </w:p>
    <w:p w:rsidR="002517FD" w:rsidRPr="00D61FEB" w:rsidRDefault="002517FD" w:rsidP="00926912">
      <w:pPr>
        <w:pStyle w:val="4"/>
        <w:ind w:left="1701"/>
        <w:rPr>
          <w:b/>
          <w:color w:val="000000" w:themeColor="text1"/>
        </w:rPr>
      </w:pPr>
      <w:r w:rsidRPr="00D61FEB">
        <w:rPr>
          <w:rFonts w:hint="eastAsia"/>
          <w:noProof/>
          <w:color w:val="000000" w:themeColor="text1"/>
        </w:rPr>
        <w:t>經查</w:t>
      </w:r>
      <w:r w:rsidRPr="00D61FEB">
        <w:rPr>
          <w:noProof/>
          <w:color w:val="000000" w:themeColor="text1"/>
        </w:rPr>
        <w:t>「勞工職業災害保險及保護法」於111年5月1日施行，</w:t>
      </w:r>
      <w:r w:rsidRPr="00D61FEB">
        <w:rPr>
          <w:rFonts w:hint="eastAsia"/>
          <w:noProof/>
          <w:color w:val="000000" w:themeColor="text1"/>
        </w:rPr>
        <w:t>勞動部</w:t>
      </w:r>
      <w:r w:rsidRPr="00D61FEB">
        <w:rPr>
          <w:noProof/>
          <w:color w:val="000000" w:themeColor="text1"/>
        </w:rPr>
        <w:t>藉由制定專法，整合勞保條例的職業災害保險，及職業災害勞工保護法</w:t>
      </w:r>
      <w:r w:rsidRPr="00D61FEB">
        <w:rPr>
          <w:rFonts w:hint="eastAsia"/>
          <w:noProof/>
          <w:color w:val="000000" w:themeColor="text1"/>
        </w:rPr>
        <w:t>相關</w:t>
      </w:r>
      <w:r w:rsidRPr="00D61FEB">
        <w:rPr>
          <w:noProof/>
          <w:color w:val="000000" w:themeColor="text1"/>
        </w:rPr>
        <w:t>規定。該法除擴大納保範圍，將受僱登記有案</w:t>
      </w:r>
      <w:r w:rsidRPr="00D61FEB">
        <w:rPr>
          <w:color w:val="000000" w:themeColor="text1"/>
        </w:rPr>
        <w:t>事業單位</w:t>
      </w:r>
      <w:r w:rsidRPr="00D61FEB">
        <w:rPr>
          <w:noProof/>
          <w:color w:val="000000" w:themeColor="text1"/>
        </w:rPr>
        <w:t>勞工，不論僱用人數全部強制納保，並提供多元加保管道，讓工作者皆可享有工作安全保障；增進給付權益，適度提高投保薪資上下限，並大幅提升保險給付水準，以強化對於職業災害勞工及其家屬之生活保障，雇主亦可有效分攤職業災害補償責任。此外，該法透過挹注穩定經費，成立財團法人職業災害預防及重建中心，以有效連結職業災害預防與重建業</w:t>
      </w:r>
      <w:r w:rsidRPr="00D61FEB">
        <w:rPr>
          <w:noProof/>
          <w:color w:val="000000" w:themeColor="text1"/>
        </w:rPr>
        <w:lastRenderedPageBreak/>
        <w:t>務，提升服務職業災害勞工能量，自災前預防、災害補償到災後重建，建構完善之職業災害保障制度</w:t>
      </w:r>
      <w:r w:rsidRPr="00D61FEB">
        <w:rPr>
          <w:rStyle w:val="aff"/>
          <w:rFonts w:hAnsi="標楷體"/>
          <w:noProof/>
          <w:color w:val="000000" w:themeColor="text1"/>
          <w:szCs w:val="32"/>
        </w:rPr>
        <w:footnoteReference w:id="6"/>
      </w:r>
      <w:r w:rsidRPr="00D61FEB">
        <w:rPr>
          <w:rFonts w:hint="eastAsia"/>
          <w:noProof/>
          <w:color w:val="000000" w:themeColor="text1"/>
        </w:rPr>
        <w:t>。</w:t>
      </w:r>
    </w:p>
    <w:p w:rsidR="002517FD" w:rsidRPr="00D61FEB" w:rsidRDefault="002517FD" w:rsidP="00926912">
      <w:pPr>
        <w:pStyle w:val="4"/>
        <w:ind w:left="1701"/>
        <w:rPr>
          <w:b/>
          <w:color w:val="000000" w:themeColor="text1"/>
        </w:rPr>
      </w:pPr>
      <w:r w:rsidRPr="00D61FEB">
        <w:rPr>
          <w:rFonts w:hint="eastAsia"/>
          <w:b/>
          <w:color w:val="000000" w:themeColor="text1"/>
        </w:rPr>
        <w:tab/>
      </w:r>
      <w:bookmarkStart w:id="63" w:name="_Hlk138854808"/>
      <w:r w:rsidRPr="00D61FEB">
        <w:rPr>
          <w:rFonts w:hAnsi="標楷體" w:hint="eastAsia"/>
          <w:noProof/>
          <w:color w:val="000000" w:themeColor="text1"/>
          <w:szCs w:val="32"/>
        </w:rPr>
        <w:t>勞動部以專法的形式整合訂定勞工職業災害保險及</w:t>
      </w:r>
      <w:r w:rsidRPr="00D61FEB">
        <w:rPr>
          <w:rFonts w:hint="eastAsia"/>
          <w:noProof/>
          <w:color w:val="000000" w:themeColor="text1"/>
        </w:rPr>
        <w:t>保護</w:t>
      </w:r>
      <w:r w:rsidRPr="00D61FEB">
        <w:rPr>
          <w:rFonts w:hAnsi="標楷體" w:hint="eastAsia"/>
          <w:noProof/>
          <w:color w:val="000000" w:themeColor="text1"/>
          <w:szCs w:val="32"/>
        </w:rPr>
        <w:t>法，提供勞工在職災預防、補償及重建的完整保障協助</w:t>
      </w:r>
      <w:r w:rsidRPr="00D61FEB">
        <w:rPr>
          <w:rFonts w:hAnsi="標楷體" w:hint="eastAsia"/>
          <w:b/>
          <w:noProof/>
          <w:color w:val="000000" w:themeColor="text1"/>
          <w:szCs w:val="32"/>
        </w:rPr>
        <w:t>，</w:t>
      </w:r>
      <w:r w:rsidRPr="00D61FEB">
        <w:rPr>
          <w:rFonts w:hAnsi="標楷體" w:hint="eastAsia"/>
          <w:noProof/>
          <w:color w:val="000000" w:themeColor="text1"/>
          <w:szCs w:val="32"/>
        </w:rPr>
        <w:t>推動過程中，有專家、學者呼籲，</w:t>
      </w:r>
      <w:r w:rsidRPr="00D61FEB">
        <w:rPr>
          <w:rFonts w:hint="eastAsia"/>
          <w:color w:val="000000" w:themeColor="text1"/>
        </w:rPr>
        <w:t>希望</w:t>
      </w:r>
      <w:proofErr w:type="gramStart"/>
      <w:r w:rsidRPr="00D61FEB">
        <w:rPr>
          <w:rFonts w:hint="eastAsia"/>
          <w:color w:val="000000" w:themeColor="text1"/>
        </w:rPr>
        <w:t>此部專法</w:t>
      </w:r>
      <w:proofErr w:type="gramEnd"/>
      <w:r w:rsidRPr="00D61FEB">
        <w:rPr>
          <w:rFonts w:hint="eastAsia"/>
          <w:color w:val="000000" w:themeColor="text1"/>
        </w:rPr>
        <w:t>以不分職業類別的形式推動，不應將同為勞動工作者的農民排除在外。農民與既有的勞工職災補償制度整合，較能達到風險分攤的原意，並能銜接</w:t>
      </w:r>
      <w:proofErr w:type="gramStart"/>
      <w:r w:rsidRPr="00D61FEB">
        <w:rPr>
          <w:rFonts w:hint="eastAsia"/>
          <w:color w:val="000000" w:themeColor="text1"/>
        </w:rPr>
        <w:t>勞</w:t>
      </w:r>
      <w:proofErr w:type="gramEnd"/>
      <w:r w:rsidRPr="00D61FEB">
        <w:rPr>
          <w:rFonts w:hint="eastAsia"/>
          <w:color w:val="000000" w:themeColor="text1"/>
        </w:rPr>
        <w:t>政體系既有且較完整的職業傷病預防、認定、補償與復健復工機制，較趨近預防、補償、重建三位一體之作法。</w:t>
      </w:r>
      <w:bookmarkEnd w:id="63"/>
      <w:r w:rsidR="003D1ACB" w:rsidRPr="00D61FEB">
        <w:rPr>
          <w:rFonts w:hint="eastAsia"/>
          <w:color w:val="000000" w:themeColor="text1"/>
        </w:rPr>
        <w:t>農業部</w:t>
      </w:r>
      <w:r w:rsidRPr="00D61FEB">
        <w:rPr>
          <w:rFonts w:hAnsi="標楷體" w:hint="eastAsia"/>
          <w:color w:val="000000" w:themeColor="text1"/>
          <w:szCs w:val="32"/>
        </w:rPr>
        <w:t>於108年4月9日參加勞動部辦理「職業災害保險單獨立法座談會」時，希望將農民納入專法之保障對象。且在勞動部108年辦理「勞工職業災害保險法」預告</w:t>
      </w:r>
      <w:proofErr w:type="gramStart"/>
      <w:r w:rsidRPr="00D61FEB">
        <w:rPr>
          <w:rFonts w:hAnsi="標楷體" w:hint="eastAsia"/>
          <w:color w:val="000000" w:themeColor="text1"/>
          <w:szCs w:val="32"/>
        </w:rPr>
        <w:t>期間，</w:t>
      </w:r>
      <w:proofErr w:type="gramEnd"/>
      <w:r w:rsidR="003D1ACB" w:rsidRPr="00D61FEB">
        <w:rPr>
          <w:rFonts w:hAnsi="標楷體" w:hint="eastAsia"/>
          <w:color w:val="000000" w:themeColor="text1"/>
          <w:szCs w:val="32"/>
        </w:rPr>
        <w:t>農業部</w:t>
      </w:r>
      <w:r w:rsidRPr="00D61FEB">
        <w:rPr>
          <w:rFonts w:hAnsi="標楷體" w:hint="eastAsia"/>
          <w:color w:val="000000" w:themeColor="text1"/>
          <w:szCs w:val="32"/>
        </w:rPr>
        <w:t>也函</w:t>
      </w:r>
      <w:r w:rsidRPr="00D61FEB">
        <w:rPr>
          <w:rStyle w:val="aff"/>
          <w:rFonts w:hAnsi="標楷體"/>
          <w:color w:val="000000" w:themeColor="text1"/>
          <w:szCs w:val="32"/>
        </w:rPr>
        <w:footnoteReference w:id="7"/>
      </w:r>
      <w:r w:rsidRPr="00D61FEB">
        <w:rPr>
          <w:rFonts w:hAnsi="標楷體" w:hint="eastAsia"/>
          <w:color w:val="000000" w:themeColor="text1"/>
          <w:szCs w:val="32"/>
        </w:rPr>
        <w:t>勞動部建議，</w:t>
      </w:r>
      <w:r w:rsidRPr="00D61FEB">
        <w:rPr>
          <w:rFonts w:hAnsi="標楷體" w:hint="eastAsia"/>
          <w:b/>
          <w:color w:val="000000" w:themeColor="text1"/>
          <w:szCs w:val="32"/>
        </w:rPr>
        <w:t>草案第6條之被保險人，有將部分自營作業者（參加職業工會之會員或參加漁會之甲類會員）納入強制加保。基於農民亦屬自營作業之勞動工作者，建請勞動部考量將農民納入法規適用對象之可行性</w:t>
      </w:r>
      <w:r w:rsidRPr="00D61FEB">
        <w:rPr>
          <w:rFonts w:hAnsi="標楷體" w:hint="eastAsia"/>
          <w:color w:val="000000" w:themeColor="text1"/>
          <w:szCs w:val="32"/>
        </w:rPr>
        <w:t>」，</w:t>
      </w:r>
      <w:r w:rsidRPr="00D61FEB">
        <w:rPr>
          <w:rFonts w:hAnsi="標楷體" w:hint="eastAsia"/>
          <w:noProof/>
          <w:color w:val="000000" w:themeColor="text1"/>
          <w:szCs w:val="32"/>
        </w:rPr>
        <w:t>但後來未被採納。</w:t>
      </w:r>
    </w:p>
    <w:p w:rsidR="002517FD" w:rsidRPr="00D61FEB" w:rsidRDefault="002517FD" w:rsidP="00926912">
      <w:pPr>
        <w:pStyle w:val="4"/>
        <w:ind w:left="1701"/>
        <w:rPr>
          <w:b/>
          <w:color w:val="000000" w:themeColor="text1"/>
        </w:rPr>
      </w:pPr>
      <w:r w:rsidRPr="00D61FEB">
        <w:rPr>
          <w:rFonts w:hAnsi="標楷體" w:hint="eastAsia"/>
          <w:noProof/>
          <w:color w:val="000000" w:themeColor="text1"/>
          <w:szCs w:val="32"/>
        </w:rPr>
        <w:t>勞工職業災害保險及保護法並未將同為勞動工作者的農民納入，本院詢據</w:t>
      </w:r>
      <w:r w:rsidRPr="00D61FEB">
        <w:rPr>
          <w:rFonts w:hAnsi="標楷體" w:hint="eastAsia"/>
          <w:color w:val="000000" w:themeColor="text1"/>
          <w:szCs w:val="32"/>
        </w:rPr>
        <w:t>勞動部說明指出：「</w:t>
      </w:r>
      <w:r w:rsidRPr="00D61FEB">
        <w:rPr>
          <w:rFonts w:hAnsi="標楷體"/>
          <w:color w:val="000000" w:themeColor="text1"/>
          <w:szCs w:val="32"/>
        </w:rPr>
        <w:t>農民之作業型態、獲取報酬之態樣、發生災害之風險、遭</w:t>
      </w:r>
      <w:r w:rsidRPr="00D61FEB">
        <w:rPr>
          <w:rFonts w:hAnsi="標楷體"/>
          <w:color w:val="000000" w:themeColor="text1"/>
          <w:szCs w:val="32"/>
        </w:rPr>
        <w:lastRenderedPageBreak/>
        <w:t>遇災害後所需之協助等各種面向，皆與提供勞務獲致報酬之勞工</w:t>
      </w:r>
      <w:proofErr w:type="gramStart"/>
      <w:r w:rsidRPr="00D61FEB">
        <w:rPr>
          <w:rFonts w:hAnsi="標楷體"/>
          <w:color w:val="000000" w:themeColor="text1"/>
          <w:szCs w:val="32"/>
        </w:rPr>
        <w:t>迥</w:t>
      </w:r>
      <w:proofErr w:type="gramEnd"/>
      <w:r w:rsidRPr="00D61FEB">
        <w:rPr>
          <w:rFonts w:hAnsi="標楷體"/>
          <w:color w:val="000000" w:themeColor="text1"/>
          <w:szCs w:val="32"/>
        </w:rPr>
        <w:t>異，故部分學者</w:t>
      </w:r>
      <w:proofErr w:type="gramStart"/>
      <w:r w:rsidRPr="00D61FEB">
        <w:rPr>
          <w:rFonts w:hAnsi="標楷體"/>
          <w:color w:val="000000" w:themeColor="text1"/>
          <w:szCs w:val="32"/>
        </w:rPr>
        <w:t>倡議災保</w:t>
      </w:r>
      <w:proofErr w:type="gramEnd"/>
      <w:r w:rsidRPr="00D61FEB">
        <w:rPr>
          <w:rFonts w:hAnsi="標楷體"/>
          <w:color w:val="000000" w:themeColor="text1"/>
          <w:szCs w:val="32"/>
        </w:rPr>
        <w:t>法以不分職業類別形式推動、農民職災與既有勞工職災補償制度整合，較能達風險分攤的原意等節，除與</w:t>
      </w:r>
      <w:proofErr w:type="gramStart"/>
      <w:r w:rsidRPr="00D61FEB">
        <w:rPr>
          <w:rFonts w:hAnsi="標楷體"/>
          <w:color w:val="000000" w:themeColor="text1"/>
          <w:szCs w:val="32"/>
        </w:rPr>
        <w:t>勞職</w:t>
      </w:r>
      <w:proofErr w:type="gramEnd"/>
      <w:r w:rsidRPr="00D61FEB">
        <w:rPr>
          <w:rFonts w:hAnsi="標楷體"/>
          <w:color w:val="000000" w:themeColor="text1"/>
          <w:szCs w:val="32"/>
        </w:rPr>
        <w:t>保之立法目的或政策功能扞格外，亦不符</w:t>
      </w:r>
      <w:proofErr w:type="gramStart"/>
      <w:r w:rsidRPr="00D61FEB">
        <w:rPr>
          <w:rFonts w:hAnsi="標楷體"/>
          <w:color w:val="000000" w:themeColor="text1"/>
          <w:szCs w:val="32"/>
        </w:rPr>
        <w:t>勞職</w:t>
      </w:r>
      <w:proofErr w:type="gramEnd"/>
      <w:r w:rsidRPr="00D61FEB">
        <w:rPr>
          <w:rFonts w:hAnsi="標楷體"/>
          <w:color w:val="000000" w:themeColor="text1"/>
          <w:szCs w:val="32"/>
        </w:rPr>
        <w:t>保各項給付或制度設計。</w:t>
      </w:r>
      <w:r w:rsidRPr="00D61FEB">
        <w:rPr>
          <w:rFonts w:hAnsi="標楷體" w:hint="eastAsia"/>
          <w:color w:val="000000" w:themeColor="text1"/>
          <w:szCs w:val="32"/>
        </w:rPr>
        <w:t>」、「</w:t>
      </w:r>
      <w:r w:rsidRPr="00D61FEB">
        <w:rPr>
          <w:rFonts w:hAnsi="標楷體"/>
          <w:color w:val="000000" w:themeColor="text1"/>
          <w:szCs w:val="32"/>
        </w:rPr>
        <w:t>考量農民作業</w:t>
      </w:r>
      <w:proofErr w:type="gramStart"/>
      <w:r w:rsidRPr="00D61FEB">
        <w:rPr>
          <w:rFonts w:hAnsi="標楷體"/>
          <w:color w:val="000000" w:themeColor="text1"/>
          <w:szCs w:val="32"/>
        </w:rPr>
        <w:t>態樣及農業</w:t>
      </w:r>
      <w:proofErr w:type="gramEnd"/>
      <w:r w:rsidRPr="00D61FEB">
        <w:rPr>
          <w:rFonts w:hAnsi="標楷體"/>
          <w:color w:val="000000" w:themeColor="text1"/>
          <w:szCs w:val="32"/>
        </w:rPr>
        <w:t>所得與勞工不同，制度難一體適用，</w:t>
      </w:r>
      <w:proofErr w:type="gramStart"/>
      <w:r w:rsidRPr="00D61FEB">
        <w:rPr>
          <w:rFonts w:hAnsi="標楷體"/>
          <w:color w:val="000000" w:themeColor="text1"/>
          <w:szCs w:val="32"/>
        </w:rPr>
        <w:t>又允</w:t>
      </w:r>
      <w:proofErr w:type="gramEnd"/>
      <w:r w:rsidRPr="00D61FEB">
        <w:rPr>
          <w:rFonts w:hAnsi="標楷體"/>
          <w:color w:val="000000" w:themeColor="text1"/>
          <w:szCs w:val="32"/>
        </w:rPr>
        <w:t>其得僅參加</w:t>
      </w:r>
      <w:proofErr w:type="gramStart"/>
      <w:r w:rsidRPr="00D61FEB">
        <w:rPr>
          <w:rFonts w:hAnsi="標楷體"/>
          <w:color w:val="000000" w:themeColor="text1"/>
          <w:szCs w:val="32"/>
        </w:rPr>
        <w:t>勞職</w:t>
      </w:r>
      <w:proofErr w:type="gramEnd"/>
      <w:r w:rsidRPr="00D61FEB">
        <w:rPr>
          <w:rFonts w:hAnsi="標楷體"/>
          <w:color w:val="000000" w:themeColor="text1"/>
          <w:szCs w:val="32"/>
        </w:rPr>
        <w:t>保，恐危及勞工保險制度等面向，</w:t>
      </w:r>
      <w:r w:rsidRPr="00D61FEB">
        <w:rPr>
          <w:rFonts w:hAnsi="標楷體" w:hint="eastAsia"/>
          <w:color w:val="000000" w:themeColor="text1"/>
          <w:szCs w:val="32"/>
        </w:rPr>
        <w:t>包括：</w:t>
      </w:r>
      <w:proofErr w:type="gramStart"/>
      <w:r w:rsidRPr="00D61FEB">
        <w:rPr>
          <w:rFonts w:hAnsi="標楷體"/>
          <w:color w:val="000000" w:themeColor="text1"/>
          <w:szCs w:val="32"/>
        </w:rPr>
        <w:t>現行職域保險</w:t>
      </w:r>
      <w:proofErr w:type="gramEnd"/>
      <w:r w:rsidRPr="00D61FEB">
        <w:rPr>
          <w:rFonts w:hAnsi="標楷體"/>
          <w:color w:val="000000" w:themeColor="text1"/>
          <w:szCs w:val="32"/>
        </w:rPr>
        <w:t>分立，勞農體制本不同</w:t>
      </w:r>
      <w:r w:rsidRPr="00D61FEB">
        <w:rPr>
          <w:rFonts w:hAnsi="標楷體" w:hint="eastAsia"/>
          <w:color w:val="000000" w:themeColor="text1"/>
          <w:szCs w:val="32"/>
        </w:rPr>
        <w:t>；</w:t>
      </w:r>
      <w:proofErr w:type="gramStart"/>
      <w:r w:rsidRPr="00D61FEB">
        <w:rPr>
          <w:rFonts w:hAnsi="標楷體"/>
          <w:color w:val="000000" w:themeColor="text1"/>
          <w:szCs w:val="32"/>
        </w:rPr>
        <w:t>勞</w:t>
      </w:r>
      <w:proofErr w:type="gramEnd"/>
      <w:r w:rsidRPr="00D61FEB">
        <w:rPr>
          <w:rFonts w:hAnsi="標楷體"/>
          <w:color w:val="000000" w:themeColor="text1"/>
          <w:szCs w:val="32"/>
        </w:rPr>
        <w:t>農工作型態、遭遇風險不同，</w:t>
      </w:r>
      <w:proofErr w:type="gramStart"/>
      <w:r w:rsidRPr="00D61FEB">
        <w:rPr>
          <w:rFonts w:hAnsi="標楷體"/>
          <w:color w:val="000000" w:themeColor="text1"/>
          <w:szCs w:val="32"/>
        </w:rPr>
        <w:t>難納同</w:t>
      </w:r>
      <w:proofErr w:type="gramEnd"/>
      <w:r w:rsidRPr="00D61FEB">
        <w:rPr>
          <w:rFonts w:hAnsi="標楷體"/>
          <w:color w:val="000000" w:themeColor="text1"/>
          <w:szCs w:val="32"/>
        </w:rPr>
        <w:t>一制度</w:t>
      </w:r>
      <w:r w:rsidRPr="00D61FEB">
        <w:rPr>
          <w:rFonts w:hAnsi="標楷體" w:hint="eastAsia"/>
          <w:color w:val="000000" w:themeColor="text1"/>
          <w:szCs w:val="32"/>
        </w:rPr>
        <w:t>；</w:t>
      </w:r>
      <w:r w:rsidRPr="00D61FEB">
        <w:rPr>
          <w:rFonts w:hAnsi="標楷體"/>
          <w:color w:val="000000" w:themeColor="text1"/>
          <w:szCs w:val="32"/>
        </w:rPr>
        <w:t>多數先進國家</w:t>
      </w:r>
      <w:proofErr w:type="gramStart"/>
      <w:r w:rsidRPr="00D61FEB">
        <w:rPr>
          <w:rFonts w:hAnsi="標楷體"/>
          <w:color w:val="000000" w:themeColor="text1"/>
          <w:szCs w:val="32"/>
        </w:rPr>
        <w:t>採勞農</w:t>
      </w:r>
      <w:proofErr w:type="gramEnd"/>
      <w:r w:rsidRPr="00D61FEB">
        <w:rPr>
          <w:rFonts w:hAnsi="標楷體"/>
          <w:color w:val="000000" w:themeColor="text1"/>
          <w:szCs w:val="32"/>
        </w:rPr>
        <w:t>職災保險分立作法</w:t>
      </w:r>
      <w:r w:rsidRPr="00D61FEB">
        <w:rPr>
          <w:rFonts w:hAnsi="標楷體" w:hint="eastAsia"/>
          <w:color w:val="000000" w:themeColor="text1"/>
          <w:szCs w:val="32"/>
        </w:rPr>
        <w:t>；及</w:t>
      </w:r>
      <w:r w:rsidRPr="00D61FEB">
        <w:rPr>
          <w:rFonts w:hAnsi="標楷體"/>
          <w:color w:val="000000" w:themeColor="text1"/>
          <w:szCs w:val="32"/>
        </w:rPr>
        <w:t>放寬農民僅加</w:t>
      </w:r>
      <w:proofErr w:type="gramStart"/>
      <w:r w:rsidRPr="00D61FEB">
        <w:rPr>
          <w:rFonts w:hAnsi="標楷體"/>
          <w:color w:val="000000" w:themeColor="text1"/>
          <w:szCs w:val="32"/>
        </w:rPr>
        <w:t>勞職保</w:t>
      </w:r>
      <w:proofErr w:type="gramEnd"/>
      <w:r w:rsidRPr="00D61FEB">
        <w:rPr>
          <w:rFonts w:hAnsi="標楷體"/>
          <w:color w:val="000000" w:themeColor="text1"/>
          <w:szCs w:val="32"/>
        </w:rPr>
        <w:t>，恐衝擊勞保制度</w:t>
      </w:r>
      <w:r w:rsidRPr="00D61FEB">
        <w:rPr>
          <w:rFonts w:hAnsi="標楷體" w:hint="eastAsia"/>
          <w:color w:val="000000" w:themeColor="text1"/>
          <w:szCs w:val="32"/>
        </w:rPr>
        <w:t>，勞動部認為</w:t>
      </w:r>
      <w:r w:rsidRPr="00D61FEB">
        <w:rPr>
          <w:rFonts w:hAnsi="標楷體"/>
          <w:color w:val="000000" w:themeColor="text1"/>
          <w:szCs w:val="32"/>
        </w:rPr>
        <w:t>仍應由農政主管機關就前開特性，提供完善保障制度，不宜納入</w:t>
      </w:r>
      <w:proofErr w:type="gramStart"/>
      <w:r w:rsidRPr="00D61FEB">
        <w:rPr>
          <w:rFonts w:hAnsi="標楷體"/>
          <w:color w:val="000000" w:themeColor="text1"/>
          <w:szCs w:val="32"/>
        </w:rPr>
        <w:t>勞職</w:t>
      </w:r>
      <w:proofErr w:type="gramEnd"/>
      <w:r w:rsidRPr="00D61FEB">
        <w:rPr>
          <w:rFonts w:hAnsi="標楷體"/>
          <w:color w:val="000000" w:themeColor="text1"/>
          <w:szCs w:val="32"/>
        </w:rPr>
        <w:t>保之保障範圍</w:t>
      </w:r>
      <w:r w:rsidRPr="00D61FEB">
        <w:rPr>
          <w:rFonts w:hAnsi="標楷體" w:hint="eastAsia"/>
          <w:color w:val="000000" w:themeColor="text1"/>
          <w:szCs w:val="32"/>
        </w:rPr>
        <w:t>。」等語。</w:t>
      </w:r>
    </w:p>
    <w:p w:rsidR="002517FD" w:rsidRPr="00D61FEB" w:rsidRDefault="002517FD" w:rsidP="00905B17">
      <w:pPr>
        <w:pStyle w:val="4"/>
        <w:ind w:left="1701"/>
        <w:rPr>
          <w:b/>
          <w:color w:val="000000" w:themeColor="text1"/>
        </w:rPr>
      </w:pPr>
      <w:r w:rsidRPr="00D61FEB">
        <w:rPr>
          <w:rFonts w:hint="eastAsia"/>
          <w:color w:val="000000" w:themeColor="text1"/>
        </w:rPr>
        <w:t>又，</w:t>
      </w:r>
      <w:proofErr w:type="gramStart"/>
      <w:r w:rsidRPr="00D61FEB">
        <w:rPr>
          <w:rFonts w:hint="eastAsia"/>
          <w:color w:val="000000" w:themeColor="text1"/>
        </w:rPr>
        <w:t>究此議題</w:t>
      </w:r>
      <w:proofErr w:type="gramEnd"/>
      <w:r w:rsidRPr="00D61FEB">
        <w:rPr>
          <w:rFonts w:hint="eastAsia"/>
          <w:color w:val="000000" w:themeColor="text1"/>
        </w:rPr>
        <w:t>，本院於1</w:t>
      </w:r>
      <w:r w:rsidRPr="00D61FEB">
        <w:rPr>
          <w:color w:val="000000" w:themeColor="text1"/>
        </w:rPr>
        <w:t>12</w:t>
      </w:r>
      <w:r w:rsidRPr="00D61FEB">
        <w:rPr>
          <w:rFonts w:hint="eastAsia"/>
          <w:color w:val="000000" w:themeColor="text1"/>
        </w:rPr>
        <w:t>年3月2</w:t>
      </w:r>
      <w:r w:rsidRPr="00D61FEB">
        <w:rPr>
          <w:color w:val="000000" w:themeColor="text1"/>
        </w:rPr>
        <w:t>0</w:t>
      </w:r>
      <w:r w:rsidRPr="00D61FEB">
        <w:rPr>
          <w:rFonts w:hint="eastAsia"/>
          <w:color w:val="000000" w:themeColor="text1"/>
        </w:rPr>
        <w:t>日及2</w:t>
      </w:r>
      <w:r w:rsidRPr="00D61FEB">
        <w:rPr>
          <w:color w:val="000000" w:themeColor="text1"/>
        </w:rPr>
        <w:t>3</w:t>
      </w:r>
      <w:r w:rsidRPr="00D61FEB">
        <w:rPr>
          <w:rFonts w:hint="eastAsia"/>
          <w:color w:val="000000" w:themeColor="text1"/>
        </w:rPr>
        <w:t>日諮詢專家學者復提出</w:t>
      </w:r>
      <w:r w:rsidRPr="00D61FEB">
        <w:rPr>
          <w:rFonts w:hint="eastAsia"/>
          <w:b/>
          <w:color w:val="000000" w:themeColor="text1"/>
        </w:rPr>
        <w:t>：「</w:t>
      </w:r>
      <w:r w:rsidR="003D1ACB" w:rsidRPr="00D61FEB">
        <w:rPr>
          <w:rFonts w:hint="eastAsia"/>
          <w:color w:val="000000" w:themeColor="text1"/>
        </w:rPr>
        <w:t>農業部</w:t>
      </w:r>
      <w:r w:rsidRPr="00D61FEB">
        <w:rPr>
          <w:rFonts w:hint="eastAsia"/>
          <w:color w:val="000000" w:themeColor="text1"/>
        </w:rPr>
        <w:t>建立獨立</w:t>
      </w:r>
      <w:proofErr w:type="gramStart"/>
      <w:r w:rsidRPr="00D61FEB">
        <w:rPr>
          <w:rFonts w:hint="eastAsia"/>
          <w:color w:val="000000" w:themeColor="text1"/>
        </w:rPr>
        <w:t>之農職災</w:t>
      </w:r>
      <w:proofErr w:type="gramEnd"/>
      <w:r w:rsidRPr="00D61FEB">
        <w:rPr>
          <w:rFonts w:hint="eastAsia"/>
          <w:color w:val="000000" w:themeColor="text1"/>
        </w:rPr>
        <w:t>保險不是跟勞保職災保險合併，兩者存在體系性差異，因為體系性問題</w:t>
      </w:r>
      <w:proofErr w:type="gramStart"/>
      <w:r w:rsidRPr="00D61FEB">
        <w:rPr>
          <w:rFonts w:hint="eastAsia"/>
          <w:color w:val="000000" w:themeColor="text1"/>
        </w:rPr>
        <w:t>造成農職保</w:t>
      </w:r>
      <w:proofErr w:type="gramEnd"/>
      <w:r w:rsidRPr="00D61FEB">
        <w:rPr>
          <w:rFonts w:hint="eastAsia"/>
          <w:color w:val="000000" w:themeColor="text1"/>
        </w:rPr>
        <w:t>有諸多缺乏，包含：1、農民沒有職業健檢，</w:t>
      </w:r>
      <w:proofErr w:type="gramStart"/>
      <w:r w:rsidRPr="00D61FEB">
        <w:rPr>
          <w:rFonts w:hint="eastAsia"/>
          <w:color w:val="000000" w:themeColor="text1"/>
        </w:rPr>
        <w:t>不知道病從何時</w:t>
      </w:r>
      <w:proofErr w:type="gramEnd"/>
      <w:r w:rsidRPr="00D61FEB">
        <w:rPr>
          <w:rFonts w:hint="eastAsia"/>
          <w:color w:val="000000" w:themeColor="text1"/>
        </w:rPr>
        <w:t>開始，很難認定病與工作間之關係。2、缺乏作業環境檢測：在暴露部分，勞工有作業環境檢測，針對特定危害物質，每年或每半年測量暴露危害程度多少，雖運作情形尚有可檢討之處，但</w:t>
      </w:r>
      <w:proofErr w:type="gramStart"/>
      <w:r w:rsidRPr="00D61FEB">
        <w:rPr>
          <w:rFonts w:hint="eastAsia"/>
          <w:color w:val="000000" w:themeColor="text1"/>
        </w:rPr>
        <w:t>農職保</w:t>
      </w:r>
      <w:proofErr w:type="gramEnd"/>
      <w:r w:rsidRPr="00D61FEB">
        <w:rPr>
          <w:rFonts w:hint="eastAsia"/>
          <w:color w:val="000000" w:themeColor="text1"/>
        </w:rPr>
        <w:t>是連建立都沒有。</w:t>
      </w:r>
      <w:r w:rsidRPr="00D61FEB">
        <w:rPr>
          <w:color w:val="000000" w:themeColor="text1"/>
        </w:rPr>
        <w:t>3</w:t>
      </w:r>
      <w:r w:rsidRPr="00D61FEB">
        <w:rPr>
          <w:rFonts w:hint="eastAsia"/>
          <w:color w:val="000000" w:themeColor="text1"/>
        </w:rPr>
        <w:t>、本土流行病學資料累積不足。4、欠缺勞檢。5、體系上的缺乏，欠缺醫療服務的提供（deliver）等。以上</w:t>
      </w:r>
      <w:proofErr w:type="gramStart"/>
      <w:r w:rsidRPr="00D61FEB">
        <w:rPr>
          <w:rFonts w:hint="eastAsia"/>
          <w:color w:val="000000" w:themeColor="text1"/>
        </w:rPr>
        <w:t>農職保</w:t>
      </w:r>
      <w:proofErr w:type="gramEnd"/>
      <w:r w:rsidRPr="00D61FEB">
        <w:rPr>
          <w:rFonts w:hint="eastAsia"/>
          <w:color w:val="000000" w:themeColor="text1"/>
        </w:rPr>
        <w:t>缺乏之項目，讓</w:t>
      </w:r>
      <w:proofErr w:type="gramStart"/>
      <w:r w:rsidRPr="00D61FEB">
        <w:rPr>
          <w:rFonts w:hint="eastAsia"/>
          <w:color w:val="000000" w:themeColor="text1"/>
        </w:rPr>
        <w:t>農職</w:t>
      </w:r>
      <w:proofErr w:type="gramEnd"/>
      <w:r w:rsidRPr="00D61FEB">
        <w:rPr>
          <w:rFonts w:hint="eastAsia"/>
          <w:color w:val="000000" w:themeColor="text1"/>
        </w:rPr>
        <w:t>保職業病存在認定上之困難，更造成對農民保障不足……</w:t>
      </w:r>
      <w:r w:rsidR="001F6666" w:rsidRPr="00D61FEB">
        <w:rPr>
          <w:rFonts w:hint="eastAsia"/>
          <w:color w:val="000000" w:themeColor="text1"/>
        </w:rPr>
        <w:t>。</w:t>
      </w:r>
      <w:r w:rsidRPr="00D61FEB">
        <w:rPr>
          <w:rFonts w:hint="eastAsia"/>
          <w:color w:val="000000" w:themeColor="text1"/>
        </w:rPr>
        <w:t>」、「職災補償制度不是除了安全及金錢上的補償，其實尚須做預防與重建，</w:t>
      </w:r>
      <w:proofErr w:type="gramStart"/>
      <w:r w:rsidRPr="00D61FEB">
        <w:rPr>
          <w:rFonts w:hint="eastAsia"/>
          <w:color w:val="000000" w:themeColor="text1"/>
        </w:rPr>
        <w:t>農職保</w:t>
      </w:r>
      <w:proofErr w:type="gramEnd"/>
      <w:r w:rsidRPr="00D61FEB">
        <w:rPr>
          <w:rFonts w:hint="eastAsia"/>
          <w:color w:val="000000" w:themeColor="text1"/>
        </w:rPr>
        <w:t>除缺乏預防功能，沒有健檢、勞檢、環境檢測等，在重建功能方面亦欠缺，在發</w:t>
      </w:r>
      <w:r w:rsidRPr="00D61FEB">
        <w:rPr>
          <w:rFonts w:hint="eastAsia"/>
          <w:color w:val="000000" w:themeColor="text1"/>
        </w:rPr>
        <w:lastRenderedPageBreak/>
        <w:t>生職災後，現在制度如何能協助農民建立一個安全的工作環境？如何改善…</w:t>
      </w:r>
      <w:proofErr w:type="gramStart"/>
      <w:r w:rsidRPr="00D61FEB">
        <w:rPr>
          <w:rFonts w:hint="eastAsia"/>
          <w:color w:val="000000" w:themeColor="text1"/>
        </w:rPr>
        <w:t>…</w:t>
      </w:r>
      <w:proofErr w:type="gramEnd"/>
      <w:r w:rsidR="001F6666" w:rsidRPr="00D61FEB">
        <w:rPr>
          <w:rFonts w:hint="eastAsia"/>
          <w:color w:val="000000" w:themeColor="text1"/>
        </w:rPr>
        <w:t>。</w:t>
      </w:r>
      <w:r w:rsidRPr="00D61FEB">
        <w:rPr>
          <w:rFonts w:hint="eastAsia"/>
          <w:color w:val="000000" w:themeColor="text1"/>
        </w:rPr>
        <w:t>」等意見，殊值</w:t>
      </w:r>
      <w:r w:rsidR="00BD673F" w:rsidRPr="00D61FEB">
        <w:rPr>
          <w:rFonts w:hint="eastAsia"/>
          <w:color w:val="000000" w:themeColor="text1"/>
        </w:rPr>
        <w:t>農業部</w:t>
      </w:r>
      <w:r w:rsidRPr="00D61FEB">
        <w:rPr>
          <w:rFonts w:hint="eastAsia"/>
          <w:color w:val="000000" w:themeColor="text1"/>
        </w:rPr>
        <w:t>審慎</w:t>
      </w:r>
      <w:r w:rsidRPr="00D61FEB">
        <w:rPr>
          <w:rFonts w:ascii="Times New Roman" w:hAnsi="Times New Roman" w:hint="eastAsia"/>
          <w:color w:val="000000" w:themeColor="text1"/>
          <w:kern w:val="0"/>
          <w:szCs w:val="32"/>
        </w:rPr>
        <w:t>參酌。</w:t>
      </w:r>
    </w:p>
    <w:p w:rsidR="002517FD" w:rsidRPr="00D61FEB" w:rsidRDefault="002517FD" w:rsidP="001010F4">
      <w:pPr>
        <w:pStyle w:val="4"/>
        <w:ind w:left="1701"/>
        <w:rPr>
          <w:color w:val="000000" w:themeColor="text1"/>
        </w:rPr>
      </w:pPr>
      <w:r w:rsidRPr="00D61FEB">
        <w:rPr>
          <w:rFonts w:hint="eastAsia"/>
          <w:color w:val="000000" w:themeColor="text1"/>
        </w:rPr>
        <w:t>對</w:t>
      </w:r>
      <w:proofErr w:type="gramStart"/>
      <w:r w:rsidRPr="00D61FEB">
        <w:rPr>
          <w:rFonts w:hint="eastAsia"/>
          <w:color w:val="000000" w:themeColor="text1"/>
        </w:rPr>
        <w:t>農職保</w:t>
      </w:r>
      <w:proofErr w:type="gramEnd"/>
      <w:r w:rsidRPr="00D61FEB">
        <w:rPr>
          <w:rFonts w:hint="eastAsia"/>
          <w:color w:val="000000" w:themeColor="text1"/>
        </w:rPr>
        <w:t>制度缺乏疾病預防、健康檢查、重建、環境檢測機制之情況，本院詢據</w:t>
      </w:r>
      <w:proofErr w:type="gramStart"/>
      <w:r w:rsidRPr="00D61FEB">
        <w:rPr>
          <w:rFonts w:hint="eastAsia"/>
          <w:color w:val="000000" w:themeColor="text1"/>
        </w:rPr>
        <w:t>勞動部亦提</w:t>
      </w:r>
      <w:proofErr w:type="gramEnd"/>
      <w:r w:rsidRPr="00D61FEB">
        <w:rPr>
          <w:rFonts w:hint="eastAsia"/>
          <w:color w:val="000000" w:themeColor="text1"/>
        </w:rPr>
        <w:t>出：「</w:t>
      </w:r>
      <w:r w:rsidRPr="00D61FEB">
        <w:rPr>
          <w:rFonts w:ascii="Times New Roman" w:hAnsi="Times New Roman" w:hint="eastAsia"/>
          <w:color w:val="000000" w:themeColor="text1"/>
          <w:szCs w:val="32"/>
        </w:rPr>
        <w:t>預防職業病健康檢查之目的，為早期發現不同作業類型之</w:t>
      </w:r>
      <w:r w:rsidRPr="00D61FEB">
        <w:rPr>
          <w:rFonts w:hAnsi="標楷體" w:hint="eastAsia"/>
          <w:color w:val="000000" w:themeColor="text1"/>
          <w:szCs w:val="32"/>
        </w:rPr>
        <w:t>工作者</w:t>
      </w:r>
      <w:r w:rsidRPr="00D61FEB">
        <w:rPr>
          <w:rFonts w:ascii="Times New Roman" w:hAnsi="Times New Roman" w:hint="eastAsia"/>
          <w:color w:val="000000" w:themeColor="text1"/>
          <w:szCs w:val="32"/>
        </w:rPr>
        <w:t>對應之職業病，</w:t>
      </w:r>
      <w:proofErr w:type="gramStart"/>
      <w:r w:rsidRPr="00D61FEB">
        <w:rPr>
          <w:rFonts w:ascii="Times New Roman" w:hAnsi="Times New Roman" w:hint="eastAsia"/>
          <w:color w:val="000000" w:themeColor="text1"/>
          <w:szCs w:val="32"/>
        </w:rPr>
        <w:t>爰</w:t>
      </w:r>
      <w:proofErr w:type="gramEnd"/>
      <w:r w:rsidRPr="00D61FEB">
        <w:rPr>
          <w:rFonts w:ascii="Times New Roman" w:hAnsi="Times New Roman" w:hint="eastAsia"/>
          <w:color w:val="000000" w:themeColor="text1"/>
          <w:szCs w:val="32"/>
        </w:rPr>
        <w:t>健檢設計需有足夠的流行病學證據及妥善規劃。以及</w:t>
      </w:r>
      <w:r w:rsidRPr="00D61FEB">
        <w:rPr>
          <w:rFonts w:hint="eastAsia"/>
          <w:color w:val="000000" w:themeColor="text1"/>
        </w:rPr>
        <w:t>考量農民因其工作特性與一般事業單位不同，且工作兼具農忙與農閒時之不同性質；其身分可能在雇主、勞工及自營作業者間轉換，建議</w:t>
      </w:r>
      <w:r w:rsidR="006C6C16" w:rsidRPr="00D61FEB">
        <w:rPr>
          <w:rFonts w:hint="eastAsia"/>
          <w:color w:val="000000" w:themeColor="text1"/>
        </w:rPr>
        <w:t>農業部</w:t>
      </w:r>
      <w:r w:rsidRPr="00D61FEB">
        <w:rPr>
          <w:rFonts w:hint="eastAsia"/>
          <w:color w:val="000000" w:themeColor="text1"/>
        </w:rPr>
        <w:t>可配合</w:t>
      </w:r>
      <w:proofErr w:type="gramStart"/>
      <w:r w:rsidRPr="00D61FEB">
        <w:rPr>
          <w:rFonts w:hint="eastAsia"/>
          <w:color w:val="000000" w:themeColor="text1"/>
        </w:rPr>
        <w:t>農職保</w:t>
      </w:r>
      <w:proofErr w:type="gramEnd"/>
      <w:r w:rsidRPr="00D61FEB">
        <w:rPr>
          <w:rFonts w:hint="eastAsia"/>
          <w:color w:val="000000" w:themeColor="text1"/>
        </w:rPr>
        <w:t>之推動，持續收集累積本土流行病學資料，依農民工作特性研議及規劃符合其需求之相關危害預防及權益保障措施</w:t>
      </w:r>
      <w:r w:rsidR="00052D68" w:rsidRPr="00D61FEB">
        <w:rPr>
          <w:rFonts w:hint="eastAsia"/>
          <w:color w:val="000000" w:themeColor="text1"/>
        </w:rPr>
        <w:t>……</w:t>
      </w:r>
      <w:r w:rsidR="001F6666" w:rsidRPr="00D61FEB">
        <w:rPr>
          <w:rFonts w:hint="eastAsia"/>
          <w:color w:val="000000" w:themeColor="text1"/>
        </w:rPr>
        <w:t>。</w:t>
      </w:r>
      <w:r w:rsidRPr="00D61FEB">
        <w:rPr>
          <w:rFonts w:hint="eastAsia"/>
          <w:color w:val="000000" w:themeColor="text1"/>
        </w:rPr>
        <w:t>」之建議意見。</w:t>
      </w:r>
    </w:p>
    <w:p w:rsidR="002517FD" w:rsidRPr="00D61FEB" w:rsidRDefault="002517FD" w:rsidP="001010F4">
      <w:pPr>
        <w:pStyle w:val="4"/>
        <w:ind w:left="1701"/>
        <w:rPr>
          <w:color w:val="000000" w:themeColor="text1"/>
        </w:rPr>
      </w:pPr>
      <w:r w:rsidRPr="00D61FEB">
        <w:rPr>
          <w:rFonts w:hAnsi="標楷體" w:hint="eastAsia"/>
          <w:color w:val="000000" w:themeColor="text1"/>
          <w:szCs w:val="32"/>
        </w:rPr>
        <w:t>是</w:t>
      </w:r>
      <w:proofErr w:type="gramStart"/>
      <w:r w:rsidRPr="00D61FEB">
        <w:rPr>
          <w:rFonts w:hAnsi="標楷體" w:hint="eastAsia"/>
          <w:color w:val="000000" w:themeColor="text1"/>
          <w:szCs w:val="32"/>
        </w:rPr>
        <w:t>以</w:t>
      </w:r>
      <w:proofErr w:type="gramEnd"/>
      <w:r w:rsidRPr="00D61FEB">
        <w:rPr>
          <w:rFonts w:hAnsi="標楷體" w:hint="eastAsia"/>
          <w:color w:val="000000" w:themeColor="text1"/>
          <w:szCs w:val="32"/>
        </w:rPr>
        <w:t>，</w:t>
      </w:r>
      <w:r w:rsidRPr="00D61FEB">
        <w:rPr>
          <w:rFonts w:hint="eastAsia"/>
          <w:color w:val="000000" w:themeColor="text1"/>
        </w:rPr>
        <w:t>如何完善制度建構農業職災的預防、補償、復健完整機制，以真正落實保障農民從農安全，亟待</w:t>
      </w:r>
      <w:r w:rsidR="003D1ACB" w:rsidRPr="00D61FEB">
        <w:rPr>
          <w:rFonts w:hint="eastAsia"/>
          <w:color w:val="000000" w:themeColor="text1"/>
        </w:rPr>
        <w:t>農業部</w:t>
      </w:r>
      <w:r w:rsidRPr="00D61FEB">
        <w:rPr>
          <w:rFonts w:hint="eastAsia"/>
          <w:color w:val="000000" w:themeColor="text1"/>
        </w:rPr>
        <w:t>積極研議，以提供農民更友善之工作環境。</w:t>
      </w:r>
    </w:p>
    <w:p w:rsidR="002517FD" w:rsidRPr="00D61FEB" w:rsidRDefault="002517FD" w:rsidP="00EF6F4F">
      <w:pPr>
        <w:pStyle w:val="3"/>
        <w:ind w:left="1360" w:hanging="680"/>
        <w:rPr>
          <w:bCs w:val="0"/>
          <w:color w:val="000000" w:themeColor="text1"/>
        </w:rPr>
      </w:pPr>
      <w:bookmarkStart w:id="64" w:name="_Toc421794874"/>
      <w:bookmarkStart w:id="65" w:name="_Toc421795440"/>
      <w:bookmarkStart w:id="66" w:name="_Toc421796021"/>
      <w:bookmarkStart w:id="67" w:name="_Toc422834159"/>
      <w:bookmarkEnd w:id="60"/>
      <w:bookmarkEnd w:id="61"/>
      <w:proofErr w:type="gramStart"/>
      <w:r w:rsidRPr="00D61FEB">
        <w:rPr>
          <w:rFonts w:hint="eastAsia"/>
          <w:color w:val="000000" w:themeColor="text1"/>
        </w:rPr>
        <w:t>此外，農職保</w:t>
      </w:r>
      <w:proofErr w:type="gramEnd"/>
      <w:r w:rsidRPr="00D61FEB">
        <w:rPr>
          <w:rFonts w:hint="eastAsia"/>
          <w:color w:val="000000" w:themeColor="text1"/>
        </w:rPr>
        <w:t>職業傷病診治體系，</w:t>
      </w:r>
      <w:proofErr w:type="gramStart"/>
      <w:r w:rsidRPr="00D61FEB">
        <w:rPr>
          <w:rFonts w:hint="eastAsia"/>
          <w:color w:val="000000" w:themeColor="text1"/>
        </w:rPr>
        <w:t>目前係架</w:t>
      </w:r>
      <w:proofErr w:type="gramEnd"/>
      <w:r w:rsidRPr="00D61FEB">
        <w:rPr>
          <w:rFonts w:hint="eastAsia"/>
          <w:color w:val="000000" w:themeColor="text1"/>
        </w:rPr>
        <w:t>接</w:t>
      </w:r>
      <w:proofErr w:type="gramStart"/>
      <w:r w:rsidRPr="00D61FEB">
        <w:rPr>
          <w:rFonts w:hint="eastAsia"/>
          <w:color w:val="000000" w:themeColor="text1"/>
        </w:rPr>
        <w:t>勞動部建</w:t>
      </w:r>
      <w:proofErr w:type="gramEnd"/>
      <w:r w:rsidRPr="00D61FEB">
        <w:rPr>
          <w:rFonts w:hint="eastAsia"/>
          <w:color w:val="000000" w:themeColor="text1"/>
        </w:rPr>
        <w:t>構之職業傷病診治體系，農民如有</w:t>
      </w:r>
      <w:r w:rsidRPr="00D61FEB">
        <w:rPr>
          <w:rFonts w:hAnsi="標楷體" w:hint="eastAsia"/>
          <w:color w:val="000000" w:themeColor="text1"/>
          <w:szCs w:val="32"/>
        </w:rPr>
        <w:t>診斷</w:t>
      </w:r>
      <w:r w:rsidRPr="00D61FEB">
        <w:rPr>
          <w:rFonts w:hint="eastAsia"/>
          <w:color w:val="000000" w:themeColor="text1"/>
        </w:rPr>
        <w:t>職業病診治服務之需求，雖已有尋求協助之管道，然在職災預防及重建等</w:t>
      </w:r>
      <w:r w:rsidR="00564AAA" w:rsidRPr="00D61FEB">
        <w:rPr>
          <w:rFonts w:hint="eastAsia"/>
          <w:color w:val="000000" w:themeColor="text1"/>
        </w:rPr>
        <w:t>機制</w:t>
      </w:r>
      <w:r w:rsidRPr="00D61FEB">
        <w:rPr>
          <w:rFonts w:hint="eastAsia"/>
          <w:color w:val="000000" w:themeColor="text1"/>
        </w:rPr>
        <w:t>付之闕如，亦待</w:t>
      </w:r>
      <w:r w:rsidR="00BD673F" w:rsidRPr="00D61FEB">
        <w:rPr>
          <w:rFonts w:hint="eastAsia"/>
          <w:color w:val="000000" w:themeColor="text1"/>
        </w:rPr>
        <w:t>農業部</w:t>
      </w:r>
      <w:r w:rsidRPr="00D61FEB">
        <w:rPr>
          <w:rFonts w:hint="eastAsia"/>
          <w:color w:val="000000" w:themeColor="text1"/>
        </w:rPr>
        <w:t>積極通盤檢視。</w:t>
      </w:r>
    </w:p>
    <w:p w:rsidR="002517FD" w:rsidRPr="00D61FEB" w:rsidRDefault="002517FD" w:rsidP="00CB7250">
      <w:pPr>
        <w:pStyle w:val="4"/>
        <w:ind w:left="1701"/>
        <w:rPr>
          <w:bCs/>
          <w:color w:val="000000" w:themeColor="text1"/>
        </w:rPr>
      </w:pPr>
      <w:proofErr w:type="gramStart"/>
      <w:r w:rsidRPr="00D61FEB">
        <w:rPr>
          <w:rFonts w:hint="eastAsia"/>
          <w:color w:val="000000" w:themeColor="text1"/>
        </w:rPr>
        <w:t>究此</w:t>
      </w:r>
      <w:r w:rsidRPr="00D61FEB">
        <w:rPr>
          <w:rFonts w:hint="eastAsia"/>
          <w:noProof/>
          <w:color w:val="000000" w:themeColor="text1"/>
        </w:rPr>
        <w:t>議題</w:t>
      </w:r>
      <w:proofErr w:type="gramEnd"/>
      <w:r w:rsidRPr="00D61FEB">
        <w:rPr>
          <w:rFonts w:hint="eastAsia"/>
          <w:color w:val="000000" w:themeColor="text1"/>
        </w:rPr>
        <w:t>，本院諮詢專家</w:t>
      </w:r>
      <w:r w:rsidR="00C317EB" w:rsidRPr="00D61FEB">
        <w:rPr>
          <w:rFonts w:hint="eastAsia"/>
          <w:color w:val="000000" w:themeColor="text1"/>
        </w:rPr>
        <w:t>也</w:t>
      </w:r>
      <w:r w:rsidRPr="00D61FEB">
        <w:rPr>
          <w:rFonts w:hint="eastAsia"/>
          <w:color w:val="000000" w:themeColor="text1"/>
        </w:rPr>
        <w:t>提出：「勞保職業傷病認定有一個很完整的體系，在勞動</w:t>
      </w:r>
      <w:proofErr w:type="gramStart"/>
      <w:r w:rsidRPr="00D61FEB">
        <w:rPr>
          <w:rFonts w:hint="eastAsia"/>
          <w:color w:val="000000" w:themeColor="text1"/>
        </w:rPr>
        <w:t>部職安署</w:t>
      </w:r>
      <w:proofErr w:type="gramEnd"/>
      <w:r w:rsidRPr="00D61FEB">
        <w:rPr>
          <w:rFonts w:hint="eastAsia"/>
          <w:color w:val="000000" w:themeColor="text1"/>
        </w:rPr>
        <w:t>下面有1</w:t>
      </w:r>
      <w:r w:rsidRPr="00D61FEB">
        <w:rPr>
          <w:color w:val="000000" w:themeColor="text1"/>
        </w:rPr>
        <w:t>5</w:t>
      </w:r>
      <w:r w:rsidRPr="00D61FEB">
        <w:rPr>
          <w:rFonts w:hint="eastAsia"/>
          <w:color w:val="000000" w:themeColor="text1"/>
        </w:rPr>
        <w:t>大職業</w:t>
      </w:r>
      <w:proofErr w:type="gramStart"/>
      <w:r w:rsidRPr="00D61FEB">
        <w:rPr>
          <w:rFonts w:hint="eastAsia"/>
          <w:color w:val="000000" w:themeColor="text1"/>
        </w:rPr>
        <w:t>傷病防</w:t>
      </w:r>
      <w:proofErr w:type="gramEnd"/>
      <w:r w:rsidRPr="00D61FEB">
        <w:rPr>
          <w:rFonts w:hint="eastAsia"/>
          <w:color w:val="000000" w:themeColor="text1"/>
        </w:rPr>
        <w:t>制中心（現改名為認可之專責醫療機構），除此之外，過去還有管理服務中心（現成立財團法人職業災害預防及重建中心），去做政策上面協調（官署與不同醫院間協調），醫院下還有網絡醫院（包含地區醫院、甚至診所），這樣的合作下，讓網絡比較緊密，但這體系在</w:t>
      </w:r>
      <w:proofErr w:type="gramStart"/>
      <w:r w:rsidRPr="00D61FEB">
        <w:rPr>
          <w:rFonts w:hint="eastAsia"/>
          <w:color w:val="000000" w:themeColor="text1"/>
        </w:rPr>
        <w:t>農職</w:t>
      </w:r>
      <w:proofErr w:type="gramEnd"/>
      <w:r w:rsidRPr="00D61FEB">
        <w:rPr>
          <w:rFonts w:hint="eastAsia"/>
          <w:color w:val="000000" w:themeColor="text1"/>
        </w:rPr>
        <w:t>保目前是完全缺</w:t>
      </w:r>
      <w:r w:rsidRPr="00D61FEB">
        <w:rPr>
          <w:rFonts w:hint="eastAsia"/>
          <w:color w:val="000000" w:themeColor="text1"/>
        </w:rPr>
        <w:lastRenderedPageBreak/>
        <w:t>乏……</w:t>
      </w:r>
      <w:r w:rsidR="001F6666" w:rsidRPr="00D61FEB">
        <w:rPr>
          <w:rFonts w:hint="eastAsia"/>
          <w:color w:val="000000" w:themeColor="text1"/>
        </w:rPr>
        <w:t>。</w:t>
      </w:r>
      <w:r w:rsidRPr="00D61FEB">
        <w:rPr>
          <w:rFonts w:hint="eastAsia"/>
          <w:color w:val="000000" w:themeColor="text1"/>
        </w:rPr>
        <w:t>」等意見。</w:t>
      </w:r>
    </w:p>
    <w:p w:rsidR="002517FD" w:rsidRPr="00D61FEB" w:rsidRDefault="002517FD" w:rsidP="00CB7250">
      <w:pPr>
        <w:pStyle w:val="4"/>
        <w:ind w:left="1701"/>
        <w:rPr>
          <w:color w:val="000000" w:themeColor="text1"/>
        </w:rPr>
      </w:pPr>
      <w:r w:rsidRPr="00D61FEB">
        <w:rPr>
          <w:rFonts w:hAnsi="標楷體" w:hint="eastAsia"/>
          <w:color w:val="000000" w:themeColor="text1"/>
          <w:szCs w:val="32"/>
        </w:rPr>
        <w:t>又據</w:t>
      </w:r>
      <w:proofErr w:type="gramStart"/>
      <w:r w:rsidRPr="00D61FEB">
        <w:rPr>
          <w:rFonts w:hAnsi="標楷體" w:hint="eastAsia"/>
          <w:color w:val="000000" w:themeColor="text1"/>
          <w:szCs w:val="32"/>
        </w:rPr>
        <w:t>勞動部查復</w:t>
      </w:r>
      <w:proofErr w:type="gramEnd"/>
      <w:r w:rsidRPr="00D61FEB">
        <w:rPr>
          <w:rFonts w:hAnsi="標楷體" w:hint="eastAsia"/>
          <w:color w:val="000000" w:themeColor="text1"/>
          <w:szCs w:val="32"/>
        </w:rPr>
        <w:t>說明，</w:t>
      </w:r>
      <w:proofErr w:type="gramStart"/>
      <w:r w:rsidRPr="00D61FEB">
        <w:rPr>
          <w:rFonts w:hAnsi="標楷體" w:hint="eastAsia"/>
          <w:color w:val="000000" w:themeColor="text1"/>
          <w:szCs w:val="32"/>
        </w:rPr>
        <w:t>該部為整</w:t>
      </w:r>
      <w:proofErr w:type="gramEnd"/>
      <w:r w:rsidRPr="00D61FEB">
        <w:rPr>
          <w:rFonts w:hAnsi="標楷體" w:hint="eastAsia"/>
          <w:color w:val="000000" w:themeColor="text1"/>
          <w:szCs w:val="32"/>
        </w:rPr>
        <w:t>合</w:t>
      </w:r>
      <w:proofErr w:type="gramStart"/>
      <w:r w:rsidRPr="00D61FEB">
        <w:rPr>
          <w:rFonts w:hAnsi="標楷體" w:hint="eastAsia"/>
          <w:color w:val="000000" w:themeColor="text1"/>
          <w:szCs w:val="32"/>
        </w:rPr>
        <w:t>前端職</w:t>
      </w:r>
      <w:proofErr w:type="gramEnd"/>
      <w:r w:rsidRPr="00D61FEB">
        <w:rPr>
          <w:rFonts w:hAnsi="標楷體" w:hint="eastAsia"/>
          <w:color w:val="000000" w:themeColor="text1"/>
          <w:szCs w:val="32"/>
        </w:rPr>
        <w:t>災預防及</w:t>
      </w:r>
      <w:r w:rsidRPr="00D61FEB">
        <w:rPr>
          <w:rFonts w:hint="eastAsia"/>
          <w:color w:val="000000" w:themeColor="text1"/>
        </w:rPr>
        <w:t>災後重建</w:t>
      </w:r>
      <w:r w:rsidRPr="00D61FEB">
        <w:rPr>
          <w:rFonts w:hAnsi="標楷體" w:hint="eastAsia"/>
          <w:color w:val="000000" w:themeColor="text1"/>
          <w:szCs w:val="32"/>
        </w:rPr>
        <w:t>工作，</w:t>
      </w:r>
      <w:proofErr w:type="gramStart"/>
      <w:r w:rsidRPr="00D61FEB">
        <w:rPr>
          <w:rFonts w:hAnsi="標楷體" w:hint="eastAsia"/>
          <w:color w:val="000000" w:themeColor="text1"/>
          <w:szCs w:val="32"/>
        </w:rPr>
        <w:t>建構職</w:t>
      </w:r>
      <w:proofErr w:type="gramEnd"/>
      <w:r w:rsidRPr="00D61FEB">
        <w:rPr>
          <w:rFonts w:hAnsi="標楷體" w:hint="eastAsia"/>
          <w:color w:val="000000" w:themeColor="text1"/>
          <w:szCs w:val="32"/>
        </w:rPr>
        <w:t>災預防、補償及重建之完善保障制度，自勞工職業災害保險年度應收保費一定比例範圍內編列經費，辦理職災預防、職災勞工重建及預防職業病健檢等業務。目前已認可15家職業傷病診治醫療機構，並建構職業傷病診治網絡機構87家。</w:t>
      </w:r>
      <w:proofErr w:type="gramStart"/>
      <w:r w:rsidRPr="00D61FEB">
        <w:rPr>
          <w:rFonts w:hAnsi="標楷體" w:hint="eastAsia"/>
          <w:color w:val="000000" w:themeColor="text1"/>
          <w:szCs w:val="32"/>
        </w:rPr>
        <w:t>此外，</w:t>
      </w:r>
      <w:proofErr w:type="gramEnd"/>
      <w:r w:rsidRPr="00D61FEB">
        <w:rPr>
          <w:rFonts w:hAnsi="標楷體" w:hint="eastAsia"/>
          <w:color w:val="000000" w:themeColor="text1"/>
          <w:szCs w:val="32"/>
        </w:rPr>
        <w:t>捐助成立「財團法人職業災害預防及重建中心」，以承接</w:t>
      </w:r>
      <w:r w:rsidR="00564AAA" w:rsidRPr="00D61FEB">
        <w:rPr>
          <w:rFonts w:hAnsi="標楷體" w:hint="eastAsia"/>
          <w:color w:val="000000" w:themeColor="text1"/>
          <w:szCs w:val="32"/>
        </w:rPr>
        <w:t>勞動</w:t>
      </w:r>
      <w:r w:rsidRPr="00D61FEB">
        <w:rPr>
          <w:rFonts w:hAnsi="標楷體" w:hint="eastAsia"/>
          <w:color w:val="000000" w:themeColor="text1"/>
          <w:szCs w:val="32"/>
        </w:rPr>
        <w:t>部規劃之職災預防及重建政策，協助辦理以往委外辦理各項未涉公權力執行之推廣及服務工作(如協助職業傷病服務品質之提升)，共同達成減少職災、擴大照顧職災勞工之目標。</w:t>
      </w:r>
      <w:r w:rsidR="003D1ACB" w:rsidRPr="00D61FEB">
        <w:rPr>
          <w:rFonts w:hAnsi="標楷體" w:hint="eastAsia"/>
          <w:color w:val="000000" w:themeColor="text1"/>
          <w:szCs w:val="32"/>
        </w:rPr>
        <w:t>農業部</w:t>
      </w:r>
      <w:r w:rsidRPr="00D61FEB">
        <w:rPr>
          <w:rFonts w:hint="eastAsia"/>
          <w:color w:val="000000" w:themeColor="text1"/>
        </w:rPr>
        <w:t>目前已架接</w:t>
      </w:r>
      <w:proofErr w:type="gramStart"/>
      <w:r w:rsidRPr="00D61FEB">
        <w:rPr>
          <w:rFonts w:hint="eastAsia"/>
          <w:color w:val="000000" w:themeColor="text1"/>
        </w:rPr>
        <w:t>勞動部建構</w:t>
      </w:r>
      <w:proofErr w:type="gramEnd"/>
      <w:r w:rsidRPr="00D61FEB">
        <w:rPr>
          <w:rFonts w:hint="eastAsia"/>
          <w:color w:val="000000" w:themeColor="text1"/>
        </w:rPr>
        <w:t>之職業傷病診治體系，農民如有</w:t>
      </w:r>
      <w:r w:rsidRPr="00D61FEB">
        <w:rPr>
          <w:rFonts w:hAnsi="標楷體" w:hint="eastAsia"/>
          <w:color w:val="000000" w:themeColor="text1"/>
          <w:szCs w:val="32"/>
        </w:rPr>
        <w:t>診斷</w:t>
      </w:r>
      <w:r w:rsidRPr="00D61FEB">
        <w:rPr>
          <w:rFonts w:hint="eastAsia"/>
          <w:color w:val="000000" w:themeColor="text1"/>
        </w:rPr>
        <w:t>職業病診治服務之需求，已有尋求協助之管道。然而勞動部指出，因</w:t>
      </w:r>
      <w:proofErr w:type="gramStart"/>
      <w:r w:rsidRPr="00D61FEB">
        <w:rPr>
          <w:rFonts w:hint="eastAsia"/>
          <w:color w:val="000000" w:themeColor="text1"/>
        </w:rPr>
        <w:t>農職保</w:t>
      </w:r>
      <w:proofErr w:type="gramEnd"/>
      <w:r w:rsidRPr="00D61FEB">
        <w:rPr>
          <w:rFonts w:hint="eastAsia"/>
          <w:color w:val="000000" w:themeColor="text1"/>
        </w:rPr>
        <w:t>(農民)與</w:t>
      </w:r>
      <w:proofErr w:type="gramStart"/>
      <w:r w:rsidRPr="00D61FEB">
        <w:rPr>
          <w:rFonts w:hint="eastAsia"/>
          <w:color w:val="000000" w:themeColor="text1"/>
        </w:rPr>
        <w:t>勞職</w:t>
      </w:r>
      <w:proofErr w:type="gramEnd"/>
      <w:r w:rsidRPr="00D61FEB">
        <w:rPr>
          <w:rFonts w:hint="eastAsia"/>
          <w:color w:val="000000" w:themeColor="text1"/>
        </w:rPr>
        <w:t>保(一般事業單位勞工)，除身分別之不同外，尚存有工作特性之相異，</w:t>
      </w:r>
      <w:r w:rsidR="00564AAA" w:rsidRPr="00D61FEB">
        <w:rPr>
          <w:rFonts w:hint="eastAsia"/>
          <w:color w:val="000000" w:themeColor="text1"/>
        </w:rPr>
        <w:t>勞動</w:t>
      </w:r>
      <w:r w:rsidRPr="00D61FEB">
        <w:rPr>
          <w:rFonts w:hint="eastAsia"/>
          <w:color w:val="000000" w:themeColor="text1"/>
        </w:rPr>
        <w:t>部爰將上述各項作法提供</w:t>
      </w:r>
      <w:r w:rsidR="003D1ACB" w:rsidRPr="00D61FEB">
        <w:rPr>
          <w:rFonts w:hint="eastAsia"/>
          <w:color w:val="000000" w:themeColor="text1"/>
        </w:rPr>
        <w:t>農業部</w:t>
      </w:r>
      <w:r w:rsidRPr="00D61FEB">
        <w:rPr>
          <w:rFonts w:hint="eastAsia"/>
          <w:color w:val="000000" w:themeColor="text1"/>
        </w:rPr>
        <w:t>參考，期使農民職災保障體系更周全。</w:t>
      </w:r>
    </w:p>
    <w:p w:rsidR="002517FD" w:rsidRPr="00D61FEB" w:rsidRDefault="002517FD" w:rsidP="00EF6F4F">
      <w:pPr>
        <w:pStyle w:val="3"/>
        <w:ind w:left="1360" w:hanging="680"/>
        <w:rPr>
          <w:color w:val="000000" w:themeColor="text1"/>
        </w:rPr>
      </w:pPr>
      <w:r w:rsidRPr="00D61FEB">
        <w:rPr>
          <w:rFonts w:hint="eastAsia"/>
          <w:color w:val="000000" w:themeColor="text1"/>
        </w:rPr>
        <w:t>綜上論述，</w:t>
      </w:r>
      <w:r w:rsidR="003D1ACB" w:rsidRPr="00D61FEB">
        <w:rPr>
          <w:rFonts w:hint="eastAsia"/>
          <w:color w:val="000000" w:themeColor="text1"/>
        </w:rPr>
        <w:t>農業部</w:t>
      </w:r>
      <w:r w:rsidRPr="00D61FEB">
        <w:rPr>
          <w:rFonts w:hint="eastAsia"/>
          <w:color w:val="000000" w:themeColor="text1"/>
        </w:rPr>
        <w:t>推動</w:t>
      </w:r>
      <w:proofErr w:type="gramStart"/>
      <w:r w:rsidRPr="00D61FEB">
        <w:rPr>
          <w:rFonts w:hint="eastAsia"/>
          <w:color w:val="000000" w:themeColor="text1"/>
        </w:rPr>
        <w:t>農職保</w:t>
      </w:r>
      <w:proofErr w:type="gramEnd"/>
      <w:r w:rsidRPr="00D61FEB">
        <w:rPr>
          <w:rFonts w:hint="eastAsia"/>
          <w:color w:val="000000" w:themeColor="text1"/>
        </w:rPr>
        <w:t>迄今</w:t>
      </w:r>
      <w:proofErr w:type="gramStart"/>
      <w:r w:rsidRPr="00D61FEB">
        <w:rPr>
          <w:rFonts w:hint="eastAsia"/>
          <w:color w:val="000000" w:themeColor="text1"/>
        </w:rPr>
        <w:t>投保農職保</w:t>
      </w:r>
      <w:proofErr w:type="gramEnd"/>
      <w:r w:rsidRPr="00D61FEB">
        <w:rPr>
          <w:rFonts w:hint="eastAsia"/>
          <w:color w:val="000000" w:themeColor="text1"/>
        </w:rPr>
        <w:t>人</w:t>
      </w:r>
      <w:proofErr w:type="gramStart"/>
      <w:r w:rsidRPr="00D61FEB">
        <w:rPr>
          <w:rFonts w:hint="eastAsia"/>
          <w:color w:val="000000" w:themeColor="text1"/>
        </w:rPr>
        <w:t>數占農</w:t>
      </w:r>
      <w:proofErr w:type="gramEnd"/>
      <w:r w:rsidRPr="00D61FEB">
        <w:rPr>
          <w:rFonts w:hint="eastAsia"/>
          <w:color w:val="000000" w:themeColor="text1"/>
        </w:rPr>
        <w:t>保被保險人人數僅33.83</w:t>
      </w:r>
      <w:r w:rsidR="00CB5031" w:rsidRPr="00D61FEB">
        <w:rPr>
          <w:rFonts w:hint="eastAsia"/>
          <w:color w:val="000000" w:themeColor="text1"/>
        </w:rPr>
        <w:t>%</w:t>
      </w:r>
      <w:r w:rsidRPr="00D61FEB">
        <w:rPr>
          <w:rFonts w:hint="eastAsia"/>
          <w:color w:val="000000" w:themeColor="text1"/>
        </w:rPr>
        <w:t>，亦即有高達</w:t>
      </w:r>
      <w:proofErr w:type="gramStart"/>
      <w:r w:rsidRPr="00D61FEB">
        <w:rPr>
          <w:rFonts w:hint="eastAsia"/>
          <w:color w:val="000000" w:themeColor="text1"/>
        </w:rPr>
        <w:t>6</w:t>
      </w:r>
      <w:proofErr w:type="gramEnd"/>
      <w:r w:rsidRPr="00D61FEB">
        <w:rPr>
          <w:rFonts w:hint="eastAsia"/>
          <w:color w:val="000000" w:themeColor="text1"/>
        </w:rPr>
        <w:t>成以上農業工作者並未投保，且呈現高齡化，</w:t>
      </w:r>
      <w:r w:rsidR="00BD673F" w:rsidRPr="00D61FEB">
        <w:rPr>
          <w:rFonts w:hint="eastAsia"/>
          <w:color w:val="000000" w:themeColor="text1"/>
        </w:rPr>
        <w:t>農業部</w:t>
      </w:r>
      <w:r w:rsidRPr="00D61FEB">
        <w:rPr>
          <w:rFonts w:hint="eastAsia"/>
          <w:color w:val="000000" w:themeColor="text1"/>
        </w:rPr>
        <w:t>允應強化宣導措施讓農民充分瞭解制度之優點，以及改善投保意願，積極鼓勵農民參與</w:t>
      </w:r>
      <w:proofErr w:type="gramStart"/>
      <w:r w:rsidRPr="00D61FEB">
        <w:rPr>
          <w:rFonts w:hint="eastAsia"/>
          <w:color w:val="000000" w:themeColor="text1"/>
        </w:rPr>
        <w:t>農職</w:t>
      </w:r>
      <w:proofErr w:type="gramEnd"/>
      <w:r w:rsidRPr="00D61FEB">
        <w:rPr>
          <w:rFonts w:hint="eastAsia"/>
          <w:color w:val="000000" w:themeColor="text1"/>
        </w:rPr>
        <w:t>保，以保障農民自身工作安全及健康。又，</w:t>
      </w:r>
      <w:proofErr w:type="gramStart"/>
      <w:r w:rsidRPr="00D61FEB">
        <w:rPr>
          <w:rFonts w:hint="eastAsia"/>
          <w:color w:val="000000" w:themeColor="text1"/>
        </w:rPr>
        <w:t>農職保</w:t>
      </w:r>
      <w:proofErr w:type="gramEnd"/>
      <w:r w:rsidRPr="00D61FEB">
        <w:rPr>
          <w:rFonts w:hint="eastAsia"/>
          <w:color w:val="000000" w:themeColor="text1"/>
        </w:rPr>
        <w:t>制度上仍缺乏職災的預防、疾病預防、健康檢查、重建、環境檢測等機制之連結，對農民工作安全保障、農民與家屬生活保障仍有</w:t>
      </w:r>
      <w:r w:rsidR="00C317EB" w:rsidRPr="00D61FEB">
        <w:rPr>
          <w:rFonts w:hint="eastAsia"/>
          <w:color w:val="000000" w:themeColor="text1"/>
        </w:rPr>
        <w:t>積極</w:t>
      </w:r>
      <w:r w:rsidRPr="00D61FEB">
        <w:rPr>
          <w:rFonts w:hint="eastAsia"/>
          <w:color w:val="000000" w:themeColor="text1"/>
        </w:rPr>
        <w:t>提升空間，如何完善農業職業安全健康保護制度，建構農業、補償、</w:t>
      </w:r>
      <w:r w:rsidR="00564AAA" w:rsidRPr="00D61FEB">
        <w:rPr>
          <w:rFonts w:hint="eastAsia"/>
          <w:color w:val="000000" w:themeColor="text1"/>
        </w:rPr>
        <w:t>重建</w:t>
      </w:r>
      <w:r w:rsidRPr="00D61FEB">
        <w:rPr>
          <w:rFonts w:hint="eastAsia"/>
          <w:color w:val="000000" w:themeColor="text1"/>
        </w:rPr>
        <w:t>之完整機制，以真正落實保障農民從農安全，亟待</w:t>
      </w:r>
      <w:r w:rsidR="00BD673F" w:rsidRPr="00D61FEB">
        <w:rPr>
          <w:rFonts w:hint="eastAsia"/>
          <w:color w:val="000000" w:themeColor="text1"/>
        </w:rPr>
        <w:t>農業部</w:t>
      </w:r>
      <w:r w:rsidRPr="00D61FEB">
        <w:rPr>
          <w:rFonts w:hint="eastAsia"/>
          <w:color w:val="000000" w:themeColor="text1"/>
        </w:rPr>
        <w:t>積極研議改善。</w:t>
      </w:r>
    </w:p>
    <w:bookmarkEnd w:id="64"/>
    <w:bookmarkEnd w:id="65"/>
    <w:bookmarkEnd w:id="66"/>
    <w:bookmarkEnd w:id="67"/>
    <w:p w:rsidR="002517FD" w:rsidRPr="00D61FEB" w:rsidRDefault="002517FD" w:rsidP="00BC0531">
      <w:pPr>
        <w:pStyle w:val="2"/>
        <w:spacing w:beforeLines="50" w:before="228"/>
        <w:ind w:left="1020" w:hanging="680"/>
        <w:rPr>
          <w:b/>
          <w:color w:val="000000" w:themeColor="text1"/>
        </w:rPr>
      </w:pPr>
      <w:r w:rsidRPr="00D61FEB">
        <w:rPr>
          <w:rFonts w:hAnsi="標楷體" w:hint="eastAsia"/>
          <w:b/>
          <w:color w:val="000000" w:themeColor="text1"/>
          <w:szCs w:val="32"/>
        </w:rPr>
        <w:lastRenderedPageBreak/>
        <w:t>職業病診斷涉及疾病與職業暴露之因果關係判斷，認定上較為困難，</w:t>
      </w:r>
      <w:r w:rsidRPr="00D61FEB">
        <w:rPr>
          <w:rFonts w:hint="eastAsia"/>
          <w:b/>
          <w:noProof/>
          <w:color w:val="000000" w:themeColor="text1"/>
        </w:rPr>
        <w:t>目前農職保傳統職業病</w:t>
      </w:r>
      <w:r w:rsidRPr="00D61FEB">
        <w:rPr>
          <w:rFonts w:hint="eastAsia"/>
          <w:b/>
          <w:color w:val="000000" w:themeColor="text1"/>
        </w:rPr>
        <w:t>認定部分</w:t>
      </w:r>
      <w:r w:rsidRPr="00D61FEB">
        <w:rPr>
          <w:rFonts w:hint="eastAsia"/>
          <w:b/>
          <w:noProof/>
          <w:color w:val="000000" w:themeColor="text1"/>
        </w:rPr>
        <w:t>，係比照勞保正面表列職業病，</w:t>
      </w:r>
      <w:r w:rsidR="00DD2129" w:rsidRPr="00D61FEB">
        <w:rPr>
          <w:rFonts w:hint="eastAsia"/>
          <w:b/>
          <w:color w:val="000000" w:themeColor="text1"/>
        </w:rPr>
        <w:t>惟農業部推動</w:t>
      </w:r>
      <w:proofErr w:type="gramStart"/>
      <w:r w:rsidR="00DD2129" w:rsidRPr="00D61FEB">
        <w:rPr>
          <w:rFonts w:hint="eastAsia"/>
          <w:b/>
          <w:color w:val="000000" w:themeColor="text1"/>
        </w:rPr>
        <w:t>多年迄本</w:t>
      </w:r>
      <w:proofErr w:type="gramEnd"/>
      <w:r w:rsidR="00DD2129" w:rsidRPr="00D61FEB">
        <w:rPr>
          <w:rFonts w:hint="eastAsia"/>
          <w:b/>
          <w:color w:val="000000" w:themeColor="text1"/>
        </w:rPr>
        <w:t>院調查期間正面表列職業病僅維持11項</w:t>
      </w:r>
      <w:r w:rsidR="00DD2129" w:rsidRPr="00D61FEB">
        <w:rPr>
          <w:rFonts w:hint="eastAsia"/>
          <w:color w:val="000000" w:themeColor="text1"/>
        </w:rPr>
        <w:t>，</w:t>
      </w:r>
      <w:r w:rsidR="00DD2129" w:rsidRPr="00D61FEB">
        <w:rPr>
          <w:rFonts w:hint="eastAsia"/>
          <w:b/>
          <w:color w:val="000000" w:themeColor="text1"/>
        </w:rPr>
        <w:t>允應積極擴充，以使職業病認定有更明確的診斷參考依據，讓職業病之診斷更為快速</w:t>
      </w:r>
      <w:r w:rsidRPr="00D61FEB">
        <w:rPr>
          <w:rFonts w:hint="eastAsia"/>
          <w:b/>
          <w:color w:val="000000" w:themeColor="text1"/>
        </w:rPr>
        <w:t>；另</w:t>
      </w:r>
      <w:r w:rsidR="000043AF" w:rsidRPr="00D61FEB">
        <w:rPr>
          <w:rFonts w:hint="eastAsia"/>
          <w:b/>
          <w:color w:val="000000" w:themeColor="text1"/>
        </w:rPr>
        <w:t>外</w:t>
      </w:r>
      <w:r w:rsidR="009B63A7" w:rsidRPr="00D61FEB">
        <w:rPr>
          <w:rFonts w:hint="eastAsia"/>
          <w:b/>
          <w:color w:val="000000" w:themeColor="text1"/>
        </w:rPr>
        <w:t>有關</w:t>
      </w:r>
      <w:r w:rsidR="005D6A8D" w:rsidRPr="00D61FEB">
        <w:rPr>
          <w:rFonts w:hint="eastAsia"/>
          <w:b/>
          <w:color w:val="000000" w:themeColor="text1"/>
        </w:rPr>
        <w:t>擬制</w:t>
      </w:r>
      <w:r w:rsidRPr="00D61FEB">
        <w:rPr>
          <w:rFonts w:hint="eastAsia"/>
          <w:b/>
          <w:noProof/>
          <w:color w:val="000000" w:themeColor="text1"/>
        </w:rPr>
        <w:t>視為職業病</w:t>
      </w:r>
      <w:r w:rsidR="00BA3E97" w:rsidRPr="00D61FEB">
        <w:rPr>
          <w:rFonts w:hint="eastAsia"/>
          <w:b/>
          <w:noProof/>
          <w:color w:val="000000" w:themeColor="text1"/>
        </w:rPr>
        <w:t>之</w:t>
      </w:r>
      <w:r w:rsidRPr="00D61FEB">
        <w:rPr>
          <w:rFonts w:hint="eastAsia"/>
          <w:b/>
          <w:color w:val="000000" w:themeColor="text1"/>
        </w:rPr>
        <w:t>認定，</w:t>
      </w:r>
      <w:r w:rsidRPr="00D61FEB">
        <w:rPr>
          <w:rFonts w:hint="eastAsia"/>
          <w:b/>
          <w:noProof/>
          <w:color w:val="000000" w:themeColor="text1"/>
        </w:rPr>
        <w:t>須經10大職業傷病防治中心及8</w:t>
      </w:r>
      <w:bookmarkStart w:id="68" w:name="_GoBack"/>
      <w:bookmarkEnd w:id="68"/>
      <w:r w:rsidRPr="00D61FEB">
        <w:rPr>
          <w:rFonts w:hint="eastAsia"/>
          <w:b/>
          <w:noProof/>
          <w:color w:val="000000" w:themeColor="text1"/>
        </w:rPr>
        <w:t>9家合作網絡醫院</w:t>
      </w:r>
      <w:r w:rsidR="009B63A7" w:rsidRPr="00D61FEB">
        <w:rPr>
          <w:rFonts w:hint="eastAsia"/>
          <w:b/>
          <w:noProof/>
          <w:color w:val="000000" w:themeColor="text1"/>
        </w:rPr>
        <w:t>的</w:t>
      </w:r>
      <w:r w:rsidRPr="00D61FEB">
        <w:rPr>
          <w:rFonts w:hint="eastAsia"/>
          <w:b/>
          <w:noProof/>
          <w:color w:val="000000" w:themeColor="text1"/>
        </w:rPr>
        <w:t>職業醫學科醫師個案評估，再經勞保局審查通過後，始可視為職業病，請領保險給付</w:t>
      </w:r>
      <w:r w:rsidR="009B63A7" w:rsidRPr="00D61FEB">
        <w:rPr>
          <w:rFonts w:hint="eastAsia"/>
          <w:b/>
          <w:noProof/>
          <w:color w:val="000000" w:themeColor="text1"/>
        </w:rPr>
        <w:t>。尤其</w:t>
      </w:r>
      <w:r w:rsidRPr="00D61FEB">
        <w:rPr>
          <w:rFonts w:hint="eastAsia"/>
          <w:b/>
          <w:noProof/>
          <w:color w:val="000000" w:themeColor="text1"/>
        </w:rPr>
        <w:t>目前除申請件數偏低外，核定</w:t>
      </w:r>
      <w:proofErr w:type="gramStart"/>
      <w:r w:rsidRPr="00D61FEB">
        <w:rPr>
          <w:rFonts w:hAnsi="標楷體"/>
          <w:b/>
          <w:color w:val="000000" w:themeColor="text1"/>
          <w:szCs w:val="32"/>
        </w:rPr>
        <w:t>不</w:t>
      </w:r>
      <w:proofErr w:type="gramEnd"/>
      <w:r w:rsidRPr="00D61FEB">
        <w:rPr>
          <w:rFonts w:hAnsi="標楷體"/>
          <w:b/>
          <w:color w:val="000000" w:themeColor="text1"/>
          <w:szCs w:val="32"/>
        </w:rPr>
        <w:t>給付</w:t>
      </w:r>
      <w:r w:rsidRPr="00D61FEB">
        <w:rPr>
          <w:rFonts w:hAnsi="標楷體" w:hint="eastAsia"/>
          <w:b/>
          <w:color w:val="000000" w:themeColor="text1"/>
          <w:szCs w:val="32"/>
        </w:rPr>
        <w:t>比率</w:t>
      </w:r>
      <w:r w:rsidR="009B63A7" w:rsidRPr="00D61FEB">
        <w:rPr>
          <w:rFonts w:hAnsi="標楷體" w:hint="eastAsia"/>
          <w:b/>
          <w:color w:val="000000" w:themeColor="text1"/>
          <w:szCs w:val="32"/>
        </w:rPr>
        <w:t>亦有</w:t>
      </w:r>
      <w:r w:rsidRPr="00D61FEB">
        <w:rPr>
          <w:rFonts w:hAnsi="標楷體" w:hint="eastAsia"/>
          <w:b/>
          <w:color w:val="000000" w:themeColor="text1"/>
          <w:szCs w:val="32"/>
        </w:rPr>
        <w:t>偏高</w:t>
      </w:r>
      <w:r w:rsidR="009B63A7" w:rsidRPr="00D61FEB">
        <w:rPr>
          <w:rFonts w:hAnsi="標楷體" w:hint="eastAsia"/>
          <w:b/>
          <w:color w:val="000000" w:themeColor="text1"/>
          <w:szCs w:val="32"/>
        </w:rPr>
        <w:t>的現象</w:t>
      </w:r>
      <w:r w:rsidRPr="00D61FEB">
        <w:rPr>
          <w:rFonts w:hAnsi="標楷體" w:hint="eastAsia"/>
          <w:b/>
          <w:color w:val="000000" w:themeColor="text1"/>
          <w:szCs w:val="32"/>
        </w:rPr>
        <w:t>，</w:t>
      </w:r>
      <w:r w:rsidR="009B63A7" w:rsidRPr="00D61FEB">
        <w:rPr>
          <w:rFonts w:hAnsi="標楷體" w:hint="eastAsia"/>
          <w:b/>
          <w:color w:val="000000" w:themeColor="text1"/>
          <w:szCs w:val="32"/>
        </w:rPr>
        <w:t>究其</w:t>
      </w:r>
      <w:r w:rsidRPr="00D61FEB">
        <w:rPr>
          <w:rFonts w:hAnsi="標楷體" w:hint="eastAsia"/>
          <w:b/>
          <w:color w:val="000000" w:themeColor="text1"/>
          <w:szCs w:val="32"/>
        </w:rPr>
        <w:t>原因</w:t>
      </w:r>
      <w:r w:rsidR="009B63A7" w:rsidRPr="00D61FEB">
        <w:rPr>
          <w:rFonts w:hAnsi="標楷體" w:hint="eastAsia"/>
          <w:b/>
          <w:color w:val="000000" w:themeColor="text1"/>
          <w:szCs w:val="32"/>
        </w:rPr>
        <w:t>是</w:t>
      </w:r>
      <w:r w:rsidRPr="00D61FEB">
        <w:rPr>
          <w:rFonts w:hAnsi="標楷體"/>
          <w:b/>
          <w:color w:val="000000" w:themeColor="text1"/>
          <w:szCs w:val="32"/>
        </w:rPr>
        <w:t>公告認可之職業醫學科專科醫師無法認定為職業病者</w:t>
      </w:r>
      <w:r w:rsidRPr="00D61FEB">
        <w:rPr>
          <w:rFonts w:hAnsi="標楷體" w:hint="eastAsia"/>
          <w:b/>
          <w:color w:val="000000" w:themeColor="text1"/>
          <w:szCs w:val="32"/>
        </w:rPr>
        <w:t>居多，</w:t>
      </w:r>
      <w:r w:rsidR="00A02727" w:rsidRPr="00D61FEB">
        <w:rPr>
          <w:rFonts w:hAnsi="標楷體" w:hint="eastAsia"/>
          <w:b/>
          <w:color w:val="000000" w:themeColor="text1"/>
          <w:szCs w:val="32"/>
        </w:rPr>
        <w:t>制度上</w:t>
      </w:r>
      <w:r w:rsidRPr="00D61FEB">
        <w:rPr>
          <w:rFonts w:hAnsi="標楷體" w:hint="eastAsia"/>
          <w:b/>
          <w:color w:val="000000" w:themeColor="text1"/>
          <w:szCs w:val="32"/>
        </w:rPr>
        <w:t>雖</w:t>
      </w:r>
      <w:r w:rsidR="009B63A7" w:rsidRPr="00D61FEB">
        <w:rPr>
          <w:rFonts w:hAnsi="標楷體" w:hint="eastAsia"/>
          <w:b/>
          <w:color w:val="000000" w:themeColor="text1"/>
          <w:szCs w:val="32"/>
        </w:rPr>
        <w:t>有補助</w:t>
      </w:r>
      <w:r w:rsidRPr="00D61FEB">
        <w:rPr>
          <w:rFonts w:hAnsi="標楷體" w:hint="eastAsia"/>
          <w:b/>
          <w:color w:val="000000" w:themeColor="text1"/>
          <w:szCs w:val="32"/>
        </w:rPr>
        <w:t>提供農民職業病工作因果關係診斷及現場訪視</w:t>
      </w:r>
      <w:r w:rsidR="009B63A7" w:rsidRPr="00D61FEB">
        <w:rPr>
          <w:rFonts w:hAnsi="標楷體" w:hint="eastAsia"/>
          <w:b/>
          <w:color w:val="000000" w:themeColor="text1"/>
          <w:szCs w:val="32"/>
        </w:rPr>
        <w:t>服務</w:t>
      </w:r>
      <w:r w:rsidRPr="00D61FEB">
        <w:rPr>
          <w:rFonts w:hAnsi="標楷體" w:hint="eastAsia"/>
          <w:b/>
          <w:color w:val="000000" w:themeColor="text1"/>
          <w:szCs w:val="32"/>
        </w:rPr>
        <w:t>之醫師，</w:t>
      </w:r>
      <w:r w:rsidR="009B63A7" w:rsidRPr="00D61FEB">
        <w:rPr>
          <w:rFonts w:hAnsi="標楷體" w:hint="eastAsia"/>
          <w:b/>
          <w:color w:val="000000" w:themeColor="text1"/>
          <w:szCs w:val="32"/>
        </w:rPr>
        <w:t>但</w:t>
      </w:r>
      <w:r w:rsidRPr="00D61FEB">
        <w:rPr>
          <w:rFonts w:hAnsi="標楷體" w:hint="eastAsia"/>
          <w:b/>
          <w:color w:val="000000" w:themeColor="text1"/>
          <w:szCs w:val="32"/>
        </w:rPr>
        <w:t>迄今各年度申請補助件數偏低，顯</w:t>
      </w:r>
      <w:r w:rsidR="009B63A7" w:rsidRPr="00D61FEB">
        <w:rPr>
          <w:rFonts w:hAnsi="標楷體" w:hint="eastAsia"/>
          <w:b/>
          <w:color w:val="000000" w:themeColor="text1"/>
          <w:szCs w:val="32"/>
        </w:rPr>
        <w:t>見</w:t>
      </w:r>
      <w:r w:rsidR="00D50878" w:rsidRPr="00D61FEB">
        <w:rPr>
          <w:rFonts w:hAnsi="標楷體" w:hint="eastAsia"/>
          <w:b/>
          <w:color w:val="000000" w:themeColor="text1"/>
          <w:szCs w:val="32"/>
        </w:rPr>
        <w:t>對醫師之</w:t>
      </w:r>
      <w:r w:rsidRPr="00D61FEB">
        <w:rPr>
          <w:rFonts w:hAnsi="標楷體" w:hint="eastAsia"/>
          <w:b/>
          <w:color w:val="000000" w:themeColor="text1"/>
          <w:szCs w:val="32"/>
        </w:rPr>
        <w:t>誘因不足；另因給付率低及職業病認定流程繁複</w:t>
      </w:r>
      <w:r w:rsidR="009B63A7" w:rsidRPr="00D61FEB">
        <w:rPr>
          <w:rFonts w:hAnsi="標楷體" w:hint="eastAsia"/>
          <w:b/>
          <w:color w:val="000000" w:themeColor="text1"/>
          <w:szCs w:val="32"/>
        </w:rPr>
        <w:t>，也</w:t>
      </w:r>
      <w:r w:rsidRPr="00D61FEB">
        <w:rPr>
          <w:rFonts w:hAnsi="標楷體" w:hint="eastAsia"/>
          <w:b/>
          <w:color w:val="000000" w:themeColor="text1"/>
          <w:szCs w:val="32"/>
        </w:rPr>
        <w:t>影響農民投保意願，</w:t>
      </w:r>
      <w:proofErr w:type="gramStart"/>
      <w:r w:rsidRPr="00D61FEB">
        <w:rPr>
          <w:rFonts w:hAnsi="標楷體" w:hint="eastAsia"/>
          <w:b/>
          <w:color w:val="000000" w:themeColor="text1"/>
          <w:szCs w:val="32"/>
        </w:rPr>
        <w:t>均待</w:t>
      </w:r>
      <w:r w:rsidR="00BD673F" w:rsidRPr="00D61FEB">
        <w:rPr>
          <w:rFonts w:hAnsi="標楷體" w:hint="eastAsia"/>
          <w:b/>
          <w:color w:val="000000" w:themeColor="text1"/>
          <w:szCs w:val="32"/>
        </w:rPr>
        <w:t>農業部</w:t>
      </w:r>
      <w:proofErr w:type="gramEnd"/>
      <w:r w:rsidRPr="00D61FEB">
        <w:rPr>
          <w:rFonts w:hAnsi="標楷體" w:hint="eastAsia"/>
          <w:b/>
          <w:color w:val="000000" w:themeColor="text1"/>
          <w:szCs w:val="32"/>
        </w:rPr>
        <w:t>審慎研議改善，以有效提升</w:t>
      </w:r>
      <w:r w:rsidRPr="00D61FEB">
        <w:rPr>
          <w:rFonts w:hint="eastAsia"/>
          <w:b/>
          <w:color w:val="000000" w:themeColor="text1"/>
        </w:rPr>
        <w:t>農民</w:t>
      </w:r>
      <w:r w:rsidRPr="00D61FEB">
        <w:rPr>
          <w:b/>
          <w:color w:val="000000" w:themeColor="text1"/>
        </w:rPr>
        <w:t>參與</w:t>
      </w:r>
      <w:proofErr w:type="gramStart"/>
      <w:r w:rsidRPr="00D61FEB">
        <w:rPr>
          <w:b/>
          <w:color w:val="000000" w:themeColor="text1"/>
        </w:rPr>
        <w:t>農職</w:t>
      </w:r>
      <w:proofErr w:type="gramEnd"/>
      <w:r w:rsidRPr="00D61FEB">
        <w:rPr>
          <w:b/>
          <w:color w:val="000000" w:themeColor="text1"/>
        </w:rPr>
        <w:t>保，</w:t>
      </w:r>
      <w:r w:rsidRPr="00D61FEB">
        <w:rPr>
          <w:rFonts w:hint="eastAsia"/>
          <w:b/>
          <w:color w:val="000000" w:themeColor="text1"/>
        </w:rPr>
        <w:t>以保障農民自身工作安全及健康</w:t>
      </w:r>
      <w:r w:rsidRPr="00D61FEB">
        <w:rPr>
          <w:rFonts w:hAnsi="標楷體" w:hint="eastAsia"/>
          <w:b/>
          <w:color w:val="000000" w:themeColor="text1"/>
          <w:szCs w:val="32"/>
        </w:rPr>
        <w:t>。</w:t>
      </w:r>
    </w:p>
    <w:p w:rsidR="002517FD" w:rsidRPr="00D61FEB" w:rsidRDefault="002517FD" w:rsidP="00AB783E">
      <w:pPr>
        <w:pStyle w:val="3"/>
        <w:ind w:left="1360" w:hanging="680"/>
        <w:rPr>
          <w:color w:val="000000" w:themeColor="text1"/>
        </w:rPr>
      </w:pPr>
      <w:r w:rsidRPr="00D61FEB">
        <w:rPr>
          <w:rFonts w:hint="eastAsia"/>
          <w:color w:val="000000" w:themeColor="text1"/>
        </w:rPr>
        <w:t>經查，</w:t>
      </w:r>
      <w:proofErr w:type="gramStart"/>
      <w:r w:rsidRPr="00D61FEB">
        <w:rPr>
          <w:rFonts w:hint="eastAsia"/>
          <w:color w:val="000000" w:themeColor="text1"/>
        </w:rPr>
        <w:t>農職保</w:t>
      </w:r>
      <w:proofErr w:type="gramEnd"/>
      <w:r w:rsidRPr="00D61FEB">
        <w:rPr>
          <w:rFonts w:hint="eastAsia"/>
          <w:color w:val="000000" w:themeColor="text1"/>
        </w:rPr>
        <w:t>被保險人因實際從事農業工作而致傷病之審查，係依「農民職業災害保險職業傷病審查辦法」(下</w:t>
      </w:r>
      <w:proofErr w:type="gramStart"/>
      <w:r w:rsidRPr="00D61FEB">
        <w:rPr>
          <w:rFonts w:hint="eastAsia"/>
          <w:color w:val="000000" w:themeColor="text1"/>
        </w:rPr>
        <w:t>稱農職保</w:t>
      </w:r>
      <w:proofErr w:type="gramEnd"/>
      <w:r w:rsidRPr="00D61FEB">
        <w:rPr>
          <w:rFonts w:hint="eastAsia"/>
          <w:color w:val="000000" w:themeColor="text1"/>
        </w:rPr>
        <w:t>傷病審查辦法)認定之。該辦法係參考勞保職災傷病審查準則，並依照職務「遂行性」及「起因性」兩大認定原則訂定。</w:t>
      </w:r>
      <w:r w:rsidR="003D1ACB" w:rsidRPr="00D61FEB">
        <w:rPr>
          <w:rFonts w:hint="eastAsia"/>
          <w:color w:val="000000" w:themeColor="text1"/>
        </w:rPr>
        <w:t>農業部</w:t>
      </w:r>
      <w:proofErr w:type="gramStart"/>
      <w:r w:rsidRPr="00D61FEB">
        <w:rPr>
          <w:rFonts w:hint="eastAsia"/>
          <w:color w:val="000000" w:themeColor="text1"/>
        </w:rPr>
        <w:t>鑑</w:t>
      </w:r>
      <w:proofErr w:type="gramEnd"/>
      <w:r w:rsidRPr="00D61FEB">
        <w:rPr>
          <w:rFonts w:hint="eastAsia"/>
          <w:color w:val="000000" w:themeColor="text1"/>
        </w:rPr>
        <w:t>於農業工作具多元性及特殊性，流行病學研究相對稀少，爰參考勞保及職業傷病防治服務制度，將農民職業病的認定方式，分為「傳統職業病認定」及「擬制視為職業病」兩種模式：</w:t>
      </w:r>
    </w:p>
    <w:p w:rsidR="002517FD" w:rsidRPr="00D61FEB" w:rsidRDefault="002517FD" w:rsidP="00242502">
      <w:pPr>
        <w:pStyle w:val="4"/>
        <w:ind w:left="1701"/>
        <w:rPr>
          <w:color w:val="000000" w:themeColor="text1"/>
        </w:rPr>
      </w:pPr>
      <w:r w:rsidRPr="00D61FEB">
        <w:rPr>
          <w:rFonts w:hint="eastAsia"/>
          <w:color w:val="000000" w:themeColor="text1"/>
        </w:rPr>
        <w:t>「傳統職業病認定」部分：係比照勞保制度，將已獲得</w:t>
      </w:r>
      <w:r w:rsidRPr="00D61FEB">
        <w:rPr>
          <w:rFonts w:hint="eastAsia"/>
          <w:noProof/>
          <w:color w:val="000000" w:themeColor="text1"/>
        </w:rPr>
        <w:t>流行病學</w:t>
      </w:r>
      <w:r w:rsidRPr="00D61FEB">
        <w:rPr>
          <w:rFonts w:hint="eastAsia"/>
          <w:color w:val="000000" w:themeColor="text1"/>
        </w:rPr>
        <w:t>具體共識，因果關係明確者，正面表列為職業病項目，</w:t>
      </w:r>
      <w:proofErr w:type="gramStart"/>
      <w:r w:rsidR="00B81E52" w:rsidRPr="00D61FEB">
        <w:rPr>
          <w:rFonts w:hint="eastAsia"/>
          <w:color w:val="000000" w:themeColor="text1"/>
        </w:rPr>
        <w:t>迄本院</w:t>
      </w:r>
      <w:proofErr w:type="gramEnd"/>
      <w:r w:rsidR="00B81E52" w:rsidRPr="00D61FEB">
        <w:rPr>
          <w:rFonts w:hint="eastAsia"/>
          <w:color w:val="000000" w:themeColor="text1"/>
        </w:rPr>
        <w:t>調查</w:t>
      </w:r>
      <w:proofErr w:type="gramStart"/>
      <w:r w:rsidR="00B81E52" w:rsidRPr="00D61FEB">
        <w:rPr>
          <w:rFonts w:hint="eastAsia"/>
          <w:color w:val="000000" w:themeColor="text1"/>
        </w:rPr>
        <w:t>期間，依</w:t>
      </w:r>
      <w:r w:rsidRPr="00D61FEB">
        <w:rPr>
          <w:rFonts w:hint="eastAsia"/>
          <w:color w:val="000000" w:themeColor="text1"/>
        </w:rPr>
        <w:t>農職保</w:t>
      </w:r>
      <w:proofErr w:type="gramEnd"/>
      <w:r w:rsidRPr="00D61FEB">
        <w:rPr>
          <w:rFonts w:hint="eastAsia"/>
          <w:color w:val="000000" w:themeColor="text1"/>
        </w:rPr>
        <w:t>傷病審查辦法第9條規定，</w:t>
      </w:r>
      <w:r w:rsidR="00B81E52" w:rsidRPr="00D61FEB">
        <w:rPr>
          <w:rFonts w:hint="eastAsia"/>
          <w:color w:val="000000" w:themeColor="text1"/>
        </w:rPr>
        <w:t>僅</w:t>
      </w:r>
      <w:r w:rsidRPr="00D61FEB">
        <w:rPr>
          <w:rFonts w:hint="eastAsia"/>
          <w:color w:val="000000" w:themeColor="text1"/>
        </w:rPr>
        <w:t>農藥中毒、中暑或熱痙攣或</w:t>
      </w:r>
      <w:r w:rsidRPr="00D61FEB">
        <w:rPr>
          <w:rFonts w:hint="eastAsia"/>
          <w:color w:val="000000" w:themeColor="text1"/>
        </w:rPr>
        <w:lastRenderedPageBreak/>
        <w:t>熱衰竭、低溫作業或低溫物品引起之凍傷失溫、黴菌性角膜疾病、新型A型流感、鉤端螺旋體病、恙蟲病、漢他病毒症、Q熱、</w:t>
      </w:r>
      <w:proofErr w:type="gramStart"/>
      <w:r w:rsidRPr="00D61FEB">
        <w:rPr>
          <w:rFonts w:hint="eastAsia"/>
          <w:color w:val="000000" w:themeColor="text1"/>
        </w:rPr>
        <w:t>豬型丹毒或炭疽</w:t>
      </w:r>
      <w:proofErr w:type="gramEnd"/>
      <w:r w:rsidRPr="00D61FEB">
        <w:rPr>
          <w:rFonts w:hint="eastAsia"/>
          <w:color w:val="000000" w:themeColor="text1"/>
        </w:rPr>
        <w:t>或類鼻疽、長期壓迫引起之關節滑囊病變等11項農民職業病。</w:t>
      </w:r>
      <w:r w:rsidR="00B81E52" w:rsidRPr="00D61FEB">
        <w:rPr>
          <w:rStyle w:val="aff"/>
          <w:color w:val="000000" w:themeColor="text1"/>
        </w:rPr>
        <w:footnoteReference w:id="8"/>
      </w:r>
      <w:r w:rsidRPr="00D61FEB">
        <w:rPr>
          <w:rFonts w:hint="eastAsia"/>
          <w:color w:val="000000" w:themeColor="text1"/>
        </w:rPr>
        <w:t>其給付申請方式與現行農民職業傷害申請方式完全相同，由農民持給付申請書及給付收據，並檢具診斷書，經由農會向勞保局提出申請。</w:t>
      </w:r>
    </w:p>
    <w:p w:rsidR="002517FD" w:rsidRPr="00D61FEB" w:rsidRDefault="002517FD" w:rsidP="00242502">
      <w:pPr>
        <w:pStyle w:val="4"/>
        <w:ind w:left="1701"/>
        <w:rPr>
          <w:color w:val="000000" w:themeColor="text1"/>
        </w:rPr>
      </w:pPr>
      <w:r w:rsidRPr="00D61FEB">
        <w:rPr>
          <w:rFonts w:hint="eastAsia"/>
          <w:color w:val="000000" w:themeColor="text1"/>
        </w:rPr>
        <w:t>「擬制視為職業病」部分：因尚未獲有流行病學具體共識，屬正面表列以外的其他疾病項目，則依據</w:t>
      </w:r>
      <w:proofErr w:type="gramStart"/>
      <w:r w:rsidRPr="00D61FEB">
        <w:rPr>
          <w:rFonts w:hint="eastAsia"/>
          <w:color w:val="000000" w:themeColor="text1"/>
        </w:rPr>
        <w:t>農職保傷</w:t>
      </w:r>
      <w:proofErr w:type="gramEnd"/>
      <w:r w:rsidRPr="00D61FEB">
        <w:rPr>
          <w:rFonts w:hint="eastAsia"/>
          <w:color w:val="000000" w:themeColor="text1"/>
        </w:rPr>
        <w:t>病審查辦法第9條之1規定，經中央主管機關公告認可醫療機構之職業醫學科專科醫師診斷該疾病與實際從事農業工作有相當因果關係者，視為職業病。亦即由各區職業傷病防治中心及合作網絡醫院的職業醫學科專科醫師依醫理見解，協助診治個案評估後，開立職業病診斷書及評估報告書，如經勞保局審查通過符合請領規定後，擬制視為職業病，予以核發</w:t>
      </w:r>
      <w:proofErr w:type="gramStart"/>
      <w:r w:rsidRPr="00D61FEB">
        <w:rPr>
          <w:rFonts w:hint="eastAsia"/>
          <w:color w:val="000000" w:themeColor="text1"/>
        </w:rPr>
        <w:t>農職保</w:t>
      </w:r>
      <w:proofErr w:type="gramEnd"/>
      <w:r w:rsidRPr="00D61FEB">
        <w:rPr>
          <w:rFonts w:hint="eastAsia"/>
          <w:color w:val="000000" w:themeColor="text1"/>
        </w:rPr>
        <w:t>給付。</w:t>
      </w:r>
    </w:p>
    <w:p w:rsidR="002517FD" w:rsidRPr="00D61FEB" w:rsidRDefault="002517FD" w:rsidP="00011652">
      <w:pPr>
        <w:pStyle w:val="3"/>
        <w:ind w:left="1360" w:hanging="680"/>
        <w:rPr>
          <w:color w:val="000000" w:themeColor="text1"/>
        </w:rPr>
      </w:pPr>
      <w:proofErr w:type="gramStart"/>
      <w:r w:rsidRPr="00D61FEB">
        <w:rPr>
          <w:rFonts w:hAnsi="標楷體" w:hint="eastAsia"/>
          <w:color w:val="000000" w:themeColor="text1"/>
          <w:szCs w:val="32"/>
        </w:rPr>
        <w:t>惟查</w:t>
      </w:r>
      <w:proofErr w:type="gramEnd"/>
      <w:r w:rsidRPr="00D61FEB">
        <w:rPr>
          <w:rFonts w:hAnsi="標楷體" w:hint="eastAsia"/>
          <w:color w:val="000000" w:themeColor="text1"/>
          <w:szCs w:val="32"/>
        </w:rPr>
        <w:t>，職業病診斷涉及疾病與職業暴露之因果關係判斷，具有高度專業性，職業病</w:t>
      </w:r>
      <w:r w:rsidRPr="00D61FEB">
        <w:rPr>
          <w:rFonts w:hint="eastAsia"/>
          <w:color w:val="000000" w:themeColor="text1"/>
        </w:rPr>
        <w:t>因果關係</w:t>
      </w:r>
      <w:r w:rsidRPr="00D61FEB">
        <w:rPr>
          <w:rFonts w:hAnsi="標楷體" w:hint="eastAsia"/>
          <w:color w:val="000000" w:themeColor="text1"/>
          <w:szCs w:val="32"/>
        </w:rPr>
        <w:t>認定困難，本院諮詢專家指出：「職業病認定主要依賴5大準則：1</w:t>
      </w:r>
      <w:r w:rsidRPr="00D61FEB">
        <w:rPr>
          <w:rFonts w:hAnsi="標楷體"/>
          <w:color w:val="000000" w:themeColor="text1"/>
          <w:szCs w:val="32"/>
        </w:rPr>
        <w:t>.</w:t>
      </w:r>
      <w:r w:rsidRPr="00D61FEB">
        <w:rPr>
          <w:rFonts w:hAnsi="標楷體" w:hint="eastAsia"/>
          <w:color w:val="000000" w:themeColor="text1"/>
          <w:szCs w:val="32"/>
        </w:rPr>
        <w:t>疾病的診斷（確定得到什麼病）2</w:t>
      </w:r>
      <w:r w:rsidRPr="00D61FEB">
        <w:rPr>
          <w:rFonts w:hAnsi="標楷體"/>
          <w:color w:val="000000" w:themeColor="text1"/>
          <w:szCs w:val="32"/>
        </w:rPr>
        <w:t>.</w:t>
      </w:r>
      <w:r w:rsidRPr="00D61FEB">
        <w:rPr>
          <w:rFonts w:hAnsi="標楷體" w:hint="eastAsia"/>
          <w:color w:val="000000" w:themeColor="text1"/>
          <w:szCs w:val="32"/>
        </w:rPr>
        <w:t>工作上面臨何種危害3</w:t>
      </w:r>
      <w:r w:rsidRPr="00D61FEB">
        <w:rPr>
          <w:rFonts w:hAnsi="標楷體"/>
          <w:color w:val="000000" w:themeColor="text1"/>
          <w:szCs w:val="32"/>
        </w:rPr>
        <w:t>.</w:t>
      </w:r>
      <w:r w:rsidRPr="00D61FEB">
        <w:rPr>
          <w:rFonts w:hAnsi="標楷體" w:hint="eastAsia"/>
          <w:color w:val="000000" w:themeColor="text1"/>
          <w:szCs w:val="32"/>
        </w:rPr>
        <w:t>危害與</w:t>
      </w:r>
      <w:proofErr w:type="gramStart"/>
      <w:r w:rsidRPr="00D61FEB">
        <w:rPr>
          <w:rFonts w:hAnsi="標楷體" w:hint="eastAsia"/>
          <w:color w:val="000000" w:themeColor="text1"/>
          <w:szCs w:val="32"/>
        </w:rPr>
        <w:t>疾病間的因果關係</w:t>
      </w:r>
      <w:proofErr w:type="gramEnd"/>
      <w:r w:rsidRPr="00D61FEB">
        <w:rPr>
          <w:rFonts w:hAnsi="標楷體" w:hint="eastAsia"/>
          <w:color w:val="000000" w:themeColor="text1"/>
          <w:szCs w:val="32"/>
        </w:rPr>
        <w:t>（與沒有暴露的人比較）4</w:t>
      </w:r>
      <w:r w:rsidRPr="00D61FEB">
        <w:rPr>
          <w:rFonts w:hAnsi="標楷體"/>
          <w:color w:val="000000" w:themeColor="text1"/>
          <w:szCs w:val="32"/>
        </w:rPr>
        <w:t>.</w:t>
      </w:r>
      <w:r w:rsidRPr="00D61FEB">
        <w:rPr>
          <w:rFonts w:hAnsi="標楷體" w:hint="eastAsia"/>
          <w:color w:val="000000" w:themeColor="text1"/>
          <w:szCs w:val="32"/>
        </w:rPr>
        <w:t>持續性（先有暴露再有疾病）及5</w:t>
      </w:r>
      <w:r w:rsidRPr="00D61FEB">
        <w:rPr>
          <w:rFonts w:hAnsi="標楷體"/>
          <w:color w:val="000000" w:themeColor="text1"/>
          <w:szCs w:val="32"/>
        </w:rPr>
        <w:t>.</w:t>
      </w:r>
      <w:r w:rsidRPr="00D61FEB">
        <w:rPr>
          <w:rFonts w:hAnsi="標楷體" w:hint="eastAsia"/>
          <w:color w:val="000000" w:themeColor="text1"/>
          <w:szCs w:val="32"/>
        </w:rPr>
        <w:t>其他因素的排除（如自身退化因素），這5個點每</w:t>
      </w:r>
      <w:proofErr w:type="gramStart"/>
      <w:r w:rsidRPr="00D61FEB">
        <w:rPr>
          <w:rFonts w:hAnsi="標楷體" w:hint="eastAsia"/>
          <w:color w:val="000000" w:themeColor="text1"/>
          <w:szCs w:val="32"/>
        </w:rPr>
        <w:t>個</w:t>
      </w:r>
      <w:proofErr w:type="gramEnd"/>
      <w:r w:rsidRPr="00D61FEB">
        <w:rPr>
          <w:rFonts w:hAnsi="標楷體" w:hint="eastAsia"/>
          <w:color w:val="000000" w:themeColor="text1"/>
          <w:szCs w:val="32"/>
        </w:rPr>
        <w:t>點都有困難之處，不容易被診斷。</w:t>
      </w:r>
      <w:proofErr w:type="gramStart"/>
      <w:r w:rsidRPr="00D61FEB">
        <w:rPr>
          <w:rFonts w:hint="eastAsia"/>
          <w:color w:val="000000" w:themeColor="text1"/>
        </w:rPr>
        <w:t>農職保</w:t>
      </w:r>
      <w:proofErr w:type="gramEnd"/>
      <w:r w:rsidRPr="00D61FEB">
        <w:rPr>
          <w:rFonts w:hint="eastAsia"/>
          <w:color w:val="000000" w:themeColor="text1"/>
        </w:rPr>
        <w:t>除覆蓋率、投保率</w:t>
      </w:r>
      <w:proofErr w:type="gramStart"/>
      <w:r w:rsidRPr="00D61FEB">
        <w:rPr>
          <w:rFonts w:hint="eastAsia"/>
          <w:color w:val="000000" w:themeColor="text1"/>
        </w:rPr>
        <w:t>以外</w:t>
      </w:r>
      <w:proofErr w:type="gramEnd"/>
      <w:r w:rsidRPr="00D61FEB">
        <w:rPr>
          <w:rFonts w:hint="eastAsia"/>
          <w:color w:val="000000" w:themeColor="text1"/>
        </w:rPr>
        <w:t>，真正問題是職業病診斷率，職業病發生原因很多，很容易被低估，目前臺灣職業病診斷率偏低，勞保是這樣，</w:t>
      </w:r>
      <w:proofErr w:type="gramStart"/>
      <w:r w:rsidRPr="00D61FEB">
        <w:rPr>
          <w:rFonts w:hint="eastAsia"/>
          <w:color w:val="000000" w:themeColor="text1"/>
        </w:rPr>
        <w:t>農職保</w:t>
      </w:r>
      <w:proofErr w:type="gramEnd"/>
      <w:r w:rsidRPr="00D61FEB">
        <w:rPr>
          <w:rFonts w:hint="eastAsia"/>
          <w:color w:val="000000" w:themeColor="text1"/>
        </w:rPr>
        <w:t>更是。如何增加認定率，較為困難…</w:t>
      </w:r>
      <w:proofErr w:type="gramStart"/>
      <w:r w:rsidRPr="00D61FEB">
        <w:rPr>
          <w:rFonts w:hint="eastAsia"/>
          <w:color w:val="000000" w:themeColor="text1"/>
        </w:rPr>
        <w:t>…</w:t>
      </w:r>
      <w:proofErr w:type="gramEnd"/>
      <w:r w:rsidR="001F6666" w:rsidRPr="00D61FEB">
        <w:rPr>
          <w:rFonts w:hint="eastAsia"/>
          <w:color w:val="000000" w:themeColor="text1"/>
        </w:rPr>
        <w:t>。</w:t>
      </w:r>
      <w:r w:rsidRPr="00D61FEB">
        <w:rPr>
          <w:rFonts w:hint="eastAsia"/>
          <w:color w:val="000000" w:themeColor="text1"/>
        </w:rPr>
        <w:t>」、</w:t>
      </w:r>
      <w:r w:rsidRPr="00D61FEB">
        <w:rPr>
          <w:rFonts w:hint="eastAsia"/>
          <w:color w:val="000000" w:themeColor="text1"/>
        </w:rPr>
        <w:lastRenderedPageBreak/>
        <w:t>「農民年齡普遍高，發生骨骼疾病，究竟是因為年輕時負重造成，或是因為年紀大身體機能退化引起的，很難去區分。」、以及「我認同政府把農業納入職業做保障，給予農民制度上的回饋，但農業與工業不同，如工作場域、工作時間、空間等，農民生活與工作領域難以劃分，認定上有困難，例如：農民晚上為了煮晚餐到田</w:t>
      </w:r>
      <w:proofErr w:type="gramStart"/>
      <w:r w:rsidRPr="00D61FEB">
        <w:rPr>
          <w:rFonts w:hint="eastAsia"/>
          <w:color w:val="000000" w:themeColor="text1"/>
        </w:rPr>
        <w:t>裡摘菜</w:t>
      </w:r>
      <w:proofErr w:type="gramEnd"/>
      <w:r w:rsidRPr="00D61FEB">
        <w:rPr>
          <w:rFonts w:hint="eastAsia"/>
          <w:color w:val="000000" w:themeColor="text1"/>
        </w:rPr>
        <w:t>，順便</w:t>
      </w:r>
      <w:proofErr w:type="gramStart"/>
      <w:r w:rsidRPr="00D61FEB">
        <w:rPr>
          <w:rFonts w:hint="eastAsia"/>
          <w:color w:val="000000" w:themeColor="text1"/>
        </w:rPr>
        <w:t>放田</w:t>
      </w:r>
      <w:proofErr w:type="gramEnd"/>
      <w:r w:rsidRPr="00D61FEB">
        <w:rPr>
          <w:rFonts w:hint="eastAsia"/>
          <w:color w:val="000000" w:themeColor="text1"/>
        </w:rPr>
        <w:t>水被蛇咬傷，此種狀況是否屬於職災？又有如農民在夏天調整工作時間，凌晨4、5點就先去工作，中午午休長一點，下午可能工作到晚一點7-8點，冬天則反過來，這工時如何認定？」之建議意見。</w:t>
      </w:r>
    </w:p>
    <w:p w:rsidR="002517FD" w:rsidRPr="00D61FEB" w:rsidRDefault="002517FD" w:rsidP="00012803">
      <w:pPr>
        <w:pStyle w:val="3"/>
        <w:ind w:left="1360" w:hanging="680"/>
        <w:rPr>
          <w:color w:val="000000" w:themeColor="text1"/>
        </w:rPr>
      </w:pPr>
      <w:r w:rsidRPr="00D61FEB">
        <w:rPr>
          <w:rFonts w:hAnsi="標楷體" w:hint="eastAsia"/>
          <w:color w:val="000000" w:themeColor="text1"/>
          <w:szCs w:val="32"/>
        </w:rPr>
        <w:t>且據勞保局</w:t>
      </w:r>
      <w:r w:rsidRPr="00D61FEB">
        <w:rPr>
          <w:rFonts w:hint="eastAsia"/>
          <w:color w:val="000000" w:themeColor="text1"/>
        </w:rPr>
        <w:t>提供</w:t>
      </w:r>
      <w:r w:rsidRPr="00D61FEB">
        <w:rPr>
          <w:rFonts w:hAnsi="標楷體" w:hint="eastAsia"/>
          <w:color w:val="000000" w:themeColor="text1"/>
          <w:szCs w:val="32"/>
        </w:rPr>
        <w:t>經該局審核合於規定之</w:t>
      </w:r>
      <w:proofErr w:type="gramStart"/>
      <w:r w:rsidRPr="00D61FEB">
        <w:rPr>
          <w:rFonts w:hAnsi="標楷體"/>
          <w:color w:val="000000" w:themeColor="text1"/>
          <w:szCs w:val="32"/>
        </w:rPr>
        <w:t>農職保</w:t>
      </w:r>
      <w:proofErr w:type="gramEnd"/>
      <w:r w:rsidRPr="00D61FEB">
        <w:rPr>
          <w:rFonts w:hAnsi="標楷體"/>
          <w:color w:val="000000" w:themeColor="text1"/>
          <w:szCs w:val="32"/>
        </w:rPr>
        <w:t>職業病給付案件概況及成因統計</w:t>
      </w:r>
      <w:r w:rsidRPr="00D61FEB">
        <w:rPr>
          <w:rFonts w:hAnsi="標楷體" w:hint="eastAsia"/>
          <w:color w:val="000000" w:themeColor="text1"/>
          <w:szCs w:val="32"/>
        </w:rPr>
        <w:t>，詳如下表，在職業病開辦前</w:t>
      </w:r>
      <w:r w:rsidRPr="00D61FEB">
        <w:rPr>
          <w:rStyle w:val="aff"/>
          <w:rFonts w:hAnsi="標楷體"/>
          <w:color w:val="000000" w:themeColor="text1"/>
          <w:szCs w:val="32"/>
        </w:rPr>
        <w:footnoteReference w:id="9"/>
      </w:r>
      <w:r w:rsidRPr="00D61FEB">
        <w:rPr>
          <w:rFonts w:hAnsi="標楷體" w:hint="eastAsia"/>
          <w:color w:val="000000" w:themeColor="text1"/>
          <w:szCs w:val="32"/>
        </w:rPr>
        <w:t>，依據</w:t>
      </w:r>
      <w:proofErr w:type="gramStart"/>
      <w:r w:rsidRPr="00D61FEB">
        <w:rPr>
          <w:rFonts w:hAnsi="標楷體" w:hint="eastAsia"/>
          <w:color w:val="000000" w:themeColor="text1"/>
          <w:szCs w:val="32"/>
        </w:rPr>
        <w:t>農職保</w:t>
      </w:r>
      <w:proofErr w:type="gramEnd"/>
      <w:r w:rsidRPr="00D61FEB">
        <w:rPr>
          <w:rFonts w:hAnsi="標楷體" w:hint="eastAsia"/>
          <w:color w:val="000000" w:themeColor="text1"/>
          <w:szCs w:val="32"/>
        </w:rPr>
        <w:t>傷病審查辦法第</w:t>
      </w:r>
      <w:r w:rsidRPr="00D61FEB">
        <w:rPr>
          <w:rFonts w:hAnsi="標楷體"/>
          <w:color w:val="000000" w:themeColor="text1"/>
          <w:szCs w:val="32"/>
        </w:rPr>
        <w:t>9</w:t>
      </w:r>
      <w:r w:rsidRPr="00D61FEB">
        <w:rPr>
          <w:rFonts w:hAnsi="標楷體" w:hint="eastAsia"/>
          <w:color w:val="000000" w:themeColor="text1"/>
          <w:szCs w:val="32"/>
        </w:rPr>
        <w:t>條規定之項目，核付率即僅不到</w:t>
      </w:r>
      <w:proofErr w:type="gramStart"/>
      <w:r w:rsidRPr="00D61FEB">
        <w:rPr>
          <w:rFonts w:hAnsi="標楷體" w:hint="eastAsia"/>
          <w:color w:val="000000" w:themeColor="text1"/>
          <w:szCs w:val="32"/>
        </w:rPr>
        <w:t>5</w:t>
      </w:r>
      <w:proofErr w:type="gramEnd"/>
      <w:r w:rsidRPr="00D61FEB">
        <w:rPr>
          <w:rFonts w:hAnsi="標楷體" w:hint="eastAsia"/>
          <w:color w:val="000000" w:themeColor="text1"/>
          <w:szCs w:val="32"/>
        </w:rPr>
        <w:t>成（4</w:t>
      </w:r>
      <w:r w:rsidRPr="00D61FEB">
        <w:rPr>
          <w:rFonts w:hAnsi="標楷體"/>
          <w:color w:val="000000" w:themeColor="text1"/>
          <w:szCs w:val="32"/>
        </w:rPr>
        <w:t>7</w:t>
      </w:r>
      <w:r w:rsidR="00CB5031" w:rsidRPr="00D61FEB">
        <w:rPr>
          <w:rFonts w:hAnsi="標楷體" w:hint="eastAsia"/>
          <w:color w:val="000000" w:themeColor="text1"/>
          <w:szCs w:val="32"/>
        </w:rPr>
        <w:t>%</w:t>
      </w:r>
      <w:r w:rsidRPr="00D61FEB">
        <w:rPr>
          <w:rFonts w:hAnsi="標楷體" w:hint="eastAsia"/>
          <w:color w:val="000000" w:themeColor="text1"/>
          <w:szCs w:val="32"/>
        </w:rPr>
        <w:t>），職業病開辦後亦僅提高至5</w:t>
      </w:r>
      <w:r w:rsidRPr="00D61FEB">
        <w:rPr>
          <w:rFonts w:hAnsi="標楷體"/>
          <w:color w:val="000000" w:themeColor="text1"/>
          <w:szCs w:val="32"/>
        </w:rPr>
        <w:t>1</w:t>
      </w:r>
      <w:r w:rsidR="00CB5031" w:rsidRPr="00D61FEB">
        <w:rPr>
          <w:rFonts w:hAnsi="標楷體" w:hint="eastAsia"/>
          <w:color w:val="000000" w:themeColor="text1"/>
          <w:szCs w:val="32"/>
        </w:rPr>
        <w:t>%</w:t>
      </w:r>
      <w:r w:rsidRPr="00D61FEB">
        <w:rPr>
          <w:rFonts w:hAnsi="標楷體" w:hint="eastAsia"/>
          <w:color w:val="000000" w:themeColor="text1"/>
          <w:szCs w:val="32"/>
        </w:rPr>
        <w:t>。第9之1條視為職業病部分，甚至僅有24</w:t>
      </w:r>
      <w:r w:rsidR="00CB5031" w:rsidRPr="00D61FEB">
        <w:rPr>
          <w:rFonts w:hAnsi="標楷體" w:hint="eastAsia"/>
          <w:color w:val="000000" w:themeColor="text1"/>
          <w:szCs w:val="32"/>
        </w:rPr>
        <w:t>%</w:t>
      </w:r>
      <w:r w:rsidRPr="00D61FEB">
        <w:rPr>
          <w:rFonts w:hAnsi="標楷體" w:hint="eastAsia"/>
          <w:color w:val="000000" w:themeColor="text1"/>
          <w:szCs w:val="32"/>
        </w:rPr>
        <w:t>。申請件</w:t>
      </w:r>
      <w:proofErr w:type="gramStart"/>
      <w:r w:rsidRPr="00D61FEB">
        <w:rPr>
          <w:rFonts w:hAnsi="標楷體" w:hint="eastAsia"/>
          <w:color w:val="000000" w:themeColor="text1"/>
          <w:szCs w:val="32"/>
        </w:rPr>
        <w:t>數少且</w:t>
      </w:r>
      <w:r w:rsidRPr="00D61FEB">
        <w:rPr>
          <w:rFonts w:hint="eastAsia"/>
          <w:color w:val="000000" w:themeColor="text1"/>
        </w:rPr>
        <w:t>給付</w:t>
      </w:r>
      <w:proofErr w:type="gramEnd"/>
      <w:r w:rsidRPr="00D61FEB">
        <w:rPr>
          <w:rFonts w:hint="eastAsia"/>
          <w:color w:val="000000" w:themeColor="text1"/>
        </w:rPr>
        <w:t>率過低，</w:t>
      </w:r>
      <w:r w:rsidRPr="00D61FEB">
        <w:rPr>
          <w:rFonts w:hAnsi="標楷體" w:hint="eastAsia"/>
          <w:color w:val="000000" w:themeColor="text1"/>
          <w:szCs w:val="32"/>
        </w:rPr>
        <w:t>此亦為</w:t>
      </w:r>
      <w:r w:rsidR="003D1ACB" w:rsidRPr="00D61FEB">
        <w:rPr>
          <w:rFonts w:hAnsi="標楷體" w:hint="eastAsia"/>
          <w:color w:val="000000" w:themeColor="text1"/>
          <w:szCs w:val="32"/>
        </w:rPr>
        <w:t>農業部</w:t>
      </w:r>
      <w:r w:rsidRPr="00D61FEB">
        <w:rPr>
          <w:rFonts w:hAnsi="標楷體" w:hint="eastAsia"/>
          <w:color w:val="000000" w:themeColor="text1"/>
          <w:szCs w:val="32"/>
        </w:rPr>
        <w:t>調查影響</w:t>
      </w:r>
      <w:r w:rsidRPr="00D61FEB">
        <w:rPr>
          <w:rFonts w:hint="eastAsia"/>
          <w:color w:val="000000" w:themeColor="text1"/>
        </w:rPr>
        <w:t>農民投保意願之原因之一。</w:t>
      </w:r>
    </w:p>
    <w:p w:rsidR="002517FD" w:rsidRPr="00D61FEB" w:rsidRDefault="002517FD" w:rsidP="00F73E08">
      <w:pPr>
        <w:pStyle w:val="a3"/>
        <w:spacing w:beforeLines="50" w:before="228"/>
        <w:ind w:left="697" w:hanging="839"/>
        <w:rPr>
          <w:color w:val="000000" w:themeColor="text1"/>
        </w:rPr>
      </w:pPr>
      <w:proofErr w:type="gramStart"/>
      <w:r w:rsidRPr="00D61FEB">
        <w:rPr>
          <w:rFonts w:hAnsi="標楷體" w:cs="LinGothic-Medium, 'Arial Unicod"/>
          <w:b/>
          <w:bCs w:val="0"/>
          <w:color w:val="000000" w:themeColor="text1"/>
          <w:kern w:val="0"/>
        </w:rPr>
        <w:t>農職保</w:t>
      </w:r>
      <w:proofErr w:type="gramEnd"/>
      <w:r w:rsidRPr="00D61FEB">
        <w:rPr>
          <w:rFonts w:hAnsi="標楷體" w:cs="標楷體"/>
          <w:b/>
          <w:bCs w:val="0"/>
          <w:color w:val="000000" w:themeColor="text1"/>
        </w:rPr>
        <w:t>職業病</w:t>
      </w:r>
      <w:r w:rsidRPr="00D61FEB">
        <w:rPr>
          <w:rFonts w:hAnsi="標楷體" w:cs="LinGothic-Medium, 'Arial Unicod"/>
          <w:b/>
          <w:bCs w:val="0"/>
          <w:color w:val="000000" w:themeColor="text1"/>
          <w:kern w:val="0"/>
        </w:rPr>
        <w:t>給付</w:t>
      </w:r>
      <w:r w:rsidRPr="00D61FEB">
        <w:rPr>
          <w:rFonts w:hAnsi="標楷體" w:cs="LinGothic-Medium, 'Arial Unicod"/>
          <w:b/>
          <w:color w:val="000000" w:themeColor="text1"/>
          <w:kern w:val="0"/>
        </w:rPr>
        <w:t>案件概況及成因統計表</w:t>
      </w:r>
    </w:p>
    <w:tbl>
      <w:tblPr>
        <w:tblW w:w="9888" w:type="dxa"/>
        <w:tblInd w:w="-289" w:type="dxa"/>
        <w:tblCellMar>
          <w:left w:w="28" w:type="dxa"/>
          <w:right w:w="28" w:type="dxa"/>
        </w:tblCellMar>
        <w:tblLook w:val="04A0" w:firstRow="1" w:lastRow="0" w:firstColumn="1" w:lastColumn="0" w:noHBand="0" w:noVBand="1"/>
      </w:tblPr>
      <w:tblGrid>
        <w:gridCol w:w="404"/>
        <w:gridCol w:w="405"/>
        <w:gridCol w:w="1349"/>
        <w:gridCol w:w="539"/>
        <w:gridCol w:w="539"/>
        <w:gridCol w:w="539"/>
        <w:gridCol w:w="447"/>
        <w:gridCol w:w="520"/>
        <w:gridCol w:w="539"/>
        <w:gridCol w:w="539"/>
        <w:gridCol w:w="406"/>
        <w:gridCol w:w="514"/>
        <w:gridCol w:w="539"/>
        <w:gridCol w:w="539"/>
        <w:gridCol w:w="451"/>
        <w:gridCol w:w="809"/>
        <w:gridCol w:w="810"/>
      </w:tblGrid>
      <w:tr w:rsidR="00D61FEB" w:rsidRPr="00D61FEB" w:rsidTr="0062453E">
        <w:trPr>
          <w:trHeight w:val="258"/>
          <w:tblHeader/>
        </w:trPr>
        <w:tc>
          <w:tcPr>
            <w:tcW w:w="809" w:type="dxa"/>
            <w:gridSpan w:val="2"/>
            <w:vMerge w:val="restart"/>
            <w:tcBorders>
              <w:top w:val="single" w:sz="4"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proofErr w:type="gramStart"/>
            <w:r w:rsidRPr="00D61FEB">
              <w:rPr>
                <w:rFonts w:hAnsi="標楷體" w:cs="新細明體" w:hint="eastAsia"/>
                <w:b/>
                <w:bCs/>
                <w:color w:val="000000" w:themeColor="text1"/>
                <w:kern w:val="0"/>
                <w:sz w:val="24"/>
                <w:szCs w:val="24"/>
              </w:rPr>
              <w:t>農職保</w:t>
            </w:r>
            <w:proofErr w:type="gramEnd"/>
            <w:r w:rsidRPr="00D61FEB">
              <w:rPr>
                <w:rFonts w:hAnsi="標楷體" w:cs="新細明體" w:hint="eastAsia"/>
                <w:b/>
                <w:bCs/>
                <w:color w:val="000000" w:themeColor="text1"/>
                <w:kern w:val="0"/>
                <w:sz w:val="24"/>
                <w:szCs w:val="24"/>
              </w:rPr>
              <w:t>職業傷病審查辦法</w:t>
            </w:r>
          </w:p>
        </w:tc>
        <w:tc>
          <w:tcPr>
            <w:tcW w:w="1349" w:type="dxa"/>
            <w:vMerge w:val="restart"/>
            <w:tcBorders>
              <w:top w:val="single" w:sz="4" w:space="0" w:color="auto"/>
              <w:left w:val="single" w:sz="4" w:space="0" w:color="auto"/>
              <w:bottom w:val="single" w:sz="4" w:space="0" w:color="auto"/>
              <w:right w:val="nil"/>
            </w:tcBorders>
            <w:shd w:val="clear" w:color="auto" w:fill="EAF1DD" w:themeFill="accent3" w:themeFillTint="33"/>
            <w:noWrap/>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病名</w:t>
            </w:r>
          </w:p>
        </w:tc>
        <w:tc>
          <w:tcPr>
            <w:tcW w:w="2064" w:type="dxa"/>
            <w:gridSpan w:val="4"/>
            <w:tcBorders>
              <w:top w:val="single" w:sz="4" w:space="0" w:color="auto"/>
              <w:left w:val="single" w:sz="8" w:space="0" w:color="auto"/>
              <w:bottom w:val="single" w:sz="4" w:space="0" w:color="auto"/>
              <w:right w:val="single" w:sz="8" w:space="0" w:color="000000"/>
            </w:tcBorders>
            <w:shd w:val="clear" w:color="auto" w:fill="EAF1DD" w:themeFill="accent3" w:themeFillTint="33"/>
            <w:noWrap/>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申請件數</w:t>
            </w:r>
          </w:p>
        </w:tc>
        <w:tc>
          <w:tcPr>
            <w:tcW w:w="2004" w:type="dxa"/>
            <w:gridSpan w:val="4"/>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給付件數</w:t>
            </w:r>
          </w:p>
        </w:tc>
        <w:tc>
          <w:tcPr>
            <w:tcW w:w="2043" w:type="dxa"/>
            <w:gridSpan w:val="4"/>
            <w:tcBorders>
              <w:top w:val="single" w:sz="4" w:space="0" w:color="auto"/>
              <w:left w:val="single" w:sz="8" w:space="0" w:color="auto"/>
              <w:bottom w:val="single" w:sz="4" w:space="0" w:color="auto"/>
              <w:right w:val="single" w:sz="8" w:space="0" w:color="000000"/>
            </w:tcBorders>
            <w:shd w:val="clear" w:color="auto" w:fill="EAF1DD" w:themeFill="accent3" w:themeFillTint="33"/>
            <w:noWrap/>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proofErr w:type="gramStart"/>
            <w:r w:rsidRPr="00D61FEB">
              <w:rPr>
                <w:rFonts w:hAnsi="標楷體" w:cs="新細明體" w:hint="eastAsia"/>
                <w:b/>
                <w:bCs/>
                <w:color w:val="000000" w:themeColor="text1"/>
                <w:kern w:val="0"/>
                <w:sz w:val="24"/>
                <w:szCs w:val="24"/>
              </w:rPr>
              <w:t>不</w:t>
            </w:r>
            <w:proofErr w:type="gramEnd"/>
            <w:r w:rsidRPr="00D61FEB">
              <w:rPr>
                <w:rFonts w:hAnsi="標楷體" w:cs="新細明體" w:hint="eastAsia"/>
                <w:b/>
                <w:bCs/>
                <w:color w:val="000000" w:themeColor="text1"/>
                <w:kern w:val="0"/>
                <w:sz w:val="24"/>
                <w:szCs w:val="24"/>
              </w:rPr>
              <w:t>給付件數</w:t>
            </w:r>
          </w:p>
        </w:tc>
        <w:tc>
          <w:tcPr>
            <w:tcW w:w="809" w:type="dxa"/>
            <w:vMerge w:val="restart"/>
            <w:tcBorders>
              <w:top w:val="single" w:sz="4" w:space="0" w:color="auto"/>
              <w:left w:val="single" w:sz="8" w:space="0" w:color="auto"/>
              <w:right w:val="single" w:sz="8" w:space="0" w:color="auto"/>
            </w:tcBorders>
            <w:shd w:val="clear" w:color="auto" w:fill="EAF1DD" w:themeFill="accent3" w:themeFillTint="33"/>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核定</w:t>
            </w:r>
          </w:p>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件數</w:t>
            </w:r>
          </w:p>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0"/>
              </w:rPr>
              <w:t>(給付+</w:t>
            </w:r>
            <w:proofErr w:type="gramStart"/>
            <w:r w:rsidRPr="00D61FEB">
              <w:rPr>
                <w:rFonts w:hAnsi="標楷體" w:cs="新細明體" w:hint="eastAsia"/>
                <w:b/>
                <w:bCs/>
                <w:color w:val="000000" w:themeColor="text1"/>
                <w:kern w:val="0"/>
                <w:sz w:val="20"/>
              </w:rPr>
              <w:t>不</w:t>
            </w:r>
            <w:proofErr w:type="gramEnd"/>
            <w:r w:rsidRPr="00D61FEB">
              <w:rPr>
                <w:rFonts w:hAnsi="標楷體" w:cs="新細明體" w:hint="eastAsia"/>
                <w:b/>
                <w:bCs/>
                <w:color w:val="000000" w:themeColor="text1"/>
                <w:kern w:val="0"/>
                <w:sz w:val="20"/>
              </w:rPr>
              <w:t>給付)</w:t>
            </w:r>
          </w:p>
        </w:tc>
        <w:tc>
          <w:tcPr>
            <w:tcW w:w="810" w:type="dxa"/>
            <w:vMerge w:val="restart"/>
            <w:tcBorders>
              <w:top w:val="single" w:sz="4" w:space="0" w:color="auto"/>
              <w:left w:val="nil"/>
              <w:right w:val="single" w:sz="4" w:space="0" w:color="auto"/>
            </w:tcBorders>
            <w:shd w:val="clear" w:color="auto" w:fill="EAF1DD" w:themeFill="accent3" w:themeFillTint="33"/>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核付率</w:t>
            </w:r>
            <w:r w:rsidRPr="00D61FEB">
              <w:rPr>
                <w:rFonts w:hAnsi="標楷體" w:cs="新細明體" w:hint="eastAsia"/>
                <w:b/>
                <w:bCs/>
                <w:color w:val="000000" w:themeColor="text1"/>
                <w:kern w:val="0"/>
                <w:sz w:val="24"/>
                <w:szCs w:val="24"/>
              </w:rPr>
              <w:br/>
            </w:r>
            <w:r w:rsidRPr="00D61FEB">
              <w:rPr>
                <w:rFonts w:hAnsi="標楷體" w:cs="新細明體" w:hint="eastAsia"/>
                <w:b/>
                <w:bCs/>
                <w:color w:val="000000" w:themeColor="text1"/>
                <w:kern w:val="0"/>
                <w:sz w:val="20"/>
              </w:rPr>
              <w:t>(給付件數/核定件數)</w:t>
            </w:r>
          </w:p>
        </w:tc>
      </w:tr>
      <w:tr w:rsidR="00D61FEB" w:rsidRPr="00D61FEB" w:rsidTr="005D63EA">
        <w:trPr>
          <w:trHeight w:val="1533"/>
          <w:tblHeader/>
        </w:trPr>
        <w:tc>
          <w:tcPr>
            <w:tcW w:w="809" w:type="dxa"/>
            <w:gridSpan w:val="2"/>
            <w:vMerge/>
            <w:tcBorders>
              <w:top w:val="single" w:sz="4"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p>
        </w:tc>
        <w:tc>
          <w:tcPr>
            <w:tcW w:w="1349" w:type="dxa"/>
            <w:vMerge/>
            <w:tcBorders>
              <w:top w:val="single" w:sz="4" w:space="0" w:color="auto"/>
              <w:left w:val="single" w:sz="4" w:space="0" w:color="auto"/>
              <w:bottom w:val="single" w:sz="4" w:space="0" w:color="auto"/>
              <w:right w:val="nil"/>
            </w:tcBorders>
            <w:shd w:val="clear" w:color="auto" w:fill="EAF1DD" w:themeFill="accent3" w:themeFillTint="33"/>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p>
        </w:tc>
        <w:tc>
          <w:tcPr>
            <w:tcW w:w="539" w:type="dxa"/>
            <w:tcBorders>
              <w:top w:val="nil"/>
              <w:left w:val="single" w:sz="8" w:space="0" w:color="auto"/>
              <w:bottom w:val="single" w:sz="4" w:space="0" w:color="auto"/>
              <w:right w:val="single" w:sz="4" w:space="0" w:color="auto"/>
            </w:tcBorders>
            <w:shd w:val="clear" w:color="auto" w:fill="EAF1DD" w:themeFill="accent3" w:themeFillTint="33"/>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spacing w:val="-10"/>
                <w:w w:val="90"/>
                <w:kern w:val="0"/>
                <w:sz w:val="24"/>
                <w:szCs w:val="24"/>
              </w:rPr>
            </w:pPr>
            <w:r w:rsidRPr="00D61FEB">
              <w:rPr>
                <w:rFonts w:hAnsi="標楷體" w:cs="新細明體" w:hint="eastAsia"/>
                <w:b/>
                <w:bCs/>
                <w:color w:val="000000" w:themeColor="text1"/>
                <w:spacing w:val="-10"/>
                <w:w w:val="90"/>
                <w:kern w:val="0"/>
                <w:sz w:val="24"/>
                <w:szCs w:val="24"/>
              </w:rPr>
              <w:t>傷病給付</w:t>
            </w:r>
          </w:p>
        </w:tc>
        <w:tc>
          <w:tcPr>
            <w:tcW w:w="539" w:type="dxa"/>
            <w:tcBorders>
              <w:top w:val="nil"/>
              <w:left w:val="nil"/>
              <w:bottom w:val="single" w:sz="4" w:space="0" w:color="auto"/>
              <w:right w:val="single" w:sz="4" w:space="0" w:color="auto"/>
            </w:tcBorders>
            <w:shd w:val="clear" w:color="auto" w:fill="EAF1DD" w:themeFill="accent3" w:themeFillTint="33"/>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spacing w:val="-10"/>
                <w:w w:val="90"/>
                <w:kern w:val="0"/>
                <w:sz w:val="24"/>
                <w:szCs w:val="24"/>
              </w:rPr>
            </w:pPr>
            <w:r w:rsidRPr="00D61FEB">
              <w:rPr>
                <w:rFonts w:hAnsi="標楷體" w:cs="新細明體" w:hint="eastAsia"/>
                <w:b/>
                <w:bCs/>
                <w:color w:val="000000" w:themeColor="text1"/>
                <w:spacing w:val="-10"/>
                <w:w w:val="90"/>
                <w:kern w:val="0"/>
                <w:sz w:val="24"/>
                <w:szCs w:val="24"/>
              </w:rPr>
              <w:t>身障給付</w:t>
            </w:r>
          </w:p>
        </w:tc>
        <w:tc>
          <w:tcPr>
            <w:tcW w:w="539" w:type="dxa"/>
            <w:tcBorders>
              <w:top w:val="nil"/>
              <w:left w:val="nil"/>
              <w:bottom w:val="single" w:sz="4" w:space="0" w:color="auto"/>
              <w:right w:val="single" w:sz="4" w:space="0" w:color="auto"/>
            </w:tcBorders>
            <w:shd w:val="clear" w:color="auto" w:fill="EAF1DD" w:themeFill="accent3" w:themeFillTint="33"/>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spacing w:val="-10"/>
                <w:w w:val="90"/>
                <w:kern w:val="0"/>
                <w:sz w:val="24"/>
                <w:szCs w:val="24"/>
              </w:rPr>
            </w:pPr>
            <w:r w:rsidRPr="00D61FEB">
              <w:rPr>
                <w:rFonts w:hAnsi="標楷體" w:cs="新細明體" w:hint="eastAsia"/>
                <w:b/>
                <w:bCs/>
                <w:color w:val="000000" w:themeColor="text1"/>
                <w:spacing w:val="-10"/>
                <w:w w:val="90"/>
                <w:kern w:val="0"/>
                <w:sz w:val="24"/>
                <w:szCs w:val="24"/>
              </w:rPr>
              <w:t>喪葬津貼</w:t>
            </w:r>
          </w:p>
        </w:tc>
        <w:tc>
          <w:tcPr>
            <w:tcW w:w="447" w:type="dxa"/>
            <w:tcBorders>
              <w:top w:val="nil"/>
              <w:left w:val="nil"/>
              <w:bottom w:val="single" w:sz="4" w:space="0" w:color="auto"/>
              <w:right w:val="single" w:sz="8" w:space="0" w:color="auto"/>
            </w:tcBorders>
            <w:shd w:val="clear" w:color="auto" w:fill="EAF1DD" w:themeFill="accent3" w:themeFillTint="33"/>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spacing w:val="-10"/>
                <w:w w:val="90"/>
                <w:kern w:val="0"/>
                <w:sz w:val="24"/>
                <w:szCs w:val="24"/>
              </w:rPr>
            </w:pPr>
            <w:r w:rsidRPr="00D61FEB">
              <w:rPr>
                <w:rFonts w:hAnsi="標楷體" w:cs="新細明體" w:hint="eastAsia"/>
                <w:b/>
                <w:bCs/>
                <w:color w:val="000000" w:themeColor="text1"/>
                <w:spacing w:val="-10"/>
                <w:w w:val="90"/>
                <w:kern w:val="0"/>
                <w:sz w:val="24"/>
                <w:szCs w:val="24"/>
              </w:rPr>
              <w:t>小計</w:t>
            </w:r>
          </w:p>
        </w:tc>
        <w:tc>
          <w:tcPr>
            <w:tcW w:w="520" w:type="dxa"/>
            <w:tcBorders>
              <w:top w:val="nil"/>
              <w:left w:val="nil"/>
              <w:bottom w:val="single" w:sz="4" w:space="0" w:color="auto"/>
              <w:right w:val="single" w:sz="4" w:space="0" w:color="auto"/>
            </w:tcBorders>
            <w:shd w:val="clear" w:color="auto" w:fill="EAF1DD" w:themeFill="accent3" w:themeFillTint="33"/>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spacing w:val="-10"/>
                <w:w w:val="90"/>
                <w:kern w:val="0"/>
                <w:sz w:val="24"/>
                <w:szCs w:val="24"/>
              </w:rPr>
            </w:pPr>
            <w:r w:rsidRPr="00D61FEB">
              <w:rPr>
                <w:rFonts w:hAnsi="標楷體" w:cs="新細明體" w:hint="eastAsia"/>
                <w:b/>
                <w:bCs/>
                <w:color w:val="000000" w:themeColor="text1"/>
                <w:spacing w:val="-10"/>
                <w:w w:val="90"/>
                <w:kern w:val="0"/>
                <w:sz w:val="24"/>
                <w:szCs w:val="24"/>
              </w:rPr>
              <w:t>傷病給付</w:t>
            </w:r>
          </w:p>
        </w:tc>
        <w:tc>
          <w:tcPr>
            <w:tcW w:w="539" w:type="dxa"/>
            <w:tcBorders>
              <w:top w:val="nil"/>
              <w:left w:val="nil"/>
              <w:bottom w:val="single" w:sz="4" w:space="0" w:color="auto"/>
              <w:right w:val="single" w:sz="4" w:space="0" w:color="auto"/>
            </w:tcBorders>
            <w:shd w:val="clear" w:color="auto" w:fill="EAF1DD" w:themeFill="accent3" w:themeFillTint="33"/>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spacing w:val="-10"/>
                <w:w w:val="90"/>
                <w:kern w:val="0"/>
                <w:sz w:val="24"/>
                <w:szCs w:val="24"/>
              </w:rPr>
            </w:pPr>
            <w:r w:rsidRPr="00D61FEB">
              <w:rPr>
                <w:rFonts w:hAnsi="標楷體" w:cs="新細明體" w:hint="eastAsia"/>
                <w:b/>
                <w:bCs/>
                <w:color w:val="000000" w:themeColor="text1"/>
                <w:spacing w:val="-10"/>
                <w:w w:val="90"/>
                <w:kern w:val="0"/>
                <w:sz w:val="24"/>
                <w:szCs w:val="24"/>
              </w:rPr>
              <w:t>身障給付</w:t>
            </w:r>
          </w:p>
        </w:tc>
        <w:tc>
          <w:tcPr>
            <w:tcW w:w="539" w:type="dxa"/>
            <w:tcBorders>
              <w:top w:val="nil"/>
              <w:left w:val="nil"/>
              <w:bottom w:val="single" w:sz="4" w:space="0" w:color="auto"/>
              <w:right w:val="single" w:sz="4" w:space="0" w:color="auto"/>
            </w:tcBorders>
            <w:shd w:val="clear" w:color="auto" w:fill="EAF1DD" w:themeFill="accent3" w:themeFillTint="33"/>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spacing w:val="-10"/>
                <w:w w:val="90"/>
                <w:kern w:val="0"/>
                <w:sz w:val="24"/>
                <w:szCs w:val="24"/>
              </w:rPr>
            </w:pPr>
            <w:r w:rsidRPr="00D61FEB">
              <w:rPr>
                <w:rFonts w:hAnsi="標楷體" w:cs="新細明體" w:hint="eastAsia"/>
                <w:b/>
                <w:bCs/>
                <w:color w:val="000000" w:themeColor="text1"/>
                <w:spacing w:val="-10"/>
                <w:w w:val="90"/>
                <w:kern w:val="0"/>
                <w:sz w:val="24"/>
                <w:szCs w:val="24"/>
              </w:rPr>
              <w:t>喪葬津貼</w:t>
            </w:r>
          </w:p>
        </w:tc>
        <w:tc>
          <w:tcPr>
            <w:tcW w:w="406" w:type="dxa"/>
            <w:tcBorders>
              <w:top w:val="nil"/>
              <w:left w:val="nil"/>
              <w:bottom w:val="single" w:sz="4" w:space="0" w:color="auto"/>
              <w:right w:val="nil"/>
            </w:tcBorders>
            <w:shd w:val="clear" w:color="auto" w:fill="EAF1DD" w:themeFill="accent3" w:themeFillTint="33"/>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spacing w:val="-10"/>
                <w:w w:val="90"/>
                <w:kern w:val="0"/>
                <w:sz w:val="24"/>
                <w:szCs w:val="24"/>
              </w:rPr>
            </w:pPr>
            <w:r w:rsidRPr="00D61FEB">
              <w:rPr>
                <w:rFonts w:hAnsi="標楷體" w:cs="新細明體" w:hint="eastAsia"/>
                <w:b/>
                <w:bCs/>
                <w:color w:val="000000" w:themeColor="text1"/>
                <w:spacing w:val="-10"/>
                <w:w w:val="90"/>
                <w:kern w:val="0"/>
                <w:sz w:val="24"/>
                <w:szCs w:val="24"/>
              </w:rPr>
              <w:t>小計</w:t>
            </w:r>
          </w:p>
        </w:tc>
        <w:tc>
          <w:tcPr>
            <w:tcW w:w="514" w:type="dxa"/>
            <w:tcBorders>
              <w:top w:val="nil"/>
              <w:left w:val="single" w:sz="8" w:space="0" w:color="auto"/>
              <w:bottom w:val="single" w:sz="4" w:space="0" w:color="auto"/>
              <w:right w:val="single" w:sz="4" w:space="0" w:color="auto"/>
            </w:tcBorders>
            <w:shd w:val="clear" w:color="auto" w:fill="EAF1DD" w:themeFill="accent3" w:themeFillTint="33"/>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spacing w:val="-10"/>
                <w:w w:val="90"/>
                <w:kern w:val="0"/>
                <w:sz w:val="24"/>
                <w:szCs w:val="24"/>
              </w:rPr>
            </w:pPr>
            <w:r w:rsidRPr="00D61FEB">
              <w:rPr>
                <w:rFonts w:hAnsi="標楷體" w:cs="新細明體" w:hint="eastAsia"/>
                <w:b/>
                <w:bCs/>
                <w:color w:val="000000" w:themeColor="text1"/>
                <w:spacing w:val="-10"/>
                <w:w w:val="90"/>
                <w:kern w:val="0"/>
                <w:sz w:val="24"/>
                <w:szCs w:val="24"/>
              </w:rPr>
              <w:t>傷病給付</w:t>
            </w:r>
          </w:p>
        </w:tc>
        <w:tc>
          <w:tcPr>
            <w:tcW w:w="539" w:type="dxa"/>
            <w:tcBorders>
              <w:top w:val="nil"/>
              <w:left w:val="nil"/>
              <w:bottom w:val="single" w:sz="4" w:space="0" w:color="auto"/>
              <w:right w:val="single" w:sz="4" w:space="0" w:color="auto"/>
            </w:tcBorders>
            <w:shd w:val="clear" w:color="auto" w:fill="EAF1DD" w:themeFill="accent3" w:themeFillTint="33"/>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spacing w:val="-10"/>
                <w:w w:val="90"/>
                <w:kern w:val="0"/>
                <w:sz w:val="24"/>
                <w:szCs w:val="24"/>
              </w:rPr>
            </w:pPr>
            <w:r w:rsidRPr="00D61FEB">
              <w:rPr>
                <w:rFonts w:hAnsi="標楷體" w:cs="新細明體" w:hint="eastAsia"/>
                <w:b/>
                <w:bCs/>
                <w:color w:val="000000" w:themeColor="text1"/>
                <w:spacing w:val="-10"/>
                <w:w w:val="90"/>
                <w:kern w:val="0"/>
                <w:sz w:val="24"/>
                <w:szCs w:val="24"/>
              </w:rPr>
              <w:t>身障給付</w:t>
            </w:r>
          </w:p>
        </w:tc>
        <w:tc>
          <w:tcPr>
            <w:tcW w:w="539" w:type="dxa"/>
            <w:tcBorders>
              <w:top w:val="nil"/>
              <w:left w:val="nil"/>
              <w:bottom w:val="single" w:sz="4" w:space="0" w:color="auto"/>
              <w:right w:val="single" w:sz="4" w:space="0" w:color="auto"/>
            </w:tcBorders>
            <w:shd w:val="clear" w:color="auto" w:fill="EAF1DD" w:themeFill="accent3" w:themeFillTint="33"/>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spacing w:val="-10"/>
                <w:w w:val="90"/>
                <w:kern w:val="0"/>
                <w:sz w:val="24"/>
                <w:szCs w:val="24"/>
              </w:rPr>
            </w:pPr>
            <w:r w:rsidRPr="00D61FEB">
              <w:rPr>
                <w:rFonts w:hAnsi="標楷體" w:cs="新細明體" w:hint="eastAsia"/>
                <w:b/>
                <w:bCs/>
                <w:color w:val="000000" w:themeColor="text1"/>
                <w:spacing w:val="-10"/>
                <w:w w:val="90"/>
                <w:kern w:val="0"/>
                <w:sz w:val="24"/>
                <w:szCs w:val="24"/>
              </w:rPr>
              <w:t>喪葬津貼</w:t>
            </w:r>
          </w:p>
        </w:tc>
        <w:tc>
          <w:tcPr>
            <w:tcW w:w="451" w:type="dxa"/>
            <w:tcBorders>
              <w:top w:val="nil"/>
              <w:left w:val="nil"/>
              <w:bottom w:val="single" w:sz="4" w:space="0" w:color="auto"/>
              <w:right w:val="single" w:sz="8" w:space="0" w:color="auto"/>
            </w:tcBorders>
            <w:shd w:val="clear" w:color="auto" w:fill="EAF1DD" w:themeFill="accent3" w:themeFillTint="33"/>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spacing w:val="-10"/>
                <w:w w:val="90"/>
                <w:kern w:val="0"/>
                <w:sz w:val="24"/>
                <w:szCs w:val="24"/>
              </w:rPr>
            </w:pPr>
            <w:r w:rsidRPr="00D61FEB">
              <w:rPr>
                <w:rFonts w:hAnsi="標楷體" w:cs="新細明體" w:hint="eastAsia"/>
                <w:b/>
                <w:bCs/>
                <w:color w:val="000000" w:themeColor="text1"/>
                <w:spacing w:val="-10"/>
                <w:w w:val="90"/>
                <w:kern w:val="0"/>
                <w:sz w:val="24"/>
                <w:szCs w:val="24"/>
              </w:rPr>
              <w:t>小</w:t>
            </w:r>
          </w:p>
          <w:p w:rsidR="002517FD" w:rsidRPr="00D61FEB" w:rsidRDefault="002517FD" w:rsidP="0062453E">
            <w:pPr>
              <w:widowControl/>
              <w:overflowPunct/>
              <w:autoSpaceDE/>
              <w:autoSpaceDN/>
              <w:spacing w:line="260" w:lineRule="exact"/>
              <w:jc w:val="center"/>
              <w:rPr>
                <w:rFonts w:hAnsi="標楷體" w:cs="新細明體"/>
                <w:b/>
                <w:bCs/>
                <w:color w:val="000000" w:themeColor="text1"/>
                <w:spacing w:val="-10"/>
                <w:w w:val="90"/>
                <w:kern w:val="0"/>
                <w:sz w:val="24"/>
                <w:szCs w:val="24"/>
              </w:rPr>
            </w:pPr>
            <w:r w:rsidRPr="00D61FEB">
              <w:rPr>
                <w:rFonts w:hAnsi="標楷體" w:cs="新細明體" w:hint="eastAsia"/>
                <w:b/>
                <w:bCs/>
                <w:color w:val="000000" w:themeColor="text1"/>
                <w:spacing w:val="-10"/>
                <w:w w:val="90"/>
                <w:kern w:val="0"/>
                <w:sz w:val="24"/>
                <w:szCs w:val="24"/>
              </w:rPr>
              <w:t>計</w:t>
            </w:r>
          </w:p>
        </w:tc>
        <w:tc>
          <w:tcPr>
            <w:tcW w:w="809" w:type="dxa"/>
            <w:vMerge/>
            <w:tcBorders>
              <w:left w:val="single" w:sz="8" w:space="0" w:color="auto"/>
              <w:bottom w:val="single" w:sz="4" w:space="0" w:color="000000"/>
              <w:right w:val="single" w:sz="8" w:space="0" w:color="auto"/>
            </w:tcBorders>
            <w:shd w:val="clear" w:color="auto" w:fill="EAF1DD" w:themeFill="accent3" w:themeFillTint="33"/>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spacing w:val="-10"/>
                <w:w w:val="90"/>
                <w:kern w:val="0"/>
                <w:sz w:val="24"/>
                <w:szCs w:val="24"/>
              </w:rPr>
            </w:pPr>
          </w:p>
        </w:tc>
        <w:tc>
          <w:tcPr>
            <w:tcW w:w="810" w:type="dxa"/>
            <w:vMerge/>
            <w:tcBorders>
              <w:left w:val="nil"/>
              <w:bottom w:val="single" w:sz="4" w:space="0" w:color="auto"/>
              <w:right w:val="single" w:sz="4" w:space="0" w:color="auto"/>
            </w:tcBorders>
            <w:shd w:val="clear" w:color="auto" w:fill="EAF1DD" w:themeFill="accent3" w:themeFillTint="33"/>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p>
        </w:tc>
      </w:tr>
      <w:tr w:rsidR="00D61FEB" w:rsidRPr="00D61FEB" w:rsidTr="005D63EA">
        <w:trPr>
          <w:trHeight w:val="517"/>
        </w:trPr>
        <w:tc>
          <w:tcPr>
            <w:tcW w:w="809" w:type="dxa"/>
            <w:gridSpan w:val="2"/>
            <w:vMerge w:val="restart"/>
            <w:tcBorders>
              <w:top w:val="nil"/>
              <w:left w:val="single" w:sz="4" w:space="0" w:color="auto"/>
              <w:right w:val="single" w:sz="4" w:space="0" w:color="auto"/>
            </w:tcBorders>
            <w:shd w:val="clear" w:color="auto" w:fill="auto"/>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職業病開辦前</w:t>
            </w:r>
          </w:p>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第9條</w:t>
            </w:r>
          </w:p>
        </w:tc>
        <w:tc>
          <w:tcPr>
            <w:tcW w:w="1349" w:type="dxa"/>
            <w:tcBorders>
              <w:top w:val="nil"/>
              <w:left w:val="nil"/>
              <w:bottom w:val="single" w:sz="4" w:space="0" w:color="auto"/>
              <w:right w:val="nil"/>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spacing w:val="-10"/>
                <w:kern w:val="0"/>
                <w:sz w:val="24"/>
                <w:szCs w:val="24"/>
              </w:rPr>
            </w:pPr>
            <w:r w:rsidRPr="00D61FEB">
              <w:rPr>
                <w:rFonts w:hAnsi="標楷體" w:cs="新細明體" w:hint="eastAsia"/>
                <w:color w:val="000000" w:themeColor="text1"/>
                <w:spacing w:val="-10"/>
                <w:kern w:val="0"/>
                <w:sz w:val="24"/>
                <w:szCs w:val="24"/>
              </w:rPr>
              <w:t>農藥中毒</w:t>
            </w:r>
          </w:p>
        </w:tc>
        <w:tc>
          <w:tcPr>
            <w:tcW w:w="539" w:type="dxa"/>
            <w:tcBorders>
              <w:top w:val="nil"/>
              <w:left w:val="single" w:sz="8" w:space="0" w:color="auto"/>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29</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w:t>
            </w:r>
          </w:p>
        </w:tc>
        <w:tc>
          <w:tcPr>
            <w:tcW w:w="447" w:type="dxa"/>
            <w:tcBorders>
              <w:top w:val="nil"/>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33</w:t>
            </w:r>
          </w:p>
        </w:tc>
        <w:tc>
          <w:tcPr>
            <w:tcW w:w="520"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20</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406" w:type="dxa"/>
            <w:tcBorders>
              <w:top w:val="nil"/>
              <w:left w:val="nil"/>
              <w:bottom w:val="single" w:sz="4" w:space="0" w:color="auto"/>
              <w:right w:val="nil"/>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20</w:t>
            </w:r>
          </w:p>
        </w:tc>
        <w:tc>
          <w:tcPr>
            <w:tcW w:w="514" w:type="dxa"/>
            <w:tcBorders>
              <w:top w:val="nil"/>
              <w:left w:val="single" w:sz="8" w:space="0" w:color="auto"/>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9</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w:t>
            </w:r>
          </w:p>
        </w:tc>
        <w:tc>
          <w:tcPr>
            <w:tcW w:w="451" w:type="dxa"/>
            <w:tcBorders>
              <w:top w:val="nil"/>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13</w:t>
            </w:r>
          </w:p>
        </w:tc>
        <w:tc>
          <w:tcPr>
            <w:tcW w:w="809" w:type="dxa"/>
            <w:tcBorders>
              <w:top w:val="nil"/>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33</w:t>
            </w:r>
          </w:p>
        </w:tc>
        <w:tc>
          <w:tcPr>
            <w:tcW w:w="810"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61%</w:t>
            </w:r>
          </w:p>
        </w:tc>
      </w:tr>
      <w:tr w:rsidR="00D61FEB" w:rsidRPr="00D61FEB" w:rsidTr="0062453E">
        <w:trPr>
          <w:trHeight w:val="324"/>
        </w:trPr>
        <w:tc>
          <w:tcPr>
            <w:tcW w:w="809" w:type="dxa"/>
            <w:gridSpan w:val="2"/>
            <w:vMerge/>
            <w:tcBorders>
              <w:left w:val="single" w:sz="4" w:space="0" w:color="auto"/>
              <w:right w:val="single" w:sz="4" w:space="0" w:color="auto"/>
            </w:tcBorders>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p>
        </w:tc>
        <w:tc>
          <w:tcPr>
            <w:tcW w:w="1349" w:type="dxa"/>
            <w:tcBorders>
              <w:top w:val="nil"/>
              <w:left w:val="nil"/>
              <w:bottom w:val="single" w:sz="4" w:space="0" w:color="auto"/>
              <w:right w:val="nil"/>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spacing w:val="-10"/>
                <w:kern w:val="0"/>
                <w:sz w:val="24"/>
                <w:szCs w:val="24"/>
              </w:rPr>
            </w:pPr>
            <w:r w:rsidRPr="00D61FEB">
              <w:rPr>
                <w:rFonts w:hAnsi="標楷體" w:cs="新細明體" w:hint="eastAsia"/>
                <w:color w:val="000000" w:themeColor="text1"/>
                <w:spacing w:val="-10"/>
                <w:kern w:val="0"/>
                <w:sz w:val="24"/>
                <w:szCs w:val="24"/>
              </w:rPr>
              <w:t>中暑</w:t>
            </w:r>
          </w:p>
        </w:tc>
        <w:tc>
          <w:tcPr>
            <w:tcW w:w="539" w:type="dxa"/>
            <w:tcBorders>
              <w:top w:val="nil"/>
              <w:left w:val="single" w:sz="8" w:space="0" w:color="auto"/>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30</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5</w:t>
            </w:r>
          </w:p>
        </w:tc>
        <w:tc>
          <w:tcPr>
            <w:tcW w:w="447" w:type="dxa"/>
            <w:tcBorders>
              <w:top w:val="nil"/>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37</w:t>
            </w:r>
          </w:p>
        </w:tc>
        <w:tc>
          <w:tcPr>
            <w:tcW w:w="520"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11</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w:t>
            </w:r>
          </w:p>
        </w:tc>
        <w:tc>
          <w:tcPr>
            <w:tcW w:w="406" w:type="dxa"/>
            <w:tcBorders>
              <w:top w:val="nil"/>
              <w:left w:val="nil"/>
              <w:bottom w:val="single" w:sz="4" w:space="0" w:color="auto"/>
              <w:right w:val="nil"/>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13</w:t>
            </w:r>
          </w:p>
        </w:tc>
        <w:tc>
          <w:tcPr>
            <w:tcW w:w="514" w:type="dxa"/>
            <w:tcBorders>
              <w:top w:val="nil"/>
              <w:left w:val="single" w:sz="8" w:space="0" w:color="auto"/>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19</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w:t>
            </w:r>
          </w:p>
        </w:tc>
        <w:tc>
          <w:tcPr>
            <w:tcW w:w="451" w:type="dxa"/>
            <w:tcBorders>
              <w:top w:val="nil"/>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24</w:t>
            </w:r>
          </w:p>
        </w:tc>
        <w:tc>
          <w:tcPr>
            <w:tcW w:w="809" w:type="dxa"/>
            <w:tcBorders>
              <w:top w:val="nil"/>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37</w:t>
            </w:r>
          </w:p>
        </w:tc>
        <w:tc>
          <w:tcPr>
            <w:tcW w:w="810"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35%</w:t>
            </w:r>
          </w:p>
        </w:tc>
      </w:tr>
      <w:tr w:rsidR="00D61FEB" w:rsidRPr="00D61FEB" w:rsidTr="0062453E">
        <w:trPr>
          <w:trHeight w:val="324"/>
        </w:trPr>
        <w:tc>
          <w:tcPr>
            <w:tcW w:w="809" w:type="dxa"/>
            <w:gridSpan w:val="2"/>
            <w:vMerge/>
            <w:tcBorders>
              <w:left w:val="single" w:sz="4" w:space="0" w:color="auto"/>
              <w:bottom w:val="single" w:sz="4" w:space="0" w:color="auto"/>
              <w:right w:val="single" w:sz="4" w:space="0" w:color="auto"/>
            </w:tcBorders>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p>
        </w:tc>
        <w:tc>
          <w:tcPr>
            <w:tcW w:w="1349" w:type="dxa"/>
            <w:tcBorders>
              <w:top w:val="nil"/>
              <w:left w:val="nil"/>
              <w:bottom w:val="nil"/>
              <w:right w:val="nil"/>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spacing w:val="-10"/>
                <w:kern w:val="0"/>
                <w:sz w:val="24"/>
                <w:szCs w:val="24"/>
              </w:rPr>
            </w:pPr>
            <w:r w:rsidRPr="00D61FEB">
              <w:rPr>
                <w:rFonts w:hAnsi="標楷體" w:cs="新細明體" w:hint="eastAsia"/>
                <w:color w:val="000000" w:themeColor="text1"/>
                <w:spacing w:val="-10"/>
                <w:kern w:val="0"/>
                <w:sz w:val="24"/>
                <w:szCs w:val="24"/>
              </w:rPr>
              <w:t>小計</w:t>
            </w:r>
          </w:p>
        </w:tc>
        <w:tc>
          <w:tcPr>
            <w:tcW w:w="539" w:type="dxa"/>
            <w:tcBorders>
              <w:top w:val="nil"/>
              <w:left w:val="single" w:sz="8" w:space="0" w:color="auto"/>
              <w:bottom w:val="nil"/>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59</w:t>
            </w:r>
          </w:p>
        </w:tc>
        <w:tc>
          <w:tcPr>
            <w:tcW w:w="539" w:type="dxa"/>
            <w:tcBorders>
              <w:top w:val="nil"/>
              <w:left w:val="nil"/>
              <w:bottom w:val="nil"/>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w:t>
            </w:r>
          </w:p>
        </w:tc>
        <w:tc>
          <w:tcPr>
            <w:tcW w:w="539" w:type="dxa"/>
            <w:tcBorders>
              <w:top w:val="nil"/>
              <w:left w:val="nil"/>
              <w:bottom w:val="nil"/>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8</w:t>
            </w:r>
          </w:p>
        </w:tc>
        <w:tc>
          <w:tcPr>
            <w:tcW w:w="447" w:type="dxa"/>
            <w:tcBorders>
              <w:top w:val="nil"/>
              <w:left w:val="nil"/>
              <w:bottom w:val="nil"/>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70</w:t>
            </w:r>
          </w:p>
        </w:tc>
        <w:tc>
          <w:tcPr>
            <w:tcW w:w="520" w:type="dxa"/>
            <w:tcBorders>
              <w:top w:val="nil"/>
              <w:left w:val="nil"/>
              <w:bottom w:val="nil"/>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31</w:t>
            </w:r>
          </w:p>
        </w:tc>
        <w:tc>
          <w:tcPr>
            <w:tcW w:w="539" w:type="dxa"/>
            <w:tcBorders>
              <w:top w:val="nil"/>
              <w:left w:val="nil"/>
              <w:bottom w:val="nil"/>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539" w:type="dxa"/>
            <w:tcBorders>
              <w:top w:val="nil"/>
              <w:left w:val="nil"/>
              <w:bottom w:val="nil"/>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w:t>
            </w:r>
          </w:p>
        </w:tc>
        <w:tc>
          <w:tcPr>
            <w:tcW w:w="406" w:type="dxa"/>
            <w:tcBorders>
              <w:top w:val="nil"/>
              <w:left w:val="nil"/>
              <w:bottom w:val="nil"/>
              <w:right w:val="nil"/>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33</w:t>
            </w:r>
          </w:p>
        </w:tc>
        <w:tc>
          <w:tcPr>
            <w:tcW w:w="514" w:type="dxa"/>
            <w:tcBorders>
              <w:top w:val="nil"/>
              <w:left w:val="single" w:sz="8" w:space="0" w:color="auto"/>
              <w:bottom w:val="nil"/>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28</w:t>
            </w:r>
          </w:p>
        </w:tc>
        <w:tc>
          <w:tcPr>
            <w:tcW w:w="539" w:type="dxa"/>
            <w:tcBorders>
              <w:top w:val="nil"/>
              <w:left w:val="nil"/>
              <w:bottom w:val="nil"/>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w:t>
            </w:r>
          </w:p>
        </w:tc>
        <w:tc>
          <w:tcPr>
            <w:tcW w:w="539" w:type="dxa"/>
            <w:tcBorders>
              <w:top w:val="nil"/>
              <w:left w:val="nil"/>
              <w:bottom w:val="nil"/>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6</w:t>
            </w:r>
          </w:p>
        </w:tc>
        <w:tc>
          <w:tcPr>
            <w:tcW w:w="451" w:type="dxa"/>
            <w:tcBorders>
              <w:top w:val="nil"/>
              <w:left w:val="nil"/>
              <w:bottom w:val="nil"/>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37</w:t>
            </w:r>
          </w:p>
        </w:tc>
        <w:tc>
          <w:tcPr>
            <w:tcW w:w="809" w:type="dxa"/>
            <w:tcBorders>
              <w:top w:val="nil"/>
              <w:left w:val="nil"/>
              <w:bottom w:val="nil"/>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70</w:t>
            </w:r>
          </w:p>
        </w:tc>
        <w:tc>
          <w:tcPr>
            <w:tcW w:w="810" w:type="dxa"/>
            <w:tcBorders>
              <w:top w:val="nil"/>
              <w:left w:val="nil"/>
              <w:bottom w:val="nil"/>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47%</w:t>
            </w:r>
          </w:p>
        </w:tc>
      </w:tr>
      <w:tr w:rsidR="00D61FEB" w:rsidRPr="00D61FEB" w:rsidTr="005D63EA">
        <w:trPr>
          <w:trHeight w:val="431"/>
        </w:trPr>
        <w:tc>
          <w:tcPr>
            <w:tcW w:w="40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職業病開辦後</w:t>
            </w:r>
          </w:p>
        </w:tc>
        <w:tc>
          <w:tcPr>
            <w:tcW w:w="405" w:type="dxa"/>
            <w:vMerge w:val="restart"/>
            <w:tcBorders>
              <w:top w:val="single" w:sz="8" w:space="0" w:color="auto"/>
              <w:left w:val="single" w:sz="4" w:space="0" w:color="auto"/>
              <w:bottom w:val="single" w:sz="4" w:space="0" w:color="000000"/>
              <w:right w:val="single" w:sz="4" w:space="0" w:color="auto"/>
            </w:tcBorders>
            <w:shd w:val="clear" w:color="auto" w:fill="auto"/>
            <w:textDirection w:val="tbRlV"/>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第</w:t>
            </w:r>
            <w:r w:rsidRPr="00D61FEB">
              <w:rPr>
                <w:rFonts w:hAnsi="標楷體" w:cs="新細明體" w:hint="eastAsia"/>
                <w:color w:val="000000" w:themeColor="text1"/>
                <w:kern w:val="0"/>
                <w:sz w:val="24"/>
                <w:szCs w:val="24"/>
                <w:eastAsianLayout w:id="-1245449213" w:vert="1" w:vertCompress="1"/>
              </w:rPr>
              <w:t>9</w:t>
            </w:r>
            <w:r w:rsidRPr="00D61FEB">
              <w:rPr>
                <w:rFonts w:hAnsi="標楷體" w:cs="新細明體" w:hint="eastAsia"/>
                <w:color w:val="000000" w:themeColor="text1"/>
                <w:kern w:val="0"/>
                <w:sz w:val="24"/>
                <w:szCs w:val="24"/>
              </w:rPr>
              <w:t>條</w:t>
            </w:r>
          </w:p>
        </w:tc>
        <w:tc>
          <w:tcPr>
            <w:tcW w:w="1349" w:type="dxa"/>
            <w:tcBorders>
              <w:top w:val="single" w:sz="8" w:space="0" w:color="auto"/>
              <w:left w:val="nil"/>
              <w:bottom w:val="single" w:sz="4" w:space="0" w:color="auto"/>
              <w:right w:val="nil"/>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spacing w:val="-10"/>
                <w:kern w:val="0"/>
                <w:sz w:val="24"/>
                <w:szCs w:val="24"/>
              </w:rPr>
            </w:pPr>
            <w:r w:rsidRPr="00D61FEB">
              <w:rPr>
                <w:rFonts w:hAnsi="標楷體" w:cs="新細明體" w:hint="eastAsia"/>
                <w:color w:val="000000" w:themeColor="text1"/>
                <w:spacing w:val="-10"/>
                <w:kern w:val="0"/>
                <w:sz w:val="24"/>
                <w:szCs w:val="24"/>
              </w:rPr>
              <w:t>農藥中毒</w:t>
            </w:r>
          </w:p>
        </w:tc>
        <w:tc>
          <w:tcPr>
            <w:tcW w:w="53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17</w:t>
            </w:r>
          </w:p>
        </w:tc>
        <w:tc>
          <w:tcPr>
            <w:tcW w:w="539" w:type="dxa"/>
            <w:tcBorders>
              <w:top w:val="single" w:sz="8" w:space="0" w:color="auto"/>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w:t>
            </w:r>
          </w:p>
        </w:tc>
        <w:tc>
          <w:tcPr>
            <w:tcW w:w="539" w:type="dxa"/>
            <w:tcBorders>
              <w:top w:val="single" w:sz="8" w:space="0" w:color="auto"/>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w:t>
            </w:r>
          </w:p>
        </w:tc>
        <w:tc>
          <w:tcPr>
            <w:tcW w:w="447" w:type="dxa"/>
            <w:tcBorders>
              <w:top w:val="single" w:sz="8" w:space="0" w:color="auto"/>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21</w:t>
            </w:r>
          </w:p>
        </w:tc>
        <w:tc>
          <w:tcPr>
            <w:tcW w:w="520" w:type="dxa"/>
            <w:tcBorders>
              <w:top w:val="single" w:sz="8" w:space="0" w:color="auto"/>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9</w:t>
            </w:r>
          </w:p>
        </w:tc>
        <w:tc>
          <w:tcPr>
            <w:tcW w:w="539" w:type="dxa"/>
            <w:tcBorders>
              <w:top w:val="single" w:sz="8" w:space="0" w:color="auto"/>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539" w:type="dxa"/>
            <w:tcBorders>
              <w:top w:val="single" w:sz="8" w:space="0" w:color="auto"/>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406" w:type="dxa"/>
            <w:tcBorders>
              <w:top w:val="single" w:sz="8" w:space="0" w:color="auto"/>
              <w:left w:val="nil"/>
              <w:bottom w:val="single" w:sz="4" w:space="0" w:color="auto"/>
              <w:right w:val="nil"/>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9</w:t>
            </w:r>
          </w:p>
        </w:tc>
        <w:tc>
          <w:tcPr>
            <w:tcW w:w="51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7</w:t>
            </w:r>
          </w:p>
        </w:tc>
        <w:tc>
          <w:tcPr>
            <w:tcW w:w="539" w:type="dxa"/>
            <w:tcBorders>
              <w:top w:val="single" w:sz="8" w:space="0" w:color="auto"/>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w:t>
            </w:r>
          </w:p>
        </w:tc>
        <w:tc>
          <w:tcPr>
            <w:tcW w:w="539" w:type="dxa"/>
            <w:tcBorders>
              <w:top w:val="single" w:sz="8" w:space="0" w:color="auto"/>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w:t>
            </w:r>
          </w:p>
        </w:tc>
        <w:tc>
          <w:tcPr>
            <w:tcW w:w="451" w:type="dxa"/>
            <w:tcBorders>
              <w:top w:val="single" w:sz="8" w:space="0" w:color="auto"/>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11</w:t>
            </w:r>
          </w:p>
        </w:tc>
        <w:tc>
          <w:tcPr>
            <w:tcW w:w="809" w:type="dxa"/>
            <w:tcBorders>
              <w:top w:val="single" w:sz="8" w:space="0" w:color="auto"/>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20</w:t>
            </w:r>
          </w:p>
        </w:tc>
        <w:tc>
          <w:tcPr>
            <w:tcW w:w="810" w:type="dxa"/>
            <w:tcBorders>
              <w:top w:val="single" w:sz="8" w:space="0" w:color="auto"/>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45%</w:t>
            </w:r>
          </w:p>
        </w:tc>
      </w:tr>
      <w:tr w:rsidR="00D61FEB" w:rsidRPr="00D61FEB" w:rsidTr="0062453E">
        <w:trPr>
          <w:trHeight w:val="324"/>
        </w:trPr>
        <w:tc>
          <w:tcPr>
            <w:tcW w:w="404" w:type="dxa"/>
            <w:vMerge/>
            <w:tcBorders>
              <w:top w:val="single" w:sz="8" w:space="0" w:color="auto"/>
              <w:left w:val="single" w:sz="4" w:space="0" w:color="auto"/>
              <w:bottom w:val="single" w:sz="8" w:space="0" w:color="000000"/>
              <w:right w:val="single" w:sz="4" w:space="0" w:color="auto"/>
            </w:tcBorders>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p>
        </w:tc>
        <w:tc>
          <w:tcPr>
            <w:tcW w:w="405" w:type="dxa"/>
            <w:vMerge/>
            <w:tcBorders>
              <w:top w:val="single" w:sz="8" w:space="0" w:color="auto"/>
              <w:left w:val="single" w:sz="4" w:space="0" w:color="auto"/>
              <w:bottom w:val="single" w:sz="4" w:space="0" w:color="000000"/>
              <w:right w:val="single" w:sz="4" w:space="0" w:color="auto"/>
            </w:tcBorders>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p>
        </w:tc>
        <w:tc>
          <w:tcPr>
            <w:tcW w:w="1349" w:type="dxa"/>
            <w:tcBorders>
              <w:top w:val="single" w:sz="4" w:space="0" w:color="auto"/>
              <w:left w:val="nil"/>
              <w:bottom w:val="single" w:sz="4" w:space="0" w:color="auto"/>
              <w:right w:val="nil"/>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spacing w:val="-10"/>
                <w:kern w:val="0"/>
                <w:sz w:val="24"/>
                <w:szCs w:val="24"/>
              </w:rPr>
            </w:pPr>
            <w:r w:rsidRPr="00D61FEB">
              <w:rPr>
                <w:rFonts w:hAnsi="標楷體" w:cs="新細明體" w:hint="eastAsia"/>
                <w:color w:val="000000" w:themeColor="text1"/>
                <w:spacing w:val="-10"/>
                <w:kern w:val="0"/>
                <w:sz w:val="24"/>
                <w:szCs w:val="24"/>
              </w:rPr>
              <w:t>中暑</w:t>
            </w:r>
          </w:p>
        </w:tc>
        <w:tc>
          <w:tcPr>
            <w:tcW w:w="5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13</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8</w:t>
            </w:r>
          </w:p>
        </w:tc>
        <w:tc>
          <w:tcPr>
            <w:tcW w:w="447" w:type="dxa"/>
            <w:tcBorders>
              <w:top w:val="single" w:sz="4" w:space="0" w:color="auto"/>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7</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w:t>
            </w:r>
          </w:p>
        </w:tc>
        <w:tc>
          <w:tcPr>
            <w:tcW w:w="406" w:type="dxa"/>
            <w:tcBorders>
              <w:top w:val="single" w:sz="4" w:space="0" w:color="auto"/>
              <w:left w:val="nil"/>
              <w:bottom w:val="single" w:sz="4" w:space="0" w:color="auto"/>
              <w:right w:val="nil"/>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9</w:t>
            </w:r>
          </w:p>
        </w:tc>
        <w:tc>
          <w:tcPr>
            <w:tcW w:w="51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6</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6</w:t>
            </w:r>
          </w:p>
        </w:tc>
        <w:tc>
          <w:tcPr>
            <w:tcW w:w="451" w:type="dxa"/>
            <w:tcBorders>
              <w:top w:val="single" w:sz="4" w:space="0" w:color="auto"/>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12</w:t>
            </w:r>
          </w:p>
        </w:tc>
        <w:tc>
          <w:tcPr>
            <w:tcW w:w="809" w:type="dxa"/>
            <w:tcBorders>
              <w:top w:val="single" w:sz="4" w:space="0" w:color="auto"/>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43%</w:t>
            </w:r>
          </w:p>
        </w:tc>
      </w:tr>
      <w:tr w:rsidR="00D61FEB" w:rsidRPr="00D61FEB" w:rsidTr="0062453E">
        <w:trPr>
          <w:trHeight w:val="992"/>
        </w:trPr>
        <w:tc>
          <w:tcPr>
            <w:tcW w:w="404" w:type="dxa"/>
            <w:vMerge/>
            <w:tcBorders>
              <w:top w:val="single" w:sz="8" w:space="0" w:color="auto"/>
              <w:left w:val="single" w:sz="4" w:space="0" w:color="auto"/>
              <w:bottom w:val="single" w:sz="8" w:space="0" w:color="000000"/>
              <w:right w:val="single" w:sz="4" w:space="0" w:color="auto"/>
            </w:tcBorders>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p>
        </w:tc>
        <w:tc>
          <w:tcPr>
            <w:tcW w:w="405" w:type="dxa"/>
            <w:vMerge/>
            <w:tcBorders>
              <w:top w:val="single" w:sz="8" w:space="0" w:color="auto"/>
              <w:left w:val="single" w:sz="4" w:space="0" w:color="auto"/>
              <w:bottom w:val="single" w:sz="4" w:space="0" w:color="000000"/>
              <w:right w:val="single" w:sz="4" w:space="0" w:color="auto"/>
            </w:tcBorders>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p>
        </w:tc>
        <w:tc>
          <w:tcPr>
            <w:tcW w:w="1349" w:type="dxa"/>
            <w:tcBorders>
              <w:top w:val="nil"/>
              <w:left w:val="nil"/>
              <w:bottom w:val="single" w:sz="4" w:space="0" w:color="auto"/>
              <w:right w:val="nil"/>
            </w:tcBorders>
            <w:shd w:val="clear" w:color="auto" w:fill="auto"/>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spacing w:val="-10"/>
                <w:kern w:val="0"/>
                <w:sz w:val="24"/>
                <w:szCs w:val="24"/>
              </w:rPr>
            </w:pPr>
            <w:r w:rsidRPr="00D61FEB">
              <w:rPr>
                <w:rFonts w:hAnsi="標楷體" w:cs="新細明體" w:hint="eastAsia"/>
                <w:color w:val="000000" w:themeColor="text1"/>
                <w:spacing w:val="-10"/>
                <w:kern w:val="0"/>
                <w:sz w:val="24"/>
                <w:szCs w:val="24"/>
              </w:rPr>
              <w:t>黴菌性角膜疾病、</w:t>
            </w:r>
            <w:proofErr w:type="gramStart"/>
            <w:r w:rsidRPr="00D61FEB">
              <w:rPr>
                <w:rFonts w:hAnsi="標楷體" w:cs="新細明體" w:hint="eastAsia"/>
                <w:color w:val="000000" w:themeColor="text1"/>
                <w:spacing w:val="-10"/>
                <w:kern w:val="0"/>
                <w:sz w:val="24"/>
                <w:szCs w:val="24"/>
              </w:rPr>
              <w:t>鉤</w:t>
            </w:r>
            <w:proofErr w:type="gramEnd"/>
            <w:r w:rsidRPr="00D61FEB">
              <w:rPr>
                <w:rFonts w:hAnsi="標楷體" w:cs="新細明體" w:hint="eastAsia"/>
                <w:color w:val="000000" w:themeColor="text1"/>
                <w:spacing w:val="-10"/>
                <w:kern w:val="0"/>
                <w:sz w:val="24"/>
                <w:szCs w:val="24"/>
              </w:rPr>
              <w:t>端螺旋體病、恙蟲病、類鼻疽</w:t>
            </w:r>
          </w:p>
        </w:tc>
        <w:tc>
          <w:tcPr>
            <w:tcW w:w="539" w:type="dxa"/>
            <w:tcBorders>
              <w:top w:val="nil"/>
              <w:left w:val="single" w:sz="8" w:space="0" w:color="auto"/>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13</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447" w:type="dxa"/>
            <w:tcBorders>
              <w:top w:val="nil"/>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13</w:t>
            </w:r>
          </w:p>
        </w:tc>
        <w:tc>
          <w:tcPr>
            <w:tcW w:w="520"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10</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406" w:type="dxa"/>
            <w:tcBorders>
              <w:top w:val="nil"/>
              <w:left w:val="nil"/>
              <w:bottom w:val="single" w:sz="4" w:space="0" w:color="auto"/>
              <w:right w:val="nil"/>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10</w:t>
            </w:r>
          </w:p>
        </w:tc>
        <w:tc>
          <w:tcPr>
            <w:tcW w:w="514" w:type="dxa"/>
            <w:tcBorders>
              <w:top w:val="nil"/>
              <w:left w:val="single" w:sz="8" w:space="0" w:color="auto"/>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451" w:type="dxa"/>
            <w:tcBorders>
              <w:top w:val="nil"/>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w:t>
            </w:r>
          </w:p>
        </w:tc>
        <w:tc>
          <w:tcPr>
            <w:tcW w:w="809" w:type="dxa"/>
            <w:tcBorders>
              <w:top w:val="nil"/>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12</w:t>
            </w:r>
          </w:p>
        </w:tc>
        <w:tc>
          <w:tcPr>
            <w:tcW w:w="810"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83%</w:t>
            </w:r>
          </w:p>
        </w:tc>
      </w:tr>
      <w:tr w:rsidR="00D61FEB" w:rsidRPr="00D61FEB" w:rsidTr="0062453E">
        <w:trPr>
          <w:trHeight w:val="324"/>
        </w:trPr>
        <w:tc>
          <w:tcPr>
            <w:tcW w:w="404" w:type="dxa"/>
            <w:vMerge/>
            <w:tcBorders>
              <w:top w:val="single" w:sz="8" w:space="0" w:color="auto"/>
              <w:left w:val="single" w:sz="4" w:space="0" w:color="auto"/>
              <w:bottom w:val="single" w:sz="8" w:space="0" w:color="000000"/>
              <w:right w:val="single" w:sz="4" w:space="0" w:color="auto"/>
            </w:tcBorders>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p>
        </w:tc>
        <w:tc>
          <w:tcPr>
            <w:tcW w:w="405" w:type="dxa"/>
            <w:vMerge/>
            <w:tcBorders>
              <w:top w:val="single" w:sz="8" w:space="0" w:color="auto"/>
              <w:left w:val="single" w:sz="4" w:space="0" w:color="auto"/>
              <w:bottom w:val="single" w:sz="4" w:space="0" w:color="000000"/>
              <w:right w:val="single" w:sz="4" w:space="0" w:color="auto"/>
            </w:tcBorders>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p>
        </w:tc>
        <w:tc>
          <w:tcPr>
            <w:tcW w:w="1349" w:type="dxa"/>
            <w:tcBorders>
              <w:top w:val="nil"/>
              <w:left w:val="nil"/>
              <w:bottom w:val="single" w:sz="4" w:space="0" w:color="auto"/>
              <w:right w:val="nil"/>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spacing w:val="-10"/>
                <w:kern w:val="0"/>
                <w:sz w:val="24"/>
                <w:szCs w:val="24"/>
              </w:rPr>
            </w:pPr>
            <w:r w:rsidRPr="00D61FEB">
              <w:rPr>
                <w:rFonts w:hAnsi="標楷體" w:cs="新細明體" w:hint="eastAsia"/>
                <w:color w:val="000000" w:themeColor="text1"/>
                <w:spacing w:val="-10"/>
                <w:kern w:val="0"/>
                <w:sz w:val="24"/>
                <w:szCs w:val="24"/>
              </w:rPr>
              <w:t>關節滑囊病變</w:t>
            </w:r>
          </w:p>
        </w:tc>
        <w:tc>
          <w:tcPr>
            <w:tcW w:w="539" w:type="dxa"/>
            <w:tcBorders>
              <w:top w:val="nil"/>
              <w:left w:val="single" w:sz="8" w:space="0" w:color="auto"/>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447" w:type="dxa"/>
            <w:tcBorders>
              <w:top w:val="nil"/>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w:t>
            </w:r>
          </w:p>
        </w:tc>
        <w:tc>
          <w:tcPr>
            <w:tcW w:w="520"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406" w:type="dxa"/>
            <w:tcBorders>
              <w:top w:val="nil"/>
              <w:left w:val="nil"/>
              <w:bottom w:val="single" w:sz="4" w:space="0" w:color="auto"/>
              <w:right w:val="nil"/>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514" w:type="dxa"/>
            <w:tcBorders>
              <w:top w:val="nil"/>
              <w:left w:val="single" w:sz="8" w:space="0" w:color="auto"/>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w:t>
            </w:r>
          </w:p>
        </w:tc>
        <w:tc>
          <w:tcPr>
            <w:tcW w:w="539"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451" w:type="dxa"/>
            <w:tcBorders>
              <w:top w:val="nil"/>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w:t>
            </w:r>
          </w:p>
        </w:tc>
        <w:tc>
          <w:tcPr>
            <w:tcW w:w="809" w:type="dxa"/>
            <w:tcBorders>
              <w:top w:val="nil"/>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w:t>
            </w:r>
          </w:p>
        </w:tc>
      </w:tr>
      <w:tr w:rsidR="00D61FEB" w:rsidRPr="00D61FEB" w:rsidTr="0062453E">
        <w:trPr>
          <w:trHeight w:val="324"/>
        </w:trPr>
        <w:tc>
          <w:tcPr>
            <w:tcW w:w="404" w:type="dxa"/>
            <w:vMerge/>
            <w:tcBorders>
              <w:top w:val="single" w:sz="8" w:space="0" w:color="auto"/>
              <w:left w:val="single" w:sz="4" w:space="0" w:color="auto"/>
              <w:bottom w:val="single" w:sz="8" w:space="0" w:color="000000"/>
              <w:right w:val="single" w:sz="4" w:space="0" w:color="auto"/>
            </w:tcBorders>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p>
        </w:tc>
        <w:tc>
          <w:tcPr>
            <w:tcW w:w="405" w:type="dxa"/>
            <w:vMerge/>
            <w:tcBorders>
              <w:top w:val="single" w:sz="8" w:space="0" w:color="auto"/>
              <w:left w:val="single" w:sz="4" w:space="0" w:color="auto"/>
              <w:bottom w:val="single" w:sz="4" w:space="0" w:color="000000"/>
              <w:right w:val="single" w:sz="4" w:space="0" w:color="auto"/>
            </w:tcBorders>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p>
        </w:tc>
        <w:tc>
          <w:tcPr>
            <w:tcW w:w="1349" w:type="dxa"/>
            <w:tcBorders>
              <w:top w:val="nil"/>
              <w:left w:val="nil"/>
              <w:bottom w:val="nil"/>
              <w:right w:val="nil"/>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小計</w:t>
            </w:r>
          </w:p>
        </w:tc>
        <w:tc>
          <w:tcPr>
            <w:tcW w:w="539" w:type="dxa"/>
            <w:tcBorders>
              <w:top w:val="nil"/>
              <w:left w:val="single" w:sz="8" w:space="0" w:color="auto"/>
              <w:bottom w:val="nil"/>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44</w:t>
            </w:r>
          </w:p>
        </w:tc>
        <w:tc>
          <w:tcPr>
            <w:tcW w:w="539" w:type="dxa"/>
            <w:tcBorders>
              <w:top w:val="nil"/>
              <w:left w:val="nil"/>
              <w:bottom w:val="nil"/>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w:t>
            </w:r>
          </w:p>
        </w:tc>
        <w:tc>
          <w:tcPr>
            <w:tcW w:w="539" w:type="dxa"/>
            <w:tcBorders>
              <w:top w:val="nil"/>
              <w:left w:val="nil"/>
              <w:bottom w:val="nil"/>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11</w:t>
            </w:r>
          </w:p>
        </w:tc>
        <w:tc>
          <w:tcPr>
            <w:tcW w:w="447" w:type="dxa"/>
            <w:tcBorders>
              <w:top w:val="nil"/>
              <w:left w:val="nil"/>
              <w:bottom w:val="nil"/>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57</w:t>
            </w:r>
          </w:p>
        </w:tc>
        <w:tc>
          <w:tcPr>
            <w:tcW w:w="520" w:type="dxa"/>
            <w:tcBorders>
              <w:top w:val="nil"/>
              <w:left w:val="nil"/>
              <w:bottom w:val="nil"/>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26</w:t>
            </w:r>
          </w:p>
        </w:tc>
        <w:tc>
          <w:tcPr>
            <w:tcW w:w="539" w:type="dxa"/>
            <w:tcBorders>
              <w:top w:val="nil"/>
              <w:left w:val="nil"/>
              <w:bottom w:val="nil"/>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539" w:type="dxa"/>
            <w:tcBorders>
              <w:top w:val="nil"/>
              <w:left w:val="nil"/>
              <w:bottom w:val="nil"/>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w:t>
            </w:r>
          </w:p>
        </w:tc>
        <w:tc>
          <w:tcPr>
            <w:tcW w:w="406" w:type="dxa"/>
            <w:tcBorders>
              <w:top w:val="nil"/>
              <w:left w:val="nil"/>
              <w:bottom w:val="nil"/>
              <w:right w:val="nil"/>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28</w:t>
            </w:r>
          </w:p>
        </w:tc>
        <w:tc>
          <w:tcPr>
            <w:tcW w:w="514" w:type="dxa"/>
            <w:tcBorders>
              <w:top w:val="nil"/>
              <w:left w:val="single" w:sz="8" w:space="0" w:color="auto"/>
              <w:bottom w:val="nil"/>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16</w:t>
            </w:r>
          </w:p>
        </w:tc>
        <w:tc>
          <w:tcPr>
            <w:tcW w:w="539" w:type="dxa"/>
            <w:tcBorders>
              <w:top w:val="nil"/>
              <w:left w:val="nil"/>
              <w:bottom w:val="nil"/>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w:t>
            </w:r>
          </w:p>
        </w:tc>
        <w:tc>
          <w:tcPr>
            <w:tcW w:w="539" w:type="dxa"/>
            <w:tcBorders>
              <w:top w:val="nil"/>
              <w:left w:val="nil"/>
              <w:bottom w:val="nil"/>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9</w:t>
            </w:r>
          </w:p>
        </w:tc>
        <w:tc>
          <w:tcPr>
            <w:tcW w:w="451" w:type="dxa"/>
            <w:tcBorders>
              <w:top w:val="nil"/>
              <w:left w:val="nil"/>
              <w:bottom w:val="nil"/>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27</w:t>
            </w:r>
          </w:p>
        </w:tc>
        <w:tc>
          <w:tcPr>
            <w:tcW w:w="809" w:type="dxa"/>
            <w:tcBorders>
              <w:top w:val="nil"/>
              <w:left w:val="nil"/>
              <w:bottom w:val="nil"/>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55</w:t>
            </w:r>
          </w:p>
        </w:tc>
        <w:tc>
          <w:tcPr>
            <w:tcW w:w="810" w:type="dxa"/>
            <w:tcBorders>
              <w:top w:val="nil"/>
              <w:left w:val="nil"/>
              <w:bottom w:val="single" w:sz="4" w:space="0" w:color="auto"/>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51%</w:t>
            </w:r>
          </w:p>
        </w:tc>
      </w:tr>
      <w:tr w:rsidR="00D61FEB" w:rsidRPr="00D61FEB" w:rsidTr="0062453E">
        <w:trPr>
          <w:trHeight w:val="1037"/>
        </w:trPr>
        <w:tc>
          <w:tcPr>
            <w:tcW w:w="404" w:type="dxa"/>
            <w:vMerge/>
            <w:tcBorders>
              <w:top w:val="single" w:sz="8" w:space="0" w:color="auto"/>
              <w:left w:val="single" w:sz="4" w:space="0" w:color="auto"/>
              <w:bottom w:val="single" w:sz="8" w:space="0" w:color="000000"/>
              <w:right w:val="single" w:sz="4" w:space="0" w:color="auto"/>
            </w:tcBorders>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p>
        </w:tc>
        <w:tc>
          <w:tcPr>
            <w:tcW w:w="405" w:type="dxa"/>
            <w:tcBorders>
              <w:top w:val="nil"/>
              <w:left w:val="nil"/>
              <w:bottom w:val="single" w:sz="8" w:space="0" w:color="auto"/>
              <w:right w:val="single" w:sz="4" w:space="0" w:color="auto"/>
            </w:tcBorders>
            <w:shd w:val="clear" w:color="auto" w:fill="auto"/>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第</w:t>
            </w:r>
            <w:r w:rsidRPr="00D61FEB">
              <w:rPr>
                <w:rFonts w:hAnsi="標楷體" w:cs="新細明體" w:hint="eastAsia"/>
                <w:color w:val="000000" w:themeColor="text1"/>
                <w:kern w:val="0"/>
                <w:sz w:val="24"/>
                <w:szCs w:val="24"/>
              </w:rPr>
              <w:br/>
              <w:t>9-1</w:t>
            </w:r>
            <w:r w:rsidRPr="00D61FEB">
              <w:rPr>
                <w:rFonts w:hAnsi="標楷體" w:cs="新細明體" w:hint="eastAsia"/>
                <w:color w:val="000000" w:themeColor="text1"/>
                <w:kern w:val="0"/>
                <w:sz w:val="24"/>
                <w:szCs w:val="24"/>
              </w:rPr>
              <w:br/>
              <w:t>條</w:t>
            </w:r>
          </w:p>
        </w:tc>
        <w:tc>
          <w:tcPr>
            <w:tcW w:w="1349" w:type="dxa"/>
            <w:tcBorders>
              <w:top w:val="single" w:sz="4" w:space="0" w:color="auto"/>
              <w:left w:val="nil"/>
              <w:bottom w:val="single" w:sz="8" w:space="0" w:color="auto"/>
              <w:right w:val="nil"/>
            </w:tcBorders>
            <w:shd w:val="clear" w:color="auto" w:fill="auto"/>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spacing w:val="-10"/>
                <w:kern w:val="0"/>
                <w:sz w:val="24"/>
                <w:szCs w:val="24"/>
              </w:rPr>
            </w:pPr>
            <w:r w:rsidRPr="00D61FEB">
              <w:rPr>
                <w:rFonts w:hAnsi="標楷體" w:cs="新細明體" w:hint="eastAsia"/>
                <w:color w:val="000000" w:themeColor="text1"/>
                <w:spacing w:val="-10"/>
                <w:kern w:val="0"/>
                <w:sz w:val="24"/>
                <w:szCs w:val="24"/>
              </w:rPr>
              <w:t>其他經職業醫學科專科醫師診斷與實際從農有相當因果關係者</w:t>
            </w:r>
          </w:p>
        </w:tc>
        <w:tc>
          <w:tcPr>
            <w:tcW w:w="53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37</w:t>
            </w:r>
          </w:p>
        </w:tc>
        <w:tc>
          <w:tcPr>
            <w:tcW w:w="539" w:type="dxa"/>
            <w:tcBorders>
              <w:top w:val="single" w:sz="4" w:space="0" w:color="auto"/>
              <w:left w:val="nil"/>
              <w:bottom w:val="single" w:sz="8"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w:t>
            </w:r>
          </w:p>
        </w:tc>
        <w:tc>
          <w:tcPr>
            <w:tcW w:w="539" w:type="dxa"/>
            <w:tcBorders>
              <w:top w:val="single" w:sz="4" w:space="0" w:color="auto"/>
              <w:left w:val="nil"/>
              <w:bottom w:val="single" w:sz="8"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w:t>
            </w:r>
          </w:p>
        </w:tc>
        <w:tc>
          <w:tcPr>
            <w:tcW w:w="447" w:type="dxa"/>
            <w:tcBorders>
              <w:top w:val="single" w:sz="4" w:space="0" w:color="auto"/>
              <w:left w:val="nil"/>
              <w:bottom w:val="single" w:sz="8"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40</w:t>
            </w:r>
          </w:p>
        </w:tc>
        <w:tc>
          <w:tcPr>
            <w:tcW w:w="520" w:type="dxa"/>
            <w:tcBorders>
              <w:top w:val="single" w:sz="4" w:space="0" w:color="auto"/>
              <w:left w:val="nil"/>
              <w:bottom w:val="single" w:sz="8"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9</w:t>
            </w:r>
          </w:p>
        </w:tc>
        <w:tc>
          <w:tcPr>
            <w:tcW w:w="539" w:type="dxa"/>
            <w:tcBorders>
              <w:top w:val="single" w:sz="4" w:space="0" w:color="auto"/>
              <w:left w:val="nil"/>
              <w:bottom w:val="single" w:sz="8"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539" w:type="dxa"/>
            <w:tcBorders>
              <w:top w:val="single" w:sz="4" w:space="0" w:color="auto"/>
              <w:left w:val="nil"/>
              <w:bottom w:val="single" w:sz="8"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406" w:type="dxa"/>
            <w:tcBorders>
              <w:top w:val="single" w:sz="4" w:space="0" w:color="auto"/>
              <w:left w:val="nil"/>
              <w:bottom w:val="single" w:sz="8" w:space="0" w:color="auto"/>
              <w:right w:val="nil"/>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9</w:t>
            </w:r>
          </w:p>
        </w:tc>
        <w:tc>
          <w:tcPr>
            <w:tcW w:w="51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25</w:t>
            </w:r>
          </w:p>
        </w:tc>
        <w:tc>
          <w:tcPr>
            <w:tcW w:w="539" w:type="dxa"/>
            <w:tcBorders>
              <w:top w:val="single" w:sz="4" w:space="0" w:color="auto"/>
              <w:left w:val="nil"/>
              <w:bottom w:val="single" w:sz="8"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w:t>
            </w:r>
          </w:p>
        </w:tc>
        <w:tc>
          <w:tcPr>
            <w:tcW w:w="539" w:type="dxa"/>
            <w:tcBorders>
              <w:top w:val="single" w:sz="4" w:space="0" w:color="auto"/>
              <w:left w:val="nil"/>
              <w:bottom w:val="single" w:sz="8"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w:t>
            </w:r>
          </w:p>
        </w:tc>
        <w:tc>
          <w:tcPr>
            <w:tcW w:w="451" w:type="dxa"/>
            <w:tcBorders>
              <w:top w:val="single" w:sz="4" w:space="0" w:color="auto"/>
              <w:left w:val="nil"/>
              <w:bottom w:val="single" w:sz="8"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28</w:t>
            </w:r>
          </w:p>
        </w:tc>
        <w:tc>
          <w:tcPr>
            <w:tcW w:w="809" w:type="dxa"/>
            <w:tcBorders>
              <w:top w:val="single" w:sz="4" w:space="0" w:color="auto"/>
              <w:left w:val="nil"/>
              <w:bottom w:val="single" w:sz="8"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37</w:t>
            </w:r>
          </w:p>
        </w:tc>
        <w:tc>
          <w:tcPr>
            <w:tcW w:w="810" w:type="dxa"/>
            <w:tcBorders>
              <w:top w:val="nil"/>
              <w:left w:val="nil"/>
              <w:bottom w:val="single" w:sz="8" w:space="0" w:color="auto"/>
              <w:right w:val="single" w:sz="4" w:space="0" w:color="auto"/>
            </w:tcBorders>
            <w:shd w:val="clear" w:color="auto" w:fill="auto"/>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24%</w:t>
            </w:r>
          </w:p>
        </w:tc>
      </w:tr>
      <w:tr w:rsidR="00D61FEB" w:rsidRPr="00D61FEB" w:rsidTr="0062453E">
        <w:trPr>
          <w:trHeight w:val="324"/>
        </w:trPr>
        <w:tc>
          <w:tcPr>
            <w:tcW w:w="2158" w:type="dxa"/>
            <w:gridSpan w:val="3"/>
            <w:tcBorders>
              <w:top w:val="nil"/>
              <w:left w:val="single" w:sz="4" w:space="0" w:color="auto"/>
              <w:bottom w:val="single" w:sz="4" w:space="0" w:color="auto"/>
              <w:right w:val="nil"/>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合計</w:t>
            </w:r>
          </w:p>
        </w:tc>
        <w:tc>
          <w:tcPr>
            <w:tcW w:w="539" w:type="dxa"/>
            <w:tcBorders>
              <w:top w:val="nil"/>
              <w:left w:val="single" w:sz="8" w:space="0" w:color="auto"/>
              <w:bottom w:val="single" w:sz="4" w:space="0" w:color="auto"/>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140</w:t>
            </w:r>
          </w:p>
        </w:tc>
        <w:tc>
          <w:tcPr>
            <w:tcW w:w="539" w:type="dxa"/>
            <w:tcBorders>
              <w:top w:val="nil"/>
              <w:left w:val="nil"/>
              <w:bottom w:val="single" w:sz="4" w:space="0" w:color="auto"/>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7</w:t>
            </w:r>
          </w:p>
        </w:tc>
        <w:tc>
          <w:tcPr>
            <w:tcW w:w="539" w:type="dxa"/>
            <w:tcBorders>
              <w:top w:val="nil"/>
              <w:left w:val="nil"/>
              <w:bottom w:val="single" w:sz="4" w:space="0" w:color="auto"/>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20</w:t>
            </w:r>
          </w:p>
        </w:tc>
        <w:tc>
          <w:tcPr>
            <w:tcW w:w="447" w:type="dxa"/>
            <w:tcBorders>
              <w:top w:val="nil"/>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167</w:t>
            </w:r>
          </w:p>
        </w:tc>
        <w:tc>
          <w:tcPr>
            <w:tcW w:w="520" w:type="dxa"/>
            <w:tcBorders>
              <w:top w:val="nil"/>
              <w:left w:val="nil"/>
              <w:bottom w:val="single" w:sz="4" w:space="0" w:color="auto"/>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66</w:t>
            </w:r>
          </w:p>
        </w:tc>
        <w:tc>
          <w:tcPr>
            <w:tcW w:w="539" w:type="dxa"/>
            <w:tcBorders>
              <w:top w:val="nil"/>
              <w:left w:val="nil"/>
              <w:bottom w:val="single" w:sz="4" w:space="0" w:color="auto"/>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w:t>
            </w:r>
          </w:p>
        </w:tc>
        <w:tc>
          <w:tcPr>
            <w:tcW w:w="539" w:type="dxa"/>
            <w:tcBorders>
              <w:top w:val="nil"/>
              <w:left w:val="nil"/>
              <w:bottom w:val="single" w:sz="4" w:space="0" w:color="auto"/>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4</w:t>
            </w:r>
          </w:p>
        </w:tc>
        <w:tc>
          <w:tcPr>
            <w:tcW w:w="406" w:type="dxa"/>
            <w:tcBorders>
              <w:top w:val="nil"/>
              <w:left w:val="nil"/>
              <w:bottom w:val="single" w:sz="4" w:space="0" w:color="auto"/>
              <w:right w:val="nil"/>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70</w:t>
            </w:r>
          </w:p>
        </w:tc>
        <w:tc>
          <w:tcPr>
            <w:tcW w:w="514" w:type="dxa"/>
            <w:tcBorders>
              <w:top w:val="nil"/>
              <w:left w:val="single" w:sz="8" w:space="0" w:color="auto"/>
              <w:bottom w:val="single" w:sz="4" w:space="0" w:color="auto"/>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69</w:t>
            </w:r>
          </w:p>
        </w:tc>
        <w:tc>
          <w:tcPr>
            <w:tcW w:w="539" w:type="dxa"/>
            <w:tcBorders>
              <w:top w:val="nil"/>
              <w:left w:val="nil"/>
              <w:bottom w:val="single" w:sz="4" w:space="0" w:color="auto"/>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7</w:t>
            </w:r>
          </w:p>
        </w:tc>
        <w:tc>
          <w:tcPr>
            <w:tcW w:w="539" w:type="dxa"/>
            <w:tcBorders>
              <w:top w:val="nil"/>
              <w:left w:val="nil"/>
              <w:bottom w:val="single" w:sz="4" w:space="0" w:color="auto"/>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16</w:t>
            </w:r>
          </w:p>
        </w:tc>
        <w:tc>
          <w:tcPr>
            <w:tcW w:w="451" w:type="dxa"/>
            <w:tcBorders>
              <w:top w:val="nil"/>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92</w:t>
            </w:r>
          </w:p>
        </w:tc>
        <w:tc>
          <w:tcPr>
            <w:tcW w:w="809" w:type="dxa"/>
            <w:tcBorders>
              <w:top w:val="nil"/>
              <w:left w:val="nil"/>
              <w:bottom w:val="single" w:sz="4" w:space="0" w:color="auto"/>
              <w:right w:val="single" w:sz="8"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162</w:t>
            </w:r>
          </w:p>
        </w:tc>
        <w:tc>
          <w:tcPr>
            <w:tcW w:w="810" w:type="dxa"/>
            <w:tcBorders>
              <w:top w:val="nil"/>
              <w:left w:val="nil"/>
              <w:bottom w:val="single" w:sz="4" w:space="0" w:color="auto"/>
              <w:right w:val="single" w:sz="4" w:space="0" w:color="auto"/>
            </w:tcBorders>
            <w:shd w:val="clear" w:color="000000" w:fill="F2F2F2"/>
            <w:noWrap/>
            <w:vAlign w:val="center"/>
            <w:hideMark/>
          </w:tcPr>
          <w:p w:rsidR="002517FD" w:rsidRPr="00D61FEB" w:rsidRDefault="002517FD" w:rsidP="0062453E">
            <w:pPr>
              <w:widowControl/>
              <w:overflowPunct/>
              <w:autoSpaceDE/>
              <w:autoSpaceDN/>
              <w:spacing w:line="260" w:lineRule="exact"/>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43%</w:t>
            </w:r>
          </w:p>
        </w:tc>
      </w:tr>
    </w:tbl>
    <w:p w:rsidR="002517FD" w:rsidRPr="00D61FEB" w:rsidRDefault="002517FD" w:rsidP="0062453E">
      <w:pPr>
        <w:pStyle w:val="aff3"/>
        <w:spacing w:line="240" w:lineRule="exact"/>
        <w:ind w:left="-284"/>
        <w:jc w:val="both"/>
        <w:rPr>
          <w:rFonts w:ascii="標楷體" w:eastAsia="標楷體" w:hAnsi="標楷體"/>
          <w:color w:val="000000" w:themeColor="text1"/>
          <w:sz w:val="20"/>
          <w:szCs w:val="20"/>
        </w:rPr>
      </w:pPr>
      <w:proofErr w:type="gramStart"/>
      <w:r w:rsidRPr="00D61FEB">
        <w:rPr>
          <w:rFonts w:ascii="標楷體" w:eastAsia="標楷體" w:hAnsi="標楷體" w:hint="eastAsia"/>
          <w:color w:val="000000" w:themeColor="text1"/>
          <w:sz w:val="20"/>
          <w:szCs w:val="20"/>
        </w:rPr>
        <w:t>註</w:t>
      </w:r>
      <w:proofErr w:type="gramEnd"/>
      <w:r w:rsidRPr="00D61FEB">
        <w:rPr>
          <w:rFonts w:ascii="標楷體" w:eastAsia="標楷體" w:hAnsi="標楷體" w:hint="eastAsia"/>
          <w:color w:val="000000" w:themeColor="text1"/>
          <w:sz w:val="20"/>
          <w:szCs w:val="20"/>
        </w:rPr>
        <w:t>1：以上第9-1條之申請件數、給付件數，不含COVID-19申請案件。</w:t>
      </w:r>
    </w:p>
    <w:p w:rsidR="00CB5031" w:rsidRPr="00D61FEB" w:rsidRDefault="002517FD" w:rsidP="0062453E">
      <w:pPr>
        <w:pStyle w:val="aff3"/>
        <w:spacing w:line="240" w:lineRule="exact"/>
        <w:ind w:left="-284"/>
        <w:jc w:val="both"/>
        <w:rPr>
          <w:rFonts w:ascii="標楷體" w:eastAsia="標楷體" w:hAnsi="標楷體"/>
          <w:color w:val="000000" w:themeColor="text1"/>
          <w:sz w:val="20"/>
          <w:szCs w:val="20"/>
        </w:rPr>
      </w:pPr>
      <w:proofErr w:type="gramStart"/>
      <w:r w:rsidRPr="00D61FEB">
        <w:rPr>
          <w:rFonts w:ascii="標楷體" w:eastAsia="標楷體" w:hAnsi="標楷體" w:hint="eastAsia"/>
          <w:color w:val="000000" w:themeColor="text1"/>
          <w:sz w:val="20"/>
          <w:szCs w:val="20"/>
        </w:rPr>
        <w:t>註</w:t>
      </w:r>
      <w:proofErr w:type="gramEnd"/>
      <w:r w:rsidRPr="00D61FEB">
        <w:rPr>
          <w:rFonts w:ascii="標楷體" w:eastAsia="標楷體" w:hAnsi="標楷體" w:hint="eastAsia"/>
          <w:color w:val="000000" w:themeColor="text1"/>
          <w:sz w:val="20"/>
          <w:szCs w:val="20"/>
        </w:rPr>
        <w:t>2：112年申請件數、核定件數、給付件數，統計至2月底；其餘案件尚在審查中。</w:t>
      </w:r>
    </w:p>
    <w:p w:rsidR="002517FD" w:rsidRPr="00D61FEB" w:rsidRDefault="00CB5031" w:rsidP="0062453E">
      <w:pPr>
        <w:pStyle w:val="aff3"/>
        <w:spacing w:line="240" w:lineRule="exact"/>
        <w:ind w:left="-284"/>
        <w:jc w:val="both"/>
        <w:rPr>
          <w:rFonts w:ascii="標楷體" w:eastAsia="標楷體" w:hAnsi="標楷體"/>
          <w:color w:val="000000" w:themeColor="text1"/>
          <w:sz w:val="20"/>
          <w:szCs w:val="20"/>
        </w:rPr>
      </w:pPr>
      <w:r w:rsidRPr="00D61FEB">
        <w:rPr>
          <w:rFonts w:ascii="標楷體" w:eastAsia="標楷體" w:hAnsi="標楷體" w:hint="eastAsia"/>
          <w:color w:val="000000" w:themeColor="text1"/>
          <w:sz w:val="20"/>
          <w:szCs w:val="20"/>
        </w:rPr>
        <w:t>資料來源：勞保局。</w:t>
      </w:r>
    </w:p>
    <w:p w:rsidR="002517FD" w:rsidRPr="00D61FEB" w:rsidRDefault="002517FD" w:rsidP="00536BFA">
      <w:pPr>
        <w:pStyle w:val="3"/>
        <w:spacing w:beforeLines="100" w:before="457"/>
        <w:ind w:leftChars="210" w:left="1394" w:hanging="680"/>
        <w:rPr>
          <w:color w:val="000000" w:themeColor="text1"/>
        </w:rPr>
      </w:pPr>
      <w:r w:rsidRPr="00D61FEB">
        <w:rPr>
          <w:rFonts w:hint="eastAsia"/>
          <w:color w:val="000000" w:themeColor="text1"/>
        </w:rPr>
        <w:t>又，</w:t>
      </w:r>
      <w:proofErr w:type="gramStart"/>
      <w:r w:rsidRPr="00D61FEB">
        <w:rPr>
          <w:rFonts w:hint="eastAsia"/>
          <w:color w:val="000000" w:themeColor="text1"/>
        </w:rPr>
        <w:t>農職保傷</w:t>
      </w:r>
      <w:proofErr w:type="gramEnd"/>
      <w:r w:rsidRPr="00D61FEB">
        <w:rPr>
          <w:rFonts w:hint="eastAsia"/>
          <w:color w:val="000000" w:themeColor="text1"/>
        </w:rPr>
        <w:t>病審查辦法自1</w:t>
      </w:r>
      <w:r w:rsidRPr="00D61FEB">
        <w:rPr>
          <w:color w:val="000000" w:themeColor="text1"/>
        </w:rPr>
        <w:t>07</w:t>
      </w:r>
      <w:r w:rsidRPr="00D61FEB">
        <w:rPr>
          <w:rFonts w:hint="eastAsia"/>
          <w:color w:val="000000" w:themeColor="text1"/>
        </w:rPr>
        <w:t>年1</w:t>
      </w:r>
      <w:r w:rsidRPr="00D61FEB">
        <w:rPr>
          <w:color w:val="000000" w:themeColor="text1"/>
        </w:rPr>
        <w:t>0</w:t>
      </w:r>
      <w:r w:rsidRPr="00D61FEB">
        <w:rPr>
          <w:rFonts w:hint="eastAsia"/>
          <w:color w:val="000000" w:themeColor="text1"/>
        </w:rPr>
        <w:t>月17日訂定，</w:t>
      </w:r>
      <w:r w:rsidRPr="00D61FEB">
        <w:rPr>
          <w:color w:val="000000" w:themeColor="text1"/>
        </w:rPr>
        <w:t>110</w:t>
      </w:r>
      <w:r w:rsidRPr="00D61FEB">
        <w:rPr>
          <w:rFonts w:hint="eastAsia"/>
          <w:color w:val="000000" w:themeColor="text1"/>
        </w:rPr>
        <w:t>年</w:t>
      </w:r>
      <w:r w:rsidRPr="00D61FEB">
        <w:rPr>
          <w:color w:val="000000" w:themeColor="text1"/>
        </w:rPr>
        <w:t>9</w:t>
      </w:r>
      <w:r w:rsidRPr="00D61FEB">
        <w:rPr>
          <w:rFonts w:hint="eastAsia"/>
          <w:color w:val="000000" w:themeColor="text1"/>
        </w:rPr>
        <w:t>月9日增訂第9條職業病正面表列項目包含：農藥中毒、中暑或熱痙攣或熱衰竭、低溫作業或低溫物品引起之凍傷失溫、黴菌性角膜疾病、新型A型流感、</w:t>
      </w:r>
      <w:proofErr w:type="gramStart"/>
      <w:r w:rsidRPr="00D61FEB">
        <w:rPr>
          <w:rFonts w:hint="eastAsia"/>
          <w:color w:val="000000" w:themeColor="text1"/>
        </w:rPr>
        <w:t>鉤</w:t>
      </w:r>
      <w:proofErr w:type="gramEnd"/>
      <w:r w:rsidRPr="00D61FEB">
        <w:rPr>
          <w:rFonts w:hint="eastAsia"/>
          <w:color w:val="000000" w:themeColor="text1"/>
        </w:rPr>
        <w:t>端螺旋體病、恙蟲病、漢他病毒症、Q熱、</w:t>
      </w:r>
      <w:proofErr w:type="gramStart"/>
      <w:r w:rsidRPr="00D61FEB">
        <w:rPr>
          <w:rFonts w:hint="eastAsia"/>
          <w:color w:val="000000" w:themeColor="text1"/>
        </w:rPr>
        <w:t>豬型丹毒或炭疽</w:t>
      </w:r>
      <w:proofErr w:type="gramEnd"/>
      <w:r w:rsidRPr="00D61FEB">
        <w:rPr>
          <w:rFonts w:hint="eastAsia"/>
          <w:color w:val="000000" w:themeColor="text1"/>
        </w:rPr>
        <w:t>或類鼻疽、長期壓迫引起之關節滑囊病變等11項農民職業病，</w:t>
      </w:r>
      <w:proofErr w:type="gramStart"/>
      <w:r w:rsidRPr="00D61FEB">
        <w:rPr>
          <w:rFonts w:hint="eastAsia"/>
          <w:color w:val="000000" w:themeColor="text1"/>
        </w:rPr>
        <w:t>然</w:t>
      </w:r>
      <w:r w:rsidR="00B81E52" w:rsidRPr="00D61FEB">
        <w:rPr>
          <w:rFonts w:hint="eastAsia"/>
          <w:color w:val="000000" w:themeColor="text1"/>
        </w:rPr>
        <w:t>迄</w:t>
      </w:r>
      <w:proofErr w:type="gramEnd"/>
      <w:r w:rsidR="00B81E52" w:rsidRPr="00D61FEB">
        <w:rPr>
          <w:rFonts w:hint="eastAsia"/>
          <w:color w:val="000000" w:themeColor="text1"/>
        </w:rPr>
        <w:t>本院調查期間</w:t>
      </w:r>
      <w:r w:rsidRPr="00D61FEB">
        <w:rPr>
          <w:rFonts w:hint="eastAsia"/>
          <w:color w:val="000000" w:themeColor="text1"/>
        </w:rPr>
        <w:t>正面表列職業病仍僅維持1</w:t>
      </w:r>
      <w:r w:rsidRPr="00D61FEB">
        <w:rPr>
          <w:color w:val="000000" w:themeColor="text1"/>
        </w:rPr>
        <w:t>1</w:t>
      </w:r>
      <w:r w:rsidRPr="00D61FEB">
        <w:rPr>
          <w:rFonts w:hint="eastAsia"/>
          <w:color w:val="000000" w:themeColor="text1"/>
        </w:rPr>
        <w:t>項，</w:t>
      </w:r>
      <w:proofErr w:type="gramStart"/>
      <w:r w:rsidRPr="00D61FEB">
        <w:rPr>
          <w:rFonts w:hint="eastAsia"/>
          <w:color w:val="000000" w:themeColor="text1"/>
        </w:rPr>
        <w:t>均未增</w:t>
      </w:r>
      <w:proofErr w:type="gramEnd"/>
      <w:r w:rsidRPr="00D61FEB">
        <w:rPr>
          <w:rFonts w:hint="eastAsia"/>
          <w:color w:val="000000" w:themeColor="text1"/>
        </w:rPr>
        <w:t>加，顯不利職業病之認定。本院諮詢專家</w:t>
      </w:r>
      <w:r w:rsidRPr="00D61FEB">
        <w:rPr>
          <w:rFonts w:hAnsi="標楷體" w:hint="eastAsia"/>
          <w:color w:val="000000" w:themeColor="text1"/>
          <w:szCs w:val="32"/>
        </w:rPr>
        <w:t>學者亦指出：「提升</w:t>
      </w:r>
      <w:proofErr w:type="gramStart"/>
      <w:r w:rsidRPr="00D61FEB">
        <w:rPr>
          <w:rFonts w:hAnsi="標楷體" w:hint="eastAsia"/>
          <w:color w:val="000000" w:themeColor="text1"/>
          <w:szCs w:val="32"/>
        </w:rPr>
        <w:t>農職保</w:t>
      </w:r>
      <w:proofErr w:type="gramEnd"/>
      <w:r w:rsidRPr="00D61FEB">
        <w:rPr>
          <w:rFonts w:hAnsi="標楷體" w:hint="eastAsia"/>
          <w:color w:val="000000" w:themeColor="text1"/>
          <w:szCs w:val="32"/>
        </w:rPr>
        <w:t>投保率，在簡化流程，提升給付率部分，首要是職業病種類表之擴充</w:t>
      </w:r>
      <w:r w:rsidRPr="00D61FEB">
        <w:rPr>
          <w:rFonts w:hAnsi="標楷體" w:hint="eastAsia"/>
          <w:b/>
          <w:color w:val="000000" w:themeColor="text1"/>
          <w:szCs w:val="32"/>
        </w:rPr>
        <w:t>，</w:t>
      </w:r>
      <w:r w:rsidRPr="00D61FEB">
        <w:rPr>
          <w:rFonts w:hAnsi="標楷體" w:hint="eastAsia"/>
          <w:color w:val="000000" w:themeColor="text1"/>
          <w:szCs w:val="32"/>
        </w:rPr>
        <w:t>職業病之認定繁複，在勞保有職業病種類表，從事特定工作暴露到特定危害，相對會得到哪種職業病，這樣可以簡化認定流程，但農</w:t>
      </w:r>
      <w:r w:rsidR="006C6C16" w:rsidRPr="00D61FEB">
        <w:rPr>
          <w:rFonts w:hAnsi="標楷體" w:hint="eastAsia"/>
          <w:color w:val="000000" w:themeColor="text1"/>
          <w:szCs w:val="32"/>
        </w:rPr>
        <w:t>業部</w:t>
      </w:r>
      <w:r w:rsidRPr="00D61FEB">
        <w:rPr>
          <w:rFonts w:hAnsi="標楷體" w:hint="eastAsia"/>
          <w:color w:val="000000" w:themeColor="text1"/>
          <w:szCs w:val="32"/>
        </w:rPr>
        <w:t>並沒有把在勞保中既</w:t>
      </w:r>
      <w:r w:rsidRPr="00D61FEB">
        <w:rPr>
          <w:rFonts w:hAnsi="標楷體" w:hint="eastAsia"/>
          <w:color w:val="000000" w:themeColor="text1"/>
          <w:szCs w:val="32"/>
        </w:rPr>
        <w:lastRenderedPageBreak/>
        <w:t>存之</w:t>
      </w:r>
      <w:proofErr w:type="gramStart"/>
      <w:r w:rsidRPr="00D61FEB">
        <w:rPr>
          <w:rFonts w:hAnsi="標楷體" w:hint="eastAsia"/>
          <w:color w:val="000000" w:themeColor="text1"/>
          <w:szCs w:val="32"/>
        </w:rPr>
        <w:t>種類表搬過</w:t>
      </w:r>
      <w:proofErr w:type="gramEnd"/>
      <w:r w:rsidRPr="00D61FEB">
        <w:rPr>
          <w:rFonts w:hAnsi="標楷體" w:hint="eastAsia"/>
          <w:color w:val="000000" w:themeColor="text1"/>
          <w:szCs w:val="32"/>
        </w:rPr>
        <w:t>來，原因是他們認為，農民年紀高不容易鑑別退化問題，雖不無道理，……，但勞保同樣也有</w:t>
      </w:r>
      <w:proofErr w:type="gramStart"/>
      <w:r w:rsidRPr="00D61FEB">
        <w:rPr>
          <w:rFonts w:hAnsi="標楷體" w:hint="eastAsia"/>
          <w:color w:val="000000" w:themeColor="text1"/>
          <w:szCs w:val="32"/>
        </w:rPr>
        <w:t>老年人且換工</w:t>
      </w:r>
      <w:proofErr w:type="gramEnd"/>
      <w:r w:rsidRPr="00D61FEB">
        <w:rPr>
          <w:rFonts w:hAnsi="標楷體" w:hint="eastAsia"/>
          <w:color w:val="000000" w:themeColor="text1"/>
          <w:szCs w:val="32"/>
        </w:rPr>
        <w:t>作頻繁的人，農業雖有其特殊性，勞保同樣也有</w:t>
      </w:r>
      <w:proofErr w:type="gramStart"/>
      <w:r w:rsidRPr="00D61FEB">
        <w:rPr>
          <w:rFonts w:hAnsi="標楷體" w:hint="eastAsia"/>
          <w:color w:val="000000" w:themeColor="text1"/>
          <w:szCs w:val="32"/>
        </w:rPr>
        <w:t>老年人且換工</w:t>
      </w:r>
      <w:proofErr w:type="gramEnd"/>
      <w:r w:rsidRPr="00D61FEB">
        <w:rPr>
          <w:rFonts w:hAnsi="標楷體" w:hint="eastAsia"/>
          <w:color w:val="000000" w:themeColor="text1"/>
          <w:szCs w:val="32"/>
        </w:rPr>
        <w:t>作頻繁的人，農業雖有其特殊性，季節性，不像勞工一天工作固定幾小時，但也不一定，如果都是人，受到同樣化學暴露、同樣搬重物、同樣處於振動機具上，理論上增加的風險是一樣的，職業病種類表之擴充，需要更加強透過本土流行病學資料蒐集去儘快擴充，勞保有上百種，目前</w:t>
      </w:r>
      <w:proofErr w:type="gramStart"/>
      <w:r w:rsidRPr="00D61FEB">
        <w:rPr>
          <w:rFonts w:hAnsi="標楷體" w:hint="eastAsia"/>
          <w:color w:val="000000" w:themeColor="text1"/>
          <w:szCs w:val="32"/>
        </w:rPr>
        <w:t>農職保</w:t>
      </w:r>
      <w:proofErr w:type="gramEnd"/>
      <w:r w:rsidRPr="00D61FEB">
        <w:rPr>
          <w:rFonts w:hAnsi="標楷體" w:hint="eastAsia"/>
          <w:color w:val="000000" w:themeColor="text1"/>
          <w:szCs w:val="32"/>
        </w:rPr>
        <w:t>太少，只列出10幾種沒有爭議的。</w:t>
      </w:r>
      <w:r w:rsidRPr="00D61FEB">
        <w:rPr>
          <w:rFonts w:hAnsi="標楷體" w:hint="eastAsia"/>
          <w:b/>
          <w:color w:val="000000" w:themeColor="text1"/>
          <w:szCs w:val="32"/>
        </w:rPr>
        <w:t>」</w:t>
      </w:r>
      <w:r w:rsidRPr="00D61FEB">
        <w:rPr>
          <w:rFonts w:hAnsi="標楷體" w:hint="eastAsia"/>
          <w:color w:val="000000" w:themeColor="text1"/>
          <w:szCs w:val="32"/>
        </w:rPr>
        <w:t>之建議意見</w:t>
      </w:r>
      <w:r w:rsidRPr="00D61FEB">
        <w:rPr>
          <w:rFonts w:hAnsi="標楷體" w:hint="eastAsia"/>
          <w:b/>
          <w:color w:val="000000" w:themeColor="text1"/>
          <w:szCs w:val="32"/>
        </w:rPr>
        <w:t>，</w:t>
      </w:r>
      <w:r w:rsidRPr="00D61FEB">
        <w:rPr>
          <w:rFonts w:hAnsi="標楷體" w:cs="新細明體" w:hint="eastAsia"/>
          <w:color w:val="000000" w:themeColor="text1"/>
          <w:kern w:val="0"/>
          <w:szCs w:val="32"/>
        </w:rPr>
        <w:t>是</w:t>
      </w:r>
      <w:proofErr w:type="gramStart"/>
      <w:r w:rsidRPr="00D61FEB">
        <w:rPr>
          <w:rFonts w:hAnsi="標楷體" w:cs="新細明體" w:hint="eastAsia"/>
          <w:color w:val="000000" w:themeColor="text1"/>
          <w:kern w:val="0"/>
          <w:szCs w:val="32"/>
        </w:rPr>
        <w:t>以</w:t>
      </w:r>
      <w:proofErr w:type="gramEnd"/>
      <w:r w:rsidRPr="00D61FEB">
        <w:rPr>
          <w:rFonts w:hAnsi="標楷體" w:cs="新細明體" w:hint="eastAsia"/>
          <w:color w:val="000000" w:themeColor="text1"/>
          <w:kern w:val="0"/>
          <w:szCs w:val="32"/>
        </w:rPr>
        <w:t>，在擴大</w:t>
      </w:r>
      <w:proofErr w:type="gramStart"/>
      <w:r w:rsidRPr="00D61FEB">
        <w:rPr>
          <w:rFonts w:hAnsi="標楷體" w:cs="新細明體" w:hint="eastAsia"/>
          <w:color w:val="000000" w:themeColor="text1"/>
          <w:kern w:val="0"/>
          <w:szCs w:val="32"/>
        </w:rPr>
        <w:t>農職</w:t>
      </w:r>
      <w:proofErr w:type="gramEnd"/>
      <w:r w:rsidRPr="00D61FEB">
        <w:rPr>
          <w:rFonts w:hAnsi="標楷體" w:cs="新細明體" w:hint="eastAsia"/>
          <w:color w:val="000000" w:themeColor="text1"/>
          <w:kern w:val="0"/>
          <w:szCs w:val="32"/>
        </w:rPr>
        <w:t>保職業病保障範圍部分，亟待</w:t>
      </w:r>
      <w:r w:rsidR="00BD673F" w:rsidRPr="00D61FEB">
        <w:rPr>
          <w:rFonts w:hAnsi="標楷體" w:cs="新細明體" w:hint="eastAsia"/>
          <w:color w:val="000000" w:themeColor="text1"/>
          <w:kern w:val="0"/>
          <w:szCs w:val="32"/>
        </w:rPr>
        <w:t>農業部</w:t>
      </w:r>
      <w:r w:rsidRPr="00D61FEB">
        <w:rPr>
          <w:rFonts w:hAnsi="標楷體" w:cs="新細明體" w:hint="eastAsia"/>
          <w:color w:val="000000" w:themeColor="text1"/>
          <w:kern w:val="0"/>
          <w:szCs w:val="32"/>
        </w:rPr>
        <w:t>加強辦理，</w:t>
      </w:r>
      <w:r w:rsidRPr="00D61FEB">
        <w:rPr>
          <w:rFonts w:hint="eastAsia"/>
          <w:color w:val="000000" w:themeColor="text1"/>
        </w:rPr>
        <w:t>針對農業職業傷病問題進行調查研究，界定農業職業傷病的範圍以及辦理</w:t>
      </w:r>
      <w:r w:rsidRPr="00D61FEB">
        <w:rPr>
          <w:rFonts w:hAnsi="標楷體" w:hint="eastAsia"/>
          <w:color w:val="000000" w:themeColor="text1"/>
          <w:szCs w:val="32"/>
        </w:rPr>
        <w:t>本土</w:t>
      </w:r>
      <w:r w:rsidRPr="00D61FEB">
        <w:rPr>
          <w:rFonts w:hAnsi="標楷體" w:cs="標楷體" w:hint="eastAsia"/>
          <w:color w:val="000000" w:themeColor="text1"/>
          <w:szCs w:val="32"/>
        </w:rPr>
        <w:t>流行病學</w:t>
      </w:r>
      <w:r w:rsidRPr="00D61FEB">
        <w:rPr>
          <w:rFonts w:hAnsi="標楷體" w:hint="eastAsia"/>
          <w:color w:val="000000" w:themeColor="text1"/>
          <w:szCs w:val="32"/>
        </w:rPr>
        <w:t>資料蒐集</w:t>
      </w:r>
      <w:r w:rsidRPr="00D61FEB">
        <w:rPr>
          <w:rFonts w:hint="eastAsia"/>
          <w:b/>
          <w:color w:val="000000" w:themeColor="text1"/>
        </w:rPr>
        <w:t>，</w:t>
      </w:r>
      <w:r w:rsidRPr="00D61FEB">
        <w:rPr>
          <w:rFonts w:hint="eastAsia"/>
          <w:color w:val="000000" w:themeColor="text1"/>
        </w:rPr>
        <w:t>積極擴充職業病正面表列項目，以使我國本土農民職業病有更明確的診斷參考依據，讓職業病之診斷更為快速。</w:t>
      </w:r>
    </w:p>
    <w:p w:rsidR="002517FD" w:rsidRPr="00D61FEB" w:rsidRDefault="002517FD" w:rsidP="00866C21">
      <w:pPr>
        <w:pStyle w:val="3"/>
        <w:ind w:leftChars="210" w:left="1394" w:hanging="680"/>
        <w:rPr>
          <w:color w:val="000000" w:themeColor="text1"/>
        </w:rPr>
      </w:pPr>
      <w:proofErr w:type="gramStart"/>
      <w:r w:rsidRPr="00D61FEB">
        <w:rPr>
          <w:rFonts w:hAnsi="標楷體" w:hint="eastAsia"/>
          <w:color w:val="000000" w:themeColor="text1"/>
          <w:szCs w:val="32"/>
        </w:rPr>
        <w:t>另</w:t>
      </w:r>
      <w:proofErr w:type="gramEnd"/>
      <w:r w:rsidRPr="00D61FEB">
        <w:rPr>
          <w:rFonts w:hAnsi="標楷體" w:hint="eastAsia"/>
          <w:color w:val="000000" w:themeColor="text1"/>
          <w:szCs w:val="32"/>
        </w:rPr>
        <w:t>，擬制視為職業病部分，本院諮詢醫師提出意見稱：「</w:t>
      </w:r>
      <w:r w:rsidRPr="00D61FEB">
        <w:rPr>
          <w:rFonts w:hAnsi="標楷體"/>
          <w:color w:val="000000" w:themeColor="text1"/>
          <w:szCs w:val="32"/>
        </w:rPr>
        <w:t>勞保體系行之有年，醫師們知道如何看勞保案例，但</w:t>
      </w:r>
      <w:proofErr w:type="gramStart"/>
      <w:r w:rsidRPr="00D61FEB">
        <w:rPr>
          <w:rFonts w:hAnsi="標楷體"/>
          <w:color w:val="000000" w:themeColor="text1"/>
          <w:szCs w:val="32"/>
        </w:rPr>
        <w:t>農職保</w:t>
      </w:r>
      <w:proofErr w:type="gramEnd"/>
      <w:r w:rsidRPr="00D61FEB">
        <w:rPr>
          <w:rFonts w:hAnsi="標楷體"/>
          <w:color w:val="000000" w:themeColor="text1"/>
          <w:szCs w:val="32"/>
        </w:rPr>
        <w:t>下，職業學科醫師對農業大部分都非常</w:t>
      </w:r>
      <w:r w:rsidRPr="00D61FEB">
        <w:rPr>
          <w:color w:val="000000" w:themeColor="text1"/>
        </w:rPr>
        <w:t>陌生</w:t>
      </w:r>
      <w:r w:rsidRPr="00D61FEB">
        <w:rPr>
          <w:rFonts w:hAnsi="標楷體"/>
          <w:color w:val="000000" w:themeColor="text1"/>
          <w:szCs w:val="32"/>
        </w:rPr>
        <w:t>，故並非說可以看這些醫師（中央主管機關公告認可醫療機構之職業醫學科專科醫師列出來）所以那些醫師就會有意願或有能力去做農業職業傷病認定（診斷該疾病與實際從事農業工作有相當因果關係）……</w:t>
      </w:r>
      <w:r w:rsidRPr="00D61FEB">
        <w:rPr>
          <w:rFonts w:hAnsi="標楷體" w:hint="eastAsia"/>
          <w:color w:val="000000" w:themeColor="text1"/>
          <w:szCs w:val="32"/>
        </w:rPr>
        <w:t>。</w:t>
      </w:r>
      <w:r w:rsidRPr="00D61FEB">
        <w:rPr>
          <w:rFonts w:hAnsi="標楷體"/>
          <w:color w:val="000000" w:themeColor="text1"/>
          <w:szCs w:val="32"/>
        </w:rPr>
        <w:t>」</w:t>
      </w:r>
      <w:r w:rsidRPr="00D61FEB">
        <w:rPr>
          <w:rFonts w:hAnsi="標楷體" w:hint="eastAsia"/>
          <w:color w:val="000000" w:themeColor="text1"/>
          <w:szCs w:val="32"/>
        </w:rPr>
        <w:t>又</w:t>
      </w:r>
      <w:r w:rsidRPr="00D61FEB">
        <w:rPr>
          <w:rFonts w:hAnsi="標楷體"/>
          <w:color w:val="000000" w:themeColor="text1"/>
          <w:szCs w:val="32"/>
        </w:rPr>
        <w:t>歷年</w:t>
      </w:r>
      <w:proofErr w:type="gramStart"/>
      <w:r w:rsidRPr="00D61FEB">
        <w:rPr>
          <w:rFonts w:hAnsi="標楷體"/>
          <w:color w:val="000000" w:themeColor="text1"/>
          <w:szCs w:val="32"/>
        </w:rPr>
        <w:t>農職保擬</w:t>
      </w:r>
      <w:proofErr w:type="gramEnd"/>
      <w:r w:rsidRPr="00D61FEB">
        <w:rPr>
          <w:rFonts w:hAnsi="標楷體"/>
          <w:color w:val="000000" w:themeColor="text1"/>
          <w:szCs w:val="32"/>
        </w:rPr>
        <w:t>制職業病案件概況統計，詳如下表</w:t>
      </w:r>
      <w:r w:rsidRPr="00D61FEB">
        <w:rPr>
          <w:rFonts w:hAnsi="標楷體" w:hint="eastAsia"/>
          <w:color w:val="000000" w:themeColor="text1"/>
          <w:szCs w:val="32"/>
        </w:rPr>
        <w:t>，由表中可見，除申請件數偏低，不給付率偏高，據</w:t>
      </w:r>
      <w:proofErr w:type="gramStart"/>
      <w:r w:rsidRPr="00D61FEB">
        <w:rPr>
          <w:rFonts w:hAnsi="標楷體" w:hint="eastAsia"/>
          <w:color w:val="000000" w:themeColor="text1"/>
          <w:szCs w:val="32"/>
        </w:rPr>
        <w:t>勞動部查</w:t>
      </w:r>
      <w:proofErr w:type="gramEnd"/>
      <w:r w:rsidRPr="00D61FEB">
        <w:rPr>
          <w:rFonts w:hAnsi="標楷體" w:hint="eastAsia"/>
          <w:color w:val="000000" w:themeColor="text1"/>
          <w:szCs w:val="32"/>
        </w:rPr>
        <w:t>復說明，</w:t>
      </w:r>
      <w:r w:rsidRPr="00D61FEB">
        <w:rPr>
          <w:rFonts w:hAnsi="標楷體"/>
          <w:color w:val="000000" w:themeColor="text1"/>
          <w:szCs w:val="32"/>
        </w:rPr>
        <w:t>擬制視為職業病案件不給付之原因，以</w:t>
      </w:r>
      <w:r w:rsidR="003D1ACB" w:rsidRPr="00D61FEB">
        <w:rPr>
          <w:rFonts w:hAnsi="標楷體" w:hint="eastAsia"/>
          <w:color w:val="000000" w:themeColor="text1"/>
          <w:szCs w:val="32"/>
        </w:rPr>
        <w:t>農業部</w:t>
      </w:r>
      <w:r w:rsidRPr="00D61FEB">
        <w:rPr>
          <w:rFonts w:hAnsi="標楷體"/>
          <w:color w:val="000000" w:themeColor="text1"/>
          <w:szCs w:val="32"/>
        </w:rPr>
        <w:t>公告認可之職業醫學科專科醫師無法認定為職業病者最多</w:t>
      </w:r>
      <w:r w:rsidRPr="00D61FEB">
        <w:rPr>
          <w:rFonts w:hAnsi="標楷體" w:hint="eastAsia"/>
          <w:color w:val="000000" w:themeColor="text1"/>
          <w:szCs w:val="32"/>
        </w:rPr>
        <w:t>。</w:t>
      </w:r>
      <w:r w:rsidR="00BD673F" w:rsidRPr="00D61FEB">
        <w:rPr>
          <w:rFonts w:hAnsi="標楷體" w:hint="eastAsia"/>
          <w:color w:val="000000" w:themeColor="text1"/>
          <w:szCs w:val="32"/>
        </w:rPr>
        <w:t>是</w:t>
      </w:r>
      <w:proofErr w:type="gramStart"/>
      <w:r w:rsidR="00BD673F" w:rsidRPr="00D61FEB">
        <w:rPr>
          <w:rFonts w:hAnsi="標楷體" w:hint="eastAsia"/>
          <w:color w:val="000000" w:themeColor="text1"/>
          <w:szCs w:val="32"/>
        </w:rPr>
        <w:t>以</w:t>
      </w:r>
      <w:proofErr w:type="gramEnd"/>
      <w:r w:rsidR="00A02727" w:rsidRPr="00D61FEB">
        <w:rPr>
          <w:rFonts w:hAnsi="標楷體" w:hint="eastAsia"/>
          <w:color w:val="000000" w:themeColor="text1"/>
          <w:szCs w:val="32"/>
        </w:rPr>
        <w:t>，</w:t>
      </w:r>
      <w:r w:rsidR="00BD673F" w:rsidRPr="00D61FEB">
        <w:rPr>
          <w:rFonts w:hAnsi="標楷體" w:hint="eastAsia"/>
          <w:color w:val="000000" w:themeColor="text1"/>
          <w:szCs w:val="32"/>
        </w:rPr>
        <w:t>農業部</w:t>
      </w:r>
      <w:r w:rsidRPr="00D61FEB">
        <w:rPr>
          <w:rFonts w:hAnsi="標楷體" w:hint="eastAsia"/>
          <w:color w:val="000000" w:themeColor="text1"/>
          <w:szCs w:val="32"/>
        </w:rPr>
        <w:t>實應深究無法認定之原因，據以強化改善。</w:t>
      </w:r>
    </w:p>
    <w:p w:rsidR="002517FD" w:rsidRPr="00D61FEB" w:rsidRDefault="002517FD" w:rsidP="00E941FC">
      <w:pPr>
        <w:pStyle w:val="a3"/>
        <w:spacing w:beforeLines="50" w:before="228"/>
        <w:ind w:left="426" w:hanging="993"/>
        <w:rPr>
          <w:rFonts w:hAnsi="標楷體" w:cs="LinGothic-Medium, 'Arial Unicod"/>
          <w:b/>
          <w:bCs w:val="0"/>
          <w:color w:val="000000" w:themeColor="text1"/>
          <w:kern w:val="0"/>
        </w:rPr>
      </w:pPr>
      <w:r w:rsidRPr="00D61FEB">
        <w:rPr>
          <w:rFonts w:hAnsi="標楷體" w:cs="LinGothic-Medium, 'Arial Unicod"/>
          <w:b/>
          <w:bCs w:val="0"/>
          <w:color w:val="000000" w:themeColor="text1"/>
          <w:kern w:val="0"/>
        </w:rPr>
        <w:lastRenderedPageBreak/>
        <w:t>歷年</w:t>
      </w:r>
      <w:proofErr w:type="gramStart"/>
      <w:r w:rsidRPr="00D61FEB">
        <w:rPr>
          <w:rFonts w:hAnsi="標楷體" w:cs="LinGothic-Medium, 'Arial Unicod"/>
          <w:b/>
          <w:bCs w:val="0"/>
          <w:color w:val="000000" w:themeColor="text1"/>
          <w:kern w:val="0"/>
        </w:rPr>
        <w:t>農職保擬</w:t>
      </w:r>
      <w:proofErr w:type="gramEnd"/>
      <w:r w:rsidRPr="00D61FEB">
        <w:rPr>
          <w:rFonts w:hAnsi="標楷體" w:cs="LinGothic-Medium, 'Arial Unicod"/>
          <w:b/>
          <w:bCs w:val="0"/>
          <w:color w:val="000000" w:themeColor="text1"/>
          <w:kern w:val="0"/>
        </w:rPr>
        <w:t>制職業病</w:t>
      </w:r>
      <w:r w:rsidRPr="00D61FEB">
        <w:rPr>
          <w:rFonts w:hAnsi="標楷體" w:cs="標楷體"/>
          <w:b/>
          <w:color w:val="000000" w:themeColor="text1"/>
        </w:rPr>
        <w:t>案件</w:t>
      </w:r>
      <w:r w:rsidRPr="00D61FEB">
        <w:rPr>
          <w:rFonts w:hAnsi="標楷體" w:cs="LinGothic-Medium, 'Arial Unicod"/>
          <w:b/>
          <w:bCs w:val="0"/>
          <w:color w:val="000000" w:themeColor="text1"/>
          <w:kern w:val="0"/>
        </w:rPr>
        <w:t>概況統計</w:t>
      </w:r>
      <w:r w:rsidRPr="00D61FEB">
        <w:rPr>
          <w:rFonts w:hAnsi="標楷體" w:cs="LinGothic-Medium, 'Arial Unicod" w:hint="eastAsia"/>
          <w:b/>
          <w:bCs w:val="0"/>
          <w:color w:val="000000" w:themeColor="text1"/>
          <w:kern w:val="0"/>
        </w:rPr>
        <w:t>表</w:t>
      </w:r>
      <w:r w:rsidR="0018028C" w:rsidRPr="00D61FEB">
        <w:rPr>
          <w:rFonts w:hAnsi="標楷體" w:cs="LinGothic-Medium, 'Arial Unicod" w:hint="eastAsia"/>
          <w:b/>
          <w:bCs w:val="0"/>
          <w:color w:val="000000" w:themeColor="text1"/>
          <w:kern w:val="0"/>
        </w:rPr>
        <w:t xml:space="preserve"> </w:t>
      </w:r>
    </w:p>
    <w:tbl>
      <w:tblPr>
        <w:tblW w:w="103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60"/>
        <w:gridCol w:w="685"/>
        <w:gridCol w:w="685"/>
        <w:gridCol w:w="685"/>
        <w:gridCol w:w="686"/>
        <w:gridCol w:w="685"/>
        <w:gridCol w:w="685"/>
        <w:gridCol w:w="685"/>
        <w:gridCol w:w="686"/>
        <w:gridCol w:w="685"/>
        <w:gridCol w:w="685"/>
        <w:gridCol w:w="685"/>
        <w:gridCol w:w="686"/>
        <w:gridCol w:w="709"/>
        <w:gridCol w:w="709"/>
      </w:tblGrid>
      <w:tr w:rsidR="00D61FEB" w:rsidRPr="00D61FEB" w:rsidTr="00E941FC">
        <w:trPr>
          <w:trHeight w:val="345"/>
          <w:jc w:val="center"/>
        </w:trPr>
        <w:tc>
          <w:tcPr>
            <w:tcW w:w="660" w:type="dxa"/>
            <w:vMerge w:val="restart"/>
            <w:shd w:val="clear" w:color="auto" w:fill="EAF1DD" w:themeFill="accent3" w:themeFillTint="33"/>
            <w:tcMar>
              <w:top w:w="0" w:type="dxa"/>
              <w:left w:w="28" w:type="dxa"/>
              <w:bottom w:w="0" w:type="dxa"/>
              <w:right w:w="28" w:type="dxa"/>
            </w:tcMar>
            <w:vAlign w:val="center"/>
          </w:tcPr>
          <w:p w:rsidR="002517FD" w:rsidRPr="00D61FEB" w:rsidRDefault="002517FD" w:rsidP="00FB0028">
            <w:pPr>
              <w:pStyle w:val="Standard"/>
              <w:widowControl/>
              <w:spacing w:line="440" w:lineRule="exact"/>
              <w:jc w:val="both"/>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年度</w:t>
            </w:r>
          </w:p>
        </w:tc>
        <w:tc>
          <w:tcPr>
            <w:tcW w:w="2741" w:type="dxa"/>
            <w:gridSpan w:val="4"/>
            <w:shd w:val="clear" w:color="auto" w:fill="EAF1DD" w:themeFill="accent3" w:themeFillTint="33"/>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申請件數</w:t>
            </w:r>
          </w:p>
        </w:tc>
        <w:tc>
          <w:tcPr>
            <w:tcW w:w="2741" w:type="dxa"/>
            <w:gridSpan w:val="4"/>
            <w:shd w:val="clear" w:color="auto" w:fill="EAF1DD" w:themeFill="accent3" w:themeFillTint="33"/>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給</w:t>
            </w:r>
            <w:r w:rsidRPr="00D61FEB">
              <w:rPr>
                <w:rFonts w:ascii="標楷體" w:eastAsia="標楷體" w:hAnsi="標楷體" w:cs="新細明體, PMingLiU"/>
                <w:color w:val="000000" w:themeColor="text1"/>
                <w:kern w:val="0"/>
              </w:rPr>
              <w:t>付件數</w:t>
            </w:r>
          </w:p>
        </w:tc>
        <w:tc>
          <w:tcPr>
            <w:tcW w:w="2741" w:type="dxa"/>
            <w:gridSpan w:val="4"/>
            <w:shd w:val="clear" w:color="auto" w:fill="EAF1DD" w:themeFill="accent3" w:themeFillTint="33"/>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proofErr w:type="gramStart"/>
            <w:r w:rsidRPr="00D61FEB">
              <w:rPr>
                <w:rFonts w:ascii="標楷體" w:eastAsia="標楷體" w:hAnsi="標楷體" w:cs="新細明體, PMingLiU"/>
                <w:color w:val="000000" w:themeColor="text1"/>
                <w:kern w:val="0"/>
              </w:rPr>
              <w:t>不</w:t>
            </w:r>
            <w:proofErr w:type="gramEnd"/>
            <w:r w:rsidRPr="00D61FEB">
              <w:rPr>
                <w:rFonts w:ascii="標楷體" w:eastAsia="標楷體" w:hAnsi="標楷體" w:cs="新細明體, PMingLiU"/>
                <w:color w:val="000000" w:themeColor="text1"/>
                <w:kern w:val="0"/>
              </w:rPr>
              <w:t>給付件數</w:t>
            </w:r>
          </w:p>
        </w:tc>
        <w:tc>
          <w:tcPr>
            <w:tcW w:w="709" w:type="dxa"/>
            <w:vMerge w:val="restart"/>
            <w:shd w:val="clear" w:color="auto" w:fill="EAF1DD" w:themeFill="accent3" w:themeFillTint="33"/>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sz w:val="16"/>
                <w:szCs w:val="16"/>
              </w:rPr>
            </w:pPr>
            <w:r w:rsidRPr="00D61FEB">
              <w:rPr>
                <w:rFonts w:ascii="標楷體" w:eastAsia="標楷體" w:hAnsi="標楷體" w:cs="新細明體, PMingLiU" w:hint="eastAsia"/>
                <w:color w:val="000000" w:themeColor="text1"/>
                <w:kern w:val="0"/>
                <w:sz w:val="16"/>
                <w:szCs w:val="16"/>
              </w:rPr>
              <w:t>核定件數(給付+</w:t>
            </w:r>
            <w:proofErr w:type="gramStart"/>
            <w:r w:rsidRPr="00D61FEB">
              <w:rPr>
                <w:rFonts w:ascii="標楷體" w:eastAsia="標楷體" w:hAnsi="標楷體" w:cs="新細明體, PMingLiU" w:hint="eastAsia"/>
                <w:color w:val="000000" w:themeColor="text1"/>
                <w:kern w:val="0"/>
                <w:sz w:val="16"/>
                <w:szCs w:val="16"/>
              </w:rPr>
              <w:t>不</w:t>
            </w:r>
            <w:proofErr w:type="gramEnd"/>
            <w:r w:rsidRPr="00D61FEB">
              <w:rPr>
                <w:rFonts w:ascii="標楷體" w:eastAsia="標楷體" w:hAnsi="標楷體" w:cs="新細明體, PMingLiU" w:hint="eastAsia"/>
                <w:color w:val="000000" w:themeColor="text1"/>
                <w:kern w:val="0"/>
                <w:sz w:val="16"/>
                <w:szCs w:val="16"/>
              </w:rPr>
              <w:t>給付)</w:t>
            </w:r>
          </w:p>
        </w:tc>
        <w:tc>
          <w:tcPr>
            <w:tcW w:w="709" w:type="dxa"/>
            <w:vMerge w:val="restart"/>
            <w:shd w:val="clear" w:color="auto" w:fill="EAF1DD" w:themeFill="accent3" w:themeFillTint="33"/>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不給</w:t>
            </w:r>
          </w:p>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付率</w:t>
            </w:r>
          </w:p>
        </w:tc>
      </w:tr>
      <w:tr w:rsidR="00D61FEB" w:rsidRPr="00D61FEB" w:rsidTr="00E941FC">
        <w:trPr>
          <w:trHeight w:val="675"/>
          <w:jc w:val="center"/>
        </w:trPr>
        <w:tc>
          <w:tcPr>
            <w:tcW w:w="660" w:type="dxa"/>
            <w:vMerge/>
            <w:shd w:val="clear" w:color="auto" w:fill="EAF1DD" w:themeFill="accent3" w:themeFillTint="33"/>
            <w:tcMar>
              <w:top w:w="0" w:type="dxa"/>
              <w:left w:w="28" w:type="dxa"/>
              <w:bottom w:w="0" w:type="dxa"/>
              <w:right w:w="28" w:type="dxa"/>
            </w:tcMar>
            <w:vAlign w:val="center"/>
          </w:tcPr>
          <w:p w:rsidR="002517FD" w:rsidRPr="00D61FEB" w:rsidRDefault="002517FD" w:rsidP="00FB0028">
            <w:pPr>
              <w:spacing w:line="440" w:lineRule="exact"/>
              <w:rPr>
                <w:color w:val="000000" w:themeColor="text1"/>
              </w:rPr>
            </w:pPr>
          </w:p>
        </w:tc>
        <w:tc>
          <w:tcPr>
            <w:tcW w:w="685" w:type="dxa"/>
            <w:shd w:val="clear" w:color="auto" w:fill="EAF1DD" w:themeFill="accent3" w:themeFillTint="33"/>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傷病給付</w:t>
            </w:r>
          </w:p>
        </w:tc>
        <w:tc>
          <w:tcPr>
            <w:tcW w:w="685" w:type="dxa"/>
            <w:shd w:val="clear" w:color="auto" w:fill="EAF1DD" w:themeFill="accent3" w:themeFillTint="33"/>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身障給付</w:t>
            </w:r>
          </w:p>
        </w:tc>
        <w:tc>
          <w:tcPr>
            <w:tcW w:w="685" w:type="dxa"/>
            <w:shd w:val="clear" w:color="auto" w:fill="EAF1DD" w:themeFill="accent3" w:themeFillTint="33"/>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喪葬津貼</w:t>
            </w:r>
          </w:p>
        </w:tc>
        <w:tc>
          <w:tcPr>
            <w:tcW w:w="686" w:type="dxa"/>
            <w:shd w:val="clear" w:color="auto" w:fill="EAF1DD" w:themeFill="accent3" w:themeFillTint="33"/>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小計</w:t>
            </w:r>
          </w:p>
        </w:tc>
        <w:tc>
          <w:tcPr>
            <w:tcW w:w="685" w:type="dxa"/>
            <w:shd w:val="clear" w:color="auto" w:fill="EAF1DD" w:themeFill="accent3" w:themeFillTint="33"/>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傷病給付</w:t>
            </w:r>
          </w:p>
        </w:tc>
        <w:tc>
          <w:tcPr>
            <w:tcW w:w="685" w:type="dxa"/>
            <w:shd w:val="clear" w:color="auto" w:fill="EAF1DD" w:themeFill="accent3" w:themeFillTint="33"/>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身障給付</w:t>
            </w:r>
          </w:p>
        </w:tc>
        <w:tc>
          <w:tcPr>
            <w:tcW w:w="685" w:type="dxa"/>
            <w:shd w:val="clear" w:color="auto" w:fill="EAF1DD" w:themeFill="accent3" w:themeFillTint="33"/>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喪葬津貼</w:t>
            </w:r>
          </w:p>
        </w:tc>
        <w:tc>
          <w:tcPr>
            <w:tcW w:w="686" w:type="dxa"/>
            <w:shd w:val="clear" w:color="auto" w:fill="EAF1DD" w:themeFill="accent3" w:themeFillTint="33"/>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hint="eastAsia"/>
                <w:color w:val="000000" w:themeColor="text1"/>
              </w:rPr>
              <w:t>小計</w:t>
            </w:r>
          </w:p>
        </w:tc>
        <w:tc>
          <w:tcPr>
            <w:tcW w:w="685" w:type="dxa"/>
            <w:shd w:val="clear" w:color="auto" w:fill="EAF1DD" w:themeFill="accent3" w:themeFillTint="33"/>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傷病給付</w:t>
            </w:r>
          </w:p>
        </w:tc>
        <w:tc>
          <w:tcPr>
            <w:tcW w:w="685" w:type="dxa"/>
            <w:shd w:val="clear" w:color="auto" w:fill="EAF1DD" w:themeFill="accent3" w:themeFillTint="33"/>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身障給付</w:t>
            </w:r>
          </w:p>
        </w:tc>
        <w:tc>
          <w:tcPr>
            <w:tcW w:w="685" w:type="dxa"/>
            <w:shd w:val="clear" w:color="auto" w:fill="EAF1DD" w:themeFill="accent3" w:themeFillTint="33"/>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喪葬津貼</w:t>
            </w:r>
          </w:p>
        </w:tc>
        <w:tc>
          <w:tcPr>
            <w:tcW w:w="686" w:type="dxa"/>
            <w:shd w:val="clear" w:color="auto" w:fill="EAF1DD" w:themeFill="accent3" w:themeFillTint="33"/>
            <w:vAlign w:val="center"/>
          </w:tcPr>
          <w:p w:rsidR="002517FD" w:rsidRPr="00D61FEB" w:rsidRDefault="002517FD" w:rsidP="00FB0028">
            <w:pPr>
              <w:spacing w:line="440" w:lineRule="exact"/>
              <w:jc w:val="center"/>
              <w:rPr>
                <w:rFonts w:hAnsi="標楷體"/>
                <w:color w:val="000000" w:themeColor="text1"/>
              </w:rPr>
            </w:pPr>
            <w:r w:rsidRPr="00D61FEB">
              <w:rPr>
                <w:rFonts w:hAnsi="標楷體" w:hint="eastAsia"/>
                <w:color w:val="000000" w:themeColor="text1"/>
              </w:rPr>
              <w:t>小計</w:t>
            </w:r>
          </w:p>
        </w:tc>
        <w:tc>
          <w:tcPr>
            <w:tcW w:w="709" w:type="dxa"/>
            <w:vMerge/>
            <w:shd w:val="clear" w:color="auto" w:fill="EAF1DD" w:themeFill="accent3" w:themeFillTint="33"/>
          </w:tcPr>
          <w:p w:rsidR="002517FD" w:rsidRPr="00D61FEB" w:rsidRDefault="002517FD" w:rsidP="00FB0028">
            <w:pPr>
              <w:spacing w:line="440" w:lineRule="exact"/>
              <w:rPr>
                <w:color w:val="000000" w:themeColor="text1"/>
              </w:rPr>
            </w:pPr>
          </w:p>
        </w:tc>
        <w:tc>
          <w:tcPr>
            <w:tcW w:w="709" w:type="dxa"/>
            <w:vMerge/>
            <w:shd w:val="clear" w:color="auto" w:fill="EAF1DD" w:themeFill="accent3" w:themeFillTint="33"/>
            <w:tcMar>
              <w:top w:w="0" w:type="dxa"/>
              <w:left w:w="28" w:type="dxa"/>
              <w:bottom w:w="0" w:type="dxa"/>
              <w:right w:w="28" w:type="dxa"/>
            </w:tcMar>
            <w:vAlign w:val="center"/>
          </w:tcPr>
          <w:p w:rsidR="002517FD" w:rsidRPr="00D61FEB" w:rsidRDefault="002517FD" w:rsidP="00FB0028">
            <w:pPr>
              <w:spacing w:line="440" w:lineRule="exact"/>
              <w:rPr>
                <w:color w:val="000000" w:themeColor="text1"/>
              </w:rPr>
            </w:pPr>
          </w:p>
        </w:tc>
      </w:tr>
      <w:tr w:rsidR="00D61FEB" w:rsidRPr="00D61FEB" w:rsidTr="00FB0028">
        <w:trPr>
          <w:trHeight w:val="330"/>
          <w:jc w:val="center"/>
        </w:trPr>
        <w:tc>
          <w:tcPr>
            <w:tcW w:w="660"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110</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13</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1</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w:t>
            </w:r>
          </w:p>
        </w:tc>
        <w:tc>
          <w:tcPr>
            <w:tcW w:w="686" w:type="dxa"/>
            <w:shd w:val="clear" w:color="auto" w:fill="F2F2F2"/>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14</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1</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w:t>
            </w:r>
          </w:p>
        </w:tc>
        <w:tc>
          <w:tcPr>
            <w:tcW w:w="686" w:type="dxa"/>
            <w:shd w:val="clear" w:color="auto" w:fill="F2F2F2"/>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1</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10</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1</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w:t>
            </w:r>
          </w:p>
        </w:tc>
        <w:tc>
          <w:tcPr>
            <w:tcW w:w="686" w:type="dxa"/>
            <w:shd w:val="clear" w:color="auto" w:fill="F2F2F2"/>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11</w:t>
            </w:r>
          </w:p>
        </w:tc>
        <w:tc>
          <w:tcPr>
            <w:tcW w:w="709" w:type="dxa"/>
            <w:shd w:val="clear" w:color="auto" w:fill="F2F2F2"/>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12</w:t>
            </w:r>
          </w:p>
        </w:tc>
        <w:tc>
          <w:tcPr>
            <w:tcW w:w="709"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92</w:t>
            </w:r>
            <w:r w:rsidRPr="00D61FEB">
              <w:rPr>
                <w:rFonts w:ascii="標楷體" w:eastAsia="標楷體" w:hAnsi="標楷體" w:cs="新細明體, PMingLiU"/>
                <w:color w:val="000000" w:themeColor="text1"/>
                <w:kern w:val="0"/>
              </w:rPr>
              <w:t>%</w:t>
            </w:r>
          </w:p>
        </w:tc>
      </w:tr>
      <w:tr w:rsidR="00D61FEB" w:rsidRPr="00D61FEB" w:rsidTr="00FB0028">
        <w:trPr>
          <w:trHeight w:val="330"/>
          <w:jc w:val="center"/>
        </w:trPr>
        <w:tc>
          <w:tcPr>
            <w:tcW w:w="660"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111</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19</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1</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1</w:t>
            </w:r>
          </w:p>
        </w:tc>
        <w:tc>
          <w:tcPr>
            <w:tcW w:w="686" w:type="dxa"/>
            <w:shd w:val="clear" w:color="auto" w:fill="F2F2F2"/>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21</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7</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w:t>
            </w:r>
          </w:p>
        </w:tc>
        <w:tc>
          <w:tcPr>
            <w:tcW w:w="686" w:type="dxa"/>
            <w:shd w:val="clear" w:color="auto" w:fill="F2F2F2"/>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7</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1</w:t>
            </w:r>
            <w:r w:rsidRPr="00D61FEB">
              <w:rPr>
                <w:rFonts w:ascii="標楷體" w:eastAsia="標楷體" w:hAnsi="標楷體" w:cs="新細明體, PMingLiU" w:hint="eastAsia"/>
                <w:color w:val="000000" w:themeColor="text1"/>
                <w:kern w:val="0"/>
              </w:rPr>
              <w:t>3</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1</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1</w:t>
            </w:r>
          </w:p>
        </w:tc>
        <w:tc>
          <w:tcPr>
            <w:tcW w:w="686" w:type="dxa"/>
            <w:shd w:val="clear" w:color="auto" w:fill="F2F2F2"/>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15</w:t>
            </w:r>
          </w:p>
        </w:tc>
        <w:tc>
          <w:tcPr>
            <w:tcW w:w="709" w:type="dxa"/>
            <w:shd w:val="clear" w:color="auto" w:fill="F2F2F2"/>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22</w:t>
            </w:r>
          </w:p>
        </w:tc>
        <w:tc>
          <w:tcPr>
            <w:tcW w:w="709"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68</w:t>
            </w:r>
            <w:r w:rsidRPr="00D61FEB">
              <w:rPr>
                <w:rFonts w:ascii="標楷體" w:eastAsia="標楷體" w:hAnsi="標楷體" w:cs="新細明體, PMingLiU"/>
                <w:color w:val="000000" w:themeColor="text1"/>
                <w:kern w:val="0"/>
              </w:rPr>
              <w:t>%</w:t>
            </w:r>
          </w:p>
        </w:tc>
      </w:tr>
      <w:tr w:rsidR="00D61FEB" w:rsidRPr="00D61FEB" w:rsidTr="00FB0028">
        <w:trPr>
          <w:trHeight w:val="330"/>
          <w:jc w:val="center"/>
        </w:trPr>
        <w:tc>
          <w:tcPr>
            <w:tcW w:w="660"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112</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5</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w:t>
            </w:r>
          </w:p>
        </w:tc>
        <w:tc>
          <w:tcPr>
            <w:tcW w:w="686" w:type="dxa"/>
            <w:shd w:val="clear" w:color="auto" w:fill="F2F2F2"/>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5</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1</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w:t>
            </w:r>
          </w:p>
        </w:tc>
        <w:tc>
          <w:tcPr>
            <w:tcW w:w="686" w:type="dxa"/>
            <w:shd w:val="clear" w:color="auto" w:fill="F2F2F2"/>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1</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2</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w:t>
            </w:r>
          </w:p>
        </w:tc>
        <w:tc>
          <w:tcPr>
            <w:tcW w:w="685"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w:t>
            </w:r>
          </w:p>
        </w:tc>
        <w:tc>
          <w:tcPr>
            <w:tcW w:w="686" w:type="dxa"/>
            <w:shd w:val="clear" w:color="auto" w:fill="F2F2F2"/>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2</w:t>
            </w:r>
          </w:p>
        </w:tc>
        <w:tc>
          <w:tcPr>
            <w:tcW w:w="709" w:type="dxa"/>
            <w:shd w:val="clear" w:color="auto" w:fill="F2F2F2"/>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3</w:t>
            </w:r>
          </w:p>
        </w:tc>
        <w:tc>
          <w:tcPr>
            <w:tcW w:w="709"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67</w:t>
            </w:r>
            <w:r w:rsidRPr="00D61FEB">
              <w:rPr>
                <w:rFonts w:ascii="標楷體" w:eastAsia="標楷體" w:hAnsi="標楷體" w:cs="新細明體, PMingLiU"/>
                <w:color w:val="000000" w:themeColor="text1"/>
                <w:kern w:val="0"/>
              </w:rPr>
              <w:t>%</w:t>
            </w:r>
          </w:p>
        </w:tc>
      </w:tr>
      <w:tr w:rsidR="00D61FEB" w:rsidRPr="00D61FEB" w:rsidTr="00FB0028">
        <w:trPr>
          <w:trHeight w:val="523"/>
          <w:jc w:val="center"/>
        </w:trPr>
        <w:tc>
          <w:tcPr>
            <w:tcW w:w="660" w:type="dxa"/>
            <w:shd w:val="clear" w:color="auto" w:fill="F2F2F2"/>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合計</w:t>
            </w:r>
          </w:p>
        </w:tc>
        <w:tc>
          <w:tcPr>
            <w:tcW w:w="685" w:type="dxa"/>
            <w:shd w:val="clear" w:color="auto" w:fill="F2F2F2"/>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37</w:t>
            </w:r>
          </w:p>
        </w:tc>
        <w:tc>
          <w:tcPr>
            <w:tcW w:w="685" w:type="dxa"/>
            <w:shd w:val="clear" w:color="auto" w:fill="F2F2F2"/>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2</w:t>
            </w:r>
          </w:p>
        </w:tc>
        <w:tc>
          <w:tcPr>
            <w:tcW w:w="685" w:type="dxa"/>
            <w:shd w:val="clear" w:color="auto" w:fill="F2F2F2"/>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1</w:t>
            </w:r>
          </w:p>
        </w:tc>
        <w:tc>
          <w:tcPr>
            <w:tcW w:w="686" w:type="dxa"/>
            <w:shd w:val="clear" w:color="auto" w:fill="F2F2F2"/>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40</w:t>
            </w:r>
          </w:p>
        </w:tc>
        <w:tc>
          <w:tcPr>
            <w:tcW w:w="685" w:type="dxa"/>
            <w:shd w:val="clear" w:color="auto" w:fill="F2F2F2"/>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9</w:t>
            </w:r>
          </w:p>
        </w:tc>
        <w:tc>
          <w:tcPr>
            <w:tcW w:w="685" w:type="dxa"/>
            <w:shd w:val="clear" w:color="auto" w:fill="F2F2F2"/>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0</w:t>
            </w:r>
          </w:p>
        </w:tc>
        <w:tc>
          <w:tcPr>
            <w:tcW w:w="685" w:type="dxa"/>
            <w:shd w:val="clear" w:color="auto" w:fill="F2F2F2"/>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0</w:t>
            </w:r>
          </w:p>
        </w:tc>
        <w:tc>
          <w:tcPr>
            <w:tcW w:w="686" w:type="dxa"/>
            <w:shd w:val="clear" w:color="auto" w:fill="F2F2F2"/>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9</w:t>
            </w:r>
          </w:p>
        </w:tc>
        <w:tc>
          <w:tcPr>
            <w:tcW w:w="685" w:type="dxa"/>
            <w:shd w:val="clear" w:color="auto" w:fill="F2F2F2"/>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2</w:t>
            </w:r>
            <w:r w:rsidRPr="00D61FEB">
              <w:rPr>
                <w:rFonts w:ascii="標楷體" w:eastAsia="標楷體" w:hAnsi="標楷體" w:cs="新細明體, PMingLiU" w:hint="eastAsia"/>
                <w:color w:val="000000" w:themeColor="text1"/>
                <w:kern w:val="0"/>
              </w:rPr>
              <w:t>5</w:t>
            </w:r>
          </w:p>
        </w:tc>
        <w:tc>
          <w:tcPr>
            <w:tcW w:w="685" w:type="dxa"/>
            <w:shd w:val="clear" w:color="auto" w:fill="F2F2F2"/>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2</w:t>
            </w:r>
          </w:p>
        </w:tc>
        <w:tc>
          <w:tcPr>
            <w:tcW w:w="685" w:type="dxa"/>
            <w:shd w:val="clear" w:color="auto" w:fill="F2F2F2"/>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color w:val="000000" w:themeColor="text1"/>
                <w:kern w:val="0"/>
              </w:rPr>
              <w:t>1</w:t>
            </w:r>
          </w:p>
        </w:tc>
        <w:tc>
          <w:tcPr>
            <w:tcW w:w="686" w:type="dxa"/>
            <w:shd w:val="clear" w:color="auto" w:fill="F2F2F2"/>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28</w:t>
            </w:r>
          </w:p>
        </w:tc>
        <w:tc>
          <w:tcPr>
            <w:tcW w:w="709" w:type="dxa"/>
            <w:shd w:val="clear" w:color="auto" w:fill="F2F2F2"/>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37</w:t>
            </w:r>
          </w:p>
        </w:tc>
        <w:tc>
          <w:tcPr>
            <w:tcW w:w="709" w:type="dxa"/>
            <w:shd w:val="clear" w:color="auto" w:fill="auto"/>
            <w:tcMar>
              <w:top w:w="0" w:type="dxa"/>
              <w:left w:w="28" w:type="dxa"/>
              <w:bottom w:w="0" w:type="dxa"/>
              <w:right w:w="28" w:type="dxa"/>
            </w:tcMar>
            <w:vAlign w:val="center"/>
          </w:tcPr>
          <w:p w:rsidR="002517FD" w:rsidRPr="00D61FEB" w:rsidRDefault="002517FD" w:rsidP="00FB0028">
            <w:pPr>
              <w:pStyle w:val="Standard"/>
              <w:widowControl/>
              <w:spacing w:line="440" w:lineRule="exact"/>
              <w:jc w:val="center"/>
              <w:rPr>
                <w:rFonts w:ascii="標楷體" w:eastAsia="標楷體" w:hAnsi="標楷體" w:cs="新細明體, PMingLiU"/>
                <w:color w:val="000000" w:themeColor="text1"/>
                <w:kern w:val="0"/>
              </w:rPr>
            </w:pPr>
            <w:r w:rsidRPr="00D61FEB">
              <w:rPr>
                <w:rFonts w:ascii="標楷體" w:eastAsia="標楷體" w:hAnsi="標楷體" w:cs="新細明體, PMingLiU" w:hint="eastAsia"/>
                <w:color w:val="000000" w:themeColor="text1"/>
                <w:kern w:val="0"/>
              </w:rPr>
              <w:t>76</w:t>
            </w:r>
            <w:r w:rsidRPr="00D61FEB">
              <w:rPr>
                <w:rFonts w:ascii="標楷體" w:eastAsia="標楷體" w:hAnsi="標楷體" w:cs="新細明體, PMingLiU"/>
                <w:color w:val="000000" w:themeColor="text1"/>
                <w:kern w:val="0"/>
              </w:rPr>
              <w:t>%</w:t>
            </w:r>
          </w:p>
        </w:tc>
      </w:tr>
    </w:tbl>
    <w:p w:rsidR="002517FD" w:rsidRPr="00D61FEB" w:rsidRDefault="002517FD" w:rsidP="007F00BF">
      <w:pPr>
        <w:pStyle w:val="aff3"/>
        <w:spacing w:line="300" w:lineRule="exact"/>
        <w:ind w:left="771" w:hanging="1338"/>
        <w:jc w:val="both"/>
        <w:rPr>
          <w:rFonts w:ascii="標楷體" w:eastAsia="標楷體" w:hAnsi="標楷體"/>
          <w:color w:val="000000" w:themeColor="text1"/>
          <w:sz w:val="20"/>
          <w:szCs w:val="20"/>
        </w:rPr>
      </w:pPr>
      <w:proofErr w:type="gramStart"/>
      <w:r w:rsidRPr="00D61FEB">
        <w:rPr>
          <w:rFonts w:ascii="標楷體" w:eastAsia="標楷體" w:hAnsi="標楷體"/>
          <w:color w:val="000000" w:themeColor="text1"/>
          <w:sz w:val="20"/>
          <w:szCs w:val="20"/>
        </w:rPr>
        <w:t>註</w:t>
      </w:r>
      <w:proofErr w:type="gramEnd"/>
      <w:r w:rsidRPr="00D61FEB">
        <w:rPr>
          <w:rFonts w:ascii="標楷體" w:eastAsia="標楷體" w:hAnsi="標楷體" w:hint="eastAsia"/>
          <w:color w:val="000000" w:themeColor="text1"/>
          <w:sz w:val="20"/>
          <w:szCs w:val="20"/>
        </w:rPr>
        <w:t>1</w:t>
      </w:r>
      <w:r w:rsidRPr="00D61FEB">
        <w:rPr>
          <w:rFonts w:ascii="標楷體" w:eastAsia="標楷體" w:hAnsi="標楷體"/>
          <w:color w:val="000000" w:themeColor="text1"/>
          <w:sz w:val="20"/>
          <w:szCs w:val="20"/>
        </w:rPr>
        <w:t>：112年申請件數、</w:t>
      </w:r>
      <w:r w:rsidRPr="00D61FEB">
        <w:rPr>
          <w:rFonts w:ascii="標楷體" w:eastAsia="標楷體" w:hAnsi="標楷體" w:hint="eastAsia"/>
          <w:color w:val="000000" w:themeColor="text1"/>
          <w:sz w:val="20"/>
          <w:szCs w:val="20"/>
        </w:rPr>
        <w:t>給</w:t>
      </w:r>
      <w:r w:rsidRPr="00D61FEB">
        <w:rPr>
          <w:rFonts w:ascii="標楷體" w:eastAsia="標楷體" w:hAnsi="標楷體"/>
          <w:color w:val="000000" w:themeColor="text1"/>
          <w:sz w:val="20"/>
          <w:szCs w:val="20"/>
        </w:rPr>
        <w:t>付件數、</w:t>
      </w:r>
      <w:proofErr w:type="gramStart"/>
      <w:r w:rsidRPr="00D61FEB">
        <w:rPr>
          <w:rFonts w:ascii="標楷體" w:eastAsia="標楷體" w:hAnsi="標楷體"/>
          <w:color w:val="000000" w:themeColor="text1"/>
          <w:sz w:val="20"/>
          <w:szCs w:val="20"/>
        </w:rPr>
        <w:t>不</w:t>
      </w:r>
      <w:proofErr w:type="gramEnd"/>
      <w:r w:rsidRPr="00D61FEB">
        <w:rPr>
          <w:rFonts w:ascii="標楷體" w:eastAsia="標楷體" w:hAnsi="標楷體"/>
          <w:color w:val="000000" w:themeColor="text1"/>
          <w:sz w:val="20"/>
          <w:szCs w:val="20"/>
        </w:rPr>
        <w:t>給付件數，統計至2月底</w:t>
      </w:r>
      <w:r w:rsidRPr="00D61FEB">
        <w:rPr>
          <w:rFonts w:ascii="標楷體" w:eastAsia="標楷體" w:hAnsi="標楷體" w:hint="eastAsia"/>
          <w:color w:val="000000" w:themeColor="text1"/>
          <w:sz w:val="20"/>
          <w:szCs w:val="20"/>
        </w:rPr>
        <w:t>；其餘案件尚在審查中。</w:t>
      </w:r>
    </w:p>
    <w:p w:rsidR="00CB5031" w:rsidRPr="00D61FEB" w:rsidRDefault="002517FD" w:rsidP="007F00BF">
      <w:pPr>
        <w:pStyle w:val="aff3"/>
        <w:spacing w:line="300" w:lineRule="exact"/>
        <w:ind w:left="771" w:hanging="1338"/>
        <w:jc w:val="both"/>
        <w:rPr>
          <w:rFonts w:ascii="標楷體" w:eastAsia="標楷體" w:hAnsi="標楷體"/>
          <w:color w:val="000000" w:themeColor="text1"/>
          <w:sz w:val="20"/>
          <w:szCs w:val="20"/>
        </w:rPr>
      </w:pPr>
      <w:proofErr w:type="gramStart"/>
      <w:r w:rsidRPr="00D61FEB">
        <w:rPr>
          <w:rFonts w:ascii="標楷體" w:eastAsia="標楷體" w:hAnsi="標楷體" w:hint="eastAsia"/>
          <w:color w:val="000000" w:themeColor="text1"/>
          <w:sz w:val="20"/>
          <w:szCs w:val="20"/>
        </w:rPr>
        <w:t>註</w:t>
      </w:r>
      <w:proofErr w:type="gramEnd"/>
      <w:r w:rsidRPr="00D61FEB">
        <w:rPr>
          <w:rFonts w:ascii="標楷體" w:eastAsia="標楷體" w:hAnsi="標楷體" w:hint="eastAsia"/>
          <w:color w:val="000000" w:themeColor="text1"/>
          <w:sz w:val="20"/>
          <w:szCs w:val="20"/>
        </w:rPr>
        <w:t>2：</w:t>
      </w:r>
      <w:proofErr w:type="gramStart"/>
      <w:r w:rsidRPr="00D61FEB">
        <w:rPr>
          <w:rFonts w:ascii="標楷體" w:eastAsia="標楷體" w:hAnsi="標楷體" w:hint="eastAsia"/>
          <w:color w:val="000000" w:themeColor="text1"/>
          <w:sz w:val="20"/>
          <w:szCs w:val="20"/>
        </w:rPr>
        <w:t>不</w:t>
      </w:r>
      <w:proofErr w:type="gramEnd"/>
      <w:r w:rsidRPr="00D61FEB">
        <w:rPr>
          <w:rFonts w:ascii="標楷體" w:eastAsia="標楷體" w:hAnsi="標楷體" w:hint="eastAsia"/>
          <w:color w:val="000000" w:themeColor="text1"/>
          <w:sz w:val="20"/>
          <w:szCs w:val="20"/>
        </w:rPr>
        <w:t>給付率計算方式：</w:t>
      </w:r>
      <w:proofErr w:type="gramStart"/>
      <w:r w:rsidRPr="00D61FEB">
        <w:rPr>
          <w:rFonts w:ascii="標楷體" w:eastAsia="標楷體" w:hAnsi="標楷體" w:hint="eastAsia"/>
          <w:color w:val="000000" w:themeColor="text1"/>
          <w:sz w:val="20"/>
          <w:szCs w:val="20"/>
        </w:rPr>
        <w:t>不</w:t>
      </w:r>
      <w:proofErr w:type="gramEnd"/>
      <w:r w:rsidRPr="00D61FEB">
        <w:rPr>
          <w:rFonts w:ascii="標楷體" w:eastAsia="標楷體" w:hAnsi="標楷體" w:hint="eastAsia"/>
          <w:color w:val="000000" w:themeColor="text1"/>
          <w:sz w:val="20"/>
          <w:szCs w:val="20"/>
        </w:rPr>
        <w:t>給付件數/核定件數。</w:t>
      </w:r>
    </w:p>
    <w:p w:rsidR="002517FD" w:rsidRPr="00D61FEB" w:rsidRDefault="00CB5031" w:rsidP="007F00BF">
      <w:pPr>
        <w:pStyle w:val="aff3"/>
        <w:spacing w:line="300" w:lineRule="exact"/>
        <w:ind w:left="771" w:hanging="1338"/>
        <w:jc w:val="both"/>
        <w:rPr>
          <w:rFonts w:ascii="標楷體" w:eastAsia="標楷體" w:hAnsi="標楷體"/>
          <w:color w:val="000000" w:themeColor="text1"/>
          <w:sz w:val="20"/>
          <w:szCs w:val="20"/>
        </w:rPr>
      </w:pPr>
      <w:r w:rsidRPr="00D61FEB">
        <w:rPr>
          <w:rFonts w:ascii="標楷體" w:eastAsia="標楷體" w:hAnsi="標楷體"/>
          <w:color w:val="000000" w:themeColor="text1"/>
          <w:sz w:val="20"/>
          <w:szCs w:val="20"/>
        </w:rPr>
        <w:t>資料來源：勞保局。</w:t>
      </w:r>
    </w:p>
    <w:p w:rsidR="002517FD" w:rsidRPr="00D61FEB" w:rsidRDefault="002517FD" w:rsidP="00435193">
      <w:pPr>
        <w:pStyle w:val="3"/>
        <w:spacing w:beforeLines="50" w:before="228"/>
        <w:ind w:left="1360" w:hanging="680"/>
        <w:rPr>
          <w:rFonts w:hAnsi="標楷體"/>
          <w:color w:val="000000" w:themeColor="text1"/>
          <w:szCs w:val="32"/>
        </w:rPr>
      </w:pPr>
      <w:proofErr w:type="gramStart"/>
      <w:r w:rsidRPr="00D61FEB">
        <w:rPr>
          <w:rFonts w:hint="eastAsia"/>
          <w:color w:val="000000" w:themeColor="text1"/>
        </w:rPr>
        <w:t>再者，</w:t>
      </w:r>
      <w:proofErr w:type="gramEnd"/>
      <w:r w:rsidR="003D1ACB" w:rsidRPr="00D61FEB">
        <w:rPr>
          <w:rFonts w:hint="eastAsia"/>
          <w:color w:val="000000" w:themeColor="text1"/>
        </w:rPr>
        <w:t>農業部</w:t>
      </w:r>
      <w:r w:rsidRPr="00D61FEB">
        <w:rPr>
          <w:rFonts w:hint="eastAsia"/>
          <w:color w:val="000000" w:themeColor="text1"/>
        </w:rPr>
        <w:t>為執行</w:t>
      </w:r>
      <w:proofErr w:type="gramStart"/>
      <w:r w:rsidRPr="00D61FEB">
        <w:rPr>
          <w:rFonts w:hint="eastAsia"/>
          <w:color w:val="000000" w:themeColor="text1"/>
        </w:rPr>
        <w:t>農職保</w:t>
      </w:r>
      <w:proofErr w:type="gramEnd"/>
      <w:r w:rsidRPr="00D61FEB">
        <w:rPr>
          <w:rFonts w:hint="eastAsia"/>
          <w:color w:val="000000" w:themeColor="text1"/>
        </w:rPr>
        <w:t>傷病審查辦法第9條及第9條之1規定，強化並補助農民職業病診斷之相關醫療服務，於</w:t>
      </w:r>
      <w:r w:rsidRPr="00D61FEB">
        <w:rPr>
          <w:rFonts w:hAnsi="標楷體" w:hint="eastAsia"/>
          <w:color w:val="000000" w:themeColor="text1"/>
          <w:szCs w:val="32"/>
        </w:rPr>
        <w:t>110年9月15日</w:t>
      </w:r>
      <w:r w:rsidRPr="00D61FEB">
        <w:rPr>
          <w:rFonts w:hint="eastAsia"/>
          <w:color w:val="000000" w:themeColor="text1"/>
        </w:rPr>
        <w:t>訂定發布「</w:t>
      </w:r>
      <w:proofErr w:type="gramStart"/>
      <w:r w:rsidRPr="00D61FEB">
        <w:rPr>
          <w:rFonts w:hint="eastAsia"/>
          <w:color w:val="000000" w:themeColor="text1"/>
        </w:rPr>
        <w:t>農職</w:t>
      </w:r>
      <w:proofErr w:type="gramEnd"/>
      <w:r w:rsidRPr="00D61FEB">
        <w:rPr>
          <w:rFonts w:hint="eastAsia"/>
          <w:color w:val="000000" w:themeColor="text1"/>
        </w:rPr>
        <w:t>保</w:t>
      </w:r>
      <w:r w:rsidRPr="00D61FEB">
        <w:rPr>
          <w:rFonts w:hAnsi="標楷體" w:hint="eastAsia"/>
          <w:color w:val="000000" w:themeColor="text1"/>
          <w:szCs w:val="32"/>
        </w:rPr>
        <w:t>職業病診斷評估補助作業要點」，依該要點第3點規定</w:t>
      </w:r>
      <w:r w:rsidRPr="00D61FEB">
        <w:rPr>
          <w:rStyle w:val="aff"/>
          <w:rFonts w:hAnsi="標楷體"/>
          <w:color w:val="000000" w:themeColor="text1"/>
          <w:szCs w:val="32"/>
        </w:rPr>
        <w:footnoteReference w:id="10"/>
      </w:r>
      <w:r w:rsidR="003D1ACB" w:rsidRPr="00D61FEB">
        <w:rPr>
          <w:rFonts w:hAnsi="標楷體" w:hint="eastAsia"/>
          <w:color w:val="000000" w:themeColor="text1"/>
          <w:szCs w:val="32"/>
        </w:rPr>
        <w:t>農業部</w:t>
      </w:r>
      <w:r w:rsidRPr="00D61FEB">
        <w:rPr>
          <w:rFonts w:hAnsi="標楷體" w:hint="eastAsia"/>
          <w:color w:val="000000" w:themeColor="text1"/>
          <w:szCs w:val="32"/>
        </w:rPr>
        <w:t>給予於</w:t>
      </w:r>
      <w:r w:rsidR="003D1ACB" w:rsidRPr="00D61FEB">
        <w:rPr>
          <w:rFonts w:hAnsi="標楷體" w:hint="eastAsia"/>
          <w:color w:val="000000" w:themeColor="text1"/>
          <w:szCs w:val="32"/>
        </w:rPr>
        <w:t>農業部</w:t>
      </w:r>
      <w:r w:rsidRPr="00D61FEB">
        <w:rPr>
          <w:rFonts w:hAnsi="標楷體" w:hint="eastAsia"/>
          <w:color w:val="000000" w:themeColor="text1"/>
          <w:szCs w:val="32"/>
        </w:rPr>
        <w:t>公告認可之醫療機構，且具有職業醫學科專科醫師資格之執業醫師，提供農民職業病工作因果關係診斷、現場訪視、危害評估、職業暴露調查等服務者予以補助，本院請</w:t>
      </w:r>
      <w:r w:rsidR="003D1ACB" w:rsidRPr="00D61FEB">
        <w:rPr>
          <w:rFonts w:hAnsi="標楷體" w:hint="eastAsia"/>
          <w:color w:val="000000" w:themeColor="text1"/>
          <w:szCs w:val="32"/>
        </w:rPr>
        <w:t>農業部</w:t>
      </w:r>
      <w:r w:rsidRPr="00D61FEB">
        <w:rPr>
          <w:rFonts w:hAnsi="標楷體" w:hint="eastAsia"/>
          <w:color w:val="000000" w:themeColor="text1"/>
          <w:szCs w:val="32"/>
        </w:rPr>
        <w:t>彙整後提供各年度依要點規定申請各項服務補助情形，詳如下表，由表內可見</w:t>
      </w:r>
      <w:r w:rsidRPr="00D61FEB">
        <w:rPr>
          <w:rFonts w:hAnsi="標楷體" w:hint="eastAsia"/>
          <w:b/>
          <w:color w:val="000000" w:themeColor="text1"/>
          <w:szCs w:val="32"/>
        </w:rPr>
        <w:t>，</w:t>
      </w:r>
      <w:r w:rsidRPr="00D61FEB">
        <w:rPr>
          <w:rFonts w:hAnsi="標楷體" w:hint="eastAsia"/>
          <w:color w:val="000000" w:themeColor="text1"/>
          <w:szCs w:val="32"/>
        </w:rPr>
        <w:t>補助件數偏低，足證確有前開專家指出：「</w:t>
      </w:r>
      <w:r w:rsidRPr="00D61FEB">
        <w:rPr>
          <w:rFonts w:hAnsi="標楷體"/>
          <w:color w:val="000000" w:themeColor="text1"/>
          <w:szCs w:val="32"/>
        </w:rPr>
        <w:t>並非說可以看這些醫師（中央主管機關公告認可醫療機構之職業醫學科專科醫師列出來）所以那些醫師就會有意願或有能力去做農業職業傷病認定</w:t>
      </w:r>
      <w:r w:rsidRPr="00D61FEB">
        <w:rPr>
          <w:rFonts w:hAnsi="標楷體" w:hint="eastAsia"/>
          <w:color w:val="000000" w:themeColor="text1"/>
          <w:szCs w:val="32"/>
        </w:rPr>
        <w:t>」之情形存在，又本院諮詢醫師亦指出：「</w:t>
      </w:r>
      <w:r w:rsidRPr="00D61FEB">
        <w:rPr>
          <w:rFonts w:hAnsi="標楷體" w:hint="eastAsia"/>
          <w:noProof/>
          <w:color w:val="000000" w:themeColor="text1"/>
          <w:szCs w:val="32"/>
        </w:rPr>
        <w:t>勞保體系下，對醫院政策支持</w:t>
      </w:r>
      <w:r w:rsidRPr="00D61FEB">
        <w:rPr>
          <w:rFonts w:hAnsi="標楷體" w:hint="eastAsia"/>
          <w:noProof/>
          <w:color w:val="000000" w:themeColor="text1"/>
          <w:szCs w:val="32"/>
        </w:rPr>
        <w:lastRenderedPageBreak/>
        <w:t>有常設經費，然而在農職保的部分，</w:t>
      </w:r>
      <w:r w:rsidRPr="00D61FEB">
        <w:rPr>
          <w:rFonts w:hint="eastAsia"/>
          <w:color w:val="000000" w:themeColor="text1"/>
        </w:rPr>
        <w:t>基本上</w:t>
      </w:r>
      <w:r w:rsidRPr="00D61FEB">
        <w:rPr>
          <w:rFonts w:hAnsi="標楷體" w:hint="eastAsia"/>
          <w:noProof/>
          <w:color w:val="000000" w:themeColor="text1"/>
          <w:szCs w:val="32"/>
        </w:rPr>
        <w:t>是如果醫師願意幫農民寫認定診斷報告，是按件計酬方式，所以對大部分醫院來說沒有誘因，加上大家其實沒有準備好，對農業有深入之瞭解，裡面缺乏整個醫療體系，包含署跟醫院之間做協調的管理服務中心（現成立財團法人職業災害預防及重建中心），他的角色，是在署跟醫院之間磨合、跨部會協調、從下面醫學中心到網絡之間協調，包含統計資料、整體運作趨勢去研擬，目前都沒有人做，是空的。包含勞檢、健檢、環測及管理服務中心都是空的……</w:t>
      </w:r>
      <w:r w:rsidR="007D5E05" w:rsidRPr="00D61FEB">
        <w:rPr>
          <w:rFonts w:hAnsi="標楷體" w:hint="eastAsia"/>
          <w:noProof/>
          <w:color w:val="000000" w:themeColor="text1"/>
          <w:szCs w:val="32"/>
        </w:rPr>
        <w:t>。</w:t>
      </w:r>
      <w:r w:rsidRPr="00D61FEB">
        <w:rPr>
          <w:rFonts w:hAnsi="標楷體" w:hint="eastAsia"/>
          <w:noProof/>
          <w:color w:val="000000" w:themeColor="text1"/>
          <w:szCs w:val="32"/>
        </w:rPr>
        <w:t>」等意見，</w:t>
      </w:r>
      <w:r w:rsidRPr="00D61FEB">
        <w:rPr>
          <w:rFonts w:hAnsi="標楷體" w:hint="eastAsia"/>
          <w:color w:val="000000" w:themeColor="text1"/>
          <w:szCs w:val="32"/>
        </w:rPr>
        <w:t>故如何強化農業職業傷病認定機制，</w:t>
      </w:r>
      <w:r w:rsidR="00BD673F" w:rsidRPr="00D61FEB">
        <w:rPr>
          <w:rFonts w:hAnsi="標楷體" w:hint="eastAsia"/>
          <w:color w:val="000000" w:themeColor="text1"/>
          <w:szCs w:val="32"/>
        </w:rPr>
        <w:t>農業部</w:t>
      </w:r>
      <w:r w:rsidRPr="00D61FEB">
        <w:rPr>
          <w:rFonts w:hAnsi="標楷體" w:hint="eastAsia"/>
          <w:color w:val="000000" w:themeColor="text1"/>
          <w:szCs w:val="32"/>
        </w:rPr>
        <w:t>實應積極籌謀因應；</w:t>
      </w:r>
      <w:r w:rsidRPr="00D61FEB">
        <w:rPr>
          <w:rFonts w:hAnsi="標楷體" w:hint="eastAsia"/>
          <w:b/>
          <w:color w:val="000000" w:themeColor="text1"/>
          <w:szCs w:val="32"/>
        </w:rPr>
        <w:t>另</w:t>
      </w:r>
      <w:r w:rsidRPr="00D61FEB">
        <w:rPr>
          <w:rFonts w:hint="eastAsia"/>
          <w:color w:val="000000" w:themeColor="text1"/>
        </w:rPr>
        <w:t>據</w:t>
      </w:r>
      <w:r w:rsidR="003D1ACB" w:rsidRPr="00D61FEB">
        <w:rPr>
          <w:rFonts w:hint="eastAsia"/>
          <w:color w:val="000000" w:themeColor="text1"/>
        </w:rPr>
        <w:t>農業部</w:t>
      </w:r>
      <w:r w:rsidRPr="00D61FEB">
        <w:rPr>
          <w:rFonts w:hint="eastAsia"/>
          <w:color w:val="000000" w:themeColor="text1"/>
        </w:rPr>
        <w:t>查復說明指出，</w:t>
      </w:r>
      <w:r w:rsidRPr="00D61FEB">
        <w:rPr>
          <w:rFonts w:hAnsi="標楷體" w:hint="eastAsia"/>
          <w:color w:val="000000" w:themeColor="text1"/>
          <w:szCs w:val="32"/>
        </w:rPr>
        <w:t>影響</w:t>
      </w:r>
      <w:r w:rsidRPr="00D61FEB">
        <w:rPr>
          <w:rFonts w:hint="eastAsia"/>
          <w:color w:val="000000" w:themeColor="text1"/>
        </w:rPr>
        <w:t>農民投保意願之原因，係因給付率過低及職業病認定流程繁複所致，亦待</w:t>
      </w:r>
      <w:r w:rsidR="00BD673F" w:rsidRPr="00D61FEB">
        <w:rPr>
          <w:rFonts w:hint="eastAsia"/>
          <w:color w:val="000000" w:themeColor="text1"/>
        </w:rPr>
        <w:t>農業部</w:t>
      </w:r>
      <w:r w:rsidRPr="00D61FEB">
        <w:rPr>
          <w:rFonts w:hint="eastAsia"/>
          <w:color w:val="000000" w:themeColor="text1"/>
        </w:rPr>
        <w:t>積極</w:t>
      </w:r>
      <w:proofErr w:type="gramStart"/>
      <w:r w:rsidRPr="00D61FEB">
        <w:rPr>
          <w:rFonts w:hint="eastAsia"/>
          <w:color w:val="000000" w:themeColor="text1"/>
        </w:rPr>
        <w:t>研</w:t>
      </w:r>
      <w:proofErr w:type="gramEnd"/>
      <w:r w:rsidRPr="00D61FEB">
        <w:rPr>
          <w:rFonts w:hint="eastAsia"/>
          <w:color w:val="000000" w:themeColor="text1"/>
        </w:rPr>
        <w:t>議解決</w:t>
      </w:r>
      <w:r w:rsidRPr="00D61FEB">
        <w:rPr>
          <w:rFonts w:hAnsi="標楷體" w:hint="eastAsia"/>
          <w:color w:val="000000" w:themeColor="text1"/>
          <w:szCs w:val="32"/>
        </w:rPr>
        <w:t>。</w:t>
      </w:r>
    </w:p>
    <w:p w:rsidR="002517FD" w:rsidRPr="00D61FEB" w:rsidRDefault="003D1ACB" w:rsidP="00F6312F">
      <w:pPr>
        <w:pStyle w:val="a3"/>
        <w:spacing w:beforeLines="50" w:before="228"/>
        <w:ind w:left="697" w:hanging="839"/>
        <w:rPr>
          <w:b/>
          <w:color w:val="000000" w:themeColor="text1"/>
        </w:rPr>
      </w:pPr>
      <w:r w:rsidRPr="00D61FEB">
        <w:rPr>
          <w:rFonts w:hint="eastAsia"/>
          <w:b/>
          <w:color w:val="000000" w:themeColor="text1"/>
        </w:rPr>
        <w:t>農業部</w:t>
      </w:r>
      <w:r w:rsidR="002517FD" w:rsidRPr="00D61FEB">
        <w:rPr>
          <w:rFonts w:hint="eastAsia"/>
          <w:b/>
          <w:color w:val="000000" w:themeColor="text1"/>
        </w:rPr>
        <w:t>就提供農民職業病工作因果關係診斷、現場訪視服務醫師補助情形</w:t>
      </w:r>
    </w:p>
    <w:tbl>
      <w:tblPr>
        <w:tblStyle w:val="af6"/>
        <w:tblW w:w="9356" w:type="dxa"/>
        <w:tblInd w:w="-5" w:type="dxa"/>
        <w:tblLayout w:type="fixed"/>
        <w:tblLook w:val="04A0" w:firstRow="1" w:lastRow="0" w:firstColumn="1" w:lastColumn="0" w:noHBand="0" w:noVBand="1"/>
      </w:tblPr>
      <w:tblGrid>
        <w:gridCol w:w="1133"/>
        <w:gridCol w:w="1701"/>
        <w:gridCol w:w="1630"/>
        <w:gridCol w:w="1631"/>
        <w:gridCol w:w="1630"/>
        <w:gridCol w:w="1631"/>
      </w:tblGrid>
      <w:tr w:rsidR="00D61FEB" w:rsidRPr="00D61FEB" w:rsidTr="00CB5031">
        <w:trPr>
          <w:tblHeader/>
        </w:trPr>
        <w:tc>
          <w:tcPr>
            <w:tcW w:w="1134" w:type="dxa"/>
            <w:vMerge w:val="restart"/>
            <w:shd w:val="clear" w:color="auto" w:fill="EAF1DD" w:themeFill="accent3" w:themeFillTint="33"/>
            <w:vAlign w:val="center"/>
          </w:tcPr>
          <w:p w:rsidR="002517FD" w:rsidRPr="00D61FEB" w:rsidRDefault="002517FD" w:rsidP="00E667B3">
            <w:pPr>
              <w:pStyle w:val="Default"/>
              <w:ind w:left="1362" w:hanging="1362"/>
              <w:jc w:val="center"/>
              <w:rPr>
                <w:rFonts w:eastAsia="標楷體"/>
                <w:b/>
                <w:bCs/>
                <w:color w:val="000000" w:themeColor="text1"/>
                <w:sz w:val="28"/>
                <w:szCs w:val="28"/>
              </w:rPr>
            </w:pPr>
            <w:r w:rsidRPr="00D61FEB">
              <w:rPr>
                <w:rFonts w:eastAsia="標楷體" w:hint="eastAsia"/>
                <w:b/>
                <w:bCs/>
                <w:color w:val="000000" w:themeColor="text1"/>
                <w:sz w:val="28"/>
                <w:szCs w:val="28"/>
              </w:rPr>
              <w:t>年度</w:t>
            </w:r>
          </w:p>
        </w:tc>
        <w:tc>
          <w:tcPr>
            <w:tcW w:w="1701" w:type="dxa"/>
            <w:vMerge w:val="restart"/>
            <w:shd w:val="clear" w:color="auto" w:fill="EAF1DD" w:themeFill="accent3" w:themeFillTint="33"/>
            <w:vAlign w:val="center"/>
          </w:tcPr>
          <w:p w:rsidR="002517FD" w:rsidRPr="00D61FEB" w:rsidRDefault="002517FD" w:rsidP="00E667B3">
            <w:pPr>
              <w:jc w:val="center"/>
              <w:rPr>
                <w:color w:val="000000" w:themeColor="text1"/>
              </w:rPr>
            </w:pPr>
            <w:r w:rsidRPr="00D61FEB">
              <w:rPr>
                <w:rFonts w:hint="eastAsia"/>
                <w:b/>
                <w:bCs/>
                <w:color w:val="000000" w:themeColor="text1"/>
                <w:sz w:val="28"/>
                <w:szCs w:val="28"/>
              </w:rPr>
              <w:t>補助期間</w:t>
            </w:r>
          </w:p>
        </w:tc>
        <w:tc>
          <w:tcPr>
            <w:tcW w:w="3261" w:type="dxa"/>
            <w:gridSpan w:val="2"/>
            <w:shd w:val="clear" w:color="auto" w:fill="EAF1DD" w:themeFill="accent3" w:themeFillTint="33"/>
            <w:vAlign w:val="center"/>
          </w:tcPr>
          <w:p w:rsidR="002517FD" w:rsidRPr="00D61FEB" w:rsidRDefault="002517FD" w:rsidP="009F214B">
            <w:pPr>
              <w:jc w:val="center"/>
              <w:rPr>
                <w:b/>
                <w:bCs/>
                <w:color w:val="000000" w:themeColor="text1"/>
                <w:sz w:val="28"/>
                <w:szCs w:val="28"/>
              </w:rPr>
            </w:pPr>
            <w:r w:rsidRPr="00D61FEB">
              <w:rPr>
                <w:rFonts w:hint="eastAsia"/>
                <w:b/>
                <w:bCs/>
                <w:color w:val="000000" w:themeColor="text1"/>
                <w:sz w:val="28"/>
                <w:szCs w:val="28"/>
              </w:rPr>
              <w:t>疑似職業病</w:t>
            </w:r>
          </w:p>
          <w:p w:rsidR="002517FD" w:rsidRPr="00D61FEB" w:rsidRDefault="002517FD" w:rsidP="009F214B">
            <w:pPr>
              <w:jc w:val="center"/>
              <w:rPr>
                <w:color w:val="000000" w:themeColor="text1"/>
              </w:rPr>
            </w:pPr>
            <w:r w:rsidRPr="00D61FEB">
              <w:rPr>
                <w:rFonts w:hint="eastAsia"/>
                <w:b/>
                <w:bCs/>
                <w:color w:val="000000" w:themeColor="text1"/>
                <w:sz w:val="28"/>
                <w:szCs w:val="28"/>
              </w:rPr>
              <w:t>現場訪視報告</w:t>
            </w:r>
          </w:p>
        </w:tc>
        <w:tc>
          <w:tcPr>
            <w:tcW w:w="3260" w:type="dxa"/>
            <w:gridSpan w:val="2"/>
            <w:shd w:val="clear" w:color="auto" w:fill="EAF1DD" w:themeFill="accent3" w:themeFillTint="33"/>
            <w:vAlign w:val="center"/>
          </w:tcPr>
          <w:p w:rsidR="002517FD" w:rsidRPr="00D61FEB" w:rsidRDefault="002517FD" w:rsidP="009F214B">
            <w:pPr>
              <w:jc w:val="center"/>
              <w:rPr>
                <w:b/>
                <w:bCs/>
                <w:color w:val="000000" w:themeColor="text1"/>
                <w:sz w:val="28"/>
                <w:szCs w:val="28"/>
              </w:rPr>
            </w:pPr>
            <w:r w:rsidRPr="00D61FEB">
              <w:rPr>
                <w:rFonts w:hint="eastAsia"/>
                <w:b/>
                <w:bCs/>
                <w:color w:val="000000" w:themeColor="text1"/>
                <w:sz w:val="28"/>
                <w:szCs w:val="28"/>
              </w:rPr>
              <w:t>職業病</w:t>
            </w:r>
          </w:p>
          <w:p w:rsidR="002517FD" w:rsidRPr="00D61FEB" w:rsidRDefault="002517FD" w:rsidP="009F214B">
            <w:pPr>
              <w:jc w:val="center"/>
              <w:rPr>
                <w:color w:val="000000" w:themeColor="text1"/>
              </w:rPr>
            </w:pPr>
            <w:r w:rsidRPr="00D61FEB">
              <w:rPr>
                <w:rFonts w:hint="eastAsia"/>
                <w:b/>
                <w:bCs/>
                <w:color w:val="000000" w:themeColor="text1"/>
                <w:sz w:val="28"/>
                <w:szCs w:val="28"/>
              </w:rPr>
              <w:t>評估報告書</w:t>
            </w:r>
          </w:p>
        </w:tc>
      </w:tr>
      <w:tr w:rsidR="00D61FEB" w:rsidRPr="00D61FEB" w:rsidTr="00CB5031">
        <w:trPr>
          <w:tblHeader/>
        </w:trPr>
        <w:tc>
          <w:tcPr>
            <w:tcW w:w="1134" w:type="dxa"/>
            <w:vMerge/>
            <w:shd w:val="clear" w:color="auto" w:fill="EAF1DD" w:themeFill="accent3" w:themeFillTint="33"/>
          </w:tcPr>
          <w:p w:rsidR="002517FD" w:rsidRPr="00D61FEB" w:rsidRDefault="002517FD" w:rsidP="00E667B3">
            <w:pPr>
              <w:rPr>
                <w:color w:val="000000" w:themeColor="text1"/>
              </w:rPr>
            </w:pPr>
          </w:p>
        </w:tc>
        <w:tc>
          <w:tcPr>
            <w:tcW w:w="1701" w:type="dxa"/>
            <w:vMerge/>
            <w:shd w:val="clear" w:color="auto" w:fill="EAF1DD" w:themeFill="accent3" w:themeFillTint="33"/>
          </w:tcPr>
          <w:p w:rsidR="002517FD" w:rsidRPr="00D61FEB" w:rsidRDefault="002517FD" w:rsidP="00E667B3">
            <w:pPr>
              <w:rPr>
                <w:color w:val="000000" w:themeColor="text1"/>
              </w:rPr>
            </w:pPr>
          </w:p>
        </w:tc>
        <w:tc>
          <w:tcPr>
            <w:tcW w:w="1630" w:type="dxa"/>
            <w:shd w:val="clear" w:color="auto" w:fill="EAF1DD" w:themeFill="accent3" w:themeFillTint="33"/>
            <w:vAlign w:val="center"/>
          </w:tcPr>
          <w:p w:rsidR="002517FD" w:rsidRPr="00D61FEB" w:rsidRDefault="002517FD" w:rsidP="00E667B3">
            <w:pPr>
              <w:pStyle w:val="Default"/>
              <w:ind w:left="1362" w:hanging="1362"/>
              <w:jc w:val="center"/>
              <w:rPr>
                <w:rFonts w:eastAsia="標楷體"/>
                <w:b/>
                <w:bCs/>
                <w:color w:val="000000" w:themeColor="text1"/>
                <w:sz w:val="28"/>
                <w:szCs w:val="28"/>
              </w:rPr>
            </w:pPr>
            <w:r w:rsidRPr="00D61FEB">
              <w:rPr>
                <w:rFonts w:eastAsia="標楷體" w:hint="eastAsia"/>
                <w:b/>
                <w:bCs/>
                <w:color w:val="000000" w:themeColor="text1"/>
                <w:sz w:val="28"/>
                <w:szCs w:val="28"/>
              </w:rPr>
              <w:t>件數</w:t>
            </w:r>
          </w:p>
        </w:tc>
        <w:tc>
          <w:tcPr>
            <w:tcW w:w="1630" w:type="dxa"/>
            <w:shd w:val="clear" w:color="auto" w:fill="EAF1DD" w:themeFill="accent3" w:themeFillTint="33"/>
            <w:vAlign w:val="center"/>
          </w:tcPr>
          <w:p w:rsidR="002517FD" w:rsidRPr="00D61FEB" w:rsidRDefault="002517FD" w:rsidP="00E667B3">
            <w:pPr>
              <w:pStyle w:val="Default"/>
              <w:ind w:left="1362" w:hanging="1362"/>
              <w:jc w:val="center"/>
              <w:rPr>
                <w:rFonts w:eastAsia="標楷體"/>
                <w:b/>
                <w:bCs/>
                <w:color w:val="000000" w:themeColor="text1"/>
                <w:sz w:val="28"/>
                <w:szCs w:val="28"/>
              </w:rPr>
            </w:pPr>
            <w:r w:rsidRPr="00D61FEB">
              <w:rPr>
                <w:rFonts w:eastAsia="標楷體" w:hint="eastAsia"/>
                <w:b/>
                <w:bCs/>
                <w:color w:val="000000" w:themeColor="text1"/>
                <w:sz w:val="28"/>
                <w:szCs w:val="28"/>
              </w:rPr>
              <w:t>補助金額</w:t>
            </w:r>
          </w:p>
        </w:tc>
        <w:tc>
          <w:tcPr>
            <w:tcW w:w="1630" w:type="dxa"/>
            <w:shd w:val="clear" w:color="auto" w:fill="EAF1DD" w:themeFill="accent3" w:themeFillTint="33"/>
            <w:vAlign w:val="center"/>
          </w:tcPr>
          <w:p w:rsidR="002517FD" w:rsidRPr="00D61FEB" w:rsidRDefault="002517FD" w:rsidP="00E667B3">
            <w:pPr>
              <w:pStyle w:val="Default"/>
              <w:ind w:left="1362" w:hanging="1362"/>
              <w:jc w:val="center"/>
              <w:rPr>
                <w:rFonts w:eastAsia="標楷體"/>
                <w:b/>
                <w:bCs/>
                <w:color w:val="000000" w:themeColor="text1"/>
                <w:sz w:val="28"/>
                <w:szCs w:val="28"/>
              </w:rPr>
            </w:pPr>
            <w:r w:rsidRPr="00D61FEB">
              <w:rPr>
                <w:rFonts w:eastAsia="標楷體" w:hint="eastAsia"/>
                <w:b/>
                <w:bCs/>
                <w:color w:val="000000" w:themeColor="text1"/>
                <w:sz w:val="28"/>
                <w:szCs w:val="28"/>
              </w:rPr>
              <w:t>件數</w:t>
            </w:r>
          </w:p>
        </w:tc>
        <w:tc>
          <w:tcPr>
            <w:tcW w:w="1631" w:type="dxa"/>
            <w:shd w:val="clear" w:color="auto" w:fill="EAF1DD" w:themeFill="accent3" w:themeFillTint="33"/>
            <w:vAlign w:val="center"/>
          </w:tcPr>
          <w:p w:rsidR="002517FD" w:rsidRPr="00D61FEB" w:rsidRDefault="002517FD" w:rsidP="00E667B3">
            <w:pPr>
              <w:pStyle w:val="Default"/>
              <w:ind w:left="1362" w:hanging="1362"/>
              <w:jc w:val="center"/>
              <w:rPr>
                <w:rFonts w:eastAsia="標楷體"/>
                <w:b/>
                <w:bCs/>
                <w:color w:val="000000" w:themeColor="text1"/>
                <w:sz w:val="28"/>
                <w:szCs w:val="28"/>
              </w:rPr>
            </w:pPr>
            <w:r w:rsidRPr="00D61FEB">
              <w:rPr>
                <w:rFonts w:eastAsia="標楷體" w:hint="eastAsia"/>
                <w:b/>
                <w:bCs/>
                <w:color w:val="000000" w:themeColor="text1"/>
                <w:sz w:val="28"/>
                <w:szCs w:val="28"/>
              </w:rPr>
              <w:t>補助金額</w:t>
            </w:r>
          </w:p>
        </w:tc>
      </w:tr>
      <w:tr w:rsidR="00D61FEB" w:rsidRPr="00D61FEB" w:rsidTr="00CB5031">
        <w:tc>
          <w:tcPr>
            <w:tcW w:w="1134" w:type="dxa"/>
          </w:tcPr>
          <w:p w:rsidR="002517FD" w:rsidRPr="00D61FEB" w:rsidRDefault="002517FD" w:rsidP="00E667B3">
            <w:pPr>
              <w:tabs>
                <w:tab w:val="left" w:pos="709"/>
              </w:tabs>
              <w:spacing w:line="360" w:lineRule="exact"/>
              <w:jc w:val="center"/>
              <w:rPr>
                <w:rFonts w:hAnsi="標楷體"/>
                <w:b/>
                <w:bCs/>
                <w:color w:val="000000" w:themeColor="text1"/>
                <w:sz w:val="28"/>
                <w:szCs w:val="28"/>
              </w:rPr>
            </w:pPr>
            <w:r w:rsidRPr="00D61FEB">
              <w:rPr>
                <w:rFonts w:hAnsi="標楷體" w:hint="eastAsia"/>
                <w:b/>
                <w:bCs/>
                <w:color w:val="000000" w:themeColor="text1"/>
                <w:sz w:val="28"/>
                <w:szCs w:val="28"/>
              </w:rPr>
              <w:t>110</w:t>
            </w:r>
          </w:p>
        </w:tc>
        <w:tc>
          <w:tcPr>
            <w:tcW w:w="1701" w:type="dxa"/>
          </w:tcPr>
          <w:p w:rsidR="002517FD" w:rsidRPr="00D61FEB" w:rsidRDefault="002517FD" w:rsidP="00E667B3">
            <w:pPr>
              <w:tabs>
                <w:tab w:val="left" w:pos="709"/>
              </w:tabs>
              <w:spacing w:line="360" w:lineRule="exact"/>
              <w:jc w:val="center"/>
              <w:rPr>
                <w:rFonts w:hAnsi="標楷體"/>
                <w:b/>
                <w:bCs/>
                <w:color w:val="000000" w:themeColor="text1"/>
                <w:sz w:val="28"/>
                <w:szCs w:val="28"/>
              </w:rPr>
            </w:pPr>
            <w:r w:rsidRPr="00D61FEB">
              <w:rPr>
                <w:rFonts w:hAnsi="標楷體" w:hint="eastAsia"/>
                <w:color w:val="000000" w:themeColor="text1"/>
                <w:sz w:val="28"/>
                <w:szCs w:val="28"/>
              </w:rPr>
              <w:t>1</w:t>
            </w:r>
            <w:r w:rsidRPr="00D61FEB">
              <w:rPr>
                <w:rFonts w:hAnsi="標楷體"/>
                <w:color w:val="000000" w:themeColor="text1"/>
                <w:sz w:val="28"/>
                <w:szCs w:val="28"/>
              </w:rPr>
              <w:t>10.9.15-</w:t>
            </w:r>
            <w:r w:rsidRPr="00D61FEB">
              <w:rPr>
                <w:rFonts w:hAnsi="標楷體" w:hint="eastAsia"/>
                <w:color w:val="000000" w:themeColor="text1"/>
                <w:sz w:val="28"/>
                <w:szCs w:val="28"/>
              </w:rPr>
              <w:t>110.10.3</w:t>
            </w:r>
          </w:p>
        </w:tc>
        <w:tc>
          <w:tcPr>
            <w:tcW w:w="1630" w:type="dxa"/>
            <w:vAlign w:val="center"/>
          </w:tcPr>
          <w:p w:rsidR="002517FD" w:rsidRPr="00D61FEB" w:rsidRDefault="002517FD" w:rsidP="00E667B3">
            <w:pPr>
              <w:tabs>
                <w:tab w:val="left" w:pos="709"/>
              </w:tabs>
              <w:spacing w:line="360" w:lineRule="exact"/>
              <w:jc w:val="center"/>
              <w:rPr>
                <w:rFonts w:hAnsi="標楷體"/>
                <w:color w:val="000000" w:themeColor="text1"/>
                <w:sz w:val="28"/>
                <w:szCs w:val="28"/>
              </w:rPr>
            </w:pPr>
            <w:r w:rsidRPr="00D61FEB">
              <w:rPr>
                <w:rFonts w:hAnsi="標楷體" w:hint="eastAsia"/>
                <w:color w:val="000000" w:themeColor="text1"/>
                <w:sz w:val="28"/>
                <w:szCs w:val="28"/>
              </w:rPr>
              <w:t>0</w:t>
            </w:r>
          </w:p>
        </w:tc>
        <w:tc>
          <w:tcPr>
            <w:tcW w:w="1630" w:type="dxa"/>
            <w:vAlign w:val="center"/>
          </w:tcPr>
          <w:p w:rsidR="002517FD" w:rsidRPr="00D61FEB" w:rsidRDefault="002517FD" w:rsidP="00E667B3">
            <w:pPr>
              <w:tabs>
                <w:tab w:val="left" w:pos="709"/>
              </w:tabs>
              <w:spacing w:line="360" w:lineRule="exact"/>
              <w:jc w:val="center"/>
              <w:rPr>
                <w:rFonts w:hAnsi="標楷體"/>
                <w:color w:val="000000" w:themeColor="text1"/>
                <w:sz w:val="28"/>
                <w:szCs w:val="28"/>
              </w:rPr>
            </w:pPr>
            <w:r w:rsidRPr="00D61FEB">
              <w:rPr>
                <w:rFonts w:hAnsi="標楷體" w:hint="eastAsia"/>
                <w:color w:val="000000" w:themeColor="text1"/>
                <w:sz w:val="28"/>
                <w:szCs w:val="28"/>
              </w:rPr>
              <w:t>0</w:t>
            </w:r>
          </w:p>
        </w:tc>
        <w:tc>
          <w:tcPr>
            <w:tcW w:w="1630" w:type="dxa"/>
            <w:vAlign w:val="center"/>
          </w:tcPr>
          <w:p w:rsidR="002517FD" w:rsidRPr="00D61FEB" w:rsidRDefault="002517FD" w:rsidP="00E667B3">
            <w:pPr>
              <w:tabs>
                <w:tab w:val="left" w:pos="709"/>
              </w:tabs>
              <w:spacing w:line="360" w:lineRule="exact"/>
              <w:jc w:val="center"/>
              <w:rPr>
                <w:rFonts w:hAnsi="標楷體"/>
                <w:color w:val="000000" w:themeColor="text1"/>
                <w:sz w:val="28"/>
                <w:szCs w:val="28"/>
              </w:rPr>
            </w:pPr>
            <w:r w:rsidRPr="00D61FEB">
              <w:rPr>
                <w:rFonts w:hAnsi="標楷體" w:hint="eastAsia"/>
                <w:color w:val="000000" w:themeColor="text1"/>
                <w:sz w:val="28"/>
                <w:szCs w:val="28"/>
              </w:rPr>
              <w:t>0</w:t>
            </w:r>
          </w:p>
        </w:tc>
        <w:tc>
          <w:tcPr>
            <w:tcW w:w="1631" w:type="dxa"/>
            <w:vAlign w:val="center"/>
          </w:tcPr>
          <w:p w:rsidR="002517FD" w:rsidRPr="00D61FEB" w:rsidRDefault="002517FD" w:rsidP="00E667B3">
            <w:pPr>
              <w:tabs>
                <w:tab w:val="left" w:pos="709"/>
              </w:tabs>
              <w:spacing w:line="360" w:lineRule="exact"/>
              <w:jc w:val="center"/>
              <w:rPr>
                <w:rFonts w:hAnsi="標楷體"/>
                <w:color w:val="000000" w:themeColor="text1"/>
                <w:sz w:val="28"/>
                <w:szCs w:val="28"/>
              </w:rPr>
            </w:pPr>
            <w:r w:rsidRPr="00D61FEB">
              <w:rPr>
                <w:rFonts w:hAnsi="標楷體" w:hint="eastAsia"/>
                <w:color w:val="000000" w:themeColor="text1"/>
                <w:sz w:val="28"/>
                <w:szCs w:val="28"/>
              </w:rPr>
              <w:t>0</w:t>
            </w:r>
          </w:p>
        </w:tc>
      </w:tr>
      <w:tr w:rsidR="00D61FEB" w:rsidRPr="00D61FEB" w:rsidTr="00CB5031">
        <w:tc>
          <w:tcPr>
            <w:tcW w:w="1134" w:type="dxa"/>
          </w:tcPr>
          <w:p w:rsidR="002517FD" w:rsidRPr="00D61FEB" w:rsidRDefault="002517FD" w:rsidP="00E667B3">
            <w:pPr>
              <w:tabs>
                <w:tab w:val="left" w:pos="709"/>
              </w:tabs>
              <w:spacing w:line="360" w:lineRule="exact"/>
              <w:jc w:val="center"/>
              <w:rPr>
                <w:rFonts w:hAnsi="標楷體"/>
                <w:b/>
                <w:bCs/>
                <w:color w:val="000000" w:themeColor="text1"/>
                <w:sz w:val="28"/>
                <w:szCs w:val="28"/>
              </w:rPr>
            </w:pPr>
            <w:r w:rsidRPr="00D61FEB">
              <w:rPr>
                <w:rFonts w:hAnsi="標楷體" w:hint="eastAsia"/>
                <w:b/>
                <w:bCs/>
                <w:color w:val="000000" w:themeColor="text1"/>
                <w:sz w:val="28"/>
                <w:szCs w:val="28"/>
              </w:rPr>
              <w:t>1</w:t>
            </w:r>
            <w:r w:rsidRPr="00D61FEB">
              <w:rPr>
                <w:rFonts w:hAnsi="標楷體"/>
                <w:b/>
                <w:bCs/>
                <w:color w:val="000000" w:themeColor="text1"/>
                <w:sz w:val="28"/>
                <w:szCs w:val="28"/>
              </w:rPr>
              <w:t>1</w:t>
            </w:r>
            <w:r w:rsidRPr="00D61FEB">
              <w:rPr>
                <w:rFonts w:hAnsi="標楷體" w:hint="eastAsia"/>
                <w:b/>
                <w:bCs/>
                <w:color w:val="000000" w:themeColor="text1"/>
                <w:sz w:val="28"/>
                <w:szCs w:val="28"/>
              </w:rPr>
              <w:t>1</w:t>
            </w:r>
          </w:p>
        </w:tc>
        <w:tc>
          <w:tcPr>
            <w:tcW w:w="1701" w:type="dxa"/>
          </w:tcPr>
          <w:p w:rsidR="002517FD" w:rsidRPr="00D61FEB" w:rsidRDefault="002517FD" w:rsidP="00E667B3">
            <w:pPr>
              <w:tabs>
                <w:tab w:val="left" w:pos="709"/>
              </w:tabs>
              <w:spacing w:line="360" w:lineRule="exact"/>
              <w:jc w:val="center"/>
              <w:rPr>
                <w:color w:val="000000" w:themeColor="text1"/>
              </w:rPr>
            </w:pPr>
            <w:r w:rsidRPr="00D61FEB">
              <w:rPr>
                <w:rFonts w:hAnsi="標楷體" w:hint="eastAsia"/>
                <w:color w:val="000000" w:themeColor="text1"/>
                <w:sz w:val="28"/>
                <w:szCs w:val="28"/>
              </w:rPr>
              <w:t>110.11.1</w:t>
            </w:r>
            <w:r w:rsidRPr="00D61FEB">
              <w:rPr>
                <w:rFonts w:hAnsi="標楷體"/>
                <w:color w:val="000000" w:themeColor="text1"/>
                <w:sz w:val="28"/>
                <w:szCs w:val="28"/>
              </w:rPr>
              <w:t>-</w:t>
            </w:r>
            <w:r w:rsidRPr="00D61FEB">
              <w:rPr>
                <w:rFonts w:hAnsi="標楷體" w:hint="eastAsia"/>
                <w:color w:val="000000" w:themeColor="text1"/>
                <w:sz w:val="28"/>
                <w:szCs w:val="28"/>
              </w:rPr>
              <w:t>111.10.31</w:t>
            </w:r>
          </w:p>
        </w:tc>
        <w:tc>
          <w:tcPr>
            <w:tcW w:w="1630" w:type="dxa"/>
            <w:vAlign w:val="center"/>
          </w:tcPr>
          <w:p w:rsidR="002517FD" w:rsidRPr="00D61FEB" w:rsidRDefault="002517FD" w:rsidP="00E667B3">
            <w:pPr>
              <w:tabs>
                <w:tab w:val="left" w:pos="709"/>
              </w:tabs>
              <w:spacing w:line="360" w:lineRule="exact"/>
              <w:jc w:val="center"/>
              <w:rPr>
                <w:rFonts w:hAnsi="標楷體"/>
                <w:color w:val="000000" w:themeColor="text1"/>
                <w:sz w:val="28"/>
                <w:szCs w:val="28"/>
              </w:rPr>
            </w:pPr>
            <w:r w:rsidRPr="00D61FEB">
              <w:rPr>
                <w:rFonts w:hAnsi="標楷體" w:hint="eastAsia"/>
                <w:color w:val="000000" w:themeColor="text1"/>
                <w:sz w:val="28"/>
                <w:szCs w:val="28"/>
              </w:rPr>
              <w:t>6</w:t>
            </w:r>
          </w:p>
        </w:tc>
        <w:tc>
          <w:tcPr>
            <w:tcW w:w="1630" w:type="dxa"/>
            <w:vAlign w:val="center"/>
          </w:tcPr>
          <w:p w:rsidR="002517FD" w:rsidRPr="00D61FEB" w:rsidRDefault="002517FD" w:rsidP="00E667B3">
            <w:pPr>
              <w:tabs>
                <w:tab w:val="left" w:pos="709"/>
              </w:tabs>
              <w:spacing w:line="360" w:lineRule="exact"/>
              <w:jc w:val="center"/>
              <w:rPr>
                <w:rFonts w:hAnsi="標楷體"/>
                <w:color w:val="000000" w:themeColor="text1"/>
                <w:sz w:val="28"/>
                <w:szCs w:val="28"/>
              </w:rPr>
            </w:pPr>
            <w:r w:rsidRPr="00D61FEB">
              <w:rPr>
                <w:rFonts w:hAnsi="標楷體"/>
                <w:color w:val="000000" w:themeColor="text1"/>
                <w:sz w:val="28"/>
                <w:szCs w:val="28"/>
              </w:rPr>
              <w:t>15,000</w:t>
            </w:r>
          </w:p>
        </w:tc>
        <w:tc>
          <w:tcPr>
            <w:tcW w:w="1630" w:type="dxa"/>
            <w:vAlign w:val="center"/>
          </w:tcPr>
          <w:p w:rsidR="002517FD" w:rsidRPr="00D61FEB" w:rsidRDefault="002517FD" w:rsidP="00E667B3">
            <w:pPr>
              <w:tabs>
                <w:tab w:val="left" w:pos="709"/>
              </w:tabs>
              <w:spacing w:line="360" w:lineRule="exact"/>
              <w:jc w:val="center"/>
              <w:rPr>
                <w:rFonts w:hAnsi="標楷體"/>
                <w:color w:val="000000" w:themeColor="text1"/>
                <w:sz w:val="28"/>
                <w:szCs w:val="28"/>
              </w:rPr>
            </w:pPr>
            <w:r w:rsidRPr="00D61FEB">
              <w:rPr>
                <w:rFonts w:hAnsi="標楷體"/>
                <w:color w:val="000000" w:themeColor="text1"/>
                <w:sz w:val="28"/>
                <w:szCs w:val="28"/>
              </w:rPr>
              <w:t>7</w:t>
            </w:r>
          </w:p>
        </w:tc>
        <w:tc>
          <w:tcPr>
            <w:tcW w:w="1631" w:type="dxa"/>
            <w:vAlign w:val="center"/>
          </w:tcPr>
          <w:p w:rsidR="002517FD" w:rsidRPr="00D61FEB" w:rsidRDefault="002517FD" w:rsidP="00E667B3">
            <w:pPr>
              <w:tabs>
                <w:tab w:val="left" w:pos="709"/>
              </w:tabs>
              <w:spacing w:line="360" w:lineRule="exact"/>
              <w:jc w:val="center"/>
              <w:rPr>
                <w:rFonts w:hAnsi="標楷體"/>
                <w:color w:val="000000" w:themeColor="text1"/>
                <w:sz w:val="28"/>
                <w:szCs w:val="28"/>
              </w:rPr>
            </w:pPr>
            <w:r w:rsidRPr="00D61FEB">
              <w:rPr>
                <w:rFonts w:hAnsi="標楷體" w:hint="eastAsia"/>
                <w:color w:val="000000" w:themeColor="text1"/>
                <w:sz w:val="28"/>
                <w:szCs w:val="28"/>
              </w:rPr>
              <w:t>24</w:t>
            </w:r>
            <w:r w:rsidRPr="00D61FEB">
              <w:rPr>
                <w:rFonts w:hAnsi="標楷體"/>
                <w:color w:val="000000" w:themeColor="text1"/>
                <w:sz w:val="28"/>
                <w:szCs w:val="28"/>
              </w:rPr>
              <w:t>,</w:t>
            </w:r>
            <w:r w:rsidRPr="00D61FEB">
              <w:rPr>
                <w:rFonts w:hAnsi="標楷體" w:hint="eastAsia"/>
                <w:color w:val="000000" w:themeColor="text1"/>
                <w:sz w:val="28"/>
                <w:szCs w:val="28"/>
              </w:rPr>
              <w:t>500</w:t>
            </w:r>
          </w:p>
        </w:tc>
      </w:tr>
      <w:tr w:rsidR="00D61FEB" w:rsidRPr="00D61FEB" w:rsidTr="00CB5031">
        <w:tc>
          <w:tcPr>
            <w:tcW w:w="1134" w:type="dxa"/>
          </w:tcPr>
          <w:p w:rsidR="002517FD" w:rsidRPr="00D61FEB" w:rsidRDefault="002517FD" w:rsidP="00E667B3">
            <w:pPr>
              <w:tabs>
                <w:tab w:val="left" w:pos="709"/>
              </w:tabs>
              <w:spacing w:line="360" w:lineRule="exact"/>
              <w:jc w:val="center"/>
              <w:rPr>
                <w:rFonts w:hAnsi="標楷體"/>
                <w:b/>
                <w:bCs/>
                <w:color w:val="000000" w:themeColor="text1"/>
                <w:sz w:val="28"/>
                <w:szCs w:val="28"/>
              </w:rPr>
            </w:pPr>
            <w:r w:rsidRPr="00D61FEB">
              <w:rPr>
                <w:rFonts w:hAnsi="標楷體" w:hint="eastAsia"/>
                <w:b/>
                <w:bCs/>
                <w:color w:val="000000" w:themeColor="text1"/>
                <w:sz w:val="28"/>
                <w:szCs w:val="28"/>
              </w:rPr>
              <w:t>112</w:t>
            </w:r>
          </w:p>
        </w:tc>
        <w:tc>
          <w:tcPr>
            <w:tcW w:w="1701" w:type="dxa"/>
          </w:tcPr>
          <w:p w:rsidR="002517FD" w:rsidRPr="00D61FEB" w:rsidRDefault="002517FD" w:rsidP="00E667B3">
            <w:pPr>
              <w:tabs>
                <w:tab w:val="left" w:pos="709"/>
              </w:tabs>
              <w:spacing w:line="360" w:lineRule="exact"/>
              <w:jc w:val="center"/>
              <w:rPr>
                <w:color w:val="000000" w:themeColor="text1"/>
              </w:rPr>
            </w:pPr>
            <w:r w:rsidRPr="00D61FEB">
              <w:rPr>
                <w:rFonts w:hAnsi="標楷體" w:hint="eastAsia"/>
                <w:color w:val="000000" w:themeColor="text1"/>
                <w:sz w:val="28"/>
                <w:szCs w:val="28"/>
              </w:rPr>
              <w:t>111.11.1</w:t>
            </w:r>
            <w:r w:rsidRPr="00D61FEB">
              <w:rPr>
                <w:rFonts w:hAnsi="標楷體"/>
                <w:color w:val="000000" w:themeColor="text1"/>
                <w:sz w:val="28"/>
                <w:szCs w:val="28"/>
              </w:rPr>
              <w:t>-</w:t>
            </w:r>
            <w:r w:rsidRPr="00D61FEB">
              <w:rPr>
                <w:rFonts w:hAnsi="標楷體" w:hint="eastAsia"/>
                <w:color w:val="000000" w:themeColor="text1"/>
                <w:sz w:val="28"/>
                <w:szCs w:val="28"/>
              </w:rPr>
              <w:t>112.10.31</w:t>
            </w:r>
          </w:p>
        </w:tc>
        <w:tc>
          <w:tcPr>
            <w:tcW w:w="6521" w:type="dxa"/>
            <w:gridSpan w:val="4"/>
            <w:vAlign w:val="center"/>
          </w:tcPr>
          <w:p w:rsidR="002517FD" w:rsidRPr="00D61FEB" w:rsidRDefault="002517FD" w:rsidP="00E667B3">
            <w:pPr>
              <w:tabs>
                <w:tab w:val="left" w:pos="709"/>
              </w:tabs>
              <w:spacing w:line="360" w:lineRule="exact"/>
              <w:jc w:val="center"/>
              <w:rPr>
                <w:rFonts w:hAnsi="標楷體"/>
                <w:color w:val="000000" w:themeColor="text1"/>
                <w:sz w:val="28"/>
                <w:szCs w:val="28"/>
              </w:rPr>
            </w:pPr>
            <w:r w:rsidRPr="00D61FEB">
              <w:rPr>
                <w:rFonts w:hAnsi="標楷體" w:hint="eastAsia"/>
                <w:color w:val="000000" w:themeColor="text1"/>
                <w:sz w:val="28"/>
                <w:szCs w:val="28"/>
              </w:rPr>
              <w:t>刻正受理補助案之申請</w:t>
            </w:r>
          </w:p>
        </w:tc>
      </w:tr>
    </w:tbl>
    <w:p w:rsidR="002517FD" w:rsidRPr="00D61FEB" w:rsidRDefault="002517FD" w:rsidP="00F6312F">
      <w:pPr>
        <w:pStyle w:val="3"/>
        <w:numPr>
          <w:ilvl w:val="0"/>
          <w:numId w:val="0"/>
        </w:numPr>
        <w:tabs>
          <w:tab w:val="left" w:pos="31"/>
        </w:tabs>
        <w:snapToGrid w:val="0"/>
        <w:ind w:leftChars="-32" w:left="427" w:hangingChars="206" w:hanging="536"/>
        <w:rPr>
          <w:color w:val="000000" w:themeColor="text1"/>
          <w:sz w:val="24"/>
          <w:szCs w:val="24"/>
        </w:rPr>
      </w:pPr>
      <w:r w:rsidRPr="00D61FEB">
        <w:rPr>
          <w:color w:val="000000" w:themeColor="text1"/>
          <w:sz w:val="24"/>
          <w:szCs w:val="24"/>
        </w:rPr>
        <w:tab/>
      </w:r>
      <w:proofErr w:type="gramStart"/>
      <w:r w:rsidRPr="00D61FEB">
        <w:rPr>
          <w:rFonts w:hint="eastAsia"/>
          <w:color w:val="000000" w:themeColor="text1"/>
          <w:sz w:val="24"/>
          <w:szCs w:val="24"/>
        </w:rPr>
        <w:t>註</w:t>
      </w:r>
      <w:proofErr w:type="gramEnd"/>
      <w:r w:rsidRPr="00D61FEB">
        <w:rPr>
          <w:rFonts w:hint="eastAsia"/>
          <w:color w:val="000000" w:themeColor="text1"/>
          <w:sz w:val="24"/>
          <w:szCs w:val="24"/>
        </w:rPr>
        <w:t>：訪視報告補助金額新臺幣</w:t>
      </w:r>
      <w:r w:rsidRPr="00D61FEB">
        <w:rPr>
          <w:rFonts w:hAnsi="標楷體" w:hint="eastAsia"/>
          <w:color w:val="000000" w:themeColor="text1"/>
          <w:sz w:val="24"/>
          <w:szCs w:val="24"/>
        </w:rPr>
        <w:t>2</w:t>
      </w:r>
      <w:r w:rsidRPr="00D61FEB">
        <w:rPr>
          <w:rFonts w:hAnsi="標楷體"/>
          <w:color w:val="000000" w:themeColor="text1"/>
          <w:sz w:val="24"/>
          <w:szCs w:val="24"/>
        </w:rPr>
        <w:t>,</w:t>
      </w:r>
      <w:r w:rsidRPr="00D61FEB">
        <w:rPr>
          <w:rFonts w:hAnsi="標楷體" w:hint="eastAsia"/>
          <w:color w:val="000000" w:themeColor="text1"/>
          <w:sz w:val="24"/>
          <w:szCs w:val="24"/>
        </w:rPr>
        <w:t>500元/件、評估報告補助金額</w:t>
      </w:r>
      <w:r w:rsidR="0018028C" w:rsidRPr="00D61FEB">
        <w:rPr>
          <w:rFonts w:hint="eastAsia"/>
          <w:color w:val="000000" w:themeColor="text1"/>
          <w:sz w:val="24"/>
          <w:szCs w:val="24"/>
        </w:rPr>
        <w:t>新臺幣</w:t>
      </w:r>
      <w:r w:rsidRPr="00D61FEB">
        <w:rPr>
          <w:rFonts w:hAnsi="標楷體"/>
          <w:color w:val="000000" w:themeColor="text1"/>
          <w:sz w:val="24"/>
          <w:szCs w:val="24"/>
        </w:rPr>
        <w:t>3,</w:t>
      </w:r>
      <w:r w:rsidRPr="00D61FEB">
        <w:rPr>
          <w:rFonts w:hAnsi="標楷體" w:hint="eastAsia"/>
          <w:color w:val="000000" w:themeColor="text1"/>
          <w:sz w:val="24"/>
          <w:szCs w:val="24"/>
        </w:rPr>
        <w:t>500元/件。</w:t>
      </w:r>
    </w:p>
    <w:p w:rsidR="002517FD" w:rsidRPr="00D61FEB" w:rsidRDefault="002517FD" w:rsidP="009F214B">
      <w:pPr>
        <w:pStyle w:val="3"/>
        <w:numPr>
          <w:ilvl w:val="0"/>
          <w:numId w:val="0"/>
        </w:numPr>
        <w:tabs>
          <w:tab w:val="left" w:pos="0"/>
        </w:tabs>
        <w:snapToGrid w:val="0"/>
        <w:ind w:leftChars="-158" w:left="-235" w:hangingChars="116" w:hanging="302"/>
        <w:rPr>
          <w:color w:val="000000" w:themeColor="text1"/>
          <w:sz w:val="24"/>
          <w:szCs w:val="24"/>
        </w:rPr>
      </w:pPr>
      <w:r w:rsidRPr="00D61FEB">
        <w:rPr>
          <w:color w:val="000000" w:themeColor="text1"/>
          <w:sz w:val="24"/>
          <w:szCs w:val="24"/>
        </w:rPr>
        <w:tab/>
      </w:r>
      <w:r w:rsidRPr="00D61FEB">
        <w:rPr>
          <w:color w:val="000000" w:themeColor="text1"/>
          <w:sz w:val="24"/>
          <w:szCs w:val="24"/>
        </w:rPr>
        <w:tab/>
      </w:r>
      <w:r w:rsidRPr="00D61FEB">
        <w:rPr>
          <w:rFonts w:hint="eastAsia"/>
          <w:color w:val="000000" w:themeColor="text1"/>
          <w:sz w:val="24"/>
          <w:szCs w:val="24"/>
        </w:rPr>
        <w:t>資料來源：</w:t>
      </w:r>
      <w:r w:rsidR="003D1ACB" w:rsidRPr="00D61FEB">
        <w:rPr>
          <w:rFonts w:hint="eastAsia"/>
          <w:color w:val="000000" w:themeColor="text1"/>
          <w:sz w:val="24"/>
          <w:szCs w:val="24"/>
        </w:rPr>
        <w:t>農業部</w:t>
      </w:r>
      <w:r w:rsidRPr="00D61FEB">
        <w:rPr>
          <w:rFonts w:hint="eastAsia"/>
          <w:color w:val="000000" w:themeColor="text1"/>
          <w:sz w:val="24"/>
          <w:szCs w:val="24"/>
        </w:rPr>
        <w:t>。</w:t>
      </w:r>
    </w:p>
    <w:p w:rsidR="000C205A" w:rsidRPr="00D61FEB" w:rsidRDefault="002517FD" w:rsidP="006616D4">
      <w:pPr>
        <w:pStyle w:val="3"/>
        <w:spacing w:beforeLines="50" w:before="228"/>
        <w:ind w:left="1360" w:hanging="680"/>
        <w:rPr>
          <w:color w:val="000000" w:themeColor="text1"/>
        </w:rPr>
      </w:pPr>
      <w:r w:rsidRPr="00D61FEB">
        <w:rPr>
          <w:rFonts w:hint="eastAsia"/>
          <w:color w:val="000000" w:themeColor="text1"/>
        </w:rPr>
        <w:t>綜上，職業病診斷涉及疾病與職業暴露之因果關係判斷，認定上較為困難，目前</w:t>
      </w:r>
      <w:proofErr w:type="gramStart"/>
      <w:r w:rsidRPr="00D61FEB">
        <w:rPr>
          <w:rFonts w:hint="eastAsia"/>
          <w:color w:val="000000" w:themeColor="text1"/>
        </w:rPr>
        <w:t>農職保</w:t>
      </w:r>
      <w:proofErr w:type="gramEnd"/>
      <w:r w:rsidRPr="00D61FEB">
        <w:rPr>
          <w:rFonts w:hint="eastAsia"/>
          <w:color w:val="000000" w:themeColor="text1"/>
        </w:rPr>
        <w:t>傳統職業病認定部分，係比照勞保正面表列職業病，</w:t>
      </w:r>
      <w:r w:rsidR="00FB75EC" w:rsidRPr="00D61FEB">
        <w:rPr>
          <w:rFonts w:hint="eastAsia"/>
          <w:color w:val="000000" w:themeColor="text1"/>
        </w:rPr>
        <w:t>然</w:t>
      </w:r>
      <w:r w:rsidR="00C80C23" w:rsidRPr="00D61FEB">
        <w:rPr>
          <w:rFonts w:hint="eastAsia"/>
          <w:color w:val="000000" w:themeColor="text1"/>
        </w:rPr>
        <w:t>農業部推動</w:t>
      </w:r>
      <w:proofErr w:type="gramStart"/>
      <w:r w:rsidR="00C80C23" w:rsidRPr="00D61FEB">
        <w:rPr>
          <w:rFonts w:hint="eastAsia"/>
          <w:color w:val="000000" w:themeColor="text1"/>
        </w:rPr>
        <w:t>多年迄</w:t>
      </w:r>
      <w:proofErr w:type="gramEnd"/>
      <w:r w:rsidR="00C80C23" w:rsidRPr="00D61FEB">
        <w:rPr>
          <w:rFonts w:hint="eastAsia"/>
          <w:color w:val="000000" w:themeColor="text1"/>
        </w:rPr>
        <w:t>本院調查期間正面表列職業病僅維持11項，允應積</w:t>
      </w:r>
      <w:r w:rsidR="00C80C23" w:rsidRPr="00D61FEB">
        <w:rPr>
          <w:rFonts w:hint="eastAsia"/>
          <w:color w:val="000000" w:themeColor="text1"/>
        </w:rPr>
        <w:lastRenderedPageBreak/>
        <w:t>極擴充，</w:t>
      </w:r>
      <w:r w:rsidRPr="00D61FEB">
        <w:rPr>
          <w:rFonts w:hint="eastAsia"/>
          <w:color w:val="000000" w:themeColor="text1"/>
        </w:rPr>
        <w:t>以使職業病認定有更明確的診斷參考依據，讓職業病之診斷更為快速；另</w:t>
      </w:r>
      <w:r w:rsidR="000C205A" w:rsidRPr="00D61FEB">
        <w:rPr>
          <w:rFonts w:hint="eastAsia"/>
          <w:color w:val="000000" w:themeColor="text1"/>
        </w:rPr>
        <w:t>外有關擬制</w:t>
      </w:r>
      <w:r w:rsidRPr="00D61FEB">
        <w:rPr>
          <w:rFonts w:hint="eastAsia"/>
          <w:color w:val="000000" w:themeColor="text1"/>
        </w:rPr>
        <w:t>視為職業病認定，須經10大職業傷病防治中心及89家合作網絡醫院之職業醫學科醫師評估，再經勞保局審查通過後，始可請領職業病給付</w:t>
      </w:r>
      <w:r w:rsidR="000C205A" w:rsidRPr="00D61FEB">
        <w:rPr>
          <w:rFonts w:hint="eastAsia"/>
          <w:color w:val="000000" w:themeColor="text1"/>
        </w:rPr>
        <w:t>。尤其</w:t>
      </w:r>
      <w:r w:rsidRPr="00D61FEB">
        <w:rPr>
          <w:rFonts w:hint="eastAsia"/>
          <w:color w:val="000000" w:themeColor="text1"/>
        </w:rPr>
        <w:t>目前除申請件數</w:t>
      </w:r>
      <w:proofErr w:type="gramStart"/>
      <w:r w:rsidRPr="00D61FEB">
        <w:rPr>
          <w:rFonts w:hint="eastAsia"/>
          <w:color w:val="000000" w:themeColor="text1"/>
        </w:rPr>
        <w:t>偏低外</w:t>
      </w:r>
      <w:proofErr w:type="gramEnd"/>
      <w:r w:rsidRPr="00D61FEB">
        <w:rPr>
          <w:rFonts w:hint="eastAsia"/>
          <w:color w:val="000000" w:themeColor="text1"/>
        </w:rPr>
        <w:t>，</w:t>
      </w:r>
      <w:r w:rsidR="000C205A" w:rsidRPr="00D61FEB">
        <w:rPr>
          <w:rFonts w:hint="eastAsia"/>
          <w:color w:val="000000" w:themeColor="text1"/>
        </w:rPr>
        <w:t>核定不給付比率亦有偏高的現象，究其原因是公告認可之職業醫學科專科醫師無法認定為職業病者居多，制度上雖有補助提供農民職業病工作因果關係診斷及現場訪視服務之醫師，但迄今各年度申請補助件數偏低，顯見</w:t>
      </w:r>
      <w:r w:rsidR="00031AC0" w:rsidRPr="00D61FEB">
        <w:rPr>
          <w:rFonts w:hint="eastAsia"/>
          <w:color w:val="000000" w:themeColor="text1"/>
        </w:rPr>
        <w:t>對醫師之</w:t>
      </w:r>
      <w:r w:rsidR="000C205A" w:rsidRPr="00D61FEB">
        <w:rPr>
          <w:rFonts w:hint="eastAsia"/>
          <w:color w:val="000000" w:themeColor="text1"/>
        </w:rPr>
        <w:t>誘因不足；另因給付率低及職業病認定流程繁複，也影響農民投保意願，</w:t>
      </w:r>
      <w:proofErr w:type="gramStart"/>
      <w:r w:rsidR="000C205A" w:rsidRPr="00D61FEB">
        <w:rPr>
          <w:rFonts w:hint="eastAsia"/>
          <w:color w:val="000000" w:themeColor="text1"/>
        </w:rPr>
        <w:t>均待農業部</w:t>
      </w:r>
      <w:proofErr w:type="gramEnd"/>
      <w:r w:rsidR="000C205A" w:rsidRPr="00D61FEB">
        <w:rPr>
          <w:rFonts w:hint="eastAsia"/>
          <w:color w:val="000000" w:themeColor="text1"/>
        </w:rPr>
        <w:t>審慎研議改善，以有效提升農民參與</w:t>
      </w:r>
      <w:proofErr w:type="gramStart"/>
      <w:r w:rsidR="000C205A" w:rsidRPr="00D61FEB">
        <w:rPr>
          <w:rFonts w:hint="eastAsia"/>
          <w:color w:val="000000" w:themeColor="text1"/>
        </w:rPr>
        <w:t>農職</w:t>
      </w:r>
      <w:proofErr w:type="gramEnd"/>
      <w:r w:rsidR="000C205A" w:rsidRPr="00D61FEB">
        <w:rPr>
          <w:rFonts w:hint="eastAsia"/>
          <w:color w:val="000000" w:themeColor="text1"/>
        </w:rPr>
        <w:t>保，以保障農民自身工作安全及健康。</w:t>
      </w:r>
    </w:p>
    <w:p w:rsidR="002517FD" w:rsidRPr="00D61FEB" w:rsidRDefault="00ED44D0" w:rsidP="00896178">
      <w:pPr>
        <w:pStyle w:val="2"/>
        <w:spacing w:beforeLines="50" w:before="228"/>
        <w:ind w:leftChars="105" w:left="1037" w:hanging="680"/>
        <w:rPr>
          <w:b/>
          <w:color w:val="000000" w:themeColor="text1"/>
        </w:rPr>
      </w:pPr>
      <w:r w:rsidRPr="00D61FEB">
        <w:rPr>
          <w:rFonts w:hint="eastAsia"/>
          <w:b/>
          <w:color w:val="000000" w:themeColor="text1"/>
        </w:rPr>
        <w:t>農業部</w:t>
      </w:r>
      <w:r w:rsidR="002517FD" w:rsidRPr="00D61FEB">
        <w:rPr>
          <w:rFonts w:hint="eastAsia"/>
          <w:b/>
          <w:color w:val="000000" w:themeColor="text1"/>
        </w:rPr>
        <w:t>自10</w:t>
      </w:r>
      <w:r w:rsidR="002517FD" w:rsidRPr="00D61FEB">
        <w:rPr>
          <w:b/>
          <w:color w:val="000000" w:themeColor="text1"/>
        </w:rPr>
        <w:t>6</w:t>
      </w:r>
      <w:r w:rsidR="002517FD" w:rsidRPr="00D61FEB">
        <w:rPr>
          <w:rFonts w:hint="eastAsia"/>
          <w:b/>
          <w:color w:val="000000" w:themeColor="text1"/>
        </w:rPr>
        <w:t>年擴大辦理農業保險迄</w:t>
      </w:r>
      <w:r w:rsidRPr="00D61FEB">
        <w:rPr>
          <w:rFonts w:hint="eastAsia"/>
          <w:b/>
          <w:color w:val="000000" w:themeColor="text1"/>
        </w:rPr>
        <w:t>今</w:t>
      </w:r>
      <w:r w:rsidR="002517FD" w:rsidRPr="00D61FEB">
        <w:rPr>
          <w:rFonts w:hint="eastAsia"/>
          <w:b/>
          <w:color w:val="000000" w:themeColor="text1"/>
        </w:rPr>
        <w:t>，整體覆蓋率雖有提升，然而扣除豬隻及水稻政策性保險後，實則提升幅度不大，加上，已開發之保險品項中，除政策型保險外，111年個別品項農業保險覆蓋率呈現不升反降情形高達15項，甚有7種品項保險覆蓋率低於1%，</w:t>
      </w:r>
      <w:r w:rsidR="002517FD" w:rsidRPr="00D61FEB">
        <w:rPr>
          <w:rFonts w:hAnsi="標楷體" w:hint="eastAsia"/>
          <w:b/>
          <w:noProof/>
          <w:color w:val="000000" w:themeColor="text1"/>
          <w:szCs w:val="32"/>
        </w:rPr>
        <w:t>鑑於農民收入相對弱勢，且目前天然災害現金救助</w:t>
      </w:r>
      <w:r w:rsidR="002517FD" w:rsidRPr="00D61FEB">
        <w:rPr>
          <w:rFonts w:hAnsi="標楷體" w:hint="eastAsia"/>
          <w:b/>
          <w:color w:val="000000" w:themeColor="text1"/>
          <w:szCs w:val="32"/>
        </w:rPr>
        <w:t>尚不足以保障農民收益及財產安全</w:t>
      </w:r>
      <w:r w:rsidR="002517FD" w:rsidRPr="00D61FEB">
        <w:rPr>
          <w:rFonts w:hAnsi="標楷體" w:hint="eastAsia"/>
          <w:b/>
          <w:noProof/>
          <w:color w:val="000000" w:themeColor="text1"/>
          <w:szCs w:val="32"/>
        </w:rPr>
        <w:t>，</w:t>
      </w:r>
      <w:r w:rsidR="006C6C16" w:rsidRPr="00D61FEB">
        <w:rPr>
          <w:rFonts w:hAnsi="標楷體" w:hint="eastAsia"/>
          <w:b/>
          <w:noProof/>
          <w:color w:val="000000" w:themeColor="text1"/>
          <w:szCs w:val="32"/>
        </w:rPr>
        <w:t>該</w:t>
      </w:r>
      <w:r w:rsidR="009038F9" w:rsidRPr="00D61FEB">
        <w:rPr>
          <w:rFonts w:hAnsi="標楷體" w:hint="eastAsia"/>
          <w:b/>
          <w:noProof/>
          <w:color w:val="000000" w:themeColor="text1"/>
          <w:szCs w:val="32"/>
        </w:rPr>
        <w:t>部</w:t>
      </w:r>
      <w:r w:rsidR="002517FD" w:rsidRPr="00D61FEB">
        <w:rPr>
          <w:rFonts w:hAnsi="標楷體" w:hint="eastAsia"/>
          <w:b/>
          <w:noProof/>
          <w:color w:val="000000" w:themeColor="text1"/>
          <w:szCs w:val="32"/>
        </w:rPr>
        <w:t>除應持續加強資訊傳播及宣導外</w:t>
      </w:r>
      <w:r w:rsidR="002517FD" w:rsidRPr="00D61FEB">
        <w:rPr>
          <w:rFonts w:hint="eastAsia"/>
          <w:b/>
          <w:color w:val="000000" w:themeColor="text1"/>
        </w:rPr>
        <w:t>，允應就農漁民投保意願低落原因，積極</w:t>
      </w:r>
      <w:proofErr w:type="gramStart"/>
      <w:r w:rsidR="002517FD" w:rsidRPr="00D61FEB">
        <w:rPr>
          <w:rFonts w:hint="eastAsia"/>
          <w:b/>
          <w:color w:val="000000" w:themeColor="text1"/>
        </w:rPr>
        <w:t>研謀解</w:t>
      </w:r>
      <w:proofErr w:type="gramEnd"/>
      <w:r w:rsidR="002517FD" w:rsidRPr="00D61FEB">
        <w:rPr>
          <w:rFonts w:hint="eastAsia"/>
          <w:b/>
          <w:color w:val="000000" w:themeColor="text1"/>
        </w:rPr>
        <w:t>方</w:t>
      </w:r>
      <w:r w:rsidR="002517FD" w:rsidRPr="00D61FEB">
        <w:rPr>
          <w:rFonts w:hAnsi="標楷體" w:hint="eastAsia"/>
          <w:b/>
          <w:noProof/>
          <w:color w:val="000000" w:themeColor="text1"/>
          <w:szCs w:val="32"/>
        </w:rPr>
        <w:t>，增加投保誘因，</w:t>
      </w:r>
      <w:r w:rsidR="002517FD" w:rsidRPr="00D61FEB">
        <w:rPr>
          <w:rFonts w:hint="eastAsia"/>
          <w:b/>
          <w:color w:val="000000" w:themeColor="text1"/>
        </w:rPr>
        <w:t>以期讓</w:t>
      </w:r>
      <w:proofErr w:type="gramStart"/>
      <w:r w:rsidR="002517FD" w:rsidRPr="00D61FEB">
        <w:rPr>
          <w:rFonts w:hint="eastAsia"/>
          <w:b/>
          <w:color w:val="000000" w:themeColor="text1"/>
        </w:rPr>
        <w:t>更多農漁</w:t>
      </w:r>
      <w:proofErr w:type="gramEnd"/>
      <w:r w:rsidR="002517FD" w:rsidRPr="00D61FEB">
        <w:rPr>
          <w:rFonts w:hint="eastAsia"/>
          <w:b/>
          <w:color w:val="000000" w:themeColor="text1"/>
        </w:rPr>
        <w:t>民願意參與農業保險，不僅有助於</w:t>
      </w:r>
      <w:r w:rsidR="002517FD" w:rsidRPr="00D61FEB">
        <w:rPr>
          <w:rFonts w:hAnsi="標楷體" w:hint="eastAsia"/>
          <w:b/>
          <w:noProof/>
          <w:color w:val="000000" w:themeColor="text1"/>
          <w:szCs w:val="32"/>
        </w:rPr>
        <w:t>提升對農漁民之保障，</w:t>
      </w:r>
      <w:r w:rsidR="002517FD" w:rsidRPr="00D61FEB">
        <w:rPr>
          <w:rFonts w:hAnsi="標楷體"/>
          <w:b/>
          <w:noProof/>
          <w:color w:val="000000" w:themeColor="text1"/>
          <w:szCs w:val="32"/>
        </w:rPr>
        <w:t>安定從農環境</w:t>
      </w:r>
      <w:r w:rsidR="002517FD" w:rsidRPr="00D61FEB">
        <w:rPr>
          <w:rFonts w:hAnsi="標楷體" w:hint="eastAsia"/>
          <w:b/>
          <w:noProof/>
          <w:color w:val="000000" w:themeColor="text1"/>
          <w:szCs w:val="32"/>
        </w:rPr>
        <w:t>，更能強化農業整體發展，此外，</w:t>
      </w:r>
      <w:r w:rsidR="002517FD" w:rsidRPr="00D61FEB">
        <w:rPr>
          <w:rFonts w:hint="eastAsia"/>
          <w:b/>
          <w:color w:val="000000" w:themeColor="text1"/>
        </w:rPr>
        <w:t>因推動政策性收入保險產生超額理賠情形，已造成農業保險基金虧損，亦待</w:t>
      </w:r>
      <w:r w:rsidR="006C6C16" w:rsidRPr="00D61FEB">
        <w:rPr>
          <w:rFonts w:hint="eastAsia"/>
          <w:b/>
          <w:color w:val="000000" w:themeColor="text1"/>
        </w:rPr>
        <w:t>該</w:t>
      </w:r>
      <w:r w:rsidR="009038F9" w:rsidRPr="00D61FEB">
        <w:rPr>
          <w:rFonts w:hint="eastAsia"/>
          <w:b/>
          <w:color w:val="000000" w:themeColor="text1"/>
        </w:rPr>
        <w:t>部</w:t>
      </w:r>
      <w:r w:rsidR="002517FD" w:rsidRPr="00D61FEB">
        <w:rPr>
          <w:rFonts w:hint="eastAsia"/>
          <w:b/>
          <w:color w:val="000000" w:themeColor="text1"/>
        </w:rPr>
        <w:t>積極研謀改善</w:t>
      </w:r>
      <w:r w:rsidR="002517FD" w:rsidRPr="00D61FEB">
        <w:rPr>
          <w:rFonts w:hAnsi="標楷體" w:hint="eastAsia"/>
          <w:b/>
          <w:noProof/>
          <w:color w:val="000000" w:themeColor="text1"/>
          <w:szCs w:val="32"/>
        </w:rPr>
        <w:t>。</w:t>
      </w:r>
    </w:p>
    <w:p w:rsidR="002517FD" w:rsidRPr="00D61FEB" w:rsidRDefault="002517FD" w:rsidP="00EF6F4F">
      <w:pPr>
        <w:pStyle w:val="3"/>
        <w:ind w:left="1360" w:hanging="680"/>
        <w:rPr>
          <w:color w:val="000000" w:themeColor="text1"/>
        </w:rPr>
      </w:pPr>
      <w:r w:rsidRPr="00D61FEB">
        <w:rPr>
          <w:rFonts w:hint="eastAsia"/>
          <w:color w:val="000000" w:themeColor="text1"/>
        </w:rPr>
        <w:t>有</w:t>
      </w:r>
      <w:proofErr w:type="gramStart"/>
      <w:r w:rsidRPr="00D61FEB">
        <w:rPr>
          <w:rFonts w:hint="eastAsia"/>
          <w:color w:val="000000" w:themeColor="text1"/>
        </w:rPr>
        <w:t>鑑</w:t>
      </w:r>
      <w:proofErr w:type="gramEnd"/>
      <w:r w:rsidRPr="00D61FEB">
        <w:rPr>
          <w:rFonts w:hint="eastAsia"/>
          <w:color w:val="000000" w:themeColor="text1"/>
        </w:rPr>
        <w:t>於全球氣候快速變遷，極端天氣發生頻率增加，重大天災往往造成農、林、漁、牧業者嚴重損失，</w:t>
      </w:r>
      <w:r w:rsidR="003D1ACB" w:rsidRPr="00D61FEB">
        <w:rPr>
          <w:rFonts w:hint="eastAsia"/>
          <w:color w:val="000000" w:themeColor="text1"/>
        </w:rPr>
        <w:t>農業部</w:t>
      </w:r>
      <w:r w:rsidRPr="00D61FEB">
        <w:rPr>
          <w:rFonts w:hint="eastAsia"/>
          <w:color w:val="000000" w:themeColor="text1"/>
        </w:rPr>
        <w:t>為協助農漁民分散經營風險，提高農業經營保</w:t>
      </w:r>
      <w:r w:rsidRPr="00D61FEB">
        <w:rPr>
          <w:rFonts w:hint="eastAsia"/>
          <w:color w:val="000000" w:themeColor="text1"/>
        </w:rPr>
        <w:lastRenderedPageBreak/>
        <w:t>障，穩定收入，</w:t>
      </w:r>
      <w:r w:rsidR="009038F9" w:rsidRPr="00D61FEB">
        <w:rPr>
          <w:rFonts w:hint="eastAsia"/>
          <w:color w:val="000000" w:themeColor="text1"/>
        </w:rPr>
        <w:t>加以，</w:t>
      </w:r>
      <w:r w:rsidRPr="00D61FEB">
        <w:rPr>
          <w:rFonts w:hint="eastAsia"/>
          <w:color w:val="000000" w:themeColor="text1"/>
        </w:rPr>
        <w:t>近</w:t>
      </w:r>
      <w:r w:rsidRPr="00D61FEB">
        <w:rPr>
          <w:rFonts w:hAnsi="標楷體" w:hint="eastAsia"/>
          <w:color w:val="000000" w:themeColor="text1"/>
          <w:szCs w:val="32"/>
        </w:rPr>
        <w:t>5年政府核定現金救助金額僅約占總體農業災害損失之20%至3</w:t>
      </w:r>
      <w:r w:rsidRPr="00D61FEB">
        <w:rPr>
          <w:rFonts w:hAnsi="標楷體"/>
          <w:color w:val="000000" w:themeColor="text1"/>
          <w:szCs w:val="32"/>
        </w:rPr>
        <w:t>8</w:t>
      </w:r>
      <w:r w:rsidRPr="00D61FEB">
        <w:rPr>
          <w:rFonts w:hAnsi="標楷體" w:hint="eastAsia"/>
          <w:color w:val="000000" w:themeColor="text1"/>
          <w:szCs w:val="32"/>
        </w:rPr>
        <w:t>%，現金救助尚不足以保障農民收益及財產安全，詳如下表，</w:t>
      </w:r>
      <w:r w:rsidR="003D1ACB" w:rsidRPr="00D61FEB">
        <w:rPr>
          <w:rFonts w:hAnsi="標楷體" w:hint="eastAsia"/>
          <w:color w:val="000000" w:themeColor="text1"/>
          <w:szCs w:val="32"/>
        </w:rPr>
        <w:t>農業部</w:t>
      </w:r>
      <w:r w:rsidRPr="00D61FEB">
        <w:rPr>
          <w:rFonts w:hAnsi="標楷體" w:hint="eastAsia"/>
          <w:color w:val="000000" w:themeColor="text1"/>
          <w:szCs w:val="32"/>
        </w:rPr>
        <w:t>爰規劃藉由保險機制分散</w:t>
      </w:r>
      <w:proofErr w:type="gramStart"/>
      <w:r w:rsidRPr="00D61FEB">
        <w:rPr>
          <w:rFonts w:hAnsi="標楷體" w:hint="eastAsia"/>
          <w:color w:val="000000" w:themeColor="text1"/>
          <w:szCs w:val="32"/>
        </w:rPr>
        <w:t>其營農風</w:t>
      </w:r>
      <w:proofErr w:type="gramEnd"/>
      <w:r w:rsidRPr="00D61FEB">
        <w:rPr>
          <w:rFonts w:hAnsi="標楷體" w:hint="eastAsia"/>
          <w:color w:val="000000" w:themeColor="text1"/>
          <w:szCs w:val="32"/>
        </w:rPr>
        <w:t>險，以提高</w:t>
      </w:r>
      <w:proofErr w:type="gramStart"/>
      <w:r w:rsidRPr="00D61FEB">
        <w:rPr>
          <w:rFonts w:hAnsi="標楷體" w:hint="eastAsia"/>
          <w:color w:val="000000" w:themeColor="text1"/>
          <w:szCs w:val="32"/>
        </w:rPr>
        <w:t>其營農</w:t>
      </w:r>
      <w:proofErr w:type="gramEnd"/>
      <w:r w:rsidRPr="00D61FEB">
        <w:rPr>
          <w:rFonts w:hAnsi="標楷體" w:hint="eastAsia"/>
          <w:color w:val="000000" w:themeColor="text1"/>
          <w:szCs w:val="32"/>
        </w:rPr>
        <w:t>之保障，並穩定其收入，並</w:t>
      </w:r>
      <w:r w:rsidRPr="00D61FEB">
        <w:rPr>
          <w:rFonts w:hint="eastAsia"/>
          <w:color w:val="000000" w:themeColor="text1"/>
        </w:rPr>
        <w:t>自106年起擴大推動農業保險，因應不同地區保險需求及農產物生長特性開發保單，並提供保險費補助，以提高農漁民加保意願及農業保險覆蓋範圍。</w:t>
      </w:r>
    </w:p>
    <w:p w:rsidR="002517FD" w:rsidRPr="00D61FEB" w:rsidRDefault="002517FD" w:rsidP="00F73E08">
      <w:pPr>
        <w:pStyle w:val="a3"/>
        <w:spacing w:beforeLines="50" w:before="228"/>
        <w:ind w:left="697" w:hanging="555"/>
        <w:rPr>
          <w:color w:val="000000" w:themeColor="text1"/>
          <w:sz w:val="24"/>
          <w:szCs w:val="24"/>
        </w:rPr>
      </w:pPr>
      <w:r w:rsidRPr="00D61FEB">
        <w:rPr>
          <w:rFonts w:hAnsi="標楷體"/>
          <w:b/>
          <w:noProof/>
          <w:color w:val="000000" w:themeColor="text1"/>
        </w:rPr>
        <w:t>農業</w:t>
      </w:r>
      <w:r w:rsidRPr="00D61FEB">
        <w:rPr>
          <w:b/>
          <w:color w:val="000000" w:themeColor="text1"/>
        </w:rPr>
        <w:t>天然</w:t>
      </w:r>
      <w:r w:rsidRPr="00D61FEB">
        <w:rPr>
          <w:rFonts w:hAnsi="標楷體"/>
          <w:b/>
          <w:noProof/>
          <w:color w:val="000000" w:themeColor="text1"/>
        </w:rPr>
        <w:t>災害估計損失金額及現金救助統計</w:t>
      </w:r>
      <w:r w:rsidRPr="00D61FEB">
        <w:rPr>
          <w:rFonts w:hAnsi="標楷體" w:hint="eastAsia"/>
          <w:noProof/>
          <w:color w:val="000000" w:themeColor="text1"/>
        </w:rPr>
        <w:t xml:space="preserve"> </w:t>
      </w:r>
      <w:r w:rsidRPr="00D61FEB">
        <w:rPr>
          <w:rFonts w:hAnsi="標楷體" w:hint="eastAsia"/>
          <w:noProof/>
          <w:color w:val="000000" w:themeColor="text1"/>
          <w:sz w:val="24"/>
          <w:szCs w:val="24"/>
        </w:rPr>
        <w:t xml:space="preserve">  單位：新臺幣千元、</w:t>
      </w:r>
      <w:r w:rsidR="00CB5031" w:rsidRPr="00D61FEB">
        <w:rPr>
          <w:rFonts w:hAnsi="標楷體" w:hint="eastAsia"/>
          <w:noProof/>
          <w:color w:val="000000" w:themeColor="text1"/>
          <w:sz w:val="24"/>
          <w:szCs w:val="24"/>
        </w:rPr>
        <w:t>%</w:t>
      </w:r>
    </w:p>
    <w:tbl>
      <w:tblPr>
        <w:tblStyle w:val="af6"/>
        <w:tblW w:w="8930" w:type="dxa"/>
        <w:tblInd w:w="137" w:type="dxa"/>
        <w:tblLook w:val="04A0" w:firstRow="1" w:lastRow="0" w:firstColumn="1" w:lastColumn="0" w:noHBand="0" w:noVBand="1"/>
      </w:tblPr>
      <w:tblGrid>
        <w:gridCol w:w="992"/>
        <w:gridCol w:w="2694"/>
        <w:gridCol w:w="2835"/>
        <w:gridCol w:w="2409"/>
      </w:tblGrid>
      <w:tr w:rsidR="00D61FEB" w:rsidRPr="00D61FEB" w:rsidTr="0019207C">
        <w:tc>
          <w:tcPr>
            <w:tcW w:w="992" w:type="dxa"/>
            <w:shd w:val="clear" w:color="auto" w:fill="EAF1DD" w:themeFill="accent3" w:themeFillTint="33"/>
            <w:vAlign w:val="center"/>
          </w:tcPr>
          <w:p w:rsidR="002517FD" w:rsidRPr="00D61FEB" w:rsidRDefault="002517FD" w:rsidP="001E7E4B">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年度</w:t>
            </w:r>
          </w:p>
        </w:tc>
        <w:tc>
          <w:tcPr>
            <w:tcW w:w="2694" w:type="dxa"/>
            <w:shd w:val="clear" w:color="auto" w:fill="EAF1DD" w:themeFill="accent3" w:themeFillTint="33"/>
            <w:vAlign w:val="center"/>
          </w:tcPr>
          <w:p w:rsidR="002517FD" w:rsidRPr="00D61FEB" w:rsidRDefault="002517FD" w:rsidP="001E7E4B">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農業災害估計損失</w:t>
            </w:r>
          </w:p>
        </w:tc>
        <w:tc>
          <w:tcPr>
            <w:tcW w:w="2835" w:type="dxa"/>
            <w:shd w:val="clear" w:color="auto" w:fill="EAF1DD" w:themeFill="accent3" w:themeFillTint="33"/>
            <w:vAlign w:val="center"/>
          </w:tcPr>
          <w:p w:rsidR="002517FD" w:rsidRPr="00D61FEB" w:rsidRDefault="002517FD" w:rsidP="001E7E4B">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核定救助金額</w:t>
            </w:r>
          </w:p>
        </w:tc>
        <w:tc>
          <w:tcPr>
            <w:tcW w:w="2409" w:type="dxa"/>
            <w:shd w:val="clear" w:color="auto" w:fill="EAF1DD" w:themeFill="accent3" w:themeFillTint="33"/>
            <w:vAlign w:val="center"/>
          </w:tcPr>
          <w:p w:rsidR="002517FD" w:rsidRPr="00D61FEB" w:rsidRDefault="002517FD" w:rsidP="001E7E4B">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救助金額占估計損失比</w:t>
            </w:r>
          </w:p>
        </w:tc>
      </w:tr>
      <w:tr w:rsidR="00D61FEB" w:rsidRPr="00D61FEB" w:rsidTr="005D63EA">
        <w:trPr>
          <w:trHeight w:val="365"/>
        </w:trPr>
        <w:tc>
          <w:tcPr>
            <w:tcW w:w="992" w:type="dxa"/>
            <w:vAlign w:val="center"/>
          </w:tcPr>
          <w:p w:rsidR="002517FD" w:rsidRPr="00D61FEB" w:rsidRDefault="002517FD" w:rsidP="001E7E4B">
            <w:pPr>
              <w:overflowPunct/>
              <w:adjustRightInd w:val="0"/>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106</w:t>
            </w:r>
          </w:p>
        </w:tc>
        <w:tc>
          <w:tcPr>
            <w:tcW w:w="2694" w:type="dxa"/>
            <w:vAlign w:val="center"/>
          </w:tcPr>
          <w:p w:rsidR="002517FD" w:rsidRPr="00D61FEB" w:rsidRDefault="002517FD" w:rsidP="001E7E4B">
            <w:pPr>
              <w:overflowPunct/>
              <w:adjustRightInd w:val="0"/>
              <w:ind w:rightChars="75" w:right="255"/>
              <w:jc w:val="right"/>
              <w:rPr>
                <w:rFonts w:hAnsi="標楷體" w:cs="新細明體"/>
                <w:color w:val="000000" w:themeColor="text1"/>
                <w:kern w:val="0"/>
                <w:sz w:val="24"/>
                <w:szCs w:val="24"/>
              </w:rPr>
            </w:pPr>
            <w:r w:rsidRPr="00D61FEB">
              <w:rPr>
                <w:rFonts w:hAnsi="標楷體" w:cs="新細明體"/>
                <w:color w:val="000000" w:themeColor="text1"/>
                <w:kern w:val="0"/>
                <w:sz w:val="24"/>
                <w:szCs w:val="24"/>
              </w:rPr>
              <w:t>4,313,482</w:t>
            </w:r>
          </w:p>
        </w:tc>
        <w:tc>
          <w:tcPr>
            <w:tcW w:w="2835" w:type="dxa"/>
            <w:vAlign w:val="center"/>
          </w:tcPr>
          <w:p w:rsidR="002517FD" w:rsidRPr="00D61FEB" w:rsidRDefault="002517FD" w:rsidP="001E7E4B">
            <w:pPr>
              <w:overflowPunct/>
              <w:adjustRightInd w:val="0"/>
              <w:ind w:rightChars="75" w:right="255"/>
              <w:jc w:val="right"/>
              <w:rPr>
                <w:rFonts w:hAnsi="標楷體" w:cs="新細明體"/>
                <w:color w:val="000000" w:themeColor="text1"/>
                <w:kern w:val="0"/>
                <w:sz w:val="24"/>
                <w:szCs w:val="24"/>
              </w:rPr>
            </w:pPr>
            <w:r w:rsidRPr="00D61FEB">
              <w:rPr>
                <w:rFonts w:hAnsi="標楷體" w:cs="新細明體"/>
                <w:color w:val="000000" w:themeColor="text1"/>
                <w:kern w:val="0"/>
                <w:sz w:val="24"/>
                <w:szCs w:val="24"/>
              </w:rPr>
              <w:t>998,358</w:t>
            </w:r>
          </w:p>
        </w:tc>
        <w:tc>
          <w:tcPr>
            <w:tcW w:w="2409" w:type="dxa"/>
            <w:vAlign w:val="center"/>
          </w:tcPr>
          <w:p w:rsidR="002517FD" w:rsidRPr="00D61FEB" w:rsidRDefault="002517FD" w:rsidP="001E7E4B">
            <w:pPr>
              <w:overflowPunct/>
              <w:adjustRightInd w:val="0"/>
              <w:ind w:rightChars="75" w:right="255"/>
              <w:jc w:val="right"/>
              <w:rPr>
                <w:rFonts w:hAnsi="標楷體" w:cs="新細明體"/>
                <w:color w:val="000000" w:themeColor="text1"/>
                <w:kern w:val="0"/>
                <w:sz w:val="24"/>
                <w:szCs w:val="24"/>
              </w:rPr>
            </w:pPr>
            <w:r w:rsidRPr="00D61FEB">
              <w:rPr>
                <w:rFonts w:hAnsi="標楷體" w:cs="新細明體"/>
                <w:color w:val="000000" w:themeColor="text1"/>
                <w:kern w:val="0"/>
                <w:sz w:val="24"/>
                <w:szCs w:val="24"/>
              </w:rPr>
              <w:t>23.15</w:t>
            </w:r>
          </w:p>
        </w:tc>
      </w:tr>
      <w:tr w:rsidR="00D61FEB" w:rsidRPr="00D61FEB" w:rsidTr="005D63EA">
        <w:trPr>
          <w:trHeight w:val="365"/>
        </w:trPr>
        <w:tc>
          <w:tcPr>
            <w:tcW w:w="992" w:type="dxa"/>
            <w:vAlign w:val="center"/>
          </w:tcPr>
          <w:p w:rsidR="002517FD" w:rsidRPr="00D61FEB" w:rsidRDefault="002517FD" w:rsidP="001E7E4B">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107</w:t>
            </w:r>
          </w:p>
        </w:tc>
        <w:tc>
          <w:tcPr>
            <w:tcW w:w="2694" w:type="dxa"/>
            <w:vAlign w:val="center"/>
          </w:tcPr>
          <w:p w:rsidR="002517FD" w:rsidRPr="00D61FEB" w:rsidRDefault="002517FD" w:rsidP="001E7E4B">
            <w:pPr>
              <w:overflowPunct/>
              <w:adjustRightInd w:val="0"/>
              <w:ind w:rightChars="75" w:right="255"/>
              <w:jc w:val="right"/>
              <w:rPr>
                <w:rFonts w:hAnsi="標楷體" w:cs="新細明體"/>
                <w:color w:val="000000" w:themeColor="text1"/>
                <w:kern w:val="0"/>
                <w:sz w:val="24"/>
                <w:szCs w:val="24"/>
              </w:rPr>
            </w:pPr>
            <w:r w:rsidRPr="00D61FEB">
              <w:rPr>
                <w:rFonts w:hAnsi="標楷體" w:cs="新細明體"/>
                <w:color w:val="000000" w:themeColor="text1"/>
                <w:kern w:val="0"/>
                <w:sz w:val="24"/>
                <w:szCs w:val="24"/>
              </w:rPr>
              <w:t>5,394,423</w:t>
            </w:r>
          </w:p>
        </w:tc>
        <w:tc>
          <w:tcPr>
            <w:tcW w:w="2835" w:type="dxa"/>
            <w:vAlign w:val="center"/>
          </w:tcPr>
          <w:p w:rsidR="002517FD" w:rsidRPr="00D61FEB" w:rsidRDefault="002517FD" w:rsidP="001E7E4B">
            <w:pPr>
              <w:overflowPunct/>
              <w:adjustRightInd w:val="0"/>
              <w:ind w:rightChars="75" w:right="255"/>
              <w:jc w:val="right"/>
              <w:rPr>
                <w:rFonts w:hAnsi="標楷體" w:cs="新細明體"/>
                <w:color w:val="000000" w:themeColor="text1"/>
                <w:kern w:val="0"/>
                <w:sz w:val="24"/>
                <w:szCs w:val="24"/>
              </w:rPr>
            </w:pPr>
            <w:r w:rsidRPr="00D61FEB">
              <w:rPr>
                <w:rFonts w:hAnsi="標楷體" w:cs="新細明體"/>
                <w:color w:val="000000" w:themeColor="text1"/>
                <w:kern w:val="0"/>
                <w:sz w:val="24"/>
                <w:szCs w:val="24"/>
              </w:rPr>
              <w:t>2,055,601</w:t>
            </w:r>
          </w:p>
        </w:tc>
        <w:tc>
          <w:tcPr>
            <w:tcW w:w="2409" w:type="dxa"/>
            <w:vAlign w:val="center"/>
          </w:tcPr>
          <w:p w:rsidR="002517FD" w:rsidRPr="00D61FEB" w:rsidRDefault="002517FD" w:rsidP="001E7E4B">
            <w:pPr>
              <w:overflowPunct/>
              <w:adjustRightInd w:val="0"/>
              <w:ind w:rightChars="75" w:right="255"/>
              <w:jc w:val="right"/>
              <w:rPr>
                <w:rFonts w:hAnsi="標楷體" w:cs="新細明體"/>
                <w:color w:val="000000" w:themeColor="text1"/>
                <w:kern w:val="0"/>
                <w:sz w:val="24"/>
                <w:szCs w:val="24"/>
              </w:rPr>
            </w:pPr>
            <w:r w:rsidRPr="00D61FEB">
              <w:rPr>
                <w:rFonts w:hAnsi="標楷體" w:cs="新細明體"/>
                <w:color w:val="000000" w:themeColor="text1"/>
                <w:kern w:val="0"/>
                <w:sz w:val="24"/>
                <w:szCs w:val="24"/>
              </w:rPr>
              <w:t>38.11</w:t>
            </w:r>
          </w:p>
        </w:tc>
      </w:tr>
      <w:tr w:rsidR="00D61FEB" w:rsidRPr="00D61FEB" w:rsidTr="005D63EA">
        <w:trPr>
          <w:trHeight w:val="365"/>
        </w:trPr>
        <w:tc>
          <w:tcPr>
            <w:tcW w:w="992" w:type="dxa"/>
            <w:vAlign w:val="center"/>
          </w:tcPr>
          <w:p w:rsidR="002517FD" w:rsidRPr="00D61FEB" w:rsidRDefault="002517FD" w:rsidP="001E7E4B">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108</w:t>
            </w:r>
          </w:p>
        </w:tc>
        <w:tc>
          <w:tcPr>
            <w:tcW w:w="2694" w:type="dxa"/>
            <w:vAlign w:val="center"/>
          </w:tcPr>
          <w:p w:rsidR="002517FD" w:rsidRPr="00D61FEB" w:rsidRDefault="002517FD" w:rsidP="001E7E4B">
            <w:pPr>
              <w:overflowPunct/>
              <w:adjustRightInd w:val="0"/>
              <w:ind w:rightChars="75" w:right="255"/>
              <w:jc w:val="right"/>
              <w:rPr>
                <w:rFonts w:hAnsi="標楷體" w:cs="新細明體"/>
                <w:color w:val="000000" w:themeColor="text1"/>
                <w:kern w:val="0"/>
                <w:sz w:val="24"/>
                <w:szCs w:val="24"/>
              </w:rPr>
            </w:pPr>
            <w:r w:rsidRPr="00D61FEB">
              <w:rPr>
                <w:rFonts w:hAnsi="標楷體" w:cs="新細明體"/>
                <w:color w:val="000000" w:themeColor="text1"/>
                <w:kern w:val="0"/>
                <w:sz w:val="24"/>
                <w:szCs w:val="24"/>
              </w:rPr>
              <w:t>9,841,372</w:t>
            </w:r>
          </w:p>
        </w:tc>
        <w:tc>
          <w:tcPr>
            <w:tcW w:w="2835" w:type="dxa"/>
            <w:vAlign w:val="center"/>
          </w:tcPr>
          <w:p w:rsidR="002517FD" w:rsidRPr="00D61FEB" w:rsidRDefault="002517FD" w:rsidP="001E7E4B">
            <w:pPr>
              <w:overflowPunct/>
              <w:adjustRightInd w:val="0"/>
              <w:ind w:rightChars="75" w:right="255"/>
              <w:jc w:val="right"/>
              <w:rPr>
                <w:rFonts w:hAnsi="標楷體" w:cs="新細明體"/>
                <w:color w:val="000000" w:themeColor="text1"/>
                <w:kern w:val="0"/>
                <w:sz w:val="24"/>
                <w:szCs w:val="24"/>
              </w:rPr>
            </w:pPr>
            <w:r w:rsidRPr="00D61FEB">
              <w:rPr>
                <w:rFonts w:hAnsi="標楷體" w:cs="新細明體"/>
                <w:color w:val="000000" w:themeColor="text1"/>
                <w:kern w:val="0"/>
                <w:sz w:val="24"/>
                <w:szCs w:val="24"/>
              </w:rPr>
              <w:t>2,246,327</w:t>
            </w:r>
          </w:p>
        </w:tc>
        <w:tc>
          <w:tcPr>
            <w:tcW w:w="2409" w:type="dxa"/>
            <w:vAlign w:val="center"/>
          </w:tcPr>
          <w:p w:rsidR="002517FD" w:rsidRPr="00D61FEB" w:rsidRDefault="002517FD" w:rsidP="001E7E4B">
            <w:pPr>
              <w:overflowPunct/>
              <w:adjustRightInd w:val="0"/>
              <w:ind w:rightChars="75" w:right="255"/>
              <w:jc w:val="right"/>
              <w:rPr>
                <w:rFonts w:hAnsi="標楷體" w:cs="新細明體"/>
                <w:color w:val="000000" w:themeColor="text1"/>
                <w:kern w:val="0"/>
                <w:sz w:val="24"/>
                <w:szCs w:val="24"/>
              </w:rPr>
            </w:pPr>
            <w:r w:rsidRPr="00D61FEB">
              <w:rPr>
                <w:rFonts w:hAnsi="標楷體" w:cs="新細明體"/>
                <w:color w:val="000000" w:themeColor="text1"/>
                <w:kern w:val="0"/>
                <w:sz w:val="24"/>
                <w:szCs w:val="24"/>
              </w:rPr>
              <w:t>22.83</w:t>
            </w:r>
          </w:p>
        </w:tc>
      </w:tr>
      <w:tr w:rsidR="00D61FEB" w:rsidRPr="00D61FEB" w:rsidTr="005D63EA">
        <w:trPr>
          <w:trHeight w:val="365"/>
        </w:trPr>
        <w:tc>
          <w:tcPr>
            <w:tcW w:w="992" w:type="dxa"/>
            <w:vAlign w:val="center"/>
          </w:tcPr>
          <w:p w:rsidR="002517FD" w:rsidRPr="00D61FEB" w:rsidRDefault="002517FD" w:rsidP="001E7E4B">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109</w:t>
            </w:r>
          </w:p>
        </w:tc>
        <w:tc>
          <w:tcPr>
            <w:tcW w:w="2694" w:type="dxa"/>
            <w:vAlign w:val="center"/>
          </w:tcPr>
          <w:p w:rsidR="002517FD" w:rsidRPr="00D61FEB" w:rsidRDefault="002517FD" w:rsidP="001E7E4B">
            <w:pPr>
              <w:overflowPunct/>
              <w:adjustRightInd w:val="0"/>
              <w:ind w:rightChars="75" w:right="255"/>
              <w:jc w:val="right"/>
              <w:rPr>
                <w:rFonts w:hAnsi="標楷體" w:cs="新細明體"/>
                <w:color w:val="000000" w:themeColor="text1"/>
                <w:kern w:val="0"/>
                <w:sz w:val="24"/>
                <w:szCs w:val="24"/>
              </w:rPr>
            </w:pPr>
            <w:r w:rsidRPr="00D61FEB">
              <w:rPr>
                <w:rFonts w:hAnsi="標楷體" w:cs="新細明體"/>
                <w:color w:val="000000" w:themeColor="text1"/>
                <w:kern w:val="0"/>
                <w:sz w:val="24"/>
                <w:szCs w:val="24"/>
              </w:rPr>
              <w:t>3,254,502</w:t>
            </w:r>
          </w:p>
        </w:tc>
        <w:tc>
          <w:tcPr>
            <w:tcW w:w="2835" w:type="dxa"/>
            <w:vAlign w:val="center"/>
          </w:tcPr>
          <w:p w:rsidR="002517FD" w:rsidRPr="00D61FEB" w:rsidRDefault="002517FD" w:rsidP="001E7E4B">
            <w:pPr>
              <w:overflowPunct/>
              <w:adjustRightInd w:val="0"/>
              <w:ind w:rightChars="75" w:right="255"/>
              <w:jc w:val="right"/>
              <w:rPr>
                <w:rFonts w:hAnsi="標楷體" w:cs="新細明體"/>
                <w:color w:val="000000" w:themeColor="text1"/>
                <w:kern w:val="0"/>
                <w:sz w:val="24"/>
                <w:szCs w:val="24"/>
              </w:rPr>
            </w:pPr>
            <w:r w:rsidRPr="00D61FEB">
              <w:rPr>
                <w:rFonts w:hAnsi="標楷體" w:cs="新細明體"/>
                <w:color w:val="000000" w:themeColor="text1"/>
                <w:kern w:val="0"/>
                <w:sz w:val="24"/>
                <w:szCs w:val="24"/>
              </w:rPr>
              <w:t>680,302</w:t>
            </w:r>
          </w:p>
        </w:tc>
        <w:tc>
          <w:tcPr>
            <w:tcW w:w="2409" w:type="dxa"/>
            <w:vAlign w:val="center"/>
          </w:tcPr>
          <w:p w:rsidR="002517FD" w:rsidRPr="00D61FEB" w:rsidRDefault="002517FD" w:rsidP="001E7E4B">
            <w:pPr>
              <w:overflowPunct/>
              <w:adjustRightInd w:val="0"/>
              <w:ind w:rightChars="75" w:right="255"/>
              <w:jc w:val="right"/>
              <w:rPr>
                <w:rFonts w:hAnsi="標楷體" w:cs="新細明體"/>
                <w:color w:val="000000" w:themeColor="text1"/>
                <w:kern w:val="0"/>
                <w:sz w:val="24"/>
                <w:szCs w:val="24"/>
              </w:rPr>
            </w:pPr>
            <w:r w:rsidRPr="00D61FEB">
              <w:rPr>
                <w:rFonts w:hAnsi="標楷體" w:cs="新細明體"/>
                <w:color w:val="000000" w:themeColor="text1"/>
                <w:kern w:val="0"/>
                <w:sz w:val="24"/>
                <w:szCs w:val="24"/>
              </w:rPr>
              <w:t>20.90</w:t>
            </w:r>
          </w:p>
        </w:tc>
      </w:tr>
      <w:tr w:rsidR="00D61FEB" w:rsidRPr="00D61FEB" w:rsidTr="005D63EA">
        <w:trPr>
          <w:trHeight w:val="365"/>
        </w:trPr>
        <w:tc>
          <w:tcPr>
            <w:tcW w:w="992" w:type="dxa"/>
            <w:vAlign w:val="center"/>
          </w:tcPr>
          <w:p w:rsidR="002517FD" w:rsidRPr="00D61FEB" w:rsidRDefault="002517FD" w:rsidP="001E7E4B">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110</w:t>
            </w:r>
          </w:p>
        </w:tc>
        <w:tc>
          <w:tcPr>
            <w:tcW w:w="2694" w:type="dxa"/>
            <w:vAlign w:val="center"/>
          </w:tcPr>
          <w:p w:rsidR="002517FD" w:rsidRPr="00D61FEB" w:rsidRDefault="002517FD" w:rsidP="001E7E4B">
            <w:pPr>
              <w:overflowPunct/>
              <w:adjustRightInd w:val="0"/>
              <w:ind w:rightChars="75" w:right="255"/>
              <w:jc w:val="right"/>
              <w:rPr>
                <w:rFonts w:hAnsi="標楷體" w:cs="新細明體"/>
                <w:color w:val="000000" w:themeColor="text1"/>
                <w:kern w:val="0"/>
                <w:sz w:val="24"/>
                <w:szCs w:val="24"/>
              </w:rPr>
            </w:pPr>
            <w:r w:rsidRPr="00D61FEB">
              <w:rPr>
                <w:rFonts w:hAnsi="標楷體" w:cs="新細明體"/>
                <w:color w:val="000000" w:themeColor="text1"/>
                <w:kern w:val="0"/>
                <w:sz w:val="24"/>
                <w:szCs w:val="24"/>
              </w:rPr>
              <w:t>16,440,514</w:t>
            </w:r>
          </w:p>
        </w:tc>
        <w:tc>
          <w:tcPr>
            <w:tcW w:w="2835" w:type="dxa"/>
            <w:vAlign w:val="center"/>
          </w:tcPr>
          <w:p w:rsidR="002517FD" w:rsidRPr="00D61FEB" w:rsidRDefault="002517FD" w:rsidP="001E7E4B">
            <w:pPr>
              <w:overflowPunct/>
              <w:adjustRightInd w:val="0"/>
              <w:ind w:rightChars="75" w:right="255"/>
              <w:jc w:val="right"/>
              <w:rPr>
                <w:rFonts w:hAnsi="標楷體" w:cs="新細明體"/>
                <w:color w:val="000000" w:themeColor="text1"/>
                <w:kern w:val="0"/>
                <w:sz w:val="24"/>
                <w:szCs w:val="24"/>
              </w:rPr>
            </w:pPr>
            <w:r w:rsidRPr="00D61FEB">
              <w:rPr>
                <w:rFonts w:hAnsi="標楷體" w:cs="新細明體"/>
                <w:color w:val="000000" w:themeColor="text1"/>
                <w:kern w:val="0"/>
                <w:sz w:val="24"/>
                <w:szCs w:val="24"/>
              </w:rPr>
              <w:t>4,283,131</w:t>
            </w:r>
          </w:p>
        </w:tc>
        <w:tc>
          <w:tcPr>
            <w:tcW w:w="2409" w:type="dxa"/>
            <w:vAlign w:val="center"/>
          </w:tcPr>
          <w:p w:rsidR="002517FD" w:rsidRPr="00D61FEB" w:rsidRDefault="002517FD" w:rsidP="001E7E4B">
            <w:pPr>
              <w:overflowPunct/>
              <w:adjustRightInd w:val="0"/>
              <w:ind w:rightChars="75" w:right="255"/>
              <w:jc w:val="right"/>
              <w:rPr>
                <w:rFonts w:hAnsi="標楷體" w:cs="新細明體"/>
                <w:color w:val="000000" w:themeColor="text1"/>
                <w:kern w:val="0"/>
                <w:sz w:val="24"/>
                <w:szCs w:val="24"/>
              </w:rPr>
            </w:pPr>
            <w:r w:rsidRPr="00D61FEB">
              <w:rPr>
                <w:rFonts w:hAnsi="標楷體" w:cs="新細明體"/>
                <w:color w:val="000000" w:themeColor="text1"/>
                <w:kern w:val="0"/>
                <w:sz w:val="24"/>
                <w:szCs w:val="24"/>
              </w:rPr>
              <w:t>26.05</w:t>
            </w:r>
          </w:p>
        </w:tc>
      </w:tr>
    </w:tbl>
    <w:p w:rsidR="002517FD" w:rsidRPr="00D61FEB" w:rsidRDefault="002517FD" w:rsidP="0019207C">
      <w:pPr>
        <w:pStyle w:val="1"/>
        <w:numPr>
          <w:ilvl w:val="0"/>
          <w:numId w:val="0"/>
        </w:numPr>
        <w:spacing w:line="240" w:lineRule="exact"/>
        <w:ind w:left="2381" w:hanging="2239"/>
        <w:rPr>
          <w:rFonts w:hAnsi="標楷體"/>
          <w:color w:val="000000" w:themeColor="text1"/>
          <w:kern w:val="2"/>
          <w:sz w:val="24"/>
          <w:szCs w:val="24"/>
        </w:rPr>
      </w:pPr>
      <w:r w:rsidRPr="00D61FEB">
        <w:rPr>
          <w:rFonts w:hAnsi="標楷體" w:hint="eastAsia"/>
          <w:color w:val="000000" w:themeColor="text1"/>
          <w:kern w:val="2"/>
          <w:sz w:val="24"/>
          <w:szCs w:val="24"/>
        </w:rPr>
        <w:t>資料來源：</w:t>
      </w:r>
      <w:r w:rsidR="003D1ACB" w:rsidRPr="00D61FEB">
        <w:rPr>
          <w:rFonts w:hAnsi="標楷體" w:hint="eastAsia"/>
          <w:color w:val="000000" w:themeColor="text1"/>
          <w:kern w:val="2"/>
          <w:sz w:val="24"/>
          <w:szCs w:val="24"/>
        </w:rPr>
        <w:t>農業部</w:t>
      </w:r>
      <w:r w:rsidRPr="00D61FEB">
        <w:rPr>
          <w:rFonts w:hAnsi="標楷體" w:hint="eastAsia"/>
          <w:color w:val="000000" w:themeColor="text1"/>
          <w:kern w:val="2"/>
          <w:sz w:val="24"/>
          <w:szCs w:val="24"/>
        </w:rPr>
        <w:t>。</w:t>
      </w:r>
    </w:p>
    <w:p w:rsidR="002517FD" w:rsidRPr="00D61FEB" w:rsidRDefault="002517FD" w:rsidP="00EF6F4F">
      <w:pPr>
        <w:pStyle w:val="3"/>
        <w:spacing w:beforeLines="50" w:before="228"/>
        <w:ind w:left="1360" w:hanging="680"/>
        <w:rPr>
          <w:color w:val="000000" w:themeColor="text1"/>
        </w:rPr>
      </w:pPr>
      <w:r w:rsidRPr="00D61FEB">
        <w:rPr>
          <w:rFonts w:hAnsi="標楷體" w:hint="eastAsia"/>
          <w:noProof/>
          <w:color w:val="000000" w:themeColor="text1"/>
          <w:szCs w:val="32"/>
        </w:rPr>
        <w:t>經查，農業保險自試辦迄今歷年覆蓋率及預期目標達成情形，據</w:t>
      </w:r>
      <w:r w:rsidR="003D1ACB" w:rsidRPr="00D61FEB">
        <w:rPr>
          <w:rFonts w:hint="eastAsia"/>
          <w:color w:val="000000" w:themeColor="text1"/>
        </w:rPr>
        <w:t>農業部</w:t>
      </w:r>
      <w:r w:rsidRPr="00D61FEB">
        <w:rPr>
          <w:rFonts w:hint="eastAsia"/>
          <w:color w:val="000000" w:themeColor="text1"/>
        </w:rPr>
        <w:t>查復說明</w:t>
      </w:r>
      <w:r w:rsidRPr="00D61FEB">
        <w:rPr>
          <w:rFonts w:hAnsi="標楷體" w:hint="eastAsia"/>
          <w:noProof/>
          <w:color w:val="000000" w:themeColor="text1"/>
          <w:szCs w:val="32"/>
        </w:rPr>
        <w:t>，104年度至110年度農業保險業務推動目標之設定，主要以新增農業保險品項及精進保單為評量標準，均無以保險覆蓋率為指標。</w:t>
      </w:r>
      <w:r w:rsidRPr="00D61FEB">
        <w:rPr>
          <w:rFonts w:hAnsi="標楷體" w:hint="eastAsia"/>
          <w:color w:val="000000" w:themeColor="text1"/>
          <w:szCs w:val="32"/>
        </w:rPr>
        <w:t>為擴大推動農業保險，提升保險普及程度，111年設定保險覆蓋率達40</w:t>
      </w:r>
      <w:r w:rsidR="00CB5031" w:rsidRPr="00D61FEB">
        <w:rPr>
          <w:rFonts w:hAnsi="標楷體" w:hint="eastAsia"/>
          <w:color w:val="000000" w:themeColor="text1"/>
          <w:szCs w:val="32"/>
        </w:rPr>
        <w:t>%</w:t>
      </w:r>
      <w:r w:rsidRPr="00D61FEB">
        <w:rPr>
          <w:rFonts w:hAnsi="標楷體" w:hint="eastAsia"/>
          <w:color w:val="000000" w:themeColor="text1"/>
          <w:szCs w:val="32"/>
        </w:rPr>
        <w:t>以上目標，截至111年底整體農業保險覆蓋率為5</w:t>
      </w:r>
      <w:r w:rsidRPr="00D61FEB">
        <w:rPr>
          <w:rFonts w:hAnsi="標楷體"/>
          <w:color w:val="000000" w:themeColor="text1"/>
          <w:szCs w:val="32"/>
        </w:rPr>
        <w:t>1.8</w:t>
      </w:r>
      <w:r w:rsidR="00CB5031" w:rsidRPr="00D61FEB">
        <w:rPr>
          <w:rFonts w:hAnsi="標楷體" w:hint="eastAsia"/>
          <w:color w:val="000000" w:themeColor="text1"/>
          <w:szCs w:val="32"/>
        </w:rPr>
        <w:t>%</w:t>
      </w:r>
      <w:r w:rsidRPr="00D61FEB">
        <w:rPr>
          <w:rFonts w:hAnsi="標楷體" w:hint="eastAsia"/>
          <w:color w:val="000000" w:themeColor="text1"/>
          <w:szCs w:val="32"/>
        </w:rPr>
        <w:t>，已達成目標，</w:t>
      </w:r>
      <w:r w:rsidRPr="00D61FEB">
        <w:rPr>
          <w:rFonts w:hAnsi="標楷體" w:hint="eastAsia"/>
          <w:noProof/>
          <w:color w:val="000000" w:themeColor="text1"/>
          <w:szCs w:val="32"/>
        </w:rPr>
        <w:t>詳如下表。</w:t>
      </w:r>
      <w:r w:rsidRPr="00D61FEB">
        <w:rPr>
          <w:rFonts w:hAnsi="標楷體" w:hint="eastAsia"/>
          <w:color w:val="000000" w:themeColor="text1"/>
          <w:szCs w:val="32"/>
        </w:rPr>
        <w:t>112年設定長期整體農業保險覆蓋率</w:t>
      </w:r>
      <w:r w:rsidRPr="00D61FEB">
        <w:rPr>
          <w:rFonts w:hAnsi="標楷體"/>
          <w:color w:val="000000" w:themeColor="text1"/>
          <w:szCs w:val="32"/>
        </w:rPr>
        <w:t>平均達</w:t>
      </w:r>
      <w:r w:rsidRPr="00D61FEB">
        <w:rPr>
          <w:rFonts w:hAnsi="標楷體" w:hint="eastAsia"/>
          <w:color w:val="000000" w:themeColor="text1"/>
          <w:szCs w:val="32"/>
        </w:rPr>
        <w:t>70</w:t>
      </w:r>
      <w:r w:rsidRPr="00D61FEB">
        <w:rPr>
          <w:rFonts w:hAnsi="標楷體"/>
          <w:color w:val="000000" w:themeColor="text1"/>
          <w:szCs w:val="32"/>
        </w:rPr>
        <w:t>%</w:t>
      </w:r>
      <w:r w:rsidRPr="00D61FEB">
        <w:rPr>
          <w:rFonts w:hAnsi="標楷體" w:hint="eastAsia"/>
          <w:color w:val="000000" w:themeColor="text1"/>
          <w:szCs w:val="32"/>
        </w:rPr>
        <w:t>之目標，截至112年4月底，覆蓋率已達52.31%。</w:t>
      </w:r>
    </w:p>
    <w:p w:rsidR="002517FD" w:rsidRPr="00D61FEB" w:rsidRDefault="002517FD" w:rsidP="00F73E08">
      <w:pPr>
        <w:pStyle w:val="a3"/>
        <w:spacing w:beforeLines="50" w:before="228"/>
        <w:ind w:left="567" w:hanging="839"/>
        <w:rPr>
          <w:b/>
          <w:color w:val="000000" w:themeColor="text1"/>
        </w:rPr>
      </w:pPr>
      <w:r w:rsidRPr="00D61FEB">
        <w:rPr>
          <w:b/>
          <w:color w:val="000000" w:themeColor="text1"/>
        </w:rPr>
        <w:t>104年至112年農業保險產業別覆蓋率變化情形</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1013"/>
        <w:gridCol w:w="988"/>
        <w:gridCol w:w="950"/>
        <w:gridCol w:w="948"/>
        <w:gridCol w:w="830"/>
        <w:gridCol w:w="830"/>
        <w:gridCol w:w="811"/>
        <w:gridCol w:w="867"/>
        <w:gridCol w:w="867"/>
        <w:gridCol w:w="1021"/>
      </w:tblGrid>
      <w:tr w:rsidR="00D61FEB" w:rsidRPr="00D61FEB" w:rsidTr="002235F8">
        <w:trPr>
          <w:trHeight w:val="20"/>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年度</w:t>
            </w:r>
          </w:p>
        </w:tc>
        <w:tc>
          <w:tcPr>
            <w:tcW w:w="8104"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產業別覆蓋率</w:t>
            </w:r>
            <w:r w:rsidRPr="00D61FEB">
              <w:rPr>
                <w:rFonts w:ascii="Times New Roman"/>
                <w:b/>
                <w:color w:val="000000" w:themeColor="text1"/>
                <w:sz w:val="24"/>
                <w:szCs w:val="24"/>
              </w:rPr>
              <w:t>(</w:t>
            </w:r>
            <w:proofErr w:type="gramStart"/>
            <w:r w:rsidRPr="00D61FEB">
              <w:rPr>
                <w:rFonts w:ascii="Times New Roman"/>
                <w:b/>
                <w:color w:val="000000" w:themeColor="text1"/>
                <w:sz w:val="24"/>
                <w:szCs w:val="24"/>
              </w:rPr>
              <w:t>﹪</w:t>
            </w:r>
            <w:proofErr w:type="gramEnd"/>
            <w:r w:rsidRPr="00D61FEB">
              <w:rPr>
                <w:rFonts w:ascii="Times New Roman"/>
                <w:b/>
                <w:color w:val="000000" w:themeColor="text1"/>
                <w:sz w:val="24"/>
                <w:szCs w:val="24"/>
              </w:rPr>
              <w:t>)</w:t>
            </w:r>
          </w:p>
        </w:tc>
        <w:tc>
          <w:tcPr>
            <w:tcW w:w="1021"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整體覆蓋率</w:t>
            </w:r>
            <w:r w:rsidRPr="00D61FEB">
              <w:rPr>
                <w:rFonts w:ascii="Times New Roman"/>
                <w:b/>
                <w:color w:val="000000" w:themeColor="text1"/>
                <w:sz w:val="24"/>
                <w:szCs w:val="24"/>
              </w:rPr>
              <w:t>(</w:t>
            </w:r>
            <w:proofErr w:type="gramStart"/>
            <w:r w:rsidRPr="00D61FEB">
              <w:rPr>
                <w:rFonts w:ascii="Times New Roman"/>
                <w:b/>
                <w:color w:val="000000" w:themeColor="text1"/>
                <w:sz w:val="24"/>
                <w:szCs w:val="24"/>
              </w:rPr>
              <w:t>﹪</w:t>
            </w:r>
            <w:proofErr w:type="gramEnd"/>
            <w:r w:rsidRPr="00D61FEB">
              <w:rPr>
                <w:rFonts w:ascii="Times New Roman"/>
                <w:b/>
                <w:color w:val="000000" w:themeColor="text1"/>
                <w:sz w:val="24"/>
                <w:szCs w:val="24"/>
              </w:rPr>
              <w:t>)</w:t>
            </w:r>
          </w:p>
        </w:tc>
      </w:tr>
      <w:tr w:rsidR="00D61FEB" w:rsidRPr="00D61FEB" w:rsidTr="002235F8">
        <w:trPr>
          <w:trHeight w:val="20"/>
          <w:tblHeade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517FD" w:rsidRPr="00D61FEB" w:rsidRDefault="002517FD" w:rsidP="001E7E4B">
            <w:pPr>
              <w:widowControl/>
              <w:overflowPunct/>
              <w:autoSpaceDE/>
              <w:autoSpaceDN/>
              <w:jc w:val="left"/>
              <w:rPr>
                <w:rFonts w:ascii="Times New Roman"/>
                <w:b/>
                <w:color w:val="000000" w:themeColor="text1"/>
                <w:sz w:val="24"/>
                <w:szCs w:val="24"/>
              </w:rPr>
            </w:pPr>
          </w:p>
        </w:tc>
        <w:tc>
          <w:tcPr>
            <w:tcW w:w="3899"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農產業</w:t>
            </w:r>
          </w:p>
        </w:tc>
        <w:tc>
          <w:tcPr>
            <w:tcW w:w="166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漁業</w:t>
            </w:r>
          </w:p>
        </w:tc>
        <w:tc>
          <w:tcPr>
            <w:tcW w:w="254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畜牧業</w:t>
            </w:r>
          </w:p>
        </w:tc>
        <w:tc>
          <w:tcPr>
            <w:tcW w:w="1021"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517FD" w:rsidRPr="00D61FEB" w:rsidRDefault="002517FD" w:rsidP="001E7E4B">
            <w:pPr>
              <w:widowControl/>
              <w:overflowPunct/>
              <w:autoSpaceDE/>
              <w:autoSpaceDN/>
              <w:jc w:val="left"/>
              <w:rPr>
                <w:rFonts w:ascii="Times New Roman"/>
                <w:b/>
                <w:color w:val="000000" w:themeColor="text1"/>
                <w:sz w:val="24"/>
                <w:szCs w:val="24"/>
              </w:rPr>
            </w:pPr>
          </w:p>
        </w:tc>
      </w:tr>
      <w:tr w:rsidR="00D61FEB" w:rsidRPr="00D61FEB" w:rsidTr="002235F8">
        <w:trPr>
          <w:trHeight w:val="20"/>
          <w:tblHeade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517FD" w:rsidRPr="00D61FEB" w:rsidRDefault="002517FD" w:rsidP="001E7E4B">
            <w:pPr>
              <w:widowControl/>
              <w:overflowPunct/>
              <w:autoSpaceDE/>
              <w:autoSpaceDN/>
              <w:jc w:val="left"/>
              <w:rPr>
                <w:rFonts w:ascii="Times New Roman"/>
                <w:b/>
                <w:color w:val="000000" w:themeColor="text1"/>
                <w:sz w:val="24"/>
                <w:szCs w:val="24"/>
              </w:rPr>
            </w:pPr>
          </w:p>
        </w:tc>
        <w:tc>
          <w:tcPr>
            <w:tcW w:w="101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果樹</w:t>
            </w:r>
          </w:p>
        </w:tc>
        <w:tc>
          <w:tcPr>
            <w:tcW w:w="98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水稻</w:t>
            </w:r>
          </w:p>
        </w:tc>
        <w:tc>
          <w:tcPr>
            <w:tcW w:w="9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農業設施</w:t>
            </w:r>
          </w:p>
        </w:tc>
        <w:tc>
          <w:tcPr>
            <w:tcW w:w="94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養蜂產業</w:t>
            </w:r>
          </w:p>
        </w:tc>
        <w:tc>
          <w:tcPr>
            <w:tcW w:w="8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魚類</w:t>
            </w:r>
          </w:p>
        </w:tc>
        <w:tc>
          <w:tcPr>
            <w:tcW w:w="8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水產</w:t>
            </w:r>
          </w:p>
        </w:tc>
        <w:tc>
          <w:tcPr>
            <w:tcW w:w="81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豬隻</w:t>
            </w:r>
          </w:p>
        </w:tc>
        <w:tc>
          <w:tcPr>
            <w:tcW w:w="86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乳牛</w:t>
            </w:r>
          </w:p>
        </w:tc>
        <w:tc>
          <w:tcPr>
            <w:tcW w:w="86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家禽</w:t>
            </w:r>
          </w:p>
        </w:tc>
        <w:tc>
          <w:tcPr>
            <w:tcW w:w="1021"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517FD" w:rsidRPr="00D61FEB" w:rsidRDefault="002517FD" w:rsidP="001E7E4B">
            <w:pPr>
              <w:widowControl/>
              <w:overflowPunct/>
              <w:autoSpaceDE/>
              <w:autoSpaceDN/>
              <w:jc w:val="left"/>
              <w:rPr>
                <w:rFonts w:ascii="Times New Roman"/>
                <w:b/>
                <w:color w:val="000000" w:themeColor="text1"/>
                <w:sz w:val="24"/>
                <w:szCs w:val="24"/>
              </w:rPr>
            </w:pPr>
          </w:p>
        </w:tc>
      </w:tr>
      <w:tr w:rsidR="00D61FEB" w:rsidRPr="00D61FEB" w:rsidTr="005D63EA">
        <w:trPr>
          <w:trHeight w:val="297"/>
          <w:jc w:val="center"/>
        </w:trPr>
        <w:tc>
          <w:tcPr>
            <w:tcW w:w="935"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bCs/>
                <w:color w:val="000000" w:themeColor="text1"/>
                <w:sz w:val="24"/>
                <w:szCs w:val="24"/>
              </w:rPr>
            </w:pPr>
            <w:bookmarkStart w:id="69" w:name="_Hlk138947577"/>
            <w:r w:rsidRPr="00D61FEB">
              <w:rPr>
                <w:rFonts w:ascii="Times New Roman"/>
                <w:bCs/>
                <w:color w:val="000000" w:themeColor="text1"/>
                <w:sz w:val="24"/>
                <w:szCs w:val="24"/>
              </w:rPr>
              <w:t>104</w:t>
            </w:r>
          </w:p>
        </w:tc>
        <w:tc>
          <w:tcPr>
            <w:tcW w:w="1013"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bCs/>
                <w:color w:val="000000" w:themeColor="text1"/>
                <w:sz w:val="24"/>
                <w:szCs w:val="24"/>
              </w:rPr>
            </w:pPr>
            <w:r w:rsidRPr="00D61FEB">
              <w:rPr>
                <w:rFonts w:ascii="Times New Roman"/>
                <w:bCs/>
                <w:color w:val="000000" w:themeColor="text1"/>
                <w:sz w:val="24"/>
                <w:szCs w:val="24"/>
              </w:rPr>
              <w:t>0.9</w:t>
            </w:r>
          </w:p>
        </w:tc>
        <w:tc>
          <w:tcPr>
            <w:tcW w:w="988"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w:t>
            </w:r>
          </w:p>
        </w:tc>
        <w:tc>
          <w:tcPr>
            <w:tcW w:w="1898" w:type="dxa"/>
            <w:gridSpan w:val="2"/>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w:t>
            </w:r>
          </w:p>
        </w:tc>
        <w:tc>
          <w:tcPr>
            <w:tcW w:w="830"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w:t>
            </w:r>
          </w:p>
        </w:tc>
        <w:tc>
          <w:tcPr>
            <w:tcW w:w="830"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w:t>
            </w:r>
          </w:p>
        </w:tc>
        <w:tc>
          <w:tcPr>
            <w:tcW w:w="811"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b/>
                <w:color w:val="000000" w:themeColor="text1"/>
                <w:sz w:val="24"/>
                <w:szCs w:val="24"/>
              </w:rPr>
            </w:pPr>
            <w:r w:rsidRPr="00D61FEB">
              <w:rPr>
                <w:rFonts w:ascii="Times New Roman"/>
                <w:b/>
                <w:color w:val="000000" w:themeColor="text1"/>
                <w:sz w:val="24"/>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bCs/>
                <w:color w:val="000000" w:themeColor="text1"/>
                <w:sz w:val="24"/>
                <w:szCs w:val="24"/>
              </w:rPr>
            </w:pPr>
            <w:r w:rsidRPr="00D61FEB">
              <w:rPr>
                <w:rFonts w:ascii="Times New Roman"/>
                <w:bCs/>
                <w:color w:val="000000" w:themeColor="text1"/>
                <w:sz w:val="24"/>
                <w:szCs w:val="24"/>
              </w:rPr>
              <w:t>0.9</w:t>
            </w:r>
          </w:p>
        </w:tc>
      </w:tr>
      <w:tr w:rsidR="00D61FEB" w:rsidRPr="00D61FEB" w:rsidTr="005D63EA">
        <w:trPr>
          <w:trHeight w:val="297"/>
          <w:jc w:val="center"/>
        </w:trPr>
        <w:tc>
          <w:tcPr>
            <w:tcW w:w="935"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lastRenderedPageBreak/>
              <w:t>105</w:t>
            </w:r>
          </w:p>
        </w:tc>
        <w:tc>
          <w:tcPr>
            <w:tcW w:w="1013"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0.7</w:t>
            </w:r>
          </w:p>
        </w:tc>
        <w:tc>
          <w:tcPr>
            <w:tcW w:w="988"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1898" w:type="dxa"/>
            <w:gridSpan w:val="2"/>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830"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830"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811"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0.7</w:t>
            </w:r>
          </w:p>
        </w:tc>
      </w:tr>
      <w:tr w:rsidR="00D61FEB" w:rsidRPr="00D61FEB" w:rsidTr="005D63EA">
        <w:trPr>
          <w:trHeight w:val="297"/>
          <w:jc w:val="center"/>
        </w:trPr>
        <w:tc>
          <w:tcPr>
            <w:tcW w:w="935"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106</w:t>
            </w:r>
          </w:p>
        </w:tc>
        <w:tc>
          <w:tcPr>
            <w:tcW w:w="1013"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1.1</w:t>
            </w:r>
          </w:p>
        </w:tc>
        <w:tc>
          <w:tcPr>
            <w:tcW w:w="988"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7.4</w:t>
            </w:r>
          </w:p>
        </w:tc>
        <w:tc>
          <w:tcPr>
            <w:tcW w:w="1898" w:type="dxa"/>
            <w:gridSpan w:val="2"/>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830"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1.2</w:t>
            </w:r>
          </w:p>
        </w:tc>
        <w:tc>
          <w:tcPr>
            <w:tcW w:w="830"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1.5</w:t>
            </w:r>
          </w:p>
        </w:tc>
        <w:tc>
          <w:tcPr>
            <w:tcW w:w="811"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5.8</w:t>
            </w:r>
          </w:p>
        </w:tc>
      </w:tr>
      <w:tr w:rsidR="00D61FEB" w:rsidRPr="00D61FEB" w:rsidTr="005D63EA">
        <w:trPr>
          <w:trHeight w:val="297"/>
          <w:jc w:val="center"/>
        </w:trPr>
        <w:tc>
          <w:tcPr>
            <w:tcW w:w="935"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107</w:t>
            </w:r>
          </w:p>
        </w:tc>
        <w:tc>
          <w:tcPr>
            <w:tcW w:w="1013"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1.7</w:t>
            </w:r>
          </w:p>
        </w:tc>
        <w:tc>
          <w:tcPr>
            <w:tcW w:w="988"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7.0</w:t>
            </w:r>
          </w:p>
        </w:tc>
        <w:tc>
          <w:tcPr>
            <w:tcW w:w="950"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11.2</w:t>
            </w:r>
          </w:p>
        </w:tc>
        <w:tc>
          <w:tcPr>
            <w:tcW w:w="948"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830"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2.3</w:t>
            </w:r>
          </w:p>
        </w:tc>
        <w:tc>
          <w:tcPr>
            <w:tcW w:w="830"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4.5</w:t>
            </w:r>
          </w:p>
        </w:tc>
        <w:tc>
          <w:tcPr>
            <w:tcW w:w="811"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0.7</w:t>
            </w:r>
          </w:p>
        </w:tc>
        <w:tc>
          <w:tcPr>
            <w:tcW w:w="1021"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6.2</w:t>
            </w:r>
          </w:p>
        </w:tc>
      </w:tr>
      <w:tr w:rsidR="00D61FEB" w:rsidRPr="00D61FEB" w:rsidTr="005D63EA">
        <w:trPr>
          <w:trHeight w:val="297"/>
          <w:jc w:val="center"/>
        </w:trPr>
        <w:tc>
          <w:tcPr>
            <w:tcW w:w="935"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108</w:t>
            </w:r>
          </w:p>
        </w:tc>
        <w:tc>
          <w:tcPr>
            <w:tcW w:w="1013"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2.7</w:t>
            </w:r>
          </w:p>
        </w:tc>
        <w:tc>
          <w:tcPr>
            <w:tcW w:w="988"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11.3</w:t>
            </w:r>
          </w:p>
        </w:tc>
        <w:tc>
          <w:tcPr>
            <w:tcW w:w="950"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25.2</w:t>
            </w:r>
          </w:p>
        </w:tc>
        <w:tc>
          <w:tcPr>
            <w:tcW w:w="948"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830"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1.6</w:t>
            </w:r>
          </w:p>
        </w:tc>
        <w:tc>
          <w:tcPr>
            <w:tcW w:w="830"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3.8</w:t>
            </w:r>
          </w:p>
        </w:tc>
        <w:tc>
          <w:tcPr>
            <w:tcW w:w="811"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2.4</w:t>
            </w:r>
          </w:p>
        </w:tc>
        <w:tc>
          <w:tcPr>
            <w:tcW w:w="1021"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9.3</w:t>
            </w:r>
          </w:p>
        </w:tc>
      </w:tr>
      <w:tr w:rsidR="00D61FEB" w:rsidRPr="00D61FEB" w:rsidTr="005D63EA">
        <w:trPr>
          <w:trHeight w:val="297"/>
          <w:jc w:val="center"/>
        </w:trPr>
        <w:tc>
          <w:tcPr>
            <w:tcW w:w="935"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109</w:t>
            </w:r>
          </w:p>
        </w:tc>
        <w:tc>
          <w:tcPr>
            <w:tcW w:w="1013"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2.3</w:t>
            </w:r>
          </w:p>
        </w:tc>
        <w:tc>
          <w:tcPr>
            <w:tcW w:w="988"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12.4</w:t>
            </w:r>
          </w:p>
        </w:tc>
        <w:tc>
          <w:tcPr>
            <w:tcW w:w="950"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37.6</w:t>
            </w:r>
          </w:p>
        </w:tc>
        <w:tc>
          <w:tcPr>
            <w:tcW w:w="948"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830"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1.1</w:t>
            </w:r>
          </w:p>
        </w:tc>
        <w:tc>
          <w:tcPr>
            <w:tcW w:w="830"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1.5</w:t>
            </w:r>
          </w:p>
        </w:tc>
        <w:tc>
          <w:tcPr>
            <w:tcW w:w="811"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3.5</w:t>
            </w:r>
          </w:p>
        </w:tc>
        <w:tc>
          <w:tcPr>
            <w:tcW w:w="1021"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9.6</w:t>
            </w:r>
          </w:p>
        </w:tc>
      </w:tr>
      <w:tr w:rsidR="00D61FEB" w:rsidRPr="00D61FEB" w:rsidTr="005D63EA">
        <w:trPr>
          <w:trHeight w:val="297"/>
          <w:jc w:val="center"/>
        </w:trPr>
        <w:tc>
          <w:tcPr>
            <w:tcW w:w="935"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110</w:t>
            </w:r>
          </w:p>
        </w:tc>
        <w:tc>
          <w:tcPr>
            <w:tcW w:w="1013"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4.8</w:t>
            </w:r>
          </w:p>
        </w:tc>
        <w:tc>
          <w:tcPr>
            <w:tcW w:w="988"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13.9</w:t>
            </w:r>
          </w:p>
        </w:tc>
        <w:tc>
          <w:tcPr>
            <w:tcW w:w="950"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46.8</w:t>
            </w:r>
          </w:p>
        </w:tc>
        <w:tc>
          <w:tcPr>
            <w:tcW w:w="948"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0.6</w:t>
            </w:r>
          </w:p>
        </w:tc>
        <w:tc>
          <w:tcPr>
            <w:tcW w:w="830"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6.9</w:t>
            </w:r>
          </w:p>
        </w:tc>
        <w:tc>
          <w:tcPr>
            <w:tcW w:w="830"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2.1</w:t>
            </w:r>
          </w:p>
        </w:tc>
        <w:tc>
          <w:tcPr>
            <w:tcW w:w="811"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100</w:t>
            </w:r>
          </w:p>
        </w:tc>
        <w:tc>
          <w:tcPr>
            <w:tcW w:w="867"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52.1</w:t>
            </w:r>
          </w:p>
        </w:tc>
        <w:tc>
          <w:tcPr>
            <w:tcW w:w="867"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7.2</w:t>
            </w:r>
          </w:p>
        </w:tc>
        <w:tc>
          <w:tcPr>
            <w:tcW w:w="1021"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25.9</w:t>
            </w:r>
          </w:p>
        </w:tc>
      </w:tr>
      <w:tr w:rsidR="00D61FEB" w:rsidRPr="00D61FEB" w:rsidTr="005D63EA">
        <w:trPr>
          <w:trHeight w:val="297"/>
          <w:jc w:val="center"/>
        </w:trPr>
        <w:tc>
          <w:tcPr>
            <w:tcW w:w="935"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111</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5</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80.1</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38.5</w:t>
            </w:r>
          </w:p>
        </w:tc>
        <w:tc>
          <w:tcPr>
            <w:tcW w:w="948" w:type="dxa"/>
            <w:tcBorders>
              <w:top w:val="single" w:sz="4" w:space="0" w:color="000000"/>
              <w:left w:val="single" w:sz="4" w:space="0" w:color="000000"/>
              <w:bottom w:val="single" w:sz="4" w:space="0" w:color="000000"/>
              <w:right w:val="single" w:sz="4" w:space="0" w:color="000000"/>
            </w:tcBorders>
            <w:vAlign w:val="center"/>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0.3</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2.4</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1.3</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100</w:t>
            </w:r>
          </w:p>
        </w:tc>
        <w:tc>
          <w:tcPr>
            <w:tcW w:w="867"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57.3</w:t>
            </w:r>
          </w:p>
        </w:tc>
        <w:tc>
          <w:tcPr>
            <w:tcW w:w="867" w:type="dxa"/>
            <w:tcBorders>
              <w:top w:val="single" w:sz="4" w:space="0" w:color="000000"/>
              <w:left w:val="single" w:sz="4" w:space="0" w:color="000000"/>
              <w:bottom w:val="single" w:sz="4" w:space="0" w:color="000000"/>
              <w:right w:val="single" w:sz="4" w:space="0" w:color="000000"/>
            </w:tcBorders>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10.3</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2517FD" w:rsidRPr="00D61FEB" w:rsidRDefault="002517FD" w:rsidP="001E7E4B">
            <w:pPr>
              <w:jc w:val="center"/>
              <w:rPr>
                <w:rFonts w:ascii="Times New Roman"/>
                <w:color w:val="000000" w:themeColor="text1"/>
                <w:sz w:val="24"/>
                <w:szCs w:val="24"/>
              </w:rPr>
            </w:pPr>
            <w:r w:rsidRPr="00D61FEB">
              <w:rPr>
                <w:rFonts w:ascii="Times New Roman"/>
                <w:color w:val="000000" w:themeColor="text1"/>
                <w:sz w:val="24"/>
                <w:szCs w:val="24"/>
              </w:rPr>
              <w:t>51.8</w:t>
            </w:r>
          </w:p>
        </w:tc>
      </w:tr>
    </w:tbl>
    <w:bookmarkEnd w:id="69"/>
    <w:p w:rsidR="002517FD" w:rsidRPr="00D61FEB" w:rsidRDefault="002517FD" w:rsidP="00A92F8D">
      <w:pPr>
        <w:snapToGrid w:val="0"/>
        <w:ind w:leftChars="-166" w:left="2" w:hangingChars="236" w:hanging="567"/>
        <w:rPr>
          <w:color w:val="000000" w:themeColor="text1"/>
          <w:sz w:val="22"/>
        </w:rPr>
      </w:pPr>
      <w:r w:rsidRPr="00D61FEB">
        <w:rPr>
          <w:rFonts w:hint="eastAsia"/>
          <w:color w:val="000000" w:themeColor="text1"/>
          <w:sz w:val="22"/>
        </w:rPr>
        <w:t>資料來源：</w:t>
      </w:r>
      <w:r w:rsidR="003D1ACB" w:rsidRPr="00D61FEB">
        <w:rPr>
          <w:rFonts w:hint="eastAsia"/>
          <w:color w:val="000000" w:themeColor="text1"/>
          <w:sz w:val="22"/>
        </w:rPr>
        <w:t>農業部</w:t>
      </w:r>
      <w:r w:rsidRPr="00D61FEB">
        <w:rPr>
          <w:rFonts w:hint="eastAsia"/>
          <w:color w:val="000000" w:themeColor="text1"/>
          <w:sz w:val="22"/>
        </w:rPr>
        <w:t xml:space="preserve">。 </w:t>
      </w:r>
    </w:p>
    <w:p w:rsidR="002517FD" w:rsidRPr="00D61FEB" w:rsidRDefault="002517FD" w:rsidP="001E7E4B">
      <w:pPr>
        <w:pStyle w:val="3"/>
        <w:spacing w:beforeLines="50" w:before="228"/>
        <w:ind w:left="1360" w:hanging="680"/>
        <w:rPr>
          <w:color w:val="000000" w:themeColor="text1"/>
          <w:szCs w:val="32"/>
        </w:rPr>
      </w:pPr>
      <w:r w:rsidRPr="00D61FEB">
        <w:rPr>
          <w:rFonts w:hint="eastAsia"/>
          <w:color w:val="000000" w:themeColor="text1"/>
        </w:rPr>
        <w:tab/>
      </w:r>
      <w:r w:rsidRPr="00D61FEB">
        <w:rPr>
          <w:rFonts w:hAnsi="標楷體" w:hint="eastAsia"/>
          <w:noProof/>
          <w:color w:val="000000" w:themeColor="text1"/>
          <w:szCs w:val="32"/>
        </w:rPr>
        <w:t>保險制度立基於「大數法則」</w:t>
      </w:r>
      <w:r w:rsidRPr="00D61FEB">
        <w:rPr>
          <w:rFonts w:ascii="Arial" w:cs="Arial"/>
          <w:color w:val="000000" w:themeColor="text1"/>
          <w:szCs w:val="32"/>
        </w:rPr>
        <w:t>參加</w:t>
      </w:r>
      <w:r w:rsidRPr="00D61FEB">
        <w:rPr>
          <w:rFonts w:ascii="Arial" w:cs="Arial" w:hint="eastAsia"/>
          <w:color w:val="000000" w:themeColor="text1"/>
          <w:szCs w:val="32"/>
        </w:rPr>
        <w:t>農業</w:t>
      </w:r>
      <w:r w:rsidRPr="00D61FEB">
        <w:rPr>
          <w:rFonts w:ascii="Arial" w:cs="Arial"/>
          <w:color w:val="000000" w:themeColor="text1"/>
          <w:szCs w:val="32"/>
        </w:rPr>
        <w:t>保險之人數愈多，預期損失愈能接近實際損失，</w:t>
      </w:r>
      <w:r w:rsidRPr="00D61FEB">
        <w:rPr>
          <w:rFonts w:ascii="Arial" w:cs="Arial" w:hint="eastAsia"/>
          <w:color w:val="000000" w:themeColor="text1"/>
          <w:szCs w:val="32"/>
        </w:rPr>
        <w:t>故</w:t>
      </w:r>
      <w:r w:rsidRPr="00D61FEB">
        <w:rPr>
          <w:rFonts w:ascii="Helvetica" w:hAnsi="Helvetica" w:cs="Helvetica" w:hint="eastAsia"/>
          <w:color w:val="000000" w:themeColor="text1"/>
          <w:szCs w:val="32"/>
        </w:rPr>
        <w:t>覆蓋率越高，將</w:t>
      </w:r>
      <w:r w:rsidRPr="00D61FEB">
        <w:rPr>
          <w:rFonts w:ascii="Arial" w:cs="Arial"/>
          <w:color w:val="000000" w:themeColor="text1"/>
          <w:szCs w:val="32"/>
        </w:rPr>
        <w:t>使保險經營基礎愈益穩固</w:t>
      </w:r>
      <w:r w:rsidRPr="00D61FEB">
        <w:rPr>
          <w:rFonts w:ascii="Helvetica" w:hAnsi="Helvetica" w:cs="Helvetica"/>
          <w:color w:val="000000" w:themeColor="text1"/>
          <w:szCs w:val="32"/>
        </w:rPr>
        <w:t>。</w:t>
      </w:r>
      <w:proofErr w:type="gramStart"/>
      <w:r w:rsidRPr="00D61FEB">
        <w:rPr>
          <w:rFonts w:hint="eastAsia"/>
          <w:color w:val="000000" w:themeColor="text1"/>
          <w:szCs w:val="32"/>
        </w:rPr>
        <w:t>惟查</w:t>
      </w:r>
      <w:proofErr w:type="gramEnd"/>
      <w:r w:rsidRPr="00D61FEB">
        <w:rPr>
          <w:rFonts w:hint="eastAsia"/>
          <w:color w:val="000000" w:themeColor="text1"/>
          <w:szCs w:val="32"/>
        </w:rPr>
        <w:t>，目前整體保險</w:t>
      </w:r>
      <w:proofErr w:type="gramStart"/>
      <w:r w:rsidRPr="00D61FEB">
        <w:rPr>
          <w:rFonts w:hint="eastAsia"/>
          <w:color w:val="000000" w:themeColor="text1"/>
          <w:szCs w:val="32"/>
        </w:rPr>
        <w:t>覆蓋率倘扣</w:t>
      </w:r>
      <w:proofErr w:type="gramEnd"/>
      <w:r w:rsidRPr="00D61FEB">
        <w:rPr>
          <w:rFonts w:hint="eastAsia"/>
          <w:color w:val="000000" w:themeColor="text1"/>
          <w:szCs w:val="32"/>
        </w:rPr>
        <w:t>除豬隻及水稻政策性強制保險後，保險覆蓋率仍偏低，顯</w:t>
      </w:r>
      <w:r w:rsidRPr="00D61FEB">
        <w:rPr>
          <w:rFonts w:ascii="Helvetica" w:hAnsi="Helvetica" w:cs="Helvetica"/>
          <w:color w:val="000000" w:themeColor="text1"/>
          <w:szCs w:val="32"/>
        </w:rPr>
        <w:t>不符合保險之大數法則，不利達</w:t>
      </w:r>
      <w:r w:rsidRPr="00D61FEB">
        <w:rPr>
          <w:rFonts w:ascii="Helvetica" w:hAnsi="Helvetica" w:cs="Helvetica" w:hint="eastAsia"/>
          <w:color w:val="000000" w:themeColor="text1"/>
          <w:szCs w:val="32"/>
        </w:rPr>
        <w:t>成</w:t>
      </w:r>
      <w:r w:rsidRPr="00D61FEB">
        <w:rPr>
          <w:rFonts w:ascii="Helvetica" w:hAnsi="Helvetica" w:cs="Helvetica"/>
          <w:color w:val="000000" w:themeColor="text1"/>
          <w:szCs w:val="32"/>
        </w:rPr>
        <w:t>透過保險制度來分散風險之目的。</w:t>
      </w:r>
      <w:r w:rsidR="00ED44D0" w:rsidRPr="00D61FEB">
        <w:rPr>
          <w:rFonts w:ascii="Helvetica" w:hAnsi="Helvetica" w:cs="Helvetica" w:hint="eastAsia"/>
          <w:color w:val="000000" w:themeColor="text1"/>
          <w:szCs w:val="32"/>
        </w:rPr>
        <w:t>農業部</w:t>
      </w:r>
      <w:r w:rsidRPr="00D61FEB">
        <w:rPr>
          <w:rFonts w:hint="eastAsia"/>
          <w:color w:val="000000" w:themeColor="text1"/>
          <w:szCs w:val="32"/>
        </w:rPr>
        <w:t>實應加強推廣宣導</w:t>
      </w:r>
      <w:r w:rsidRPr="00D61FEB">
        <w:rPr>
          <w:rFonts w:hAnsi="標楷體" w:hint="eastAsia"/>
          <w:noProof/>
          <w:color w:val="000000" w:themeColor="text1"/>
          <w:szCs w:val="32"/>
        </w:rPr>
        <w:t>，以淺顯易懂方式透過農漁民熟悉的管道及方式進行溝通，</w:t>
      </w:r>
      <w:r w:rsidRPr="00D61FEB">
        <w:rPr>
          <w:rFonts w:hint="eastAsia"/>
          <w:color w:val="000000" w:themeColor="text1"/>
          <w:szCs w:val="32"/>
        </w:rPr>
        <w:t>以期</w:t>
      </w:r>
      <w:proofErr w:type="gramStart"/>
      <w:r w:rsidRPr="00D61FEB">
        <w:rPr>
          <w:rFonts w:hint="eastAsia"/>
          <w:color w:val="000000" w:themeColor="text1"/>
          <w:szCs w:val="32"/>
        </w:rPr>
        <w:t>更多農漁民</w:t>
      </w:r>
      <w:proofErr w:type="gramEnd"/>
      <w:r w:rsidRPr="00D61FEB">
        <w:rPr>
          <w:rFonts w:hint="eastAsia"/>
          <w:color w:val="000000" w:themeColor="text1"/>
          <w:szCs w:val="32"/>
        </w:rPr>
        <w:t>參與農業保險，茲說明如下：</w:t>
      </w:r>
    </w:p>
    <w:p w:rsidR="002517FD" w:rsidRPr="00D61FEB" w:rsidRDefault="002517FD" w:rsidP="00253264">
      <w:pPr>
        <w:pStyle w:val="4"/>
        <w:ind w:left="1701"/>
        <w:rPr>
          <w:color w:val="000000" w:themeColor="text1"/>
        </w:rPr>
      </w:pPr>
      <w:r w:rsidRPr="00D61FEB">
        <w:rPr>
          <w:rFonts w:hint="eastAsia"/>
          <w:color w:val="000000" w:themeColor="text1"/>
        </w:rPr>
        <w:t>經查整體</w:t>
      </w:r>
      <w:r w:rsidRPr="00D61FEB">
        <w:rPr>
          <w:color w:val="000000" w:themeColor="text1"/>
        </w:rPr>
        <w:t>農業保險覆蓋率由106年底之5.79</w:t>
      </w:r>
      <w:r w:rsidR="00CB5031" w:rsidRPr="00D61FEB">
        <w:rPr>
          <w:rFonts w:hint="eastAsia"/>
          <w:color w:val="000000" w:themeColor="text1"/>
        </w:rPr>
        <w:t>%</w:t>
      </w:r>
      <w:r w:rsidRPr="00D61FEB">
        <w:rPr>
          <w:color w:val="000000" w:themeColor="text1"/>
        </w:rPr>
        <w:t>成長至109年底之9.56</w:t>
      </w:r>
      <w:r w:rsidR="00CB5031" w:rsidRPr="00D61FEB">
        <w:rPr>
          <w:rFonts w:hint="eastAsia"/>
          <w:color w:val="000000" w:themeColor="text1"/>
        </w:rPr>
        <w:t>%</w:t>
      </w:r>
      <w:r w:rsidRPr="00D61FEB">
        <w:rPr>
          <w:rFonts w:hint="eastAsia"/>
          <w:color w:val="000000" w:themeColor="text1"/>
        </w:rPr>
        <w:t>，成長幅度緩慢，</w:t>
      </w:r>
      <w:r w:rsidR="003D1ACB" w:rsidRPr="00D61FEB">
        <w:rPr>
          <w:rFonts w:hint="eastAsia"/>
          <w:color w:val="000000" w:themeColor="text1"/>
        </w:rPr>
        <w:t>農業部</w:t>
      </w:r>
      <w:r w:rsidRPr="00D61FEB">
        <w:rPr>
          <w:rFonts w:hint="eastAsia"/>
          <w:color w:val="000000" w:themeColor="text1"/>
        </w:rPr>
        <w:t>於</w:t>
      </w:r>
      <w:r w:rsidRPr="00D61FEB">
        <w:rPr>
          <w:color w:val="000000" w:themeColor="text1"/>
        </w:rPr>
        <w:t>110</w:t>
      </w:r>
      <w:r w:rsidRPr="00D61FEB">
        <w:rPr>
          <w:rFonts w:hint="eastAsia"/>
          <w:color w:val="000000" w:themeColor="text1"/>
        </w:rPr>
        <w:t>年</w:t>
      </w:r>
      <w:r w:rsidRPr="00D61FEB">
        <w:rPr>
          <w:color w:val="000000" w:themeColor="text1"/>
        </w:rPr>
        <w:t>5</w:t>
      </w:r>
      <w:r w:rsidRPr="00D61FEB">
        <w:rPr>
          <w:rFonts w:hint="eastAsia"/>
          <w:color w:val="000000" w:themeColor="text1"/>
        </w:rPr>
        <w:t>月</w:t>
      </w:r>
      <w:r w:rsidRPr="00D61FEB">
        <w:rPr>
          <w:color w:val="000000" w:themeColor="text1"/>
        </w:rPr>
        <w:t>1</w:t>
      </w:r>
      <w:r w:rsidRPr="00D61FEB">
        <w:rPr>
          <w:rFonts w:hint="eastAsia"/>
          <w:color w:val="000000" w:themeColor="text1"/>
        </w:rPr>
        <w:t>日實施豬隻死亡強制保險</w:t>
      </w:r>
      <w:r w:rsidRPr="00D61FEB">
        <w:rPr>
          <w:color w:val="000000" w:themeColor="text1"/>
        </w:rPr>
        <w:t>措施後，110年底</w:t>
      </w:r>
      <w:r w:rsidRPr="00D61FEB">
        <w:rPr>
          <w:rFonts w:hint="eastAsia"/>
          <w:color w:val="000000" w:themeColor="text1"/>
        </w:rPr>
        <w:t>整體覆蓋</w:t>
      </w:r>
      <w:proofErr w:type="gramStart"/>
      <w:r w:rsidRPr="00D61FEB">
        <w:rPr>
          <w:rFonts w:hint="eastAsia"/>
          <w:color w:val="000000" w:themeColor="text1"/>
        </w:rPr>
        <w:t>率始</w:t>
      </w:r>
      <w:r w:rsidRPr="00D61FEB">
        <w:rPr>
          <w:color w:val="000000" w:themeColor="text1"/>
        </w:rPr>
        <w:t>達</w:t>
      </w:r>
      <w:proofErr w:type="gramEnd"/>
      <w:r w:rsidRPr="00D61FEB">
        <w:rPr>
          <w:color w:val="000000" w:themeColor="text1"/>
        </w:rPr>
        <w:t>25.9</w:t>
      </w:r>
      <w:r w:rsidR="00CB5031" w:rsidRPr="00D61FEB">
        <w:rPr>
          <w:rFonts w:hint="eastAsia"/>
          <w:color w:val="000000" w:themeColor="text1"/>
        </w:rPr>
        <w:t>%</w:t>
      </w:r>
      <w:r w:rsidRPr="00D61FEB">
        <w:rPr>
          <w:rFonts w:hAnsi="標楷體"/>
          <w:color w:val="000000" w:themeColor="text1"/>
          <w:sz w:val="24"/>
          <w:szCs w:val="24"/>
        </w:rPr>
        <w:t>，</w:t>
      </w:r>
      <w:r w:rsidRPr="00D61FEB">
        <w:rPr>
          <w:rFonts w:hint="eastAsia"/>
          <w:color w:val="000000" w:themeColor="text1"/>
        </w:rPr>
        <w:t>因為</w:t>
      </w:r>
      <w:r w:rsidRPr="00D61FEB">
        <w:rPr>
          <w:rFonts w:hAnsi="標楷體" w:hint="eastAsia"/>
          <w:color w:val="000000" w:themeColor="text1"/>
          <w:szCs w:val="32"/>
        </w:rPr>
        <w:t>該品項之覆蓋率為100﹪，造成整體覆蓋率提升，倘</w:t>
      </w:r>
      <w:r w:rsidRPr="00D61FEB">
        <w:rPr>
          <w:color w:val="000000" w:themeColor="text1"/>
        </w:rPr>
        <w:t>若</w:t>
      </w:r>
      <w:r w:rsidRPr="00D61FEB">
        <w:rPr>
          <w:rFonts w:hint="eastAsia"/>
          <w:color w:val="000000" w:themeColor="text1"/>
        </w:rPr>
        <w:t>予以扣除，則110底之</w:t>
      </w:r>
      <w:r w:rsidRPr="00D61FEB">
        <w:rPr>
          <w:color w:val="000000" w:themeColor="text1"/>
        </w:rPr>
        <w:t>非強制農業保險</w:t>
      </w:r>
      <w:r w:rsidRPr="00D61FEB">
        <w:rPr>
          <w:rFonts w:hint="eastAsia"/>
          <w:color w:val="000000" w:themeColor="text1"/>
        </w:rPr>
        <w:t>覆蓋率僅1</w:t>
      </w:r>
      <w:r w:rsidRPr="00D61FEB">
        <w:rPr>
          <w:color w:val="000000" w:themeColor="text1"/>
        </w:rPr>
        <w:t>0</w:t>
      </w:r>
      <w:r w:rsidRPr="00D61FEB">
        <w:rPr>
          <w:rFonts w:hint="eastAsia"/>
          <w:color w:val="000000" w:themeColor="text1"/>
        </w:rPr>
        <w:t>.</w:t>
      </w:r>
      <w:r w:rsidRPr="00D61FEB">
        <w:rPr>
          <w:color w:val="000000" w:themeColor="text1"/>
        </w:rPr>
        <w:t>2</w:t>
      </w:r>
      <w:r w:rsidR="00CB5031" w:rsidRPr="00D61FEB">
        <w:rPr>
          <w:rFonts w:hint="eastAsia"/>
          <w:color w:val="000000" w:themeColor="text1"/>
        </w:rPr>
        <w:t>%</w:t>
      </w:r>
      <w:r w:rsidRPr="00D61FEB">
        <w:rPr>
          <w:rFonts w:hint="eastAsia"/>
          <w:color w:val="000000" w:themeColor="text1"/>
        </w:rPr>
        <w:t>。</w:t>
      </w:r>
    </w:p>
    <w:p w:rsidR="002517FD" w:rsidRPr="00D61FEB" w:rsidRDefault="002517FD" w:rsidP="00253264">
      <w:pPr>
        <w:pStyle w:val="4"/>
        <w:ind w:left="1701"/>
        <w:rPr>
          <w:color w:val="000000" w:themeColor="text1"/>
        </w:rPr>
      </w:pPr>
      <w:r w:rsidRPr="00D61FEB">
        <w:rPr>
          <w:rFonts w:hint="eastAsia"/>
          <w:color w:val="000000" w:themeColor="text1"/>
        </w:rPr>
        <w:t>又農業保險覆蓋率自110年25.5</w:t>
      </w:r>
      <w:r w:rsidR="00CB5031" w:rsidRPr="00D61FEB">
        <w:rPr>
          <w:rFonts w:hint="eastAsia"/>
          <w:color w:val="000000" w:themeColor="text1"/>
        </w:rPr>
        <w:t>%</w:t>
      </w:r>
      <w:proofErr w:type="gramStart"/>
      <w:r w:rsidRPr="00D61FEB">
        <w:rPr>
          <w:rFonts w:hint="eastAsia"/>
          <w:color w:val="000000" w:themeColor="text1"/>
        </w:rPr>
        <w:t>，陡升</w:t>
      </w:r>
      <w:proofErr w:type="gramEnd"/>
      <w:r w:rsidRPr="00D61FEB">
        <w:rPr>
          <w:rFonts w:hint="eastAsia"/>
          <w:color w:val="000000" w:themeColor="text1"/>
        </w:rPr>
        <w:t>至111年51.8</w:t>
      </w:r>
      <w:r w:rsidR="00CB5031" w:rsidRPr="00D61FEB">
        <w:rPr>
          <w:rFonts w:hint="eastAsia"/>
          <w:color w:val="000000" w:themeColor="text1"/>
        </w:rPr>
        <w:t>%</w:t>
      </w:r>
      <w:r w:rsidRPr="00D61FEB">
        <w:rPr>
          <w:rFonts w:hint="eastAsia"/>
          <w:color w:val="000000" w:themeColor="text1"/>
        </w:rPr>
        <w:t>，係因</w:t>
      </w:r>
      <w:r w:rsidR="003D1ACB" w:rsidRPr="00D61FEB">
        <w:rPr>
          <w:rFonts w:hint="eastAsia"/>
          <w:color w:val="000000" w:themeColor="text1"/>
        </w:rPr>
        <w:t>農業部</w:t>
      </w:r>
      <w:r w:rsidRPr="00D61FEB">
        <w:rPr>
          <w:rFonts w:hint="eastAsia"/>
          <w:color w:val="000000" w:themeColor="text1"/>
        </w:rPr>
        <w:t>再於111年推動水稻收入保險全面納保，因該品項保險覆蓋率為80</w:t>
      </w:r>
      <w:r w:rsidRPr="00D61FEB">
        <w:rPr>
          <w:color w:val="000000" w:themeColor="text1"/>
        </w:rPr>
        <w:t>.1</w:t>
      </w:r>
      <w:r w:rsidRPr="00D61FEB">
        <w:rPr>
          <w:rFonts w:hint="eastAsia"/>
          <w:color w:val="000000" w:themeColor="text1"/>
        </w:rPr>
        <w:t>﹪，同年度豬隻死亡保險覆蓋率亦為100﹪，倘扣除該二品項，111年整體非強制農業保險之覆蓋率亦將由51.8﹪下降為15.3﹪，投保規模顯有不足。</w:t>
      </w:r>
    </w:p>
    <w:p w:rsidR="002517FD" w:rsidRPr="00D61FEB" w:rsidRDefault="002517FD" w:rsidP="0089446B">
      <w:pPr>
        <w:pStyle w:val="3"/>
        <w:ind w:left="1360" w:hanging="680"/>
        <w:rPr>
          <w:color w:val="000000" w:themeColor="text1"/>
        </w:rPr>
      </w:pPr>
      <w:r w:rsidRPr="00D61FEB">
        <w:rPr>
          <w:rFonts w:hint="eastAsia"/>
          <w:color w:val="000000" w:themeColor="text1"/>
        </w:rPr>
        <w:t>又截至</w:t>
      </w:r>
      <w:r w:rsidRPr="00D61FEB">
        <w:rPr>
          <w:rFonts w:hAnsi="標楷體" w:hint="eastAsia"/>
          <w:color w:val="000000" w:themeColor="text1"/>
          <w:szCs w:val="32"/>
        </w:rPr>
        <w:t>112</w:t>
      </w:r>
      <w:r w:rsidRPr="00D61FEB">
        <w:rPr>
          <w:rFonts w:hint="eastAsia"/>
          <w:color w:val="000000" w:themeColor="text1"/>
        </w:rPr>
        <w:t>年4月底，</w:t>
      </w:r>
      <w:r w:rsidR="007D5E05" w:rsidRPr="00D61FEB">
        <w:rPr>
          <w:rFonts w:hint="eastAsia"/>
          <w:color w:val="000000" w:themeColor="text1"/>
        </w:rPr>
        <w:t>農業部</w:t>
      </w:r>
      <w:r w:rsidRPr="00D61FEB">
        <w:rPr>
          <w:rFonts w:hint="eastAsia"/>
          <w:color w:val="000000" w:themeColor="text1"/>
        </w:rPr>
        <w:t>已開發27種品項42種保</w:t>
      </w:r>
      <w:r w:rsidRPr="00D61FEB">
        <w:rPr>
          <w:rFonts w:hint="eastAsia"/>
          <w:color w:val="000000" w:themeColor="text1"/>
        </w:rPr>
        <w:lastRenderedPageBreak/>
        <w:t>單，然而辦理之保險品項除政策型保險外，個別農業保險覆蓋率諸多覆蓋率不升反降，亦</w:t>
      </w:r>
      <w:r w:rsidR="00ED44D0" w:rsidRPr="00D61FEB">
        <w:rPr>
          <w:rFonts w:hint="eastAsia"/>
          <w:color w:val="000000" w:themeColor="text1"/>
        </w:rPr>
        <w:t>待農業部</w:t>
      </w:r>
      <w:r w:rsidRPr="00D61FEB">
        <w:rPr>
          <w:rFonts w:hint="eastAsia"/>
          <w:color w:val="000000" w:themeColor="text1"/>
        </w:rPr>
        <w:t>加強</w:t>
      </w:r>
      <w:r w:rsidR="00ED44D0" w:rsidRPr="00D61FEB">
        <w:rPr>
          <w:rFonts w:hint="eastAsia"/>
          <w:color w:val="000000" w:themeColor="text1"/>
        </w:rPr>
        <w:t>改善</w:t>
      </w:r>
      <w:r w:rsidRPr="00D61FEB">
        <w:rPr>
          <w:rFonts w:hint="eastAsia"/>
          <w:color w:val="000000" w:themeColor="text1"/>
        </w:rPr>
        <w:t>：</w:t>
      </w:r>
    </w:p>
    <w:p w:rsidR="002517FD" w:rsidRPr="00D61FEB" w:rsidRDefault="002517FD" w:rsidP="0089446B">
      <w:pPr>
        <w:pStyle w:val="4"/>
        <w:ind w:left="1701"/>
        <w:rPr>
          <w:color w:val="000000" w:themeColor="text1"/>
        </w:rPr>
      </w:pPr>
      <w:r w:rsidRPr="00D61FEB">
        <w:rPr>
          <w:rFonts w:hint="eastAsia"/>
          <w:color w:val="000000" w:themeColor="text1"/>
        </w:rPr>
        <w:t>1</w:t>
      </w:r>
      <w:r w:rsidRPr="00D61FEB">
        <w:rPr>
          <w:color w:val="000000" w:themeColor="text1"/>
        </w:rPr>
        <w:t>10</w:t>
      </w:r>
      <w:r w:rsidRPr="00D61FEB">
        <w:rPr>
          <w:rFonts w:hint="eastAsia"/>
          <w:color w:val="000000" w:themeColor="text1"/>
        </w:rPr>
        <w:t>年底較1</w:t>
      </w:r>
      <w:r w:rsidRPr="00D61FEB">
        <w:rPr>
          <w:color w:val="000000" w:themeColor="text1"/>
        </w:rPr>
        <w:t>09</w:t>
      </w:r>
      <w:r w:rsidRPr="00D61FEB">
        <w:rPr>
          <w:rFonts w:hint="eastAsia"/>
          <w:color w:val="000000" w:themeColor="text1"/>
        </w:rPr>
        <w:t>年底覆蓋率不升反降之保單高達1</w:t>
      </w:r>
      <w:r w:rsidRPr="00D61FEB">
        <w:rPr>
          <w:color w:val="000000" w:themeColor="text1"/>
        </w:rPr>
        <w:t>1</w:t>
      </w:r>
      <w:r w:rsidRPr="00D61FEB">
        <w:rPr>
          <w:rFonts w:hint="eastAsia"/>
          <w:color w:val="000000" w:themeColor="text1"/>
        </w:rPr>
        <w:t>種，且1</w:t>
      </w:r>
      <w:r w:rsidRPr="00D61FEB">
        <w:rPr>
          <w:color w:val="000000" w:themeColor="text1"/>
        </w:rPr>
        <w:t>10</w:t>
      </w:r>
      <w:r w:rsidRPr="00D61FEB">
        <w:rPr>
          <w:rFonts w:hint="eastAsia"/>
          <w:color w:val="000000" w:themeColor="text1"/>
        </w:rPr>
        <w:t>年底個別保險覆蓋率不及1</w:t>
      </w:r>
      <w:r w:rsidR="00CB5031" w:rsidRPr="00D61FEB">
        <w:rPr>
          <w:rFonts w:hint="eastAsia"/>
          <w:color w:val="000000" w:themeColor="text1"/>
        </w:rPr>
        <w:t>%</w:t>
      </w:r>
      <w:r w:rsidRPr="00D61FEB">
        <w:rPr>
          <w:rFonts w:hint="eastAsia"/>
          <w:color w:val="000000" w:themeColor="text1"/>
        </w:rPr>
        <w:t>之保單者高達1</w:t>
      </w:r>
      <w:r w:rsidR="00217575" w:rsidRPr="00D61FEB">
        <w:rPr>
          <w:color w:val="000000" w:themeColor="text1"/>
        </w:rPr>
        <w:t>0</w:t>
      </w:r>
      <w:r w:rsidRPr="00D61FEB">
        <w:rPr>
          <w:rFonts w:hint="eastAsia"/>
          <w:color w:val="000000" w:themeColor="text1"/>
        </w:rPr>
        <w:t>種，詳如下表。</w:t>
      </w:r>
    </w:p>
    <w:p w:rsidR="002517FD" w:rsidRPr="00D61FEB" w:rsidRDefault="002517FD" w:rsidP="00AE4FC7">
      <w:pPr>
        <w:pStyle w:val="5"/>
        <w:ind w:left="1985" w:hanging="851"/>
        <w:rPr>
          <w:color w:val="000000" w:themeColor="text1"/>
        </w:rPr>
      </w:pPr>
      <w:r w:rsidRPr="00D61FEB">
        <w:rPr>
          <w:rFonts w:hint="eastAsia"/>
          <w:color w:val="000000" w:themeColor="text1"/>
        </w:rPr>
        <w:t>個別農業保險</w:t>
      </w:r>
      <w:r w:rsidRPr="00D61FEB">
        <w:rPr>
          <w:color w:val="000000" w:themeColor="text1"/>
        </w:rPr>
        <w:t>110年底較109年底減少者計有農作物之</w:t>
      </w:r>
      <w:r w:rsidRPr="00D61FEB">
        <w:rPr>
          <w:rFonts w:hint="eastAsia"/>
          <w:color w:val="000000" w:themeColor="text1"/>
        </w:rPr>
        <w:t>蓮霧、番石榴、甜柿、木瓜-上期、香蕉-植株、木瓜-高雄、梨、文</w:t>
      </w:r>
      <w:proofErr w:type="gramStart"/>
      <w:r w:rsidRPr="00D61FEB">
        <w:rPr>
          <w:rFonts w:hint="eastAsia"/>
          <w:color w:val="000000" w:themeColor="text1"/>
        </w:rPr>
        <w:t>旦</w:t>
      </w:r>
      <w:proofErr w:type="gramEnd"/>
      <w:r w:rsidRPr="00D61FEB">
        <w:rPr>
          <w:rFonts w:hint="eastAsia"/>
          <w:color w:val="000000" w:themeColor="text1"/>
        </w:rPr>
        <w:t>柚、</w:t>
      </w:r>
      <w:proofErr w:type="gramStart"/>
      <w:r w:rsidRPr="00D61FEB">
        <w:rPr>
          <w:rFonts w:hint="eastAsia"/>
          <w:color w:val="000000" w:themeColor="text1"/>
        </w:rPr>
        <w:t>棗等9</w:t>
      </w:r>
      <w:proofErr w:type="gramEnd"/>
      <w:r w:rsidRPr="00D61FEB">
        <w:rPr>
          <w:rFonts w:hint="eastAsia"/>
          <w:color w:val="000000" w:themeColor="text1"/>
        </w:rPr>
        <w:t>種保單，及養殖漁業之屏東內陸、石斑魚</w:t>
      </w:r>
      <w:r w:rsidRPr="00D61FEB">
        <w:rPr>
          <w:color w:val="000000" w:themeColor="text1"/>
        </w:rPr>
        <w:t>-降水量</w:t>
      </w:r>
      <w:r w:rsidRPr="00D61FEB">
        <w:rPr>
          <w:rFonts w:hint="eastAsia"/>
          <w:color w:val="000000" w:themeColor="text1"/>
        </w:rPr>
        <w:t>等2種保單，共計11種。</w:t>
      </w:r>
    </w:p>
    <w:p w:rsidR="002517FD" w:rsidRPr="00D61FEB" w:rsidRDefault="002517FD" w:rsidP="00AE4FC7">
      <w:pPr>
        <w:pStyle w:val="5"/>
        <w:ind w:left="1985" w:hanging="851"/>
        <w:rPr>
          <w:color w:val="000000" w:themeColor="text1"/>
        </w:rPr>
      </w:pPr>
      <w:r w:rsidRPr="00D61FEB">
        <w:rPr>
          <w:rFonts w:hint="eastAsia"/>
          <w:color w:val="000000" w:themeColor="text1"/>
        </w:rPr>
        <w:t>又截至110年底止，</w:t>
      </w:r>
      <w:r w:rsidRPr="00D61FEB">
        <w:rPr>
          <w:color w:val="000000" w:themeColor="text1"/>
        </w:rPr>
        <w:t>農作物及養殖漁業等2類保單之平均保險覆蓋率僅10.49</w:t>
      </w:r>
      <w:r w:rsidR="00CB5031" w:rsidRPr="00D61FEB">
        <w:rPr>
          <w:rFonts w:hint="eastAsia"/>
          <w:color w:val="000000" w:themeColor="text1"/>
        </w:rPr>
        <w:t>%</w:t>
      </w:r>
      <w:r w:rsidRPr="00D61FEB">
        <w:rPr>
          <w:color w:val="000000" w:themeColor="text1"/>
        </w:rPr>
        <w:t>及</w:t>
      </w:r>
      <w:r w:rsidRPr="00D61FEB">
        <w:rPr>
          <w:rFonts w:hint="eastAsia"/>
          <w:color w:val="000000" w:themeColor="text1"/>
        </w:rPr>
        <w:t>0</w:t>
      </w:r>
      <w:r w:rsidRPr="00D61FEB">
        <w:rPr>
          <w:color w:val="000000" w:themeColor="text1"/>
        </w:rPr>
        <w:t>.87</w:t>
      </w:r>
      <w:r w:rsidR="00CB5031" w:rsidRPr="00D61FEB">
        <w:rPr>
          <w:rFonts w:hint="eastAsia"/>
          <w:color w:val="000000" w:themeColor="text1"/>
        </w:rPr>
        <w:t>%</w:t>
      </w:r>
      <w:r w:rsidRPr="00D61FEB">
        <w:rPr>
          <w:color w:val="000000" w:themeColor="text1"/>
        </w:rPr>
        <w:t>，</w:t>
      </w:r>
      <w:r w:rsidRPr="00D61FEB">
        <w:rPr>
          <w:rFonts w:hint="eastAsia"/>
          <w:color w:val="000000" w:themeColor="text1"/>
        </w:rPr>
        <w:t>其中甚有芒果-</w:t>
      </w:r>
      <w:proofErr w:type="gramStart"/>
      <w:r w:rsidRPr="00D61FEB">
        <w:rPr>
          <w:rFonts w:hint="eastAsia"/>
          <w:color w:val="000000" w:themeColor="text1"/>
        </w:rPr>
        <w:t>災助</w:t>
      </w:r>
      <w:proofErr w:type="gramEnd"/>
      <w:r w:rsidRPr="00D61FEB">
        <w:rPr>
          <w:rFonts w:hint="eastAsia"/>
          <w:color w:val="000000" w:themeColor="text1"/>
        </w:rPr>
        <w:t>、荔枝等1</w:t>
      </w:r>
      <w:r w:rsidR="007E5DB4" w:rsidRPr="00D61FEB">
        <w:rPr>
          <w:color w:val="000000" w:themeColor="text1"/>
        </w:rPr>
        <w:t>0</w:t>
      </w:r>
      <w:r w:rsidRPr="00D61FEB">
        <w:rPr>
          <w:rFonts w:hint="eastAsia"/>
          <w:color w:val="000000" w:themeColor="text1"/>
        </w:rPr>
        <w:t>種保單之個別保險覆蓋率不及1</w:t>
      </w:r>
      <w:r w:rsidR="00CB5031" w:rsidRPr="00D61FEB">
        <w:rPr>
          <w:rFonts w:hint="eastAsia"/>
          <w:color w:val="000000" w:themeColor="text1"/>
        </w:rPr>
        <w:t>%</w:t>
      </w:r>
      <w:r w:rsidRPr="00D61FEB">
        <w:rPr>
          <w:rFonts w:hint="eastAsia"/>
          <w:color w:val="000000" w:themeColor="text1"/>
        </w:rPr>
        <w:t>。</w:t>
      </w:r>
    </w:p>
    <w:p w:rsidR="002517FD" w:rsidRPr="00D61FEB" w:rsidRDefault="002517FD" w:rsidP="00BB3F08">
      <w:pPr>
        <w:pStyle w:val="a3"/>
        <w:spacing w:before="120"/>
        <w:ind w:left="482" w:hanging="482"/>
        <w:rPr>
          <w:rFonts w:hAnsi="標楷體"/>
          <w:b/>
          <w:color w:val="000000" w:themeColor="text1"/>
        </w:rPr>
      </w:pPr>
      <w:r w:rsidRPr="00D61FEB">
        <w:rPr>
          <w:rFonts w:hAnsi="標楷體"/>
          <w:b/>
          <w:color w:val="000000" w:themeColor="text1"/>
        </w:rPr>
        <w:t>109</w:t>
      </w:r>
      <w:r w:rsidRPr="00D61FEB">
        <w:rPr>
          <w:rFonts w:hAnsi="標楷體" w:hint="eastAsia"/>
          <w:b/>
          <w:color w:val="000000" w:themeColor="text1"/>
        </w:rPr>
        <w:t>至1</w:t>
      </w:r>
      <w:r w:rsidRPr="00D61FEB">
        <w:rPr>
          <w:rFonts w:hAnsi="標楷體"/>
          <w:b/>
          <w:color w:val="000000" w:themeColor="text1"/>
        </w:rPr>
        <w:t>10</w:t>
      </w:r>
      <w:r w:rsidRPr="00D61FEB">
        <w:rPr>
          <w:rFonts w:hAnsi="標楷體" w:hint="eastAsia"/>
          <w:b/>
          <w:color w:val="000000" w:themeColor="text1"/>
        </w:rPr>
        <w:t>年</w:t>
      </w:r>
      <w:r w:rsidRPr="00D61FEB">
        <w:rPr>
          <w:rFonts w:hAnsi="標楷體"/>
          <w:b/>
          <w:color w:val="000000" w:themeColor="text1"/>
        </w:rPr>
        <w:t>農作物、養殖漁業及農業設施農業保險覆蓋率</w:t>
      </w:r>
      <w:r w:rsidRPr="00D61FEB">
        <w:rPr>
          <w:rFonts w:hAnsi="標楷體" w:hint="eastAsia"/>
          <w:b/>
          <w:color w:val="000000" w:themeColor="text1"/>
        </w:rPr>
        <w:t>變化情形</w:t>
      </w:r>
    </w:p>
    <w:p w:rsidR="002517FD" w:rsidRPr="00D61FEB" w:rsidRDefault="002517FD" w:rsidP="00A96033">
      <w:pPr>
        <w:adjustRightInd w:val="0"/>
        <w:snapToGrid w:val="0"/>
        <w:spacing w:line="240" w:lineRule="exact"/>
        <w:rPr>
          <w:color w:val="000000" w:themeColor="text1"/>
        </w:rPr>
      </w:pPr>
      <w:r w:rsidRPr="00D61FEB">
        <w:rPr>
          <w:rFonts w:hAnsi="標楷體" w:hint="eastAsia"/>
          <w:color w:val="000000" w:themeColor="text1"/>
          <w:sz w:val="20"/>
        </w:rPr>
        <w:t xml:space="preserve">                                                               </w:t>
      </w:r>
      <w:r w:rsidR="00CB5031" w:rsidRPr="00D61FEB">
        <w:rPr>
          <w:rFonts w:hAnsi="標楷體" w:hint="eastAsia"/>
          <w:color w:val="000000" w:themeColor="text1"/>
          <w:sz w:val="20"/>
        </w:rPr>
        <w:t xml:space="preserve">          </w:t>
      </w:r>
      <w:r w:rsidRPr="00D61FEB">
        <w:rPr>
          <w:rFonts w:hAnsi="標楷體" w:hint="eastAsia"/>
          <w:color w:val="000000" w:themeColor="text1"/>
          <w:sz w:val="20"/>
        </w:rPr>
        <w:t>單位：</w:t>
      </w:r>
      <w:r w:rsidR="00CB5031" w:rsidRPr="00D61FEB">
        <w:rPr>
          <w:rFonts w:hAnsi="標楷體" w:hint="eastAsia"/>
          <w:color w:val="000000" w:themeColor="text1"/>
          <w:sz w:val="20"/>
        </w:rPr>
        <w:t>%</w:t>
      </w:r>
    </w:p>
    <w:tbl>
      <w:tblPr>
        <w:tblW w:w="8931" w:type="dxa"/>
        <w:tblInd w:w="-5" w:type="dxa"/>
        <w:tblLayout w:type="fixed"/>
        <w:tblCellMar>
          <w:left w:w="28" w:type="dxa"/>
          <w:right w:w="28" w:type="dxa"/>
        </w:tblCellMar>
        <w:tblLook w:val="04A0" w:firstRow="1" w:lastRow="0" w:firstColumn="1" w:lastColumn="0" w:noHBand="0" w:noVBand="1"/>
      </w:tblPr>
      <w:tblGrid>
        <w:gridCol w:w="1417"/>
        <w:gridCol w:w="850"/>
        <w:gridCol w:w="993"/>
        <w:gridCol w:w="851"/>
        <w:gridCol w:w="1418"/>
        <w:gridCol w:w="1134"/>
        <w:gridCol w:w="1134"/>
        <w:gridCol w:w="1134"/>
      </w:tblGrid>
      <w:tr w:rsidR="00D61FEB" w:rsidRPr="00D61FEB" w:rsidTr="00022186">
        <w:trPr>
          <w:trHeight w:val="324"/>
          <w:tblHeader/>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7FD" w:rsidRPr="00D61FEB" w:rsidRDefault="002517FD" w:rsidP="00022186">
            <w:pPr>
              <w:widowControl/>
              <w:overflowPunct/>
              <w:autoSpaceDE/>
              <w:autoSpaceDN/>
              <w:adjustRightInd w:val="0"/>
              <w:snapToGrid w:val="0"/>
              <w:spacing w:line="320" w:lineRule="exact"/>
              <w:jc w:val="center"/>
              <w:rPr>
                <w:rFonts w:hAnsi="標楷體" w:cs="新細明體"/>
                <w:b/>
                <w:color w:val="000000" w:themeColor="text1"/>
                <w:kern w:val="0"/>
                <w:sz w:val="24"/>
                <w:szCs w:val="24"/>
              </w:rPr>
            </w:pPr>
            <w:r w:rsidRPr="00D61FEB">
              <w:rPr>
                <w:rFonts w:hAnsi="標楷體" w:cs="新細明體" w:hint="eastAsia"/>
                <w:b/>
                <w:color w:val="000000" w:themeColor="text1"/>
                <w:kern w:val="0"/>
                <w:sz w:val="24"/>
                <w:szCs w:val="24"/>
              </w:rPr>
              <w:t>保單種類</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center"/>
              <w:rPr>
                <w:rFonts w:hAnsi="標楷體" w:cs="新細明體"/>
                <w:b/>
                <w:color w:val="000000" w:themeColor="text1"/>
                <w:kern w:val="0"/>
                <w:sz w:val="24"/>
                <w:szCs w:val="24"/>
              </w:rPr>
            </w:pPr>
            <w:r w:rsidRPr="00D61FEB">
              <w:rPr>
                <w:rFonts w:hAnsi="標楷體" w:cs="新細明體" w:hint="eastAsia"/>
                <w:b/>
                <w:color w:val="000000" w:themeColor="text1"/>
                <w:kern w:val="0"/>
                <w:sz w:val="24"/>
                <w:szCs w:val="24"/>
              </w:rPr>
              <w:t>變動情形</w:t>
            </w:r>
            <w:r w:rsidRPr="00D61FEB">
              <w:rPr>
                <w:rFonts w:hAnsi="標楷體" w:cs="新細明體"/>
                <w:b/>
                <w:color w:val="000000" w:themeColor="text1"/>
                <w:kern w:val="0"/>
                <w:sz w:val="24"/>
                <w:szCs w:val="24"/>
              </w:rPr>
              <w:t xml:space="preserve"> </w:t>
            </w:r>
          </w:p>
        </w:tc>
        <w:tc>
          <w:tcPr>
            <w:tcW w:w="1418" w:type="dxa"/>
            <w:vMerge w:val="restart"/>
            <w:tcBorders>
              <w:top w:val="single" w:sz="4" w:space="0" w:color="auto"/>
              <w:left w:val="nil"/>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center"/>
              <w:rPr>
                <w:rFonts w:hAnsi="標楷體" w:cs="新細明體"/>
                <w:b/>
                <w:color w:val="000000" w:themeColor="text1"/>
                <w:kern w:val="0"/>
                <w:sz w:val="24"/>
                <w:szCs w:val="24"/>
              </w:rPr>
            </w:pPr>
            <w:r w:rsidRPr="00D61FEB">
              <w:rPr>
                <w:rFonts w:hAnsi="標楷體" w:cs="新細明體" w:hint="eastAsia"/>
                <w:b/>
                <w:color w:val="000000" w:themeColor="text1"/>
                <w:kern w:val="0"/>
                <w:sz w:val="24"/>
                <w:szCs w:val="24"/>
              </w:rPr>
              <w:t>保單種類</w:t>
            </w:r>
          </w:p>
        </w:tc>
        <w:tc>
          <w:tcPr>
            <w:tcW w:w="3402" w:type="dxa"/>
            <w:gridSpan w:val="3"/>
            <w:tcBorders>
              <w:top w:val="single" w:sz="4" w:space="0" w:color="auto"/>
              <w:left w:val="nil"/>
              <w:bottom w:val="single" w:sz="4" w:space="0" w:color="auto"/>
              <w:right w:val="single" w:sz="4" w:space="0" w:color="auto"/>
            </w:tcBorders>
          </w:tcPr>
          <w:p w:rsidR="002517FD" w:rsidRPr="00D61FEB" w:rsidRDefault="002517FD" w:rsidP="00022186">
            <w:pPr>
              <w:widowControl/>
              <w:overflowPunct/>
              <w:autoSpaceDE/>
              <w:autoSpaceDN/>
              <w:adjustRightInd w:val="0"/>
              <w:snapToGrid w:val="0"/>
              <w:spacing w:line="320" w:lineRule="exact"/>
              <w:jc w:val="center"/>
              <w:rPr>
                <w:rFonts w:hAnsi="標楷體" w:cs="新細明體"/>
                <w:b/>
                <w:color w:val="000000" w:themeColor="text1"/>
                <w:kern w:val="0"/>
                <w:sz w:val="24"/>
                <w:szCs w:val="24"/>
              </w:rPr>
            </w:pPr>
            <w:r w:rsidRPr="00D61FEB">
              <w:rPr>
                <w:rFonts w:hAnsi="標楷體" w:cs="新細明體" w:hint="eastAsia"/>
                <w:b/>
                <w:color w:val="000000" w:themeColor="text1"/>
                <w:kern w:val="0"/>
                <w:sz w:val="24"/>
                <w:szCs w:val="24"/>
              </w:rPr>
              <w:t>變動情形</w:t>
            </w:r>
          </w:p>
        </w:tc>
      </w:tr>
      <w:tr w:rsidR="00D61FEB" w:rsidRPr="00D61FEB" w:rsidTr="00022186">
        <w:trPr>
          <w:trHeight w:val="324"/>
          <w:tblHead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b/>
                <w:color w:val="000000" w:themeColor="text1"/>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2517FD" w:rsidRPr="00D61FEB" w:rsidRDefault="002517FD" w:rsidP="00022186">
            <w:pPr>
              <w:widowControl/>
              <w:overflowPunct/>
              <w:autoSpaceDE/>
              <w:autoSpaceDN/>
              <w:adjustRightInd w:val="0"/>
              <w:snapToGrid w:val="0"/>
              <w:spacing w:line="320" w:lineRule="exact"/>
              <w:jc w:val="center"/>
              <w:rPr>
                <w:rFonts w:hAnsi="標楷體" w:cs="新細明體"/>
                <w:b/>
                <w:color w:val="000000" w:themeColor="text1"/>
                <w:kern w:val="0"/>
                <w:sz w:val="24"/>
                <w:szCs w:val="24"/>
              </w:rPr>
            </w:pPr>
            <w:r w:rsidRPr="00D61FEB">
              <w:rPr>
                <w:rFonts w:hAnsi="標楷體" w:cs="新細明體" w:hint="eastAsia"/>
                <w:b/>
                <w:color w:val="000000" w:themeColor="text1"/>
                <w:kern w:val="0"/>
                <w:sz w:val="24"/>
                <w:szCs w:val="24"/>
              </w:rPr>
              <w:t>1</w:t>
            </w:r>
            <w:r w:rsidRPr="00D61FEB">
              <w:rPr>
                <w:rFonts w:hAnsi="標楷體" w:cs="新細明體"/>
                <w:b/>
                <w:color w:val="000000" w:themeColor="text1"/>
                <w:kern w:val="0"/>
                <w:sz w:val="24"/>
                <w:szCs w:val="24"/>
              </w:rPr>
              <w:t>09</w:t>
            </w:r>
            <w:r w:rsidRPr="00D61FEB">
              <w:rPr>
                <w:rFonts w:hAnsi="標楷體" w:cs="新細明體" w:hint="eastAsia"/>
                <w:b/>
                <w:color w:val="000000" w:themeColor="text1"/>
                <w:kern w:val="0"/>
                <w:sz w:val="24"/>
                <w:szCs w:val="24"/>
              </w:rPr>
              <w:t>年</w:t>
            </w:r>
          </w:p>
        </w:tc>
        <w:tc>
          <w:tcPr>
            <w:tcW w:w="993" w:type="dxa"/>
            <w:tcBorders>
              <w:top w:val="nil"/>
              <w:left w:val="nil"/>
              <w:bottom w:val="single" w:sz="4" w:space="0" w:color="auto"/>
              <w:right w:val="single" w:sz="4" w:space="0" w:color="auto"/>
            </w:tcBorders>
            <w:shd w:val="clear" w:color="auto" w:fill="auto"/>
            <w:vAlign w:val="center"/>
          </w:tcPr>
          <w:p w:rsidR="002517FD" w:rsidRPr="00D61FEB" w:rsidRDefault="002517FD" w:rsidP="00022186">
            <w:pPr>
              <w:widowControl/>
              <w:overflowPunct/>
              <w:autoSpaceDE/>
              <w:autoSpaceDN/>
              <w:adjustRightInd w:val="0"/>
              <w:snapToGrid w:val="0"/>
              <w:spacing w:line="320" w:lineRule="exact"/>
              <w:jc w:val="center"/>
              <w:rPr>
                <w:rFonts w:hAnsi="標楷體" w:cs="新細明體"/>
                <w:b/>
                <w:color w:val="000000" w:themeColor="text1"/>
                <w:kern w:val="0"/>
                <w:sz w:val="24"/>
                <w:szCs w:val="24"/>
              </w:rPr>
            </w:pPr>
            <w:r w:rsidRPr="00D61FEB">
              <w:rPr>
                <w:rFonts w:hAnsi="標楷體" w:cs="新細明體" w:hint="eastAsia"/>
                <w:b/>
                <w:color w:val="000000" w:themeColor="text1"/>
                <w:kern w:val="0"/>
                <w:sz w:val="24"/>
                <w:szCs w:val="24"/>
              </w:rPr>
              <w:t>1</w:t>
            </w:r>
            <w:r w:rsidRPr="00D61FEB">
              <w:rPr>
                <w:rFonts w:hAnsi="標楷體" w:cs="新細明體"/>
                <w:b/>
                <w:color w:val="000000" w:themeColor="text1"/>
                <w:kern w:val="0"/>
                <w:sz w:val="24"/>
                <w:szCs w:val="24"/>
              </w:rPr>
              <w:t>10</w:t>
            </w:r>
            <w:r w:rsidRPr="00D61FEB">
              <w:rPr>
                <w:rFonts w:hAnsi="標楷體" w:cs="新細明體" w:hint="eastAsia"/>
                <w:b/>
                <w:color w:val="000000" w:themeColor="text1"/>
                <w:kern w:val="0"/>
                <w:sz w:val="24"/>
                <w:szCs w:val="24"/>
              </w:rPr>
              <w:t>年</w:t>
            </w:r>
          </w:p>
        </w:tc>
        <w:tc>
          <w:tcPr>
            <w:tcW w:w="851" w:type="dxa"/>
            <w:tcBorders>
              <w:top w:val="nil"/>
              <w:left w:val="nil"/>
              <w:bottom w:val="single" w:sz="4" w:space="0" w:color="auto"/>
              <w:right w:val="single" w:sz="4" w:space="0" w:color="auto"/>
            </w:tcBorders>
            <w:shd w:val="clear" w:color="auto" w:fill="auto"/>
            <w:vAlign w:val="center"/>
          </w:tcPr>
          <w:p w:rsidR="002517FD" w:rsidRPr="00D61FEB" w:rsidRDefault="002517FD" w:rsidP="00022186">
            <w:pPr>
              <w:widowControl/>
              <w:overflowPunct/>
              <w:autoSpaceDE/>
              <w:autoSpaceDN/>
              <w:adjustRightInd w:val="0"/>
              <w:snapToGrid w:val="0"/>
              <w:spacing w:line="320" w:lineRule="exact"/>
              <w:jc w:val="center"/>
              <w:rPr>
                <w:rFonts w:hAnsi="標楷體" w:cs="新細明體"/>
                <w:b/>
                <w:color w:val="000000" w:themeColor="text1"/>
                <w:kern w:val="0"/>
                <w:sz w:val="24"/>
                <w:szCs w:val="24"/>
              </w:rPr>
            </w:pPr>
            <w:r w:rsidRPr="00D61FEB">
              <w:rPr>
                <w:rFonts w:hAnsi="標楷體" w:cs="新細明體" w:hint="eastAsia"/>
                <w:b/>
                <w:color w:val="000000" w:themeColor="text1"/>
                <w:kern w:val="0"/>
                <w:sz w:val="24"/>
                <w:szCs w:val="24"/>
              </w:rPr>
              <w:t>覆蓋率增減數</w:t>
            </w:r>
          </w:p>
        </w:tc>
        <w:tc>
          <w:tcPr>
            <w:tcW w:w="1418" w:type="dxa"/>
            <w:vMerge/>
            <w:tcBorders>
              <w:left w:val="nil"/>
              <w:bottom w:val="single" w:sz="4" w:space="0" w:color="auto"/>
              <w:right w:val="single" w:sz="4" w:space="0" w:color="auto"/>
            </w:tcBorders>
          </w:tcPr>
          <w:p w:rsidR="002517FD" w:rsidRPr="00D61FEB" w:rsidRDefault="002517FD" w:rsidP="00022186">
            <w:pPr>
              <w:widowControl/>
              <w:overflowPunct/>
              <w:autoSpaceDE/>
              <w:autoSpaceDN/>
              <w:adjustRightInd w:val="0"/>
              <w:snapToGrid w:val="0"/>
              <w:spacing w:line="320" w:lineRule="exact"/>
              <w:jc w:val="center"/>
              <w:rPr>
                <w:rFonts w:hAnsi="標楷體" w:cs="新細明體"/>
                <w:b/>
                <w:color w:val="000000" w:themeColor="text1"/>
                <w:kern w:val="0"/>
                <w:sz w:val="24"/>
                <w:szCs w:val="24"/>
              </w:rPr>
            </w:pPr>
          </w:p>
        </w:tc>
        <w:tc>
          <w:tcPr>
            <w:tcW w:w="1134"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center"/>
              <w:rPr>
                <w:rFonts w:hAnsi="標楷體" w:cs="新細明體"/>
                <w:b/>
                <w:color w:val="000000" w:themeColor="text1"/>
                <w:kern w:val="0"/>
                <w:sz w:val="24"/>
                <w:szCs w:val="24"/>
              </w:rPr>
            </w:pPr>
            <w:r w:rsidRPr="00D61FEB">
              <w:rPr>
                <w:rFonts w:hAnsi="標楷體" w:cs="新細明體" w:hint="eastAsia"/>
                <w:b/>
                <w:color w:val="000000" w:themeColor="text1"/>
                <w:kern w:val="0"/>
                <w:sz w:val="24"/>
                <w:szCs w:val="24"/>
              </w:rPr>
              <w:t>1</w:t>
            </w:r>
            <w:r w:rsidRPr="00D61FEB">
              <w:rPr>
                <w:rFonts w:hAnsi="標楷體" w:cs="新細明體"/>
                <w:b/>
                <w:color w:val="000000" w:themeColor="text1"/>
                <w:kern w:val="0"/>
                <w:sz w:val="24"/>
                <w:szCs w:val="24"/>
              </w:rPr>
              <w:t>09</w:t>
            </w:r>
            <w:r w:rsidRPr="00D61FEB">
              <w:rPr>
                <w:rFonts w:hAnsi="標楷體" w:cs="新細明體" w:hint="eastAsia"/>
                <w:b/>
                <w:color w:val="000000" w:themeColor="text1"/>
                <w:kern w:val="0"/>
                <w:sz w:val="24"/>
                <w:szCs w:val="24"/>
              </w:rPr>
              <w:t>年</w:t>
            </w:r>
          </w:p>
        </w:tc>
        <w:tc>
          <w:tcPr>
            <w:tcW w:w="1134"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center"/>
              <w:rPr>
                <w:rFonts w:hAnsi="標楷體" w:cs="新細明體"/>
                <w:b/>
                <w:color w:val="000000" w:themeColor="text1"/>
                <w:kern w:val="0"/>
                <w:sz w:val="24"/>
                <w:szCs w:val="24"/>
              </w:rPr>
            </w:pPr>
            <w:r w:rsidRPr="00D61FEB">
              <w:rPr>
                <w:rFonts w:hAnsi="標楷體" w:cs="新細明體" w:hint="eastAsia"/>
                <w:b/>
                <w:color w:val="000000" w:themeColor="text1"/>
                <w:kern w:val="0"/>
                <w:sz w:val="24"/>
                <w:szCs w:val="24"/>
              </w:rPr>
              <w:t>1</w:t>
            </w:r>
            <w:r w:rsidRPr="00D61FEB">
              <w:rPr>
                <w:rFonts w:hAnsi="標楷體" w:cs="新細明體"/>
                <w:b/>
                <w:color w:val="000000" w:themeColor="text1"/>
                <w:kern w:val="0"/>
                <w:sz w:val="24"/>
                <w:szCs w:val="24"/>
              </w:rPr>
              <w:t>10</w:t>
            </w:r>
            <w:r w:rsidRPr="00D61FEB">
              <w:rPr>
                <w:rFonts w:hAnsi="標楷體" w:cs="新細明體" w:hint="eastAsia"/>
                <w:b/>
                <w:color w:val="000000" w:themeColor="text1"/>
                <w:kern w:val="0"/>
                <w:sz w:val="24"/>
                <w:szCs w:val="24"/>
              </w:rPr>
              <w:t>年</w:t>
            </w:r>
          </w:p>
        </w:tc>
        <w:tc>
          <w:tcPr>
            <w:tcW w:w="1134"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center"/>
              <w:rPr>
                <w:rFonts w:hAnsi="標楷體" w:cs="新細明體"/>
                <w:b/>
                <w:color w:val="000000" w:themeColor="text1"/>
                <w:kern w:val="0"/>
                <w:sz w:val="24"/>
                <w:szCs w:val="24"/>
              </w:rPr>
            </w:pPr>
            <w:r w:rsidRPr="00D61FEB">
              <w:rPr>
                <w:rFonts w:hAnsi="標楷體" w:cs="新細明體" w:hint="eastAsia"/>
                <w:b/>
                <w:color w:val="000000" w:themeColor="text1"/>
                <w:kern w:val="0"/>
                <w:sz w:val="24"/>
                <w:szCs w:val="24"/>
              </w:rPr>
              <w:t>覆蓋率增減數</w:t>
            </w:r>
          </w:p>
        </w:tc>
      </w:tr>
      <w:tr w:rsidR="00D61FEB" w:rsidRPr="00D61FEB" w:rsidTr="00022186">
        <w:trPr>
          <w:trHeight w:val="324"/>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distribute"/>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農作物小計</w:t>
            </w:r>
          </w:p>
        </w:tc>
        <w:tc>
          <w:tcPr>
            <w:tcW w:w="850"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11.52</w:t>
            </w:r>
          </w:p>
        </w:tc>
        <w:tc>
          <w:tcPr>
            <w:tcW w:w="993" w:type="dxa"/>
            <w:tcBorders>
              <w:top w:val="nil"/>
              <w:left w:val="nil"/>
              <w:bottom w:val="single" w:sz="4" w:space="0" w:color="auto"/>
              <w:right w:val="single" w:sz="4" w:space="0" w:color="auto"/>
            </w:tcBorders>
            <w:shd w:val="clear" w:color="auto" w:fill="auto"/>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10.49</w:t>
            </w:r>
          </w:p>
        </w:tc>
        <w:tc>
          <w:tcPr>
            <w:tcW w:w="851" w:type="dxa"/>
            <w:tcBorders>
              <w:top w:val="nil"/>
              <w:left w:val="nil"/>
              <w:bottom w:val="single" w:sz="4" w:space="0" w:color="auto"/>
              <w:right w:val="single" w:sz="4" w:space="0" w:color="auto"/>
            </w:tcBorders>
            <w:shd w:val="clear" w:color="auto" w:fill="auto"/>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1.02</w:t>
            </w:r>
          </w:p>
        </w:tc>
        <w:tc>
          <w:tcPr>
            <w:tcW w:w="1418"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distribute"/>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養殖漁業小計</w:t>
            </w:r>
          </w:p>
        </w:tc>
        <w:tc>
          <w:tcPr>
            <w:tcW w:w="1134"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3.49</w:t>
            </w:r>
          </w:p>
        </w:tc>
        <w:tc>
          <w:tcPr>
            <w:tcW w:w="1134"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0.87</w:t>
            </w:r>
          </w:p>
        </w:tc>
        <w:tc>
          <w:tcPr>
            <w:tcW w:w="1134"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2.62</w:t>
            </w:r>
          </w:p>
        </w:tc>
      </w:tr>
      <w:tr w:rsidR="00D61FEB" w:rsidRPr="00D61FEB" w:rsidTr="00022186">
        <w:trPr>
          <w:trHeight w:val="44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二期水稻</w:t>
            </w:r>
          </w:p>
        </w:tc>
        <w:tc>
          <w:tcPr>
            <w:tcW w:w="850"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17.39</w:t>
            </w:r>
          </w:p>
        </w:tc>
        <w:tc>
          <w:tcPr>
            <w:tcW w:w="993" w:type="dxa"/>
            <w:tcBorders>
              <w:top w:val="nil"/>
              <w:left w:val="nil"/>
              <w:bottom w:val="single" w:sz="4" w:space="0" w:color="auto"/>
              <w:right w:val="single" w:sz="4" w:space="0" w:color="auto"/>
            </w:tcBorders>
            <w:shd w:val="clear" w:color="auto" w:fill="auto"/>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15.31</w:t>
            </w:r>
          </w:p>
        </w:tc>
        <w:tc>
          <w:tcPr>
            <w:tcW w:w="851" w:type="dxa"/>
            <w:tcBorders>
              <w:top w:val="nil"/>
              <w:left w:val="nil"/>
              <w:bottom w:val="single" w:sz="4" w:space="0" w:color="auto"/>
              <w:right w:val="single" w:sz="4" w:space="0" w:color="auto"/>
            </w:tcBorders>
            <w:shd w:val="clear" w:color="auto" w:fill="auto"/>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2.08</w:t>
            </w:r>
          </w:p>
        </w:tc>
        <w:tc>
          <w:tcPr>
            <w:tcW w:w="1418"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鱸魚</w:t>
            </w:r>
          </w:p>
        </w:tc>
        <w:tc>
          <w:tcPr>
            <w:tcW w:w="1134"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19.36</w:t>
            </w:r>
          </w:p>
        </w:tc>
        <w:tc>
          <w:tcPr>
            <w:tcW w:w="1134"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2.71</w:t>
            </w:r>
          </w:p>
        </w:tc>
        <w:tc>
          <w:tcPr>
            <w:tcW w:w="1134"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16.66</w:t>
            </w:r>
          </w:p>
        </w:tc>
      </w:tr>
      <w:tr w:rsidR="00D61FEB" w:rsidRPr="00D61FEB" w:rsidTr="00217575">
        <w:trPr>
          <w:trHeight w:val="324"/>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香蕉-收入</w:t>
            </w:r>
          </w:p>
        </w:tc>
        <w:tc>
          <w:tcPr>
            <w:tcW w:w="850" w:type="dxa"/>
            <w:tcBorders>
              <w:top w:val="nil"/>
              <w:left w:val="nil"/>
              <w:bottom w:val="single" w:sz="4" w:space="0" w:color="auto"/>
              <w:right w:val="single" w:sz="4" w:space="0" w:color="auto"/>
            </w:tcBorders>
            <w:shd w:val="clear" w:color="000000" w:fill="FFFFFF"/>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3.41</w:t>
            </w:r>
          </w:p>
        </w:tc>
        <w:tc>
          <w:tcPr>
            <w:tcW w:w="993" w:type="dxa"/>
            <w:tcBorders>
              <w:top w:val="nil"/>
              <w:left w:val="nil"/>
              <w:bottom w:val="single" w:sz="4" w:space="0" w:color="auto"/>
              <w:right w:val="single" w:sz="4" w:space="0" w:color="auto"/>
            </w:tcBorders>
            <w:shd w:val="clear" w:color="000000" w:fill="FFFFFF"/>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1.69</w:t>
            </w:r>
          </w:p>
        </w:tc>
        <w:tc>
          <w:tcPr>
            <w:tcW w:w="851" w:type="dxa"/>
            <w:tcBorders>
              <w:top w:val="nil"/>
              <w:left w:val="nil"/>
              <w:bottom w:val="single" w:sz="4" w:space="0" w:color="auto"/>
              <w:right w:val="single" w:sz="4" w:space="0" w:color="auto"/>
            </w:tcBorders>
            <w:shd w:val="clear" w:color="000000" w:fill="FFFFFF"/>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1.72</w:t>
            </w:r>
          </w:p>
        </w:tc>
        <w:tc>
          <w:tcPr>
            <w:tcW w:w="1418" w:type="dxa"/>
            <w:tcBorders>
              <w:top w:val="nil"/>
              <w:left w:val="nil"/>
              <w:bottom w:val="single" w:sz="4" w:space="0" w:color="auto"/>
              <w:right w:val="single" w:sz="4" w:space="0" w:color="auto"/>
            </w:tcBorders>
            <w:shd w:val="clear" w:color="000000" w:fill="FFFFFF"/>
            <w:vAlign w:val="center"/>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石斑魚</w:t>
            </w:r>
          </w:p>
        </w:tc>
        <w:tc>
          <w:tcPr>
            <w:tcW w:w="1134" w:type="dxa"/>
            <w:tcBorders>
              <w:top w:val="nil"/>
              <w:left w:val="nil"/>
              <w:bottom w:val="single" w:sz="4" w:space="0" w:color="auto"/>
              <w:right w:val="single" w:sz="4" w:space="0" w:color="auto"/>
            </w:tcBorders>
            <w:shd w:val="clear" w:color="000000" w:fill="FFFFFF"/>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8.91</w:t>
            </w:r>
          </w:p>
        </w:tc>
        <w:tc>
          <w:tcPr>
            <w:tcW w:w="1134" w:type="dxa"/>
            <w:tcBorders>
              <w:top w:val="nil"/>
              <w:left w:val="nil"/>
              <w:bottom w:val="single" w:sz="4" w:space="0" w:color="auto"/>
              <w:right w:val="single" w:sz="4" w:space="0" w:color="auto"/>
            </w:tcBorders>
            <w:shd w:val="clear" w:color="000000" w:fill="FFFFFF"/>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2.31</w:t>
            </w:r>
          </w:p>
        </w:tc>
        <w:tc>
          <w:tcPr>
            <w:tcW w:w="1134" w:type="dxa"/>
            <w:tcBorders>
              <w:top w:val="nil"/>
              <w:left w:val="nil"/>
              <w:bottom w:val="single" w:sz="4" w:space="0" w:color="auto"/>
              <w:right w:val="single" w:sz="4" w:space="0" w:color="auto"/>
            </w:tcBorders>
            <w:shd w:val="clear" w:color="000000" w:fill="FFFFFF"/>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6.60</w:t>
            </w:r>
          </w:p>
        </w:tc>
      </w:tr>
      <w:tr w:rsidR="00D61FEB" w:rsidRPr="00D61FEB" w:rsidTr="00217575">
        <w:trPr>
          <w:trHeight w:val="324"/>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釋迦收入</w:t>
            </w:r>
          </w:p>
        </w:tc>
        <w:tc>
          <w:tcPr>
            <w:tcW w:w="850"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3.33</w:t>
            </w:r>
          </w:p>
        </w:tc>
        <w:tc>
          <w:tcPr>
            <w:tcW w:w="993" w:type="dxa"/>
            <w:tcBorders>
              <w:top w:val="nil"/>
              <w:left w:val="nil"/>
              <w:bottom w:val="single" w:sz="4" w:space="0" w:color="auto"/>
              <w:right w:val="single" w:sz="4" w:space="0" w:color="auto"/>
            </w:tcBorders>
            <w:shd w:val="clear" w:color="auto" w:fill="auto"/>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2.17</w:t>
            </w:r>
          </w:p>
        </w:tc>
        <w:tc>
          <w:tcPr>
            <w:tcW w:w="851" w:type="dxa"/>
            <w:tcBorders>
              <w:top w:val="nil"/>
              <w:left w:val="nil"/>
              <w:bottom w:val="single" w:sz="4" w:space="0" w:color="auto"/>
              <w:right w:val="single" w:sz="4" w:space="0" w:color="auto"/>
            </w:tcBorders>
            <w:shd w:val="clear" w:color="auto" w:fill="auto"/>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1.16</w:t>
            </w:r>
          </w:p>
        </w:tc>
        <w:tc>
          <w:tcPr>
            <w:tcW w:w="1418"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吳郭魚</w:t>
            </w:r>
          </w:p>
        </w:tc>
        <w:tc>
          <w:tcPr>
            <w:tcW w:w="1134"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5.87</w:t>
            </w:r>
          </w:p>
        </w:tc>
        <w:tc>
          <w:tcPr>
            <w:tcW w:w="1134"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0.94</w:t>
            </w:r>
          </w:p>
        </w:tc>
        <w:tc>
          <w:tcPr>
            <w:tcW w:w="1134"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4.93</w:t>
            </w:r>
          </w:p>
        </w:tc>
      </w:tr>
      <w:tr w:rsidR="00D61FEB" w:rsidRPr="00D61FEB" w:rsidTr="007E5DB4">
        <w:trPr>
          <w:trHeight w:val="324"/>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一期水稻</w:t>
            </w:r>
          </w:p>
        </w:tc>
        <w:tc>
          <w:tcPr>
            <w:tcW w:w="850"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11.81</w:t>
            </w:r>
          </w:p>
        </w:tc>
        <w:tc>
          <w:tcPr>
            <w:tcW w:w="993" w:type="dxa"/>
            <w:tcBorders>
              <w:top w:val="nil"/>
              <w:left w:val="nil"/>
              <w:bottom w:val="single" w:sz="4" w:space="0" w:color="auto"/>
              <w:right w:val="single" w:sz="4" w:space="0" w:color="auto"/>
            </w:tcBorders>
            <w:shd w:val="clear" w:color="auto" w:fill="auto"/>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10.79</w:t>
            </w:r>
          </w:p>
        </w:tc>
        <w:tc>
          <w:tcPr>
            <w:tcW w:w="851" w:type="dxa"/>
            <w:tcBorders>
              <w:top w:val="nil"/>
              <w:left w:val="nil"/>
              <w:bottom w:val="single" w:sz="4" w:space="0" w:color="auto"/>
              <w:right w:val="single" w:sz="4" w:space="0" w:color="auto"/>
            </w:tcBorders>
            <w:shd w:val="clear" w:color="auto" w:fill="auto"/>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1.01</w:t>
            </w:r>
          </w:p>
        </w:tc>
        <w:tc>
          <w:tcPr>
            <w:tcW w:w="1418"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虱目魚</w:t>
            </w:r>
          </w:p>
        </w:tc>
        <w:tc>
          <w:tcPr>
            <w:tcW w:w="1134"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5.63</w:t>
            </w:r>
          </w:p>
        </w:tc>
        <w:tc>
          <w:tcPr>
            <w:tcW w:w="1134"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0.75</w:t>
            </w:r>
          </w:p>
        </w:tc>
        <w:tc>
          <w:tcPr>
            <w:tcW w:w="1134"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4.88</w:t>
            </w:r>
          </w:p>
        </w:tc>
      </w:tr>
      <w:tr w:rsidR="00D61FEB" w:rsidRPr="00D61FEB" w:rsidTr="007E5DB4">
        <w:trPr>
          <w:trHeight w:val="324"/>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芒果-</w:t>
            </w:r>
            <w:proofErr w:type="gramStart"/>
            <w:r w:rsidRPr="00D61FEB">
              <w:rPr>
                <w:rFonts w:hAnsi="標楷體" w:cs="新細明體" w:hint="eastAsia"/>
                <w:color w:val="000000" w:themeColor="text1"/>
                <w:kern w:val="0"/>
                <w:sz w:val="24"/>
                <w:szCs w:val="24"/>
              </w:rPr>
              <w:t>災助</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0.75</w:t>
            </w:r>
          </w:p>
        </w:tc>
        <w:tc>
          <w:tcPr>
            <w:tcW w:w="993"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0.47</w:t>
            </w:r>
          </w:p>
        </w:tc>
        <w:tc>
          <w:tcPr>
            <w:tcW w:w="851" w:type="dxa"/>
            <w:tcBorders>
              <w:top w:val="nil"/>
              <w:left w:val="nil"/>
              <w:bottom w:val="single" w:sz="4" w:space="0" w:color="auto"/>
              <w:right w:val="single" w:sz="4" w:space="0" w:color="auto"/>
            </w:tcBorders>
            <w:shd w:val="clear" w:color="auto" w:fill="auto"/>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0.28</w:t>
            </w:r>
          </w:p>
        </w:tc>
        <w:tc>
          <w:tcPr>
            <w:tcW w:w="1418"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高雄水產</w:t>
            </w:r>
          </w:p>
        </w:tc>
        <w:tc>
          <w:tcPr>
            <w:tcW w:w="1134"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2.40</w:t>
            </w:r>
          </w:p>
        </w:tc>
        <w:tc>
          <w:tcPr>
            <w:tcW w:w="1134"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1.34</w:t>
            </w:r>
          </w:p>
        </w:tc>
        <w:tc>
          <w:tcPr>
            <w:tcW w:w="1134"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1.06</w:t>
            </w:r>
          </w:p>
        </w:tc>
      </w:tr>
      <w:tr w:rsidR="00D61FEB" w:rsidRPr="00D61FEB" w:rsidTr="007E5DB4">
        <w:trPr>
          <w:trHeight w:val="324"/>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荔枝</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0.11</w:t>
            </w:r>
          </w:p>
        </w:tc>
        <w:tc>
          <w:tcPr>
            <w:tcW w:w="993"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0.06</w:t>
            </w:r>
          </w:p>
        </w:tc>
        <w:tc>
          <w:tcPr>
            <w:tcW w:w="851" w:type="dxa"/>
            <w:tcBorders>
              <w:top w:val="nil"/>
              <w:left w:val="nil"/>
              <w:bottom w:val="single" w:sz="4" w:space="0" w:color="auto"/>
              <w:right w:val="single" w:sz="4" w:space="0" w:color="auto"/>
            </w:tcBorders>
            <w:shd w:val="clear" w:color="auto" w:fill="auto"/>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0.05</w:t>
            </w:r>
          </w:p>
        </w:tc>
        <w:tc>
          <w:tcPr>
            <w:tcW w:w="1418"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屏東沿海</w:t>
            </w:r>
          </w:p>
        </w:tc>
        <w:tc>
          <w:tcPr>
            <w:tcW w:w="1134"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4.80</w:t>
            </w:r>
          </w:p>
        </w:tc>
        <w:tc>
          <w:tcPr>
            <w:tcW w:w="1134"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3.77</w:t>
            </w:r>
          </w:p>
        </w:tc>
        <w:tc>
          <w:tcPr>
            <w:tcW w:w="1134" w:type="dxa"/>
            <w:tcBorders>
              <w:top w:val="nil"/>
              <w:left w:val="nil"/>
              <w:bottom w:val="single" w:sz="4" w:space="0" w:color="auto"/>
              <w:right w:val="single" w:sz="4" w:space="0" w:color="auto"/>
            </w:tcBorders>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1.03</w:t>
            </w:r>
          </w:p>
        </w:tc>
      </w:tr>
      <w:tr w:rsidR="00D61FEB" w:rsidRPr="00D61FEB" w:rsidTr="00217575">
        <w:trPr>
          <w:trHeight w:val="324"/>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蓮霧</w:t>
            </w:r>
          </w:p>
        </w:tc>
        <w:tc>
          <w:tcPr>
            <w:tcW w:w="850" w:type="dxa"/>
            <w:tcBorders>
              <w:top w:val="nil"/>
              <w:left w:val="nil"/>
              <w:bottom w:val="single" w:sz="4" w:space="0" w:color="auto"/>
              <w:right w:val="single" w:sz="4" w:space="0" w:color="auto"/>
            </w:tcBorders>
            <w:shd w:val="clear" w:color="000000" w:fill="FFFFFF"/>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1.49</w:t>
            </w:r>
          </w:p>
        </w:tc>
        <w:tc>
          <w:tcPr>
            <w:tcW w:w="993" w:type="dxa"/>
            <w:tcBorders>
              <w:top w:val="nil"/>
              <w:left w:val="nil"/>
              <w:bottom w:val="single" w:sz="4" w:space="0" w:color="auto"/>
              <w:right w:val="single" w:sz="4" w:space="0" w:color="auto"/>
            </w:tcBorders>
            <w:shd w:val="clear" w:color="000000" w:fill="FFFFFF"/>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1.52</w:t>
            </w:r>
          </w:p>
        </w:tc>
        <w:tc>
          <w:tcPr>
            <w:tcW w:w="851" w:type="dxa"/>
            <w:tcBorders>
              <w:top w:val="single" w:sz="4" w:space="0" w:color="auto"/>
              <w:left w:val="nil"/>
              <w:bottom w:val="single" w:sz="4" w:space="0" w:color="auto"/>
              <w:right w:val="single" w:sz="4" w:space="0" w:color="auto"/>
            </w:tcBorders>
            <w:shd w:val="clear" w:color="000000" w:fill="FFFF00"/>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- 0.03</w:t>
            </w:r>
          </w:p>
        </w:tc>
        <w:tc>
          <w:tcPr>
            <w:tcW w:w="1418" w:type="dxa"/>
            <w:tcBorders>
              <w:top w:val="single" w:sz="4" w:space="0" w:color="auto"/>
              <w:left w:val="nil"/>
              <w:bottom w:val="single" w:sz="4" w:space="0" w:color="auto"/>
              <w:right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吳郭魚-降水量</w:t>
            </w:r>
          </w:p>
        </w:tc>
        <w:tc>
          <w:tcPr>
            <w:tcW w:w="1134" w:type="dxa"/>
            <w:tcBorders>
              <w:top w:val="single" w:sz="4" w:space="0" w:color="auto"/>
              <w:left w:val="nil"/>
              <w:bottom w:val="single" w:sz="4" w:space="0" w:color="auto"/>
              <w:right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0.26</w:t>
            </w:r>
          </w:p>
        </w:tc>
        <w:tc>
          <w:tcPr>
            <w:tcW w:w="1134"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0.08</w:t>
            </w:r>
          </w:p>
        </w:tc>
        <w:tc>
          <w:tcPr>
            <w:tcW w:w="1134" w:type="dxa"/>
            <w:tcBorders>
              <w:top w:val="single" w:sz="4" w:space="0" w:color="auto"/>
              <w:left w:val="nil"/>
              <w:bottom w:val="single" w:sz="4" w:space="0" w:color="auto"/>
              <w:right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0.18</w:t>
            </w:r>
          </w:p>
        </w:tc>
      </w:tr>
      <w:tr w:rsidR="00D61FEB" w:rsidRPr="00D61FEB" w:rsidTr="007E5DB4">
        <w:trPr>
          <w:trHeight w:val="324"/>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番石榴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0.34</w:t>
            </w:r>
          </w:p>
        </w:tc>
        <w:tc>
          <w:tcPr>
            <w:tcW w:w="993" w:type="dxa"/>
            <w:tcBorders>
              <w:top w:val="single" w:sz="4" w:space="0" w:color="auto"/>
              <w:left w:val="nil"/>
              <w:bottom w:val="single" w:sz="4" w:space="0" w:color="auto"/>
              <w:right w:val="single" w:sz="4" w:space="0" w:color="auto"/>
            </w:tcBorders>
            <w:shd w:val="clear" w:color="000000" w:fill="F2DBDB" w:themeFill="accent2" w:themeFillTint="33"/>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0.38</w:t>
            </w:r>
          </w:p>
        </w:tc>
        <w:tc>
          <w:tcPr>
            <w:tcW w:w="851" w:type="dxa"/>
            <w:tcBorders>
              <w:top w:val="single" w:sz="4" w:space="0" w:color="auto"/>
              <w:left w:val="nil"/>
              <w:bottom w:val="single" w:sz="4" w:space="0" w:color="auto"/>
              <w:right w:val="single" w:sz="4" w:space="0" w:color="auto"/>
            </w:tcBorders>
            <w:shd w:val="clear" w:color="000000" w:fill="FFFF00"/>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- 0.04</w:t>
            </w:r>
          </w:p>
        </w:tc>
        <w:tc>
          <w:tcPr>
            <w:tcW w:w="1418" w:type="dxa"/>
            <w:tcBorders>
              <w:top w:val="single" w:sz="4" w:space="0" w:color="auto"/>
              <w:left w:val="nil"/>
              <w:bottom w:val="single" w:sz="4" w:space="0" w:color="auto"/>
              <w:right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虱目魚-降水量</w:t>
            </w:r>
          </w:p>
        </w:tc>
        <w:tc>
          <w:tcPr>
            <w:tcW w:w="1134" w:type="dxa"/>
            <w:tcBorders>
              <w:top w:val="single" w:sz="4" w:space="0" w:color="auto"/>
              <w:left w:val="nil"/>
              <w:bottom w:val="single" w:sz="4" w:space="0" w:color="auto"/>
              <w:right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0.18</w:t>
            </w:r>
          </w:p>
        </w:tc>
        <w:tc>
          <w:tcPr>
            <w:tcW w:w="1134"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0.05</w:t>
            </w:r>
          </w:p>
        </w:tc>
        <w:tc>
          <w:tcPr>
            <w:tcW w:w="1134" w:type="dxa"/>
            <w:tcBorders>
              <w:top w:val="single" w:sz="4" w:space="0" w:color="auto"/>
              <w:left w:val="nil"/>
              <w:bottom w:val="single" w:sz="4" w:space="0" w:color="auto"/>
              <w:right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0.13</w:t>
            </w:r>
          </w:p>
        </w:tc>
      </w:tr>
      <w:tr w:rsidR="00D61FEB" w:rsidRPr="00D61FEB" w:rsidTr="007E5DB4">
        <w:trPr>
          <w:trHeight w:val="324"/>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甜柿</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0.56</w:t>
            </w:r>
          </w:p>
        </w:tc>
        <w:tc>
          <w:tcPr>
            <w:tcW w:w="993" w:type="dxa"/>
            <w:tcBorders>
              <w:top w:val="single" w:sz="4" w:space="0" w:color="auto"/>
              <w:left w:val="nil"/>
              <w:bottom w:val="single" w:sz="4" w:space="0" w:color="auto"/>
              <w:right w:val="single" w:sz="4" w:space="0" w:color="auto"/>
            </w:tcBorders>
            <w:shd w:val="clear" w:color="000000" w:fill="F2DBDB" w:themeFill="accent2" w:themeFillTint="33"/>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shd w:val="clear" w:color="auto" w:fill="F2DBDB" w:themeFill="accent2" w:themeFillTint="33"/>
              </w:rPr>
              <w:t>0.7</w:t>
            </w:r>
            <w:r w:rsidRPr="00D61FEB">
              <w:rPr>
                <w:rFonts w:hAnsi="標楷體" w:cs="新細明體" w:hint="eastAsia"/>
                <w:color w:val="000000" w:themeColor="text1"/>
                <w:kern w:val="0"/>
                <w:sz w:val="24"/>
                <w:szCs w:val="24"/>
              </w:rPr>
              <w:t>0</w:t>
            </w:r>
          </w:p>
        </w:tc>
        <w:tc>
          <w:tcPr>
            <w:tcW w:w="851" w:type="dxa"/>
            <w:tcBorders>
              <w:top w:val="single" w:sz="4" w:space="0" w:color="auto"/>
              <w:left w:val="nil"/>
              <w:bottom w:val="single" w:sz="4" w:space="0" w:color="auto"/>
              <w:right w:val="single" w:sz="4" w:space="0" w:color="auto"/>
            </w:tcBorders>
            <w:shd w:val="clear" w:color="000000" w:fill="FFFF00"/>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- 0.14</w:t>
            </w:r>
          </w:p>
        </w:tc>
        <w:tc>
          <w:tcPr>
            <w:tcW w:w="1418" w:type="dxa"/>
            <w:tcBorders>
              <w:top w:val="single" w:sz="4" w:space="0" w:color="auto"/>
              <w:left w:val="nil"/>
              <w:bottom w:val="single" w:sz="4" w:space="0" w:color="auto"/>
              <w:right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鱸魚-降水量</w:t>
            </w:r>
          </w:p>
        </w:tc>
        <w:tc>
          <w:tcPr>
            <w:tcW w:w="1134" w:type="dxa"/>
            <w:tcBorders>
              <w:top w:val="single" w:sz="4" w:space="0" w:color="auto"/>
              <w:left w:val="nil"/>
              <w:bottom w:val="single" w:sz="4" w:space="0" w:color="auto"/>
              <w:right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1134" w:type="dxa"/>
            <w:tcBorders>
              <w:top w:val="single" w:sz="4" w:space="0" w:color="auto"/>
              <w:left w:val="nil"/>
              <w:bottom w:val="single" w:sz="4" w:space="0" w:color="auto"/>
              <w:right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1134" w:type="dxa"/>
            <w:tcBorders>
              <w:top w:val="single" w:sz="4" w:space="0" w:color="auto"/>
              <w:left w:val="nil"/>
              <w:bottom w:val="single" w:sz="4" w:space="0" w:color="auto"/>
              <w:right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r>
      <w:tr w:rsidR="00D61FEB" w:rsidRPr="00D61FEB" w:rsidTr="007E5DB4">
        <w:trPr>
          <w:trHeight w:val="324"/>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木瓜-上期</w:t>
            </w:r>
          </w:p>
        </w:tc>
        <w:tc>
          <w:tcPr>
            <w:tcW w:w="850" w:type="dxa"/>
            <w:tcBorders>
              <w:top w:val="nil"/>
              <w:left w:val="nil"/>
              <w:bottom w:val="single" w:sz="4" w:space="0" w:color="auto"/>
              <w:right w:val="single" w:sz="4" w:space="0" w:color="auto"/>
            </w:tcBorders>
            <w:shd w:val="clear" w:color="000000" w:fill="FFFFFF"/>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1.43</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1.99</w:t>
            </w:r>
          </w:p>
        </w:tc>
        <w:tc>
          <w:tcPr>
            <w:tcW w:w="851" w:type="dxa"/>
            <w:tcBorders>
              <w:top w:val="single" w:sz="4" w:space="0" w:color="auto"/>
              <w:left w:val="nil"/>
              <w:bottom w:val="single" w:sz="4" w:space="0" w:color="auto"/>
              <w:right w:val="single" w:sz="4" w:space="0" w:color="auto"/>
            </w:tcBorders>
            <w:shd w:val="clear" w:color="000000" w:fill="FFFF00"/>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- 0.56</w:t>
            </w:r>
          </w:p>
        </w:tc>
        <w:tc>
          <w:tcPr>
            <w:tcW w:w="1418" w:type="dxa"/>
            <w:tcBorders>
              <w:top w:val="single" w:sz="4" w:space="0" w:color="auto"/>
              <w:left w:val="nil"/>
              <w:bottom w:val="single" w:sz="4" w:space="0" w:color="auto"/>
              <w:right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屏東內陸</w:t>
            </w:r>
          </w:p>
        </w:tc>
        <w:tc>
          <w:tcPr>
            <w:tcW w:w="1134" w:type="dxa"/>
            <w:tcBorders>
              <w:top w:val="single" w:sz="4" w:space="0" w:color="auto"/>
              <w:left w:val="nil"/>
              <w:bottom w:val="single" w:sz="4" w:space="0" w:color="auto"/>
              <w:right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0.07</w:t>
            </w:r>
          </w:p>
        </w:tc>
        <w:tc>
          <w:tcPr>
            <w:tcW w:w="1134" w:type="dxa"/>
            <w:tcBorders>
              <w:top w:val="single" w:sz="4" w:space="0" w:color="auto"/>
              <w:left w:val="nil"/>
              <w:bottom w:val="single" w:sz="4" w:space="0" w:color="auto"/>
              <w:right w:val="single" w:sz="4" w:space="0" w:color="auto"/>
            </w:tcBorders>
            <w:shd w:val="clear" w:color="000000" w:fill="F2DBDB" w:themeFill="accent2" w:themeFillTint="33"/>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0.17</w:t>
            </w:r>
          </w:p>
        </w:tc>
        <w:tc>
          <w:tcPr>
            <w:tcW w:w="1134" w:type="dxa"/>
            <w:tcBorders>
              <w:top w:val="single" w:sz="4" w:space="0" w:color="auto"/>
              <w:left w:val="nil"/>
              <w:bottom w:val="single" w:sz="4" w:space="0" w:color="auto"/>
              <w:right w:val="single" w:sz="4" w:space="0" w:color="auto"/>
            </w:tcBorders>
            <w:shd w:val="clear" w:color="000000" w:fill="FFFF00"/>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- 0.10</w:t>
            </w:r>
          </w:p>
        </w:tc>
      </w:tr>
      <w:tr w:rsidR="00D61FEB" w:rsidRPr="00D61FEB" w:rsidTr="007E5DB4">
        <w:trPr>
          <w:trHeight w:val="324"/>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lastRenderedPageBreak/>
              <w:t>香蕉-植株</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0.99</w:t>
            </w:r>
          </w:p>
        </w:tc>
        <w:tc>
          <w:tcPr>
            <w:tcW w:w="993" w:type="dxa"/>
            <w:tcBorders>
              <w:top w:val="nil"/>
              <w:left w:val="nil"/>
              <w:bottom w:val="single" w:sz="4" w:space="0" w:color="auto"/>
              <w:right w:val="single" w:sz="4" w:space="0" w:color="auto"/>
            </w:tcBorders>
            <w:shd w:val="clear" w:color="000000" w:fill="FFFFFF"/>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1.74</w:t>
            </w:r>
          </w:p>
        </w:tc>
        <w:tc>
          <w:tcPr>
            <w:tcW w:w="851" w:type="dxa"/>
            <w:tcBorders>
              <w:top w:val="single" w:sz="4" w:space="0" w:color="auto"/>
              <w:left w:val="nil"/>
              <w:bottom w:val="single" w:sz="4" w:space="0" w:color="auto"/>
              <w:right w:val="single" w:sz="4" w:space="0" w:color="auto"/>
            </w:tcBorders>
            <w:shd w:val="clear" w:color="000000" w:fill="FFFF00"/>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- 0.76</w:t>
            </w:r>
          </w:p>
        </w:tc>
        <w:tc>
          <w:tcPr>
            <w:tcW w:w="1418" w:type="dxa"/>
            <w:tcBorders>
              <w:top w:val="single" w:sz="4" w:space="0" w:color="auto"/>
              <w:left w:val="nil"/>
              <w:bottom w:val="single" w:sz="4" w:space="0" w:color="auto"/>
              <w:right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石斑魚-降水量</w:t>
            </w:r>
          </w:p>
        </w:tc>
        <w:tc>
          <w:tcPr>
            <w:tcW w:w="1134" w:type="dxa"/>
            <w:tcBorders>
              <w:top w:val="single" w:sz="4" w:space="0" w:color="auto"/>
              <w:left w:val="nil"/>
              <w:bottom w:val="single" w:sz="4" w:space="0" w:color="auto"/>
              <w:right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0.09</w:t>
            </w:r>
          </w:p>
        </w:tc>
        <w:tc>
          <w:tcPr>
            <w:tcW w:w="1134" w:type="dxa"/>
            <w:tcBorders>
              <w:top w:val="single" w:sz="4" w:space="0" w:color="auto"/>
              <w:left w:val="nil"/>
              <w:bottom w:val="single" w:sz="4" w:space="0" w:color="auto"/>
              <w:right w:val="single" w:sz="4" w:space="0" w:color="auto"/>
            </w:tcBorders>
            <w:shd w:val="clear" w:color="000000" w:fill="F2DBDB" w:themeFill="accent2" w:themeFillTint="33"/>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0.38</w:t>
            </w:r>
          </w:p>
        </w:tc>
        <w:tc>
          <w:tcPr>
            <w:tcW w:w="1134" w:type="dxa"/>
            <w:tcBorders>
              <w:top w:val="single" w:sz="4" w:space="0" w:color="auto"/>
              <w:left w:val="nil"/>
              <w:bottom w:val="single" w:sz="4" w:space="0" w:color="auto"/>
              <w:right w:val="single" w:sz="4" w:space="0" w:color="auto"/>
            </w:tcBorders>
            <w:shd w:val="clear" w:color="000000" w:fill="FFFF00"/>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- 0.29</w:t>
            </w:r>
          </w:p>
        </w:tc>
      </w:tr>
      <w:tr w:rsidR="00D61FEB" w:rsidRPr="00D61FEB" w:rsidTr="00217575">
        <w:trPr>
          <w:trHeight w:val="324"/>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木瓜-高雄</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0.35</w:t>
            </w:r>
          </w:p>
        </w:tc>
        <w:tc>
          <w:tcPr>
            <w:tcW w:w="993" w:type="dxa"/>
            <w:tcBorders>
              <w:top w:val="nil"/>
              <w:left w:val="nil"/>
              <w:bottom w:val="single" w:sz="4" w:space="0" w:color="auto"/>
              <w:right w:val="single" w:sz="4" w:space="0" w:color="auto"/>
            </w:tcBorders>
            <w:shd w:val="clear" w:color="000000" w:fill="FFFFFF"/>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1.84</w:t>
            </w:r>
          </w:p>
        </w:tc>
        <w:tc>
          <w:tcPr>
            <w:tcW w:w="851" w:type="dxa"/>
            <w:tcBorders>
              <w:top w:val="single" w:sz="4" w:space="0" w:color="auto"/>
              <w:left w:val="nil"/>
              <w:bottom w:val="single" w:sz="4" w:space="0" w:color="auto"/>
              <w:right w:val="single" w:sz="4" w:space="0" w:color="auto"/>
            </w:tcBorders>
            <w:shd w:val="clear" w:color="000000" w:fill="FFFF00"/>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- 1.50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p>
        </w:tc>
      </w:tr>
      <w:tr w:rsidR="00D61FEB" w:rsidRPr="00D61FEB" w:rsidTr="00022186">
        <w:trPr>
          <w:trHeight w:val="324"/>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梨</w:t>
            </w:r>
          </w:p>
        </w:tc>
        <w:tc>
          <w:tcPr>
            <w:tcW w:w="850" w:type="dxa"/>
            <w:tcBorders>
              <w:top w:val="nil"/>
              <w:left w:val="nil"/>
              <w:bottom w:val="single" w:sz="4" w:space="0" w:color="auto"/>
              <w:right w:val="single" w:sz="4" w:space="0" w:color="auto"/>
            </w:tcBorders>
            <w:shd w:val="clear" w:color="000000" w:fill="FFFFFF"/>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14.81</w:t>
            </w:r>
          </w:p>
        </w:tc>
        <w:tc>
          <w:tcPr>
            <w:tcW w:w="993" w:type="dxa"/>
            <w:tcBorders>
              <w:top w:val="nil"/>
              <w:left w:val="nil"/>
              <w:bottom w:val="single" w:sz="4" w:space="0" w:color="auto"/>
              <w:right w:val="single" w:sz="4" w:space="0" w:color="auto"/>
            </w:tcBorders>
            <w:shd w:val="clear" w:color="000000" w:fill="FFFFFF"/>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16.36</w:t>
            </w:r>
          </w:p>
        </w:tc>
        <w:tc>
          <w:tcPr>
            <w:tcW w:w="851" w:type="dxa"/>
            <w:tcBorders>
              <w:top w:val="single" w:sz="4" w:space="0" w:color="auto"/>
              <w:left w:val="nil"/>
              <w:bottom w:val="single" w:sz="4" w:space="0" w:color="auto"/>
              <w:right w:val="single" w:sz="4" w:space="0" w:color="auto"/>
            </w:tcBorders>
            <w:shd w:val="clear" w:color="000000" w:fill="FFFF00"/>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- 1.56</w:t>
            </w:r>
          </w:p>
        </w:tc>
        <w:tc>
          <w:tcPr>
            <w:tcW w:w="1418" w:type="dxa"/>
            <w:tcBorders>
              <w:top w:val="single" w:sz="4" w:space="0" w:color="auto"/>
              <w:left w:val="nil"/>
              <w:bottom w:val="single" w:sz="4" w:space="0" w:color="auto"/>
              <w:right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distribute"/>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農業設施</w:t>
            </w:r>
          </w:p>
        </w:tc>
        <w:tc>
          <w:tcPr>
            <w:tcW w:w="1134" w:type="dxa"/>
            <w:tcBorders>
              <w:top w:val="single" w:sz="4" w:space="0" w:color="auto"/>
              <w:left w:val="nil"/>
              <w:bottom w:val="single" w:sz="4" w:space="0" w:color="auto"/>
              <w:right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46.77</w:t>
            </w:r>
          </w:p>
        </w:tc>
        <w:tc>
          <w:tcPr>
            <w:tcW w:w="1134" w:type="dxa"/>
            <w:tcBorders>
              <w:top w:val="single" w:sz="4" w:space="0" w:color="auto"/>
              <w:left w:val="nil"/>
              <w:bottom w:val="single" w:sz="4" w:space="0" w:color="auto"/>
              <w:right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37.64</w:t>
            </w:r>
          </w:p>
        </w:tc>
        <w:tc>
          <w:tcPr>
            <w:tcW w:w="1134" w:type="dxa"/>
            <w:tcBorders>
              <w:top w:val="single" w:sz="4" w:space="0" w:color="auto"/>
              <w:left w:val="nil"/>
              <w:bottom w:val="single" w:sz="4" w:space="0" w:color="auto"/>
              <w:right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9.13</w:t>
            </w:r>
          </w:p>
        </w:tc>
      </w:tr>
      <w:tr w:rsidR="00D61FEB" w:rsidRPr="00D61FEB" w:rsidTr="007E5DB4">
        <w:trPr>
          <w:trHeight w:val="324"/>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文</w:t>
            </w:r>
            <w:proofErr w:type="gramStart"/>
            <w:r w:rsidRPr="00D61FEB">
              <w:rPr>
                <w:rFonts w:hAnsi="標楷體" w:cs="新細明體" w:hint="eastAsia"/>
                <w:color w:val="000000" w:themeColor="text1"/>
                <w:kern w:val="0"/>
                <w:sz w:val="24"/>
                <w:szCs w:val="24"/>
              </w:rPr>
              <w:t>旦</w:t>
            </w:r>
            <w:proofErr w:type="gramEnd"/>
            <w:r w:rsidRPr="00D61FEB">
              <w:rPr>
                <w:rFonts w:hAnsi="標楷體" w:cs="新細明體" w:hint="eastAsia"/>
                <w:color w:val="000000" w:themeColor="text1"/>
                <w:kern w:val="0"/>
                <w:sz w:val="24"/>
                <w:szCs w:val="24"/>
              </w:rPr>
              <w:t>柚</w:t>
            </w:r>
          </w:p>
        </w:tc>
        <w:tc>
          <w:tcPr>
            <w:tcW w:w="850" w:type="dxa"/>
            <w:tcBorders>
              <w:top w:val="nil"/>
              <w:left w:val="nil"/>
              <w:bottom w:val="single" w:sz="4" w:space="0" w:color="auto"/>
              <w:right w:val="single" w:sz="4" w:space="0" w:color="auto"/>
            </w:tcBorders>
            <w:shd w:val="clear" w:color="000000" w:fill="FFFFFF"/>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5.85</w:t>
            </w:r>
          </w:p>
        </w:tc>
        <w:tc>
          <w:tcPr>
            <w:tcW w:w="993" w:type="dxa"/>
            <w:tcBorders>
              <w:top w:val="nil"/>
              <w:left w:val="nil"/>
              <w:bottom w:val="single" w:sz="4" w:space="0" w:color="auto"/>
              <w:right w:val="single" w:sz="4" w:space="0" w:color="auto"/>
            </w:tcBorders>
            <w:shd w:val="clear" w:color="000000" w:fill="FFFFFF"/>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7.56</w:t>
            </w:r>
          </w:p>
        </w:tc>
        <w:tc>
          <w:tcPr>
            <w:tcW w:w="851" w:type="dxa"/>
            <w:tcBorders>
              <w:top w:val="single" w:sz="4" w:space="0" w:color="auto"/>
              <w:left w:val="nil"/>
              <w:bottom w:val="single" w:sz="4" w:space="0" w:color="auto"/>
              <w:right w:val="single" w:sz="4" w:space="0" w:color="auto"/>
            </w:tcBorders>
            <w:shd w:val="clear" w:color="000000" w:fill="FFFF00"/>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- 1.71</w:t>
            </w:r>
          </w:p>
        </w:tc>
        <w:tc>
          <w:tcPr>
            <w:tcW w:w="4820" w:type="dxa"/>
            <w:gridSpan w:val="4"/>
            <w:vMerge w:val="restart"/>
            <w:tcBorders>
              <w:top w:val="single" w:sz="4" w:space="0" w:color="auto"/>
              <w:left w:val="nil"/>
              <w:right w:val="single" w:sz="4" w:space="0" w:color="auto"/>
              <w:tl2br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p>
        </w:tc>
      </w:tr>
      <w:tr w:rsidR="00D61FEB" w:rsidRPr="00D61FEB" w:rsidTr="007E5DB4">
        <w:trPr>
          <w:trHeight w:val="324"/>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棗</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0.62</w:t>
            </w:r>
          </w:p>
        </w:tc>
        <w:tc>
          <w:tcPr>
            <w:tcW w:w="993" w:type="dxa"/>
            <w:tcBorders>
              <w:top w:val="nil"/>
              <w:left w:val="nil"/>
              <w:bottom w:val="single" w:sz="4" w:space="0" w:color="auto"/>
              <w:right w:val="single" w:sz="4" w:space="0" w:color="auto"/>
            </w:tcBorders>
            <w:shd w:val="clear" w:color="000000" w:fill="FFFFFF"/>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3.92</w:t>
            </w:r>
          </w:p>
        </w:tc>
        <w:tc>
          <w:tcPr>
            <w:tcW w:w="851" w:type="dxa"/>
            <w:tcBorders>
              <w:top w:val="single" w:sz="4" w:space="0" w:color="auto"/>
              <w:left w:val="nil"/>
              <w:bottom w:val="single" w:sz="4" w:space="0" w:color="auto"/>
              <w:right w:val="single" w:sz="4" w:space="0" w:color="auto"/>
            </w:tcBorders>
            <w:shd w:val="clear" w:color="000000" w:fill="FFFF00"/>
            <w:noWrap/>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- 3.30</w:t>
            </w:r>
          </w:p>
        </w:tc>
        <w:tc>
          <w:tcPr>
            <w:tcW w:w="4820" w:type="dxa"/>
            <w:gridSpan w:val="4"/>
            <w:vMerge/>
            <w:tcBorders>
              <w:left w:val="nil"/>
              <w:right w:val="single" w:sz="4" w:space="0" w:color="auto"/>
            </w:tcBorders>
            <w:shd w:val="clear" w:color="000000" w:fill="auto"/>
            <w:vAlign w:val="center"/>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p>
        </w:tc>
      </w:tr>
      <w:tr w:rsidR="00D61FEB" w:rsidRPr="00D61FEB" w:rsidTr="00022186">
        <w:trPr>
          <w:trHeight w:val="324"/>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釋迦(成本)</w:t>
            </w:r>
          </w:p>
        </w:tc>
        <w:tc>
          <w:tcPr>
            <w:tcW w:w="850"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60.46</w:t>
            </w:r>
          </w:p>
        </w:tc>
        <w:tc>
          <w:tcPr>
            <w:tcW w:w="1844" w:type="dxa"/>
            <w:gridSpan w:val="2"/>
            <w:vMerge w:val="restart"/>
            <w:tcBorders>
              <w:top w:val="nil"/>
              <w:left w:val="nil"/>
              <w:right w:val="single" w:sz="4" w:space="0" w:color="auto"/>
              <w:tl2br w:val="single" w:sz="4" w:space="0" w:color="auto"/>
            </w:tcBorders>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p>
        </w:tc>
        <w:tc>
          <w:tcPr>
            <w:tcW w:w="4820" w:type="dxa"/>
            <w:gridSpan w:val="4"/>
            <w:vMerge/>
            <w:tcBorders>
              <w:left w:val="nil"/>
              <w:right w:val="single" w:sz="4" w:space="0" w:color="auto"/>
            </w:tcBorders>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p>
        </w:tc>
      </w:tr>
      <w:tr w:rsidR="00D61FEB" w:rsidRPr="00D61FEB" w:rsidTr="00022186">
        <w:trPr>
          <w:trHeight w:val="324"/>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鳳梨</w:t>
            </w:r>
          </w:p>
        </w:tc>
        <w:tc>
          <w:tcPr>
            <w:tcW w:w="850"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4.43</w:t>
            </w:r>
          </w:p>
        </w:tc>
        <w:tc>
          <w:tcPr>
            <w:tcW w:w="1844" w:type="dxa"/>
            <w:gridSpan w:val="2"/>
            <w:vMerge/>
            <w:tcBorders>
              <w:left w:val="nil"/>
              <w:right w:val="single" w:sz="4" w:space="0" w:color="auto"/>
            </w:tcBorders>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p>
        </w:tc>
        <w:tc>
          <w:tcPr>
            <w:tcW w:w="4820" w:type="dxa"/>
            <w:gridSpan w:val="4"/>
            <w:vMerge/>
            <w:tcBorders>
              <w:left w:val="nil"/>
              <w:right w:val="single" w:sz="4" w:space="0" w:color="auto"/>
            </w:tcBorders>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p>
        </w:tc>
      </w:tr>
      <w:tr w:rsidR="00D61FEB" w:rsidRPr="00D61FEB" w:rsidTr="007E5DB4">
        <w:trPr>
          <w:trHeight w:val="324"/>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柑橘</w:t>
            </w:r>
          </w:p>
        </w:tc>
        <w:tc>
          <w:tcPr>
            <w:tcW w:w="850" w:type="dxa"/>
            <w:tcBorders>
              <w:top w:val="nil"/>
              <w:left w:val="nil"/>
              <w:bottom w:val="sing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1.32</w:t>
            </w:r>
          </w:p>
        </w:tc>
        <w:tc>
          <w:tcPr>
            <w:tcW w:w="1844" w:type="dxa"/>
            <w:gridSpan w:val="2"/>
            <w:vMerge/>
            <w:tcBorders>
              <w:left w:val="nil"/>
              <w:right w:val="single" w:sz="4" w:space="0" w:color="auto"/>
            </w:tcBorders>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p>
        </w:tc>
        <w:tc>
          <w:tcPr>
            <w:tcW w:w="4820" w:type="dxa"/>
            <w:gridSpan w:val="4"/>
            <w:vMerge/>
            <w:tcBorders>
              <w:left w:val="nil"/>
              <w:right w:val="single" w:sz="4" w:space="0" w:color="auto"/>
            </w:tcBorders>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p>
        </w:tc>
      </w:tr>
      <w:tr w:rsidR="00D61FEB" w:rsidRPr="00D61FEB" w:rsidTr="007E5DB4">
        <w:trPr>
          <w:trHeight w:val="324"/>
        </w:trPr>
        <w:tc>
          <w:tcPr>
            <w:tcW w:w="1417" w:type="dxa"/>
            <w:tcBorders>
              <w:top w:val="nil"/>
              <w:left w:val="single" w:sz="4" w:space="0" w:color="auto"/>
              <w:bottom w:val="doub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lef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西瓜</w:t>
            </w:r>
          </w:p>
        </w:tc>
        <w:tc>
          <w:tcPr>
            <w:tcW w:w="850" w:type="dxa"/>
            <w:tcBorders>
              <w:top w:val="single" w:sz="4" w:space="0" w:color="auto"/>
              <w:left w:val="nil"/>
              <w:bottom w:val="double" w:sz="4" w:space="0" w:color="auto"/>
              <w:right w:val="single" w:sz="4" w:space="0" w:color="auto"/>
            </w:tcBorders>
            <w:shd w:val="clear" w:color="auto" w:fill="auto"/>
            <w:noWrap/>
            <w:vAlign w:val="center"/>
            <w:hideMark/>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0.02</w:t>
            </w:r>
          </w:p>
        </w:tc>
        <w:tc>
          <w:tcPr>
            <w:tcW w:w="1844" w:type="dxa"/>
            <w:gridSpan w:val="2"/>
            <w:vMerge/>
            <w:tcBorders>
              <w:left w:val="nil"/>
              <w:bottom w:val="double" w:sz="4" w:space="0" w:color="auto"/>
              <w:right w:val="single" w:sz="4" w:space="0" w:color="auto"/>
            </w:tcBorders>
            <w:shd w:val="clear" w:color="auto" w:fill="auto"/>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p>
        </w:tc>
        <w:tc>
          <w:tcPr>
            <w:tcW w:w="4820" w:type="dxa"/>
            <w:gridSpan w:val="4"/>
            <w:vMerge/>
            <w:tcBorders>
              <w:left w:val="nil"/>
              <w:bottom w:val="double" w:sz="4" w:space="0" w:color="auto"/>
              <w:right w:val="single" w:sz="4" w:space="0" w:color="auto"/>
            </w:tcBorders>
            <w:shd w:val="clear" w:color="auto" w:fill="auto"/>
          </w:tcPr>
          <w:p w:rsidR="002517FD" w:rsidRPr="00D61FEB" w:rsidRDefault="002517FD" w:rsidP="00022186">
            <w:pPr>
              <w:widowControl/>
              <w:overflowPunct/>
              <w:autoSpaceDE/>
              <w:autoSpaceDN/>
              <w:adjustRightInd w:val="0"/>
              <w:snapToGrid w:val="0"/>
              <w:spacing w:line="320" w:lineRule="exact"/>
              <w:jc w:val="right"/>
              <w:rPr>
                <w:rFonts w:hAnsi="標楷體" w:cs="新細明體"/>
                <w:color w:val="000000" w:themeColor="text1"/>
                <w:kern w:val="0"/>
                <w:sz w:val="24"/>
                <w:szCs w:val="24"/>
              </w:rPr>
            </w:pPr>
          </w:p>
        </w:tc>
      </w:tr>
    </w:tbl>
    <w:p w:rsidR="002517FD" w:rsidRPr="00D61FEB" w:rsidRDefault="002517FD" w:rsidP="00E86891">
      <w:pPr>
        <w:widowControl/>
        <w:overflowPunct/>
        <w:autoSpaceDE/>
        <w:autoSpaceDN/>
        <w:adjustRightInd w:val="0"/>
        <w:snapToGrid w:val="0"/>
        <w:ind w:leftChars="1" w:left="568" w:hangingChars="217" w:hanging="565"/>
        <w:rPr>
          <w:rFonts w:hAnsi="標楷體" w:cs="新細明體"/>
          <w:color w:val="000000" w:themeColor="text1"/>
          <w:kern w:val="0"/>
          <w:sz w:val="24"/>
          <w:szCs w:val="24"/>
        </w:rPr>
      </w:pPr>
      <w:proofErr w:type="gramStart"/>
      <w:r w:rsidRPr="00D61FEB">
        <w:rPr>
          <w:rFonts w:hAnsi="標楷體" w:cs="新細明體" w:hint="eastAsia"/>
          <w:color w:val="000000" w:themeColor="text1"/>
          <w:kern w:val="0"/>
          <w:sz w:val="24"/>
          <w:szCs w:val="24"/>
        </w:rPr>
        <w:t>註</w:t>
      </w:r>
      <w:proofErr w:type="gramEnd"/>
      <w:r w:rsidRPr="00D61FEB">
        <w:rPr>
          <w:rFonts w:hAnsi="標楷體" w:cs="新細明體" w:hint="eastAsia"/>
          <w:color w:val="000000" w:themeColor="text1"/>
          <w:kern w:val="0"/>
          <w:sz w:val="24"/>
          <w:szCs w:val="24"/>
        </w:rPr>
        <w:t>：反</w:t>
      </w:r>
      <w:proofErr w:type="gramStart"/>
      <w:r w:rsidRPr="00D61FEB">
        <w:rPr>
          <w:rFonts w:hAnsi="標楷體" w:cs="新細明體" w:hint="eastAsia"/>
          <w:color w:val="000000" w:themeColor="text1"/>
          <w:kern w:val="0"/>
          <w:sz w:val="24"/>
          <w:szCs w:val="24"/>
        </w:rPr>
        <w:t>白區塊係</w:t>
      </w:r>
      <w:proofErr w:type="gramEnd"/>
      <w:r w:rsidRPr="00D61FEB">
        <w:rPr>
          <w:rFonts w:hAnsi="標楷體" w:cs="新細明體" w:hint="eastAsia"/>
          <w:color w:val="000000" w:themeColor="text1"/>
          <w:kern w:val="0"/>
          <w:sz w:val="24"/>
          <w:szCs w:val="24"/>
        </w:rPr>
        <w:t>指近</w:t>
      </w:r>
      <w:proofErr w:type="gramStart"/>
      <w:r w:rsidRPr="00D61FEB">
        <w:rPr>
          <w:rFonts w:hAnsi="標楷體" w:cs="新細明體" w:hint="eastAsia"/>
          <w:color w:val="000000" w:themeColor="text1"/>
          <w:kern w:val="0"/>
          <w:sz w:val="24"/>
          <w:szCs w:val="24"/>
        </w:rPr>
        <w:t>2</w:t>
      </w:r>
      <w:proofErr w:type="gramEnd"/>
      <w:r w:rsidRPr="00D61FEB">
        <w:rPr>
          <w:rFonts w:hAnsi="標楷體" w:cs="新細明體" w:hint="eastAsia"/>
          <w:color w:val="000000" w:themeColor="text1"/>
          <w:kern w:val="0"/>
          <w:sz w:val="24"/>
          <w:szCs w:val="24"/>
        </w:rPr>
        <w:t>年度個別保險覆蓋率不增</w:t>
      </w:r>
      <w:proofErr w:type="gramStart"/>
      <w:r w:rsidRPr="00D61FEB">
        <w:rPr>
          <w:rFonts w:hAnsi="標楷體" w:cs="新細明體" w:hint="eastAsia"/>
          <w:color w:val="000000" w:themeColor="text1"/>
          <w:kern w:val="0"/>
          <w:sz w:val="24"/>
          <w:szCs w:val="24"/>
        </w:rPr>
        <w:t>反減者計</w:t>
      </w:r>
      <w:proofErr w:type="gramEnd"/>
      <w:r w:rsidRPr="00D61FEB">
        <w:rPr>
          <w:rFonts w:hAnsi="標楷體" w:cs="新細明體" w:hint="eastAsia"/>
          <w:color w:val="000000" w:themeColor="text1"/>
          <w:kern w:val="0"/>
          <w:sz w:val="24"/>
          <w:szCs w:val="24"/>
        </w:rPr>
        <w:t>有11種，及110年底覆蓋率不及1</w:t>
      </w:r>
      <w:r w:rsidR="00CB5031" w:rsidRPr="00D61FEB">
        <w:rPr>
          <w:rFonts w:hAnsi="標楷體" w:cs="新細明體" w:hint="eastAsia"/>
          <w:color w:val="000000" w:themeColor="text1"/>
          <w:kern w:val="0"/>
          <w:sz w:val="24"/>
          <w:szCs w:val="24"/>
        </w:rPr>
        <w:t>%</w:t>
      </w:r>
      <w:r w:rsidRPr="00D61FEB">
        <w:rPr>
          <w:rFonts w:hAnsi="標楷體" w:cs="新細明體" w:hint="eastAsia"/>
          <w:color w:val="000000" w:themeColor="text1"/>
          <w:kern w:val="0"/>
          <w:sz w:val="24"/>
          <w:szCs w:val="24"/>
        </w:rPr>
        <w:t>者計有1</w:t>
      </w:r>
      <w:r w:rsidRPr="00D61FEB">
        <w:rPr>
          <w:rFonts w:hAnsi="標楷體" w:cs="新細明體"/>
          <w:color w:val="000000" w:themeColor="text1"/>
          <w:kern w:val="0"/>
          <w:sz w:val="24"/>
          <w:szCs w:val="24"/>
        </w:rPr>
        <w:t>2</w:t>
      </w:r>
      <w:r w:rsidRPr="00D61FEB">
        <w:rPr>
          <w:rFonts w:hAnsi="標楷體" w:cs="新細明體" w:hint="eastAsia"/>
          <w:color w:val="000000" w:themeColor="text1"/>
          <w:kern w:val="0"/>
          <w:sz w:val="24"/>
          <w:szCs w:val="24"/>
        </w:rPr>
        <w:t>種。</w:t>
      </w:r>
    </w:p>
    <w:p w:rsidR="002517FD" w:rsidRPr="00D61FEB" w:rsidRDefault="002517FD" w:rsidP="00E86891">
      <w:pPr>
        <w:widowControl/>
        <w:overflowPunct/>
        <w:autoSpaceDE/>
        <w:autoSpaceDN/>
        <w:adjustRightInd w:val="0"/>
        <w:snapToGrid w:val="0"/>
        <w:ind w:leftChars="1" w:left="1257" w:hangingChars="482" w:hanging="1254"/>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資料來源：本調查報告整理彙整自審計部提供資料。</w:t>
      </w:r>
    </w:p>
    <w:p w:rsidR="002517FD" w:rsidRPr="00D61FEB" w:rsidRDefault="002517FD" w:rsidP="0019207C">
      <w:pPr>
        <w:pStyle w:val="4"/>
        <w:spacing w:beforeLines="100" w:before="457"/>
        <w:ind w:left="1701"/>
        <w:rPr>
          <w:color w:val="000000" w:themeColor="text1"/>
        </w:rPr>
      </w:pPr>
      <w:r w:rsidRPr="00D61FEB">
        <w:rPr>
          <w:rFonts w:hint="eastAsia"/>
          <w:color w:val="000000" w:themeColor="text1"/>
        </w:rPr>
        <w:t>1</w:t>
      </w:r>
      <w:r w:rsidRPr="00D61FEB">
        <w:rPr>
          <w:color w:val="000000" w:themeColor="text1"/>
        </w:rPr>
        <w:t>11</w:t>
      </w:r>
      <w:r w:rsidRPr="00D61FEB">
        <w:rPr>
          <w:rFonts w:hint="eastAsia"/>
          <w:color w:val="000000" w:themeColor="text1"/>
        </w:rPr>
        <w:t>年底較1</w:t>
      </w:r>
      <w:r w:rsidRPr="00D61FEB">
        <w:rPr>
          <w:color w:val="000000" w:themeColor="text1"/>
        </w:rPr>
        <w:t>10</w:t>
      </w:r>
      <w:r w:rsidRPr="00D61FEB">
        <w:rPr>
          <w:rFonts w:hint="eastAsia"/>
          <w:color w:val="000000" w:themeColor="text1"/>
        </w:rPr>
        <w:t>年底覆蓋率不升反降之保單高達16種，且1</w:t>
      </w:r>
      <w:r w:rsidRPr="00D61FEB">
        <w:rPr>
          <w:color w:val="000000" w:themeColor="text1"/>
        </w:rPr>
        <w:t>11</w:t>
      </w:r>
      <w:r w:rsidRPr="00D61FEB">
        <w:rPr>
          <w:rFonts w:hint="eastAsia"/>
          <w:color w:val="000000" w:themeColor="text1"/>
        </w:rPr>
        <w:t>年底個別保險覆蓋率不及1</w:t>
      </w:r>
      <w:r w:rsidR="00CB5031" w:rsidRPr="00D61FEB">
        <w:rPr>
          <w:rFonts w:hint="eastAsia"/>
          <w:color w:val="000000" w:themeColor="text1"/>
        </w:rPr>
        <w:t>%</w:t>
      </w:r>
      <w:r w:rsidRPr="00D61FEB">
        <w:rPr>
          <w:rFonts w:hint="eastAsia"/>
          <w:color w:val="000000" w:themeColor="text1"/>
        </w:rPr>
        <w:t>之保單者高達</w:t>
      </w:r>
      <w:r w:rsidRPr="00D61FEB">
        <w:rPr>
          <w:color w:val="000000" w:themeColor="text1"/>
        </w:rPr>
        <w:t>7</w:t>
      </w:r>
      <w:r w:rsidRPr="00D61FEB">
        <w:rPr>
          <w:rFonts w:hint="eastAsia"/>
          <w:color w:val="000000" w:themeColor="text1"/>
        </w:rPr>
        <w:t>種，詳如下表。</w:t>
      </w:r>
    </w:p>
    <w:p w:rsidR="002517FD" w:rsidRPr="00D61FEB" w:rsidRDefault="002517FD" w:rsidP="00D730C8">
      <w:pPr>
        <w:pStyle w:val="5"/>
        <w:ind w:left="1985" w:hanging="851"/>
        <w:rPr>
          <w:color w:val="000000" w:themeColor="text1"/>
        </w:rPr>
      </w:pPr>
      <w:r w:rsidRPr="00D61FEB">
        <w:rPr>
          <w:rFonts w:hint="eastAsia"/>
          <w:color w:val="000000" w:themeColor="text1"/>
        </w:rPr>
        <w:t>個別農業保險</w:t>
      </w:r>
      <w:r w:rsidRPr="00D61FEB">
        <w:rPr>
          <w:color w:val="000000" w:themeColor="text1"/>
        </w:rPr>
        <w:t>111年底較110年底減少者</w:t>
      </w:r>
      <w:r w:rsidRPr="00D61FEB">
        <w:rPr>
          <w:rFonts w:hint="eastAsia"/>
          <w:color w:val="000000" w:themeColor="text1"/>
        </w:rPr>
        <w:t>，</w:t>
      </w:r>
      <w:r w:rsidRPr="00D61FEB">
        <w:rPr>
          <w:color w:val="000000" w:themeColor="text1"/>
        </w:rPr>
        <w:t>計有</w:t>
      </w:r>
      <w:r w:rsidRPr="00D61FEB">
        <w:rPr>
          <w:rFonts w:hint="eastAsia"/>
          <w:color w:val="000000" w:themeColor="text1"/>
        </w:rPr>
        <w:t>農業設施、養蜂、鳳梨、木瓜、梨、柑橘、柚、蓮霧、番石榴、芒果等</w:t>
      </w:r>
      <w:r w:rsidRPr="00D61FEB">
        <w:rPr>
          <w:color w:val="000000" w:themeColor="text1"/>
        </w:rPr>
        <w:t>1</w:t>
      </w:r>
      <w:r w:rsidRPr="00D61FEB">
        <w:rPr>
          <w:rFonts w:hint="eastAsia"/>
          <w:color w:val="000000" w:themeColor="text1"/>
        </w:rPr>
        <w:t>0種保單，及養殖漁業之養殖水產、石斑魚、虱目魚、鱸魚、吳郭魚等</w:t>
      </w:r>
      <w:r w:rsidRPr="00D61FEB">
        <w:rPr>
          <w:color w:val="000000" w:themeColor="text1"/>
        </w:rPr>
        <w:t>5</w:t>
      </w:r>
      <w:r w:rsidRPr="00D61FEB">
        <w:rPr>
          <w:rFonts w:hint="eastAsia"/>
          <w:color w:val="000000" w:themeColor="text1"/>
        </w:rPr>
        <w:t>種保單，共計</w:t>
      </w:r>
      <w:r w:rsidRPr="00D61FEB">
        <w:rPr>
          <w:color w:val="000000" w:themeColor="text1"/>
        </w:rPr>
        <w:t>1</w:t>
      </w:r>
      <w:r w:rsidR="007E7F07" w:rsidRPr="00D61FEB">
        <w:rPr>
          <w:color w:val="000000" w:themeColor="text1"/>
        </w:rPr>
        <w:t>5</w:t>
      </w:r>
      <w:r w:rsidRPr="00D61FEB">
        <w:rPr>
          <w:rFonts w:hint="eastAsia"/>
          <w:color w:val="000000" w:themeColor="text1"/>
        </w:rPr>
        <w:t>種。</w:t>
      </w:r>
    </w:p>
    <w:p w:rsidR="002517FD" w:rsidRPr="00D61FEB" w:rsidRDefault="002517FD" w:rsidP="00D730C8">
      <w:pPr>
        <w:pStyle w:val="5"/>
        <w:ind w:left="1985" w:hanging="851"/>
        <w:rPr>
          <w:color w:val="000000" w:themeColor="text1"/>
        </w:rPr>
      </w:pPr>
      <w:r w:rsidRPr="00D61FEB">
        <w:rPr>
          <w:rFonts w:hint="eastAsia"/>
          <w:color w:val="000000" w:themeColor="text1"/>
        </w:rPr>
        <w:t>又截至11</w:t>
      </w:r>
      <w:r w:rsidRPr="00D61FEB">
        <w:rPr>
          <w:color w:val="000000" w:themeColor="text1"/>
        </w:rPr>
        <w:t>1</w:t>
      </w:r>
      <w:r w:rsidRPr="00D61FEB">
        <w:rPr>
          <w:rFonts w:hint="eastAsia"/>
          <w:color w:val="000000" w:themeColor="text1"/>
        </w:rPr>
        <w:t>年底止，有養蜂、木瓜、番石榴、</w:t>
      </w:r>
      <w:r w:rsidRPr="00D61FEB">
        <w:rPr>
          <w:rFonts w:hint="eastAsia"/>
          <w:color w:val="000000" w:themeColor="text1"/>
          <w:sz w:val="28"/>
          <w:szCs w:val="28"/>
        </w:rPr>
        <w:t>甜柿、</w:t>
      </w:r>
      <w:r w:rsidRPr="00D61FEB">
        <w:rPr>
          <w:rFonts w:hint="eastAsia"/>
          <w:color w:val="000000" w:themeColor="text1"/>
        </w:rPr>
        <w:t>西瓜、芒果、荔枝等</w:t>
      </w:r>
      <w:r w:rsidRPr="00D61FEB">
        <w:rPr>
          <w:color w:val="000000" w:themeColor="text1"/>
        </w:rPr>
        <w:t>7</w:t>
      </w:r>
      <w:r w:rsidRPr="00D61FEB">
        <w:rPr>
          <w:rFonts w:hint="eastAsia"/>
          <w:color w:val="000000" w:themeColor="text1"/>
        </w:rPr>
        <w:t>種保單之個別保險覆蓋率不及1</w:t>
      </w:r>
      <w:r w:rsidR="00CB5031" w:rsidRPr="00D61FEB">
        <w:rPr>
          <w:rFonts w:hint="eastAsia"/>
          <w:color w:val="000000" w:themeColor="text1"/>
        </w:rPr>
        <w:t>%</w:t>
      </w:r>
      <w:r w:rsidRPr="00D61FEB">
        <w:rPr>
          <w:rFonts w:hint="eastAsia"/>
          <w:color w:val="000000" w:themeColor="text1"/>
        </w:rPr>
        <w:t>。</w:t>
      </w:r>
    </w:p>
    <w:p w:rsidR="002517FD" w:rsidRPr="00D61FEB" w:rsidRDefault="002517FD" w:rsidP="00011AFA">
      <w:pPr>
        <w:pStyle w:val="a3"/>
        <w:ind w:leftChars="27" w:left="92" w:firstLineChars="118" w:firstLine="331"/>
        <w:rPr>
          <w:color w:val="000000" w:themeColor="text1"/>
        </w:rPr>
      </w:pPr>
      <w:r w:rsidRPr="00D61FEB">
        <w:rPr>
          <w:rFonts w:hint="eastAsia"/>
          <w:b/>
          <w:color w:val="000000" w:themeColor="text1"/>
        </w:rPr>
        <w:t>110-111年農業保險覆蓋率情形表</w:t>
      </w:r>
      <w:r w:rsidRPr="00D61FEB">
        <w:rPr>
          <w:rFonts w:hint="eastAsia"/>
          <w:color w:val="000000" w:themeColor="text1"/>
        </w:rPr>
        <w:t xml:space="preserve">        </w:t>
      </w:r>
      <w:r w:rsidRPr="00D61FEB">
        <w:rPr>
          <w:rFonts w:hint="eastAsia"/>
          <w:color w:val="000000" w:themeColor="text1"/>
          <w:sz w:val="24"/>
          <w:szCs w:val="24"/>
        </w:rPr>
        <w:t>單位：</w:t>
      </w:r>
      <w:r w:rsidR="00CB5031" w:rsidRPr="00D61FEB">
        <w:rPr>
          <w:rFonts w:hint="eastAsia"/>
          <w:color w:val="000000" w:themeColor="text1"/>
          <w:sz w:val="24"/>
          <w:szCs w:val="24"/>
        </w:rPr>
        <w:t>%</w:t>
      </w:r>
      <w:r w:rsidRPr="00D61FEB">
        <w:rPr>
          <w:rFonts w:hint="eastAsia"/>
          <w:color w:val="000000" w:themeColor="text1"/>
          <w:sz w:val="24"/>
          <w:szCs w:val="24"/>
        </w:rPr>
        <w:t>、百分點</w:t>
      </w:r>
    </w:p>
    <w:tbl>
      <w:tblPr>
        <w:tblStyle w:val="af6"/>
        <w:tblW w:w="8788" w:type="dxa"/>
        <w:tblInd w:w="421" w:type="dxa"/>
        <w:tblLook w:val="04A0" w:firstRow="1" w:lastRow="0" w:firstColumn="1" w:lastColumn="0" w:noHBand="0" w:noVBand="1"/>
      </w:tblPr>
      <w:tblGrid>
        <w:gridCol w:w="2409"/>
        <w:gridCol w:w="2126"/>
        <w:gridCol w:w="2126"/>
        <w:gridCol w:w="2127"/>
      </w:tblGrid>
      <w:tr w:rsidR="00D61FEB" w:rsidRPr="00D61FEB" w:rsidTr="00CB5031">
        <w:trPr>
          <w:tblHeader/>
        </w:trPr>
        <w:tc>
          <w:tcPr>
            <w:tcW w:w="2409" w:type="dxa"/>
            <w:shd w:val="clear" w:color="auto" w:fill="FDE9D9" w:themeFill="accent6" w:themeFillTint="33"/>
            <w:vAlign w:val="center"/>
          </w:tcPr>
          <w:p w:rsidR="002517FD" w:rsidRPr="00D61FEB" w:rsidRDefault="002517FD" w:rsidP="00205D80">
            <w:pPr>
              <w:spacing w:line="180" w:lineRule="atLeast"/>
              <w:jc w:val="center"/>
              <w:rPr>
                <w:rFonts w:hAnsi="標楷體"/>
                <w:b/>
                <w:color w:val="000000" w:themeColor="text1"/>
                <w:sz w:val="28"/>
                <w:szCs w:val="28"/>
              </w:rPr>
            </w:pPr>
            <w:r w:rsidRPr="00D61FEB">
              <w:rPr>
                <w:rFonts w:hAnsi="標楷體" w:hint="eastAsia"/>
                <w:b/>
                <w:color w:val="000000" w:themeColor="text1"/>
                <w:sz w:val="28"/>
                <w:szCs w:val="28"/>
              </w:rPr>
              <w:t>品項</w:t>
            </w:r>
          </w:p>
        </w:tc>
        <w:tc>
          <w:tcPr>
            <w:tcW w:w="2126" w:type="dxa"/>
            <w:shd w:val="clear" w:color="auto" w:fill="FDE9D9" w:themeFill="accent6" w:themeFillTint="33"/>
            <w:vAlign w:val="center"/>
          </w:tcPr>
          <w:p w:rsidR="002517FD" w:rsidRPr="00D61FEB" w:rsidRDefault="002517FD" w:rsidP="00205D80">
            <w:pPr>
              <w:spacing w:line="180" w:lineRule="atLeast"/>
              <w:jc w:val="center"/>
              <w:rPr>
                <w:rFonts w:hAnsi="標楷體"/>
                <w:b/>
                <w:color w:val="000000" w:themeColor="text1"/>
                <w:sz w:val="28"/>
                <w:szCs w:val="28"/>
              </w:rPr>
            </w:pPr>
            <w:r w:rsidRPr="00D61FEB">
              <w:rPr>
                <w:rFonts w:hAnsi="標楷體" w:hint="eastAsia"/>
                <w:b/>
                <w:color w:val="000000" w:themeColor="text1"/>
                <w:sz w:val="28"/>
                <w:szCs w:val="28"/>
              </w:rPr>
              <w:t>1</w:t>
            </w:r>
            <w:r w:rsidRPr="00D61FEB">
              <w:rPr>
                <w:rFonts w:hAnsi="標楷體"/>
                <w:b/>
                <w:color w:val="000000" w:themeColor="text1"/>
                <w:sz w:val="28"/>
                <w:szCs w:val="28"/>
              </w:rPr>
              <w:t>10</w:t>
            </w:r>
            <w:r w:rsidRPr="00D61FEB">
              <w:rPr>
                <w:rFonts w:hAnsi="標楷體" w:hint="eastAsia"/>
                <w:b/>
                <w:color w:val="000000" w:themeColor="text1"/>
                <w:sz w:val="28"/>
                <w:szCs w:val="28"/>
              </w:rPr>
              <w:t>年</w:t>
            </w:r>
          </w:p>
        </w:tc>
        <w:tc>
          <w:tcPr>
            <w:tcW w:w="2126" w:type="dxa"/>
            <w:shd w:val="clear" w:color="auto" w:fill="FDE9D9" w:themeFill="accent6" w:themeFillTint="33"/>
            <w:vAlign w:val="center"/>
          </w:tcPr>
          <w:p w:rsidR="002517FD" w:rsidRPr="00D61FEB" w:rsidRDefault="002517FD" w:rsidP="00205D80">
            <w:pPr>
              <w:spacing w:line="180" w:lineRule="atLeast"/>
              <w:jc w:val="center"/>
              <w:rPr>
                <w:rFonts w:hAnsi="標楷體"/>
                <w:b/>
                <w:color w:val="000000" w:themeColor="text1"/>
                <w:sz w:val="28"/>
                <w:szCs w:val="28"/>
              </w:rPr>
            </w:pPr>
            <w:r w:rsidRPr="00D61FEB">
              <w:rPr>
                <w:rFonts w:hAnsi="標楷體" w:hint="eastAsia"/>
                <w:b/>
                <w:color w:val="000000" w:themeColor="text1"/>
                <w:sz w:val="28"/>
                <w:szCs w:val="28"/>
              </w:rPr>
              <w:t>1</w:t>
            </w:r>
            <w:r w:rsidRPr="00D61FEB">
              <w:rPr>
                <w:rFonts w:hAnsi="標楷體"/>
                <w:b/>
                <w:color w:val="000000" w:themeColor="text1"/>
                <w:sz w:val="28"/>
                <w:szCs w:val="28"/>
              </w:rPr>
              <w:t>11</w:t>
            </w:r>
            <w:r w:rsidRPr="00D61FEB">
              <w:rPr>
                <w:rFonts w:hAnsi="標楷體" w:hint="eastAsia"/>
                <w:b/>
                <w:color w:val="000000" w:themeColor="text1"/>
                <w:sz w:val="28"/>
                <w:szCs w:val="28"/>
              </w:rPr>
              <w:t>年</w:t>
            </w:r>
          </w:p>
        </w:tc>
        <w:tc>
          <w:tcPr>
            <w:tcW w:w="2127" w:type="dxa"/>
            <w:tcBorders>
              <w:bottom w:val="single" w:sz="4" w:space="0" w:color="auto"/>
            </w:tcBorders>
            <w:shd w:val="clear" w:color="auto" w:fill="FDE9D9" w:themeFill="accent6" w:themeFillTint="33"/>
          </w:tcPr>
          <w:p w:rsidR="002517FD" w:rsidRPr="00D61FEB" w:rsidRDefault="002517FD" w:rsidP="00205D80">
            <w:pPr>
              <w:spacing w:line="180" w:lineRule="atLeast"/>
              <w:jc w:val="center"/>
              <w:rPr>
                <w:rFonts w:hAnsi="標楷體"/>
                <w:b/>
                <w:color w:val="000000" w:themeColor="text1"/>
                <w:sz w:val="28"/>
                <w:szCs w:val="28"/>
              </w:rPr>
            </w:pPr>
            <w:r w:rsidRPr="00D61FEB">
              <w:rPr>
                <w:rFonts w:hAnsi="標楷體" w:hint="eastAsia"/>
                <w:b/>
                <w:color w:val="000000" w:themeColor="text1"/>
                <w:sz w:val="28"/>
                <w:szCs w:val="28"/>
              </w:rPr>
              <w:t>增減</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農業設施</w:t>
            </w:r>
          </w:p>
        </w:tc>
        <w:tc>
          <w:tcPr>
            <w:tcW w:w="2126"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46.8</w:t>
            </w:r>
          </w:p>
        </w:tc>
        <w:tc>
          <w:tcPr>
            <w:tcW w:w="2126" w:type="dxa"/>
            <w:tcBorders>
              <w:bottom w:val="single" w:sz="4" w:space="0" w:color="auto"/>
            </w:tcBorders>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38.4</w:t>
            </w:r>
          </w:p>
        </w:tc>
        <w:tc>
          <w:tcPr>
            <w:tcW w:w="2127" w:type="dxa"/>
            <w:tcBorders>
              <w:bottom w:val="single" w:sz="4" w:space="0" w:color="auto"/>
            </w:tcBorders>
            <w:shd w:val="clear" w:color="auto" w:fill="F2DBDB" w:themeFill="accent2" w:themeFillTint="33"/>
            <w:vAlign w:val="center"/>
          </w:tcPr>
          <w:p w:rsidR="002517FD" w:rsidRPr="00D61FEB" w:rsidRDefault="002517FD" w:rsidP="00205D80">
            <w:pPr>
              <w:jc w:val="center"/>
              <w:rPr>
                <w:b/>
                <w:color w:val="000000" w:themeColor="text1"/>
                <w:sz w:val="28"/>
                <w:szCs w:val="28"/>
              </w:rPr>
            </w:pPr>
            <w:r w:rsidRPr="00D61FEB">
              <w:rPr>
                <w:rFonts w:hAnsi="標楷體" w:hint="eastAsia"/>
                <w:b/>
                <w:color w:val="000000" w:themeColor="text1"/>
                <w:sz w:val="28"/>
                <w:szCs w:val="28"/>
              </w:rPr>
              <w:t>-8.4</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養蜂</w:t>
            </w:r>
          </w:p>
        </w:tc>
        <w:tc>
          <w:tcPr>
            <w:tcW w:w="2126"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0.6</w:t>
            </w:r>
          </w:p>
        </w:tc>
        <w:tc>
          <w:tcPr>
            <w:tcW w:w="2126" w:type="dxa"/>
            <w:shd w:val="clear" w:color="auto" w:fill="EAF1DD" w:themeFill="accent3" w:themeFillTint="33"/>
          </w:tcPr>
          <w:p w:rsidR="002517FD" w:rsidRPr="00D61FEB" w:rsidRDefault="002517FD" w:rsidP="00205D80">
            <w:pPr>
              <w:spacing w:line="240" w:lineRule="atLeast"/>
              <w:jc w:val="center"/>
              <w:rPr>
                <w:b/>
                <w:color w:val="000000" w:themeColor="text1"/>
                <w:sz w:val="28"/>
                <w:szCs w:val="28"/>
              </w:rPr>
            </w:pPr>
            <w:r w:rsidRPr="00D61FEB">
              <w:rPr>
                <w:rFonts w:hint="eastAsia"/>
                <w:b/>
                <w:color w:val="000000" w:themeColor="text1"/>
                <w:sz w:val="28"/>
                <w:szCs w:val="28"/>
              </w:rPr>
              <w:t>0.3</w:t>
            </w:r>
          </w:p>
        </w:tc>
        <w:tc>
          <w:tcPr>
            <w:tcW w:w="2127" w:type="dxa"/>
            <w:shd w:val="clear" w:color="auto" w:fill="F2DBDB" w:themeFill="accent2" w:themeFillTint="33"/>
            <w:vAlign w:val="center"/>
          </w:tcPr>
          <w:p w:rsidR="002517FD" w:rsidRPr="00D61FEB" w:rsidRDefault="002517FD" w:rsidP="00205D80">
            <w:pPr>
              <w:jc w:val="center"/>
              <w:rPr>
                <w:rFonts w:hAnsi="標楷體"/>
                <w:b/>
                <w:color w:val="000000" w:themeColor="text1"/>
                <w:sz w:val="28"/>
                <w:szCs w:val="28"/>
              </w:rPr>
            </w:pPr>
            <w:r w:rsidRPr="00D61FEB">
              <w:rPr>
                <w:rFonts w:hAnsi="標楷體" w:hint="eastAsia"/>
                <w:b/>
                <w:color w:val="000000" w:themeColor="text1"/>
                <w:sz w:val="28"/>
                <w:szCs w:val="28"/>
              </w:rPr>
              <w:t>-0.3</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水稻</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1</w:t>
            </w:r>
            <w:r w:rsidRPr="00D61FEB">
              <w:rPr>
                <w:color w:val="000000" w:themeColor="text1"/>
                <w:sz w:val="28"/>
                <w:szCs w:val="28"/>
              </w:rPr>
              <w:t>3</w:t>
            </w:r>
            <w:r w:rsidRPr="00D61FEB">
              <w:rPr>
                <w:rFonts w:hint="eastAsia"/>
                <w:color w:val="000000" w:themeColor="text1"/>
                <w:sz w:val="28"/>
                <w:szCs w:val="28"/>
              </w:rPr>
              <w:t>.</w:t>
            </w:r>
            <w:r w:rsidRPr="00D61FEB">
              <w:rPr>
                <w:color w:val="000000" w:themeColor="text1"/>
                <w:sz w:val="28"/>
                <w:szCs w:val="28"/>
              </w:rPr>
              <w:t>9</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80.1</w:t>
            </w:r>
          </w:p>
        </w:tc>
        <w:tc>
          <w:tcPr>
            <w:tcW w:w="2127" w:type="dxa"/>
            <w:vAlign w:val="center"/>
          </w:tcPr>
          <w:p w:rsidR="002517FD" w:rsidRPr="00D61FEB" w:rsidRDefault="002517FD" w:rsidP="00205D80">
            <w:pPr>
              <w:jc w:val="center"/>
              <w:rPr>
                <w:rFonts w:hAnsi="標楷體"/>
                <w:color w:val="000000" w:themeColor="text1"/>
                <w:sz w:val="28"/>
                <w:szCs w:val="28"/>
              </w:rPr>
            </w:pPr>
            <w:r w:rsidRPr="00D61FEB">
              <w:rPr>
                <w:rFonts w:hAnsi="標楷體" w:hint="eastAsia"/>
                <w:color w:val="000000" w:themeColor="text1"/>
                <w:sz w:val="28"/>
                <w:szCs w:val="28"/>
              </w:rPr>
              <w:t>66.2</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高粱</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95.4</w:t>
            </w:r>
          </w:p>
        </w:tc>
        <w:tc>
          <w:tcPr>
            <w:tcW w:w="2127" w:type="dxa"/>
            <w:tcBorders>
              <w:bottom w:val="single" w:sz="4" w:space="0" w:color="auto"/>
            </w:tcBorders>
            <w:vAlign w:val="center"/>
          </w:tcPr>
          <w:p w:rsidR="002517FD" w:rsidRPr="00D61FEB" w:rsidRDefault="002517FD" w:rsidP="00205D80">
            <w:pPr>
              <w:jc w:val="center"/>
              <w:rPr>
                <w:rFonts w:hAnsi="標楷體"/>
                <w:color w:val="000000" w:themeColor="text1"/>
                <w:sz w:val="28"/>
                <w:szCs w:val="28"/>
              </w:rPr>
            </w:pPr>
            <w:r w:rsidRPr="00D61FEB">
              <w:rPr>
                <w:rFonts w:hAnsi="標楷體" w:hint="eastAsia"/>
                <w:color w:val="000000" w:themeColor="text1"/>
                <w:sz w:val="28"/>
                <w:szCs w:val="28"/>
              </w:rPr>
              <w:t>-</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鳳梨</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4.4</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3.1</w:t>
            </w:r>
          </w:p>
        </w:tc>
        <w:tc>
          <w:tcPr>
            <w:tcW w:w="2127" w:type="dxa"/>
            <w:shd w:val="clear" w:color="auto" w:fill="F2DBDB" w:themeFill="accent2" w:themeFillTint="33"/>
            <w:vAlign w:val="center"/>
          </w:tcPr>
          <w:p w:rsidR="002517FD" w:rsidRPr="00D61FEB" w:rsidRDefault="002517FD" w:rsidP="00205D80">
            <w:pPr>
              <w:jc w:val="center"/>
              <w:rPr>
                <w:rFonts w:hAnsi="標楷體"/>
                <w:b/>
                <w:color w:val="000000" w:themeColor="text1"/>
                <w:sz w:val="28"/>
                <w:szCs w:val="28"/>
              </w:rPr>
            </w:pPr>
            <w:r w:rsidRPr="00D61FEB">
              <w:rPr>
                <w:rFonts w:hAnsi="標楷體" w:hint="eastAsia"/>
                <w:b/>
                <w:color w:val="000000" w:themeColor="text1"/>
                <w:sz w:val="28"/>
                <w:szCs w:val="28"/>
              </w:rPr>
              <w:t>-1.3</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lastRenderedPageBreak/>
              <w:t>香蕉</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3.9</w:t>
            </w:r>
          </w:p>
        </w:tc>
        <w:tc>
          <w:tcPr>
            <w:tcW w:w="2126" w:type="dxa"/>
            <w:tcBorders>
              <w:bottom w:val="single" w:sz="4" w:space="0" w:color="auto"/>
            </w:tcBorders>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5.4</w:t>
            </w:r>
          </w:p>
        </w:tc>
        <w:tc>
          <w:tcPr>
            <w:tcW w:w="2127" w:type="dxa"/>
            <w:tcBorders>
              <w:bottom w:val="single" w:sz="4" w:space="0" w:color="auto"/>
            </w:tcBorders>
            <w:vAlign w:val="center"/>
          </w:tcPr>
          <w:p w:rsidR="002517FD" w:rsidRPr="00D61FEB" w:rsidRDefault="002517FD" w:rsidP="00205D80">
            <w:pPr>
              <w:jc w:val="center"/>
              <w:rPr>
                <w:rFonts w:hAnsi="標楷體"/>
                <w:color w:val="000000" w:themeColor="text1"/>
                <w:sz w:val="28"/>
                <w:szCs w:val="28"/>
              </w:rPr>
            </w:pPr>
            <w:r w:rsidRPr="00D61FEB">
              <w:rPr>
                <w:rFonts w:hAnsi="標楷體" w:hint="eastAsia"/>
                <w:color w:val="000000" w:themeColor="text1"/>
                <w:sz w:val="28"/>
                <w:szCs w:val="28"/>
              </w:rPr>
              <w:t>1.5</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木瓜</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1.3</w:t>
            </w:r>
          </w:p>
        </w:tc>
        <w:tc>
          <w:tcPr>
            <w:tcW w:w="2126" w:type="dxa"/>
            <w:shd w:val="clear" w:color="auto" w:fill="EAF1DD" w:themeFill="accent3" w:themeFillTint="33"/>
          </w:tcPr>
          <w:p w:rsidR="002517FD" w:rsidRPr="00D61FEB" w:rsidRDefault="002517FD" w:rsidP="00205D80">
            <w:pPr>
              <w:spacing w:line="240" w:lineRule="atLeast"/>
              <w:jc w:val="center"/>
              <w:rPr>
                <w:b/>
                <w:color w:val="000000" w:themeColor="text1"/>
                <w:sz w:val="28"/>
                <w:szCs w:val="28"/>
              </w:rPr>
            </w:pPr>
            <w:r w:rsidRPr="00D61FEB">
              <w:rPr>
                <w:rFonts w:hint="eastAsia"/>
                <w:b/>
                <w:color w:val="000000" w:themeColor="text1"/>
                <w:sz w:val="28"/>
                <w:szCs w:val="28"/>
              </w:rPr>
              <w:t>0.7</w:t>
            </w:r>
          </w:p>
        </w:tc>
        <w:tc>
          <w:tcPr>
            <w:tcW w:w="2127" w:type="dxa"/>
            <w:shd w:val="clear" w:color="auto" w:fill="F2DBDB" w:themeFill="accent2" w:themeFillTint="33"/>
            <w:vAlign w:val="center"/>
          </w:tcPr>
          <w:p w:rsidR="002517FD" w:rsidRPr="00D61FEB" w:rsidRDefault="002517FD" w:rsidP="00205D80">
            <w:pPr>
              <w:jc w:val="center"/>
              <w:rPr>
                <w:rFonts w:hAnsi="標楷體"/>
                <w:b/>
                <w:color w:val="000000" w:themeColor="text1"/>
                <w:sz w:val="28"/>
                <w:szCs w:val="28"/>
              </w:rPr>
            </w:pPr>
            <w:r w:rsidRPr="00D61FEB">
              <w:rPr>
                <w:rFonts w:hAnsi="標楷體" w:hint="eastAsia"/>
                <w:b/>
                <w:color w:val="000000" w:themeColor="text1"/>
                <w:sz w:val="28"/>
                <w:szCs w:val="28"/>
              </w:rPr>
              <w:t>-0.6</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釋迦</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22.8</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31.9</w:t>
            </w:r>
          </w:p>
        </w:tc>
        <w:tc>
          <w:tcPr>
            <w:tcW w:w="2127" w:type="dxa"/>
            <w:vAlign w:val="center"/>
          </w:tcPr>
          <w:p w:rsidR="002517FD" w:rsidRPr="00D61FEB" w:rsidRDefault="002517FD" w:rsidP="00205D80">
            <w:pPr>
              <w:jc w:val="center"/>
              <w:rPr>
                <w:rFonts w:hAnsi="標楷體"/>
                <w:color w:val="000000" w:themeColor="text1"/>
                <w:sz w:val="28"/>
                <w:szCs w:val="28"/>
              </w:rPr>
            </w:pPr>
            <w:r w:rsidRPr="00D61FEB">
              <w:rPr>
                <w:rFonts w:hAnsi="標楷體" w:hint="eastAsia"/>
                <w:color w:val="000000" w:themeColor="text1"/>
                <w:sz w:val="28"/>
                <w:szCs w:val="28"/>
              </w:rPr>
              <w:t>9.1</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棗</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0.6</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1.7</w:t>
            </w:r>
          </w:p>
        </w:tc>
        <w:tc>
          <w:tcPr>
            <w:tcW w:w="2127" w:type="dxa"/>
            <w:tcBorders>
              <w:bottom w:val="single" w:sz="4" w:space="0" w:color="auto"/>
            </w:tcBorders>
            <w:vAlign w:val="center"/>
          </w:tcPr>
          <w:p w:rsidR="002517FD" w:rsidRPr="00D61FEB" w:rsidRDefault="002517FD" w:rsidP="00205D80">
            <w:pPr>
              <w:jc w:val="center"/>
              <w:rPr>
                <w:rFonts w:hAnsi="標楷體"/>
                <w:color w:val="000000" w:themeColor="text1"/>
                <w:sz w:val="28"/>
                <w:szCs w:val="28"/>
              </w:rPr>
            </w:pPr>
            <w:r w:rsidRPr="00D61FEB">
              <w:rPr>
                <w:rFonts w:hAnsi="標楷體" w:hint="eastAsia"/>
                <w:color w:val="000000" w:themeColor="text1"/>
                <w:sz w:val="28"/>
                <w:szCs w:val="28"/>
              </w:rPr>
              <w:t>1.1</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梨</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22.4</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19.1</w:t>
            </w:r>
          </w:p>
        </w:tc>
        <w:tc>
          <w:tcPr>
            <w:tcW w:w="2127" w:type="dxa"/>
            <w:shd w:val="clear" w:color="auto" w:fill="F2DBDB" w:themeFill="accent2" w:themeFillTint="33"/>
            <w:vAlign w:val="center"/>
          </w:tcPr>
          <w:p w:rsidR="002517FD" w:rsidRPr="00D61FEB" w:rsidRDefault="002517FD" w:rsidP="00205D80">
            <w:pPr>
              <w:jc w:val="center"/>
              <w:rPr>
                <w:rFonts w:hAnsi="標楷體"/>
                <w:b/>
                <w:color w:val="000000" w:themeColor="text1"/>
                <w:sz w:val="28"/>
                <w:szCs w:val="28"/>
              </w:rPr>
            </w:pPr>
            <w:r w:rsidRPr="00D61FEB">
              <w:rPr>
                <w:rFonts w:hAnsi="標楷體" w:hint="eastAsia"/>
                <w:b/>
                <w:color w:val="000000" w:themeColor="text1"/>
                <w:sz w:val="28"/>
                <w:szCs w:val="28"/>
              </w:rPr>
              <w:t>-3.3</w:t>
            </w:r>
          </w:p>
        </w:tc>
      </w:tr>
      <w:tr w:rsidR="00D61FEB" w:rsidRPr="00D61FEB" w:rsidTr="00CB5031">
        <w:trPr>
          <w:trHeight w:val="91"/>
        </w:trPr>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柑橘</w:t>
            </w:r>
          </w:p>
        </w:tc>
        <w:tc>
          <w:tcPr>
            <w:tcW w:w="2126"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1.3</w:t>
            </w:r>
          </w:p>
        </w:tc>
        <w:tc>
          <w:tcPr>
            <w:tcW w:w="2126"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1.1</w:t>
            </w:r>
          </w:p>
        </w:tc>
        <w:tc>
          <w:tcPr>
            <w:tcW w:w="2127" w:type="dxa"/>
            <w:shd w:val="clear" w:color="auto" w:fill="F2DBDB" w:themeFill="accent2" w:themeFillTint="33"/>
            <w:vAlign w:val="center"/>
          </w:tcPr>
          <w:p w:rsidR="002517FD" w:rsidRPr="00D61FEB" w:rsidRDefault="002517FD" w:rsidP="00205D80">
            <w:pPr>
              <w:jc w:val="center"/>
              <w:rPr>
                <w:rFonts w:hAnsi="標楷體"/>
                <w:b/>
                <w:color w:val="000000" w:themeColor="text1"/>
                <w:sz w:val="28"/>
                <w:szCs w:val="28"/>
              </w:rPr>
            </w:pPr>
            <w:r w:rsidRPr="00D61FEB">
              <w:rPr>
                <w:rFonts w:hAnsi="標楷體" w:hint="eastAsia"/>
                <w:b/>
                <w:color w:val="000000" w:themeColor="text1"/>
                <w:sz w:val="28"/>
                <w:szCs w:val="28"/>
              </w:rPr>
              <w:t>-0.2</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柚</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5.8</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5.6</w:t>
            </w:r>
          </w:p>
        </w:tc>
        <w:tc>
          <w:tcPr>
            <w:tcW w:w="2127" w:type="dxa"/>
            <w:shd w:val="clear" w:color="auto" w:fill="F2DBDB" w:themeFill="accent2" w:themeFillTint="33"/>
            <w:vAlign w:val="center"/>
          </w:tcPr>
          <w:p w:rsidR="002517FD" w:rsidRPr="00D61FEB" w:rsidRDefault="002517FD" w:rsidP="00205D80">
            <w:pPr>
              <w:jc w:val="center"/>
              <w:rPr>
                <w:rFonts w:hAnsi="標楷體"/>
                <w:b/>
                <w:color w:val="000000" w:themeColor="text1"/>
                <w:sz w:val="28"/>
                <w:szCs w:val="28"/>
              </w:rPr>
            </w:pPr>
            <w:r w:rsidRPr="00D61FEB">
              <w:rPr>
                <w:rFonts w:hAnsi="標楷體" w:hint="eastAsia"/>
                <w:b/>
                <w:color w:val="000000" w:themeColor="text1"/>
                <w:sz w:val="28"/>
                <w:szCs w:val="28"/>
              </w:rPr>
              <w:t>-0.2</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蓮霧</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1.5</w:t>
            </w:r>
          </w:p>
        </w:tc>
        <w:tc>
          <w:tcPr>
            <w:tcW w:w="2126" w:type="dxa"/>
            <w:tcBorders>
              <w:bottom w:val="single" w:sz="4" w:space="0" w:color="auto"/>
            </w:tcBorders>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1.1</w:t>
            </w:r>
          </w:p>
        </w:tc>
        <w:tc>
          <w:tcPr>
            <w:tcW w:w="2127" w:type="dxa"/>
            <w:shd w:val="clear" w:color="auto" w:fill="F2DBDB" w:themeFill="accent2" w:themeFillTint="33"/>
            <w:vAlign w:val="center"/>
          </w:tcPr>
          <w:p w:rsidR="002517FD" w:rsidRPr="00D61FEB" w:rsidRDefault="002517FD" w:rsidP="00205D80">
            <w:pPr>
              <w:jc w:val="center"/>
              <w:rPr>
                <w:rFonts w:hAnsi="標楷體"/>
                <w:b/>
                <w:color w:val="000000" w:themeColor="text1"/>
                <w:sz w:val="28"/>
                <w:szCs w:val="28"/>
              </w:rPr>
            </w:pPr>
            <w:r w:rsidRPr="00D61FEB">
              <w:rPr>
                <w:rFonts w:hAnsi="標楷體" w:hint="eastAsia"/>
                <w:b/>
                <w:color w:val="000000" w:themeColor="text1"/>
                <w:sz w:val="28"/>
                <w:szCs w:val="28"/>
              </w:rPr>
              <w:t>-0.4</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番石榴</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0.3</w:t>
            </w:r>
          </w:p>
        </w:tc>
        <w:tc>
          <w:tcPr>
            <w:tcW w:w="2126" w:type="dxa"/>
            <w:tcBorders>
              <w:bottom w:val="single" w:sz="4" w:space="0" w:color="auto"/>
            </w:tcBorders>
            <w:shd w:val="clear" w:color="auto" w:fill="EAF1DD" w:themeFill="accent3" w:themeFillTint="33"/>
          </w:tcPr>
          <w:p w:rsidR="002517FD" w:rsidRPr="00D61FEB" w:rsidRDefault="002517FD" w:rsidP="00205D80">
            <w:pPr>
              <w:spacing w:line="240" w:lineRule="atLeast"/>
              <w:jc w:val="center"/>
              <w:rPr>
                <w:b/>
                <w:color w:val="000000" w:themeColor="text1"/>
                <w:sz w:val="28"/>
                <w:szCs w:val="28"/>
              </w:rPr>
            </w:pPr>
            <w:r w:rsidRPr="00D61FEB">
              <w:rPr>
                <w:rFonts w:hint="eastAsia"/>
                <w:b/>
                <w:color w:val="000000" w:themeColor="text1"/>
                <w:sz w:val="28"/>
                <w:szCs w:val="28"/>
              </w:rPr>
              <w:t>0.2</w:t>
            </w:r>
          </w:p>
        </w:tc>
        <w:tc>
          <w:tcPr>
            <w:tcW w:w="2127" w:type="dxa"/>
            <w:shd w:val="clear" w:color="auto" w:fill="F2DBDB" w:themeFill="accent2" w:themeFillTint="33"/>
            <w:vAlign w:val="center"/>
          </w:tcPr>
          <w:p w:rsidR="002517FD" w:rsidRPr="00D61FEB" w:rsidRDefault="002517FD" w:rsidP="00205D80">
            <w:pPr>
              <w:jc w:val="center"/>
              <w:rPr>
                <w:rFonts w:hAnsi="標楷體"/>
                <w:b/>
                <w:color w:val="000000" w:themeColor="text1"/>
                <w:sz w:val="28"/>
                <w:szCs w:val="28"/>
              </w:rPr>
            </w:pPr>
            <w:r w:rsidRPr="00D61FEB">
              <w:rPr>
                <w:rFonts w:hAnsi="標楷體" w:hint="eastAsia"/>
                <w:b/>
                <w:color w:val="000000" w:themeColor="text1"/>
                <w:sz w:val="28"/>
                <w:szCs w:val="28"/>
              </w:rPr>
              <w:t>-0.1</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甜柿</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0.6</w:t>
            </w:r>
          </w:p>
        </w:tc>
        <w:tc>
          <w:tcPr>
            <w:tcW w:w="2126" w:type="dxa"/>
            <w:shd w:val="clear" w:color="auto" w:fill="EAF1DD" w:themeFill="accent3" w:themeFillTint="33"/>
          </w:tcPr>
          <w:p w:rsidR="002517FD" w:rsidRPr="00D61FEB" w:rsidRDefault="002517FD" w:rsidP="00205D80">
            <w:pPr>
              <w:spacing w:line="240" w:lineRule="atLeast"/>
              <w:jc w:val="center"/>
              <w:rPr>
                <w:b/>
                <w:color w:val="000000" w:themeColor="text1"/>
                <w:sz w:val="28"/>
                <w:szCs w:val="28"/>
              </w:rPr>
            </w:pPr>
            <w:r w:rsidRPr="00D61FEB">
              <w:rPr>
                <w:rFonts w:hint="eastAsia"/>
                <w:b/>
                <w:color w:val="000000" w:themeColor="text1"/>
                <w:sz w:val="28"/>
                <w:szCs w:val="28"/>
              </w:rPr>
              <w:t>0.6</w:t>
            </w:r>
          </w:p>
        </w:tc>
        <w:tc>
          <w:tcPr>
            <w:tcW w:w="2127" w:type="dxa"/>
            <w:vAlign w:val="center"/>
          </w:tcPr>
          <w:p w:rsidR="002517FD" w:rsidRPr="00D61FEB" w:rsidRDefault="002517FD" w:rsidP="00205D80">
            <w:pPr>
              <w:jc w:val="center"/>
              <w:rPr>
                <w:rFonts w:hAnsi="標楷體"/>
                <w:color w:val="000000" w:themeColor="text1"/>
                <w:sz w:val="28"/>
                <w:szCs w:val="28"/>
              </w:rPr>
            </w:pPr>
            <w:r w:rsidRPr="00D61FEB">
              <w:rPr>
                <w:rFonts w:hAnsi="標楷體" w:hint="eastAsia"/>
                <w:color w:val="000000" w:themeColor="text1"/>
                <w:sz w:val="28"/>
                <w:szCs w:val="28"/>
              </w:rPr>
              <w:t>0</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西瓜</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0.02</w:t>
            </w:r>
          </w:p>
        </w:tc>
        <w:tc>
          <w:tcPr>
            <w:tcW w:w="2126" w:type="dxa"/>
            <w:shd w:val="clear" w:color="auto" w:fill="EAF1DD" w:themeFill="accent3" w:themeFillTint="33"/>
          </w:tcPr>
          <w:p w:rsidR="002517FD" w:rsidRPr="00D61FEB" w:rsidRDefault="002517FD" w:rsidP="00205D80">
            <w:pPr>
              <w:spacing w:line="240" w:lineRule="atLeast"/>
              <w:jc w:val="center"/>
              <w:rPr>
                <w:b/>
                <w:color w:val="000000" w:themeColor="text1"/>
                <w:sz w:val="28"/>
                <w:szCs w:val="28"/>
              </w:rPr>
            </w:pPr>
            <w:r w:rsidRPr="00D61FEB">
              <w:rPr>
                <w:rFonts w:hint="eastAsia"/>
                <w:b/>
                <w:color w:val="000000" w:themeColor="text1"/>
                <w:sz w:val="28"/>
                <w:szCs w:val="28"/>
              </w:rPr>
              <w:t>0.6</w:t>
            </w:r>
          </w:p>
        </w:tc>
        <w:tc>
          <w:tcPr>
            <w:tcW w:w="2127" w:type="dxa"/>
            <w:tcBorders>
              <w:bottom w:val="single" w:sz="4" w:space="0" w:color="auto"/>
            </w:tcBorders>
            <w:vAlign w:val="center"/>
          </w:tcPr>
          <w:p w:rsidR="002517FD" w:rsidRPr="00D61FEB" w:rsidRDefault="002517FD" w:rsidP="00205D80">
            <w:pPr>
              <w:jc w:val="center"/>
              <w:rPr>
                <w:rFonts w:hAnsi="標楷體"/>
                <w:color w:val="000000" w:themeColor="text1"/>
                <w:sz w:val="28"/>
                <w:szCs w:val="28"/>
              </w:rPr>
            </w:pPr>
            <w:r w:rsidRPr="00D61FEB">
              <w:rPr>
                <w:rFonts w:hAnsi="標楷體" w:hint="eastAsia"/>
                <w:color w:val="000000" w:themeColor="text1"/>
                <w:sz w:val="28"/>
                <w:szCs w:val="28"/>
              </w:rPr>
              <w:t>0.58</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芒果</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0.7</w:t>
            </w:r>
          </w:p>
        </w:tc>
        <w:tc>
          <w:tcPr>
            <w:tcW w:w="2126" w:type="dxa"/>
            <w:shd w:val="clear" w:color="auto" w:fill="EAF1DD" w:themeFill="accent3" w:themeFillTint="33"/>
          </w:tcPr>
          <w:p w:rsidR="002517FD" w:rsidRPr="00D61FEB" w:rsidRDefault="002517FD" w:rsidP="00205D80">
            <w:pPr>
              <w:spacing w:line="240" w:lineRule="atLeast"/>
              <w:jc w:val="center"/>
              <w:rPr>
                <w:b/>
                <w:color w:val="000000" w:themeColor="text1"/>
                <w:sz w:val="28"/>
                <w:szCs w:val="28"/>
              </w:rPr>
            </w:pPr>
            <w:r w:rsidRPr="00D61FEB">
              <w:rPr>
                <w:rFonts w:hint="eastAsia"/>
                <w:b/>
                <w:color w:val="000000" w:themeColor="text1"/>
                <w:sz w:val="28"/>
                <w:szCs w:val="28"/>
              </w:rPr>
              <w:t>0.4</w:t>
            </w:r>
          </w:p>
        </w:tc>
        <w:tc>
          <w:tcPr>
            <w:tcW w:w="2127" w:type="dxa"/>
            <w:shd w:val="clear" w:color="auto" w:fill="F2DBDB" w:themeFill="accent2" w:themeFillTint="33"/>
            <w:vAlign w:val="center"/>
          </w:tcPr>
          <w:p w:rsidR="002517FD" w:rsidRPr="00D61FEB" w:rsidRDefault="002517FD" w:rsidP="00205D80">
            <w:pPr>
              <w:jc w:val="center"/>
              <w:rPr>
                <w:rFonts w:hAnsi="標楷體"/>
                <w:b/>
                <w:color w:val="000000" w:themeColor="text1"/>
                <w:sz w:val="28"/>
                <w:szCs w:val="28"/>
              </w:rPr>
            </w:pPr>
            <w:r w:rsidRPr="00D61FEB">
              <w:rPr>
                <w:rFonts w:hAnsi="標楷體" w:hint="eastAsia"/>
                <w:b/>
                <w:color w:val="000000" w:themeColor="text1"/>
                <w:sz w:val="28"/>
                <w:szCs w:val="28"/>
              </w:rPr>
              <w:t>-0.3</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荔枝</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0.1</w:t>
            </w:r>
          </w:p>
        </w:tc>
        <w:tc>
          <w:tcPr>
            <w:tcW w:w="2126" w:type="dxa"/>
            <w:shd w:val="clear" w:color="auto" w:fill="EAF1DD" w:themeFill="accent3" w:themeFillTint="33"/>
          </w:tcPr>
          <w:p w:rsidR="002517FD" w:rsidRPr="00D61FEB" w:rsidRDefault="002517FD" w:rsidP="00205D80">
            <w:pPr>
              <w:spacing w:line="240" w:lineRule="atLeast"/>
              <w:jc w:val="center"/>
              <w:rPr>
                <w:b/>
                <w:color w:val="000000" w:themeColor="text1"/>
                <w:sz w:val="28"/>
                <w:szCs w:val="28"/>
              </w:rPr>
            </w:pPr>
            <w:r w:rsidRPr="00D61FEB">
              <w:rPr>
                <w:rFonts w:hint="eastAsia"/>
                <w:b/>
                <w:color w:val="000000" w:themeColor="text1"/>
                <w:sz w:val="28"/>
                <w:szCs w:val="28"/>
              </w:rPr>
              <w:t>0.2</w:t>
            </w:r>
          </w:p>
        </w:tc>
        <w:tc>
          <w:tcPr>
            <w:tcW w:w="2127" w:type="dxa"/>
            <w:vAlign w:val="center"/>
          </w:tcPr>
          <w:p w:rsidR="002517FD" w:rsidRPr="00D61FEB" w:rsidRDefault="002517FD" w:rsidP="00205D80">
            <w:pPr>
              <w:jc w:val="center"/>
              <w:rPr>
                <w:rFonts w:hAnsi="標楷體"/>
                <w:color w:val="000000" w:themeColor="text1"/>
                <w:sz w:val="28"/>
                <w:szCs w:val="28"/>
              </w:rPr>
            </w:pPr>
            <w:r w:rsidRPr="00D61FEB">
              <w:rPr>
                <w:rFonts w:hAnsi="標楷體" w:hint="eastAsia"/>
                <w:color w:val="000000" w:themeColor="text1"/>
                <w:sz w:val="28"/>
                <w:szCs w:val="28"/>
              </w:rPr>
              <w:t>0.1</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紅豆</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7.1</w:t>
            </w:r>
          </w:p>
        </w:tc>
        <w:tc>
          <w:tcPr>
            <w:tcW w:w="2127" w:type="dxa"/>
            <w:vAlign w:val="center"/>
          </w:tcPr>
          <w:p w:rsidR="002517FD" w:rsidRPr="00D61FEB" w:rsidRDefault="002517FD" w:rsidP="00205D80">
            <w:pPr>
              <w:jc w:val="center"/>
              <w:rPr>
                <w:rFonts w:hAnsi="標楷體"/>
                <w:color w:val="000000" w:themeColor="text1"/>
                <w:sz w:val="28"/>
                <w:szCs w:val="28"/>
              </w:rPr>
            </w:pPr>
            <w:r w:rsidRPr="00D61FEB">
              <w:rPr>
                <w:rFonts w:hAnsi="標楷體" w:hint="eastAsia"/>
                <w:color w:val="000000" w:themeColor="text1"/>
                <w:sz w:val="28"/>
                <w:szCs w:val="28"/>
              </w:rPr>
              <w:t>-</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禽流感</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7.2</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10.3</w:t>
            </w:r>
          </w:p>
        </w:tc>
        <w:tc>
          <w:tcPr>
            <w:tcW w:w="2127" w:type="dxa"/>
            <w:vAlign w:val="center"/>
          </w:tcPr>
          <w:p w:rsidR="002517FD" w:rsidRPr="00D61FEB" w:rsidRDefault="002517FD" w:rsidP="00205D80">
            <w:pPr>
              <w:jc w:val="center"/>
              <w:rPr>
                <w:rFonts w:hAnsi="標楷體"/>
                <w:color w:val="000000" w:themeColor="text1"/>
                <w:sz w:val="28"/>
                <w:szCs w:val="28"/>
              </w:rPr>
            </w:pPr>
            <w:r w:rsidRPr="00D61FEB">
              <w:rPr>
                <w:rFonts w:hAnsi="標楷體" w:hint="eastAsia"/>
                <w:color w:val="000000" w:themeColor="text1"/>
                <w:sz w:val="28"/>
                <w:szCs w:val="28"/>
              </w:rPr>
              <w:t>3.1</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豬</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100</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100</w:t>
            </w:r>
          </w:p>
        </w:tc>
        <w:tc>
          <w:tcPr>
            <w:tcW w:w="2127" w:type="dxa"/>
            <w:vAlign w:val="center"/>
          </w:tcPr>
          <w:p w:rsidR="002517FD" w:rsidRPr="00D61FEB" w:rsidRDefault="002517FD" w:rsidP="00205D80">
            <w:pPr>
              <w:jc w:val="center"/>
              <w:rPr>
                <w:rFonts w:hAnsi="標楷體"/>
                <w:color w:val="000000" w:themeColor="text1"/>
                <w:sz w:val="28"/>
                <w:szCs w:val="28"/>
              </w:rPr>
            </w:pPr>
            <w:r w:rsidRPr="00D61FEB">
              <w:rPr>
                <w:rFonts w:hAnsi="標楷體" w:hint="eastAsia"/>
                <w:color w:val="000000" w:themeColor="text1"/>
                <w:sz w:val="28"/>
                <w:szCs w:val="28"/>
              </w:rPr>
              <w:t>0</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乳牛</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52.1</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57.3</w:t>
            </w:r>
          </w:p>
        </w:tc>
        <w:tc>
          <w:tcPr>
            <w:tcW w:w="2127" w:type="dxa"/>
            <w:tcBorders>
              <w:bottom w:val="single" w:sz="4" w:space="0" w:color="auto"/>
            </w:tcBorders>
            <w:vAlign w:val="center"/>
          </w:tcPr>
          <w:p w:rsidR="002517FD" w:rsidRPr="00D61FEB" w:rsidRDefault="002517FD" w:rsidP="00205D80">
            <w:pPr>
              <w:jc w:val="center"/>
              <w:rPr>
                <w:rFonts w:hAnsi="標楷體"/>
                <w:color w:val="000000" w:themeColor="text1"/>
                <w:sz w:val="28"/>
                <w:szCs w:val="28"/>
              </w:rPr>
            </w:pPr>
            <w:r w:rsidRPr="00D61FEB">
              <w:rPr>
                <w:rFonts w:hAnsi="標楷體" w:hint="eastAsia"/>
                <w:color w:val="000000" w:themeColor="text1"/>
                <w:sz w:val="28"/>
                <w:szCs w:val="28"/>
              </w:rPr>
              <w:t>5.2</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養殖水產</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2.1</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1.3</w:t>
            </w:r>
          </w:p>
        </w:tc>
        <w:tc>
          <w:tcPr>
            <w:tcW w:w="2127" w:type="dxa"/>
            <w:shd w:val="clear" w:color="auto" w:fill="F2DBDB" w:themeFill="accent2" w:themeFillTint="33"/>
            <w:vAlign w:val="center"/>
          </w:tcPr>
          <w:p w:rsidR="002517FD" w:rsidRPr="00D61FEB" w:rsidRDefault="002517FD" w:rsidP="00205D80">
            <w:pPr>
              <w:jc w:val="center"/>
              <w:rPr>
                <w:rFonts w:hAnsi="標楷體"/>
                <w:b/>
                <w:color w:val="000000" w:themeColor="text1"/>
                <w:sz w:val="28"/>
                <w:szCs w:val="28"/>
              </w:rPr>
            </w:pPr>
            <w:r w:rsidRPr="00D61FEB">
              <w:rPr>
                <w:rFonts w:hAnsi="標楷體" w:hint="eastAsia"/>
                <w:b/>
                <w:color w:val="000000" w:themeColor="text1"/>
                <w:sz w:val="28"/>
                <w:szCs w:val="28"/>
              </w:rPr>
              <w:t>-0.8</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石斑魚</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9.0</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3.1</w:t>
            </w:r>
          </w:p>
        </w:tc>
        <w:tc>
          <w:tcPr>
            <w:tcW w:w="2127" w:type="dxa"/>
            <w:shd w:val="clear" w:color="auto" w:fill="F2DBDB" w:themeFill="accent2" w:themeFillTint="33"/>
            <w:vAlign w:val="center"/>
          </w:tcPr>
          <w:p w:rsidR="002517FD" w:rsidRPr="00D61FEB" w:rsidRDefault="002517FD" w:rsidP="00205D80">
            <w:pPr>
              <w:jc w:val="center"/>
              <w:rPr>
                <w:rFonts w:hAnsi="標楷體"/>
                <w:b/>
                <w:color w:val="000000" w:themeColor="text1"/>
                <w:sz w:val="28"/>
                <w:szCs w:val="28"/>
              </w:rPr>
            </w:pPr>
            <w:r w:rsidRPr="00D61FEB">
              <w:rPr>
                <w:rFonts w:hAnsi="標楷體" w:hint="eastAsia"/>
                <w:b/>
                <w:color w:val="000000" w:themeColor="text1"/>
                <w:sz w:val="28"/>
                <w:szCs w:val="28"/>
              </w:rPr>
              <w:t>-5.9</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虱目魚</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5.8</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1.7</w:t>
            </w:r>
          </w:p>
        </w:tc>
        <w:tc>
          <w:tcPr>
            <w:tcW w:w="2127" w:type="dxa"/>
            <w:shd w:val="clear" w:color="auto" w:fill="F2DBDB" w:themeFill="accent2" w:themeFillTint="33"/>
            <w:vAlign w:val="center"/>
          </w:tcPr>
          <w:p w:rsidR="002517FD" w:rsidRPr="00D61FEB" w:rsidRDefault="002517FD" w:rsidP="00205D80">
            <w:pPr>
              <w:jc w:val="center"/>
              <w:rPr>
                <w:rFonts w:hAnsi="標楷體"/>
                <w:b/>
                <w:color w:val="000000" w:themeColor="text1"/>
                <w:sz w:val="28"/>
                <w:szCs w:val="28"/>
              </w:rPr>
            </w:pPr>
            <w:r w:rsidRPr="00D61FEB">
              <w:rPr>
                <w:rFonts w:hAnsi="標楷體" w:hint="eastAsia"/>
                <w:b/>
                <w:color w:val="000000" w:themeColor="text1"/>
                <w:sz w:val="28"/>
                <w:szCs w:val="28"/>
              </w:rPr>
              <w:t>-4.1</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鱸魚</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19.4</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7.6</w:t>
            </w:r>
          </w:p>
        </w:tc>
        <w:tc>
          <w:tcPr>
            <w:tcW w:w="2127" w:type="dxa"/>
            <w:shd w:val="clear" w:color="auto" w:fill="F2DBDB" w:themeFill="accent2" w:themeFillTint="33"/>
            <w:vAlign w:val="center"/>
          </w:tcPr>
          <w:p w:rsidR="002517FD" w:rsidRPr="00D61FEB" w:rsidRDefault="002517FD" w:rsidP="00205D80">
            <w:pPr>
              <w:jc w:val="center"/>
              <w:rPr>
                <w:rFonts w:hAnsi="標楷體"/>
                <w:b/>
                <w:color w:val="000000" w:themeColor="text1"/>
                <w:sz w:val="28"/>
                <w:szCs w:val="28"/>
              </w:rPr>
            </w:pPr>
            <w:r w:rsidRPr="00D61FEB">
              <w:rPr>
                <w:rFonts w:hAnsi="標楷體" w:hint="eastAsia"/>
                <w:b/>
                <w:color w:val="000000" w:themeColor="text1"/>
                <w:sz w:val="28"/>
                <w:szCs w:val="28"/>
              </w:rPr>
              <w:t>-11.8</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吳郭魚</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6.1</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2.5</w:t>
            </w:r>
          </w:p>
        </w:tc>
        <w:tc>
          <w:tcPr>
            <w:tcW w:w="2127" w:type="dxa"/>
            <w:shd w:val="clear" w:color="auto" w:fill="F2DBDB" w:themeFill="accent2" w:themeFillTint="33"/>
            <w:vAlign w:val="center"/>
          </w:tcPr>
          <w:p w:rsidR="002517FD" w:rsidRPr="00D61FEB" w:rsidRDefault="002517FD" w:rsidP="00205D80">
            <w:pPr>
              <w:jc w:val="center"/>
              <w:rPr>
                <w:rFonts w:hAnsi="標楷體"/>
                <w:b/>
                <w:color w:val="000000" w:themeColor="text1"/>
                <w:sz w:val="28"/>
                <w:szCs w:val="28"/>
              </w:rPr>
            </w:pPr>
            <w:r w:rsidRPr="00D61FEB">
              <w:rPr>
                <w:rFonts w:hAnsi="標楷體" w:hint="eastAsia"/>
                <w:b/>
                <w:color w:val="000000" w:themeColor="text1"/>
                <w:sz w:val="28"/>
                <w:szCs w:val="28"/>
              </w:rPr>
              <w:t>-3.6</w:t>
            </w:r>
          </w:p>
        </w:tc>
      </w:tr>
      <w:tr w:rsidR="00D61FEB" w:rsidRPr="00D61FEB" w:rsidTr="00CB5031">
        <w:tc>
          <w:tcPr>
            <w:tcW w:w="2409" w:type="dxa"/>
            <w:vAlign w:val="center"/>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整體覆蓋率</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2</w:t>
            </w:r>
            <w:r w:rsidRPr="00D61FEB">
              <w:rPr>
                <w:color w:val="000000" w:themeColor="text1"/>
                <w:sz w:val="28"/>
                <w:szCs w:val="28"/>
              </w:rPr>
              <w:t>5.95</w:t>
            </w:r>
          </w:p>
        </w:tc>
        <w:tc>
          <w:tcPr>
            <w:tcW w:w="2126" w:type="dxa"/>
          </w:tcPr>
          <w:p w:rsidR="002517FD" w:rsidRPr="00D61FEB" w:rsidRDefault="002517FD" w:rsidP="00205D80">
            <w:pPr>
              <w:spacing w:line="240" w:lineRule="atLeast"/>
              <w:jc w:val="center"/>
              <w:rPr>
                <w:color w:val="000000" w:themeColor="text1"/>
                <w:sz w:val="28"/>
                <w:szCs w:val="28"/>
              </w:rPr>
            </w:pPr>
            <w:r w:rsidRPr="00D61FEB">
              <w:rPr>
                <w:rFonts w:hint="eastAsia"/>
                <w:color w:val="000000" w:themeColor="text1"/>
                <w:sz w:val="28"/>
                <w:szCs w:val="28"/>
              </w:rPr>
              <w:t>5</w:t>
            </w:r>
            <w:r w:rsidRPr="00D61FEB">
              <w:rPr>
                <w:color w:val="000000" w:themeColor="text1"/>
                <w:sz w:val="28"/>
                <w:szCs w:val="28"/>
              </w:rPr>
              <w:t>1.8</w:t>
            </w:r>
          </w:p>
        </w:tc>
        <w:tc>
          <w:tcPr>
            <w:tcW w:w="2127" w:type="dxa"/>
            <w:vAlign w:val="center"/>
          </w:tcPr>
          <w:p w:rsidR="002517FD" w:rsidRPr="00D61FEB" w:rsidRDefault="002517FD" w:rsidP="00205D80">
            <w:pPr>
              <w:jc w:val="center"/>
              <w:rPr>
                <w:rFonts w:hAnsi="標楷體"/>
                <w:color w:val="000000" w:themeColor="text1"/>
                <w:sz w:val="28"/>
                <w:szCs w:val="28"/>
              </w:rPr>
            </w:pPr>
            <w:r w:rsidRPr="00D61FEB">
              <w:rPr>
                <w:rFonts w:hAnsi="標楷體" w:hint="eastAsia"/>
                <w:color w:val="000000" w:themeColor="text1"/>
                <w:sz w:val="28"/>
                <w:szCs w:val="28"/>
              </w:rPr>
              <w:t>25.85</w:t>
            </w:r>
          </w:p>
        </w:tc>
      </w:tr>
    </w:tbl>
    <w:p w:rsidR="003D0BED" w:rsidRPr="00D61FEB" w:rsidRDefault="002517FD" w:rsidP="00CB5031">
      <w:pPr>
        <w:widowControl/>
        <w:overflowPunct/>
        <w:autoSpaceDE/>
        <w:autoSpaceDN/>
        <w:adjustRightInd w:val="0"/>
        <w:snapToGrid w:val="0"/>
        <w:ind w:leftChars="1" w:left="853" w:hangingChars="250" w:hanging="850"/>
        <w:rPr>
          <w:rFonts w:hAnsi="標楷體" w:cs="新細明體"/>
          <w:color w:val="000000" w:themeColor="text1"/>
          <w:kern w:val="0"/>
          <w:sz w:val="24"/>
          <w:szCs w:val="24"/>
        </w:rPr>
      </w:pPr>
      <w:r w:rsidRPr="00D61FEB">
        <w:rPr>
          <w:rFonts w:hint="eastAsia"/>
          <w:color w:val="000000" w:themeColor="text1"/>
        </w:rPr>
        <w:t xml:space="preserve">  </w:t>
      </w:r>
      <w:proofErr w:type="gramStart"/>
      <w:r w:rsidR="003D0BED" w:rsidRPr="00D61FEB">
        <w:rPr>
          <w:rFonts w:hAnsi="標楷體" w:cs="新細明體" w:hint="eastAsia"/>
          <w:color w:val="000000" w:themeColor="text1"/>
          <w:kern w:val="0"/>
          <w:sz w:val="24"/>
          <w:szCs w:val="24"/>
        </w:rPr>
        <w:t>註</w:t>
      </w:r>
      <w:proofErr w:type="gramEnd"/>
      <w:r w:rsidR="003D0BED" w:rsidRPr="00D61FEB">
        <w:rPr>
          <w:rFonts w:hAnsi="標楷體" w:cs="新細明體" w:hint="eastAsia"/>
          <w:color w:val="000000" w:themeColor="text1"/>
          <w:kern w:val="0"/>
          <w:sz w:val="24"/>
          <w:szCs w:val="24"/>
        </w:rPr>
        <w:t>：反</w:t>
      </w:r>
      <w:proofErr w:type="gramStart"/>
      <w:r w:rsidR="003D0BED" w:rsidRPr="00D61FEB">
        <w:rPr>
          <w:rFonts w:hAnsi="標楷體" w:cs="新細明體" w:hint="eastAsia"/>
          <w:color w:val="000000" w:themeColor="text1"/>
          <w:kern w:val="0"/>
          <w:sz w:val="24"/>
          <w:szCs w:val="24"/>
        </w:rPr>
        <w:t>白區塊係</w:t>
      </w:r>
      <w:proofErr w:type="gramEnd"/>
      <w:r w:rsidR="003D0BED" w:rsidRPr="00D61FEB">
        <w:rPr>
          <w:rFonts w:hAnsi="標楷體" w:cs="新細明體" w:hint="eastAsia"/>
          <w:color w:val="000000" w:themeColor="text1"/>
          <w:kern w:val="0"/>
          <w:sz w:val="24"/>
          <w:szCs w:val="24"/>
        </w:rPr>
        <w:t>指近</w:t>
      </w:r>
      <w:proofErr w:type="gramStart"/>
      <w:r w:rsidR="003D0BED" w:rsidRPr="00D61FEB">
        <w:rPr>
          <w:rFonts w:hAnsi="標楷體" w:cs="新細明體" w:hint="eastAsia"/>
          <w:color w:val="000000" w:themeColor="text1"/>
          <w:kern w:val="0"/>
          <w:sz w:val="24"/>
          <w:szCs w:val="24"/>
        </w:rPr>
        <w:t>2</w:t>
      </w:r>
      <w:proofErr w:type="gramEnd"/>
      <w:r w:rsidR="003D0BED" w:rsidRPr="00D61FEB">
        <w:rPr>
          <w:rFonts w:hAnsi="標楷體" w:cs="新細明體" w:hint="eastAsia"/>
          <w:color w:val="000000" w:themeColor="text1"/>
          <w:kern w:val="0"/>
          <w:sz w:val="24"/>
          <w:szCs w:val="24"/>
        </w:rPr>
        <w:t>年度個別保險覆蓋率不增</w:t>
      </w:r>
      <w:proofErr w:type="gramStart"/>
      <w:r w:rsidR="003D0BED" w:rsidRPr="00D61FEB">
        <w:rPr>
          <w:rFonts w:hAnsi="標楷體" w:cs="新細明體" w:hint="eastAsia"/>
          <w:color w:val="000000" w:themeColor="text1"/>
          <w:kern w:val="0"/>
          <w:sz w:val="24"/>
          <w:szCs w:val="24"/>
        </w:rPr>
        <w:t>反減者計</w:t>
      </w:r>
      <w:proofErr w:type="gramEnd"/>
      <w:r w:rsidR="003D0BED" w:rsidRPr="00D61FEB">
        <w:rPr>
          <w:rFonts w:hAnsi="標楷體" w:cs="新細明體" w:hint="eastAsia"/>
          <w:color w:val="000000" w:themeColor="text1"/>
          <w:kern w:val="0"/>
          <w:sz w:val="24"/>
          <w:szCs w:val="24"/>
        </w:rPr>
        <w:t>有1</w:t>
      </w:r>
      <w:r w:rsidR="007E7F07" w:rsidRPr="00D61FEB">
        <w:rPr>
          <w:rFonts w:hAnsi="標楷體" w:cs="新細明體"/>
          <w:color w:val="000000" w:themeColor="text1"/>
          <w:kern w:val="0"/>
          <w:sz w:val="24"/>
          <w:szCs w:val="24"/>
        </w:rPr>
        <w:t>5</w:t>
      </w:r>
      <w:r w:rsidR="003D0BED" w:rsidRPr="00D61FEB">
        <w:rPr>
          <w:rFonts w:hAnsi="標楷體" w:cs="新細明體" w:hint="eastAsia"/>
          <w:color w:val="000000" w:themeColor="text1"/>
          <w:kern w:val="0"/>
          <w:sz w:val="24"/>
          <w:szCs w:val="24"/>
        </w:rPr>
        <w:t>種，及110年</w:t>
      </w:r>
      <w:r w:rsidR="00CB5031" w:rsidRPr="00D61FEB">
        <w:rPr>
          <w:rFonts w:hAnsi="標楷體" w:cs="新細明體" w:hint="eastAsia"/>
          <w:color w:val="000000" w:themeColor="text1"/>
          <w:kern w:val="0"/>
          <w:sz w:val="24"/>
          <w:szCs w:val="24"/>
        </w:rPr>
        <w:t xml:space="preserve">  </w:t>
      </w:r>
      <w:r w:rsidR="003D0BED" w:rsidRPr="00D61FEB">
        <w:rPr>
          <w:rFonts w:hAnsi="標楷體" w:cs="新細明體" w:hint="eastAsia"/>
          <w:color w:val="000000" w:themeColor="text1"/>
          <w:kern w:val="0"/>
          <w:sz w:val="24"/>
          <w:szCs w:val="24"/>
        </w:rPr>
        <w:t>底覆蓋率不及1</w:t>
      </w:r>
      <w:r w:rsidR="00CB5031" w:rsidRPr="00D61FEB">
        <w:rPr>
          <w:rFonts w:hAnsi="標楷體" w:cs="新細明體" w:hint="eastAsia"/>
          <w:color w:val="000000" w:themeColor="text1"/>
          <w:kern w:val="0"/>
          <w:sz w:val="24"/>
          <w:szCs w:val="24"/>
        </w:rPr>
        <w:t>%</w:t>
      </w:r>
      <w:r w:rsidR="003D0BED" w:rsidRPr="00D61FEB">
        <w:rPr>
          <w:rFonts w:hAnsi="標楷體" w:cs="新細明體" w:hint="eastAsia"/>
          <w:color w:val="000000" w:themeColor="text1"/>
          <w:kern w:val="0"/>
          <w:sz w:val="24"/>
          <w:szCs w:val="24"/>
        </w:rPr>
        <w:t>者計有</w:t>
      </w:r>
      <w:r w:rsidR="007E7F07" w:rsidRPr="00D61FEB">
        <w:rPr>
          <w:rFonts w:hAnsi="標楷體" w:cs="新細明體"/>
          <w:color w:val="000000" w:themeColor="text1"/>
          <w:kern w:val="0"/>
          <w:sz w:val="24"/>
          <w:szCs w:val="24"/>
        </w:rPr>
        <w:t>7</w:t>
      </w:r>
      <w:r w:rsidR="003D0BED" w:rsidRPr="00D61FEB">
        <w:rPr>
          <w:rFonts w:hAnsi="標楷體" w:cs="新細明體" w:hint="eastAsia"/>
          <w:color w:val="000000" w:themeColor="text1"/>
          <w:kern w:val="0"/>
          <w:sz w:val="24"/>
          <w:szCs w:val="24"/>
        </w:rPr>
        <w:t>種。</w:t>
      </w:r>
    </w:p>
    <w:p w:rsidR="002517FD" w:rsidRPr="00D61FEB" w:rsidRDefault="007E7F07" w:rsidP="007E7F07">
      <w:pPr>
        <w:pStyle w:val="1"/>
        <w:numPr>
          <w:ilvl w:val="0"/>
          <w:numId w:val="0"/>
        </w:numPr>
        <w:ind w:left="2381" w:hanging="2097"/>
        <w:rPr>
          <w:rFonts w:hAnsi="標楷體" w:cs="新細明體"/>
          <w:bCs w:val="0"/>
          <w:color w:val="000000" w:themeColor="text1"/>
          <w:kern w:val="0"/>
          <w:sz w:val="24"/>
          <w:szCs w:val="24"/>
        </w:rPr>
      </w:pPr>
      <w:r w:rsidRPr="00D61FEB">
        <w:rPr>
          <w:rFonts w:hAnsi="標楷體" w:cs="新細明體" w:hint="eastAsia"/>
          <w:bCs w:val="0"/>
          <w:color w:val="000000" w:themeColor="text1"/>
          <w:kern w:val="0"/>
          <w:sz w:val="24"/>
          <w:szCs w:val="24"/>
        </w:rPr>
        <w:t>資料來源：農業部。</w:t>
      </w:r>
    </w:p>
    <w:p w:rsidR="002517FD" w:rsidRPr="00D61FEB" w:rsidRDefault="002517FD" w:rsidP="00205D80">
      <w:pPr>
        <w:pStyle w:val="3"/>
        <w:spacing w:beforeLines="50" w:before="228"/>
        <w:ind w:left="1360" w:hanging="680"/>
        <w:rPr>
          <w:rFonts w:hAnsi="標楷體"/>
          <w:bCs w:val="0"/>
          <w:noProof/>
          <w:color w:val="000000" w:themeColor="text1"/>
          <w:szCs w:val="32"/>
        </w:rPr>
      </w:pPr>
      <w:r w:rsidRPr="00D61FEB">
        <w:rPr>
          <w:rFonts w:hint="eastAsia"/>
          <w:color w:val="000000" w:themeColor="text1"/>
        </w:rPr>
        <w:t>對於部分保單覆蓋率偏低，</w:t>
      </w:r>
      <w:r w:rsidR="00ED44D0" w:rsidRPr="00D61FEB">
        <w:rPr>
          <w:rFonts w:hint="eastAsia"/>
          <w:color w:val="000000" w:themeColor="text1"/>
        </w:rPr>
        <w:t>經</w:t>
      </w:r>
      <w:r w:rsidR="003D1ACB" w:rsidRPr="00D61FEB">
        <w:rPr>
          <w:rFonts w:hint="eastAsia"/>
          <w:color w:val="000000" w:themeColor="text1"/>
        </w:rPr>
        <w:t>農業部</w:t>
      </w:r>
      <w:r w:rsidRPr="00D61FEB">
        <w:rPr>
          <w:rFonts w:hint="eastAsia"/>
          <w:color w:val="000000" w:themeColor="text1"/>
        </w:rPr>
        <w:t>檢討主要原因為：農漁民習慣接受現金救助，購買保險分散經營風險的觀念尚不足、我國農業經營規模小，因地理位置關係易受天然災害影響，風險集中致保險費率較高，又農漁民收入相對弱勢，如投保年度未能出險獲得理賠，或理賠金額小於保險支出…</w:t>
      </w:r>
      <w:proofErr w:type="gramStart"/>
      <w:r w:rsidRPr="00D61FEB">
        <w:rPr>
          <w:rFonts w:hint="eastAsia"/>
          <w:color w:val="000000" w:themeColor="text1"/>
        </w:rPr>
        <w:t>…</w:t>
      </w:r>
      <w:proofErr w:type="gramEnd"/>
      <w:r w:rsidRPr="00D61FEB">
        <w:rPr>
          <w:rFonts w:hint="eastAsia"/>
          <w:color w:val="000000" w:themeColor="text1"/>
        </w:rPr>
        <w:t>等，皆會影響農漁民投保或續保意願。又</w:t>
      </w:r>
      <w:r w:rsidR="003D1ACB" w:rsidRPr="00D61FEB">
        <w:rPr>
          <w:rFonts w:hint="eastAsia"/>
          <w:color w:val="000000" w:themeColor="text1"/>
        </w:rPr>
        <w:t>農業部</w:t>
      </w:r>
      <w:r w:rsidRPr="00D61FEB">
        <w:rPr>
          <w:rFonts w:hint="eastAsia"/>
          <w:color w:val="000000" w:themeColor="text1"/>
        </w:rPr>
        <w:t>指出，保險事故不以天</w:t>
      </w:r>
      <w:r w:rsidRPr="00D61FEB">
        <w:rPr>
          <w:rFonts w:hint="eastAsia"/>
          <w:color w:val="000000" w:themeColor="text1"/>
        </w:rPr>
        <w:lastRenderedPageBreak/>
        <w:t>然災害</w:t>
      </w:r>
      <w:r w:rsidRPr="00D61FEB">
        <w:rPr>
          <w:rFonts w:hAnsi="標楷體" w:hint="eastAsia"/>
          <w:color w:val="000000" w:themeColor="text1"/>
          <w:szCs w:val="32"/>
        </w:rPr>
        <w:t>為限</w:t>
      </w:r>
      <w:r w:rsidRPr="00D61FEB">
        <w:rPr>
          <w:rFonts w:hint="eastAsia"/>
          <w:color w:val="000000" w:themeColor="text1"/>
        </w:rPr>
        <w:t>，疫病、蟲害及</w:t>
      </w:r>
      <w:r w:rsidRPr="00D61FEB">
        <w:rPr>
          <w:rFonts w:hAnsi="標楷體" w:hint="eastAsia"/>
          <w:noProof/>
          <w:color w:val="000000" w:themeColor="text1"/>
          <w:szCs w:val="32"/>
        </w:rPr>
        <w:t>市場</w:t>
      </w:r>
      <w:r w:rsidRPr="00D61FEB">
        <w:rPr>
          <w:rFonts w:hint="eastAsia"/>
          <w:color w:val="000000" w:themeColor="text1"/>
        </w:rPr>
        <w:t>價格波動造成收入的不確定等因素亦可納入保障範圍，保險範圍除生產風險外，亦涵蓋農業設施、設備及農業收入等，涵蓋及保障範圍較現金救助廣…</w:t>
      </w:r>
      <w:proofErr w:type="gramStart"/>
      <w:r w:rsidRPr="00D61FEB">
        <w:rPr>
          <w:rFonts w:hint="eastAsia"/>
          <w:color w:val="000000" w:themeColor="text1"/>
        </w:rPr>
        <w:t>…</w:t>
      </w:r>
      <w:proofErr w:type="gramEnd"/>
      <w:r w:rsidRPr="00D61FEB">
        <w:rPr>
          <w:rFonts w:hint="eastAsia"/>
          <w:color w:val="000000" w:themeColor="text1"/>
        </w:rPr>
        <w:t>等語</w:t>
      </w:r>
      <w:r w:rsidR="007D5E05" w:rsidRPr="00D61FEB">
        <w:rPr>
          <w:rFonts w:hint="eastAsia"/>
          <w:color w:val="000000" w:themeColor="text1"/>
        </w:rPr>
        <w:t>。</w:t>
      </w:r>
      <w:r w:rsidRPr="00D61FEB">
        <w:rPr>
          <w:rFonts w:hint="eastAsia"/>
          <w:color w:val="000000" w:themeColor="text1"/>
        </w:rPr>
        <w:t>然而農漁民投保意願仍低，</w:t>
      </w:r>
      <w:r w:rsidRPr="00D61FEB">
        <w:rPr>
          <w:rFonts w:hAnsi="標楷體" w:hint="eastAsia"/>
          <w:noProof/>
          <w:color w:val="000000" w:themeColor="text1"/>
          <w:szCs w:val="32"/>
        </w:rPr>
        <w:t>對於覆蓋率偏低情形，</w:t>
      </w:r>
      <w:r w:rsidRPr="00D61FEB">
        <w:rPr>
          <w:rFonts w:hint="eastAsia"/>
          <w:color w:val="000000" w:themeColor="text1"/>
        </w:rPr>
        <w:t>本院諮詢專家學者復提出相關意見稱</w:t>
      </w:r>
      <w:r w:rsidRPr="00D61FEB">
        <w:rPr>
          <w:rFonts w:hAnsi="標楷體" w:hint="eastAsia"/>
          <w:noProof/>
          <w:color w:val="000000" w:themeColor="text1"/>
          <w:szCs w:val="32"/>
        </w:rPr>
        <w:t>本院諮詢專家學者提出「農業災害災損認定，在於風速、雨量、氣溫……等，每種作物對於風速、雨量等承受力不一樣，認定相當困難，加上災損有延續性，颱風當下看不出來，可能農作物當下是好的，過了幾天損傷才會顯現。有經驗農民只要水傷問題產生，颱風一過，就會重種，但如果有投保，保險公司會說不行重種，要等認定完，但農民會覺得這樣就無法趕市，太快認定水傷還沒浮現，太慢認定影響農民重種進度，農民會覺得制度看得到吃不到，影響投保意願。」、「保險制度立基於『大數法則』農業保險制度要能成功推行，需要有高的覆蓋率，</w:t>
      </w:r>
      <w:r w:rsidRPr="00D61FEB">
        <w:rPr>
          <w:rFonts w:hAnsi="標楷體" w:hint="eastAsia"/>
          <w:bCs w:val="0"/>
          <w:noProof/>
          <w:color w:val="000000" w:themeColor="text1"/>
          <w:szCs w:val="32"/>
        </w:rPr>
        <w:t>如此保費相對於理賠金額才能</w:t>
      </w:r>
      <w:r w:rsidRPr="00D61FEB">
        <w:rPr>
          <w:rFonts w:hAnsi="標楷體" w:hint="eastAsia"/>
          <w:noProof/>
          <w:color w:val="000000" w:themeColor="text1"/>
          <w:szCs w:val="32"/>
        </w:rPr>
        <w:t>維持在較低的程度，不讓農民感覺有太大的負擔，也因此才能吸引農民踴躍參與，農業保險才能成功推展，……，唯有建構一套不會造成農民太大財力負擔，廣受農民歡迎且覆蓋率高的農業災害保險制度，才能順利取代現行的天然災害救助制度……</w:t>
      </w:r>
      <w:r w:rsidR="007D5E05" w:rsidRPr="00D61FEB">
        <w:rPr>
          <w:rFonts w:hAnsi="標楷體" w:hint="eastAsia"/>
          <w:noProof/>
          <w:color w:val="000000" w:themeColor="text1"/>
          <w:szCs w:val="32"/>
        </w:rPr>
        <w:t>。</w:t>
      </w:r>
      <w:r w:rsidRPr="00D61FEB">
        <w:rPr>
          <w:rFonts w:hAnsi="標楷體" w:hint="eastAsia"/>
          <w:noProof/>
          <w:color w:val="000000" w:themeColor="text1"/>
          <w:szCs w:val="32"/>
        </w:rPr>
        <w:t>」等意見。是以，鑑於農民收入相對弱勢，又目前天然災害現金救助</w:t>
      </w:r>
      <w:r w:rsidRPr="00D61FEB">
        <w:rPr>
          <w:rFonts w:hAnsi="標楷體" w:hint="eastAsia"/>
          <w:color w:val="000000" w:themeColor="text1"/>
          <w:szCs w:val="32"/>
        </w:rPr>
        <w:t>尚不足以保障農民收益及財產安全</w:t>
      </w:r>
      <w:r w:rsidRPr="00D61FEB">
        <w:rPr>
          <w:rFonts w:hAnsi="標楷體" w:hint="eastAsia"/>
          <w:noProof/>
          <w:color w:val="000000" w:themeColor="text1"/>
          <w:szCs w:val="32"/>
        </w:rPr>
        <w:t>，</w:t>
      </w:r>
      <w:r w:rsidR="009038F9" w:rsidRPr="00D61FEB">
        <w:rPr>
          <w:rFonts w:hAnsi="標楷體" w:hint="eastAsia"/>
          <w:noProof/>
          <w:color w:val="000000" w:themeColor="text1"/>
          <w:szCs w:val="32"/>
        </w:rPr>
        <w:t>農業部</w:t>
      </w:r>
      <w:r w:rsidRPr="00D61FEB">
        <w:rPr>
          <w:rFonts w:hAnsi="標楷體" w:hint="eastAsia"/>
          <w:noProof/>
          <w:color w:val="000000" w:themeColor="text1"/>
          <w:szCs w:val="32"/>
        </w:rPr>
        <w:t>除應持續加強宣導外</w:t>
      </w:r>
      <w:r w:rsidRPr="00D61FEB">
        <w:rPr>
          <w:rFonts w:hint="eastAsia"/>
          <w:color w:val="000000" w:themeColor="text1"/>
        </w:rPr>
        <w:t>，允應就農民投保意願低落原因，積極</w:t>
      </w:r>
      <w:proofErr w:type="gramStart"/>
      <w:r w:rsidRPr="00D61FEB">
        <w:rPr>
          <w:rFonts w:hint="eastAsia"/>
          <w:color w:val="000000" w:themeColor="text1"/>
        </w:rPr>
        <w:t>研謀解</w:t>
      </w:r>
      <w:proofErr w:type="gramEnd"/>
      <w:r w:rsidRPr="00D61FEB">
        <w:rPr>
          <w:rFonts w:hint="eastAsia"/>
          <w:color w:val="000000" w:themeColor="text1"/>
        </w:rPr>
        <w:t>方</w:t>
      </w:r>
      <w:r w:rsidRPr="00D61FEB">
        <w:rPr>
          <w:rFonts w:hAnsi="標楷體" w:hint="eastAsia"/>
          <w:noProof/>
          <w:color w:val="000000" w:themeColor="text1"/>
          <w:szCs w:val="32"/>
        </w:rPr>
        <w:t>，增加投保誘因，</w:t>
      </w:r>
      <w:r w:rsidRPr="00D61FEB">
        <w:rPr>
          <w:rFonts w:hAnsi="標楷體"/>
          <w:noProof/>
          <w:color w:val="000000" w:themeColor="text1"/>
          <w:szCs w:val="32"/>
        </w:rPr>
        <w:t>檢討調整保單內容使其更貼近農</w:t>
      </w:r>
      <w:r w:rsidRPr="00D61FEB">
        <w:rPr>
          <w:rFonts w:hAnsi="標楷體" w:hint="eastAsia"/>
          <w:noProof/>
          <w:color w:val="000000" w:themeColor="text1"/>
          <w:szCs w:val="32"/>
        </w:rPr>
        <w:t>漁</w:t>
      </w:r>
      <w:r w:rsidRPr="00D61FEB">
        <w:rPr>
          <w:rFonts w:hAnsi="標楷體"/>
          <w:noProof/>
          <w:color w:val="000000" w:themeColor="text1"/>
          <w:szCs w:val="32"/>
        </w:rPr>
        <w:t>民之需求</w:t>
      </w:r>
      <w:r w:rsidRPr="00D61FEB">
        <w:rPr>
          <w:rFonts w:hAnsi="標楷體" w:hint="eastAsia"/>
          <w:noProof/>
          <w:color w:val="000000" w:themeColor="text1"/>
          <w:szCs w:val="32"/>
        </w:rPr>
        <w:t>，以期讓更多農民願意參與農業保險</w:t>
      </w:r>
      <w:r w:rsidRPr="00D61FEB">
        <w:rPr>
          <w:rFonts w:hAnsi="標楷體"/>
          <w:noProof/>
          <w:color w:val="000000" w:themeColor="text1"/>
          <w:szCs w:val="32"/>
        </w:rPr>
        <w:t>，方能有效提高農保覆蓋率。</w:t>
      </w:r>
    </w:p>
    <w:p w:rsidR="002517FD" w:rsidRPr="00D61FEB" w:rsidRDefault="002517FD" w:rsidP="00EF1137">
      <w:pPr>
        <w:pStyle w:val="3"/>
        <w:ind w:left="1360" w:hanging="680"/>
        <w:rPr>
          <w:rFonts w:hAnsi="標楷體"/>
          <w:color w:val="000000" w:themeColor="text1"/>
          <w:szCs w:val="32"/>
        </w:rPr>
      </w:pPr>
      <w:proofErr w:type="gramStart"/>
      <w:r w:rsidRPr="00D61FEB">
        <w:rPr>
          <w:rFonts w:hAnsi="標楷體" w:hint="eastAsia"/>
          <w:color w:val="000000" w:themeColor="text1"/>
          <w:szCs w:val="32"/>
        </w:rPr>
        <w:t>另</w:t>
      </w:r>
      <w:proofErr w:type="gramEnd"/>
      <w:r w:rsidRPr="00D61FEB">
        <w:rPr>
          <w:rFonts w:hAnsi="標楷體" w:hint="eastAsia"/>
          <w:color w:val="000000" w:themeColor="text1"/>
          <w:szCs w:val="32"/>
        </w:rPr>
        <w:t>，</w:t>
      </w:r>
      <w:r w:rsidRPr="00D61FEB">
        <w:rPr>
          <w:rFonts w:hAnsi="標楷體" w:hint="eastAsia"/>
          <w:noProof/>
          <w:color w:val="000000" w:themeColor="text1"/>
          <w:szCs w:val="32"/>
        </w:rPr>
        <w:t>政策性收入</w:t>
      </w:r>
      <w:r w:rsidRPr="00D61FEB">
        <w:rPr>
          <w:rFonts w:hint="eastAsia"/>
          <w:color w:val="000000" w:themeColor="text1"/>
        </w:rPr>
        <w:t>保險</w:t>
      </w:r>
      <w:r w:rsidRPr="00D61FEB">
        <w:rPr>
          <w:rFonts w:hAnsi="標楷體" w:hint="eastAsia"/>
          <w:noProof/>
          <w:color w:val="000000" w:themeColor="text1"/>
          <w:szCs w:val="32"/>
        </w:rPr>
        <w:t>造成農業保險基金（下稱農險基金）虧損，亦待</w:t>
      </w:r>
      <w:r w:rsidR="009038F9" w:rsidRPr="00D61FEB">
        <w:rPr>
          <w:rFonts w:hAnsi="標楷體" w:hint="eastAsia"/>
          <w:noProof/>
          <w:color w:val="000000" w:themeColor="text1"/>
          <w:szCs w:val="32"/>
        </w:rPr>
        <w:t>農業部</w:t>
      </w:r>
      <w:r w:rsidRPr="00D61FEB">
        <w:rPr>
          <w:rFonts w:hAnsi="標楷體" w:hint="eastAsia"/>
          <w:noProof/>
          <w:color w:val="000000" w:themeColor="text1"/>
          <w:szCs w:val="32"/>
        </w:rPr>
        <w:t>積極改善：</w:t>
      </w:r>
    </w:p>
    <w:p w:rsidR="002517FD" w:rsidRPr="00D61FEB" w:rsidRDefault="002517FD" w:rsidP="00C14A1B">
      <w:pPr>
        <w:pStyle w:val="4"/>
        <w:ind w:left="1701"/>
        <w:rPr>
          <w:color w:val="000000" w:themeColor="text1"/>
        </w:rPr>
      </w:pPr>
      <w:r w:rsidRPr="00D61FEB">
        <w:rPr>
          <w:rFonts w:hint="eastAsia"/>
          <w:noProof/>
          <w:color w:val="000000" w:themeColor="text1"/>
        </w:rPr>
        <w:lastRenderedPageBreak/>
        <w:t>經查，</w:t>
      </w:r>
      <w:proofErr w:type="gramStart"/>
      <w:r w:rsidRPr="00D61FEB">
        <w:rPr>
          <w:rFonts w:hint="eastAsia"/>
          <w:color w:val="000000" w:themeColor="text1"/>
        </w:rPr>
        <w:t>農險基金</w:t>
      </w:r>
      <w:proofErr w:type="gramEnd"/>
      <w:r w:rsidRPr="00D61FEB">
        <w:rPr>
          <w:rFonts w:hint="eastAsia"/>
          <w:color w:val="000000" w:themeColor="text1"/>
        </w:rPr>
        <w:t>111年累積餘絀已高達新臺幣（下同）7</w:t>
      </w:r>
      <w:r w:rsidRPr="00D61FEB">
        <w:rPr>
          <w:color w:val="000000" w:themeColor="text1"/>
        </w:rPr>
        <w:t>.39</w:t>
      </w:r>
      <w:r w:rsidRPr="00D61FEB">
        <w:rPr>
          <w:rFonts w:hint="eastAsia"/>
          <w:color w:val="000000" w:themeColor="text1"/>
        </w:rPr>
        <w:t>億元，基金負值高達5</w:t>
      </w:r>
      <w:r w:rsidRPr="00D61FEB">
        <w:rPr>
          <w:color w:val="000000" w:themeColor="text1"/>
        </w:rPr>
        <w:t>.99</w:t>
      </w:r>
      <w:r w:rsidRPr="00D61FEB">
        <w:rPr>
          <w:rFonts w:hint="eastAsia"/>
          <w:color w:val="000000" w:themeColor="text1"/>
        </w:rPr>
        <w:t>億元，詳如下表，據</w:t>
      </w:r>
      <w:r w:rsidR="003D1ACB" w:rsidRPr="00D61FEB">
        <w:rPr>
          <w:rFonts w:hint="eastAsia"/>
          <w:color w:val="000000" w:themeColor="text1"/>
        </w:rPr>
        <w:t>農業部</w:t>
      </w:r>
      <w:r w:rsidRPr="00D61FEB">
        <w:rPr>
          <w:rFonts w:hint="eastAsia"/>
          <w:color w:val="000000" w:themeColor="text1"/>
        </w:rPr>
        <w:t>說明，</w:t>
      </w:r>
      <w:proofErr w:type="gramStart"/>
      <w:r w:rsidRPr="00D61FEB">
        <w:rPr>
          <w:rFonts w:hint="eastAsia"/>
          <w:color w:val="000000" w:themeColor="text1"/>
        </w:rPr>
        <w:t>農險基</w:t>
      </w:r>
      <w:proofErr w:type="gramEnd"/>
      <w:r w:rsidRPr="00D61FEB">
        <w:rPr>
          <w:rFonts w:hint="eastAsia"/>
          <w:color w:val="000000" w:themeColor="text1"/>
        </w:rPr>
        <w:t>金淨值為負值之主因，係</w:t>
      </w:r>
      <w:r w:rsidRPr="00D61FEB">
        <w:rPr>
          <w:rFonts w:hint="eastAsia"/>
          <w:b/>
          <w:noProof/>
          <w:color w:val="000000" w:themeColor="text1"/>
        </w:rPr>
        <w:t>111年新開辦政策性保險</w:t>
      </w:r>
      <w:r w:rsidRPr="00D61FEB">
        <w:rPr>
          <w:rFonts w:hint="eastAsia"/>
          <w:noProof/>
          <w:color w:val="000000" w:themeColor="text1"/>
        </w:rPr>
        <w:t>，</w:t>
      </w:r>
      <w:r w:rsidRPr="00D61FEB">
        <w:rPr>
          <w:rFonts w:hint="eastAsia"/>
          <w:b/>
          <w:noProof/>
          <w:color w:val="000000" w:themeColor="text1"/>
        </w:rPr>
        <w:t>理賠大於保費收入，政策性收入保險整體理賠率除香蕉收入保險6</w:t>
      </w:r>
      <w:r w:rsidRPr="00D61FEB">
        <w:rPr>
          <w:b/>
          <w:noProof/>
          <w:color w:val="000000" w:themeColor="text1"/>
        </w:rPr>
        <w:t>2</w:t>
      </w:r>
      <w:r w:rsidR="00CB5031" w:rsidRPr="00D61FEB">
        <w:rPr>
          <w:rFonts w:hint="eastAsia"/>
          <w:b/>
          <w:noProof/>
          <w:color w:val="000000" w:themeColor="text1"/>
        </w:rPr>
        <w:t>%</w:t>
      </w:r>
      <w:r w:rsidRPr="00D61FEB">
        <w:rPr>
          <w:rFonts w:hint="eastAsia"/>
          <w:b/>
          <w:noProof/>
          <w:color w:val="000000" w:themeColor="text1"/>
        </w:rPr>
        <w:t>外，其餘水稻收入保險1</w:t>
      </w:r>
      <w:r w:rsidRPr="00D61FEB">
        <w:rPr>
          <w:b/>
          <w:noProof/>
          <w:color w:val="000000" w:themeColor="text1"/>
        </w:rPr>
        <w:t>26</w:t>
      </w:r>
      <w:r w:rsidR="00CB5031" w:rsidRPr="00D61FEB">
        <w:rPr>
          <w:rFonts w:hint="eastAsia"/>
          <w:b/>
          <w:noProof/>
          <w:color w:val="000000" w:themeColor="text1"/>
        </w:rPr>
        <w:t>%</w:t>
      </w:r>
      <w:r w:rsidRPr="00D61FEB">
        <w:rPr>
          <w:rFonts w:hint="eastAsia"/>
          <w:b/>
          <w:noProof/>
          <w:color w:val="000000" w:themeColor="text1"/>
        </w:rPr>
        <w:t>、釋迦收入保險4</w:t>
      </w:r>
      <w:r w:rsidRPr="00D61FEB">
        <w:rPr>
          <w:b/>
          <w:noProof/>
          <w:color w:val="000000" w:themeColor="text1"/>
        </w:rPr>
        <w:t>17</w:t>
      </w:r>
      <w:r w:rsidR="00CB5031" w:rsidRPr="00D61FEB">
        <w:rPr>
          <w:rFonts w:hint="eastAsia"/>
          <w:b/>
          <w:noProof/>
          <w:color w:val="000000" w:themeColor="text1"/>
        </w:rPr>
        <w:t>%</w:t>
      </w:r>
      <w:r w:rsidRPr="00D61FEB">
        <w:rPr>
          <w:rFonts w:hint="eastAsia"/>
          <w:b/>
          <w:noProof/>
          <w:color w:val="000000" w:themeColor="text1"/>
        </w:rPr>
        <w:t>、高梁收入保險1</w:t>
      </w:r>
      <w:r w:rsidRPr="00D61FEB">
        <w:rPr>
          <w:b/>
          <w:noProof/>
          <w:color w:val="000000" w:themeColor="text1"/>
        </w:rPr>
        <w:t>71</w:t>
      </w:r>
      <w:r w:rsidR="00CB5031" w:rsidRPr="00D61FEB">
        <w:rPr>
          <w:rFonts w:hint="eastAsia"/>
          <w:b/>
          <w:noProof/>
          <w:color w:val="000000" w:themeColor="text1"/>
        </w:rPr>
        <w:t>%</w:t>
      </w:r>
      <w:r w:rsidRPr="00D61FEB">
        <w:rPr>
          <w:rFonts w:hint="eastAsia"/>
          <w:b/>
          <w:noProof/>
          <w:color w:val="000000" w:themeColor="text1"/>
        </w:rPr>
        <w:t>，理賠率均超過100%，均有超額理賠之情形。</w:t>
      </w:r>
      <w:bookmarkStart w:id="70" w:name="_Hlk139447546"/>
    </w:p>
    <w:p w:rsidR="002517FD" w:rsidRPr="00D61FEB" w:rsidRDefault="002517FD" w:rsidP="00205D80">
      <w:pPr>
        <w:pStyle w:val="a3"/>
        <w:wordWrap w:val="0"/>
        <w:spacing w:line="240" w:lineRule="atLeast"/>
        <w:ind w:leftChars="27" w:left="92" w:firstLineChars="118" w:firstLine="331"/>
        <w:jc w:val="right"/>
        <w:rPr>
          <w:color w:val="000000" w:themeColor="text1"/>
          <w:szCs w:val="27"/>
        </w:rPr>
      </w:pPr>
      <w:proofErr w:type="gramStart"/>
      <w:r w:rsidRPr="00D61FEB">
        <w:rPr>
          <w:rFonts w:hAnsi="標楷體" w:hint="eastAsia"/>
          <w:b/>
          <w:color w:val="000000" w:themeColor="text1"/>
          <w:szCs w:val="32"/>
        </w:rPr>
        <w:t>農險基金</w:t>
      </w:r>
      <w:proofErr w:type="gramEnd"/>
      <w:r w:rsidRPr="00D61FEB">
        <w:rPr>
          <w:rFonts w:hAnsi="標楷體" w:hint="eastAsia"/>
          <w:b/>
          <w:color w:val="000000" w:themeColor="text1"/>
          <w:szCs w:val="32"/>
        </w:rPr>
        <w:t>淨值</w:t>
      </w:r>
      <w:r w:rsidRPr="00D61FEB">
        <w:rPr>
          <w:rFonts w:hAnsi="標楷體" w:hint="eastAsia"/>
          <w:color w:val="000000" w:themeColor="text1"/>
          <w:szCs w:val="32"/>
        </w:rPr>
        <w:t xml:space="preserve">                                </w:t>
      </w:r>
      <w:r w:rsidRPr="00D61FEB">
        <w:rPr>
          <w:rFonts w:hint="eastAsia"/>
          <w:color w:val="000000" w:themeColor="text1"/>
          <w:szCs w:val="27"/>
        </w:rPr>
        <w:t xml:space="preserve">單位： 千元 </w:t>
      </w:r>
    </w:p>
    <w:tbl>
      <w:tblPr>
        <w:tblpPr w:leftFromText="180" w:rightFromText="180" w:vertAnchor="text" w:horzAnchor="margin" w:tblpXSpec="right"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698"/>
        <w:gridCol w:w="2972"/>
      </w:tblGrid>
      <w:tr w:rsidR="00D61FEB" w:rsidRPr="00D61FEB" w:rsidTr="00F73332">
        <w:trPr>
          <w:trHeight w:val="416"/>
        </w:trPr>
        <w:tc>
          <w:tcPr>
            <w:tcW w:w="2830" w:type="dxa"/>
            <w:tcBorders>
              <w:top w:val="single" w:sz="4" w:space="0" w:color="auto"/>
              <w:left w:val="single" w:sz="4" w:space="0" w:color="auto"/>
              <w:bottom w:val="single" w:sz="4" w:space="0" w:color="auto"/>
              <w:right w:val="single" w:sz="4" w:space="0" w:color="auto"/>
              <w:tl2br w:val="single" w:sz="4" w:space="0" w:color="auto"/>
            </w:tcBorders>
            <w:shd w:val="clear" w:color="auto" w:fill="E2EFD9"/>
            <w:vAlign w:val="center"/>
            <w:hideMark/>
          </w:tcPr>
          <w:p w:rsidR="002517FD" w:rsidRPr="00D61FEB" w:rsidRDefault="002517FD" w:rsidP="00205D80">
            <w:pPr>
              <w:pStyle w:val="af7"/>
              <w:adjustRightInd w:val="0"/>
              <w:snapToGrid w:val="0"/>
              <w:spacing w:line="240" w:lineRule="atLeast"/>
              <w:ind w:leftChars="0" w:left="0"/>
              <w:jc w:val="right"/>
              <w:rPr>
                <w:rFonts w:hAnsi="標楷體"/>
                <w:b/>
                <w:color w:val="000000" w:themeColor="text1"/>
                <w:sz w:val="28"/>
                <w:szCs w:val="28"/>
              </w:rPr>
            </w:pPr>
            <w:r w:rsidRPr="00D61FEB">
              <w:rPr>
                <w:rFonts w:hAnsi="標楷體" w:hint="eastAsia"/>
                <w:b/>
                <w:color w:val="000000" w:themeColor="text1"/>
                <w:sz w:val="28"/>
                <w:szCs w:val="28"/>
              </w:rPr>
              <w:t>年度</w:t>
            </w:r>
          </w:p>
          <w:p w:rsidR="002517FD" w:rsidRPr="00D61FEB" w:rsidRDefault="002517FD" w:rsidP="00205D80">
            <w:pPr>
              <w:pStyle w:val="af7"/>
              <w:adjustRightInd w:val="0"/>
              <w:snapToGrid w:val="0"/>
              <w:spacing w:line="240" w:lineRule="atLeast"/>
              <w:ind w:leftChars="0" w:left="0"/>
              <w:rPr>
                <w:rFonts w:hAnsi="標楷體"/>
                <w:b/>
                <w:color w:val="000000" w:themeColor="text1"/>
                <w:sz w:val="28"/>
                <w:szCs w:val="28"/>
              </w:rPr>
            </w:pPr>
            <w:r w:rsidRPr="00D61FEB">
              <w:rPr>
                <w:rFonts w:hAnsi="標楷體" w:hint="eastAsia"/>
                <w:b/>
                <w:color w:val="000000" w:themeColor="text1"/>
                <w:sz w:val="28"/>
                <w:szCs w:val="28"/>
              </w:rPr>
              <w:t>項目</w:t>
            </w:r>
          </w:p>
        </w:tc>
        <w:tc>
          <w:tcPr>
            <w:tcW w:w="2698"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2517FD" w:rsidRPr="00D61FEB" w:rsidRDefault="002517FD" w:rsidP="00205D80">
            <w:pPr>
              <w:pStyle w:val="af7"/>
              <w:adjustRightInd w:val="0"/>
              <w:snapToGrid w:val="0"/>
              <w:spacing w:line="240" w:lineRule="atLeast"/>
              <w:ind w:leftChars="0" w:left="0"/>
              <w:jc w:val="center"/>
              <w:rPr>
                <w:rFonts w:hAnsi="標楷體"/>
                <w:b/>
                <w:color w:val="000000" w:themeColor="text1"/>
                <w:sz w:val="28"/>
                <w:szCs w:val="28"/>
              </w:rPr>
            </w:pPr>
            <w:r w:rsidRPr="00D61FEB">
              <w:rPr>
                <w:rFonts w:hAnsi="標楷體" w:hint="eastAsia"/>
                <w:b/>
                <w:color w:val="000000" w:themeColor="text1"/>
                <w:sz w:val="28"/>
                <w:szCs w:val="28"/>
              </w:rPr>
              <w:t>110</w:t>
            </w:r>
          </w:p>
        </w:tc>
        <w:tc>
          <w:tcPr>
            <w:tcW w:w="297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2517FD" w:rsidRPr="00D61FEB" w:rsidRDefault="002517FD" w:rsidP="00205D80">
            <w:pPr>
              <w:pStyle w:val="af7"/>
              <w:adjustRightInd w:val="0"/>
              <w:snapToGrid w:val="0"/>
              <w:spacing w:line="240" w:lineRule="atLeast"/>
              <w:ind w:leftChars="0" w:left="0"/>
              <w:jc w:val="center"/>
              <w:rPr>
                <w:rFonts w:hAnsi="標楷體"/>
                <w:b/>
                <w:color w:val="000000" w:themeColor="text1"/>
                <w:sz w:val="28"/>
                <w:szCs w:val="28"/>
              </w:rPr>
            </w:pPr>
            <w:r w:rsidRPr="00D61FEB">
              <w:rPr>
                <w:rFonts w:hAnsi="標楷體" w:hint="eastAsia"/>
                <w:b/>
                <w:color w:val="000000" w:themeColor="text1"/>
                <w:sz w:val="28"/>
                <w:szCs w:val="28"/>
              </w:rPr>
              <w:t>111</w:t>
            </w:r>
          </w:p>
        </w:tc>
      </w:tr>
      <w:tr w:rsidR="00D61FEB" w:rsidRPr="00D61FEB" w:rsidTr="00F73332">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2517FD" w:rsidRPr="00D61FEB" w:rsidRDefault="002517FD" w:rsidP="00205D80">
            <w:pPr>
              <w:pStyle w:val="af7"/>
              <w:adjustRightInd w:val="0"/>
              <w:snapToGrid w:val="0"/>
              <w:spacing w:line="240" w:lineRule="atLeast"/>
              <w:ind w:leftChars="0" w:left="0"/>
              <w:jc w:val="center"/>
              <w:rPr>
                <w:rFonts w:hAnsi="標楷體"/>
                <w:color w:val="000000" w:themeColor="text1"/>
                <w:sz w:val="28"/>
                <w:szCs w:val="28"/>
              </w:rPr>
            </w:pPr>
            <w:r w:rsidRPr="00D61FEB">
              <w:rPr>
                <w:rFonts w:hAnsi="標楷體" w:hint="eastAsia"/>
                <w:color w:val="000000" w:themeColor="text1"/>
                <w:sz w:val="28"/>
                <w:szCs w:val="28"/>
              </w:rPr>
              <w:t>基金</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7FD" w:rsidRPr="00D61FEB" w:rsidRDefault="002517FD" w:rsidP="00205D80">
            <w:pPr>
              <w:pStyle w:val="af7"/>
              <w:adjustRightInd w:val="0"/>
              <w:snapToGrid w:val="0"/>
              <w:spacing w:line="240" w:lineRule="atLeast"/>
              <w:ind w:leftChars="0" w:left="0"/>
              <w:jc w:val="center"/>
              <w:rPr>
                <w:rFonts w:hAnsi="標楷體"/>
                <w:color w:val="000000" w:themeColor="text1"/>
                <w:sz w:val="28"/>
                <w:szCs w:val="28"/>
              </w:rPr>
            </w:pPr>
            <w:r w:rsidRPr="00D61FEB">
              <w:rPr>
                <w:rFonts w:hAnsi="標楷體" w:hint="eastAsia"/>
                <w:color w:val="000000" w:themeColor="text1"/>
                <w:sz w:val="28"/>
                <w:szCs w:val="28"/>
              </w:rPr>
              <w:t>200,000</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7FD" w:rsidRPr="00D61FEB" w:rsidRDefault="002517FD" w:rsidP="00205D80">
            <w:pPr>
              <w:pStyle w:val="af7"/>
              <w:adjustRightInd w:val="0"/>
              <w:snapToGrid w:val="0"/>
              <w:spacing w:line="240" w:lineRule="atLeast"/>
              <w:ind w:leftChars="0" w:left="0"/>
              <w:jc w:val="center"/>
              <w:rPr>
                <w:rFonts w:hAnsi="標楷體"/>
                <w:color w:val="000000" w:themeColor="text1"/>
                <w:sz w:val="28"/>
                <w:szCs w:val="28"/>
              </w:rPr>
            </w:pPr>
            <w:r w:rsidRPr="00D61FEB">
              <w:rPr>
                <w:rFonts w:hAnsi="標楷體" w:hint="eastAsia"/>
                <w:color w:val="000000" w:themeColor="text1"/>
                <w:sz w:val="28"/>
                <w:szCs w:val="28"/>
              </w:rPr>
              <w:t>200,000</w:t>
            </w:r>
          </w:p>
        </w:tc>
      </w:tr>
      <w:tr w:rsidR="00D61FEB" w:rsidRPr="00D61FEB" w:rsidTr="00F73332">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2517FD" w:rsidRPr="00D61FEB" w:rsidRDefault="002517FD" w:rsidP="00205D80">
            <w:pPr>
              <w:adjustRightInd w:val="0"/>
              <w:snapToGrid w:val="0"/>
              <w:spacing w:line="240" w:lineRule="atLeast"/>
              <w:jc w:val="center"/>
              <w:rPr>
                <w:rFonts w:hAnsi="標楷體"/>
                <w:color w:val="000000" w:themeColor="text1"/>
                <w:sz w:val="28"/>
                <w:szCs w:val="28"/>
              </w:rPr>
            </w:pPr>
            <w:r w:rsidRPr="00D61FEB">
              <w:rPr>
                <w:rFonts w:hAnsi="標楷體" w:hint="eastAsia"/>
                <w:bCs/>
                <w:color w:val="000000" w:themeColor="text1"/>
                <w:sz w:val="28"/>
                <w:szCs w:val="28"/>
              </w:rPr>
              <w:t>累積餘</w:t>
            </w:r>
            <w:proofErr w:type="gramStart"/>
            <w:r w:rsidRPr="00D61FEB">
              <w:rPr>
                <w:rFonts w:hAnsi="標楷體" w:hint="eastAsia"/>
                <w:bCs/>
                <w:color w:val="000000" w:themeColor="text1"/>
                <w:sz w:val="28"/>
                <w:szCs w:val="28"/>
              </w:rPr>
              <w:t>絀</w:t>
            </w:r>
            <w:proofErr w:type="gramEnd"/>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7FD" w:rsidRPr="00D61FEB" w:rsidRDefault="002517FD" w:rsidP="00205D80">
            <w:pPr>
              <w:pStyle w:val="af7"/>
              <w:adjustRightInd w:val="0"/>
              <w:snapToGrid w:val="0"/>
              <w:spacing w:line="240" w:lineRule="atLeast"/>
              <w:ind w:leftChars="0" w:left="0"/>
              <w:jc w:val="center"/>
              <w:rPr>
                <w:rFonts w:hAnsi="標楷體"/>
                <w:color w:val="000000" w:themeColor="text1"/>
                <w:sz w:val="28"/>
                <w:szCs w:val="28"/>
              </w:rPr>
            </w:pPr>
            <w:r w:rsidRPr="00D61FEB">
              <w:rPr>
                <w:rFonts w:hAnsi="標楷體" w:hint="eastAsia"/>
                <w:color w:val="000000" w:themeColor="text1"/>
                <w:sz w:val="28"/>
                <w:szCs w:val="28"/>
              </w:rPr>
              <w:t>(31,798)</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7FD" w:rsidRPr="00D61FEB" w:rsidRDefault="002517FD" w:rsidP="00205D80">
            <w:pPr>
              <w:pStyle w:val="af7"/>
              <w:adjustRightInd w:val="0"/>
              <w:snapToGrid w:val="0"/>
              <w:spacing w:line="240" w:lineRule="atLeast"/>
              <w:ind w:leftChars="0" w:left="0"/>
              <w:jc w:val="center"/>
              <w:rPr>
                <w:rFonts w:hAnsi="標楷體"/>
                <w:color w:val="000000" w:themeColor="text1"/>
                <w:sz w:val="28"/>
                <w:szCs w:val="28"/>
              </w:rPr>
            </w:pPr>
            <w:r w:rsidRPr="00D61FEB">
              <w:rPr>
                <w:rFonts w:hAnsi="標楷體" w:hint="eastAsia"/>
                <w:color w:val="000000" w:themeColor="text1"/>
                <w:sz w:val="28"/>
                <w:szCs w:val="28"/>
              </w:rPr>
              <w:t>(739,482)</w:t>
            </w:r>
          </w:p>
        </w:tc>
      </w:tr>
      <w:tr w:rsidR="00D61FEB" w:rsidRPr="00D61FEB" w:rsidTr="00F73332">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2517FD" w:rsidRPr="00D61FEB" w:rsidRDefault="002517FD" w:rsidP="00205D80">
            <w:pPr>
              <w:pStyle w:val="af7"/>
              <w:adjustRightInd w:val="0"/>
              <w:snapToGrid w:val="0"/>
              <w:spacing w:line="240" w:lineRule="atLeast"/>
              <w:ind w:leftChars="0" w:left="0"/>
              <w:jc w:val="center"/>
              <w:rPr>
                <w:rFonts w:hAnsi="標楷體"/>
                <w:b/>
                <w:color w:val="000000" w:themeColor="text1"/>
                <w:sz w:val="28"/>
                <w:szCs w:val="28"/>
              </w:rPr>
            </w:pPr>
            <w:r w:rsidRPr="00D61FEB">
              <w:rPr>
                <w:rFonts w:hAnsi="標楷體" w:hint="eastAsia"/>
                <w:b/>
                <w:color w:val="000000" w:themeColor="text1"/>
                <w:sz w:val="28"/>
                <w:szCs w:val="28"/>
              </w:rPr>
              <w:t>淨值</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7FD" w:rsidRPr="00D61FEB" w:rsidRDefault="002517FD" w:rsidP="00205D80">
            <w:pPr>
              <w:pStyle w:val="af7"/>
              <w:adjustRightInd w:val="0"/>
              <w:snapToGrid w:val="0"/>
              <w:spacing w:line="240" w:lineRule="atLeast"/>
              <w:ind w:leftChars="0" w:left="0"/>
              <w:jc w:val="center"/>
              <w:rPr>
                <w:rFonts w:hAnsi="標楷體"/>
                <w:color w:val="000000" w:themeColor="text1"/>
                <w:sz w:val="28"/>
                <w:szCs w:val="28"/>
              </w:rPr>
            </w:pPr>
            <w:r w:rsidRPr="00D61FEB">
              <w:rPr>
                <w:rFonts w:hAnsi="標楷體" w:hint="eastAsia"/>
                <w:color w:val="000000" w:themeColor="text1"/>
                <w:sz w:val="28"/>
                <w:szCs w:val="28"/>
              </w:rPr>
              <w:t>168,202</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7FD" w:rsidRPr="00D61FEB" w:rsidRDefault="002517FD" w:rsidP="00205D80">
            <w:pPr>
              <w:pStyle w:val="af7"/>
              <w:adjustRightInd w:val="0"/>
              <w:snapToGrid w:val="0"/>
              <w:spacing w:line="240" w:lineRule="atLeast"/>
              <w:ind w:leftChars="0" w:left="0"/>
              <w:jc w:val="center"/>
              <w:rPr>
                <w:rFonts w:hAnsi="標楷體"/>
                <w:color w:val="000000" w:themeColor="text1"/>
                <w:sz w:val="28"/>
                <w:szCs w:val="28"/>
              </w:rPr>
            </w:pPr>
            <w:r w:rsidRPr="00D61FEB">
              <w:rPr>
                <w:rFonts w:hAnsi="標楷體" w:hint="eastAsia"/>
                <w:color w:val="000000" w:themeColor="text1"/>
                <w:sz w:val="28"/>
                <w:szCs w:val="28"/>
              </w:rPr>
              <w:t>(599,482)</w:t>
            </w:r>
          </w:p>
        </w:tc>
      </w:tr>
    </w:tbl>
    <w:p w:rsidR="002517FD" w:rsidRPr="00D61FEB" w:rsidRDefault="002517FD" w:rsidP="0018028C">
      <w:pPr>
        <w:widowControl/>
        <w:overflowPunct/>
        <w:autoSpaceDE/>
        <w:autoSpaceDN/>
        <w:adjustRightInd w:val="0"/>
        <w:snapToGrid w:val="0"/>
        <w:ind w:leftChars="41" w:left="708" w:hangingChars="237" w:hanging="569"/>
        <w:rPr>
          <w:rFonts w:hAnsi="標楷體" w:cs="新細明體"/>
          <w:color w:val="000000" w:themeColor="text1"/>
          <w:kern w:val="0"/>
          <w:sz w:val="22"/>
          <w:szCs w:val="22"/>
        </w:rPr>
      </w:pPr>
      <w:r w:rsidRPr="00D61FEB">
        <w:rPr>
          <w:rFonts w:hAnsi="標楷體" w:cs="新細明體" w:hint="eastAsia"/>
          <w:color w:val="000000" w:themeColor="text1"/>
          <w:kern w:val="0"/>
          <w:sz w:val="22"/>
          <w:szCs w:val="22"/>
        </w:rPr>
        <w:t xml:space="preserve"> 資料來源：</w:t>
      </w:r>
      <w:r w:rsidR="003D1ACB" w:rsidRPr="00D61FEB">
        <w:rPr>
          <w:rFonts w:hAnsi="標楷體" w:cs="新細明體" w:hint="eastAsia"/>
          <w:color w:val="000000" w:themeColor="text1"/>
          <w:kern w:val="0"/>
          <w:sz w:val="22"/>
          <w:szCs w:val="22"/>
        </w:rPr>
        <w:t>農業部</w:t>
      </w:r>
      <w:r w:rsidRPr="00D61FEB">
        <w:rPr>
          <w:rFonts w:hAnsi="標楷體" w:cs="新細明體" w:hint="eastAsia"/>
          <w:color w:val="000000" w:themeColor="text1"/>
          <w:kern w:val="0"/>
          <w:sz w:val="22"/>
          <w:szCs w:val="22"/>
        </w:rPr>
        <w:t>。</w:t>
      </w:r>
    </w:p>
    <w:bookmarkEnd w:id="70"/>
    <w:p w:rsidR="002517FD" w:rsidRPr="00D61FEB" w:rsidRDefault="002517FD" w:rsidP="00C14A1B">
      <w:pPr>
        <w:pStyle w:val="4"/>
        <w:spacing w:beforeLines="50" w:before="228"/>
        <w:ind w:left="1701"/>
        <w:rPr>
          <w:rFonts w:hAnsi="標楷體"/>
          <w:noProof/>
          <w:color w:val="000000" w:themeColor="text1"/>
          <w:szCs w:val="32"/>
        </w:rPr>
      </w:pPr>
      <w:r w:rsidRPr="00D61FEB">
        <w:rPr>
          <w:rFonts w:hint="eastAsia"/>
          <w:noProof/>
          <w:color w:val="000000" w:themeColor="text1"/>
        </w:rPr>
        <w:t>對此，本院</w:t>
      </w:r>
      <w:r w:rsidRPr="00D61FEB">
        <w:rPr>
          <w:rFonts w:hint="eastAsia"/>
          <w:color w:val="000000" w:themeColor="text1"/>
        </w:rPr>
        <w:t>諮詢</w:t>
      </w:r>
      <w:r w:rsidRPr="00D61FEB">
        <w:rPr>
          <w:rFonts w:hint="eastAsia"/>
          <w:noProof/>
          <w:color w:val="000000" w:themeColor="text1"/>
        </w:rPr>
        <w:t>專家學者亦提出：「</w:t>
      </w:r>
      <w:r w:rsidRPr="00D61FEB">
        <w:rPr>
          <w:rFonts w:hint="eastAsia"/>
          <w:color w:val="000000" w:themeColor="text1"/>
        </w:rPr>
        <w:t>政府要做公平的政策型強制保險，但現在政府在做所得保險，但</w:t>
      </w:r>
      <w:r w:rsidRPr="00D61FEB">
        <w:rPr>
          <w:rFonts w:hint="eastAsia"/>
          <w:bCs/>
          <w:noProof/>
          <w:color w:val="000000" w:themeColor="text1"/>
        </w:rPr>
        <w:t>價格</w:t>
      </w:r>
      <w:r w:rsidRPr="00D61FEB">
        <w:rPr>
          <w:rFonts w:hint="eastAsia"/>
          <w:color w:val="000000" w:themeColor="text1"/>
        </w:rPr>
        <w:t>是系統性風險不能保。」、</w:t>
      </w:r>
      <w:r w:rsidRPr="00D61FEB">
        <w:rPr>
          <w:rFonts w:hint="eastAsia"/>
          <w:noProof/>
          <w:color w:val="000000" w:themeColor="text1"/>
        </w:rPr>
        <w:t>「</w:t>
      </w:r>
      <w:r w:rsidR="003D1ACB" w:rsidRPr="00D61FEB">
        <w:rPr>
          <w:rFonts w:hint="eastAsia"/>
          <w:bCs/>
          <w:noProof/>
          <w:color w:val="000000" w:themeColor="text1"/>
        </w:rPr>
        <w:t>農業部</w:t>
      </w:r>
      <w:r w:rsidRPr="00D61FEB">
        <w:rPr>
          <w:rFonts w:hint="eastAsia"/>
          <w:bCs/>
          <w:noProof/>
          <w:color w:val="000000" w:themeColor="text1"/>
        </w:rPr>
        <w:t>一開始投入做收入保險，政策目標有很多不同工具，要用到最適用的工具，穩定農民所得保險非最佳方式，日本有很好農業保險制度，從二戰以來是針對天然災害，2019年才試辦農家所得保險，美國農民比一般公司還大，是做商業保險，農保基金最大虧損來自所得保險……</w:t>
      </w:r>
      <w:r w:rsidR="001F6666" w:rsidRPr="00D61FEB">
        <w:rPr>
          <w:rFonts w:hint="eastAsia"/>
          <w:bCs/>
          <w:noProof/>
          <w:color w:val="000000" w:themeColor="text1"/>
        </w:rPr>
        <w:t>。</w:t>
      </w:r>
      <w:r w:rsidRPr="00D61FEB">
        <w:rPr>
          <w:rFonts w:hint="eastAsia"/>
          <w:bCs/>
          <w:noProof/>
          <w:color w:val="000000" w:themeColor="text1"/>
        </w:rPr>
        <w:t>」、「</w:t>
      </w:r>
      <w:r w:rsidRPr="00D61FEB">
        <w:rPr>
          <w:rFonts w:hint="eastAsia"/>
          <w:color w:val="000000" w:themeColor="text1"/>
        </w:rPr>
        <w:t>收入保險對象部分，現在針對香蕉、釋迦及水稻等項目保險，違反公平原則，我認為真要實施農業收入保險也只能針對影響國家糧食安全的品項實施。」、「</w:t>
      </w:r>
      <w:r w:rsidRPr="00D61FEB">
        <w:rPr>
          <w:rFonts w:hAnsi="標楷體" w:hint="eastAsia"/>
          <w:color w:val="000000" w:themeColor="text1"/>
          <w:szCs w:val="32"/>
        </w:rPr>
        <w:t>我擔心是很多人想不出辦法就再辦一個保險，這是對保險過度期待，大家以為保險只有賠款，其實不是，那是很貴的風險管理工具，</w:t>
      </w:r>
      <w:r w:rsidRPr="00D61FEB">
        <w:rPr>
          <w:rFonts w:hAnsi="標楷體" w:hint="eastAsia"/>
          <w:color w:val="000000" w:themeColor="text1"/>
          <w:szCs w:val="32"/>
        </w:rPr>
        <w:lastRenderedPageBreak/>
        <w:t>有時拿補助跟保險相比，可能補助效率會比保險高，視情況為定，商業保險角度來看持續買保險，成本一定大過於損失，保險功能不是省錢、賠償損失，而是</w:t>
      </w:r>
      <w:proofErr w:type="gramStart"/>
      <w:r w:rsidRPr="00D61FEB">
        <w:rPr>
          <w:rFonts w:hAnsi="標楷體" w:hint="eastAsia"/>
          <w:color w:val="000000" w:themeColor="text1"/>
          <w:szCs w:val="32"/>
        </w:rPr>
        <w:t>平穩發生率</w:t>
      </w:r>
      <w:proofErr w:type="gramEnd"/>
      <w:r w:rsidRPr="00D61FEB">
        <w:rPr>
          <w:rFonts w:hAnsi="標楷體" w:hint="eastAsia"/>
          <w:color w:val="000000" w:themeColor="text1"/>
          <w:szCs w:val="32"/>
        </w:rPr>
        <w:t>，壓縮在可預期的範圍，但要付出代價。」</w:t>
      </w:r>
      <w:r w:rsidRPr="00D61FEB">
        <w:rPr>
          <w:rFonts w:hint="eastAsia"/>
          <w:bCs/>
          <w:noProof/>
          <w:color w:val="000000" w:themeColor="text1"/>
        </w:rPr>
        <w:t>等意見，允值</w:t>
      </w:r>
      <w:r w:rsidR="003D1ACB" w:rsidRPr="00D61FEB">
        <w:rPr>
          <w:rFonts w:hint="eastAsia"/>
          <w:bCs/>
          <w:noProof/>
          <w:color w:val="000000" w:themeColor="text1"/>
        </w:rPr>
        <w:t>農業部</w:t>
      </w:r>
      <w:r w:rsidRPr="00D61FEB">
        <w:rPr>
          <w:rFonts w:hint="eastAsia"/>
          <w:bCs/>
          <w:noProof/>
          <w:color w:val="000000" w:themeColor="text1"/>
        </w:rPr>
        <w:t>審慎研議。</w:t>
      </w:r>
    </w:p>
    <w:p w:rsidR="002517FD" w:rsidRPr="00D61FEB" w:rsidRDefault="002517FD" w:rsidP="00CB0AB2">
      <w:pPr>
        <w:pStyle w:val="4"/>
        <w:ind w:left="1701"/>
        <w:rPr>
          <w:rFonts w:hAnsi="標楷體"/>
          <w:bCs/>
          <w:noProof/>
          <w:color w:val="000000" w:themeColor="text1"/>
          <w:szCs w:val="32"/>
        </w:rPr>
      </w:pPr>
      <w:r w:rsidRPr="00D61FEB">
        <w:rPr>
          <w:rFonts w:hint="eastAsia"/>
          <w:color w:val="000000" w:themeColor="text1"/>
        </w:rPr>
        <w:t>又，</w:t>
      </w:r>
      <w:r w:rsidR="003D1ACB" w:rsidRPr="00D61FEB">
        <w:rPr>
          <w:rFonts w:hint="eastAsia"/>
          <w:color w:val="000000" w:themeColor="text1"/>
        </w:rPr>
        <w:t>農業部</w:t>
      </w:r>
      <w:r w:rsidRPr="00D61FEB">
        <w:rPr>
          <w:rFonts w:hint="eastAsia"/>
          <w:color w:val="000000" w:themeColor="text1"/>
        </w:rPr>
        <w:t>於111</w:t>
      </w:r>
      <w:r w:rsidRPr="00D61FEB">
        <w:rPr>
          <w:rFonts w:hAnsi="標楷體" w:hint="eastAsia"/>
          <w:bCs/>
          <w:noProof/>
          <w:color w:val="000000" w:themeColor="text1"/>
          <w:szCs w:val="32"/>
        </w:rPr>
        <w:t>年新開辦政策性保險，理賠大於保費收入，產生超額理賠情形，已</w:t>
      </w:r>
      <w:proofErr w:type="gramStart"/>
      <w:r w:rsidRPr="00D61FEB">
        <w:rPr>
          <w:rFonts w:hAnsi="標楷體" w:hint="eastAsia"/>
          <w:bCs/>
          <w:noProof/>
          <w:color w:val="000000" w:themeColor="text1"/>
          <w:szCs w:val="32"/>
        </w:rPr>
        <w:t>造成</w:t>
      </w:r>
      <w:r w:rsidRPr="00D61FEB">
        <w:rPr>
          <w:rFonts w:hAnsi="標楷體" w:hint="eastAsia"/>
          <w:color w:val="000000" w:themeColor="text1"/>
          <w:szCs w:val="32"/>
        </w:rPr>
        <w:t>農險基金</w:t>
      </w:r>
      <w:proofErr w:type="gramEnd"/>
      <w:r w:rsidRPr="00D61FEB">
        <w:rPr>
          <w:rFonts w:hAnsi="標楷體" w:hint="eastAsia"/>
          <w:bCs/>
          <w:noProof/>
          <w:color w:val="000000" w:themeColor="text1"/>
          <w:szCs w:val="32"/>
        </w:rPr>
        <w:t>虧損高達7億多元，而</w:t>
      </w:r>
      <w:r w:rsidR="003D1ACB" w:rsidRPr="00D61FEB">
        <w:rPr>
          <w:rFonts w:hAnsi="標楷體" w:hint="eastAsia"/>
          <w:bCs/>
          <w:noProof/>
          <w:color w:val="000000" w:themeColor="text1"/>
          <w:szCs w:val="32"/>
        </w:rPr>
        <w:t>農業部</w:t>
      </w:r>
      <w:r w:rsidRPr="00D61FEB">
        <w:rPr>
          <w:rFonts w:hAnsi="標楷體" w:hint="eastAsia"/>
          <w:bCs/>
          <w:noProof/>
          <w:color w:val="000000" w:themeColor="text1"/>
          <w:szCs w:val="32"/>
        </w:rPr>
        <w:t>為提升農民投保意願，積極辦理相關措施之一為：擴大辦理政策性保險，於112年度規劃新增大豆、硬質玉米及蛋中雞保險3項政策性保險，提供農民更多投保農業保險的品項，雖立意良善，然而此項措施可否根本解決目前農業保險覆蓋率偏低之問題，實</w:t>
      </w:r>
      <w:r w:rsidRPr="00D61FEB">
        <w:rPr>
          <w:rFonts w:hint="eastAsia"/>
          <w:color w:val="000000" w:themeColor="text1"/>
        </w:rPr>
        <w:t>有待</w:t>
      </w:r>
      <w:r w:rsidR="009038F9" w:rsidRPr="00D61FEB">
        <w:rPr>
          <w:rFonts w:hint="eastAsia"/>
          <w:color w:val="000000" w:themeColor="text1"/>
        </w:rPr>
        <w:t>農業部</w:t>
      </w:r>
      <w:r w:rsidRPr="00D61FEB">
        <w:rPr>
          <w:rFonts w:hint="eastAsia"/>
          <w:color w:val="000000" w:themeColor="text1"/>
        </w:rPr>
        <w:t>就農業保險制度進行通盤檢討，針對農民投保意願偏低癥結原因，</w:t>
      </w:r>
      <w:proofErr w:type="gramStart"/>
      <w:r w:rsidRPr="00D61FEB">
        <w:rPr>
          <w:rFonts w:hint="eastAsia"/>
          <w:color w:val="000000" w:themeColor="text1"/>
        </w:rPr>
        <w:t>研</w:t>
      </w:r>
      <w:proofErr w:type="gramEnd"/>
      <w:r w:rsidRPr="00D61FEB">
        <w:rPr>
          <w:rFonts w:hint="eastAsia"/>
          <w:color w:val="000000" w:themeColor="text1"/>
        </w:rPr>
        <w:t>議有效解決之方式。</w:t>
      </w:r>
    </w:p>
    <w:p w:rsidR="002517FD" w:rsidRPr="00D61FEB" w:rsidRDefault="002517FD" w:rsidP="00D9022E">
      <w:pPr>
        <w:pStyle w:val="3"/>
        <w:ind w:left="1360" w:hanging="680"/>
        <w:rPr>
          <w:b/>
          <w:color w:val="000000" w:themeColor="text1"/>
        </w:rPr>
      </w:pPr>
      <w:r w:rsidRPr="00D61FEB">
        <w:rPr>
          <w:rFonts w:hint="eastAsia"/>
          <w:color w:val="000000" w:themeColor="text1"/>
        </w:rPr>
        <w:t>綜上論述，</w:t>
      </w:r>
      <w:r w:rsidR="009038F9" w:rsidRPr="00D61FEB">
        <w:rPr>
          <w:rFonts w:hint="eastAsia"/>
          <w:color w:val="000000" w:themeColor="text1"/>
        </w:rPr>
        <w:t>農業保險自</w:t>
      </w:r>
      <w:r w:rsidRPr="00D61FEB">
        <w:rPr>
          <w:rFonts w:hint="eastAsia"/>
          <w:color w:val="000000" w:themeColor="text1"/>
        </w:rPr>
        <w:t>10</w:t>
      </w:r>
      <w:r w:rsidRPr="00D61FEB">
        <w:rPr>
          <w:color w:val="000000" w:themeColor="text1"/>
        </w:rPr>
        <w:t>6</w:t>
      </w:r>
      <w:r w:rsidRPr="00D61FEB">
        <w:rPr>
          <w:rFonts w:hint="eastAsia"/>
          <w:color w:val="000000" w:themeColor="text1"/>
        </w:rPr>
        <w:t>年擴大辦理迄今，整體覆蓋率雖有提升，然而扣除豬隻及水稻政策性保險後，實則提升幅度不大，加上，已開發之保險品項中，除政策型保險外，個別農業保險覆蓋率亦呈現不升反降情形，</w:t>
      </w:r>
      <w:r w:rsidRPr="00D61FEB">
        <w:rPr>
          <w:rFonts w:hAnsi="標楷體" w:hint="eastAsia"/>
          <w:noProof/>
          <w:color w:val="000000" w:themeColor="text1"/>
          <w:szCs w:val="32"/>
        </w:rPr>
        <w:t>鑑於農民收入相對弱勢，目前天然災害現金救助</w:t>
      </w:r>
      <w:r w:rsidRPr="00D61FEB">
        <w:rPr>
          <w:rFonts w:hAnsi="標楷體" w:hint="eastAsia"/>
          <w:color w:val="000000" w:themeColor="text1"/>
          <w:szCs w:val="32"/>
        </w:rPr>
        <w:t>尚不足以保障農民收益及財產安全</w:t>
      </w:r>
      <w:r w:rsidRPr="00D61FEB">
        <w:rPr>
          <w:rFonts w:hAnsi="標楷體" w:hint="eastAsia"/>
          <w:noProof/>
          <w:color w:val="000000" w:themeColor="text1"/>
          <w:szCs w:val="32"/>
        </w:rPr>
        <w:t>，</w:t>
      </w:r>
      <w:r w:rsidR="009038F9" w:rsidRPr="00D61FEB">
        <w:rPr>
          <w:rFonts w:hAnsi="標楷體" w:hint="eastAsia"/>
          <w:noProof/>
          <w:color w:val="000000" w:themeColor="text1"/>
          <w:szCs w:val="32"/>
        </w:rPr>
        <w:t>農業部</w:t>
      </w:r>
      <w:r w:rsidRPr="00D61FEB">
        <w:rPr>
          <w:rFonts w:hAnsi="標楷體" w:hint="eastAsia"/>
          <w:noProof/>
          <w:color w:val="000000" w:themeColor="text1"/>
          <w:szCs w:val="32"/>
        </w:rPr>
        <w:t>除應持續加強宣導外</w:t>
      </w:r>
      <w:r w:rsidRPr="00D61FEB">
        <w:rPr>
          <w:rFonts w:hint="eastAsia"/>
          <w:color w:val="000000" w:themeColor="text1"/>
        </w:rPr>
        <w:t>，允應就農民投保意願低落原因，積極</w:t>
      </w:r>
      <w:proofErr w:type="gramStart"/>
      <w:r w:rsidRPr="00D61FEB">
        <w:rPr>
          <w:rFonts w:hint="eastAsia"/>
          <w:color w:val="000000" w:themeColor="text1"/>
        </w:rPr>
        <w:t>研謀解</w:t>
      </w:r>
      <w:proofErr w:type="gramEnd"/>
      <w:r w:rsidRPr="00D61FEB">
        <w:rPr>
          <w:rFonts w:hint="eastAsia"/>
          <w:color w:val="000000" w:themeColor="text1"/>
        </w:rPr>
        <w:t>方</w:t>
      </w:r>
      <w:r w:rsidRPr="00D61FEB">
        <w:rPr>
          <w:rFonts w:hAnsi="標楷體" w:hint="eastAsia"/>
          <w:noProof/>
          <w:color w:val="000000" w:themeColor="text1"/>
          <w:szCs w:val="32"/>
        </w:rPr>
        <w:t>，增加投保誘因，</w:t>
      </w:r>
      <w:r w:rsidRPr="00D61FEB">
        <w:rPr>
          <w:rFonts w:hint="eastAsia"/>
          <w:color w:val="000000" w:themeColor="text1"/>
        </w:rPr>
        <w:t>以期讓更多農民願意參與農業保險，不僅有助於</w:t>
      </w:r>
      <w:r w:rsidRPr="00D61FEB">
        <w:rPr>
          <w:rFonts w:hAnsi="標楷體" w:hint="eastAsia"/>
          <w:noProof/>
          <w:color w:val="000000" w:themeColor="text1"/>
          <w:szCs w:val="32"/>
        </w:rPr>
        <w:t>提升對農民之保障，</w:t>
      </w:r>
      <w:r w:rsidRPr="00D61FEB">
        <w:rPr>
          <w:rFonts w:hAnsi="標楷體"/>
          <w:noProof/>
          <w:color w:val="000000" w:themeColor="text1"/>
          <w:szCs w:val="32"/>
        </w:rPr>
        <w:t>安定從農環境</w:t>
      </w:r>
      <w:r w:rsidRPr="00D61FEB">
        <w:rPr>
          <w:rFonts w:hAnsi="標楷體" w:hint="eastAsia"/>
          <w:noProof/>
          <w:color w:val="000000" w:themeColor="text1"/>
          <w:szCs w:val="32"/>
        </w:rPr>
        <w:t>，更能強化農業整體發展，此外</w:t>
      </w:r>
      <w:r w:rsidRPr="00D61FEB">
        <w:rPr>
          <w:rFonts w:hint="eastAsia"/>
          <w:color w:val="000000" w:themeColor="text1"/>
        </w:rPr>
        <w:t>因推動政策性收入保險產生超額理賠情形，已</w:t>
      </w:r>
      <w:proofErr w:type="gramStart"/>
      <w:r w:rsidRPr="00D61FEB">
        <w:rPr>
          <w:rFonts w:hint="eastAsia"/>
          <w:color w:val="000000" w:themeColor="text1"/>
        </w:rPr>
        <w:t>造成農險基</w:t>
      </w:r>
      <w:proofErr w:type="gramEnd"/>
      <w:r w:rsidRPr="00D61FEB">
        <w:rPr>
          <w:rFonts w:hint="eastAsia"/>
          <w:color w:val="000000" w:themeColor="text1"/>
        </w:rPr>
        <w:t>金虧損，亦待</w:t>
      </w:r>
      <w:r w:rsidR="009038F9" w:rsidRPr="00D61FEB">
        <w:rPr>
          <w:rFonts w:hint="eastAsia"/>
          <w:color w:val="000000" w:themeColor="text1"/>
        </w:rPr>
        <w:t>農業部</w:t>
      </w:r>
      <w:r w:rsidRPr="00D61FEB">
        <w:rPr>
          <w:rFonts w:hint="eastAsia"/>
          <w:color w:val="000000" w:themeColor="text1"/>
        </w:rPr>
        <w:t>積極研謀改善</w:t>
      </w:r>
      <w:r w:rsidRPr="00D61FEB">
        <w:rPr>
          <w:rFonts w:hAnsi="標楷體" w:hint="eastAsia"/>
          <w:noProof/>
          <w:color w:val="000000" w:themeColor="text1"/>
          <w:szCs w:val="32"/>
        </w:rPr>
        <w:t>。</w:t>
      </w:r>
    </w:p>
    <w:p w:rsidR="002517FD" w:rsidRPr="00D61FEB" w:rsidRDefault="003D1ACB" w:rsidP="001E1840">
      <w:pPr>
        <w:pStyle w:val="2"/>
        <w:spacing w:beforeLines="50" w:before="228"/>
        <w:ind w:left="1020" w:hanging="680"/>
        <w:rPr>
          <w:b/>
          <w:color w:val="000000" w:themeColor="text1"/>
        </w:rPr>
      </w:pPr>
      <w:r w:rsidRPr="00D61FEB">
        <w:rPr>
          <w:rFonts w:hint="eastAsia"/>
          <w:b/>
          <w:color w:val="000000" w:themeColor="text1"/>
        </w:rPr>
        <w:t>農業部</w:t>
      </w:r>
      <w:r w:rsidR="002517FD" w:rsidRPr="00D61FEB">
        <w:rPr>
          <w:rFonts w:hint="eastAsia"/>
          <w:b/>
          <w:color w:val="000000" w:themeColor="text1"/>
        </w:rPr>
        <w:t>自</w:t>
      </w:r>
      <w:proofErr w:type="gramStart"/>
      <w:r w:rsidR="002517FD" w:rsidRPr="00D61FEB">
        <w:rPr>
          <w:rFonts w:hint="eastAsia"/>
          <w:b/>
          <w:color w:val="000000" w:themeColor="text1"/>
        </w:rPr>
        <w:t>110</w:t>
      </w:r>
      <w:proofErr w:type="gramEnd"/>
      <w:r w:rsidR="002517FD" w:rsidRPr="00D61FEB">
        <w:rPr>
          <w:rFonts w:hint="eastAsia"/>
          <w:b/>
          <w:color w:val="000000" w:themeColor="text1"/>
        </w:rPr>
        <w:t>年度</w:t>
      </w:r>
      <w:r w:rsidR="002517FD" w:rsidRPr="00D61FEB">
        <w:rPr>
          <w:rFonts w:hAnsi="標楷體" w:hint="eastAsia"/>
          <w:b/>
          <w:color w:val="000000" w:themeColor="text1"/>
          <w:szCs w:val="32"/>
        </w:rPr>
        <w:t>開辦</w:t>
      </w:r>
      <w:r w:rsidR="002517FD" w:rsidRPr="00D61FEB">
        <w:rPr>
          <w:rFonts w:hint="eastAsia"/>
          <w:b/>
          <w:color w:val="000000" w:themeColor="text1"/>
        </w:rPr>
        <w:t>農民退休儲金制度，藉由鼓勵農民儲蓄養老方式，由農民與政府共同提繳農民退休儲</w:t>
      </w:r>
      <w:r w:rsidR="002517FD" w:rsidRPr="00D61FEB">
        <w:rPr>
          <w:rFonts w:hint="eastAsia"/>
          <w:b/>
          <w:color w:val="000000" w:themeColor="text1"/>
        </w:rPr>
        <w:lastRenderedPageBreak/>
        <w:t>金，</w:t>
      </w:r>
      <w:r w:rsidR="002517FD" w:rsidRPr="00D61FEB">
        <w:rPr>
          <w:rFonts w:hAnsi="標楷體" w:hint="eastAsia"/>
          <w:b/>
          <w:noProof/>
          <w:color w:val="000000" w:themeColor="text1"/>
          <w:szCs w:val="32"/>
        </w:rPr>
        <w:t>然因我國</w:t>
      </w:r>
      <w:r w:rsidR="002517FD" w:rsidRPr="00D61FEB">
        <w:rPr>
          <w:rFonts w:hint="eastAsia"/>
          <w:b/>
          <w:color w:val="000000" w:themeColor="text1"/>
        </w:rPr>
        <w:t>農業人口結構高齡化，農保被保險人平均年齡高達6</w:t>
      </w:r>
      <w:r w:rsidR="002517FD" w:rsidRPr="00D61FEB">
        <w:rPr>
          <w:b/>
          <w:color w:val="000000" w:themeColor="text1"/>
        </w:rPr>
        <w:t>8.24</w:t>
      </w:r>
      <w:r w:rsidR="002517FD" w:rsidRPr="00D61FEB">
        <w:rPr>
          <w:rFonts w:hint="eastAsia"/>
          <w:b/>
          <w:color w:val="000000" w:themeColor="text1"/>
        </w:rPr>
        <w:t>歲，其中6</w:t>
      </w:r>
      <w:r w:rsidR="002517FD" w:rsidRPr="00D61FEB">
        <w:rPr>
          <w:b/>
          <w:color w:val="000000" w:themeColor="text1"/>
        </w:rPr>
        <w:t>5</w:t>
      </w:r>
      <w:r w:rsidR="002517FD" w:rsidRPr="00D61FEB">
        <w:rPr>
          <w:rFonts w:hint="eastAsia"/>
          <w:b/>
          <w:color w:val="000000" w:themeColor="text1"/>
        </w:rPr>
        <w:t>歲以上之占比逾</w:t>
      </w:r>
      <w:proofErr w:type="gramStart"/>
      <w:r w:rsidR="002517FD" w:rsidRPr="00D61FEB">
        <w:rPr>
          <w:rFonts w:hint="eastAsia"/>
          <w:b/>
          <w:color w:val="000000" w:themeColor="text1"/>
        </w:rPr>
        <w:t>6</w:t>
      </w:r>
      <w:proofErr w:type="gramEnd"/>
      <w:r w:rsidR="002517FD" w:rsidRPr="00D61FEB">
        <w:rPr>
          <w:rFonts w:hint="eastAsia"/>
          <w:b/>
          <w:color w:val="000000" w:themeColor="text1"/>
        </w:rPr>
        <w:t>成，故推行迄今，提繳人數占未滿65歲農保被保險人人數僅24.42%，平均提繳年齡為52.85歲，5</w:t>
      </w:r>
      <w:r w:rsidR="002517FD" w:rsidRPr="00D61FEB">
        <w:rPr>
          <w:b/>
          <w:color w:val="000000" w:themeColor="text1"/>
        </w:rPr>
        <w:t>0</w:t>
      </w:r>
      <w:r w:rsidR="002517FD" w:rsidRPr="00D61FEB">
        <w:rPr>
          <w:rFonts w:hint="eastAsia"/>
          <w:b/>
          <w:color w:val="000000" w:themeColor="text1"/>
        </w:rPr>
        <w:t>歲以上提繳人數占比逾</w:t>
      </w:r>
      <w:proofErr w:type="gramStart"/>
      <w:r w:rsidR="002517FD" w:rsidRPr="00D61FEB">
        <w:rPr>
          <w:rFonts w:hint="eastAsia"/>
          <w:b/>
          <w:color w:val="000000" w:themeColor="text1"/>
        </w:rPr>
        <w:t>7</w:t>
      </w:r>
      <w:proofErr w:type="gramEnd"/>
      <w:r w:rsidR="002517FD" w:rsidRPr="00D61FEB">
        <w:rPr>
          <w:rFonts w:hint="eastAsia"/>
          <w:b/>
          <w:color w:val="000000" w:themeColor="text1"/>
        </w:rPr>
        <w:t>成，青年農民參與比率較低，而</w:t>
      </w:r>
      <w:r w:rsidR="006C6C16" w:rsidRPr="00D61FEB">
        <w:rPr>
          <w:rFonts w:hint="eastAsia"/>
          <w:b/>
          <w:color w:val="000000" w:themeColor="text1"/>
        </w:rPr>
        <w:t>該</w:t>
      </w:r>
      <w:r w:rsidRPr="00D61FEB">
        <w:rPr>
          <w:rFonts w:hint="eastAsia"/>
          <w:b/>
          <w:color w:val="000000" w:themeColor="text1"/>
        </w:rPr>
        <w:t>部</w:t>
      </w:r>
      <w:r w:rsidR="002517FD" w:rsidRPr="00D61FEB">
        <w:rPr>
          <w:rFonts w:hint="eastAsia"/>
          <w:b/>
          <w:color w:val="000000" w:themeColor="text1"/>
        </w:rPr>
        <w:t>認為農民未參加之原因與農民之「儲蓄意願」、「儲蓄能力」有關，然而我國農民普遍面臨收入低、收入不確定，加上從農風險及變數高，是以，</w:t>
      </w:r>
      <w:r w:rsidR="009038F9" w:rsidRPr="00D61FEB">
        <w:rPr>
          <w:rFonts w:hint="eastAsia"/>
          <w:b/>
          <w:color w:val="000000" w:themeColor="text1"/>
        </w:rPr>
        <w:t>農業部</w:t>
      </w:r>
      <w:r w:rsidR="002517FD" w:rsidRPr="00D61FEB">
        <w:rPr>
          <w:rFonts w:hint="eastAsia"/>
          <w:b/>
          <w:color w:val="000000" w:themeColor="text1"/>
        </w:rPr>
        <w:t>除應積極宣導推廣外，如何透過政策誘因，及如何在保障退休農民經濟安全之餘，積極研謀適當投資策略有效提高基金長期穩定報酬，以吸引青年農民參加，亟待</w:t>
      </w:r>
      <w:r w:rsidR="006C6C16" w:rsidRPr="00D61FEB">
        <w:rPr>
          <w:rFonts w:hint="eastAsia"/>
          <w:b/>
          <w:color w:val="000000" w:themeColor="text1"/>
        </w:rPr>
        <w:t>該</w:t>
      </w:r>
      <w:r w:rsidR="009038F9" w:rsidRPr="00D61FEB">
        <w:rPr>
          <w:rFonts w:hint="eastAsia"/>
          <w:b/>
          <w:color w:val="000000" w:themeColor="text1"/>
        </w:rPr>
        <w:t>部</w:t>
      </w:r>
      <w:r w:rsidR="002517FD" w:rsidRPr="00D61FEB">
        <w:rPr>
          <w:rFonts w:hint="eastAsia"/>
          <w:b/>
          <w:color w:val="000000" w:themeColor="text1"/>
        </w:rPr>
        <w:t>通盤檢視滾動調整因應。</w:t>
      </w:r>
    </w:p>
    <w:p w:rsidR="002517FD" w:rsidRPr="00D61FEB" w:rsidRDefault="009B63A7" w:rsidP="00692F40">
      <w:pPr>
        <w:pStyle w:val="3"/>
        <w:ind w:left="1360" w:hanging="680"/>
        <w:rPr>
          <w:color w:val="000000" w:themeColor="text1"/>
        </w:rPr>
      </w:pPr>
      <w:r w:rsidRPr="00D61FEB">
        <w:rPr>
          <w:rFonts w:hint="eastAsia"/>
          <w:color w:val="000000" w:themeColor="text1"/>
        </w:rPr>
        <w:t>由於</w:t>
      </w:r>
      <w:r w:rsidR="002517FD" w:rsidRPr="00D61FEB">
        <w:rPr>
          <w:rFonts w:hint="eastAsia"/>
          <w:color w:val="000000" w:themeColor="text1"/>
        </w:rPr>
        <w:t>農保並無老年給付項目，政府為加強對老年農民之照顧，</w:t>
      </w:r>
      <w:proofErr w:type="gramStart"/>
      <w:r w:rsidR="002517FD" w:rsidRPr="00D61FEB">
        <w:rPr>
          <w:rFonts w:hint="eastAsia"/>
          <w:color w:val="000000" w:themeColor="text1"/>
        </w:rPr>
        <w:t>爰</w:t>
      </w:r>
      <w:proofErr w:type="gramEnd"/>
      <w:r w:rsidR="002517FD" w:rsidRPr="00D61FEB">
        <w:rPr>
          <w:rFonts w:hint="eastAsia"/>
          <w:color w:val="000000" w:themeColor="text1"/>
        </w:rPr>
        <w:t>於84年5月31日制定老年農民福利津貼(下稱老農津貼)暫行</w:t>
      </w:r>
      <w:r w:rsidR="002517FD" w:rsidRPr="00D61FEB">
        <w:rPr>
          <w:rFonts w:hAnsi="標楷體" w:hint="eastAsia"/>
          <w:color w:val="000000" w:themeColor="text1"/>
          <w:szCs w:val="32"/>
        </w:rPr>
        <w:t>條例</w:t>
      </w:r>
      <w:r w:rsidR="002517FD" w:rsidRPr="00D61FEB">
        <w:rPr>
          <w:rFonts w:hint="eastAsia"/>
          <w:color w:val="000000" w:themeColor="text1"/>
        </w:rPr>
        <w:t>，核發老農津貼，作為農</w:t>
      </w:r>
      <w:r w:rsidR="00A4195B" w:rsidRPr="00D61FEB">
        <w:rPr>
          <w:rFonts w:hint="eastAsia"/>
          <w:color w:val="000000" w:themeColor="text1"/>
        </w:rPr>
        <w:t>保</w:t>
      </w:r>
      <w:r w:rsidR="002517FD" w:rsidRPr="00D61FEB">
        <w:rPr>
          <w:rFonts w:hint="eastAsia"/>
          <w:color w:val="000000" w:themeColor="text1"/>
        </w:rPr>
        <w:t>條例尚未增列老年給付項目前之權宜措施。又第6次全國農業會議(107年9月7日至8日)總結論建議政府應整合農保、老農津貼與其他社會保險，並以老農津貼為基礎，在不影響農民權益下，建立農民年金制度，以照顧農民退休安養生活。</w:t>
      </w:r>
      <w:r w:rsidR="003D1ACB" w:rsidRPr="00D61FEB">
        <w:rPr>
          <w:rFonts w:hint="eastAsia"/>
          <w:color w:val="000000" w:themeColor="text1"/>
        </w:rPr>
        <w:t>農業部</w:t>
      </w:r>
      <w:proofErr w:type="gramStart"/>
      <w:r w:rsidR="002517FD" w:rsidRPr="00D61FEB">
        <w:rPr>
          <w:rFonts w:hint="eastAsia"/>
          <w:color w:val="000000" w:themeColor="text1"/>
        </w:rPr>
        <w:t>爰</w:t>
      </w:r>
      <w:proofErr w:type="gramEnd"/>
      <w:r w:rsidR="002517FD" w:rsidRPr="00D61FEB">
        <w:rPr>
          <w:rFonts w:hint="eastAsia"/>
          <w:color w:val="000000" w:themeColor="text1"/>
        </w:rPr>
        <w:t>參仿「勞工退休金」制度，設立農民退休儲金個人專戶，藉由鼓勵農民儲蓄養老方式，由農民與政府共同提繳農民退休儲金，按月定期發給農民退休儲金，供農民未來退休養老使用，增進農民退休生活保障，進而安定農村社會並促進農業經濟發展。</w:t>
      </w:r>
    </w:p>
    <w:p w:rsidR="002517FD" w:rsidRPr="00D61FEB" w:rsidRDefault="002517FD" w:rsidP="00692F40">
      <w:pPr>
        <w:pStyle w:val="3"/>
        <w:ind w:left="1360" w:hanging="680"/>
        <w:rPr>
          <w:color w:val="000000" w:themeColor="text1"/>
        </w:rPr>
      </w:pPr>
      <w:r w:rsidRPr="00D61FEB">
        <w:rPr>
          <w:rFonts w:hint="eastAsia"/>
          <w:color w:val="000000" w:themeColor="text1"/>
        </w:rPr>
        <w:t>按農民退休儲金條例第3條規定，未滿65歲實際從事農業工作的農保</w:t>
      </w:r>
      <w:r w:rsidRPr="00D61FEB">
        <w:rPr>
          <w:rFonts w:hAnsi="標楷體" w:hint="eastAsia"/>
          <w:color w:val="000000" w:themeColor="text1"/>
          <w:szCs w:val="32"/>
        </w:rPr>
        <w:t>被保險人</w:t>
      </w:r>
      <w:r w:rsidRPr="00D61FEB">
        <w:rPr>
          <w:rFonts w:hint="eastAsia"/>
          <w:color w:val="000000" w:themeColor="text1"/>
        </w:rPr>
        <w:t>且未領取相關社會保險老年給付者，可加入農民退休儲金，然因我國農業人口結構高齡化，老年農民仍為農業主力，6</w:t>
      </w:r>
      <w:r w:rsidRPr="00D61FEB">
        <w:rPr>
          <w:color w:val="000000" w:themeColor="text1"/>
        </w:rPr>
        <w:t>5</w:t>
      </w:r>
      <w:r w:rsidRPr="00D61FEB">
        <w:rPr>
          <w:rFonts w:hint="eastAsia"/>
          <w:color w:val="000000" w:themeColor="text1"/>
        </w:rPr>
        <w:t>歲以上農保被保險人高達57萬餘人（占比6</w:t>
      </w:r>
      <w:r w:rsidRPr="00D61FEB">
        <w:rPr>
          <w:color w:val="000000" w:themeColor="text1"/>
        </w:rPr>
        <w:t>0.25</w:t>
      </w:r>
      <w:r w:rsidR="00CB5031" w:rsidRPr="00D61FEB">
        <w:rPr>
          <w:rFonts w:hint="eastAsia"/>
          <w:color w:val="000000" w:themeColor="text1"/>
        </w:rPr>
        <w:t>%</w:t>
      </w:r>
      <w:r w:rsidRPr="00D61FEB">
        <w:rPr>
          <w:rFonts w:hint="eastAsia"/>
          <w:color w:val="000000" w:themeColor="text1"/>
        </w:rPr>
        <w:t>），高達</w:t>
      </w:r>
      <w:proofErr w:type="gramStart"/>
      <w:r w:rsidRPr="00D61FEB">
        <w:rPr>
          <w:rFonts w:hint="eastAsia"/>
          <w:color w:val="000000" w:themeColor="text1"/>
        </w:rPr>
        <w:t>6成</w:t>
      </w:r>
      <w:proofErr w:type="gramEnd"/>
      <w:r w:rsidRPr="00D61FEB">
        <w:rPr>
          <w:rFonts w:hint="eastAsia"/>
          <w:color w:val="000000" w:themeColor="text1"/>
        </w:rPr>
        <w:t>餘之農保被保險人不具提繳資格，故農民退休儲金自1</w:t>
      </w:r>
      <w:r w:rsidRPr="00D61FEB">
        <w:rPr>
          <w:color w:val="000000" w:themeColor="text1"/>
        </w:rPr>
        <w:t>10</w:t>
      </w:r>
      <w:r w:rsidRPr="00D61FEB">
        <w:rPr>
          <w:rFonts w:hint="eastAsia"/>
          <w:color w:val="000000" w:themeColor="text1"/>
        </w:rPr>
        <w:lastRenderedPageBreak/>
        <w:t>年正式上路後，截至112年3月底止，1</w:t>
      </w:r>
      <w:r w:rsidRPr="00D61FEB">
        <w:rPr>
          <w:color w:val="000000" w:themeColor="text1"/>
        </w:rPr>
        <w:t>5-64</w:t>
      </w:r>
      <w:r w:rsidRPr="00D61FEB">
        <w:rPr>
          <w:rFonts w:hint="eastAsia"/>
          <w:color w:val="000000" w:themeColor="text1"/>
        </w:rPr>
        <w:t>歲農保被保險人提繳農民退休儲金之提繳人數計9萬952人，僅占未滿65歲農保被保險人人數37萬2,415人的24.42%，且以提繳人數占該</w:t>
      </w:r>
      <w:proofErr w:type="gramStart"/>
      <w:r w:rsidRPr="00D61FEB">
        <w:rPr>
          <w:rFonts w:hint="eastAsia"/>
          <w:color w:val="000000" w:themeColor="text1"/>
        </w:rPr>
        <w:t>年齡層農</w:t>
      </w:r>
      <w:proofErr w:type="gramEnd"/>
      <w:r w:rsidRPr="00D61FEB">
        <w:rPr>
          <w:rFonts w:hint="eastAsia"/>
          <w:color w:val="000000" w:themeColor="text1"/>
        </w:rPr>
        <w:t>保投保人數比例來看，以55-59歲占比（26.52%）最高，50-54歲（25.84%）次之，30-34歲（24.33%）再次之，平均提繳年齡為52.85歲，5</w:t>
      </w:r>
      <w:r w:rsidRPr="00D61FEB">
        <w:rPr>
          <w:color w:val="000000" w:themeColor="text1"/>
        </w:rPr>
        <w:t>0</w:t>
      </w:r>
      <w:r w:rsidRPr="00D61FEB">
        <w:rPr>
          <w:rFonts w:hint="eastAsia"/>
          <w:color w:val="000000" w:themeColor="text1"/>
        </w:rPr>
        <w:t>歲以上提繳人數占比逾</w:t>
      </w:r>
      <w:proofErr w:type="gramStart"/>
      <w:r w:rsidRPr="00D61FEB">
        <w:rPr>
          <w:rFonts w:hint="eastAsia"/>
          <w:color w:val="000000" w:themeColor="text1"/>
        </w:rPr>
        <w:t>7</w:t>
      </w:r>
      <w:proofErr w:type="gramEnd"/>
      <w:r w:rsidRPr="00D61FEB">
        <w:rPr>
          <w:rFonts w:hint="eastAsia"/>
          <w:color w:val="000000" w:themeColor="text1"/>
        </w:rPr>
        <w:t>成，詳如下表。又農民退休儲金總提繳人數，1</w:t>
      </w:r>
      <w:r w:rsidRPr="00D61FEB">
        <w:rPr>
          <w:color w:val="000000" w:themeColor="text1"/>
        </w:rPr>
        <w:t>10</w:t>
      </w:r>
      <w:r w:rsidRPr="00D61FEB">
        <w:rPr>
          <w:rFonts w:hint="eastAsia"/>
          <w:color w:val="000000" w:themeColor="text1"/>
        </w:rPr>
        <w:t>年底為</w:t>
      </w:r>
      <w:r w:rsidRPr="00D61FEB">
        <w:rPr>
          <w:color w:val="000000" w:themeColor="text1"/>
        </w:rPr>
        <w:t>8</w:t>
      </w:r>
      <w:r w:rsidRPr="00D61FEB">
        <w:rPr>
          <w:rFonts w:hint="eastAsia"/>
          <w:color w:val="000000" w:themeColor="text1"/>
        </w:rPr>
        <w:t>萬</w:t>
      </w:r>
      <w:r w:rsidRPr="00D61FEB">
        <w:rPr>
          <w:color w:val="000000" w:themeColor="text1"/>
        </w:rPr>
        <w:t>4,643</w:t>
      </w:r>
      <w:r w:rsidRPr="00D61FEB">
        <w:rPr>
          <w:rFonts w:hint="eastAsia"/>
          <w:color w:val="000000" w:themeColor="text1"/>
        </w:rPr>
        <w:t>人，1</w:t>
      </w:r>
      <w:r w:rsidRPr="00D61FEB">
        <w:rPr>
          <w:color w:val="000000" w:themeColor="text1"/>
        </w:rPr>
        <w:t>11</w:t>
      </w:r>
      <w:r w:rsidRPr="00D61FEB">
        <w:rPr>
          <w:rFonts w:hint="eastAsia"/>
          <w:color w:val="000000" w:themeColor="text1"/>
        </w:rPr>
        <w:t>年底增加至</w:t>
      </w:r>
      <w:r w:rsidRPr="00D61FEB">
        <w:rPr>
          <w:color w:val="000000" w:themeColor="text1"/>
        </w:rPr>
        <w:t>90,593</w:t>
      </w:r>
      <w:r w:rsidRPr="00D61FEB">
        <w:rPr>
          <w:rFonts w:hint="eastAsia"/>
          <w:color w:val="000000" w:themeColor="text1"/>
        </w:rPr>
        <w:t>人，僅較1</w:t>
      </w:r>
      <w:r w:rsidRPr="00D61FEB">
        <w:rPr>
          <w:color w:val="000000" w:themeColor="text1"/>
        </w:rPr>
        <w:t>10</w:t>
      </w:r>
      <w:r w:rsidRPr="00D61FEB">
        <w:rPr>
          <w:rFonts w:hint="eastAsia"/>
          <w:color w:val="000000" w:themeColor="text1"/>
        </w:rPr>
        <w:t>年僅增加6千餘人，增幅</w:t>
      </w:r>
      <w:r w:rsidRPr="00D61FEB">
        <w:rPr>
          <w:color w:val="000000" w:themeColor="text1"/>
        </w:rPr>
        <w:t>有限</w:t>
      </w:r>
      <w:r w:rsidRPr="00D61FEB">
        <w:rPr>
          <w:rFonts w:hint="eastAsia"/>
          <w:color w:val="000000" w:themeColor="text1"/>
        </w:rPr>
        <w:t>，且至1</w:t>
      </w:r>
      <w:r w:rsidRPr="00D61FEB">
        <w:rPr>
          <w:color w:val="000000" w:themeColor="text1"/>
        </w:rPr>
        <w:t>12</w:t>
      </w:r>
      <w:r w:rsidRPr="00D61FEB">
        <w:rPr>
          <w:rFonts w:hint="eastAsia"/>
          <w:color w:val="000000" w:themeColor="text1"/>
        </w:rPr>
        <w:t>年3月提繳人數亦僅9萬9</w:t>
      </w:r>
      <w:r w:rsidRPr="00D61FEB">
        <w:rPr>
          <w:color w:val="000000" w:themeColor="text1"/>
        </w:rPr>
        <w:t>52</w:t>
      </w:r>
      <w:r w:rsidRPr="00D61FEB">
        <w:rPr>
          <w:rFonts w:hint="eastAsia"/>
          <w:color w:val="000000" w:themeColor="text1"/>
        </w:rPr>
        <w:t>人，</w:t>
      </w:r>
      <w:r w:rsidR="003D1ACB" w:rsidRPr="00D61FEB">
        <w:rPr>
          <w:rFonts w:hint="eastAsia"/>
          <w:color w:val="000000" w:themeColor="text1"/>
        </w:rPr>
        <w:t>農業部</w:t>
      </w:r>
      <w:r w:rsidRPr="00D61FEB">
        <w:rPr>
          <w:color w:val="000000" w:themeColor="text1"/>
        </w:rPr>
        <w:t>允宜檢討問題癥結，積極提升農民參與率</w:t>
      </w:r>
      <w:r w:rsidRPr="00D61FEB">
        <w:rPr>
          <w:rFonts w:hint="eastAsia"/>
          <w:color w:val="000000" w:themeColor="text1"/>
        </w:rPr>
        <w:t>。</w:t>
      </w:r>
    </w:p>
    <w:p w:rsidR="002517FD" w:rsidRPr="00D61FEB" w:rsidRDefault="002517FD" w:rsidP="00F73E08">
      <w:pPr>
        <w:pStyle w:val="a3"/>
        <w:spacing w:beforeLines="50" w:before="228"/>
        <w:ind w:left="567" w:firstLine="0"/>
        <w:rPr>
          <w:rFonts w:ascii="微軟正黑體" w:eastAsia="微軟正黑體" w:hAnsi="微軟正黑體"/>
          <w:b/>
          <w:color w:val="000000" w:themeColor="text1"/>
          <w:sz w:val="24"/>
        </w:rPr>
      </w:pPr>
      <w:r w:rsidRPr="00D61FEB">
        <w:rPr>
          <w:rFonts w:hAnsi="標楷體" w:hint="eastAsia"/>
          <w:b/>
          <w:noProof/>
          <w:color w:val="000000" w:themeColor="text1"/>
          <w:szCs w:val="32"/>
        </w:rPr>
        <w:t>農民</w:t>
      </w:r>
      <w:r w:rsidRPr="00D61FEB">
        <w:rPr>
          <w:rFonts w:hint="eastAsia"/>
          <w:b/>
          <w:color w:val="000000" w:themeColor="text1"/>
        </w:rPr>
        <w:t>退休</w:t>
      </w:r>
      <w:r w:rsidRPr="00D61FEB">
        <w:rPr>
          <w:rFonts w:hAnsi="標楷體" w:hint="eastAsia"/>
          <w:b/>
          <w:noProof/>
          <w:color w:val="000000" w:themeColor="text1"/>
          <w:szCs w:val="32"/>
        </w:rPr>
        <w:t xml:space="preserve">儲金提繳年齡分布情形 </w:t>
      </w:r>
    </w:p>
    <w:tbl>
      <w:tblPr>
        <w:tblStyle w:val="af6"/>
        <w:tblW w:w="8364" w:type="dxa"/>
        <w:tblInd w:w="562" w:type="dxa"/>
        <w:tblCellMar>
          <w:left w:w="0" w:type="dxa"/>
          <w:right w:w="0" w:type="dxa"/>
        </w:tblCellMar>
        <w:tblLook w:val="04A0" w:firstRow="1" w:lastRow="0" w:firstColumn="1" w:lastColumn="0" w:noHBand="0" w:noVBand="1"/>
      </w:tblPr>
      <w:tblGrid>
        <w:gridCol w:w="2263"/>
        <w:gridCol w:w="2269"/>
        <w:gridCol w:w="1847"/>
        <w:gridCol w:w="1985"/>
      </w:tblGrid>
      <w:tr w:rsidR="00D61FEB" w:rsidRPr="00D61FEB" w:rsidTr="00A7490C">
        <w:trPr>
          <w:trHeight w:val="529"/>
          <w:tblHeader/>
        </w:trPr>
        <w:tc>
          <w:tcPr>
            <w:tcW w:w="2263" w:type="dxa"/>
            <w:shd w:val="clear" w:color="auto" w:fill="E2EFD9"/>
            <w:vAlign w:val="center"/>
          </w:tcPr>
          <w:p w:rsidR="002517FD" w:rsidRPr="00D61FEB" w:rsidRDefault="002517FD" w:rsidP="00BC0531">
            <w:pPr>
              <w:overflowPunct/>
              <w:adjustRightInd w:val="0"/>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年齡組別</w:t>
            </w:r>
          </w:p>
        </w:tc>
        <w:tc>
          <w:tcPr>
            <w:tcW w:w="2269" w:type="dxa"/>
            <w:shd w:val="clear" w:color="auto" w:fill="E2EFD9"/>
            <w:vAlign w:val="center"/>
          </w:tcPr>
          <w:p w:rsidR="002517FD" w:rsidRPr="00D61FEB" w:rsidRDefault="002517FD" w:rsidP="00BC0531">
            <w:pPr>
              <w:overflowPunct/>
              <w:adjustRightInd w:val="0"/>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農民退休儲金</w:t>
            </w:r>
          </w:p>
          <w:p w:rsidR="002517FD" w:rsidRPr="00D61FEB" w:rsidRDefault="002517FD" w:rsidP="00BC0531">
            <w:pPr>
              <w:overflowPunct/>
              <w:adjustRightInd w:val="0"/>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提繳人數</w:t>
            </w:r>
          </w:p>
        </w:tc>
        <w:tc>
          <w:tcPr>
            <w:tcW w:w="1847" w:type="dxa"/>
            <w:shd w:val="clear" w:color="auto" w:fill="E2EFD9"/>
            <w:vAlign w:val="center"/>
          </w:tcPr>
          <w:p w:rsidR="002517FD" w:rsidRPr="00D61FEB" w:rsidRDefault="002517FD" w:rsidP="00BC0531">
            <w:pPr>
              <w:overflowPunct/>
              <w:autoSpaceDE/>
              <w:autoSpaceDN/>
              <w:jc w:val="center"/>
              <w:rPr>
                <w:rFonts w:hAnsi="標楷體"/>
                <w:color w:val="000000" w:themeColor="text1"/>
                <w:sz w:val="24"/>
                <w:szCs w:val="24"/>
              </w:rPr>
            </w:pPr>
            <w:r w:rsidRPr="00D61FEB">
              <w:rPr>
                <w:rFonts w:hAnsi="標楷體" w:hint="eastAsia"/>
                <w:b/>
                <w:bCs/>
                <w:color w:val="000000" w:themeColor="text1"/>
                <w:sz w:val="24"/>
                <w:szCs w:val="24"/>
              </w:rPr>
              <w:t>農保投保人數</w:t>
            </w:r>
          </w:p>
        </w:tc>
        <w:tc>
          <w:tcPr>
            <w:tcW w:w="1985" w:type="dxa"/>
            <w:shd w:val="clear" w:color="auto" w:fill="E2EFD9"/>
            <w:vAlign w:val="center"/>
          </w:tcPr>
          <w:p w:rsidR="002517FD" w:rsidRPr="00D61FEB" w:rsidRDefault="002517FD" w:rsidP="00BC0531">
            <w:pPr>
              <w:overflowPunct/>
              <w:adjustRightInd w:val="0"/>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占比（</w:t>
            </w:r>
            <w:r w:rsidR="00CB5031" w:rsidRPr="00D61FEB">
              <w:rPr>
                <w:rFonts w:hAnsi="標楷體" w:cs="新細明體" w:hint="eastAsia"/>
                <w:b/>
                <w:bCs/>
                <w:color w:val="000000" w:themeColor="text1"/>
                <w:kern w:val="0"/>
                <w:sz w:val="24"/>
                <w:szCs w:val="24"/>
              </w:rPr>
              <w:t>%</w:t>
            </w:r>
            <w:r w:rsidRPr="00D61FEB">
              <w:rPr>
                <w:rFonts w:hAnsi="標楷體" w:cs="新細明體" w:hint="eastAsia"/>
                <w:b/>
                <w:bCs/>
                <w:color w:val="000000" w:themeColor="text1"/>
                <w:kern w:val="0"/>
                <w:sz w:val="24"/>
                <w:szCs w:val="24"/>
              </w:rPr>
              <w:t>）</w:t>
            </w:r>
          </w:p>
        </w:tc>
      </w:tr>
      <w:tr w:rsidR="00D61FEB" w:rsidRPr="00D61FEB" w:rsidTr="00A7490C">
        <w:trPr>
          <w:trHeight w:val="96"/>
        </w:trPr>
        <w:tc>
          <w:tcPr>
            <w:tcW w:w="2263" w:type="dxa"/>
            <w:vAlign w:val="center"/>
          </w:tcPr>
          <w:p w:rsidR="002517FD" w:rsidRPr="00D61FEB" w:rsidRDefault="002517FD" w:rsidP="00BC0531">
            <w:pPr>
              <w:overflowPunct/>
              <w:adjustRightInd w:val="0"/>
              <w:jc w:val="center"/>
              <w:rPr>
                <w:rFonts w:hAnsi="標楷體" w:cs="新細明體"/>
                <w:b/>
                <w:bCs/>
                <w:color w:val="000000" w:themeColor="text1"/>
                <w:kern w:val="0"/>
                <w:sz w:val="24"/>
                <w:szCs w:val="24"/>
              </w:rPr>
            </w:pPr>
            <w:r w:rsidRPr="00D61FEB">
              <w:rPr>
                <w:rFonts w:hAnsi="標楷體" w:cs="新細明體" w:hint="eastAsia"/>
                <w:b/>
                <w:bCs/>
                <w:color w:val="000000" w:themeColor="text1"/>
                <w:kern w:val="0"/>
                <w:sz w:val="24"/>
                <w:szCs w:val="24"/>
              </w:rPr>
              <w:t>合計</w:t>
            </w:r>
          </w:p>
        </w:tc>
        <w:tc>
          <w:tcPr>
            <w:tcW w:w="2269"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90,952</w:t>
            </w:r>
          </w:p>
        </w:tc>
        <w:tc>
          <w:tcPr>
            <w:tcW w:w="1847" w:type="dxa"/>
            <w:vAlign w:val="center"/>
          </w:tcPr>
          <w:p w:rsidR="002517FD" w:rsidRPr="00D61FEB" w:rsidRDefault="002517FD" w:rsidP="00BC0531">
            <w:pPr>
              <w:overflowPunct/>
              <w:autoSpaceDE/>
              <w:autoSpaceDN/>
              <w:ind w:rightChars="56" w:right="190"/>
              <w:jc w:val="right"/>
              <w:rPr>
                <w:rFonts w:hAnsi="標楷體"/>
                <w:color w:val="000000" w:themeColor="text1"/>
                <w:sz w:val="24"/>
                <w:szCs w:val="24"/>
              </w:rPr>
            </w:pPr>
            <w:r w:rsidRPr="00D61FEB">
              <w:rPr>
                <w:rFonts w:hAnsi="標楷體" w:hint="eastAsia"/>
                <w:color w:val="000000" w:themeColor="text1"/>
                <w:sz w:val="24"/>
                <w:szCs w:val="24"/>
              </w:rPr>
              <w:t>946,441</w:t>
            </w:r>
          </w:p>
        </w:tc>
        <w:tc>
          <w:tcPr>
            <w:tcW w:w="1985"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9.61</w:t>
            </w:r>
          </w:p>
        </w:tc>
      </w:tr>
      <w:tr w:rsidR="00D61FEB" w:rsidRPr="00D61FEB" w:rsidTr="00A7490C">
        <w:tc>
          <w:tcPr>
            <w:tcW w:w="2263" w:type="dxa"/>
            <w:vAlign w:val="center"/>
          </w:tcPr>
          <w:p w:rsidR="002517FD" w:rsidRPr="00D61FEB" w:rsidRDefault="002517FD" w:rsidP="00BC0531">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15</w:t>
            </w:r>
            <w:r w:rsidRPr="00D61FEB">
              <w:rPr>
                <w:rFonts w:hAnsi="標楷體" w:cs="新細明體" w:hint="eastAsia"/>
                <w:b/>
                <w:bCs/>
                <w:color w:val="000000" w:themeColor="text1"/>
                <w:kern w:val="0"/>
                <w:sz w:val="24"/>
                <w:szCs w:val="24"/>
              </w:rPr>
              <w:t>至</w:t>
            </w:r>
            <w:r w:rsidRPr="00D61FEB">
              <w:rPr>
                <w:rFonts w:hAnsi="標楷體" w:cs="新細明體"/>
                <w:b/>
                <w:bCs/>
                <w:color w:val="000000" w:themeColor="text1"/>
                <w:kern w:val="0"/>
                <w:sz w:val="24"/>
                <w:szCs w:val="24"/>
              </w:rPr>
              <w:t>64</w:t>
            </w:r>
            <w:r w:rsidRPr="00D61FEB">
              <w:rPr>
                <w:rFonts w:hAnsi="標楷體" w:cs="新細明體" w:hint="eastAsia"/>
                <w:b/>
                <w:bCs/>
                <w:color w:val="000000" w:themeColor="text1"/>
                <w:kern w:val="0"/>
                <w:sz w:val="24"/>
                <w:szCs w:val="24"/>
              </w:rPr>
              <w:t>歲小計</w:t>
            </w:r>
          </w:p>
        </w:tc>
        <w:tc>
          <w:tcPr>
            <w:tcW w:w="2269"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90,952</w:t>
            </w:r>
          </w:p>
        </w:tc>
        <w:tc>
          <w:tcPr>
            <w:tcW w:w="1847" w:type="dxa"/>
            <w:vAlign w:val="center"/>
          </w:tcPr>
          <w:p w:rsidR="002517FD" w:rsidRPr="00D61FEB" w:rsidRDefault="002517FD" w:rsidP="00BC0531">
            <w:pPr>
              <w:overflowPunct/>
              <w:autoSpaceDE/>
              <w:autoSpaceDN/>
              <w:ind w:rightChars="56" w:right="190"/>
              <w:jc w:val="right"/>
              <w:rPr>
                <w:rFonts w:hAnsi="標楷體"/>
                <w:color w:val="000000" w:themeColor="text1"/>
                <w:sz w:val="24"/>
                <w:szCs w:val="24"/>
              </w:rPr>
            </w:pPr>
            <w:r w:rsidRPr="00D61FEB">
              <w:rPr>
                <w:rFonts w:hAnsi="標楷體" w:hint="eastAsia"/>
                <w:color w:val="000000" w:themeColor="text1"/>
                <w:sz w:val="24"/>
                <w:szCs w:val="24"/>
              </w:rPr>
              <w:t>372,415</w:t>
            </w:r>
          </w:p>
        </w:tc>
        <w:tc>
          <w:tcPr>
            <w:tcW w:w="1985"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24.42</w:t>
            </w:r>
          </w:p>
        </w:tc>
      </w:tr>
      <w:tr w:rsidR="00D61FEB" w:rsidRPr="00D61FEB" w:rsidTr="00A7490C">
        <w:tc>
          <w:tcPr>
            <w:tcW w:w="2263" w:type="dxa"/>
            <w:vAlign w:val="center"/>
          </w:tcPr>
          <w:p w:rsidR="002517FD" w:rsidRPr="00D61FEB" w:rsidRDefault="002517FD" w:rsidP="00BC0531">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15-19</w:t>
            </w:r>
          </w:p>
        </w:tc>
        <w:tc>
          <w:tcPr>
            <w:tcW w:w="2269"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6</w:t>
            </w:r>
          </w:p>
        </w:tc>
        <w:tc>
          <w:tcPr>
            <w:tcW w:w="1847" w:type="dxa"/>
            <w:vAlign w:val="center"/>
          </w:tcPr>
          <w:p w:rsidR="002517FD" w:rsidRPr="00D61FEB" w:rsidRDefault="002517FD" w:rsidP="00BC0531">
            <w:pPr>
              <w:overflowPunct/>
              <w:autoSpaceDE/>
              <w:autoSpaceDN/>
              <w:ind w:rightChars="56" w:right="190"/>
              <w:jc w:val="right"/>
              <w:rPr>
                <w:rFonts w:hAnsi="標楷體"/>
                <w:color w:val="000000" w:themeColor="text1"/>
                <w:sz w:val="24"/>
                <w:szCs w:val="24"/>
              </w:rPr>
            </w:pPr>
            <w:r w:rsidRPr="00D61FEB">
              <w:rPr>
                <w:rFonts w:hAnsi="標楷體" w:hint="eastAsia"/>
                <w:color w:val="000000" w:themeColor="text1"/>
                <w:sz w:val="24"/>
                <w:szCs w:val="24"/>
              </w:rPr>
              <w:t>62</w:t>
            </w:r>
          </w:p>
        </w:tc>
        <w:tc>
          <w:tcPr>
            <w:tcW w:w="1985"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9.68</w:t>
            </w:r>
          </w:p>
        </w:tc>
      </w:tr>
      <w:tr w:rsidR="00D61FEB" w:rsidRPr="00D61FEB" w:rsidTr="00A7490C">
        <w:tc>
          <w:tcPr>
            <w:tcW w:w="2263" w:type="dxa"/>
            <w:vAlign w:val="center"/>
          </w:tcPr>
          <w:p w:rsidR="002517FD" w:rsidRPr="00D61FEB" w:rsidRDefault="002517FD" w:rsidP="00BC0531">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20-24</w:t>
            </w:r>
          </w:p>
        </w:tc>
        <w:tc>
          <w:tcPr>
            <w:tcW w:w="2269"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425</w:t>
            </w:r>
          </w:p>
        </w:tc>
        <w:tc>
          <w:tcPr>
            <w:tcW w:w="1847" w:type="dxa"/>
            <w:vAlign w:val="center"/>
          </w:tcPr>
          <w:p w:rsidR="002517FD" w:rsidRPr="00D61FEB" w:rsidRDefault="002517FD" w:rsidP="00BC0531">
            <w:pPr>
              <w:overflowPunct/>
              <w:autoSpaceDE/>
              <w:autoSpaceDN/>
              <w:ind w:rightChars="56" w:right="190"/>
              <w:jc w:val="right"/>
              <w:rPr>
                <w:rFonts w:hAnsi="標楷體"/>
                <w:color w:val="000000" w:themeColor="text1"/>
                <w:sz w:val="24"/>
                <w:szCs w:val="24"/>
              </w:rPr>
            </w:pPr>
            <w:r w:rsidRPr="00D61FEB">
              <w:rPr>
                <w:rFonts w:hAnsi="標楷體" w:hint="eastAsia"/>
                <w:color w:val="000000" w:themeColor="text1"/>
                <w:sz w:val="24"/>
                <w:szCs w:val="24"/>
              </w:rPr>
              <w:t>2,511</w:t>
            </w:r>
          </w:p>
        </w:tc>
        <w:tc>
          <w:tcPr>
            <w:tcW w:w="1985"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16.93</w:t>
            </w:r>
          </w:p>
        </w:tc>
      </w:tr>
      <w:tr w:rsidR="00D61FEB" w:rsidRPr="00D61FEB" w:rsidTr="00A7490C">
        <w:tc>
          <w:tcPr>
            <w:tcW w:w="2263" w:type="dxa"/>
            <w:vAlign w:val="center"/>
          </w:tcPr>
          <w:p w:rsidR="002517FD" w:rsidRPr="00D61FEB" w:rsidRDefault="002517FD" w:rsidP="00BC0531">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25-29</w:t>
            </w:r>
          </w:p>
        </w:tc>
        <w:tc>
          <w:tcPr>
            <w:tcW w:w="2269"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1,825</w:t>
            </w:r>
          </w:p>
        </w:tc>
        <w:tc>
          <w:tcPr>
            <w:tcW w:w="1847" w:type="dxa"/>
            <w:vAlign w:val="center"/>
          </w:tcPr>
          <w:p w:rsidR="002517FD" w:rsidRPr="00D61FEB" w:rsidRDefault="002517FD" w:rsidP="00BC0531">
            <w:pPr>
              <w:overflowPunct/>
              <w:autoSpaceDE/>
              <w:autoSpaceDN/>
              <w:ind w:rightChars="56" w:right="190"/>
              <w:jc w:val="right"/>
              <w:rPr>
                <w:rFonts w:hAnsi="標楷體"/>
                <w:color w:val="000000" w:themeColor="text1"/>
                <w:sz w:val="24"/>
                <w:szCs w:val="24"/>
              </w:rPr>
            </w:pPr>
            <w:r w:rsidRPr="00D61FEB">
              <w:rPr>
                <w:rFonts w:hAnsi="標楷體" w:hint="eastAsia"/>
                <w:color w:val="000000" w:themeColor="text1"/>
                <w:sz w:val="24"/>
                <w:szCs w:val="24"/>
              </w:rPr>
              <w:t>8,600</w:t>
            </w:r>
          </w:p>
        </w:tc>
        <w:tc>
          <w:tcPr>
            <w:tcW w:w="1985"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21.22</w:t>
            </w:r>
          </w:p>
        </w:tc>
      </w:tr>
      <w:tr w:rsidR="00D61FEB" w:rsidRPr="00D61FEB" w:rsidTr="00A7490C">
        <w:tc>
          <w:tcPr>
            <w:tcW w:w="2263" w:type="dxa"/>
            <w:vAlign w:val="center"/>
          </w:tcPr>
          <w:p w:rsidR="002517FD" w:rsidRPr="00D61FEB" w:rsidRDefault="002517FD" w:rsidP="00BC0531">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30-34</w:t>
            </w:r>
          </w:p>
        </w:tc>
        <w:tc>
          <w:tcPr>
            <w:tcW w:w="2269"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2,682</w:t>
            </w:r>
          </w:p>
        </w:tc>
        <w:tc>
          <w:tcPr>
            <w:tcW w:w="1847" w:type="dxa"/>
            <w:vAlign w:val="center"/>
          </w:tcPr>
          <w:p w:rsidR="002517FD" w:rsidRPr="00D61FEB" w:rsidRDefault="002517FD" w:rsidP="00BC0531">
            <w:pPr>
              <w:overflowPunct/>
              <w:autoSpaceDE/>
              <w:autoSpaceDN/>
              <w:ind w:rightChars="56" w:right="190"/>
              <w:jc w:val="right"/>
              <w:rPr>
                <w:rFonts w:hAnsi="標楷體"/>
                <w:color w:val="000000" w:themeColor="text1"/>
                <w:sz w:val="24"/>
                <w:szCs w:val="24"/>
              </w:rPr>
            </w:pPr>
            <w:r w:rsidRPr="00D61FEB">
              <w:rPr>
                <w:rFonts w:hAnsi="標楷體" w:hint="eastAsia"/>
                <w:color w:val="000000" w:themeColor="text1"/>
                <w:sz w:val="24"/>
                <w:szCs w:val="24"/>
              </w:rPr>
              <w:t>11,022</w:t>
            </w:r>
          </w:p>
        </w:tc>
        <w:tc>
          <w:tcPr>
            <w:tcW w:w="1985"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24.33</w:t>
            </w:r>
          </w:p>
        </w:tc>
      </w:tr>
      <w:tr w:rsidR="00D61FEB" w:rsidRPr="00D61FEB" w:rsidTr="00A7490C">
        <w:tc>
          <w:tcPr>
            <w:tcW w:w="2263" w:type="dxa"/>
            <w:vAlign w:val="center"/>
          </w:tcPr>
          <w:p w:rsidR="002517FD" w:rsidRPr="00D61FEB" w:rsidRDefault="002517FD" w:rsidP="00BC0531">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35-39</w:t>
            </w:r>
          </w:p>
        </w:tc>
        <w:tc>
          <w:tcPr>
            <w:tcW w:w="2269"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3,847</w:t>
            </w:r>
          </w:p>
        </w:tc>
        <w:tc>
          <w:tcPr>
            <w:tcW w:w="1847" w:type="dxa"/>
            <w:vAlign w:val="center"/>
          </w:tcPr>
          <w:p w:rsidR="002517FD" w:rsidRPr="00D61FEB" w:rsidRDefault="002517FD" w:rsidP="00BC0531">
            <w:pPr>
              <w:overflowPunct/>
              <w:autoSpaceDE/>
              <w:autoSpaceDN/>
              <w:ind w:rightChars="56" w:right="190"/>
              <w:jc w:val="right"/>
              <w:rPr>
                <w:rFonts w:hAnsi="標楷體"/>
                <w:color w:val="000000" w:themeColor="text1"/>
                <w:sz w:val="24"/>
                <w:szCs w:val="24"/>
              </w:rPr>
            </w:pPr>
            <w:r w:rsidRPr="00D61FEB">
              <w:rPr>
                <w:rFonts w:hAnsi="標楷體" w:hint="eastAsia"/>
                <w:color w:val="000000" w:themeColor="text1"/>
                <w:sz w:val="24"/>
                <w:szCs w:val="24"/>
              </w:rPr>
              <w:t>15,906</w:t>
            </w:r>
          </w:p>
        </w:tc>
        <w:tc>
          <w:tcPr>
            <w:tcW w:w="1985"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24.19</w:t>
            </w:r>
          </w:p>
        </w:tc>
      </w:tr>
      <w:tr w:rsidR="00D61FEB" w:rsidRPr="00D61FEB" w:rsidTr="00A7490C">
        <w:tc>
          <w:tcPr>
            <w:tcW w:w="2263" w:type="dxa"/>
            <w:vAlign w:val="center"/>
          </w:tcPr>
          <w:p w:rsidR="002517FD" w:rsidRPr="00D61FEB" w:rsidRDefault="002517FD" w:rsidP="00BC0531">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40-44</w:t>
            </w:r>
          </w:p>
        </w:tc>
        <w:tc>
          <w:tcPr>
            <w:tcW w:w="2269"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6,554</w:t>
            </w:r>
          </w:p>
        </w:tc>
        <w:tc>
          <w:tcPr>
            <w:tcW w:w="1847" w:type="dxa"/>
            <w:vAlign w:val="center"/>
          </w:tcPr>
          <w:p w:rsidR="002517FD" w:rsidRPr="00D61FEB" w:rsidRDefault="002517FD" w:rsidP="00BC0531">
            <w:pPr>
              <w:overflowPunct/>
              <w:autoSpaceDE/>
              <w:autoSpaceDN/>
              <w:ind w:rightChars="56" w:right="190"/>
              <w:jc w:val="right"/>
              <w:rPr>
                <w:rFonts w:hAnsi="標楷體"/>
                <w:color w:val="000000" w:themeColor="text1"/>
                <w:sz w:val="24"/>
                <w:szCs w:val="24"/>
              </w:rPr>
            </w:pPr>
            <w:r w:rsidRPr="00D61FEB">
              <w:rPr>
                <w:rFonts w:hAnsi="標楷體" w:hint="eastAsia"/>
                <w:color w:val="000000" w:themeColor="text1"/>
                <w:sz w:val="24"/>
                <w:szCs w:val="24"/>
              </w:rPr>
              <w:t>29,211</w:t>
            </w:r>
          </w:p>
        </w:tc>
        <w:tc>
          <w:tcPr>
            <w:tcW w:w="1985"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22.44</w:t>
            </w:r>
          </w:p>
        </w:tc>
      </w:tr>
      <w:tr w:rsidR="00D61FEB" w:rsidRPr="00D61FEB" w:rsidTr="00A7490C">
        <w:tc>
          <w:tcPr>
            <w:tcW w:w="2263" w:type="dxa"/>
            <w:vAlign w:val="center"/>
          </w:tcPr>
          <w:p w:rsidR="002517FD" w:rsidRPr="00D61FEB" w:rsidRDefault="002517FD" w:rsidP="00BC0531">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45-49</w:t>
            </w:r>
          </w:p>
        </w:tc>
        <w:tc>
          <w:tcPr>
            <w:tcW w:w="2269"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10,465</w:t>
            </w:r>
          </w:p>
        </w:tc>
        <w:tc>
          <w:tcPr>
            <w:tcW w:w="1847" w:type="dxa"/>
            <w:vAlign w:val="center"/>
          </w:tcPr>
          <w:p w:rsidR="002517FD" w:rsidRPr="00D61FEB" w:rsidRDefault="002517FD" w:rsidP="00BC0531">
            <w:pPr>
              <w:overflowPunct/>
              <w:autoSpaceDE/>
              <w:autoSpaceDN/>
              <w:ind w:rightChars="56" w:right="190"/>
              <w:jc w:val="right"/>
              <w:rPr>
                <w:rFonts w:hAnsi="標楷體"/>
                <w:color w:val="000000" w:themeColor="text1"/>
                <w:sz w:val="24"/>
                <w:szCs w:val="24"/>
              </w:rPr>
            </w:pPr>
            <w:r w:rsidRPr="00D61FEB">
              <w:rPr>
                <w:rFonts w:hAnsi="標楷體" w:hint="eastAsia"/>
                <w:color w:val="000000" w:themeColor="text1"/>
                <w:sz w:val="24"/>
                <w:szCs w:val="24"/>
              </w:rPr>
              <w:t>44,463</w:t>
            </w:r>
          </w:p>
        </w:tc>
        <w:tc>
          <w:tcPr>
            <w:tcW w:w="1985"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23.54</w:t>
            </w:r>
          </w:p>
        </w:tc>
      </w:tr>
      <w:tr w:rsidR="00D61FEB" w:rsidRPr="00D61FEB" w:rsidTr="00A7490C">
        <w:tc>
          <w:tcPr>
            <w:tcW w:w="2263" w:type="dxa"/>
            <w:vAlign w:val="center"/>
          </w:tcPr>
          <w:p w:rsidR="002517FD" w:rsidRPr="00D61FEB" w:rsidRDefault="002517FD" w:rsidP="00BC0531">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50-54</w:t>
            </w:r>
          </w:p>
        </w:tc>
        <w:tc>
          <w:tcPr>
            <w:tcW w:w="2269"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17,385</w:t>
            </w:r>
          </w:p>
        </w:tc>
        <w:tc>
          <w:tcPr>
            <w:tcW w:w="1847" w:type="dxa"/>
            <w:vAlign w:val="center"/>
          </w:tcPr>
          <w:p w:rsidR="002517FD" w:rsidRPr="00D61FEB" w:rsidRDefault="002517FD" w:rsidP="00BC0531">
            <w:pPr>
              <w:overflowPunct/>
              <w:autoSpaceDE/>
              <w:autoSpaceDN/>
              <w:ind w:rightChars="56" w:right="190"/>
              <w:jc w:val="right"/>
              <w:rPr>
                <w:rFonts w:hAnsi="標楷體"/>
                <w:color w:val="000000" w:themeColor="text1"/>
                <w:sz w:val="24"/>
                <w:szCs w:val="24"/>
              </w:rPr>
            </w:pPr>
            <w:r w:rsidRPr="00D61FEB">
              <w:rPr>
                <w:rFonts w:hAnsi="標楷體" w:hint="eastAsia"/>
                <w:color w:val="000000" w:themeColor="text1"/>
                <w:sz w:val="24"/>
                <w:szCs w:val="24"/>
              </w:rPr>
              <w:t>67,287</w:t>
            </w:r>
          </w:p>
        </w:tc>
        <w:tc>
          <w:tcPr>
            <w:tcW w:w="1985"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25.84</w:t>
            </w:r>
          </w:p>
        </w:tc>
      </w:tr>
      <w:tr w:rsidR="00D61FEB" w:rsidRPr="00D61FEB" w:rsidTr="00A7490C">
        <w:tc>
          <w:tcPr>
            <w:tcW w:w="2263" w:type="dxa"/>
            <w:vAlign w:val="center"/>
          </w:tcPr>
          <w:p w:rsidR="002517FD" w:rsidRPr="00D61FEB" w:rsidRDefault="002517FD" w:rsidP="00BC0531">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55-59</w:t>
            </w:r>
          </w:p>
        </w:tc>
        <w:tc>
          <w:tcPr>
            <w:tcW w:w="2269"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23,866</w:t>
            </w:r>
          </w:p>
        </w:tc>
        <w:tc>
          <w:tcPr>
            <w:tcW w:w="1847" w:type="dxa"/>
            <w:vAlign w:val="center"/>
          </w:tcPr>
          <w:p w:rsidR="002517FD" w:rsidRPr="00D61FEB" w:rsidRDefault="002517FD" w:rsidP="00BC0531">
            <w:pPr>
              <w:overflowPunct/>
              <w:autoSpaceDE/>
              <w:autoSpaceDN/>
              <w:ind w:rightChars="56" w:right="190"/>
              <w:jc w:val="right"/>
              <w:rPr>
                <w:rFonts w:hAnsi="標楷體"/>
                <w:color w:val="000000" w:themeColor="text1"/>
                <w:sz w:val="24"/>
                <w:szCs w:val="24"/>
              </w:rPr>
            </w:pPr>
            <w:r w:rsidRPr="00D61FEB">
              <w:rPr>
                <w:rFonts w:hAnsi="標楷體" w:hint="eastAsia"/>
                <w:color w:val="000000" w:themeColor="text1"/>
                <w:sz w:val="24"/>
                <w:szCs w:val="24"/>
              </w:rPr>
              <w:t>90,006</w:t>
            </w:r>
          </w:p>
        </w:tc>
        <w:tc>
          <w:tcPr>
            <w:tcW w:w="1985" w:type="dxa"/>
            <w:vAlign w:val="center"/>
          </w:tcPr>
          <w:p w:rsidR="002517FD" w:rsidRPr="00D61FEB" w:rsidRDefault="002517FD" w:rsidP="00BC0531">
            <w:pPr>
              <w:overflowPunct/>
              <w:autoSpaceDE/>
              <w:autoSpaceDN/>
              <w:ind w:rightChars="56" w:right="190"/>
              <w:jc w:val="right"/>
              <w:rPr>
                <w:rFonts w:hAnsi="標楷體"/>
                <w:color w:val="000000" w:themeColor="text1"/>
                <w:sz w:val="24"/>
                <w:szCs w:val="24"/>
              </w:rPr>
            </w:pPr>
            <w:r w:rsidRPr="00D61FEB">
              <w:rPr>
                <w:rFonts w:hAnsi="標楷體" w:hint="eastAsia"/>
                <w:color w:val="000000" w:themeColor="text1"/>
                <w:sz w:val="24"/>
                <w:szCs w:val="24"/>
              </w:rPr>
              <w:t>26.52</w:t>
            </w:r>
          </w:p>
        </w:tc>
      </w:tr>
      <w:tr w:rsidR="00D61FEB" w:rsidRPr="00D61FEB" w:rsidTr="00A7490C">
        <w:tc>
          <w:tcPr>
            <w:tcW w:w="2263" w:type="dxa"/>
            <w:vAlign w:val="center"/>
          </w:tcPr>
          <w:p w:rsidR="002517FD" w:rsidRPr="00D61FEB" w:rsidRDefault="002517FD" w:rsidP="00BC0531">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60-64</w:t>
            </w:r>
          </w:p>
        </w:tc>
        <w:tc>
          <w:tcPr>
            <w:tcW w:w="2269"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23,897</w:t>
            </w:r>
          </w:p>
        </w:tc>
        <w:tc>
          <w:tcPr>
            <w:tcW w:w="1847" w:type="dxa"/>
            <w:vAlign w:val="center"/>
          </w:tcPr>
          <w:p w:rsidR="002517FD" w:rsidRPr="00D61FEB" w:rsidRDefault="002517FD" w:rsidP="00BC0531">
            <w:pPr>
              <w:overflowPunct/>
              <w:autoSpaceDE/>
              <w:autoSpaceDN/>
              <w:ind w:rightChars="56" w:right="190"/>
              <w:jc w:val="right"/>
              <w:rPr>
                <w:rFonts w:hAnsi="標楷體"/>
                <w:color w:val="000000" w:themeColor="text1"/>
                <w:sz w:val="24"/>
                <w:szCs w:val="24"/>
              </w:rPr>
            </w:pPr>
            <w:r w:rsidRPr="00D61FEB">
              <w:rPr>
                <w:rFonts w:hAnsi="標楷體" w:hint="eastAsia"/>
                <w:color w:val="000000" w:themeColor="text1"/>
                <w:sz w:val="24"/>
                <w:szCs w:val="24"/>
              </w:rPr>
              <w:t>103,347</w:t>
            </w:r>
          </w:p>
        </w:tc>
        <w:tc>
          <w:tcPr>
            <w:tcW w:w="1985" w:type="dxa"/>
            <w:vAlign w:val="center"/>
          </w:tcPr>
          <w:p w:rsidR="002517FD" w:rsidRPr="00D61FEB" w:rsidRDefault="002517FD" w:rsidP="00BC0531">
            <w:pPr>
              <w:overflowPunct/>
              <w:autoSpaceDE/>
              <w:autoSpaceDN/>
              <w:ind w:rightChars="56" w:right="190"/>
              <w:jc w:val="right"/>
              <w:rPr>
                <w:rFonts w:hAnsi="標楷體"/>
                <w:color w:val="000000" w:themeColor="text1"/>
                <w:sz w:val="24"/>
                <w:szCs w:val="24"/>
              </w:rPr>
            </w:pPr>
            <w:r w:rsidRPr="00D61FEB">
              <w:rPr>
                <w:rFonts w:hAnsi="標楷體" w:hint="eastAsia"/>
                <w:color w:val="000000" w:themeColor="text1"/>
                <w:sz w:val="24"/>
                <w:szCs w:val="24"/>
              </w:rPr>
              <w:t>23.12</w:t>
            </w:r>
          </w:p>
        </w:tc>
      </w:tr>
      <w:tr w:rsidR="00D61FEB" w:rsidRPr="00D61FEB" w:rsidTr="00A7490C">
        <w:trPr>
          <w:trHeight w:val="96"/>
        </w:trPr>
        <w:tc>
          <w:tcPr>
            <w:tcW w:w="2263" w:type="dxa"/>
            <w:vAlign w:val="center"/>
          </w:tcPr>
          <w:p w:rsidR="002517FD" w:rsidRPr="00D61FEB" w:rsidRDefault="002517FD" w:rsidP="00BC0531">
            <w:pPr>
              <w:overflowPunct/>
              <w:adjustRightInd w:val="0"/>
              <w:jc w:val="center"/>
              <w:rPr>
                <w:rFonts w:hAnsi="標楷體" w:cs="新細明體"/>
                <w:b/>
                <w:bCs/>
                <w:color w:val="000000" w:themeColor="text1"/>
                <w:kern w:val="0"/>
                <w:sz w:val="24"/>
                <w:szCs w:val="24"/>
              </w:rPr>
            </w:pPr>
            <w:r w:rsidRPr="00D61FEB">
              <w:rPr>
                <w:rFonts w:hAnsi="標楷體" w:cs="新細明體"/>
                <w:b/>
                <w:bCs/>
                <w:color w:val="000000" w:themeColor="text1"/>
                <w:kern w:val="0"/>
                <w:sz w:val="24"/>
                <w:szCs w:val="24"/>
              </w:rPr>
              <w:t>65-90</w:t>
            </w:r>
            <w:r w:rsidRPr="00D61FEB">
              <w:rPr>
                <w:rFonts w:hAnsi="標楷體" w:cs="新細明體" w:hint="eastAsia"/>
                <w:b/>
                <w:bCs/>
                <w:color w:val="000000" w:themeColor="text1"/>
                <w:kern w:val="0"/>
                <w:sz w:val="24"/>
                <w:szCs w:val="24"/>
              </w:rPr>
              <w:t>歲以上小計</w:t>
            </w:r>
          </w:p>
        </w:tc>
        <w:tc>
          <w:tcPr>
            <w:tcW w:w="2269" w:type="dxa"/>
            <w:vAlign w:val="center"/>
          </w:tcPr>
          <w:p w:rsidR="002517FD" w:rsidRPr="00D61FEB" w:rsidRDefault="002517FD" w:rsidP="00BC0531">
            <w:pPr>
              <w:overflowPunct/>
              <w:adjustRightInd w:val="0"/>
              <w:ind w:rightChars="56" w:right="190"/>
              <w:jc w:val="right"/>
              <w:rPr>
                <w:rFonts w:hAnsi="標楷體" w:cs="新細明體"/>
                <w:color w:val="000000" w:themeColor="text1"/>
                <w:kern w:val="0"/>
                <w:sz w:val="24"/>
                <w:szCs w:val="24"/>
              </w:rPr>
            </w:pPr>
            <w:r w:rsidRPr="00D61FEB">
              <w:rPr>
                <w:rFonts w:hAnsi="標楷體" w:cs="新細明體" w:hint="eastAsia"/>
                <w:color w:val="000000" w:themeColor="text1"/>
                <w:kern w:val="0"/>
                <w:sz w:val="24"/>
                <w:szCs w:val="24"/>
              </w:rPr>
              <w:t>-</w:t>
            </w:r>
          </w:p>
        </w:tc>
        <w:tc>
          <w:tcPr>
            <w:tcW w:w="1847" w:type="dxa"/>
            <w:vAlign w:val="center"/>
          </w:tcPr>
          <w:p w:rsidR="002517FD" w:rsidRPr="00D61FEB" w:rsidRDefault="002517FD" w:rsidP="00BC0531">
            <w:pPr>
              <w:overflowPunct/>
              <w:autoSpaceDE/>
              <w:autoSpaceDN/>
              <w:ind w:rightChars="56" w:right="190"/>
              <w:jc w:val="right"/>
              <w:rPr>
                <w:rFonts w:hAnsi="標楷體" w:cs="新細明體"/>
                <w:color w:val="000000" w:themeColor="text1"/>
                <w:kern w:val="0"/>
                <w:sz w:val="24"/>
                <w:szCs w:val="24"/>
              </w:rPr>
            </w:pPr>
            <w:r w:rsidRPr="00D61FEB">
              <w:rPr>
                <w:rFonts w:hAnsi="標楷體" w:hint="eastAsia"/>
                <w:color w:val="000000" w:themeColor="text1"/>
                <w:sz w:val="24"/>
                <w:szCs w:val="24"/>
              </w:rPr>
              <w:t>574,026</w:t>
            </w:r>
          </w:p>
        </w:tc>
        <w:tc>
          <w:tcPr>
            <w:tcW w:w="1985" w:type="dxa"/>
            <w:vAlign w:val="center"/>
          </w:tcPr>
          <w:p w:rsidR="002517FD" w:rsidRPr="00D61FEB" w:rsidRDefault="002517FD" w:rsidP="00BC0531">
            <w:pPr>
              <w:overflowPunct/>
              <w:autoSpaceDE/>
              <w:autoSpaceDN/>
              <w:ind w:rightChars="56" w:right="190"/>
              <w:jc w:val="right"/>
              <w:rPr>
                <w:rFonts w:hAnsi="標楷體" w:cs="新細明體"/>
                <w:color w:val="000000" w:themeColor="text1"/>
                <w:kern w:val="0"/>
                <w:sz w:val="24"/>
                <w:szCs w:val="24"/>
              </w:rPr>
            </w:pPr>
            <w:r w:rsidRPr="00D61FEB">
              <w:rPr>
                <w:rFonts w:hAnsi="標楷體" w:hint="eastAsia"/>
                <w:color w:val="000000" w:themeColor="text1"/>
                <w:sz w:val="24"/>
                <w:szCs w:val="24"/>
              </w:rPr>
              <w:t>-</w:t>
            </w:r>
          </w:p>
        </w:tc>
      </w:tr>
    </w:tbl>
    <w:p w:rsidR="002517FD" w:rsidRPr="00D61FEB" w:rsidRDefault="002517FD" w:rsidP="00896178">
      <w:pPr>
        <w:pStyle w:val="1"/>
        <w:numPr>
          <w:ilvl w:val="0"/>
          <w:numId w:val="0"/>
        </w:numPr>
        <w:spacing w:line="240" w:lineRule="exact"/>
        <w:ind w:left="2381" w:hanging="2381"/>
        <w:rPr>
          <w:color w:val="000000" w:themeColor="text1"/>
          <w:sz w:val="20"/>
          <w:szCs w:val="20"/>
        </w:rPr>
      </w:pPr>
      <w:r w:rsidRPr="00D61FEB">
        <w:rPr>
          <w:rFonts w:hAnsi="標楷體" w:hint="eastAsia"/>
          <w:bCs w:val="0"/>
          <w:color w:val="000000" w:themeColor="text1"/>
          <w:kern w:val="2"/>
          <w:sz w:val="24"/>
          <w:szCs w:val="24"/>
        </w:rPr>
        <w:t xml:space="preserve">    </w:t>
      </w:r>
      <w:proofErr w:type="gramStart"/>
      <w:r w:rsidRPr="00D61FEB">
        <w:rPr>
          <w:rFonts w:hAnsi="標楷體" w:hint="eastAsia"/>
          <w:bCs w:val="0"/>
          <w:color w:val="000000" w:themeColor="text1"/>
          <w:kern w:val="2"/>
          <w:sz w:val="20"/>
          <w:szCs w:val="20"/>
        </w:rPr>
        <w:t>註</w:t>
      </w:r>
      <w:proofErr w:type="gramEnd"/>
      <w:r w:rsidRPr="00D61FEB">
        <w:rPr>
          <w:rFonts w:hAnsi="標楷體" w:hint="eastAsia"/>
          <w:bCs w:val="0"/>
          <w:color w:val="000000" w:themeColor="text1"/>
          <w:kern w:val="2"/>
          <w:sz w:val="20"/>
          <w:szCs w:val="20"/>
        </w:rPr>
        <w:t>：占比，以農民退休儲金提繳</w:t>
      </w:r>
      <w:proofErr w:type="gramStart"/>
      <w:r w:rsidRPr="00D61FEB">
        <w:rPr>
          <w:rFonts w:hAnsi="標楷體" w:hint="eastAsia"/>
          <w:bCs w:val="0"/>
          <w:color w:val="000000" w:themeColor="text1"/>
          <w:kern w:val="2"/>
          <w:sz w:val="20"/>
          <w:szCs w:val="20"/>
        </w:rPr>
        <w:t>人數占農保</w:t>
      </w:r>
      <w:proofErr w:type="gramEnd"/>
      <w:r w:rsidRPr="00D61FEB">
        <w:rPr>
          <w:rFonts w:hAnsi="標楷體" w:hint="eastAsia"/>
          <w:bCs w:val="0"/>
          <w:color w:val="000000" w:themeColor="text1"/>
          <w:kern w:val="2"/>
          <w:sz w:val="20"/>
          <w:szCs w:val="20"/>
        </w:rPr>
        <w:t>投保人數比率計算。</w:t>
      </w:r>
    </w:p>
    <w:p w:rsidR="002517FD" w:rsidRPr="00D61FEB" w:rsidRDefault="002517FD" w:rsidP="00896178">
      <w:pPr>
        <w:pStyle w:val="1"/>
        <w:numPr>
          <w:ilvl w:val="0"/>
          <w:numId w:val="0"/>
        </w:numPr>
        <w:spacing w:line="240" w:lineRule="exact"/>
        <w:ind w:left="2381" w:hanging="1955"/>
        <w:rPr>
          <w:color w:val="000000" w:themeColor="text1"/>
          <w:sz w:val="20"/>
          <w:szCs w:val="20"/>
        </w:rPr>
      </w:pPr>
      <w:r w:rsidRPr="00D61FEB">
        <w:rPr>
          <w:rFonts w:hint="eastAsia"/>
          <w:color w:val="000000" w:themeColor="text1"/>
          <w:sz w:val="20"/>
          <w:szCs w:val="20"/>
        </w:rPr>
        <w:t xml:space="preserve"> 資料來源：</w:t>
      </w:r>
      <w:r w:rsidR="003D1ACB" w:rsidRPr="00D61FEB">
        <w:rPr>
          <w:rFonts w:hint="eastAsia"/>
          <w:color w:val="000000" w:themeColor="text1"/>
          <w:sz w:val="20"/>
          <w:szCs w:val="20"/>
        </w:rPr>
        <w:t>農業部</w:t>
      </w:r>
      <w:r w:rsidRPr="00D61FEB">
        <w:rPr>
          <w:rFonts w:hint="eastAsia"/>
          <w:color w:val="000000" w:themeColor="text1"/>
          <w:sz w:val="20"/>
          <w:szCs w:val="20"/>
        </w:rPr>
        <w:t>。</w:t>
      </w:r>
    </w:p>
    <w:p w:rsidR="002517FD" w:rsidRPr="00D61FEB" w:rsidRDefault="002517FD" w:rsidP="00692F40">
      <w:pPr>
        <w:pStyle w:val="3"/>
        <w:spacing w:beforeLines="50" w:before="228"/>
        <w:ind w:left="1360" w:hanging="680"/>
        <w:rPr>
          <w:color w:val="000000" w:themeColor="text1"/>
        </w:rPr>
      </w:pPr>
      <w:r w:rsidRPr="00D61FEB">
        <w:rPr>
          <w:rFonts w:hint="eastAsia"/>
          <w:color w:val="000000" w:themeColor="text1"/>
        </w:rPr>
        <w:t>又，</w:t>
      </w:r>
      <w:r w:rsidR="003D1ACB" w:rsidRPr="00D61FEB">
        <w:rPr>
          <w:rFonts w:hint="eastAsia"/>
          <w:color w:val="000000" w:themeColor="text1"/>
        </w:rPr>
        <w:t>農業部</w:t>
      </w:r>
      <w:r w:rsidRPr="00D61FEB">
        <w:rPr>
          <w:rFonts w:hAnsi="標楷體" w:hint="eastAsia"/>
          <w:color w:val="000000" w:themeColor="text1"/>
          <w:szCs w:val="32"/>
        </w:rPr>
        <w:t>分析</w:t>
      </w:r>
      <w:r w:rsidRPr="00D61FEB">
        <w:rPr>
          <w:rFonts w:hint="eastAsia"/>
          <w:color w:val="000000" w:themeColor="text1"/>
        </w:rPr>
        <w:t>農民未參加農民退休儲金之原因與農民之「儲蓄意願」、「儲蓄能力」有關</w:t>
      </w:r>
      <w:r w:rsidR="00BC4662" w:rsidRPr="00D61FEB">
        <w:rPr>
          <w:rFonts w:hint="eastAsia"/>
          <w:color w:val="000000" w:themeColor="text1"/>
        </w:rPr>
        <w:t>。</w:t>
      </w:r>
      <w:r w:rsidRPr="00D61FEB">
        <w:rPr>
          <w:rFonts w:hint="eastAsia"/>
          <w:color w:val="000000" w:themeColor="text1"/>
        </w:rPr>
        <w:t>據悉，基層農民認為，精算後和勞保相比差不了多少，加上從農變數多，未來充滿不確定性，因此，對農民退休儲金制度仍觀望。…</w:t>
      </w:r>
      <w:proofErr w:type="gramStart"/>
      <w:r w:rsidRPr="00D61FEB">
        <w:rPr>
          <w:rFonts w:hint="eastAsia"/>
          <w:color w:val="000000" w:themeColor="text1"/>
        </w:rPr>
        <w:t>…</w:t>
      </w:r>
      <w:proofErr w:type="gramEnd"/>
      <w:r w:rsidRPr="00D61FEB">
        <w:rPr>
          <w:rFonts w:hint="eastAsia"/>
          <w:color w:val="000000" w:themeColor="text1"/>
        </w:rPr>
        <w:t>農業環境並沒有想像的好，也可能從</w:t>
      </w:r>
      <w:r w:rsidRPr="00D61FEB">
        <w:rPr>
          <w:rFonts w:hint="eastAsia"/>
          <w:color w:val="000000" w:themeColor="text1"/>
        </w:rPr>
        <w:lastRenderedPageBreak/>
        <w:t>農</w:t>
      </w:r>
      <w:r w:rsidRPr="00D61FEB">
        <w:rPr>
          <w:color w:val="000000" w:themeColor="text1"/>
        </w:rPr>
        <w:t>3</w:t>
      </w:r>
      <w:r w:rsidRPr="00D61FEB">
        <w:rPr>
          <w:rFonts w:hint="eastAsia"/>
          <w:color w:val="000000" w:themeColor="text1"/>
        </w:rPr>
        <w:t>至5年就撐不下去，回都市上班了，所以青農也不會</w:t>
      </w:r>
      <w:proofErr w:type="gramStart"/>
      <w:r w:rsidRPr="00D61FEB">
        <w:rPr>
          <w:rFonts w:hint="eastAsia"/>
          <w:color w:val="000000" w:themeColor="text1"/>
        </w:rPr>
        <w:t>貿然投農</w:t>
      </w:r>
      <w:proofErr w:type="gramEnd"/>
      <w:r w:rsidRPr="00D61FEB">
        <w:rPr>
          <w:rFonts w:hint="eastAsia"/>
          <w:color w:val="000000" w:themeColor="text1"/>
        </w:rPr>
        <w:t>保、參加農民退休儲金。</w:t>
      </w:r>
      <w:r w:rsidRPr="00D61FEB">
        <w:rPr>
          <w:rStyle w:val="aff"/>
          <w:color w:val="000000" w:themeColor="text1"/>
        </w:rPr>
        <w:footnoteReference w:id="11"/>
      </w:r>
      <w:r w:rsidRPr="00D61FEB">
        <w:rPr>
          <w:rFonts w:hint="eastAsia"/>
          <w:color w:val="000000" w:themeColor="text1"/>
        </w:rPr>
        <w:t>是</w:t>
      </w:r>
      <w:proofErr w:type="gramStart"/>
      <w:r w:rsidRPr="00D61FEB">
        <w:rPr>
          <w:rFonts w:hint="eastAsia"/>
          <w:color w:val="000000" w:themeColor="text1"/>
        </w:rPr>
        <w:t>以</w:t>
      </w:r>
      <w:proofErr w:type="gramEnd"/>
      <w:r w:rsidRPr="00D61FEB">
        <w:rPr>
          <w:rFonts w:hint="eastAsia"/>
          <w:color w:val="000000" w:themeColor="text1"/>
        </w:rPr>
        <w:t>，在我國農民普遍面臨收入低、收入不確定，加上從農風險及變數高之困境下，農民退休儲金制度，顯未能普遍受到農民支持，尤其是青年農民，基此，此</w:t>
      </w:r>
      <w:r w:rsidRPr="00D61FEB">
        <w:rPr>
          <w:rFonts w:hAnsi="標楷體" w:hint="eastAsia"/>
          <w:noProof/>
          <w:color w:val="000000" w:themeColor="text1"/>
          <w:szCs w:val="32"/>
        </w:rPr>
        <w:t>制度是否能如</w:t>
      </w:r>
      <w:r w:rsidR="003D1ACB" w:rsidRPr="00D61FEB">
        <w:rPr>
          <w:rFonts w:hAnsi="標楷體" w:hint="eastAsia"/>
          <w:noProof/>
          <w:color w:val="000000" w:themeColor="text1"/>
          <w:szCs w:val="32"/>
        </w:rPr>
        <w:t>農業部</w:t>
      </w:r>
      <w:r w:rsidRPr="00D61FEB">
        <w:rPr>
          <w:rFonts w:hAnsi="標楷體" w:hint="eastAsia"/>
          <w:noProof/>
          <w:color w:val="000000" w:themeColor="text1"/>
          <w:szCs w:val="32"/>
        </w:rPr>
        <w:t>所稱，可有效鼓勵年輕人投入農業生產、調整農業勞動力結構、間接促使老農安心退休離農、活絡農地利用等，仍待</w:t>
      </w:r>
      <w:r w:rsidR="003D1ACB" w:rsidRPr="00D61FEB">
        <w:rPr>
          <w:rFonts w:hAnsi="標楷體" w:hint="eastAsia"/>
          <w:noProof/>
          <w:color w:val="000000" w:themeColor="text1"/>
          <w:szCs w:val="32"/>
        </w:rPr>
        <w:t>農業部</w:t>
      </w:r>
      <w:r w:rsidRPr="00D61FEB">
        <w:rPr>
          <w:rFonts w:hAnsi="標楷體" w:hint="eastAsia"/>
          <w:noProof/>
          <w:color w:val="000000" w:themeColor="text1"/>
          <w:szCs w:val="32"/>
        </w:rPr>
        <w:t>積極強化。</w:t>
      </w:r>
    </w:p>
    <w:p w:rsidR="002517FD" w:rsidRPr="00D61FEB" w:rsidRDefault="002517FD" w:rsidP="00692F40">
      <w:pPr>
        <w:pStyle w:val="3"/>
        <w:ind w:left="1360" w:hanging="680"/>
        <w:rPr>
          <w:color w:val="000000" w:themeColor="text1"/>
        </w:rPr>
      </w:pPr>
      <w:proofErr w:type="gramStart"/>
      <w:r w:rsidRPr="00D61FEB">
        <w:rPr>
          <w:rFonts w:hint="eastAsia"/>
          <w:color w:val="000000" w:themeColor="text1"/>
        </w:rPr>
        <w:t>另</w:t>
      </w:r>
      <w:proofErr w:type="gramEnd"/>
      <w:r w:rsidRPr="00D61FEB">
        <w:rPr>
          <w:rFonts w:hint="eastAsia"/>
          <w:color w:val="000000" w:themeColor="text1"/>
        </w:rPr>
        <w:t>，</w:t>
      </w:r>
      <w:r w:rsidR="003D1ACB" w:rsidRPr="00D61FEB">
        <w:rPr>
          <w:rFonts w:hint="eastAsia"/>
          <w:color w:val="000000" w:themeColor="text1"/>
        </w:rPr>
        <w:t>農業部</w:t>
      </w:r>
      <w:r w:rsidRPr="00D61FEB">
        <w:rPr>
          <w:rFonts w:hint="eastAsia"/>
          <w:color w:val="000000" w:themeColor="text1"/>
        </w:rPr>
        <w:t>成立農民退休基金經管農民退休儲金投資運用等事宜，目前由基金運用局代為操作，惟農民退休基金運用收益率，1</w:t>
      </w:r>
      <w:r w:rsidRPr="00D61FEB">
        <w:rPr>
          <w:color w:val="000000" w:themeColor="text1"/>
        </w:rPr>
        <w:t>10</w:t>
      </w:r>
      <w:r w:rsidRPr="00D61FEB">
        <w:rPr>
          <w:rFonts w:hint="eastAsia"/>
          <w:color w:val="000000" w:themeColor="text1"/>
        </w:rPr>
        <w:t>年底為1.9711%，111年底收益率更降至-3.784</w:t>
      </w:r>
      <w:r w:rsidR="00CB5031" w:rsidRPr="00D61FEB">
        <w:rPr>
          <w:rFonts w:hint="eastAsia"/>
          <w:color w:val="000000" w:themeColor="text1"/>
        </w:rPr>
        <w:t>%</w:t>
      </w:r>
      <w:r w:rsidRPr="00D61FEB">
        <w:rPr>
          <w:rFonts w:hint="eastAsia"/>
          <w:color w:val="000000" w:themeColor="text1"/>
        </w:rPr>
        <w:t>，</w:t>
      </w:r>
      <w:proofErr w:type="gramStart"/>
      <w:r w:rsidRPr="00D61FEB">
        <w:rPr>
          <w:rFonts w:hint="eastAsia"/>
          <w:color w:val="000000" w:themeColor="text1"/>
        </w:rPr>
        <w:t>均未</w:t>
      </w:r>
      <w:proofErr w:type="gramEnd"/>
      <w:r w:rsidRPr="00D61FEB">
        <w:rPr>
          <w:rFonts w:hint="eastAsia"/>
          <w:color w:val="000000" w:themeColor="text1"/>
        </w:rPr>
        <w:t>如預期，雖為整體經濟環境所致，1</w:t>
      </w:r>
      <w:r w:rsidRPr="00D61FEB">
        <w:rPr>
          <w:color w:val="000000" w:themeColor="text1"/>
        </w:rPr>
        <w:t>12</w:t>
      </w:r>
      <w:r w:rsidRPr="00D61FEB">
        <w:rPr>
          <w:rFonts w:hint="eastAsia"/>
          <w:color w:val="000000" w:themeColor="text1"/>
        </w:rPr>
        <w:t>年已由負轉正，詳如表</w:t>
      </w:r>
      <w:r w:rsidR="00253AE8" w:rsidRPr="00D61FEB">
        <w:rPr>
          <w:color w:val="000000" w:themeColor="text1"/>
        </w:rPr>
        <w:t>13</w:t>
      </w:r>
      <w:r w:rsidRPr="00D61FEB">
        <w:rPr>
          <w:rFonts w:hint="eastAsia"/>
          <w:color w:val="000000" w:themeColor="text1"/>
        </w:rPr>
        <w:t>、</w:t>
      </w:r>
      <w:r w:rsidR="00253AE8" w:rsidRPr="00D61FEB">
        <w:rPr>
          <w:color w:val="000000" w:themeColor="text1"/>
        </w:rPr>
        <w:t>14</w:t>
      </w:r>
      <w:r w:rsidRPr="00D61FEB">
        <w:rPr>
          <w:rFonts w:hint="eastAsia"/>
          <w:color w:val="000000" w:themeColor="text1"/>
        </w:rPr>
        <w:t>，然而</w:t>
      </w:r>
      <w:r w:rsidR="003D1ACB" w:rsidRPr="00D61FEB">
        <w:rPr>
          <w:rFonts w:hint="eastAsia"/>
          <w:bCs w:val="0"/>
          <w:color w:val="000000" w:themeColor="text1"/>
        </w:rPr>
        <w:t>農業部</w:t>
      </w:r>
      <w:r w:rsidRPr="00D61FEB">
        <w:rPr>
          <w:rFonts w:hint="eastAsia"/>
          <w:bCs w:val="0"/>
          <w:color w:val="000000" w:themeColor="text1"/>
        </w:rPr>
        <w:t>推動農民退休儲金制度旨在鼓勵農民</w:t>
      </w:r>
      <w:r w:rsidRPr="00D61FEB">
        <w:rPr>
          <w:rFonts w:hint="eastAsia"/>
          <w:color w:val="000000" w:themeColor="text1"/>
        </w:rPr>
        <w:t>儲蓄養老</w:t>
      </w:r>
      <w:r w:rsidRPr="00D61FEB">
        <w:rPr>
          <w:rFonts w:hint="eastAsia"/>
          <w:bCs w:val="0"/>
          <w:color w:val="000000" w:themeColor="text1"/>
        </w:rPr>
        <w:t>，</w:t>
      </w:r>
      <w:r w:rsidRPr="00D61FEB">
        <w:rPr>
          <w:rFonts w:hint="eastAsia"/>
          <w:color w:val="000000" w:themeColor="text1"/>
        </w:rPr>
        <w:t>制度設計雖有最低保證收益率，</w:t>
      </w:r>
      <w:proofErr w:type="gramStart"/>
      <w:r w:rsidRPr="00D61FEB">
        <w:rPr>
          <w:rFonts w:hint="eastAsia"/>
          <w:color w:val="000000" w:themeColor="text1"/>
        </w:rPr>
        <w:t>惟查111</w:t>
      </w:r>
      <w:proofErr w:type="gramEnd"/>
      <w:r w:rsidRPr="00D61FEB">
        <w:rPr>
          <w:rFonts w:hint="eastAsia"/>
          <w:color w:val="000000" w:themeColor="text1"/>
        </w:rPr>
        <w:t>年全年平均數1.1003%、1</w:t>
      </w:r>
      <w:r w:rsidRPr="00D61FEB">
        <w:rPr>
          <w:color w:val="000000" w:themeColor="text1"/>
        </w:rPr>
        <w:t>12</w:t>
      </w:r>
      <w:r w:rsidRPr="00D61FEB">
        <w:rPr>
          <w:rFonts w:hint="eastAsia"/>
          <w:color w:val="000000" w:themeColor="text1"/>
        </w:rPr>
        <w:t>年7月為1</w:t>
      </w:r>
      <w:r w:rsidRPr="00D61FEB">
        <w:rPr>
          <w:color w:val="000000" w:themeColor="text1"/>
        </w:rPr>
        <w:t>.5866</w:t>
      </w:r>
      <w:r w:rsidR="00CB5031" w:rsidRPr="00D61FEB">
        <w:rPr>
          <w:rFonts w:hint="eastAsia"/>
          <w:color w:val="000000" w:themeColor="text1"/>
        </w:rPr>
        <w:t>%</w:t>
      </w:r>
      <w:r w:rsidRPr="00D61FEB">
        <w:rPr>
          <w:rFonts w:hint="eastAsia"/>
          <w:color w:val="000000" w:themeColor="text1"/>
        </w:rPr>
        <w:t>，對於老年農民退休後之經濟安全，相關保障是否足夠</w:t>
      </w:r>
      <w:r w:rsidR="00CE1A5D" w:rsidRPr="00D61FEB">
        <w:rPr>
          <w:rFonts w:hint="eastAsia"/>
          <w:color w:val="000000" w:themeColor="text1"/>
        </w:rPr>
        <w:t>？</w:t>
      </w:r>
      <w:r w:rsidRPr="00D61FEB">
        <w:rPr>
          <w:rFonts w:hint="eastAsia"/>
          <w:bCs w:val="0"/>
          <w:color w:val="000000" w:themeColor="text1"/>
        </w:rPr>
        <w:t>復因農業收入低，以110年來看，農家平均每戶之農業所得（不含全年休廢耕者）僅為277,558元</w:t>
      </w:r>
      <w:r w:rsidRPr="00D61FEB">
        <w:rPr>
          <w:rStyle w:val="aff"/>
          <w:bCs w:val="0"/>
          <w:color w:val="000000" w:themeColor="text1"/>
        </w:rPr>
        <w:footnoteReference w:id="12"/>
      </w:r>
      <w:r w:rsidRPr="00D61FEB">
        <w:rPr>
          <w:rFonts w:hint="eastAsia"/>
          <w:bCs w:val="0"/>
          <w:color w:val="000000" w:themeColor="text1"/>
        </w:rPr>
        <w:t>，農民顯無法</w:t>
      </w:r>
      <w:r w:rsidRPr="00D61FEB">
        <w:rPr>
          <w:rFonts w:hint="eastAsia"/>
          <w:color w:val="000000" w:themeColor="text1"/>
        </w:rPr>
        <w:t>完全仰賴農業維生</w:t>
      </w:r>
      <w:r w:rsidRPr="00D61FEB">
        <w:rPr>
          <w:rFonts w:hint="eastAsia"/>
          <w:bCs w:val="0"/>
          <w:color w:val="000000" w:themeColor="text1"/>
        </w:rPr>
        <w:t>，使得我國農業人口存在大量兼業農民，年輕人不願從事農業，農業人口日趨老化，更加不利農業發展</w:t>
      </w:r>
      <w:r w:rsidRPr="00D61FEB">
        <w:rPr>
          <w:rFonts w:hint="eastAsia"/>
          <w:color w:val="000000" w:themeColor="text1"/>
        </w:rPr>
        <w:t>等問題，</w:t>
      </w:r>
      <w:proofErr w:type="gramStart"/>
      <w:r w:rsidRPr="00D61FEB">
        <w:rPr>
          <w:rFonts w:hint="eastAsia"/>
          <w:color w:val="000000" w:themeColor="text1"/>
        </w:rPr>
        <w:t>均待</w:t>
      </w:r>
      <w:r w:rsidR="009038F9" w:rsidRPr="00D61FEB">
        <w:rPr>
          <w:rFonts w:hint="eastAsia"/>
          <w:color w:val="000000" w:themeColor="text1"/>
        </w:rPr>
        <w:t>農業部</w:t>
      </w:r>
      <w:proofErr w:type="gramEnd"/>
      <w:r w:rsidRPr="00D61FEB">
        <w:rPr>
          <w:rFonts w:hint="eastAsia"/>
          <w:color w:val="000000" w:themeColor="text1"/>
        </w:rPr>
        <w:t>積極籌謀因應。</w:t>
      </w:r>
    </w:p>
    <w:p w:rsidR="00CB5031" w:rsidRPr="00D61FEB" w:rsidRDefault="00CB5031" w:rsidP="00CB5031">
      <w:pPr>
        <w:pStyle w:val="1"/>
        <w:numPr>
          <w:ilvl w:val="0"/>
          <w:numId w:val="0"/>
        </w:numPr>
        <w:ind w:left="2381" w:hanging="2381"/>
        <w:rPr>
          <w:color w:val="000000" w:themeColor="text1"/>
        </w:rPr>
      </w:pPr>
    </w:p>
    <w:p w:rsidR="002517FD" w:rsidRPr="00D61FEB" w:rsidRDefault="002517FD" w:rsidP="00F73E08">
      <w:pPr>
        <w:pStyle w:val="a3"/>
        <w:spacing w:beforeLines="50" w:before="228"/>
        <w:ind w:left="567" w:firstLine="0"/>
        <w:rPr>
          <w:b/>
          <w:color w:val="000000" w:themeColor="text1"/>
        </w:rPr>
      </w:pPr>
      <w:r w:rsidRPr="00D61FEB">
        <w:rPr>
          <w:rFonts w:hint="eastAsia"/>
          <w:b/>
          <w:color w:val="000000" w:themeColor="text1"/>
        </w:rPr>
        <w:t>農民退休基金運用情形</w:t>
      </w:r>
    </w:p>
    <w:tbl>
      <w:tblPr>
        <w:tblStyle w:val="af6"/>
        <w:tblW w:w="8930" w:type="dxa"/>
        <w:tblInd w:w="704" w:type="dxa"/>
        <w:tblLayout w:type="fixed"/>
        <w:tblLook w:val="04A0" w:firstRow="1" w:lastRow="0" w:firstColumn="1" w:lastColumn="0" w:noHBand="0" w:noVBand="1"/>
      </w:tblPr>
      <w:tblGrid>
        <w:gridCol w:w="1701"/>
        <w:gridCol w:w="1204"/>
        <w:gridCol w:w="1205"/>
        <w:gridCol w:w="1205"/>
        <w:gridCol w:w="1205"/>
        <w:gridCol w:w="1205"/>
        <w:gridCol w:w="1205"/>
      </w:tblGrid>
      <w:tr w:rsidR="00D61FEB" w:rsidRPr="00D61FEB" w:rsidTr="00E86891">
        <w:trPr>
          <w:trHeight w:val="240"/>
        </w:trPr>
        <w:tc>
          <w:tcPr>
            <w:tcW w:w="1701" w:type="dxa"/>
            <w:vMerge w:val="restart"/>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運用項目</w:t>
            </w:r>
          </w:p>
        </w:tc>
        <w:tc>
          <w:tcPr>
            <w:tcW w:w="7225" w:type="dxa"/>
            <w:gridSpan w:val="6"/>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proofErr w:type="gramStart"/>
            <w:r w:rsidRPr="00D61FEB">
              <w:rPr>
                <w:rFonts w:hAnsi="標楷體" w:hint="eastAsia"/>
                <w:b/>
                <w:color w:val="000000" w:themeColor="text1"/>
                <w:sz w:val="22"/>
              </w:rPr>
              <w:t>110</w:t>
            </w:r>
            <w:proofErr w:type="gramEnd"/>
            <w:r w:rsidRPr="00D61FEB">
              <w:rPr>
                <w:rFonts w:hAnsi="標楷體" w:hint="eastAsia"/>
                <w:b/>
                <w:color w:val="000000" w:themeColor="text1"/>
                <w:sz w:val="22"/>
              </w:rPr>
              <w:t>年度</w:t>
            </w:r>
          </w:p>
        </w:tc>
      </w:tr>
      <w:tr w:rsidR="00D61FEB" w:rsidRPr="00D61FEB" w:rsidTr="00E86891">
        <w:trPr>
          <w:trHeight w:val="240"/>
        </w:trPr>
        <w:tc>
          <w:tcPr>
            <w:tcW w:w="1701" w:type="dxa"/>
            <w:vMerge/>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p>
        </w:tc>
        <w:tc>
          <w:tcPr>
            <w:tcW w:w="3612" w:type="dxa"/>
            <w:gridSpan w:val="3"/>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110年資產配置計畫</w:t>
            </w:r>
          </w:p>
        </w:tc>
        <w:tc>
          <w:tcPr>
            <w:tcW w:w="3613" w:type="dxa"/>
            <w:gridSpan w:val="3"/>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110年實際執行情形</w:t>
            </w:r>
          </w:p>
        </w:tc>
      </w:tr>
      <w:tr w:rsidR="00D61FEB" w:rsidRPr="00D61FEB" w:rsidTr="00E86891">
        <w:trPr>
          <w:trHeight w:val="712"/>
        </w:trPr>
        <w:tc>
          <w:tcPr>
            <w:tcW w:w="1701" w:type="dxa"/>
            <w:vMerge/>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p>
        </w:tc>
        <w:tc>
          <w:tcPr>
            <w:tcW w:w="1204" w:type="dxa"/>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中心配置</w:t>
            </w:r>
          </w:p>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w:t>
            </w:r>
            <w:r w:rsidRPr="00D61FEB">
              <w:rPr>
                <w:rFonts w:hAnsi="標楷體"/>
                <w:b/>
                <w:color w:val="000000" w:themeColor="text1"/>
                <w:sz w:val="22"/>
              </w:rPr>
              <w:t>%)</w:t>
            </w:r>
          </w:p>
        </w:tc>
        <w:tc>
          <w:tcPr>
            <w:tcW w:w="1204" w:type="dxa"/>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預期報酬率(</w:t>
            </w:r>
            <w:r w:rsidRPr="00D61FEB">
              <w:rPr>
                <w:rFonts w:hAnsi="標楷體"/>
                <w:b/>
                <w:color w:val="000000" w:themeColor="text1"/>
                <w:sz w:val="22"/>
              </w:rPr>
              <w:t>%)</w:t>
            </w:r>
          </w:p>
        </w:tc>
        <w:tc>
          <w:tcPr>
            <w:tcW w:w="1204" w:type="dxa"/>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預估收益(億元)</w:t>
            </w:r>
          </w:p>
        </w:tc>
        <w:tc>
          <w:tcPr>
            <w:tcW w:w="1204" w:type="dxa"/>
            <w:shd w:val="clear" w:color="auto" w:fill="EAF1DD" w:themeFill="accent3" w:themeFillTint="33"/>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實際運用比率(%)</w:t>
            </w:r>
          </w:p>
        </w:tc>
        <w:tc>
          <w:tcPr>
            <w:tcW w:w="1204" w:type="dxa"/>
            <w:shd w:val="clear" w:color="auto" w:fill="EAF1DD" w:themeFill="accent3" w:themeFillTint="33"/>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評價後報酬率(%)</w:t>
            </w:r>
          </w:p>
        </w:tc>
        <w:tc>
          <w:tcPr>
            <w:tcW w:w="1205" w:type="dxa"/>
            <w:shd w:val="clear" w:color="auto" w:fill="EAF1DD" w:themeFill="accent3" w:themeFillTint="33"/>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運用收益(億元)</w:t>
            </w:r>
          </w:p>
        </w:tc>
      </w:tr>
      <w:tr w:rsidR="00D61FEB" w:rsidRPr="00D61FEB" w:rsidTr="00E86891">
        <w:trPr>
          <w:trHeight w:val="467"/>
        </w:trPr>
        <w:tc>
          <w:tcPr>
            <w:tcW w:w="1701" w:type="dxa"/>
            <w:tcBorders>
              <w:top w:val="single" w:sz="4" w:space="0" w:color="auto"/>
              <w:left w:val="single" w:sz="4" w:space="0" w:color="auto"/>
              <w:bottom w:val="single" w:sz="4" w:space="0" w:color="auto"/>
              <w:right w:val="single" w:sz="4" w:space="0" w:color="auto"/>
            </w:tcBorders>
            <w:vAlign w:val="center"/>
          </w:tcPr>
          <w:p w:rsidR="002517FD" w:rsidRPr="00D61FEB" w:rsidRDefault="002517FD" w:rsidP="00E86891">
            <w:pPr>
              <w:widowControl/>
              <w:tabs>
                <w:tab w:val="left" w:pos="900"/>
              </w:tabs>
              <w:spacing w:line="276" w:lineRule="auto"/>
              <w:jc w:val="center"/>
              <w:rPr>
                <w:rFonts w:hAnsi="標楷體"/>
                <w:color w:val="000000" w:themeColor="text1"/>
                <w:sz w:val="22"/>
              </w:rPr>
            </w:pPr>
            <w:r w:rsidRPr="00D61FEB">
              <w:rPr>
                <w:rFonts w:hAnsi="標楷體" w:hint="eastAsia"/>
                <w:color w:val="000000" w:themeColor="text1"/>
                <w:sz w:val="22"/>
              </w:rPr>
              <w:t>銀行存款</w:t>
            </w:r>
          </w:p>
        </w:tc>
        <w:tc>
          <w:tcPr>
            <w:tcW w:w="1204" w:type="dxa"/>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5</w:t>
            </w:r>
            <w:r w:rsidRPr="00D61FEB">
              <w:rPr>
                <w:rFonts w:hAnsi="標楷體"/>
                <w:color w:val="000000" w:themeColor="text1"/>
                <w:sz w:val="22"/>
              </w:rPr>
              <w:t>0</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color w:val="000000" w:themeColor="text1"/>
                <w:sz w:val="22"/>
              </w:rPr>
              <w:t>0.50</w:t>
            </w:r>
          </w:p>
        </w:tc>
        <w:tc>
          <w:tcPr>
            <w:tcW w:w="1204" w:type="dxa"/>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0.03</w:t>
            </w:r>
          </w:p>
        </w:tc>
        <w:tc>
          <w:tcPr>
            <w:tcW w:w="1204"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9</w:t>
            </w:r>
            <w:r w:rsidRPr="00D61FEB">
              <w:rPr>
                <w:rFonts w:hAnsi="標楷體"/>
                <w:color w:val="000000" w:themeColor="text1"/>
                <w:sz w:val="22"/>
              </w:rPr>
              <w:t>3.44</w:t>
            </w:r>
          </w:p>
        </w:tc>
        <w:tc>
          <w:tcPr>
            <w:tcW w:w="1204" w:type="dxa"/>
          </w:tcPr>
          <w:p w:rsidR="002517FD" w:rsidRPr="00D61FEB" w:rsidRDefault="002517FD" w:rsidP="00E86891">
            <w:pPr>
              <w:spacing w:line="276" w:lineRule="auto"/>
              <w:jc w:val="center"/>
              <w:rPr>
                <w:rFonts w:hAnsi="標楷體"/>
                <w:color w:val="000000" w:themeColor="text1"/>
                <w:sz w:val="22"/>
              </w:rPr>
            </w:pPr>
            <w:r w:rsidRPr="00D61FEB">
              <w:rPr>
                <w:rFonts w:hAnsi="標楷體"/>
                <w:color w:val="000000" w:themeColor="text1"/>
                <w:sz w:val="22"/>
              </w:rPr>
              <w:t>0.7</w:t>
            </w:r>
            <w:r w:rsidRPr="00D61FEB">
              <w:rPr>
                <w:rFonts w:hAnsi="標楷體" w:hint="eastAsia"/>
                <w:color w:val="000000" w:themeColor="text1"/>
                <w:sz w:val="22"/>
              </w:rPr>
              <w:t>2</w:t>
            </w:r>
          </w:p>
        </w:tc>
        <w:tc>
          <w:tcPr>
            <w:tcW w:w="1205"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0.08</w:t>
            </w:r>
          </w:p>
        </w:tc>
      </w:tr>
      <w:tr w:rsidR="00D61FEB" w:rsidRPr="00D61FEB" w:rsidTr="00E86891">
        <w:trPr>
          <w:trHeight w:val="362"/>
        </w:trPr>
        <w:tc>
          <w:tcPr>
            <w:tcW w:w="1701" w:type="dxa"/>
            <w:tcBorders>
              <w:top w:val="single" w:sz="4" w:space="0" w:color="auto"/>
              <w:left w:val="single" w:sz="4" w:space="0" w:color="auto"/>
              <w:bottom w:val="single" w:sz="4" w:space="0" w:color="auto"/>
              <w:right w:val="single" w:sz="4" w:space="0" w:color="auto"/>
            </w:tcBorders>
            <w:vAlign w:val="center"/>
          </w:tcPr>
          <w:p w:rsidR="002517FD" w:rsidRPr="00D61FEB" w:rsidRDefault="002517FD" w:rsidP="00E86891">
            <w:pPr>
              <w:widowControl/>
              <w:tabs>
                <w:tab w:val="left" w:pos="900"/>
              </w:tabs>
              <w:spacing w:line="276" w:lineRule="auto"/>
              <w:jc w:val="center"/>
              <w:rPr>
                <w:rFonts w:hAnsi="標楷體"/>
                <w:color w:val="000000" w:themeColor="text1"/>
                <w:sz w:val="22"/>
              </w:rPr>
            </w:pPr>
            <w:r w:rsidRPr="00D61FEB">
              <w:rPr>
                <w:rFonts w:hAnsi="標楷體" w:hint="eastAsia"/>
                <w:color w:val="000000" w:themeColor="text1"/>
                <w:sz w:val="22"/>
              </w:rPr>
              <w:t>國內債務證券</w:t>
            </w:r>
          </w:p>
        </w:tc>
        <w:tc>
          <w:tcPr>
            <w:tcW w:w="1204" w:type="dxa"/>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w:t>
            </w:r>
          </w:p>
        </w:tc>
        <w:tc>
          <w:tcPr>
            <w:tcW w:w="1204" w:type="dxa"/>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w:t>
            </w:r>
          </w:p>
        </w:tc>
        <w:tc>
          <w:tcPr>
            <w:tcW w:w="1204"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w:t>
            </w:r>
          </w:p>
        </w:tc>
        <w:tc>
          <w:tcPr>
            <w:tcW w:w="1204"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w:t>
            </w:r>
          </w:p>
        </w:tc>
        <w:tc>
          <w:tcPr>
            <w:tcW w:w="1205"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w:t>
            </w:r>
          </w:p>
        </w:tc>
      </w:tr>
      <w:tr w:rsidR="00D61FEB" w:rsidRPr="00D61FEB" w:rsidTr="00E86891">
        <w:trPr>
          <w:trHeight w:val="428"/>
        </w:trPr>
        <w:tc>
          <w:tcPr>
            <w:tcW w:w="1701" w:type="dxa"/>
            <w:tcBorders>
              <w:top w:val="single" w:sz="4" w:space="0" w:color="auto"/>
              <w:left w:val="single" w:sz="4" w:space="0" w:color="auto"/>
              <w:bottom w:val="single" w:sz="4" w:space="0" w:color="auto"/>
              <w:right w:val="single" w:sz="4" w:space="0" w:color="auto"/>
            </w:tcBorders>
            <w:vAlign w:val="center"/>
          </w:tcPr>
          <w:p w:rsidR="002517FD" w:rsidRPr="00D61FEB" w:rsidRDefault="002517FD" w:rsidP="00E86891">
            <w:pPr>
              <w:widowControl/>
              <w:tabs>
                <w:tab w:val="left" w:pos="900"/>
              </w:tabs>
              <w:spacing w:line="276" w:lineRule="auto"/>
              <w:jc w:val="center"/>
              <w:rPr>
                <w:rFonts w:hAnsi="標楷體"/>
                <w:color w:val="000000" w:themeColor="text1"/>
                <w:sz w:val="22"/>
              </w:rPr>
            </w:pPr>
            <w:r w:rsidRPr="00D61FEB">
              <w:rPr>
                <w:rFonts w:hAnsi="標楷體" w:hint="eastAsia"/>
                <w:color w:val="000000" w:themeColor="text1"/>
                <w:sz w:val="22"/>
              </w:rPr>
              <w:t>國內權益證券</w:t>
            </w:r>
          </w:p>
        </w:tc>
        <w:tc>
          <w:tcPr>
            <w:tcW w:w="1204" w:type="dxa"/>
            <w:tcBorders>
              <w:bottom w:val="single" w:sz="4" w:space="0" w:color="auto"/>
            </w:tcBorders>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50</w:t>
            </w:r>
          </w:p>
        </w:tc>
        <w:tc>
          <w:tcPr>
            <w:tcW w:w="1204" w:type="dxa"/>
            <w:tcBorders>
              <w:bottom w:val="single" w:sz="4" w:space="0" w:color="auto"/>
            </w:tcBorders>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color w:val="000000" w:themeColor="text1"/>
                <w:sz w:val="22"/>
              </w:rPr>
              <w:t>5.82</w:t>
            </w:r>
          </w:p>
        </w:tc>
        <w:tc>
          <w:tcPr>
            <w:tcW w:w="1204" w:type="dxa"/>
            <w:tcBorders>
              <w:bottom w:val="single" w:sz="4" w:space="0" w:color="auto"/>
            </w:tcBorders>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0.39</w:t>
            </w:r>
          </w:p>
        </w:tc>
        <w:tc>
          <w:tcPr>
            <w:tcW w:w="1204" w:type="dxa"/>
            <w:tcBorders>
              <w:bottom w:val="single" w:sz="4" w:space="0" w:color="auto"/>
            </w:tcBorders>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6</w:t>
            </w:r>
            <w:r w:rsidRPr="00D61FEB">
              <w:rPr>
                <w:rFonts w:hAnsi="標楷體"/>
                <w:color w:val="000000" w:themeColor="text1"/>
                <w:sz w:val="22"/>
              </w:rPr>
              <w:t>.56</w:t>
            </w:r>
          </w:p>
        </w:tc>
        <w:tc>
          <w:tcPr>
            <w:tcW w:w="1204" w:type="dxa"/>
            <w:tcBorders>
              <w:bottom w:val="single" w:sz="4" w:space="0" w:color="auto"/>
            </w:tcBorders>
          </w:tcPr>
          <w:p w:rsidR="002517FD" w:rsidRPr="00D61FEB" w:rsidRDefault="002517FD" w:rsidP="00E86891">
            <w:pPr>
              <w:spacing w:line="276" w:lineRule="auto"/>
              <w:jc w:val="center"/>
              <w:rPr>
                <w:rFonts w:hAnsi="標楷體"/>
                <w:color w:val="000000" w:themeColor="text1"/>
                <w:sz w:val="22"/>
              </w:rPr>
            </w:pPr>
            <w:r w:rsidRPr="00D61FEB">
              <w:rPr>
                <w:rFonts w:hAnsi="標楷體"/>
                <w:color w:val="000000" w:themeColor="text1"/>
                <w:sz w:val="22"/>
              </w:rPr>
              <w:t>27.84</w:t>
            </w:r>
          </w:p>
        </w:tc>
        <w:tc>
          <w:tcPr>
            <w:tcW w:w="1205" w:type="dxa"/>
            <w:tcBorders>
              <w:bottom w:val="single" w:sz="4" w:space="0" w:color="auto"/>
            </w:tcBorders>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0</w:t>
            </w:r>
            <w:r w:rsidRPr="00D61FEB">
              <w:rPr>
                <w:rFonts w:hAnsi="標楷體"/>
                <w:color w:val="000000" w:themeColor="text1"/>
                <w:sz w:val="22"/>
              </w:rPr>
              <w:t>.15</w:t>
            </w:r>
          </w:p>
        </w:tc>
      </w:tr>
      <w:tr w:rsidR="00D61FEB" w:rsidRPr="00D61FEB" w:rsidTr="00E86891">
        <w:trPr>
          <w:trHeight w:val="65"/>
        </w:trPr>
        <w:tc>
          <w:tcPr>
            <w:tcW w:w="1701" w:type="dxa"/>
            <w:tcBorders>
              <w:top w:val="single" w:sz="4" w:space="0" w:color="auto"/>
              <w:left w:val="single" w:sz="4" w:space="0" w:color="auto"/>
              <w:bottom w:val="triple" w:sz="4" w:space="0" w:color="auto"/>
              <w:right w:val="single" w:sz="4" w:space="0" w:color="auto"/>
            </w:tcBorders>
            <w:vAlign w:val="center"/>
          </w:tcPr>
          <w:p w:rsidR="002517FD" w:rsidRPr="00D61FEB" w:rsidRDefault="002517FD" w:rsidP="00E86891">
            <w:pPr>
              <w:widowControl/>
              <w:tabs>
                <w:tab w:val="left" w:pos="900"/>
              </w:tabs>
              <w:spacing w:line="380" w:lineRule="exact"/>
              <w:jc w:val="center"/>
              <w:rPr>
                <w:rFonts w:hAnsi="標楷體"/>
                <w:color w:val="000000" w:themeColor="text1"/>
                <w:sz w:val="22"/>
              </w:rPr>
            </w:pPr>
            <w:r w:rsidRPr="00D61FEB">
              <w:rPr>
                <w:rFonts w:hAnsi="標楷體" w:hint="eastAsia"/>
                <w:color w:val="000000" w:themeColor="text1"/>
                <w:sz w:val="22"/>
              </w:rPr>
              <w:t>合計</w:t>
            </w:r>
          </w:p>
        </w:tc>
        <w:tc>
          <w:tcPr>
            <w:tcW w:w="1204" w:type="dxa"/>
            <w:tcBorders>
              <w:bottom w:val="triple" w:sz="4" w:space="0" w:color="auto"/>
            </w:tcBorders>
            <w:vAlign w:val="center"/>
          </w:tcPr>
          <w:p w:rsidR="002517FD" w:rsidRPr="00D61FEB" w:rsidRDefault="002517FD" w:rsidP="00E86891">
            <w:pPr>
              <w:spacing w:line="380" w:lineRule="exact"/>
              <w:jc w:val="center"/>
              <w:rPr>
                <w:rFonts w:hAnsi="標楷體"/>
                <w:color w:val="000000" w:themeColor="text1"/>
                <w:sz w:val="22"/>
              </w:rPr>
            </w:pPr>
            <w:r w:rsidRPr="00D61FEB">
              <w:rPr>
                <w:rFonts w:hAnsi="標楷體" w:hint="eastAsia"/>
                <w:color w:val="000000" w:themeColor="text1"/>
                <w:sz w:val="22"/>
              </w:rPr>
              <w:t>100</w:t>
            </w:r>
          </w:p>
        </w:tc>
        <w:tc>
          <w:tcPr>
            <w:tcW w:w="1204" w:type="dxa"/>
            <w:tcBorders>
              <w:bottom w:val="triple" w:sz="4" w:space="0" w:color="auto"/>
            </w:tcBorders>
            <w:vAlign w:val="center"/>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3.16</w:t>
            </w:r>
          </w:p>
        </w:tc>
        <w:tc>
          <w:tcPr>
            <w:tcW w:w="1204" w:type="dxa"/>
            <w:tcBorders>
              <w:bottom w:val="triple" w:sz="4" w:space="0" w:color="auto"/>
            </w:tcBorders>
            <w:vAlign w:val="center"/>
          </w:tcPr>
          <w:p w:rsidR="002517FD" w:rsidRPr="00D61FEB" w:rsidRDefault="002517FD" w:rsidP="00E86891">
            <w:pPr>
              <w:spacing w:line="380" w:lineRule="exact"/>
              <w:jc w:val="center"/>
              <w:rPr>
                <w:rFonts w:hAnsi="標楷體"/>
                <w:color w:val="000000" w:themeColor="text1"/>
                <w:sz w:val="22"/>
              </w:rPr>
            </w:pPr>
            <w:r w:rsidRPr="00D61FEB">
              <w:rPr>
                <w:rFonts w:hAnsi="標楷體" w:hint="eastAsia"/>
                <w:color w:val="000000" w:themeColor="text1"/>
                <w:sz w:val="22"/>
              </w:rPr>
              <w:t>0.42</w:t>
            </w:r>
          </w:p>
        </w:tc>
        <w:tc>
          <w:tcPr>
            <w:tcW w:w="1204" w:type="dxa"/>
            <w:tcBorders>
              <w:bottom w:val="triple" w:sz="4" w:space="0" w:color="auto"/>
            </w:tcBorders>
          </w:tcPr>
          <w:p w:rsidR="002517FD" w:rsidRPr="00D61FEB" w:rsidRDefault="002517FD" w:rsidP="00E86891">
            <w:pPr>
              <w:spacing w:line="380" w:lineRule="exact"/>
              <w:jc w:val="center"/>
              <w:rPr>
                <w:rFonts w:hAnsi="標楷體"/>
                <w:color w:val="000000" w:themeColor="text1"/>
                <w:sz w:val="22"/>
              </w:rPr>
            </w:pPr>
            <w:r w:rsidRPr="00D61FEB">
              <w:rPr>
                <w:rFonts w:hAnsi="標楷體" w:hint="eastAsia"/>
                <w:color w:val="000000" w:themeColor="text1"/>
                <w:sz w:val="22"/>
              </w:rPr>
              <w:t>1</w:t>
            </w:r>
            <w:r w:rsidRPr="00D61FEB">
              <w:rPr>
                <w:rFonts w:hAnsi="標楷體"/>
                <w:color w:val="000000" w:themeColor="text1"/>
                <w:sz w:val="22"/>
              </w:rPr>
              <w:t>00</w:t>
            </w:r>
          </w:p>
        </w:tc>
        <w:tc>
          <w:tcPr>
            <w:tcW w:w="1204" w:type="dxa"/>
            <w:tcBorders>
              <w:bottom w:val="triple" w:sz="4" w:space="0" w:color="auto"/>
            </w:tcBorders>
          </w:tcPr>
          <w:p w:rsidR="002517FD" w:rsidRPr="00D61FEB" w:rsidRDefault="002517FD" w:rsidP="00E86891">
            <w:pPr>
              <w:spacing w:line="380" w:lineRule="exact"/>
              <w:jc w:val="center"/>
              <w:rPr>
                <w:rFonts w:hAnsi="標楷體"/>
                <w:b/>
                <w:color w:val="000000" w:themeColor="text1"/>
                <w:sz w:val="22"/>
              </w:rPr>
            </w:pPr>
            <w:r w:rsidRPr="00D61FEB">
              <w:rPr>
                <w:rFonts w:hAnsi="標楷體"/>
                <w:b/>
                <w:color w:val="000000" w:themeColor="text1"/>
                <w:sz w:val="22"/>
              </w:rPr>
              <w:t>1.97</w:t>
            </w:r>
          </w:p>
        </w:tc>
        <w:tc>
          <w:tcPr>
            <w:tcW w:w="1205" w:type="dxa"/>
            <w:tcBorders>
              <w:bottom w:val="triple" w:sz="4" w:space="0" w:color="auto"/>
            </w:tcBorders>
          </w:tcPr>
          <w:p w:rsidR="002517FD" w:rsidRPr="00D61FEB" w:rsidRDefault="002517FD" w:rsidP="00E86891">
            <w:pPr>
              <w:spacing w:line="380" w:lineRule="exact"/>
              <w:jc w:val="center"/>
              <w:rPr>
                <w:rFonts w:hAnsi="標楷體"/>
                <w:color w:val="000000" w:themeColor="text1"/>
                <w:sz w:val="22"/>
              </w:rPr>
            </w:pPr>
            <w:r w:rsidRPr="00D61FEB">
              <w:rPr>
                <w:rFonts w:hAnsi="標楷體" w:hint="eastAsia"/>
                <w:color w:val="000000" w:themeColor="text1"/>
                <w:sz w:val="22"/>
              </w:rPr>
              <w:t>0</w:t>
            </w:r>
            <w:r w:rsidRPr="00D61FEB">
              <w:rPr>
                <w:rFonts w:hAnsi="標楷體"/>
                <w:color w:val="000000" w:themeColor="text1"/>
                <w:sz w:val="22"/>
              </w:rPr>
              <w:t>.23</w:t>
            </w:r>
          </w:p>
        </w:tc>
      </w:tr>
      <w:tr w:rsidR="00D61FEB" w:rsidRPr="00D61FEB" w:rsidTr="00E86891">
        <w:trPr>
          <w:trHeight w:val="255"/>
        </w:trPr>
        <w:tc>
          <w:tcPr>
            <w:tcW w:w="1701" w:type="dxa"/>
            <w:vMerge w:val="restart"/>
            <w:tcBorders>
              <w:top w:val="triple" w:sz="4" w:space="0" w:color="auto"/>
            </w:tcBorders>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運用項目</w:t>
            </w:r>
          </w:p>
        </w:tc>
        <w:tc>
          <w:tcPr>
            <w:tcW w:w="7229" w:type="dxa"/>
            <w:gridSpan w:val="6"/>
            <w:tcBorders>
              <w:top w:val="triple" w:sz="4" w:space="0" w:color="auto"/>
            </w:tcBorders>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proofErr w:type="gramStart"/>
            <w:r w:rsidRPr="00D61FEB">
              <w:rPr>
                <w:rFonts w:hAnsi="標楷體" w:hint="eastAsia"/>
                <w:b/>
                <w:color w:val="000000" w:themeColor="text1"/>
                <w:sz w:val="22"/>
              </w:rPr>
              <w:t>111</w:t>
            </w:r>
            <w:proofErr w:type="gramEnd"/>
            <w:r w:rsidRPr="00D61FEB">
              <w:rPr>
                <w:rFonts w:hAnsi="標楷體" w:hint="eastAsia"/>
                <w:b/>
                <w:color w:val="000000" w:themeColor="text1"/>
                <w:sz w:val="22"/>
              </w:rPr>
              <w:t>年度</w:t>
            </w:r>
          </w:p>
        </w:tc>
      </w:tr>
      <w:tr w:rsidR="00D61FEB" w:rsidRPr="00D61FEB" w:rsidTr="00E86891">
        <w:trPr>
          <w:trHeight w:val="255"/>
        </w:trPr>
        <w:tc>
          <w:tcPr>
            <w:tcW w:w="1701" w:type="dxa"/>
            <w:vMerge/>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p>
        </w:tc>
        <w:tc>
          <w:tcPr>
            <w:tcW w:w="3614" w:type="dxa"/>
            <w:gridSpan w:val="3"/>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111年資產配置計畫</w:t>
            </w:r>
          </w:p>
        </w:tc>
        <w:tc>
          <w:tcPr>
            <w:tcW w:w="3615" w:type="dxa"/>
            <w:gridSpan w:val="3"/>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111年實際執行情形</w:t>
            </w:r>
          </w:p>
        </w:tc>
      </w:tr>
      <w:tr w:rsidR="00D61FEB" w:rsidRPr="00D61FEB" w:rsidTr="00E86891">
        <w:tc>
          <w:tcPr>
            <w:tcW w:w="1701" w:type="dxa"/>
            <w:vMerge/>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p>
        </w:tc>
        <w:tc>
          <w:tcPr>
            <w:tcW w:w="1204" w:type="dxa"/>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中心配置(%)</w:t>
            </w:r>
          </w:p>
        </w:tc>
        <w:tc>
          <w:tcPr>
            <w:tcW w:w="1205" w:type="dxa"/>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預期報酬率(%)</w:t>
            </w:r>
          </w:p>
        </w:tc>
        <w:tc>
          <w:tcPr>
            <w:tcW w:w="1205" w:type="dxa"/>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預估收益(億元)</w:t>
            </w:r>
          </w:p>
        </w:tc>
        <w:tc>
          <w:tcPr>
            <w:tcW w:w="1205" w:type="dxa"/>
            <w:shd w:val="clear" w:color="auto" w:fill="EAF1DD" w:themeFill="accent3" w:themeFillTint="33"/>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實際運用比率(%)</w:t>
            </w:r>
          </w:p>
        </w:tc>
        <w:tc>
          <w:tcPr>
            <w:tcW w:w="1205" w:type="dxa"/>
            <w:shd w:val="clear" w:color="auto" w:fill="EAF1DD" w:themeFill="accent3" w:themeFillTint="33"/>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評價後報酬率(%)</w:t>
            </w:r>
          </w:p>
        </w:tc>
        <w:tc>
          <w:tcPr>
            <w:tcW w:w="1205" w:type="dxa"/>
            <w:shd w:val="clear" w:color="auto" w:fill="EAF1DD" w:themeFill="accent3" w:themeFillTint="33"/>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運用收益(億元)</w:t>
            </w:r>
          </w:p>
        </w:tc>
      </w:tr>
      <w:tr w:rsidR="00D61FEB" w:rsidRPr="00D61FEB" w:rsidTr="00E86891">
        <w:tc>
          <w:tcPr>
            <w:tcW w:w="1701" w:type="dxa"/>
            <w:tcBorders>
              <w:top w:val="single" w:sz="4" w:space="0" w:color="auto"/>
              <w:left w:val="single" w:sz="4" w:space="0" w:color="auto"/>
              <w:bottom w:val="single" w:sz="4" w:space="0" w:color="auto"/>
              <w:right w:val="single" w:sz="4" w:space="0" w:color="auto"/>
            </w:tcBorders>
            <w:vAlign w:val="center"/>
          </w:tcPr>
          <w:p w:rsidR="002517FD" w:rsidRPr="00D61FEB" w:rsidRDefault="002517FD" w:rsidP="00E86891">
            <w:pPr>
              <w:widowControl/>
              <w:tabs>
                <w:tab w:val="left" w:pos="900"/>
              </w:tabs>
              <w:spacing w:line="276" w:lineRule="auto"/>
              <w:jc w:val="center"/>
              <w:rPr>
                <w:rFonts w:hAnsi="標楷體"/>
                <w:color w:val="000000" w:themeColor="text1"/>
                <w:sz w:val="22"/>
              </w:rPr>
            </w:pPr>
            <w:r w:rsidRPr="00D61FEB">
              <w:rPr>
                <w:rFonts w:hAnsi="標楷體" w:hint="eastAsia"/>
                <w:color w:val="000000" w:themeColor="text1"/>
                <w:sz w:val="22"/>
              </w:rPr>
              <w:t>銀行存款</w:t>
            </w:r>
          </w:p>
        </w:tc>
        <w:tc>
          <w:tcPr>
            <w:tcW w:w="1204" w:type="dxa"/>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40</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0.50</w:t>
            </w:r>
          </w:p>
        </w:tc>
        <w:tc>
          <w:tcPr>
            <w:tcW w:w="1205" w:type="dxa"/>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0.11</w:t>
            </w:r>
          </w:p>
        </w:tc>
        <w:tc>
          <w:tcPr>
            <w:tcW w:w="1205"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41.39</w:t>
            </w:r>
          </w:p>
        </w:tc>
        <w:tc>
          <w:tcPr>
            <w:tcW w:w="1205"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1.01</w:t>
            </w:r>
          </w:p>
        </w:tc>
        <w:tc>
          <w:tcPr>
            <w:tcW w:w="1205"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0</w:t>
            </w:r>
            <w:r w:rsidRPr="00D61FEB">
              <w:rPr>
                <w:rFonts w:hAnsi="標楷體"/>
                <w:color w:val="000000" w:themeColor="text1"/>
                <w:sz w:val="22"/>
              </w:rPr>
              <w:t>.33</w:t>
            </w:r>
          </w:p>
        </w:tc>
      </w:tr>
      <w:tr w:rsidR="00D61FEB" w:rsidRPr="00D61FEB" w:rsidTr="00E86891">
        <w:tc>
          <w:tcPr>
            <w:tcW w:w="1701" w:type="dxa"/>
            <w:tcBorders>
              <w:top w:val="single" w:sz="4" w:space="0" w:color="auto"/>
              <w:left w:val="single" w:sz="4" w:space="0" w:color="auto"/>
              <w:bottom w:val="single" w:sz="4" w:space="0" w:color="auto"/>
              <w:right w:val="single" w:sz="4" w:space="0" w:color="auto"/>
            </w:tcBorders>
            <w:vAlign w:val="center"/>
          </w:tcPr>
          <w:p w:rsidR="002517FD" w:rsidRPr="00D61FEB" w:rsidRDefault="002517FD" w:rsidP="00E86891">
            <w:pPr>
              <w:widowControl/>
              <w:tabs>
                <w:tab w:val="left" w:pos="900"/>
              </w:tabs>
              <w:spacing w:line="276" w:lineRule="auto"/>
              <w:jc w:val="center"/>
              <w:rPr>
                <w:rFonts w:hAnsi="標楷體"/>
                <w:color w:val="000000" w:themeColor="text1"/>
                <w:sz w:val="22"/>
              </w:rPr>
            </w:pPr>
            <w:r w:rsidRPr="00D61FEB">
              <w:rPr>
                <w:rFonts w:hAnsi="標楷體" w:hint="eastAsia"/>
                <w:color w:val="000000" w:themeColor="text1"/>
                <w:sz w:val="22"/>
              </w:rPr>
              <w:t>國內債務證券</w:t>
            </w:r>
          </w:p>
        </w:tc>
        <w:tc>
          <w:tcPr>
            <w:tcW w:w="1204" w:type="dxa"/>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15</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0.76</w:t>
            </w:r>
          </w:p>
        </w:tc>
        <w:tc>
          <w:tcPr>
            <w:tcW w:w="1205" w:type="dxa"/>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0.06</w:t>
            </w:r>
          </w:p>
        </w:tc>
        <w:tc>
          <w:tcPr>
            <w:tcW w:w="1205"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16.98</w:t>
            </w:r>
          </w:p>
        </w:tc>
        <w:tc>
          <w:tcPr>
            <w:tcW w:w="1205"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1.64</w:t>
            </w:r>
          </w:p>
        </w:tc>
        <w:tc>
          <w:tcPr>
            <w:tcW w:w="1205"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0</w:t>
            </w:r>
            <w:r w:rsidRPr="00D61FEB">
              <w:rPr>
                <w:rFonts w:hAnsi="標楷體"/>
                <w:color w:val="000000" w:themeColor="text1"/>
                <w:sz w:val="22"/>
              </w:rPr>
              <w:t>.12</w:t>
            </w:r>
          </w:p>
        </w:tc>
      </w:tr>
      <w:tr w:rsidR="00D61FEB" w:rsidRPr="00D61FEB" w:rsidTr="00E86891">
        <w:tc>
          <w:tcPr>
            <w:tcW w:w="1701" w:type="dxa"/>
            <w:tcBorders>
              <w:top w:val="single" w:sz="4" w:space="0" w:color="auto"/>
              <w:left w:val="single" w:sz="4" w:space="0" w:color="auto"/>
              <w:bottom w:val="single" w:sz="4" w:space="0" w:color="auto"/>
              <w:right w:val="single" w:sz="4" w:space="0" w:color="auto"/>
            </w:tcBorders>
            <w:vAlign w:val="center"/>
          </w:tcPr>
          <w:p w:rsidR="002517FD" w:rsidRPr="00D61FEB" w:rsidRDefault="002517FD" w:rsidP="00E86891">
            <w:pPr>
              <w:widowControl/>
              <w:tabs>
                <w:tab w:val="left" w:pos="900"/>
              </w:tabs>
              <w:spacing w:line="276" w:lineRule="auto"/>
              <w:jc w:val="center"/>
              <w:rPr>
                <w:rFonts w:hAnsi="標楷體"/>
                <w:color w:val="000000" w:themeColor="text1"/>
                <w:sz w:val="22"/>
              </w:rPr>
            </w:pPr>
            <w:r w:rsidRPr="00D61FEB">
              <w:rPr>
                <w:rFonts w:hAnsi="標楷體" w:hint="eastAsia"/>
                <w:color w:val="000000" w:themeColor="text1"/>
                <w:sz w:val="22"/>
              </w:rPr>
              <w:t>國內權益證券</w:t>
            </w:r>
          </w:p>
        </w:tc>
        <w:tc>
          <w:tcPr>
            <w:tcW w:w="1204" w:type="dxa"/>
            <w:tcBorders>
              <w:bottom w:val="single" w:sz="4" w:space="0" w:color="auto"/>
            </w:tcBorders>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45</w:t>
            </w:r>
          </w:p>
        </w:tc>
        <w:tc>
          <w:tcPr>
            <w:tcW w:w="1205" w:type="dxa"/>
            <w:tcBorders>
              <w:bottom w:val="single" w:sz="4" w:space="0" w:color="auto"/>
            </w:tcBorders>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5.91</w:t>
            </w:r>
          </w:p>
        </w:tc>
        <w:tc>
          <w:tcPr>
            <w:tcW w:w="1205" w:type="dxa"/>
            <w:tcBorders>
              <w:bottom w:val="single" w:sz="4" w:space="0" w:color="auto"/>
            </w:tcBorders>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1.50</w:t>
            </w:r>
          </w:p>
        </w:tc>
        <w:tc>
          <w:tcPr>
            <w:tcW w:w="1205" w:type="dxa"/>
            <w:tcBorders>
              <w:bottom w:val="single" w:sz="4" w:space="0" w:color="auto"/>
            </w:tcBorders>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41.63</w:t>
            </w:r>
          </w:p>
        </w:tc>
        <w:tc>
          <w:tcPr>
            <w:tcW w:w="1205" w:type="dxa"/>
            <w:tcBorders>
              <w:bottom w:val="single" w:sz="4" w:space="0" w:color="auto"/>
            </w:tcBorders>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w:t>
            </w:r>
            <w:r w:rsidRPr="00D61FEB">
              <w:rPr>
                <w:rFonts w:hAnsi="標楷體"/>
                <w:color w:val="000000" w:themeColor="text1"/>
                <w:sz w:val="22"/>
              </w:rPr>
              <w:t>15.02</w:t>
            </w:r>
          </w:p>
        </w:tc>
        <w:tc>
          <w:tcPr>
            <w:tcW w:w="1205" w:type="dxa"/>
            <w:tcBorders>
              <w:bottom w:val="single" w:sz="4" w:space="0" w:color="auto"/>
            </w:tcBorders>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w:t>
            </w:r>
            <w:r w:rsidRPr="00D61FEB">
              <w:rPr>
                <w:rFonts w:hAnsi="標楷體"/>
                <w:color w:val="000000" w:themeColor="text1"/>
                <w:sz w:val="22"/>
              </w:rPr>
              <w:t>2.60</w:t>
            </w:r>
          </w:p>
        </w:tc>
      </w:tr>
      <w:tr w:rsidR="00D61FEB" w:rsidRPr="00D61FEB" w:rsidTr="00E86891">
        <w:tc>
          <w:tcPr>
            <w:tcW w:w="1701" w:type="dxa"/>
            <w:tcBorders>
              <w:top w:val="single" w:sz="4" w:space="0" w:color="auto"/>
              <w:left w:val="single" w:sz="4" w:space="0" w:color="auto"/>
              <w:bottom w:val="double" w:sz="4" w:space="0" w:color="auto"/>
              <w:right w:val="single" w:sz="4" w:space="0" w:color="auto"/>
            </w:tcBorders>
            <w:vAlign w:val="center"/>
          </w:tcPr>
          <w:p w:rsidR="002517FD" w:rsidRPr="00D61FEB" w:rsidRDefault="002517FD" w:rsidP="00E86891">
            <w:pPr>
              <w:widowControl/>
              <w:tabs>
                <w:tab w:val="left" w:pos="900"/>
              </w:tabs>
              <w:spacing w:line="276" w:lineRule="auto"/>
              <w:jc w:val="center"/>
              <w:rPr>
                <w:rFonts w:hAnsi="標楷體"/>
                <w:color w:val="000000" w:themeColor="text1"/>
                <w:sz w:val="22"/>
              </w:rPr>
            </w:pPr>
            <w:r w:rsidRPr="00D61FEB">
              <w:rPr>
                <w:rFonts w:hAnsi="標楷體" w:hint="eastAsia"/>
                <w:color w:val="000000" w:themeColor="text1"/>
                <w:sz w:val="22"/>
              </w:rPr>
              <w:t>合計</w:t>
            </w:r>
          </w:p>
        </w:tc>
        <w:tc>
          <w:tcPr>
            <w:tcW w:w="1204" w:type="dxa"/>
            <w:tcBorders>
              <w:bottom w:val="double" w:sz="4" w:space="0" w:color="auto"/>
            </w:tcBorders>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100</w:t>
            </w:r>
          </w:p>
        </w:tc>
        <w:tc>
          <w:tcPr>
            <w:tcW w:w="1205" w:type="dxa"/>
            <w:tcBorders>
              <w:bottom w:val="double" w:sz="4" w:space="0" w:color="auto"/>
            </w:tcBorders>
            <w:vAlign w:val="center"/>
          </w:tcPr>
          <w:p w:rsidR="002517FD" w:rsidRPr="00D61FEB" w:rsidRDefault="002517FD" w:rsidP="00E86891">
            <w:pPr>
              <w:spacing w:line="276" w:lineRule="auto"/>
              <w:jc w:val="center"/>
              <w:rPr>
                <w:rFonts w:hAnsi="標楷體"/>
                <w:b/>
                <w:color w:val="000000" w:themeColor="text1"/>
                <w:sz w:val="22"/>
              </w:rPr>
            </w:pPr>
            <w:r w:rsidRPr="00D61FEB">
              <w:rPr>
                <w:rFonts w:hAnsi="標楷體" w:hint="eastAsia"/>
                <w:b/>
                <w:color w:val="000000" w:themeColor="text1"/>
                <w:sz w:val="22"/>
              </w:rPr>
              <w:t>2.97</w:t>
            </w:r>
          </w:p>
        </w:tc>
        <w:tc>
          <w:tcPr>
            <w:tcW w:w="1205" w:type="dxa"/>
            <w:tcBorders>
              <w:bottom w:val="double" w:sz="4" w:space="0" w:color="auto"/>
            </w:tcBorders>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1.67</w:t>
            </w:r>
          </w:p>
        </w:tc>
        <w:tc>
          <w:tcPr>
            <w:tcW w:w="1205" w:type="dxa"/>
            <w:tcBorders>
              <w:bottom w:val="double" w:sz="4" w:space="0" w:color="auto"/>
            </w:tcBorders>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100</w:t>
            </w:r>
          </w:p>
        </w:tc>
        <w:tc>
          <w:tcPr>
            <w:tcW w:w="1205" w:type="dxa"/>
            <w:tcBorders>
              <w:bottom w:val="double" w:sz="4" w:space="0" w:color="auto"/>
            </w:tcBorders>
          </w:tcPr>
          <w:p w:rsidR="002517FD" w:rsidRPr="00D61FEB" w:rsidRDefault="002517FD" w:rsidP="00E86891">
            <w:pPr>
              <w:spacing w:line="276" w:lineRule="auto"/>
              <w:jc w:val="center"/>
              <w:rPr>
                <w:rFonts w:hAnsi="標楷體"/>
                <w:b/>
                <w:color w:val="000000" w:themeColor="text1"/>
                <w:sz w:val="22"/>
              </w:rPr>
            </w:pPr>
            <w:r w:rsidRPr="00D61FEB">
              <w:rPr>
                <w:rFonts w:hAnsi="標楷體" w:hint="eastAsia"/>
                <w:b/>
                <w:color w:val="000000" w:themeColor="text1"/>
                <w:sz w:val="22"/>
              </w:rPr>
              <w:t>-</w:t>
            </w:r>
            <w:r w:rsidRPr="00D61FEB">
              <w:rPr>
                <w:rFonts w:hAnsi="標楷體"/>
                <w:b/>
                <w:color w:val="000000" w:themeColor="text1"/>
                <w:sz w:val="22"/>
              </w:rPr>
              <w:t>3.78</w:t>
            </w:r>
          </w:p>
        </w:tc>
        <w:tc>
          <w:tcPr>
            <w:tcW w:w="1205" w:type="dxa"/>
            <w:tcBorders>
              <w:bottom w:val="double" w:sz="4" w:space="0" w:color="auto"/>
            </w:tcBorders>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w:t>
            </w:r>
            <w:r w:rsidRPr="00D61FEB">
              <w:rPr>
                <w:rFonts w:hAnsi="標楷體"/>
                <w:color w:val="000000" w:themeColor="text1"/>
                <w:sz w:val="22"/>
              </w:rPr>
              <w:t>2.15</w:t>
            </w:r>
          </w:p>
        </w:tc>
      </w:tr>
    </w:tbl>
    <w:tbl>
      <w:tblPr>
        <w:tblStyle w:val="23"/>
        <w:tblW w:w="8930" w:type="dxa"/>
        <w:tblInd w:w="704" w:type="dxa"/>
        <w:tblLook w:val="04A0" w:firstRow="1" w:lastRow="0" w:firstColumn="1" w:lastColumn="0" w:noHBand="0" w:noVBand="1"/>
      </w:tblPr>
      <w:tblGrid>
        <w:gridCol w:w="1701"/>
        <w:gridCol w:w="1204"/>
        <w:gridCol w:w="1205"/>
        <w:gridCol w:w="1205"/>
        <w:gridCol w:w="1205"/>
        <w:gridCol w:w="1205"/>
        <w:gridCol w:w="1205"/>
      </w:tblGrid>
      <w:tr w:rsidR="00D61FEB" w:rsidRPr="00D61FEB" w:rsidTr="00956D21">
        <w:trPr>
          <w:trHeight w:val="255"/>
          <w:tblHeader/>
        </w:trPr>
        <w:tc>
          <w:tcPr>
            <w:tcW w:w="1701" w:type="dxa"/>
            <w:vMerge w:val="restart"/>
            <w:tcBorders>
              <w:top w:val="double" w:sz="4" w:space="0" w:color="auto"/>
            </w:tcBorders>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運用項目</w:t>
            </w:r>
          </w:p>
        </w:tc>
        <w:tc>
          <w:tcPr>
            <w:tcW w:w="7229" w:type="dxa"/>
            <w:gridSpan w:val="6"/>
            <w:tcBorders>
              <w:top w:val="double" w:sz="4" w:space="0" w:color="auto"/>
            </w:tcBorders>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proofErr w:type="gramStart"/>
            <w:r w:rsidRPr="00D61FEB">
              <w:rPr>
                <w:rFonts w:hAnsi="標楷體" w:hint="eastAsia"/>
                <w:b/>
                <w:color w:val="000000" w:themeColor="text1"/>
                <w:sz w:val="22"/>
              </w:rPr>
              <w:t>112</w:t>
            </w:r>
            <w:proofErr w:type="gramEnd"/>
            <w:r w:rsidRPr="00D61FEB">
              <w:rPr>
                <w:rFonts w:hAnsi="標楷體" w:hint="eastAsia"/>
                <w:b/>
                <w:color w:val="000000" w:themeColor="text1"/>
                <w:sz w:val="22"/>
              </w:rPr>
              <w:t>年度</w:t>
            </w:r>
          </w:p>
        </w:tc>
      </w:tr>
      <w:tr w:rsidR="00D61FEB" w:rsidRPr="00D61FEB" w:rsidTr="00956D21">
        <w:trPr>
          <w:trHeight w:val="255"/>
          <w:tblHeader/>
        </w:trPr>
        <w:tc>
          <w:tcPr>
            <w:tcW w:w="1701" w:type="dxa"/>
            <w:vMerge/>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p>
        </w:tc>
        <w:tc>
          <w:tcPr>
            <w:tcW w:w="3614" w:type="dxa"/>
            <w:gridSpan w:val="3"/>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112年資產配置計畫</w:t>
            </w:r>
          </w:p>
        </w:tc>
        <w:tc>
          <w:tcPr>
            <w:tcW w:w="3615" w:type="dxa"/>
            <w:gridSpan w:val="3"/>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截至112年3月實際執行情形</w:t>
            </w:r>
          </w:p>
        </w:tc>
      </w:tr>
      <w:tr w:rsidR="00D61FEB" w:rsidRPr="00D61FEB" w:rsidTr="00956D21">
        <w:trPr>
          <w:tblHeader/>
        </w:trPr>
        <w:tc>
          <w:tcPr>
            <w:tcW w:w="1701" w:type="dxa"/>
            <w:vMerge/>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p>
        </w:tc>
        <w:tc>
          <w:tcPr>
            <w:tcW w:w="1204" w:type="dxa"/>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中心配置(</w:t>
            </w:r>
            <w:r w:rsidRPr="00D61FEB">
              <w:rPr>
                <w:rFonts w:hAnsi="標楷體"/>
                <w:b/>
                <w:color w:val="000000" w:themeColor="text1"/>
                <w:sz w:val="22"/>
              </w:rPr>
              <w:t>%)</w:t>
            </w:r>
          </w:p>
        </w:tc>
        <w:tc>
          <w:tcPr>
            <w:tcW w:w="1205" w:type="dxa"/>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預期報酬率(</w:t>
            </w:r>
            <w:r w:rsidRPr="00D61FEB">
              <w:rPr>
                <w:rFonts w:hAnsi="標楷體"/>
                <w:b/>
                <w:color w:val="000000" w:themeColor="text1"/>
                <w:sz w:val="22"/>
              </w:rPr>
              <w:t>%)</w:t>
            </w:r>
          </w:p>
        </w:tc>
        <w:tc>
          <w:tcPr>
            <w:tcW w:w="1205" w:type="dxa"/>
            <w:shd w:val="clear" w:color="auto" w:fill="EAF1DD" w:themeFill="accent3" w:themeFillTint="33"/>
            <w:vAlign w:val="center"/>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預估收益(億元)</w:t>
            </w:r>
          </w:p>
        </w:tc>
        <w:tc>
          <w:tcPr>
            <w:tcW w:w="1205" w:type="dxa"/>
            <w:shd w:val="clear" w:color="auto" w:fill="EAF1DD" w:themeFill="accent3" w:themeFillTint="33"/>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實際運用比率(%)</w:t>
            </w:r>
          </w:p>
        </w:tc>
        <w:tc>
          <w:tcPr>
            <w:tcW w:w="1205" w:type="dxa"/>
            <w:shd w:val="clear" w:color="auto" w:fill="EAF1DD" w:themeFill="accent3" w:themeFillTint="33"/>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評價後報酬率(%)</w:t>
            </w:r>
          </w:p>
        </w:tc>
        <w:tc>
          <w:tcPr>
            <w:tcW w:w="1205" w:type="dxa"/>
            <w:shd w:val="clear" w:color="auto" w:fill="EAF1DD" w:themeFill="accent3" w:themeFillTint="33"/>
          </w:tcPr>
          <w:p w:rsidR="002517FD" w:rsidRPr="00D61FEB" w:rsidRDefault="002517FD" w:rsidP="00E86891">
            <w:pPr>
              <w:spacing w:line="380" w:lineRule="exact"/>
              <w:jc w:val="center"/>
              <w:rPr>
                <w:rFonts w:hAnsi="標楷體"/>
                <w:b/>
                <w:color w:val="000000" w:themeColor="text1"/>
                <w:sz w:val="22"/>
              </w:rPr>
            </w:pPr>
            <w:r w:rsidRPr="00D61FEB">
              <w:rPr>
                <w:rFonts w:hAnsi="標楷體" w:hint="eastAsia"/>
                <w:b/>
                <w:color w:val="000000" w:themeColor="text1"/>
                <w:sz w:val="22"/>
              </w:rPr>
              <w:t>運用收益(億元)</w:t>
            </w:r>
          </w:p>
        </w:tc>
      </w:tr>
      <w:tr w:rsidR="00D61FEB" w:rsidRPr="00D61FEB" w:rsidTr="00E86891">
        <w:tc>
          <w:tcPr>
            <w:tcW w:w="1701" w:type="dxa"/>
            <w:tcBorders>
              <w:top w:val="single" w:sz="4" w:space="0" w:color="auto"/>
              <w:left w:val="single" w:sz="4" w:space="0" w:color="auto"/>
              <w:bottom w:val="single" w:sz="4" w:space="0" w:color="auto"/>
              <w:right w:val="single" w:sz="4" w:space="0" w:color="auto"/>
            </w:tcBorders>
            <w:vAlign w:val="center"/>
          </w:tcPr>
          <w:p w:rsidR="002517FD" w:rsidRPr="00D61FEB" w:rsidRDefault="002517FD" w:rsidP="00E86891">
            <w:pPr>
              <w:widowControl/>
              <w:tabs>
                <w:tab w:val="left" w:pos="900"/>
              </w:tabs>
              <w:spacing w:line="276" w:lineRule="auto"/>
              <w:jc w:val="center"/>
              <w:rPr>
                <w:rFonts w:hAnsi="標楷體"/>
                <w:color w:val="000000" w:themeColor="text1"/>
                <w:sz w:val="22"/>
              </w:rPr>
            </w:pPr>
            <w:r w:rsidRPr="00D61FEB">
              <w:rPr>
                <w:rFonts w:hAnsi="標楷體" w:hint="eastAsia"/>
                <w:color w:val="000000" w:themeColor="text1"/>
                <w:sz w:val="22"/>
              </w:rPr>
              <w:t>銀行存款</w:t>
            </w:r>
          </w:p>
        </w:tc>
        <w:tc>
          <w:tcPr>
            <w:tcW w:w="1204" w:type="dxa"/>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40</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1.00</w:t>
            </w:r>
          </w:p>
        </w:tc>
        <w:tc>
          <w:tcPr>
            <w:tcW w:w="1205" w:type="dxa"/>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0.45</w:t>
            </w:r>
          </w:p>
        </w:tc>
        <w:tc>
          <w:tcPr>
            <w:tcW w:w="1205"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4</w:t>
            </w:r>
            <w:r w:rsidRPr="00D61FEB">
              <w:rPr>
                <w:rFonts w:hAnsi="標楷體"/>
                <w:color w:val="000000" w:themeColor="text1"/>
                <w:sz w:val="22"/>
              </w:rPr>
              <w:t>3.68</w:t>
            </w:r>
          </w:p>
        </w:tc>
        <w:tc>
          <w:tcPr>
            <w:tcW w:w="1205"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1</w:t>
            </w:r>
            <w:r w:rsidRPr="00D61FEB">
              <w:rPr>
                <w:rFonts w:hAnsi="標楷體"/>
                <w:color w:val="000000" w:themeColor="text1"/>
                <w:sz w:val="22"/>
              </w:rPr>
              <w:t>.39</w:t>
            </w:r>
          </w:p>
        </w:tc>
        <w:tc>
          <w:tcPr>
            <w:tcW w:w="1205"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0</w:t>
            </w:r>
            <w:r w:rsidRPr="00D61FEB">
              <w:rPr>
                <w:rFonts w:hAnsi="標楷體"/>
                <w:color w:val="000000" w:themeColor="text1"/>
                <w:sz w:val="22"/>
              </w:rPr>
              <w:t>.13</w:t>
            </w:r>
          </w:p>
        </w:tc>
      </w:tr>
      <w:tr w:rsidR="00D61FEB" w:rsidRPr="00D61FEB" w:rsidTr="00E86891">
        <w:tc>
          <w:tcPr>
            <w:tcW w:w="1701" w:type="dxa"/>
            <w:tcBorders>
              <w:top w:val="single" w:sz="4" w:space="0" w:color="auto"/>
              <w:left w:val="single" w:sz="4" w:space="0" w:color="auto"/>
              <w:bottom w:val="single" w:sz="4" w:space="0" w:color="auto"/>
              <w:right w:val="single" w:sz="4" w:space="0" w:color="auto"/>
            </w:tcBorders>
            <w:vAlign w:val="center"/>
          </w:tcPr>
          <w:p w:rsidR="002517FD" w:rsidRPr="00D61FEB" w:rsidRDefault="002517FD" w:rsidP="00E86891">
            <w:pPr>
              <w:widowControl/>
              <w:tabs>
                <w:tab w:val="left" w:pos="900"/>
              </w:tabs>
              <w:spacing w:line="276" w:lineRule="auto"/>
              <w:jc w:val="center"/>
              <w:rPr>
                <w:rFonts w:hAnsi="標楷體"/>
                <w:color w:val="000000" w:themeColor="text1"/>
                <w:sz w:val="22"/>
              </w:rPr>
            </w:pPr>
            <w:r w:rsidRPr="00D61FEB">
              <w:rPr>
                <w:rFonts w:hAnsi="標楷體" w:hint="eastAsia"/>
                <w:color w:val="000000" w:themeColor="text1"/>
                <w:sz w:val="22"/>
              </w:rPr>
              <w:t>國內債務證券</w:t>
            </w:r>
          </w:p>
        </w:tc>
        <w:tc>
          <w:tcPr>
            <w:tcW w:w="1204" w:type="dxa"/>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15</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1.40</w:t>
            </w:r>
          </w:p>
        </w:tc>
        <w:tc>
          <w:tcPr>
            <w:tcW w:w="1205" w:type="dxa"/>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0.23</w:t>
            </w:r>
          </w:p>
        </w:tc>
        <w:tc>
          <w:tcPr>
            <w:tcW w:w="1205"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1</w:t>
            </w:r>
            <w:r w:rsidRPr="00D61FEB">
              <w:rPr>
                <w:rFonts w:hAnsi="標楷體"/>
                <w:color w:val="000000" w:themeColor="text1"/>
                <w:sz w:val="22"/>
              </w:rPr>
              <w:t>8.22</w:t>
            </w:r>
          </w:p>
        </w:tc>
        <w:tc>
          <w:tcPr>
            <w:tcW w:w="1205"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1</w:t>
            </w:r>
            <w:r w:rsidRPr="00D61FEB">
              <w:rPr>
                <w:rFonts w:hAnsi="標楷體"/>
                <w:color w:val="000000" w:themeColor="text1"/>
                <w:sz w:val="22"/>
              </w:rPr>
              <w:t>.82</w:t>
            </w:r>
          </w:p>
        </w:tc>
        <w:tc>
          <w:tcPr>
            <w:tcW w:w="1205"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0</w:t>
            </w:r>
            <w:r w:rsidRPr="00D61FEB">
              <w:rPr>
                <w:rFonts w:hAnsi="標楷體"/>
                <w:color w:val="000000" w:themeColor="text1"/>
                <w:sz w:val="22"/>
              </w:rPr>
              <w:t>.07</w:t>
            </w:r>
          </w:p>
        </w:tc>
      </w:tr>
      <w:tr w:rsidR="00D61FEB" w:rsidRPr="00D61FEB" w:rsidTr="00E86891">
        <w:tc>
          <w:tcPr>
            <w:tcW w:w="1701" w:type="dxa"/>
            <w:tcBorders>
              <w:top w:val="single" w:sz="4" w:space="0" w:color="auto"/>
              <w:left w:val="single" w:sz="4" w:space="0" w:color="auto"/>
              <w:bottom w:val="single" w:sz="4" w:space="0" w:color="auto"/>
              <w:right w:val="single" w:sz="4" w:space="0" w:color="auto"/>
            </w:tcBorders>
            <w:vAlign w:val="center"/>
          </w:tcPr>
          <w:p w:rsidR="002517FD" w:rsidRPr="00D61FEB" w:rsidRDefault="002517FD" w:rsidP="00E86891">
            <w:pPr>
              <w:widowControl/>
              <w:tabs>
                <w:tab w:val="left" w:pos="900"/>
              </w:tabs>
              <w:spacing w:line="276" w:lineRule="auto"/>
              <w:jc w:val="center"/>
              <w:rPr>
                <w:rFonts w:hAnsi="標楷體"/>
                <w:color w:val="000000" w:themeColor="text1"/>
                <w:sz w:val="22"/>
              </w:rPr>
            </w:pPr>
            <w:r w:rsidRPr="00D61FEB">
              <w:rPr>
                <w:rFonts w:hAnsi="標楷體" w:hint="eastAsia"/>
                <w:color w:val="000000" w:themeColor="text1"/>
                <w:sz w:val="22"/>
              </w:rPr>
              <w:t>國內權益證券</w:t>
            </w:r>
          </w:p>
        </w:tc>
        <w:tc>
          <w:tcPr>
            <w:tcW w:w="1204" w:type="dxa"/>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45</w:t>
            </w:r>
          </w:p>
        </w:tc>
        <w:tc>
          <w:tcPr>
            <w:tcW w:w="1205" w:type="dxa"/>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4.98</w:t>
            </w:r>
          </w:p>
        </w:tc>
        <w:tc>
          <w:tcPr>
            <w:tcW w:w="1205" w:type="dxa"/>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2.50</w:t>
            </w:r>
          </w:p>
        </w:tc>
        <w:tc>
          <w:tcPr>
            <w:tcW w:w="1205"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3</w:t>
            </w:r>
            <w:r w:rsidRPr="00D61FEB">
              <w:rPr>
                <w:rFonts w:hAnsi="標楷體"/>
                <w:color w:val="000000" w:themeColor="text1"/>
                <w:sz w:val="22"/>
              </w:rPr>
              <w:t>8.10</w:t>
            </w:r>
          </w:p>
        </w:tc>
        <w:tc>
          <w:tcPr>
            <w:tcW w:w="1205"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8</w:t>
            </w:r>
            <w:r w:rsidRPr="00D61FEB">
              <w:rPr>
                <w:rFonts w:hAnsi="標楷體"/>
                <w:color w:val="000000" w:themeColor="text1"/>
                <w:sz w:val="22"/>
              </w:rPr>
              <w:t>.71</w:t>
            </w:r>
          </w:p>
        </w:tc>
        <w:tc>
          <w:tcPr>
            <w:tcW w:w="1205"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3</w:t>
            </w:r>
            <w:r w:rsidRPr="00D61FEB">
              <w:rPr>
                <w:rFonts w:hAnsi="標楷體"/>
                <w:color w:val="000000" w:themeColor="text1"/>
                <w:sz w:val="22"/>
              </w:rPr>
              <w:t>.04</w:t>
            </w:r>
          </w:p>
        </w:tc>
      </w:tr>
      <w:tr w:rsidR="00D61FEB" w:rsidRPr="00D61FEB" w:rsidTr="00E86891">
        <w:tc>
          <w:tcPr>
            <w:tcW w:w="1701" w:type="dxa"/>
            <w:tcBorders>
              <w:top w:val="single" w:sz="4" w:space="0" w:color="auto"/>
              <w:left w:val="single" w:sz="4" w:space="0" w:color="auto"/>
              <w:bottom w:val="single" w:sz="4" w:space="0" w:color="auto"/>
              <w:right w:val="single" w:sz="4" w:space="0" w:color="auto"/>
            </w:tcBorders>
            <w:vAlign w:val="center"/>
          </w:tcPr>
          <w:p w:rsidR="002517FD" w:rsidRPr="00D61FEB" w:rsidRDefault="002517FD" w:rsidP="00E86891">
            <w:pPr>
              <w:widowControl/>
              <w:tabs>
                <w:tab w:val="left" w:pos="900"/>
              </w:tabs>
              <w:spacing w:line="276" w:lineRule="auto"/>
              <w:jc w:val="center"/>
              <w:rPr>
                <w:rFonts w:hAnsi="標楷體"/>
                <w:color w:val="000000" w:themeColor="text1"/>
                <w:sz w:val="22"/>
              </w:rPr>
            </w:pPr>
            <w:r w:rsidRPr="00D61FEB">
              <w:rPr>
                <w:rFonts w:hAnsi="標楷體" w:hint="eastAsia"/>
                <w:color w:val="000000" w:themeColor="text1"/>
                <w:sz w:val="22"/>
              </w:rPr>
              <w:t>合計</w:t>
            </w:r>
          </w:p>
        </w:tc>
        <w:tc>
          <w:tcPr>
            <w:tcW w:w="1204" w:type="dxa"/>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100</w:t>
            </w:r>
          </w:p>
        </w:tc>
        <w:tc>
          <w:tcPr>
            <w:tcW w:w="1205" w:type="dxa"/>
            <w:vAlign w:val="center"/>
          </w:tcPr>
          <w:p w:rsidR="002517FD" w:rsidRPr="00D61FEB" w:rsidRDefault="002517FD" w:rsidP="00E86891">
            <w:pPr>
              <w:spacing w:line="276" w:lineRule="auto"/>
              <w:jc w:val="center"/>
              <w:rPr>
                <w:rFonts w:hAnsi="標楷體"/>
                <w:b/>
                <w:color w:val="000000" w:themeColor="text1"/>
                <w:sz w:val="22"/>
              </w:rPr>
            </w:pPr>
            <w:r w:rsidRPr="00D61FEB">
              <w:rPr>
                <w:rFonts w:hAnsi="標楷體" w:hint="eastAsia"/>
                <w:b/>
                <w:color w:val="000000" w:themeColor="text1"/>
                <w:sz w:val="22"/>
              </w:rPr>
              <w:t>2.85</w:t>
            </w:r>
          </w:p>
        </w:tc>
        <w:tc>
          <w:tcPr>
            <w:tcW w:w="1205" w:type="dxa"/>
            <w:vAlign w:val="center"/>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3.18</w:t>
            </w:r>
          </w:p>
        </w:tc>
        <w:tc>
          <w:tcPr>
            <w:tcW w:w="1205"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1</w:t>
            </w:r>
            <w:r w:rsidRPr="00D61FEB">
              <w:rPr>
                <w:rFonts w:hAnsi="標楷體"/>
                <w:color w:val="000000" w:themeColor="text1"/>
                <w:sz w:val="22"/>
              </w:rPr>
              <w:t>00</w:t>
            </w:r>
          </w:p>
        </w:tc>
        <w:tc>
          <w:tcPr>
            <w:tcW w:w="1205" w:type="dxa"/>
          </w:tcPr>
          <w:p w:rsidR="002517FD" w:rsidRPr="00D61FEB" w:rsidRDefault="002517FD" w:rsidP="00E86891">
            <w:pPr>
              <w:spacing w:line="276" w:lineRule="auto"/>
              <w:jc w:val="center"/>
              <w:rPr>
                <w:rFonts w:hAnsi="標楷體"/>
                <w:b/>
                <w:color w:val="000000" w:themeColor="text1"/>
                <w:sz w:val="22"/>
              </w:rPr>
            </w:pPr>
            <w:r w:rsidRPr="00D61FEB">
              <w:rPr>
                <w:rFonts w:hAnsi="標楷體" w:hint="eastAsia"/>
                <w:b/>
                <w:color w:val="000000" w:themeColor="text1"/>
                <w:sz w:val="22"/>
              </w:rPr>
              <w:t>3</w:t>
            </w:r>
            <w:r w:rsidRPr="00D61FEB">
              <w:rPr>
                <w:rFonts w:hAnsi="標楷體"/>
                <w:b/>
                <w:color w:val="000000" w:themeColor="text1"/>
                <w:sz w:val="22"/>
              </w:rPr>
              <w:t>.64</w:t>
            </w:r>
          </w:p>
        </w:tc>
        <w:tc>
          <w:tcPr>
            <w:tcW w:w="1205" w:type="dxa"/>
          </w:tcPr>
          <w:p w:rsidR="002517FD" w:rsidRPr="00D61FEB" w:rsidRDefault="002517FD" w:rsidP="00E86891">
            <w:pPr>
              <w:spacing w:line="276" w:lineRule="auto"/>
              <w:jc w:val="center"/>
              <w:rPr>
                <w:rFonts w:hAnsi="標楷體"/>
                <w:color w:val="000000" w:themeColor="text1"/>
                <w:sz w:val="22"/>
              </w:rPr>
            </w:pPr>
            <w:r w:rsidRPr="00D61FEB">
              <w:rPr>
                <w:rFonts w:hAnsi="標楷體" w:hint="eastAsia"/>
                <w:color w:val="000000" w:themeColor="text1"/>
                <w:sz w:val="22"/>
              </w:rPr>
              <w:t>3</w:t>
            </w:r>
            <w:r w:rsidRPr="00D61FEB">
              <w:rPr>
                <w:rFonts w:hAnsi="標楷體"/>
                <w:color w:val="000000" w:themeColor="text1"/>
                <w:sz w:val="22"/>
              </w:rPr>
              <w:t>.24</w:t>
            </w:r>
          </w:p>
        </w:tc>
      </w:tr>
    </w:tbl>
    <w:p w:rsidR="002517FD" w:rsidRPr="00D61FEB" w:rsidRDefault="002517FD" w:rsidP="00956D21">
      <w:pPr>
        <w:pStyle w:val="4"/>
        <w:numPr>
          <w:ilvl w:val="0"/>
          <w:numId w:val="0"/>
        </w:numPr>
        <w:ind w:left="709"/>
        <w:rPr>
          <w:color w:val="000000" w:themeColor="text1"/>
          <w:sz w:val="24"/>
          <w:szCs w:val="24"/>
        </w:rPr>
      </w:pPr>
      <w:r w:rsidRPr="00D61FEB">
        <w:rPr>
          <w:rFonts w:hint="eastAsia"/>
          <w:color w:val="000000" w:themeColor="text1"/>
          <w:sz w:val="24"/>
          <w:szCs w:val="24"/>
        </w:rPr>
        <w:t>資料來源：基金運用局。</w:t>
      </w:r>
    </w:p>
    <w:p w:rsidR="002517FD" w:rsidRPr="00D61FEB" w:rsidRDefault="002517FD" w:rsidP="00621D1B">
      <w:pPr>
        <w:pStyle w:val="a3"/>
        <w:spacing w:beforeLines="50" w:before="228"/>
        <w:ind w:left="697" w:firstLine="12"/>
        <w:rPr>
          <w:rFonts w:ascii="微軟正黑體" w:eastAsia="微軟正黑體" w:hAnsi="微軟正黑體"/>
          <w:b/>
          <w:color w:val="000000" w:themeColor="text1"/>
          <w:sz w:val="24"/>
        </w:rPr>
      </w:pPr>
      <w:r w:rsidRPr="00D61FEB">
        <w:rPr>
          <w:rFonts w:hAnsi="標楷體" w:hint="eastAsia"/>
          <w:b/>
          <w:noProof/>
          <w:color w:val="000000" w:themeColor="text1"/>
          <w:szCs w:val="32"/>
        </w:rPr>
        <w:t xml:space="preserve">農民退休儲金收益       </w:t>
      </w:r>
      <w:r w:rsidR="00621D1B" w:rsidRPr="00D61FEB">
        <w:rPr>
          <w:rFonts w:hAnsi="標楷體" w:hint="eastAsia"/>
          <w:b/>
          <w:noProof/>
          <w:color w:val="000000" w:themeColor="text1"/>
          <w:szCs w:val="32"/>
        </w:rPr>
        <w:t xml:space="preserve">      </w:t>
      </w:r>
      <w:r w:rsidR="00CB5031" w:rsidRPr="00D61FEB">
        <w:rPr>
          <w:rFonts w:hAnsi="標楷體" w:hint="eastAsia"/>
          <w:b/>
          <w:noProof/>
          <w:color w:val="000000" w:themeColor="text1"/>
          <w:szCs w:val="32"/>
        </w:rPr>
        <w:t xml:space="preserve">   </w:t>
      </w:r>
      <w:r w:rsidR="00621D1B" w:rsidRPr="00D61FEB">
        <w:rPr>
          <w:rFonts w:hAnsi="標楷體" w:hint="eastAsia"/>
          <w:b/>
          <w:noProof/>
          <w:color w:val="000000" w:themeColor="text1"/>
          <w:szCs w:val="32"/>
        </w:rPr>
        <w:t xml:space="preserve">  </w:t>
      </w:r>
      <w:r w:rsidR="00CB5031" w:rsidRPr="00D61FEB">
        <w:rPr>
          <w:rFonts w:hAnsi="標楷體" w:hint="eastAsia"/>
          <w:b/>
          <w:noProof/>
          <w:color w:val="000000" w:themeColor="text1"/>
          <w:szCs w:val="32"/>
        </w:rPr>
        <w:t xml:space="preserve"> </w:t>
      </w:r>
      <w:r w:rsidRPr="00D61FEB">
        <w:rPr>
          <w:rFonts w:hAnsi="標楷體" w:hint="eastAsia"/>
          <w:bCs w:val="0"/>
          <w:color w:val="000000" w:themeColor="text1"/>
          <w:sz w:val="24"/>
          <w:szCs w:val="24"/>
        </w:rPr>
        <w:t>單位：</w:t>
      </w:r>
      <w:r w:rsidR="00CB5031" w:rsidRPr="00D61FEB">
        <w:rPr>
          <w:rFonts w:hAnsi="標楷體" w:hint="eastAsia"/>
          <w:bCs w:val="0"/>
          <w:color w:val="000000" w:themeColor="text1"/>
          <w:sz w:val="24"/>
          <w:szCs w:val="24"/>
        </w:rPr>
        <w:t>%</w:t>
      </w:r>
    </w:p>
    <w:tbl>
      <w:tblPr>
        <w:tblStyle w:val="af6"/>
        <w:tblW w:w="0" w:type="auto"/>
        <w:tblInd w:w="704" w:type="dxa"/>
        <w:tblLook w:val="04A0" w:firstRow="1" w:lastRow="0" w:firstColumn="1" w:lastColumn="0" w:noHBand="0" w:noVBand="1"/>
      </w:tblPr>
      <w:tblGrid>
        <w:gridCol w:w="3119"/>
        <w:gridCol w:w="3402"/>
      </w:tblGrid>
      <w:tr w:rsidR="00D61FEB" w:rsidRPr="00D61FEB" w:rsidTr="00621D1B">
        <w:trPr>
          <w:tblHeader/>
        </w:trPr>
        <w:tc>
          <w:tcPr>
            <w:tcW w:w="3119" w:type="dxa"/>
            <w:shd w:val="clear" w:color="auto" w:fill="EAF1DD" w:themeFill="accent3" w:themeFillTint="33"/>
          </w:tcPr>
          <w:p w:rsidR="002517FD" w:rsidRPr="00D61FEB" w:rsidRDefault="002517FD" w:rsidP="00435193">
            <w:pPr>
              <w:jc w:val="center"/>
              <w:rPr>
                <w:b/>
                <w:color w:val="000000" w:themeColor="text1"/>
                <w:sz w:val="28"/>
                <w:szCs w:val="28"/>
              </w:rPr>
            </w:pPr>
            <w:r w:rsidRPr="00D61FEB">
              <w:rPr>
                <w:rFonts w:hint="eastAsia"/>
                <w:b/>
                <w:color w:val="000000" w:themeColor="text1"/>
                <w:sz w:val="28"/>
                <w:szCs w:val="28"/>
              </w:rPr>
              <w:t>月份</w:t>
            </w:r>
          </w:p>
        </w:tc>
        <w:tc>
          <w:tcPr>
            <w:tcW w:w="3402" w:type="dxa"/>
            <w:shd w:val="clear" w:color="auto" w:fill="EAF1DD" w:themeFill="accent3" w:themeFillTint="33"/>
            <w:vAlign w:val="center"/>
          </w:tcPr>
          <w:p w:rsidR="002517FD" w:rsidRPr="00D61FEB" w:rsidRDefault="002517FD" w:rsidP="00435193">
            <w:pPr>
              <w:jc w:val="center"/>
              <w:rPr>
                <w:b/>
                <w:color w:val="000000" w:themeColor="text1"/>
                <w:sz w:val="28"/>
                <w:szCs w:val="28"/>
              </w:rPr>
            </w:pPr>
            <w:r w:rsidRPr="00D61FEB">
              <w:rPr>
                <w:rFonts w:hint="eastAsia"/>
                <w:b/>
                <w:color w:val="000000" w:themeColor="text1"/>
                <w:sz w:val="28"/>
                <w:szCs w:val="28"/>
              </w:rPr>
              <w:t>收益率</w:t>
            </w:r>
          </w:p>
        </w:tc>
      </w:tr>
      <w:tr w:rsidR="00D61FEB" w:rsidRPr="00D61FEB" w:rsidTr="00621D1B">
        <w:tc>
          <w:tcPr>
            <w:tcW w:w="6521" w:type="dxa"/>
            <w:gridSpan w:val="2"/>
          </w:tcPr>
          <w:p w:rsidR="002517FD" w:rsidRPr="00D61FEB" w:rsidRDefault="002517FD" w:rsidP="00AC51A5">
            <w:pPr>
              <w:widowControl/>
              <w:overflowPunct/>
              <w:autoSpaceDE/>
              <w:autoSpaceDN/>
              <w:jc w:val="left"/>
              <w:rPr>
                <w:rFonts w:hAnsi="標楷體"/>
                <w:color w:val="000000" w:themeColor="text1"/>
                <w:sz w:val="28"/>
                <w:szCs w:val="28"/>
              </w:rPr>
            </w:pPr>
            <w:r w:rsidRPr="00D61FEB">
              <w:rPr>
                <w:rFonts w:hAnsi="標楷體" w:hint="eastAsia"/>
                <w:color w:val="000000" w:themeColor="text1"/>
                <w:sz w:val="28"/>
                <w:szCs w:val="28"/>
              </w:rPr>
              <w:t>1</w:t>
            </w:r>
            <w:r w:rsidRPr="00D61FEB">
              <w:rPr>
                <w:rFonts w:hAnsi="標楷體"/>
                <w:color w:val="000000" w:themeColor="text1"/>
                <w:sz w:val="28"/>
                <w:szCs w:val="28"/>
              </w:rPr>
              <w:t>12</w:t>
            </w:r>
            <w:r w:rsidRPr="00D61FEB">
              <w:rPr>
                <w:rFonts w:hAnsi="標楷體" w:hint="eastAsia"/>
                <w:color w:val="000000" w:themeColor="text1"/>
                <w:sz w:val="28"/>
                <w:szCs w:val="28"/>
              </w:rPr>
              <w:t>年</w:t>
            </w:r>
          </w:p>
        </w:tc>
      </w:tr>
      <w:tr w:rsidR="00D61FEB" w:rsidRPr="00D61FEB" w:rsidTr="00621D1B">
        <w:tc>
          <w:tcPr>
            <w:tcW w:w="3119" w:type="dxa"/>
          </w:tcPr>
          <w:p w:rsidR="002517FD" w:rsidRPr="00D61FEB" w:rsidRDefault="002517FD" w:rsidP="005E09AF">
            <w:pPr>
              <w:rPr>
                <w:color w:val="000000" w:themeColor="text1"/>
                <w:sz w:val="28"/>
                <w:szCs w:val="28"/>
              </w:rPr>
            </w:pPr>
            <w:r w:rsidRPr="00D61FEB">
              <w:rPr>
                <w:rFonts w:hint="eastAsia"/>
                <w:color w:val="000000" w:themeColor="text1"/>
                <w:sz w:val="28"/>
                <w:szCs w:val="28"/>
              </w:rPr>
              <w:t>5月</w:t>
            </w:r>
          </w:p>
        </w:tc>
        <w:tc>
          <w:tcPr>
            <w:tcW w:w="3402" w:type="dxa"/>
            <w:vAlign w:val="center"/>
          </w:tcPr>
          <w:p w:rsidR="002517FD" w:rsidRPr="00D61FEB" w:rsidRDefault="002517FD" w:rsidP="005E09AF">
            <w:pPr>
              <w:widowControl/>
              <w:overflowPunct/>
              <w:autoSpaceDE/>
              <w:autoSpaceDN/>
              <w:jc w:val="right"/>
              <w:rPr>
                <w:rFonts w:hAnsi="標楷體"/>
                <w:color w:val="000000" w:themeColor="text1"/>
                <w:kern w:val="0"/>
                <w:sz w:val="28"/>
                <w:szCs w:val="28"/>
              </w:rPr>
            </w:pPr>
            <w:r w:rsidRPr="00D61FEB">
              <w:rPr>
                <w:rFonts w:hAnsi="標楷體" w:hint="eastAsia"/>
                <w:color w:val="000000" w:themeColor="text1"/>
                <w:sz w:val="28"/>
                <w:szCs w:val="28"/>
              </w:rPr>
              <w:t xml:space="preserve">6.24 </w:t>
            </w:r>
          </w:p>
        </w:tc>
      </w:tr>
      <w:tr w:rsidR="00D61FEB" w:rsidRPr="00D61FEB" w:rsidTr="00621D1B">
        <w:tc>
          <w:tcPr>
            <w:tcW w:w="3119" w:type="dxa"/>
          </w:tcPr>
          <w:p w:rsidR="002517FD" w:rsidRPr="00D61FEB" w:rsidRDefault="002517FD" w:rsidP="005E09AF">
            <w:pPr>
              <w:rPr>
                <w:color w:val="000000" w:themeColor="text1"/>
                <w:sz w:val="28"/>
                <w:szCs w:val="28"/>
              </w:rPr>
            </w:pPr>
            <w:r w:rsidRPr="00D61FEB">
              <w:rPr>
                <w:rFonts w:hint="eastAsia"/>
                <w:color w:val="000000" w:themeColor="text1"/>
                <w:sz w:val="28"/>
                <w:szCs w:val="28"/>
              </w:rPr>
              <w:t>4月</w:t>
            </w:r>
          </w:p>
        </w:tc>
        <w:tc>
          <w:tcPr>
            <w:tcW w:w="3402" w:type="dxa"/>
            <w:vAlign w:val="center"/>
          </w:tcPr>
          <w:p w:rsidR="002517FD" w:rsidRPr="00D61FEB" w:rsidRDefault="002517FD" w:rsidP="005E09AF">
            <w:pPr>
              <w:jc w:val="right"/>
              <w:rPr>
                <w:rFonts w:hAnsi="標楷體"/>
                <w:color w:val="000000" w:themeColor="text1"/>
                <w:sz w:val="28"/>
                <w:szCs w:val="28"/>
              </w:rPr>
            </w:pPr>
            <w:r w:rsidRPr="00D61FEB">
              <w:rPr>
                <w:rFonts w:hAnsi="標楷體" w:hint="eastAsia"/>
                <w:color w:val="000000" w:themeColor="text1"/>
                <w:sz w:val="28"/>
                <w:szCs w:val="28"/>
              </w:rPr>
              <w:t xml:space="preserve">3.74 </w:t>
            </w:r>
          </w:p>
        </w:tc>
      </w:tr>
      <w:tr w:rsidR="00D61FEB" w:rsidRPr="00D61FEB" w:rsidTr="00621D1B">
        <w:tc>
          <w:tcPr>
            <w:tcW w:w="3119" w:type="dxa"/>
          </w:tcPr>
          <w:p w:rsidR="002517FD" w:rsidRPr="00D61FEB" w:rsidRDefault="002517FD" w:rsidP="005E09AF">
            <w:pPr>
              <w:rPr>
                <w:color w:val="000000" w:themeColor="text1"/>
                <w:sz w:val="28"/>
                <w:szCs w:val="28"/>
              </w:rPr>
            </w:pPr>
            <w:r w:rsidRPr="00D61FEB">
              <w:rPr>
                <w:rFonts w:hint="eastAsia"/>
                <w:color w:val="000000" w:themeColor="text1"/>
                <w:sz w:val="28"/>
                <w:szCs w:val="28"/>
              </w:rPr>
              <w:t>3月</w:t>
            </w:r>
          </w:p>
        </w:tc>
        <w:tc>
          <w:tcPr>
            <w:tcW w:w="3402" w:type="dxa"/>
            <w:vAlign w:val="center"/>
          </w:tcPr>
          <w:p w:rsidR="002517FD" w:rsidRPr="00D61FEB" w:rsidRDefault="002517FD" w:rsidP="005E09AF">
            <w:pPr>
              <w:jc w:val="right"/>
              <w:rPr>
                <w:rFonts w:hAnsi="標楷體"/>
                <w:color w:val="000000" w:themeColor="text1"/>
                <w:sz w:val="28"/>
                <w:szCs w:val="28"/>
              </w:rPr>
            </w:pPr>
            <w:r w:rsidRPr="00D61FEB">
              <w:rPr>
                <w:rFonts w:hAnsi="標楷體" w:hint="eastAsia"/>
                <w:color w:val="000000" w:themeColor="text1"/>
                <w:sz w:val="28"/>
                <w:szCs w:val="28"/>
              </w:rPr>
              <w:t xml:space="preserve">3.64 </w:t>
            </w:r>
          </w:p>
        </w:tc>
      </w:tr>
      <w:tr w:rsidR="00D61FEB" w:rsidRPr="00D61FEB" w:rsidTr="00621D1B">
        <w:tc>
          <w:tcPr>
            <w:tcW w:w="3119" w:type="dxa"/>
          </w:tcPr>
          <w:p w:rsidR="002517FD" w:rsidRPr="00D61FEB" w:rsidRDefault="002517FD" w:rsidP="005E09AF">
            <w:pPr>
              <w:rPr>
                <w:color w:val="000000" w:themeColor="text1"/>
                <w:sz w:val="28"/>
                <w:szCs w:val="28"/>
              </w:rPr>
            </w:pPr>
            <w:r w:rsidRPr="00D61FEB">
              <w:rPr>
                <w:rFonts w:hint="eastAsia"/>
                <w:color w:val="000000" w:themeColor="text1"/>
                <w:sz w:val="28"/>
                <w:szCs w:val="28"/>
              </w:rPr>
              <w:t>2月</w:t>
            </w:r>
          </w:p>
        </w:tc>
        <w:tc>
          <w:tcPr>
            <w:tcW w:w="3402" w:type="dxa"/>
            <w:vAlign w:val="center"/>
          </w:tcPr>
          <w:p w:rsidR="002517FD" w:rsidRPr="00D61FEB" w:rsidRDefault="002517FD" w:rsidP="005E09AF">
            <w:pPr>
              <w:jc w:val="right"/>
              <w:rPr>
                <w:rFonts w:hAnsi="標楷體"/>
                <w:color w:val="000000" w:themeColor="text1"/>
                <w:sz w:val="28"/>
                <w:szCs w:val="28"/>
              </w:rPr>
            </w:pPr>
            <w:r w:rsidRPr="00D61FEB">
              <w:rPr>
                <w:rFonts w:hAnsi="標楷體" w:hint="eastAsia"/>
                <w:color w:val="000000" w:themeColor="text1"/>
                <w:sz w:val="28"/>
                <w:szCs w:val="28"/>
              </w:rPr>
              <w:t xml:space="preserve">2.60 </w:t>
            </w:r>
          </w:p>
        </w:tc>
      </w:tr>
      <w:tr w:rsidR="00D61FEB" w:rsidRPr="00D61FEB" w:rsidTr="00621D1B">
        <w:tc>
          <w:tcPr>
            <w:tcW w:w="3119" w:type="dxa"/>
          </w:tcPr>
          <w:p w:rsidR="002517FD" w:rsidRPr="00D61FEB" w:rsidRDefault="002517FD" w:rsidP="005E09AF">
            <w:pPr>
              <w:rPr>
                <w:color w:val="000000" w:themeColor="text1"/>
                <w:sz w:val="28"/>
                <w:szCs w:val="28"/>
              </w:rPr>
            </w:pPr>
            <w:r w:rsidRPr="00D61FEB">
              <w:rPr>
                <w:rFonts w:hint="eastAsia"/>
                <w:color w:val="000000" w:themeColor="text1"/>
                <w:sz w:val="28"/>
                <w:szCs w:val="28"/>
              </w:rPr>
              <w:t>1月</w:t>
            </w:r>
          </w:p>
        </w:tc>
        <w:tc>
          <w:tcPr>
            <w:tcW w:w="3402" w:type="dxa"/>
            <w:vAlign w:val="center"/>
          </w:tcPr>
          <w:p w:rsidR="002517FD" w:rsidRPr="00D61FEB" w:rsidRDefault="002517FD" w:rsidP="005E09AF">
            <w:pPr>
              <w:jc w:val="right"/>
              <w:rPr>
                <w:rFonts w:hAnsi="標楷體"/>
                <w:color w:val="000000" w:themeColor="text1"/>
                <w:sz w:val="28"/>
                <w:szCs w:val="28"/>
              </w:rPr>
            </w:pPr>
            <w:r w:rsidRPr="00D61FEB">
              <w:rPr>
                <w:rFonts w:hAnsi="標楷體" w:hint="eastAsia"/>
                <w:color w:val="000000" w:themeColor="text1"/>
                <w:sz w:val="28"/>
                <w:szCs w:val="28"/>
              </w:rPr>
              <w:t xml:space="preserve">2.11 </w:t>
            </w:r>
          </w:p>
        </w:tc>
      </w:tr>
      <w:tr w:rsidR="00D61FEB" w:rsidRPr="00D61FEB" w:rsidTr="00621D1B">
        <w:tc>
          <w:tcPr>
            <w:tcW w:w="6521" w:type="dxa"/>
            <w:gridSpan w:val="2"/>
          </w:tcPr>
          <w:p w:rsidR="002517FD" w:rsidRPr="00D61FEB" w:rsidRDefault="002517FD" w:rsidP="00AC51A5">
            <w:pPr>
              <w:jc w:val="left"/>
              <w:rPr>
                <w:rFonts w:hAnsi="標楷體"/>
                <w:color w:val="000000" w:themeColor="text1"/>
                <w:sz w:val="28"/>
                <w:szCs w:val="28"/>
              </w:rPr>
            </w:pPr>
            <w:r w:rsidRPr="00D61FEB">
              <w:rPr>
                <w:rFonts w:hint="eastAsia"/>
                <w:color w:val="000000" w:themeColor="text1"/>
                <w:sz w:val="28"/>
                <w:szCs w:val="28"/>
              </w:rPr>
              <w:t>111年</w:t>
            </w:r>
          </w:p>
        </w:tc>
      </w:tr>
      <w:tr w:rsidR="00D61FEB" w:rsidRPr="00D61FEB" w:rsidTr="00621D1B">
        <w:tc>
          <w:tcPr>
            <w:tcW w:w="3119" w:type="dxa"/>
          </w:tcPr>
          <w:p w:rsidR="002517FD" w:rsidRPr="00D61FEB" w:rsidRDefault="002517FD" w:rsidP="005E09AF">
            <w:pPr>
              <w:rPr>
                <w:color w:val="000000" w:themeColor="text1"/>
                <w:sz w:val="28"/>
                <w:szCs w:val="28"/>
              </w:rPr>
            </w:pPr>
            <w:r w:rsidRPr="00D61FEB">
              <w:rPr>
                <w:rFonts w:hint="eastAsia"/>
                <w:color w:val="000000" w:themeColor="text1"/>
                <w:sz w:val="28"/>
                <w:szCs w:val="28"/>
              </w:rPr>
              <w:t>12月</w:t>
            </w:r>
          </w:p>
        </w:tc>
        <w:tc>
          <w:tcPr>
            <w:tcW w:w="3402" w:type="dxa"/>
            <w:vAlign w:val="center"/>
          </w:tcPr>
          <w:p w:rsidR="002517FD" w:rsidRPr="00D61FEB" w:rsidRDefault="002517FD" w:rsidP="005E09AF">
            <w:pPr>
              <w:jc w:val="right"/>
              <w:rPr>
                <w:rFonts w:hAnsi="標楷體"/>
                <w:color w:val="000000" w:themeColor="text1"/>
                <w:sz w:val="28"/>
                <w:szCs w:val="28"/>
              </w:rPr>
            </w:pPr>
            <w:r w:rsidRPr="00D61FEB">
              <w:rPr>
                <w:rFonts w:hAnsi="標楷體" w:hint="eastAsia"/>
                <w:color w:val="000000" w:themeColor="text1"/>
                <w:sz w:val="28"/>
                <w:szCs w:val="28"/>
              </w:rPr>
              <w:t xml:space="preserve">-3.78 </w:t>
            </w:r>
          </w:p>
        </w:tc>
      </w:tr>
      <w:tr w:rsidR="00D61FEB" w:rsidRPr="00D61FEB" w:rsidTr="00621D1B">
        <w:tc>
          <w:tcPr>
            <w:tcW w:w="3119" w:type="dxa"/>
          </w:tcPr>
          <w:p w:rsidR="002517FD" w:rsidRPr="00D61FEB" w:rsidRDefault="002517FD" w:rsidP="005E09AF">
            <w:pPr>
              <w:rPr>
                <w:color w:val="000000" w:themeColor="text1"/>
                <w:sz w:val="28"/>
                <w:szCs w:val="28"/>
              </w:rPr>
            </w:pPr>
            <w:r w:rsidRPr="00D61FEB">
              <w:rPr>
                <w:rFonts w:hint="eastAsia"/>
                <w:color w:val="000000" w:themeColor="text1"/>
                <w:sz w:val="28"/>
                <w:szCs w:val="28"/>
              </w:rPr>
              <w:t>11月</w:t>
            </w:r>
          </w:p>
        </w:tc>
        <w:tc>
          <w:tcPr>
            <w:tcW w:w="3402" w:type="dxa"/>
            <w:vAlign w:val="center"/>
          </w:tcPr>
          <w:p w:rsidR="002517FD" w:rsidRPr="00D61FEB" w:rsidRDefault="002517FD" w:rsidP="005E09AF">
            <w:pPr>
              <w:jc w:val="right"/>
              <w:rPr>
                <w:rFonts w:hAnsi="標楷體"/>
                <w:color w:val="000000" w:themeColor="text1"/>
                <w:sz w:val="28"/>
                <w:szCs w:val="28"/>
              </w:rPr>
            </w:pPr>
            <w:r w:rsidRPr="00D61FEB">
              <w:rPr>
                <w:rFonts w:hAnsi="標楷體" w:hint="eastAsia"/>
                <w:color w:val="000000" w:themeColor="text1"/>
                <w:sz w:val="28"/>
                <w:szCs w:val="28"/>
              </w:rPr>
              <w:t xml:space="preserve">-1.82 </w:t>
            </w:r>
          </w:p>
        </w:tc>
      </w:tr>
      <w:tr w:rsidR="00D61FEB" w:rsidRPr="00D61FEB" w:rsidTr="00621D1B">
        <w:tc>
          <w:tcPr>
            <w:tcW w:w="3119" w:type="dxa"/>
          </w:tcPr>
          <w:p w:rsidR="002517FD" w:rsidRPr="00D61FEB" w:rsidRDefault="002517FD" w:rsidP="005E09AF">
            <w:pPr>
              <w:rPr>
                <w:color w:val="000000" w:themeColor="text1"/>
                <w:sz w:val="28"/>
                <w:szCs w:val="28"/>
              </w:rPr>
            </w:pPr>
            <w:r w:rsidRPr="00D61FEB">
              <w:rPr>
                <w:rFonts w:hint="eastAsia"/>
                <w:color w:val="000000" w:themeColor="text1"/>
                <w:sz w:val="28"/>
                <w:szCs w:val="28"/>
              </w:rPr>
              <w:t xml:space="preserve">10月 </w:t>
            </w:r>
          </w:p>
        </w:tc>
        <w:tc>
          <w:tcPr>
            <w:tcW w:w="3402" w:type="dxa"/>
            <w:vAlign w:val="center"/>
          </w:tcPr>
          <w:p w:rsidR="002517FD" w:rsidRPr="00D61FEB" w:rsidRDefault="002517FD" w:rsidP="005E09AF">
            <w:pPr>
              <w:jc w:val="right"/>
              <w:rPr>
                <w:rFonts w:hAnsi="標楷體"/>
                <w:color w:val="000000" w:themeColor="text1"/>
                <w:sz w:val="28"/>
                <w:szCs w:val="28"/>
              </w:rPr>
            </w:pPr>
            <w:r w:rsidRPr="00D61FEB">
              <w:rPr>
                <w:rFonts w:hAnsi="標楷體" w:hint="eastAsia"/>
                <w:color w:val="000000" w:themeColor="text1"/>
                <w:sz w:val="28"/>
                <w:szCs w:val="28"/>
              </w:rPr>
              <w:t xml:space="preserve">-7.30 </w:t>
            </w:r>
          </w:p>
        </w:tc>
      </w:tr>
      <w:tr w:rsidR="00D61FEB" w:rsidRPr="00D61FEB" w:rsidTr="00621D1B">
        <w:tc>
          <w:tcPr>
            <w:tcW w:w="3119" w:type="dxa"/>
          </w:tcPr>
          <w:p w:rsidR="002517FD" w:rsidRPr="00D61FEB" w:rsidRDefault="002517FD" w:rsidP="005E09AF">
            <w:pPr>
              <w:rPr>
                <w:color w:val="000000" w:themeColor="text1"/>
                <w:sz w:val="28"/>
                <w:szCs w:val="28"/>
              </w:rPr>
            </w:pPr>
            <w:r w:rsidRPr="00D61FEB">
              <w:rPr>
                <w:rFonts w:hint="eastAsia"/>
                <w:color w:val="000000" w:themeColor="text1"/>
                <w:sz w:val="28"/>
                <w:szCs w:val="28"/>
              </w:rPr>
              <w:lastRenderedPageBreak/>
              <w:t xml:space="preserve">9月 </w:t>
            </w:r>
          </w:p>
        </w:tc>
        <w:tc>
          <w:tcPr>
            <w:tcW w:w="3402" w:type="dxa"/>
            <w:vAlign w:val="center"/>
          </w:tcPr>
          <w:p w:rsidR="002517FD" w:rsidRPr="00D61FEB" w:rsidRDefault="002517FD" w:rsidP="005E09AF">
            <w:pPr>
              <w:jc w:val="right"/>
              <w:rPr>
                <w:rFonts w:hAnsi="標楷體"/>
                <w:color w:val="000000" w:themeColor="text1"/>
                <w:sz w:val="28"/>
                <w:szCs w:val="28"/>
              </w:rPr>
            </w:pPr>
            <w:r w:rsidRPr="00D61FEB">
              <w:rPr>
                <w:rFonts w:hAnsi="標楷體" w:hint="eastAsia"/>
                <w:color w:val="000000" w:themeColor="text1"/>
                <w:sz w:val="28"/>
                <w:szCs w:val="28"/>
              </w:rPr>
              <w:t xml:space="preserve">-6.26 </w:t>
            </w:r>
          </w:p>
        </w:tc>
      </w:tr>
      <w:tr w:rsidR="00D61FEB" w:rsidRPr="00D61FEB" w:rsidTr="00621D1B">
        <w:tc>
          <w:tcPr>
            <w:tcW w:w="3119" w:type="dxa"/>
          </w:tcPr>
          <w:p w:rsidR="002517FD" w:rsidRPr="00D61FEB" w:rsidRDefault="002517FD" w:rsidP="005E09AF">
            <w:pPr>
              <w:rPr>
                <w:color w:val="000000" w:themeColor="text1"/>
                <w:sz w:val="28"/>
                <w:szCs w:val="28"/>
              </w:rPr>
            </w:pPr>
            <w:r w:rsidRPr="00D61FEB">
              <w:rPr>
                <w:rFonts w:hint="eastAsia"/>
                <w:color w:val="000000" w:themeColor="text1"/>
                <w:sz w:val="28"/>
                <w:szCs w:val="28"/>
              </w:rPr>
              <w:t xml:space="preserve">8月 </w:t>
            </w:r>
          </w:p>
        </w:tc>
        <w:tc>
          <w:tcPr>
            <w:tcW w:w="3402" w:type="dxa"/>
            <w:vAlign w:val="center"/>
          </w:tcPr>
          <w:p w:rsidR="002517FD" w:rsidRPr="00D61FEB" w:rsidRDefault="002517FD" w:rsidP="005E09AF">
            <w:pPr>
              <w:jc w:val="right"/>
              <w:rPr>
                <w:rFonts w:hAnsi="標楷體"/>
                <w:color w:val="000000" w:themeColor="text1"/>
                <w:sz w:val="28"/>
                <w:szCs w:val="28"/>
              </w:rPr>
            </w:pPr>
            <w:r w:rsidRPr="00D61FEB">
              <w:rPr>
                <w:rFonts w:hAnsi="標楷體" w:hint="eastAsia"/>
                <w:color w:val="000000" w:themeColor="text1"/>
                <w:sz w:val="28"/>
                <w:szCs w:val="28"/>
              </w:rPr>
              <w:t xml:space="preserve">-2.34 </w:t>
            </w:r>
          </w:p>
        </w:tc>
      </w:tr>
      <w:tr w:rsidR="00D61FEB" w:rsidRPr="00D61FEB" w:rsidTr="00621D1B">
        <w:tc>
          <w:tcPr>
            <w:tcW w:w="3119" w:type="dxa"/>
          </w:tcPr>
          <w:p w:rsidR="002517FD" w:rsidRPr="00D61FEB" w:rsidRDefault="002517FD" w:rsidP="005E09AF">
            <w:pPr>
              <w:rPr>
                <w:color w:val="000000" w:themeColor="text1"/>
                <w:sz w:val="28"/>
                <w:szCs w:val="28"/>
              </w:rPr>
            </w:pPr>
            <w:r w:rsidRPr="00D61FEB">
              <w:rPr>
                <w:rFonts w:hint="eastAsia"/>
                <w:color w:val="000000" w:themeColor="text1"/>
                <w:sz w:val="28"/>
                <w:szCs w:val="28"/>
              </w:rPr>
              <w:t xml:space="preserve">7月 </w:t>
            </w:r>
          </w:p>
        </w:tc>
        <w:tc>
          <w:tcPr>
            <w:tcW w:w="3402" w:type="dxa"/>
            <w:vAlign w:val="center"/>
          </w:tcPr>
          <w:p w:rsidR="002517FD" w:rsidRPr="00D61FEB" w:rsidRDefault="002517FD" w:rsidP="005E09AF">
            <w:pPr>
              <w:jc w:val="right"/>
              <w:rPr>
                <w:rFonts w:hAnsi="標楷體"/>
                <w:color w:val="000000" w:themeColor="text1"/>
                <w:sz w:val="28"/>
                <w:szCs w:val="28"/>
              </w:rPr>
            </w:pPr>
            <w:r w:rsidRPr="00D61FEB">
              <w:rPr>
                <w:rFonts w:hAnsi="標楷體" w:hint="eastAsia"/>
                <w:color w:val="000000" w:themeColor="text1"/>
                <w:sz w:val="28"/>
                <w:szCs w:val="28"/>
              </w:rPr>
              <w:t xml:space="preserve">-2.69 </w:t>
            </w:r>
          </w:p>
        </w:tc>
      </w:tr>
      <w:tr w:rsidR="00D61FEB" w:rsidRPr="00D61FEB" w:rsidTr="00621D1B">
        <w:tc>
          <w:tcPr>
            <w:tcW w:w="3119" w:type="dxa"/>
          </w:tcPr>
          <w:p w:rsidR="002517FD" w:rsidRPr="00D61FEB" w:rsidRDefault="002517FD" w:rsidP="005E09AF">
            <w:pPr>
              <w:rPr>
                <w:color w:val="000000" w:themeColor="text1"/>
                <w:sz w:val="28"/>
                <w:szCs w:val="28"/>
              </w:rPr>
            </w:pPr>
            <w:r w:rsidRPr="00D61FEB">
              <w:rPr>
                <w:rFonts w:hint="eastAsia"/>
                <w:color w:val="000000" w:themeColor="text1"/>
                <w:sz w:val="28"/>
                <w:szCs w:val="28"/>
              </w:rPr>
              <w:t xml:space="preserve">6月 </w:t>
            </w:r>
          </w:p>
        </w:tc>
        <w:tc>
          <w:tcPr>
            <w:tcW w:w="3402" w:type="dxa"/>
            <w:vAlign w:val="center"/>
          </w:tcPr>
          <w:p w:rsidR="002517FD" w:rsidRPr="00D61FEB" w:rsidRDefault="002517FD" w:rsidP="005E09AF">
            <w:pPr>
              <w:jc w:val="right"/>
              <w:rPr>
                <w:rFonts w:hAnsi="標楷體"/>
                <w:color w:val="000000" w:themeColor="text1"/>
                <w:sz w:val="28"/>
                <w:szCs w:val="28"/>
              </w:rPr>
            </w:pPr>
            <w:r w:rsidRPr="00D61FEB">
              <w:rPr>
                <w:rFonts w:hAnsi="標楷體" w:hint="eastAsia"/>
                <w:color w:val="000000" w:themeColor="text1"/>
                <w:sz w:val="28"/>
                <w:szCs w:val="28"/>
              </w:rPr>
              <w:t xml:space="preserve">-3.73 </w:t>
            </w:r>
          </w:p>
        </w:tc>
      </w:tr>
      <w:tr w:rsidR="00D61FEB" w:rsidRPr="00D61FEB" w:rsidTr="00621D1B">
        <w:tc>
          <w:tcPr>
            <w:tcW w:w="3119" w:type="dxa"/>
          </w:tcPr>
          <w:p w:rsidR="002517FD" w:rsidRPr="00D61FEB" w:rsidRDefault="002517FD" w:rsidP="005E09AF">
            <w:pPr>
              <w:rPr>
                <w:color w:val="000000" w:themeColor="text1"/>
                <w:sz w:val="28"/>
                <w:szCs w:val="28"/>
              </w:rPr>
            </w:pPr>
            <w:r w:rsidRPr="00D61FEB">
              <w:rPr>
                <w:rFonts w:hint="eastAsia"/>
                <w:color w:val="000000" w:themeColor="text1"/>
                <w:sz w:val="28"/>
                <w:szCs w:val="28"/>
              </w:rPr>
              <w:t xml:space="preserve">5月 </w:t>
            </w:r>
          </w:p>
        </w:tc>
        <w:tc>
          <w:tcPr>
            <w:tcW w:w="3402" w:type="dxa"/>
            <w:vAlign w:val="center"/>
          </w:tcPr>
          <w:p w:rsidR="002517FD" w:rsidRPr="00D61FEB" w:rsidRDefault="002517FD" w:rsidP="005E09AF">
            <w:pPr>
              <w:jc w:val="right"/>
              <w:rPr>
                <w:rFonts w:hAnsi="標楷體"/>
                <w:color w:val="000000" w:themeColor="text1"/>
                <w:sz w:val="28"/>
                <w:szCs w:val="28"/>
              </w:rPr>
            </w:pPr>
            <w:r w:rsidRPr="00D61FEB">
              <w:rPr>
                <w:rFonts w:hAnsi="標楷體" w:hint="eastAsia"/>
                <w:color w:val="000000" w:themeColor="text1"/>
                <w:sz w:val="28"/>
                <w:szCs w:val="28"/>
              </w:rPr>
              <w:t xml:space="preserve">-1.07 </w:t>
            </w:r>
          </w:p>
        </w:tc>
      </w:tr>
      <w:tr w:rsidR="00D61FEB" w:rsidRPr="00D61FEB" w:rsidTr="00621D1B">
        <w:tc>
          <w:tcPr>
            <w:tcW w:w="3119" w:type="dxa"/>
          </w:tcPr>
          <w:p w:rsidR="002517FD" w:rsidRPr="00D61FEB" w:rsidRDefault="002517FD" w:rsidP="005E09AF">
            <w:pPr>
              <w:rPr>
                <w:color w:val="000000" w:themeColor="text1"/>
                <w:sz w:val="28"/>
                <w:szCs w:val="28"/>
              </w:rPr>
            </w:pPr>
            <w:r w:rsidRPr="00D61FEB">
              <w:rPr>
                <w:rFonts w:hint="eastAsia"/>
                <w:color w:val="000000" w:themeColor="text1"/>
                <w:sz w:val="28"/>
                <w:szCs w:val="28"/>
              </w:rPr>
              <w:t xml:space="preserve">4月 </w:t>
            </w:r>
          </w:p>
        </w:tc>
        <w:tc>
          <w:tcPr>
            <w:tcW w:w="3402" w:type="dxa"/>
            <w:vAlign w:val="center"/>
          </w:tcPr>
          <w:p w:rsidR="002517FD" w:rsidRPr="00D61FEB" w:rsidRDefault="002517FD" w:rsidP="005E09AF">
            <w:pPr>
              <w:jc w:val="right"/>
              <w:rPr>
                <w:rFonts w:hAnsi="標楷體"/>
                <w:color w:val="000000" w:themeColor="text1"/>
                <w:sz w:val="28"/>
                <w:szCs w:val="28"/>
              </w:rPr>
            </w:pPr>
            <w:r w:rsidRPr="00D61FEB">
              <w:rPr>
                <w:rFonts w:hAnsi="標楷體" w:hint="eastAsia"/>
                <w:color w:val="000000" w:themeColor="text1"/>
                <w:sz w:val="28"/>
                <w:szCs w:val="28"/>
              </w:rPr>
              <w:t xml:space="preserve">-1.08 </w:t>
            </w:r>
          </w:p>
        </w:tc>
      </w:tr>
      <w:tr w:rsidR="00D61FEB" w:rsidRPr="00D61FEB" w:rsidTr="00621D1B">
        <w:tc>
          <w:tcPr>
            <w:tcW w:w="3119" w:type="dxa"/>
          </w:tcPr>
          <w:p w:rsidR="002517FD" w:rsidRPr="00D61FEB" w:rsidRDefault="002517FD" w:rsidP="005E09AF">
            <w:pPr>
              <w:rPr>
                <w:color w:val="000000" w:themeColor="text1"/>
                <w:sz w:val="28"/>
                <w:szCs w:val="28"/>
              </w:rPr>
            </w:pPr>
            <w:r w:rsidRPr="00D61FEB">
              <w:rPr>
                <w:rFonts w:hint="eastAsia"/>
                <w:color w:val="000000" w:themeColor="text1"/>
                <w:sz w:val="28"/>
                <w:szCs w:val="28"/>
              </w:rPr>
              <w:t xml:space="preserve">3月 </w:t>
            </w:r>
          </w:p>
        </w:tc>
        <w:tc>
          <w:tcPr>
            <w:tcW w:w="3402" w:type="dxa"/>
            <w:vAlign w:val="center"/>
          </w:tcPr>
          <w:p w:rsidR="002517FD" w:rsidRPr="00D61FEB" w:rsidRDefault="002517FD" w:rsidP="005E09AF">
            <w:pPr>
              <w:jc w:val="right"/>
              <w:rPr>
                <w:rFonts w:hAnsi="標楷體"/>
                <w:color w:val="000000" w:themeColor="text1"/>
                <w:sz w:val="28"/>
                <w:szCs w:val="28"/>
              </w:rPr>
            </w:pPr>
            <w:r w:rsidRPr="00D61FEB">
              <w:rPr>
                <w:rFonts w:hAnsi="標楷體" w:hint="eastAsia"/>
                <w:color w:val="000000" w:themeColor="text1"/>
                <w:sz w:val="28"/>
                <w:szCs w:val="28"/>
              </w:rPr>
              <w:t xml:space="preserve">0.01 </w:t>
            </w:r>
          </w:p>
        </w:tc>
      </w:tr>
      <w:tr w:rsidR="00D61FEB" w:rsidRPr="00D61FEB" w:rsidTr="00621D1B">
        <w:tc>
          <w:tcPr>
            <w:tcW w:w="3119" w:type="dxa"/>
          </w:tcPr>
          <w:p w:rsidR="002517FD" w:rsidRPr="00D61FEB" w:rsidRDefault="002517FD" w:rsidP="005E09AF">
            <w:pPr>
              <w:rPr>
                <w:color w:val="000000" w:themeColor="text1"/>
                <w:sz w:val="28"/>
                <w:szCs w:val="28"/>
              </w:rPr>
            </w:pPr>
            <w:r w:rsidRPr="00D61FEB">
              <w:rPr>
                <w:rFonts w:hint="eastAsia"/>
                <w:color w:val="000000" w:themeColor="text1"/>
                <w:sz w:val="28"/>
                <w:szCs w:val="28"/>
              </w:rPr>
              <w:t xml:space="preserve">2月 </w:t>
            </w:r>
          </w:p>
        </w:tc>
        <w:tc>
          <w:tcPr>
            <w:tcW w:w="3402" w:type="dxa"/>
            <w:vAlign w:val="center"/>
          </w:tcPr>
          <w:p w:rsidR="002517FD" w:rsidRPr="00D61FEB" w:rsidRDefault="002517FD" w:rsidP="005E09AF">
            <w:pPr>
              <w:jc w:val="right"/>
              <w:rPr>
                <w:rFonts w:hAnsi="標楷體"/>
                <w:color w:val="000000" w:themeColor="text1"/>
                <w:sz w:val="28"/>
                <w:szCs w:val="28"/>
              </w:rPr>
            </w:pPr>
            <w:r w:rsidRPr="00D61FEB">
              <w:rPr>
                <w:rFonts w:hAnsi="標楷體" w:hint="eastAsia"/>
                <w:color w:val="000000" w:themeColor="text1"/>
                <w:sz w:val="28"/>
                <w:szCs w:val="28"/>
              </w:rPr>
              <w:t xml:space="preserve">-0.24 </w:t>
            </w:r>
          </w:p>
        </w:tc>
      </w:tr>
      <w:tr w:rsidR="00D61FEB" w:rsidRPr="00D61FEB" w:rsidTr="00621D1B">
        <w:tc>
          <w:tcPr>
            <w:tcW w:w="3119" w:type="dxa"/>
          </w:tcPr>
          <w:p w:rsidR="002517FD" w:rsidRPr="00D61FEB" w:rsidRDefault="002517FD" w:rsidP="005E09AF">
            <w:pPr>
              <w:rPr>
                <w:color w:val="000000" w:themeColor="text1"/>
                <w:sz w:val="28"/>
                <w:szCs w:val="28"/>
              </w:rPr>
            </w:pPr>
            <w:r w:rsidRPr="00D61FEB">
              <w:rPr>
                <w:rFonts w:hint="eastAsia"/>
                <w:color w:val="000000" w:themeColor="text1"/>
                <w:sz w:val="28"/>
                <w:szCs w:val="28"/>
              </w:rPr>
              <w:t xml:space="preserve">1月 </w:t>
            </w:r>
          </w:p>
        </w:tc>
        <w:tc>
          <w:tcPr>
            <w:tcW w:w="3402" w:type="dxa"/>
            <w:vAlign w:val="center"/>
          </w:tcPr>
          <w:p w:rsidR="002517FD" w:rsidRPr="00D61FEB" w:rsidRDefault="002517FD" w:rsidP="005E09AF">
            <w:pPr>
              <w:jc w:val="right"/>
              <w:rPr>
                <w:rFonts w:hAnsi="標楷體"/>
                <w:color w:val="000000" w:themeColor="text1"/>
                <w:sz w:val="28"/>
                <w:szCs w:val="28"/>
              </w:rPr>
            </w:pPr>
            <w:r w:rsidRPr="00D61FEB">
              <w:rPr>
                <w:rFonts w:hAnsi="標楷體" w:hint="eastAsia"/>
                <w:color w:val="000000" w:themeColor="text1"/>
                <w:sz w:val="28"/>
                <w:szCs w:val="28"/>
              </w:rPr>
              <w:t xml:space="preserve">0.03 </w:t>
            </w:r>
          </w:p>
        </w:tc>
      </w:tr>
      <w:tr w:rsidR="00D61FEB" w:rsidRPr="00D61FEB" w:rsidTr="00621D1B">
        <w:tc>
          <w:tcPr>
            <w:tcW w:w="3119" w:type="dxa"/>
          </w:tcPr>
          <w:p w:rsidR="002517FD" w:rsidRPr="00D61FEB" w:rsidRDefault="002517FD" w:rsidP="005E09AF">
            <w:pPr>
              <w:rPr>
                <w:color w:val="000000" w:themeColor="text1"/>
                <w:sz w:val="28"/>
                <w:szCs w:val="28"/>
              </w:rPr>
            </w:pPr>
            <w:r w:rsidRPr="00D61FEB">
              <w:rPr>
                <w:rFonts w:hint="eastAsia"/>
                <w:color w:val="000000" w:themeColor="text1"/>
                <w:sz w:val="28"/>
                <w:szCs w:val="28"/>
              </w:rPr>
              <w:t xml:space="preserve">110年12月 </w:t>
            </w:r>
          </w:p>
        </w:tc>
        <w:tc>
          <w:tcPr>
            <w:tcW w:w="3402" w:type="dxa"/>
            <w:vAlign w:val="center"/>
          </w:tcPr>
          <w:p w:rsidR="002517FD" w:rsidRPr="00D61FEB" w:rsidRDefault="002517FD" w:rsidP="005E09AF">
            <w:pPr>
              <w:jc w:val="right"/>
              <w:rPr>
                <w:rFonts w:hAnsi="標楷體"/>
                <w:color w:val="000000" w:themeColor="text1"/>
                <w:sz w:val="28"/>
                <w:szCs w:val="28"/>
              </w:rPr>
            </w:pPr>
            <w:r w:rsidRPr="00D61FEB">
              <w:rPr>
                <w:rFonts w:hAnsi="標楷體" w:hint="eastAsia"/>
                <w:color w:val="000000" w:themeColor="text1"/>
                <w:sz w:val="28"/>
                <w:szCs w:val="28"/>
              </w:rPr>
              <w:t xml:space="preserve">1.97 </w:t>
            </w:r>
          </w:p>
        </w:tc>
      </w:tr>
    </w:tbl>
    <w:p w:rsidR="002517FD" w:rsidRPr="00D61FEB" w:rsidRDefault="002517FD" w:rsidP="00621D1B">
      <w:pPr>
        <w:pStyle w:val="4"/>
        <w:numPr>
          <w:ilvl w:val="0"/>
          <w:numId w:val="0"/>
        </w:numPr>
        <w:ind w:left="567" w:firstLineChars="54" w:firstLine="140"/>
        <w:rPr>
          <w:color w:val="000000" w:themeColor="text1"/>
          <w:sz w:val="24"/>
          <w:szCs w:val="24"/>
        </w:rPr>
      </w:pPr>
      <w:r w:rsidRPr="00D61FEB">
        <w:rPr>
          <w:rFonts w:hint="eastAsia"/>
          <w:color w:val="000000" w:themeColor="text1"/>
          <w:sz w:val="24"/>
          <w:szCs w:val="24"/>
        </w:rPr>
        <w:t>資料來源：基金運用局網站。</w:t>
      </w:r>
    </w:p>
    <w:p w:rsidR="002517FD" w:rsidRPr="00D61FEB" w:rsidRDefault="002517FD" w:rsidP="006616D4">
      <w:pPr>
        <w:pStyle w:val="3"/>
        <w:spacing w:beforeLines="50" w:before="228"/>
        <w:ind w:left="1360" w:hanging="680"/>
        <w:rPr>
          <w:bCs w:val="0"/>
          <w:color w:val="000000" w:themeColor="text1"/>
        </w:rPr>
      </w:pPr>
      <w:r w:rsidRPr="00D61FEB">
        <w:rPr>
          <w:rFonts w:hint="eastAsia"/>
          <w:bCs w:val="0"/>
          <w:color w:val="000000" w:themeColor="text1"/>
        </w:rPr>
        <w:t>綜上，</w:t>
      </w:r>
      <w:r w:rsidR="003D1ACB" w:rsidRPr="00D61FEB">
        <w:rPr>
          <w:rFonts w:hint="eastAsia"/>
          <w:bCs w:val="0"/>
          <w:color w:val="000000" w:themeColor="text1"/>
        </w:rPr>
        <w:t>農業部</w:t>
      </w:r>
      <w:r w:rsidRPr="00D61FEB">
        <w:rPr>
          <w:rFonts w:hint="eastAsia"/>
          <w:bCs w:val="0"/>
          <w:color w:val="000000" w:themeColor="text1"/>
        </w:rPr>
        <w:t>自</w:t>
      </w:r>
      <w:proofErr w:type="gramStart"/>
      <w:r w:rsidRPr="00D61FEB">
        <w:rPr>
          <w:rFonts w:hint="eastAsia"/>
          <w:bCs w:val="0"/>
          <w:color w:val="000000" w:themeColor="text1"/>
        </w:rPr>
        <w:t>110</w:t>
      </w:r>
      <w:proofErr w:type="gramEnd"/>
      <w:r w:rsidRPr="00D61FEB">
        <w:rPr>
          <w:rFonts w:hint="eastAsia"/>
          <w:bCs w:val="0"/>
          <w:color w:val="000000" w:themeColor="text1"/>
        </w:rPr>
        <w:t>年度開辦農民退休儲金制度，鼓勵農民儲蓄，然因我國農業人口結構高齡化，農保被保險人平均年齡高達6</w:t>
      </w:r>
      <w:r w:rsidRPr="00D61FEB">
        <w:rPr>
          <w:bCs w:val="0"/>
          <w:color w:val="000000" w:themeColor="text1"/>
        </w:rPr>
        <w:t>8.24</w:t>
      </w:r>
      <w:r w:rsidRPr="00D61FEB">
        <w:rPr>
          <w:rFonts w:hint="eastAsia"/>
          <w:bCs w:val="0"/>
          <w:color w:val="000000" w:themeColor="text1"/>
        </w:rPr>
        <w:t>歲，其中6</w:t>
      </w:r>
      <w:r w:rsidRPr="00D61FEB">
        <w:rPr>
          <w:bCs w:val="0"/>
          <w:color w:val="000000" w:themeColor="text1"/>
        </w:rPr>
        <w:t>5</w:t>
      </w:r>
      <w:r w:rsidRPr="00D61FEB">
        <w:rPr>
          <w:rFonts w:hint="eastAsia"/>
          <w:bCs w:val="0"/>
          <w:color w:val="000000" w:themeColor="text1"/>
        </w:rPr>
        <w:t>歲以上之占比逾</w:t>
      </w:r>
      <w:proofErr w:type="gramStart"/>
      <w:r w:rsidRPr="00D61FEB">
        <w:rPr>
          <w:rFonts w:hint="eastAsia"/>
          <w:bCs w:val="0"/>
          <w:color w:val="000000" w:themeColor="text1"/>
        </w:rPr>
        <w:t>6</w:t>
      </w:r>
      <w:proofErr w:type="gramEnd"/>
      <w:r w:rsidRPr="00D61FEB">
        <w:rPr>
          <w:rFonts w:hint="eastAsia"/>
          <w:bCs w:val="0"/>
          <w:color w:val="000000" w:themeColor="text1"/>
        </w:rPr>
        <w:t>成，故推行迄今，提繳人數占未滿65歲農保被保險人人數僅24.42%，平均提繳年齡為52.85歲，5</w:t>
      </w:r>
      <w:r w:rsidRPr="00D61FEB">
        <w:rPr>
          <w:bCs w:val="0"/>
          <w:color w:val="000000" w:themeColor="text1"/>
        </w:rPr>
        <w:t>0</w:t>
      </w:r>
      <w:r w:rsidRPr="00D61FEB">
        <w:rPr>
          <w:rFonts w:hint="eastAsia"/>
          <w:bCs w:val="0"/>
          <w:color w:val="000000" w:themeColor="text1"/>
        </w:rPr>
        <w:t>歲以上提繳人數占比逾</w:t>
      </w:r>
      <w:proofErr w:type="gramStart"/>
      <w:r w:rsidRPr="00D61FEB">
        <w:rPr>
          <w:rFonts w:hint="eastAsia"/>
          <w:bCs w:val="0"/>
          <w:color w:val="000000" w:themeColor="text1"/>
        </w:rPr>
        <w:t>7</w:t>
      </w:r>
      <w:proofErr w:type="gramEnd"/>
      <w:r w:rsidRPr="00D61FEB">
        <w:rPr>
          <w:rFonts w:hint="eastAsia"/>
          <w:bCs w:val="0"/>
          <w:color w:val="000000" w:themeColor="text1"/>
        </w:rPr>
        <w:t>成，而</w:t>
      </w:r>
      <w:r w:rsidR="006C6C16" w:rsidRPr="00D61FEB">
        <w:rPr>
          <w:rFonts w:hint="eastAsia"/>
          <w:bCs w:val="0"/>
          <w:color w:val="000000" w:themeColor="text1"/>
        </w:rPr>
        <w:t>該</w:t>
      </w:r>
      <w:r w:rsidR="003D1ACB" w:rsidRPr="00D61FEB">
        <w:rPr>
          <w:rFonts w:hint="eastAsia"/>
          <w:bCs w:val="0"/>
          <w:color w:val="000000" w:themeColor="text1"/>
        </w:rPr>
        <w:t>部</w:t>
      </w:r>
      <w:r w:rsidRPr="00D61FEB">
        <w:rPr>
          <w:rFonts w:hint="eastAsia"/>
          <w:bCs w:val="0"/>
          <w:color w:val="000000" w:themeColor="text1"/>
        </w:rPr>
        <w:t>認為原因與農民之「儲蓄意願」、「儲蓄能力」有關，然而我國農民普遍面臨收入低、收入不確定，加上從農風險及變數高，顯未能普遍受到農民支持，尤其是青年農民，是以，</w:t>
      </w:r>
      <w:r w:rsidR="009038F9" w:rsidRPr="00D61FEB">
        <w:rPr>
          <w:rFonts w:hint="eastAsia"/>
          <w:bCs w:val="0"/>
          <w:color w:val="000000" w:themeColor="text1"/>
        </w:rPr>
        <w:t>農業部</w:t>
      </w:r>
      <w:r w:rsidRPr="00D61FEB">
        <w:rPr>
          <w:rFonts w:hint="eastAsia"/>
          <w:bCs w:val="0"/>
          <w:color w:val="000000" w:themeColor="text1"/>
        </w:rPr>
        <w:t>除應積極推廣外，如何透過政策誘因，及如何在保障退休農民經濟安全之餘，積極研謀適當投資策略有效提高基金長期穩定報酬，以吸引青年農民參加，亟待</w:t>
      </w:r>
      <w:r w:rsidR="009038F9" w:rsidRPr="00D61FEB">
        <w:rPr>
          <w:rFonts w:hint="eastAsia"/>
          <w:bCs w:val="0"/>
          <w:color w:val="000000" w:themeColor="text1"/>
        </w:rPr>
        <w:t>農業部</w:t>
      </w:r>
      <w:r w:rsidRPr="00D61FEB">
        <w:rPr>
          <w:rFonts w:hint="eastAsia"/>
          <w:bCs w:val="0"/>
          <w:color w:val="000000" w:themeColor="text1"/>
        </w:rPr>
        <w:t>通盤檢視滾動調整因應。</w:t>
      </w:r>
    </w:p>
    <w:p w:rsidR="00253AE8" w:rsidRPr="00D61FEB" w:rsidRDefault="00253AE8" w:rsidP="00253AE8">
      <w:pPr>
        <w:pStyle w:val="1"/>
        <w:numPr>
          <w:ilvl w:val="0"/>
          <w:numId w:val="0"/>
        </w:numPr>
        <w:ind w:left="2381" w:hanging="2381"/>
        <w:rPr>
          <w:color w:val="000000" w:themeColor="text1"/>
        </w:rPr>
      </w:pPr>
    </w:p>
    <w:p w:rsidR="00253AE8" w:rsidRPr="00D61FEB" w:rsidRDefault="00253AE8" w:rsidP="00253AE8">
      <w:pPr>
        <w:pStyle w:val="1"/>
        <w:numPr>
          <w:ilvl w:val="0"/>
          <w:numId w:val="0"/>
        </w:numPr>
        <w:ind w:left="2381" w:hanging="2381"/>
        <w:rPr>
          <w:color w:val="000000" w:themeColor="text1"/>
        </w:rPr>
      </w:pPr>
    </w:p>
    <w:p w:rsidR="00253AE8" w:rsidRPr="00D61FEB" w:rsidRDefault="00253AE8" w:rsidP="00253AE8">
      <w:pPr>
        <w:pStyle w:val="1"/>
        <w:numPr>
          <w:ilvl w:val="0"/>
          <w:numId w:val="0"/>
        </w:numPr>
        <w:ind w:left="2381" w:hanging="2381"/>
        <w:rPr>
          <w:color w:val="000000" w:themeColor="text1"/>
        </w:rPr>
      </w:pPr>
    </w:p>
    <w:p w:rsidR="00253AE8" w:rsidRPr="00D61FEB" w:rsidRDefault="00253AE8" w:rsidP="00253AE8">
      <w:pPr>
        <w:pStyle w:val="1"/>
        <w:numPr>
          <w:ilvl w:val="0"/>
          <w:numId w:val="0"/>
        </w:numPr>
        <w:ind w:left="2381" w:hanging="2381"/>
        <w:rPr>
          <w:color w:val="000000" w:themeColor="text1"/>
        </w:rPr>
      </w:pPr>
    </w:p>
    <w:p w:rsidR="00253AE8" w:rsidRPr="00D61FEB" w:rsidRDefault="00253AE8" w:rsidP="00253AE8">
      <w:pPr>
        <w:pStyle w:val="1"/>
        <w:numPr>
          <w:ilvl w:val="0"/>
          <w:numId w:val="0"/>
        </w:numPr>
        <w:ind w:left="2381" w:hanging="2381"/>
        <w:rPr>
          <w:color w:val="000000" w:themeColor="text1"/>
        </w:rPr>
      </w:pPr>
    </w:p>
    <w:p w:rsidR="00253AE8" w:rsidRPr="00D61FEB" w:rsidRDefault="00253AE8" w:rsidP="00253AE8">
      <w:pPr>
        <w:pStyle w:val="1"/>
        <w:numPr>
          <w:ilvl w:val="0"/>
          <w:numId w:val="0"/>
        </w:numPr>
        <w:ind w:left="2381" w:hanging="2381"/>
        <w:rPr>
          <w:color w:val="000000" w:themeColor="text1"/>
        </w:rPr>
      </w:pPr>
    </w:p>
    <w:p w:rsidR="002517FD" w:rsidRPr="00D61FEB" w:rsidRDefault="002517FD" w:rsidP="008C2A28">
      <w:pPr>
        <w:pStyle w:val="1"/>
        <w:ind w:left="2380" w:hanging="2380"/>
        <w:rPr>
          <w:color w:val="000000" w:themeColor="text1"/>
        </w:rPr>
      </w:pPr>
      <w:bookmarkStart w:id="71" w:name="_Toc70241820"/>
      <w:bookmarkStart w:id="72" w:name="_Toc70242209"/>
      <w:bookmarkStart w:id="73" w:name="_Toc421794876"/>
      <w:bookmarkStart w:id="74" w:name="_Toc421795442"/>
      <w:bookmarkStart w:id="75" w:name="_Toc421796023"/>
      <w:bookmarkStart w:id="76" w:name="_Toc422728958"/>
      <w:bookmarkStart w:id="77" w:name="_Toc422834161"/>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524902735"/>
      <w:bookmarkStart w:id="87" w:name="_Toc525066149"/>
      <w:bookmarkStart w:id="88" w:name="_Toc525070840"/>
      <w:bookmarkStart w:id="89" w:name="_Toc525938380"/>
      <w:bookmarkStart w:id="90" w:name="_Toc525939228"/>
      <w:bookmarkStart w:id="91" w:name="_Toc525939733"/>
      <w:bookmarkStart w:id="92" w:name="_Toc529218273"/>
      <w:bookmarkStart w:id="93" w:name="_Toc529222690"/>
      <w:bookmarkStart w:id="94" w:name="_Toc529223112"/>
      <w:bookmarkStart w:id="95" w:name="_Toc529223863"/>
      <w:bookmarkStart w:id="96" w:name="_Toc529228266"/>
      <w:bookmarkEnd w:id="59"/>
      <w:r w:rsidRPr="00D61FEB">
        <w:rPr>
          <w:color w:val="000000" w:themeColor="text1"/>
        </w:rPr>
        <w:lastRenderedPageBreak/>
        <w:t>處理辦法</w:t>
      </w:r>
    </w:p>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rsidR="009B0BFE" w:rsidRPr="00D61FEB" w:rsidRDefault="009B0BFE" w:rsidP="009B0BFE">
      <w:pPr>
        <w:pStyle w:val="2"/>
        <w:ind w:left="1021"/>
        <w:rPr>
          <w:color w:val="000000" w:themeColor="text1"/>
        </w:rPr>
      </w:pPr>
      <w:r w:rsidRPr="00D61FEB">
        <w:rPr>
          <w:rFonts w:hint="eastAsia"/>
          <w:color w:val="000000" w:themeColor="text1"/>
        </w:rPr>
        <w:t>抄調查意見，函請農業部確實檢討改進</w:t>
      </w:r>
      <w:proofErr w:type="gramStart"/>
      <w:r w:rsidRPr="00D61FEB">
        <w:rPr>
          <w:rFonts w:hint="eastAsia"/>
          <w:color w:val="000000" w:themeColor="text1"/>
        </w:rPr>
        <w:t>見復。</w:t>
      </w:r>
      <w:proofErr w:type="gramEnd"/>
    </w:p>
    <w:p w:rsidR="009B0BFE" w:rsidRPr="00D61FEB" w:rsidRDefault="009B0BFE" w:rsidP="009B0BFE">
      <w:pPr>
        <w:pStyle w:val="2"/>
        <w:ind w:left="1021"/>
        <w:rPr>
          <w:color w:val="000000" w:themeColor="text1"/>
        </w:rPr>
      </w:pPr>
      <w:r w:rsidRPr="00D61FEB">
        <w:rPr>
          <w:rFonts w:hint="eastAsia"/>
          <w:color w:val="000000" w:themeColor="text1"/>
        </w:rPr>
        <w:t>抄調查意見及處理辦法，函送審計部參考。</w:t>
      </w:r>
    </w:p>
    <w:p w:rsidR="009B0BFE" w:rsidRPr="00D61FEB" w:rsidRDefault="009B0BFE" w:rsidP="009B0BFE">
      <w:pPr>
        <w:pStyle w:val="2"/>
        <w:ind w:left="1021"/>
        <w:rPr>
          <w:color w:val="000000" w:themeColor="text1"/>
        </w:rPr>
      </w:pPr>
      <w:r w:rsidRPr="00D61FEB">
        <w:rPr>
          <w:rFonts w:hint="eastAsia"/>
          <w:color w:val="000000" w:themeColor="text1"/>
        </w:rPr>
        <w:t>調查報告之案由、調查意見及處理辦法上網公布（不含附表）。</w:t>
      </w:r>
    </w:p>
    <w:p w:rsidR="00770453" w:rsidRPr="00D61FEB" w:rsidRDefault="00770453" w:rsidP="00770453">
      <w:pPr>
        <w:pStyle w:val="aa"/>
        <w:spacing w:beforeLines="50" w:before="228" w:afterLines="100" w:after="457"/>
        <w:ind w:leftChars="1100" w:left="3742"/>
        <w:rPr>
          <w:b w:val="0"/>
          <w:bCs/>
          <w:snapToGrid/>
          <w:color w:val="000000" w:themeColor="text1"/>
          <w:spacing w:val="12"/>
          <w:kern w:val="0"/>
          <w:sz w:val="40"/>
        </w:rPr>
      </w:pPr>
    </w:p>
    <w:p w:rsidR="00253AE8" w:rsidRPr="00D61FEB" w:rsidRDefault="00E25849" w:rsidP="00253AE8">
      <w:pPr>
        <w:pStyle w:val="aa"/>
        <w:spacing w:beforeLines="50" w:before="228" w:afterLines="100" w:after="457"/>
        <w:ind w:leftChars="1100" w:left="4630" w:right="680" w:hanging="888"/>
        <w:rPr>
          <w:b w:val="0"/>
          <w:bCs/>
          <w:snapToGrid/>
          <w:color w:val="000000" w:themeColor="text1"/>
          <w:spacing w:val="12"/>
          <w:kern w:val="0"/>
          <w:sz w:val="40"/>
        </w:rPr>
      </w:pPr>
      <w:r w:rsidRPr="00D61FEB">
        <w:rPr>
          <w:rFonts w:hint="eastAsia"/>
          <w:b w:val="0"/>
          <w:bCs/>
          <w:snapToGrid/>
          <w:color w:val="000000" w:themeColor="text1"/>
          <w:spacing w:val="12"/>
          <w:kern w:val="0"/>
          <w:sz w:val="40"/>
        </w:rPr>
        <w:t>調查委員：</w:t>
      </w:r>
      <w:r w:rsidR="00253AE8" w:rsidRPr="00D61FEB">
        <w:rPr>
          <w:rFonts w:hint="eastAsia"/>
          <w:b w:val="0"/>
          <w:bCs/>
          <w:snapToGrid/>
          <w:color w:val="000000" w:themeColor="text1"/>
          <w:spacing w:val="12"/>
          <w:kern w:val="0"/>
          <w:sz w:val="40"/>
        </w:rPr>
        <w:t>王幼</w:t>
      </w:r>
      <w:r w:rsidR="00D3588B" w:rsidRPr="00D61FEB">
        <w:rPr>
          <w:rFonts w:hint="eastAsia"/>
          <w:b w:val="0"/>
          <w:bCs/>
          <w:snapToGrid/>
          <w:color w:val="000000" w:themeColor="text1"/>
          <w:spacing w:val="12"/>
          <w:kern w:val="0"/>
          <w:sz w:val="40"/>
        </w:rPr>
        <w:t>玲</w:t>
      </w:r>
    </w:p>
    <w:p w:rsidR="00E25849" w:rsidRPr="00D61FEB" w:rsidRDefault="00253AE8" w:rsidP="00D3588B">
      <w:pPr>
        <w:pStyle w:val="aa"/>
        <w:spacing w:beforeLines="50" w:before="228" w:afterLines="100" w:after="457"/>
        <w:ind w:leftChars="1050" w:left="3572"/>
        <w:rPr>
          <w:b w:val="0"/>
          <w:bCs/>
          <w:snapToGrid/>
          <w:color w:val="000000" w:themeColor="text1"/>
          <w:spacing w:val="12"/>
          <w:kern w:val="0"/>
          <w:sz w:val="40"/>
        </w:rPr>
      </w:pPr>
      <w:r w:rsidRPr="00D61FEB">
        <w:rPr>
          <w:rFonts w:hint="eastAsia"/>
          <w:b w:val="0"/>
          <w:bCs/>
          <w:snapToGrid/>
          <w:color w:val="000000" w:themeColor="text1"/>
          <w:spacing w:val="12"/>
          <w:kern w:val="0"/>
          <w:sz w:val="40"/>
        </w:rPr>
        <w:t xml:space="preserve">         </w:t>
      </w:r>
      <w:r w:rsidR="00883BB8" w:rsidRPr="00D61FEB">
        <w:rPr>
          <w:rFonts w:hint="eastAsia"/>
          <w:b w:val="0"/>
          <w:bCs/>
          <w:snapToGrid/>
          <w:color w:val="000000" w:themeColor="text1"/>
          <w:spacing w:val="12"/>
          <w:kern w:val="0"/>
          <w:sz w:val="40"/>
        </w:rPr>
        <w:t xml:space="preserve"> </w:t>
      </w:r>
      <w:r w:rsidRPr="00D61FEB">
        <w:rPr>
          <w:rFonts w:hint="eastAsia"/>
          <w:b w:val="0"/>
          <w:bCs/>
          <w:snapToGrid/>
          <w:color w:val="000000" w:themeColor="text1"/>
          <w:spacing w:val="12"/>
          <w:kern w:val="0"/>
          <w:sz w:val="40"/>
        </w:rPr>
        <w:t>王美玉</w:t>
      </w:r>
    </w:p>
    <w:p w:rsidR="00770453" w:rsidRPr="00D61FEB" w:rsidRDefault="00770453" w:rsidP="00770453">
      <w:pPr>
        <w:pStyle w:val="aa"/>
        <w:spacing w:before="0" w:after="0"/>
        <w:ind w:leftChars="1100" w:left="3742"/>
        <w:rPr>
          <w:rFonts w:ascii="Times New Roman"/>
          <w:b w:val="0"/>
          <w:bCs/>
          <w:snapToGrid/>
          <w:color w:val="000000" w:themeColor="text1"/>
          <w:spacing w:val="0"/>
          <w:kern w:val="0"/>
          <w:sz w:val="40"/>
        </w:rPr>
      </w:pPr>
    </w:p>
    <w:p w:rsidR="00B30BD1" w:rsidRPr="00D61FEB" w:rsidRDefault="00B30BD1" w:rsidP="00770453">
      <w:pPr>
        <w:pStyle w:val="aa"/>
        <w:spacing w:before="0" w:after="0"/>
        <w:ind w:leftChars="1100" w:left="3742"/>
        <w:rPr>
          <w:rFonts w:ascii="Times New Roman"/>
          <w:b w:val="0"/>
          <w:bCs/>
          <w:snapToGrid/>
          <w:color w:val="000000" w:themeColor="text1"/>
          <w:spacing w:val="0"/>
          <w:kern w:val="0"/>
          <w:sz w:val="40"/>
        </w:rPr>
      </w:pPr>
    </w:p>
    <w:p w:rsidR="00B30BD1" w:rsidRPr="00D61FEB" w:rsidRDefault="00B30BD1" w:rsidP="00770453">
      <w:pPr>
        <w:pStyle w:val="aa"/>
        <w:spacing w:before="0" w:after="0"/>
        <w:ind w:leftChars="1100" w:left="3742"/>
        <w:rPr>
          <w:rFonts w:ascii="Times New Roman"/>
          <w:b w:val="0"/>
          <w:bCs/>
          <w:snapToGrid/>
          <w:color w:val="000000" w:themeColor="text1"/>
          <w:spacing w:val="0"/>
          <w:kern w:val="0"/>
          <w:sz w:val="40"/>
        </w:rPr>
      </w:pPr>
    </w:p>
    <w:p w:rsidR="00B30BD1" w:rsidRPr="00D61FEB" w:rsidRDefault="00B30BD1" w:rsidP="00770453">
      <w:pPr>
        <w:pStyle w:val="aa"/>
        <w:spacing w:before="0" w:after="0"/>
        <w:ind w:leftChars="1100" w:left="3742"/>
        <w:rPr>
          <w:rFonts w:ascii="Times New Roman"/>
          <w:b w:val="0"/>
          <w:bCs/>
          <w:snapToGrid/>
          <w:color w:val="000000" w:themeColor="text1"/>
          <w:spacing w:val="0"/>
          <w:kern w:val="0"/>
          <w:sz w:val="40"/>
        </w:rPr>
      </w:pPr>
    </w:p>
    <w:p w:rsidR="009B0BFE" w:rsidRPr="00D61FEB" w:rsidRDefault="00E25849" w:rsidP="009B0BFE">
      <w:pPr>
        <w:pStyle w:val="af"/>
        <w:rPr>
          <w:rFonts w:hAnsi="標楷體"/>
          <w:bCs/>
          <w:color w:val="000000" w:themeColor="text1"/>
        </w:rPr>
      </w:pPr>
      <w:r w:rsidRPr="00D61FEB">
        <w:rPr>
          <w:rFonts w:hAnsi="標楷體" w:hint="eastAsia"/>
          <w:bCs/>
          <w:color w:val="000000" w:themeColor="text1"/>
        </w:rPr>
        <w:t xml:space="preserve">中華民國　</w:t>
      </w:r>
      <w:r w:rsidR="001E74C2" w:rsidRPr="00D61FEB">
        <w:rPr>
          <w:rFonts w:hAnsi="標楷體" w:hint="eastAsia"/>
          <w:bCs/>
          <w:color w:val="000000" w:themeColor="text1"/>
        </w:rPr>
        <w:t>1</w:t>
      </w:r>
      <w:r w:rsidR="00B30BD1" w:rsidRPr="00D61FEB">
        <w:rPr>
          <w:rFonts w:hAnsi="標楷體"/>
          <w:bCs/>
          <w:color w:val="000000" w:themeColor="text1"/>
        </w:rPr>
        <w:t>12</w:t>
      </w:r>
      <w:r w:rsidRPr="00D61FEB">
        <w:rPr>
          <w:rFonts w:hAnsi="標楷體" w:hint="eastAsia"/>
          <w:bCs/>
          <w:color w:val="000000" w:themeColor="text1"/>
        </w:rPr>
        <w:t xml:space="preserve">　年　</w:t>
      </w:r>
      <w:r w:rsidR="009B0BFE" w:rsidRPr="00D61FEB">
        <w:rPr>
          <w:rFonts w:hAnsi="標楷體" w:hint="eastAsia"/>
          <w:bCs/>
          <w:color w:val="000000" w:themeColor="text1"/>
        </w:rPr>
        <w:t>9</w:t>
      </w:r>
      <w:r w:rsidRPr="00D61FEB">
        <w:rPr>
          <w:rFonts w:hAnsi="標楷體" w:hint="eastAsia"/>
          <w:bCs/>
          <w:color w:val="000000" w:themeColor="text1"/>
        </w:rPr>
        <w:t xml:space="preserve">　月　</w:t>
      </w:r>
      <w:r w:rsidR="009B0BFE" w:rsidRPr="00D61FEB">
        <w:rPr>
          <w:rFonts w:hAnsi="標楷體" w:hint="eastAsia"/>
          <w:bCs/>
          <w:color w:val="000000" w:themeColor="text1"/>
        </w:rPr>
        <w:t>6</w:t>
      </w:r>
      <w:r w:rsidRPr="00D61FEB">
        <w:rPr>
          <w:rFonts w:hAnsi="標楷體" w:hint="eastAsia"/>
          <w:bCs/>
          <w:color w:val="000000" w:themeColor="text1"/>
        </w:rPr>
        <w:t xml:space="preserve">　日</w:t>
      </w:r>
    </w:p>
    <w:p w:rsidR="009B0BFE" w:rsidRPr="00D61FEB" w:rsidRDefault="009B0BFE" w:rsidP="009B0BFE">
      <w:pPr>
        <w:pStyle w:val="af0"/>
        <w:kinsoku/>
        <w:autoSpaceDE w:val="0"/>
        <w:spacing w:beforeLines="50" w:before="228"/>
        <w:ind w:left="1020" w:hanging="1020"/>
        <w:rPr>
          <w:bCs/>
          <w:color w:val="000000" w:themeColor="text1"/>
        </w:rPr>
      </w:pPr>
      <w:proofErr w:type="gramStart"/>
      <w:r w:rsidRPr="00D61FEB">
        <w:rPr>
          <w:rFonts w:hint="eastAsia"/>
          <w:bCs/>
          <w:color w:val="000000" w:themeColor="text1"/>
        </w:rPr>
        <w:t>案名</w:t>
      </w:r>
      <w:proofErr w:type="gramEnd"/>
      <w:r w:rsidRPr="00D61FEB">
        <w:rPr>
          <w:rFonts w:hint="eastAsia"/>
          <w:bCs/>
          <w:color w:val="000000" w:themeColor="text1"/>
        </w:rPr>
        <w:t>：</w:t>
      </w:r>
      <w:r w:rsidRPr="00D61FEB">
        <w:rPr>
          <w:rFonts w:hint="eastAsia"/>
          <w:noProof/>
          <w:color w:val="000000" w:themeColor="text1"/>
        </w:rPr>
        <w:t>農職保、農業保險及農退儲金等措施推動情形</w:t>
      </w:r>
    </w:p>
    <w:p w:rsidR="009B0BFE" w:rsidRPr="00D61FEB" w:rsidRDefault="009B0BFE" w:rsidP="009B0BFE">
      <w:pPr>
        <w:pStyle w:val="af0"/>
        <w:kinsoku/>
        <w:autoSpaceDE w:val="0"/>
        <w:spacing w:beforeLines="50" w:before="228"/>
        <w:ind w:left="1020" w:hanging="1020"/>
        <w:rPr>
          <w:bCs/>
          <w:color w:val="000000" w:themeColor="text1"/>
        </w:rPr>
      </w:pPr>
      <w:r w:rsidRPr="00D61FEB">
        <w:rPr>
          <w:rFonts w:hint="eastAsia"/>
          <w:bCs/>
          <w:color w:val="000000" w:themeColor="text1"/>
        </w:rPr>
        <w:t>關鍵字：</w:t>
      </w:r>
      <w:proofErr w:type="gramStart"/>
      <w:r w:rsidRPr="00D61FEB">
        <w:rPr>
          <w:rFonts w:hint="eastAsia"/>
          <w:bCs/>
          <w:color w:val="000000" w:themeColor="text1"/>
        </w:rPr>
        <w:t>農職保</w:t>
      </w:r>
      <w:proofErr w:type="gramEnd"/>
      <w:r w:rsidRPr="00D61FEB">
        <w:rPr>
          <w:rFonts w:hint="eastAsia"/>
          <w:bCs/>
          <w:color w:val="000000" w:themeColor="text1"/>
        </w:rPr>
        <w:t>、農業保險、農民退休儲金、職業病、視為職業病、覆蓋率、投保率</w:t>
      </w:r>
    </w:p>
    <w:p w:rsidR="00E25849" w:rsidRPr="00D61FEB" w:rsidRDefault="00E25849">
      <w:pPr>
        <w:pStyle w:val="af"/>
        <w:rPr>
          <w:rFonts w:hAnsi="標楷體"/>
          <w:bCs/>
          <w:color w:val="000000" w:themeColor="text1"/>
        </w:rPr>
      </w:pPr>
    </w:p>
    <w:sectPr w:rsidR="00E25849" w:rsidRPr="00D61FEB" w:rsidSect="00382782">
      <w:footerReference w:type="default" r:id="rId9"/>
      <w:pgSz w:w="11907" w:h="16840" w:code="9"/>
      <w:pgMar w:top="1701" w:right="1190" w:bottom="1418" w:left="1333"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5F3" w:rsidRDefault="00EA65F3">
      <w:r>
        <w:separator/>
      </w:r>
    </w:p>
  </w:endnote>
  <w:endnote w:type="continuationSeparator" w:id="0">
    <w:p w:rsidR="00EA65F3" w:rsidRDefault="00EA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PMingLiU">
    <w:altName w:val="新細明體"/>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nGothic-Medium, 'Arial Unicod">
    <w:charset w:val="00"/>
    <w:family w:val="auto"/>
    <w:pitch w:val="default"/>
  </w:font>
  <w:font w:name="Helvetica">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78" w:rsidRDefault="00D5087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D50878" w:rsidRDefault="00D5087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5F3" w:rsidRDefault="00EA65F3">
      <w:r>
        <w:separator/>
      </w:r>
    </w:p>
  </w:footnote>
  <w:footnote w:type="continuationSeparator" w:id="0">
    <w:p w:rsidR="00EA65F3" w:rsidRDefault="00EA65F3">
      <w:r>
        <w:continuationSeparator/>
      </w:r>
    </w:p>
  </w:footnote>
  <w:footnote w:id="1">
    <w:p w:rsidR="00D50878" w:rsidRPr="003D1ACB" w:rsidRDefault="00D50878" w:rsidP="003D1ACB">
      <w:pPr>
        <w:pStyle w:val="afd"/>
        <w:ind w:left="220" w:hangingChars="100" w:hanging="220"/>
        <w:rPr>
          <w:color w:val="000000" w:themeColor="text1"/>
        </w:rPr>
      </w:pPr>
      <w:r>
        <w:rPr>
          <w:rStyle w:val="aff"/>
        </w:rPr>
        <w:footnoteRef/>
      </w:r>
      <w:r>
        <w:t xml:space="preserve"> </w:t>
      </w:r>
      <w:r w:rsidRPr="003D1ACB">
        <w:rPr>
          <w:rFonts w:hint="eastAsia"/>
          <w:color w:val="000000" w:themeColor="text1"/>
        </w:rPr>
        <w:t>原行政院農業委員會於112年8月1日改制為農業部，依據112年4月26日修正公布《行政院組織法》第3條第10款、112年5月31日制定公布《農業部組織法》、農業部官方網站(關於農業部/概述與沿革)，網址：</w:t>
      </w:r>
      <w:hyperlink r:id="rId1" w:history="1">
        <w:r w:rsidRPr="003D1ACB">
          <w:rPr>
            <w:rStyle w:val="ae"/>
            <w:color w:val="000000" w:themeColor="text1"/>
          </w:rPr>
          <w:t>https://www.moa.gov.tw/ws.php?id=14</w:t>
        </w:r>
      </w:hyperlink>
      <w:r w:rsidRPr="003D1ACB">
        <w:rPr>
          <w:rFonts w:hint="eastAsia"/>
          <w:color w:val="000000" w:themeColor="text1"/>
        </w:rPr>
        <w:t>。</w:t>
      </w:r>
    </w:p>
  </w:footnote>
  <w:footnote w:id="2">
    <w:p w:rsidR="00D50878" w:rsidRDefault="00D50878" w:rsidP="003D1ACB">
      <w:pPr>
        <w:pStyle w:val="afd"/>
        <w:ind w:left="220" w:hangingChars="100" w:hanging="220"/>
      </w:pPr>
      <w:r w:rsidRPr="003D1ACB">
        <w:rPr>
          <w:rStyle w:val="aff"/>
          <w:color w:val="000000" w:themeColor="text1"/>
        </w:rPr>
        <w:footnoteRef/>
      </w:r>
      <w:r w:rsidRPr="003D1ACB">
        <w:rPr>
          <w:color w:val="000000" w:themeColor="text1"/>
        </w:rPr>
        <w:t xml:space="preserve"> </w:t>
      </w:r>
      <w:r w:rsidRPr="003D1ACB">
        <w:rPr>
          <w:rFonts w:hint="eastAsia"/>
          <w:color w:val="000000" w:themeColor="text1"/>
        </w:rPr>
        <w:t>審計部111年11月24日</w:t>
      </w:r>
      <w:proofErr w:type="gramStart"/>
      <w:r w:rsidRPr="003D1ACB">
        <w:rPr>
          <w:rFonts w:hint="eastAsia"/>
          <w:color w:val="000000" w:themeColor="text1"/>
        </w:rPr>
        <w:t>台審部教字</w:t>
      </w:r>
      <w:proofErr w:type="gramEnd"/>
      <w:r w:rsidRPr="003D1ACB">
        <w:rPr>
          <w:rFonts w:hint="eastAsia"/>
          <w:color w:val="000000" w:themeColor="text1"/>
        </w:rPr>
        <w:t>第1118509219號函、</w:t>
      </w:r>
      <w:r>
        <w:rPr>
          <w:rFonts w:hint="eastAsia"/>
          <w:color w:val="000000" w:themeColor="text1"/>
        </w:rPr>
        <w:t>農業部</w:t>
      </w:r>
      <w:r w:rsidRPr="003D1ACB">
        <w:rPr>
          <w:rFonts w:hint="eastAsia"/>
          <w:color w:val="000000" w:themeColor="text1"/>
        </w:rPr>
        <w:t>111年12月8日農輔字第1110251429號函。</w:t>
      </w:r>
    </w:p>
  </w:footnote>
  <w:footnote w:id="3">
    <w:p w:rsidR="00D50878" w:rsidRPr="00BA03D5" w:rsidRDefault="00D50878" w:rsidP="006C6C16">
      <w:pPr>
        <w:pStyle w:val="afd"/>
        <w:ind w:leftChars="-44" w:left="70" w:hangingChars="100" w:hanging="220"/>
      </w:pPr>
      <w:r>
        <w:rPr>
          <w:rStyle w:val="aff"/>
        </w:rPr>
        <w:footnoteRef/>
      </w:r>
      <w:r>
        <w:t xml:space="preserve"> </w:t>
      </w:r>
      <w:r>
        <w:rPr>
          <w:rFonts w:hint="eastAsia"/>
        </w:rPr>
        <w:t>勞動部1</w:t>
      </w:r>
      <w:r>
        <w:t>12</w:t>
      </w:r>
      <w:r>
        <w:rPr>
          <w:rFonts w:hint="eastAsia"/>
        </w:rPr>
        <w:t>年5月29日勞動保3字第1</w:t>
      </w:r>
      <w:r>
        <w:t>120157747</w:t>
      </w:r>
      <w:r>
        <w:rPr>
          <w:rFonts w:hint="eastAsia"/>
        </w:rPr>
        <w:t>號函、農業部1</w:t>
      </w:r>
      <w:r>
        <w:t>12</w:t>
      </w:r>
      <w:r>
        <w:rPr>
          <w:rFonts w:hint="eastAsia"/>
        </w:rPr>
        <w:t>年5月31日1</w:t>
      </w:r>
      <w:r>
        <w:t>1200023038</w:t>
      </w:r>
      <w:r>
        <w:rPr>
          <w:rFonts w:hint="eastAsia"/>
        </w:rPr>
        <w:t>號函。</w:t>
      </w:r>
    </w:p>
  </w:footnote>
  <w:footnote w:id="4">
    <w:p w:rsidR="00D50878" w:rsidRPr="009755C8" w:rsidRDefault="00D50878" w:rsidP="006C6C16">
      <w:pPr>
        <w:pStyle w:val="afd"/>
        <w:ind w:leftChars="-44" w:left="70" w:hangingChars="100" w:hanging="220"/>
      </w:pPr>
      <w:r>
        <w:rPr>
          <w:rStyle w:val="aff"/>
        </w:rPr>
        <w:footnoteRef/>
      </w:r>
      <w:r>
        <w:t xml:space="preserve"> </w:t>
      </w:r>
      <w:r>
        <w:rPr>
          <w:rFonts w:hint="eastAsia"/>
        </w:rPr>
        <w:t>農保條例於</w:t>
      </w:r>
      <w:r w:rsidRPr="009755C8">
        <w:rPr>
          <w:rFonts w:hint="eastAsia"/>
        </w:rPr>
        <w:t>107年6月13日華總</w:t>
      </w:r>
      <w:proofErr w:type="gramStart"/>
      <w:r w:rsidRPr="009755C8">
        <w:rPr>
          <w:rFonts w:hint="eastAsia"/>
        </w:rPr>
        <w:t>一義字第10700062371號</w:t>
      </w:r>
      <w:proofErr w:type="gramEnd"/>
      <w:r w:rsidRPr="009755C8">
        <w:rPr>
          <w:rFonts w:hint="eastAsia"/>
        </w:rPr>
        <w:t>總統令修正公布，依該條例第44條之1第1項規定：「中央主管機關為保障農民職業安全及經濟補償，得試行辦理農民職業災害保險」。該次修正條文行政院以107年9月13日院</w:t>
      </w:r>
      <w:proofErr w:type="gramStart"/>
      <w:r w:rsidRPr="009755C8">
        <w:rPr>
          <w:rFonts w:hint="eastAsia"/>
        </w:rPr>
        <w:t>臺農字</w:t>
      </w:r>
      <w:proofErr w:type="gramEnd"/>
      <w:r w:rsidRPr="009755C8">
        <w:rPr>
          <w:rFonts w:hint="eastAsia"/>
        </w:rPr>
        <w:t>第107003041號令定自107年11月1日施行。</w:t>
      </w:r>
    </w:p>
  </w:footnote>
  <w:footnote w:id="5">
    <w:p w:rsidR="00D50878" w:rsidRPr="00EB2F79" w:rsidRDefault="00D50878" w:rsidP="006C6C16">
      <w:pPr>
        <w:pStyle w:val="afd"/>
        <w:ind w:leftChars="-44" w:left="70" w:hangingChars="100" w:hanging="220"/>
      </w:pPr>
      <w:r>
        <w:rPr>
          <w:rStyle w:val="aff"/>
        </w:rPr>
        <w:footnoteRef/>
      </w:r>
      <w:r>
        <w:t xml:space="preserve"> </w:t>
      </w:r>
      <w:r>
        <w:rPr>
          <w:rFonts w:hint="eastAsia"/>
        </w:rPr>
        <w:t>農業部1</w:t>
      </w:r>
      <w:r>
        <w:t>07</w:t>
      </w:r>
      <w:r>
        <w:rPr>
          <w:rFonts w:hint="eastAsia"/>
        </w:rPr>
        <w:t>年1</w:t>
      </w:r>
      <w:r>
        <w:t>0</w:t>
      </w:r>
      <w:r>
        <w:rPr>
          <w:rFonts w:hint="eastAsia"/>
        </w:rPr>
        <w:t>月9日農輔字第1070023427號令訂定發布</w:t>
      </w:r>
      <w:proofErr w:type="gramStart"/>
      <w:r>
        <w:rPr>
          <w:rFonts w:hint="eastAsia"/>
        </w:rPr>
        <w:t>農職保</w:t>
      </w:r>
      <w:proofErr w:type="gramEnd"/>
      <w:r>
        <w:rPr>
          <w:rFonts w:hint="eastAsia"/>
        </w:rPr>
        <w:t>試辦辦法全文28條；並自1</w:t>
      </w:r>
      <w:r>
        <w:t>07</w:t>
      </w:r>
      <w:r>
        <w:rPr>
          <w:rFonts w:hint="eastAsia"/>
        </w:rPr>
        <w:t>年1</w:t>
      </w:r>
      <w:r>
        <w:t>1</w:t>
      </w:r>
      <w:r>
        <w:rPr>
          <w:rFonts w:hint="eastAsia"/>
        </w:rPr>
        <w:t>月1日施行。</w:t>
      </w:r>
    </w:p>
  </w:footnote>
  <w:footnote w:id="6">
    <w:p w:rsidR="00D50878" w:rsidRPr="006C6C16" w:rsidRDefault="00D50878" w:rsidP="00A02727">
      <w:pPr>
        <w:pStyle w:val="afd"/>
        <w:ind w:left="426" w:hanging="284"/>
        <w:rPr>
          <w:color w:val="000000" w:themeColor="text1"/>
        </w:rPr>
      </w:pPr>
      <w:r>
        <w:rPr>
          <w:rStyle w:val="aff"/>
        </w:rPr>
        <w:footnoteRef/>
      </w:r>
      <w:r>
        <w:t xml:space="preserve"> </w:t>
      </w:r>
      <w:hyperlink r:id="rId2" w:history="1">
        <w:r w:rsidRPr="006C6C16">
          <w:rPr>
            <w:rStyle w:val="ae"/>
            <w:color w:val="000000" w:themeColor="text1"/>
          </w:rPr>
          <w:t>https://www.mol.gov.tw/1607/28162/28472/28486/50681/50684/lpsimplelist</w:t>
        </w:r>
      </w:hyperlink>
      <w:r w:rsidRPr="006C6C16">
        <w:rPr>
          <w:rFonts w:hint="eastAsia"/>
          <w:color w:val="000000" w:themeColor="text1"/>
        </w:rPr>
        <w:t>勞動部勞工職業災害保險及保護法簡介。</w:t>
      </w:r>
    </w:p>
  </w:footnote>
  <w:footnote w:id="7">
    <w:p w:rsidR="00D50878" w:rsidRPr="008514A2" w:rsidRDefault="00D50878" w:rsidP="004F5E74">
      <w:pPr>
        <w:pStyle w:val="afd"/>
        <w:ind w:left="426" w:hanging="284"/>
      </w:pPr>
      <w:r w:rsidRPr="006C6C16">
        <w:rPr>
          <w:rStyle w:val="aff"/>
          <w:color w:val="000000" w:themeColor="text1"/>
        </w:rPr>
        <w:footnoteRef/>
      </w:r>
      <w:r>
        <w:rPr>
          <w:rFonts w:hint="eastAsia"/>
          <w:color w:val="000000" w:themeColor="text1"/>
        </w:rPr>
        <w:t xml:space="preserve"> 農業部</w:t>
      </w:r>
      <w:r w:rsidRPr="006C6C16">
        <w:rPr>
          <w:rFonts w:hint="eastAsia"/>
          <w:color w:val="000000" w:themeColor="text1"/>
        </w:rPr>
        <w:t>108年7月15日農輔字第1080225366號函</w:t>
      </w:r>
      <w:r w:rsidRPr="006C6C16">
        <w:rPr>
          <w:rStyle w:val="aff"/>
          <w:color w:val="000000" w:themeColor="text1"/>
        </w:rPr>
        <w:footnoteRef/>
      </w:r>
      <w:r w:rsidRPr="006C6C16">
        <w:rPr>
          <w:rFonts w:hint="eastAsia"/>
          <w:color w:val="000000" w:themeColor="text1"/>
        </w:rPr>
        <w:t>：「另本會自107年推動農民職業災害保險並自11月1日起試行辦理，規劃及推動過程中，持續有專家學者反映，建議農</w:t>
      </w:r>
      <w:proofErr w:type="gramStart"/>
      <w:r w:rsidRPr="006C6C16">
        <w:rPr>
          <w:rFonts w:hint="eastAsia"/>
          <w:color w:val="000000" w:themeColor="text1"/>
        </w:rPr>
        <w:t>勞職災應整合</w:t>
      </w:r>
      <w:proofErr w:type="gramEnd"/>
      <w:r w:rsidRPr="006C6C16">
        <w:rPr>
          <w:rFonts w:hint="eastAsia"/>
          <w:color w:val="000000" w:themeColor="text1"/>
        </w:rPr>
        <w:t>至同一體系，</w:t>
      </w:r>
      <w:proofErr w:type="gramStart"/>
      <w:r w:rsidRPr="006C6C16">
        <w:rPr>
          <w:rFonts w:hint="eastAsia"/>
          <w:color w:val="000000" w:themeColor="text1"/>
        </w:rPr>
        <w:t>於旨揭法規</w:t>
      </w:r>
      <w:proofErr w:type="gramEnd"/>
      <w:r w:rsidRPr="006C6C16">
        <w:rPr>
          <w:rFonts w:hint="eastAsia"/>
          <w:color w:val="000000" w:themeColor="text1"/>
        </w:rPr>
        <w:t>中適用，讓農民有完整之職業傷病預防、補償及重建之保障。</w:t>
      </w:r>
      <w:r w:rsidRPr="007A1605">
        <w:rPr>
          <w:rFonts w:hint="eastAsia"/>
          <w:color w:val="000000" w:themeColor="text1"/>
        </w:rPr>
        <w:t>按農民從事農業生產工作係屬自營作業型態之勞動工作，查草案第6條之被保險人，亦有將部分自營作業者納入強制加保，惟目前僅有參加職業工會之會員或參加漁會之甲類會員適用之。基於農民亦屬自營作業之勞動工作者，建請貴部考量將農民</w:t>
      </w:r>
      <w:proofErr w:type="gramStart"/>
      <w:r w:rsidRPr="007A1605">
        <w:rPr>
          <w:rFonts w:hint="eastAsia"/>
          <w:color w:val="000000" w:themeColor="text1"/>
        </w:rPr>
        <w:t>納入旨揭法規</w:t>
      </w:r>
      <w:proofErr w:type="gramEnd"/>
      <w:r w:rsidRPr="007A1605">
        <w:rPr>
          <w:rFonts w:hint="eastAsia"/>
          <w:color w:val="000000" w:themeColor="text1"/>
        </w:rPr>
        <w:t>適用對象之可行性，本會亦可配合提供試行辦理農民職業災害保險之相關資料</w:t>
      </w:r>
      <w:proofErr w:type="gramStart"/>
      <w:r w:rsidRPr="007A1605">
        <w:rPr>
          <w:rFonts w:hint="eastAsia"/>
          <w:color w:val="000000" w:themeColor="text1"/>
        </w:rPr>
        <w:t>供貴部研</w:t>
      </w:r>
      <w:proofErr w:type="gramEnd"/>
      <w:r w:rsidRPr="007A1605">
        <w:rPr>
          <w:rFonts w:hint="eastAsia"/>
          <w:color w:val="000000" w:themeColor="text1"/>
        </w:rPr>
        <w:t>參」。</w:t>
      </w:r>
    </w:p>
  </w:footnote>
  <w:footnote w:id="8">
    <w:p w:rsidR="00B81E52" w:rsidRPr="00B81E52" w:rsidRDefault="00B81E52">
      <w:pPr>
        <w:pStyle w:val="afd"/>
      </w:pPr>
      <w:r>
        <w:rPr>
          <w:rStyle w:val="aff"/>
        </w:rPr>
        <w:footnoteRef/>
      </w:r>
      <w:r>
        <w:t xml:space="preserve"> </w:t>
      </w:r>
      <w:r>
        <w:rPr>
          <w:rFonts w:hint="eastAsia"/>
        </w:rPr>
        <w:t>農業部於112年8月18日修正</w:t>
      </w:r>
      <w:proofErr w:type="gramStart"/>
      <w:r w:rsidRPr="00B732A6">
        <w:rPr>
          <w:rFonts w:hint="eastAsia"/>
          <w:color w:val="000000" w:themeColor="text1"/>
        </w:rPr>
        <w:t>農職保傷</w:t>
      </w:r>
      <w:proofErr w:type="gramEnd"/>
      <w:r w:rsidRPr="00B732A6">
        <w:rPr>
          <w:rFonts w:hint="eastAsia"/>
          <w:color w:val="000000" w:themeColor="text1"/>
        </w:rPr>
        <w:t>病審查辦法</w:t>
      </w:r>
      <w:r>
        <w:rPr>
          <w:rFonts w:hint="eastAsia"/>
        </w:rPr>
        <w:t>第9條增加甲醛中毒、日本腦炎及鉤蟲病。</w:t>
      </w:r>
    </w:p>
  </w:footnote>
  <w:footnote w:id="9">
    <w:p w:rsidR="00D50878" w:rsidRPr="006B01F7" w:rsidRDefault="00D50878" w:rsidP="006B01F7">
      <w:pPr>
        <w:pStyle w:val="afd"/>
        <w:ind w:leftChars="-83" w:left="2" w:hangingChars="129" w:hanging="284"/>
      </w:pPr>
      <w:r>
        <w:rPr>
          <w:rStyle w:val="aff"/>
        </w:rPr>
        <w:footnoteRef/>
      </w:r>
      <w:r>
        <w:t xml:space="preserve"> 107</w:t>
      </w:r>
      <w:r>
        <w:rPr>
          <w:rFonts w:hint="eastAsia"/>
        </w:rPr>
        <w:t>年1</w:t>
      </w:r>
      <w:r>
        <w:t>0</w:t>
      </w:r>
      <w:r>
        <w:rPr>
          <w:rFonts w:hint="eastAsia"/>
        </w:rPr>
        <w:t>月17日修訂職業傷病辦法第9條規定：</w:t>
      </w:r>
      <w:r>
        <w:rPr>
          <w:rFonts w:hint="eastAsia"/>
        </w:rPr>
        <w:tab/>
        <w:t>被保險人因實際從事農業工作，促發農藥中毒、中暑、熱痙攣或熱衰竭者，視為職業傷害。1</w:t>
      </w:r>
      <w:r>
        <w:t>10</w:t>
      </w:r>
      <w:r>
        <w:rPr>
          <w:rFonts w:hint="eastAsia"/>
        </w:rPr>
        <w:t>年9月10日</w:t>
      </w:r>
      <w:r w:rsidRPr="006B01F7">
        <w:rPr>
          <w:rFonts w:hint="eastAsia"/>
        </w:rPr>
        <w:t>被保險人因實際從事農業工作</w:t>
      </w:r>
      <w:proofErr w:type="gramStart"/>
      <w:r w:rsidRPr="006B01F7">
        <w:rPr>
          <w:rFonts w:hint="eastAsia"/>
        </w:rPr>
        <w:t>罹</w:t>
      </w:r>
      <w:proofErr w:type="gramEnd"/>
      <w:r w:rsidRPr="006B01F7">
        <w:rPr>
          <w:rFonts w:hint="eastAsia"/>
        </w:rPr>
        <w:t>患下列疾病者，為職業病：</w:t>
      </w:r>
      <w:r>
        <w:rPr>
          <w:rFonts w:hint="eastAsia"/>
        </w:rPr>
        <w:t>農藥中毒。二、中暑、熱痙攣或熱衰竭…</w:t>
      </w:r>
      <w:proofErr w:type="gramStart"/>
      <w:r>
        <w:rPr>
          <w:rFonts w:hint="eastAsia"/>
        </w:rPr>
        <w:t>…</w:t>
      </w:r>
      <w:proofErr w:type="gramEnd"/>
      <w:r>
        <w:rPr>
          <w:rFonts w:hint="eastAsia"/>
        </w:rPr>
        <w:t>。</w:t>
      </w:r>
    </w:p>
  </w:footnote>
  <w:footnote w:id="10">
    <w:p w:rsidR="00D50878" w:rsidRDefault="00D50878" w:rsidP="00F6312F">
      <w:pPr>
        <w:pStyle w:val="afd"/>
        <w:ind w:left="220" w:hangingChars="100" w:hanging="220"/>
      </w:pPr>
      <w:r>
        <w:rPr>
          <w:rStyle w:val="aff"/>
        </w:rPr>
        <w:footnoteRef/>
      </w:r>
      <w:r>
        <w:t xml:space="preserve"> </w:t>
      </w:r>
      <w:proofErr w:type="gramStart"/>
      <w:r w:rsidRPr="00444221">
        <w:rPr>
          <w:rFonts w:hint="eastAsia"/>
        </w:rPr>
        <w:t>農職保</w:t>
      </w:r>
      <w:proofErr w:type="gramEnd"/>
      <w:r w:rsidRPr="00444221">
        <w:rPr>
          <w:rFonts w:hint="eastAsia"/>
        </w:rPr>
        <w:t>職業病診斷評估補助作業要點</w:t>
      </w:r>
      <w:r>
        <w:rPr>
          <w:rFonts w:hint="eastAsia"/>
        </w:rPr>
        <w:t>第3點：補助項目及金額如下：（一）申請人診斷之個案疑似為</w:t>
      </w:r>
      <w:proofErr w:type="gramStart"/>
      <w:r>
        <w:rPr>
          <w:rFonts w:hint="eastAsia"/>
        </w:rPr>
        <w:t>農職保傷</w:t>
      </w:r>
      <w:proofErr w:type="gramEnd"/>
      <w:r>
        <w:rPr>
          <w:rFonts w:hint="eastAsia"/>
        </w:rPr>
        <w:t>病審查辦法第9條或第9條之1之職業病，而辦理現場</w:t>
      </w:r>
      <w:proofErr w:type="gramStart"/>
      <w:r>
        <w:rPr>
          <w:rFonts w:hint="eastAsia"/>
        </w:rPr>
        <w:t>訪視者</w:t>
      </w:r>
      <w:proofErr w:type="gramEnd"/>
      <w:r>
        <w:rPr>
          <w:rFonts w:hint="eastAsia"/>
        </w:rPr>
        <w:t>，檢附農民職業災害保險疑似職業病現場訪視報告，</w:t>
      </w:r>
      <w:proofErr w:type="gramStart"/>
      <w:r>
        <w:rPr>
          <w:rFonts w:hint="eastAsia"/>
        </w:rPr>
        <w:t>每案訪視</w:t>
      </w:r>
      <w:proofErr w:type="gramEnd"/>
      <w:r>
        <w:rPr>
          <w:rFonts w:hint="eastAsia"/>
        </w:rPr>
        <w:t>報告補助新臺幣2</w:t>
      </w:r>
      <w:r>
        <w:t>,500</w:t>
      </w:r>
      <w:r>
        <w:rPr>
          <w:rFonts w:hint="eastAsia"/>
        </w:rPr>
        <w:t>元。（二）申請人診斷之個案經其認定為職業病者，檢</w:t>
      </w:r>
      <w:proofErr w:type="gramStart"/>
      <w:r>
        <w:rPr>
          <w:rFonts w:hint="eastAsia"/>
        </w:rPr>
        <w:t>附農職保</w:t>
      </w:r>
      <w:proofErr w:type="gramEnd"/>
      <w:r>
        <w:rPr>
          <w:rFonts w:hint="eastAsia"/>
        </w:rPr>
        <w:t>職業病評估報告書，每案評估報告書補助新臺幣3</w:t>
      </w:r>
      <w:r>
        <w:t>,500</w:t>
      </w:r>
      <w:r>
        <w:rPr>
          <w:rFonts w:hint="eastAsia"/>
        </w:rPr>
        <w:t>元。</w:t>
      </w:r>
    </w:p>
  </w:footnote>
  <w:footnote w:id="11">
    <w:p w:rsidR="00D50878" w:rsidRDefault="00D50878" w:rsidP="00242A2A">
      <w:pPr>
        <w:pStyle w:val="afd"/>
        <w:ind w:left="220" w:hangingChars="100" w:hanging="220"/>
      </w:pPr>
      <w:r>
        <w:rPr>
          <w:rStyle w:val="aff"/>
        </w:rPr>
        <w:footnoteRef/>
      </w:r>
      <w:r>
        <w:t xml:space="preserve"> </w:t>
      </w:r>
      <w:r>
        <w:rPr>
          <w:rFonts w:hint="eastAsia"/>
        </w:rPr>
        <w:t>聯合新聞網</w:t>
      </w:r>
      <w:r w:rsidRPr="0021733B">
        <w:t>ttps://udn.com/news/story/7266/6709954</w:t>
      </w:r>
      <w:r>
        <w:rPr>
          <w:rFonts w:hint="eastAsia"/>
        </w:rPr>
        <w:t>「</w:t>
      </w:r>
      <w:r w:rsidRPr="00867E3B">
        <w:rPr>
          <w:rFonts w:hint="eastAsia"/>
        </w:rPr>
        <w:t>農民退休儲金制度成效</w:t>
      </w:r>
      <w:proofErr w:type="gramStart"/>
      <w:r w:rsidRPr="00867E3B">
        <w:rPr>
          <w:rFonts w:hint="eastAsia"/>
        </w:rPr>
        <w:t>不</w:t>
      </w:r>
      <w:proofErr w:type="gramEnd"/>
      <w:r w:rsidRPr="00867E3B">
        <w:rPr>
          <w:rFonts w:hint="eastAsia"/>
        </w:rPr>
        <w:t>彰 為何農民不參加？</w:t>
      </w:r>
      <w:r>
        <w:rPr>
          <w:rFonts w:hint="eastAsia"/>
        </w:rPr>
        <w:t>」</w:t>
      </w:r>
    </w:p>
  </w:footnote>
  <w:footnote w:id="12">
    <w:p w:rsidR="00D50878" w:rsidRDefault="00D50878" w:rsidP="00242A2A">
      <w:pPr>
        <w:pStyle w:val="afd"/>
        <w:ind w:left="220" w:hangingChars="100" w:hanging="220"/>
      </w:pPr>
      <w:r>
        <w:rPr>
          <w:rStyle w:val="aff"/>
        </w:rPr>
        <w:footnoteRef/>
      </w:r>
      <w:r>
        <w:t xml:space="preserve"> </w:t>
      </w:r>
      <w:r w:rsidRPr="00242A2A">
        <w:rPr>
          <w:rFonts w:hint="eastAsia"/>
        </w:rPr>
        <w:t>行政院</w:t>
      </w:r>
      <w:r w:rsidRPr="00435193">
        <w:rPr>
          <w:rFonts w:hint="eastAsia"/>
          <w:color w:val="000000"/>
        </w:rPr>
        <w:t>主計總處110年家庭收支調查報告</w:t>
      </w:r>
      <w:r>
        <w:rPr>
          <w:rFonts w:hint="eastAsia"/>
          <w:color w:val="000000"/>
        </w:rPr>
        <w:t>，</w:t>
      </w:r>
      <w:r w:rsidRPr="00435193">
        <w:rPr>
          <w:rFonts w:hint="eastAsia"/>
          <w:color w:val="000000"/>
        </w:rPr>
        <w:t>第16表農家平均每戶所得總額按來自農業與非農業</w:t>
      </w:r>
      <w:r>
        <w:rPr>
          <w:rFonts w:hint="eastAsia"/>
          <w:color w:val="000000"/>
        </w:rPr>
        <w:t>，</w:t>
      </w:r>
      <w:hyperlink r:id="rId3" w:history="1">
        <w:r w:rsidRPr="00903E82">
          <w:rPr>
            <w:rStyle w:val="ae"/>
            <w:rFonts w:hint="eastAsia"/>
          </w:rPr>
          <w:t>https://www.stat.gov.tw/News_Content.aspx?n=3908&amp;s=227811</w:t>
        </w:r>
      </w:hyperlink>
      <w:r>
        <w:rPr>
          <w:rFonts w:hint="eastAsia"/>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3E4EE7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24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958"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346"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693" w:hanging="850"/>
      </w:pPr>
      <w:rPr>
        <w:rFonts w:ascii="標楷體" w:eastAsia="標楷體" w:hint="eastAsia"/>
        <w:b w:val="0"/>
        <w:i w:val="0"/>
        <w:snapToGrid/>
        <w:spacing w:val="0"/>
        <w:w w:val="100"/>
        <w:kern w:val="32"/>
        <w:position w:val="0"/>
        <w:sz w:val="32"/>
        <w:szCs w:val="32"/>
        <w:lang w:val="en-US"/>
      </w:rPr>
    </w:lvl>
    <w:lvl w:ilvl="5">
      <w:start w:val="1"/>
      <w:numFmt w:val="decimal"/>
      <w:pStyle w:val="6"/>
      <w:suff w:val="nothing"/>
      <w:lvlText w:val="〈%6〉"/>
      <w:lvlJc w:val="left"/>
      <w:pPr>
        <w:ind w:left="4537" w:hanging="850"/>
      </w:pPr>
      <w:rPr>
        <w:rFonts w:ascii="標楷體" w:eastAsia="標楷體" w:hint="eastAsia"/>
        <w:b w:val="0"/>
        <w:i w:val="0"/>
        <w:snapToGrid/>
        <w:spacing w:val="0"/>
        <w:w w:val="100"/>
        <w:kern w:val="32"/>
        <w:position w:val="0"/>
        <w:sz w:val="32"/>
        <w:szCs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szCs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87427BA4"/>
    <w:lvl w:ilvl="0" w:tplc="2334CA90">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911617"/>
    <w:multiLevelType w:val="hybridMultilevel"/>
    <w:tmpl w:val="D1BEEF60"/>
    <w:lvl w:ilvl="0" w:tplc="B24E0E1E">
      <w:start w:val="1"/>
      <w:numFmt w:val="decimal"/>
      <w:lvlText w:val="%1."/>
      <w:lvlJc w:val="left"/>
      <w:pPr>
        <w:ind w:left="360" w:hanging="360"/>
      </w:pPr>
      <w:rPr>
        <w:rFonts w:hint="default"/>
      </w:rPr>
    </w:lvl>
    <w:lvl w:ilvl="1" w:tplc="D18C8732">
      <w:start w:val="2"/>
      <w:numFmt w:val="decimal"/>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FA40C0"/>
    <w:multiLevelType w:val="hybridMultilevel"/>
    <w:tmpl w:val="78A00A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876EC9"/>
    <w:multiLevelType w:val="hybridMultilevel"/>
    <w:tmpl w:val="D40A0C0A"/>
    <w:lvl w:ilvl="0" w:tplc="B24E0E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BB13E7"/>
    <w:multiLevelType w:val="hybridMultilevel"/>
    <w:tmpl w:val="78A00A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467F94"/>
    <w:multiLevelType w:val="hybridMultilevel"/>
    <w:tmpl w:val="B45E1B3A"/>
    <w:lvl w:ilvl="0" w:tplc="90686FC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5B268B9"/>
    <w:multiLevelType w:val="hybridMultilevel"/>
    <w:tmpl w:val="B45E1B3A"/>
    <w:lvl w:ilvl="0" w:tplc="90686FC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9E74277"/>
    <w:multiLevelType w:val="hybridMultilevel"/>
    <w:tmpl w:val="78A00A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2275E1"/>
    <w:multiLevelType w:val="hybridMultilevel"/>
    <w:tmpl w:val="AB94C8D6"/>
    <w:lvl w:ilvl="0" w:tplc="44DABE64">
      <w:start w:val="1"/>
      <w:numFmt w:val="decimal"/>
      <w:lvlText w:val="%1."/>
      <w:lvlJc w:val="left"/>
      <w:pPr>
        <w:ind w:left="1331"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3D564A9B"/>
    <w:multiLevelType w:val="hybridMultilevel"/>
    <w:tmpl w:val="AB94C8D6"/>
    <w:lvl w:ilvl="0" w:tplc="44DABE64">
      <w:start w:val="1"/>
      <w:numFmt w:val="decimal"/>
      <w:lvlText w:val="%1."/>
      <w:lvlJc w:val="left"/>
      <w:pPr>
        <w:ind w:left="1331"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3D576FA4"/>
    <w:multiLevelType w:val="hybridMultilevel"/>
    <w:tmpl w:val="B92C5E76"/>
    <w:lvl w:ilvl="0" w:tplc="2C4E35F2">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CF3938"/>
    <w:multiLevelType w:val="hybridMultilevel"/>
    <w:tmpl w:val="B948B046"/>
    <w:lvl w:ilvl="0" w:tplc="66541C78">
      <w:start w:val="8"/>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F5684"/>
    <w:multiLevelType w:val="hybridMultilevel"/>
    <w:tmpl w:val="5C50F7DC"/>
    <w:lvl w:ilvl="0" w:tplc="481483B2">
      <w:start w:val="1"/>
      <w:numFmt w:val="decimal"/>
      <w:pStyle w:val="a3"/>
      <w:lvlText w:val="表%1　"/>
      <w:lvlJc w:val="left"/>
      <w:pPr>
        <w:ind w:left="2607"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773999"/>
    <w:multiLevelType w:val="hybridMultilevel"/>
    <w:tmpl w:val="D40A0C0A"/>
    <w:lvl w:ilvl="0" w:tplc="B24E0E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2D6C91"/>
    <w:multiLevelType w:val="hybridMultilevel"/>
    <w:tmpl w:val="D40A0C0A"/>
    <w:lvl w:ilvl="0" w:tplc="B24E0E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926CA6"/>
    <w:multiLevelType w:val="hybridMultilevel"/>
    <w:tmpl w:val="0A62B4D6"/>
    <w:lvl w:ilvl="0" w:tplc="E26857E2">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8C52D8"/>
    <w:multiLevelType w:val="hybridMultilevel"/>
    <w:tmpl w:val="D1BEEF60"/>
    <w:lvl w:ilvl="0" w:tplc="B24E0E1E">
      <w:start w:val="1"/>
      <w:numFmt w:val="decimal"/>
      <w:lvlText w:val="%1."/>
      <w:lvlJc w:val="left"/>
      <w:pPr>
        <w:ind w:left="360" w:hanging="360"/>
      </w:pPr>
      <w:rPr>
        <w:rFonts w:hint="default"/>
      </w:rPr>
    </w:lvl>
    <w:lvl w:ilvl="1" w:tplc="D18C8732">
      <w:start w:val="2"/>
      <w:numFmt w:val="decimal"/>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3E4B56"/>
    <w:multiLevelType w:val="hybridMultilevel"/>
    <w:tmpl w:val="F342E93E"/>
    <w:lvl w:ilvl="0" w:tplc="8FF298A0">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ED33A5"/>
    <w:multiLevelType w:val="hybridMultilevel"/>
    <w:tmpl w:val="0A62B4D6"/>
    <w:lvl w:ilvl="0" w:tplc="E26857E2">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6"/>
  </w:num>
  <w:num w:numId="4">
    <w:abstractNumId w:val="10"/>
  </w:num>
  <w:num w:numId="5">
    <w:abstractNumId w:val="17"/>
  </w:num>
  <w:num w:numId="6">
    <w:abstractNumId w:val="1"/>
  </w:num>
  <w:num w:numId="7">
    <w:abstractNumId w:val="20"/>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8"/>
  </w:num>
  <w:num w:numId="12">
    <w:abstractNumId w:val="3"/>
  </w:num>
  <w:num w:numId="13">
    <w:abstractNumId w:val="22"/>
  </w:num>
  <w:num w:numId="14">
    <w:abstractNumId w:val="12"/>
  </w:num>
  <w:num w:numId="15">
    <w:abstractNumId w:val="15"/>
  </w:num>
  <w:num w:numId="16">
    <w:abstractNumId w:val="13"/>
  </w:num>
  <w:num w:numId="17">
    <w:abstractNumId w:val="6"/>
  </w:num>
  <w:num w:numId="18">
    <w:abstractNumId w:val="23"/>
  </w:num>
  <w:num w:numId="19">
    <w:abstractNumId w:val="11"/>
  </w:num>
  <w:num w:numId="20">
    <w:abstractNumId w:val="4"/>
  </w:num>
  <w:num w:numId="21">
    <w:abstractNumId w:val="9"/>
  </w:num>
  <w:num w:numId="22">
    <w:abstractNumId w:val="21"/>
  </w:num>
  <w:num w:numId="23">
    <w:abstractNumId w:val="24"/>
  </w:num>
  <w:num w:numId="24">
    <w:abstractNumId w:val="8"/>
  </w:num>
  <w:num w:numId="25">
    <w:abstractNumId w:val="7"/>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1"/>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4B9"/>
    <w:rsid w:val="00002365"/>
    <w:rsid w:val="0000255E"/>
    <w:rsid w:val="000043AF"/>
    <w:rsid w:val="00006961"/>
    <w:rsid w:val="00006EA0"/>
    <w:rsid w:val="000110ED"/>
    <w:rsid w:val="000112BF"/>
    <w:rsid w:val="00011652"/>
    <w:rsid w:val="00011AFA"/>
    <w:rsid w:val="00012233"/>
    <w:rsid w:val="00012803"/>
    <w:rsid w:val="00013233"/>
    <w:rsid w:val="000136C0"/>
    <w:rsid w:val="00017142"/>
    <w:rsid w:val="00017318"/>
    <w:rsid w:val="00020675"/>
    <w:rsid w:val="00022186"/>
    <w:rsid w:val="000229AD"/>
    <w:rsid w:val="00023342"/>
    <w:rsid w:val="000246F7"/>
    <w:rsid w:val="00024FC4"/>
    <w:rsid w:val="0003114D"/>
    <w:rsid w:val="00031AC0"/>
    <w:rsid w:val="00033579"/>
    <w:rsid w:val="00036D76"/>
    <w:rsid w:val="00040718"/>
    <w:rsid w:val="00044E35"/>
    <w:rsid w:val="000467B2"/>
    <w:rsid w:val="000527EF"/>
    <w:rsid w:val="00052D68"/>
    <w:rsid w:val="00054977"/>
    <w:rsid w:val="00056AE1"/>
    <w:rsid w:val="00057F32"/>
    <w:rsid w:val="00062A25"/>
    <w:rsid w:val="00066FB4"/>
    <w:rsid w:val="0007069B"/>
    <w:rsid w:val="000715EA"/>
    <w:rsid w:val="00073CB5"/>
    <w:rsid w:val="00073F36"/>
    <w:rsid w:val="0007425C"/>
    <w:rsid w:val="00077553"/>
    <w:rsid w:val="000802A0"/>
    <w:rsid w:val="00080E2A"/>
    <w:rsid w:val="00081EB1"/>
    <w:rsid w:val="00083FB9"/>
    <w:rsid w:val="000849F2"/>
    <w:rsid w:val="000851A2"/>
    <w:rsid w:val="000858A1"/>
    <w:rsid w:val="000871C7"/>
    <w:rsid w:val="0009352E"/>
    <w:rsid w:val="000953A3"/>
    <w:rsid w:val="00096B96"/>
    <w:rsid w:val="000A156A"/>
    <w:rsid w:val="000A2F3F"/>
    <w:rsid w:val="000A556F"/>
    <w:rsid w:val="000B0B4A"/>
    <w:rsid w:val="000B1F05"/>
    <w:rsid w:val="000B279A"/>
    <w:rsid w:val="000B61D2"/>
    <w:rsid w:val="000B70A7"/>
    <w:rsid w:val="000B73DD"/>
    <w:rsid w:val="000C203B"/>
    <w:rsid w:val="000C205A"/>
    <w:rsid w:val="000C28F1"/>
    <w:rsid w:val="000C495F"/>
    <w:rsid w:val="000C66D1"/>
    <w:rsid w:val="000C6898"/>
    <w:rsid w:val="000C7C8D"/>
    <w:rsid w:val="000D2E10"/>
    <w:rsid w:val="000D561D"/>
    <w:rsid w:val="000D5A8D"/>
    <w:rsid w:val="000D66D9"/>
    <w:rsid w:val="000E074E"/>
    <w:rsid w:val="000E37F3"/>
    <w:rsid w:val="000E538F"/>
    <w:rsid w:val="000E6431"/>
    <w:rsid w:val="000E68B7"/>
    <w:rsid w:val="000F1F09"/>
    <w:rsid w:val="000F21A5"/>
    <w:rsid w:val="000F3FB9"/>
    <w:rsid w:val="001010F4"/>
    <w:rsid w:val="00102B9F"/>
    <w:rsid w:val="00104305"/>
    <w:rsid w:val="00104D03"/>
    <w:rsid w:val="001102EB"/>
    <w:rsid w:val="00111328"/>
    <w:rsid w:val="00112637"/>
    <w:rsid w:val="00112ABC"/>
    <w:rsid w:val="00116461"/>
    <w:rsid w:val="0012001E"/>
    <w:rsid w:val="001234C9"/>
    <w:rsid w:val="00123F97"/>
    <w:rsid w:val="001244CA"/>
    <w:rsid w:val="001255DD"/>
    <w:rsid w:val="00126A55"/>
    <w:rsid w:val="00132105"/>
    <w:rsid w:val="00133F08"/>
    <w:rsid w:val="001345E6"/>
    <w:rsid w:val="001378B0"/>
    <w:rsid w:val="00142E00"/>
    <w:rsid w:val="00152793"/>
    <w:rsid w:val="00153B7E"/>
    <w:rsid w:val="00153DCD"/>
    <w:rsid w:val="001545A9"/>
    <w:rsid w:val="001564E8"/>
    <w:rsid w:val="0016100F"/>
    <w:rsid w:val="001628C4"/>
    <w:rsid w:val="00163504"/>
    <w:rsid w:val="001637C7"/>
    <w:rsid w:val="00164533"/>
    <w:rsid w:val="0016480E"/>
    <w:rsid w:val="00166505"/>
    <w:rsid w:val="0016732C"/>
    <w:rsid w:val="00174297"/>
    <w:rsid w:val="0018028C"/>
    <w:rsid w:val="00180E06"/>
    <w:rsid w:val="001817B3"/>
    <w:rsid w:val="00183014"/>
    <w:rsid w:val="0018569A"/>
    <w:rsid w:val="0019207C"/>
    <w:rsid w:val="0019265E"/>
    <w:rsid w:val="001941A2"/>
    <w:rsid w:val="001959C2"/>
    <w:rsid w:val="001A0871"/>
    <w:rsid w:val="001A1030"/>
    <w:rsid w:val="001A3378"/>
    <w:rsid w:val="001A509E"/>
    <w:rsid w:val="001A51E3"/>
    <w:rsid w:val="001A7968"/>
    <w:rsid w:val="001B02A1"/>
    <w:rsid w:val="001B1823"/>
    <w:rsid w:val="001B1F3C"/>
    <w:rsid w:val="001B2E98"/>
    <w:rsid w:val="001B3483"/>
    <w:rsid w:val="001B3C1E"/>
    <w:rsid w:val="001B4494"/>
    <w:rsid w:val="001B474C"/>
    <w:rsid w:val="001B5F6D"/>
    <w:rsid w:val="001B656B"/>
    <w:rsid w:val="001C0D8B"/>
    <w:rsid w:val="001C0DA8"/>
    <w:rsid w:val="001C3C02"/>
    <w:rsid w:val="001D23E7"/>
    <w:rsid w:val="001D4AD7"/>
    <w:rsid w:val="001D6FAD"/>
    <w:rsid w:val="001E0135"/>
    <w:rsid w:val="001E0D8A"/>
    <w:rsid w:val="001E1840"/>
    <w:rsid w:val="001E67BA"/>
    <w:rsid w:val="001E74C2"/>
    <w:rsid w:val="001E7E4B"/>
    <w:rsid w:val="001F4F82"/>
    <w:rsid w:val="001F5692"/>
    <w:rsid w:val="001F5A48"/>
    <w:rsid w:val="001F6260"/>
    <w:rsid w:val="001F6666"/>
    <w:rsid w:val="001F6EDA"/>
    <w:rsid w:val="00200007"/>
    <w:rsid w:val="002030A5"/>
    <w:rsid w:val="00203131"/>
    <w:rsid w:val="002035C4"/>
    <w:rsid w:val="00205D80"/>
    <w:rsid w:val="002112C2"/>
    <w:rsid w:val="00211A01"/>
    <w:rsid w:val="00212E88"/>
    <w:rsid w:val="00213C9C"/>
    <w:rsid w:val="0021733B"/>
    <w:rsid w:val="00217575"/>
    <w:rsid w:val="00220031"/>
    <w:rsid w:val="0022009E"/>
    <w:rsid w:val="0022042A"/>
    <w:rsid w:val="00223241"/>
    <w:rsid w:val="002235F8"/>
    <w:rsid w:val="0022425C"/>
    <w:rsid w:val="002246DE"/>
    <w:rsid w:val="00224874"/>
    <w:rsid w:val="002261E8"/>
    <w:rsid w:val="002278B2"/>
    <w:rsid w:val="00231F51"/>
    <w:rsid w:val="002332C4"/>
    <w:rsid w:val="00234C88"/>
    <w:rsid w:val="00237398"/>
    <w:rsid w:val="00237A09"/>
    <w:rsid w:val="00242502"/>
    <w:rsid w:val="00242662"/>
    <w:rsid w:val="002429E2"/>
    <w:rsid w:val="00242A2A"/>
    <w:rsid w:val="0024730B"/>
    <w:rsid w:val="002517FD"/>
    <w:rsid w:val="00252BC4"/>
    <w:rsid w:val="00253264"/>
    <w:rsid w:val="00253AE8"/>
    <w:rsid w:val="00253BB5"/>
    <w:rsid w:val="00254014"/>
    <w:rsid w:val="00254B39"/>
    <w:rsid w:val="00261995"/>
    <w:rsid w:val="00262193"/>
    <w:rsid w:val="0026504D"/>
    <w:rsid w:val="00265862"/>
    <w:rsid w:val="00270C2A"/>
    <w:rsid w:val="002717B2"/>
    <w:rsid w:val="00272A87"/>
    <w:rsid w:val="00273A2F"/>
    <w:rsid w:val="00280986"/>
    <w:rsid w:val="00281ECE"/>
    <w:rsid w:val="00281F4E"/>
    <w:rsid w:val="002831C7"/>
    <w:rsid w:val="002840C6"/>
    <w:rsid w:val="00285332"/>
    <w:rsid w:val="00285EFE"/>
    <w:rsid w:val="002873A1"/>
    <w:rsid w:val="00293320"/>
    <w:rsid w:val="002949AC"/>
    <w:rsid w:val="00295174"/>
    <w:rsid w:val="00296172"/>
    <w:rsid w:val="00296B92"/>
    <w:rsid w:val="002A2C22"/>
    <w:rsid w:val="002A5B1B"/>
    <w:rsid w:val="002A6C91"/>
    <w:rsid w:val="002A6CC9"/>
    <w:rsid w:val="002B02EB"/>
    <w:rsid w:val="002C0602"/>
    <w:rsid w:val="002C17F8"/>
    <w:rsid w:val="002C23EE"/>
    <w:rsid w:val="002C5B67"/>
    <w:rsid w:val="002D3F30"/>
    <w:rsid w:val="002D5C16"/>
    <w:rsid w:val="002E0C68"/>
    <w:rsid w:val="002E0E8C"/>
    <w:rsid w:val="002E4D03"/>
    <w:rsid w:val="002E5267"/>
    <w:rsid w:val="002E6D25"/>
    <w:rsid w:val="002E6D81"/>
    <w:rsid w:val="002F205F"/>
    <w:rsid w:val="002F2353"/>
    <w:rsid w:val="002F2476"/>
    <w:rsid w:val="002F3DFF"/>
    <w:rsid w:val="002F5995"/>
    <w:rsid w:val="002F5E05"/>
    <w:rsid w:val="00300FC7"/>
    <w:rsid w:val="003057E4"/>
    <w:rsid w:val="00305BDF"/>
    <w:rsid w:val="00306C81"/>
    <w:rsid w:val="00307A76"/>
    <w:rsid w:val="003143FF"/>
    <w:rsid w:val="0031455E"/>
    <w:rsid w:val="00315A16"/>
    <w:rsid w:val="00315B5B"/>
    <w:rsid w:val="00317053"/>
    <w:rsid w:val="0032109C"/>
    <w:rsid w:val="00322B45"/>
    <w:rsid w:val="00323809"/>
    <w:rsid w:val="00323D41"/>
    <w:rsid w:val="00325414"/>
    <w:rsid w:val="00326F12"/>
    <w:rsid w:val="003302F1"/>
    <w:rsid w:val="00330B4E"/>
    <w:rsid w:val="00331A11"/>
    <w:rsid w:val="003329AE"/>
    <w:rsid w:val="00334AE5"/>
    <w:rsid w:val="00335DC7"/>
    <w:rsid w:val="0034151C"/>
    <w:rsid w:val="0034470E"/>
    <w:rsid w:val="0034590B"/>
    <w:rsid w:val="003459E0"/>
    <w:rsid w:val="00345E9E"/>
    <w:rsid w:val="00347ADA"/>
    <w:rsid w:val="00352DB0"/>
    <w:rsid w:val="00355424"/>
    <w:rsid w:val="00357825"/>
    <w:rsid w:val="00360C77"/>
    <w:rsid w:val="00361063"/>
    <w:rsid w:val="00362255"/>
    <w:rsid w:val="003637B2"/>
    <w:rsid w:val="0037094A"/>
    <w:rsid w:val="00371BB8"/>
    <w:rsid w:val="00371ED3"/>
    <w:rsid w:val="00372659"/>
    <w:rsid w:val="00372B3E"/>
    <w:rsid w:val="00372FFC"/>
    <w:rsid w:val="0037728A"/>
    <w:rsid w:val="00380B7D"/>
    <w:rsid w:val="003812D3"/>
    <w:rsid w:val="00381A99"/>
    <w:rsid w:val="00382782"/>
    <w:rsid w:val="003829C2"/>
    <w:rsid w:val="003830B2"/>
    <w:rsid w:val="0038428B"/>
    <w:rsid w:val="00384724"/>
    <w:rsid w:val="00390C60"/>
    <w:rsid w:val="003919B7"/>
    <w:rsid w:val="00391D57"/>
    <w:rsid w:val="00392292"/>
    <w:rsid w:val="00393FD1"/>
    <w:rsid w:val="00394F45"/>
    <w:rsid w:val="0039602A"/>
    <w:rsid w:val="00396A1A"/>
    <w:rsid w:val="003A090E"/>
    <w:rsid w:val="003A24B8"/>
    <w:rsid w:val="003A2C13"/>
    <w:rsid w:val="003A3F76"/>
    <w:rsid w:val="003A4C52"/>
    <w:rsid w:val="003A5927"/>
    <w:rsid w:val="003B06A4"/>
    <w:rsid w:val="003B09D0"/>
    <w:rsid w:val="003B1017"/>
    <w:rsid w:val="003B3C07"/>
    <w:rsid w:val="003B6081"/>
    <w:rsid w:val="003B647B"/>
    <w:rsid w:val="003B6775"/>
    <w:rsid w:val="003C00CE"/>
    <w:rsid w:val="003C04DE"/>
    <w:rsid w:val="003C219F"/>
    <w:rsid w:val="003C472A"/>
    <w:rsid w:val="003C5FE2"/>
    <w:rsid w:val="003C753C"/>
    <w:rsid w:val="003D05FB"/>
    <w:rsid w:val="003D0BED"/>
    <w:rsid w:val="003D1ACB"/>
    <w:rsid w:val="003D1B16"/>
    <w:rsid w:val="003D45BF"/>
    <w:rsid w:val="003D508A"/>
    <w:rsid w:val="003D537F"/>
    <w:rsid w:val="003D5912"/>
    <w:rsid w:val="003D7B75"/>
    <w:rsid w:val="003E0208"/>
    <w:rsid w:val="003E242D"/>
    <w:rsid w:val="003E4B57"/>
    <w:rsid w:val="003F254D"/>
    <w:rsid w:val="003F27E1"/>
    <w:rsid w:val="003F293A"/>
    <w:rsid w:val="003F2F14"/>
    <w:rsid w:val="003F437A"/>
    <w:rsid w:val="003F5C2B"/>
    <w:rsid w:val="003F61A0"/>
    <w:rsid w:val="003F781A"/>
    <w:rsid w:val="00402240"/>
    <w:rsid w:val="004023E9"/>
    <w:rsid w:val="0040454A"/>
    <w:rsid w:val="0040579C"/>
    <w:rsid w:val="00407625"/>
    <w:rsid w:val="00410AC8"/>
    <w:rsid w:val="00412D89"/>
    <w:rsid w:val="00413CA2"/>
    <w:rsid w:val="00413F83"/>
    <w:rsid w:val="004146AB"/>
    <w:rsid w:val="0041490C"/>
    <w:rsid w:val="00416191"/>
    <w:rsid w:val="004164F8"/>
    <w:rsid w:val="00416721"/>
    <w:rsid w:val="0041722E"/>
    <w:rsid w:val="00420D74"/>
    <w:rsid w:val="00421EF0"/>
    <w:rsid w:val="004224FA"/>
    <w:rsid w:val="00422B0D"/>
    <w:rsid w:val="00423420"/>
    <w:rsid w:val="00423D07"/>
    <w:rsid w:val="00423EAD"/>
    <w:rsid w:val="004248D4"/>
    <w:rsid w:val="00425AF3"/>
    <w:rsid w:val="00426D05"/>
    <w:rsid w:val="00427936"/>
    <w:rsid w:val="00435193"/>
    <w:rsid w:val="00437A32"/>
    <w:rsid w:val="0044346F"/>
    <w:rsid w:val="00446F07"/>
    <w:rsid w:val="00453FF6"/>
    <w:rsid w:val="0045778D"/>
    <w:rsid w:val="00464CCF"/>
    <w:rsid w:val="0046520A"/>
    <w:rsid w:val="00465577"/>
    <w:rsid w:val="00466590"/>
    <w:rsid w:val="00467181"/>
    <w:rsid w:val="004671C7"/>
    <w:rsid w:val="004672AB"/>
    <w:rsid w:val="004714FE"/>
    <w:rsid w:val="004722FA"/>
    <w:rsid w:val="00473FE8"/>
    <w:rsid w:val="00475080"/>
    <w:rsid w:val="00477BAA"/>
    <w:rsid w:val="0049214E"/>
    <w:rsid w:val="004929A5"/>
    <w:rsid w:val="00495053"/>
    <w:rsid w:val="00496D2E"/>
    <w:rsid w:val="00497C89"/>
    <w:rsid w:val="004A1F59"/>
    <w:rsid w:val="004A29BE"/>
    <w:rsid w:val="004A3225"/>
    <w:rsid w:val="004A33EE"/>
    <w:rsid w:val="004A3AA8"/>
    <w:rsid w:val="004A7A14"/>
    <w:rsid w:val="004B06C4"/>
    <w:rsid w:val="004B0F32"/>
    <w:rsid w:val="004B0FBB"/>
    <w:rsid w:val="004B13C7"/>
    <w:rsid w:val="004B1B8E"/>
    <w:rsid w:val="004B331C"/>
    <w:rsid w:val="004B778F"/>
    <w:rsid w:val="004B79B2"/>
    <w:rsid w:val="004C0609"/>
    <w:rsid w:val="004C0685"/>
    <w:rsid w:val="004C09A7"/>
    <w:rsid w:val="004C130D"/>
    <w:rsid w:val="004C14B9"/>
    <w:rsid w:val="004C4A62"/>
    <w:rsid w:val="004C53D2"/>
    <w:rsid w:val="004C639F"/>
    <w:rsid w:val="004C7996"/>
    <w:rsid w:val="004D141F"/>
    <w:rsid w:val="004D2742"/>
    <w:rsid w:val="004D3B22"/>
    <w:rsid w:val="004D6310"/>
    <w:rsid w:val="004D7D10"/>
    <w:rsid w:val="004E0062"/>
    <w:rsid w:val="004E05A1"/>
    <w:rsid w:val="004E3E76"/>
    <w:rsid w:val="004E5735"/>
    <w:rsid w:val="004E7F21"/>
    <w:rsid w:val="004E7FFA"/>
    <w:rsid w:val="004F472A"/>
    <w:rsid w:val="004F5E57"/>
    <w:rsid w:val="004F5E74"/>
    <w:rsid w:val="004F6710"/>
    <w:rsid w:val="00500C3E"/>
    <w:rsid w:val="00502849"/>
    <w:rsid w:val="00504334"/>
    <w:rsid w:val="0050498D"/>
    <w:rsid w:val="005104D7"/>
    <w:rsid w:val="00510B9E"/>
    <w:rsid w:val="00513593"/>
    <w:rsid w:val="005150E2"/>
    <w:rsid w:val="0052192B"/>
    <w:rsid w:val="0052423A"/>
    <w:rsid w:val="00531278"/>
    <w:rsid w:val="00532D5C"/>
    <w:rsid w:val="005348DA"/>
    <w:rsid w:val="00536BC2"/>
    <w:rsid w:val="00536BFA"/>
    <w:rsid w:val="005425E1"/>
    <w:rsid w:val="005427C5"/>
    <w:rsid w:val="00542CF6"/>
    <w:rsid w:val="00543B88"/>
    <w:rsid w:val="00545E4C"/>
    <w:rsid w:val="005532E9"/>
    <w:rsid w:val="0055358E"/>
    <w:rsid w:val="00553C03"/>
    <w:rsid w:val="00560B49"/>
    <w:rsid w:val="00560DDA"/>
    <w:rsid w:val="00563692"/>
    <w:rsid w:val="00564AAA"/>
    <w:rsid w:val="00567142"/>
    <w:rsid w:val="00571679"/>
    <w:rsid w:val="00572794"/>
    <w:rsid w:val="0057524A"/>
    <w:rsid w:val="00577B4F"/>
    <w:rsid w:val="00582EDE"/>
    <w:rsid w:val="00584235"/>
    <w:rsid w:val="005844E7"/>
    <w:rsid w:val="0058491B"/>
    <w:rsid w:val="00584CB1"/>
    <w:rsid w:val="005858DC"/>
    <w:rsid w:val="005908B8"/>
    <w:rsid w:val="0059134A"/>
    <w:rsid w:val="00592679"/>
    <w:rsid w:val="0059512E"/>
    <w:rsid w:val="00595EEE"/>
    <w:rsid w:val="005A18AF"/>
    <w:rsid w:val="005A5458"/>
    <w:rsid w:val="005A6BA9"/>
    <w:rsid w:val="005A6D36"/>
    <w:rsid w:val="005A6DD2"/>
    <w:rsid w:val="005A6E7B"/>
    <w:rsid w:val="005B26D3"/>
    <w:rsid w:val="005B7AC9"/>
    <w:rsid w:val="005C27F1"/>
    <w:rsid w:val="005C385D"/>
    <w:rsid w:val="005D3B20"/>
    <w:rsid w:val="005D63EA"/>
    <w:rsid w:val="005D6A8D"/>
    <w:rsid w:val="005D71B7"/>
    <w:rsid w:val="005E09AF"/>
    <w:rsid w:val="005E1BD3"/>
    <w:rsid w:val="005E1E0F"/>
    <w:rsid w:val="005E3F88"/>
    <w:rsid w:val="005E4759"/>
    <w:rsid w:val="005E5C68"/>
    <w:rsid w:val="005E65C0"/>
    <w:rsid w:val="005E76E9"/>
    <w:rsid w:val="005F0390"/>
    <w:rsid w:val="005F0768"/>
    <w:rsid w:val="005F1166"/>
    <w:rsid w:val="005F1E19"/>
    <w:rsid w:val="005F47D9"/>
    <w:rsid w:val="005F7419"/>
    <w:rsid w:val="00600B58"/>
    <w:rsid w:val="006034B0"/>
    <w:rsid w:val="00603663"/>
    <w:rsid w:val="006036A2"/>
    <w:rsid w:val="00604B22"/>
    <w:rsid w:val="006072CD"/>
    <w:rsid w:val="00612023"/>
    <w:rsid w:val="00614190"/>
    <w:rsid w:val="0061489D"/>
    <w:rsid w:val="006168E3"/>
    <w:rsid w:val="00621D1B"/>
    <w:rsid w:val="00622A99"/>
    <w:rsid w:val="00622E67"/>
    <w:rsid w:val="0062453E"/>
    <w:rsid w:val="00626B57"/>
    <w:rsid w:val="00626EDC"/>
    <w:rsid w:val="0063003F"/>
    <w:rsid w:val="0063343A"/>
    <w:rsid w:val="00640512"/>
    <w:rsid w:val="00643BF9"/>
    <w:rsid w:val="0064423F"/>
    <w:rsid w:val="006452D3"/>
    <w:rsid w:val="0064609F"/>
    <w:rsid w:val="006470EC"/>
    <w:rsid w:val="006526B2"/>
    <w:rsid w:val="006542D6"/>
    <w:rsid w:val="006545F0"/>
    <w:rsid w:val="00654982"/>
    <w:rsid w:val="0065598E"/>
    <w:rsid w:val="00655AF2"/>
    <w:rsid w:val="00655BC5"/>
    <w:rsid w:val="006568BE"/>
    <w:rsid w:val="0066025D"/>
    <w:rsid w:val="0066091A"/>
    <w:rsid w:val="006616D4"/>
    <w:rsid w:val="006638DC"/>
    <w:rsid w:val="00667A4F"/>
    <w:rsid w:val="00674D03"/>
    <w:rsid w:val="006773EC"/>
    <w:rsid w:val="006779CD"/>
    <w:rsid w:val="00680504"/>
    <w:rsid w:val="00681CD9"/>
    <w:rsid w:val="0068280A"/>
    <w:rsid w:val="00683E30"/>
    <w:rsid w:val="00683E97"/>
    <w:rsid w:val="00685E3F"/>
    <w:rsid w:val="00685EB2"/>
    <w:rsid w:val="00687024"/>
    <w:rsid w:val="00690721"/>
    <w:rsid w:val="00692F40"/>
    <w:rsid w:val="00695E22"/>
    <w:rsid w:val="006974C3"/>
    <w:rsid w:val="006A175E"/>
    <w:rsid w:val="006A7039"/>
    <w:rsid w:val="006B01D1"/>
    <w:rsid w:val="006B01F7"/>
    <w:rsid w:val="006B4251"/>
    <w:rsid w:val="006B7093"/>
    <w:rsid w:val="006B7417"/>
    <w:rsid w:val="006C23B6"/>
    <w:rsid w:val="006C3298"/>
    <w:rsid w:val="006C6380"/>
    <w:rsid w:val="006C6C16"/>
    <w:rsid w:val="006D0DE9"/>
    <w:rsid w:val="006D31F9"/>
    <w:rsid w:val="006D3691"/>
    <w:rsid w:val="006E0184"/>
    <w:rsid w:val="006E1014"/>
    <w:rsid w:val="006E10D9"/>
    <w:rsid w:val="006E2F98"/>
    <w:rsid w:val="006E5EF0"/>
    <w:rsid w:val="006F13F2"/>
    <w:rsid w:val="006F3563"/>
    <w:rsid w:val="006F42B9"/>
    <w:rsid w:val="006F5F63"/>
    <w:rsid w:val="006F6103"/>
    <w:rsid w:val="006F713D"/>
    <w:rsid w:val="00704E00"/>
    <w:rsid w:val="0071043B"/>
    <w:rsid w:val="00713FB3"/>
    <w:rsid w:val="007209E7"/>
    <w:rsid w:val="007227D7"/>
    <w:rsid w:val="00722F72"/>
    <w:rsid w:val="00724234"/>
    <w:rsid w:val="00725501"/>
    <w:rsid w:val="00726182"/>
    <w:rsid w:val="00727635"/>
    <w:rsid w:val="00732329"/>
    <w:rsid w:val="007337CA"/>
    <w:rsid w:val="00734CE4"/>
    <w:rsid w:val="00735123"/>
    <w:rsid w:val="00741837"/>
    <w:rsid w:val="007453E6"/>
    <w:rsid w:val="00746A20"/>
    <w:rsid w:val="007475E7"/>
    <w:rsid w:val="00752B9F"/>
    <w:rsid w:val="00754789"/>
    <w:rsid w:val="00754A79"/>
    <w:rsid w:val="007608F4"/>
    <w:rsid w:val="0076280C"/>
    <w:rsid w:val="00770453"/>
    <w:rsid w:val="007706DE"/>
    <w:rsid w:val="0077309D"/>
    <w:rsid w:val="007733BA"/>
    <w:rsid w:val="00773830"/>
    <w:rsid w:val="007758E9"/>
    <w:rsid w:val="007774EE"/>
    <w:rsid w:val="00777D32"/>
    <w:rsid w:val="00781822"/>
    <w:rsid w:val="00782398"/>
    <w:rsid w:val="00782414"/>
    <w:rsid w:val="007836FD"/>
    <w:rsid w:val="00783F21"/>
    <w:rsid w:val="00786AE0"/>
    <w:rsid w:val="00787159"/>
    <w:rsid w:val="00787CA5"/>
    <w:rsid w:val="0079043A"/>
    <w:rsid w:val="00791668"/>
    <w:rsid w:val="00791AA1"/>
    <w:rsid w:val="0079583F"/>
    <w:rsid w:val="00796969"/>
    <w:rsid w:val="007A1605"/>
    <w:rsid w:val="007A3710"/>
    <w:rsid w:val="007A3793"/>
    <w:rsid w:val="007A6BF0"/>
    <w:rsid w:val="007B2FF8"/>
    <w:rsid w:val="007B3CE0"/>
    <w:rsid w:val="007B5EAA"/>
    <w:rsid w:val="007C1BA2"/>
    <w:rsid w:val="007C2B48"/>
    <w:rsid w:val="007C3EBD"/>
    <w:rsid w:val="007D01E3"/>
    <w:rsid w:val="007D0E20"/>
    <w:rsid w:val="007D1DB7"/>
    <w:rsid w:val="007D20E9"/>
    <w:rsid w:val="007D3CDF"/>
    <w:rsid w:val="007D5E05"/>
    <w:rsid w:val="007D7881"/>
    <w:rsid w:val="007D7E3A"/>
    <w:rsid w:val="007E023A"/>
    <w:rsid w:val="007E0E10"/>
    <w:rsid w:val="007E1117"/>
    <w:rsid w:val="007E1FB8"/>
    <w:rsid w:val="007E450E"/>
    <w:rsid w:val="007E4768"/>
    <w:rsid w:val="007E5DB4"/>
    <w:rsid w:val="007E7445"/>
    <w:rsid w:val="007E777B"/>
    <w:rsid w:val="007E7F07"/>
    <w:rsid w:val="007F00BF"/>
    <w:rsid w:val="007F1B6E"/>
    <w:rsid w:val="007F2070"/>
    <w:rsid w:val="007F521D"/>
    <w:rsid w:val="007F63C1"/>
    <w:rsid w:val="007F72F7"/>
    <w:rsid w:val="008001AD"/>
    <w:rsid w:val="00801C0E"/>
    <w:rsid w:val="0080225D"/>
    <w:rsid w:val="00804846"/>
    <w:rsid w:val="008053F5"/>
    <w:rsid w:val="00807AF7"/>
    <w:rsid w:val="00810198"/>
    <w:rsid w:val="00811B29"/>
    <w:rsid w:val="00815DA8"/>
    <w:rsid w:val="0081711D"/>
    <w:rsid w:val="00821635"/>
    <w:rsid w:val="0082194D"/>
    <w:rsid w:val="008221B0"/>
    <w:rsid w:val="008221F9"/>
    <w:rsid w:val="00822DAD"/>
    <w:rsid w:val="00824A54"/>
    <w:rsid w:val="00824CB4"/>
    <w:rsid w:val="00826EF5"/>
    <w:rsid w:val="00831693"/>
    <w:rsid w:val="008340ED"/>
    <w:rsid w:val="00837EAF"/>
    <w:rsid w:val="00840104"/>
    <w:rsid w:val="00840C1F"/>
    <w:rsid w:val="008411C9"/>
    <w:rsid w:val="00841E9A"/>
    <w:rsid w:val="00841FC5"/>
    <w:rsid w:val="0084293C"/>
    <w:rsid w:val="00843D0F"/>
    <w:rsid w:val="00845709"/>
    <w:rsid w:val="00845EF4"/>
    <w:rsid w:val="00852E7D"/>
    <w:rsid w:val="008576BD"/>
    <w:rsid w:val="00860463"/>
    <w:rsid w:val="00863356"/>
    <w:rsid w:val="00866C21"/>
    <w:rsid w:val="00867D3A"/>
    <w:rsid w:val="00867E3B"/>
    <w:rsid w:val="008706DC"/>
    <w:rsid w:val="00872E5C"/>
    <w:rsid w:val="00872E93"/>
    <w:rsid w:val="008733DA"/>
    <w:rsid w:val="008770BD"/>
    <w:rsid w:val="008822F3"/>
    <w:rsid w:val="00883BB8"/>
    <w:rsid w:val="008850E4"/>
    <w:rsid w:val="00885E05"/>
    <w:rsid w:val="008862A6"/>
    <w:rsid w:val="008938D7"/>
    <w:rsid w:val="00893987"/>
    <w:rsid w:val="008939AB"/>
    <w:rsid w:val="0089446B"/>
    <w:rsid w:val="00894B20"/>
    <w:rsid w:val="00896178"/>
    <w:rsid w:val="008A12F5"/>
    <w:rsid w:val="008A2CD3"/>
    <w:rsid w:val="008B042E"/>
    <w:rsid w:val="008B0E81"/>
    <w:rsid w:val="008B1587"/>
    <w:rsid w:val="008B1B01"/>
    <w:rsid w:val="008B3BCD"/>
    <w:rsid w:val="008B60C2"/>
    <w:rsid w:val="008B6DF8"/>
    <w:rsid w:val="008C00A2"/>
    <w:rsid w:val="008C106C"/>
    <w:rsid w:val="008C10F1"/>
    <w:rsid w:val="008C1926"/>
    <w:rsid w:val="008C1E99"/>
    <w:rsid w:val="008C2A28"/>
    <w:rsid w:val="008C311B"/>
    <w:rsid w:val="008D5192"/>
    <w:rsid w:val="008D567D"/>
    <w:rsid w:val="008D6707"/>
    <w:rsid w:val="008D7882"/>
    <w:rsid w:val="008E0085"/>
    <w:rsid w:val="008E13A8"/>
    <w:rsid w:val="008E1951"/>
    <w:rsid w:val="008E2AA6"/>
    <w:rsid w:val="008E311B"/>
    <w:rsid w:val="008F25B3"/>
    <w:rsid w:val="008F2E97"/>
    <w:rsid w:val="008F339C"/>
    <w:rsid w:val="008F43A8"/>
    <w:rsid w:val="008F46E7"/>
    <w:rsid w:val="008F5271"/>
    <w:rsid w:val="008F64CA"/>
    <w:rsid w:val="008F67BE"/>
    <w:rsid w:val="008F6F0B"/>
    <w:rsid w:val="008F7E4B"/>
    <w:rsid w:val="009038F9"/>
    <w:rsid w:val="00903DB3"/>
    <w:rsid w:val="0090520E"/>
    <w:rsid w:val="00905B17"/>
    <w:rsid w:val="00907BA7"/>
    <w:rsid w:val="009103D2"/>
    <w:rsid w:val="0091064E"/>
    <w:rsid w:val="00911FC5"/>
    <w:rsid w:val="009172AA"/>
    <w:rsid w:val="00920E35"/>
    <w:rsid w:val="0092128B"/>
    <w:rsid w:val="00924944"/>
    <w:rsid w:val="00925280"/>
    <w:rsid w:val="00926912"/>
    <w:rsid w:val="00927858"/>
    <w:rsid w:val="00931A10"/>
    <w:rsid w:val="009322F9"/>
    <w:rsid w:val="009409CA"/>
    <w:rsid w:val="00940C47"/>
    <w:rsid w:val="00947967"/>
    <w:rsid w:val="00955201"/>
    <w:rsid w:val="00955B02"/>
    <w:rsid w:val="00956D21"/>
    <w:rsid w:val="00962409"/>
    <w:rsid w:val="00965200"/>
    <w:rsid w:val="00965464"/>
    <w:rsid w:val="009668B3"/>
    <w:rsid w:val="00967020"/>
    <w:rsid w:val="00971471"/>
    <w:rsid w:val="009755C8"/>
    <w:rsid w:val="00976E4A"/>
    <w:rsid w:val="0098272E"/>
    <w:rsid w:val="009849C2"/>
    <w:rsid w:val="00984D24"/>
    <w:rsid w:val="009858EB"/>
    <w:rsid w:val="0099617D"/>
    <w:rsid w:val="009974C6"/>
    <w:rsid w:val="009A0473"/>
    <w:rsid w:val="009A3F47"/>
    <w:rsid w:val="009B0046"/>
    <w:rsid w:val="009B0BFE"/>
    <w:rsid w:val="009B0CEE"/>
    <w:rsid w:val="009B15ED"/>
    <w:rsid w:val="009B3C0F"/>
    <w:rsid w:val="009B56F9"/>
    <w:rsid w:val="009B63A7"/>
    <w:rsid w:val="009C0651"/>
    <w:rsid w:val="009C1440"/>
    <w:rsid w:val="009C2107"/>
    <w:rsid w:val="009C2445"/>
    <w:rsid w:val="009C32FB"/>
    <w:rsid w:val="009C517E"/>
    <w:rsid w:val="009C5D9E"/>
    <w:rsid w:val="009D2C3E"/>
    <w:rsid w:val="009D3167"/>
    <w:rsid w:val="009D6C40"/>
    <w:rsid w:val="009D78FC"/>
    <w:rsid w:val="009E0625"/>
    <w:rsid w:val="009E3034"/>
    <w:rsid w:val="009E3D09"/>
    <w:rsid w:val="009E4A92"/>
    <w:rsid w:val="009E549F"/>
    <w:rsid w:val="009F02B5"/>
    <w:rsid w:val="009F214B"/>
    <w:rsid w:val="009F237F"/>
    <w:rsid w:val="009F28A8"/>
    <w:rsid w:val="009F3FF3"/>
    <w:rsid w:val="009F473E"/>
    <w:rsid w:val="009F5247"/>
    <w:rsid w:val="009F682A"/>
    <w:rsid w:val="00A018D5"/>
    <w:rsid w:val="00A022BE"/>
    <w:rsid w:val="00A02727"/>
    <w:rsid w:val="00A043EC"/>
    <w:rsid w:val="00A044A9"/>
    <w:rsid w:val="00A05C9E"/>
    <w:rsid w:val="00A0643F"/>
    <w:rsid w:val="00A07B4B"/>
    <w:rsid w:val="00A1109B"/>
    <w:rsid w:val="00A11C7D"/>
    <w:rsid w:val="00A12859"/>
    <w:rsid w:val="00A1429A"/>
    <w:rsid w:val="00A16800"/>
    <w:rsid w:val="00A2435A"/>
    <w:rsid w:val="00A24C95"/>
    <w:rsid w:val="00A2599A"/>
    <w:rsid w:val="00A26094"/>
    <w:rsid w:val="00A301BF"/>
    <w:rsid w:val="00A302B2"/>
    <w:rsid w:val="00A30C78"/>
    <w:rsid w:val="00A331B4"/>
    <w:rsid w:val="00A33D2C"/>
    <w:rsid w:val="00A3481B"/>
    <w:rsid w:val="00A3484E"/>
    <w:rsid w:val="00A356D3"/>
    <w:rsid w:val="00A36ADA"/>
    <w:rsid w:val="00A37C4D"/>
    <w:rsid w:val="00A4195B"/>
    <w:rsid w:val="00A438D8"/>
    <w:rsid w:val="00A473F5"/>
    <w:rsid w:val="00A51F9D"/>
    <w:rsid w:val="00A5416A"/>
    <w:rsid w:val="00A56FF1"/>
    <w:rsid w:val="00A57DE2"/>
    <w:rsid w:val="00A61DD9"/>
    <w:rsid w:val="00A62031"/>
    <w:rsid w:val="00A639F4"/>
    <w:rsid w:val="00A63D82"/>
    <w:rsid w:val="00A65864"/>
    <w:rsid w:val="00A65FAE"/>
    <w:rsid w:val="00A748FC"/>
    <w:rsid w:val="00A7490C"/>
    <w:rsid w:val="00A75283"/>
    <w:rsid w:val="00A7635D"/>
    <w:rsid w:val="00A81A32"/>
    <w:rsid w:val="00A822DA"/>
    <w:rsid w:val="00A835BD"/>
    <w:rsid w:val="00A8521D"/>
    <w:rsid w:val="00A85ACD"/>
    <w:rsid w:val="00A91FE4"/>
    <w:rsid w:val="00A92F8D"/>
    <w:rsid w:val="00A95463"/>
    <w:rsid w:val="00A96033"/>
    <w:rsid w:val="00A96EE4"/>
    <w:rsid w:val="00A97B15"/>
    <w:rsid w:val="00AA0C4D"/>
    <w:rsid w:val="00AA0F97"/>
    <w:rsid w:val="00AA11E5"/>
    <w:rsid w:val="00AA166C"/>
    <w:rsid w:val="00AA42D5"/>
    <w:rsid w:val="00AA62BC"/>
    <w:rsid w:val="00AA7A9E"/>
    <w:rsid w:val="00AB2680"/>
    <w:rsid w:val="00AB2FAB"/>
    <w:rsid w:val="00AB3B6C"/>
    <w:rsid w:val="00AB5C14"/>
    <w:rsid w:val="00AB698F"/>
    <w:rsid w:val="00AB783E"/>
    <w:rsid w:val="00AB790D"/>
    <w:rsid w:val="00AC1EE7"/>
    <w:rsid w:val="00AC333F"/>
    <w:rsid w:val="00AC337D"/>
    <w:rsid w:val="00AC51A5"/>
    <w:rsid w:val="00AC53ED"/>
    <w:rsid w:val="00AC585C"/>
    <w:rsid w:val="00AD04E7"/>
    <w:rsid w:val="00AD1925"/>
    <w:rsid w:val="00AD21A4"/>
    <w:rsid w:val="00AD7D91"/>
    <w:rsid w:val="00AE0055"/>
    <w:rsid w:val="00AE067D"/>
    <w:rsid w:val="00AE0953"/>
    <w:rsid w:val="00AE0A74"/>
    <w:rsid w:val="00AE4FC7"/>
    <w:rsid w:val="00AF1181"/>
    <w:rsid w:val="00AF2F79"/>
    <w:rsid w:val="00AF4653"/>
    <w:rsid w:val="00AF7DB7"/>
    <w:rsid w:val="00B01A38"/>
    <w:rsid w:val="00B01D7C"/>
    <w:rsid w:val="00B032F2"/>
    <w:rsid w:val="00B059C3"/>
    <w:rsid w:val="00B10D02"/>
    <w:rsid w:val="00B114C7"/>
    <w:rsid w:val="00B118D1"/>
    <w:rsid w:val="00B11D4A"/>
    <w:rsid w:val="00B16C19"/>
    <w:rsid w:val="00B1771D"/>
    <w:rsid w:val="00B201E2"/>
    <w:rsid w:val="00B23064"/>
    <w:rsid w:val="00B235DE"/>
    <w:rsid w:val="00B2730C"/>
    <w:rsid w:val="00B2780C"/>
    <w:rsid w:val="00B30BD1"/>
    <w:rsid w:val="00B30CE0"/>
    <w:rsid w:val="00B33324"/>
    <w:rsid w:val="00B358A2"/>
    <w:rsid w:val="00B36644"/>
    <w:rsid w:val="00B4021E"/>
    <w:rsid w:val="00B443E4"/>
    <w:rsid w:val="00B47868"/>
    <w:rsid w:val="00B53E3A"/>
    <w:rsid w:val="00B5484D"/>
    <w:rsid w:val="00B563EA"/>
    <w:rsid w:val="00B56CDF"/>
    <w:rsid w:val="00B60E51"/>
    <w:rsid w:val="00B61078"/>
    <w:rsid w:val="00B62C19"/>
    <w:rsid w:val="00B63A54"/>
    <w:rsid w:val="00B63CE1"/>
    <w:rsid w:val="00B64EFC"/>
    <w:rsid w:val="00B719AF"/>
    <w:rsid w:val="00B71FE6"/>
    <w:rsid w:val="00B732A6"/>
    <w:rsid w:val="00B763B8"/>
    <w:rsid w:val="00B76EFA"/>
    <w:rsid w:val="00B77D18"/>
    <w:rsid w:val="00B81E52"/>
    <w:rsid w:val="00B8313A"/>
    <w:rsid w:val="00B87509"/>
    <w:rsid w:val="00B93503"/>
    <w:rsid w:val="00BA03D5"/>
    <w:rsid w:val="00BA04BD"/>
    <w:rsid w:val="00BA1DA7"/>
    <w:rsid w:val="00BA20C1"/>
    <w:rsid w:val="00BA31E8"/>
    <w:rsid w:val="00BA3E97"/>
    <w:rsid w:val="00BA41ED"/>
    <w:rsid w:val="00BA55E0"/>
    <w:rsid w:val="00BA6BD4"/>
    <w:rsid w:val="00BA6C7A"/>
    <w:rsid w:val="00BB0806"/>
    <w:rsid w:val="00BB0E8F"/>
    <w:rsid w:val="00BB17D1"/>
    <w:rsid w:val="00BB2371"/>
    <w:rsid w:val="00BB3611"/>
    <w:rsid w:val="00BB3752"/>
    <w:rsid w:val="00BB3F08"/>
    <w:rsid w:val="00BB433B"/>
    <w:rsid w:val="00BB4984"/>
    <w:rsid w:val="00BB6688"/>
    <w:rsid w:val="00BC0531"/>
    <w:rsid w:val="00BC26D4"/>
    <w:rsid w:val="00BC4662"/>
    <w:rsid w:val="00BC4C57"/>
    <w:rsid w:val="00BC6F7F"/>
    <w:rsid w:val="00BD1AE2"/>
    <w:rsid w:val="00BD407D"/>
    <w:rsid w:val="00BD6260"/>
    <w:rsid w:val="00BD673F"/>
    <w:rsid w:val="00BD7521"/>
    <w:rsid w:val="00BE0C80"/>
    <w:rsid w:val="00BE2B91"/>
    <w:rsid w:val="00BE3905"/>
    <w:rsid w:val="00BE39E8"/>
    <w:rsid w:val="00BF0573"/>
    <w:rsid w:val="00BF2461"/>
    <w:rsid w:val="00BF2A42"/>
    <w:rsid w:val="00BF2CE7"/>
    <w:rsid w:val="00BF4B07"/>
    <w:rsid w:val="00C0359D"/>
    <w:rsid w:val="00C03D8C"/>
    <w:rsid w:val="00C05388"/>
    <w:rsid w:val="00C055EC"/>
    <w:rsid w:val="00C079AF"/>
    <w:rsid w:val="00C10DC9"/>
    <w:rsid w:val="00C12FB3"/>
    <w:rsid w:val="00C146B1"/>
    <w:rsid w:val="00C14A1B"/>
    <w:rsid w:val="00C15B6C"/>
    <w:rsid w:val="00C17341"/>
    <w:rsid w:val="00C20A86"/>
    <w:rsid w:val="00C22500"/>
    <w:rsid w:val="00C24EEF"/>
    <w:rsid w:val="00C2550F"/>
    <w:rsid w:val="00C25CF6"/>
    <w:rsid w:val="00C26C36"/>
    <w:rsid w:val="00C30D01"/>
    <w:rsid w:val="00C317EB"/>
    <w:rsid w:val="00C32768"/>
    <w:rsid w:val="00C34D59"/>
    <w:rsid w:val="00C34EE7"/>
    <w:rsid w:val="00C35503"/>
    <w:rsid w:val="00C37FA3"/>
    <w:rsid w:val="00C418F1"/>
    <w:rsid w:val="00C42BA0"/>
    <w:rsid w:val="00C431DF"/>
    <w:rsid w:val="00C4504C"/>
    <w:rsid w:val="00C456BD"/>
    <w:rsid w:val="00C460B3"/>
    <w:rsid w:val="00C51548"/>
    <w:rsid w:val="00C525A2"/>
    <w:rsid w:val="00C530DC"/>
    <w:rsid w:val="00C5350D"/>
    <w:rsid w:val="00C536C7"/>
    <w:rsid w:val="00C56222"/>
    <w:rsid w:val="00C6123C"/>
    <w:rsid w:val="00C61355"/>
    <w:rsid w:val="00C623A9"/>
    <w:rsid w:val="00C6311A"/>
    <w:rsid w:val="00C6406C"/>
    <w:rsid w:val="00C65274"/>
    <w:rsid w:val="00C666CC"/>
    <w:rsid w:val="00C67939"/>
    <w:rsid w:val="00C7084D"/>
    <w:rsid w:val="00C71356"/>
    <w:rsid w:val="00C71B5C"/>
    <w:rsid w:val="00C7315E"/>
    <w:rsid w:val="00C748DB"/>
    <w:rsid w:val="00C75895"/>
    <w:rsid w:val="00C80C23"/>
    <w:rsid w:val="00C83361"/>
    <w:rsid w:val="00C83C9F"/>
    <w:rsid w:val="00C87CD7"/>
    <w:rsid w:val="00C92C1E"/>
    <w:rsid w:val="00C94519"/>
    <w:rsid w:val="00C94840"/>
    <w:rsid w:val="00CA294C"/>
    <w:rsid w:val="00CA42A2"/>
    <w:rsid w:val="00CA4EE3"/>
    <w:rsid w:val="00CA7881"/>
    <w:rsid w:val="00CB027F"/>
    <w:rsid w:val="00CB06CA"/>
    <w:rsid w:val="00CB0AB2"/>
    <w:rsid w:val="00CB5031"/>
    <w:rsid w:val="00CB7250"/>
    <w:rsid w:val="00CB7456"/>
    <w:rsid w:val="00CC0592"/>
    <w:rsid w:val="00CC0EBB"/>
    <w:rsid w:val="00CC42FB"/>
    <w:rsid w:val="00CC6232"/>
    <w:rsid w:val="00CC6297"/>
    <w:rsid w:val="00CC7690"/>
    <w:rsid w:val="00CD1673"/>
    <w:rsid w:val="00CD1986"/>
    <w:rsid w:val="00CD2C2C"/>
    <w:rsid w:val="00CD3E5F"/>
    <w:rsid w:val="00CD54BF"/>
    <w:rsid w:val="00CE1A5D"/>
    <w:rsid w:val="00CE290E"/>
    <w:rsid w:val="00CE433F"/>
    <w:rsid w:val="00CE4884"/>
    <w:rsid w:val="00CE4D5C"/>
    <w:rsid w:val="00CE54BC"/>
    <w:rsid w:val="00CE54E3"/>
    <w:rsid w:val="00CF0148"/>
    <w:rsid w:val="00CF05DA"/>
    <w:rsid w:val="00CF0B2E"/>
    <w:rsid w:val="00CF1537"/>
    <w:rsid w:val="00CF22ED"/>
    <w:rsid w:val="00CF23EE"/>
    <w:rsid w:val="00CF3567"/>
    <w:rsid w:val="00CF58EB"/>
    <w:rsid w:val="00CF6D34"/>
    <w:rsid w:val="00CF6FEC"/>
    <w:rsid w:val="00D00B75"/>
    <w:rsid w:val="00D0106E"/>
    <w:rsid w:val="00D010F4"/>
    <w:rsid w:val="00D03261"/>
    <w:rsid w:val="00D03D0C"/>
    <w:rsid w:val="00D06383"/>
    <w:rsid w:val="00D10ED2"/>
    <w:rsid w:val="00D12528"/>
    <w:rsid w:val="00D128C8"/>
    <w:rsid w:val="00D20D26"/>
    <w:rsid w:val="00D20E85"/>
    <w:rsid w:val="00D22954"/>
    <w:rsid w:val="00D23A1F"/>
    <w:rsid w:val="00D24615"/>
    <w:rsid w:val="00D24867"/>
    <w:rsid w:val="00D2569B"/>
    <w:rsid w:val="00D30588"/>
    <w:rsid w:val="00D30B27"/>
    <w:rsid w:val="00D31151"/>
    <w:rsid w:val="00D33911"/>
    <w:rsid w:val="00D3588B"/>
    <w:rsid w:val="00D361DD"/>
    <w:rsid w:val="00D37842"/>
    <w:rsid w:val="00D42DC2"/>
    <w:rsid w:val="00D4302B"/>
    <w:rsid w:val="00D4442F"/>
    <w:rsid w:val="00D50878"/>
    <w:rsid w:val="00D537E1"/>
    <w:rsid w:val="00D53808"/>
    <w:rsid w:val="00D55BB2"/>
    <w:rsid w:val="00D6091A"/>
    <w:rsid w:val="00D60CFC"/>
    <w:rsid w:val="00D61FEB"/>
    <w:rsid w:val="00D650FA"/>
    <w:rsid w:val="00D6605A"/>
    <w:rsid w:val="00D6695F"/>
    <w:rsid w:val="00D730C8"/>
    <w:rsid w:val="00D73A93"/>
    <w:rsid w:val="00D7496D"/>
    <w:rsid w:val="00D75644"/>
    <w:rsid w:val="00D7586D"/>
    <w:rsid w:val="00D76A45"/>
    <w:rsid w:val="00D800E9"/>
    <w:rsid w:val="00D81656"/>
    <w:rsid w:val="00D83D87"/>
    <w:rsid w:val="00D84A53"/>
    <w:rsid w:val="00D84A6D"/>
    <w:rsid w:val="00D86945"/>
    <w:rsid w:val="00D86A30"/>
    <w:rsid w:val="00D9022E"/>
    <w:rsid w:val="00D9454E"/>
    <w:rsid w:val="00D97CB4"/>
    <w:rsid w:val="00D97DD4"/>
    <w:rsid w:val="00DA2A33"/>
    <w:rsid w:val="00DA5A8A"/>
    <w:rsid w:val="00DA5F98"/>
    <w:rsid w:val="00DB04F4"/>
    <w:rsid w:val="00DB1170"/>
    <w:rsid w:val="00DB26CD"/>
    <w:rsid w:val="00DB441C"/>
    <w:rsid w:val="00DB44AF"/>
    <w:rsid w:val="00DC1F58"/>
    <w:rsid w:val="00DC339B"/>
    <w:rsid w:val="00DC5D40"/>
    <w:rsid w:val="00DC69A7"/>
    <w:rsid w:val="00DD2129"/>
    <w:rsid w:val="00DD30E9"/>
    <w:rsid w:val="00DD4F47"/>
    <w:rsid w:val="00DD58A4"/>
    <w:rsid w:val="00DD5AFF"/>
    <w:rsid w:val="00DD7FBB"/>
    <w:rsid w:val="00DE0B9F"/>
    <w:rsid w:val="00DE145D"/>
    <w:rsid w:val="00DE2A9E"/>
    <w:rsid w:val="00DE4238"/>
    <w:rsid w:val="00DE61BB"/>
    <w:rsid w:val="00DE657F"/>
    <w:rsid w:val="00DE7DEA"/>
    <w:rsid w:val="00DF03A8"/>
    <w:rsid w:val="00DF090A"/>
    <w:rsid w:val="00DF0A53"/>
    <w:rsid w:val="00DF1218"/>
    <w:rsid w:val="00DF1E52"/>
    <w:rsid w:val="00DF31AD"/>
    <w:rsid w:val="00DF4640"/>
    <w:rsid w:val="00DF4FE8"/>
    <w:rsid w:val="00DF6462"/>
    <w:rsid w:val="00E02FA0"/>
    <w:rsid w:val="00E036DC"/>
    <w:rsid w:val="00E039A8"/>
    <w:rsid w:val="00E048FB"/>
    <w:rsid w:val="00E06F1B"/>
    <w:rsid w:val="00E10454"/>
    <w:rsid w:val="00E112E5"/>
    <w:rsid w:val="00E122D8"/>
    <w:rsid w:val="00E1243D"/>
    <w:rsid w:val="00E12CC8"/>
    <w:rsid w:val="00E13CBB"/>
    <w:rsid w:val="00E13FB4"/>
    <w:rsid w:val="00E1518A"/>
    <w:rsid w:val="00E15352"/>
    <w:rsid w:val="00E159F2"/>
    <w:rsid w:val="00E201B6"/>
    <w:rsid w:val="00E203E9"/>
    <w:rsid w:val="00E21430"/>
    <w:rsid w:val="00E21CC7"/>
    <w:rsid w:val="00E21D40"/>
    <w:rsid w:val="00E24D9E"/>
    <w:rsid w:val="00E25849"/>
    <w:rsid w:val="00E26B0A"/>
    <w:rsid w:val="00E3197E"/>
    <w:rsid w:val="00E32F50"/>
    <w:rsid w:val="00E342F8"/>
    <w:rsid w:val="00E351ED"/>
    <w:rsid w:val="00E37265"/>
    <w:rsid w:val="00E41DAB"/>
    <w:rsid w:val="00E42B19"/>
    <w:rsid w:val="00E45A66"/>
    <w:rsid w:val="00E46F43"/>
    <w:rsid w:val="00E5335E"/>
    <w:rsid w:val="00E53B29"/>
    <w:rsid w:val="00E56AE4"/>
    <w:rsid w:val="00E600CE"/>
    <w:rsid w:val="00E6034B"/>
    <w:rsid w:val="00E64979"/>
    <w:rsid w:val="00E6549E"/>
    <w:rsid w:val="00E65EDE"/>
    <w:rsid w:val="00E667B3"/>
    <w:rsid w:val="00E70F81"/>
    <w:rsid w:val="00E75510"/>
    <w:rsid w:val="00E75A0D"/>
    <w:rsid w:val="00E77055"/>
    <w:rsid w:val="00E77460"/>
    <w:rsid w:val="00E77D86"/>
    <w:rsid w:val="00E839BE"/>
    <w:rsid w:val="00E83ABC"/>
    <w:rsid w:val="00E83DB1"/>
    <w:rsid w:val="00E844F2"/>
    <w:rsid w:val="00E86891"/>
    <w:rsid w:val="00E874EF"/>
    <w:rsid w:val="00E9044F"/>
    <w:rsid w:val="00E90AD0"/>
    <w:rsid w:val="00E91A3A"/>
    <w:rsid w:val="00E92B54"/>
    <w:rsid w:val="00E92FCB"/>
    <w:rsid w:val="00E941FC"/>
    <w:rsid w:val="00E9429F"/>
    <w:rsid w:val="00E94FA6"/>
    <w:rsid w:val="00EA0D65"/>
    <w:rsid w:val="00EA147F"/>
    <w:rsid w:val="00EA3372"/>
    <w:rsid w:val="00EA3FC0"/>
    <w:rsid w:val="00EA4A27"/>
    <w:rsid w:val="00EA4FA6"/>
    <w:rsid w:val="00EA65E4"/>
    <w:rsid w:val="00EA65F3"/>
    <w:rsid w:val="00EA6FA3"/>
    <w:rsid w:val="00EB1A25"/>
    <w:rsid w:val="00EB1A79"/>
    <w:rsid w:val="00EB2F79"/>
    <w:rsid w:val="00EB4849"/>
    <w:rsid w:val="00EB6175"/>
    <w:rsid w:val="00EB7E6F"/>
    <w:rsid w:val="00EC0EF6"/>
    <w:rsid w:val="00EC15AE"/>
    <w:rsid w:val="00EC3448"/>
    <w:rsid w:val="00EC4CE0"/>
    <w:rsid w:val="00EC50D6"/>
    <w:rsid w:val="00EC7363"/>
    <w:rsid w:val="00EC7E3F"/>
    <w:rsid w:val="00ED03AB"/>
    <w:rsid w:val="00ED1963"/>
    <w:rsid w:val="00ED1CD4"/>
    <w:rsid w:val="00ED1D2B"/>
    <w:rsid w:val="00ED44D0"/>
    <w:rsid w:val="00ED557F"/>
    <w:rsid w:val="00ED64B5"/>
    <w:rsid w:val="00ED7B5A"/>
    <w:rsid w:val="00EE14CD"/>
    <w:rsid w:val="00EE35B1"/>
    <w:rsid w:val="00EE7CCA"/>
    <w:rsid w:val="00EE7CE6"/>
    <w:rsid w:val="00EE7F77"/>
    <w:rsid w:val="00EF1137"/>
    <w:rsid w:val="00EF221F"/>
    <w:rsid w:val="00EF6270"/>
    <w:rsid w:val="00EF6F4F"/>
    <w:rsid w:val="00EF72BA"/>
    <w:rsid w:val="00F0423F"/>
    <w:rsid w:val="00F06E53"/>
    <w:rsid w:val="00F109CD"/>
    <w:rsid w:val="00F10BB9"/>
    <w:rsid w:val="00F130D5"/>
    <w:rsid w:val="00F16A14"/>
    <w:rsid w:val="00F22FD9"/>
    <w:rsid w:val="00F362D7"/>
    <w:rsid w:val="00F37D7B"/>
    <w:rsid w:val="00F5263B"/>
    <w:rsid w:val="00F5314C"/>
    <w:rsid w:val="00F55446"/>
    <w:rsid w:val="00F5587E"/>
    <w:rsid w:val="00F5688C"/>
    <w:rsid w:val="00F571D1"/>
    <w:rsid w:val="00F57ABF"/>
    <w:rsid w:val="00F60048"/>
    <w:rsid w:val="00F627AD"/>
    <w:rsid w:val="00F6312F"/>
    <w:rsid w:val="00F635DD"/>
    <w:rsid w:val="00F6627B"/>
    <w:rsid w:val="00F670B2"/>
    <w:rsid w:val="00F7259A"/>
    <w:rsid w:val="00F7298D"/>
    <w:rsid w:val="00F73332"/>
    <w:rsid w:val="00F7336E"/>
    <w:rsid w:val="00F734F2"/>
    <w:rsid w:val="00F73E08"/>
    <w:rsid w:val="00F75052"/>
    <w:rsid w:val="00F766AD"/>
    <w:rsid w:val="00F804D3"/>
    <w:rsid w:val="00F816CB"/>
    <w:rsid w:val="00F81CD2"/>
    <w:rsid w:val="00F82641"/>
    <w:rsid w:val="00F82A2C"/>
    <w:rsid w:val="00F84B48"/>
    <w:rsid w:val="00F85EFF"/>
    <w:rsid w:val="00F87415"/>
    <w:rsid w:val="00F902F3"/>
    <w:rsid w:val="00F90F18"/>
    <w:rsid w:val="00F936DD"/>
    <w:rsid w:val="00F937E4"/>
    <w:rsid w:val="00F95890"/>
    <w:rsid w:val="00F95EE7"/>
    <w:rsid w:val="00FA066C"/>
    <w:rsid w:val="00FA39E6"/>
    <w:rsid w:val="00FA7BC9"/>
    <w:rsid w:val="00FB0028"/>
    <w:rsid w:val="00FB28BD"/>
    <w:rsid w:val="00FB378E"/>
    <w:rsid w:val="00FB37F1"/>
    <w:rsid w:val="00FB47C0"/>
    <w:rsid w:val="00FB501B"/>
    <w:rsid w:val="00FB68DE"/>
    <w:rsid w:val="00FB719A"/>
    <w:rsid w:val="00FB75EC"/>
    <w:rsid w:val="00FB7770"/>
    <w:rsid w:val="00FB7880"/>
    <w:rsid w:val="00FB7D3F"/>
    <w:rsid w:val="00FC0B89"/>
    <w:rsid w:val="00FC5F64"/>
    <w:rsid w:val="00FC6C4B"/>
    <w:rsid w:val="00FD39F6"/>
    <w:rsid w:val="00FD3B91"/>
    <w:rsid w:val="00FD576B"/>
    <w:rsid w:val="00FD579E"/>
    <w:rsid w:val="00FD6845"/>
    <w:rsid w:val="00FE1B89"/>
    <w:rsid w:val="00FE34AA"/>
    <w:rsid w:val="00FE4516"/>
    <w:rsid w:val="00FE64C8"/>
    <w:rsid w:val="00FF0C3C"/>
    <w:rsid w:val="00FF55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D23A1F"/>
    <w:pPr>
      <w:widowControl w:val="0"/>
      <w:overflowPunct w:val="0"/>
      <w:autoSpaceDE w:val="0"/>
      <w:autoSpaceDN w:val="0"/>
      <w:jc w:val="both"/>
    </w:pPr>
    <w:rPr>
      <w:rFonts w:ascii="標楷體" w:eastAsia="標楷體"/>
      <w:kern w:val="2"/>
      <w:sz w:val="32"/>
    </w:rPr>
  </w:style>
  <w:style w:type="paragraph" w:styleId="1">
    <w:name w:val="heading 1"/>
    <w:aliases w:val="壹,題號1,標題 1章名,章,章名,標題 1附件"/>
    <w:basedOn w:val="a6"/>
    <w:link w:val="10"/>
    <w:qFormat/>
    <w:rsid w:val="004F5E57"/>
    <w:pPr>
      <w:numPr>
        <w:numId w:val="6"/>
      </w:numPr>
      <w:outlineLvl w:val="0"/>
    </w:pPr>
    <w:rPr>
      <w:rFonts w:hAnsi="Arial"/>
      <w:bCs/>
      <w:kern w:val="32"/>
      <w:szCs w:val="52"/>
    </w:rPr>
  </w:style>
  <w:style w:type="paragraph" w:styleId="2">
    <w:name w:val="heading 2"/>
    <w:aliases w:val="標題110/111,標題110/111 字元,節,節1,標題 2節名,一.,標題110/111 + 內文"/>
    <w:basedOn w:val="a6"/>
    <w:link w:val="20"/>
    <w:qFormat/>
    <w:rsid w:val="004F5E57"/>
    <w:pPr>
      <w:numPr>
        <w:ilvl w:val="1"/>
        <w:numId w:val="6"/>
      </w:numPr>
      <w:outlineLvl w:val="1"/>
    </w:pPr>
    <w:rPr>
      <w:rFonts w:hAnsi="Arial"/>
      <w:bCs/>
      <w:kern w:val="32"/>
      <w:szCs w:val="48"/>
    </w:rPr>
  </w:style>
  <w:style w:type="paragraph" w:styleId="3">
    <w:name w:val="heading 3"/>
    <w:aliases w:val="(一),小節標題,sub pro,--1.1.1.,1.1.1,標題 3 字元 字元,標題 3(非粗體)"/>
    <w:basedOn w:val="a6"/>
    <w:link w:val="30"/>
    <w:qFormat/>
    <w:rsid w:val="004F5E57"/>
    <w:pPr>
      <w:numPr>
        <w:ilvl w:val="2"/>
        <w:numId w:val="6"/>
      </w:numPr>
      <w:outlineLvl w:val="2"/>
    </w:pPr>
    <w:rPr>
      <w:rFonts w:hAnsi="Arial"/>
      <w:bCs/>
      <w:kern w:val="32"/>
      <w:szCs w:val="36"/>
    </w:rPr>
  </w:style>
  <w:style w:type="paragraph" w:styleId="4">
    <w:name w:val="heading 4"/>
    <w:aliases w:val="表格,一,一、,H4,--1.,--1,1.1.1.1,1.,標題 4(粗體)"/>
    <w:basedOn w:val="a6"/>
    <w:link w:val="40"/>
    <w:qFormat/>
    <w:rsid w:val="004F5E57"/>
    <w:pPr>
      <w:numPr>
        <w:ilvl w:val="3"/>
        <w:numId w:val="6"/>
      </w:numPr>
      <w:outlineLvl w:val="3"/>
    </w:pPr>
    <w:rPr>
      <w:rFonts w:hAnsi="Arial"/>
      <w:kern w:val="32"/>
      <w:szCs w:val="36"/>
    </w:rPr>
  </w:style>
  <w:style w:type="paragraph" w:styleId="5">
    <w:name w:val="heading 5"/>
    <w:aliases w:val="（一）標題 5,--(1)1,--(1),COA標題 5,A.,H5,12345,h5,l5,hm,[ (1). ],Level 3 - i,標題 5(粗體)"/>
    <w:basedOn w:val="a6"/>
    <w:link w:val="50"/>
    <w:qFormat/>
    <w:rsid w:val="004F5E57"/>
    <w:pPr>
      <w:numPr>
        <w:ilvl w:val="4"/>
        <w:numId w:val="6"/>
      </w:numPr>
      <w:outlineLvl w:val="4"/>
    </w:pPr>
    <w:rPr>
      <w:rFonts w:hAnsi="Arial"/>
      <w:bCs/>
      <w:kern w:val="32"/>
      <w:szCs w:val="36"/>
    </w:rPr>
  </w:style>
  <w:style w:type="paragraph" w:styleId="6">
    <w:name w:val="heading 6"/>
    <w:aliases w:val="1,參考文獻,ref-items,A,--A,ISO標題 6,標題 6 參考文獻,標題 6 標題 6"/>
    <w:basedOn w:val="a6"/>
    <w:link w:val="60"/>
    <w:qFormat/>
    <w:rsid w:val="004F5E57"/>
    <w:pPr>
      <w:numPr>
        <w:ilvl w:val="5"/>
        <w:numId w:val="6"/>
      </w:numPr>
      <w:tabs>
        <w:tab w:val="left" w:pos="2094"/>
      </w:tabs>
      <w:outlineLvl w:val="5"/>
    </w:pPr>
    <w:rPr>
      <w:rFonts w:hAnsi="Arial"/>
      <w:kern w:val="32"/>
      <w:szCs w:val="36"/>
    </w:rPr>
  </w:style>
  <w:style w:type="paragraph" w:styleId="7">
    <w:name w:val="heading 7"/>
    <w:aliases w:val="(1),(A),--(a),--a,標題 7-(a),標題 7 標題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1"/>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aliases w:val="SGS Table Basic 1"/>
    <w:basedOn w:val="a8"/>
    <w:uiPriority w:val="39"/>
    <w:qFormat/>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標題 2節名 字元,一. 字元,標題110/111 + 內文 字元"/>
    <w:basedOn w:val="a7"/>
    <w:link w:val="2"/>
    <w:rsid w:val="0031455E"/>
    <w:rPr>
      <w:rFonts w:ascii="標楷體" w:eastAsia="標楷體" w:hAnsi="Arial"/>
      <w:bCs/>
      <w:kern w:val="32"/>
      <w:sz w:val="32"/>
      <w:szCs w:val="48"/>
    </w:rPr>
  </w:style>
  <w:style w:type="paragraph" w:styleId="Web">
    <w:name w:val="Normal (Web)"/>
    <w:basedOn w:val="a6"/>
    <w:uiPriority w:val="99"/>
    <w:semiHidden/>
    <w:unhideWhenUsed/>
    <w:rsid w:val="008B60C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d">
    <w:name w:val="footnote text"/>
    <w:basedOn w:val="a6"/>
    <w:link w:val="afe"/>
    <w:uiPriority w:val="99"/>
    <w:unhideWhenUsed/>
    <w:rsid w:val="00A12859"/>
    <w:pPr>
      <w:snapToGrid w:val="0"/>
      <w:jc w:val="left"/>
    </w:pPr>
    <w:rPr>
      <w:sz w:val="20"/>
    </w:rPr>
  </w:style>
  <w:style w:type="character" w:customStyle="1" w:styleId="afe">
    <w:name w:val="註腳文字 字元"/>
    <w:basedOn w:val="a7"/>
    <w:link w:val="afd"/>
    <w:uiPriority w:val="99"/>
    <w:rsid w:val="00A12859"/>
    <w:rPr>
      <w:rFonts w:ascii="標楷體" w:eastAsia="標楷體"/>
      <w:kern w:val="2"/>
    </w:rPr>
  </w:style>
  <w:style w:type="character" w:styleId="aff">
    <w:name w:val="footnote reference"/>
    <w:aliases w:val="FR,Ref,de nota al pie,註腳內容,Error-Fußnotenzeichen5,Error-Fußnotenzeichen6,Error-Fußnotenzeichen3"/>
    <w:basedOn w:val="a7"/>
    <w:uiPriority w:val="99"/>
    <w:unhideWhenUsed/>
    <w:rsid w:val="00A12859"/>
    <w:rPr>
      <w:vertAlign w:val="superscript"/>
    </w:rPr>
  </w:style>
  <w:style w:type="character" w:customStyle="1" w:styleId="40">
    <w:name w:val="標題 4 字元"/>
    <w:aliases w:val="表格 字元,一 字元,一、 字元,H4 字元,--1. 字元,--1 字元,1.1.1.1 字元,1. 字元,標題 4(粗體) 字元"/>
    <w:basedOn w:val="a7"/>
    <w:link w:val="4"/>
    <w:rsid w:val="002E0E8C"/>
    <w:rPr>
      <w:rFonts w:ascii="標楷體" w:eastAsia="標楷體" w:hAnsi="Arial"/>
      <w:kern w:val="32"/>
      <w:sz w:val="32"/>
      <w:szCs w:val="36"/>
    </w:rPr>
  </w:style>
  <w:style w:type="character" w:customStyle="1" w:styleId="50">
    <w:name w:val="標題 5 字元"/>
    <w:aliases w:val="（一）標題 5 字元,--(1)1 字元,--(1) 字元,COA標題 5 字元,A. 字元,H5 字元,12345 字元,h5 字元,l5 字元,hm 字元,[ (1). ] 字元,Level 3 - i 字元,標題 5(粗體) 字元"/>
    <w:basedOn w:val="a7"/>
    <w:link w:val="5"/>
    <w:rsid w:val="002E0E8C"/>
    <w:rPr>
      <w:rFonts w:ascii="標楷體" w:eastAsia="標楷體" w:hAnsi="Arial"/>
      <w:bCs/>
      <w:kern w:val="32"/>
      <w:sz w:val="32"/>
      <w:szCs w:val="36"/>
    </w:rPr>
  </w:style>
  <w:style w:type="character" w:customStyle="1" w:styleId="60">
    <w:name w:val="標題 6 字元"/>
    <w:aliases w:val="1 字元,參考文獻 字元,ref-items 字元,A 字元,--A 字元,ISO標題 6 字元,標題 6 參考文獻 字元,標題 6 標題 6 字元"/>
    <w:basedOn w:val="a7"/>
    <w:link w:val="6"/>
    <w:rsid w:val="002E0E8C"/>
    <w:rPr>
      <w:rFonts w:ascii="標楷體" w:eastAsia="標楷體" w:hAnsi="Arial"/>
      <w:kern w:val="32"/>
      <w:sz w:val="32"/>
      <w:szCs w:val="36"/>
    </w:rPr>
  </w:style>
  <w:style w:type="paragraph" w:customStyle="1" w:styleId="aff0">
    <w:name w:val="分項段落"/>
    <w:basedOn w:val="a6"/>
    <w:rsid w:val="007B2FF8"/>
    <w:pPr>
      <w:overflowPunct/>
      <w:autoSpaceDE/>
      <w:autoSpaceDN/>
      <w:jc w:val="left"/>
    </w:pPr>
    <w:rPr>
      <w:rFonts w:ascii="Times New Roman" w:eastAsia="新細明體"/>
      <w:sz w:val="24"/>
    </w:rPr>
  </w:style>
  <w:style w:type="paragraph" w:customStyle="1" w:styleId="Default">
    <w:name w:val="Default"/>
    <w:rsid w:val="007B2FF8"/>
    <w:pPr>
      <w:widowControl w:val="0"/>
      <w:autoSpaceDE w:val="0"/>
      <w:autoSpaceDN w:val="0"/>
      <w:adjustRightInd w:val="0"/>
    </w:pPr>
    <w:rPr>
      <w:rFonts w:ascii="新細明體" w:hAnsiTheme="minorHAnsi" w:cs="新細明體"/>
      <w:color w:val="000000"/>
      <w:sz w:val="24"/>
      <w:szCs w:val="24"/>
    </w:rPr>
  </w:style>
  <w:style w:type="character" w:customStyle="1" w:styleId="10">
    <w:name w:val="標題 1 字元"/>
    <w:aliases w:val="壹 字元,題號1 字元,標題 1章名 字元,章 字元,章名 字元,標題 1附件 字元"/>
    <w:basedOn w:val="a7"/>
    <w:link w:val="1"/>
    <w:rsid w:val="004C4A62"/>
    <w:rPr>
      <w:rFonts w:ascii="標楷體" w:eastAsia="標楷體" w:hAnsi="Arial"/>
      <w:bCs/>
      <w:kern w:val="32"/>
      <w:sz w:val="32"/>
      <w:szCs w:val="52"/>
    </w:rPr>
  </w:style>
  <w:style w:type="table" w:customStyle="1" w:styleId="13">
    <w:name w:val="表格格線1"/>
    <w:basedOn w:val="a8"/>
    <w:next w:val="af6"/>
    <w:uiPriority w:val="59"/>
    <w:rsid w:val="004C4A62"/>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ody Text"/>
    <w:basedOn w:val="a6"/>
    <w:link w:val="aff2"/>
    <w:uiPriority w:val="99"/>
    <w:semiHidden/>
    <w:unhideWhenUsed/>
    <w:rsid w:val="00D010F4"/>
    <w:pPr>
      <w:spacing w:after="120"/>
    </w:pPr>
  </w:style>
  <w:style w:type="character" w:customStyle="1" w:styleId="aff2">
    <w:name w:val="本文 字元"/>
    <w:basedOn w:val="a7"/>
    <w:link w:val="aff1"/>
    <w:uiPriority w:val="99"/>
    <w:semiHidden/>
    <w:rsid w:val="00D010F4"/>
    <w:rPr>
      <w:rFonts w:ascii="標楷體" w:eastAsia="標楷體"/>
      <w:kern w:val="2"/>
      <w:sz w:val="32"/>
    </w:rPr>
  </w:style>
  <w:style w:type="character" w:customStyle="1" w:styleId="af8">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7"/>
    <w:uiPriority w:val="34"/>
    <w:qFormat/>
    <w:locked/>
    <w:rsid w:val="007F521D"/>
    <w:rPr>
      <w:rFonts w:ascii="標楷體" w:eastAsia="標楷體"/>
      <w:kern w:val="2"/>
      <w:sz w:val="32"/>
    </w:rPr>
  </w:style>
  <w:style w:type="paragraph" w:customStyle="1" w:styleId="Standard">
    <w:name w:val="Standard"/>
    <w:rsid w:val="00B30CE0"/>
    <w:pPr>
      <w:widowControl w:val="0"/>
      <w:suppressAutoHyphens/>
      <w:autoSpaceDN w:val="0"/>
      <w:textAlignment w:val="baseline"/>
    </w:pPr>
    <w:rPr>
      <w:rFonts w:eastAsia="新細明體, PMingLiU"/>
      <w:kern w:val="3"/>
      <w:sz w:val="24"/>
      <w:szCs w:val="24"/>
    </w:rPr>
  </w:style>
  <w:style w:type="paragraph" w:styleId="aff3">
    <w:name w:val="No Spacing"/>
    <w:uiPriority w:val="1"/>
    <w:qFormat/>
    <w:rsid w:val="003057E4"/>
    <w:pPr>
      <w:widowControl w:val="0"/>
      <w:suppressAutoHyphens/>
      <w:autoSpaceDN w:val="0"/>
      <w:textAlignment w:val="baseline"/>
    </w:pPr>
    <w:rPr>
      <w:rFonts w:ascii="Liberation Serif" w:hAnsi="Liberation Serif" w:cs="Mangal"/>
      <w:kern w:val="3"/>
      <w:sz w:val="24"/>
      <w:szCs w:val="21"/>
      <w:lang w:bidi="hi-IN"/>
    </w:rPr>
  </w:style>
  <w:style w:type="paragraph" w:styleId="aff4">
    <w:name w:val="caption"/>
    <w:basedOn w:val="Standard"/>
    <w:next w:val="Standard"/>
    <w:rsid w:val="00CC0592"/>
    <w:rPr>
      <w:sz w:val="20"/>
      <w:szCs w:val="20"/>
    </w:rPr>
  </w:style>
  <w:style w:type="table" w:customStyle="1" w:styleId="23">
    <w:name w:val="表格格線2"/>
    <w:basedOn w:val="a8"/>
    <w:next w:val="af6"/>
    <w:uiPriority w:val="59"/>
    <w:rsid w:val="00630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aliases w:val="(一) 字元,小節標題 字元,sub pro 字元,--1.1.1. 字元,1.1.1 字元,標題 3 字元 字元 字元,標題 3(非粗體) 字元"/>
    <w:basedOn w:val="a7"/>
    <w:link w:val="3"/>
    <w:rsid w:val="00020675"/>
    <w:rPr>
      <w:rFonts w:ascii="標楷體" w:eastAsia="標楷體" w:hAnsi="Arial"/>
      <w:bCs/>
      <w:kern w:val="32"/>
      <w:sz w:val="32"/>
      <w:szCs w:val="36"/>
    </w:rPr>
  </w:style>
  <w:style w:type="character" w:customStyle="1" w:styleId="70">
    <w:name w:val="標題 7 字元"/>
    <w:aliases w:val="(1) 字元,(A) 字元,--(a) 字元,--a 字元,標題 7-(a) 字元,標題 7 標題 7 字元"/>
    <w:basedOn w:val="a7"/>
    <w:link w:val="7"/>
    <w:rsid w:val="00513593"/>
    <w:rPr>
      <w:rFonts w:ascii="標楷體" w:eastAsia="標楷體" w:hAnsi="Arial"/>
      <w:bCs/>
      <w:kern w:val="32"/>
      <w:sz w:val="32"/>
      <w:szCs w:val="36"/>
    </w:rPr>
  </w:style>
  <w:style w:type="character" w:customStyle="1" w:styleId="80">
    <w:name w:val="標題 8 字元"/>
    <w:basedOn w:val="a7"/>
    <w:link w:val="8"/>
    <w:rsid w:val="00E92B54"/>
    <w:rPr>
      <w:rFonts w:ascii="標楷體" w:eastAsia="標楷體" w:hAnsi="Arial"/>
      <w:kern w:val="32"/>
      <w:sz w:val="32"/>
      <w:szCs w:val="36"/>
    </w:rPr>
  </w:style>
  <w:style w:type="character" w:styleId="aff5">
    <w:name w:val="Unresolved Mention"/>
    <w:basedOn w:val="a7"/>
    <w:uiPriority w:val="99"/>
    <w:semiHidden/>
    <w:unhideWhenUsed/>
    <w:rsid w:val="00435193"/>
    <w:rPr>
      <w:color w:val="605E5C"/>
      <w:shd w:val="clear" w:color="auto" w:fill="E1DFDD"/>
    </w:rPr>
  </w:style>
  <w:style w:type="character" w:styleId="aff6">
    <w:name w:val="FollowedHyperlink"/>
    <w:basedOn w:val="a7"/>
    <w:uiPriority w:val="99"/>
    <w:semiHidden/>
    <w:unhideWhenUsed/>
    <w:rsid w:val="00435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1448">
      <w:bodyDiv w:val="1"/>
      <w:marLeft w:val="0"/>
      <w:marRight w:val="0"/>
      <w:marTop w:val="0"/>
      <w:marBottom w:val="0"/>
      <w:divBdr>
        <w:top w:val="none" w:sz="0" w:space="0" w:color="auto"/>
        <w:left w:val="none" w:sz="0" w:space="0" w:color="auto"/>
        <w:bottom w:val="none" w:sz="0" w:space="0" w:color="auto"/>
        <w:right w:val="none" w:sz="0" w:space="0" w:color="auto"/>
      </w:divBdr>
    </w:div>
    <w:div w:id="485587883">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742603576">
      <w:bodyDiv w:val="1"/>
      <w:marLeft w:val="0"/>
      <w:marRight w:val="0"/>
      <w:marTop w:val="0"/>
      <w:marBottom w:val="0"/>
      <w:divBdr>
        <w:top w:val="none" w:sz="0" w:space="0" w:color="auto"/>
        <w:left w:val="none" w:sz="0" w:space="0" w:color="auto"/>
        <w:bottom w:val="none" w:sz="0" w:space="0" w:color="auto"/>
        <w:right w:val="none" w:sz="0" w:space="0" w:color="auto"/>
      </w:divBdr>
    </w:div>
    <w:div w:id="78531921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3051964">
      <w:bodyDiv w:val="1"/>
      <w:marLeft w:val="0"/>
      <w:marRight w:val="0"/>
      <w:marTop w:val="0"/>
      <w:marBottom w:val="0"/>
      <w:divBdr>
        <w:top w:val="none" w:sz="0" w:space="0" w:color="auto"/>
        <w:left w:val="none" w:sz="0" w:space="0" w:color="auto"/>
        <w:bottom w:val="none" w:sz="0" w:space="0" w:color="auto"/>
        <w:right w:val="none" w:sz="0" w:space="0" w:color="auto"/>
      </w:divBdr>
      <w:divsChild>
        <w:div w:id="1622568523">
          <w:marLeft w:val="0"/>
          <w:marRight w:val="0"/>
          <w:marTop w:val="0"/>
          <w:marBottom w:val="0"/>
          <w:divBdr>
            <w:top w:val="none" w:sz="0" w:space="0" w:color="auto"/>
            <w:left w:val="none" w:sz="0" w:space="0" w:color="auto"/>
            <w:bottom w:val="none" w:sz="0" w:space="0" w:color="auto"/>
            <w:right w:val="none" w:sz="0" w:space="0" w:color="auto"/>
          </w:divBdr>
        </w:div>
        <w:div w:id="1680422827">
          <w:marLeft w:val="0"/>
          <w:marRight w:val="0"/>
          <w:marTop w:val="0"/>
          <w:marBottom w:val="0"/>
          <w:divBdr>
            <w:top w:val="none" w:sz="0" w:space="0" w:color="auto"/>
            <w:left w:val="none" w:sz="0" w:space="0" w:color="auto"/>
            <w:bottom w:val="none" w:sz="0" w:space="0" w:color="auto"/>
            <w:right w:val="none" w:sz="0" w:space="0" w:color="auto"/>
          </w:divBdr>
        </w:div>
        <w:div w:id="1060330324">
          <w:marLeft w:val="0"/>
          <w:marRight w:val="0"/>
          <w:marTop w:val="0"/>
          <w:marBottom w:val="0"/>
          <w:divBdr>
            <w:top w:val="none" w:sz="0" w:space="0" w:color="auto"/>
            <w:left w:val="none" w:sz="0" w:space="0" w:color="auto"/>
            <w:bottom w:val="none" w:sz="0" w:space="0" w:color="auto"/>
            <w:right w:val="none" w:sz="0" w:space="0" w:color="auto"/>
          </w:divBdr>
        </w:div>
        <w:div w:id="554925137">
          <w:marLeft w:val="450"/>
          <w:marRight w:val="0"/>
          <w:marTop w:val="0"/>
          <w:marBottom w:val="0"/>
          <w:divBdr>
            <w:top w:val="none" w:sz="0" w:space="0" w:color="auto"/>
            <w:left w:val="none" w:sz="0" w:space="0" w:color="auto"/>
            <w:bottom w:val="none" w:sz="0" w:space="0" w:color="auto"/>
            <w:right w:val="none" w:sz="0" w:space="0" w:color="auto"/>
          </w:divBdr>
          <w:divsChild>
            <w:div w:id="386104337">
              <w:marLeft w:val="0"/>
              <w:marRight w:val="0"/>
              <w:marTop w:val="225"/>
              <w:marBottom w:val="0"/>
              <w:divBdr>
                <w:top w:val="none" w:sz="0" w:space="0" w:color="auto"/>
                <w:left w:val="none" w:sz="0" w:space="0" w:color="auto"/>
                <w:bottom w:val="none" w:sz="0" w:space="0" w:color="auto"/>
                <w:right w:val="none" w:sz="0" w:space="0" w:color="auto"/>
              </w:divBdr>
            </w:div>
            <w:div w:id="1463647454">
              <w:marLeft w:val="0"/>
              <w:marRight w:val="0"/>
              <w:marTop w:val="225"/>
              <w:marBottom w:val="0"/>
              <w:divBdr>
                <w:top w:val="none" w:sz="0" w:space="0" w:color="auto"/>
                <w:left w:val="none" w:sz="0" w:space="0" w:color="auto"/>
                <w:bottom w:val="none" w:sz="0" w:space="0" w:color="auto"/>
                <w:right w:val="none" w:sz="0" w:space="0" w:color="auto"/>
              </w:divBdr>
            </w:div>
          </w:divsChild>
        </w:div>
        <w:div w:id="1260796016">
          <w:marLeft w:val="450"/>
          <w:marRight w:val="0"/>
          <w:marTop w:val="0"/>
          <w:marBottom w:val="0"/>
          <w:divBdr>
            <w:top w:val="none" w:sz="0" w:space="0" w:color="auto"/>
            <w:left w:val="none" w:sz="0" w:space="0" w:color="auto"/>
            <w:bottom w:val="none" w:sz="0" w:space="0" w:color="auto"/>
            <w:right w:val="none" w:sz="0" w:space="0" w:color="auto"/>
          </w:divBdr>
        </w:div>
      </w:divsChild>
    </w:div>
    <w:div w:id="1371612510">
      <w:bodyDiv w:val="1"/>
      <w:marLeft w:val="0"/>
      <w:marRight w:val="0"/>
      <w:marTop w:val="0"/>
      <w:marBottom w:val="0"/>
      <w:divBdr>
        <w:top w:val="none" w:sz="0" w:space="0" w:color="auto"/>
        <w:left w:val="none" w:sz="0" w:space="0" w:color="auto"/>
        <w:bottom w:val="none" w:sz="0" w:space="0" w:color="auto"/>
        <w:right w:val="none" w:sz="0" w:space="0" w:color="auto"/>
      </w:divBdr>
    </w:div>
    <w:div w:id="1572542953">
      <w:bodyDiv w:val="1"/>
      <w:marLeft w:val="0"/>
      <w:marRight w:val="0"/>
      <w:marTop w:val="0"/>
      <w:marBottom w:val="0"/>
      <w:divBdr>
        <w:top w:val="none" w:sz="0" w:space="0" w:color="auto"/>
        <w:left w:val="none" w:sz="0" w:space="0" w:color="auto"/>
        <w:bottom w:val="none" w:sz="0" w:space="0" w:color="auto"/>
        <w:right w:val="none" w:sz="0" w:space="0" w:color="auto"/>
      </w:divBdr>
    </w:div>
    <w:div w:id="199120766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tat.gov.tw/News_Content.aspx?n=3908&amp;s=227811" TargetMode="External"/><Relationship Id="rId2" Type="http://schemas.openxmlformats.org/officeDocument/2006/relationships/hyperlink" Target="https://www.mol.gov.tw/1607/28162/28472/28486/50681/50684/lpsimplelist" TargetMode="External"/><Relationship Id="rId1" Type="http://schemas.openxmlformats.org/officeDocument/2006/relationships/hyperlink" Target="https://www.moa.gov.tw/ws.php?id=1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023C4-0BB2-42B2-ADE9-A5AD82CA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3179</Words>
  <Characters>18122</Characters>
  <Application>Microsoft Office Word</Application>
  <DocSecurity>0</DocSecurity>
  <Lines>151</Lines>
  <Paragraphs>42</Paragraphs>
  <ScaleCrop>false</ScaleCrop>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2023-09-07T07:31:00Z</dcterms:created>
  <dcterms:modified xsi:type="dcterms:W3CDTF">2023-09-07T08:07:00Z</dcterms:modified>
  <cp:contentStatus/>
</cp:coreProperties>
</file>