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47E07" w:rsidRDefault="00D20D26" w:rsidP="00F37D7B">
      <w:pPr>
        <w:pStyle w:val="af2"/>
        <w:rPr>
          <w:b w:val="0"/>
        </w:rPr>
      </w:pPr>
      <w:bookmarkStart w:id="0" w:name="_Hlk139441254"/>
      <w:bookmarkEnd w:id="0"/>
      <w:r w:rsidRPr="00847E07">
        <w:rPr>
          <w:rFonts w:hint="eastAsia"/>
          <w:b w:val="0"/>
        </w:rPr>
        <w:t>調查</w:t>
      </w:r>
      <w:r w:rsidR="00715EA3" w:rsidRPr="00847E07">
        <w:rPr>
          <w:rFonts w:hint="eastAsia"/>
          <w:b w:val="0"/>
        </w:rPr>
        <w:t>報告</w:t>
      </w:r>
      <w:r w:rsidR="00847E07" w:rsidRPr="00847E07">
        <w:rPr>
          <w:rFonts w:hint="eastAsia"/>
          <w:b w:val="0"/>
          <w:sz w:val="32"/>
          <w:szCs w:val="32"/>
        </w:rPr>
        <w:t>(公布版</w:t>
      </w:r>
      <w:r w:rsidR="00847E07" w:rsidRPr="00847E07">
        <w:rPr>
          <w:b w:val="0"/>
          <w:sz w:val="32"/>
          <w:szCs w:val="32"/>
        </w:rPr>
        <w:t>)</w:t>
      </w:r>
    </w:p>
    <w:p w:rsidR="00E25849" w:rsidRPr="00847E07"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47E07">
        <w:rPr>
          <w:rFonts w:hint="eastAsia"/>
        </w:rPr>
        <w:t>案　　由：</w:t>
      </w:r>
      <w:bookmarkStart w:id="26" w:name="_Hlk1394431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8A7D1A" w:rsidRPr="00847E07">
        <w:rPr>
          <w:rFonts w:hint="eastAsia"/>
        </w:rPr>
        <w:t>據訴</w:t>
      </w:r>
      <w:proofErr w:type="gramEnd"/>
      <w:r w:rsidR="008A7D1A" w:rsidRPr="00847E07">
        <w:rPr>
          <w:rFonts w:hint="eastAsia"/>
        </w:rPr>
        <w:t>，坐落臺北市南港區中南段四小段「</w:t>
      </w:r>
      <w:proofErr w:type="gramStart"/>
      <w:r w:rsidR="008A7D1A" w:rsidRPr="00847E07">
        <w:rPr>
          <w:rFonts w:hint="eastAsia"/>
        </w:rPr>
        <w:t>仙媽公</w:t>
      </w:r>
      <w:proofErr w:type="gramEnd"/>
      <w:r w:rsidR="008A7D1A" w:rsidRPr="00847E07">
        <w:rPr>
          <w:rFonts w:hint="eastAsia"/>
        </w:rPr>
        <w:t>」土地，於民國（下同）67年遭管理人陳</w:t>
      </w:r>
      <w:r w:rsidR="007E6268" w:rsidRPr="00847E07">
        <w:rPr>
          <w:rFonts w:hAnsi="標楷體" w:hint="eastAsia"/>
        </w:rPr>
        <w:t>○○</w:t>
      </w:r>
      <w:r w:rsidR="008A7D1A" w:rsidRPr="00847E07">
        <w:rPr>
          <w:rFonts w:hint="eastAsia"/>
        </w:rPr>
        <w:t>之曾孫陳</w:t>
      </w:r>
      <w:r w:rsidR="007E6268" w:rsidRPr="00847E07">
        <w:rPr>
          <w:rFonts w:hint="eastAsia"/>
        </w:rPr>
        <w:t>○○</w:t>
      </w:r>
      <w:r w:rsidR="008A7D1A" w:rsidRPr="00847E07">
        <w:rPr>
          <w:rFonts w:hint="eastAsia"/>
        </w:rPr>
        <w:t>偽造文書致松山地政事務所（以下簡稱松山地政）承辦員錯誤登載為「祭祀公</w:t>
      </w:r>
      <w:proofErr w:type="gramStart"/>
      <w:r w:rsidR="008A7D1A" w:rsidRPr="00847E07">
        <w:rPr>
          <w:rFonts w:hint="eastAsia"/>
        </w:rPr>
        <w:t>業仙媽公</w:t>
      </w:r>
      <w:proofErr w:type="gramEnd"/>
      <w:r w:rsidR="008A7D1A" w:rsidRPr="00847E07">
        <w:rPr>
          <w:rFonts w:hint="eastAsia"/>
        </w:rPr>
        <w:t>」，102年陳</w:t>
      </w:r>
      <w:r w:rsidR="007E6268" w:rsidRPr="00847E07">
        <w:rPr>
          <w:rFonts w:hint="eastAsia"/>
        </w:rPr>
        <w:t>○○</w:t>
      </w:r>
      <w:r w:rsidR="008A7D1A" w:rsidRPr="00847E07">
        <w:rPr>
          <w:rFonts w:hint="eastAsia"/>
        </w:rPr>
        <w:t>自首，但因追訴時效已過，103年獲檢方不起訴處分，同年陳</w:t>
      </w:r>
      <w:r w:rsidR="007E6268" w:rsidRPr="00847E07">
        <w:rPr>
          <w:rFonts w:hint="eastAsia"/>
        </w:rPr>
        <w:t>○○</w:t>
      </w:r>
      <w:r w:rsidR="008A7D1A" w:rsidRPr="00847E07">
        <w:rPr>
          <w:rFonts w:hint="eastAsia"/>
        </w:rPr>
        <w:t>向松山地政申請更正登記，松山地政回復本案土地</w:t>
      </w:r>
      <w:proofErr w:type="gramStart"/>
      <w:r w:rsidR="008A7D1A" w:rsidRPr="00847E07">
        <w:rPr>
          <w:rFonts w:hint="eastAsia"/>
        </w:rPr>
        <w:t>臺</w:t>
      </w:r>
      <w:proofErr w:type="gramEnd"/>
      <w:r w:rsidR="008A7D1A" w:rsidRPr="00847E07">
        <w:rPr>
          <w:rFonts w:hint="eastAsia"/>
        </w:rPr>
        <w:t>帳記載之業主</w:t>
      </w:r>
      <w:proofErr w:type="gramStart"/>
      <w:r w:rsidR="008A7D1A" w:rsidRPr="00847E07">
        <w:rPr>
          <w:rFonts w:hint="eastAsia"/>
        </w:rPr>
        <w:t>氏名確</w:t>
      </w:r>
      <w:proofErr w:type="gramEnd"/>
      <w:r w:rsidR="008A7D1A" w:rsidRPr="00847E07">
        <w:rPr>
          <w:rFonts w:hint="eastAsia"/>
        </w:rPr>
        <w:t>為「祭祀公</w:t>
      </w:r>
      <w:proofErr w:type="gramStart"/>
      <w:r w:rsidR="008A7D1A" w:rsidRPr="00847E07">
        <w:rPr>
          <w:rFonts w:hint="eastAsia"/>
        </w:rPr>
        <w:t>業仙媽公</w:t>
      </w:r>
      <w:proofErr w:type="gramEnd"/>
      <w:r w:rsidR="008A7D1A" w:rsidRPr="00847E07">
        <w:rPr>
          <w:rFonts w:hint="eastAsia"/>
        </w:rPr>
        <w:t>」。111年陳訴人向松山地政申請更正「</w:t>
      </w:r>
      <w:proofErr w:type="gramStart"/>
      <w:r w:rsidR="008A7D1A" w:rsidRPr="00847E07">
        <w:rPr>
          <w:rFonts w:hint="eastAsia"/>
        </w:rPr>
        <w:t>仙媽公</w:t>
      </w:r>
      <w:proofErr w:type="gramEnd"/>
      <w:r w:rsidR="008A7D1A" w:rsidRPr="00847E07">
        <w:rPr>
          <w:rFonts w:hint="eastAsia"/>
        </w:rPr>
        <w:t>」，松山地政要求補正事項：向主管機關</w:t>
      </w:r>
      <w:proofErr w:type="gramStart"/>
      <w:r w:rsidR="008A7D1A" w:rsidRPr="00847E07">
        <w:rPr>
          <w:rFonts w:hint="eastAsia"/>
        </w:rPr>
        <w:t>釐清究</w:t>
      </w:r>
      <w:proofErr w:type="gramEnd"/>
      <w:r w:rsidR="008A7D1A" w:rsidRPr="00847E07">
        <w:rPr>
          <w:rFonts w:hint="eastAsia"/>
        </w:rPr>
        <w:t>為祭祀公業或神明會，並檢附相關資料，然而此與事實不符，陳訴人無法提供補正等情。經查陳</w:t>
      </w:r>
      <w:r w:rsidR="007E6268" w:rsidRPr="00847E07">
        <w:rPr>
          <w:rFonts w:hint="eastAsia"/>
        </w:rPr>
        <w:t>○○</w:t>
      </w:r>
      <w:r w:rsidR="008A7D1A" w:rsidRPr="00847E07">
        <w:rPr>
          <w:rFonts w:hint="eastAsia"/>
        </w:rPr>
        <w:t>曾於66年向松山地政申請更名為「祭祀公</w:t>
      </w:r>
      <w:proofErr w:type="gramStart"/>
      <w:r w:rsidR="008A7D1A" w:rsidRPr="00847E07">
        <w:rPr>
          <w:rFonts w:hint="eastAsia"/>
        </w:rPr>
        <w:t>業仙媽公</w:t>
      </w:r>
      <w:proofErr w:type="gramEnd"/>
      <w:r w:rsidR="008A7D1A" w:rsidRPr="00847E07">
        <w:rPr>
          <w:rFonts w:hint="eastAsia"/>
        </w:rPr>
        <w:t>」，但當時松山地政回函表示「經查本所現有資料並無『祭祀公業』四字之記載」，但103年松山地政回復陳</w:t>
      </w:r>
      <w:r w:rsidR="007E6268" w:rsidRPr="00847E07">
        <w:rPr>
          <w:rFonts w:hint="eastAsia"/>
        </w:rPr>
        <w:t>○○</w:t>
      </w:r>
      <w:r w:rsidR="008A7D1A" w:rsidRPr="00847E07">
        <w:rPr>
          <w:rFonts w:hint="eastAsia"/>
        </w:rPr>
        <w:t>卻稱「本案土地</w:t>
      </w:r>
      <w:proofErr w:type="gramStart"/>
      <w:r w:rsidR="008A7D1A" w:rsidRPr="00847E07">
        <w:rPr>
          <w:rFonts w:hint="eastAsia"/>
        </w:rPr>
        <w:t>臺</w:t>
      </w:r>
      <w:proofErr w:type="gramEnd"/>
      <w:r w:rsidR="008A7D1A" w:rsidRPr="00847E07">
        <w:rPr>
          <w:rFonts w:hint="eastAsia"/>
        </w:rPr>
        <w:t>帳記載之業主</w:t>
      </w:r>
      <w:proofErr w:type="gramStart"/>
      <w:r w:rsidR="008A7D1A" w:rsidRPr="00847E07">
        <w:rPr>
          <w:rFonts w:hint="eastAsia"/>
        </w:rPr>
        <w:t>氏名確</w:t>
      </w:r>
      <w:proofErr w:type="gramEnd"/>
      <w:r w:rsidR="008A7D1A" w:rsidRPr="00847E07">
        <w:rPr>
          <w:rFonts w:hint="eastAsia"/>
        </w:rPr>
        <w:t>為『祭祀公</w:t>
      </w:r>
      <w:proofErr w:type="gramStart"/>
      <w:r w:rsidR="008A7D1A" w:rsidRPr="00847E07">
        <w:rPr>
          <w:rFonts w:hint="eastAsia"/>
        </w:rPr>
        <w:t>業仙媽公</w:t>
      </w:r>
      <w:proofErr w:type="gramEnd"/>
      <w:r w:rsidR="008A7D1A" w:rsidRPr="00847E07">
        <w:rPr>
          <w:rFonts w:hint="eastAsia"/>
        </w:rPr>
        <w:t>』」；究竟實情為何？67年陳</w:t>
      </w:r>
      <w:r w:rsidR="007E6268" w:rsidRPr="00847E07">
        <w:rPr>
          <w:rFonts w:hint="eastAsia"/>
        </w:rPr>
        <w:t>○○</w:t>
      </w:r>
      <w:r w:rsidR="008A7D1A" w:rsidRPr="00847E07">
        <w:rPr>
          <w:rFonts w:hint="eastAsia"/>
        </w:rPr>
        <w:t>偽造文書致松山地政承辦員錯誤登載，當時承辦員更名「祭祀公</w:t>
      </w:r>
      <w:proofErr w:type="gramStart"/>
      <w:r w:rsidR="008A7D1A" w:rsidRPr="00847E07">
        <w:rPr>
          <w:rFonts w:hint="eastAsia"/>
        </w:rPr>
        <w:t>業仙媽公</w:t>
      </w:r>
      <w:proofErr w:type="gramEnd"/>
      <w:r w:rsidR="008A7D1A" w:rsidRPr="00847E07">
        <w:rPr>
          <w:rFonts w:hint="eastAsia"/>
        </w:rPr>
        <w:t>」，在土地</w:t>
      </w:r>
      <w:proofErr w:type="gramStart"/>
      <w:r w:rsidR="008A7D1A" w:rsidRPr="00847E07">
        <w:rPr>
          <w:rFonts w:hint="eastAsia"/>
        </w:rPr>
        <w:t>臺</w:t>
      </w:r>
      <w:proofErr w:type="gramEnd"/>
      <w:r w:rsidR="008A7D1A" w:rsidRPr="00847E07">
        <w:rPr>
          <w:rFonts w:hint="eastAsia"/>
        </w:rPr>
        <w:t>帳</w:t>
      </w:r>
      <w:proofErr w:type="gramStart"/>
      <w:r w:rsidR="008A7D1A" w:rsidRPr="00847E07">
        <w:rPr>
          <w:rFonts w:hint="eastAsia"/>
        </w:rPr>
        <w:t>上追蓋</w:t>
      </w:r>
      <w:proofErr w:type="gramEnd"/>
      <w:r w:rsidR="008A7D1A" w:rsidRPr="00847E07">
        <w:rPr>
          <w:rFonts w:hint="eastAsia"/>
        </w:rPr>
        <w:t>「祭祀公業」及「相符」印章，卻有部分地號</w:t>
      </w:r>
      <w:proofErr w:type="gramStart"/>
      <w:r w:rsidR="008A7D1A" w:rsidRPr="00847E07">
        <w:rPr>
          <w:rFonts w:hint="eastAsia"/>
        </w:rPr>
        <w:t>有追蓋</w:t>
      </w:r>
      <w:proofErr w:type="gramEnd"/>
      <w:r w:rsidR="008A7D1A" w:rsidRPr="00847E07">
        <w:rPr>
          <w:rFonts w:hint="eastAsia"/>
        </w:rPr>
        <w:t>、部分地號</w:t>
      </w:r>
      <w:proofErr w:type="gramStart"/>
      <w:r w:rsidR="008A7D1A" w:rsidRPr="00847E07">
        <w:rPr>
          <w:rFonts w:hint="eastAsia"/>
        </w:rPr>
        <w:t>無追蓋</w:t>
      </w:r>
      <w:proofErr w:type="gramEnd"/>
      <w:r w:rsidR="008A7D1A" w:rsidRPr="00847E07">
        <w:rPr>
          <w:rFonts w:hint="eastAsia"/>
        </w:rPr>
        <w:t>，其審核依據為何？皆有深入調查之必要案。</w:t>
      </w:r>
    </w:p>
    <w:p w:rsidR="00E25849" w:rsidRPr="00847E07"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End w:id="26"/>
      <w:r w:rsidRPr="00847E07">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711B4D" w:rsidRPr="00847E07" w:rsidRDefault="00987E38" w:rsidP="00A639F4">
      <w:pPr>
        <w:pStyle w:val="11"/>
        <w:ind w:left="680" w:firstLine="680"/>
      </w:pPr>
      <w:bookmarkStart w:id="51" w:name="_Toc524902730"/>
      <w:r w:rsidRPr="00847E07">
        <w:rPr>
          <w:rFonts w:hint="eastAsia"/>
        </w:rPr>
        <w:t>坐落臺北市南港區</w:t>
      </w:r>
      <w:r w:rsidR="004236A4" w:rsidRPr="00847E07">
        <w:rPr>
          <w:rFonts w:hint="eastAsia"/>
        </w:rPr>
        <w:t>中央研究院東南側</w:t>
      </w:r>
      <w:r w:rsidRPr="00847E07">
        <w:rPr>
          <w:rFonts w:hint="eastAsia"/>
        </w:rPr>
        <w:t>舊莊街一段（舊莊國小對面）之中南段四小段</w:t>
      </w:r>
      <w:r w:rsidR="007E6268" w:rsidRPr="00847E07">
        <w:rPr>
          <w:rFonts w:hint="eastAsia"/>
        </w:rPr>
        <w:t>○○○</w:t>
      </w:r>
      <w:r w:rsidRPr="00847E07">
        <w:rPr>
          <w:rFonts w:hint="eastAsia"/>
        </w:rPr>
        <w:t>地號等</w:t>
      </w:r>
      <w:r w:rsidR="00711B4D" w:rsidRPr="00847E07">
        <w:rPr>
          <w:rFonts w:hint="eastAsia"/>
        </w:rPr>
        <w:t>8千餘平方公尺</w:t>
      </w:r>
      <w:r w:rsidRPr="00847E07">
        <w:rPr>
          <w:rFonts w:hint="eastAsia"/>
        </w:rPr>
        <w:t>土地</w:t>
      </w:r>
      <w:r w:rsidR="00711B4D" w:rsidRPr="00847E07">
        <w:rPr>
          <w:rFonts w:hint="eastAsia"/>
        </w:rPr>
        <w:t>(</w:t>
      </w:r>
      <w:proofErr w:type="gramStart"/>
      <w:r w:rsidRPr="00847E07">
        <w:rPr>
          <w:rFonts w:hint="eastAsia"/>
        </w:rPr>
        <w:t>重測前</w:t>
      </w:r>
      <w:r w:rsidR="00691377" w:rsidRPr="00847E07">
        <w:rPr>
          <w:rFonts w:hint="eastAsia"/>
        </w:rPr>
        <w:t>屬</w:t>
      </w:r>
      <w:r w:rsidRPr="00847E07">
        <w:rPr>
          <w:rFonts w:hint="eastAsia"/>
        </w:rPr>
        <w:t>南港舊段</w:t>
      </w:r>
      <w:r w:rsidR="007E6268" w:rsidRPr="00847E07">
        <w:rPr>
          <w:rFonts w:hint="eastAsia"/>
        </w:rPr>
        <w:t>○○○</w:t>
      </w:r>
      <w:proofErr w:type="gramEnd"/>
      <w:r w:rsidR="00711B4D" w:rsidRPr="00847E07">
        <w:rPr>
          <w:rFonts w:hint="eastAsia"/>
        </w:rPr>
        <w:t>等地號</w:t>
      </w:r>
      <w:r w:rsidR="004236A4" w:rsidRPr="00847E07">
        <w:rPr>
          <w:rFonts w:hint="eastAsia"/>
        </w:rPr>
        <w:t>，多屬住宅</w:t>
      </w:r>
      <w:r w:rsidR="004236A4" w:rsidRPr="00847E07">
        <w:rPr>
          <w:rFonts w:hint="eastAsia"/>
        </w:rPr>
        <w:lastRenderedPageBreak/>
        <w:t>區土地</w:t>
      </w:r>
      <w:r w:rsidR="00711B4D" w:rsidRPr="00847E07">
        <w:rPr>
          <w:rFonts w:hint="eastAsia"/>
        </w:rPr>
        <w:t>)，原於日治時期土地</w:t>
      </w:r>
      <w:proofErr w:type="gramStart"/>
      <w:r w:rsidR="00711B4D" w:rsidRPr="00847E07">
        <w:rPr>
          <w:rFonts w:hint="eastAsia"/>
        </w:rPr>
        <w:t>臺</w:t>
      </w:r>
      <w:proofErr w:type="gramEnd"/>
      <w:r w:rsidR="00711B4D" w:rsidRPr="00847E07">
        <w:rPr>
          <w:rFonts w:hint="eastAsia"/>
        </w:rPr>
        <w:t>帳</w:t>
      </w:r>
      <w:proofErr w:type="gramStart"/>
      <w:r w:rsidR="00711B4D" w:rsidRPr="00847E07">
        <w:rPr>
          <w:rFonts w:hint="eastAsia"/>
        </w:rPr>
        <w:t>業主欄係記載</w:t>
      </w:r>
      <w:proofErr w:type="gramEnd"/>
      <w:r w:rsidR="00711B4D" w:rsidRPr="00847E07">
        <w:rPr>
          <w:rFonts w:hint="eastAsia"/>
        </w:rPr>
        <w:t>為：「</w:t>
      </w:r>
      <w:r w:rsidR="00566D1B" w:rsidRPr="00847E07">
        <w:rPr>
          <w:rFonts w:hint="eastAsia"/>
        </w:rPr>
        <w:t>（右上角加蓋『祭祀公業』紅色章戳 ）</w:t>
      </w:r>
      <w:proofErr w:type="gramStart"/>
      <w:r w:rsidR="00566D1B" w:rsidRPr="00847E07">
        <w:rPr>
          <w:rFonts w:hint="eastAsia"/>
        </w:rPr>
        <w:t>仙媽公</w:t>
      </w:r>
      <w:proofErr w:type="gramEnd"/>
      <w:r w:rsidR="00AF6F3C" w:rsidRPr="00847E07">
        <w:rPr>
          <w:rFonts w:hint="eastAsia"/>
        </w:rPr>
        <w:t>（管理陳</w:t>
      </w:r>
      <w:r w:rsidR="007E6268" w:rsidRPr="00847E07">
        <w:rPr>
          <w:rFonts w:hint="eastAsia"/>
        </w:rPr>
        <w:t>○○</w:t>
      </w:r>
      <w:r w:rsidR="00566D1B" w:rsidRPr="00847E07">
        <w:rPr>
          <w:rFonts w:hint="eastAsia"/>
        </w:rPr>
        <w:t>）</w:t>
      </w:r>
      <w:r w:rsidR="00711B4D" w:rsidRPr="00847E07">
        <w:rPr>
          <w:rFonts w:hAnsi="標楷體" w:hint="eastAsia"/>
        </w:rPr>
        <w:t>」</w:t>
      </w:r>
      <w:r w:rsidR="00711B4D" w:rsidRPr="00847E07">
        <w:rPr>
          <w:rFonts w:hint="eastAsia"/>
        </w:rPr>
        <w:t>，惟臺灣光復初期土地登記簿</w:t>
      </w:r>
      <w:proofErr w:type="gramStart"/>
      <w:r w:rsidR="00711B4D" w:rsidRPr="00847E07">
        <w:rPr>
          <w:rFonts w:hint="eastAsia"/>
        </w:rPr>
        <w:t>所有權部僅記載</w:t>
      </w:r>
      <w:proofErr w:type="gramEnd"/>
      <w:r w:rsidR="00711B4D" w:rsidRPr="00847E07">
        <w:rPr>
          <w:rFonts w:hint="eastAsia"/>
        </w:rPr>
        <w:t>為：「</w:t>
      </w:r>
      <w:proofErr w:type="gramStart"/>
      <w:r w:rsidR="00711B4D" w:rsidRPr="00847E07">
        <w:rPr>
          <w:rFonts w:hint="eastAsia"/>
        </w:rPr>
        <w:t>仙媽公</w:t>
      </w:r>
      <w:bookmarkStart w:id="52" w:name="_Hlk139543800"/>
      <w:proofErr w:type="gramEnd"/>
      <w:r w:rsidR="00566D1B" w:rsidRPr="00847E07">
        <w:rPr>
          <w:rFonts w:hint="eastAsia"/>
        </w:rPr>
        <w:t>（</w:t>
      </w:r>
      <w:r w:rsidR="00AF6F3C" w:rsidRPr="00847E07">
        <w:rPr>
          <w:rFonts w:hint="eastAsia"/>
        </w:rPr>
        <w:t>管理人陳</w:t>
      </w:r>
      <w:r w:rsidR="007E6268" w:rsidRPr="00847E07">
        <w:rPr>
          <w:rFonts w:hint="eastAsia"/>
        </w:rPr>
        <w:t>○○</w:t>
      </w:r>
      <w:r w:rsidR="00566D1B" w:rsidRPr="00847E07">
        <w:rPr>
          <w:rFonts w:hint="eastAsia"/>
        </w:rPr>
        <w:t>）</w:t>
      </w:r>
      <w:bookmarkEnd w:id="52"/>
      <w:r w:rsidR="00711B4D" w:rsidRPr="00847E07">
        <w:rPr>
          <w:rFonts w:hint="eastAsia"/>
        </w:rPr>
        <w:t>」，</w:t>
      </w:r>
      <w:proofErr w:type="gramStart"/>
      <w:r w:rsidR="00711B4D" w:rsidRPr="00847E07">
        <w:rPr>
          <w:rFonts w:hint="eastAsia"/>
        </w:rPr>
        <w:t>爰</w:t>
      </w:r>
      <w:proofErr w:type="gramEnd"/>
      <w:r w:rsidR="00711B4D" w:rsidRPr="00847E07">
        <w:rPr>
          <w:rFonts w:hint="eastAsia"/>
        </w:rPr>
        <w:t>經陳訴人之父</w:t>
      </w:r>
      <w:r w:rsidR="00AF6F3C" w:rsidRPr="00847E07">
        <w:rPr>
          <w:rFonts w:hint="eastAsia"/>
        </w:rPr>
        <w:t>（即陳</w:t>
      </w:r>
      <w:r w:rsidR="007E6268" w:rsidRPr="00847E07">
        <w:rPr>
          <w:rFonts w:hint="eastAsia"/>
        </w:rPr>
        <w:t>○○</w:t>
      </w:r>
      <w:r w:rsidR="00AF6F3C" w:rsidRPr="00847E07">
        <w:rPr>
          <w:rFonts w:hint="eastAsia"/>
        </w:rPr>
        <w:t>曾孫）</w:t>
      </w:r>
      <w:r w:rsidR="00711B4D" w:rsidRPr="00847E07">
        <w:rPr>
          <w:rFonts w:hint="eastAsia"/>
        </w:rPr>
        <w:t>於</w:t>
      </w:r>
      <w:r w:rsidR="00691377" w:rsidRPr="00847E07">
        <w:rPr>
          <w:rFonts w:hint="eastAsia"/>
        </w:rPr>
        <w:t>民國（下同）</w:t>
      </w:r>
      <w:r w:rsidR="00711B4D" w:rsidRPr="00847E07">
        <w:rPr>
          <w:rFonts w:hint="eastAsia"/>
        </w:rPr>
        <w:t>67年間</w:t>
      </w:r>
      <w:r w:rsidR="005A16A2" w:rsidRPr="00847E07">
        <w:rPr>
          <w:rFonts w:hint="eastAsia"/>
        </w:rPr>
        <w:t>檢附相關事證</w:t>
      </w:r>
      <w:r w:rsidR="003823F6" w:rsidRPr="00847E07">
        <w:rPr>
          <w:rFonts w:hint="eastAsia"/>
        </w:rPr>
        <w:t>，</w:t>
      </w:r>
      <w:r w:rsidR="00711B4D" w:rsidRPr="00847E07">
        <w:rPr>
          <w:rFonts w:hint="eastAsia"/>
        </w:rPr>
        <w:t>向</w:t>
      </w:r>
      <w:r w:rsidR="00691377" w:rsidRPr="00847E07">
        <w:rPr>
          <w:rFonts w:hint="eastAsia"/>
        </w:rPr>
        <w:t>臺北市</w:t>
      </w:r>
      <w:r w:rsidR="00711B4D" w:rsidRPr="00847E07">
        <w:rPr>
          <w:rFonts w:hint="eastAsia"/>
        </w:rPr>
        <w:t>松山地政事務所申請</w:t>
      </w:r>
      <w:r w:rsidR="00566D1B" w:rsidRPr="00847E07">
        <w:rPr>
          <w:rFonts w:hint="eastAsia"/>
        </w:rPr>
        <w:t>按土地</w:t>
      </w:r>
      <w:proofErr w:type="gramStart"/>
      <w:r w:rsidR="00566D1B" w:rsidRPr="00847E07">
        <w:rPr>
          <w:rFonts w:hint="eastAsia"/>
        </w:rPr>
        <w:t>臺</w:t>
      </w:r>
      <w:proofErr w:type="gramEnd"/>
      <w:r w:rsidR="00566D1B" w:rsidRPr="00847E07">
        <w:rPr>
          <w:rFonts w:hint="eastAsia"/>
        </w:rPr>
        <w:t>帳所載，</w:t>
      </w:r>
      <w:r w:rsidR="00711B4D" w:rsidRPr="00847E07">
        <w:rPr>
          <w:rFonts w:hint="eastAsia"/>
        </w:rPr>
        <w:t>將所有權人更正登記</w:t>
      </w:r>
      <w:r w:rsidR="00566D1B" w:rsidRPr="00847E07">
        <w:rPr>
          <w:rFonts w:hint="eastAsia"/>
        </w:rPr>
        <w:t>為</w:t>
      </w:r>
      <w:r w:rsidR="00711B4D" w:rsidRPr="00847E07">
        <w:rPr>
          <w:rFonts w:hint="eastAsia"/>
        </w:rPr>
        <w:t>「祭祀公</w:t>
      </w:r>
      <w:proofErr w:type="gramStart"/>
      <w:r w:rsidR="00711B4D" w:rsidRPr="00847E07">
        <w:rPr>
          <w:rFonts w:hint="eastAsia"/>
        </w:rPr>
        <w:t>業仙媽公</w:t>
      </w:r>
      <w:proofErr w:type="gramEnd"/>
      <w:r w:rsidR="00566D1B" w:rsidRPr="00847E07">
        <w:rPr>
          <w:rFonts w:hint="eastAsia"/>
        </w:rPr>
        <w:t>（管理人陳</w:t>
      </w:r>
      <w:r w:rsidR="007E6268" w:rsidRPr="00847E07">
        <w:rPr>
          <w:rFonts w:hint="eastAsia"/>
        </w:rPr>
        <w:t>○○</w:t>
      </w:r>
      <w:r w:rsidR="00566D1B" w:rsidRPr="00847E07">
        <w:rPr>
          <w:rFonts w:hint="eastAsia"/>
        </w:rPr>
        <w:t>）</w:t>
      </w:r>
      <w:r w:rsidR="00711B4D" w:rsidRPr="00847E07">
        <w:rPr>
          <w:rFonts w:hint="eastAsia"/>
        </w:rPr>
        <w:t>」，經該所於67年5月19日</w:t>
      </w:r>
      <w:proofErr w:type="gramStart"/>
      <w:r w:rsidR="00711B4D" w:rsidRPr="00847E07">
        <w:rPr>
          <w:rFonts w:hint="eastAsia"/>
        </w:rPr>
        <w:t>辦竣更正</w:t>
      </w:r>
      <w:proofErr w:type="gramEnd"/>
      <w:r w:rsidR="00711B4D" w:rsidRPr="00847E07">
        <w:rPr>
          <w:rFonts w:hint="eastAsia"/>
        </w:rPr>
        <w:t>登記</w:t>
      </w:r>
      <w:r w:rsidR="00AF6F3C" w:rsidRPr="00847E07">
        <w:rPr>
          <w:rFonts w:hint="eastAsia"/>
        </w:rPr>
        <w:t>在案</w:t>
      </w:r>
      <w:r w:rsidR="00711B4D" w:rsidRPr="00847E07">
        <w:rPr>
          <w:rFonts w:hint="eastAsia"/>
        </w:rPr>
        <w:t>。</w:t>
      </w:r>
      <w:proofErr w:type="gramStart"/>
      <w:r w:rsidR="00691377" w:rsidRPr="00847E07">
        <w:rPr>
          <w:rFonts w:hint="eastAsia"/>
        </w:rPr>
        <w:t>嗣</w:t>
      </w:r>
      <w:proofErr w:type="gramEnd"/>
      <w:r w:rsidR="00691377" w:rsidRPr="00847E07">
        <w:rPr>
          <w:rFonts w:hint="eastAsia"/>
        </w:rPr>
        <w:t>陳訴人之父於102年9月4日以渠於上開67年間申請更正登記案實已觸犯刑法第214條使公務員登載</w:t>
      </w:r>
      <w:proofErr w:type="gramStart"/>
      <w:r w:rsidR="00691377" w:rsidRPr="00847E07">
        <w:rPr>
          <w:rFonts w:hint="eastAsia"/>
        </w:rPr>
        <w:t>不實罪而</w:t>
      </w:r>
      <w:proofErr w:type="gramEnd"/>
      <w:r w:rsidR="00691377" w:rsidRPr="00847E07">
        <w:rPr>
          <w:rFonts w:hint="eastAsia"/>
        </w:rPr>
        <w:t>向</w:t>
      </w:r>
      <w:r w:rsidR="00AF6F3C" w:rsidRPr="00847E07">
        <w:rPr>
          <w:rFonts w:hint="eastAsia"/>
        </w:rPr>
        <w:t>臺灣士林地方檢察署（下稱士林地檢署）</w:t>
      </w:r>
      <w:r w:rsidR="00691377" w:rsidRPr="00847E07">
        <w:rPr>
          <w:rFonts w:hint="eastAsia"/>
        </w:rPr>
        <w:t>自首(</w:t>
      </w:r>
      <w:proofErr w:type="gramStart"/>
      <w:r w:rsidR="00691377" w:rsidRPr="00847E07">
        <w:rPr>
          <w:rFonts w:hint="eastAsia"/>
        </w:rPr>
        <w:t>嗣</w:t>
      </w:r>
      <w:proofErr w:type="gramEnd"/>
      <w:r w:rsidR="00691377" w:rsidRPr="00847E07">
        <w:rPr>
          <w:rFonts w:hint="eastAsia"/>
        </w:rPr>
        <w:t>因追訴權時效已完成而</w:t>
      </w:r>
      <w:r w:rsidR="001B5C6B" w:rsidRPr="00847E07">
        <w:rPr>
          <w:rFonts w:hint="eastAsia"/>
        </w:rPr>
        <w:t>獲</w:t>
      </w:r>
      <w:r w:rsidR="00691377" w:rsidRPr="00847E07">
        <w:rPr>
          <w:rFonts w:hint="eastAsia"/>
        </w:rPr>
        <w:t>不起訴處分)，並一改原主張而指稱本案土地實屬應登記為「</w:t>
      </w:r>
      <w:proofErr w:type="gramStart"/>
      <w:r w:rsidR="00691377" w:rsidRPr="00847E07">
        <w:rPr>
          <w:rFonts w:hint="eastAsia"/>
        </w:rPr>
        <w:t>仙媽公</w:t>
      </w:r>
      <w:proofErr w:type="gramEnd"/>
      <w:r w:rsidR="00566D1B" w:rsidRPr="00847E07">
        <w:rPr>
          <w:rFonts w:hint="eastAsia"/>
        </w:rPr>
        <w:t>（管理人陳</w:t>
      </w:r>
      <w:r w:rsidR="007E6268" w:rsidRPr="00847E07">
        <w:rPr>
          <w:rFonts w:hint="eastAsia"/>
        </w:rPr>
        <w:t>○○</w:t>
      </w:r>
      <w:r w:rsidR="00566D1B" w:rsidRPr="00847E07">
        <w:rPr>
          <w:rFonts w:hint="eastAsia"/>
        </w:rPr>
        <w:t>）</w:t>
      </w:r>
      <w:r w:rsidR="00691377" w:rsidRPr="00847E07">
        <w:rPr>
          <w:rFonts w:hint="eastAsia"/>
        </w:rPr>
        <w:t>」所有</w:t>
      </w:r>
      <w:proofErr w:type="gramStart"/>
      <w:r w:rsidR="00691377" w:rsidRPr="00847E07">
        <w:rPr>
          <w:rFonts w:hint="eastAsia"/>
        </w:rPr>
        <w:t>之私業</w:t>
      </w:r>
      <w:proofErr w:type="gramEnd"/>
      <w:r w:rsidR="00691377" w:rsidRPr="00847E07">
        <w:rPr>
          <w:rFonts w:hint="eastAsia"/>
        </w:rPr>
        <w:t>，</w:t>
      </w:r>
      <w:r w:rsidR="00AF6F3C" w:rsidRPr="00847E07">
        <w:rPr>
          <w:rFonts w:hint="eastAsia"/>
        </w:rPr>
        <w:t>進而</w:t>
      </w:r>
      <w:r w:rsidR="00691377" w:rsidRPr="00847E07">
        <w:rPr>
          <w:rFonts w:hint="eastAsia"/>
        </w:rPr>
        <w:t>多次向松山地政事務所申請更正登記回</w:t>
      </w:r>
      <w:r w:rsidR="001B5C6B" w:rsidRPr="00847E07">
        <w:rPr>
          <w:rFonts w:hint="eastAsia"/>
        </w:rPr>
        <w:t>復為</w:t>
      </w:r>
      <w:r w:rsidR="00691377" w:rsidRPr="00847E07">
        <w:rPr>
          <w:rFonts w:hint="eastAsia"/>
        </w:rPr>
        <w:t>「</w:t>
      </w:r>
      <w:proofErr w:type="gramStart"/>
      <w:r w:rsidR="00691377" w:rsidRPr="00847E07">
        <w:rPr>
          <w:rFonts w:hint="eastAsia"/>
        </w:rPr>
        <w:t>仙媽公</w:t>
      </w:r>
      <w:proofErr w:type="gramEnd"/>
      <w:r w:rsidR="00566D1B" w:rsidRPr="00847E07">
        <w:rPr>
          <w:rFonts w:hint="eastAsia"/>
        </w:rPr>
        <w:t>（管理人陳</w:t>
      </w:r>
      <w:r w:rsidR="001409AB" w:rsidRPr="00847E07">
        <w:rPr>
          <w:rFonts w:hint="eastAsia"/>
        </w:rPr>
        <w:t>○○</w:t>
      </w:r>
      <w:r w:rsidR="00566D1B" w:rsidRPr="00847E07">
        <w:rPr>
          <w:rFonts w:hint="eastAsia"/>
        </w:rPr>
        <w:t>）</w:t>
      </w:r>
      <w:r w:rsidR="00691377" w:rsidRPr="00847E07">
        <w:rPr>
          <w:rFonts w:hint="eastAsia"/>
        </w:rPr>
        <w:t>」遭拒，</w:t>
      </w:r>
      <w:proofErr w:type="gramStart"/>
      <w:r w:rsidR="00691377" w:rsidRPr="00847E07">
        <w:rPr>
          <w:rFonts w:hint="eastAsia"/>
        </w:rPr>
        <w:t>爰</w:t>
      </w:r>
      <w:proofErr w:type="gramEnd"/>
      <w:r w:rsidR="00691377" w:rsidRPr="00847E07">
        <w:rPr>
          <w:rFonts w:hint="eastAsia"/>
        </w:rPr>
        <w:t>向本院陳訴。</w:t>
      </w:r>
    </w:p>
    <w:p w:rsidR="00173139" w:rsidRPr="00847E07" w:rsidRDefault="00173139" w:rsidP="00A639F4">
      <w:pPr>
        <w:pStyle w:val="11"/>
        <w:ind w:left="680" w:firstLine="680"/>
      </w:pPr>
      <w:r w:rsidRPr="00847E07">
        <w:rPr>
          <w:rFonts w:hint="eastAsia"/>
        </w:rPr>
        <w:t>案經本院向臺北市政府與所屬南港區公所、士林地檢署、內政部、新北市政府及基隆市政府函</w:t>
      </w:r>
      <w:proofErr w:type="gramStart"/>
      <w:r w:rsidRPr="00847E07">
        <w:rPr>
          <w:rFonts w:hint="eastAsia"/>
        </w:rPr>
        <w:t>詢</w:t>
      </w:r>
      <w:proofErr w:type="gramEnd"/>
      <w:r w:rsidRPr="00847E07">
        <w:rPr>
          <w:rFonts w:hint="eastAsia"/>
        </w:rPr>
        <w:t>與調閱卷證資料</w:t>
      </w:r>
      <w:r w:rsidRPr="00847E07">
        <w:rPr>
          <w:rStyle w:val="afe"/>
        </w:rPr>
        <w:footnoteReference w:id="1"/>
      </w:r>
      <w:r w:rsidRPr="00847E07">
        <w:rPr>
          <w:rFonts w:hint="eastAsia"/>
        </w:rPr>
        <w:t>，</w:t>
      </w:r>
      <w:proofErr w:type="gramStart"/>
      <w:r w:rsidRPr="00847E07">
        <w:rPr>
          <w:rFonts w:hint="eastAsia"/>
        </w:rPr>
        <w:t>嗣</w:t>
      </w:r>
      <w:proofErr w:type="gramEnd"/>
      <w:r w:rsidRPr="00847E07">
        <w:rPr>
          <w:rFonts w:hint="eastAsia"/>
        </w:rPr>
        <w:t>於112年5月5日赴臺北市松山地政事務所聽取</w:t>
      </w:r>
      <w:r w:rsidR="00B83922" w:rsidRPr="00847E07">
        <w:rPr>
          <w:rFonts w:hint="eastAsia"/>
        </w:rPr>
        <w:t>該所及</w:t>
      </w:r>
      <w:r w:rsidRPr="00847E07">
        <w:rPr>
          <w:rFonts w:hint="eastAsia"/>
        </w:rPr>
        <w:t>臺北市政府地政局簡報及</w:t>
      </w:r>
      <w:proofErr w:type="gramStart"/>
      <w:r w:rsidR="001B5C6B" w:rsidRPr="00847E07">
        <w:rPr>
          <w:rFonts w:hint="eastAsia"/>
        </w:rPr>
        <w:t>釐</w:t>
      </w:r>
      <w:proofErr w:type="gramEnd"/>
      <w:r w:rsidR="001B5C6B" w:rsidRPr="00847E07">
        <w:rPr>
          <w:rFonts w:hint="eastAsia"/>
        </w:rPr>
        <w:t>清</w:t>
      </w:r>
      <w:r w:rsidRPr="00847E07">
        <w:rPr>
          <w:rFonts w:hint="eastAsia"/>
        </w:rPr>
        <w:t>疑點，並會同法務部調查局</w:t>
      </w:r>
      <w:r w:rsidR="001B5C6B" w:rsidRPr="00847E07">
        <w:rPr>
          <w:rFonts w:hint="eastAsia"/>
        </w:rPr>
        <w:t>現場</w:t>
      </w:r>
      <w:r w:rsidRPr="00847E07">
        <w:rPr>
          <w:rFonts w:hint="eastAsia"/>
        </w:rPr>
        <w:t>進行</w:t>
      </w:r>
      <w:proofErr w:type="gramStart"/>
      <w:r w:rsidRPr="00847E07">
        <w:rPr>
          <w:rFonts w:hint="eastAsia"/>
        </w:rPr>
        <w:t>三</w:t>
      </w:r>
      <w:proofErr w:type="gramEnd"/>
      <w:r w:rsidRPr="00847E07">
        <w:rPr>
          <w:rFonts w:hint="eastAsia"/>
        </w:rPr>
        <w:t>方文書（土地</w:t>
      </w:r>
      <w:proofErr w:type="gramStart"/>
      <w:r w:rsidRPr="00847E07">
        <w:rPr>
          <w:rFonts w:hint="eastAsia"/>
        </w:rPr>
        <w:t>臺</w:t>
      </w:r>
      <w:proofErr w:type="gramEnd"/>
      <w:r w:rsidRPr="00847E07">
        <w:rPr>
          <w:rFonts w:hint="eastAsia"/>
        </w:rPr>
        <w:t>帳）勘驗，茲已</w:t>
      </w:r>
      <w:proofErr w:type="gramStart"/>
      <w:r w:rsidRPr="00847E07">
        <w:rPr>
          <w:rFonts w:hint="eastAsia"/>
        </w:rPr>
        <w:t>調查竣事</w:t>
      </w:r>
      <w:proofErr w:type="gramEnd"/>
      <w:r w:rsidRPr="00847E07">
        <w:rPr>
          <w:rFonts w:hint="eastAsia"/>
        </w:rPr>
        <w:t>，並</w:t>
      </w:r>
      <w:proofErr w:type="gramStart"/>
      <w:r w:rsidRPr="00847E07">
        <w:rPr>
          <w:rFonts w:hint="eastAsia"/>
        </w:rPr>
        <w:t>臚</w:t>
      </w:r>
      <w:proofErr w:type="gramEnd"/>
      <w:r w:rsidRPr="00847E07">
        <w:rPr>
          <w:rFonts w:hint="eastAsia"/>
        </w:rPr>
        <w:t>列調查意見於下：</w:t>
      </w:r>
    </w:p>
    <w:p w:rsidR="007F4CDD" w:rsidRPr="00847E07" w:rsidRDefault="007F4CDD" w:rsidP="00DE4238">
      <w:pPr>
        <w:pStyle w:val="2"/>
      </w:pPr>
      <w:bookmarkStart w:id="53" w:name="_Hlk139388907"/>
      <w:bookmarkStart w:id="54" w:name="_Toc421794873"/>
      <w:bookmarkStart w:id="55" w:name="_Toc422834158"/>
      <w:r w:rsidRPr="00847E07">
        <w:rPr>
          <w:rFonts w:hint="eastAsia"/>
        </w:rPr>
        <w:t>坐落臺北市南港區重</w:t>
      </w:r>
      <w:proofErr w:type="gramStart"/>
      <w:r w:rsidRPr="00847E07">
        <w:rPr>
          <w:rFonts w:hint="eastAsia"/>
        </w:rPr>
        <w:t>測前南港舊段</w:t>
      </w:r>
      <w:proofErr w:type="gramEnd"/>
      <w:r w:rsidR="007E6268" w:rsidRPr="00847E07">
        <w:rPr>
          <w:rFonts w:hAnsi="標楷體" w:hint="eastAsia"/>
        </w:rPr>
        <w:t>○○○</w:t>
      </w:r>
      <w:r w:rsidRPr="00847E07">
        <w:rPr>
          <w:rFonts w:hint="eastAsia"/>
        </w:rPr>
        <w:t>、</w:t>
      </w:r>
      <w:r w:rsidR="007E6268" w:rsidRPr="00847E07">
        <w:rPr>
          <w:rFonts w:hint="eastAsia"/>
        </w:rPr>
        <w:t>○○○</w:t>
      </w:r>
      <w:r w:rsidRPr="00847E07">
        <w:rPr>
          <w:rFonts w:hint="eastAsia"/>
        </w:rPr>
        <w:t>、</w:t>
      </w:r>
      <w:r w:rsidR="007E6268" w:rsidRPr="00847E07">
        <w:rPr>
          <w:rFonts w:hint="eastAsia"/>
        </w:rPr>
        <w:t>○○○</w:t>
      </w:r>
      <w:r w:rsidRPr="00847E07">
        <w:rPr>
          <w:rFonts w:hint="eastAsia"/>
        </w:rPr>
        <w:t>、</w:t>
      </w:r>
      <w:r w:rsidR="007E6268" w:rsidRPr="00847E07">
        <w:rPr>
          <w:rFonts w:hint="eastAsia"/>
        </w:rPr>
        <w:t>○○○</w:t>
      </w:r>
      <w:r w:rsidRPr="00847E07">
        <w:rPr>
          <w:rFonts w:hint="eastAsia"/>
        </w:rPr>
        <w:t>及</w:t>
      </w:r>
      <w:r w:rsidR="007E6268" w:rsidRPr="00847E07">
        <w:rPr>
          <w:rFonts w:hint="eastAsia"/>
        </w:rPr>
        <w:t>○○○</w:t>
      </w:r>
      <w:r w:rsidRPr="00847E07">
        <w:rPr>
          <w:rFonts w:hint="eastAsia"/>
        </w:rPr>
        <w:t>地號</w:t>
      </w:r>
      <w:r w:rsidR="00EA3AB3" w:rsidRPr="00847E07">
        <w:rPr>
          <w:rFonts w:hint="eastAsia"/>
        </w:rPr>
        <w:t>原於日治時期土地</w:t>
      </w:r>
      <w:proofErr w:type="gramStart"/>
      <w:r w:rsidR="00EA3AB3" w:rsidRPr="00847E07">
        <w:rPr>
          <w:rFonts w:hint="eastAsia"/>
        </w:rPr>
        <w:t>臺</w:t>
      </w:r>
      <w:proofErr w:type="gramEnd"/>
      <w:r w:rsidR="00EA3AB3" w:rsidRPr="00847E07">
        <w:rPr>
          <w:rFonts w:hint="eastAsia"/>
        </w:rPr>
        <w:t>帳</w:t>
      </w:r>
      <w:proofErr w:type="gramStart"/>
      <w:r w:rsidR="00EA3AB3" w:rsidRPr="00847E07">
        <w:rPr>
          <w:rFonts w:hint="eastAsia"/>
        </w:rPr>
        <w:t>業主欄</w:t>
      </w:r>
      <w:r w:rsidR="009636BC" w:rsidRPr="00847E07">
        <w:rPr>
          <w:rFonts w:hint="eastAsia"/>
        </w:rPr>
        <w:t>係</w:t>
      </w:r>
      <w:r w:rsidR="00EA3AB3" w:rsidRPr="00847E07">
        <w:rPr>
          <w:rFonts w:hint="eastAsia"/>
        </w:rPr>
        <w:t>記載</w:t>
      </w:r>
      <w:proofErr w:type="gramEnd"/>
      <w:r w:rsidR="00EA3AB3" w:rsidRPr="00847E07">
        <w:rPr>
          <w:rFonts w:hint="eastAsia"/>
        </w:rPr>
        <w:t>為：「</w:t>
      </w:r>
      <w:r w:rsidR="00566D1B" w:rsidRPr="00847E07">
        <w:rPr>
          <w:rFonts w:hint="eastAsia"/>
        </w:rPr>
        <w:t>（右上角加蓋『祭祀公業』紅色章戳 ）</w:t>
      </w:r>
      <w:proofErr w:type="gramStart"/>
      <w:r w:rsidR="00566D1B" w:rsidRPr="00847E07">
        <w:rPr>
          <w:rFonts w:hint="eastAsia"/>
        </w:rPr>
        <w:t>仙媽公</w:t>
      </w:r>
      <w:proofErr w:type="gramEnd"/>
      <w:r w:rsidR="00EA3AB3" w:rsidRPr="00847E07">
        <w:rPr>
          <w:rFonts w:hint="eastAsia"/>
        </w:rPr>
        <w:t>（管理陳</w:t>
      </w:r>
      <w:r w:rsidR="001409AB" w:rsidRPr="00847E07">
        <w:rPr>
          <w:rFonts w:hint="eastAsia"/>
        </w:rPr>
        <w:t>○○</w:t>
      </w:r>
      <w:r w:rsidR="00566D1B" w:rsidRPr="00847E07">
        <w:rPr>
          <w:rFonts w:hint="eastAsia"/>
        </w:rPr>
        <w:t>）</w:t>
      </w:r>
      <w:r w:rsidR="00EA3AB3" w:rsidRPr="00847E07">
        <w:rPr>
          <w:rFonts w:hint="eastAsia"/>
        </w:rPr>
        <w:t>」</w:t>
      </w:r>
      <w:r w:rsidR="009636BC" w:rsidRPr="00847E07">
        <w:rPr>
          <w:rFonts w:hint="eastAsia"/>
        </w:rPr>
        <w:t>，</w:t>
      </w:r>
      <w:r w:rsidR="00151388" w:rsidRPr="00847E07">
        <w:rPr>
          <w:rFonts w:hint="eastAsia"/>
        </w:rPr>
        <w:t>惟</w:t>
      </w:r>
      <w:r w:rsidR="009636BC" w:rsidRPr="00847E07">
        <w:rPr>
          <w:rFonts w:hint="eastAsia"/>
        </w:rPr>
        <w:t>臺灣光復初期土地登</w:t>
      </w:r>
      <w:bookmarkStart w:id="56" w:name="_GoBack"/>
      <w:r w:rsidR="009636BC" w:rsidRPr="00847E07">
        <w:rPr>
          <w:rFonts w:hint="eastAsia"/>
        </w:rPr>
        <w:t>記簿</w:t>
      </w:r>
      <w:proofErr w:type="gramStart"/>
      <w:r w:rsidR="009636BC" w:rsidRPr="00847E07">
        <w:rPr>
          <w:rFonts w:hint="eastAsia"/>
        </w:rPr>
        <w:t>所有權部僅記載</w:t>
      </w:r>
      <w:proofErr w:type="gramEnd"/>
      <w:r w:rsidR="009636BC" w:rsidRPr="00847E07">
        <w:rPr>
          <w:rFonts w:hint="eastAsia"/>
        </w:rPr>
        <w:t>為：「</w:t>
      </w:r>
      <w:proofErr w:type="gramStart"/>
      <w:r w:rsidR="009636BC" w:rsidRPr="00847E07">
        <w:rPr>
          <w:rFonts w:hint="eastAsia"/>
        </w:rPr>
        <w:t>仙媽公</w:t>
      </w:r>
      <w:proofErr w:type="gramEnd"/>
      <w:r w:rsidR="00566D1B" w:rsidRPr="00847E07">
        <w:rPr>
          <w:rFonts w:hint="eastAsia"/>
        </w:rPr>
        <w:t>（</w:t>
      </w:r>
      <w:r w:rsidR="009636BC" w:rsidRPr="00847E07">
        <w:rPr>
          <w:rFonts w:hint="eastAsia"/>
        </w:rPr>
        <w:t>管理人陳</w:t>
      </w:r>
      <w:r w:rsidR="001409AB" w:rsidRPr="00847E07">
        <w:rPr>
          <w:rFonts w:hint="eastAsia"/>
        </w:rPr>
        <w:t>○○</w:t>
      </w:r>
      <w:r w:rsidR="00566D1B" w:rsidRPr="00847E07">
        <w:rPr>
          <w:rFonts w:hint="eastAsia"/>
        </w:rPr>
        <w:t>）</w:t>
      </w:r>
      <w:r w:rsidR="009636BC" w:rsidRPr="00847E07">
        <w:rPr>
          <w:rFonts w:hint="eastAsia"/>
        </w:rPr>
        <w:t>」，</w:t>
      </w:r>
      <w:bookmarkEnd w:id="56"/>
      <w:proofErr w:type="gramStart"/>
      <w:r w:rsidR="00151388" w:rsidRPr="00847E07">
        <w:rPr>
          <w:rFonts w:hint="eastAsia"/>
        </w:rPr>
        <w:lastRenderedPageBreak/>
        <w:t>爰</w:t>
      </w:r>
      <w:proofErr w:type="gramEnd"/>
      <w:r w:rsidR="009636BC" w:rsidRPr="00847E07">
        <w:rPr>
          <w:rFonts w:hint="eastAsia"/>
        </w:rPr>
        <w:t>經陳訴人之父陳</w:t>
      </w:r>
      <w:r w:rsidR="001409AB" w:rsidRPr="00847E07">
        <w:rPr>
          <w:rFonts w:hint="eastAsia"/>
        </w:rPr>
        <w:t>○○</w:t>
      </w:r>
      <w:r w:rsidR="009636BC" w:rsidRPr="00847E07">
        <w:rPr>
          <w:rFonts w:hint="eastAsia"/>
        </w:rPr>
        <w:t>（陳</w:t>
      </w:r>
      <w:r w:rsidR="001409AB" w:rsidRPr="00847E07">
        <w:rPr>
          <w:rFonts w:hint="eastAsia"/>
        </w:rPr>
        <w:t>○○</w:t>
      </w:r>
      <w:r w:rsidR="009636BC" w:rsidRPr="00847E07">
        <w:rPr>
          <w:rFonts w:hint="eastAsia"/>
        </w:rPr>
        <w:t>曾孫）於66年間向松山地政事務所申請按土地</w:t>
      </w:r>
      <w:proofErr w:type="gramStart"/>
      <w:r w:rsidR="009636BC" w:rsidRPr="00847E07">
        <w:rPr>
          <w:rFonts w:hint="eastAsia"/>
        </w:rPr>
        <w:t>臺</w:t>
      </w:r>
      <w:proofErr w:type="gramEnd"/>
      <w:r w:rsidR="009636BC" w:rsidRPr="00847E07">
        <w:rPr>
          <w:rFonts w:hint="eastAsia"/>
        </w:rPr>
        <w:t>帳之記載</w:t>
      </w:r>
      <w:r w:rsidR="00BB6F5E" w:rsidRPr="00847E07">
        <w:rPr>
          <w:rFonts w:hint="eastAsia"/>
        </w:rPr>
        <w:t>（日治時期土地登記簿已滅失）</w:t>
      </w:r>
      <w:r w:rsidR="009636BC" w:rsidRPr="00847E07">
        <w:rPr>
          <w:rFonts w:hint="eastAsia"/>
        </w:rPr>
        <w:t>，將</w:t>
      </w:r>
      <w:r w:rsidR="00151388" w:rsidRPr="00847E07">
        <w:rPr>
          <w:rFonts w:hint="eastAsia"/>
        </w:rPr>
        <w:t>所涉土地之</w:t>
      </w:r>
      <w:r w:rsidR="009636BC" w:rsidRPr="00847E07">
        <w:rPr>
          <w:rFonts w:hint="eastAsia"/>
        </w:rPr>
        <w:t>所有權人更正登記為「祭祀公</w:t>
      </w:r>
      <w:proofErr w:type="gramStart"/>
      <w:r w:rsidR="009636BC" w:rsidRPr="00847E07">
        <w:rPr>
          <w:rFonts w:hint="eastAsia"/>
        </w:rPr>
        <w:t>業仙媽公</w:t>
      </w:r>
      <w:proofErr w:type="gramEnd"/>
      <w:r w:rsidR="00566D1B" w:rsidRPr="00847E07">
        <w:rPr>
          <w:rFonts w:hint="eastAsia"/>
        </w:rPr>
        <w:t>（管理人陳</w:t>
      </w:r>
      <w:r w:rsidR="001409AB" w:rsidRPr="00847E07">
        <w:rPr>
          <w:rFonts w:hint="eastAsia"/>
        </w:rPr>
        <w:t>○○</w:t>
      </w:r>
      <w:r w:rsidR="00566D1B" w:rsidRPr="00847E07">
        <w:rPr>
          <w:rFonts w:hint="eastAsia"/>
        </w:rPr>
        <w:t>）</w:t>
      </w:r>
      <w:r w:rsidR="009636BC" w:rsidRPr="00847E07">
        <w:rPr>
          <w:rFonts w:hint="eastAsia"/>
        </w:rPr>
        <w:t>」，</w:t>
      </w:r>
      <w:bookmarkStart w:id="57" w:name="_Hlk139387384"/>
      <w:r w:rsidR="009636BC" w:rsidRPr="00847E07">
        <w:rPr>
          <w:rFonts w:hint="eastAsia"/>
        </w:rPr>
        <w:t>然該所卻以66年7月12日</w:t>
      </w:r>
      <w:proofErr w:type="gramStart"/>
      <w:r w:rsidR="009636BC" w:rsidRPr="00847E07">
        <w:rPr>
          <w:rFonts w:hint="eastAsia"/>
        </w:rPr>
        <w:t>北市松地一字</w:t>
      </w:r>
      <w:proofErr w:type="gramEnd"/>
      <w:r w:rsidR="009636BC" w:rsidRPr="00847E07">
        <w:rPr>
          <w:rFonts w:hint="eastAsia"/>
        </w:rPr>
        <w:t>地7625號函</w:t>
      </w:r>
      <w:proofErr w:type="gramStart"/>
      <w:r w:rsidR="009636BC" w:rsidRPr="00847E07">
        <w:rPr>
          <w:rFonts w:hint="eastAsia"/>
        </w:rPr>
        <w:t>謬</w:t>
      </w:r>
      <w:proofErr w:type="gramEnd"/>
      <w:r w:rsidR="009636BC" w:rsidRPr="00847E07">
        <w:rPr>
          <w:rFonts w:hint="eastAsia"/>
        </w:rPr>
        <w:t>稱</w:t>
      </w:r>
      <w:r w:rsidR="00D32CAE" w:rsidRPr="00847E07">
        <w:rPr>
          <w:rFonts w:hint="eastAsia"/>
        </w:rPr>
        <w:t>本案</w:t>
      </w:r>
      <w:r w:rsidR="00BB6F5E" w:rsidRPr="00847E07">
        <w:rPr>
          <w:rFonts w:hint="eastAsia"/>
        </w:rPr>
        <w:t>土地</w:t>
      </w:r>
      <w:proofErr w:type="gramStart"/>
      <w:r w:rsidR="00BB6F5E" w:rsidRPr="00847E07">
        <w:rPr>
          <w:rFonts w:hint="eastAsia"/>
        </w:rPr>
        <w:t>臺</w:t>
      </w:r>
      <w:proofErr w:type="gramEnd"/>
      <w:r w:rsidR="00BB6F5E" w:rsidRPr="00847E07">
        <w:rPr>
          <w:rFonts w:hint="eastAsia"/>
        </w:rPr>
        <w:t>帳</w:t>
      </w:r>
      <w:r w:rsidR="009636BC" w:rsidRPr="00847E07">
        <w:rPr>
          <w:rFonts w:hint="eastAsia"/>
        </w:rPr>
        <w:t>「並無『祭祀公業』四字之記載」</w:t>
      </w:r>
      <w:proofErr w:type="gramStart"/>
      <w:r w:rsidR="003E21FF" w:rsidRPr="00847E07">
        <w:rPr>
          <w:rFonts w:hint="eastAsia"/>
        </w:rPr>
        <w:t>遽為</w:t>
      </w:r>
      <w:r w:rsidR="009636BC" w:rsidRPr="00847E07">
        <w:rPr>
          <w:rFonts w:hint="eastAsia"/>
        </w:rPr>
        <w:t>否</w:t>
      </w:r>
      <w:proofErr w:type="gramEnd"/>
      <w:r w:rsidR="009636BC" w:rsidRPr="00847E07">
        <w:rPr>
          <w:rFonts w:hint="eastAsia"/>
        </w:rPr>
        <w:t>准</w:t>
      </w:r>
      <w:bookmarkEnd w:id="57"/>
      <w:r w:rsidR="009636BC" w:rsidRPr="00847E07">
        <w:rPr>
          <w:rFonts w:hint="eastAsia"/>
        </w:rPr>
        <w:t>，</w:t>
      </w:r>
      <w:proofErr w:type="gramStart"/>
      <w:r w:rsidR="009636BC" w:rsidRPr="00847E07">
        <w:rPr>
          <w:rFonts w:hint="eastAsia"/>
        </w:rPr>
        <w:t>迨</w:t>
      </w:r>
      <w:proofErr w:type="gramEnd"/>
      <w:r w:rsidR="009636BC" w:rsidRPr="00847E07">
        <w:rPr>
          <w:rFonts w:hint="eastAsia"/>
        </w:rPr>
        <w:t>陳</w:t>
      </w:r>
      <w:r w:rsidR="001409AB" w:rsidRPr="00847E07">
        <w:rPr>
          <w:rFonts w:hint="eastAsia"/>
        </w:rPr>
        <w:t>○○</w:t>
      </w:r>
      <w:r w:rsidR="009636BC" w:rsidRPr="00847E07">
        <w:rPr>
          <w:rFonts w:hint="eastAsia"/>
        </w:rPr>
        <w:t>於67年間再次申請後</w:t>
      </w:r>
      <w:r w:rsidR="00566D1B" w:rsidRPr="00847E07">
        <w:rPr>
          <w:rFonts w:hint="eastAsia"/>
        </w:rPr>
        <w:t>，</w:t>
      </w:r>
      <w:r w:rsidR="009636BC" w:rsidRPr="00847E07">
        <w:rPr>
          <w:rFonts w:hint="eastAsia"/>
        </w:rPr>
        <w:t>始依土地</w:t>
      </w:r>
      <w:proofErr w:type="gramStart"/>
      <w:r w:rsidR="009636BC" w:rsidRPr="00847E07">
        <w:rPr>
          <w:rFonts w:hint="eastAsia"/>
        </w:rPr>
        <w:t>臺</w:t>
      </w:r>
      <w:proofErr w:type="gramEnd"/>
      <w:r w:rsidR="009636BC" w:rsidRPr="00847E07">
        <w:rPr>
          <w:rFonts w:hint="eastAsia"/>
        </w:rPr>
        <w:t>帳等事證於67年5月19日完成更正登記，</w:t>
      </w:r>
      <w:proofErr w:type="gramStart"/>
      <w:r w:rsidR="00815CD5" w:rsidRPr="00847E07">
        <w:rPr>
          <w:rFonts w:hint="eastAsia"/>
        </w:rPr>
        <w:t>核</w:t>
      </w:r>
      <w:r w:rsidR="00151388" w:rsidRPr="00847E07">
        <w:rPr>
          <w:rFonts w:hint="eastAsia"/>
        </w:rPr>
        <w:t>其</w:t>
      </w:r>
      <w:r w:rsidR="00815CD5" w:rsidRPr="00847E07">
        <w:rPr>
          <w:rFonts w:hint="eastAsia"/>
        </w:rPr>
        <w:t>辦理</w:t>
      </w:r>
      <w:proofErr w:type="gramEnd"/>
      <w:r w:rsidR="00815CD5" w:rsidRPr="00847E07">
        <w:rPr>
          <w:rFonts w:hint="eastAsia"/>
        </w:rPr>
        <w:t>土地更正登記失諸草率，</w:t>
      </w:r>
      <w:r w:rsidR="00151388" w:rsidRPr="00847E07">
        <w:rPr>
          <w:rFonts w:hint="eastAsia"/>
        </w:rPr>
        <w:t>除影響</w:t>
      </w:r>
      <w:r w:rsidR="00815CD5" w:rsidRPr="00847E07">
        <w:rPr>
          <w:rFonts w:hint="eastAsia"/>
        </w:rPr>
        <w:t>土地登記</w:t>
      </w:r>
      <w:r w:rsidR="00151388" w:rsidRPr="00847E07">
        <w:rPr>
          <w:rFonts w:hint="eastAsia"/>
        </w:rPr>
        <w:t>之</w:t>
      </w:r>
      <w:r w:rsidR="00815CD5" w:rsidRPr="00847E07">
        <w:rPr>
          <w:rFonts w:hint="eastAsia"/>
        </w:rPr>
        <w:t>公信力</w:t>
      </w:r>
      <w:r w:rsidR="00151388" w:rsidRPr="00847E07">
        <w:rPr>
          <w:rFonts w:hint="eastAsia"/>
        </w:rPr>
        <w:t>外</w:t>
      </w:r>
      <w:r w:rsidR="00815CD5" w:rsidRPr="00847E07">
        <w:rPr>
          <w:rFonts w:hint="eastAsia"/>
        </w:rPr>
        <w:t>，</w:t>
      </w:r>
      <w:proofErr w:type="gramStart"/>
      <w:r w:rsidR="00151388" w:rsidRPr="00847E07">
        <w:rPr>
          <w:rFonts w:hint="eastAsia"/>
        </w:rPr>
        <w:t>亦</w:t>
      </w:r>
      <w:r w:rsidR="009636BC" w:rsidRPr="00847E07">
        <w:rPr>
          <w:rFonts w:hint="eastAsia"/>
        </w:rPr>
        <w:t>肇致</w:t>
      </w:r>
      <w:proofErr w:type="gramEnd"/>
      <w:r w:rsidR="00815CD5" w:rsidRPr="00847E07">
        <w:rPr>
          <w:rFonts w:hint="eastAsia"/>
        </w:rPr>
        <w:t>陳訴</w:t>
      </w:r>
      <w:r w:rsidR="009636BC" w:rsidRPr="00847E07">
        <w:rPr>
          <w:rFonts w:hint="eastAsia"/>
        </w:rPr>
        <w:t>人誤解</w:t>
      </w:r>
      <w:r w:rsidR="00815CD5" w:rsidRPr="00847E07">
        <w:rPr>
          <w:rFonts w:hint="eastAsia"/>
        </w:rPr>
        <w:t>，確有疏失。</w:t>
      </w:r>
      <w:bookmarkEnd w:id="53"/>
    </w:p>
    <w:p w:rsidR="002B3598" w:rsidRPr="00847E07" w:rsidRDefault="002B3598" w:rsidP="00DE33C7">
      <w:pPr>
        <w:pStyle w:val="3"/>
      </w:pPr>
      <w:r w:rsidRPr="00847E07">
        <w:rPr>
          <w:rFonts w:ascii="Times New Roman" w:hAnsi="Times New Roman"/>
          <w:color w:val="000000" w:themeColor="text1"/>
        </w:rPr>
        <w:t>日本政府據</w:t>
      </w:r>
      <w:proofErr w:type="gramStart"/>
      <w:r w:rsidRPr="00847E07">
        <w:rPr>
          <w:rFonts w:ascii="Times New Roman" w:hAnsi="Times New Roman"/>
          <w:color w:val="000000" w:themeColor="text1"/>
        </w:rPr>
        <w:t>臺</w:t>
      </w:r>
      <w:proofErr w:type="gramEnd"/>
      <w:r w:rsidRPr="00847E07">
        <w:rPr>
          <w:rFonts w:ascii="Times New Roman" w:hAnsi="Times New Roman"/>
          <w:color w:val="000000" w:themeColor="text1"/>
        </w:rPr>
        <w:t>後，基於稅收等目的，於明治</w:t>
      </w:r>
      <w:r w:rsidRPr="00847E07">
        <w:rPr>
          <w:rFonts w:ascii="Times New Roman" w:hAnsi="Times New Roman"/>
          <w:color w:val="000000" w:themeColor="text1"/>
        </w:rPr>
        <w:t>31</w:t>
      </w:r>
      <w:r w:rsidRPr="00847E07">
        <w:rPr>
          <w:rFonts w:ascii="Times New Roman" w:hAnsi="Times New Roman"/>
          <w:color w:val="000000" w:themeColor="text1"/>
        </w:rPr>
        <w:t>年</w:t>
      </w:r>
      <w:r w:rsidRPr="00847E07">
        <w:rPr>
          <w:rFonts w:ascii="Times New Roman" w:hAnsi="Times New Roman" w:hint="eastAsia"/>
          <w:color w:val="000000" w:themeColor="text1"/>
        </w:rPr>
        <w:t>（西元</w:t>
      </w:r>
      <w:r w:rsidRPr="00847E07">
        <w:rPr>
          <w:rFonts w:ascii="Times New Roman" w:hAnsi="Times New Roman" w:hint="eastAsia"/>
          <w:color w:val="000000" w:themeColor="text1"/>
        </w:rPr>
        <w:t>1898</w:t>
      </w:r>
      <w:r w:rsidRPr="00847E07">
        <w:rPr>
          <w:rFonts w:ascii="Times New Roman" w:hAnsi="Times New Roman" w:hint="eastAsia"/>
          <w:color w:val="000000" w:themeColor="text1"/>
        </w:rPr>
        <w:t>年）</w:t>
      </w:r>
      <w:r w:rsidRPr="00847E07">
        <w:rPr>
          <w:rFonts w:ascii="Times New Roman" w:hAnsi="Times New Roman"/>
          <w:color w:val="000000" w:themeColor="text1"/>
        </w:rPr>
        <w:t>7</w:t>
      </w:r>
      <w:r w:rsidRPr="00847E07">
        <w:rPr>
          <w:rFonts w:ascii="Times New Roman" w:hAnsi="Times New Roman"/>
          <w:color w:val="000000" w:themeColor="text1"/>
        </w:rPr>
        <w:t>月由臺灣總督府律令第</w:t>
      </w:r>
      <w:r w:rsidRPr="00847E07">
        <w:rPr>
          <w:rFonts w:ascii="Times New Roman" w:hAnsi="Times New Roman"/>
          <w:color w:val="000000" w:themeColor="text1"/>
        </w:rPr>
        <w:t>13</w:t>
      </w:r>
      <w:r w:rsidRPr="00847E07">
        <w:rPr>
          <w:rFonts w:ascii="Times New Roman" w:hAnsi="Times New Roman"/>
          <w:color w:val="000000" w:themeColor="text1"/>
        </w:rPr>
        <w:t>號公布「臺灣地籍規則」，規定地方官廳應該備付登錄有土地資訊的土地</w:t>
      </w:r>
      <w:proofErr w:type="gramStart"/>
      <w:r w:rsidRPr="00847E07">
        <w:rPr>
          <w:rFonts w:ascii="Times New Roman" w:hAnsi="Times New Roman"/>
          <w:color w:val="000000" w:themeColor="text1"/>
        </w:rPr>
        <w:t>臺</w:t>
      </w:r>
      <w:proofErr w:type="gramEnd"/>
      <w:r w:rsidRPr="00847E07">
        <w:rPr>
          <w:rFonts w:ascii="Times New Roman" w:hAnsi="Times New Roman"/>
          <w:color w:val="000000" w:themeColor="text1"/>
        </w:rPr>
        <w:t>帳及地圖，另為配合</w:t>
      </w:r>
      <w:r w:rsidR="00F35CD5" w:rsidRPr="00847E07">
        <w:rPr>
          <w:rFonts w:hAnsi="標楷體" w:hint="eastAsia"/>
          <w:color w:val="000000" w:themeColor="text1"/>
        </w:rPr>
        <w:t>「</w:t>
      </w:r>
      <w:r w:rsidRPr="00847E07">
        <w:rPr>
          <w:rFonts w:ascii="Times New Roman" w:hAnsi="Times New Roman"/>
          <w:color w:val="000000" w:themeColor="text1"/>
        </w:rPr>
        <w:t>臺灣地籍規則</w:t>
      </w:r>
      <w:r w:rsidR="00F35CD5" w:rsidRPr="00847E07">
        <w:rPr>
          <w:rFonts w:hAnsi="標楷體" w:hint="eastAsia"/>
          <w:color w:val="000000" w:themeColor="text1"/>
        </w:rPr>
        <w:t>」</w:t>
      </w:r>
      <w:r w:rsidRPr="00847E07">
        <w:rPr>
          <w:rFonts w:ascii="Times New Roman" w:hAnsi="Times New Roman"/>
          <w:color w:val="000000" w:themeColor="text1"/>
        </w:rPr>
        <w:t>之頒行及實施土地調查有關土地申報、地籍調查測量，作為執行之依據，復以律令第</w:t>
      </w:r>
      <w:r w:rsidRPr="00847E07">
        <w:rPr>
          <w:rFonts w:ascii="Times New Roman" w:hAnsi="Times New Roman"/>
          <w:color w:val="000000" w:themeColor="text1"/>
        </w:rPr>
        <w:t>14</w:t>
      </w:r>
      <w:r w:rsidRPr="00847E07">
        <w:rPr>
          <w:rFonts w:ascii="Times New Roman" w:hAnsi="Times New Roman"/>
          <w:color w:val="000000" w:themeColor="text1"/>
        </w:rPr>
        <w:t>號公布「臺灣土地調查規則」，進行土地調查，其第</w:t>
      </w:r>
      <w:r w:rsidRPr="00847E07">
        <w:rPr>
          <w:rFonts w:ascii="Times New Roman" w:hAnsi="Times New Roman"/>
          <w:color w:val="000000" w:themeColor="text1"/>
        </w:rPr>
        <w:t>1</w:t>
      </w:r>
      <w:r w:rsidRPr="00847E07">
        <w:rPr>
          <w:rFonts w:ascii="Times New Roman" w:hAnsi="Times New Roman"/>
          <w:color w:val="000000" w:themeColor="text1"/>
        </w:rPr>
        <w:t>階段作法是先釐定村落土地範圍、製作村落草圖，並蒐集相關資訊；第</w:t>
      </w:r>
      <w:r w:rsidRPr="00847E07">
        <w:rPr>
          <w:rFonts w:ascii="Times New Roman" w:hAnsi="Times New Roman"/>
          <w:color w:val="000000" w:themeColor="text1"/>
        </w:rPr>
        <w:t>2</w:t>
      </w:r>
      <w:r w:rsidRPr="00847E07">
        <w:rPr>
          <w:rFonts w:ascii="Times New Roman" w:hAnsi="Times New Roman"/>
          <w:color w:val="000000" w:themeColor="text1"/>
        </w:rPr>
        <w:t>階段則由申告者提出「土地申告書」向土地調查局派出所辦理申報，經測量、查定等作業後，根據調查結果設置土地</w:t>
      </w:r>
      <w:proofErr w:type="gramStart"/>
      <w:r w:rsidRPr="00847E07">
        <w:rPr>
          <w:rFonts w:ascii="Times New Roman" w:hAnsi="Times New Roman"/>
          <w:color w:val="000000" w:themeColor="text1"/>
        </w:rPr>
        <w:t>臺</w:t>
      </w:r>
      <w:proofErr w:type="gramEnd"/>
      <w:r w:rsidRPr="00847E07">
        <w:rPr>
          <w:rFonts w:ascii="Times New Roman" w:hAnsi="Times New Roman"/>
          <w:color w:val="000000" w:themeColor="text1"/>
        </w:rPr>
        <w:t>帳等，以確定土地權利，並為地稅課徵之依據</w:t>
      </w:r>
      <w:r w:rsidRPr="00847E07">
        <w:rPr>
          <w:rFonts w:ascii="Times New Roman" w:hAnsi="Times New Roman" w:hint="eastAsia"/>
          <w:color w:val="000000" w:themeColor="text1"/>
        </w:rPr>
        <w:t>。</w:t>
      </w:r>
      <w:proofErr w:type="gramStart"/>
      <w:r w:rsidRPr="00847E07">
        <w:rPr>
          <w:rFonts w:ascii="Times New Roman" w:hAnsi="Times New Roman"/>
          <w:color w:val="000000" w:themeColor="text1"/>
        </w:rPr>
        <w:t>嗣</w:t>
      </w:r>
      <w:proofErr w:type="gramEnd"/>
      <w:r w:rsidRPr="00847E07">
        <w:rPr>
          <w:rFonts w:ascii="Times New Roman" w:hAnsi="Times New Roman"/>
          <w:color w:val="000000" w:themeColor="text1"/>
        </w:rPr>
        <w:t>土地</w:t>
      </w:r>
      <w:proofErr w:type="gramStart"/>
      <w:r w:rsidRPr="00847E07">
        <w:rPr>
          <w:rFonts w:ascii="Times New Roman" w:hAnsi="Times New Roman"/>
          <w:color w:val="000000" w:themeColor="text1"/>
        </w:rPr>
        <w:t>臺</w:t>
      </w:r>
      <w:proofErr w:type="gramEnd"/>
      <w:r w:rsidRPr="00847E07">
        <w:rPr>
          <w:rFonts w:ascii="Times New Roman" w:hAnsi="Times New Roman"/>
          <w:color w:val="000000" w:themeColor="text1"/>
        </w:rPr>
        <w:t>帳編造完成後，於明治</w:t>
      </w:r>
      <w:r w:rsidRPr="00847E07">
        <w:rPr>
          <w:rFonts w:ascii="Times New Roman" w:hAnsi="Times New Roman"/>
          <w:color w:val="000000" w:themeColor="text1"/>
        </w:rPr>
        <w:t>38</w:t>
      </w:r>
      <w:r w:rsidRPr="00847E07">
        <w:rPr>
          <w:rFonts w:ascii="Times New Roman" w:hAnsi="Times New Roman"/>
          <w:color w:val="000000" w:themeColor="text1"/>
        </w:rPr>
        <w:t>年</w:t>
      </w:r>
      <w:r w:rsidRPr="00847E07">
        <w:rPr>
          <w:rFonts w:ascii="Times New Roman" w:hAnsi="Times New Roman" w:hint="eastAsia"/>
          <w:color w:val="000000" w:themeColor="text1"/>
        </w:rPr>
        <w:t>（西元</w:t>
      </w:r>
      <w:r w:rsidRPr="00847E07">
        <w:rPr>
          <w:rFonts w:ascii="Times New Roman" w:hAnsi="Times New Roman" w:hint="eastAsia"/>
          <w:color w:val="000000" w:themeColor="text1"/>
        </w:rPr>
        <w:t>1905</w:t>
      </w:r>
      <w:r w:rsidRPr="00847E07">
        <w:rPr>
          <w:rFonts w:ascii="Times New Roman" w:hAnsi="Times New Roman" w:hint="eastAsia"/>
          <w:color w:val="000000" w:themeColor="text1"/>
        </w:rPr>
        <w:t>年）</w:t>
      </w:r>
      <w:r w:rsidRPr="00847E07">
        <w:rPr>
          <w:rFonts w:ascii="Times New Roman" w:hAnsi="Times New Roman"/>
          <w:color w:val="000000" w:themeColor="text1"/>
        </w:rPr>
        <w:t>5</w:t>
      </w:r>
      <w:r w:rsidRPr="00847E07">
        <w:rPr>
          <w:rFonts w:ascii="Times New Roman" w:hAnsi="Times New Roman"/>
          <w:color w:val="000000" w:themeColor="text1"/>
        </w:rPr>
        <w:t>月</w:t>
      </w:r>
      <w:r w:rsidRPr="00847E07">
        <w:rPr>
          <w:rFonts w:ascii="Times New Roman" w:hAnsi="Times New Roman"/>
          <w:color w:val="000000" w:themeColor="text1"/>
        </w:rPr>
        <w:t>25</w:t>
      </w:r>
      <w:r w:rsidRPr="00847E07">
        <w:rPr>
          <w:rFonts w:ascii="Times New Roman" w:hAnsi="Times New Roman"/>
          <w:color w:val="000000" w:themeColor="text1"/>
        </w:rPr>
        <w:t>日又以律令第</w:t>
      </w:r>
      <w:r w:rsidRPr="00847E07">
        <w:rPr>
          <w:rFonts w:ascii="Times New Roman" w:hAnsi="Times New Roman"/>
          <w:color w:val="000000" w:themeColor="text1"/>
        </w:rPr>
        <w:t>3</w:t>
      </w:r>
      <w:r w:rsidRPr="00847E07">
        <w:rPr>
          <w:rFonts w:ascii="Times New Roman" w:hAnsi="Times New Roman"/>
          <w:color w:val="000000" w:themeColor="text1"/>
        </w:rPr>
        <w:t>號公布「臺灣土地登記規則」，規定土地</w:t>
      </w:r>
      <w:proofErr w:type="gramStart"/>
      <w:r w:rsidRPr="00847E07">
        <w:rPr>
          <w:rFonts w:ascii="Times New Roman" w:hAnsi="Times New Roman"/>
          <w:color w:val="000000" w:themeColor="text1"/>
        </w:rPr>
        <w:t>臺</w:t>
      </w:r>
      <w:proofErr w:type="gramEnd"/>
      <w:r w:rsidRPr="00847E07">
        <w:rPr>
          <w:rFonts w:ascii="Times New Roman" w:hAnsi="Times New Roman"/>
          <w:color w:val="000000" w:themeColor="text1"/>
        </w:rPr>
        <w:t>帳登錄之有關土地業主權、典權、</w:t>
      </w:r>
      <w:proofErr w:type="gramStart"/>
      <w:r w:rsidRPr="00847E07">
        <w:rPr>
          <w:rFonts w:ascii="Times New Roman" w:hAnsi="Times New Roman"/>
          <w:color w:val="000000" w:themeColor="text1"/>
        </w:rPr>
        <w:t>胎權</w:t>
      </w:r>
      <w:proofErr w:type="gramEnd"/>
      <w:r w:rsidRPr="00847E07">
        <w:rPr>
          <w:rFonts w:ascii="Times New Roman" w:hAnsi="Times New Roman"/>
          <w:color w:val="000000" w:themeColor="text1"/>
        </w:rPr>
        <w:t>、贌耕權等權利之設定、移轉、變更、處分之限制或消滅，除繼承、遺漏外，非依本規則登記不生效力，又其土地登記係由土地管轄之地方法院，或其出張所或登記所辦理，至此，正式開啟日</w:t>
      </w:r>
      <w:r w:rsidR="004236A4" w:rsidRPr="00847E07">
        <w:rPr>
          <w:rFonts w:ascii="Times New Roman" w:hAnsi="Times New Roman" w:hint="eastAsia"/>
          <w:color w:val="000000" w:themeColor="text1"/>
        </w:rPr>
        <w:t>治</w:t>
      </w:r>
      <w:r w:rsidRPr="00847E07">
        <w:rPr>
          <w:rFonts w:ascii="Times New Roman" w:hAnsi="Times New Roman"/>
          <w:color w:val="000000" w:themeColor="text1"/>
        </w:rPr>
        <w:t>時期之臺灣土地登記制度。</w:t>
      </w:r>
      <w:r w:rsidR="00F35CD5" w:rsidRPr="00847E07">
        <w:rPr>
          <w:rFonts w:ascii="Times New Roman" w:hAnsi="Times New Roman" w:hint="eastAsia"/>
          <w:color w:val="000000" w:themeColor="text1"/>
        </w:rPr>
        <w:t>由於</w:t>
      </w:r>
      <w:r w:rsidRPr="00847E07">
        <w:rPr>
          <w:rFonts w:ascii="Times New Roman" w:hAnsi="Times New Roman" w:hint="eastAsia"/>
          <w:color w:val="000000" w:themeColor="text1"/>
        </w:rPr>
        <w:t>日治時期日本政府於臺灣</w:t>
      </w:r>
      <w:r w:rsidR="00F35CD5" w:rsidRPr="00847E07">
        <w:rPr>
          <w:rFonts w:ascii="Times New Roman" w:hAnsi="Times New Roman" w:hint="eastAsia"/>
          <w:color w:val="000000" w:themeColor="text1"/>
        </w:rPr>
        <w:t>已</w:t>
      </w:r>
      <w:r w:rsidRPr="00847E07">
        <w:rPr>
          <w:rFonts w:ascii="Times New Roman" w:hAnsi="Times New Roman" w:hint="eastAsia"/>
          <w:color w:val="000000" w:themeColor="text1"/>
        </w:rPr>
        <w:t>實施地籍測量與土地登記，</w:t>
      </w:r>
      <w:r w:rsidRPr="00847E07">
        <w:rPr>
          <w:rFonts w:ascii="Times New Roman" w:hAnsi="Times New Roman" w:hint="eastAsia"/>
          <w:color w:val="000000" w:themeColor="text1"/>
        </w:rPr>
        <w:lastRenderedPageBreak/>
        <w:t>地籍整理已具基礎，惟其所</w:t>
      </w:r>
      <w:proofErr w:type="gramStart"/>
      <w:r w:rsidRPr="00847E07">
        <w:rPr>
          <w:rFonts w:ascii="Times New Roman" w:hAnsi="Times New Roman" w:hint="eastAsia"/>
          <w:color w:val="000000" w:themeColor="text1"/>
        </w:rPr>
        <w:t>採</w:t>
      </w:r>
      <w:proofErr w:type="gramEnd"/>
      <w:r w:rsidRPr="00847E07">
        <w:rPr>
          <w:rFonts w:ascii="Times New Roman" w:hAnsi="Times New Roman" w:hint="eastAsia"/>
          <w:color w:val="000000" w:themeColor="text1"/>
        </w:rPr>
        <w:t>行之土地登記制度係「契據登記制」，與我國兼</w:t>
      </w:r>
      <w:proofErr w:type="gramStart"/>
      <w:r w:rsidRPr="00847E07">
        <w:rPr>
          <w:rFonts w:ascii="Times New Roman" w:hAnsi="Times New Roman" w:hint="eastAsia"/>
          <w:color w:val="000000" w:themeColor="text1"/>
        </w:rPr>
        <w:t>採</w:t>
      </w:r>
      <w:proofErr w:type="gramEnd"/>
      <w:r w:rsidRPr="00847E07">
        <w:rPr>
          <w:rFonts w:ascii="Times New Roman" w:hAnsi="Times New Roman" w:hint="eastAsia"/>
          <w:color w:val="000000" w:themeColor="text1"/>
        </w:rPr>
        <w:t>「權利登記制」及「托</w:t>
      </w:r>
      <w:proofErr w:type="gramStart"/>
      <w:r w:rsidRPr="00847E07">
        <w:rPr>
          <w:rFonts w:ascii="Times New Roman" w:hAnsi="Times New Roman" w:hint="eastAsia"/>
          <w:color w:val="000000" w:themeColor="text1"/>
        </w:rPr>
        <w:t>崙</w:t>
      </w:r>
      <w:proofErr w:type="gramEnd"/>
      <w:r w:rsidRPr="00847E07">
        <w:rPr>
          <w:rFonts w:ascii="Times New Roman" w:hAnsi="Times New Roman" w:hint="eastAsia"/>
          <w:color w:val="000000" w:themeColor="text1"/>
        </w:rPr>
        <w:t>斯登記制」之土地登記制度不同</w:t>
      </w:r>
      <w:r w:rsidR="004236A4" w:rsidRPr="00847E07">
        <w:rPr>
          <w:rFonts w:ascii="Times New Roman" w:hAnsi="Times New Roman" w:hint="eastAsia"/>
          <w:color w:val="000000" w:themeColor="text1"/>
        </w:rPr>
        <w:t>，故</w:t>
      </w:r>
      <w:r w:rsidRPr="00847E07">
        <w:rPr>
          <w:rFonts w:ascii="Times New Roman" w:hAnsi="Times New Roman" w:hint="eastAsia"/>
          <w:color w:val="000000" w:themeColor="text1"/>
        </w:rPr>
        <w:t>臺灣光復後，關於土地權利之登記，自應適用我國法律辦理。為因應當時情勢，行政院於</w:t>
      </w:r>
      <w:r w:rsidRPr="00847E07">
        <w:rPr>
          <w:rFonts w:ascii="Times New Roman" w:hAnsi="Times New Roman" w:hint="eastAsia"/>
          <w:color w:val="000000" w:themeColor="text1"/>
        </w:rPr>
        <w:t>35</w:t>
      </w:r>
      <w:r w:rsidRPr="00847E07">
        <w:rPr>
          <w:rFonts w:ascii="Times New Roman" w:hAnsi="Times New Roman" w:hint="eastAsia"/>
          <w:color w:val="000000" w:themeColor="text1"/>
        </w:rPr>
        <w:t>年</w:t>
      </w:r>
      <w:r w:rsidRPr="00847E07">
        <w:rPr>
          <w:rFonts w:ascii="Times New Roman" w:hAnsi="Times New Roman" w:hint="eastAsia"/>
          <w:color w:val="000000" w:themeColor="text1"/>
        </w:rPr>
        <w:t>11</w:t>
      </w:r>
      <w:r w:rsidRPr="00847E07">
        <w:rPr>
          <w:rFonts w:ascii="Times New Roman" w:hAnsi="Times New Roman" w:hint="eastAsia"/>
          <w:color w:val="000000" w:themeColor="text1"/>
        </w:rPr>
        <w:t>月</w:t>
      </w:r>
      <w:r w:rsidRPr="00847E07">
        <w:rPr>
          <w:rFonts w:ascii="Times New Roman" w:hAnsi="Times New Roman" w:hint="eastAsia"/>
          <w:color w:val="000000" w:themeColor="text1"/>
        </w:rPr>
        <w:t>26</w:t>
      </w:r>
      <w:r w:rsidRPr="00847E07">
        <w:rPr>
          <w:rFonts w:ascii="Times New Roman" w:hAnsi="Times New Roman" w:hint="eastAsia"/>
          <w:color w:val="000000" w:themeColor="text1"/>
        </w:rPr>
        <w:t>日第</w:t>
      </w:r>
      <w:r w:rsidRPr="00847E07">
        <w:rPr>
          <w:rFonts w:ascii="Times New Roman" w:hAnsi="Times New Roman" w:hint="eastAsia"/>
          <w:color w:val="000000" w:themeColor="text1"/>
        </w:rPr>
        <w:t>767</w:t>
      </w:r>
      <w:r w:rsidRPr="00847E07">
        <w:rPr>
          <w:rFonts w:ascii="Times New Roman" w:hAnsi="Times New Roman" w:hint="eastAsia"/>
          <w:color w:val="000000" w:themeColor="text1"/>
        </w:rPr>
        <w:t>次院會通過「臺灣地籍</w:t>
      </w:r>
      <w:proofErr w:type="gramStart"/>
      <w:r w:rsidRPr="00847E07">
        <w:rPr>
          <w:rFonts w:ascii="Times New Roman" w:hAnsi="Times New Roman" w:hint="eastAsia"/>
          <w:color w:val="000000" w:themeColor="text1"/>
        </w:rPr>
        <w:t>釐</w:t>
      </w:r>
      <w:proofErr w:type="gramEnd"/>
      <w:r w:rsidRPr="00847E07">
        <w:rPr>
          <w:rFonts w:ascii="Times New Roman" w:hAnsi="Times New Roman" w:hint="eastAsia"/>
          <w:color w:val="000000" w:themeColor="text1"/>
        </w:rPr>
        <w:t>整辦法」，並於同年</w:t>
      </w:r>
      <w:r w:rsidRPr="00847E07">
        <w:rPr>
          <w:rFonts w:ascii="Times New Roman" w:hAnsi="Times New Roman" w:hint="eastAsia"/>
          <w:color w:val="000000" w:themeColor="text1"/>
        </w:rPr>
        <w:t>12</w:t>
      </w:r>
      <w:r w:rsidRPr="00847E07">
        <w:rPr>
          <w:rFonts w:ascii="Times New Roman" w:hAnsi="Times New Roman" w:hint="eastAsia"/>
          <w:color w:val="000000" w:themeColor="text1"/>
        </w:rPr>
        <w:t>月</w:t>
      </w:r>
      <w:r w:rsidRPr="00847E07">
        <w:rPr>
          <w:rFonts w:ascii="Times New Roman" w:hAnsi="Times New Roman" w:hint="eastAsia"/>
          <w:color w:val="000000" w:themeColor="text1"/>
        </w:rPr>
        <w:t>3</w:t>
      </w:r>
      <w:r w:rsidRPr="00847E07">
        <w:rPr>
          <w:rFonts w:ascii="Times New Roman" w:hAnsi="Times New Roman" w:hint="eastAsia"/>
          <w:color w:val="000000" w:themeColor="text1"/>
        </w:rPr>
        <w:t>日發布，依該辦法第</w:t>
      </w:r>
      <w:r w:rsidRPr="00847E07">
        <w:rPr>
          <w:rFonts w:ascii="Times New Roman" w:hAnsi="Times New Roman" w:hint="eastAsia"/>
          <w:color w:val="000000" w:themeColor="text1"/>
        </w:rPr>
        <w:t>4</w:t>
      </w:r>
      <w:r w:rsidRPr="00847E07">
        <w:rPr>
          <w:rFonts w:ascii="Times New Roman" w:hAnsi="Times New Roman" w:hint="eastAsia"/>
          <w:color w:val="000000" w:themeColor="text1"/>
        </w:rPr>
        <w:t>條規定：「在光復前日本政府已辦不動產登記之區域，不動產權利人應將所提登記證書向主管機關繳驗，經審查公告無異議後，換發土地所有權狀，或他項權利證明書，並編造登記簿。</w:t>
      </w:r>
      <w:r w:rsidR="00AA72EE" w:rsidRPr="00847E07">
        <w:rPr>
          <w:rFonts w:hAnsi="標楷體" w:hint="eastAsia"/>
          <w:color w:val="000000" w:themeColor="text1"/>
        </w:rPr>
        <w:t>…</w:t>
      </w:r>
      <w:proofErr w:type="gramStart"/>
      <w:r w:rsidR="00AA72EE" w:rsidRPr="00847E07">
        <w:rPr>
          <w:rFonts w:hAnsi="標楷體" w:hint="eastAsia"/>
          <w:color w:val="000000" w:themeColor="text1"/>
        </w:rPr>
        <w:t>…</w:t>
      </w:r>
      <w:proofErr w:type="gramEnd"/>
      <w:r w:rsidRPr="00847E07">
        <w:rPr>
          <w:rFonts w:ascii="Times New Roman" w:hAnsi="Times New Roman" w:hint="eastAsia"/>
          <w:color w:val="000000" w:themeColor="text1"/>
        </w:rPr>
        <w:t>依照第</w:t>
      </w:r>
      <w:r w:rsidR="004236A4" w:rsidRPr="00847E07">
        <w:rPr>
          <w:rFonts w:ascii="Times New Roman" w:hAnsi="Times New Roman" w:hint="eastAsia"/>
          <w:color w:val="000000" w:themeColor="text1"/>
        </w:rPr>
        <w:t>1</w:t>
      </w:r>
      <w:r w:rsidRPr="00847E07">
        <w:rPr>
          <w:rFonts w:ascii="Times New Roman" w:hAnsi="Times New Roman" w:hint="eastAsia"/>
          <w:color w:val="000000" w:themeColor="text1"/>
        </w:rPr>
        <w:t>項規定，換發土地權利書狀之地區，視為已依照土地法辦理土地總登記。」</w:t>
      </w:r>
      <w:r w:rsidR="004236A4" w:rsidRPr="00847E07">
        <w:rPr>
          <w:rFonts w:ascii="Times New Roman" w:hAnsi="Times New Roman" w:hint="eastAsia"/>
          <w:color w:val="000000" w:themeColor="text1"/>
        </w:rPr>
        <w:t>原</w:t>
      </w:r>
      <w:r w:rsidRPr="00847E07">
        <w:rPr>
          <w:rFonts w:ascii="Times New Roman" w:hAnsi="Times New Roman" w:hint="eastAsia"/>
          <w:color w:val="000000" w:themeColor="text1"/>
        </w:rPr>
        <w:t>臺灣</w:t>
      </w:r>
      <w:r w:rsidR="004236A4" w:rsidRPr="00847E07">
        <w:rPr>
          <w:rFonts w:ascii="Times New Roman" w:hAnsi="Times New Roman" w:hint="eastAsia"/>
          <w:color w:val="000000" w:themeColor="text1"/>
        </w:rPr>
        <w:t>行政</w:t>
      </w:r>
      <w:r w:rsidRPr="00847E07">
        <w:rPr>
          <w:rFonts w:ascii="Times New Roman" w:hAnsi="Times New Roman" w:hint="eastAsia"/>
          <w:color w:val="000000" w:themeColor="text1"/>
        </w:rPr>
        <w:t>長官公署為執行上開規定，乃經報行政院核定後，於</w:t>
      </w:r>
      <w:r w:rsidRPr="00847E07">
        <w:rPr>
          <w:rFonts w:ascii="Times New Roman" w:hAnsi="Times New Roman" w:hint="eastAsia"/>
          <w:color w:val="000000" w:themeColor="text1"/>
        </w:rPr>
        <w:t>36</w:t>
      </w:r>
      <w:r w:rsidRPr="00847E07">
        <w:rPr>
          <w:rFonts w:ascii="Times New Roman" w:hAnsi="Times New Roman" w:hint="eastAsia"/>
          <w:color w:val="000000" w:themeColor="text1"/>
        </w:rPr>
        <w:t>年</w:t>
      </w:r>
      <w:r w:rsidRPr="00847E07">
        <w:rPr>
          <w:rFonts w:ascii="Times New Roman" w:hAnsi="Times New Roman" w:hint="eastAsia"/>
          <w:color w:val="000000" w:themeColor="text1"/>
        </w:rPr>
        <w:t>5</w:t>
      </w:r>
      <w:r w:rsidRPr="00847E07">
        <w:rPr>
          <w:rFonts w:ascii="Times New Roman" w:hAnsi="Times New Roman" w:hint="eastAsia"/>
          <w:color w:val="000000" w:themeColor="text1"/>
        </w:rPr>
        <w:t>月</w:t>
      </w:r>
      <w:r w:rsidRPr="00847E07">
        <w:rPr>
          <w:rFonts w:ascii="Times New Roman" w:hAnsi="Times New Roman" w:hint="eastAsia"/>
          <w:color w:val="000000" w:themeColor="text1"/>
        </w:rPr>
        <w:t>2</w:t>
      </w:r>
      <w:r w:rsidRPr="00847E07">
        <w:rPr>
          <w:rFonts w:ascii="Times New Roman" w:hAnsi="Times New Roman" w:hint="eastAsia"/>
          <w:color w:val="000000" w:themeColor="text1"/>
        </w:rPr>
        <w:t>日公布「臺灣省土地權利憑證繳驗及換發權利書狀辦法」，至此，土地權利憑證繳驗之實施，始</w:t>
      </w:r>
      <w:r w:rsidR="00AA72EE" w:rsidRPr="00847E07">
        <w:rPr>
          <w:rFonts w:ascii="Times New Roman" w:hAnsi="Times New Roman" w:hint="eastAsia"/>
          <w:color w:val="000000" w:themeColor="text1"/>
        </w:rPr>
        <w:t>有其</w:t>
      </w:r>
      <w:r w:rsidRPr="00847E07">
        <w:rPr>
          <w:rFonts w:ascii="Times New Roman" w:hAnsi="Times New Roman" w:hint="eastAsia"/>
          <w:color w:val="000000" w:themeColor="text1"/>
        </w:rPr>
        <w:t>依據</w:t>
      </w:r>
      <w:r w:rsidR="001A05F2" w:rsidRPr="00847E07">
        <w:rPr>
          <w:rStyle w:val="afe"/>
        </w:rPr>
        <w:footnoteReference w:id="2"/>
      </w:r>
      <w:r w:rsidR="00BB6F5E" w:rsidRPr="00847E07">
        <w:rPr>
          <w:rFonts w:ascii="Times New Roman" w:hAnsi="Times New Roman" w:hint="eastAsia"/>
          <w:color w:val="000000" w:themeColor="text1"/>
        </w:rPr>
        <w:t>，</w:t>
      </w:r>
      <w:proofErr w:type="gramStart"/>
      <w:r w:rsidR="00BB6F5E" w:rsidRPr="00847E07">
        <w:rPr>
          <w:rFonts w:ascii="Times New Roman" w:hAnsi="Times New Roman" w:hint="eastAsia"/>
          <w:color w:val="000000" w:themeColor="text1"/>
        </w:rPr>
        <w:t>嗣</w:t>
      </w:r>
      <w:proofErr w:type="gramEnd"/>
      <w:r w:rsidR="00BB6F5E" w:rsidRPr="00847E07">
        <w:rPr>
          <w:rFonts w:ascii="Times New Roman" w:hAnsi="Times New Roman" w:hint="eastAsia"/>
          <w:color w:val="000000" w:themeColor="text1"/>
        </w:rPr>
        <w:t>並據以編造臺灣光復初期土地登記簿（即所謂</w:t>
      </w:r>
      <w:r w:rsidR="00BB6F5E" w:rsidRPr="00847E07">
        <w:rPr>
          <w:rFonts w:hAnsi="標楷體" w:hint="eastAsia"/>
          <w:color w:val="000000" w:themeColor="text1"/>
        </w:rPr>
        <w:t>「舊簿」</w:t>
      </w:r>
      <w:r w:rsidR="00BB6F5E" w:rsidRPr="00847E07">
        <w:rPr>
          <w:rFonts w:ascii="Times New Roman" w:hAnsi="Times New Roman" w:hint="eastAsia"/>
          <w:color w:val="000000" w:themeColor="text1"/>
        </w:rPr>
        <w:t>）</w:t>
      </w:r>
      <w:r w:rsidRPr="00847E07">
        <w:rPr>
          <w:rFonts w:ascii="Times New Roman" w:hAnsi="Times New Roman" w:hint="eastAsia"/>
          <w:color w:val="000000" w:themeColor="text1"/>
        </w:rPr>
        <w:t>。</w:t>
      </w:r>
    </w:p>
    <w:p w:rsidR="005865BF" w:rsidRPr="00847E07" w:rsidRDefault="00E82F8F" w:rsidP="00DE33C7">
      <w:pPr>
        <w:pStyle w:val="3"/>
      </w:pPr>
      <w:r w:rsidRPr="00847E07">
        <w:rPr>
          <w:rFonts w:hint="eastAsia"/>
        </w:rPr>
        <w:t>查</w:t>
      </w:r>
      <w:r w:rsidR="001A05F2" w:rsidRPr="00847E07">
        <w:rPr>
          <w:rFonts w:hint="eastAsia"/>
        </w:rPr>
        <w:t>本案</w:t>
      </w:r>
      <w:r w:rsidR="006849D3" w:rsidRPr="00847E07">
        <w:rPr>
          <w:rFonts w:hint="eastAsia"/>
        </w:rPr>
        <w:t>目前登記在「祭祀公</w:t>
      </w:r>
      <w:proofErr w:type="gramStart"/>
      <w:r w:rsidR="006849D3" w:rsidRPr="00847E07">
        <w:rPr>
          <w:rFonts w:hint="eastAsia"/>
        </w:rPr>
        <w:t>業仙媽公</w:t>
      </w:r>
      <w:proofErr w:type="gramEnd"/>
      <w:r w:rsidR="00BA3988" w:rsidRPr="00847E07">
        <w:rPr>
          <w:rFonts w:hint="eastAsia"/>
        </w:rPr>
        <w:t>（管理者陳</w:t>
      </w:r>
      <w:bookmarkStart w:id="58" w:name="_Hlk143006663"/>
      <w:r w:rsidR="001409AB" w:rsidRPr="00847E07">
        <w:rPr>
          <w:rFonts w:hint="eastAsia"/>
        </w:rPr>
        <w:t>○○</w:t>
      </w:r>
      <w:bookmarkEnd w:id="58"/>
      <w:r w:rsidR="00BA3988" w:rsidRPr="00847E07">
        <w:rPr>
          <w:rFonts w:hint="eastAsia"/>
        </w:rPr>
        <w:t>）</w:t>
      </w:r>
      <w:r w:rsidR="006849D3" w:rsidRPr="00847E07">
        <w:rPr>
          <w:rFonts w:hint="eastAsia"/>
        </w:rPr>
        <w:t>」</w:t>
      </w:r>
      <w:r w:rsidR="00F50A63" w:rsidRPr="00847E07">
        <w:rPr>
          <w:rStyle w:val="afe"/>
        </w:rPr>
        <w:footnoteReference w:id="3"/>
      </w:r>
      <w:r w:rsidR="006849D3" w:rsidRPr="00847E07">
        <w:rPr>
          <w:rFonts w:hint="eastAsia"/>
        </w:rPr>
        <w:t>名下</w:t>
      </w:r>
      <w:r w:rsidR="00ED2665" w:rsidRPr="00847E07">
        <w:rPr>
          <w:rFonts w:hint="eastAsia"/>
        </w:rPr>
        <w:t>，</w:t>
      </w:r>
      <w:r w:rsidRPr="00847E07">
        <w:rPr>
          <w:rFonts w:hint="eastAsia"/>
        </w:rPr>
        <w:t>坐落臺北市南港區</w:t>
      </w:r>
      <w:r w:rsidR="004236A4" w:rsidRPr="00847E07">
        <w:rPr>
          <w:rFonts w:hint="eastAsia"/>
        </w:rPr>
        <w:t>中央研究院東南側</w:t>
      </w:r>
      <w:r w:rsidR="006849D3" w:rsidRPr="00847E07">
        <w:rPr>
          <w:rFonts w:hint="eastAsia"/>
        </w:rPr>
        <w:t>舊莊街一段</w:t>
      </w:r>
      <w:r w:rsidRPr="00847E07">
        <w:rPr>
          <w:rFonts w:hint="eastAsia"/>
        </w:rPr>
        <w:t>（舊莊國小對面）</w:t>
      </w:r>
      <w:r w:rsidR="006849D3" w:rsidRPr="00847E07">
        <w:rPr>
          <w:rFonts w:hint="eastAsia"/>
        </w:rPr>
        <w:t>之</w:t>
      </w:r>
      <w:r w:rsidRPr="00847E07">
        <w:rPr>
          <w:rFonts w:hint="eastAsia"/>
        </w:rPr>
        <w:t>中南段四小段</w:t>
      </w:r>
      <w:bookmarkStart w:id="59" w:name="_Hlk143006705"/>
      <w:r w:rsidR="001409AB" w:rsidRPr="00847E07">
        <w:rPr>
          <w:rFonts w:hint="eastAsia"/>
        </w:rPr>
        <w:t>○○○</w:t>
      </w:r>
      <w:bookmarkEnd w:id="59"/>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w:t>
      </w:r>
      <w:r w:rsidR="001409AB" w:rsidRPr="00847E07">
        <w:rPr>
          <w:rFonts w:hint="eastAsia"/>
        </w:rPr>
        <w:t>○○○</w:t>
      </w:r>
      <w:r w:rsidRPr="00847E07">
        <w:rPr>
          <w:rFonts w:hint="eastAsia"/>
        </w:rPr>
        <w:t>及</w:t>
      </w:r>
      <w:r w:rsidR="001409AB" w:rsidRPr="00847E07">
        <w:rPr>
          <w:rFonts w:hint="eastAsia"/>
        </w:rPr>
        <w:t>○○○</w:t>
      </w:r>
      <w:r w:rsidRPr="00847E07">
        <w:rPr>
          <w:rFonts w:hint="eastAsia"/>
        </w:rPr>
        <w:t>-</w:t>
      </w:r>
      <w:r w:rsidR="001409AB" w:rsidRPr="00847E07">
        <w:rPr>
          <w:rFonts w:hint="eastAsia"/>
        </w:rPr>
        <w:t>○</w:t>
      </w:r>
      <w:r w:rsidRPr="00847E07">
        <w:rPr>
          <w:rFonts w:hint="eastAsia"/>
        </w:rPr>
        <w:t>地號等9筆土地</w:t>
      </w:r>
      <w:r w:rsidR="006849D3" w:rsidRPr="00847E07">
        <w:rPr>
          <w:rFonts w:hint="eastAsia"/>
        </w:rPr>
        <w:t>（</w:t>
      </w:r>
      <w:r w:rsidR="00B90348" w:rsidRPr="00847E07">
        <w:rPr>
          <w:rFonts w:hint="eastAsia"/>
        </w:rPr>
        <w:t>大部分</w:t>
      </w:r>
      <w:r w:rsidR="006849D3" w:rsidRPr="00847E07">
        <w:rPr>
          <w:rFonts w:hint="eastAsia"/>
        </w:rPr>
        <w:t>屬都市計畫</w:t>
      </w:r>
      <w:r w:rsidR="006849D3" w:rsidRPr="00847E07">
        <w:rPr>
          <w:rFonts w:hAnsi="標楷體" w:hint="eastAsia"/>
        </w:rPr>
        <w:t>「第三種住宅區」</w:t>
      </w:r>
      <w:r w:rsidR="00B90348" w:rsidRPr="00847E07">
        <w:rPr>
          <w:rFonts w:hAnsi="標楷體" w:hint="eastAsia"/>
        </w:rPr>
        <w:t>，少部分為「道路用地」)</w:t>
      </w:r>
      <w:r w:rsidR="006849D3" w:rsidRPr="00847E07">
        <w:rPr>
          <w:rFonts w:hAnsi="標楷體" w:hint="eastAsia"/>
        </w:rPr>
        <w:t>，</w:t>
      </w:r>
      <w:r w:rsidR="006849D3" w:rsidRPr="00847E07">
        <w:rPr>
          <w:rFonts w:hint="eastAsia"/>
        </w:rPr>
        <w:t>面積合計8</w:t>
      </w:r>
      <w:r w:rsidR="006849D3" w:rsidRPr="00847E07">
        <w:t>,</w:t>
      </w:r>
      <w:r w:rsidR="006849D3" w:rsidRPr="00847E07">
        <w:rPr>
          <w:rFonts w:hint="eastAsia"/>
        </w:rPr>
        <w:t>796</w:t>
      </w:r>
      <w:proofErr w:type="gramStart"/>
      <w:r w:rsidR="006849D3" w:rsidRPr="00847E07">
        <w:rPr>
          <w:rFonts w:hAnsi="標楷體" w:hint="eastAsia"/>
        </w:rPr>
        <w:t>㎡</w:t>
      </w:r>
      <w:proofErr w:type="gramEnd"/>
      <w:r w:rsidR="006849D3" w:rsidRPr="00847E07">
        <w:rPr>
          <w:rFonts w:hint="eastAsia"/>
        </w:rPr>
        <w:t>，</w:t>
      </w:r>
      <w:proofErr w:type="gramStart"/>
      <w:r w:rsidR="006849D3" w:rsidRPr="00847E07">
        <w:rPr>
          <w:rFonts w:hint="eastAsia"/>
        </w:rPr>
        <w:t>111</w:t>
      </w:r>
      <w:proofErr w:type="gramEnd"/>
      <w:r w:rsidR="006849D3" w:rsidRPr="00847E07">
        <w:rPr>
          <w:rFonts w:hint="eastAsia"/>
        </w:rPr>
        <w:t>年度公告土地現值總值計</w:t>
      </w:r>
      <w:r w:rsidR="001409AB" w:rsidRPr="00847E07">
        <w:rPr>
          <w:rFonts w:hint="eastAsia"/>
        </w:rPr>
        <w:t>(略</w:t>
      </w:r>
      <w:r w:rsidR="001409AB" w:rsidRPr="00847E07">
        <w:t>)</w:t>
      </w:r>
      <w:r w:rsidR="006849D3" w:rsidRPr="00847E07">
        <w:rPr>
          <w:rFonts w:hint="eastAsia"/>
        </w:rPr>
        <w:t>元</w:t>
      </w:r>
      <w:r w:rsidR="001A05F2" w:rsidRPr="00847E07">
        <w:rPr>
          <w:rFonts w:hint="eastAsia"/>
        </w:rPr>
        <w:t>，</w:t>
      </w:r>
      <w:r w:rsidR="00DB4E2C" w:rsidRPr="00847E07">
        <w:rPr>
          <w:rFonts w:hint="eastAsia"/>
        </w:rPr>
        <w:t>如圖1至圖3所示，</w:t>
      </w:r>
      <w:r w:rsidR="001A05F2" w:rsidRPr="00847E07">
        <w:rPr>
          <w:rFonts w:hint="eastAsia"/>
        </w:rPr>
        <w:t>下</w:t>
      </w:r>
      <w:r w:rsidR="001A05F2" w:rsidRPr="00847E07">
        <w:rPr>
          <w:rFonts w:hint="eastAsia"/>
        </w:rPr>
        <w:lastRenderedPageBreak/>
        <w:t>稱本案土地</w:t>
      </w:r>
      <w:r w:rsidR="006849D3" w:rsidRPr="00847E07">
        <w:rPr>
          <w:rFonts w:hint="eastAsia"/>
        </w:rPr>
        <w:t>）</w:t>
      </w:r>
      <w:r w:rsidRPr="00847E07">
        <w:rPr>
          <w:rFonts w:hint="eastAsia"/>
        </w:rPr>
        <w:t>，</w:t>
      </w:r>
      <w:r w:rsidR="006849D3" w:rsidRPr="00847E07">
        <w:rPr>
          <w:rFonts w:hint="eastAsia"/>
        </w:rPr>
        <w:t>原屬地籍圖</w:t>
      </w:r>
      <w:proofErr w:type="gramStart"/>
      <w:r w:rsidR="006849D3" w:rsidRPr="00847E07">
        <w:rPr>
          <w:rFonts w:hint="eastAsia"/>
        </w:rPr>
        <w:t>重測前之</w:t>
      </w:r>
      <w:bookmarkStart w:id="60" w:name="_Hlk138957873"/>
      <w:r w:rsidR="006849D3" w:rsidRPr="00847E07">
        <w:rPr>
          <w:rFonts w:hint="eastAsia"/>
        </w:rPr>
        <w:t>南港舊段</w:t>
      </w:r>
      <w:bookmarkEnd w:id="60"/>
      <w:r w:rsidR="001409AB" w:rsidRPr="00847E07">
        <w:rPr>
          <w:rFonts w:hint="eastAsia"/>
        </w:rPr>
        <w:t>○○○</w:t>
      </w:r>
      <w:proofErr w:type="gramEnd"/>
      <w:r w:rsidR="006849D3" w:rsidRPr="00847E07">
        <w:rPr>
          <w:rFonts w:hint="eastAsia"/>
        </w:rPr>
        <w:t>、</w:t>
      </w:r>
      <w:r w:rsidR="001409AB" w:rsidRPr="00847E07">
        <w:rPr>
          <w:rFonts w:hint="eastAsia"/>
        </w:rPr>
        <w:t>○○○</w:t>
      </w:r>
      <w:r w:rsidR="006849D3" w:rsidRPr="00847E07">
        <w:rPr>
          <w:rFonts w:hint="eastAsia"/>
        </w:rPr>
        <w:t>、</w:t>
      </w:r>
      <w:r w:rsidR="001409AB" w:rsidRPr="00847E07">
        <w:rPr>
          <w:rFonts w:hint="eastAsia"/>
        </w:rPr>
        <w:t>○○○</w:t>
      </w:r>
      <w:r w:rsidR="006849D3" w:rsidRPr="00847E07">
        <w:rPr>
          <w:rFonts w:hint="eastAsia"/>
        </w:rPr>
        <w:t>、</w:t>
      </w:r>
      <w:r w:rsidR="001409AB" w:rsidRPr="00847E07">
        <w:rPr>
          <w:rFonts w:hint="eastAsia"/>
        </w:rPr>
        <w:t>○○○</w:t>
      </w:r>
      <w:r w:rsidR="006849D3" w:rsidRPr="00847E07">
        <w:rPr>
          <w:rFonts w:hint="eastAsia"/>
        </w:rPr>
        <w:t>及</w:t>
      </w:r>
      <w:r w:rsidR="001409AB" w:rsidRPr="00847E07">
        <w:rPr>
          <w:rFonts w:hint="eastAsia"/>
        </w:rPr>
        <w:t>○○○</w:t>
      </w:r>
      <w:r w:rsidR="006849D3" w:rsidRPr="00847E07">
        <w:rPr>
          <w:rFonts w:hint="eastAsia"/>
        </w:rPr>
        <w:t>地號等5筆土地</w:t>
      </w:r>
      <w:r w:rsidR="00127528" w:rsidRPr="00847E07">
        <w:rPr>
          <w:rFonts w:hint="eastAsia"/>
        </w:rPr>
        <w:t>之範圍</w:t>
      </w:r>
      <w:r w:rsidR="006849D3" w:rsidRPr="00847E07">
        <w:rPr>
          <w:rFonts w:hint="eastAsia"/>
        </w:rPr>
        <w:t>（下稱重測前南港舊段</w:t>
      </w:r>
      <w:r w:rsidR="001409AB" w:rsidRPr="00847E07">
        <w:rPr>
          <w:rFonts w:hint="eastAsia"/>
        </w:rPr>
        <w:t>○○○</w:t>
      </w:r>
      <w:r w:rsidR="006849D3" w:rsidRPr="00847E07">
        <w:rPr>
          <w:rFonts w:hint="eastAsia"/>
        </w:rPr>
        <w:t>地號等5筆土地</w:t>
      </w:r>
      <w:r w:rsidR="006C4FFD" w:rsidRPr="00847E07">
        <w:rPr>
          <w:rFonts w:hint="eastAsia"/>
        </w:rPr>
        <w:t>，</w:t>
      </w:r>
      <w:r w:rsidR="001A05F2" w:rsidRPr="00847E07">
        <w:rPr>
          <w:rFonts w:hint="eastAsia"/>
        </w:rPr>
        <w:t>其中</w:t>
      </w:r>
      <w:r w:rsidR="006C4FFD" w:rsidRPr="00847E07">
        <w:rPr>
          <w:rFonts w:hint="eastAsia"/>
        </w:rPr>
        <w:t>部分土地已被徵收</w:t>
      </w:r>
      <w:r w:rsidR="006C4FFD" w:rsidRPr="00847E07">
        <w:rPr>
          <w:rStyle w:val="afe"/>
        </w:rPr>
        <w:footnoteReference w:id="4"/>
      </w:r>
      <w:r w:rsidR="006849D3" w:rsidRPr="00847E07">
        <w:rPr>
          <w:rFonts w:hint="eastAsia"/>
        </w:rPr>
        <w:t>）。</w:t>
      </w:r>
      <w:r w:rsidR="00F05EF6" w:rsidRPr="00847E07">
        <w:rPr>
          <w:rFonts w:hint="eastAsia"/>
        </w:rPr>
        <w:t>據臺北市政府</w:t>
      </w:r>
      <w:r w:rsidR="0007124A" w:rsidRPr="00847E07">
        <w:rPr>
          <w:rFonts w:hint="eastAsia"/>
        </w:rPr>
        <w:t>函</w:t>
      </w:r>
      <w:r w:rsidR="00F05EF6" w:rsidRPr="00847E07">
        <w:rPr>
          <w:rFonts w:hint="eastAsia"/>
        </w:rPr>
        <w:t>送</w:t>
      </w:r>
      <w:r w:rsidR="005865BF" w:rsidRPr="00847E07">
        <w:rPr>
          <w:rFonts w:hint="eastAsia"/>
        </w:rPr>
        <w:t>上</w:t>
      </w:r>
      <w:proofErr w:type="gramStart"/>
      <w:r w:rsidR="005865BF" w:rsidRPr="00847E07">
        <w:rPr>
          <w:rFonts w:hint="eastAsia"/>
        </w:rPr>
        <w:t>開重測前南港舊段</w:t>
      </w:r>
      <w:proofErr w:type="gramEnd"/>
      <w:r w:rsidR="001409AB" w:rsidRPr="00847E07">
        <w:rPr>
          <w:rFonts w:hint="eastAsia"/>
        </w:rPr>
        <w:t>○○○</w:t>
      </w:r>
      <w:r w:rsidR="005865BF" w:rsidRPr="00847E07">
        <w:rPr>
          <w:rFonts w:hint="eastAsia"/>
        </w:rPr>
        <w:t>地號等5筆土地日治時期土地</w:t>
      </w:r>
      <w:proofErr w:type="gramStart"/>
      <w:r w:rsidR="005865BF" w:rsidRPr="00847E07">
        <w:rPr>
          <w:rFonts w:hint="eastAsia"/>
        </w:rPr>
        <w:t>臺</w:t>
      </w:r>
      <w:proofErr w:type="gramEnd"/>
      <w:r w:rsidR="005865BF" w:rsidRPr="00847E07">
        <w:rPr>
          <w:rFonts w:hint="eastAsia"/>
        </w:rPr>
        <w:t>帳複製本表示</w:t>
      </w:r>
      <w:r w:rsidR="00DB4E2C" w:rsidRPr="00847E07">
        <w:rPr>
          <w:rFonts w:hint="eastAsia"/>
        </w:rPr>
        <w:t>（如圖4所示）</w:t>
      </w:r>
      <w:r w:rsidR="005865BF" w:rsidRPr="00847E07">
        <w:rPr>
          <w:rFonts w:hint="eastAsia"/>
        </w:rPr>
        <w:t>，該等</w:t>
      </w:r>
      <w:bookmarkStart w:id="61" w:name="_Hlk139284689"/>
      <w:r w:rsidR="005865BF" w:rsidRPr="00847E07">
        <w:rPr>
          <w:rFonts w:hint="eastAsia"/>
        </w:rPr>
        <w:t>土地</w:t>
      </w:r>
      <w:proofErr w:type="gramStart"/>
      <w:r w:rsidR="005865BF" w:rsidRPr="00847E07">
        <w:rPr>
          <w:rFonts w:hint="eastAsia"/>
        </w:rPr>
        <w:t>臺</w:t>
      </w:r>
      <w:proofErr w:type="gramEnd"/>
      <w:r w:rsidR="005865BF" w:rsidRPr="00847E07">
        <w:rPr>
          <w:rFonts w:hint="eastAsia"/>
        </w:rPr>
        <w:t>帳業主</w:t>
      </w:r>
      <w:proofErr w:type="gramStart"/>
      <w:r w:rsidR="005865BF" w:rsidRPr="00847E07">
        <w:rPr>
          <w:rFonts w:hint="eastAsia"/>
        </w:rPr>
        <w:t>欄確載為</w:t>
      </w:r>
      <w:proofErr w:type="gramEnd"/>
      <w:r w:rsidR="005865BF" w:rsidRPr="00847E07">
        <w:rPr>
          <w:rFonts w:hint="eastAsia"/>
        </w:rPr>
        <w:t>：「</w:t>
      </w:r>
      <w:r w:rsidR="00143078" w:rsidRPr="00847E07">
        <w:rPr>
          <w:rFonts w:hint="eastAsia"/>
        </w:rPr>
        <w:t>（右上角加蓋『祭祀公業』紅色章戳</w:t>
      </w:r>
      <w:r w:rsidR="003F1B60" w:rsidRPr="00847E07">
        <w:rPr>
          <w:rFonts w:hint="eastAsia"/>
        </w:rPr>
        <w:t>）</w:t>
      </w:r>
      <w:r w:rsidR="00143078" w:rsidRPr="00847E07">
        <w:rPr>
          <w:rStyle w:val="afe"/>
        </w:rPr>
        <w:footnoteReference w:id="5"/>
      </w:r>
      <w:proofErr w:type="gramStart"/>
      <w:r w:rsidR="005865BF" w:rsidRPr="00847E07">
        <w:rPr>
          <w:rFonts w:hint="eastAsia"/>
        </w:rPr>
        <w:t>仙媽公</w:t>
      </w:r>
      <w:proofErr w:type="gramEnd"/>
      <w:r w:rsidR="005865BF" w:rsidRPr="00847E07">
        <w:rPr>
          <w:rFonts w:hint="eastAsia"/>
        </w:rPr>
        <w:t>（管理）陳</w:t>
      </w:r>
      <w:r w:rsidR="001409AB" w:rsidRPr="00847E07">
        <w:rPr>
          <w:rFonts w:hint="eastAsia"/>
        </w:rPr>
        <w:t>○○</w:t>
      </w:r>
      <w:r w:rsidR="005865BF" w:rsidRPr="00847E07">
        <w:rPr>
          <w:rFonts w:hint="eastAsia"/>
        </w:rPr>
        <w:t>」，</w:t>
      </w:r>
      <w:bookmarkEnd w:id="61"/>
      <w:r w:rsidR="005865BF" w:rsidRPr="00847E07">
        <w:rPr>
          <w:rFonts w:hint="eastAsia"/>
        </w:rPr>
        <w:t>並經本院於112年5月5日赴臺北市松山地政事務所勘驗土地</w:t>
      </w:r>
      <w:proofErr w:type="gramStart"/>
      <w:r w:rsidR="005865BF" w:rsidRPr="00847E07">
        <w:rPr>
          <w:rFonts w:hint="eastAsia"/>
        </w:rPr>
        <w:t>臺</w:t>
      </w:r>
      <w:proofErr w:type="gramEnd"/>
      <w:r w:rsidR="005865BF" w:rsidRPr="00847E07">
        <w:rPr>
          <w:rFonts w:hint="eastAsia"/>
        </w:rPr>
        <w:t>帳正本確認</w:t>
      </w:r>
      <w:r w:rsidR="0007124A" w:rsidRPr="00847E07">
        <w:rPr>
          <w:rFonts w:hint="eastAsia"/>
        </w:rPr>
        <w:t>屬實</w:t>
      </w:r>
      <w:r w:rsidR="006128ED" w:rsidRPr="00847E07">
        <w:rPr>
          <w:rFonts w:hint="eastAsia"/>
        </w:rPr>
        <w:t>（除</w:t>
      </w:r>
      <w:r w:rsidR="001409AB" w:rsidRPr="00847E07">
        <w:rPr>
          <w:rFonts w:hint="eastAsia"/>
        </w:rPr>
        <w:t>○○○</w:t>
      </w:r>
      <w:r w:rsidR="006128ED" w:rsidRPr="00847E07">
        <w:rPr>
          <w:rFonts w:hint="eastAsia"/>
        </w:rPr>
        <w:t>地號</w:t>
      </w:r>
      <w:r w:rsidR="00267D7A" w:rsidRPr="00847E07">
        <w:rPr>
          <w:rFonts w:hint="eastAsia"/>
        </w:rPr>
        <w:t>之</w:t>
      </w:r>
      <w:r w:rsidR="006128ED" w:rsidRPr="00847E07">
        <w:rPr>
          <w:rFonts w:hint="eastAsia"/>
        </w:rPr>
        <w:t>『祭祀公業』紅色章戳較不明顯之外，其餘地號之章戳</w:t>
      </w:r>
      <w:r w:rsidR="00267D7A" w:rsidRPr="00847E07">
        <w:rPr>
          <w:rFonts w:hint="eastAsia"/>
        </w:rPr>
        <w:t>均</w:t>
      </w:r>
      <w:r w:rsidR="006128ED" w:rsidRPr="00847E07">
        <w:rPr>
          <w:rFonts w:hint="eastAsia"/>
        </w:rPr>
        <w:t>明顯可辨）</w:t>
      </w:r>
      <w:r w:rsidR="006128ED" w:rsidRPr="00847E07">
        <w:rPr>
          <w:rStyle w:val="afe"/>
          <w:rFonts w:hAnsi="標楷體"/>
        </w:rPr>
        <w:footnoteReference w:id="6"/>
      </w:r>
      <w:r w:rsidR="00A9637E" w:rsidRPr="00847E07">
        <w:rPr>
          <w:rFonts w:hint="eastAsia"/>
        </w:rPr>
        <w:t>。</w:t>
      </w:r>
      <w:r w:rsidR="00B33563" w:rsidRPr="00847E07">
        <w:rPr>
          <w:rFonts w:hint="eastAsia"/>
        </w:rPr>
        <w:t>惟</w:t>
      </w:r>
      <w:r w:rsidR="00A9637E" w:rsidRPr="00847E07">
        <w:rPr>
          <w:rFonts w:hint="eastAsia"/>
        </w:rPr>
        <w:t>上</w:t>
      </w:r>
      <w:proofErr w:type="gramStart"/>
      <w:r w:rsidR="00A9637E" w:rsidRPr="00847E07">
        <w:rPr>
          <w:rFonts w:hint="eastAsia"/>
        </w:rPr>
        <w:t>開重測前南港舊段</w:t>
      </w:r>
      <w:proofErr w:type="gramEnd"/>
      <w:r w:rsidR="001409AB" w:rsidRPr="00847E07">
        <w:rPr>
          <w:rFonts w:hint="eastAsia"/>
        </w:rPr>
        <w:t>○○○</w:t>
      </w:r>
      <w:r w:rsidR="00A9637E" w:rsidRPr="00847E07">
        <w:rPr>
          <w:rFonts w:hint="eastAsia"/>
        </w:rPr>
        <w:t>地號等5筆土地於</w:t>
      </w:r>
      <w:r w:rsidR="00A9637E" w:rsidRPr="00847E07">
        <w:rPr>
          <w:rFonts w:hint="eastAsia"/>
        </w:rPr>
        <w:lastRenderedPageBreak/>
        <w:t>光復初期土地登記簿</w:t>
      </w:r>
      <w:r w:rsidR="00143078" w:rsidRPr="00847E07">
        <w:rPr>
          <w:rFonts w:hint="eastAsia"/>
        </w:rPr>
        <w:t>（即舊簿）</w:t>
      </w:r>
      <w:r w:rsidR="00A9637E" w:rsidRPr="00847E07">
        <w:rPr>
          <w:rFonts w:hint="eastAsia"/>
        </w:rPr>
        <w:t>之</w:t>
      </w:r>
      <w:proofErr w:type="gramStart"/>
      <w:r w:rsidR="00A9637E" w:rsidRPr="00847E07">
        <w:rPr>
          <w:rFonts w:hint="eastAsia"/>
        </w:rPr>
        <w:t>所有權部</w:t>
      </w:r>
      <w:r w:rsidR="003E21FF" w:rsidRPr="00847E07">
        <w:rPr>
          <w:rFonts w:hint="eastAsia"/>
        </w:rPr>
        <w:t>僅</w:t>
      </w:r>
      <w:r w:rsidR="00A9637E" w:rsidRPr="00847E07">
        <w:rPr>
          <w:rFonts w:hint="eastAsia"/>
        </w:rPr>
        <w:t>記載</w:t>
      </w:r>
      <w:proofErr w:type="gramEnd"/>
      <w:r w:rsidR="00A9637E" w:rsidRPr="00847E07">
        <w:rPr>
          <w:rFonts w:hint="eastAsia"/>
        </w:rPr>
        <w:t>為：「</w:t>
      </w:r>
      <w:proofErr w:type="gramStart"/>
      <w:r w:rsidR="00A9637E" w:rsidRPr="00847E07">
        <w:rPr>
          <w:rFonts w:hint="eastAsia"/>
        </w:rPr>
        <w:t>仙媽公</w:t>
      </w:r>
      <w:proofErr w:type="gramEnd"/>
      <w:r w:rsidR="00143078" w:rsidRPr="00847E07">
        <w:rPr>
          <w:rFonts w:hint="eastAsia"/>
        </w:rPr>
        <w:t>（</w:t>
      </w:r>
      <w:r w:rsidR="00A9637E" w:rsidRPr="00847E07">
        <w:rPr>
          <w:rFonts w:hint="eastAsia"/>
        </w:rPr>
        <w:t>管理人陳</w:t>
      </w:r>
      <w:r w:rsidR="001409AB" w:rsidRPr="00847E07">
        <w:rPr>
          <w:rFonts w:hint="eastAsia"/>
        </w:rPr>
        <w:t>○○</w:t>
      </w:r>
      <w:r w:rsidR="00143078" w:rsidRPr="00847E07">
        <w:rPr>
          <w:rFonts w:hint="eastAsia"/>
        </w:rPr>
        <w:t>）</w:t>
      </w:r>
      <w:r w:rsidR="00A9637E" w:rsidRPr="00847E07">
        <w:rPr>
          <w:rFonts w:hint="eastAsia"/>
        </w:rPr>
        <w:t>」。</w:t>
      </w:r>
    </w:p>
    <w:p w:rsidR="00B23F33" w:rsidRPr="00847E07" w:rsidRDefault="00B23F33" w:rsidP="00B23F33">
      <w:pPr>
        <w:pStyle w:val="1"/>
        <w:numPr>
          <w:ilvl w:val="0"/>
          <w:numId w:val="0"/>
        </w:numPr>
        <w:ind w:left="2381" w:hanging="2381"/>
      </w:pPr>
    </w:p>
    <w:p w:rsidR="00B23F33" w:rsidRPr="00847E07" w:rsidRDefault="00B23F33" w:rsidP="00B23F33">
      <w:pPr>
        <w:pStyle w:val="1"/>
        <w:numPr>
          <w:ilvl w:val="0"/>
          <w:numId w:val="0"/>
        </w:numPr>
        <w:ind w:left="2381" w:hanging="2381"/>
      </w:pPr>
      <w:r w:rsidRPr="00847E07">
        <w:rPr>
          <w:rFonts w:hint="eastAsia"/>
        </w:rPr>
        <w:t>(圖1至圖4，</w:t>
      </w:r>
      <w:proofErr w:type="gramStart"/>
      <w:r w:rsidRPr="00847E07">
        <w:rPr>
          <w:rFonts w:hint="eastAsia"/>
        </w:rPr>
        <w:t>均略</w:t>
      </w:r>
      <w:proofErr w:type="gramEnd"/>
      <w:r w:rsidRPr="00847E07">
        <w:rPr>
          <w:rFonts w:hint="eastAsia"/>
        </w:rPr>
        <w:t>)</w:t>
      </w:r>
    </w:p>
    <w:p w:rsidR="0090211F" w:rsidRPr="00847E07" w:rsidRDefault="0090211F" w:rsidP="0090211F">
      <w:pPr>
        <w:pStyle w:val="1"/>
        <w:numPr>
          <w:ilvl w:val="0"/>
          <w:numId w:val="0"/>
        </w:numPr>
        <w:ind w:leftChars="83" w:left="284" w:hanging="2"/>
        <w:jc w:val="center"/>
        <w:rPr>
          <w:sz w:val="28"/>
          <w:szCs w:val="28"/>
        </w:rPr>
      </w:pPr>
    </w:p>
    <w:p w:rsidR="00267D7A" w:rsidRPr="00847E07" w:rsidRDefault="00E77B78" w:rsidP="00D32CAE">
      <w:pPr>
        <w:pStyle w:val="3"/>
      </w:pPr>
      <w:bookmarkStart w:id="62" w:name="_Hlk139120692"/>
      <w:r w:rsidRPr="00847E07">
        <w:rPr>
          <w:rFonts w:hint="eastAsia"/>
        </w:rPr>
        <w:t>66年間，</w:t>
      </w:r>
      <w:r w:rsidR="00A9637E" w:rsidRPr="00847E07">
        <w:rPr>
          <w:rFonts w:hint="eastAsia"/>
        </w:rPr>
        <w:t>陳訴人</w:t>
      </w:r>
      <w:r w:rsidRPr="00847E07">
        <w:rPr>
          <w:rFonts w:hint="eastAsia"/>
        </w:rPr>
        <w:t>之</w:t>
      </w:r>
      <w:r w:rsidR="00A9637E" w:rsidRPr="00847E07">
        <w:rPr>
          <w:rFonts w:hint="eastAsia"/>
        </w:rPr>
        <w:t>父</w:t>
      </w:r>
      <w:r w:rsidR="00A9637E" w:rsidRPr="00847E07">
        <w:t>陳</w:t>
      </w:r>
      <w:r w:rsidR="00F336DE" w:rsidRPr="00847E07">
        <w:rPr>
          <w:rFonts w:hint="eastAsia"/>
        </w:rPr>
        <w:t>○○</w:t>
      </w:r>
      <w:r w:rsidR="00A9637E" w:rsidRPr="00847E07">
        <w:rPr>
          <w:rFonts w:hint="eastAsia"/>
        </w:rPr>
        <w:t>（陳</w:t>
      </w:r>
      <w:r w:rsidR="001409AB" w:rsidRPr="00847E07">
        <w:rPr>
          <w:rFonts w:hint="eastAsia"/>
        </w:rPr>
        <w:t>○○</w:t>
      </w:r>
      <w:r w:rsidR="00A9637E" w:rsidRPr="00847E07">
        <w:rPr>
          <w:rFonts w:hint="eastAsia"/>
        </w:rPr>
        <w:t>曾孫）</w:t>
      </w:r>
      <w:r w:rsidR="00A9637E" w:rsidRPr="00847E07">
        <w:t>為清理</w:t>
      </w:r>
      <w:r w:rsidR="00BC7CB6" w:rsidRPr="00847E07">
        <w:rPr>
          <w:rFonts w:hint="eastAsia"/>
        </w:rPr>
        <w:t>上</w:t>
      </w:r>
      <w:proofErr w:type="gramStart"/>
      <w:r w:rsidR="00BC7CB6" w:rsidRPr="00847E07">
        <w:rPr>
          <w:rFonts w:hint="eastAsia"/>
        </w:rPr>
        <w:t>開重測前南港舊段</w:t>
      </w:r>
      <w:proofErr w:type="gramEnd"/>
      <w:r w:rsidR="00F336DE" w:rsidRPr="00847E07">
        <w:rPr>
          <w:rFonts w:hint="eastAsia"/>
        </w:rPr>
        <w:t>○○○</w:t>
      </w:r>
      <w:r w:rsidR="00BC7CB6" w:rsidRPr="00847E07">
        <w:rPr>
          <w:rFonts w:hint="eastAsia"/>
        </w:rPr>
        <w:t>地號等土地</w:t>
      </w:r>
      <w:r w:rsidR="00A9637E" w:rsidRPr="00847E07">
        <w:t>，</w:t>
      </w:r>
      <w:r w:rsidR="00A9637E" w:rsidRPr="00847E07">
        <w:rPr>
          <w:rFonts w:hint="eastAsia"/>
        </w:rPr>
        <w:t>乃</w:t>
      </w:r>
      <w:r w:rsidR="00BC7CB6" w:rsidRPr="00847E07">
        <w:rPr>
          <w:rFonts w:hint="eastAsia"/>
        </w:rPr>
        <w:t>申請將上開土地</w:t>
      </w:r>
      <w:r w:rsidR="004236A4" w:rsidRPr="00847E07">
        <w:rPr>
          <w:rFonts w:hint="eastAsia"/>
        </w:rPr>
        <w:t>當時</w:t>
      </w:r>
      <w:r w:rsidR="00BC7CB6" w:rsidRPr="00847E07">
        <w:rPr>
          <w:rFonts w:hint="eastAsia"/>
        </w:rPr>
        <w:t>登記簿</w:t>
      </w:r>
      <w:r w:rsidR="004236A4" w:rsidRPr="00847E07">
        <w:rPr>
          <w:rFonts w:hint="eastAsia"/>
        </w:rPr>
        <w:t>（即光復初期土地登記簿）</w:t>
      </w:r>
      <w:r w:rsidR="00BC7CB6" w:rsidRPr="00847E07">
        <w:rPr>
          <w:rFonts w:hint="eastAsia"/>
        </w:rPr>
        <w:t>所載所有權人即「</w:t>
      </w:r>
      <w:proofErr w:type="gramStart"/>
      <w:r w:rsidR="00BC7CB6" w:rsidRPr="00847E07">
        <w:rPr>
          <w:rFonts w:hint="eastAsia"/>
        </w:rPr>
        <w:t>仙媽宮</w:t>
      </w:r>
      <w:proofErr w:type="gramEnd"/>
      <w:r w:rsidR="004236A4" w:rsidRPr="00847E07">
        <w:rPr>
          <w:rFonts w:hint="eastAsia"/>
        </w:rPr>
        <w:t>（</w:t>
      </w:r>
      <w:r w:rsidR="00BC7CB6" w:rsidRPr="00847E07">
        <w:rPr>
          <w:rFonts w:hint="eastAsia"/>
        </w:rPr>
        <w:t>管理人陳</w:t>
      </w:r>
      <w:r w:rsidR="001409AB" w:rsidRPr="00847E07">
        <w:rPr>
          <w:rFonts w:hint="eastAsia"/>
        </w:rPr>
        <w:t>○○</w:t>
      </w:r>
      <w:r w:rsidR="004236A4" w:rsidRPr="00847E07">
        <w:rPr>
          <w:rFonts w:hint="eastAsia"/>
        </w:rPr>
        <w:t>）</w:t>
      </w:r>
      <w:r w:rsidR="00BC7CB6" w:rsidRPr="00847E07">
        <w:rPr>
          <w:rFonts w:hint="eastAsia"/>
        </w:rPr>
        <w:t>」，更正登記為</w:t>
      </w:r>
      <w:r w:rsidR="006128ED" w:rsidRPr="00847E07">
        <w:rPr>
          <w:rFonts w:hint="eastAsia"/>
        </w:rPr>
        <w:t>（如土地</w:t>
      </w:r>
      <w:proofErr w:type="gramStart"/>
      <w:r w:rsidR="006128ED" w:rsidRPr="00847E07">
        <w:rPr>
          <w:rFonts w:hint="eastAsia"/>
        </w:rPr>
        <w:t>臺</w:t>
      </w:r>
      <w:proofErr w:type="gramEnd"/>
      <w:r w:rsidR="006128ED" w:rsidRPr="00847E07">
        <w:rPr>
          <w:rFonts w:hint="eastAsia"/>
        </w:rPr>
        <w:t>帳所載）</w:t>
      </w:r>
      <w:r w:rsidR="00BC7CB6" w:rsidRPr="00847E07">
        <w:rPr>
          <w:rFonts w:hint="eastAsia"/>
        </w:rPr>
        <w:t>「祭祀公</w:t>
      </w:r>
      <w:proofErr w:type="gramStart"/>
      <w:r w:rsidR="00BC7CB6" w:rsidRPr="00847E07">
        <w:rPr>
          <w:rFonts w:hint="eastAsia"/>
        </w:rPr>
        <w:t>業仙媽公</w:t>
      </w:r>
      <w:proofErr w:type="gramEnd"/>
      <w:r w:rsidR="004236A4" w:rsidRPr="00847E07">
        <w:rPr>
          <w:rFonts w:hint="eastAsia"/>
        </w:rPr>
        <w:t>（管理人陳</w:t>
      </w:r>
      <w:r w:rsidR="001409AB" w:rsidRPr="00847E07">
        <w:rPr>
          <w:rFonts w:hint="eastAsia"/>
        </w:rPr>
        <w:t>○○</w:t>
      </w:r>
      <w:r w:rsidR="004236A4" w:rsidRPr="00847E07">
        <w:rPr>
          <w:rFonts w:hint="eastAsia"/>
        </w:rPr>
        <w:t>）</w:t>
      </w:r>
      <w:r w:rsidR="00BC7CB6" w:rsidRPr="00847E07">
        <w:rPr>
          <w:rFonts w:hint="eastAsia"/>
        </w:rPr>
        <w:t>」</w:t>
      </w:r>
      <w:r w:rsidR="006128ED" w:rsidRPr="00847E07">
        <w:rPr>
          <w:rFonts w:hint="eastAsia"/>
        </w:rPr>
        <w:t>，</w:t>
      </w:r>
      <w:r w:rsidR="00BC6E10" w:rsidRPr="00847E07">
        <w:rPr>
          <w:rFonts w:hint="eastAsia"/>
        </w:rPr>
        <w:t>然</w:t>
      </w:r>
      <w:r w:rsidR="00715DD3" w:rsidRPr="00847E07">
        <w:rPr>
          <w:rFonts w:hint="eastAsia"/>
        </w:rPr>
        <w:t>松山地政事務所</w:t>
      </w:r>
      <w:r w:rsidR="004236A4" w:rsidRPr="00847E07">
        <w:rPr>
          <w:rFonts w:hint="eastAsia"/>
        </w:rPr>
        <w:t>未經審慎查明</w:t>
      </w:r>
      <w:r w:rsidRPr="00847E07">
        <w:rPr>
          <w:rFonts w:hint="eastAsia"/>
        </w:rPr>
        <w:t>該等土地</w:t>
      </w:r>
      <w:r w:rsidR="00267D7A" w:rsidRPr="00847E07">
        <w:rPr>
          <w:rFonts w:hint="eastAsia"/>
        </w:rPr>
        <w:t>之</w:t>
      </w:r>
      <w:proofErr w:type="gramStart"/>
      <w:r w:rsidRPr="00847E07">
        <w:rPr>
          <w:rFonts w:hint="eastAsia"/>
        </w:rPr>
        <w:t>臺</w:t>
      </w:r>
      <w:proofErr w:type="gramEnd"/>
      <w:r w:rsidRPr="00847E07">
        <w:rPr>
          <w:rFonts w:hint="eastAsia"/>
        </w:rPr>
        <w:t>帳業主</w:t>
      </w:r>
      <w:proofErr w:type="gramStart"/>
      <w:r w:rsidRPr="00847E07">
        <w:rPr>
          <w:rFonts w:hint="eastAsia"/>
        </w:rPr>
        <w:t>欄</w:t>
      </w:r>
      <w:r w:rsidR="00BC6E10" w:rsidRPr="00847E07">
        <w:rPr>
          <w:rFonts w:hint="eastAsia"/>
        </w:rPr>
        <w:t>記</w:t>
      </w:r>
      <w:r w:rsidR="004236A4" w:rsidRPr="00847E07">
        <w:rPr>
          <w:rFonts w:hint="eastAsia"/>
        </w:rPr>
        <w:t>係</w:t>
      </w:r>
      <w:r w:rsidRPr="00847E07">
        <w:rPr>
          <w:rFonts w:hint="eastAsia"/>
        </w:rPr>
        <w:t>載</w:t>
      </w:r>
      <w:proofErr w:type="gramEnd"/>
      <w:r w:rsidRPr="00847E07">
        <w:rPr>
          <w:rFonts w:hint="eastAsia"/>
        </w:rPr>
        <w:t>為：「</w:t>
      </w:r>
      <w:r w:rsidR="00566D1B" w:rsidRPr="00847E07">
        <w:rPr>
          <w:rFonts w:hint="eastAsia"/>
        </w:rPr>
        <w:t>（右上角加蓋『祭祀公業』紅色章戳 ）</w:t>
      </w:r>
      <w:proofErr w:type="gramStart"/>
      <w:r w:rsidR="00566D1B" w:rsidRPr="00847E07">
        <w:rPr>
          <w:rFonts w:hint="eastAsia"/>
        </w:rPr>
        <w:t>仙媽公</w:t>
      </w:r>
      <w:bookmarkStart w:id="63" w:name="_Hlk139642967"/>
      <w:proofErr w:type="gramEnd"/>
      <w:r w:rsidR="004236A4" w:rsidRPr="00847E07">
        <w:rPr>
          <w:rFonts w:hint="eastAsia"/>
        </w:rPr>
        <w:t>（管理陳</w:t>
      </w:r>
      <w:r w:rsidR="001409AB" w:rsidRPr="00847E07">
        <w:rPr>
          <w:rFonts w:hint="eastAsia"/>
        </w:rPr>
        <w:t>○○</w:t>
      </w:r>
      <w:r w:rsidR="004236A4" w:rsidRPr="00847E07">
        <w:rPr>
          <w:rFonts w:hint="eastAsia"/>
        </w:rPr>
        <w:t>）</w:t>
      </w:r>
      <w:bookmarkEnd w:id="63"/>
      <w:r w:rsidRPr="00847E07">
        <w:rPr>
          <w:rFonts w:hint="eastAsia"/>
        </w:rPr>
        <w:t>」</w:t>
      </w:r>
      <w:r w:rsidR="00267D7A" w:rsidRPr="00847E07">
        <w:rPr>
          <w:rFonts w:hint="eastAsia"/>
        </w:rPr>
        <w:t>，竟以</w:t>
      </w:r>
      <w:r w:rsidR="003E21FF" w:rsidRPr="00847E07">
        <w:rPr>
          <w:rFonts w:hint="eastAsia"/>
        </w:rPr>
        <w:t>66年7月12日</w:t>
      </w:r>
      <w:proofErr w:type="gramStart"/>
      <w:r w:rsidR="003E21FF" w:rsidRPr="00847E07">
        <w:rPr>
          <w:rFonts w:hint="eastAsia"/>
        </w:rPr>
        <w:t>北市松地一字</w:t>
      </w:r>
      <w:proofErr w:type="gramEnd"/>
      <w:r w:rsidR="003E21FF" w:rsidRPr="00847E07">
        <w:rPr>
          <w:rFonts w:hint="eastAsia"/>
        </w:rPr>
        <w:t>地7625號函</w:t>
      </w:r>
      <w:proofErr w:type="gramStart"/>
      <w:r w:rsidR="003E21FF" w:rsidRPr="00847E07">
        <w:rPr>
          <w:rFonts w:hint="eastAsia"/>
        </w:rPr>
        <w:t>謬</w:t>
      </w:r>
      <w:proofErr w:type="gramEnd"/>
      <w:r w:rsidR="003E21FF" w:rsidRPr="00847E07">
        <w:rPr>
          <w:rFonts w:hint="eastAsia"/>
        </w:rPr>
        <w:t>稱案內土地</w:t>
      </w:r>
      <w:proofErr w:type="gramStart"/>
      <w:r w:rsidR="003E21FF" w:rsidRPr="00847E07">
        <w:rPr>
          <w:rFonts w:hint="eastAsia"/>
        </w:rPr>
        <w:t>臺</w:t>
      </w:r>
      <w:proofErr w:type="gramEnd"/>
      <w:r w:rsidR="003E21FF" w:rsidRPr="00847E07">
        <w:rPr>
          <w:rFonts w:hint="eastAsia"/>
        </w:rPr>
        <w:t>帳：「並無『祭祀公業』</w:t>
      </w:r>
      <w:r w:rsidR="004236A4" w:rsidRPr="00847E07">
        <w:rPr>
          <w:rFonts w:hint="eastAsia"/>
        </w:rPr>
        <w:t>4</w:t>
      </w:r>
      <w:r w:rsidR="003E21FF" w:rsidRPr="00847E07">
        <w:rPr>
          <w:rFonts w:hint="eastAsia"/>
        </w:rPr>
        <w:t>字之記載，且調無日據時代登記簿無從查證該等土地為祭祀公業所有」</w:t>
      </w:r>
      <w:r w:rsidR="003E21FF" w:rsidRPr="00847E07">
        <w:rPr>
          <w:rStyle w:val="afe"/>
        </w:rPr>
        <w:footnoteReference w:id="7"/>
      </w:r>
      <w:r w:rsidR="003E21FF" w:rsidRPr="00847E07">
        <w:rPr>
          <w:rFonts w:hint="eastAsia"/>
        </w:rPr>
        <w:t>而</w:t>
      </w:r>
      <w:proofErr w:type="gramStart"/>
      <w:r w:rsidR="003E21FF" w:rsidRPr="00847E07">
        <w:rPr>
          <w:rFonts w:hint="eastAsia"/>
        </w:rPr>
        <w:t>遽為否</w:t>
      </w:r>
      <w:proofErr w:type="gramEnd"/>
      <w:r w:rsidR="003E21FF" w:rsidRPr="00847E07">
        <w:rPr>
          <w:rFonts w:hint="eastAsia"/>
        </w:rPr>
        <w:t>准。</w:t>
      </w:r>
      <w:proofErr w:type="gramStart"/>
      <w:r w:rsidR="00E661E0" w:rsidRPr="00847E07">
        <w:rPr>
          <w:rFonts w:hint="eastAsia"/>
        </w:rPr>
        <w:t>迨</w:t>
      </w:r>
      <w:proofErr w:type="gramEnd"/>
      <w:r w:rsidR="00E661E0" w:rsidRPr="00847E07">
        <w:rPr>
          <w:rFonts w:hint="eastAsia"/>
        </w:rPr>
        <w:t>陳</w:t>
      </w:r>
      <w:r w:rsidR="001409AB" w:rsidRPr="00847E07">
        <w:rPr>
          <w:rFonts w:hint="eastAsia"/>
        </w:rPr>
        <w:t>○○</w:t>
      </w:r>
      <w:r w:rsidR="00E661E0" w:rsidRPr="00847E07">
        <w:rPr>
          <w:rFonts w:hint="eastAsia"/>
        </w:rPr>
        <w:t>於67年5月11日檢附土地</w:t>
      </w:r>
      <w:proofErr w:type="gramStart"/>
      <w:r w:rsidR="00E661E0" w:rsidRPr="00847E07">
        <w:rPr>
          <w:rFonts w:hint="eastAsia"/>
        </w:rPr>
        <w:t>臺</w:t>
      </w:r>
      <w:proofErr w:type="gramEnd"/>
      <w:r w:rsidR="00E661E0" w:rsidRPr="00847E07">
        <w:rPr>
          <w:rFonts w:hint="eastAsia"/>
        </w:rPr>
        <w:t>帳</w:t>
      </w:r>
      <w:r w:rsidR="004236A4" w:rsidRPr="00847E07">
        <w:rPr>
          <w:rFonts w:hint="eastAsia"/>
        </w:rPr>
        <w:t>複製</w:t>
      </w:r>
      <w:r w:rsidR="00E661E0" w:rsidRPr="00847E07">
        <w:rPr>
          <w:rFonts w:hint="eastAsia"/>
        </w:rPr>
        <w:t>本等資料再向松山地政事務所申請</w:t>
      </w:r>
      <w:r w:rsidR="004236A4" w:rsidRPr="00847E07">
        <w:rPr>
          <w:rFonts w:hint="eastAsia"/>
        </w:rPr>
        <w:t>將</w:t>
      </w:r>
      <w:r w:rsidR="00E661E0" w:rsidRPr="00847E07">
        <w:rPr>
          <w:rFonts w:hint="eastAsia"/>
        </w:rPr>
        <w:t>所有權人名稱更正登記為「祭祀公</w:t>
      </w:r>
      <w:proofErr w:type="gramStart"/>
      <w:r w:rsidR="00E661E0" w:rsidRPr="00847E07">
        <w:rPr>
          <w:rFonts w:hint="eastAsia"/>
        </w:rPr>
        <w:t>業仙媽公</w:t>
      </w:r>
      <w:proofErr w:type="gramEnd"/>
      <w:r w:rsidR="004236A4" w:rsidRPr="00847E07">
        <w:rPr>
          <w:rFonts w:hint="eastAsia"/>
        </w:rPr>
        <w:t>（管理人陳</w:t>
      </w:r>
      <w:r w:rsidR="001409AB" w:rsidRPr="00847E07">
        <w:rPr>
          <w:rFonts w:hint="eastAsia"/>
        </w:rPr>
        <w:t>○○</w:t>
      </w:r>
      <w:r w:rsidR="004236A4" w:rsidRPr="00847E07">
        <w:rPr>
          <w:rFonts w:hint="eastAsia"/>
        </w:rPr>
        <w:t>）</w:t>
      </w:r>
      <w:r w:rsidR="00E661E0" w:rsidRPr="00847E07">
        <w:rPr>
          <w:rFonts w:hint="eastAsia"/>
        </w:rPr>
        <w:t>」，</w:t>
      </w:r>
      <w:proofErr w:type="gramStart"/>
      <w:r w:rsidR="00C50753" w:rsidRPr="00847E07">
        <w:rPr>
          <w:rFonts w:hint="eastAsia"/>
        </w:rPr>
        <w:t>該所</w:t>
      </w:r>
      <w:r w:rsidR="00255B68" w:rsidRPr="00847E07">
        <w:rPr>
          <w:rFonts w:hint="eastAsia"/>
        </w:rPr>
        <w:t>始同意</w:t>
      </w:r>
      <w:proofErr w:type="gramEnd"/>
      <w:r w:rsidR="00255B68" w:rsidRPr="00847E07">
        <w:rPr>
          <w:rFonts w:hint="eastAsia"/>
        </w:rPr>
        <w:t>辦理並</w:t>
      </w:r>
      <w:r w:rsidR="00E661E0" w:rsidRPr="00847E07">
        <w:rPr>
          <w:rFonts w:hint="eastAsia"/>
        </w:rPr>
        <w:t>於67年5月19日</w:t>
      </w:r>
      <w:proofErr w:type="gramStart"/>
      <w:r w:rsidR="00E661E0" w:rsidRPr="00847E07">
        <w:rPr>
          <w:rFonts w:hint="eastAsia"/>
        </w:rPr>
        <w:t>辦竣更正</w:t>
      </w:r>
      <w:proofErr w:type="gramEnd"/>
      <w:r w:rsidR="00E661E0" w:rsidRPr="00847E07">
        <w:rPr>
          <w:rFonts w:hint="eastAsia"/>
        </w:rPr>
        <w:t>登記</w:t>
      </w:r>
      <w:bookmarkEnd w:id="62"/>
      <w:r w:rsidR="00255B68" w:rsidRPr="00847E07">
        <w:rPr>
          <w:rStyle w:val="afe"/>
        </w:rPr>
        <w:footnoteReference w:id="8"/>
      </w:r>
      <w:r w:rsidR="004236A4" w:rsidRPr="00847E07">
        <w:rPr>
          <w:rFonts w:hint="eastAsia"/>
        </w:rPr>
        <w:t>。</w:t>
      </w:r>
      <w:r w:rsidR="00BC6E10" w:rsidRPr="00847E07">
        <w:rPr>
          <w:rFonts w:hint="eastAsia"/>
        </w:rPr>
        <w:t>至於</w:t>
      </w:r>
      <w:r w:rsidR="00255B68" w:rsidRPr="00847E07">
        <w:rPr>
          <w:rFonts w:hint="eastAsia"/>
        </w:rPr>
        <w:t>其同意更正登記之理由，雖</w:t>
      </w:r>
      <w:r w:rsidR="00370092" w:rsidRPr="00847E07">
        <w:rPr>
          <w:rFonts w:hint="eastAsia"/>
        </w:rPr>
        <w:t>土地</w:t>
      </w:r>
      <w:r w:rsidR="00E661E0" w:rsidRPr="00847E07">
        <w:rPr>
          <w:rFonts w:hint="eastAsia"/>
        </w:rPr>
        <w:t>登記原</w:t>
      </w:r>
      <w:r w:rsidR="00255B68" w:rsidRPr="00847E07">
        <w:rPr>
          <w:rFonts w:hint="eastAsia"/>
        </w:rPr>
        <w:t>件</w:t>
      </w:r>
      <w:r w:rsidR="00E661E0" w:rsidRPr="00847E07">
        <w:rPr>
          <w:rFonts w:hint="eastAsia"/>
        </w:rPr>
        <w:t>已於87年陳報銷毀，惟</w:t>
      </w:r>
      <w:r w:rsidR="00255B68" w:rsidRPr="00847E07">
        <w:rPr>
          <w:rFonts w:hint="eastAsia"/>
        </w:rPr>
        <w:t>據臺北市</w:t>
      </w:r>
      <w:proofErr w:type="gramStart"/>
      <w:r w:rsidR="00255B68" w:rsidRPr="00847E07">
        <w:rPr>
          <w:rFonts w:hint="eastAsia"/>
        </w:rPr>
        <w:t>政</w:t>
      </w:r>
      <w:r w:rsidR="00E661E0" w:rsidRPr="00847E07">
        <w:rPr>
          <w:rFonts w:hint="eastAsia"/>
        </w:rPr>
        <w:t>府引敘松山</w:t>
      </w:r>
      <w:proofErr w:type="gramEnd"/>
      <w:r w:rsidR="00E661E0" w:rsidRPr="00847E07">
        <w:rPr>
          <w:rFonts w:hint="eastAsia"/>
        </w:rPr>
        <w:t>地政事務所前以87年11月21日</w:t>
      </w:r>
      <w:proofErr w:type="gramStart"/>
      <w:r w:rsidR="00E661E0" w:rsidRPr="00847E07">
        <w:rPr>
          <w:rFonts w:hint="eastAsia"/>
        </w:rPr>
        <w:t>北市松地一字</w:t>
      </w:r>
      <w:proofErr w:type="gramEnd"/>
      <w:r w:rsidR="00E661E0" w:rsidRPr="00847E07">
        <w:rPr>
          <w:rFonts w:hint="eastAsia"/>
        </w:rPr>
        <w:t>第</w:t>
      </w:r>
      <w:r w:rsidR="00E661E0" w:rsidRPr="00847E07">
        <w:rPr>
          <w:rFonts w:hint="eastAsia"/>
        </w:rPr>
        <w:lastRenderedPageBreak/>
        <w:t>8761575900號</w:t>
      </w:r>
      <w:r w:rsidR="00255B68" w:rsidRPr="00847E07">
        <w:rPr>
          <w:rFonts w:hint="eastAsia"/>
        </w:rPr>
        <w:t>函</w:t>
      </w:r>
      <w:r w:rsidR="00E661E0" w:rsidRPr="00847E07">
        <w:rPr>
          <w:rFonts w:hint="eastAsia"/>
        </w:rPr>
        <w:t>復臺灣高等法院</w:t>
      </w:r>
      <w:r w:rsidR="00255B68" w:rsidRPr="00847E07">
        <w:rPr>
          <w:rFonts w:hint="eastAsia"/>
        </w:rPr>
        <w:t>之函文即載明</w:t>
      </w:r>
      <w:r w:rsidR="00E661E0" w:rsidRPr="00847E07">
        <w:rPr>
          <w:rFonts w:hint="eastAsia"/>
        </w:rPr>
        <w:t>：</w:t>
      </w:r>
      <w:r w:rsidR="00E661E0" w:rsidRPr="00847E07">
        <w:rPr>
          <w:rFonts w:hAnsi="標楷體" w:hint="eastAsia"/>
        </w:rPr>
        <w:t>「有關本市南港區</w:t>
      </w:r>
      <w:proofErr w:type="gramStart"/>
      <w:r w:rsidR="00E661E0" w:rsidRPr="00847E07">
        <w:rPr>
          <w:rFonts w:hAnsi="標楷體" w:hint="eastAsia"/>
        </w:rPr>
        <w:t>南港舊段</w:t>
      </w:r>
      <w:r w:rsidR="00F336DE" w:rsidRPr="00847E07">
        <w:rPr>
          <w:rFonts w:hAnsi="標楷體" w:hint="eastAsia"/>
        </w:rPr>
        <w:t>○○○</w:t>
      </w:r>
      <w:proofErr w:type="gramEnd"/>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w:t>
      </w:r>
      <w:r w:rsidR="00F336DE" w:rsidRPr="00847E07">
        <w:rPr>
          <w:rFonts w:hAnsi="標楷體" w:hint="eastAsia"/>
        </w:rPr>
        <w:t>○○○</w:t>
      </w:r>
      <w:r w:rsidR="00E661E0" w:rsidRPr="00847E07">
        <w:rPr>
          <w:rFonts w:hAnsi="標楷體" w:hint="eastAsia"/>
        </w:rPr>
        <w:t>地號等土地經查係陳</w:t>
      </w:r>
      <w:r w:rsidR="001409AB" w:rsidRPr="00847E07">
        <w:rPr>
          <w:rFonts w:hAnsi="標楷體" w:hint="eastAsia"/>
        </w:rPr>
        <w:t>○○</w:t>
      </w:r>
      <w:r w:rsidR="00E661E0" w:rsidRPr="00847E07">
        <w:rPr>
          <w:rFonts w:hAnsi="標楷體" w:hint="eastAsia"/>
        </w:rPr>
        <w:t>君於67年5月11日以本所收件南港字第5966號登記申請案申辦所有權人名稱更正登記為『祭祀公</w:t>
      </w:r>
      <w:proofErr w:type="gramStart"/>
      <w:r w:rsidR="00E661E0" w:rsidRPr="00847E07">
        <w:rPr>
          <w:rFonts w:hAnsi="標楷體" w:hint="eastAsia"/>
        </w:rPr>
        <w:t>業仙媽公</w:t>
      </w:r>
      <w:proofErr w:type="gramEnd"/>
      <w:r w:rsidR="00E661E0" w:rsidRPr="00847E07">
        <w:rPr>
          <w:rFonts w:hAnsi="標楷體" w:hint="eastAsia"/>
        </w:rPr>
        <w:t>』，經本所查對日據時期土地</w:t>
      </w:r>
      <w:proofErr w:type="gramStart"/>
      <w:r w:rsidR="00E661E0" w:rsidRPr="00847E07">
        <w:rPr>
          <w:rFonts w:hAnsi="標楷體" w:hint="eastAsia"/>
        </w:rPr>
        <w:t>臺</w:t>
      </w:r>
      <w:proofErr w:type="gramEnd"/>
      <w:r w:rsidR="00E661E0" w:rsidRPr="00847E07">
        <w:rPr>
          <w:rFonts w:hAnsi="標楷體" w:hint="eastAsia"/>
        </w:rPr>
        <w:t>帳及依申請人檢附之田賦繳納證明、保證書，並報奉臺北市政府地政處核定後</w:t>
      </w:r>
      <w:proofErr w:type="gramStart"/>
      <w:r w:rsidR="00E661E0" w:rsidRPr="00847E07">
        <w:rPr>
          <w:rFonts w:hAnsi="標楷體" w:hint="eastAsia"/>
        </w:rPr>
        <w:t>辦竣更正</w:t>
      </w:r>
      <w:proofErr w:type="gramEnd"/>
      <w:r w:rsidR="00E661E0" w:rsidRPr="00847E07">
        <w:rPr>
          <w:rFonts w:hAnsi="標楷體" w:hint="eastAsia"/>
        </w:rPr>
        <w:t>登記…</w:t>
      </w:r>
      <w:proofErr w:type="gramStart"/>
      <w:r w:rsidR="00E661E0" w:rsidRPr="00847E07">
        <w:rPr>
          <w:rFonts w:hAnsi="標楷體" w:hint="eastAsia"/>
        </w:rPr>
        <w:t>…</w:t>
      </w:r>
      <w:proofErr w:type="gramEnd"/>
      <w:r w:rsidR="00E661E0" w:rsidRPr="00847E07">
        <w:rPr>
          <w:rFonts w:hAnsi="標楷體" w:hint="eastAsia"/>
        </w:rPr>
        <w:t>。」</w:t>
      </w:r>
      <w:r w:rsidR="00BC6E10" w:rsidRPr="00847E07">
        <w:rPr>
          <w:rStyle w:val="afe"/>
        </w:rPr>
        <w:footnoteReference w:id="9"/>
      </w:r>
      <w:r w:rsidR="00357EEA" w:rsidRPr="00847E07">
        <w:rPr>
          <w:rFonts w:hAnsi="標楷體" w:hint="eastAsia"/>
        </w:rPr>
        <w:t>，亦即本案係經松山地政事務所查對日治時期土地</w:t>
      </w:r>
      <w:proofErr w:type="gramStart"/>
      <w:r w:rsidR="00357EEA" w:rsidRPr="00847E07">
        <w:rPr>
          <w:rFonts w:hAnsi="標楷體" w:hint="eastAsia"/>
        </w:rPr>
        <w:t>臺</w:t>
      </w:r>
      <w:proofErr w:type="gramEnd"/>
      <w:r w:rsidR="00357EEA" w:rsidRPr="00847E07">
        <w:rPr>
          <w:rFonts w:hAnsi="標楷體" w:hint="eastAsia"/>
        </w:rPr>
        <w:t>帳及申請人檢附之田賦繳納證明、保證書等文件（非僅憑土地</w:t>
      </w:r>
      <w:proofErr w:type="gramStart"/>
      <w:r w:rsidR="00357EEA" w:rsidRPr="00847E07">
        <w:rPr>
          <w:rFonts w:hAnsi="標楷體" w:hint="eastAsia"/>
        </w:rPr>
        <w:t>臺</w:t>
      </w:r>
      <w:proofErr w:type="gramEnd"/>
      <w:r w:rsidR="00357EEA" w:rsidRPr="00847E07">
        <w:rPr>
          <w:rFonts w:hAnsi="標楷體" w:hint="eastAsia"/>
        </w:rPr>
        <w:t>帳予以認定），並報奉</w:t>
      </w:r>
      <w:proofErr w:type="gramStart"/>
      <w:r w:rsidR="00357EEA" w:rsidRPr="00847E07">
        <w:rPr>
          <w:rFonts w:hAnsi="標楷體" w:hint="eastAsia"/>
        </w:rPr>
        <w:t>該府原</w:t>
      </w:r>
      <w:r w:rsidR="00A5738E" w:rsidRPr="00847E07">
        <w:rPr>
          <w:rFonts w:hAnsi="標楷體" w:hint="eastAsia"/>
        </w:rPr>
        <w:t>臺北市</w:t>
      </w:r>
      <w:proofErr w:type="gramEnd"/>
      <w:r w:rsidR="00A5738E" w:rsidRPr="00847E07">
        <w:rPr>
          <w:rFonts w:hAnsi="標楷體" w:hint="eastAsia"/>
        </w:rPr>
        <w:t>政府</w:t>
      </w:r>
      <w:r w:rsidR="00357EEA" w:rsidRPr="00847E07">
        <w:rPr>
          <w:rFonts w:hAnsi="標楷體" w:hint="eastAsia"/>
        </w:rPr>
        <w:t>地政處核定後</w:t>
      </w:r>
      <w:r w:rsidR="00A5738E" w:rsidRPr="00847E07">
        <w:rPr>
          <w:rFonts w:hAnsi="標楷體" w:hint="eastAsia"/>
        </w:rPr>
        <w:t>始辦理</w:t>
      </w:r>
      <w:r w:rsidR="00357EEA" w:rsidRPr="00847E07">
        <w:rPr>
          <w:rFonts w:hAnsi="標楷體" w:hint="eastAsia"/>
        </w:rPr>
        <w:t>更正登記，符合當時更正登記之法定程序</w:t>
      </w:r>
      <w:r w:rsidR="00A5738E" w:rsidRPr="00847E07">
        <w:rPr>
          <w:rStyle w:val="afe"/>
          <w:rFonts w:hAnsi="標楷體"/>
        </w:rPr>
        <w:footnoteReference w:id="10"/>
      </w:r>
      <w:r w:rsidR="00A5738E" w:rsidRPr="00847E07">
        <w:rPr>
          <w:rFonts w:hAnsi="標楷體" w:hint="eastAsia"/>
        </w:rPr>
        <w:t>等語。</w:t>
      </w:r>
    </w:p>
    <w:p w:rsidR="00754939" w:rsidRPr="00847E07" w:rsidRDefault="00A5738E" w:rsidP="00486AC8">
      <w:pPr>
        <w:pStyle w:val="3"/>
      </w:pPr>
      <w:r w:rsidRPr="00847E07">
        <w:rPr>
          <w:rFonts w:hint="eastAsia"/>
        </w:rPr>
        <w:t>再</w:t>
      </w:r>
      <w:r w:rsidR="00BC6E10" w:rsidRPr="00847E07">
        <w:rPr>
          <w:rFonts w:hint="eastAsia"/>
        </w:rPr>
        <w:t>經</w:t>
      </w:r>
      <w:proofErr w:type="gramStart"/>
      <w:r w:rsidR="00BC6E10" w:rsidRPr="00847E07">
        <w:rPr>
          <w:rFonts w:hint="eastAsia"/>
        </w:rPr>
        <w:t>詢</w:t>
      </w:r>
      <w:proofErr w:type="gramEnd"/>
      <w:r w:rsidR="00BC6E10" w:rsidRPr="00847E07">
        <w:rPr>
          <w:rFonts w:hint="eastAsia"/>
        </w:rPr>
        <w:t>據臺北市政府地政局及所屬松山地政事務所相關人員表示，</w:t>
      </w:r>
      <w:r w:rsidR="00BC6E10" w:rsidRPr="00847E07">
        <w:rPr>
          <w:rFonts w:hint="eastAsia"/>
        </w:rPr>
        <w:tab/>
      </w:r>
      <w:r w:rsidR="00754939" w:rsidRPr="00847E07">
        <w:rPr>
          <w:rFonts w:hint="eastAsia"/>
        </w:rPr>
        <w:t>前揭</w:t>
      </w:r>
      <w:r w:rsidR="00BC6E10" w:rsidRPr="00847E07">
        <w:rPr>
          <w:rFonts w:hint="eastAsia"/>
        </w:rPr>
        <w:t>松山</w:t>
      </w:r>
      <w:r w:rsidR="00754939" w:rsidRPr="00847E07">
        <w:rPr>
          <w:rFonts w:hint="eastAsia"/>
        </w:rPr>
        <w:t>地政事務</w:t>
      </w:r>
      <w:r w:rsidR="00BC6E10" w:rsidRPr="00847E07">
        <w:rPr>
          <w:rFonts w:hint="eastAsia"/>
        </w:rPr>
        <w:t>所</w:t>
      </w:r>
      <w:proofErr w:type="gramStart"/>
      <w:r w:rsidR="00BC6E10" w:rsidRPr="00847E07">
        <w:rPr>
          <w:rFonts w:hint="eastAsia"/>
        </w:rPr>
        <w:t>66年7月12日函已於</w:t>
      </w:r>
      <w:proofErr w:type="gramEnd"/>
      <w:r w:rsidR="00BC6E10" w:rsidRPr="00847E07">
        <w:rPr>
          <w:rFonts w:hint="eastAsia"/>
        </w:rPr>
        <w:t>96年銷毀，</w:t>
      </w:r>
      <w:r w:rsidR="00370092" w:rsidRPr="00847E07">
        <w:rPr>
          <w:rFonts w:hint="eastAsia"/>
        </w:rPr>
        <w:t>致當時</w:t>
      </w:r>
      <w:r w:rsidR="00BC6E10" w:rsidRPr="00847E07">
        <w:rPr>
          <w:rFonts w:hint="eastAsia"/>
        </w:rPr>
        <w:t>承辦人、主管</w:t>
      </w:r>
      <w:r w:rsidR="00370092" w:rsidRPr="00847E07">
        <w:rPr>
          <w:rFonts w:hint="eastAsia"/>
        </w:rPr>
        <w:t>之審</w:t>
      </w:r>
      <w:r w:rsidR="00BC6E10" w:rsidRPr="00847E07">
        <w:rPr>
          <w:rFonts w:hint="eastAsia"/>
        </w:rPr>
        <w:t>認</w:t>
      </w:r>
      <w:r w:rsidR="00370092" w:rsidRPr="00847E07">
        <w:rPr>
          <w:rFonts w:hint="eastAsia"/>
        </w:rPr>
        <w:t>過程</w:t>
      </w:r>
      <w:r w:rsidR="00BC6E10" w:rsidRPr="00847E07">
        <w:rPr>
          <w:rFonts w:hint="eastAsia"/>
        </w:rPr>
        <w:t>無從</w:t>
      </w:r>
      <w:r w:rsidR="00754939" w:rsidRPr="00847E07">
        <w:rPr>
          <w:rFonts w:hint="eastAsia"/>
        </w:rPr>
        <w:t>查</w:t>
      </w:r>
      <w:r w:rsidR="00BC6E10" w:rsidRPr="00847E07">
        <w:rPr>
          <w:rFonts w:hint="eastAsia"/>
        </w:rPr>
        <w:t>考</w:t>
      </w:r>
      <w:r w:rsidR="00754939" w:rsidRPr="00847E07">
        <w:rPr>
          <w:rFonts w:hint="eastAsia"/>
        </w:rPr>
        <w:t>，</w:t>
      </w:r>
      <w:r w:rsidR="00370092" w:rsidRPr="00847E07">
        <w:rPr>
          <w:rFonts w:hint="eastAsia"/>
        </w:rPr>
        <w:t>惟</w:t>
      </w:r>
      <w:r w:rsidR="00754939" w:rsidRPr="00847E07">
        <w:rPr>
          <w:rFonts w:hint="eastAsia"/>
        </w:rPr>
        <w:t>經電</w:t>
      </w:r>
      <w:proofErr w:type="gramStart"/>
      <w:r w:rsidR="00754939" w:rsidRPr="00847E07">
        <w:rPr>
          <w:rFonts w:hint="eastAsia"/>
        </w:rPr>
        <w:t>洽當</w:t>
      </w:r>
      <w:proofErr w:type="gramEnd"/>
      <w:r w:rsidR="00754939" w:rsidRPr="00847E07">
        <w:rPr>
          <w:rFonts w:hint="eastAsia"/>
        </w:rPr>
        <w:t>時承辦人表示，其因高齡、記憶力衰退，對案件內容完全不記得；另</w:t>
      </w:r>
      <w:r w:rsidR="00486AC8" w:rsidRPr="00847E07">
        <w:rPr>
          <w:rFonts w:hint="eastAsia"/>
        </w:rPr>
        <w:t>松山地政事務所對於66年間</w:t>
      </w:r>
      <w:proofErr w:type="gramStart"/>
      <w:r w:rsidR="00486AC8" w:rsidRPr="00847E07">
        <w:rPr>
          <w:rFonts w:hint="eastAsia"/>
        </w:rPr>
        <w:t>函復無</w:t>
      </w:r>
      <w:proofErr w:type="gramEnd"/>
      <w:r w:rsidR="00486AC8" w:rsidRPr="00847E07">
        <w:rPr>
          <w:rFonts w:hint="eastAsia"/>
        </w:rPr>
        <w:t>「祭祀公業」</w:t>
      </w:r>
      <w:r w:rsidR="004236A4" w:rsidRPr="00847E07">
        <w:rPr>
          <w:rFonts w:hint="eastAsia"/>
        </w:rPr>
        <w:t>4</w:t>
      </w:r>
      <w:r w:rsidR="00486AC8" w:rsidRPr="00847E07">
        <w:rPr>
          <w:rFonts w:hint="eastAsia"/>
        </w:rPr>
        <w:t>字之記載，已坦承疏失，且前</w:t>
      </w:r>
      <w:r w:rsidR="00754939" w:rsidRPr="00847E07">
        <w:rPr>
          <w:rFonts w:hint="eastAsia"/>
        </w:rPr>
        <w:t>已檢討改善，並於67年間同意辦理更正登記事宜，</w:t>
      </w:r>
      <w:r w:rsidR="00136B36" w:rsidRPr="00847E07">
        <w:rPr>
          <w:rFonts w:hint="eastAsia"/>
        </w:rPr>
        <w:t>該局</w:t>
      </w:r>
      <w:r w:rsidR="00721F15" w:rsidRPr="00847E07">
        <w:rPr>
          <w:rFonts w:hint="eastAsia"/>
        </w:rPr>
        <w:t>已</w:t>
      </w:r>
      <w:r w:rsidR="00754939" w:rsidRPr="00847E07">
        <w:rPr>
          <w:rFonts w:hint="eastAsia"/>
        </w:rPr>
        <w:t>要求土地登記審查人員處理類此案件應更加謹慎查驗審認等語。</w:t>
      </w:r>
    </w:p>
    <w:p w:rsidR="00C216E1" w:rsidRPr="00847E07" w:rsidRDefault="00134E37" w:rsidP="003C2534">
      <w:pPr>
        <w:pStyle w:val="3"/>
      </w:pPr>
      <w:proofErr w:type="gramStart"/>
      <w:r w:rsidRPr="00847E07">
        <w:rPr>
          <w:rFonts w:hint="eastAsia"/>
        </w:rPr>
        <w:t>末查</w:t>
      </w:r>
      <w:r w:rsidR="00C216E1" w:rsidRPr="00847E07">
        <w:rPr>
          <w:rFonts w:hint="eastAsia"/>
        </w:rPr>
        <w:t>本</w:t>
      </w:r>
      <w:proofErr w:type="gramEnd"/>
      <w:r w:rsidR="00C216E1" w:rsidRPr="00847E07">
        <w:rPr>
          <w:rFonts w:hint="eastAsia"/>
        </w:rPr>
        <w:t>案重</w:t>
      </w:r>
      <w:proofErr w:type="gramStart"/>
      <w:r w:rsidR="00C216E1" w:rsidRPr="00847E07">
        <w:rPr>
          <w:rFonts w:hint="eastAsia"/>
        </w:rPr>
        <w:t>測前南港舊段</w:t>
      </w:r>
      <w:proofErr w:type="gramEnd"/>
      <w:r w:rsidR="00F336DE" w:rsidRPr="00847E07">
        <w:rPr>
          <w:rFonts w:hint="eastAsia"/>
        </w:rPr>
        <w:t>○○○</w:t>
      </w:r>
      <w:r w:rsidR="00C216E1" w:rsidRPr="00847E07">
        <w:rPr>
          <w:rFonts w:hint="eastAsia"/>
        </w:rPr>
        <w:t>地號等土地日治時</w:t>
      </w:r>
      <w:r w:rsidR="00C216E1" w:rsidRPr="00847E07">
        <w:rPr>
          <w:rFonts w:hint="eastAsia"/>
        </w:rPr>
        <w:lastRenderedPageBreak/>
        <w:t>期土地</w:t>
      </w:r>
      <w:proofErr w:type="gramStart"/>
      <w:r w:rsidR="00C216E1" w:rsidRPr="00847E07">
        <w:rPr>
          <w:rFonts w:hint="eastAsia"/>
        </w:rPr>
        <w:t>臺</w:t>
      </w:r>
      <w:proofErr w:type="gramEnd"/>
      <w:r w:rsidR="00C216E1" w:rsidRPr="00847E07">
        <w:rPr>
          <w:rFonts w:hint="eastAsia"/>
        </w:rPr>
        <w:t>帳</w:t>
      </w:r>
      <w:proofErr w:type="gramStart"/>
      <w:r w:rsidRPr="00847E07">
        <w:rPr>
          <w:rFonts w:hint="eastAsia"/>
        </w:rPr>
        <w:t>業主欄係記載</w:t>
      </w:r>
      <w:proofErr w:type="gramEnd"/>
      <w:r w:rsidR="00C216E1" w:rsidRPr="00847E07">
        <w:rPr>
          <w:rFonts w:hint="eastAsia"/>
        </w:rPr>
        <w:t>：「</w:t>
      </w:r>
      <w:r w:rsidR="008E2FD3" w:rsidRPr="00847E07">
        <w:rPr>
          <w:rFonts w:hint="eastAsia"/>
        </w:rPr>
        <w:t>（右上角加蓋『祭祀公業』紅色章戳）</w:t>
      </w:r>
      <w:proofErr w:type="gramStart"/>
      <w:r w:rsidR="00C216E1" w:rsidRPr="00847E07">
        <w:rPr>
          <w:rFonts w:hint="eastAsia"/>
        </w:rPr>
        <w:t>仙媽公</w:t>
      </w:r>
      <w:proofErr w:type="gramEnd"/>
      <w:r w:rsidR="008E2FD3" w:rsidRPr="00847E07">
        <w:rPr>
          <w:rFonts w:hint="eastAsia"/>
        </w:rPr>
        <w:t>（管理陳</w:t>
      </w:r>
      <w:r w:rsidR="001409AB" w:rsidRPr="00847E07">
        <w:rPr>
          <w:rFonts w:hint="eastAsia"/>
        </w:rPr>
        <w:t>○○</w:t>
      </w:r>
      <w:r w:rsidR="008E2FD3" w:rsidRPr="00847E07">
        <w:rPr>
          <w:rFonts w:hint="eastAsia"/>
        </w:rPr>
        <w:t>）</w:t>
      </w:r>
      <w:r w:rsidRPr="00847E07">
        <w:rPr>
          <w:rFonts w:hint="eastAsia"/>
        </w:rPr>
        <w:t>」</w:t>
      </w:r>
      <w:r w:rsidR="00C216E1" w:rsidRPr="00847E07">
        <w:rPr>
          <w:rFonts w:hint="eastAsia"/>
        </w:rPr>
        <w:t>，</w:t>
      </w:r>
      <w:r w:rsidRPr="00847E07">
        <w:rPr>
          <w:rFonts w:hint="eastAsia"/>
        </w:rPr>
        <w:t>然為何以</w:t>
      </w:r>
      <w:r w:rsidR="00370092" w:rsidRPr="00847E07">
        <w:rPr>
          <w:rFonts w:hint="eastAsia"/>
        </w:rPr>
        <w:t>蓋</w:t>
      </w:r>
      <w:r w:rsidRPr="00847E07">
        <w:rPr>
          <w:rFonts w:hint="eastAsia"/>
        </w:rPr>
        <w:t>章戳之方式</w:t>
      </w:r>
      <w:r w:rsidR="00370092" w:rsidRPr="00847E07">
        <w:rPr>
          <w:rFonts w:hint="eastAsia"/>
        </w:rPr>
        <w:t>登</w:t>
      </w:r>
      <w:r w:rsidRPr="00847E07">
        <w:rPr>
          <w:rFonts w:hint="eastAsia"/>
        </w:rPr>
        <w:t>載「祭祀公業」文字，已難以查證，至於該章戳有無偽造用印之可能，</w:t>
      </w:r>
      <w:proofErr w:type="gramStart"/>
      <w:r w:rsidRPr="00847E07">
        <w:rPr>
          <w:rFonts w:hint="eastAsia"/>
        </w:rPr>
        <w:t>經據</w:t>
      </w:r>
      <w:r w:rsidR="003C2534" w:rsidRPr="00847E07">
        <w:rPr>
          <w:rFonts w:hint="eastAsia"/>
        </w:rPr>
        <w:t>臺北市</w:t>
      </w:r>
      <w:proofErr w:type="gramEnd"/>
      <w:r w:rsidR="003C2534" w:rsidRPr="00847E07">
        <w:rPr>
          <w:rFonts w:hint="eastAsia"/>
        </w:rPr>
        <w:t>政府地政局檢附其他</w:t>
      </w:r>
      <w:r w:rsidR="00FE0E57" w:rsidRPr="00847E07">
        <w:rPr>
          <w:rFonts w:hint="eastAsia"/>
        </w:rPr>
        <w:t>亦有加蓋「祭祀公業」章戳之</w:t>
      </w:r>
      <w:r w:rsidR="00370092" w:rsidRPr="00847E07">
        <w:rPr>
          <w:rFonts w:hint="eastAsia"/>
        </w:rPr>
        <w:t>他案</w:t>
      </w:r>
      <w:r w:rsidR="00FE0E57" w:rsidRPr="00847E07">
        <w:rPr>
          <w:rFonts w:hint="eastAsia"/>
        </w:rPr>
        <w:t>祭祀公業</w:t>
      </w:r>
      <w:r w:rsidR="003C2534" w:rsidRPr="00847E07">
        <w:rPr>
          <w:rFonts w:hint="eastAsia"/>
        </w:rPr>
        <w:t>土地</w:t>
      </w:r>
      <w:proofErr w:type="gramStart"/>
      <w:r w:rsidR="003C2534" w:rsidRPr="00847E07">
        <w:rPr>
          <w:rFonts w:hint="eastAsia"/>
        </w:rPr>
        <w:t>臺</w:t>
      </w:r>
      <w:proofErr w:type="gramEnd"/>
      <w:r w:rsidR="003C2534" w:rsidRPr="00847E07">
        <w:rPr>
          <w:rFonts w:hint="eastAsia"/>
        </w:rPr>
        <w:t>帳案例10筆供參</w:t>
      </w:r>
      <w:proofErr w:type="gramStart"/>
      <w:r w:rsidR="003C2534" w:rsidRPr="00847E07">
        <w:rPr>
          <w:rFonts w:hint="eastAsia"/>
        </w:rPr>
        <w:t>（</w:t>
      </w:r>
      <w:proofErr w:type="gramEnd"/>
      <w:r w:rsidR="00965A8A" w:rsidRPr="00847E07">
        <w:rPr>
          <w:rFonts w:hint="eastAsia"/>
        </w:rPr>
        <w:t>南港舊段</w:t>
      </w:r>
      <w:r w:rsidR="00F336DE" w:rsidRPr="00847E07">
        <w:rPr>
          <w:rFonts w:hint="eastAsia"/>
        </w:rPr>
        <w:t>○○○</w:t>
      </w:r>
      <w:r w:rsidR="00965A8A" w:rsidRPr="00847E07">
        <w:rPr>
          <w:rFonts w:hint="eastAsia"/>
        </w:rPr>
        <w:t>、</w:t>
      </w:r>
      <w:r w:rsidR="00F336DE" w:rsidRPr="00847E07">
        <w:rPr>
          <w:rFonts w:hint="eastAsia"/>
        </w:rPr>
        <w:t>○○○</w:t>
      </w:r>
      <w:r w:rsidR="00965A8A" w:rsidRPr="00847E07">
        <w:rPr>
          <w:rFonts w:hint="eastAsia"/>
        </w:rPr>
        <w:t>、</w:t>
      </w:r>
      <w:r w:rsidR="00F336DE" w:rsidRPr="00847E07">
        <w:rPr>
          <w:rFonts w:hint="eastAsia"/>
        </w:rPr>
        <w:t>○○○</w:t>
      </w:r>
      <w:r w:rsidR="00965A8A" w:rsidRPr="00847E07">
        <w:rPr>
          <w:rFonts w:hint="eastAsia"/>
        </w:rPr>
        <w:t>-</w:t>
      </w:r>
      <w:r w:rsidR="00F336DE" w:rsidRPr="00847E07">
        <w:rPr>
          <w:rFonts w:hint="eastAsia"/>
        </w:rPr>
        <w:t>○</w:t>
      </w:r>
      <w:r w:rsidR="00965A8A" w:rsidRPr="00847E07">
        <w:rPr>
          <w:rFonts w:hint="eastAsia"/>
        </w:rPr>
        <w:t>、</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；後山段</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w:t>
      </w:r>
      <w:r w:rsidR="00814C1B" w:rsidRPr="00847E07">
        <w:rPr>
          <w:rFonts w:hint="eastAsia"/>
        </w:rPr>
        <w:t>○○</w:t>
      </w:r>
      <w:r w:rsidR="00965A8A" w:rsidRPr="00847E07">
        <w:rPr>
          <w:rFonts w:hint="eastAsia"/>
        </w:rPr>
        <w:t>地號</w:t>
      </w:r>
      <w:proofErr w:type="gramStart"/>
      <w:r w:rsidR="003C2534" w:rsidRPr="00847E07">
        <w:rPr>
          <w:rFonts w:hint="eastAsia"/>
        </w:rPr>
        <w:t>）</w:t>
      </w:r>
      <w:proofErr w:type="gramEnd"/>
      <w:r w:rsidR="003C2534" w:rsidRPr="00847E07">
        <w:rPr>
          <w:rFonts w:hint="eastAsia"/>
        </w:rPr>
        <w:t>，</w:t>
      </w:r>
      <w:r w:rsidR="00370092" w:rsidRPr="00847E07">
        <w:rPr>
          <w:rFonts w:hint="eastAsia"/>
        </w:rPr>
        <w:t>可</w:t>
      </w:r>
      <w:r w:rsidR="003C2534" w:rsidRPr="00847E07">
        <w:rPr>
          <w:rFonts w:hint="eastAsia"/>
        </w:rPr>
        <w:t>見本案土地</w:t>
      </w:r>
      <w:proofErr w:type="gramStart"/>
      <w:r w:rsidR="003C2534" w:rsidRPr="00847E07">
        <w:rPr>
          <w:rFonts w:hint="eastAsia"/>
        </w:rPr>
        <w:t>臺</w:t>
      </w:r>
      <w:proofErr w:type="gramEnd"/>
      <w:r w:rsidR="003C2534" w:rsidRPr="00847E07">
        <w:rPr>
          <w:rFonts w:hint="eastAsia"/>
        </w:rPr>
        <w:t>帳業主欄所</w:t>
      </w:r>
      <w:bookmarkStart w:id="64" w:name="_Hlk140496965"/>
      <w:r w:rsidR="003C2534" w:rsidRPr="00847E07">
        <w:rPr>
          <w:rFonts w:hint="eastAsia"/>
        </w:rPr>
        <w:t>加蓋之「祭祀公業」章戳</w:t>
      </w:r>
      <w:bookmarkEnd w:id="64"/>
      <w:r w:rsidR="003C2534" w:rsidRPr="00847E07">
        <w:rPr>
          <w:rFonts w:hint="eastAsia"/>
        </w:rPr>
        <w:t>，並非</w:t>
      </w:r>
      <w:r w:rsidR="00965A8A" w:rsidRPr="00847E07">
        <w:rPr>
          <w:rFonts w:hint="eastAsia"/>
        </w:rPr>
        <w:t>本案</w:t>
      </w:r>
      <w:proofErr w:type="gramStart"/>
      <w:r w:rsidR="00965A8A" w:rsidRPr="00847E07">
        <w:rPr>
          <w:rFonts w:hint="eastAsia"/>
        </w:rPr>
        <w:t>南港舊段</w:t>
      </w:r>
      <w:r w:rsidR="00814C1B" w:rsidRPr="00847E07">
        <w:rPr>
          <w:rFonts w:hint="eastAsia"/>
        </w:rPr>
        <w:t>○○○</w:t>
      </w:r>
      <w:proofErr w:type="gramEnd"/>
      <w:r w:rsidR="00965A8A" w:rsidRPr="00847E07">
        <w:rPr>
          <w:rFonts w:hint="eastAsia"/>
        </w:rPr>
        <w:t>地號等5筆土地</w:t>
      </w:r>
      <w:r w:rsidR="00370092" w:rsidRPr="00847E07">
        <w:rPr>
          <w:rFonts w:hint="eastAsia"/>
        </w:rPr>
        <w:t>之特例</w:t>
      </w:r>
      <w:r w:rsidR="003C2534" w:rsidRPr="00847E07">
        <w:rPr>
          <w:rFonts w:hint="eastAsia"/>
        </w:rPr>
        <w:t>。</w:t>
      </w:r>
    </w:p>
    <w:p w:rsidR="00566D1B" w:rsidRPr="00847E07" w:rsidRDefault="00754939" w:rsidP="00DE33C7">
      <w:pPr>
        <w:pStyle w:val="3"/>
      </w:pPr>
      <w:r w:rsidRPr="00847E07">
        <w:rPr>
          <w:rFonts w:hint="eastAsia"/>
        </w:rPr>
        <w:t>綜上，</w:t>
      </w:r>
      <w:r w:rsidR="00566D1B" w:rsidRPr="00847E07">
        <w:rPr>
          <w:rFonts w:hint="eastAsia"/>
        </w:rPr>
        <w:t>坐落臺北市南港區重</w:t>
      </w:r>
      <w:proofErr w:type="gramStart"/>
      <w:r w:rsidR="00566D1B" w:rsidRPr="00847E07">
        <w:rPr>
          <w:rFonts w:hint="eastAsia"/>
        </w:rPr>
        <w:t>測前南港舊段</w:t>
      </w:r>
      <w:proofErr w:type="gramEnd"/>
      <w:r w:rsidR="00814C1B" w:rsidRPr="00847E07">
        <w:rPr>
          <w:rFonts w:hint="eastAsia"/>
        </w:rPr>
        <w:t>○○○</w:t>
      </w:r>
      <w:r w:rsidR="00566D1B" w:rsidRPr="00847E07">
        <w:rPr>
          <w:rFonts w:hint="eastAsia"/>
        </w:rPr>
        <w:t>、</w:t>
      </w:r>
      <w:r w:rsidR="00814C1B" w:rsidRPr="00847E07">
        <w:rPr>
          <w:rFonts w:hint="eastAsia"/>
        </w:rPr>
        <w:t>○○○</w:t>
      </w:r>
      <w:r w:rsidR="00566D1B" w:rsidRPr="00847E07">
        <w:rPr>
          <w:rFonts w:hint="eastAsia"/>
        </w:rPr>
        <w:t>、</w:t>
      </w:r>
      <w:r w:rsidR="00814C1B" w:rsidRPr="00847E07">
        <w:rPr>
          <w:rFonts w:hint="eastAsia"/>
        </w:rPr>
        <w:t>○○○</w:t>
      </w:r>
      <w:r w:rsidR="00566D1B" w:rsidRPr="00847E07">
        <w:rPr>
          <w:rFonts w:hint="eastAsia"/>
        </w:rPr>
        <w:t>、</w:t>
      </w:r>
      <w:r w:rsidR="00814C1B" w:rsidRPr="00847E07">
        <w:rPr>
          <w:rFonts w:hint="eastAsia"/>
        </w:rPr>
        <w:t>○○○</w:t>
      </w:r>
      <w:r w:rsidR="00566D1B" w:rsidRPr="00847E07">
        <w:rPr>
          <w:rFonts w:hint="eastAsia"/>
        </w:rPr>
        <w:t>及</w:t>
      </w:r>
      <w:r w:rsidR="00814C1B" w:rsidRPr="00847E07">
        <w:rPr>
          <w:rFonts w:hint="eastAsia"/>
        </w:rPr>
        <w:t>○○○</w:t>
      </w:r>
      <w:r w:rsidR="00566D1B" w:rsidRPr="00847E07">
        <w:rPr>
          <w:rFonts w:hint="eastAsia"/>
        </w:rPr>
        <w:t>地號原於日治時期土地</w:t>
      </w:r>
      <w:proofErr w:type="gramStart"/>
      <w:r w:rsidR="00566D1B" w:rsidRPr="00847E07">
        <w:rPr>
          <w:rFonts w:hint="eastAsia"/>
        </w:rPr>
        <w:t>臺</w:t>
      </w:r>
      <w:proofErr w:type="gramEnd"/>
      <w:r w:rsidR="00566D1B" w:rsidRPr="00847E07">
        <w:rPr>
          <w:rFonts w:hint="eastAsia"/>
        </w:rPr>
        <w:t>帳</w:t>
      </w:r>
      <w:proofErr w:type="gramStart"/>
      <w:r w:rsidR="00566D1B" w:rsidRPr="00847E07">
        <w:rPr>
          <w:rFonts w:hint="eastAsia"/>
        </w:rPr>
        <w:t>業主欄係記載</w:t>
      </w:r>
      <w:proofErr w:type="gramEnd"/>
      <w:r w:rsidR="00566D1B" w:rsidRPr="00847E07">
        <w:rPr>
          <w:rFonts w:hint="eastAsia"/>
        </w:rPr>
        <w:t>為：「（右上角加蓋『祭祀公業』紅色章戳 ）</w:t>
      </w:r>
      <w:proofErr w:type="gramStart"/>
      <w:r w:rsidR="00566D1B" w:rsidRPr="00847E07">
        <w:rPr>
          <w:rFonts w:hint="eastAsia"/>
        </w:rPr>
        <w:t>仙媽公</w:t>
      </w:r>
      <w:proofErr w:type="gramEnd"/>
      <w:r w:rsidR="00566D1B" w:rsidRPr="00847E07">
        <w:rPr>
          <w:rFonts w:hint="eastAsia"/>
        </w:rPr>
        <w:t>（管理陳</w:t>
      </w:r>
      <w:r w:rsidR="001409AB" w:rsidRPr="00847E07">
        <w:rPr>
          <w:rFonts w:hint="eastAsia"/>
        </w:rPr>
        <w:t>○○</w:t>
      </w:r>
      <w:r w:rsidR="00566D1B" w:rsidRPr="00847E07">
        <w:rPr>
          <w:rFonts w:hint="eastAsia"/>
        </w:rPr>
        <w:t>）」，惟臺灣光復初期土地登記簿</w:t>
      </w:r>
      <w:proofErr w:type="gramStart"/>
      <w:r w:rsidR="00566D1B" w:rsidRPr="00847E07">
        <w:rPr>
          <w:rFonts w:hint="eastAsia"/>
        </w:rPr>
        <w:t>所有權部僅記載</w:t>
      </w:r>
      <w:proofErr w:type="gramEnd"/>
      <w:r w:rsidR="00566D1B" w:rsidRPr="00847E07">
        <w:rPr>
          <w:rFonts w:hint="eastAsia"/>
        </w:rPr>
        <w:t>為：「</w:t>
      </w:r>
      <w:proofErr w:type="gramStart"/>
      <w:r w:rsidR="00566D1B" w:rsidRPr="00847E07">
        <w:rPr>
          <w:rFonts w:hint="eastAsia"/>
        </w:rPr>
        <w:t>仙媽公</w:t>
      </w:r>
      <w:proofErr w:type="gramEnd"/>
      <w:r w:rsidR="00566D1B" w:rsidRPr="00847E07">
        <w:rPr>
          <w:rFonts w:hint="eastAsia"/>
        </w:rPr>
        <w:t>（管理人陳</w:t>
      </w:r>
      <w:r w:rsidR="001409AB" w:rsidRPr="00847E07">
        <w:rPr>
          <w:rFonts w:hint="eastAsia"/>
        </w:rPr>
        <w:t>○○</w:t>
      </w:r>
      <w:r w:rsidR="00566D1B" w:rsidRPr="00847E07">
        <w:rPr>
          <w:rFonts w:hint="eastAsia"/>
        </w:rPr>
        <w:t>）」，</w:t>
      </w:r>
      <w:proofErr w:type="gramStart"/>
      <w:r w:rsidR="00566D1B" w:rsidRPr="00847E07">
        <w:rPr>
          <w:rFonts w:hint="eastAsia"/>
        </w:rPr>
        <w:t>爰</w:t>
      </w:r>
      <w:proofErr w:type="gramEnd"/>
      <w:r w:rsidR="00566D1B" w:rsidRPr="00847E07">
        <w:rPr>
          <w:rFonts w:hint="eastAsia"/>
        </w:rPr>
        <w:t>經陳訴人之父陳</w:t>
      </w:r>
      <w:r w:rsidR="001409AB" w:rsidRPr="00847E07">
        <w:rPr>
          <w:rFonts w:hint="eastAsia"/>
        </w:rPr>
        <w:t>○○</w:t>
      </w:r>
      <w:r w:rsidR="00566D1B" w:rsidRPr="00847E07">
        <w:rPr>
          <w:rFonts w:hint="eastAsia"/>
        </w:rPr>
        <w:t>（陳</w:t>
      </w:r>
      <w:r w:rsidR="001409AB" w:rsidRPr="00847E07">
        <w:rPr>
          <w:rFonts w:hint="eastAsia"/>
        </w:rPr>
        <w:t>○○</w:t>
      </w:r>
      <w:r w:rsidR="00566D1B" w:rsidRPr="00847E07">
        <w:rPr>
          <w:rFonts w:hint="eastAsia"/>
        </w:rPr>
        <w:t>曾孫）於66年間向松山地政事務所申請按土地</w:t>
      </w:r>
      <w:proofErr w:type="gramStart"/>
      <w:r w:rsidR="00566D1B" w:rsidRPr="00847E07">
        <w:rPr>
          <w:rFonts w:hint="eastAsia"/>
        </w:rPr>
        <w:t>臺</w:t>
      </w:r>
      <w:proofErr w:type="gramEnd"/>
      <w:r w:rsidR="00566D1B" w:rsidRPr="00847E07">
        <w:rPr>
          <w:rFonts w:hint="eastAsia"/>
        </w:rPr>
        <w:t>帳之記載（日治時期土地登記簿已滅失），將所涉土地之所有權人更正登記為「祭祀公</w:t>
      </w:r>
      <w:proofErr w:type="gramStart"/>
      <w:r w:rsidR="00566D1B" w:rsidRPr="00847E07">
        <w:rPr>
          <w:rFonts w:hint="eastAsia"/>
        </w:rPr>
        <w:t>業仙媽公</w:t>
      </w:r>
      <w:proofErr w:type="gramEnd"/>
      <w:r w:rsidR="00566D1B" w:rsidRPr="00847E07">
        <w:rPr>
          <w:rFonts w:hint="eastAsia"/>
        </w:rPr>
        <w:t>（管理人陳</w:t>
      </w:r>
      <w:r w:rsidR="001409AB" w:rsidRPr="00847E07">
        <w:rPr>
          <w:rFonts w:hint="eastAsia"/>
        </w:rPr>
        <w:t>○○</w:t>
      </w:r>
      <w:r w:rsidR="00566D1B" w:rsidRPr="00847E07">
        <w:rPr>
          <w:rFonts w:hint="eastAsia"/>
        </w:rPr>
        <w:t>）」，然該所卻以66年7月12日</w:t>
      </w:r>
      <w:proofErr w:type="gramStart"/>
      <w:r w:rsidR="00566D1B" w:rsidRPr="00847E07">
        <w:rPr>
          <w:rFonts w:hint="eastAsia"/>
        </w:rPr>
        <w:t>北市松地一字</w:t>
      </w:r>
      <w:proofErr w:type="gramEnd"/>
      <w:r w:rsidR="00566D1B" w:rsidRPr="00847E07">
        <w:rPr>
          <w:rFonts w:hint="eastAsia"/>
        </w:rPr>
        <w:t>地7625號函</w:t>
      </w:r>
      <w:proofErr w:type="gramStart"/>
      <w:r w:rsidR="00566D1B" w:rsidRPr="00847E07">
        <w:rPr>
          <w:rFonts w:hint="eastAsia"/>
        </w:rPr>
        <w:t>謬</w:t>
      </w:r>
      <w:proofErr w:type="gramEnd"/>
      <w:r w:rsidR="00566D1B" w:rsidRPr="00847E07">
        <w:rPr>
          <w:rFonts w:hint="eastAsia"/>
        </w:rPr>
        <w:t>稱本案土地</w:t>
      </w:r>
      <w:proofErr w:type="gramStart"/>
      <w:r w:rsidR="00566D1B" w:rsidRPr="00847E07">
        <w:rPr>
          <w:rFonts w:hint="eastAsia"/>
        </w:rPr>
        <w:t>臺</w:t>
      </w:r>
      <w:proofErr w:type="gramEnd"/>
      <w:r w:rsidR="00566D1B" w:rsidRPr="00847E07">
        <w:rPr>
          <w:rFonts w:hint="eastAsia"/>
        </w:rPr>
        <w:t>帳「並無『祭祀公業』四字之記載」</w:t>
      </w:r>
      <w:proofErr w:type="gramStart"/>
      <w:r w:rsidR="00566D1B" w:rsidRPr="00847E07">
        <w:rPr>
          <w:rFonts w:hint="eastAsia"/>
        </w:rPr>
        <w:t>遽為否</w:t>
      </w:r>
      <w:proofErr w:type="gramEnd"/>
      <w:r w:rsidR="00566D1B" w:rsidRPr="00847E07">
        <w:rPr>
          <w:rFonts w:hint="eastAsia"/>
        </w:rPr>
        <w:t>准，</w:t>
      </w:r>
      <w:proofErr w:type="gramStart"/>
      <w:r w:rsidR="00566D1B" w:rsidRPr="00847E07">
        <w:rPr>
          <w:rFonts w:hint="eastAsia"/>
        </w:rPr>
        <w:t>迨</w:t>
      </w:r>
      <w:proofErr w:type="gramEnd"/>
      <w:r w:rsidR="00566D1B" w:rsidRPr="00847E07">
        <w:rPr>
          <w:rFonts w:hint="eastAsia"/>
        </w:rPr>
        <w:t>陳</w:t>
      </w:r>
      <w:r w:rsidR="001409AB" w:rsidRPr="00847E07">
        <w:rPr>
          <w:rFonts w:hint="eastAsia"/>
        </w:rPr>
        <w:t>○○</w:t>
      </w:r>
      <w:r w:rsidR="00566D1B" w:rsidRPr="00847E07">
        <w:rPr>
          <w:rFonts w:hint="eastAsia"/>
        </w:rPr>
        <w:t>於67年間再次申請後，始依土地</w:t>
      </w:r>
      <w:proofErr w:type="gramStart"/>
      <w:r w:rsidR="00566D1B" w:rsidRPr="00847E07">
        <w:rPr>
          <w:rFonts w:hint="eastAsia"/>
        </w:rPr>
        <w:t>臺</w:t>
      </w:r>
      <w:proofErr w:type="gramEnd"/>
      <w:r w:rsidR="00566D1B" w:rsidRPr="00847E07">
        <w:rPr>
          <w:rFonts w:hint="eastAsia"/>
        </w:rPr>
        <w:t>帳等事證於67年5月19日完成更正登記，</w:t>
      </w:r>
      <w:proofErr w:type="gramStart"/>
      <w:r w:rsidR="00566D1B" w:rsidRPr="00847E07">
        <w:rPr>
          <w:rFonts w:hint="eastAsia"/>
        </w:rPr>
        <w:t>核其辦理</w:t>
      </w:r>
      <w:proofErr w:type="gramEnd"/>
      <w:r w:rsidR="00566D1B" w:rsidRPr="00847E07">
        <w:rPr>
          <w:rFonts w:hint="eastAsia"/>
        </w:rPr>
        <w:t>土地更正登記失諸草率，除影響土地登記之公信力外，</w:t>
      </w:r>
      <w:proofErr w:type="gramStart"/>
      <w:r w:rsidR="00566D1B" w:rsidRPr="00847E07">
        <w:rPr>
          <w:rFonts w:hint="eastAsia"/>
        </w:rPr>
        <w:t>亦肇致</w:t>
      </w:r>
      <w:proofErr w:type="gramEnd"/>
      <w:r w:rsidR="00566D1B" w:rsidRPr="00847E07">
        <w:rPr>
          <w:rFonts w:hint="eastAsia"/>
        </w:rPr>
        <w:t>陳訴人誤解，確有疏失。</w:t>
      </w:r>
    </w:p>
    <w:p w:rsidR="002C2C0C" w:rsidRPr="00847E07" w:rsidRDefault="00AB3452" w:rsidP="007351A4">
      <w:pPr>
        <w:pStyle w:val="2"/>
        <w:ind w:leftChars="101" w:left="1025"/>
      </w:pPr>
      <w:r w:rsidRPr="00847E07">
        <w:rPr>
          <w:rFonts w:hint="eastAsia"/>
        </w:rPr>
        <w:t>地籍資料有無登載「祭祀公業」字樣，</w:t>
      </w:r>
      <w:r w:rsidR="003F0256" w:rsidRPr="00847E07">
        <w:rPr>
          <w:rFonts w:hint="eastAsia"/>
        </w:rPr>
        <w:t>實</w:t>
      </w:r>
      <w:r w:rsidRPr="00847E07">
        <w:rPr>
          <w:rFonts w:hint="eastAsia"/>
        </w:rPr>
        <w:t>非判斷是否為祭祀公業之唯一依據，如有爭執，</w:t>
      </w:r>
      <w:r w:rsidR="007351A4" w:rsidRPr="00847E07">
        <w:rPr>
          <w:rFonts w:hint="eastAsia"/>
        </w:rPr>
        <w:t>仍應由法院就相關事</w:t>
      </w:r>
      <w:r w:rsidR="005460F2" w:rsidRPr="00847E07">
        <w:rPr>
          <w:rFonts w:hint="eastAsia"/>
        </w:rPr>
        <w:t>證</w:t>
      </w:r>
      <w:r w:rsidR="007351A4" w:rsidRPr="00847E07">
        <w:rPr>
          <w:rFonts w:hint="eastAsia"/>
        </w:rPr>
        <w:t>予以實質審認</w:t>
      </w:r>
      <w:r w:rsidRPr="00847E07">
        <w:rPr>
          <w:rFonts w:hint="eastAsia"/>
        </w:rPr>
        <w:t>其權利主體</w:t>
      </w:r>
      <w:r w:rsidR="007351A4" w:rsidRPr="00847E07">
        <w:rPr>
          <w:rFonts w:hint="eastAsia"/>
        </w:rPr>
        <w:t>而定</w:t>
      </w:r>
      <w:r w:rsidRPr="00847E07">
        <w:rPr>
          <w:rFonts w:hint="eastAsia"/>
        </w:rPr>
        <w:t>。</w:t>
      </w:r>
      <w:bookmarkStart w:id="65" w:name="_Hlk139302161"/>
      <w:bookmarkStart w:id="66" w:name="_Hlk139443368"/>
      <w:r w:rsidRPr="00847E07">
        <w:rPr>
          <w:rFonts w:hint="eastAsia"/>
        </w:rPr>
        <w:t>本案</w:t>
      </w:r>
      <w:r w:rsidR="00982212" w:rsidRPr="00847E07">
        <w:rPr>
          <w:rFonts w:hint="eastAsia"/>
        </w:rPr>
        <w:t>坐落臺北市南港區之重</w:t>
      </w:r>
      <w:proofErr w:type="gramStart"/>
      <w:r w:rsidR="00982212" w:rsidRPr="00847E07">
        <w:rPr>
          <w:rFonts w:hint="eastAsia"/>
        </w:rPr>
        <w:t>測前南港舊段</w:t>
      </w:r>
      <w:proofErr w:type="gramEnd"/>
      <w:r w:rsidR="00814C1B" w:rsidRPr="00847E07">
        <w:rPr>
          <w:rFonts w:hint="eastAsia"/>
        </w:rPr>
        <w:t>○○○</w:t>
      </w:r>
      <w:r w:rsidR="00982212" w:rsidRPr="00847E07">
        <w:rPr>
          <w:rFonts w:hint="eastAsia"/>
        </w:rPr>
        <w:t>地號等土地</w:t>
      </w:r>
      <w:r w:rsidR="00A00DC4" w:rsidRPr="00847E07">
        <w:rPr>
          <w:rFonts w:hint="eastAsia"/>
        </w:rPr>
        <w:t>，</w:t>
      </w:r>
      <w:r w:rsidR="00AB7E7F" w:rsidRPr="00847E07">
        <w:rPr>
          <w:rFonts w:hint="eastAsia"/>
        </w:rPr>
        <w:t>因</w:t>
      </w:r>
      <w:r w:rsidR="00A00DC4" w:rsidRPr="00847E07">
        <w:rPr>
          <w:rFonts w:hint="eastAsia"/>
        </w:rPr>
        <w:t>臺</w:t>
      </w:r>
      <w:r w:rsidR="00A00DC4" w:rsidRPr="00847E07">
        <w:rPr>
          <w:rFonts w:hint="eastAsia"/>
        </w:rPr>
        <w:lastRenderedPageBreak/>
        <w:t>灣光復初期土地登記簿</w:t>
      </w:r>
      <w:proofErr w:type="gramStart"/>
      <w:r w:rsidR="00A00DC4" w:rsidRPr="00847E07">
        <w:rPr>
          <w:rFonts w:hint="eastAsia"/>
        </w:rPr>
        <w:t>所有權部僅記載</w:t>
      </w:r>
      <w:proofErr w:type="gramEnd"/>
      <w:r w:rsidR="00A00DC4" w:rsidRPr="00847E07">
        <w:rPr>
          <w:rFonts w:hint="eastAsia"/>
        </w:rPr>
        <w:t>為：「</w:t>
      </w:r>
      <w:proofErr w:type="gramStart"/>
      <w:r w:rsidR="00A00DC4" w:rsidRPr="00847E07">
        <w:rPr>
          <w:rFonts w:hint="eastAsia"/>
        </w:rPr>
        <w:t>仙媽公</w:t>
      </w:r>
      <w:proofErr w:type="gramEnd"/>
      <w:r w:rsidR="00A00DC4" w:rsidRPr="00847E07">
        <w:rPr>
          <w:rFonts w:hint="eastAsia"/>
        </w:rPr>
        <w:t xml:space="preserve"> </w:t>
      </w:r>
      <w:r w:rsidR="000177A9" w:rsidRPr="00847E07">
        <w:rPr>
          <w:rFonts w:hint="eastAsia"/>
        </w:rPr>
        <w:t>（</w:t>
      </w:r>
      <w:r w:rsidR="00A00DC4" w:rsidRPr="00847E07">
        <w:rPr>
          <w:rFonts w:hint="eastAsia"/>
        </w:rPr>
        <w:t>管理人陳</w:t>
      </w:r>
      <w:r w:rsidR="001409AB" w:rsidRPr="00847E07">
        <w:rPr>
          <w:rFonts w:hint="eastAsia"/>
        </w:rPr>
        <w:t>○○</w:t>
      </w:r>
      <w:r w:rsidR="000177A9" w:rsidRPr="00847E07">
        <w:rPr>
          <w:rFonts w:hint="eastAsia"/>
        </w:rPr>
        <w:t>）</w:t>
      </w:r>
      <w:r w:rsidR="00A00DC4" w:rsidRPr="00847E07">
        <w:rPr>
          <w:rFonts w:hint="eastAsia"/>
        </w:rPr>
        <w:t>」，</w:t>
      </w:r>
      <w:r w:rsidR="002C2C0C" w:rsidRPr="00847E07">
        <w:rPr>
          <w:rFonts w:hint="eastAsia"/>
        </w:rPr>
        <w:t>前</w:t>
      </w:r>
      <w:r w:rsidR="00A00DC4" w:rsidRPr="00847E07">
        <w:rPr>
          <w:rFonts w:hint="eastAsia"/>
        </w:rPr>
        <w:t>經陳訴人之父陳</w:t>
      </w:r>
      <w:r w:rsidR="001409AB" w:rsidRPr="00847E07">
        <w:rPr>
          <w:rFonts w:hint="eastAsia"/>
        </w:rPr>
        <w:t>○○</w:t>
      </w:r>
      <w:r w:rsidR="00A00DC4" w:rsidRPr="00847E07">
        <w:rPr>
          <w:rFonts w:hint="eastAsia"/>
        </w:rPr>
        <w:t>（陳</w:t>
      </w:r>
      <w:r w:rsidR="001409AB" w:rsidRPr="00847E07">
        <w:rPr>
          <w:rFonts w:hint="eastAsia"/>
        </w:rPr>
        <w:t>○○</w:t>
      </w:r>
      <w:r w:rsidR="00A00DC4" w:rsidRPr="00847E07">
        <w:rPr>
          <w:rFonts w:hint="eastAsia"/>
        </w:rPr>
        <w:t>曾孫）於6</w:t>
      </w:r>
      <w:r w:rsidR="006D6938" w:rsidRPr="00847E07">
        <w:rPr>
          <w:rFonts w:hint="eastAsia"/>
        </w:rPr>
        <w:t>7</w:t>
      </w:r>
      <w:r w:rsidR="00A00DC4" w:rsidRPr="00847E07">
        <w:rPr>
          <w:rFonts w:hint="eastAsia"/>
        </w:rPr>
        <w:t>年間</w:t>
      </w:r>
      <w:r w:rsidR="006F072B" w:rsidRPr="00847E07">
        <w:rPr>
          <w:rFonts w:hint="eastAsia"/>
        </w:rPr>
        <w:t>檢附相關事證，</w:t>
      </w:r>
      <w:r w:rsidR="00A00DC4" w:rsidRPr="00847E07">
        <w:rPr>
          <w:rFonts w:hint="eastAsia"/>
        </w:rPr>
        <w:t>向松山地政事務所申請按土地</w:t>
      </w:r>
      <w:proofErr w:type="gramStart"/>
      <w:r w:rsidR="00A00DC4" w:rsidRPr="00847E07">
        <w:rPr>
          <w:rFonts w:hint="eastAsia"/>
        </w:rPr>
        <w:t>臺</w:t>
      </w:r>
      <w:proofErr w:type="gramEnd"/>
      <w:r w:rsidR="00A00DC4" w:rsidRPr="00847E07">
        <w:rPr>
          <w:rFonts w:hint="eastAsia"/>
        </w:rPr>
        <w:t>帳</w:t>
      </w:r>
      <w:r w:rsidR="003745C5" w:rsidRPr="00847E07">
        <w:rPr>
          <w:rFonts w:hint="eastAsia"/>
        </w:rPr>
        <w:t>業主欄</w:t>
      </w:r>
      <w:r w:rsidR="00876AED" w:rsidRPr="00847E07">
        <w:rPr>
          <w:rFonts w:hint="eastAsia"/>
        </w:rPr>
        <w:t>所</w:t>
      </w:r>
      <w:r w:rsidR="003745C5" w:rsidRPr="00847E07">
        <w:rPr>
          <w:rFonts w:hint="eastAsia"/>
        </w:rPr>
        <w:t>載：「</w:t>
      </w:r>
      <w:r w:rsidR="00566D1B" w:rsidRPr="00847E07">
        <w:rPr>
          <w:rFonts w:hint="eastAsia"/>
        </w:rPr>
        <w:t>（右上角加蓋『祭祀公業』紅色章戳 ）</w:t>
      </w:r>
      <w:proofErr w:type="gramStart"/>
      <w:r w:rsidR="00566D1B" w:rsidRPr="00847E07">
        <w:rPr>
          <w:rFonts w:hint="eastAsia"/>
        </w:rPr>
        <w:t>仙媽公</w:t>
      </w:r>
      <w:proofErr w:type="gramEnd"/>
      <w:r w:rsidR="00566D1B" w:rsidRPr="00847E07">
        <w:rPr>
          <w:rFonts w:hint="eastAsia"/>
        </w:rPr>
        <w:t>（管理陳</w:t>
      </w:r>
      <w:r w:rsidR="001409AB" w:rsidRPr="00847E07">
        <w:rPr>
          <w:rFonts w:hint="eastAsia"/>
        </w:rPr>
        <w:t>○○</w:t>
      </w:r>
      <w:r w:rsidR="00566D1B" w:rsidRPr="00847E07">
        <w:rPr>
          <w:rFonts w:hint="eastAsia"/>
        </w:rPr>
        <w:t>）</w:t>
      </w:r>
      <w:r w:rsidR="003745C5" w:rsidRPr="00847E07">
        <w:rPr>
          <w:rFonts w:hint="eastAsia"/>
        </w:rPr>
        <w:t>」</w:t>
      </w:r>
      <w:r w:rsidR="003745C5" w:rsidRPr="00847E07">
        <w:rPr>
          <w:rFonts w:hAnsi="標楷體" w:hint="eastAsia"/>
        </w:rPr>
        <w:t>，</w:t>
      </w:r>
      <w:r w:rsidR="003745C5" w:rsidRPr="00847E07">
        <w:rPr>
          <w:rFonts w:hint="eastAsia"/>
        </w:rPr>
        <w:t>將所有權人更正登記為「祭祀公</w:t>
      </w:r>
      <w:proofErr w:type="gramStart"/>
      <w:r w:rsidR="003745C5" w:rsidRPr="00847E07">
        <w:rPr>
          <w:rFonts w:hint="eastAsia"/>
        </w:rPr>
        <w:t>業仙媽公</w:t>
      </w:r>
      <w:proofErr w:type="gramEnd"/>
      <w:r w:rsidR="000177A9" w:rsidRPr="00847E07">
        <w:rPr>
          <w:rFonts w:hint="eastAsia"/>
        </w:rPr>
        <w:t>（管理人陳</w:t>
      </w:r>
      <w:r w:rsidR="001409AB" w:rsidRPr="00847E07">
        <w:rPr>
          <w:rFonts w:hint="eastAsia"/>
        </w:rPr>
        <w:t>○○</w:t>
      </w:r>
      <w:r w:rsidR="000177A9" w:rsidRPr="00847E07">
        <w:rPr>
          <w:rFonts w:hint="eastAsia"/>
        </w:rPr>
        <w:t>）</w:t>
      </w:r>
      <w:r w:rsidR="003745C5" w:rsidRPr="00847E07">
        <w:rPr>
          <w:rFonts w:hint="eastAsia"/>
        </w:rPr>
        <w:t>」</w:t>
      </w:r>
      <w:bookmarkEnd w:id="65"/>
      <w:r w:rsidR="003745C5" w:rsidRPr="00847E07">
        <w:rPr>
          <w:rFonts w:hAnsi="標楷體" w:hint="eastAsia"/>
        </w:rPr>
        <w:t>，</w:t>
      </w:r>
      <w:r w:rsidR="002C2C0C" w:rsidRPr="00847E07">
        <w:rPr>
          <w:rFonts w:hAnsi="標楷體" w:hint="eastAsia"/>
        </w:rPr>
        <w:t>並</w:t>
      </w:r>
      <w:r w:rsidR="003745C5" w:rsidRPr="00847E07">
        <w:rPr>
          <w:rFonts w:hAnsi="標楷體" w:hint="eastAsia"/>
        </w:rPr>
        <w:t>經該所於67年5月19日</w:t>
      </w:r>
      <w:proofErr w:type="gramStart"/>
      <w:r w:rsidR="003745C5" w:rsidRPr="00847E07">
        <w:rPr>
          <w:rFonts w:hAnsi="標楷體" w:hint="eastAsia"/>
        </w:rPr>
        <w:t>辦竣更正</w:t>
      </w:r>
      <w:proofErr w:type="gramEnd"/>
      <w:r w:rsidR="003745C5" w:rsidRPr="00847E07">
        <w:rPr>
          <w:rFonts w:hAnsi="標楷體" w:hint="eastAsia"/>
        </w:rPr>
        <w:t>登記</w:t>
      </w:r>
      <w:bookmarkEnd w:id="66"/>
      <w:r w:rsidR="003745C5" w:rsidRPr="00847E07">
        <w:rPr>
          <w:rFonts w:hAnsi="標楷體" w:hint="eastAsia"/>
        </w:rPr>
        <w:t>。</w:t>
      </w:r>
      <w:proofErr w:type="gramStart"/>
      <w:r w:rsidR="003745C5" w:rsidRPr="00847E07">
        <w:rPr>
          <w:rFonts w:hAnsi="標楷體" w:hint="eastAsia"/>
        </w:rPr>
        <w:t>嗣</w:t>
      </w:r>
      <w:proofErr w:type="gramEnd"/>
      <w:r w:rsidR="003745C5" w:rsidRPr="00847E07">
        <w:rPr>
          <w:rFonts w:hAnsi="標楷體" w:hint="eastAsia"/>
        </w:rPr>
        <w:t>陳</w:t>
      </w:r>
      <w:r w:rsidR="001409AB" w:rsidRPr="00847E07">
        <w:rPr>
          <w:rFonts w:hAnsi="標楷體" w:hint="eastAsia"/>
        </w:rPr>
        <w:t>○○</w:t>
      </w:r>
      <w:r w:rsidR="00327161" w:rsidRPr="00847E07">
        <w:rPr>
          <w:rFonts w:hAnsi="標楷體" w:hint="eastAsia"/>
        </w:rPr>
        <w:t>就</w:t>
      </w:r>
      <w:r w:rsidR="006D6938" w:rsidRPr="00847E07">
        <w:rPr>
          <w:rFonts w:hAnsi="標楷體" w:hint="eastAsia"/>
        </w:rPr>
        <w:t>該</w:t>
      </w:r>
      <w:r w:rsidR="00327161" w:rsidRPr="00847E07">
        <w:rPr>
          <w:rFonts w:hAnsi="標楷體" w:hint="eastAsia"/>
        </w:rPr>
        <w:t>「祭祀公</w:t>
      </w:r>
      <w:proofErr w:type="gramStart"/>
      <w:r w:rsidR="00327161" w:rsidRPr="00847E07">
        <w:rPr>
          <w:rFonts w:hAnsi="標楷體" w:hint="eastAsia"/>
        </w:rPr>
        <w:t>業仙媽公</w:t>
      </w:r>
      <w:proofErr w:type="gramEnd"/>
      <w:r w:rsidR="00327161" w:rsidRPr="00847E07">
        <w:rPr>
          <w:rFonts w:hAnsi="標楷體" w:hint="eastAsia"/>
        </w:rPr>
        <w:t>」</w:t>
      </w:r>
      <w:r w:rsidR="000177A9" w:rsidRPr="00847E07">
        <w:rPr>
          <w:rFonts w:hAnsi="標楷體" w:hint="eastAsia"/>
        </w:rPr>
        <w:t>公業</w:t>
      </w:r>
      <w:r w:rsidR="00327161" w:rsidRPr="00847E07">
        <w:rPr>
          <w:rFonts w:hAnsi="標楷體" w:hint="eastAsia"/>
        </w:rPr>
        <w:t>分</w:t>
      </w:r>
      <w:r w:rsidR="006D6938" w:rsidRPr="00847E07">
        <w:rPr>
          <w:rFonts w:hAnsi="標楷體" w:hint="eastAsia"/>
        </w:rPr>
        <w:t>別</w:t>
      </w:r>
      <w:r w:rsidR="002874D6" w:rsidRPr="00847E07">
        <w:rPr>
          <w:rFonts w:hAnsi="標楷體" w:hint="eastAsia"/>
        </w:rPr>
        <w:t>於79年</w:t>
      </w:r>
      <w:r w:rsidR="005460F2" w:rsidRPr="00847E07">
        <w:rPr>
          <w:rFonts w:hAnsi="標楷體" w:hint="eastAsia"/>
        </w:rPr>
        <w:t>及</w:t>
      </w:r>
      <w:r w:rsidR="006D6938" w:rsidRPr="00847E07">
        <w:rPr>
          <w:rFonts w:hAnsi="標楷體" w:hint="eastAsia"/>
        </w:rPr>
        <w:t>94年</w:t>
      </w:r>
      <w:r w:rsidR="0003671E" w:rsidRPr="00847E07">
        <w:rPr>
          <w:rFonts w:hAnsi="標楷體" w:hint="eastAsia"/>
        </w:rPr>
        <w:t>訴請</w:t>
      </w:r>
      <w:r w:rsidR="00327161" w:rsidRPr="00847E07">
        <w:rPr>
          <w:rFonts w:hAnsi="標楷體" w:hint="eastAsia"/>
        </w:rPr>
        <w:t>確認其</w:t>
      </w:r>
      <w:proofErr w:type="gramStart"/>
      <w:r w:rsidR="006D6938" w:rsidRPr="00847E07">
        <w:rPr>
          <w:rFonts w:hAnsi="標楷體" w:hint="eastAsia"/>
        </w:rPr>
        <w:t>派下權存在</w:t>
      </w:r>
      <w:proofErr w:type="gramEnd"/>
      <w:r w:rsidR="0003671E" w:rsidRPr="00847E07">
        <w:rPr>
          <w:rFonts w:hAnsi="標楷體" w:hint="eastAsia"/>
        </w:rPr>
        <w:t>（最高法院</w:t>
      </w:r>
      <w:r w:rsidRPr="00847E07">
        <w:rPr>
          <w:rFonts w:hAnsi="標楷體" w:hint="eastAsia"/>
        </w:rPr>
        <w:t>92年4月3日</w:t>
      </w:r>
      <w:r w:rsidR="0003671E" w:rsidRPr="00847E07">
        <w:rPr>
          <w:rFonts w:hAnsi="標楷體" w:hint="eastAsia"/>
        </w:rPr>
        <w:t>判決駁回其上訴）</w:t>
      </w:r>
      <w:r w:rsidR="002636E0" w:rsidRPr="00847E07">
        <w:rPr>
          <w:rFonts w:hAnsi="標楷體" w:hint="eastAsia"/>
        </w:rPr>
        <w:t>，以及</w:t>
      </w:r>
      <w:r w:rsidR="00337314" w:rsidRPr="00847E07">
        <w:rPr>
          <w:rFonts w:hAnsi="標楷體" w:hint="eastAsia"/>
        </w:rPr>
        <w:t>訴請</w:t>
      </w:r>
      <w:r w:rsidR="0003671E" w:rsidRPr="00847E07">
        <w:rPr>
          <w:rFonts w:hAnsi="標楷體" w:hint="eastAsia"/>
        </w:rPr>
        <w:t>判決南港區公所</w:t>
      </w:r>
      <w:r w:rsidR="002636E0" w:rsidRPr="00847E07">
        <w:rPr>
          <w:rFonts w:hAnsi="標楷體" w:hint="eastAsia"/>
        </w:rPr>
        <w:t>應</w:t>
      </w:r>
      <w:r w:rsidR="008E2FD3" w:rsidRPr="00847E07">
        <w:rPr>
          <w:rFonts w:hAnsi="標楷體" w:hint="eastAsia"/>
        </w:rPr>
        <w:t>就該公業</w:t>
      </w:r>
      <w:r w:rsidR="0003671E" w:rsidRPr="00847E07">
        <w:rPr>
          <w:rFonts w:hAnsi="標楷體" w:hint="eastAsia"/>
        </w:rPr>
        <w:t>公告徵求異</w:t>
      </w:r>
      <w:r w:rsidR="002636E0" w:rsidRPr="00847E07">
        <w:rPr>
          <w:rFonts w:hAnsi="標楷體" w:hint="eastAsia"/>
        </w:rPr>
        <w:t>議</w:t>
      </w:r>
      <w:r w:rsidR="0003671E" w:rsidRPr="00847E07">
        <w:rPr>
          <w:rFonts w:hAnsi="標楷體" w:hint="eastAsia"/>
        </w:rPr>
        <w:t>以發給派下全員證明書（最高行政法院於97年1月24日裁定駁回其上訴）</w:t>
      </w:r>
      <w:r w:rsidR="005460F2" w:rsidRPr="00847E07">
        <w:rPr>
          <w:rFonts w:hAnsi="標楷體" w:hint="eastAsia"/>
        </w:rPr>
        <w:t>，</w:t>
      </w:r>
      <w:r w:rsidR="002C2C0C" w:rsidRPr="00847E07">
        <w:rPr>
          <w:rFonts w:hAnsi="標楷體" w:hint="eastAsia"/>
        </w:rPr>
        <w:t>卻</w:t>
      </w:r>
      <w:r w:rsidR="00E02D84" w:rsidRPr="00847E07">
        <w:rPr>
          <w:rFonts w:hAnsi="標楷體" w:hint="eastAsia"/>
        </w:rPr>
        <w:t>在</w:t>
      </w:r>
      <w:r w:rsidR="005460F2" w:rsidRPr="00847E07">
        <w:rPr>
          <w:rFonts w:hAnsi="標楷體" w:hint="eastAsia"/>
        </w:rPr>
        <w:t>獲</w:t>
      </w:r>
      <w:r w:rsidR="0003671E" w:rsidRPr="00847E07">
        <w:rPr>
          <w:rFonts w:hAnsi="標楷體" w:hint="eastAsia"/>
        </w:rPr>
        <w:t>敗訴</w:t>
      </w:r>
      <w:r w:rsidR="005460F2" w:rsidRPr="00847E07">
        <w:rPr>
          <w:rFonts w:hAnsi="標楷體" w:hint="eastAsia"/>
        </w:rPr>
        <w:t>判決後</w:t>
      </w:r>
      <w:r w:rsidR="0003671E" w:rsidRPr="00847E07">
        <w:rPr>
          <w:rFonts w:hAnsi="標楷體" w:hint="eastAsia"/>
        </w:rPr>
        <w:t>，</w:t>
      </w:r>
      <w:bookmarkStart w:id="67" w:name="_Hlk139444966"/>
      <w:r w:rsidR="002636E0" w:rsidRPr="00847E07">
        <w:rPr>
          <w:rFonts w:hAnsi="標楷體" w:hint="eastAsia"/>
        </w:rPr>
        <w:t>於102年9月4日</w:t>
      </w:r>
      <w:r w:rsidR="00E20683" w:rsidRPr="00847E07">
        <w:rPr>
          <w:rFonts w:hAnsi="標楷體" w:hint="eastAsia"/>
        </w:rPr>
        <w:t>以</w:t>
      </w:r>
      <w:r w:rsidR="00D26A8A" w:rsidRPr="00847E07">
        <w:rPr>
          <w:rFonts w:hAnsi="標楷體" w:hint="eastAsia"/>
        </w:rPr>
        <w:t>渠於上開67年間申請更正登記</w:t>
      </w:r>
      <w:r w:rsidR="008E2FD3" w:rsidRPr="00847E07">
        <w:rPr>
          <w:rFonts w:hAnsi="標楷體" w:hint="eastAsia"/>
        </w:rPr>
        <w:t>案</w:t>
      </w:r>
      <w:r w:rsidR="00074DFD" w:rsidRPr="00847E07">
        <w:rPr>
          <w:rFonts w:hAnsi="標楷體" w:hint="eastAsia"/>
        </w:rPr>
        <w:t>實</w:t>
      </w:r>
      <w:r w:rsidR="00876AED" w:rsidRPr="00847E07">
        <w:rPr>
          <w:rFonts w:hAnsi="標楷體" w:hint="eastAsia"/>
        </w:rPr>
        <w:t>已</w:t>
      </w:r>
      <w:r w:rsidR="00D26A8A" w:rsidRPr="00847E07">
        <w:rPr>
          <w:rFonts w:hAnsi="標楷體" w:hint="eastAsia"/>
        </w:rPr>
        <w:t>觸犯刑法第214條使公務員登載</w:t>
      </w:r>
      <w:proofErr w:type="gramStart"/>
      <w:r w:rsidR="00D26A8A" w:rsidRPr="00847E07">
        <w:rPr>
          <w:rFonts w:hAnsi="標楷體" w:hint="eastAsia"/>
        </w:rPr>
        <w:t>不實罪</w:t>
      </w:r>
      <w:r w:rsidR="00603753" w:rsidRPr="00847E07">
        <w:rPr>
          <w:rFonts w:hAnsi="標楷體" w:hint="eastAsia"/>
        </w:rPr>
        <w:t>為</w:t>
      </w:r>
      <w:proofErr w:type="gramEnd"/>
      <w:r w:rsidR="00603753" w:rsidRPr="00847E07">
        <w:rPr>
          <w:rFonts w:hAnsi="標楷體" w:hint="eastAsia"/>
        </w:rPr>
        <w:t>由</w:t>
      </w:r>
      <w:r w:rsidR="00876AED" w:rsidRPr="00847E07">
        <w:rPr>
          <w:rFonts w:hAnsi="標楷體" w:hint="eastAsia"/>
        </w:rPr>
        <w:t>，</w:t>
      </w:r>
      <w:r w:rsidR="00D26A8A" w:rsidRPr="00847E07">
        <w:rPr>
          <w:rFonts w:hAnsi="標楷體" w:hint="eastAsia"/>
        </w:rPr>
        <w:t>向士林地檢署自首</w:t>
      </w:r>
      <w:r w:rsidR="002C2C0C" w:rsidRPr="00847E07">
        <w:rPr>
          <w:rFonts w:hAnsi="標楷體" w:hint="eastAsia"/>
        </w:rPr>
        <w:t>(</w:t>
      </w:r>
      <w:proofErr w:type="gramStart"/>
      <w:r w:rsidR="002636E0" w:rsidRPr="00847E07">
        <w:rPr>
          <w:rFonts w:hAnsi="標楷體" w:hint="eastAsia"/>
        </w:rPr>
        <w:t>嗣</w:t>
      </w:r>
      <w:proofErr w:type="gramEnd"/>
      <w:r w:rsidR="002C2C0C" w:rsidRPr="00847E07">
        <w:rPr>
          <w:rFonts w:hAnsi="標楷體" w:hint="eastAsia"/>
        </w:rPr>
        <w:t>因追訴權時效已完成而不起訴處分</w:t>
      </w:r>
      <w:r w:rsidR="006F072B" w:rsidRPr="00847E07">
        <w:rPr>
          <w:rFonts w:hAnsi="標楷體" w:hint="eastAsia"/>
        </w:rPr>
        <w:t>，並未實質偵查</w:t>
      </w:r>
      <w:r w:rsidR="002C2C0C" w:rsidRPr="00847E07">
        <w:rPr>
          <w:rFonts w:hAnsi="標楷體" w:hint="eastAsia"/>
        </w:rPr>
        <w:t>)，並</w:t>
      </w:r>
      <w:r w:rsidR="00876AED" w:rsidRPr="00847E07">
        <w:rPr>
          <w:rFonts w:hAnsi="標楷體" w:hint="eastAsia"/>
        </w:rPr>
        <w:t>一改</w:t>
      </w:r>
      <w:r w:rsidR="002C2C0C" w:rsidRPr="00847E07">
        <w:rPr>
          <w:rFonts w:hAnsi="標楷體" w:hint="eastAsia"/>
        </w:rPr>
        <w:t>原主張</w:t>
      </w:r>
      <w:r w:rsidR="00876AED" w:rsidRPr="00847E07">
        <w:rPr>
          <w:rFonts w:hAnsi="標楷體" w:hint="eastAsia"/>
        </w:rPr>
        <w:t>而</w:t>
      </w:r>
      <w:r w:rsidR="002C2C0C" w:rsidRPr="00847E07">
        <w:rPr>
          <w:rFonts w:hAnsi="標楷體" w:hint="eastAsia"/>
        </w:rPr>
        <w:t>指稱本案土地</w:t>
      </w:r>
      <w:r w:rsidR="002636E0" w:rsidRPr="00847E07">
        <w:rPr>
          <w:rFonts w:hAnsi="標楷體" w:hint="eastAsia"/>
        </w:rPr>
        <w:t>實</w:t>
      </w:r>
      <w:r w:rsidR="00876AED" w:rsidRPr="00847E07">
        <w:rPr>
          <w:rFonts w:hAnsi="標楷體" w:hint="eastAsia"/>
        </w:rPr>
        <w:t>屬應登記為</w:t>
      </w:r>
      <w:r w:rsidR="002C2C0C" w:rsidRPr="00847E07">
        <w:rPr>
          <w:rFonts w:hAnsi="標楷體" w:hint="eastAsia"/>
        </w:rPr>
        <w:t>「</w:t>
      </w:r>
      <w:proofErr w:type="gramStart"/>
      <w:r w:rsidR="002C2C0C" w:rsidRPr="00847E07">
        <w:rPr>
          <w:rFonts w:hAnsi="標楷體" w:hint="eastAsia"/>
        </w:rPr>
        <w:t>仙媽公</w:t>
      </w:r>
      <w:proofErr w:type="gramEnd"/>
      <w:r w:rsidR="00566D1B" w:rsidRPr="00847E07">
        <w:rPr>
          <w:rFonts w:hAnsi="標楷體" w:hint="eastAsia"/>
        </w:rPr>
        <w:t>（管理人陳</w:t>
      </w:r>
      <w:r w:rsidR="001409AB" w:rsidRPr="00847E07">
        <w:rPr>
          <w:rFonts w:hAnsi="標楷體" w:hint="eastAsia"/>
        </w:rPr>
        <w:t>○○</w:t>
      </w:r>
      <w:r w:rsidR="00566D1B" w:rsidRPr="00847E07">
        <w:rPr>
          <w:rFonts w:hAnsi="標楷體" w:hint="eastAsia"/>
        </w:rPr>
        <w:t>）</w:t>
      </w:r>
      <w:r w:rsidR="002C2C0C" w:rsidRPr="00847E07">
        <w:rPr>
          <w:rFonts w:hAnsi="標楷體" w:hint="eastAsia"/>
        </w:rPr>
        <w:t>」</w:t>
      </w:r>
      <w:r w:rsidR="00876AED" w:rsidRPr="00847E07">
        <w:rPr>
          <w:rFonts w:hAnsi="標楷體" w:hint="eastAsia"/>
        </w:rPr>
        <w:t>所有</w:t>
      </w:r>
      <w:proofErr w:type="gramStart"/>
      <w:r w:rsidR="002C2C0C" w:rsidRPr="00847E07">
        <w:rPr>
          <w:rFonts w:hAnsi="標楷體" w:hint="eastAsia"/>
        </w:rPr>
        <w:t>之私業</w:t>
      </w:r>
      <w:proofErr w:type="gramEnd"/>
      <w:r w:rsidR="00D26A8A" w:rsidRPr="00847E07">
        <w:rPr>
          <w:rFonts w:hAnsi="標楷體" w:hint="eastAsia"/>
        </w:rPr>
        <w:t>。</w:t>
      </w:r>
      <w:bookmarkStart w:id="68" w:name="_Hlk140496929"/>
      <w:bookmarkEnd w:id="67"/>
      <w:proofErr w:type="gramStart"/>
      <w:r w:rsidR="00D26A8A" w:rsidRPr="00847E07">
        <w:rPr>
          <w:rFonts w:hAnsi="標楷體" w:hint="eastAsia"/>
        </w:rPr>
        <w:t>鑑</w:t>
      </w:r>
      <w:proofErr w:type="gramEnd"/>
      <w:r w:rsidR="00D26A8A" w:rsidRPr="00847E07">
        <w:rPr>
          <w:rFonts w:hAnsi="標楷體" w:hint="eastAsia"/>
        </w:rPr>
        <w:t>於陳</w:t>
      </w:r>
      <w:r w:rsidR="001409AB" w:rsidRPr="00847E07">
        <w:rPr>
          <w:rFonts w:hAnsi="標楷體" w:hint="eastAsia"/>
        </w:rPr>
        <w:t>○○</w:t>
      </w:r>
      <w:r w:rsidR="00D26A8A" w:rsidRPr="00847E07">
        <w:rPr>
          <w:rFonts w:hAnsi="標楷體" w:hint="eastAsia"/>
        </w:rPr>
        <w:t>前述主張實有自我矛盾之處</w:t>
      </w:r>
      <w:r w:rsidR="000C128C" w:rsidRPr="00847E07">
        <w:rPr>
          <w:rFonts w:hAnsi="標楷體" w:hint="eastAsia"/>
        </w:rPr>
        <w:t>；且</w:t>
      </w:r>
      <w:proofErr w:type="gramStart"/>
      <w:r w:rsidR="000C128C" w:rsidRPr="00847E07">
        <w:rPr>
          <w:rFonts w:hAnsi="標楷體" w:hint="eastAsia"/>
        </w:rPr>
        <w:t>尚乏其</w:t>
      </w:r>
      <w:r w:rsidR="00343BD1" w:rsidRPr="00847E07">
        <w:rPr>
          <w:rFonts w:hAnsi="標楷體" w:hint="eastAsia"/>
        </w:rPr>
        <w:t>究</w:t>
      </w:r>
      <w:proofErr w:type="gramEnd"/>
      <w:r w:rsidR="00343BD1" w:rsidRPr="00847E07">
        <w:rPr>
          <w:rFonts w:hAnsi="標楷體" w:hint="eastAsia"/>
        </w:rPr>
        <w:t>係</w:t>
      </w:r>
      <w:r w:rsidR="000C128C" w:rsidRPr="00847E07">
        <w:rPr>
          <w:rFonts w:hAnsi="標楷體" w:hint="eastAsia"/>
        </w:rPr>
        <w:t>如何使公務員登載不實之事證</w:t>
      </w:r>
      <w:r w:rsidR="00F65A2A" w:rsidRPr="00847E07">
        <w:rPr>
          <w:rFonts w:hAnsi="標楷體" w:hint="eastAsia"/>
        </w:rPr>
        <w:t>（經本院</w:t>
      </w:r>
      <w:r w:rsidR="001126B7" w:rsidRPr="00847E07">
        <w:rPr>
          <w:rFonts w:hAnsi="標楷體" w:hint="eastAsia"/>
        </w:rPr>
        <w:t>另</w:t>
      </w:r>
      <w:r w:rsidR="00F65A2A" w:rsidRPr="00847E07">
        <w:rPr>
          <w:rFonts w:hAnsi="標楷體" w:hint="eastAsia"/>
        </w:rPr>
        <w:t>委請法務部調查局派員鑑定，復以臺北市政府亦提出其他加蓋「祭祀公業」章戳之</w:t>
      </w:r>
      <w:r w:rsidR="001126B7" w:rsidRPr="00847E07">
        <w:rPr>
          <w:rFonts w:hAnsi="標楷體" w:hint="eastAsia"/>
        </w:rPr>
        <w:t>10筆</w:t>
      </w:r>
      <w:r w:rsidR="00F65A2A" w:rsidRPr="00847E07">
        <w:rPr>
          <w:rFonts w:hAnsi="標楷體" w:hint="eastAsia"/>
        </w:rPr>
        <w:t>案例佐證，實難</w:t>
      </w:r>
      <w:r w:rsidR="00865183" w:rsidRPr="00847E07">
        <w:rPr>
          <w:rFonts w:hAnsi="標楷體" w:hint="eastAsia"/>
        </w:rPr>
        <w:t>審認</w:t>
      </w:r>
      <w:r w:rsidR="001126B7" w:rsidRPr="00847E07">
        <w:rPr>
          <w:rFonts w:hAnsi="標楷體" w:hint="eastAsia"/>
        </w:rPr>
        <w:t>本</w:t>
      </w:r>
      <w:r w:rsidR="00F65A2A" w:rsidRPr="00847E07">
        <w:rPr>
          <w:rFonts w:hAnsi="標楷體" w:hint="eastAsia"/>
        </w:rPr>
        <w:t>案「祭祀公業」章戳係偽造加蓋）</w:t>
      </w:r>
      <w:r w:rsidR="00603753" w:rsidRPr="00847E07">
        <w:rPr>
          <w:rFonts w:hAnsi="標楷體" w:hint="eastAsia"/>
        </w:rPr>
        <w:t>；</w:t>
      </w:r>
      <w:r w:rsidR="000C128C" w:rsidRPr="00847E07">
        <w:rPr>
          <w:rFonts w:hAnsi="標楷體" w:hint="eastAsia"/>
        </w:rPr>
        <w:t>又</w:t>
      </w:r>
      <w:r w:rsidR="00D26A8A" w:rsidRPr="00847E07">
        <w:rPr>
          <w:rFonts w:hAnsi="標楷體" w:hint="eastAsia"/>
        </w:rPr>
        <w:t>與日治時期土地</w:t>
      </w:r>
      <w:proofErr w:type="gramStart"/>
      <w:r w:rsidR="00D26A8A" w:rsidRPr="00847E07">
        <w:rPr>
          <w:rFonts w:hAnsi="標楷體" w:hint="eastAsia"/>
        </w:rPr>
        <w:t>臺</w:t>
      </w:r>
      <w:proofErr w:type="gramEnd"/>
      <w:r w:rsidR="00D26A8A" w:rsidRPr="00847E07">
        <w:rPr>
          <w:rFonts w:hAnsi="標楷體" w:hint="eastAsia"/>
        </w:rPr>
        <w:t>帳</w:t>
      </w:r>
      <w:proofErr w:type="gramStart"/>
      <w:r w:rsidR="00D26A8A" w:rsidRPr="00847E07">
        <w:rPr>
          <w:rFonts w:hAnsi="標楷體" w:hint="eastAsia"/>
        </w:rPr>
        <w:t>所載未符</w:t>
      </w:r>
      <w:proofErr w:type="gramEnd"/>
      <w:r w:rsidR="00603753" w:rsidRPr="00847E07">
        <w:rPr>
          <w:rFonts w:hAnsi="標楷體" w:hint="eastAsia"/>
        </w:rPr>
        <w:t>；</w:t>
      </w:r>
      <w:r w:rsidR="00D26A8A" w:rsidRPr="00847E07">
        <w:rPr>
          <w:rFonts w:hAnsi="標楷體" w:hint="eastAsia"/>
        </w:rPr>
        <w:t>復以</w:t>
      </w:r>
      <w:r w:rsidR="002C2C0C" w:rsidRPr="00847E07">
        <w:rPr>
          <w:rFonts w:hAnsi="標楷體" w:hint="eastAsia"/>
        </w:rPr>
        <w:t>本案土地涉及近百人</w:t>
      </w:r>
      <w:proofErr w:type="gramStart"/>
      <w:r w:rsidR="002C2C0C" w:rsidRPr="00847E07">
        <w:rPr>
          <w:rFonts w:hAnsi="標楷體" w:hint="eastAsia"/>
        </w:rPr>
        <w:t>派下權</w:t>
      </w:r>
      <w:r w:rsidR="00E02D84" w:rsidRPr="00847E07">
        <w:rPr>
          <w:rFonts w:hAnsi="標楷體" w:hint="eastAsia"/>
        </w:rPr>
        <w:t>之</w:t>
      </w:r>
      <w:proofErr w:type="gramEnd"/>
      <w:r w:rsidR="00E02D84" w:rsidRPr="00847E07">
        <w:rPr>
          <w:rFonts w:hAnsi="標楷體" w:hint="eastAsia"/>
        </w:rPr>
        <w:t>明顯私權</w:t>
      </w:r>
      <w:r w:rsidR="002C2C0C" w:rsidRPr="00847E07">
        <w:rPr>
          <w:rFonts w:hAnsi="標楷體" w:hint="eastAsia"/>
        </w:rPr>
        <w:t>爭執，則</w:t>
      </w:r>
      <w:r w:rsidR="00E02D84" w:rsidRPr="00847E07">
        <w:rPr>
          <w:rFonts w:hAnsi="標楷體" w:hint="eastAsia"/>
        </w:rPr>
        <w:t>陳訴人目前主張本案</w:t>
      </w:r>
      <w:r w:rsidR="002C2C0C" w:rsidRPr="00847E07">
        <w:rPr>
          <w:rFonts w:hAnsi="標楷體" w:hint="eastAsia"/>
        </w:rPr>
        <w:t>土地權利主體</w:t>
      </w:r>
      <w:r w:rsidR="00E02D84" w:rsidRPr="00847E07">
        <w:rPr>
          <w:rFonts w:hAnsi="標楷體" w:hint="eastAsia"/>
        </w:rPr>
        <w:t>應為「</w:t>
      </w:r>
      <w:proofErr w:type="gramStart"/>
      <w:r w:rsidR="00E02D84" w:rsidRPr="00847E07">
        <w:rPr>
          <w:rFonts w:hAnsi="標楷體" w:hint="eastAsia"/>
        </w:rPr>
        <w:t>仙媽公</w:t>
      </w:r>
      <w:proofErr w:type="gramEnd"/>
      <w:r w:rsidR="00E02D84" w:rsidRPr="00847E07">
        <w:rPr>
          <w:rFonts w:hAnsi="標楷體" w:hint="eastAsia"/>
        </w:rPr>
        <w:t>」而非</w:t>
      </w:r>
      <w:r w:rsidR="002C2C0C" w:rsidRPr="00847E07">
        <w:rPr>
          <w:rFonts w:hAnsi="標楷體" w:hint="eastAsia"/>
        </w:rPr>
        <w:t>「祭祀公</w:t>
      </w:r>
      <w:proofErr w:type="gramStart"/>
      <w:r w:rsidR="002C2C0C" w:rsidRPr="00847E07">
        <w:rPr>
          <w:rFonts w:hAnsi="標楷體" w:hint="eastAsia"/>
        </w:rPr>
        <w:t>業仙媽公</w:t>
      </w:r>
      <w:proofErr w:type="gramEnd"/>
      <w:r w:rsidR="002C2C0C" w:rsidRPr="00847E07">
        <w:rPr>
          <w:rFonts w:hAnsi="標楷體" w:hint="eastAsia"/>
        </w:rPr>
        <w:t>」</w:t>
      </w:r>
      <w:r w:rsidR="00603753" w:rsidRPr="00847E07">
        <w:rPr>
          <w:rFonts w:hAnsi="標楷體" w:hint="eastAsia"/>
        </w:rPr>
        <w:t>，</w:t>
      </w:r>
      <w:r w:rsidR="00E02D84" w:rsidRPr="00847E07">
        <w:rPr>
          <w:rFonts w:hAnsi="標楷體" w:hint="eastAsia"/>
        </w:rPr>
        <w:t>仍</w:t>
      </w:r>
      <w:r w:rsidR="00603753" w:rsidRPr="00847E07">
        <w:rPr>
          <w:rFonts w:hAnsi="標楷體" w:hint="eastAsia"/>
        </w:rPr>
        <w:t>應由</w:t>
      </w:r>
      <w:r w:rsidR="002C2C0C" w:rsidRPr="00847E07">
        <w:rPr>
          <w:rFonts w:hAnsi="標楷體" w:hint="eastAsia"/>
        </w:rPr>
        <w:t>法院</w:t>
      </w:r>
      <w:r w:rsidR="00876AED" w:rsidRPr="00847E07">
        <w:rPr>
          <w:rFonts w:hAnsi="標楷體" w:hint="eastAsia"/>
        </w:rPr>
        <w:t>依</w:t>
      </w:r>
      <w:r w:rsidR="002636E0" w:rsidRPr="00847E07">
        <w:rPr>
          <w:rFonts w:hAnsi="標楷體" w:hint="eastAsia"/>
        </w:rPr>
        <w:t>據</w:t>
      </w:r>
      <w:r w:rsidR="002C2C0C" w:rsidRPr="00847E07">
        <w:rPr>
          <w:rFonts w:hAnsi="標楷體" w:hint="eastAsia"/>
        </w:rPr>
        <w:t>相關事證予以實質審認，以為地政機關辦理相關土地登記之依據</w:t>
      </w:r>
      <w:bookmarkEnd w:id="68"/>
      <w:r w:rsidR="002C2C0C" w:rsidRPr="00847E07">
        <w:rPr>
          <w:rFonts w:hAnsi="標楷體" w:hint="eastAsia"/>
        </w:rPr>
        <w:t>：</w:t>
      </w:r>
    </w:p>
    <w:p w:rsidR="00BC6E10" w:rsidRPr="00847E07" w:rsidRDefault="005D07D4" w:rsidP="00DE33C7">
      <w:pPr>
        <w:pStyle w:val="3"/>
      </w:pPr>
      <w:r w:rsidRPr="00847E07">
        <w:rPr>
          <w:rFonts w:hint="eastAsia"/>
        </w:rPr>
        <w:t>按</w:t>
      </w:r>
      <w:r w:rsidR="005F118A" w:rsidRPr="00847E07">
        <w:rPr>
          <w:rFonts w:hint="eastAsia"/>
        </w:rPr>
        <w:t>祭祀</w:t>
      </w:r>
      <w:proofErr w:type="gramStart"/>
      <w:r w:rsidR="005F118A" w:rsidRPr="00847E07">
        <w:rPr>
          <w:rFonts w:hint="eastAsia"/>
        </w:rPr>
        <w:t>公業</w:t>
      </w:r>
      <w:r w:rsidR="00265739" w:rsidRPr="00847E07">
        <w:rPr>
          <w:rFonts w:hint="eastAsia"/>
        </w:rPr>
        <w:t>起自</w:t>
      </w:r>
      <w:proofErr w:type="gramEnd"/>
      <w:r w:rsidR="00265739" w:rsidRPr="00847E07">
        <w:rPr>
          <w:rFonts w:hint="eastAsia"/>
        </w:rPr>
        <w:t>南宋「</w:t>
      </w:r>
      <w:proofErr w:type="gramStart"/>
      <w:r w:rsidR="00265739" w:rsidRPr="00847E07">
        <w:rPr>
          <w:rFonts w:hint="eastAsia"/>
        </w:rPr>
        <w:t>祭田</w:t>
      </w:r>
      <w:proofErr w:type="gramEnd"/>
      <w:r w:rsidR="00265739" w:rsidRPr="00847E07">
        <w:rPr>
          <w:rFonts w:hint="eastAsia"/>
        </w:rPr>
        <w:t>」、「</w:t>
      </w:r>
      <w:proofErr w:type="gramStart"/>
      <w:r w:rsidR="00265739" w:rsidRPr="00847E07">
        <w:rPr>
          <w:rFonts w:hint="eastAsia"/>
        </w:rPr>
        <w:t>義田</w:t>
      </w:r>
      <w:proofErr w:type="gramEnd"/>
      <w:r w:rsidR="00265739" w:rsidRPr="00847E07">
        <w:rPr>
          <w:rFonts w:hint="eastAsia"/>
        </w:rPr>
        <w:t>」之理念，</w:t>
      </w:r>
      <w:r w:rsidR="005F118A" w:rsidRPr="00847E07">
        <w:rPr>
          <w:rFonts w:hint="eastAsia"/>
        </w:rPr>
        <w:t>係前清或日</w:t>
      </w:r>
      <w:r w:rsidR="00F358A5" w:rsidRPr="00847E07">
        <w:rPr>
          <w:rFonts w:hint="eastAsia"/>
        </w:rPr>
        <w:t>治</w:t>
      </w:r>
      <w:r w:rsidR="005F118A" w:rsidRPr="00847E07">
        <w:rPr>
          <w:rFonts w:hint="eastAsia"/>
        </w:rPr>
        <w:t>時期先民離鄉背井之際，為懷念其原鄉祖先，而由子孫集資購置田產，以其收益作為祖先祭祀時之備辦及聚餐費用，其意義是使祖先有「</w:t>
      </w:r>
      <w:proofErr w:type="gramStart"/>
      <w:r w:rsidR="005F118A" w:rsidRPr="00847E07">
        <w:rPr>
          <w:rFonts w:hint="eastAsia"/>
        </w:rPr>
        <w:t>血</w:t>
      </w:r>
      <w:r w:rsidR="005F118A" w:rsidRPr="00847E07">
        <w:rPr>
          <w:rFonts w:hint="eastAsia"/>
        </w:rPr>
        <w:lastRenderedPageBreak/>
        <w:t>食</w:t>
      </w:r>
      <w:proofErr w:type="gramEnd"/>
      <w:r w:rsidR="005F118A" w:rsidRPr="00847E07">
        <w:rPr>
          <w:rFonts w:hint="eastAsia"/>
        </w:rPr>
        <w:t>」，後代子孫聚集「</w:t>
      </w:r>
      <w:proofErr w:type="gramStart"/>
      <w:r w:rsidR="005F118A" w:rsidRPr="00847E07">
        <w:rPr>
          <w:rFonts w:hint="eastAsia"/>
        </w:rPr>
        <w:t>吃祖」</w:t>
      </w:r>
      <w:proofErr w:type="gramEnd"/>
      <w:r w:rsidR="005F118A" w:rsidRPr="00847E07">
        <w:rPr>
          <w:rFonts w:hint="eastAsia"/>
        </w:rPr>
        <w:t>。因此祭祀公業組織，</w:t>
      </w:r>
      <w:proofErr w:type="gramStart"/>
      <w:r w:rsidR="005F118A" w:rsidRPr="00847E07">
        <w:rPr>
          <w:rFonts w:hint="eastAsia"/>
        </w:rPr>
        <w:t>可以說是代表</w:t>
      </w:r>
      <w:proofErr w:type="gramEnd"/>
      <w:r w:rsidR="005F118A" w:rsidRPr="00847E07">
        <w:rPr>
          <w:rFonts w:hint="eastAsia"/>
        </w:rPr>
        <w:t>臺灣漢人社會獨特而具有歷史意義的習尚，先民希望</w:t>
      </w:r>
      <w:proofErr w:type="gramStart"/>
      <w:r w:rsidR="005F118A" w:rsidRPr="00847E07">
        <w:rPr>
          <w:rFonts w:hint="eastAsia"/>
        </w:rPr>
        <w:t>從因敬拜</w:t>
      </w:r>
      <w:proofErr w:type="gramEnd"/>
      <w:r w:rsidR="005F118A" w:rsidRPr="00847E07">
        <w:rPr>
          <w:rFonts w:hint="eastAsia"/>
        </w:rPr>
        <w:t>祖先而獲得祖先餘蔭到以宗法制度所發展出來對家族子孫成員照顧的做法，形成早期臺灣社會一股家族團結的力量。又祭祀公業設立必須有二個要件，即人的要素及物的要素，人的部分指須有</w:t>
      </w:r>
      <w:proofErr w:type="gramStart"/>
      <w:r w:rsidR="005F118A" w:rsidRPr="00847E07">
        <w:rPr>
          <w:rFonts w:hint="eastAsia"/>
        </w:rPr>
        <w:t>享祀人</w:t>
      </w:r>
      <w:proofErr w:type="gramEnd"/>
      <w:r w:rsidR="005F118A" w:rsidRPr="00847E07">
        <w:rPr>
          <w:rFonts w:hint="eastAsia"/>
        </w:rPr>
        <w:t>及派下子孫，物的要素指須有財產，大多數臺灣的祭祀公業組合條件，都是土地與房屋，其產權名義以</w:t>
      </w:r>
      <w:proofErr w:type="gramStart"/>
      <w:r w:rsidR="005F118A" w:rsidRPr="00847E07">
        <w:rPr>
          <w:rFonts w:hint="eastAsia"/>
        </w:rPr>
        <w:t>享祀者</w:t>
      </w:r>
      <w:proofErr w:type="gramEnd"/>
      <w:r w:rsidR="005F118A" w:rsidRPr="00847E07">
        <w:rPr>
          <w:rFonts w:hint="eastAsia"/>
        </w:rPr>
        <w:t>（即祖先姓名）為登記名義人，</w:t>
      </w:r>
      <w:r w:rsidR="00265739" w:rsidRPr="00847E07">
        <w:rPr>
          <w:rFonts w:hint="eastAsia"/>
        </w:rPr>
        <w:t>其</w:t>
      </w:r>
      <w:r w:rsidR="005F118A" w:rsidRPr="00847E07">
        <w:rPr>
          <w:rFonts w:hint="eastAsia"/>
        </w:rPr>
        <w:t>命名有以祖先姓名、家族</w:t>
      </w:r>
      <w:proofErr w:type="gramStart"/>
      <w:r w:rsidR="005F118A" w:rsidRPr="00847E07">
        <w:rPr>
          <w:rFonts w:hint="eastAsia"/>
        </w:rPr>
        <w:t>公號、家號</w:t>
      </w:r>
      <w:proofErr w:type="gramEnd"/>
      <w:r w:rsidR="005F118A" w:rsidRPr="00847E07">
        <w:rPr>
          <w:rFonts w:hint="eastAsia"/>
        </w:rPr>
        <w:t>、</w:t>
      </w:r>
      <w:proofErr w:type="gramStart"/>
      <w:r w:rsidR="005F118A" w:rsidRPr="00847E07">
        <w:rPr>
          <w:rFonts w:hint="eastAsia"/>
        </w:rPr>
        <w:t>組成房數</w:t>
      </w:r>
      <w:proofErr w:type="gramEnd"/>
      <w:r w:rsidR="005F118A" w:rsidRPr="00847E07">
        <w:rPr>
          <w:rFonts w:hint="eastAsia"/>
        </w:rPr>
        <w:t>、</w:t>
      </w:r>
      <w:proofErr w:type="gramStart"/>
      <w:r w:rsidR="005F118A" w:rsidRPr="00847E07">
        <w:rPr>
          <w:rFonts w:hint="eastAsia"/>
        </w:rPr>
        <w:t>祖先偏名</w:t>
      </w:r>
      <w:proofErr w:type="gramEnd"/>
      <w:r w:rsidR="005F118A" w:rsidRPr="00847E07">
        <w:rPr>
          <w:rFonts w:hint="eastAsia"/>
        </w:rPr>
        <w:t>，如「祭祀</w:t>
      </w:r>
      <w:proofErr w:type="gramStart"/>
      <w:r w:rsidR="005F118A" w:rsidRPr="00847E07">
        <w:rPr>
          <w:rFonts w:hint="eastAsia"/>
        </w:rPr>
        <w:t>公業陳○○</w:t>
      </w:r>
      <w:proofErr w:type="gramEnd"/>
      <w:r w:rsidR="005F118A" w:rsidRPr="00847E07">
        <w:rPr>
          <w:rFonts w:hint="eastAsia"/>
        </w:rPr>
        <w:t>」、「祭祀公業陳益興號」、「祭祀</w:t>
      </w:r>
      <w:proofErr w:type="gramStart"/>
      <w:r w:rsidR="005F118A" w:rsidRPr="00847E07">
        <w:rPr>
          <w:rFonts w:hint="eastAsia"/>
        </w:rPr>
        <w:t>公業陳</w:t>
      </w:r>
      <w:proofErr w:type="gramEnd"/>
      <w:r w:rsidR="005F118A" w:rsidRPr="00847E07">
        <w:rPr>
          <w:rFonts w:hint="eastAsia"/>
        </w:rPr>
        <w:t>七房」</w:t>
      </w:r>
      <w:r w:rsidR="005F118A" w:rsidRPr="00847E07">
        <w:rPr>
          <w:rStyle w:val="afe"/>
        </w:rPr>
        <w:footnoteReference w:id="11"/>
      </w:r>
      <w:r w:rsidR="00994306" w:rsidRPr="00847E07">
        <w:rPr>
          <w:rFonts w:hint="eastAsia"/>
        </w:rPr>
        <w:t>。簡言之，祭祀公業係以祭祀祖先為目的而設立之獨立財產(在臺灣，所謂「業」者，係指不動產而言)。祭祖（或祭先）係使祖先</w:t>
      </w:r>
      <w:proofErr w:type="gramStart"/>
      <w:r w:rsidR="00994306" w:rsidRPr="00847E07">
        <w:rPr>
          <w:rFonts w:hint="eastAsia"/>
        </w:rPr>
        <w:t>有所血食</w:t>
      </w:r>
      <w:proofErr w:type="gramEnd"/>
      <w:r w:rsidR="00994306" w:rsidRPr="00847E07">
        <w:rPr>
          <w:rFonts w:hint="eastAsia"/>
        </w:rPr>
        <w:t>，並求其降福於子孫為其目的也</w:t>
      </w:r>
      <w:r w:rsidR="005D433B" w:rsidRPr="00847E07">
        <w:rPr>
          <w:rStyle w:val="afe"/>
        </w:rPr>
        <w:footnoteReference w:id="12"/>
      </w:r>
      <w:r w:rsidR="00B977B5" w:rsidRPr="00847E07">
        <w:rPr>
          <w:rFonts w:hint="eastAsia"/>
        </w:rPr>
        <w:t>。</w:t>
      </w:r>
    </w:p>
    <w:p w:rsidR="001348D1" w:rsidRPr="00847E07" w:rsidRDefault="001348D1" w:rsidP="001348D1">
      <w:pPr>
        <w:pStyle w:val="3"/>
      </w:pPr>
      <w:r w:rsidRPr="00847E07">
        <w:rPr>
          <w:rFonts w:hint="eastAsia"/>
        </w:rPr>
        <w:t>至於地籍資料有無登載「祭祀公業」字樣，並非判斷是否為祭祀公業之唯一依據，如有爭執，</w:t>
      </w:r>
      <w:r w:rsidR="00265739" w:rsidRPr="00847E07">
        <w:rPr>
          <w:rFonts w:hint="eastAsia"/>
        </w:rPr>
        <w:t>實</w:t>
      </w:r>
      <w:r w:rsidRPr="00847E07">
        <w:rPr>
          <w:rFonts w:hint="eastAsia"/>
        </w:rPr>
        <w:t>應視其實質判定，亦即仍須有得判斷其權利主體之證明文件，茲分述如下：</w:t>
      </w:r>
    </w:p>
    <w:p w:rsidR="008E225D" w:rsidRPr="00847E07" w:rsidRDefault="008E225D" w:rsidP="001348D1">
      <w:pPr>
        <w:pStyle w:val="4"/>
      </w:pPr>
      <w:r w:rsidRPr="00847E07">
        <w:rPr>
          <w:rFonts w:hint="eastAsia"/>
        </w:rPr>
        <w:t>日治時期臺灣高等</w:t>
      </w:r>
      <w:r w:rsidR="008E2FD3" w:rsidRPr="00847E07">
        <w:rPr>
          <w:rFonts w:hint="eastAsia"/>
        </w:rPr>
        <w:t>法院</w:t>
      </w:r>
      <w:r w:rsidRPr="00847E07">
        <w:rPr>
          <w:rFonts w:hint="eastAsia"/>
        </w:rPr>
        <w:t>上訴部法官姉齒松平於昭和</w:t>
      </w:r>
      <w:r w:rsidRPr="00847E07">
        <w:t>2</w:t>
      </w:r>
      <w:r w:rsidRPr="00847E07">
        <w:rPr>
          <w:rFonts w:hint="eastAsia"/>
        </w:rPr>
        <w:t>年（民國</w:t>
      </w:r>
      <w:r w:rsidRPr="00847E07">
        <w:t>16</w:t>
      </w:r>
      <w:r w:rsidRPr="00847E07">
        <w:rPr>
          <w:rFonts w:hint="eastAsia"/>
        </w:rPr>
        <w:t>年）以「土地調查時，以死者名義、公號某名義、屋號某名義或單純之公業某名義接受查定之土地，其實質屬祭祀公業、辦事公業、育才公業或其他神明會或祠廟，於民法（即日本民法）施行後的法律地位」為題發表</w:t>
      </w:r>
      <w:r w:rsidR="003F0256" w:rsidRPr="00847E07">
        <w:rPr>
          <w:rFonts w:hint="eastAsia"/>
        </w:rPr>
        <w:t>論述，並</w:t>
      </w:r>
      <w:r w:rsidRPr="00847E07">
        <w:rPr>
          <w:rFonts w:hint="eastAsia"/>
        </w:rPr>
        <w:t>就「不論其原來屬於祭祀公業、其他公業、祠</w:t>
      </w:r>
      <w:r w:rsidRPr="00847E07">
        <w:rPr>
          <w:rFonts w:hint="eastAsia"/>
        </w:rPr>
        <w:lastRenderedPageBreak/>
        <w:t>廟或神明會，於土地調查時，以死者名義、公號某名義、屋號某名義或單純的公業某名義接受查定，而其實質不符合土地調查之查定名義的場合，應將其土地主體依其實質規定，或表面上的查定名義規定？」</w:t>
      </w:r>
      <w:r w:rsidR="003F0256" w:rsidRPr="00847E07">
        <w:rPr>
          <w:rFonts w:hint="eastAsia"/>
        </w:rPr>
        <w:t>一節</w:t>
      </w:r>
      <w:r w:rsidRPr="00847E07">
        <w:rPr>
          <w:rFonts w:hint="eastAsia"/>
        </w:rPr>
        <w:t>，認應實質認定為妥，其理由為土地查定不可更動實質；查定之創設效力僅更動所有權歸屬，並未更動原本主體之特性；查定不符得予更正；並無違背交易安全；使祭祀公業不因查定而受到破壞</w:t>
      </w:r>
      <w:r w:rsidRPr="00847E07">
        <w:rPr>
          <w:rStyle w:val="afe"/>
        </w:rPr>
        <w:footnoteReference w:id="13"/>
      </w:r>
      <w:r w:rsidRPr="00847E07">
        <w:rPr>
          <w:rFonts w:hint="eastAsia"/>
        </w:rPr>
        <w:t>。</w:t>
      </w:r>
    </w:p>
    <w:p w:rsidR="001348D1" w:rsidRPr="00847E07" w:rsidRDefault="001348D1" w:rsidP="001348D1">
      <w:pPr>
        <w:pStyle w:val="4"/>
      </w:pPr>
      <w:r w:rsidRPr="00847E07">
        <w:rPr>
          <w:rFonts w:hint="eastAsia"/>
        </w:rPr>
        <w:t>陳</w:t>
      </w:r>
      <w:proofErr w:type="gramStart"/>
      <w:r w:rsidRPr="00847E07">
        <w:rPr>
          <w:rFonts w:hint="eastAsia"/>
        </w:rPr>
        <w:t>井星於</w:t>
      </w:r>
      <w:proofErr w:type="gramEnd"/>
      <w:r w:rsidRPr="00847E07">
        <w:rPr>
          <w:rFonts w:hint="eastAsia"/>
        </w:rPr>
        <w:t>其「臺灣祭祀公業新論」中，就祭祀公業之命名部分，提及：凡為祭祀公</w:t>
      </w:r>
      <w:proofErr w:type="gramStart"/>
      <w:r w:rsidRPr="00847E07">
        <w:rPr>
          <w:rFonts w:hint="eastAsia"/>
        </w:rPr>
        <w:t>業均有其</w:t>
      </w:r>
      <w:proofErr w:type="gramEnd"/>
      <w:r w:rsidRPr="00847E07">
        <w:rPr>
          <w:rFonts w:hint="eastAsia"/>
        </w:rPr>
        <w:t>獨立之名稱為</w:t>
      </w:r>
      <w:proofErr w:type="gramStart"/>
      <w:r w:rsidRPr="00847E07">
        <w:rPr>
          <w:rFonts w:hint="eastAsia"/>
        </w:rPr>
        <w:t>其公號</w:t>
      </w:r>
      <w:proofErr w:type="gramEnd"/>
      <w:r w:rsidRPr="00847E07">
        <w:rPr>
          <w:rFonts w:hint="eastAsia"/>
        </w:rPr>
        <w:t>，惟尚有極少數之例外等語，並於註解中加以說明：目前土地登記簿，對祭祀公業之名稱有未</w:t>
      </w:r>
      <w:proofErr w:type="gramStart"/>
      <w:r w:rsidRPr="00847E07">
        <w:rPr>
          <w:rFonts w:hint="eastAsia"/>
        </w:rPr>
        <w:t>標明公號</w:t>
      </w:r>
      <w:proofErr w:type="gramEnd"/>
      <w:r w:rsidRPr="00847E07">
        <w:rPr>
          <w:rFonts w:hint="eastAsia"/>
        </w:rPr>
        <w:t>，亦有未標記「祭祀公業」之字樣，亦有登記為所有人數名，考其原因乃在年代久遠，或合約未為命名之故</w:t>
      </w:r>
      <w:r w:rsidRPr="00847E07">
        <w:rPr>
          <w:rStyle w:val="afe"/>
        </w:rPr>
        <w:footnoteReference w:id="14"/>
      </w:r>
      <w:r w:rsidRPr="00847E07">
        <w:rPr>
          <w:rFonts w:hint="eastAsia"/>
        </w:rPr>
        <w:t>。</w:t>
      </w:r>
    </w:p>
    <w:p w:rsidR="001348D1" w:rsidRPr="00847E07" w:rsidRDefault="001348D1" w:rsidP="001348D1">
      <w:pPr>
        <w:pStyle w:val="4"/>
      </w:pPr>
      <w:r w:rsidRPr="00847E07">
        <w:rPr>
          <w:rFonts w:hint="eastAsia"/>
        </w:rPr>
        <w:t>張學海於「臺灣祭祀公業實務問題之研究」一書中，即針對</w:t>
      </w:r>
      <w:r w:rsidRPr="00847E07">
        <w:rPr>
          <w:rFonts w:hAnsi="標楷體" w:hint="eastAsia"/>
        </w:rPr>
        <w:t>「</w:t>
      </w:r>
      <w:r w:rsidRPr="00847E07">
        <w:rPr>
          <w:rFonts w:hint="eastAsia"/>
        </w:rPr>
        <w:t>土地登記簿上私有土地載有管理人而未有祭祀公業字樣之登記，是否即為祭祀公業？</w:t>
      </w:r>
      <w:proofErr w:type="gramStart"/>
      <w:r w:rsidRPr="00847E07">
        <w:rPr>
          <w:rFonts w:hint="eastAsia"/>
        </w:rPr>
        <w:t>又日據</w:t>
      </w:r>
      <w:proofErr w:type="gramEnd"/>
      <w:r w:rsidRPr="00847E07">
        <w:rPr>
          <w:rFonts w:hint="eastAsia"/>
        </w:rPr>
        <w:t>時代登記為祭祀公業，</w:t>
      </w:r>
      <w:proofErr w:type="gramStart"/>
      <w:r w:rsidRPr="00847E07">
        <w:rPr>
          <w:rFonts w:hint="eastAsia"/>
        </w:rPr>
        <w:t>是否均為祭祀</w:t>
      </w:r>
      <w:proofErr w:type="gramEnd"/>
      <w:r w:rsidRPr="00847E07">
        <w:rPr>
          <w:rFonts w:hint="eastAsia"/>
        </w:rPr>
        <w:t>公業？</w:t>
      </w:r>
      <w:r w:rsidRPr="00847E07">
        <w:rPr>
          <w:rFonts w:hAnsi="標楷體" w:hint="eastAsia"/>
        </w:rPr>
        <w:t>」之議題提出論述略</w:t>
      </w:r>
      <w:proofErr w:type="gramStart"/>
      <w:r w:rsidRPr="00847E07">
        <w:rPr>
          <w:rFonts w:hAnsi="標楷體" w:hint="eastAsia"/>
        </w:rPr>
        <w:t>以</w:t>
      </w:r>
      <w:proofErr w:type="gramEnd"/>
      <w:r w:rsidRPr="00847E07">
        <w:rPr>
          <w:rFonts w:hAnsi="標楷體" w:hint="eastAsia"/>
        </w:rPr>
        <w:t>：「</w:t>
      </w:r>
      <w:r w:rsidRPr="00847E07">
        <w:rPr>
          <w:rFonts w:hint="eastAsia"/>
        </w:rPr>
        <w:t>按臺灣在日據時期民法施行前，習慣上對公業之觀念有廣狹義兩種，廣義言之，認為凡是</w:t>
      </w:r>
      <w:proofErr w:type="gramStart"/>
      <w:r w:rsidRPr="00847E07">
        <w:rPr>
          <w:rFonts w:hint="eastAsia"/>
        </w:rPr>
        <w:t>非私業</w:t>
      </w:r>
      <w:proofErr w:type="gramEnd"/>
      <w:r w:rsidRPr="00847E07">
        <w:rPr>
          <w:rFonts w:hint="eastAsia"/>
        </w:rPr>
        <w:t>的獨立財產主體皆為公業；而狹義上，係指如祭祀公業、辦事公業、育才公業等擁有合有、聯有或類似性質的財產主體。</w:t>
      </w:r>
      <w:r w:rsidR="003F0256" w:rsidRPr="00847E07">
        <w:rPr>
          <w:rFonts w:hAnsi="標楷體" w:hint="eastAsia"/>
        </w:rPr>
        <w:t>…</w:t>
      </w:r>
      <w:proofErr w:type="gramStart"/>
      <w:r w:rsidR="003F0256" w:rsidRPr="00847E07">
        <w:rPr>
          <w:rFonts w:hAnsi="標楷體" w:hint="eastAsia"/>
        </w:rPr>
        <w:t>…</w:t>
      </w:r>
      <w:proofErr w:type="gramEnd"/>
      <w:r w:rsidRPr="00847E07">
        <w:rPr>
          <w:rFonts w:hint="eastAsia"/>
        </w:rPr>
        <w:t>但以死者名義、</w:t>
      </w:r>
      <w:proofErr w:type="gramStart"/>
      <w:r w:rsidRPr="00847E07">
        <w:rPr>
          <w:rFonts w:hint="eastAsia"/>
        </w:rPr>
        <w:t>屋號名義</w:t>
      </w:r>
      <w:proofErr w:type="gramEnd"/>
      <w:r w:rsidRPr="00847E07">
        <w:rPr>
          <w:rFonts w:hint="eastAsia"/>
        </w:rPr>
        <w:t>、純粹業及祭祀公業等為查定名義之土地其性質不受查</w:t>
      </w:r>
      <w:r w:rsidRPr="00847E07">
        <w:rPr>
          <w:rFonts w:hint="eastAsia"/>
        </w:rPr>
        <w:lastRenderedPageBreak/>
        <w:t>定名義之</w:t>
      </w:r>
      <w:proofErr w:type="gramStart"/>
      <w:r w:rsidRPr="00847E07">
        <w:rPr>
          <w:rFonts w:hint="eastAsia"/>
        </w:rPr>
        <w:t>羈</w:t>
      </w:r>
      <w:proofErr w:type="gramEnd"/>
      <w:r w:rsidRPr="00847E07">
        <w:rPr>
          <w:rFonts w:hint="eastAsia"/>
        </w:rPr>
        <w:t>束，仍應探究其實質以定其效力</w:t>
      </w:r>
      <w:r w:rsidR="003F0256" w:rsidRPr="00847E07">
        <w:rPr>
          <w:rFonts w:hAnsi="標楷體" w:hint="eastAsia"/>
        </w:rPr>
        <w:t>…</w:t>
      </w:r>
      <w:proofErr w:type="gramStart"/>
      <w:r w:rsidR="003F0256" w:rsidRPr="00847E07">
        <w:rPr>
          <w:rFonts w:hAnsi="標楷體" w:hint="eastAsia"/>
        </w:rPr>
        <w:t>…</w:t>
      </w:r>
      <w:proofErr w:type="gramEnd"/>
      <w:r w:rsidR="003F0256" w:rsidRPr="00847E07">
        <w:rPr>
          <w:rFonts w:hint="eastAsia"/>
        </w:rPr>
        <w:t>。</w:t>
      </w:r>
      <w:r w:rsidRPr="00847E07">
        <w:rPr>
          <w:rFonts w:hint="eastAsia"/>
        </w:rPr>
        <w:t>不論其原來屬於祭祀公業、其他公業、祠廟或神明會，於土地調查時，以死者名義、</w:t>
      </w:r>
      <w:proofErr w:type="gramStart"/>
      <w:r w:rsidRPr="00847E07">
        <w:rPr>
          <w:rFonts w:hint="eastAsia"/>
        </w:rPr>
        <w:t>公號某</w:t>
      </w:r>
      <w:proofErr w:type="gramEnd"/>
      <w:r w:rsidRPr="00847E07">
        <w:rPr>
          <w:rFonts w:hint="eastAsia"/>
        </w:rPr>
        <w:t>名義、</w:t>
      </w:r>
      <w:proofErr w:type="gramStart"/>
      <w:r w:rsidRPr="00847E07">
        <w:rPr>
          <w:rFonts w:hint="eastAsia"/>
        </w:rPr>
        <w:t>屋號某</w:t>
      </w:r>
      <w:proofErr w:type="gramEnd"/>
      <w:r w:rsidRPr="00847E07">
        <w:rPr>
          <w:rFonts w:hint="eastAsia"/>
        </w:rPr>
        <w:t>名義或單純</w:t>
      </w:r>
      <w:proofErr w:type="gramStart"/>
      <w:r w:rsidRPr="00847E07">
        <w:rPr>
          <w:rFonts w:hint="eastAsia"/>
        </w:rPr>
        <w:t>公業某名義</w:t>
      </w:r>
      <w:proofErr w:type="gramEnd"/>
      <w:r w:rsidRPr="00847E07">
        <w:rPr>
          <w:rFonts w:hint="eastAsia"/>
        </w:rPr>
        <w:t>接受查定，而其實質不符合土地調查之查定名義的場合，應該將其土地主體依其實質規定或依表面上的查定名義規定？在日據時期司法實務上即面臨重大</w:t>
      </w:r>
      <w:proofErr w:type="gramStart"/>
      <w:r w:rsidRPr="00847E07">
        <w:rPr>
          <w:rFonts w:hint="eastAsia"/>
        </w:rPr>
        <w:t>之疑難</w:t>
      </w:r>
      <w:proofErr w:type="gramEnd"/>
      <w:r w:rsidRPr="00847E07">
        <w:rPr>
          <w:rFonts w:hint="eastAsia"/>
        </w:rPr>
        <w:t>。時至今日，法院審理祭祀公業案件中，亦面臨</w:t>
      </w:r>
      <w:proofErr w:type="gramStart"/>
      <w:r w:rsidRPr="00847E07">
        <w:rPr>
          <w:rFonts w:hint="eastAsia"/>
        </w:rPr>
        <w:t>兩難之</w:t>
      </w:r>
      <w:proofErr w:type="gramEnd"/>
      <w:r w:rsidRPr="00847E07">
        <w:rPr>
          <w:rFonts w:hint="eastAsia"/>
        </w:rPr>
        <w:t>困境</w:t>
      </w:r>
      <w:r w:rsidRPr="00847E07">
        <w:rPr>
          <w:rFonts w:hAnsi="標楷體" w:hint="eastAsia"/>
        </w:rPr>
        <w:t>…</w:t>
      </w:r>
      <w:proofErr w:type="gramStart"/>
      <w:r w:rsidRPr="00847E07">
        <w:rPr>
          <w:rFonts w:hAnsi="標楷體" w:hint="eastAsia"/>
        </w:rPr>
        <w:t>…</w:t>
      </w:r>
      <w:proofErr w:type="gramEnd"/>
      <w:r w:rsidRPr="00847E07">
        <w:rPr>
          <w:rFonts w:hint="eastAsia"/>
        </w:rPr>
        <w:t>依</w:t>
      </w:r>
      <w:proofErr w:type="gramStart"/>
      <w:r w:rsidRPr="00847E07">
        <w:rPr>
          <w:rFonts w:hint="eastAsia"/>
        </w:rPr>
        <w:t>余</w:t>
      </w:r>
      <w:proofErr w:type="gramEnd"/>
      <w:r w:rsidRPr="00847E07">
        <w:rPr>
          <w:rFonts w:hint="eastAsia"/>
        </w:rPr>
        <w:t>所信，土地登記簿上雖載有管理人名義，未必為祭祀公業，而日據時期登記為祭祀公業名義者，亦未必實質上為祭祀公業</w:t>
      </w:r>
      <w:r w:rsidR="008274D6" w:rsidRPr="00847E07">
        <w:rPr>
          <w:rFonts w:hint="eastAsia"/>
        </w:rPr>
        <w:t>，下述原則可供參考：</w:t>
      </w:r>
      <w:r w:rsidR="008274D6" w:rsidRPr="00847E07">
        <w:rPr>
          <w:rFonts w:hAnsi="標楷體" w:hint="eastAsia"/>
        </w:rPr>
        <w:t>…</w:t>
      </w:r>
      <w:proofErr w:type="gramStart"/>
      <w:r w:rsidR="008274D6" w:rsidRPr="00847E07">
        <w:rPr>
          <w:rFonts w:hAnsi="標楷體" w:hint="eastAsia"/>
        </w:rPr>
        <w:t>…</w:t>
      </w:r>
      <w:proofErr w:type="gramEnd"/>
      <w:r w:rsidR="008274D6" w:rsidRPr="00847E07">
        <w:rPr>
          <w:rFonts w:hint="eastAsia"/>
        </w:rPr>
        <w:t>（二）以死者名義接受查定，並無不可推定為公業之限制，因此仍應審查其實質，以判定是否確屬公業。</w:t>
      </w:r>
      <w:r w:rsidR="008274D6" w:rsidRPr="00847E07">
        <w:rPr>
          <w:rFonts w:hAnsi="標楷體" w:hint="eastAsia"/>
        </w:rPr>
        <w:t>…</w:t>
      </w:r>
      <w:proofErr w:type="gramStart"/>
      <w:r w:rsidR="008274D6" w:rsidRPr="00847E07">
        <w:rPr>
          <w:rFonts w:hAnsi="標楷體" w:hint="eastAsia"/>
        </w:rPr>
        <w:t>…</w:t>
      </w:r>
      <w:proofErr w:type="gramEnd"/>
      <w:r w:rsidR="008274D6" w:rsidRPr="00847E07">
        <w:rPr>
          <w:rFonts w:hint="eastAsia"/>
        </w:rPr>
        <w:t>（三）以死者名義接受查定並附有管理人名義之土地，未必</w:t>
      </w:r>
      <w:proofErr w:type="gramStart"/>
      <w:r w:rsidR="008274D6" w:rsidRPr="00847E07">
        <w:rPr>
          <w:rFonts w:hint="eastAsia"/>
        </w:rPr>
        <w:t>屬於私業</w:t>
      </w:r>
      <w:proofErr w:type="gramEnd"/>
      <w:r w:rsidR="008274D6" w:rsidRPr="00847E07">
        <w:rPr>
          <w:rFonts w:hint="eastAsia"/>
        </w:rPr>
        <w:t>，仍有</w:t>
      </w:r>
      <w:proofErr w:type="gramStart"/>
      <w:r w:rsidR="008274D6" w:rsidRPr="00847E07">
        <w:rPr>
          <w:rFonts w:hint="eastAsia"/>
        </w:rPr>
        <w:t>可能係公業</w:t>
      </w:r>
      <w:proofErr w:type="gramEnd"/>
      <w:r w:rsidR="008274D6" w:rsidRPr="00847E07">
        <w:rPr>
          <w:rFonts w:hint="eastAsia"/>
        </w:rPr>
        <w:t>。</w:t>
      </w:r>
      <w:r w:rsidR="008274D6" w:rsidRPr="00847E07">
        <w:rPr>
          <w:rFonts w:hAnsi="標楷體" w:hint="eastAsia"/>
        </w:rPr>
        <w:t>…</w:t>
      </w:r>
      <w:proofErr w:type="gramStart"/>
      <w:r w:rsidR="008274D6" w:rsidRPr="00847E07">
        <w:rPr>
          <w:rFonts w:hAnsi="標楷體" w:hint="eastAsia"/>
        </w:rPr>
        <w:t>…</w:t>
      </w:r>
      <w:proofErr w:type="gramEnd"/>
      <w:r w:rsidR="008274D6" w:rsidRPr="00847E07">
        <w:rPr>
          <w:rFonts w:hAnsi="標楷體" w:hint="eastAsia"/>
        </w:rPr>
        <w:t>從而拘泥於文字而未參酌其他實際狀況及調查證據，探究其性質，將來恐怕是非真相不明</w:t>
      </w:r>
      <w:r w:rsidR="0031180C" w:rsidRPr="00847E07">
        <w:rPr>
          <w:rFonts w:hAnsi="標楷體" w:hint="eastAsia"/>
        </w:rPr>
        <w:t>，管理上難免發生紛爭…</w:t>
      </w:r>
      <w:proofErr w:type="gramStart"/>
      <w:r w:rsidR="0031180C" w:rsidRPr="00847E07">
        <w:rPr>
          <w:rFonts w:hAnsi="標楷體" w:hint="eastAsia"/>
        </w:rPr>
        <w:t>…</w:t>
      </w:r>
      <w:proofErr w:type="gramEnd"/>
      <w:r w:rsidR="0031180C" w:rsidRPr="00847E07">
        <w:rPr>
          <w:rFonts w:hint="eastAsia"/>
        </w:rPr>
        <w:t>。</w:t>
      </w:r>
      <w:r w:rsidRPr="00847E07">
        <w:rPr>
          <w:rFonts w:hAnsi="標楷體" w:hint="eastAsia"/>
        </w:rPr>
        <w:t>」</w:t>
      </w:r>
      <w:r w:rsidRPr="00847E07">
        <w:rPr>
          <w:rStyle w:val="afe"/>
        </w:rPr>
        <w:footnoteReference w:id="15"/>
      </w:r>
      <w:r w:rsidRPr="00847E07">
        <w:rPr>
          <w:rFonts w:hint="eastAsia"/>
        </w:rPr>
        <w:t>。</w:t>
      </w:r>
    </w:p>
    <w:p w:rsidR="00FD798E" w:rsidRPr="00847E07" w:rsidRDefault="00FD798E" w:rsidP="001348D1">
      <w:pPr>
        <w:pStyle w:val="4"/>
      </w:pPr>
      <w:r w:rsidRPr="00847E07">
        <w:rPr>
          <w:rFonts w:hint="eastAsia"/>
        </w:rPr>
        <w:t>據臺北市政府地政局表示，依內政部79年6月19日台</w:t>
      </w:r>
      <w:proofErr w:type="gramStart"/>
      <w:r w:rsidRPr="00847E07">
        <w:rPr>
          <w:rFonts w:hint="eastAsia"/>
        </w:rPr>
        <w:t>內民字第800794號</w:t>
      </w:r>
      <w:proofErr w:type="gramEnd"/>
      <w:r w:rsidRPr="00847E07">
        <w:rPr>
          <w:rFonts w:hint="eastAsia"/>
        </w:rPr>
        <w:t>函意旨，地籍資料有無登載「祭祀公業」字樣，並非判斷是否為祭祀公業之唯一依據，仍須有得判斷其權利主體之證明文件。</w:t>
      </w:r>
    </w:p>
    <w:p w:rsidR="001348D1" w:rsidRPr="00847E07" w:rsidRDefault="001348D1" w:rsidP="001348D1">
      <w:pPr>
        <w:pStyle w:val="4"/>
      </w:pPr>
      <w:r w:rsidRPr="00847E07">
        <w:rPr>
          <w:rFonts w:hint="eastAsia"/>
        </w:rPr>
        <w:t>據內政部函復本院表示，</w:t>
      </w:r>
      <w:r w:rsidRPr="00847E07">
        <w:t>有關祭祀公業之土地尚非以冠祭祀公業為唯一要件，</w:t>
      </w:r>
      <w:proofErr w:type="gramStart"/>
      <w:r w:rsidRPr="00847E07">
        <w:t>未冠祭祀</w:t>
      </w:r>
      <w:proofErr w:type="gramEnd"/>
      <w:r w:rsidRPr="00847E07">
        <w:t>公業之土地，有無祭祀公業之性質及事實，應視其實質判</w:t>
      </w:r>
      <w:r w:rsidRPr="00847E07">
        <w:lastRenderedPageBreak/>
        <w:t>定。</w:t>
      </w:r>
    </w:p>
    <w:p w:rsidR="00BC7CB6" w:rsidRPr="00847E07" w:rsidRDefault="005D07D4" w:rsidP="00DE33C7">
      <w:pPr>
        <w:pStyle w:val="3"/>
      </w:pPr>
      <w:r w:rsidRPr="00847E07">
        <w:rPr>
          <w:rFonts w:hint="eastAsia"/>
        </w:rPr>
        <w:t>查陳訴人之父</w:t>
      </w:r>
      <w:r w:rsidRPr="00847E07">
        <w:t>陳</w:t>
      </w:r>
      <w:r w:rsidR="00814C1B" w:rsidRPr="00847E07">
        <w:rPr>
          <w:rFonts w:hint="eastAsia"/>
        </w:rPr>
        <w:t>○○</w:t>
      </w:r>
      <w:r w:rsidRPr="00847E07">
        <w:rPr>
          <w:rFonts w:hint="eastAsia"/>
        </w:rPr>
        <w:t>（陳</w:t>
      </w:r>
      <w:r w:rsidR="001409AB" w:rsidRPr="00847E07">
        <w:rPr>
          <w:rFonts w:hint="eastAsia"/>
        </w:rPr>
        <w:t>○○</w:t>
      </w:r>
      <w:r w:rsidRPr="00847E07">
        <w:rPr>
          <w:rFonts w:hint="eastAsia"/>
        </w:rPr>
        <w:t>曾孫）</w:t>
      </w:r>
      <w:r w:rsidRPr="00847E07">
        <w:t>為清理</w:t>
      </w:r>
      <w:r w:rsidRPr="00847E07">
        <w:rPr>
          <w:rFonts w:hint="eastAsia"/>
        </w:rPr>
        <w:t>本案重</w:t>
      </w:r>
      <w:proofErr w:type="gramStart"/>
      <w:r w:rsidRPr="00847E07">
        <w:rPr>
          <w:rFonts w:hint="eastAsia"/>
        </w:rPr>
        <w:t>測前南港舊段</w:t>
      </w:r>
      <w:proofErr w:type="gramEnd"/>
      <w:r w:rsidR="00814C1B" w:rsidRPr="00847E07">
        <w:rPr>
          <w:rFonts w:hint="eastAsia"/>
        </w:rPr>
        <w:t>○○○</w:t>
      </w:r>
      <w:r w:rsidRPr="00847E07">
        <w:rPr>
          <w:rFonts w:hint="eastAsia"/>
        </w:rPr>
        <w:t>地號等土地</w:t>
      </w:r>
      <w:r w:rsidR="00566D1B" w:rsidRPr="00847E07">
        <w:rPr>
          <w:rStyle w:val="afe"/>
        </w:rPr>
        <w:footnoteReference w:id="16"/>
      </w:r>
      <w:r w:rsidRPr="00847E07">
        <w:t>，</w:t>
      </w:r>
      <w:r w:rsidR="008B620F" w:rsidRPr="00847E07">
        <w:rPr>
          <w:rFonts w:hint="eastAsia"/>
        </w:rPr>
        <w:t>前於66年間</w:t>
      </w:r>
      <w:r w:rsidRPr="00847E07">
        <w:rPr>
          <w:rFonts w:hint="eastAsia"/>
        </w:rPr>
        <w:t>申請將上開土地</w:t>
      </w:r>
      <w:r w:rsidR="002745C2" w:rsidRPr="00847E07">
        <w:rPr>
          <w:rFonts w:hint="eastAsia"/>
        </w:rPr>
        <w:t>於</w:t>
      </w:r>
      <w:r w:rsidRPr="00847E07">
        <w:rPr>
          <w:rFonts w:hint="eastAsia"/>
        </w:rPr>
        <w:t>登記簿</w:t>
      </w:r>
      <w:r w:rsidR="002745C2" w:rsidRPr="00847E07">
        <w:rPr>
          <w:rFonts w:hint="eastAsia"/>
        </w:rPr>
        <w:t>（光復初期舊簿）</w:t>
      </w:r>
      <w:r w:rsidRPr="00847E07">
        <w:rPr>
          <w:rFonts w:hint="eastAsia"/>
        </w:rPr>
        <w:t>所載</w:t>
      </w:r>
      <w:r w:rsidR="002745C2" w:rsidRPr="00847E07">
        <w:rPr>
          <w:rFonts w:hint="eastAsia"/>
        </w:rPr>
        <w:t>之</w:t>
      </w:r>
      <w:r w:rsidRPr="00847E07">
        <w:rPr>
          <w:rFonts w:hint="eastAsia"/>
        </w:rPr>
        <w:t>所有權人即「</w:t>
      </w:r>
      <w:proofErr w:type="gramStart"/>
      <w:r w:rsidRPr="00847E07">
        <w:rPr>
          <w:rFonts w:hint="eastAsia"/>
        </w:rPr>
        <w:t>仙媽宮</w:t>
      </w:r>
      <w:proofErr w:type="gramEnd"/>
      <w:r w:rsidR="00566D1B" w:rsidRPr="00847E07">
        <w:rPr>
          <w:rFonts w:hint="eastAsia"/>
        </w:rPr>
        <w:t>（</w:t>
      </w:r>
      <w:r w:rsidRPr="00847E07">
        <w:rPr>
          <w:rFonts w:hint="eastAsia"/>
        </w:rPr>
        <w:t>管理人陳</w:t>
      </w:r>
      <w:r w:rsidR="001409AB" w:rsidRPr="00847E07">
        <w:rPr>
          <w:rFonts w:hint="eastAsia"/>
        </w:rPr>
        <w:t>○○</w:t>
      </w:r>
      <w:r w:rsidR="00566D1B" w:rsidRPr="00847E07">
        <w:rPr>
          <w:rFonts w:hint="eastAsia"/>
        </w:rPr>
        <w:t>）</w:t>
      </w:r>
      <w:r w:rsidRPr="00847E07">
        <w:rPr>
          <w:rFonts w:hint="eastAsia"/>
        </w:rPr>
        <w:t>」，</w:t>
      </w:r>
      <w:r w:rsidR="002745C2" w:rsidRPr="00847E07">
        <w:rPr>
          <w:rFonts w:hint="eastAsia"/>
        </w:rPr>
        <w:t>按土地</w:t>
      </w:r>
      <w:proofErr w:type="gramStart"/>
      <w:r w:rsidR="002745C2" w:rsidRPr="00847E07">
        <w:rPr>
          <w:rFonts w:hint="eastAsia"/>
        </w:rPr>
        <w:t>臺</w:t>
      </w:r>
      <w:proofErr w:type="gramEnd"/>
      <w:r w:rsidR="002745C2" w:rsidRPr="00847E07">
        <w:rPr>
          <w:rFonts w:hint="eastAsia"/>
        </w:rPr>
        <w:t>帳所載</w:t>
      </w:r>
      <w:r w:rsidRPr="00847E07">
        <w:rPr>
          <w:rFonts w:hint="eastAsia"/>
        </w:rPr>
        <w:t>更正登記為「祭祀公</w:t>
      </w:r>
      <w:proofErr w:type="gramStart"/>
      <w:r w:rsidRPr="00847E07">
        <w:rPr>
          <w:rFonts w:hint="eastAsia"/>
        </w:rPr>
        <w:t>業仙媽公</w:t>
      </w:r>
      <w:proofErr w:type="gramEnd"/>
      <w:r w:rsidR="00566D1B" w:rsidRPr="00847E07">
        <w:rPr>
          <w:rFonts w:hint="eastAsia"/>
        </w:rPr>
        <w:t>（管理人陳</w:t>
      </w:r>
      <w:r w:rsidR="001409AB" w:rsidRPr="00847E07">
        <w:rPr>
          <w:rFonts w:hint="eastAsia"/>
        </w:rPr>
        <w:t>○○</w:t>
      </w:r>
      <w:r w:rsidR="00566D1B" w:rsidRPr="00847E07">
        <w:rPr>
          <w:rFonts w:hint="eastAsia"/>
        </w:rPr>
        <w:t>）</w:t>
      </w:r>
      <w:r w:rsidRPr="00847E07">
        <w:rPr>
          <w:rFonts w:hint="eastAsia"/>
        </w:rPr>
        <w:t>」，然經松山地政事務所以66年7月12日</w:t>
      </w:r>
      <w:proofErr w:type="gramStart"/>
      <w:r w:rsidRPr="00847E07">
        <w:rPr>
          <w:rFonts w:hint="eastAsia"/>
        </w:rPr>
        <w:t>北市松地一字</w:t>
      </w:r>
      <w:proofErr w:type="gramEnd"/>
      <w:r w:rsidRPr="00847E07">
        <w:rPr>
          <w:rFonts w:hint="eastAsia"/>
        </w:rPr>
        <w:t>地7625號函復略</w:t>
      </w:r>
      <w:proofErr w:type="gramStart"/>
      <w:r w:rsidRPr="00847E07">
        <w:rPr>
          <w:rFonts w:hint="eastAsia"/>
        </w:rPr>
        <w:t>以</w:t>
      </w:r>
      <w:proofErr w:type="gramEnd"/>
      <w:r w:rsidRPr="00847E07">
        <w:rPr>
          <w:rFonts w:hint="eastAsia"/>
        </w:rPr>
        <w:t>：「…</w:t>
      </w:r>
      <w:proofErr w:type="gramStart"/>
      <w:r w:rsidRPr="00847E07">
        <w:rPr>
          <w:rFonts w:hint="eastAsia"/>
        </w:rPr>
        <w:t>…</w:t>
      </w:r>
      <w:proofErr w:type="gramEnd"/>
      <w:r w:rsidRPr="00847E07">
        <w:rPr>
          <w:rFonts w:hint="eastAsia"/>
        </w:rPr>
        <w:t>經查本所現有資料（</w:t>
      </w:r>
      <w:proofErr w:type="gramStart"/>
      <w:r w:rsidRPr="00847E07">
        <w:rPr>
          <w:rFonts w:hint="eastAsia"/>
        </w:rPr>
        <w:t>臺</w:t>
      </w:r>
      <w:proofErr w:type="gramEnd"/>
      <w:r w:rsidRPr="00847E07">
        <w:rPr>
          <w:rFonts w:hint="eastAsia"/>
        </w:rPr>
        <w:t>帳及36年總登記申報書）並無『祭祀公業』四字之記載，且調無日據時代登記簿無從查證該等土地為祭祀公業所有。請檢附確切證明文件再憑核辦。」</w:t>
      </w:r>
      <w:proofErr w:type="gramStart"/>
      <w:r w:rsidRPr="00847E07">
        <w:rPr>
          <w:rFonts w:hint="eastAsia"/>
        </w:rPr>
        <w:t>迨</w:t>
      </w:r>
      <w:proofErr w:type="gramEnd"/>
      <w:r w:rsidRPr="00847E07">
        <w:rPr>
          <w:rFonts w:hint="eastAsia"/>
        </w:rPr>
        <w:t>陳</w:t>
      </w:r>
      <w:r w:rsidR="001409AB" w:rsidRPr="00847E07">
        <w:rPr>
          <w:rFonts w:hint="eastAsia"/>
        </w:rPr>
        <w:t>○○</w:t>
      </w:r>
      <w:r w:rsidRPr="00847E07">
        <w:rPr>
          <w:rFonts w:hint="eastAsia"/>
        </w:rPr>
        <w:t>於67年5月11日檢附土地</w:t>
      </w:r>
      <w:proofErr w:type="gramStart"/>
      <w:r w:rsidRPr="00847E07">
        <w:rPr>
          <w:rFonts w:hint="eastAsia"/>
        </w:rPr>
        <w:t>臺</w:t>
      </w:r>
      <w:proofErr w:type="gramEnd"/>
      <w:r w:rsidRPr="00847E07">
        <w:rPr>
          <w:rFonts w:hint="eastAsia"/>
        </w:rPr>
        <w:t>帳謄本</w:t>
      </w:r>
      <w:r w:rsidR="002745C2" w:rsidRPr="00847E07">
        <w:rPr>
          <w:rFonts w:hint="eastAsia"/>
        </w:rPr>
        <w:t>複製本</w:t>
      </w:r>
      <w:r w:rsidRPr="00847E07">
        <w:rPr>
          <w:rFonts w:hint="eastAsia"/>
        </w:rPr>
        <w:t>等資料再向松山地政事務所申請</w:t>
      </w:r>
      <w:r w:rsidR="002745C2" w:rsidRPr="00847E07">
        <w:rPr>
          <w:rFonts w:hint="eastAsia"/>
        </w:rPr>
        <w:t>將土地</w:t>
      </w:r>
      <w:r w:rsidRPr="00847E07">
        <w:rPr>
          <w:rFonts w:hint="eastAsia"/>
        </w:rPr>
        <w:t>所有權人更正登記為「祭祀公</w:t>
      </w:r>
      <w:proofErr w:type="gramStart"/>
      <w:r w:rsidRPr="00847E07">
        <w:rPr>
          <w:rFonts w:hint="eastAsia"/>
        </w:rPr>
        <w:t>業仙媽公</w:t>
      </w:r>
      <w:proofErr w:type="gramEnd"/>
      <w:r w:rsidR="002745C2" w:rsidRPr="00847E07">
        <w:rPr>
          <w:rFonts w:hint="eastAsia"/>
        </w:rPr>
        <w:t>（管理人陳</w:t>
      </w:r>
      <w:r w:rsidR="001409AB" w:rsidRPr="00847E07">
        <w:rPr>
          <w:rFonts w:hint="eastAsia"/>
        </w:rPr>
        <w:t>○○</w:t>
      </w:r>
      <w:r w:rsidR="002745C2" w:rsidRPr="00847E07">
        <w:rPr>
          <w:rFonts w:hint="eastAsia"/>
        </w:rPr>
        <w:t>）</w:t>
      </w:r>
      <w:r w:rsidRPr="00847E07">
        <w:rPr>
          <w:rFonts w:hint="eastAsia"/>
        </w:rPr>
        <w:t>」，</w:t>
      </w:r>
      <w:proofErr w:type="gramStart"/>
      <w:r w:rsidRPr="00847E07">
        <w:rPr>
          <w:rFonts w:hint="eastAsia"/>
        </w:rPr>
        <w:t>該所始同意</w:t>
      </w:r>
      <w:proofErr w:type="gramEnd"/>
      <w:r w:rsidRPr="00847E07">
        <w:rPr>
          <w:rFonts w:hint="eastAsia"/>
        </w:rPr>
        <w:t>辦理並於</w:t>
      </w:r>
      <w:proofErr w:type="gramStart"/>
      <w:r w:rsidRPr="00847E07">
        <w:rPr>
          <w:rFonts w:hint="eastAsia"/>
        </w:rPr>
        <w:t>67年5月19日辦竣所有權</w:t>
      </w:r>
      <w:proofErr w:type="gramEnd"/>
      <w:r w:rsidRPr="00847E07">
        <w:rPr>
          <w:rFonts w:hint="eastAsia"/>
        </w:rPr>
        <w:t>人更正登記</w:t>
      </w:r>
      <w:r w:rsidR="00635BAF" w:rsidRPr="00847E07">
        <w:rPr>
          <w:rFonts w:hint="eastAsia"/>
        </w:rPr>
        <w:t>，已如前述；又本案土地</w:t>
      </w:r>
      <w:proofErr w:type="gramStart"/>
      <w:r w:rsidR="00635BAF" w:rsidRPr="00847E07">
        <w:rPr>
          <w:rFonts w:hint="eastAsia"/>
        </w:rPr>
        <w:t>臺</w:t>
      </w:r>
      <w:proofErr w:type="gramEnd"/>
      <w:r w:rsidR="00635BAF" w:rsidRPr="00847E07">
        <w:rPr>
          <w:rFonts w:hint="eastAsia"/>
        </w:rPr>
        <w:t>帳</w:t>
      </w:r>
      <w:proofErr w:type="gramStart"/>
      <w:r w:rsidR="00635BAF" w:rsidRPr="00847E07">
        <w:rPr>
          <w:rFonts w:hint="eastAsia"/>
        </w:rPr>
        <w:t>業主欄係記載</w:t>
      </w:r>
      <w:proofErr w:type="gramEnd"/>
      <w:r w:rsidR="00635BAF" w:rsidRPr="00847E07">
        <w:rPr>
          <w:rFonts w:hint="eastAsia"/>
        </w:rPr>
        <w:t>為：「</w:t>
      </w:r>
      <w:r w:rsidR="002745C2" w:rsidRPr="00847E07">
        <w:rPr>
          <w:rFonts w:hint="eastAsia"/>
        </w:rPr>
        <w:t>（右上角加蓋『祭祀公業』紅色章戳 ）</w:t>
      </w:r>
      <w:proofErr w:type="gramStart"/>
      <w:r w:rsidR="00635BAF" w:rsidRPr="00847E07">
        <w:rPr>
          <w:rFonts w:hint="eastAsia"/>
        </w:rPr>
        <w:t>仙媽公</w:t>
      </w:r>
      <w:proofErr w:type="gramEnd"/>
      <w:r w:rsidR="00635BAF" w:rsidRPr="00847E07">
        <w:rPr>
          <w:rFonts w:hint="eastAsia"/>
        </w:rPr>
        <w:t>、（管理陳</w:t>
      </w:r>
      <w:r w:rsidR="001409AB" w:rsidRPr="00847E07">
        <w:rPr>
          <w:rFonts w:hint="eastAsia"/>
        </w:rPr>
        <w:t>○○</w:t>
      </w:r>
      <w:r w:rsidR="002745C2" w:rsidRPr="00847E07">
        <w:rPr>
          <w:rFonts w:hint="eastAsia"/>
        </w:rPr>
        <w:t>）</w:t>
      </w:r>
      <w:r w:rsidR="00635BAF" w:rsidRPr="00847E07">
        <w:rPr>
          <w:rFonts w:hint="eastAsia"/>
        </w:rPr>
        <w:t>」，究屬事實，</w:t>
      </w:r>
      <w:r w:rsidR="003F0256" w:rsidRPr="00847E07">
        <w:rPr>
          <w:rFonts w:hint="eastAsia"/>
        </w:rPr>
        <w:t>尚</w:t>
      </w:r>
      <w:r w:rsidR="00635BAF" w:rsidRPr="00847E07">
        <w:rPr>
          <w:rFonts w:hint="eastAsia"/>
        </w:rPr>
        <w:t>無遭偽造之</w:t>
      </w:r>
      <w:r w:rsidR="003F0256" w:rsidRPr="00847E07">
        <w:rPr>
          <w:rFonts w:hint="eastAsia"/>
        </w:rPr>
        <w:t>具體</w:t>
      </w:r>
      <w:r w:rsidR="00635BAF" w:rsidRPr="00847E07">
        <w:rPr>
          <w:rFonts w:hint="eastAsia"/>
        </w:rPr>
        <w:t>事證</w:t>
      </w:r>
      <w:r w:rsidRPr="00847E07">
        <w:rPr>
          <w:rFonts w:hint="eastAsia"/>
        </w:rPr>
        <w:t>。</w:t>
      </w:r>
    </w:p>
    <w:p w:rsidR="00331F45" w:rsidRPr="00847E07" w:rsidRDefault="002745C2" w:rsidP="00DE33C7">
      <w:pPr>
        <w:pStyle w:val="3"/>
      </w:pPr>
      <w:proofErr w:type="gramStart"/>
      <w:r w:rsidRPr="00847E07">
        <w:rPr>
          <w:rFonts w:hint="eastAsia"/>
        </w:rPr>
        <w:t>嗣</w:t>
      </w:r>
      <w:proofErr w:type="gramEnd"/>
      <w:r w:rsidR="008B620F" w:rsidRPr="00847E07">
        <w:rPr>
          <w:rFonts w:hint="eastAsia"/>
        </w:rPr>
        <w:t>相關人陳</w:t>
      </w:r>
      <w:r w:rsidR="00814C1B" w:rsidRPr="00847E07">
        <w:rPr>
          <w:rFonts w:hint="eastAsia"/>
        </w:rPr>
        <w:t>○○</w:t>
      </w:r>
      <w:r w:rsidR="008B620F" w:rsidRPr="00847E07">
        <w:rPr>
          <w:rFonts w:hint="eastAsia"/>
        </w:rPr>
        <w:t>於78年9月7日向臺北市南港區公所申請核發「祭祀公</w:t>
      </w:r>
      <w:proofErr w:type="gramStart"/>
      <w:r w:rsidR="008B620F" w:rsidRPr="00847E07">
        <w:rPr>
          <w:rFonts w:hint="eastAsia"/>
        </w:rPr>
        <w:t>業仙媽公</w:t>
      </w:r>
      <w:proofErr w:type="gramEnd"/>
      <w:r w:rsidR="008B620F" w:rsidRPr="00847E07">
        <w:rPr>
          <w:rFonts w:hint="eastAsia"/>
        </w:rPr>
        <w:t>」派下全員證明書，經該所以78年9月11日北市</w:t>
      </w:r>
      <w:proofErr w:type="gramStart"/>
      <w:r w:rsidR="008B620F" w:rsidRPr="00847E07">
        <w:rPr>
          <w:rFonts w:hint="eastAsia"/>
        </w:rPr>
        <w:t>南民字</w:t>
      </w:r>
      <w:proofErr w:type="gramEnd"/>
      <w:r w:rsidR="008B620F" w:rsidRPr="00847E07">
        <w:rPr>
          <w:rFonts w:hint="eastAsia"/>
        </w:rPr>
        <w:t>第8960號公告徵求異議，公告期間經陳訴人之父陳</w:t>
      </w:r>
      <w:r w:rsidR="001409AB" w:rsidRPr="00847E07">
        <w:rPr>
          <w:rFonts w:hint="eastAsia"/>
        </w:rPr>
        <w:t>○○</w:t>
      </w:r>
      <w:r w:rsidR="00444742" w:rsidRPr="00847E07">
        <w:rPr>
          <w:rFonts w:hint="eastAsia"/>
        </w:rPr>
        <w:t>及</w:t>
      </w:r>
      <w:r w:rsidR="008B620F" w:rsidRPr="00847E07">
        <w:rPr>
          <w:rFonts w:hint="eastAsia"/>
        </w:rPr>
        <w:t>相關人陳</w:t>
      </w:r>
      <w:r w:rsidR="00814C1B" w:rsidRPr="00847E07">
        <w:rPr>
          <w:rFonts w:hint="eastAsia"/>
        </w:rPr>
        <w:t>○○</w:t>
      </w:r>
      <w:r w:rsidR="008B620F" w:rsidRPr="00847E07">
        <w:rPr>
          <w:rFonts w:hint="eastAsia"/>
        </w:rPr>
        <w:t>等42人分別提出異議，陳</w:t>
      </w:r>
      <w:r w:rsidR="001409AB" w:rsidRPr="00847E07">
        <w:rPr>
          <w:rFonts w:hint="eastAsia"/>
        </w:rPr>
        <w:t>○○</w:t>
      </w:r>
      <w:r w:rsidR="008B620F" w:rsidRPr="00847E07">
        <w:rPr>
          <w:rFonts w:hint="eastAsia"/>
        </w:rPr>
        <w:t>並於79年1月6日向</w:t>
      </w:r>
      <w:r w:rsidR="008E2FD3" w:rsidRPr="00847E07">
        <w:rPr>
          <w:rFonts w:hint="eastAsia"/>
        </w:rPr>
        <w:t>原</w:t>
      </w:r>
      <w:r w:rsidR="008B620F" w:rsidRPr="00847E07">
        <w:rPr>
          <w:rFonts w:hint="eastAsia"/>
        </w:rPr>
        <w:t>臺灣</w:t>
      </w:r>
      <w:proofErr w:type="gramStart"/>
      <w:r w:rsidR="008B620F" w:rsidRPr="00847E07">
        <w:rPr>
          <w:rFonts w:hint="eastAsia"/>
        </w:rPr>
        <w:t>臺</w:t>
      </w:r>
      <w:proofErr w:type="gramEnd"/>
      <w:r w:rsidR="008B620F" w:rsidRPr="00847E07">
        <w:rPr>
          <w:rFonts w:hint="eastAsia"/>
        </w:rPr>
        <w:t>北地方法院士林分院（現為士林地院</w:t>
      </w:r>
      <w:r w:rsidR="00444742" w:rsidRPr="00847E07">
        <w:rPr>
          <w:rFonts w:hint="eastAsia"/>
        </w:rPr>
        <w:t>，以下均稱士林地院</w:t>
      </w:r>
      <w:r w:rsidR="008B620F" w:rsidRPr="00847E07">
        <w:rPr>
          <w:rFonts w:hint="eastAsia"/>
        </w:rPr>
        <w:t>）提起</w:t>
      </w:r>
      <w:bookmarkStart w:id="69" w:name="_Hlk139290502"/>
      <w:r w:rsidR="008B620F" w:rsidRPr="00847E07">
        <w:rPr>
          <w:rFonts w:hint="eastAsia"/>
        </w:rPr>
        <w:t>確認其</w:t>
      </w:r>
      <w:proofErr w:type="gramStart"/>
      <w:r w:rsidR="008B620F" w:rsidRPr="00847E07">
        <w:rPr>
          <w:rFonts w:hint="eastAsia"/>
        </w:rPr>
        <w:t>派下權存在</w:t>
      </w:r>
      <w:bookmarkEnd w:id="69"/>
      <w:proofErr w:type="gramEnd"/>
      <w:r w:rsidR="008B620F" w:rsidRPr="00847E07">
        <w:rPr>
          <w:rFonts w:hint="eastAsia"/>
        </w:rPr>
        <w:t>及陳</w:t>
      </w:r>
      <w:r w:rsidR="00814C1B" w:rsidRPr="00847E07">
        <w:rPr>
          <w:rFonts w:hint="eastAsia"/>
        </w:rPr>
        <w:t>○○</w:t>
      </w:r>
      <w:r w:rsidR="008B620F" w:rsidRPr="00847E07">
        <w:rPr>
          <w:rFonts w:hint="eastAsia"/>
        </w:rPr>
        <w:t>等人</w:t>
      </w:r>
      <w:proofErr w:type="gramStart"/>
      <w:r w:rsidR="008B620F" w:rsidRPr="00847E07">
        <w:rPr>
          <w:rFonts w:hint="eastAsia"/>
        </w:rPr>
        <w:t>派下權不</w:t>
      </w:r>
      <w:proofErr w:type="gramEnd"/>
      <w:r w:rsidR="008B620F" w:rsidRPr="00847E07">
        <w:rPr>
          <w:rFonts w:hint="eastAsia"/>
        </w:rPr>
        <w:t>存在之訴</w:t>
      </w:r>
      <w:r w:rsidR="00444742" w:rsidRPr="00847E07">
        <w:rPr>
          <w:rFonts w:hint="eastAsia"/>
        </w:rPr>
        <w:t>；</w:t>
      </w:r>
      <w:r w:rsidR="008B620F" w:rsidRPr="00847E07">
        <w:rPr>
          <w:rFonts w:hint="eastAsia"/>
        </w:rPr>
        <w:t>陳</w:t>
      </w:r>
      <w:r w:rsidR="00814C1B" w:rsidRPr="00847E07">
        <w:rPr>
          <w:rFonts w:hint="eastAsia"/>
        </w:rPr>
        <w:t>○○</w:t>
      </w:r>
      <w:r w:rsidR="008B620F" w:rsidRPr="00847E07">
        <w:rPr>
          <w:rFonts w:hint="eastAsia"/>
        </w:rPr>
        <w:t>等42人亦於79年1</w:t>
      </w:r>
      <w:r w:rsidR="008B620F" w:rsidRPr="00847E07">
        <w:rPr>
          <w:rFonts w:hint="eastAsia"/>
        </w:rPr>
        <w:lastRenderedPageBreak/>
        <w:t>月23日向</w:t>
      </w:r>
      <w:r w:rsidR="00444742" w:rsidRPr="00847E07">
        <w:rPr>
          <w:rFonts w:hint="eastAsia"/>
        </w:rPr>
        <w:t>該</w:t>
      </w:r>
      <w:r w:rsidR="008B620F" w:rsidRPr="00847E07">
        <w:rPr>
          <w:rFonts w:hint="eastAsia"/>
        </w:rPr>
        <w:t>院提起確認渠等</w:t>
      </w:r>
      <w:proofErr w:type="gramStart"/>
      <w:r w:rsidR="008B620F" w:rsidRPr="00847E07">
        <w:rPr>
          <w:rFonts w:hint="eastAsia"/>
        </w:rPr>
        <w:t>派下權存在</w:t>
      </w:r>
      <w:proofErr w:type="gramEnd"/>
      <w:r w:rsidR="008B620F" w:rsidRPr="00847E07">
        <w:rPr>
          <w:rFonts w:hint="eastAsia"/>
        </w:rPr>
        <w:t>之訴</w:t>
      </w:r>
      <w:r w:rsidR="00633B38" w:rsidRPr="00847E07">
        <w:rPr>
          <w:rStyle w:val="afe"/>
        </w:rPr>
        <w:footnoteReference w:id="17"/>
      </w:r>
      <w:r w:rsidR="008B620F" w:rsidRPr="00847E07">
        <w:rPr>
          <w:rFonts w:hint="eastAsia"/>
        </w:rPr>
        <w:t>，且</w:t>
      </w:r>
      <w:r w:rsidR="00444742" w:rsidRPr="00847E07">
        <w:rPr>
          <w:rFonts w:hint="eastAsia"/>
        </w:rPr>
        <w:t>亦</w:t>
      </w:r>
      <w:r w:rsidR="008B620F" w:rsidRPr="00847E07">
        <w:rPr>
          <w:rFonts w:hint="eastAsia"/>
        </w:rPr>
        <w:t>分別檢附民事起訴狀</w:t>
      </w:r>
      <w:proofErr w:type="gramStart"/>
      <w:r w:rsidR="008B620F" w:rsidRPr="00847E07">
        <w:rPr>
          <w:rFonts w:hint="eastAsia"/>
        </w:rPr>
        <w:t>繕</w:t>
      </w:r>
      <w:proofErr w:type="gramEnd"/>
      <w:r w:rsidR="008B620F" w:rsidRPr="00847E07">
        <w:rPr>
          <w:rFonts w:hint="eastAsia"/>
        </w:rPr>
        <w:t>本及法院起訴證明送</w:t>
      </w:r>
      <w:r w:rsidR="00444742" w:rsidRPr="00847E07">
        <w:rPr>
          <w:rFonts w:hint="eastAsia"/>
        </w:rPr>
        <w:t>南港區公所</w:t>
      </w:r>
      <w:r w:rsidR="008B620F" w:rsidRPr="00847E07">
        <w:rPr>
          <w:rFonts w:hint="eastAsia"/>
        </w:rPr>
        <w:t>備查，案經</w:t>
      </w:r>
      <w:r w:rsidR="00444742" w:rsidRPr="00847E07">
        <w:rPr>
          <w:rFonts w:hint="eastAsia"/>
        </w:rPr>
        <w:t>該</w:t>
      </w:r>
      <w:r w:rsidR="008B620F" w:rsidRPr="00847E07">
        <w:rPr>
          <w:rFonts w:hint="eastAsia"/>
        </w:rPr>
        <w:t>所以79年2月3日北市</w:t>
      </w:r>
      <w:proofErr w:type="gramStart"/>
      <w:r w:rsidR="008B620F" w:rsidRPr="00847E07">
        <w:rPr>
          <w:rFonts w:hint="eastAsia"/>
        </w:rPr>
        <w:t>南民字</w:t>
      </w:r>
      <w:proofErr w:type="gramEnd"/>
      <w:r w:rsidR="008B620F" w:rsidRPr="00847E07">
        <w:rPr>
          <w:rFonts w:hint="eastAsia"/>
        </w:rPr>
        <w:t>第836號</w:t>
      </w:r>
      <w:proofErr w:type="gramStart"/>
      <w:r w:rsidR="008B620F" w:rsidRPr="00847E07">
        <w:rPr>
          <w:rFonts w:hint="eastAsia"/>
        </w:rPr>
        <w:t>函復陳</w:t>
      </w:r>
      <w:r w:rsidR="00814C1B" w:rsidRPr="00847E07">
        <w:rPr>
          <w:rFonts w:hint="eastAsia"/>
        </w:rPr>
        <w:t>○○</w:t>
      </w:r>
      <w:proofErr w:type="gramEnd"/>
      <w:r w:rsidR="00444742" w:rsidRPr="00847E07">
        <w:rPr>
          <w:rFonts w:hint="eastAsia"/>
        </w:rPr>
        <w:t>略</w:t>
      </w:r>
      <w:proofErr w:type="gramStart"/>
      <w:r w:rsidR="00444742" w:rsidRPr="00847E07">
        <w:rPr>
          <w:rFonts w:hint="eastAsia"/>
        </w:rPr>
        <w:t>以</w:t>
      </w:r>
      <w:proofErr w:type="gramEnd"/>
      <w:r w:rsidR="008B620F" w:rsidRPr="00847E07">
        <w:rPr>
          <w:rFonts w:hint="eastAsia"/>
        </w:rPr>
        <w:t>，依祭祀公業土地清理要點第6點規定，</w:t>
      </w:r>
      <w:proofErr w:type="gramStart"/>
      <w:r w:rsidR="008B620F" w:rsidRPr="00847E07">
        <w:rPr>
          <w:rFonts w:hint="eastAsia"/>
        </w:rPr>
        <w:t>俟</w:t>
      </w:r>
      <w:proofErr w:type="gramEnd"/>
      <w:r w:rsidR="008B620F" w:rsidRPr="00847E07">
        <w:rPr>
          <w:rFonts w:hint="eastAsia"/>
        </w:rPr>
        <w:t>法院判決確定後據以辦理</w:t>
      </w:r>
      <w:r w:rsidR="00633B38" w:rsidRPr="00847E07">
        <w:rPr>
          <w:rStyle w:val="afe"/>
        </w:rPr>
        <w:footnoteReference w:id="18"/>
      </w:r>
      <w:r w:rsidR="008B620F" w:rsidRPr="00847E07">
        <w:rPr>
          <w:rFonts w:hint="eastAsia"/>
        </w:rPr>
        <w:t>。</w:t>
      </w:r>
      <w:proofErr w:type="gramStart"/>
      <w:r w:rsidR="008B620F" w:rsidRPr="00847E07">
        <w:rPr>
          <w:rFonts w:hint="eastAsia"/>
        </w:rPr>
        <w:t>嗣</w:t>
      </w:r>
      <w:proofErr w:type="gramEnd"/>
      <w:r w:rsidR="008B620F" w:rsidRPr="00847E07">
        <w:rPr>
          <w:rFonts w:hint="eastAsia"/>
        </w:rPr>
        <w:t>陳</w:t>
      </w:r>
      <w:r w:rsidR="001409AB" w:rsidRPr="00847E07">
        <w:rPr>
          <w:rFonts w:hint="eastAsia"/>
        </w:rPr>
        <w:t>○○</w:t>
      </w:r>
      <w:r w:rsidR="008B620F" w:rsidRPr="00847E07">
        <w:rPr>
          <w:rFonts w:hint="eastAsia"/>
        </w:rPr>
        <w:t>與陳</w:t>
      </w:r>
      <w:r w:rsidR="00FE58F2" w:rsidRPr="00847E07">
        <w:rPr>
          <w:rFonts w:hint="eastAsia"/>
        </w:rPr>
        <w:t>○○</w:t>
      </w:r>
      <w:r w:rsidR="008B620F" w:rsidRPr="00847E07">
        <w:rPr>
          <w:rFonts w:hint="eastAsia"/>
        </w:rPr>
        <w:t>等人之民事訴訟部分，</w:t>
      </w:r>
      <w:r w:rsidR="00444742" w:rsidRPr="00847E07">
        <w:rPr>
          <w:rFonts w:hint="eastAsia"/>
        </w:rPr>
        <w:t>經</w:t>
      </w:r>
      <w:r w:rsidR="008B620F" w:rsidRPr="00847E07">
        <w:rPr>
          <w:rFonts w:hint="eastAsia"/>
        </w:rPr>
        <w:t>士林地院79年度</w:t>
      </w:r>
      <w:proofErr w:type="gramStart"/>
      <w:r w:rsidR="008B620F" w:rsidRPr="00847E07">
        <w:rPr>
          <w:rFonts w:hint="eastAsia"/>
        </w:rPr>
        <w:t>重訴字</w:t>
      </w:r>
      <w:proofErr w:type="gramEnd"/>
      <w:r w:rsidR="008B620F" w:rsidRPr="00847E07">
        <w:rPr>
          <w:rFonts w:hint="eastAsia"/>
        </w:rPr>
        <w:t>第6號判決及90年11月7日臺灣高等法院88年度家上更(五)字第21號判決原告陳</w:t>
      </w:r>
      <w:r w:rsidR="001409AB" w:rsidRPr="00847E07">
        <w:rPr>
          <w:rFonts w:hint="eastAsia"/>
        </w:rPr>
        <w:t>○○</w:t>
      </w:r>
      <w:r w:rsidR="008B620F" w:rsidRPr="00847E07">
        <w:rPr>
          <w:rFonts w:hint="eastAsia"/>
        </w:rPr>
        <w:t>敗訴，</w:t>
      </w:r>
      <w:proofErr w:type="gramStart"/>
      <w:r w:rsidR="00444742" w:rsidRPr="00847E07">
        <w:rPr>
          <w:rFonts w:hint="eastAsia"/>
        </w:rPr>
        <w:t>遞</w:t>
      </w:r>
      <w:r w:rsidR="008B620F" w:rsidRPr="00847E07">
        <w:rPr>
          <w:rFonts w:hint="eastAsia"/>
        </w:rPr>
        <w:t>經92年4月30日</w:t>
      </w:r>
      <w:proofErr w:type="gramEnd"/>
      <w:r w:rsidR="008B620F" w:rsidRPr="00847E07">
        <w:rPr>
          <w:rFonts w:hint="eastAsia"/>
        </w:rPr>
        <w:t>最高法院92年度</w:t>
      </w:r>
      <w:proofErr w:type="gramStart"/>
      <w:r w:rsidR="008B620F" w:rsidRPr="00847E07">
        <w:rPr>
          <w:rFonts w:hint="eastAsia"/>
        </w:rPr>
        <w:t>臺</w:t>
      </w:r>
      <w:proofErr w:type="gramEnd"/>
      <w:r w:rsidR="008B620F" w:rsidRPr="00847E07">
        <w:rPr>
          <w:rFonts w:hint="eastAsia"/>
        </w:rPr>
        <w:t>上字第865號民事判決</w:t>
      </w:r>
      <w:r w:rsidR="008E5722" w:rsidRPr="00847E07">
        <w:rPr>
          <w:rFonts w:hint="eastAsia"/>
        </w:rPr>
        <w:t>駁回</w:t>
      </w:r>
      <w:r w:rsidR="00136B36" w:rsidRPr="00847E07">
        <w:rPr>
          <w:rFonts w:hint="eastAsia"/>
        </w:rPr>
        <w:t>陳</w:t>
      </w:r>
      <w:r w:rsidR="001409AB" w:rsidRPr="00847E07">
        <w:rPr>
          <w:rFonts w:hint="eastAsia"/>
        </w:rPr>
        <w:t>○○</w:t>
      </w:r>
      <w:r w:rsidR="00136B36" w:rsidRPr="00847E07">
        <w:rPr>
          <w:rFonts w:hint="eastAsia"/>
        </w:rPr>
        <w:t>之</w:t>
      </w:r>
      <w:r w:rsidR="008B620F" w:rsidRPr="00847E07">
        <w:rPr>
          <w:rFonts w:hint="eastAsia"/>
        </w:rPr>
        <w:t>上訴</w:t>
      </w:r>
      <w:r w:rsidR="00F34D86" w:rsidRPr="00847E07">
        <w:rPr>
          <w:rFonts w:hint="eastAsia"/>
        </w:rPr>
        <w:t>在案</w:t>
      </w:r>
      <w:r w:rsidR="008B620F" w:rsidRPr="00847E07">
        <w:rPr>
          <w:rStyle w:val="afe"/>
        </w:rPr>
        <w:footnoteReference w:id="19"/>
      </w:r>
      <w:r w:rsidR="00F34D86" w:rsidRPr="00847E07">
        <w:rPr>
          <w:rFonts w:hint="eastAsia"/>
        </w:rPr>
        <w:t>。茲摘錄上開最高法院92年度</w:t>
      </w:r>
      <w:proofErr w:type="gramStart"/>
      <w:r w:rsidR="00F34D86" w:rsidRPr="00847E07">
        <w:rPr>
          <w:rFonts w:hint="eastAsia"/>
        </w:rPr>
        <w:t>臺</w:t>
      </w:r>
      <w:proofErr w:type="gramEnd"/>
      <w:r w:rsidR="00F34D86" w:rsidRPr="00847E07">
        <w:rPr>
          <w:rFonts w:hint="eastAsia"/>
        </w:rPr>
        <w:t>上字第865號民事判決如下：</w:t>
      </w:r>
    </w:p>
    <w:p w:rsidR="00F34D86" w:rsidRPr="00847E07" w:rsidRDefault="00F34D86" w:rsidP="00F34D86">
      <w:pPr>
        <w:pStyle w:val="4"/>
      </w:pPr>
      <w:r w:rsidRPr="00847E07">
        <w:rPr>
          <w:rFonts w:hint="eastAsia"/>
        </w:rPr>
        <w:t>原審依審理之結果，</w:t>
      </w:r>
      <w:proofErr w:type="gramStart"/>
      <w:r w:rsidRPr="00847E07">
        <w:rPr>
          <w:rFonts w:hint="eastAsia"/>
        </w:rPr>
        <w:t>以</w:t>
      </w:r>
      <w:proofErr w:type="gramEnd"/>
      <w:r w:rsidRPr="00847E07">
        <w:rPr>
          <w:rFonts w:hint="eastAsia"/>
        </w:rPr>
        <w:t>：按祭祀公</w:t>
      </w:r>
      <w:proofErr w:type="gramStart"/>
      <w:r w:rsidRPr="00847E07">
        <w:rPr>
          <w:rFonts w:hint="eastAsia"/>
        </w:rPr>
        <w:t>業係派下</w:t>
      </w:r>
      <w:proofErr w:type="gramEnd"/>
      <w:r w:rsidRPr="00847E07">
        <w:rPr>
          <w:rFonts w:hint="eastAsia"/>
        </w:rPr>
        <w:t>全體公同</w:t>
      </w:r>
      <w:proofErr w:type="gramStart"/>
      <w:r w:rsidRPr="00847E07">
        <w:rPr>
          <w:rFonts w:hint="eastAsia"/>
        </w:rPr>
        <w:t>共有祀產</w:t>
      </w:r>
      <w:proofErr w:type="gramEnd"/>
      <w:r w:rsidRPr="00847E07">
        <w:rPr>
          <w:rFonts w:hint="eastAsia"/>
        </w:rPr>
        <w:t>之總稱，其派下資格之認定，應以該祭祀公業之設立人及享有該設立人</w:t>
      </w:r>
      <w:proofErr w:type="gramStart"/>
      <w:r w:rsidRPr="00847E07">
        <w:rPr>
          <w:rFonts w:hint="eastAsia"/>
        </w:rPr>
        <w:t>派下權之</w:t>
      </w:r>
      <w:proofErr w:type="gramEnd"/>
      <w:r w:rsidRPr="00847E07">
        <w:rPr>
          <w:rFonts w:hint="eastAsia"/>
        </w:rPr>
        <w:t>繼承人為限。</w:t>
      </w:r>
      <w:proofErr w:type="gramStart"/>
      <w:r w:rsidRPr="00847E07">
        <w:rPr>
          <w:rFonts w:hint="eastAsia"/>
        </w:rPr>
        <w:t>惟</w:t>
      </w:r>
      <w:proofErr w:type="gramEnd"/>
      <w:r w:rsidRPr="00847E07">
        <w:rPr>
          <w:rFonts w:hint="eastAsia"/>
        </w:rPr>
        <w:t>兩造主張</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各為其曾祖陳</w:t>
      </w:r>
      <w:r w:rsidR="001409AB" w:rsidRPr="00847E07">
        <w:rPr>
          <w:rFonts w:hint="eastAsia"/>
        </w:rPr>
        <w:t>○○</w:t>
      </w:r>
      <w:r w:rsidRPr="00847E07">
        <w:rPr>
          <w:rFonts w:hint="eastAsia"/>
        </w:rPr>
        <w:t>或陳</w:t>
      </w:r>
      <w:r w:rsidR="00FE58F2" w:rsidRPr="00847E07">
        <w:rPr>
          <w:rFonts w:hint="eastAsia"/>
        </w:rPr>
        <w:t>○○</w:t>
      </w:r>
      <w:r w:rsidRPr="00847E07">
        <w:rPr>
          <w:rFonts w:hint="eastAsia"/>
        </w:rPr>
        <w:t>所設立，兩造對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之派</w:t>
      </w:r>
      <w:proofErr w:type="gramStart"/>
      <w:r w:rsidRPr="00847E07">
        <w:rPr>
          <w:rFonts w:hint="eastAsia"/>
        </w:rPr>
        <w:t>下權究否</w:t>
      </w:r>
      <w:proofErr w:type="gramEnd"/>
      <w:r w:rsidRPr="00847E07">
        <w:rPr>
          <w:rFonts w:hint="eastAsia"/>
        </w:rPr>
        <w:t>存在，</w:t>
      </w:r>
      <w:proofErr w:type="gramStart"/>
      <w:r w:rsidRPr="00847E07">
        <w:rPr>
          <w:rFonts w:hint="eastAsia"/>
        </w:rPr>
        <w:t>厥</w:t>
      </w:r>
      <w:proofErr w:type="gramEnd"/>
      <w:r w:rsidRPr="00847E07">
        <w:rPr>
          <w:rFonts w:hint="eastAsia"/>
        </w:rPr>
        <w:t>為該公業係陳</w:t>
      </w:r>
      <w:r w:rsidR="001409AB" w:rsidRPr="00847E07">
        <w:rPr>
          <w:rFonts w:hint="eastAsia"/>
        </w:rPr>
        <w:t>○○</w:t>
      </w:r>
      <w:r w:rsidRPr="00847E07">
        <w:rPr>
          <w:rFonts w:hint="eastAsia"/>
        </w:rPr>
        <w:t>或陳</w:t>
      </w:r>
      <w:r w:rsidR="00FE58F2" w:rsidRPr="00847E07">
        <w:rPr>
          <w:rFonts w:hint="eastAsia"/>
        </w:rPr>
        <w:t>○○</w:t>
      </w:r>
      <w:r w:rsidRPr="00847E07">
        <w:rPr>
          <w:rFonts w:hint="eastAsia"/>
        </w:rPr>
        <w:t>所設立。申言之，</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若為上訴人</w:t>
      </w:r>
      <w:r w:rsidR="008E2FD3" w:rsidRPr="00847E07">
        <w:rPr>
          <w:rFonts w:hint="eastAsia"/>
        </w:rPr>
        <w:t>（即陳</w:t>
      </w:r>
      <w:r w:rsidR="001409AB" w:rsidRPr="00847E07">
        <w:rPr>
          <w:rFonts w:hint="eastAsia"/>
        </w:rPr>
        <w:t>○○</w:t>
      </w:r>
      <w:r w:rsidR="008E2FD3" w:rsidRPr="00847E07">
        <w:rPr>
          <w:rFonts w:hint="eastAsia"/>
        </w:rPr>
        <w:t>）</w:t>
      </w:r>
      <w:r w:rsidRPr="00847E07">
        <w:rPr>
          <w:rFonts w:hint="eastAsia"/>
        </w:rPr>
        <w:t>曾祖陳</w:t>
      </w:r>
      <w:r w:rsidR="001409AB" w:rsidRPr="00847E07">
        <w:rPr>
          <w:rFonts w:hint="eastAsia"/>
        </w:rPr>
        <w:t>○○</w:t>
      </w:r>
      <w:r w:rsidRPr="00847E07">
        <w:rPr>
          <w:rFonts w:hint="eastAsia"/>
        </w:rPr>
        <w:t>所設立，則上訴人對該公業之</w:t>
      </w:r>
      <w:proofErr w:type="gramStart"/>
      <w:r w:rsidRPr="00847E07">
        <w:rPr>
          <w:rFonts w:hint="eastAsia"/>
        </w:rPr>
        <w:t>派下權即</w:t>
      </w:r>
      <w:proofErr w:type="gramEnd"/>
      <w:r w:rsidRPr="00847E07">
        <w:rPr>
          <w:rFonts w:hint="eastAsia"/>
        </w:rPr>
        <w:t>告存在，而被上訴人</w:t>
      </w:r>
      <w:r w:rsidR="003764D9" w:rsidRPr="00847E07">
        <w:rPr>
          <w:rFonts w:hint="eastAsia"/>
        </w:rPr>
        <w:t>（即陳</w:t>
      </w:r>
      <w:r w:rsidR="00FE58F2" w:rsidRPr="00847E07">
        <w:rPr>
          <w:rFonts w:hint="eastAsia"/>
        </w:rPr>
        <w:t>○○</w:t>
      </w:r>
      <w:r w:rsidR="003764D9" w:rsidRPr="00847E07">
        <w:rPr>
          <w:rFonts w:hint="eastAsia"/>
        </w:rPr>
        <w:t>等人）</w:t>
      </w:r>
      <w:r w:rsidRPr="00847E07">
        <w:rPr>
          <w:rFonts w:hint="eastAsia"/>
        </w:rPr>
        <w:t>之</w:t>
      </w:r>
      <w:proofErr w:type="gramStart"/>
      <w:r w:rsidRPr="00847E07">
        <w:rPr>
          <w:rFonts w:hint="eastAsia"/>
        </w:rPr>
        <w:t>派下權即</w:t>
      </w:r>
      <w:proofErr w:type="gramEnd"/>
      <w:r w:rsidRPr="00847E07">
        <w:rPr>
          <w:rFonts w:hint="eastAsia"/>
        </w:rPr>
        <w:t>不存在。</w:t>
      </w:r>
      <w:proofErr w:type="gramStart"/>
      <w:r w:rsidRPr="00847E07">
        <w:rPr>
          <w:rFonts w:hint="eastAsia"/>
        </w:rPr>
        <w:t>反之，</w:t>
      </w:r>
      <w:proofErr w:type="gramEnd"/>
      <w:r w:rsidRPr="00847E07">
        <w:rPr>
          <w:rFonts w:hint="eastAsia"/>
        </w:rPr>
        <w:t>若係被上訴人曾祖陳</w:t>
      </w:r>
      <w:r w:rsidR="00FE58F2" w:rsidRPr="00847E07">
        <w:rPr>
          <w:rFonts w:hint="eastAsia"/>
        </w:rPr>
        <w:t>○○</w:t>
      </w:r>
      <w:r w:rsidRPr="00847E07">
        <w:rPr>
          <w:rFonts w:hint="eastAsia"/>
        </w:rPr>
        <w:t>所設立，則被上訴人對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即有</w:t>
      </w:r>
      <w:proofErr w:type="gramStart"/>
      <w:r w:rsidRPr="00847E07">
        <w:rPr>
          <w:rFonts w:hint="eastAsia"/>
        </w:rPr>
        <w:t>派下權</w:t>
      </w:r>
      <w:proofErr w:type="gramEnd"/>
      <w:r w:rsidRPr="00847E07">
        <w:rPr>
          <w:rFonts w:hint="eastAsia"/>
        </w:rPr>
        <w:t>，而上訴人即無</w:t>
      </w:r>
      <w:proofErr w:type="gramStart"/>
      <w:r w:rsidRPr="00847E07">
        <w:rPr>
          <w:rFonts w:hint="eastAsia"/>
        </w:rPr>
        <w:lastRenderedPageBreak/>
        <w:t>派下權</w:t>
      </w:r>
      <w:proofErr w:type="gramEnd"/>
      <w:r w:rsidRPr="00847E07">
        <w:rPr>
          <w:rFonts w:hint="eastAsia"/>
        </w:rPr>
        <w:t>。兩造主張對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有</w:t>
      </w:r>
      <w:proofErr w:type="gramStart"/>
      <w:r w:rsidRPr="00847E07">
        <w:rPr>
          <w:rFonts w:hint="eastAsia"/>
        </w:rPr>
        <w:t>派下權存在</w:t>
      </w:r>
      <w:proofErr w:type="gramEnd"/>
      <w:r w:rsidRPr="00847E07">
        <w:rPr>
          <w:rFonts w:hint="eastAsia"/>
        </w:rPr>
        <w:t>，進而否認對造就該公業有</w:t>
      </w:r>
      <w:proofErr w:type="gramStart"/>
      <w:r w:rsidRPr="00847E07">
        <w:rPr>
          <w:rFonts w:hint="eastAsia"/>
        </w:rPr>
        <w:t>派下權存在</w:t>
      </w:r>
      <w:proofErr w:type="gramEnd"/>
      <w:r w:rsidRPr="00847E07">
        <w:rPr>
          <w:rFonts w:hint="eastAsia"/>
        </w:rPr>
        <w:t>，無非以</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各為其曾祖陳</w:t>
      </w:r>
      <w:r w:rsidR="001409AB" w:rsidRPr="00847E07">
        <w:rPr>
          <w:rFonts w:hint="eastAsia"/>
        </w:rPr>
        <w:t>○○</w:t>
      </w:r>
      <w:r w:rsidRPr="00847E07">
        <w:rPr>
          <w:rFonts w:hint="eastAsia"/>
        </w:rPr>
        <w:t>或陳</w:t>
      </w:r>
      <w:r w:rsidR="00FE58F2" w:rsidRPr="00847E07">
        <w:rPr>
          <w:rFonts w:hint="eastAsia"/>
        </w:rPr>
        <w:t>○○</w:t>
      </w:r>
      <w:r w:rsidRPr="00847E07">
        <w:rPr>
          <w:rFonts w:hint="eastAsia"/>
        </w:rPr>
        <w:t>設立，依民事訴訟法第277條之規定，</w:t>
      </w:r>
      <w:proofErr w:type="gramStart"/>
      <w:r w:rsidRPr="00847E07">
        <w:rPr>
          <w:rFonts w:hint="eastAsia"/>
        </w:rPr>
        <w:t>自應由彼等</w:t>
      </w:r>
      <w:proofErr w:type="gramEnd"/>
      <w:r w:rsidRPr="00847E07">
        <w:rPr>
          <w:rFonts w:hint="eastAsia"/>
        </w:rPr>
        <w:t>各就該公業係其曾祖陳</w:t>
      </w:r>
      <w:r w:rsidR="001409AB" w:rsidRPr="00847E07">
        <w:rPr>
          <w:rFonts w:hint="eastAsia"/>
        </w:rPr>
        <w:t>○○</w:t>
      </w:r>
      <w:r w:rsidRPr="00847E07">
        <w:rPr>
          <w:rFonts w:hint="eastAsia"/>
        </w:rPr>
        <w:t>或陳</w:t>
      </w:r>
      <w:r w:rsidR="00FE58F2" w:rsidRPr="00847E07">
        <w:rPr>
          <w:rFonts w:hint="eastAsia"/>
        </w:rPr>
        <w:t>○○</w:t>
      </w:r>
      <w:r w:rsidRPr="00847E07">
        <w:rPr>
          <w:rFonts w:hint="eastAsia"/>
        </w:rPr>
        <w:t>所設立，負舉證之責。</w:t>
      </w:r>
    </w:p>
    <w:p w:rsidR="00F34D86" w:rsidRPr="00847E07" w:rsidRDefault="00F34D86" w:rsidP="00F34D86">
      <w:pPr>
        <w:pStyle w:val="4"/>
      </w:pPr>
      <w:r w:rsidRPr="00847E07">
        <w:rPr>
          <w:rFonts w:hint="eastAsia"/>
        </w:rPr>
        <w:t>然兩造主張</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各為其曾祖陳</w:t>
      </w:r>
      <w:r w:rsidR="001409AB" w:rsidRPr="00847E07">
        <w:rPr>
          <w:rFonts w:hint="eastAsia"/>
        </w:rPr>
        <w:t>○○</w:t>
      </w:r>
      <w:r w:rsidRPr="00847E07">
        <w:rPr>
          <w:rFonts w:hint="eastAsia"/>
        </w:rPr>
        <w:t>或陳</w:t>
      </w:r>
      <w:r w:rsidR="00FE58F2" w:rsidRPr="00847E07">
        <w:rPr>
          <w:rFonts w:hint="eastAsia"/>
        </w:rPr>
        <w:t>○○</w:t>
      </w:r>
      <w:r w:rsidRPr="00847E07">
        <w:rPr>
          <w:rFonts w:hint="eastAsia"/>
        </w:rPr>
        <w:t>所設立，均不足</w:t>
      </w:r>
      <w:proofErr w:type="gramStart"/>
      <w:r w:rsidRPr="00847E07">
        <w:rPr>
          <w:rFonts w:hint="eastAsia"/>
        </w:rPr>
        <w:t>採</w:t>
      </w:r>
      <w:proofErr w:type="gramEnd"/>
      <w:r w:rsidRPr="00847E07">
        <w:rPr>
          <w:rStyle w:val="afe"/>
          <w:rFonts w:hAnsi="標楷體" w:cs="細明體"/>
          <w:kern w:val="0"/>
          <w:szCs w:val="32"/>
        </w:rPr>
        <w:footnoteReference w:id="20"/>
      </w:r>
      <w:r w:rsidRPr="00847E07">
        <w:rPr>
          <w:rFonts w:hint="eastAsia"/>
        </w:rPr>
        <w:t>，上訴人訴請確認其對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proofErr w:type="gramStart"/>
      <w:r w:rsidRPr="00847E07">
        <w:rPr>
          <w:rFonts w:hint="eastAsia"/>
        </w:rPr>
        <w:t>派下權存在</w:t>
      </w:r>
      <w:proofErr w:type="gramEnd"/>
      <w:r w:rsidRPr="00847E07">
        <w:rPr>
          <w:rFonts w:hint="eastAsia"/>
        </w:rPr>
        <w:t>，即非正當。</w:t>
      </w:r>
    </w:p>
    <w:p w:rsidR="00F34D86" w:rsidRPr="00847E07" w:rsidRDefault="00F34D86" w:rsidP="00F34D86">
      <w:pPr>
        <w:pStyle w:val="4"/>
      </w:pPr>
      <w:r w:rsidRPr="00847E07">
        <w:rPr>
          <w:rFonts w:hint="eastAsia"/>
        </w:rPr>
        <w:t>上訴人雖又主張依臺灣民事習慣，祭祀公業之管理人，以選任派下員擔任為原則，於有特殊情形時，方選任非派下員擔任。</w:t>
      </w:r>
      <w:proofErr w:type="gramStart"/>
      <w:r w:rsidRPr="00847E07">
        <w:rPr>
          <w:rFonts w:hint="eastAsia"/>
        </w:rPr>
        <w:t>本件系爭</w:t>
      </w:r>
      <w:proofErr w:type="gramEnd"/>
      <w:r w:rsidRPr="00847E07">
        <w:rPr>
          <w:rFonts w:hint="eastAsia"/>
        </w:rPr>
        <w:t>「祭祀公</w:t>
      </w:r>
      <w:proofErr w:type="gramStart"/>
      <w:r w:rsidRPr="00847E07">
        <w:rPr>
          <w:rFonts w:hint="eastAsia"/>
        </w:rPr>
        <w:t>業仙媽公</w:t>
      </w:r>
      <w:proofErr w:type="gramEnd"/>
      <w:r w:rsidRPr="00847E07">
        <w:rPr>
          <w:rFonts w:hint="eastAsia"/>
        </w:rPr>
        <w:t>」於67年5月19日變更登記前為「</w:t>
      </w:r>
      <w:proofErr w:type="gramStart"/>
      <w:r w:rsidRPr="00847E07">
        <w:rPr>
          <w:rFonts w:hint="eastAsia"/>
        </w:rPr>
        <w:t>仙媽公」私業</w:t>
      </w:r>
      <w:proofErr w:type="gramEnd"/>
      <w:r w:rsidRPr="00847E07">
        <w:rPr>
          <w:rFonts w:hint="eastAsia"/>
        </w:rPr>
        <w:t>，其管理人為陳</w:t>
      </w:r>
      <w:r w:rsidR="001409AB" w:rsidRPr="00847E07">
        <w:rPr>
          <w:rFonts w:hint="eastAsia"/>
        </w:rPr>
        <w:t>○○</w:t>
      </w:r>
      <w:r w:rsidRPr="00847E07">
        <w:rPr>
          <w:rFonts w:hint="eastAsia"/>
        </w:rPr>
        <w:t>，於變更登記之後登記管理人同為陳</w:t>
      </w:r>
      <w:r w:rsidR="001409AB" w:rsidRPr="00847E07">
        <w:rPr>
          <w:rFonts w:hint="eastAsia"/>
        </w:rPr>
        <w:t>○○</w:t>
      </w:r>
      <w:r w:rsidRPr="00847E07">
        <w:rPr>
          <w:rFonts w:hint="eastAsia"/>
        </w:rPr>
        <w:t>，無論</w:t>
      </w:r>
      <w:proofErr w:type="gramStart"/>
      <w:r w:rsidRPr="00847E07">
        <w:rPr>
          <w:rFonts w:hint="eastAsia"/>
        </w:rPr>
        <w:t>為私業或</w:t>
      </w:r>
      <w:proofErr w:type="gramEnd"/>
      <w:r w:rsidRPr="00847E07">
        <w:rPr>
          <w:rFonts w:hint="eastAsia"/>
        </w:rPr>
        <w:t>公業，其登記之管理人並無更改，陳</w:t>
      </w:r>
      <w:r w:rsidR="001409AB" w:rsidRPr="00847E07">
        <w:rPr>
          <w:rFonts w:hint="eastAsia"/>
        </w:rPr>
        <w:t>○○</w:t>
      </w:r>
      <w:r w:rsidRPr="00847E07">
        <w:rPr>
          <w:rFonts w:hint="eastAsia"/>
        </w:rPr>
        <w:t>當然為變更登記後「祭祀公</w:t>
      </w:r>
      <w:proofErr w:type="gramStart"/>
      <w:r w:rsidRPr="00847E07">
        <w:rPr>
          <w:rFonts w:hint="eastAsia"/>
        </w:rPr>
        <w:t>業仙媽公</w:t>
      </w:r>
      <w:proofErr w:type="gramEnd"/>
      <w:r w:rsidRPr="00847E07">
        <w:rPr>
          <w:rFonts w:hint="eastAsia"/>
        </w:rPr>
        <w:t>」之合法派下云云。</w:t>
      </w:r>
      <w:proofErr w:type="gramStart"/>
      <w:r w:rsidRPr="00847E07">
        <w:rPr>
          <w:rFonts w:hint="eastAsia"/>
        </w:rPr>
        <w:t>然查上</w:t>
      </w:r>
      <w:proofErr w:type="gramEnd"/>
      <w:r w:rsidRPr="00847E07">
        <w:rPr>
          <w:rFonts w:hint="eastAsia"/>
        </w:rPr>
        <w:t>開臺灣民事習慣，並非習慣法，僅具有推定之效力，而上訴人主張「祭祀公</w:t>
      </w:r>
      <w:proofErr w:type="gramStart"/>
      <w:r w:rsidRPr="00847E07">
        <w:rPr>
          <w:rFonts w:hint="eastAsia"/>
        </w:rPr>
        <w:t>業仙媽公</w:t>
      </w:r>
      <w:proofErr w:type="gramEnd"/>
      <w:r w:rsidRPr="00847E07">
        <w:rPr>
          <w:rFonts w:hint="eastAsia"/>
        </w:rPr>
        <w:t>」為其曾祖陳</w:t>
      </w:r>
      <w:r w:rsidR="001409AB" w:rsidRPr="00847E07">
        <w:rPr>
          <w:rFonts w:hint="eastAsia"/>
        </w:rPr>
        <w:t>○○</w:t>
      </w:r>
      <w:r w:rsidRPr="00847E07">
        <w:rPr>
          <w:rFonts w:hint="eastAsia"/>
        </w:rPr>
        <w:t>所設</w:t>
      </w:r>
      <w:proofErr w:type="gramStart"/>
      <w:r w:rsidRPr="00847E07">
        <w:rPr>
          <w:rFonts w:hint="eastAsia"/>
        </w:rPr>
        <w:t>立既</w:t>
      </w:r>
      <w:proofErr w:type="gramEnd"/>
      <w:r w:rsidRPr="00847E07">
        <w:rPr>
          <w:rFonts w:hint="eastAsia"/>
        </w:rPr>
        <w:t>不成立，依民事訴訟法第277條舉證責任之規定，上訴人仍應就該祭祀公業是否為渡</w:t>
      </w:r>
      <w:proofErr w:type="gramStart"/>
      <w:r w:rsidR="003764D9" w:rsidRPr="00847E07">
        <w:rPr>
          <w:rFonts w:hint="eastAsia"/>
        </w:rPr>
        <w:t>臺</w:t>
      </w:r>
      <w:proofErr w:type="gramEnd"/>
      <w:r w:rsidRPr="00847E07">
        <w:rPr>
          <w:rFonts w:hint="eastAsia"/>
        </w:rPr>
        <w:t>之初其先祖所設立，不能徒以其係管理人陳</w:t>
      </w:r>
      <w:r w:rsidR="001409AB" w:rsidRPr="00847E07">
        <w:rPr>
          <w:rFonts w:hint="eastAsia"/>
        </w:rPr>
        <w:t>○○</w:t>
      </w:r>
      <w:r w:rsidRPr="00847E07">
        <w:rPr>
          <w:rFonts w:hint="eastAsia"/>
        </w:rPr>
        <w:t>之直系</w:t>
      </w:r>
      <w:proofErr w:type="gramStart"/>
      <w:r w:rsidRPr="00847E07">
        <w:rPr>
          <w:rFonts w:hint="eastAsia"/>
        </w:rPr>
        <w:t>卑</w:t>
      </w:r>
      <w:proofErr w:type="gramEnd"/>
      <w:r w:rsidRPr="00847E07">
        <w:rPr>
          <w:rFonts w:hint="eastAsia"/>
        </w:rPr>
        <w:t>親屬，即謂其對祭祀公業有</w:t>
      </w:r>
      <w:proofErr w:type="gramStart"/>
      <w:r w:rsidRPr="00847E07">
        <w:rPr>
          <w:rFonts w:hint="eastAsia"/>
        </w:rPr>
        <w:t>派下權存在</w:t>
      </w:r>
      <w:proofErr w:type="gramEnd"/>
      <w:r w:rsidRPr="00847E07">
        <w:rPr>
          <w:rFonts w:hint="eastAsia"/>
        </w:rPr>
        <w:t>。茲上訴人既不能證明</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為</w:t>
      </w:r>
      <w:r w:rsidRPr="00847E07">
        <w:rPr>
          <w:rFonts w:hint="eastAsia"/>
        </w:rPr>
        <w:lastRenderedPageBreak/>
        <w:t>其曾祖陳</w:t>
      </w:r>
      <w:r w:rsidR="001409AB" w:rsidRPr="00847E07">
        <w:rPr>
          <w:rFonts w:hint="eastAsia"/>
        </w:rPr>
        <w:t>○○</w:t>
      </w:r>
      <w:r w:rsidRPr="00847E07">
        <w:rPr>
          <w:rFonts w:hint="eastAsia"/>
        </w:rPr>
        <w:t>或其先祖所設立，上訴人訴請確認其對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之</w:t>
      </w:r>
      <w:proofErr w:type="gramStart"/>
      <w:r w:rsidRPr="00847E07">
        <w:rPr>
          <w:rFonts w:hint="eastAsia"/>
        </w:rPr>
        <w:t>派下權存在</w:t>
      </w:r>
      <w:proofErr w:type="gramEnd"/>
      <w:r w:rsidRPr="00847E07">
        <w:rPr>
          <w:rFonts w:hint="eastAsia"/>
        </w:rPr>
        <w:t>，自屬無據。而上訴人既不能證明其為該「祭祀公</w:t>
      </w:r>
      <w:proofErr w:type="gramStart"/>
      <w:r w:rsidRPr="00847E07">
        <w:rPr>
          <w:rFonts w:hint="eastAsia"/>
        </w:rPr>
        <w:t>業仙媽公</w:t>
      </w:r>
      <w:proofErr w:type="gramEnd"/>
      <w:r w:rsidRPr="00847E07">
        <w:rPr>
          <w:rFonts w:hint="eastAsia"/>
        </w:rPr>
        <w:t>」之派下，則對何人為該祭祀公</w:t>
      </w:r>
      <w:proofErr w:type="gramStart"/>
      <w:r w:rsidRPr="00847E07">
        <w:rPr>
          <w:rFonts w:hint="eastAsia"/>
        </w:rPr>
        <w:t>業仙媽公</w:t>
      </w:r>
      <w:proofErr w:type="gramEnd"/>
      <w:r w:rsidRPr="00847E07">
        <w:rPr>
          <w:rFonts w:hint="eastAsia"/>
        </w:rPr>
        <w:t>之派下即無置喙之餘地，其訴請確認被上訴人對</w:t>
      </w:r>
      <w:r w:rsidR="003764D9" w:rsidRPr="00847E07">
        <w:rPr>
          <w:rFonts w:hAnsi="標楷體" w:hint="eastAsia"/>
        </w:rPr>
        <w:t>「</w:t>
      </w:r>
      <w:r w:rsidRPr="00847E07">
        <w:rPr>
          <w:rFonts w:hint="eastAsia"/>
        </w:rPr>
        <w:t>祭祀公</w:t>
      </w:r>
      <w:proofErr w:type="gramStart"/>
      <w:r w:rsidRPr="00847E07">
        <w:rPr>
          <w:rFonts w:hint="eastAsia"/>
        </w:rPr>
        <w:t>業仙媽公</w:t>
      </w:r>
      <w:proofErr w:type="gramEnd"/>
      <w:r w:rsidR="003764D9" w:rsidRPr="00847E07">
        <w:rPr>
          <w:rFonts w:hAnsi="標楷體" w:hint="eastAsia"/>
        </w:rPr>
        <w:t>」</w:t>
      </w:r>
      <w:r w:rsidRPr="00847E07">
        <w:rPr>
          <w:rFonts w:hint="eastAsia"/>
        </w:rPr>
        <w:t>之</w:t>
      </w:r>
      <w:proofErr w:type="gramStart"/>
      <w:r w:rsidRPr="00847E07">
        <w:rPr>
          <w:rFonts w:hint="eastAsia"/>
        </w:rPr>
        <w:t>派下權不</w:t>
      </w:r>
      <w:proofErr w:type="gramEnd"/>
      <w:r w:rsidRPr="00847E07">
        <w:rPr>
          <w:rFonts w:hint="eastAsia"/>
        </w:rPr>
        <w:t>存在，即無確認判決之法律上利益。並說明本件事證已</w:t>
      </w:r>
      <w:proofErr w:type="gramStart"/>
      <w:r w:rsidRPr="00847E07">
        <w:rPr>
          <w:rFonts w:hint="eastAsia"/>
        </w:rPr>
        <w:t>臻</w:t>
      </w:r>
      <w:proofErr w:type="gramEnd"/>
      <w:r w:rsidRPr="00847E07">
        <w:rPr>
          <w:rFonts w:hint="eastAsia"/>
        </w:rPr>
        <w:t>明確，兩造其餘攻擊防禦方法及舉證，與本件判決結果不生影響，毋庸再</w:t>
      </w:r>
      <w:proofErr w:type="gramStart"/>
      <w:r w:rsidRPr="00847E07">
        <w:rPr>
          <w:rFonts w:hint="eastAsia"/>
        </w:rPr>
        <w:t>予審</w:t>
      </w:r>
      <w:proofErr w:type="gramEnd"/>
      <w:r w:rsidRPr="00847E07">
        <w:rPr>
          <w:rFonts w:hint="eastAsia"/>
        </w:rPr>
        <w:t>酌，</w:t>
      </w:r>
      <w:proofErr w:type="gramStart"/>
      <w:r w:rsidRPr="00847E07">
        <w:rPr>
          <w:rFonts w:hint="eastAsia"/>
        </w:rPr>
        <w:t>爰</w:t>
      </w:r>
      <w:proofErr w:type="gramEnd"/>
      <w:r w:rsidRPr="00847E07">
        <w:rPr>
          <w:rFonts w:hint="eastAsia"/>
        </w:rPr>
        <w:t>維持第</w:t>
      </w:r>
      <w:r w:rsidR="00613047" w:rsidRPr="00847E07">
        <w:rPr>
          <w:rFonts w:hint="eastAsia"/>
        </w:rPr>
        <w:t>1</w:t>
      </w:r>
      <w:r w:rsidRPr="00847E07">
        <w:rPr>
          <w:rFonts w:hint="eastAsia"/>
        </w:rPr>
        <w:t>審所為上訴人敗訴之判決，駁回其上訴，</w:t>
      </w:r>
      <w:proofErr w:type="gramStart"/>
      <w:r w:rsidRPr="00847E07">
        <w:rPr>
          <w:rFonts w:hint="eastAsia"/>
        </w:rPr>
        <w:t>經核於法</w:t>
      </w:r>
      <w:proofErr w:type="gramEnd"/>
      <w:r w:rsidRPr="00847E07">
        <w:rPr>
          <w:rFonts w:hint="eastAsia"/>
        </w:rPr>
        <w:t>並無違背。</w:t>
      </w:r>
    </w:p>
    <w:p w:rsidR="00214041" w:rsidRPr="00847E07" w:rsidRDefault="003764D9" w:rsidP="00DE33C7">
      <w:pPr>
        <w:pStyle w:val="3"/>
      </w:pPr>
      <w:r w:rsidRPr="00847E07">
        <w:rPr>
          <w:rFonts w:hint="eastAsia"/>
        </w:rPr>
        <w:t>另</w:t>
      </w:r>
      <w:r w:rsidR="00214041" w:rsidRPr="00847E07">
        <w:rPr>
          <w:rFonts w:hint="eastAsia"/>
        </w:rPr>
        <w:t>陳</w:t>
      </w:r>
      <w:r w:rsidR="001409AB" w:rsidRPr="00847E07">
        <w:rPr>
          <w:rFonts w:hint="eastAsia"/>
        </w:rPr>
        <w:t>○○</w:t>
      </w:r>
      <w:r w:rsidR="00214041" w:rsidRPr="00847E07">
        <w:rPr>
          <w:rFonts w:hint="eastAsia"/>
        </w:rPr>
        <w:t>於83年間對其他相關人訴請判決</w:t>
      </w:r>
      <w:r w:rsidRPr="00847E07">
        <w:rPr>
          <w:rFonts w:hint="eastAsia"/>
        </w:rPr>
        <w:t>該等相關人</w:t>
      </w:r>
      <w:r w:rsidR="00214041" w:rsidRPr="00847E07">
        <w:rPr>
          <w:rFonts w:hint="eastAsia"/>
        </w:rPr>
        <w:t>對「祭祀公</w:t>
      </w:r>
      <w:proofErr w:type="gramStart"/>
      <w:r w:rsidR="00214041" w:rsidRPr="00847E07">
        <w:rPr>
          <w:rFonts w:hint="eastAsia"/>
        </w:rPr>
        <w:t>業仙媽公</w:t>
      </w:r>
      <w:proofErr w:type="gramEnd"/>
      <w:r w:rsidR="00214041" w:rsidRPr="00847E07">
        <w:rPr>
          <w:rFonts w:hint="eastAsia"/>
        </w:rPr>
        <w:t>」之</w:t>
      </w:r>
      <w:proofErr w:type="gramStart"/>
      <w:r w:rsidR="00214041" w:rsidRPr="00847E07">
        <w:rPr>
          <w:rFonts w:hint="eastAsia"/>
        </w:rPr>
        <w:t>派下權不</w:t>
      </w:r>
      <w:proofErr w:type="gramEnd"/>
      <w:r w:rsidR="00214041" w:rsidRPr="00847E07">
        <w:rPr>
          <w:rFonts w:hint="eastAsia"/>
        </w:rPr>
        <w:t>存在，</w:t>
      </w:r>
      <w:r w:rsidRPr="00847E07">
        <w:rPr>
          <w:rFonts w:hint="eastAsia"/>
        </w:rPr>
        <w:t>業</w:t>
      </w:r>
      <w:r w:rsidR="00214041" w:rsidRPr="00847E07">
        <w:rPr>
          <w:rFonts w:hint="eastAsia"/>
        </w:rPr>
        <w:t>經最高法院於95年11月23日駁回其上訴</w:t>
      </w:r>
      <w:r w:rsidR="0056559E" w:rsidRPr="00847E07">
        <w:rPr>
          <w:rStyle w:val="afe"/>
        </w:rPr>
        <w:footnoteReference w:id="21"/>
      </w:r>
      <w:r w:rsidR="00214041" w:rsidRPr="00847E07">
        <w:rPr>
          <w:rFonts w:hint="eastAsia"/>
        </w:rPr>
        <w:t>；陳</w:t>
      </w:r>
      <w:r w:rsidR="001409AB" w:rsidRPr="00847E07">
        <w:rPr>
          <w:rFonts w:hint="eastAsia"/>
        </w:rPr>
        <w:t>○○</w:t>
      </w:r>
      <w:r w:rsidR="002874D6" w:rsidRPr="00847E07">
        <w:rPr>
          <w:rFonts w:hint="eastAsia"/>
        </w:rPr>
        <w:t>另</w:t>
      </w:r>
      <w:r w:rsidR="00214041" w:rsidRPr="00847E07">
        <w:rPr>
          <w:rFonts w:hint="eastAsia"/>
        </w:rPr>
        <w:t>於94年1月25日向南港區公所</w:t>
      </w:r>
      <w:r w:rsidRPr="00847E07">
        <w:rPr>
          <w:rFonts w:hint="eastAsia"/>
        </w:rPr>
        <w:t>申</w:t>
      </w:r>
      <w:r w:rsidR="00214041" w:rsidRPr="00847E07">
        <w:rPr>
          <w:rFonts w:hint="eastAsia"/>
        </w:rPr>
        <w:t>請核發「祭祀公</w:t>
      </w:r>
      <w:proofErr w:type="gramStart"/>
      <w:r w:rsidR="00214041" w:rsidRPr="00847E07">
        <w:rPr>
          <w:rFonts w:hint="eastAsia"/>
        </w:rPr>
        <w:t>業仙媽公</w:t>
      </w:r>
      <w:proofErr w:type="gramEnd"/>
      <w:r w:rsidR="00214041" w:rsidRPr="00847E07">
        <w:rPr>
          <w:rFonts w:hint="eastAsia"/>
        </w:rPr>
        <w:t>」派下員名冊，經該所駁回後，循序提起行政訴訟，</w:t>
      </w:r>
      <w:r w:rsidRPr="00847E07">
        <w:rPr>
          <w:rFonts w:hint="eastAsia"/>
        </w:rPr>
        <w:t>並</w:t>
      </w:r>
      <w:r w:rsidR="00214041" w:rsidRPr="00847E07">
        <w:rPr>
          <w:rFonts w:hint="eastAsia"/>
        </w:rPr>
        <w:t>經最高行政法院於97年1月24日裁定駁回其上訴</w:t>
      </w:r>
      <w:r w:rsidR="0056559E" w:rsidRPr="00847E07">
        <w:rPr>
          <w:rStyle w:val="afe"/>
        </w:rPr>
        <w:footnoteReference w:id="22"/>
      </w:r>
      <w:r w:rsidR="0056559E" w:rsidRPr="00847E07">
        <w:rPr>
          <w:rFonts w:hint="eastAsia"/>
        </w:rPr>
        <w:t>；陳</w:t>
      </w:r>
      <w:r w:rsidR="001409AB" w:rsidRPr="00847E07">
        <w:rPr>
          <w:rFonts w:hint="eastAsia"/>
        </w:rPr>
        <w:t>○○</w:t>
      </w:r>
      <w:r w:rsidR="0056559E" w:rsidRPr="00847E07">
        <w:rPr>
          <w:rFonts w:hint="eastAsia"/>
        </w:rPr>
        <w:t>復於101年間訴請確認其為「祭祀公</w:t>
      </w:r>
      <w:proofErr w:type="gramStart"/>
      <w:r w:rsidR="0056559E" w:rsidRPr="00847E07">
        <w:rPr>
          <w:rFonts w:hint="eastAsia"/>
        </w:rPr>
        <w:t>業仙媽公</w:t>
      </w:r>
      <w:proofErr w:type="gramEnd"/>
      <w:r w:rsidR="0056559E" w:rsidRPr="00847E07">
        <w:rPr>
          <w:rFonts w:hint="eastAsia"/>
        </w:rPr>
        <w:t>」之管理人(</w:t>
      </w:r>
      <w:proofErr w:type="gramStart"/>
      <w:r w:rsidR="0056559E" w:rsidRPr="00847E07">
        <w:rPr>
          <w:rFonts w:hint="eastAsia"/>
        </w:rPr>
        <w:t>遞經104年4月29日</w:t>
      </w:r>
      <w:proofErr w:type="gramEnd"/>
      <w:r w:rsidR="0056559E" w:rsidRPr="00847E07">
        <w:rPr>
          <w:rFonts w:hint="eastAsia"/>
        </w:rPr>
        <w:t>最高法院</w:t>
      </w:r>
      <w:proofErr w:type="gramStart"/>
      <w:r w:rsidR="0056559E" w:rsidRPr="00847E07">
        <w:rPr>
          <w:rFonts w:hint="eastAsia"/>
        </w:rPr>
        <w:t>104</w:t>
      </w:r>
      <w:proofErr w:type="gramEnd"/>
      <w:r w:rsidR="0056559E" w:rsidRPr="00847E07">
        <w:rPr>
          <w:rFonts w:hint="eastAsia"/>
        </w:rPr>
        <w:t>年度台上字第752號民事判決駁回其上訴</w:t>
      </w:r>
      <w:r w:rsidR="0056559E" w:rsidRPr="00847E07">
        <w:rPr>
          <w:rStyle w:val="afe"/>
        </w:rPr>
        <w:footnoteReference w:id="23"/>
      </w:r>
      <w:r w:rsidR="0056559E" w:rsidRPr="00847E07">
        <w:rPr>
          <w:rFonts w:hint="eastAsia"/>
        </w:rPr>
        <w:t>)</w:t>
      </w:r>
      <w:r w:rsidR="0056559E" w:rsidRPr="00847E07">
        <w:rPr>
          <w:rFonts w:hint="eastAsia"/>
        </w:rPr>
        <w:lastRenderedPageBreak/>
        <w:t>在案。</w:t>
      </w:r>
    </w:p>
    <w:p w:rsidR="00B46337" w:rsidRPr="00847E07" w:rsidRDefault="007737F5" w:rsidP="00AC2928">
      <w:pPr>
        <w:pStyle w:val="3"/>
      </w:pPr>
      <w:proofErr w:type="gramStart"/>
      <w:r w:rsidRPr="00847E07">
        <w:rPr>
          <w:rFonts w:hint="eastAsia"/>
        </w:rPr>
        <w:t>迨</w:t>
      </w:r>
      <w:proofErr w:type="gramEnd"/>
      <w:r w:rsidRPr="00847E07">
        <w:rPr>
          <w:rFonts w:hint="eastAsia"/>
        </w:rPr>
        <w:t>102年間，陳</w:t>
      </w:r>
      <w:r w:rsidR="001409AB" w:rsidRPr="00847E07">
        <w:rPr>
          <w:rFonts w:hint="eastAsia"/>
        </w:rPr>
        <w:t>○○</w:t>
      </w:r>
      <w:r w:rsidRPr="00847E07">
        <w:rPr>
          <w:rFonts w:hint="eastAsia"/>
        </w:rPr>
        <w:t>卻一</w:t>
      </w:r>
      <w:proofErr w:type="gramStart"/>
      <w:r w:rsidRPr="00847E07">
        <w:rPr>
          <w:rFonts w:hint="eastAsia"/>
        </w:rPr>
        <w:t>改渠自</w:t>
      </w:r>
      <w:proofErr w:type="gramEnd"/>
      <w:r w:rsidRPr="00847E07">
        <w:rPr>
          <w:rFonts w:hint="eastAsia"/>
        </w:rPr>
        <w:t>66年、67年以來對於本案土地所有權人係「祭祀公</w:t>
      </w:r>
      <w:proofErr w:type="gramStart"/>
      <w:r w:rsidRPr="00847E07">
        <w:rPr>
          <w:rFonts w:hint="eastAsia"/>
        </w:rPr>
        <w:t>業仙媽公</w:t>
      </w:r>
      <w:proofErr w:type="gramEnd"/>
      <w:r w:rsidRPr="00847E07">
        <w:rPr>
          <w:rFonts w:hint="eastAsia"/>
        </w:rPr>
        <w:t>」之原主張，並自</w:t>
      </w:r>
      <w:proofErr w:type="gramStart"/>
      <w:r w:rsidRPr="00847E07">
        <w:rPr>
          <w:rFonts w:hint="eastAsia"/>
        </w:rPr>
        <w:t>承渠於</w:t>
      </w:r>
      <w:proofErr w:type="gramEnd"/>
      <w:r w:rsidRPr="00847E07">
        <w:rPr>
          <w:rFonts w:hint="eastAsia"/>
        </w:rPr>
        <w:t>前揭67年將「</w:t>
      </w:r>
      <w:proofErr w:type="gramStart"/>
      <w:r w:rsidRPr="00847E07">
        <w:rPr>
          <w:rFonts w:hint="eastAsia"/>
        </w:rPr>
        <w:t>仙媽公</w:t>
      </w:r>
      <w:proofErr w:type="gramEnd"/>
      <w:r w:rsidRPr="00847E07">
        <w:rPr>
          <w:rFonts w:hint="eastAsia"/>
        </w:rPr>
        <w:t>」申請更正登記為「祭祀公</w:t>
      </w:r>
      <w:proofErr w:type="gramStart"/>
      <w:r w:rsidRPr="00847E07">
        <w:rPr>
          <w:rFonts w:hint="eastAsia"/>
        </w:rPr>
        <w:t>業仙媽公</w:t>
      </w:r>
      <w:proofErr w:type="gramEnd"/>
      <w:r w:rsidRPr="00847E07">
        <w:rPr>
          <w:rFonts w:hint="eastAsia"/>
        </w:rPr>
        <w:t>」，實</w:t>
      </w:r>
      <w:proofErr w:type="gramStart"/>
      <w:r w:rsidRPr="00847E07">
        <w:rPr>
          <w:rFonts w:hint="eastAsia"/>
        </w:rPr>
        <w:t>屬渠不</w:t>
      </w:r>
      <w:proofErr w:type="gramEnd"/>
      <w:r w:rsidRPr="00847E07">
        <w:rPr>
          <w:rFonts w:hint="eastAsia"/>
        </w:rPr>
        <w:t>實申請，且亦觸犯刑法第214條使公務員登載不實罪嫌（意即更正前之土地登記舊簿原登記為「仙媽公」本即屬正確之登記，惟渠於67年間以偽造文書之方式申請更正後之「祭祀公業仙媽公」，反而係錯誤之登記）</w:t>
      </w:r>
      <w:r w:rsidR="002F3391" w:rsidRPr="00847E07">
        <w:rPr>
          <w:rFonts w:hint="eastAsia"/>
        </w:rPr>
        <w:t>，</w:t>
      </w:r>
      <w:proofErr w:type="gramStart"/>
      <w:r w:rsidR="002F3391" w:rsidRPr="00847E07">
        <w:rPr>
          <w:rFonts w:hint="eastAsia"/>
        </w:rPr>
        <w:t>爰</w:t>
      </w:r>
      <w:proofErr w:type="gramEnd"/>
      <w:r w:rsidR="002F3391" w:rsidRPr="00847E07">
        <w:rPr>
          <w:rFonts w:hint="eastAsia"/>
        </w:rPr>
        <w:t>於102年9月4日</w:t>
      </w:r>
      <w:r w:rsidRPr="00847E07">
        <w:rPr>
          <w:rFonts w:hint="eastAsia"/>
        </w:rPr>
        <w:t>向士林地檢署</w:t>
      </w:r>
      <w:r w:rsidR="002F3391" w:rsidRPr="00847E07">
        <w:rPr>
          <w:rFonts w:hint="eastAsia"/>
        </w:rPr>
        <w:t>自首，</w:t>
      </w:r>
      <w:proofErr w:type="gramStart"/>
      <w:r w:rsidR="002F3391" w:rsidRPr="00847E07">
        <w:rPr>
          <w:rFonts w:hint="eastAsia"/>
        </w:rPr>
        <w:t>嗣</w:t>
      </w:r>
      <w:proofErr w:type="gramEnd"/>
      <w:r w:rsidRPr="00847E07">
        <w:rPr>
          <w:rFonts w:hint="eastAsia"/>
        </w:rPr>
        <w:t>該</w:t>
      </w:r>
      <w:r w:rsidR="002F3391" w:rsidRPr="00847E07">
        <w:rPr>
          <w:rFonts w:hint="eastAsia"/>
        </w:rPr>
        <w:t>署於103年1月12日以追訴權時效已完成</w:t>
      </w:r>
      <w:r w:rsidRPr="00847E07">
        <w:rPr>
          <w:rFonts w:hint="eastAsia"/>
        </w:rPr>
        <w:t>（並未實質偵查）</w:t>
      </w:r>
      <w:r w:rsidR="002F3391" w:rsidRPr="00847E07">
        <w:rPr>
          <w:rFonts w:hint="eastAsia"/>
        </w:rPr>
        <w:t>而予以不起訴處分（</w:t>
      </w:r>
      <w:proofErr w:type="gramStart"/>
      <w:r w:rsidR="002F3391" w:rsidRPr="00847E07">
        <w:rPr>
          <w:rFonts w:hint="eastAsia"/>
        </w:rPr>
        <w:t>103</w:t>
      </w:r>
      <w:proofErr w:type="gramEnd"/>
      <w:r w:rsidR="002F3391" w:rsidRPr="00847E07">
        <w:rPr>
          <w:rFonts w:hint="eastAsia"/>
        </w:rPr>
        <w:t>年度</w:t>
      </w:r>
      <w:proofErr w:type="gramStart"/>
      <w:r w:rsidR="002F3391" w:rsidRPr="00847E07">
        <w:rPr>
          <w:rFonts w:hint="eastAsia"/>
        </w:rPr>
        <w:t>偵</w:t>
      </w:r>
      <w:proofErr w:type="gramEnd"/>
      <w:r w:rsidR="002F3391" w:rsidRPr="00847E07">
        <w:rPr>
          <w:rFonts w:hint="eastAsia"/>
        </w:rPr>
        <w:t>字第609號不起訴處分書</w:t>
      </w:r>
      <w:r w:rsidRPr="00847E07">
        <w:rPr>
          <w:rFonts w:hint="eastAsia"/>
        </w:rPr>
        <w:t>參照</w:t>
      </w:r>
      <w:r w:rsidR="002F3391" w:rsidRPr="00847E07">
        <w:rPr>
          <w:rFonts w:hint="eastAsia"/>
        </w:rPr>
        <w:t>）</w:t>
      </w:r>
      <w:r w:rsidR="005245B3" w:rsidRPr="00847E07">
        <w:rPr>
          <w:rStyle w:val="afe"/>
        </w:rPr>
        <w:footnoteReference w:id="24"/>
      </w:r>
      <w:r w:rsidR="002F3391" w:rsidRPr="00847E07">
        <w:rPr>
          <w:rFonts w:hint="eastAsia"/>
        </w:rPr>
        <w:t>。</w:t>
      </w:r>
      <w:r w:rsidR="005E1508" w:rsidRPr="00847E07">
        <w:rPr>
          <w:rFonts w:hint="eastAsia"/>
        </w:rPr>
        <w:t>顯見陳</w:t>
      </w:r>
      <w:r w:rsidR="001409AB" w:rsidRPr="00847E07">
        <w:rPr>
          <w:rFonts w:hint="eastAsia"/>
        </w:rPr>
        <w:t>○○</w:t>
      </w:r>
      <w:r w:rsidR="005E1508" w:rsidRPr="00847E07">
        <w:rPr>
          <w:rFonts w:hint="eastAsia"/>
        </w:rPr>
        <w:t>對於本案</w:t>
      </w:r>
      <w:proofErr w:type="gramStart"/>
      <w:r w:rsidR="005E1508" w:rsidRPr="00847E07">
        <w:rPr>
          <w:rFonts w:hint="eastAsia"/>
        </w:rPr>
        <w:t>土地所有權人究係</w:t>
      </w:r>
      <w:proofErr w:type="gramEnd"/>
      <w:r w:rsidR="005E1508" w:rsidRPr="00847E07">
        <w:rPr>
          <w:rFonts w:hint="eastAsia"/>
        </w:rPr>
        <w:t>「祭祀公</w:t>
      </w:r>
      <w:proofErr w:type="gramStart"/>
      <w:r w:rsidR="005E1508" w:rsidRPr="00847E07">
        <w:rPr>
          <w:rFonts w:hint="eastAsia"/>
        </w:rPr>
        <w:t>業仙媽</w:t>
      </w:r>
      <w:proofErr w:type="gramEnd"/>
      <w:r w:rsidR="005E1508" w:rsidRPr="00847E07">
        <w:rPr>
          <w:rFonts w:hint="eastAsia"/>
        </w:rPr>
        <w:t>公」或係「</w:t>
      </w:r>
      <w:proofErr w:type="gramStart"/>
      <w:r w:rsidR="005E1508" w:rsidRPr="00847E07">
        <w:rPr>
          <w:rFonts w:hint="eastAsia"/>
        </w:rPr>
        <w:t>仙媽</w:t>
      </w:r>
      <w:proofErr w:type="gramEnd"/>
      <w:r w:rsidR="005E1508" w:rsidRPr="00847E07">
        <w:rPr>
          <w:rFonts w:hint="eastAsia"/>
        </w:rPr>
        <w:t>公」，</w:t>
      </w:r>
      <w:r w:rsidR="008E2FD3" w:rsidRPr="00847E07">
        <w:rPr>
          <w:rFonts w:hint="eastAsia"/>
        </w:rPr>
        <w:t>亦</w:t>
      </w:r>
      <w:r w:rsidR="005E1508" w:rsidRPr="00847E07">
        <w:rPr>
          <w:rFonts w:hint="eastAsia"/>
        </w:rPr>
        <w:t>有前後主張矛盾之疑。</w:t>
      </w:r>
    </w:p>
    <w:p w:rsidR="00B46337" w:rsidRPr="00847E07" w:rsidRDefault="00B46337" w:rsidP="00DE33C7">
      <w:pPr>
        <w:pStyle w:val="3"/>
      </w:pPr>
      <w:r w:rsidRPr="00847E07">
        <w:rPr>
          <w:rFonts w:hint="eastAsia"/>
        </w:rPr>
        <w:t>至於陳訴人</w:t>
      </w:r>
      <w:r w:rsidR="00C1667A" w:rsidRPr="00847E07">
        <w:rPr>
          <w:rFonts w:hint="eastAsia"/>
        </w:rPr>
        <w:t>所提：１、</w:t>
      </w:r>
      <w:r w:rsidRPr="00847E07">
        <w:rPr>
          <w:rFonts w:hint="eastAsia"/>
        </w:rPr>
        <w:t>日治時期日治昭和10年至昭和14年地租「</w:t>
      </w:r>
      <w:proofErr w:type="gramStart"/>
      <w:r w:rsidRPr="00847E07">
        <w:rPr>
          <w:rFonts w:hint="eastAsia"/>
        </w:rPr>
        <w:t>領收證書</w:t>
      </w:r>
      <w:proofErr w:type="gramEnd"/>
      <w:r w:rsidRPr="00847E07">
        <w:rPr>
          <w:rFonts w:hint="eastAsia"/>
        </w:rPr>
        <w:t>」之繳納人、</w:t>
      </w:r>
      <w:r w:rsidR="0015314A" w:rsidRPr="00847E07">
        <w:rPr>
          <w:rFonts w:hint="eastAsia"/>
        </w:rPr>
        <w:t>「臺灣省土地關係人繳驗憑證申報書」、</w:t>
      </w:r>
      <w:r w:rsidRPr="00847E07">
        <w:rPr>
          <w:rFonts w:hint="eastAsia"/>
        </w:rPr>
        <w:t>「臺北縣三重埔地政事務所」37年2月20日換發土地權利書狀通知聯之土地權利人、臺北縣政府42年2月20日「</w:t>
      </w:r>
      <w:proofErr w:type="gramStart"/>
      <w:r w:rsidRPr="00847E07">
        <w:rPr>
          <w:rFonts w:hint="eastAsia"/>
        </w:rPr>
        <w:t>戶稅繳</w:t>
      </w:r>
      <w:proofErr w:type="gramEnd"/>
      <w:r w:rsidRPr="00847E07">
        <w:rPr>
          <w:rFonts w:hint="eastAsia"/>
        </w:rPr>
        <w:t>納通知</w:t>
      </w:r>
      <w:r w:rsidRPr="00847E07">
        <w:rPr>
          <w:rFonts w:hint="eastAsia"/>
        </w:rPr>
        <w:lastRenderedPageBreak/>
        <w:t>書」之納稅義務人、臺北縣政府55年3月31日</w:t>
      </w:r>
      <w:proofErr w:type="gramStart"/>
      <w:r w:rsidRPr="00847E07">
        <w:rPr>
          <w:rFonts w:hint="eastAsia"/>
        </w:rPr>
        <w:t>南港舊段</w:t>
      </w:r>
      <w:r w:rsidR="00B23F33" w:rsidRPr="00847E07">
        <w:rPr>
          <w:rFonts w:hint="eastAsia"/>
        </w:rPr>
        <w:t>○○</w:t>
      </w:r>
      <w:proofErr w:type="gramEnd"/>
      <w:r w:rsidR="00B23F33" w:rsidRPr="00847E07">
        <w:rPr>
          <w:rFonts w:hint="eastAsia"/>
        </w:rPr>
        <w:t>○</w:t>
      </w:r>
      <w:r w:rsidRPr="00847E07">
        <w:rPr>
          <w:rFonts w:hint="eastAsia"/>
        </w:rPr>
        <w:t>地號土地徵收通知書之受文者、南港區公所針對</w:t>
      </w:r>
      <w:proofErr w:type="gramStart"/>
      <w:r w:rsidRPr="00847E07">
        <w:rPr>
          <w:rFonts w:hint="eastAsia"/>
        </w:rPr>
        <w:t>南港舊段</w:t>
      </w:r>
      <w:r w:rsidR="00B23F33" w:rsidRPr="00847E07">
        <w:rPr>
          <w:rFonts w:hint="eastAsia"/>
        </w:rPr>
        <w:t>○○</w:t>
      </w:r>
      <w:proofErr w:type="gramEnd"/>
      <w:r w:rsidR="00B23F33" w:rsidRPr="00847E07">
        <w:rPr>
          <w:rFonts w:hint="eastAsia"/>
        </w:rPr>
        <w:t>○</w:t>
      </w:r>
      <w:r w:rsidRPr="00847E07">
        <w:rPr>
          <w:rFonts w:hint="eastAsia"/>
        </w:rPr>
        <w:t>及</w:t>
      </w:r>
      <w:r w:rsidR="00B23F33" w:rsidRPr="00847E07">
        <w:rPr>
          <w:rFonts w:hint="eastAsia"/>
        </w:rPr>
        <w:t>○○○</w:t>
      </w:r>
      <w:r w:rsidRPr="00847E07">
        <w:rPr>
          <w:rFonts w:hint="eastAsia"/>
        </w:rPr>
        <w:t>地號未訂三七五租約申請案經以62年8月27日北市</w:t>
      </w:r>
      <w:proofErr w:type="gramStart"/>
      <w:r w:rsidRPr="00847E07">
        <w:rPr>
          <w:rFonts w:hint="eastAsia"/>
        </w:rPr>
        <w:t>南民</w:t>
      </w:r>
      <w:proofErr w:type="gramEnd"/>
      <w:r w:rsidRPr="00847E07">
        <w:rPr>
          <w:rFonts w:hint="eastAsia"/>
        </w:rPr>
        <w:t>字第9045號核發證明所載之申請人，</w:t>
      </w:r>
      <w:proofErr w:type="gramStart"/>
      <w:r w:rsidRPr="00847E07">
        <w:rPr>
          <w:rFonts w:hint="eastAsia"/>
        </w:rPr>
        <w:t>均是記</w:t>
      </w:r>
      <w:proofErr w:type="gramEnd"/>
      <w:r w:rsidRPr="00847E07">
        <w:rPr>
          <w:rFonts w:hint="eastAsia"/>
        </w:rPr>
        <w:t>載為「</w:t>
      </w:r>
      <w:proofErr w:type="gramStart"/>
      <w:r w:rsidRPr="00847E07">
        <w:rPr>
          <w:rFonts w:hint="eastAsia"/>
        </w:rPr>
        <w:t>仙媽</w:t>
      </w:r>
      <w:proofErr w:type="gramEnd"/>
      <w:r w:rsidRPr="00847E07">
        <w:rPr>
          <w:rFonts w:hint="eastAsia"/>
        </w:rPr>
        <w:t>公」，而非「祭祀公</w:t>
      </w:r>
      <w:proofErr w:type="gramStart"/>
      <w:r w:rsidRPr="00847E07">
        <w:rPr>
          <w:rFonts w:hint="eastAsia"/>
        </w:rPr>
        <w:t>業仙媽</w:t>
      </w:r>
      <w:proofErr w:type="gramEnd"/>
      <w:r w:rsidRPr="00847E07">
        <w:rPr>
          <w:rFonts w:hint="eastAsia"/>
        </w:rPr>
        <w:t>公」，據以主張並證明自日治時期土地臺帳至民國67年之前之土地登記簿針對本案土地所載之所有權人</w:t>
      </w:r>
      <w:proofErr w:type="gramStart"/>
      <w:r w:rsidRPr="00847E07">
        <w:rPr>
          <w:rFonts w:hint="eastAsia"/>
        </w:rPr>
        <w:t>均為「仙媽</w:t>
      </w:r>
      <w:proofErr w:type="gramEnd"/>
      <w:r w:rsidRPr="00847E07">
        <w:rPr>
          <w:rFonts w:hint="eastAsia"/>
        </w:rPr>
        <w:t>公」，並主張本案</w:t>
      </w:r>
      <w:r w:rsidR="00CF19C6" w:rsidRPr="00847E07">
        <w:rPr>
          <w:rFonts w:hint="eastAsia"/>
        </w:rPr>
        <w:t>係</w:t>
      </w:r>
      <w:r w:rsidRPr="00847E07">
        <w:rPr>
          <w:rFonts w:hint="eastAsia"/>
        </w:rPr>
        <w:t>相關人於67年間以違法加蓋「祭祀公業」4字章戳</w:t>
      </w:r>
      <w:r w:rsidR="00CF19C6" w:rsidRPr="00847E07">
        <w:rPr>
          <w:rFonts w:hint="eastAsia"/>
        </w:rPr>
        <w:t>所造成之錯誤</w:t>
      </w:r>
      <w:r w:rsidR="00C1667A" w:rsidRPr="00847E07">
        <w:rPr>
          <w:rFonts w:hint="eastAsia"/>
        </w:rPr>
        <w:t>；２、質疑本案土地</w:t>
      </w:r>
      <w:proofErr w:type="gramStart"/>
      <w:r w:rsidR="00C1667A" w:rsidRPr="00847E07">
        <w:rPr>
          <w:rFonts w:hint="eastAsia"/>
        </w:rPr>
        <w:t>臺</w:t>
      </w:r>
      <w:proofErr w:type="gramEnd"/>
      <w:r w:rsidR="00C1667A" w:rsidRPr="00847E07">
        <w:rPr>
          <w:rFonts w:hint="eastAsia"/>
        </w:rPr>
        <w:t>帳何以部分有蓋「相符」章戳，部分卻</w:t>
      </w:r>
      <w:proofErr w:type="gramStart"/>
      <w:r w:rsidR="00C1667A" w:rsidRPr="00847E07">
        <w:rPr>
          <w:rFonts w:hint="eastAsia"/>
        </w:rPr>
        <w:t>未蓋</w:t>
      </w:r>
      <w:r w:rsidR="00CF19C6" w:rsidRPr="00847E07">
        <w:rPr>
          <w:rFonts w:hint="eastAsia"/>
        </w:rPr>
        <w:t>該</w:t>
      </w:r>
      <w:r w:rsidR="00C1667A" w:rsidRPr="00847E07">
        <w:rPr>
          <w:rFonts w:hint="eastAsia"/>
        </w:rPr>
        <w:t>章</w:t>
      </w:r>
      <w:proofErr w:type="gramEnd"/>
      <w:r w:rsidR="00C1667A" w:rsidRPr="00847E07">
        <w:rPr>
          <w:rFonts w:hint="eastAsia"/>
        </w:rPr>
        <w:t>戳；３、</w:t>
      </w:r>
      <w:proofErr w:type="gramStart"/>
      <w:r w:rsidR="00C1667A" w:rsidRPr="00847E07">
        <w:rPr>
          <w:rFonts w:hint="eastAsia"/>
        </w:rPr>
        <w:t>渠檢附</w:t>
      </w:r>
      <w:proofErr w:type="gramEnd"/>
      <w:r w:rsidR="00C1667A" w:rsidRPr="00847E07">
        <w:rPr>
          <w:rFonts w:hint="eastAsia"/>
        </w:rPr>
        <w:t>民國30年代核發之南港字第5834、5838及5857號土地所有權狀複製本，</w:t>
      </w:r>
      <w:r w:rsidR="008E2FD3" w:rsidRPr="00847E07">
        <w:rPr>
          <w:rFonts w:hint="eastAsia"/>
        </w:rPr>
        <w:t>質疑</w:t>
      </w:r>
      <w:r w:rsidR="00C1667A" w:rsidRPr="00847E07">
        <w:rPr>
          <w:rFonts w:hint="eastAsia"/>
        </w:rPr>
        <w:t>何以有「分別共有」、「共同共有」</w:t>
      </w:r>
      <w:r w:rsidR="002F4FCC" w:rsidRPr="00847E07">
        <w:rPr>
          <w:rFonts w:hint="eastAsia"/>
        </w:rPr>
        <w:t>記載</w:t>
      </w:r>
      <w:r w:rsidR="00C1667A" w:rsidRPr="00847E07">
        <w:rPr>
          <w:rFonts w:hint="eastAsia"/>
        </w:rPr>
        <w:t>之</w:t>
      </w:r>
      <w:r w:rsidR="002F4FCC" w:rsidRPr="00847E07">
        <w:rPr>
          <w:rFonts w:hint="eastAsia"/>
        </w:rPr>
        <w:t>差異等</w:t>
      </w:r>
      <w:r w:rsidR="00597A24" w:rsidRPr="00847E07">
        <w:rPr>
          <w:rFonts w:hint="eastAsia"/>
        </w:rPr>
        <w:t>節，</w:t>
      </w:r>
      <w:r w:rsidR="00803FC3" w:rsidRPr="00847E07">
        <w:rPr>
          <w:rFonts w:hint="eastAsia"/>
        </w:rPr>
        <w:t>查本案更正登記前之臺灣光復初期之土地登記簿所</w:t>
      </w:r>
      <w:proofErr w:type="gramStart"/>
      <w:r w:rsidR="00803FC3" w:rsidRPr="00847E07">
        <w:rPr>
          <w:rFonts w:hint="eastAsia"/>
        </w:rPr>
        <w:t>載係「仙媽</w:t>
      </w:r>
      <w:proofErr w:type="gramEnd"/>
      <w:r w:rsidR="00803FC3" w:rsidRPr="00847E07">
        <w:rPr>
          <w:rFonts w:hint="eastAsia"/>
        </w:rPr>
        <w:t>公」，則同一時期之上開部分文件記載為「</w:t>
      </w:r>
      <w:proofErr w:type="gramStart"/>
      <w:r w:rsidR="00803FC3" w:rsidRPr="00847E07">
        <w:rPr>
          <w:rFonts w:hint="eastAsia"/>
        </w:rPr>
        <w:t>仙媽</w:t>
      </w:r>
      <w:proofErr w:type="gramEnd"/>
      <w:r w:rsidR="00803FC3" w:rsidRPr="00847E07">
        <w:rPr>
          <w:rFonts w:hint="eastAsia"/>
        </w:rPr>
        <w:t>公」，並非無據</w:t>
      </w:r>
      <w:r w:rsidR="00635BAF" w:rsidRPr="00847E07">
        <w:rPr>
          <w:rFonts w:hint="eastAsia"/>
        </w:rPr>
        <w:t>；其餘質疑事項，雖</w:t>
      </w:r>
      <w:r w:rsidR="00965A8A" w:rsidRPr="00847E07">
        <w:rPr>
          <w:rFonts w:hint="eastAsia"/>
        </w:rPr>
        <w:t>因</w:t>
      </w:r>
      <w:r w:rsidR="00A44CB0" w:rsidRPr="00847E07">
        <w:rPr>
          <w:rFonts w:hint="eastAsia"/>
        </w:rPr>
        <w:t>時</w:t>
      </w:r>
      <w:r w:rsidR="00965A8A" w:rsidRPr="00847E07">
        <w:rPr>
          <w:rFonts w:hint="eastAsia"/>
        </w:rPr>
        <w:t>隔久遠且缺乏相關原始檔案</w:t>
      </w:r>
      <w:r w:rsidR="002F4FCC" w:rsidRPr="00847E07">
        <w:rPr>
          <w:rFonts w:hint="eastAsia"/>
        </w:rPr>
        <w:t>而</w:t>
      </w:r>
      <w:proofErr w:type="gramStart"/>
      <w:r w:rsidR="002F4FCC" w:rsidRPr="00847E07">
        <w:rPr>
          <w:rFonts w:hint="eastAsia"/>
        </w:rPr>
        <w:t>難以</w:t>
      </w:r>
      <w:r w:rsidR="00965A8A" w:rsidRPr="00847E07">
        <w:rPr>
          <w:rFonts w:hint="eastAsia"/>
        </w:rPr>
        <w:t>究</w:t>
      </w:r>
      <w:proofErr w:type="gramEnd"/>
      <w:r w:rsidR="00965A8A" w:rsidRPr="00847E07">
        <w:rPr>
          <w:rFonts w:hint="eastAsia"/>
        </w:rPr>
        <w:t>明緣由</w:t>
      </w:r>
      <w:r w:rsidR="00635BAF" w:rsidRPr="00847E07">
        <w:rPr>
          <w:rFonts w:hint="eastAsia"/>
        </w:rPr>
        <w:t>，然</w:t>
      </w:r>
      <w:r w:rsidR="00597A24" w:rsidRPr="00847E07">
        <w:rPr>
          <w:rFonts w:hint="eastAsia"/>
        </w:rPr>
        <w:t>據臺北市政府地政局表示，</w:t>
      </w:r>
      <w:r w:rsidR="002F4FCC" w:rsidRPr="00847E07">
        <w:rPr>
          <w:rFonts w:hint="eastAsia"/>
        </w:rPr>
        <w:t>本案</w:t>
      </w:r>
      <w:r w:rsidR="00597A24" w:rsidRPr="00847E07">
        <w:rPr>
          <w:rFonts w:hint="eastAsia"/>
        </w:rPr>
        <w:t>土地臺帳記載之業主</w:t>
      </w:r>
      <w:proofErr w:type="gramStart"/>
      <w:r w:rsidR="00597A24" w:rsidRPr="00847E07">
        <w:rPr>
          <w:rFonts w:hint="eastAsia"/>
        </w:rPr>
        <w:t>氏名</w:t>
      </w:r>
      <w:proofErr w:type="gramEnd"/>
      <w:r w:rsidR="00597A24" w:rsidRPr="00847E07">
        <w:rPr>
          <w:rFonts w:hint="eastAsia"/>
        </w:rPr>
        <w:t>確為有「『祭祀公業』</w:t>
      </w:r>
      <w:proofErr w:type="gramStart"/>
      <w:r w:rsidR="00597A24" w:rsidRPr="00847E07">
        <w:rPr>
          <w:rFonts w:hint="eastAsia"/>
        </w:rPr>
        <w:t>仙媽</w:t>
      </w:r>
      <w:proofErr w:type="gramEnd"/>
      <w:r w:rsidR="00597A24" w:rsidRPr="00847E07">
        <w:rPr>
          <w:rFonts w:hint="eastAsia"/>
        </w:rPr>
        <w:t>公」，</w:t>
      </w:r>
      <w:r w:rsidR="002F4FCC" w:rsidRPr="00847E07">
        <w:rPr>
          <w:rFonts w:hint="eastAsia"/>
        </w:rPr>
        <w:t>且據</w:t>
      </w:r>
      <w:r w:rsidR="00597A24" w:rsidRPr="00847E07">
        <w:rPr>
          <w:rFonts w:hint="eastAsia"/>
        </w:rPr>
        <w:t>松山</w:t>
      </w:r>
      <w:r w:rsidR="002F4FCC" w:rsidRPr="00847E07">
        <w:rPr>
          <w:rFonts w:hint="eastAsia"/>
        </w:rPr>
        <w:t>地政事務</w:t>
      </w:r>
      <w:r w:rsidR="00597A24" w:rsidRPr="00847E07">
        <w:rPr>
          <w:rFonts w:hint="eastAsia"/>
        </w:rPr>
        <w:t>所87年11月函復臺灣高等法院內容</w:t>
      </w:r>
      <w:r w:rsidR="002F4FCC" w:rsidRPr="00847E07">
        <w:rPr>
          <w:rFonts w:hint="eastAsia"/>
        </w:rPr>
        <w:t>所示</w:t>
      </w:r>
      <w:r w:rsidR="00597A24" w:rsidRPr="00847E07">
        <w:rPr>
          <w:rFonts w:hint="eastAsia"/>
        </w:rPr>
        <w:t>，陳</w:t>
      </w:r>
      <w:r w:rsidR="001409AB" w:rsidRPr="00847E07">
        <w:rPr>
          <w:rFonts w:hint="eastAsia"/>
        </w:rPr>
        <w:t>○○</w:t>
      </w:r>
      <w:r w:rsidR="00597A24" w:rsidRPr="00847E07">
        <w:rPr>
          <w:rFonts w:hint="eastAsia"/>
        </w:rPr>
        <w:t>於67年5月11日以南港字第5966號登記案申請所有權人名稱更正登記為「祭祀公</w:t>
      </w:r>
      <w:proofErr w:type="gramStart"/>
      <w:r w:rsidR="00597A24" w:rsidRPr="00847E07">
        <w:rPr>
          <w:rFonts w:hint="eastAsia"/>
        </w:rPr>
        <w:t>業仙媽</w:t>
      </w:r>
      <w:proofErr w:type="gramEnd"/>
      <w:r w:rsidR="00597A24" w:rsidRPr="00847E07">
        <w:rPr>
          <w:rFonts w:hint="eastAsia"/>
        </w:rPr>
        <w:t>公」，</w:t>
      </w:r>
      <w:r w:rsidR="002F4FCC" w:rsidRPr="00847E07">
        <w:rPr>
          <w:rFonts w:hint="eastAsia"/>
        </w:rPr>
        <w:t>係</w:t>
      </w:r>
      <w:r w:rsidR="00597A24" w:rsidRPr="00847E07">
        <w:rPr>
          <w:rFonts w:hint="eastAsia"/>
        </w:rPr>
        <w:t>經松山所查對日</w:t>
      </w:r>
      <w:r w:rsidR="008E2FD3" w:rsidRPr="00847E07">
        <w:rPr>
          <w:rFonts w:hint="eastAsia"/>
        </w:rPr>
        <w:t>治</w:t>
      </w:r>
      <w:r w:rsidR="00597A24" w:rsidRPr="00847E07">
        <w:rPr>
          <w:rFonts w:hint="eastAsia"/>
        </w:rPr>
        <w:t>時期土地臺帳及依申請人檢附之田賦繳納證明、保證書</w:t>
      </w:r>
      <w:r w:rsidR="008E2FD3" w:rsidRPr="00847E07">
        <w:rPr>
          <w:rFonts w:hint="eastAsia"/>
        </w:rPr>
        <w:t>等事證，</w:t>
      </w:r>
      <w:r w:rsidR="00597A24" w:rsidRPr="00847E07">
        <w:rPr>
          <w:rFonts w:hint="eastAsia"/>
        </w:rPr>
        <w:t>並報</w:t>
      </w:r>
      <w:r w:rsidR="0006290C" w:rsidRPr="00847E07">
        <w:rPr>
          <w:rFonts w:hint="eastAsia"/>
        </w:rPr>
        <w:t>經</w:t>
      </w:r>
      <w:proofErr w:type="gramStart"/>
      <w:r w:rsidR="0006290C" w:rsidRPr="00847E07">
        <w:rPr>
          <w:rFonts w:hint="eastAsia"/>
        </w:rPr>
        <w:t>該</w:t>
      </w:r>
      <w:r w:rsidR="00597A24" w:rsidRPr="00847E07">
        <w:rPr>
          <w:rFonts w:hint="eastAsia"/>
        </w:rPr>
        <w:t>府</w:t>
      </w:r>
      <w:r w:rsidR="008E2FD3" w:rsidRPr="00847E07">
        <w:rPr>
          <w:rFonts w:hint="eastAsia"/>
        </w:rPr>
        <w:t>原</w:t>
      </w:r>
      <w:r w:rsidR="00597A24" w:rsidRPr="00847E07">
        <w:rPr>
          <w:rFonts w:hint="eastAsia"/>
        </w:rPr>
        <w:t>地</w:t>
      </w:r>
      <w:proofErr w:type="gramEnd"/>
      <w:r w:rsidR="00597A24" w:rsidRPr="00847E07">
        <w:rPr>
          <w:rFonts w:hint="eastAsia"/>
        </w:rPr>
        <w:t>政處核定</w:t>
      </w:r>
      <w:r w:rsidR="002F4FCC" w:rsidRPr="00847E07">
        <w:rPr>
          <w:rFonts w:hint="eastAsia"/>
        </w:rPr>
        <w:t>始准予辦理</w:t>
      </w:r>
      <w:r w:rsidR="00597A24" w:rsidRPr="00847E07">
        <w:rPr>
          <w:rFonts w:hint="eastAsia"/>
        </w:rPr>
        <w:t>更正登記，非僅憑土地臺帳予以認定，亦無具體事證</w:t>
      </w:r>
      <w:r w:rsidR="008E2FD3" w:rsidRPr="00847E07">
        <w:rPr>
          <w:rFonts w:hint="eastAsia"/>
        </w:rPr>
        <w:t>可證明</w:t>
      </w:r>
      <w:r w:rsidR="00597A24" w:rsidRPr="00847E07">
        <w:rPr>
          <w:rFonts w:hint="eastAsia"/>
        </w:rPr>
        <w:t>土地</w:t>
      </w:r>
      <w:proofErr w:type="gramStart"/>
      <w:r w:rsidR="00597A24" w:rsidRPr="00847E07">
        <w:rPr>
          <w:rFonts w:hint="eastAsia"/>
        </w:rPr>
        <w:t>臺帳</w:t>
      </w:r>
      <w:proofErr w:type="gramEnd"/>
      <w:r w:rsidR="00597A24" w:rsidRPr="00847E07">
        <w:rPr>
          <w:rFonts w:hint="eastAsia"/>
        </w:rPr>
        <w:t>遭偽造加蓋之可能等語</w:t>
      </w:r>
      <w:r w:rsidR="002F4FCC" w:rsidRPr="00847E07">
        <w:rPr>
          <w:rFonts w:hint="eastAsia"/>
        </w:rPr>
        <w:t>；</w:t>
      </w:r>
      <w:proofErr w:type="gramStart"/>
      <w:r w:rsidR="00597A24" w:rsidRPr="00847E07">
        <w:rPr>
          <w:rFonts w:hint="eastAsia"/>
        </w:rPr>
        <w:t>況</w:t>
      </w:r>
      <w:proofErr w:type="gramEnd"/>
      <w:r w:rsidR="00965A8A" w:rsidRPr="00847E07">
        <w:rPr>
          <w:rFonts w:hint="eastAsia"/>
        </w:rPr>
        <w:t>該</w:t>
      </w:r>
      <w:proofErr w:type="gramStart"/>
      <w:r w:rsidR="00965A8A" w:rsidRPr="00847E07">
        <w:rPr>
          <w:rFonts w:hint="eastAsia"/>
        </w:rPr>
        <w:t>局亦檢</w:t>
      </w:r>
      <w:proofErr w:type="gramEnd"/>
      <w:r w:rsidR="00965A8A" w:rsidRPr="00847E07">
        <w:rPr>
          <w:rFonts w:hint="eastAsia"/>
        </w:rPr>
        <w:t>附其他亦有加蓋「祭祀公業」章戳之祭祀公業土地臺帳案例10筆（南港舊段</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；後山段</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965A8A" w:rsidRPr="00847E07">
        <w:rPr>
          <w:rFonts w:hint="eastAsia"/>
        </w:rPr>
        <w:t>、</w:t>
      </w:r>
      <w:r w:rsidR="00B23F33" w:rsidRPr="00847E07">
        <w:rPr>
          <w:rFonts w:hint="eastAsia"/>
        </w:rPr>
        <w:t>○</w:t>
      </w:r>
      <w:r w:rsidR="00B23F33" w:rsidRPr="00847E07">
        <w:rPr>
          <w:rFonts w:hint="eastAsia"/>
        </w:rPr>
        <w:lastRenderedPageBreak/>
        <w:t>○</w:t>
      </w:r>
      <w:r w:rsidR="00965A8A" w:rsidRPr="00847E07">
        <w:rPr>
          <w:rFonts w:hint="eastAsia"/>
        </w:rPr>
        <w:t>地號</w:t>
      </w:r>
      <w:proofErr w:type="gramStart"/>
      <w:r w:rsidR="00965A8A" w:rsidRPr="00847E07">
        <w:rPr>
          <w:rFonts w:hint="eastAsia"/>
        </w:rPr>
        <w:t>）</w:t>
      </w:r>
      <w:proofErr w:type="gramEnd"/>
      <w:r w:rsidR="00965A8A" w:rsidRPr="00847E07">
        <w:rPr>
          <w:rFonts w:hint="eastAsia"/>
        </w:rPr>
        <w:t>，足以證明本案土地臺帳業主欄所加蓋之「祭祀公業」章戳，並非本案</w:t>
      </w:r>
      <w:proofErr w:type="gramStart"/>
      <w:r w:rsidR="00965A8A" w:rsidRPr="00847E07">
        <w:rPr>
          <w:rFonts w:hint="eastAsia"/>
        </w:rPr>
        <w:t>南港舊段</w:t>
      </w:r>
      <w:r w:rsidR="00B23F33" w:rsidRPr="00847E07">
        <w:rPr>
          <w:rFonts w:hint="eastAsia"/>
        </w:rPr>
        <w:t>○○</w:t>
      </w:r>
      <w:proofErr w:type="gramEnd"/>
      <w:r w:rsidR="00B23F33" w:rsidRPr="00847E07">
        <w:rPr>
          <w:rFonts w:hint="eastAsia"/>
        </w:rPr>
        <w:t>○</w:t>
      </w:r>
      <w:r w:rsidR="00965A8A" w:rsidRPr="00847E07">
        <w:rPr>
          <w:rFonts w:hint="eastAsia"/>
        </w:rPr>
        <w:t>地號等5筆土地</w:t>
      </w:r>
      <w:r w:rsidR="002F4FCC" w:rsidRPr="00847E07">
        <w:rPr>
          <w:rFonts w:hint="eastAsia"/>
        </w:rPr>
        <w:t>之特例</w:t>
      </w:r>
      <w:r w:rsidR="00597A24" w:rsidRPr="00847E07">
        <w:rPr>
          <w:rFonts w:hint="eastAsia"/>
        </w:rPr>
        <w:t>，</w:t>
      </w:r>
      <w:proofErr w:type="gramStart"/>
      <w:r w:rsidR="00597A24" w:rsidRPr="00847E07">
        <w:rPr>
          <w:rFonts w:hint="eastAsia"/>
        </w:rPr>
        <w:t>併予</w:t>
      </w:r>
      <w:proofErr w:type="gramEnd"/>
      <w:r w:rsidR="00597A24" w:rsidRPr="00847E07">
        <w:rPr>
          <w:rFonts w:hint="eastAsia"/>
        </w:rPr>
        <w:t>敘明。</w:t>
      </w:r>
    </w:p>
    <w:p w:rsidR="00256071" w:rsidRPr="00847E07" w:rsidRDefault="00256071" w:rsidP="00DE33C7">
      <w:pPr>
        <w:pStyle w:val="3"/>
      </w:pPr>
      <w:r w:rsidRPr="00847E07">
        <w:rPr>
          <w:rFonts w:hint="eastAsia"/>
        </w:rPr>
        <w:t>綜上，</w:t>
      </w:r>
      <w:r w:rsidR="00074DFD" w:rsidRPr="00847E07">
        <w:rPr>
          <w:rFonts w:hint="eastAsia"/>
        </w:rPr>
        <w:t>地籍資料有無登載「祭祀公業」字樣，</w:t>
      </w:r>
      <w:r w:rsidR="003F0256" w:rsidRPr="00847E07">
        <w:rPr>
          <w:rFonts w:hint="eastAsia"/>
        </w:rPr>
        <w:t>實</w:t>
      </w:r>
      <w:r w:rsidR="00074DFD" w:rsidRPr="00847E07">
        <w:rPr>
          <w:rFonts w:hint="eastAsia"/>
        </w:rPr>
        <w:t>非判斷是否為祭祀公業之唯一依據，如有爭執，仍應由法院就相關事證予以實質審認其權利主體而定。本案坐落臺北市南港區之重</w:t>
      </w:r>
      <w:proofErr w:type="gramStart"/>
      <w:r w:rsidR="00074DFD" w:rsidRPr="00847E07">
        <w:rPr>
          <w:rFonts w:hint="eastAsia"/>
        </w:rPr>
        <w:t>測前南港舊段</w:t>
      </w:r>
      <w:proofErr w:type="gramEnd"/>
      <w:r w:rsidR="00B23F33" w:rsidRPr="00847E07">
        <w:rPr>
          <w:rFonts w:hint="eastAsia"/>
        </w:rPr>
        <w:t>○○○</w:t>
      </w:r>
      <w:r w:rsidR="00074DFD" w:rsidRPr="00847E07">
        <w:rPr>
          <w:rFonts w:hint="eastAsia"/>
        </w:rPr>
        <w:t>地號等土地，因臺灣光復初期土地登記簿</w:t>
      </w:r>
      <w:proofErr w:type="gramStart"/>
      <w:r w:rsidR="00074DFD" w:rsidRPr="00847E07">
        <w:rPr>
          <w:rFonts w:hint="eastAsia"/>
        </w:rPr>
        <w:t>所有權部僅記</w:t>
      </w:r>
      <w:proofErr w:type="gramEnd"/>
      <w:r w:rsidR="00074DFD" w:rsidRPr="00847E07">
        <w:rPr>
          <w:rFonts w:hint="eastAsia"/>
        </w:rPr>
        <w:t>載為：「</w:t>
      </w:r>
      <w:proofErr w:type="gramStart"/>
      <w:r w:rsidR="00074DFD" w:rsidRPr="00847E07">
        <w:rPr>
          <w:rFonts w:hint="eastAsia"/>
        </w:rPr>
        <w:t>仙媽公</w:t>
      </w:r>
      <w:proofErr w:type="gramEnd"/>
      <w:r w:rsidR="000177A9" w:rsidRPr="00847E07">
        <w:rPr>
          <w:rFonts w:hint="eastAsia"/>
        </w:rPr>
        <w:t>（</w:t>
      </w:r>
      <w:r w:rsidR="00074DFD" w:rsidRPr="00847E07">
        <w:rPr>
          <w:rFonts w:hint="eastAsia"/>
        </w:rPr>
        <w:t>管理人陳</w:t>
      </w:r>
      <w:r w:rsidR="001409AB" w:rsidRPr="00847E07">
        <w:rPr>
          <w:rFonts w:hint="eastAsia"/>
        </w:rPr>
        <w:t>○○</w:t>
      </w:r>
      <w:r w:rsidR="000177A9" w:rsidRPr="00847E07">
        <w:rPr>
          <w:rFonts w:hint="eastAsia"/>
        </w:rPr>
        <w:t>）</w:t>
      </w:r>
      <w:r w:rsidR="00074DFD" w:rsidRPr="00847E07">
        <w:rPr>
          <w:rFonts w:hint="eastAsia"/>
        </w:rPr>
        <w:t>」，前經陳訴人之父陳</w:t>
      </w:r>
      <w:r w:rsidR="001409AB" w:rsidRPr="00847E07">
        <w:rPr>
          <w:rFonts w:hint="eastAsia"/>
        </w:rPr>
        <w:t>○○</w:t>
      </w:r>
      <w:r w:rsidR="00074DFD" w:rsidRPr="00847E07">
        <w:rPr>
          <w:rFonts w:hint="eastAsia"/>
        </w:rPr>
        <w:t>（陳</w:t>
      </w:r>
      <w:r w:rsidR="001409AB" w:rsidRPr="00847E07">
        <w:rPr>
          <w:rFonts w:hint="eastAsia"/>
        </w:rPr>
        <w:t>○○</w:t>
      </w:r>
      <w:r w:rsidR="00074DFD" w:rsidRPr="00847E07">
        <w:rPr>
          <w:rFonts w:hint="eastAsia"/>
        </w:rPr>
        <w:t>曾孫）於67年間</w:t>
      </w:r>
      <w:r w:rsidR="006F072B" w:rsidRPr="00847E07">
        <w:rPr>
          <w:rFonts w:hint="eastAsia"/>
        </w:rPr>
        <w:t>檢附相關事證</w:t>
      </w:r>
      <w:r w:rsidR="008F2C51" w:rsidRPr="00847E07">
        <w:rPr>
          <w:rFonts w:hint="eastAsia"/>
        </w:rPr>
        <w:t>，</w:t>
      </w:r>
      <w:r w:rsidR="00074DFD" w:rsidRPr="00847E07">
        <w:rPr>
          <w:rFonts w:hint="eastAsia"/>
        </w:rPr>
        <w:t>向松山地政事務所申請土地臺帳之業主欄所載：「</w:t>
      </w:r>
      <w:r w:rsidR="00566D1B" w:rsidRPr="00847E07">
        <w:rPr>
          <w:rFonts w:hint="eastAsia"/>
        </w:rPr>
        <w:t>（右上角加蓋『祭祀公業』紅色章戳 ）</w:t>
      </w:r>
      <w:proofErr w:type="gramStart"/>
      <w:r w:rsidR="00566D1B" w:rsidRPr="00847E07">
        <w:rPr>
          <w:rFonts w:hint="eastAsia"/>
        </w:rPr>
        <w:t>仙媽公</w:t>
      </w:r>
      <w:proofErr w:type="gramEnd"/>
      <w:r w:rsidR="00566D1B" w:rsidRPr="00847E07">
        <w:rPr>
          <w:rFonts w:hint="eastAsia"/>
        </w:rPr>
        <w:t>（管理陳</w:t>
      </w:r>
      <w:r w:rsidR="001409AB" w:rsidRPr="00847E07">
        <w:rPr>
          <w:rFonts w:hint="eastAsia"/>
        </w:rPr>
        <w:t>○○</w:t>
      </w:r>
      <w:r w:rsidR="00566D1B" w:rsidRPr="00847E07">
        <w:rPr>
          <w:rFonts w:hint="eastAsia"/>
        </w:rPr>
        <w:t>）</w:t>
      </w:r>
      <w:r w:rsidR="00074DFD" w:rsidRPr="00847E07">
        <w:rPr>
          <w:rFonts w:hint="eastAsia"/>
        </w:rPr>
        <w:t>」，將所有權人更正登記為「祭祀公</w:t>
      </w:r>
      <w:proofErr w:type="gramStart"/>
      <w:r w:rsidR="00074DFD" w:rsidRPr="00847E07">
        <w:rPr>
          <w:rFonts w:hint="eastAsia"/>
        </w:rPr>
        <w:t>業仙媽</w:t>
      </w:r>
      <w:proofErr w:type="gramEnd"/>
      <w:r w:rsidR="00074DFD" w:rsidRPr="00847E07">
        <w:rPr>
          <w:rFonts w:hint="eastAsia"/>
        </w:rPr>
        <w:t>公</w:t>
      </w:r>
      <w:r w:rsidR="000177A9" w:rsidRPr="00847E07">
        <w:rPr>
          <w:rFonts w:hint="eastAsia"/>
        </w:rPr>
        <w:t>（管理人陳</w:t>
      </w:r>
      <w:r w:rsidR="001409AB" w:rsidRPr="00847E07">
        <w:rPr>
          <w:rFonts w:hint="eastAsia"/>
        </w:rPr>
        <w:t>○○</w:t>
      </w:r>
      <w:r w:rsidR="000177A9" w:rsidRPr="00847E07">
        <w:rPr>
          <w:rFonts w:hint="eastAsia"/>
        </w:rPr>
        <w:t>）</w:t>
      </w:r>
      <w:r w:rsidR="00074DFD" w:rsidRPr="00847E07">
        <w:rPr>
          <w:rFonts w:hint="eastAsia"/>
        </w:rPr>
        <w:t>」，並經該所於67年5月19日</w:t>
      </w:r>
      <w:proofErr w:type="gramStart"/>
      <w:r w:rsidR="00074DFD" w:rsidRPr="00847E07">
        <w:rPr>
          <w:rFonts w:hint="eastAsia"/>
        </w:rPr>
        <w:t>辦竣更</w:t>
      </w:r>
      <w:proofErr w:type="gramEnd"/>
      <w:r w:rsidR="00074DFD" w:rsidRPr="00847E07">
        <w:rPr>
          <w:rFonts w:hint="eastAsia"/>
        </w:rPr>
        <w:t>正登記。</w:t>
      </w:r>
      <w:proofErr w:type="gramStart"/>
      <w:r w:rsidR="00074DFD" w:rsidRPr="00847E07">
        <w:rPr>
          <w:rFonts w:hint="eastAsia"/>
        </w:rPr>
        <w:t>嗣</w:t>
      </w:r>
      <w:proofErr w:type="gramEnd"/>
      <w:r w:rsidR="00074DFD" w:rsidRPr="00847E07">
        <w:rPr>
          <w:rFonts w:hint="eastAsia"/>
        </w:rPr>
        <w:t>陳</w:t>
      </w:r>
      <w:r w:rsidR="001409AB" w:rsidRPr="00847E07">
        <w:rPr>
          <w:rFonts w:hint="eastAsia"/>
        </w:rPr>
        <w:t>○○</w:t>
      </w:r>
      <w:r w:rsidR="00074DFD" w:rsidRPr="00847E07">
        <w:rPr>
          <w:rFonts w:hint="eastAsia"/>
        </w:rPr>
        <w:t>就該「祭祀公</w:t>
      </w:r>
      <w:proofErr w:type="gramStart"/>
      <w:r w:rsidR="00074DFD" w:rsidRPr="00847E07">
        <w:rPr>
          <w:rFonts w:hint="eastAsia"/>
        </w:rPr>
        <w:t>業仙媽</w:t>
      </w:r>
      <w:proofErr w:type="gramEnd"/>
      <w:r w:rsidR="00074DFD" w:rsidRPr="00847E07">
        <w:rPr>
          <w:rFonts w:hint="eastAsia"/>
        </w:rPr>
        <w:t>公」</w:t>
      </w:r>
      <w:r w:rsidR="000177A9" w:rsidRPr="00847E07">
        <w:rPr>
          <w:rFonts w:hint="eastAsia"/>
        </w:rPr>
        <w:t>公業</w:t>
      </w:r>
      <w:r w:rsidR="00074DFD" w:rsidRPr="00847E07">
        <w:rPr>
          <w:rFonts w:hint="eastAsia"/>
        </w:rPr>
        <w:t>分別於79年及94年訴請確認其</w:t>
      </w:r>
      <w:proofErr w:type="gramStart"/>
      <w:r w:rsidR="00074DFD" w:rsidRPr="00847E07">
        <w:rPr>
          <w:rFonts w:hint="eastAsia"/>
        </w:rPr>
        <w:t>派下權存</w:t>
      </w:r>
      <w:proofErr w:type="gramEnd"/>
      <w:r w:rsidR="00074DFD" w:rsidRPr="00847E07">
        <w:rPr>
          <w:rFonts w:hint="eastAsia"/>
        </w:rPr>
        <w:t>在（最高法院92年4月3日判決駁回其上訴），以及訴請判決南港區公所應</w:t>
      </w:r>
      <w:r w:rsidR="008E2FD3" w:rsidRPr="00847E07">
        <w:rPr>
          <w:rFonts w:hint="eastAsia"/>
        </w:rPr>
        <w:t>就該公業</w:t>
      </w:r>
      <w:r w:rsidR="00074DFD" w:rsidRPr="00847E07">
        <w:rPr>
          <w:rFonts w:hint="eastAsia"/>
        </w:rPr>
        <w:t>公告徵求異議以發給派下全員證明書（最高行政法院於97年1月24日裁定駁回其上訴），卻</w:t>
      </w:r>
      <w:r w:rsidR="00E02D84" w:rsidRPr="00847E07">
        <w:rPr>
          <w:rFonts w:hint="eastAsia"/>
        </w:rPr>
        <w:t>在</w:t>
      </w:r>
      <w:r w:rsidR="00074DFD" w:rsidRPr="00847E07">
        <w:rPr>
          <w:rFonts w:hint="eastAsia"/>
        </w:rPr>
        <w:t>獲敗訴判決後，於102年9月4日以渠於上開67年間申請更正登記</w:t>
      </w:r>
      <w:r w:rsidR="008E2FD3" w:rsidRPr="00847E07">
        <w:rPr>
          <w:rFonts w:hint="eastAsia"/>
        </w:rPr>
        <w:t>案</w:t>
      </w:r>
      <w:r w:rsidR="00074DFD" w:rsidRPr="00847E07">
        <w:rPr>
          <w:rFonts w:hint="eastAsia"/>
        </w:rPr>
        <w:t>實已觸犯刑法第214條使公務員登載</w:t>
      </w:r>
      <w:proofErr w:type="gramStart"/>
      <w:r w:rsidR="00074DFD" w:rsidRPr="00847E07">
        <w:rPr>
          <w:rFonts w:hint="eastAsia"/>
        </w:rPr>
        <w:t>不實罪</w:t>
      </w:r>
      <w:proofErr w:type="gramEnd"/>
      <w:r w:rsidR="00074DFD" w:rsidRPr="00847E07">
        <w:rPr>
          <w:rFonts w:hint="eastAsia"/>
        </w:rPr>
        <w:t>為由，向士林地檢署自首(嗣因追訴權時效已完成而不起訴處分</w:t>
      </w:r>
      <w:r w:rsidR="006F072B" w:rsidRPr="00847E07">
        <w:rPr>
          <w:rFonts w:hint="eastAsia"/>
        </w:rPr>
        <w:t>，並未實質偵查</w:t>
      </w:r>
      <w:r w:rsidR="00074DFD" w:rsidRPr="00847E07">
        <w:rPr>
          <w:rFonts w:hint="eastAsia"/>
        </w:rPr>
        <w:t>)，並一改原主張而指稱本案土地實屬應登記為「</w:t>
      </w:r>
      <w:proofErr w:type="gramStart"/>
      <w:r w:rsidR="00074DFD" w:rsidRPr="00847E07">
        <w:rPr>
          <w:rFonts w:hint="eastAsia"/>
        </w:rPr>
        <w:t>仙媽</w:t>
      </w:r>
      <w:proofErr w:type="gramEnd"/>
      <w:r w:rsidR="00074DFD" w:rsidRPr="00847E07">
        <w:rPr>
          <w:rFonts w:hint="eastAsia"/>
        </w:rPr>
        <w:t>公</w:t>
      </w:r>
      <w:r w:rsidR="00566D1B" w:rsidRPr="00847E07">
        <w:rPr>
          <w:rFonts w:hint="eastAsia"/>
        </w:rPr>
        <w:t>（管理人陳</w:t>
      </w:r>
      <w:r w:rsidR="001409AB" w:rsidRPr="00847E07">
        <w:rPr>
          <w:rFonts w:hint="eastAsia"/>
        </w:rPr>
        <w:t>○○</w:t>
      </w:r>
      <w:r w:rsidR="00566D1B" w:rsidRPr="00847E07">
        <w:rPr>
          <w:rFonts w:hint="eastAsia"/>
        </w:rPr>
        <w:t>）</w:t>
      </w:r>
      <w:r w:rsidR="00074DFD" w:rsidRPr="00847E07">
        <w:rPr>
          <w:rFonts w:hint="eastAsia"/>
        </w:rPr>
        <w:t>」所有</w:t>
      </w:r>
      <w:proofErr w:type="gramStart"/>
      <w:r w:rsidR="00074DFD" w:rsidRPr="00847E07">
        <w:rPr>
          <w:rFonts w:hint="eastAsia"/>
        </w:rPr>
        <w:t>之私</w:t>
      </w:r>
      <w:proofErr w:type="gramEnd"/>
      <w:r w:rsidR="00074DFD" w:rsidRPr="00847E07">
        <w:rPr>
          <w:rFonts w:hint="eastAsia"/>
        </w:rPr>
        <w:t>業。</w:t>
      </w:r>
      <w:proofErr w:type="gramStart"/>
      <w:r w:rsidR="000C128C" w:rsidRPr="00847E07">
        <w:rPr>
          <w:rFonts w:hint="eastAsia"/>
        </w:rPr>
        <w:t>鑑</w:t>
      </w:r>
      <w:proofErr w:type="gramEnd"/>
      <w:r w:rsidR="000C128C" w:rsidRPr="00847E07">
        <w:rPr>
          <w:rFonts w:hint="eastAsia"/>
        </w:rPr>
        <w:t>於陳</w:t>
      </w:r>
      <w:r w:rsidR="001409AB" w:rsidRPr="00847E07">
        <w:rPr>
          <w:rFonts w:hint="eastAsia"/>
        </w:rPr>
        <w:t>○○</w:t>
      </w:r>
      <w:r w:rsidR="000C128C" w:rsidRPr="00847E07">
        <w:rPr>
          <w:rFonts w:hint="eastAsia"/>
        </w:rPr>
        <w:t>前述主張實有自我矛盾之處；且</w:t>
      </w:r>
      <w:proofErr w:type="gramStart"/>
      <w:r w:rsidR="000C128C" w:rsidRPr="00847E07">
        <w:rPr>
          <w:rFonts w:hint="eastAsia"/>
        </w:rPr>
        <w:t>尚乏其</w:t>
      </w:r>
      <w:r w:rsidR="00343BD1" w:rsidRPr="00847E07">
        <w:rPr>
          <w:rFonts w:hint="eastAsia"/>
        </w:rPr>
        <w:t>究</w:t>
      </w:r>
      <w:proofErr w:type="gramEnd"/>
      <w:r w:rsidR="00343BD1" w:rsidRPr="00847E07">
        <w:rPr>
          <w:rFonts w:hint="eastAsia"/>
        </w:rPr>
        <w:t>係</w:t>
      </w:r>
      <w:r w:rsidR="000C128C" w:rsidRPr="00847E07">
        <w:rPr>
          <w:rFonts w:hint="eastAsia"/>
        </w:rPr>
        <w:t>如何使公務員登載不實之事證</w:t>
      </w:r>
      <w:r w:rsidR="001126B7" w:rsidRPr="00847E07">
        <w:rPr>
          <w:rFonts w:hint="eastAsia"/>
        </w:rPr>
        <w:t>（經本院另委請法務部調查局派員鑑定，復以臺北市政府亦提出其他加蓋「祭祀公業」章戳之10筆案例佐證，實難</w:t>
      </w:r>
      <w:r w:rsidR="00865183" w:rsidRPr="00847E07">
        <w:rPr>
          <w:rFonts w:hint="eastAsia"/>
        </w:rPr>
        <w:t>審認</w:t>
      </w:r>
      <w:r w:rsidR="001126B7" w:rsidRPr="00847E07">
        <w:rPr>
          <w:rFonts w:hint="eastAsia"/>
        </w:rPr>
        <w:t>本案「祭祀公業」章戳係偽造加蓋）</w:t>
      </w:r>
      <w:r w:rsidR="000C128C" w:rsidRPr="00847E07">
        <w:rPr>
          <w:rFonts w:hint="eastAsia"/>
        </w:rPr>
        <w:t>；又與日治時期土</w:t>
      </w:r>
      <w:r w:rsidR="000C128C" w:rsidRPr="00847E07">
        <w:rPr>
          <w:rFonts w:hint="eastAsia"/>
        </w:rPr>
        <w:lastRenderedPageBreak/>
        <w:t>地</w:t>
      </w:r>
      <w:proofErr w:type="gramStart"/>
      <w:r w:rsidR="000C128C" w:rsidRPr="00847E07">
        <w:rPr>
          <w:rFonts w:hint="eastAsia"/>
        </w:rPr>
        <w:t>臺</w:t>
      </w:r>
      <w:proofErr w:type="gramEnd"/>
      <w:r w:rsidR="000C128C" w:rsidRPr="00847E07">
        <w:rPr>
          <w:rFonts w:hint="eastAsia"/>
        </w:rPr>
        <w:t>帳</w:t>
      </w:r>
      <w:proofErr w:type="gramStart"/>
      <w:r w:rsidR="000C128C" w:rsidRPr="00847E07">
        <w:rPr>
          <w:rFonts w:hint="eastAsia"/>
        </w:rPr>
        <w:t>所載未</w:t>
      </w:r>
      <w:proofErr w:type="gramEnd"/>
      <w:r w:rsidR="000C128C" w:rsidRPr="00847E07">
        <w:rPr>
          <w:rFonts w:hint="eastAsia"/>
        </w:rPr>
        <w:t>符；復以本案土地涉及近百人</w:t>
      </w:r>
      <w:proofErr w:type="gramStart"/>
      <w:r w:rsidR="000C128C" w:rsidRPr="00847E07">
        <w:rPr>
          <w:rFonts w:hint="eastAsia"/>
        </w:rPr>
        <w:t>派下權之</w:t>
      </w:r>
      <w:proofErr w:type="gramEnd"/>
      <w:r w:rsidR="000C128C" w:rsidRPr="00847E07">
        <w:rPr>
          <w:rFonts w:hint="eastAsia"/>
        </w:rPr>
        <w:t>明顯私權爭執</w:t>
      </w:r>
      <w:r w:rsidR="00074DFD" w:rsidRPr="00847E07">
        <w:rPr>
          <w:rStyle w:val="afe"/>
        </w:rPr>
        <w:footnoteReference w:id="25"/>
      </w:r>
      <w:r w:rsidR="00E02D84" w:rsidRPr="00847E07">
        <w:rPr>
          <w:rFonts w:hint="eastAsia"/>
        </w:rPr>
        <w:t>，則陳訴人目前主張本案土地權利主體應為「</w:t>
      </w:r>
      <w:proofErr w:type="gramStart"/>
      <w:r w:rsidR="00E02D84" w:rsidRPr="00847E07">
        <w:rPr>
          <w:rFonts w:hint="eastAsia"/>
        </w:rPr>
        <w:t>仙媽</w:t>
      </w:r>
      <w:proofErr w:type="gramEnd"/>
      <w:r w:rsidR="00E02D84" w:rsidRPr="00847E07">
        <w:rPr>
          <w:rFonts w:hint="eastAsia"/>
        </w:rPr>
        <w:t>公」而非「祭祀公</w:t>
      </w:r>
      <w:proofErr w:type="gramStart"/>
      <w:r w:rsidR="00E02D84" w:rsidRPr="00847E07">
        <w:rPr>
          <w:rFonts w:hint="eastAsia"/>
        </w:rPr>
        <w:t>業仙媽</w:t>
      </w:r>
      <w:proofErr w:type="gramEnd"/>
      <w:r w:rsidR="00E02D84" w:rsidRPr="00847E07">
        <w:rPr>
          <w:rFonts w:hint="eastAsia"/>
        </w:rPr>
        <w:t>公」，仍應由法院依據相關事證予以實質審認，以為地政機關辦理相關土地登記之依據</w:t>
      </w:r>
      <w:r w:rsidR="002636E0" w:rsidRPr="00847E07">
        <w:rPr>
          <w:rFonts w:hint="eastAsia"/>
        </w:rPr>
        <w:t>。</w:t>
      </w:r>
    </w:p>
    <w:p w:rsidR="00E25849" w:rsidRPr="00847E07" w:rsidRDefault="00E25849" w:rsidP="004E05A1">
      <w:pPr>
        <w:pStyle w:val="1"/>
        <w:ind w:left="2380" w:hanging="2380"/>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54"/>
      <w:bookmarkEnd w:id="55"/>
      <w:bookmarkEnd w:id="51"/>
      <w:r w:rsidRPr="00847E07">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r w:rsidRPr="00847E07">
        <w:rPr>
          <w:rFonts w:hint="eastAsia"/>
        </w:rPr>
        <w:lastRenderedPageBreak/>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5D433B" w:rsidRPr="00847E07">
        <w:t xml:space="preserve"> </w:t>
      </w:r>
    </w:p>
    <w:p w:rsidR="00FB7770" w:rsidRPr="00847E07" w:rsidRDefault="00FB7770" w:rsidP="00770453">
      <w:pPr>
        <w:pStyle w:val="2"/>
        <w:spacing w:beforeLines="25" w:before="114"/>
        <w:ind w:left="1020" w:hanging="680"/>
      </w:pPr>
      <w:bookmarkStart w:id="94" w:name="_Toc524895649"/>
      <w:bookmarkStart w:id="95" w:name="_Toc524896195"/>
      <w:bookmarkStart w:id="96" w:name="_Toc524896225"/>
      <w:bookmarkStart w:id="97" w:name="_Toc70241820"/>
      <w:bookmarkStart w:id="98" w:name="_Toc70242209"/>
      <w:bookmarkStart w:id="99" w:name="_Toc421794876"/>
      <w:bookmarkStart w:id="100" w:name="_Toc421795442"/>
      <w:bookmarkStart w:id="101" w:name="_Toc421796023"/>
      <w:bookmarkStart w:id="102" w:name="_Toc422728958"/>
      <w:bookmarkStart w:id="103" w:name="_Toc422834161"/>
      <w:bookmarkStart w:id="104" w:name="_Toc2400396"/>
      <w:bookmarkStart w:id="105" w:name="_Toc4316190"/>
      <w:bookmarkStart w:id="106" w:name="_Toc4473331"/>
      <w:bookmarkStart w:id="107" w:name="_Toc69556898"/>
      <w:bookmarkStart w:id="108" w:name="_Toc69556947"/>
      <w:bookmarkStart w:id="109" w:name="_Toc69609821"/>
      <w:bookmarkStart w:id="110" w:name="_Toc70241817"/>
      <w:bookmarkStart w:id="111" w:name="_Toc70242206"/>
      <w:bookmarkStart w:id="112" w:name="_Toc524902735"/>
      <w:bookmarkStart w:id="113" w:name="_Toc525066149"/>
      <w:bookmarkStart w:id="114" w:name="_Toc525070840"/>
      <w:bookmarkStart w:id="115" w:name="_Toc525938380"/>
      <w:bookmarkStart w:id="116" w:name="_Toc525939228"/>
      <w:bookmarkStart w:id="117" w:name="_Toc525939733"/>
      <w:bookmarkStart w:id="118" w:name="_Toc529218273"/>
      <w:bookmarkStart w:id="119" w:name="_Toc529222690"/>
      <w:bookmarkStart w:id="120" w:name="_Toc529223112"/>
      <w:bookmarkStart w:id="121" w:name="_Toc529223863"/>
      <w:bookmarkStart w:id="122" w:name="_Toc529228266"/>
      <w:bookmarkEnd w:id="94"/>
      <w:bookmarkEnd w:id="95"/>
      <w:bookmarkEnd w:id="96"/>
      <w:r w:rsidRPr="00847E07">
        <w:rPr>
          <w:rFonts w:hint="eastAsia"/>
        </w:rPr>
        <w:t>調查意見</w:t>
      </w:r>
      <w:r w:rsidR="00E77CF3" w:rsidRPr="00847E07">
        <w:rPr>
          <w:rFonts w:hint="eastAsia"/>
        </w:rPr>
        <w:t>一</w:t>
      </w:r>
      <w:r w:rsidRPr="00847E07">
        <w:rPr>
          <w:rFonts w:hint="eastAsia"/>
        </w:rPr>
        <w:t>，</w:t>
      </w:r>
      <w:r w:rsidR="00E77CF3" w:rsidRPr="00847E07">
        <w:rPr>
          <w:rFonts w:hint="eastAsia"/>
        </w:rPr>
        <w:t>函請臺北市政府督促所屬檢討</w:t>
      </w:r>
      <w:r w:rsidR="00964B8D" w:rsidRPr="00847E07">
        <w:rPr>
          <w:rFonts w:hint="eastAsia"/>
        </w:rPr>
        <w:t>改</w:t>
      </w:r>
      <w:r w:rsidR="00E77CF3" w:rsidRPr="00847E07">
        <w:rPr>
          <w:rFonts w:hint="eastAsia"/>
        </w:rPr>
        <w:t>進</w:t>
      </w:r>
      <w:proofErr w:type="gramStart"/>
      <w:r w:rsidR="00E77CF3" w:rsidRPr="00847E07">
        <w:rPr>
          <w:rFonts w:hint="eastAsia"/>
        </w:rPr>
        <w:t>見復。</w:t>
      </w:r>
      <w:bookmarkEnd w:id="97"/>
      <w:bookmarkEnd w:id="98"/>
      <w:bookmarkEnd w:id="99"/>
      <w:bookmarkEnd w:id="100"/>
      <w:bookmarkEnd w:id="101"/>
      <w:bookmarkEnd w:id="102"/>
      <w:bookmarkEnd w:id="103"/>
      <w:proofErr w:type="gramEnd"/>
    </w:p>
    <w:p w:rsidR="00560DDA" w:rsidRPr="00847E07" w:rsidRDefault="00560DDA" w:rsidP="00560DDA">
      <w:pPr>
        <w:pStyle w:val="2"/>
      </w:pPr>
      <w:bookmarkStart w:id="123" w:name="_Toc70241819"/>
      <w:bookmarkStart w:id="124" w:name="_Toc70242208"/>
      <w:bookmarkStart w:id="125" w:name="_Toc421794878"/>
      <w:bookmarkStart w:id="126" w:name="_Toc421795444"/>
      <w:bookmarkStart w:id="127" w:name="_Toc421796025"/>
      <w:bookmarkStart w:id="128" w:name="_Toc422728960"/>
      <w:bookmarkStart w:id="129" w:name="_Toc422834163"/>
      <w:bookmarkStart w:id="130" w:name="_Toc70241818"/>
      <w:bookmarkStart w:id="131" w:name="_Toc70242207"/>
      <w:bookmarkEnd w:id="104"/>
      <w:bookmarkEnd w:id="105"/>
      <w:bookmarkEnd w:id="106"/>
      <w:bookmarkEnd w:id="107"/>
      <w:bookmarkEnd w:id="108"/>
      <w:bookmarkEnd w:id="109"/>
      <w:bookmarkEnd w:id="110"/>
      <w:bookmarkEnd w:id="111"/>
      <w:r w:rsidRPr="00847E07">
        <w:rPr>
          <w:rFonts w:hint="eastAsia"/>
        </w:rPr>
        <w:t>調查意見函復陳訴人。</w:t>
      </w:r>
      <w:bookmarkEnd w:id="123"/>
      <w:bookmarkEnd w:id="124"/>
      <w:bookmarkEnd w:id="125"/>
      <w:bookmarkEnd w:id="126"/>
      <w:bookmarkEnd w:id="127"/>
      <w:bookmarkEnd w:id="128"/>
      <w:bookmarkEnd w:id="129"/>
    </w:p>
    <w:p w:rsidR="00770453" w:rsidRPr="00847E07" w:rsidRDefault="00E376F8" w:rsidP="00847E07">
      <w:pPr>
        <w:pStyle w:val="2"/>
        <w:rPr>
          <w:bCs w:val="0"/>
          <w:spacing w:val="12"/>
          <w:kern w:val="0"/>
          <w:sz w:val="40"/>
        </w:rPr>
      </w:pPr>
      <w:bookmarkStart w:id="132" w:name="_Toc69556900"/>
      <w:bookmarkStart w:id="133" w:name="_Toc69556949"/>
      <w:bookmarkStart w:id="134" w:name="_Toc69609823"/>
      <w:bookmarkStart w:id="135" w:name="_Toc70241821"/>
      <w:bookmarkStart w:id="136" w:name="_Toc70242210"/>
      <w:bookmarkStart w:id="137" w:name="_Toc421794880"/>
      <w:bookmarkStart w:id="138" w:name="_Toc421795446"/>
      <w:bookmarkStart w:id="139" w:name="_Toc421796027"/>
      <w:bookmarkStart w:id="140" w:name="_Toc422728962"/>
      <w:bookmarkStart w:id="141" w:name="_Toc422834165"/>
      <w:bookmarkEnd w:id="130"/>
      <w:bookmarkEnd w:id="131"/>
      <w:r w:rsidRPr="00847E07">
        <w:rPr>
          <w:rFonts w:hint="eastAsia"/>
        </w:rPr>
        <w:t>調查意見及案由，</w:t>
      </w:r>
      <w:proofErr w:type="gramStart"/>
      <w:r w:rsidRPr="00847E07">
        <w:rPr>
          <w:rFonts w:hint="eastAsia"/>
        </w:rPr>
        <w:t>遮隱個</w:t>
      </w:r>
      <w:proofErr w:type="gramEnd"/>
      <w:r w:rsidRPr="00847E07">
        <w:rPr>
          <w:rFonts w:hint="eastAsia"/>
        </w:rPr>
        <w:t>資後上網公布。</w:t>
      </w:r>
      <w:bookmarkEnd w:id="132"/>
      <w:bookmarkEnd w:id="133"/>
      <w:bookmarkEnd w:id="134"/>
      <w:bookmarkEnd w:id="135"/>
      <w:bookmarkEnd w:id="136"/>
      <w:bookmarkEnd w:id="137"/>
      <w:bookmarkEnd w:id="138"/>
      <w:bookmarkEnd w:id="139"/>
      <w:bookmarkEnd w:id="140"/>
      <w:bookmarkEnd w:id="141"/>
      <w:bookmarkEnd w:id="112"/>
      <w:bookmarkEnd w:id="113"/>
      <w:bookmarkEnd w:id="114"/>
      <w:bookmarkEnd w:id="115"/>
      <w:bookmarkEnd w:id="116"/>
      <w:bookmarkEnd w:id="117"/>
      <w:bookmarkEnd w:id="118"/>
      <w:bookmarkEnd w:id="119"/>
      <w:bookmarkEnd w:id="120"/>
      <w:bookmarkEnd w:id="121"/>
      <w:bookmarkEnd w:id="122"/>
    </w:p>
    <w:p w:rsidR="00847E07" w:rsidRPr="00847E07" w:rsidRDefault="00847E07" w:rsidP="00847E07">
      <w:pPr>
        <w:pStyle w:val="1"/>
        <w:numPr>
          <w:ilvl w:val="0"/>
          <w:numId w:val="0"/>
        </w:numPr>
        <w:ind w:left="2381" w:hanging="2381"/>
      </w:pPr>
    </w:p>
    <w:p w:rsidR="00847E07" w:rsidRPr="00847E07" w:rsidRDefault="00847E07" w:rsidP="00847E07">
      <w:pPr>
        <w:pStyle w:val="1"/>
        <w:numPr>
          <w:ilvl w:val="0"/>
          <w:numId w:val="0"/>
        </w:numPr>
        <w:ind w:left="2381" w:hanging="2381"/>
      </w:pPr>
    </w:p>
    <w:p w:rsidR="00847E07" w:rsidRPr="00847E07" w:rsidRDefault="00847E07" w:rsidP="00847E07">
      <w:pPr>
        <w:pStyle w:val="1"/>
        <w:numPr>
          <w:ilvl w:val="0"/>
          <w:numId w:val="0"/>
        </w:numPr>
        <w:ind w:left="2381" w:hanging="2381"/>
      </w:pPr>
    </w:p>
    <w:p w:rsidR="00847E07" w:rsidRPr="00847E07" w:rsidRDefault="00847E07" w:rsidP="00847E07">
      <w:pPr>
        <w:pStyle w:val="1"/>
        <w:numPr>
          <w:ilvl w:val="0"/>
          <w:numId w:val="0"/>
        </w:numPr>
        <w:ind w:left="2381" w:hanging="2381"/>
        <w:rPr>
          <w:rFonts w:hint="eastAsia"/>
        </w:rPr>
      </w:pPr>
    </w:p>
    <w:p w:rsidR="00E25849" w:rsidRPr="00847E07" w:rsidRDefault="00E25849" w:rsidP="00770453">
      <w:pPr>
        <w:pStyle w:val="aa"/>
        <w:spacing w:beforeLines="50" w:before="228" w:afterLines="100" w:after="457"/>
        <w:ind w:leftChars="1100" w:left="3742"/>
        <w:rPr>
          <w:b w:val="0"/>
          <w:bCs/>
          <w:snapToGrid/>
          <w:spacing w:val="12"/>
          <w:kern w:val="0"/>
          <w:sz w:val="40"/>
        </w:rPr>
      </w:pPr>
      <w:r w:rsidRPr="00847E07">
        <w:rPr>
          <w:rFonts w:hint="eastAsia"/>
          <w:b w:val="0"/>
          <w:bCs/>
          <w:snapToGrid/>
          <w:spacing w:val="12"/>
          <w:kern w:val="0"/>
          <w:sz w:val="40"/>
        </w:rPr>
        <w:t>調查委員：</w:t>
      </w:r>
      <w:r w:rsidR="00316655" w:rsidRPr="00847E07">
        <w:rPr>
          <w:rFonts w:hint="eastAsia"/>
          <w:b w:val="0"/>
          <w:bCs/>
          <w:snapToGrid/>
          <w:spacing w:val="12"/>
          <w:kern w:val="0"/>
          <w:sz w:val="40"/>
        </w:rPr>
        <w:t>王 幼 玲</w:t>
      </w:r>
    </w:p>
    <w:sectPr w:rsidR="00E25849" w:rsidRPr="00847E07" w:rsidSect="007C558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563" w:rsidRDefault="00A07563">
      <w:r>
        <w:separator/>
      </w:r>
    </w:p>
  </w:endnote>
  <w:endnote w:type="continuationSeparator" w:id="0">
    <w:p w:rsidR="00A07563" w:rsidRDefault="00A0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563" w:rsidRDefault="00A0756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68</w:t>
    </w:r>
    <w:r>
      <w:rPr>
        <w:rStyle w:val="ac"/>
        <w:sz w:val="24"/>
      </w:rPr>
      <w:fldChar w:fldCharType="end"/>
    </w:r>
  </w:p>
  <w:p w:rsidR="00A07563" w:rsidRDefault="00A0756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563" w:rsidRDefault="00A07563">
      <w:r>
        <w:separator/>
      </w:r>
    </w:p>
  </w:footnote>
  <w:footnote w:type="continuationSeparator" w:id="0">
    <w:p w:rsidR="00A07563" w:rsidRDefault="00A07563">
      <w:r>
        <w:continuationSeparator/>
      </w:r>
    </w:p>
  </w:footnote>
  <w:footnote w:id="1">
    <w:p w:rsidR="00A07563" w:rsidRDefault="00A07563" w:rsidP="00957E09">
      <w:pPr>
        <w:pStyle w:val="afc"/>
        <w:ind w:leftChars="3" w:left="224" w:hangingChars="97" w:hanging="214"/>
        <w:jc w:val="both"/>
      </w:pPr>
      <w:r>
        <w:rPr>
          <w:rStyle w:val="afe"/>
        </w:rPr>
        <w:footnoteRef/>
      </w:r>
      <w:r>
        <w:t xml:space="preserve"> </w:t>
      </w:r>
      <w:r w:rsidRPr="00964CDF">
        <w:rPr>
          <w:rFonts w:hint="eastAsia"/>
        </w:rPr>
        <w:t>士林地檢署</w:t>
      </w:r>
      <w:r>
        <w:rPr>
          <w:rFonts w:hint="eastAsia"/>
        </w:rPr>
        <w:t>111年12月20日士</w:t>
      </w:r>
      <w:proofErr w:type="gramStart"/>
      <w:r>
        <w:rPr>
          <w:rFonts w:hint="eastAsia"/>
        </w:rPr>
        <w:t>檢卓檔字</w:t>
      </w:r>
      <w:proofErr w:type="gramEnd"/>
      <w:r>
        <w:rPr>
          <w:rFonts w:hint="eastAsia"/>
        </w:rPr>
        <w:t>第003364號函、臺北市政府111年12月30日</w:t>
      </w:r>
      <w:proofErr w:type="gramStart"/>
      <w:r>
        <w:rPr>
          <w:rFonts w:hint="eastAsia"/>
        </w:rPr>
        <w:t>府地登字</w:t>
      </w:r>
      <w:proofErr w:type="gramEnd"/>
      <w:r>
        <w:rPr>
          <w:rFonts w:hint="eastAsia"/>
        </w:rPr>
        <w:t>第1110099080號函、新北市政府112年3月2日新</w:t>
      </w:r>
      <w:proofErr w:type="gramStart"/>
      <w:r>
        <w:rPr>
          <w:rFonts w:hint="eastAsia"/>
        </w:rPr>
        <w:t>北府地</w:t>
      </w:r>
      <w:proofErr w:type="gramEnd"/>
      <w:r>
        <w:rPr>
          <w:rFonts w:hint="eastAsia"/>
        </w:rPr>
        <w:t>籍字第1120283789號函、基隆市政府112年3月3日</w:t>
      </w:r>
      <w:proofErr w:type="gramStart"/>
      <w:r>
        <w:rPr>
          <w:rFonts w:hint="eastAsia"/>
        </w:rPr>
        <w:t>基府地權貳字</w:t>
      </w:r>
      <w:proofErr w:type="gramEnd"/>
      <w:r>
        <w:rPr>
          <w:rFonts w:hint="eastAsia"/>
        </w:rPr>
        <w:t>第1120010545號函、臺北市南港區公所112年3月7日北市南文字第1126011535號函、內政部112年3月14日台內地字第1120261737號函參照。</w:t>
      </w:r>
    </w:p>
  </w:footnote>
  <w:footnote w:id="2">
    <w:p w:rsidR="00A07563" w:rsidRPr="00F80BEC" w:rsidRDefault="00A07563" w:rsidP="00957E09">
      <w:pPr>
        <w:pStyle w:val="afc"/>
        <w:ind w:leftChars="3" w:left="224" w:hangingChars="97" w:hanging="214"/>
        <w:jc w:val="both"/>
      </w:pPr>
      <w:r>
        <w:rPr>
          <w:rStyle w:val="afe"/>
        </w:rPr>
        <w:footnoteRef/>
      </w:r>
      <w:r>
        <w:t xml:space="preserve"> </w:t>
      </w:r>
      <w:r>
        <w:rPr>
          <w:rFonts w:hint="eastAsia"/>
        </w:rPr>
        <w:t>資料來源：1.</w:t>
      </w:r>
      <w:r w:rsidRPr="0025264C">
        <w:rPr>
          <w:rFonts w:hint="eastAsia"/>
        </w:rPr>
        <w:t>內政部</w:t>
      </w:r>
      <w:r>
        <w:rPr>
          <w:rFonts w:hint="eastAsia"/>
        </w:rPr>
        <w:t>，</w:t>
      </w:r>
      <w:r>
        <w:rPr>
          <w:rFonts w:hAnsi="標楷體" w:hint="eastAsia"/>
        </w:rPr>
        <w:t>《</w:t>
      </w:r>
      <w:r>
        <w:rPr>
          <w:rFonts w:hint="eastAsia"/>
        </w:rPr>
        <w:t>臺灣</w:t>
      </w:r>
      <w:r w:rsidRPr="0025264C">
        <w:rPr>
          <w:rFonts w:hint="eastAsia"/>
        </w:rPr>
        <w:t>土地登記制度之由來與光復</w:t>
      </w:r>
      <w:r>
        <w:rPr>
          <w:rFonts w:hint="eastAsia"/>
        </w:rPr>
        <w:t>初期土地登記之回顧</w:t>
      </w:r>
      <w:r>
        <w:rPr>
          <w:rFonts w:hAnsi="標楷體" w:hint="eastAsia"/>
        </w:rPr>
        <w:t>》，</w:t>
      </w:r>
      <w:r w:rsidRPr="0025264C">
        <w:rPr>
          <w:rFonts w:hint="eastAsia"/>
        </w:rPr>
        <w:t>81年3</w:t>
      </w:r>
      <w:r>
        <w:rPr>
          <w:rFonts w:hint="eastAsia"/>
        </w:rPr>
        <w:t>月編印；2.</w:t>
      </w:r>
      <w:r w:rsidRPr="00467966">
        <w:rPr>
          <w:rFonts w:hint="eastAsia"/>
        </w:rPr>
        <w:t>陳立夫</w:t>
      </w:r>
      <w:r>
        <w:rPr>
          <w:rFonts w:hint="eastAsia"/>
        </w:rPr>
        <w:t>，</w:t>
      </w:r>
      <w:r>
        <w:rPr>
          <w:rFonts w:hAnsi="標楷體" w:hint="eastAsia"/>
        </w:rPr>
        <w:t>〈</w:t>
      </w:r>
      <w:r>
        <w:rPr>
          <w:rFonts w:hint="eastAsia"/>
        </w:rPr>
        <w:t>臺灣</w:t>
      </w:r>
      <w:r w:rsidRPr="00467966">
        <w:rPr>
          <w:rFonts w:hint="eastAsia"/>
        </w:rPr>
        <w:t>光復初期土地總登記(權利憑證繳驗)問題之探討</w:t>
      </w:r>
      <w:r>
        <w:rPr>
          <w:rFonts w:hAnsi="標楷體" w:hint="eastAsia"/>
        </w:rPr>
        <w:t>〉</w:t>
      </w:r>
      <w:r>
        <w:rPr>
          <w:rFonts w:hint="eastAsia"/>
        </w:rPr>
        <w:t>，收錄於陳氏</w:t>
      </w:r>
      <w:proofErr w:type="gramStart"/>
      <w:r>
        <w:rPr>
          <w:rFonts w:hint="eastAsia"/>
        </w:rPr>
        <w:t>所著</w:t>
      </w:r>
      <w:proofErr w:type="gramEnd"/>
      <w:r>
        <w:rPr>
          <w:rFonts w:hAnsi="標楷體" w:hint="eastAsia"/>
        </w:rPr>
        <w:t>《</w:t>
      </w:r>
      <w:r w:rsidRPr="00467966">
        <w:rPr>
          <w:rFonts w:hint="eastAsia"/>
        </w:rPr>
        <w:t>土地法研究</w:t>
      </w:r>
      <w:r>
        <w:rPr>
          <w:rFonts w:hAnsi="標楷體" w:hint="eastAsia"/>
        </w:rPr>
        <w:t>》</w:t>
      </w:r>
      <w:r>
        <w:rPr>
          <w:rFonts w:hint="eastAsia"/>
        </w:rPr>
        <w:t>，</w:t>
      </w:r>
      <w:proofErr w:type="gramStart"/>
      <w:r>
        <w:rPr>
          <w:rFonts w:hint="eastAsia"/>
        </w:rPr>
        <w:t>臺</w:t>
      </w:r>
      <w:proofErr w:type="gramEnd"/>
      <w:r w:rsidRPr="00467966">
        <w:rPr>
          <w:rFonts w:hint="eastAsia"/>
        </w:rPr>
        <w:t>北</w:t>
      </w:r>
      <w:r>
        <w:rPr>
          <w:rFonts w:hint="eastAsia"/>
        </w:rPr>
        <w:t>：</w:t>
      </w:r>
      <w:r w:rsidRPr="00467966">
        <w:rPr>
          <w:rFonts w:hint="eastAsia"/>
        </w:rPr>
        <w:t>新學林</w:t>
      </w:r>
      <w:r>
        <w:rPr>
          <w:rFonts w:hint="eastAsia"/>
        </w:rPr>
        <w:t>，</w:t>
      </w:r>
      <w:r w:rsidRPr="00467966">
        <w:rPr>
          <w:rFonts w:hint="eastAsia"/>
        </w:rPr>
        <w:t>96年8月</w:t>
      </w:r>
      <w:r>
        <w:rPr>
          <w:rFonts w:hAnsi="標楷體" w:hint="eastAsia"/>
        </w:rPr>
        <w:t>；3.</w:t>
      </w:r>
      <w:r w:rsidRPr="00210011">
        <w:rPr>
          <w:rFonts w:hAnsi="標楷體" w:hint="eastAsia"/>
        </w:rPr>
        <w:t>吳密察〈</w:t>
      </w:r>
      <w:r>
        <w:rPr>
          <w:rFonts w:hAnsi="標楷體" w:hint="eastAsia"/>
        </w:rPr>
        <w:t>臺灣總督府「</w:t>
      </w:r>
      <w:r w:rsidRPr="00210011">
        <w:rPr>
          <w:rFonts w:hAnsi="標楷體" w:hint="eastAsia"/>
        </w:rPr>
        <w:t>土地調查事業(1898-1905)</w:t>
      </w:r>
      <w:r>
        <w:rPr>
          <w:rFonts w:hAnsi="標楷體" w:hint="eastAsia"/>
        </w:rPr>
        <w:t>」</w:t>
      </w:r>
      <w:r w:rsidRPr="00210011">
        <w:rPr>
          <w:rFonts w:hAnsi="標楷體" w:hint="eastAsia"/>
        </w:rPr>
        <w:t>的展開及其意義〉</w:t>
      </w:r>
      <w:r>
        <w:rPr>
          <w:rFonts w:hAnsi="標楷體" w:hint="eastAsia"/>
        </w:rPr>
        <w:t>，</w:t>
      </w:r>
      <w:r w:rsidRPr="00210011">
        <w:rPr>
          <w:rFonts w:hAnsi="標楷體" w:hint="eastAsia"/>
        </w:rPr>
        <w:t>師大臺灣史學報第第10期</w:t>
      </w:r>
      <w:r>
        <w:rPr>
          <w:rFonts w:hAnsi="標楷體" w:hint="eastAsia"/>
        </w:rPr>
        <w:t>，</w:t>
      </w:r>
      <w:r w:rsidRPr="00210011">
        <w:rPr>
          <w:rFonts w:hAnsi="標楷體" w:hint="eastAsia"/>
        </w:rPr>
        <w:t>106年12月</w:t>
      </w:r>
      <w:r>
        <w:rPr>
          <w:rFonts w:hAnsi="標楷體" w:hint="eastAsia"/>
        </w:rPr>
        <w:t>31日出刊。</w:t>
      </w:r>
    </w:p>
  </w:footnote>
  <w:footnote w:id="3">
    <w:p w:rsidR="00A07563" w:rsidRPr="00F50A63" w:rsidRDefault="00A07563" w:rsidP="00F50A63">
      <w:pPr>
        <w:pStyle w:val="afc"/>
        <w:ind w:leftChars="3" w:left="224" w:hangingChars="97" w:hanging="214"/>
        <w:jc w:val="both"/>
      </w:pPr>
      <w:r>
        <w:rPr>
          <w:rStyle w:val="afe"/>
        </w:rPr>
        <w:footnoteRef/>
      </w:r>
      <w:r>
        <w:t xml:space="preserve"> </w:t>
      </w:r>
      <w:r>
        <w:rPr>
          <w:rFonts w:hint="eastAsia"/>
        </w:rPr>
        <w:t>據臺北市南港區公所表示，</w:t>
      </w:r>
      <w:r w:rsidRPr="00F50A63">
        <w:rPr>
          <w:rFonts w:hint="eastAsia"/>
        </w:rPr>
        <w:t>該公業至今未完成申報、未核發派下全員證明書、未有選任管理人之程序，及亦未申報登記為祭祀公業法人</w:t>
      </w:r>
      <w:r>
        <w:rPr>
          <w:rFonts w:hint="eastAsia"/>
        </w:rPr>
        <w:t>。</w:t>
      </w:r>
    </w:p>
  </w:footnote>
  <w:footnote w:id="4">
    <w:p w:rsidR="00A07563" w:rsidRDefault="00A07563" w:rsidP="00957E09">
      <w:pPr>
        <w:pStyle w:val="afc"/>
        <w:ind w:leftChars="3" w:left="224" w:hangingChars="97" w:hanging="214"/>
        <w:jc w:val="both"/>
      </w:pPr>
      <w:r>
        <w:rPr>
          <w:rStyle w:val="afe"/>
        </w:rPr>
        <w:footnoteRef/>
      </w:r>
      <w:r>
        <w:t xml:space="preserve"> </w:t>
      </w:r>
      <w:r w:rsidRPr="006C4FFD">
        <w:rPr>
          <w:rFonts w:hint="eastAsia"/>
        </w:rPr>
        <w:t>徵收範圍計有原</w:t>
      </w:r>
      <w:proofErr w:type="gramStart"/>
      <w:r w:rsidRPr="006C4FFD">
        <w:rPr>
          <w:rFonts w:hint="eastAsia"/>
        </w:rPr>
        <w:t>南港舊段</w:t>
      </w:r>
      <w:r w:rsidRPr="001409AB">
        <w:rPr>
          <w:rFonts w:hint="eastAsia"/>
        </w:rPr>
        <w:t>○○○</w:t>
      </w:r>
      <w:proofErr w:type="gramEnd"/>
      <w:r w:rsidRPr="006C4FFD">
        <w:rPr>
          <w:rFonts w:hint="eastAsia"/>
        </w:rPr>
        <w:t>（63年至89年間徵收全部）、</w:t>
      </w:r>
      <w:r w:rsidRPr="001409AB">
        <w:rPr>
          <w:rFonts w:hint="eastAsia"/>
        </w:rPr>
        <w:t>○○○</w:t>
      </w:r>
      <w:r w:rsidRPr="006C4FFD">
        <w:rPr>
          <w:rFonts w:hint="eastAsia"/>
        </w:rPr>
        <w:t>(67年間徵收部分，所餘部分為重測後中南段四小段</w:t>
      </w:r>
      <w:r w:rsidRPr="001409AB">
        <w:rPr>
          <w:rFonts w:hint="eastAsia"/>
        </w:rPr>
        <w:t>○○○</w:t>
      </w:r>
      <w:r w:rsidRPr="006C4FFD">
        <w:rPr>
          <w:rFonts w:hint="eastAsia"/>
        </w:rPr>
        <w:t>地號)、</w:t>
      </w:r>
      <w:r w:rsidRPr="001409AB">
        <w:rPr>
          <w:rFonts w:hint="eastAsia"/>
        </w:rPr>
        <w:t>○○○</w:t>
      </w:r>
      <w:r w:rsidRPr="006C4FFD">
        <w:rPr>
          <w:rFonts w:hint="eastAsia"/>
        </w:rPr>
        <w:t>（69年間徵收全部）地號及重測與分割後之中南段四小段</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1409AB">
        <w:rPr>
          <w:rFonts w:hint="eastAsia"/>
        </w:rPr>
        <w:t>○</w:t>
      </w:r>
      <w:r w:rsidRPr="006C4FFD">
        <w:rPr>
          <w:rFonts w:hint="eastAsia"/>
        </w:rPr>
        <w:t>、</w:t>
      </w:r>
      <w:r w:rsidRPr="00F336DE">
        <w:rPr>
          <w:rFonts w:hint="eastAsia"/>
        </w:rPr>
        <w:t>○○○</w:t>
      </w:r>
      <w:r w:rsidRPr="006C4FFD">
        <w:rPr>
          <w:rFonts w:hint="eastAsia"/>
        </w:rPr>
        <w:t>-</w:t>
      </w:r>
      <w:r w:rsidRPr="00F336DE">
        <w:rPr>
          <w:rFonts w:hint="eastAsia"/>
        </w:rPr>
        <w:t>○</w:t>
      </w:r>
      <w:r w:rsidRPr="006C4FFD">
        <w:rPr>
          <w:rFonts w:hint="eastAsia"/>
        </w:rPr>
        <w:t>地號等10筆土地</w:t>
      </w:r>
      <w:r>
        <w:rPr>
          <w:rFonts w:hint="eastAsia"/>
        </w:rPr>
        <w:t>。</w:t>
      </w:r>
    </w:p>
  </w:footnote>
  <w:footnote w:id="5">
    <w:p w:rsidR="00A07563" w:rsidRPr="00715DD3" w:rsidRDefault="00A07563" w:rsidP="00143078">
      <w:pPr>
        <w:pStyle w:val="afc"/>
        <w:ind w:leftChars="3" w:left="224" w:hangingChars="97" w:hanging="214"/>
        <w:jc w:val="both"/>
      </w:pPr>
      <w:r>
        <w:rPr>
          <w:rStyle w:val="afe"/>
        </w:rPr>
        <w:footnoteRef/>
      </w:r>
      <w:r>
        <w:t xml:space="preserve"> </w:t>
      </w:r>
      <w:r>
        <w:rPr>
          <w:rFonts w:hint="eastAsia"/>
        </w:rPr>
        <w:t>土地</w:t>
      </w:r>
      <w:proofErr w:type="gramStart"/>
      <w:r>
        <w:rPr>
          <w:rFonts w:hint="eastAsia"/>
        </w:rPr>
        <w:t>臺</w:t>
      </w:r>
      <w:proofErr w:type="gramEnd"/>
      <w:r>
        <w:rPr>
          <w:rFonts w:hint="eastAsia"/>
        </w:rPr>
        <w:t>帳內</w:t>
      </w:r>
      <w:r w:rsidRPr="00715DD3">
        <w:rPr>
          <w:rFonts w:hint="eastAsia"/>
        </w:rPr>
        <w:t>「祭祀公業」</w:t>
      </w:r>
      <w:r>
        <w:rPr>
          <w:rFonts w:hint="eastAsia"/>
        </w:rPr>
        <w:t>章戳</w:t>
      </w:r>
      <w:r w:rsidRPr="00715DD3">
        <w:rPr>
          <w:rFonts w:hint="eastAsia"/>
        </w:rPr>
        <w:t>究竟係於何時基於何種理由、法令依據所加蓋？</w:t>
      </w:r>
      <w:r>
        <w:rPr>
          <w:rFonts w:hint="eastAsia"/>
        </w:rPr>
        <w:t>據臺北市政府表示，已</w:t>
      </w:r>
      <w:r w:rsidRPr="00715DD3">
        <w:rPr>
          <w:rFonts w:hint="eastAsia"/>
        </w:rPr>
        <w:t>無從查考</w:t>
      </w:r>
      <w:r>
        <w:rPr>
          <w:rFonts w:hint="eastAsia"/>
        </w:rPr>
        <w:t>。</w:t>
      </w:r>
    </w:p>
  </w:footnote>
  <w:footnote w:id="6">
    <w:p w:rsidR="00A07563" w:rsidRPr="00DA3FBB" w:rsidRDefault="00A07563" w:rsidP="00957E09">
      <w:pPr>
        <w:pStyle w:val="afc"/>
        <w:ind w:leftChars="3" w:left="224" w:hangingChars="97" w:hanging="214"/>
        <w:jc w:val="both"/>
      </w:pPr>
      <w:r>
        <w:rPr>
          <w:rStyle w:val="afe"/>
        </w:rPr>
        <w:footnoteRef/>
      </w:r>
      <w:r>
        <w:t xml:space="preserve"> </w:t>
      </w:r>
      <w:r>
        <w:rPr>
          <w:rFonts w:hint="eastAsia"/>
        </w:rPr>
        <w:t>據臺北市政府</w:t>
      </w:r>
      <w:proofErr w:type="gramStart"/>
      <w:r>
        <w:rPr>
          <w:rFonts w:hint="eastAsia"/>
        </w:rPr>
        <w:t>函復本院</w:t>
      </w:r>
      <w:proofErr w:type="gramEnd"/>
      <w:r>
        <w:rPr>
          <w:rFonts w:hint="eastAsia"/>
        </w:rPr>
        <w:t>表示，本案土地除</w:t>
      </w:r>
      <w:proofErr w:type="gramStart"/>
      <w:r>
        <w:rPr>
          <w:rFonts w:hint="eastAsia"/>
        </w:rPr>
        <w:t>臺</w:t>
      </w:r>
      <w:proofErr w:type="gramEnd"/>
      <w:r>
        <w:rPr>
          <w:rFonts w:hint="eastAsia"/>
        </w:rPr>
        <w:t>帳之外，已查無日治時期之土地</w:t>
      </w:r>
      <w:r w:rsidRPr="00DA3FBB">
        <w:rPr>
          <w:rFonts w:hint="eastAsia"/>
        </w:rPr>
        <w:t>登記簿</w:t>
      </w:r>
      <w:r>
        <w:rPr>
          <w:rFonts w:hint="eastAsia"/>
        </w:rPr>
        <w:t>等其他土地登記資料，</w:t>
      </w:r>
      <w:proofErr w:type="gramStart"/>
      <w:r>
        <w:rPr>
          <w:rFonts w:hint="eastAsia"/>
        </w:rPr>
        <w:t>嗣</w:t>
      </w:r>
      <w:proofErr w:type="gramEnd"/>
      <w:r>
        <w:rPr>
          <w:rFonts w:hint="eastAsia"/>
        </w:rPr>
        <w:t>經</w:t>
      </w:r>
      <w:proofErr w:type="gramStart"/>
      <w:r>
        <w:rPr>
          <w:rFonts w:hint="eastAsia"/>
        </w:rPr>
        <w:t>本院再函</w:t>
      </w:r>
      <w:proofErr w:type="gramEnd"/>
      <w:r>
        <w:rPr>
          <w:rFonts w:hint="eastAsia"/>
        </w:rPr>
        <w:t>請內政部、新北市政府及基隆市政府協尋，亦查無該等資料(按</w:t>
      </w:r>
      <w:r w:rsidRPr="00DA3FBB">
        <w:rPr>
          <w:rFonts w:hint="eastAsia"/>
        </w:rPr>
        <w:t>臺北市南港區於日治時期原屬</w:t>
      </w:r>
      <w:proofErr w:type="gramStart"/>
      <w:r w:rsidRPr="00DA3FBB">
        <w:rPr>
          <w:rFonts w:hint="eastAsia"/>
        </w:rPr>
        <w:t>臺</w:t>
      </w:r>
      <w:proofErr w:type="gramEnd"/>
      <w:r w:rsidRPr="00DA3FBB">
        <w:rPr>
          <w:rFonts w:hint="eastAsia"/>
        </w:rPr>
        <w:t>北州七星郡內湖</w:t>
      </w:r>
      <w:proofErr w:type="gramStart"/>
      <w:r w:rsidRPr="00DA3FBB">
        <w:rPr>
          <w:rFonts w:hint="eastAsia"/>
        </w:rPr>
        <w:t>庄</w:t>
      </w:r>
      <w:proofErr w:type="gramEnd"/>
      <w:r w:rsidRPr="00DA3FBB">
        <w:rPr>
          <w:rFonts w:hint="eastAsia"/>
        </w:rPr>
        <w:t>，於</w:t>
      </w:r>
      <w:proofErr w:type="gramStart"/>
      <w:r w:rsidRPr="00DA3FBB">
        <w:rPr>
          <w:rFonts w:hint="eastAsia"/>
        </w:rPr>
        <w:t>光復後隸內湖</w:t>
      </w:r>
      <w:proofErr w:type="gramEnd"/>
      <w:r w:rsidRPr="00DA3FBB">
        <w:rPr>
          <w:rFonts w:hint="eastAsia"/>
        </w:rPr>
        <w:t>鄉，</w:t>
      </w:r>
      <w:proofErr w:type="gramStart"/>
      <w:r w:rsidRPr="00DA3FBB">
        <w:rPr>
          <w:rFonts w:hint="eastAsia"/>
        </w:rPr>
        <w:t>嗣</w:t>
      </w:r>
      <w:proofErr w:type="gramEnd"/>
      <w:r w:rsidRPr="00DA3FBB">
        <w:rPr>
          <w:rFonts w:hint="eastAsia"/>
        </w:rPr>
        <w:t>於民國35年7月6日與內湖鄉分治，並於57年7月1日劃為臺北市南港區；另新北市汐止地政事務所源於日治時期</w:t>
      </w:r>
      <w:proofErr w:type="gramStart"/>
      <w:r w:rsidRPr="00DA3FBB">
        <w:rPr>
          <w:rFonts w:hint="eastAsia"/>
        </w:rPr>
        <w:t>臺</w:t>
      </w:r>
      <w:proofErr w:type="gramEnd"/>
      <w:r w:rsidRPr="00DA3FBB">
        <w:rPr>
          <w:rFonts w:hint="eastAsia"/>
        </w:rPr>
        <w:t>北地方法院基隆出張所，</w:t>
      </w:r>
      <w:proofErr w:type="gramStart"/>
      <w:r w:rsidRPr="00DA3FBB">
        <w:rPr>
          <w:rFonts w:hint="eastAsia"/>
        </w:rPr>
        <w:t>嗣</w:t>
      </w:r>
      <w:proofErr w:type="gramEnd"/>
      <w:r w:rsidRPr="00DA3FBB">
        <w:rPr>
          <w:rFonts w:hint="eastAsia"/>
        </w:rPr>
        <w:t>於35年由基隆七堵地政事務所劃分而成立，40年3月1日內湖、南港二鄉鎮劃入汐止地政事務所轄區，57年7月則因縣市劃分將內湖、南港併入臺北市管轄</w:t>
      </w:r>
      <w:r>
        <w:rPr>
          <w:rFonts w:hint="eastAsia"/>
        </w:rPr>
        <w:t>)。另據內政部函復本院表示：</w:t>
      </w:r>
      <w:r w:rsidRPr="00D707A0">
        <w:rPr>
          <w:rFonts w:hint="eastAsia"/>
        </w:rPr>
        <w:t>１、日治時期由各州廳稅務課保管之地籍</w:t>
      </w:r>
      <w:proofErr w:type="gramStart"/>
      <w:r w:rsidRPr="00D707A0">
        <w:rPr>
          <w:rFonts w:hint="eastAsia"/>
        </w:rPr>
        <w:t>圖幅及測量標石</w:t>
      </w:r>
      <w:proofErr w:type="gramEnd"/>
      <w:r w:rsidRPr="00D707A0">
        <w:rPr>
          <w:rFonts w:hint="eastAsia"/>
        </w:rPr>
        <w:t>資料，光復後均移交予縣市地政機關。另日治時期由法院所屬之登記出張所保管之不動產登記簿、建物登記簿、共有人連名簿，及由州廳稅務課保管之土地</w:t>
      </w:r>
      <w:proofErr w:type="gramStart"/>
      <w:r w:rsidRPr="00D707A0">
        <w:rPr>
          <w:rFonts w:hint="eastAsia"/>
        </w:rPr>
        <w:t>臺</w:t>
      </w:r>
      <w:proofErr w:type="gramEnd"/>
      <w:r w:rsidRPr="00D707A0">
        <w:rPr>
          <w:rFonts w:hint="eastAsia"/>
        </w:rPr>
        <w:t>帳等，光復後均移交予縣市地政機關；２、案經臺北市政府回復，該府68年5月11日訂定之臺北市各地政事務所檔案清理要點第2點規定：「地政事務所檔案應依下列分類：…</w:t>
      </w:r>
      <w:proofErr w:type="gramStart"/>
      <w:r w:rsidRPr="00D707A0">
        <w:rPr>
          <w:rFonts w:hint="eastAsia"/>
        </w:rPr>
        <w:t>…</w:t>
      </w:r>
      <w:proofErr w:type="gramEnd"/>
      <w:r w:rsidRPr="00D707A0">
        <w:rPr>
          <w:rFonts w:hint="eastAsia"/>
        </w:rPr>
        <w:t>『(六)地籍資料檔案，包括日據時期登記申請書、調查手冊、…</w:t>
      </w:r>
      <w:proofErr w:type="gramStart"/>
      <w:r w:rsidRPr="00D707A0">
        <w:rPr>
          <w:rFonts w:hint="eastAsia"/>
        </w:rPr>
        <w:t>…</w:t>
      </w:r>
      <w:proofErr w:type="gramEnd"/>
      <w:r w:rsidRPr="00D707A0">
        <w:rPr>
          <w:rFonts w:hint="eastAsia"/>
        </w:rPr>
        <w:t>。第(六)</w:t>
      </w:r>
      <w:proofErr w:type="gramStart"/>
      <w:r w:rsidRPr="00D707A0">
        <w:rPr>
          <w:rFonts w:hint="eastAsia"/>
        </w:rPr>
        <w:t>款按類別</w:t>
      </w:r>
      <w:proofErr w:type="gramEnd"/>
      <w:r w:rsidRPr="00D707A0">
        <w:rPr>
          <w:rFonts w:hint="eastAsia"/>
        </w:rPr>
        <w:t>分別造冊…</w:t>
      </w:r>
      <w:proofErr w:type="gramStart"/>
      <w:r w:rsidRPr="00D707A0">
        <w:rPr>
          <w:rFonts w:hint="eastAsia"/>
        </w:rPr>
        <w:t>…</w:t>
      </w:r>
      <w:proofErr w:type="gramEnd"/>
      <w:r w:rsidRPr="00D707A0">
        <w:rPr>
          <w:rFonts w:hint="eastAsia"/>
        </w:rPr>
        <w:t>管理。在未銷</w:t>
      </w:r>
      <w:proofErr w:type="gramStart"/>
      <w:r w:rsidRPr="00D707A0">
        <w:rPr>
          <w:rFonts w:hint="eastAsia"/>
        </w:rPr>
        <w:t>燬</w:t>
      </w:r>
      <w:proofErr w:type="gramEnd"/>
      <w:r w:rsidRPr="00D707A0">
        <w:rPr>
          <w:rFonts w:hint="eastAsia"/>
        </w:rPr>
        <w:t>前，均列入移交。』、第3點：「第2點所列各款檔案資料保管年限如下：…</w:t>
      </w:r>
      <w:proofErr w:type="gramStart"/>
      <w:r w:rsidRPr="00D707A0">
        <w:rPr>
          <w:rFonts w:hint="eastAsia"/>
        </w:rPr>
        <w:t>…</w:t>
      </w:r>
      <w:proofErr w:type="gramEnd"/>
      <w:r w:rsidRPr="00D707A0">
        <w:rPr>
          <w:rFonts w:hint="eastAsia"/>
        </w:rPr>
        <w:t>(六)地籍資料檔案：除應選擇字跡清晰而保管良好者5宗留供研究參考外，其餘毋須再予保管，應依本要點規定銷</w:t>
      </w:r>
      <w:proofErr w:type="gramStart"/>
      <w:r w:rsidRPr="00D707A0">
        <w:rPr>
          <w:rFonts w:hint="eastAsia"/>
        </w:rPr>
        <w:t>燬</w:t>
      </w:r>
      <w:proofErr w:type="gramEnd"/>
      <w:r w:rsidRPr="00D707A0">
        <w:rPr>
          <w:rFonts w:hint="eastAsia"/>
        </w:rPr>
        <w:t>之」、第5點：「逾保管年限或經整理造</w:t>
      </w:r>
      <w:proofErr w:type="gramStart"/>
      <w:r w:rsidRPr="00D707A0">
        <w:rPr>
          <w:rFonts w:hint="eastAsia"/>
        </w:rPr>
        <w:t>冊而毋需</w:t>
      </w:r>
      <w:proofErr w:type="gramEnd"/>
      <w:r w:rsidRPr="00D707A0">
        <w:rPr>
          <w:rFonts w:hint="eastAsia"/>
        </w:rPr>
        <w:t>再保管之檔案，…</w:t>
      </w:r>
      <w:proofErr w:type="gramStart"/>
      <w:r w:rsidRPr="00D707A0">
        <w:rPr>
          <w:rFonts w:hint="eastAsia"/>
        </w:rPr>
        <w:t>…</w:t>
      </w:r>
      <w:proofErr w:type="gramEnd"/>
      <w:r w:rsidRPr="00D707A0">
        <w:rPr>
          <w:rFonts w:hint="eastAsia"/>
        </w:rPr>
        <w:t>由該管地政事務所編造銷</w:t>
      </w:r>
      <w:proofErr w:type="gramStart"/>
      <w:r w:rsidRPr="00D707A0">
        <w:rPr>
          <w:rFonts w:hint="eastAsia"/>
        </w:rPr>
        <w:t>燬</w:t>
      </w:r>
      <w:proofErr w:type="gramEnd"/>
      <w:r w:rsidRPr="00D707A0">
        <w:rPr>
          <w:rFonts w:hint="eastAsia"/>
        </w:rPr>
        <w:t>清冊…</w:t>
      </w:r>
      <w:proofErr w:type="gramStart"/>
      <w:r w:rsidRPr="00D707A0">
        <w:rPr>
          <w:rFonts w:hint="eastAsia"/>
        </w:rPr>
        <w:t>…</w:t>
      </w:r>
      <w:proofErr w:type="gramEnd"/>
      <w:r w:rsidRPr="00D707A0">
        <w:rPr>
          <w:rFonts w:hint="eastAsia"/>
        </w:rPr>
        <w:t>報地政處核備後銷</w:t>
      </w:r>
      <w:proofErr w:type="gramStart"/>
      <w:r w:rsidRPr="00D707A0">
        <w:rPr>
          <w:rFonts w:hint="eastAsia"/>
        </w:rPr>
        <w:t>燬</w:t>
      </w:r>
      <w:proofErr w:type="gramEnd"/>
      <w:r w:rsidRPr="00D707A0">
        <w:rPr>
          <w:rFonts w:hint="eastAsia"/>
        </w:rPr>
        <w:t>之。…</w:t>
      </w:r>
      <w:proofErr w:type="gramStart"/>
      <w:r w:rsidRPr="00D707A0">
        <w:rPr>
          <w:rFonts w:hint="eastAsia"/>
        </w:rPr>
        <w:t>…</w:t>
      </w:r>
      <w:proofErr w:type="gramEnd"/>
      <w:r w:rsidRPr="00D707A0">
        <w:rPr>
          <w:rFonts w:hint="eastAsia"/>
        </w:rPr>
        <w:t>。」</w:t>
      </w:r>
      <w:proofErr w:type="gramStart"/>
      <w:r w:rsidRPr="00D707A0">
        <w:rPr>
          <w:rFonts w:hint="eastAsia"/>
        </w:rPr>
        <w:t>嗣</w:t>
      </w:r>
      <w:proofErr w:type="gramEnd"/>
      <w:r w:rsidRPr="00D707A0">
        <w:rPr>
          <w:rFonts w:hint="eastAsia"/>
        </w:rPr>
        <w:t>上開條文於91年12月30日修正，刪除前述原條文第3點就第2點第(六)款其他地籍資料檔案保管年限之規定，並於94年5月30日配合94年4月1日地政類檔案保存年限基準表之訂定，將原第2點第(六)款其他地籍資料檔案分類修正為地籍登記簿冊，保存年限修正為永久。是臺北市地政機關就日治時期相關土地登記簿冊檔案保管、移交與銷毀作業之執行，係依據檔案法及其施行細則、機關檔案保存年限及銷毀辦法、地政類檔案保存年限基準表及臺北市各地政事務所檔案清理要點等規定辦理，其中日治時期登記簿冊之保存年限為永久，管理與權責執行機關為登記機關即地政事務所，銷毀核定機關為臺北市政府地政局。</w:t>
      </w:r>
    </w:p>
  </w:footnote>
  <w:footnote w:id="7">
    <w:p w:rsidR="00A07563" w:rsidRPr="00E661E0" w:rsidRDefault="00A07563" w:rsidP="00957E09">
      <w:pPr>
        <w:pStyle w:val="afc"/>
        <w:ind w:leftChars="3" w:left="224" w:hangingChars="97" w:hanging="214"/>
        <w:jc w:val="both"/>
      </w:pPr>
      <w:r>
        <w:rPr>
          <w:rStyle w:val="afe"/>
        </w:rPr>
        <w:footnoteRef/>
      </w:r>
      <w:r>
        <w:t xml:space="preserve"> </w:t>
      </w:r>
      <w:r>
        <w:rPr>
          <w:rFonts w:hint="eastAsia"/>
        </w:rPr>
        <w:t>本件松山地政事所</w:t>
      </w:r>
      <w:r w:rsidRPr="00E661E0">
        <w:rPr>
          <w:rFonts w:hint="eastAsia"/>
        </w:rPr>
        <w:t>66年7月12日</w:t>
      </w:r>
      <w:proofErr w:type="gramStart"/>
      <w:r w:rsidRPr="00E661E0">
        <w:rPr>
          <w:rFonts w:hint="eastAsia"/>
        </w:rPr>
        <w:t>北市松地一字</w:t>
      </w:r>
      <w:proofErr w:type="gramEnd"/>
      <w:r w:rsidRPr="00E661E0">
        <w:rPr>
          <w:rFonts w:hint="eastAsia"/>
        </w:rPr>
        <w:t>地7625號函</w:t>
      </w:r>
      <w:r>
        <w:rPr>
          <w:rFonts w:hint="eastAsia"/>
        </w:rPr>
        <w:t>，係陳訴人提供本院參考，</w:t>
      </w:r>
      <w:proofErr w:type="gramStart"/>
      <w:r>
        <w:rPr>
          <w:rFonts w:hint="eastAsia"/>
        </w:rPr>
        <w:t>原函稿檔案</w:t>
      </w:r>
      <w:proofErr w:type="gramEnd"/>
      <w:r>
        <w:rPr>
          <w:rFonts w:hint="eastAsia"/>
        </w:rPr>
        <w:t>業經銷毀，惟臺北市政府對於本院提示</w:t>
      </w:r>
      <w:proofErr w:type="gramStart"/>
      <w:r>
        <w:rPr>
          <w:rFonts w:hint="eastAsia"/>
        </w:rPr>
        <w:t>之上開號函</w:t>
      </w:r>
      <w:proofErr w:type="gramEnd"/>
      <w:r>
        <w:rPr>
          <w:rFonts w:hint="eastAsia"/>
        </w:rPr>
        <w:t>，並未提出否認意見，且據</w:t>
      </w:r>
      <w:r w:rsidRPr="00C50753">
        <w:rPr>
          <w:rFonts w:hint="eastAsia"/>
        </w:rPr>
        <w:t>松山地政事務所於87年11月21日以</w:t>
      </w:r>
      <w:proofErr w:type="gramStart"/>
      <w:r w:rsidRPr="00C50753">
        <w:rPr>
          <w:rFonts w:hint="eastAsia"/>
        </w:rPr>
        <w:t>北市松地一字</w:t>
      </w:r>
      <w:proofErr w:type="gramEnd"/>
      <w:r w:rsidRPr="00C50753">
        <w:rPr>
          <w:rFonts w:hint="eastAsia"/>
        </w:rPr>
        <w:t>第8761575900號函復臺灣</w:t>
      </w:r>
      <w:proofErr w:type="gramStart"/>
      <w:r w:rsidRPr="00C50753">
        <w:rPr>
          <w:rFonts w:hint="eastAsia"/>
        </w:rPr>
        <w:t>高等法院</w:t>
      </w:r>
      <w:r>
        <w:rPr>
          <w:rFonts w:hint="eastAsia"/>
        </w:rPr>
        <w:t>亦敘明</w:t>
      </w:r>
      <w:proofErr w:type="gramEnd"/>
      <w:r w:rsidRPr="00C50753">
        <w:rPr>
          <w:rFonts w:hint="eastAsia"/>
        </w:rPr>
        <w:t>：「有關本所66年7月12日</w:t>
      </w:r>
      <w:proofErr w:type="gramStart"/>
      <w:r w:rsidRPr="00C50753">
        <w:rPr>
          <w:rFonts w:hint="eastAsia"/>
        </w:rPr>
        <w:t>北市松地一字</w:t>
      </w:r>
      <w:proofErr w:type="gramEnd"/>
      <w:r w:rsidRPr="00C50753">
        <w:rPr>
          <w:rFonts w:hint="eastAsia"/>
        </w:rPr>
        <w:t>地7625</w:t>
      </w:r>
      <w:proofErr w:type="gramStart"/>
      <w:r w:rsidRPr="00C50753">
        <w:rPr>
          <w:rFonts w:hint="eastAsia"/>
        </w:rPr>
        <w:t>函復陳</w:t>
      </w:r>
      <w:r>
        <w:rPr>
          <w:rFonts w:hint="eastAsia"/>
        </w:rPr>
        <w:t>○○</w:t>
      </w:r>
      <w:proofErr w:type="gramEnd"/>
      <w:r w:rsidRPr="00C50753">
        <w:rPr>
          <w:rFonts w:hint="eastAsia"/>
        </w:rPr>
        <w:t>之函略</w:t>
      </w:r>
      <w:proofErr w:type="gramStart"/>
      <w:r w:rsidRPr="00C50753">
        <w:rPr>
          <w:rFonts w:hint="eastAsia"/>
        </w:rPr>
        <w:t>以</w:t>
      </w:r>
      <w:proofErr w:type="gramEnd"/>
      <w:r w:rsidRPr="00C50753">
        <w:rPr>
          <w:rFonts w:hint="eastAsia"/>
        </w:rPr>
        <w:t>：「…</w:t>
      </w:r>
      <w:proofErr w:type="gramStart"/>
      <w:r w:rsidRPr="00C50753">
        <w:rPr>
          <w:rFonts w:hint="eastAsia"/>
        </w:rPr>
        <w:t>…</w:t>
      </w:r>
      <w:proofErr w:type="gramEnd"/>
      <w:r w:rsidRPr="00C50753">
        <w:rPr>
          <w:rFonts w:hint="eastAsia"/>
        </w:rPr>
        <w:t>經查本所現有資料（台帳及36年總登記申報書）並無『祭祀公業』四字之記載…</w:t>
      </w:r>
      <w:proofErr w:type="gramStart"/>
      <w:r w:rsidRPr="00C50753">
        <w:rPr>
          <w:rFonts w:hint="eastAsia"/>
        </w:rPr>
        <w:t>…</w:t>
      </w:r>
      <w:proofErr w:type="gramEnd"/>
      <w:r w:rsidRPr="00C50753">
        <w:rPr>
          <w:rFonts w:hint="eastAsia"/>
        </w:rPr>
        <w:t>』一節，</w:t>
      </w:r>
      <w:proofErr w:type="gramStart"/>
      <w:r w:rsidRPr="00C50753">
        <w:rPr>
          <w:rFonts w:hint="eastAsia"/>
        </w:rPr>
        <w:t>查日據</w:t>
      </w:r>
      <w:proofErr w:type="gramEnd"/>
      <w:r w:rsidRPr="00C50753">
        <w:rPr>
          <w:rFonts w:hint="eastAsia"/>
        </w:rPr>
        <w:t>時期土地</w:t>
      </w:r>
      <w:proofErr w:type="gramStart"/>
      <w:r w:rsidRPr="00C50753">
        <w:rPr>
          <w:rFonts w:hint="eastAsia"/>
        </w:rPr>
        <w:t>臺</w:t>
      </w:r>
      <w:proofErr w:type="gramEnd"/>
      <w:r w:rsidRPr="00C50753">
        <w:rPr>
          <w:rFonts w:hint="eastAsia"/>
        </w:rPr>
        <w:t>帳記載該等土地</w:t>
      </w:r>
      <w:proofErr w:type="gramStart"/>
      <w:r w:rsidRPr="00C50753">
        <w:rPr>
          <w:rFonts w:hint="eastAsia"/>
        </w:rPr>
        <w:t>業主氏名為</w:t>
      </w:r>
      <w:proofErr w:type="gramEnd"/>
      <w:r w:rsidRPr="00C50753">
        <w:rPr>
          <w:rFonts w:hint="eastAsia"/>
        </w:rPr>
        <w:t>『祭祀公</w:t>
      </w:r>
      <w:proofErr w:type="gramStart"/>
      <w:r w:rsidRPr="00C50753">
        <w:rPr>
          <w:rFonts w:hint="eastAsia"/>
        </w:rPr>
        <w:t>業仙媽公</w:t>
      </w:r>
      <w:proofErr w:type="gramEnd"/>
      <w:r w:rsidRPr="00C50753">
        <w:rPr>
          <w:rFonts w:hint="eastAsia"/>
        </w:rPr>
        <w:t>』，因該『祭祀公業』四字不甚明顯，</w:t>
      </w:r>
      <w:proofErr w:type="gramStart"/>
      <w:r w:rsidRPr="00C50753">
        <w:rPr>
          <w:rFonts w:hint="eastAsia"/>
        </w:rPr>
        <w:t>諒係當時</w:t>
      </w:r>
      <w:proofErr w:type="gramEnd"/>
      <w:r w:rsidRPr="00C50753">
        <w:rPr>
          <w:rFonts w:hint="eastAsia"/>
        </w:rPr>
        <w:t>承辦人員疏未注意所致。」</w:t>
      </w:r>
    </w:p>
  </w:footnote>
  <w:footnote w:id="8">
    <w:p w:rsidR="00A07563" w:rsidRPr="00255B68" w:rsidRDefault="00A07563" w:rsidP="00957E09">
      <w:pPr>
        <w:pStyle w:val="afc"/>
        <w:ind w:leftChars="3" w:left="224" w:hangingChars="97" w:hanging="214"/>
        <w:jc w:val="both"/>
      </w:pPr>
      <w:r>
        <w:rPr>
          <w:rStyle w:val="afe"/>
        </w:rPr>
        <w:footnoteRef/>
      </w:r>
      <w:r>
        <w:t xml:space="preserve"> </w:t>
      </w:r>
      <w:r w:rsidRPr="00255B68">
        <w:rPr>
          <w:rFonts w:hint="eastAsia"/>
        </w:rPr>
        <w:t>南港字第5966號登記案，申辦標的為當時</w:t>
      </w:r>
      <w:proofErr w:type="gramStart"/>
      <w:r w:rsidRPr="00255B68">
        <w:rPr>
          <w:rFonts w:hint="eastAsia"/>
        </w:rPr>
        <w:t>南港舊段</w:t>
      </w:r>
      <w:r w:rsidRPr="00F336DE">
        <w:rPr>
          <w:rFonts w:hint="eastAsia"/>
        </w:rPr>
        <w:t>○○○</w:t>
      </w:r>
      <w:proofErr w:type="gramEnd"/>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w:t>
      </w:r>
      <w:r w:rsidRPr="00F336DE">
        <w:rPr>
          <w:rFonts w:hint="eastAsia"/>
        </w:rPr>
        <w:t>○○○</w:t>
      </w:r>
      <w:r w:rsidRPr="00255B68">
        <w:rPr>
          <w:rFonts w:hint="eastAsia"/>
        </w:rPr>
        <w:t>地號等6筆土地，當時土地登記簿原載土地所有權人</w:t>
      </w:r>
      <w:proofErr w:type="gramStart"/>
      <w:r w:rsidRPr="00255B68">
        <w:rPr>
          <w:rFonts w:hint="eastAsia"/>
        </w:rPr>
        <w:t>均為「仙媽公</w:t>
      </w:r>
      <w:proofErr w:type="gramEnd"/>
      <w:r w:rsidRPr="00255B68">
        <w:rPr>
          <w:rFonts w:hint="eastAsia"/>
        </w:rPr>
        <w:t xml:space="preserve"> 管理者陳</w:t>
      </w:r>
      <w:r w:rsidRPr="00814C1B">
        <w:rPr>
          <w:rFonts w:hint="eastAsia"/>
        </w:rPr>
        <w:t>○○</w:t>
      </w:r>
      <w:r w:rsidRPr="00255B68">
        <w:rPr>
          <w:rFonts w:hint="eastAsia"/>
        </w:rPr>
        <w:t>」</w:t>
      </w:r>
      <w:r>
        <w:rPr>
          <w:rFonts w:hint="eastAsia"/>
        </w:rPr>
        <w:t>。</w:t>
      </w:r>
    </w:p>
  </w:footnote>
  <w:footnote w:id="9">
    <w:p w:rsidR="00A07563" w:rsidRPr="00A3470E" w:rsidRDefault="00A07563" w:rsidP="00957E09">
      <w:pPr>
        <w:pStyle w:val="afc"/>
        <w:ind w:leftChars="3" w:left="224" w:hangingChars="97" w:hanging="214"/>
        <w:jc w:val="both"/>
      </w:pPr>
      <w:r>
        <w:rPr>
          <w:rStyle w:val="afe"/>
        </w:rPr>
        <w:footnoteRef/>
      </w:r>
      <w:r>
        <w:t xml:space="preserve"> </w:t>
      </w:r>
      <w:proofErr w:type="gramStart"/>
      <w:r>
        <w:rPr>
          <w:rFonts w:hint="eastAsia"/>
        </w:rPr>
        <w:t>所敘內容</w:t>
      </w:r>
      <w:proofErr w:type="gramEnd"/>
      <w:r>
        <w:rPr>
          <w:rFonts w:hint="eastAsia"/>
        </w:rPr>
        <w:t>尚與陳○○102年9月4日自首偽造文書案（士林地檢署</w:t>
      </w:r>
      <w:proofErr w:type="gramStart"/>
      <w:r>
        <w:rPr>
          <w:rFonts w:hint="eastAsia"/>
        </w:rPr>
        <w:t>102</w:t>
      </w:r>
      <w:proofErr w:type="gramEnd"/>
      <w:r>
        <w:rPr>
          <w:rFonts w:hint="eastAsia"/>
        </w:rPr>
        <w:t>年度他字第3140號偵查案，詳後述）所檢附陳○○67年申請更正登記案內之</w:t>
      </w:r>
      <w:r>
        <w:rPr>
          <w:rFonts w:hAnsi="標楷體" w:hint="eastAsia"/>
        </w:rPr>
        <w:t>「松山地政事務所土地建物更正登記案件審查報告表」</w:t>
      </w:r>
      <w:r>
        <w:rPr>
          <w:rFonts w:hint="eastAsia"/>
        </w:rPr>
        <w:t>所載意旨相符，該表之</w:t>
      </w:r>
      <w:r w:rsidRPr="0006290C">
        <w:rPr>
          <w:rFonts w:hint="eastAsia"/>
        </w:rPr>
        <w:t>「審查意見」欄載有：「…</w:t>
      </w:r>
      <w:proofErr w:type="gramStart"/>
      <w:r w:rsidRPr="0006290C">
        <w:rPr>
          <w:rFonts w:hint="eastAsia"/>
        </w:rPr>
        <w:t>…</w:t>
      </w:r>
      <w:proofErr w:type="gramEnd"/>
      <w:r w:rsidRPr="0006290C">
        <w:rPr>
          <w:rFonts w:hint="eastAsia"/>
        </w:rPr>
        <w:t>查（本案）土地</w:t>
      </w:r>
      <w:proofErr w:type="gramStart"/>
      <w:r w:rsidRPr="0006290C">
        <w:rPr>
          <w:rFonts w:hint="eastAsia"/>
        </w:rPr>
        <w:t>臺</w:t>
      </w:r>
      <w:proofErr w:type="gramEnd"/>
      <w:r w:rsidRPr="0006290C">
        <w:rPr>
          <w:rFonts w:hint="eastAsia"/>
        </w:rPr>
        <w:t>帳所有權人為祭祀公</w:t>
      </w:r>
      <w:proofErr w:type="gramStart"/>
      <w:r w:rsidRPr="0006290C">
        <w:rPr>
          <w:rFonts w:hint="eastAsia"/>
        </w:rPr>
        <w:t>業仙媽公</w:t>
      </w:r>
      <w:proofErr w:type="gramEnd"/>
      <w:r w:rsidRPr="0006290C">
        <w:rPr>
          <w:rFonts w:hint="eastAsia"/>
        </w:rPr>
        <w:t>管理人陳</w:t>
      </w:r>
      <w:r w:rsidR="007D3AB3" w:rsidRPr="007D3AB3">
        <w:rPr>
          <w:rFonts w:hint="eastAsia"/>
        </w:rPr>
        <w:t>○○</w:t>
      </w:r>
      <w:r w:rsidRPr="0006290C">
        <w:rPr>
          <w:rFonts w:hint="eastAsia"/>
        </w:rPr>
        <w:t>，</w:t>
      </w:r>
      <w:proofErr w:type="gramStart"/>
      <w:r w:rsidRPr="0006290C">
        <w:rPr>
          <w:rFonts w:hint="eastAsia"/>
        </w:rPr>
        <w:t>與所檢附</w:t>
      </w:r>
      <w:proofErr w:type="gramEnd"/>
      <w:r w:rsidRPr="0006290C">
        <w:rPr>
          <w:rFonts w:hint="eastAsia"/>
        </w:rPr>
        <w:t>田賦繳納證明及持有土地所有權狀相符。二、本案所有權人名稱確係35年總登記時申報遺漏『祭祀公業』，擬依據該祭祀公業代為申請人陳</w:t>
      </w:r>
      <w:r>
        <w:rPr>
          <w:rFonts w:hint="eastAsia"/>
        </w:rPr>
        <w:t>○○</w:t>
      </w:r>
      <w:r w:rsidRPr="0006290C">
        <w:rPr>
          <w:rFonts w:hint="eastAsia"/>
        </w:rPr>
        <w:t>檢附之保證書辦理更正登記。」</w:t>
      </w:r>
    </w:p>
  </w:footnote>
  <w:footnote w:id="10">
    <w:p w:rsidR="00A07563" w:rsidRPr="00A5738E" w:rsidRDefault="00A07563" w:rsidP="00A5738E">
      <w:pPr>
        <w:pStyle w:val="afc"/>
        <w:ind w:leftChars="3" w:left="224" w:hangingChars="97" w:hanging="214"/>
        <w:jc w:val="both"/>
      </w:pPr>
      <w:r>
        <w:rPr>
          <w:rStyle w:val="afe"/>
        </w:rPr>
        <w:footnoteRef/>
      </w:r>
      <w:r>
        <w:t xml:space="preserve"> </w:t>
      </w:r>
      <w:r w:rsidRPr="00A5738E">
        <w:rPr>
          <w:rFonts w:hint="eastAsia"/>
        </w:rPr>
        <w:t>更正登記之法令依據為64年7月24日修正公布之土地法第69條規定：「登記人員或利害關係人，於登記完畢後，</w:t>
      </w:r>
      <w:proofErr w:type="gramStart"/>
      <w:r w:rsidRPr="00A5738E">
        <w:rPr>
          <w:rFonts w:hint="eastAsia"/>
        </w:rPr>
        <w:t>發見登記</w:t>
      </w:r>
      <w:proofErr w:type="gramEnd"/>
      <w:r w:rsidRPr="00A5738E">
        <w:rPr>
          <w:rFonts w:hint="eastAsia"/>
        </w:rPr>
        <w:t>錯誤或遺漏時，非以書面聲請該管上級機關查 明核准後，不得更正。」</w:t>
      </w:r>
    </w:p>
  </w:footnote>
  <w:footnote w:id="11">
    <w:p w:rsidR="00A07563" w:rsidRPr="00FA1301" w:rsidRDefault="00A07563" w:rsidP="00957E09">
      <w:pPr>
        <w:pStyle w:val="afc"/>
        <w:ind w:leftChars="3" w:left="224" w:hangingChars="97" w:hanging="214"/>
        <w:jc w:val="both"/>
      </w:pPr>
      <w:r>
        <w:rPr>
          <w:rStyle w:val="afe"/>
        </w:rPr>
        <w:footnoteRef/>
      </w:r>
      <w:r>
        <w:t xml:space="preserve"> </w:t>
      </w:r>
      <w:r>
        <w:rPr>
          <w:rFonts w:hint="eastAsia"/>
        </w:rPr>
        <w:t>資料來源：內政部網站(</w:t>
      </w:r>
      <w:r w:rsidRPr="008E2FD3">
        <w:t>https://www.moi.gov.tw/cp.aspx?n=160，瀏覽日期:112</w:t>
      </w:r>
      <w:r>
        <w:rPr>
          <w:rFonts w:hint="eastAsia"/>
        </w:rPr>
        <w:t>年2月7</w:t>
      </w:r>
      <w:proofErr w:type="gramStart"/>
      <w:r>
        <w:rPr>
          <w:rFonts w:hint="eastAsia"/>
        </w:rPr>
        <w:t>日)。</w:t>
      </w:r>
      <w:proofErr w:type="gramEnd"/>
    </w:p>
  </w:footnote>
  <w:footnote w:id="12">
    <w:p w:rsidR="00A07563" w:rsidRPr="005D433B" w:rsidRDefault="00A07563" w:rsidP="00957E09">
      <w:pPr>
        <w:pStyle w:val="afc"/>
        <w:ind w:leftChars="3" w:left="224" w:hangingChars="97" w:hanging="214"/>
        <w:jc w:val="both"/>
      </w:pPr>
      <w:r>
        <w:rPr>
          <w:rStyle w:val="afe"/>
        </w:rPr>
        <w:footnoteRef/>
      </w:r>
      <w:r>
        <w:t xml:space="preserve"> </w:t>
      </w:r>
      <w:r w:rsidRPr="005D433B">
        <w:rPr>
          <w:rFonts w:hint="eastAsia"/>
        </w:rPr>
        <w:t>法務部編，臺灣民事習慣調查報告(</w:t>
      </w:r>
      <w:r w:rsidRPr="005D433B">
        <w:rPr>
          <w:rFonts w:hint="eastAsia"/>
        </w:rPr>
        <w:t>六版)，台北市：民國93年，第</w:t>
      </w:r>
      <w:r>
        <w:rPr>
          <w:rFonts w:hint="eastAsia"/>
        </w:rPr>
        <w:t>734</w:t>
      </w:r>
      <w:r w:rsidRPr="005D433B">
        <w:rPr>
          <w:rFonts w:hint="eastAsia"/>
        </w:rPr>
        <w:t>頁參照。</w:t>
      </w:r>
    </w:p>
  </w:footnote>
  <w:footnote w:id="13">
    <w:p w:rsidR="00A07563" w:rsidRPr="008E225D" w:rsidRDefault="00A07563" w:rsidP="00957E09">
      <w:pPr>
        <w:pStyle w:val="afc"/>
        <w:ind w:leftChars="3" w:left="224" w:hangingChars="97" w:hanging="214"/>
        <w:jc w:val="both"/>
      </w:pPr>
      <w:r>
        <w:rPr>
          <w:rStyle w:val="afe"/>
        </w:rPr>
        <w:footnoteRef/>
      </w:r>
      <w:r>
        <w:t xml:space="preserve"> </w:t>
      </w:r>
      <w:r>
        <w:rPr>
          <w:rFonts w:hint="eastAsia"/>
        </w:rPr>
        <w:t>資料來源：</w:t>
      </w:r>
      <w:r w:rsidRPr="008E225D">
        <w:rPr>
          <w:rFonts w:hint="eastAsia"/>
        </w:rPr>
        <w:t>臺灣嘉義地方法院98</w:t>
      </w:r>
      <w:r w:rsidRPr="008E225D">
        <w:rPr>
          <w:rFonts w:hint="eastAsia"/>
        </w:rPr>
        <w:t>年度嘉簡字第777號判決</w:t>
      </w:r>
      <w:r>
        <w:rPr>
          <w:rFonts w:hint="eastAsia"/>
        </w:rPr>
        <w:t>。</w:t>
      </w:r>
      <w:r w:rsidRPr="008E225D">
        <w:rPr>
          <w:rFonts w:hint="eastAsia"/>
        </w:rPr>
        <w:t>該判決引自</w:t>
      </w:r>
      <w:r w:rsidRPr="008E225D">
        <w:t>:</w:t>
      </w:r>
      <w:r w:rsidRPr="008E225D">
        <w:rPr>
          <w:rFonts w:hint="eastAsia"/>
        </w:rPr>
        <w:t>姉齒松平「《祭祀公業與臺灣特殊法律之研究》（中譯本）</w:t>
      </w:r>
      <w:r>
        <w:rPr>
          <w:rFonts w:hint="eastAsia"/>
        </w:rPr>
        <w:t>一書（</w:t>
      </w:r>
      <w:r w:rsidRPr="008E225D">
        <w:t>83</w:t>
      </w:r>
      <w:r w:rsidRPr="008E225D">
        <w:rPr>
          <w:rFonts w:hint="eastAsia"/>
        </w:rPr>
        <w:t>年</w:t>
      </w:r>
      <w:r w:rsidRPr="008E225D">
        <w:t>9</w:t>
      </w:r>
      <w:r w:rsidRPr="008E225D">
        <w:rPr>
          <w:rFonts w:hint="eastAsia"/>
        </w:rPr>
        <w:t>月</w:t>
      </w:r>
      <w:r w:rsidRPr="008E225D">
        <w:t>1</w:t>
      </w:r>
      <w:r w:rsidRPr="008E225D">
        <w:rPr>
          <w:rFonts w:hint="eastAsia"/>
        </w:rPr>
        <w:t>版，眾文圖書股份有限公司</w:t>
      </w:r>
      <w:r>
        <w:rPr>
          <w:rFonts w:hint="eastAsia"/>
        </w:rPr>
        <w:t>）。</w:t>
      </w:r>
    </w:p>
  </w:footnote>
  <w:footnote w:id="14">
    <w:p w:rsidR="00A07563" w:rsidRPr="007C3BF1" w:rsidRDefault="00A07563" w:rsidP="00957E09">
      <w:pPr>
        <w:pStyle w:val="afc"/>
        <w:ind w:leftChars="3" w:left="224" w:hangingChars="97" w:hanging="214"/>
        <w:jc w:val="both"/>
      </w:pPr>
      <w:r>
        <w:rPr>
          <w:rStyle w:val="afe"/>
        </w:rPr>
        <w:footnoteRef/>
      </w:r>
      <w:r>
        <w:t xml:space="preserve"> </w:t>
      </w:r>
      <w:proofErr w:type="gramStart"/>
      <w:r w:rsidRPr="007C3BF1">
        <w:rPr>
          <w:rFonts w:hint="eastAsia"/>
        </w:rPr>
        <w:t>陳井星</w:t>
      </w:r>
      <w:proofErr w:type="gramEnd"/>
      <w:r w:rsidRPr="007C3BF1">
        <w:rPr>
          <w:rFonts w:hint="eastAsia"/>
        </w:rPr>
        <w:t>，</w:t>
      </w:r>
      <w:r>
        <w:rPr>
          <w:rFonts w:hAnsi="標楷體" w:hint="eastAsia"/>
        </w:rPr>
        <w:t>《</w:t>
      </w:r>
      <w:r w:rsidRPr="007C3BF1">
        <w:rPr>
          <w:rFonts w:hint="eastAsia"/>
        </w:rPr>
        <w:t>祭祀公業新論</w:t>
      </w:r>
      <w:r>
        <w:rPr>
          <w:rFonts w:hAnsi="標楷體" w:hint="eastAsia"/>
        </w:rPr>
        <w:t>》</w:t>
      </w:r>
      <w:r w:rsidRPr="007C3BF1">
        <w:rPr>
          <w:rFonts w:hint="eastAsia"/>
        </w:rPr>
        <w:t>，頁44至45，86年5月增訂3版，</w:t>
      </w:r>
      <w:proofErr w:type="gramStart"/>
      <w:r w:rsidRPr="007C3BF1">
        <w:rPr>
          <w:rFonts w:hint="eastAsia"/>
        </w:rPr>
        <w:t>文笙書局</w:t>
      </w:r>
      <w:proofErr w:type="gramEnd"/>
      <w:r w:rsidRPr="007C3BF1">
        <w:rPr>
          <w:rFonts w:hint="eastAsia"/>
        </w:rPr>
        <w:t>股份有限公司</w:t>
      </w:r>
      <w:r>
        <w:rPr>
          <w:rFonts w:hint="eastAsia"/>
        </w:rPr>
        <w:t>。</w:t>
      </w:r>
    </w:p>
  </w:footnote>
  <w:footnote w:id="15">
    <w:p w:rsidR="00A07563" w:rsidRPr="005D7AA2" w:rsidRDefault="00A07563" w:rsidP="00957E09">
      <w:pPr>
        <w:pStyle w:val="afc"/>
        <w:ind w:leftChars="3" w:left="224" w:hangingChars="97" w:hanging="214"/>
        <w:jc w:val="both"/>
      </w:pPr>
      <w:r>
        <w:rPr>
          <w:rStyle w:val="afe"/>
        </w:rPr>
        <w:footnoteRef/>
      </w:r>
      <w:r>
        <w:rPr>
          <w:rFonts w:hint="eastAsia"/>
        </w:rPr>
        <w:t xml:space="preserve"> </w:t>
      </w:r>
      <w:r w:rsidRPr="005D7AA2">
        <w:rPr>
          <w:rFonts w:hint="eastAsia"/>
        </w:rPr>
        <w:t>張學海，</w:t>
      </w:r>
      <w:r>
        <w:rPr>
          <w:rFonts w:hAnsi="標楷體" w:hint="eastAsia"/>
        </w:rPr>
        <w:t>《</w:t>
      </w:r>
      <w:r w:rsidRPr="005D7AA2">
        <w:rPr>
          <w:rFonts w:hint="eastAsia"/>
        </w:rPr>
        <w:t>臺灣祭祀公業實務問題之研究</w:t>
      </w:r>
      <w:r>
        <w:rPr>
          <w:rFonts w:hAnsi="標楷體" w:hint="eastAsia"/>
        </w:rPr>
        <w:t>》</w:t>
      </w:r>
      <w:r w:rsidRPr="005D7AA2">
        <w:rPr>
          <w:rFonts w:hint="eastAsia"/>
        </w:rPr>
        <w:t>，頁304至308，88年9月初版，現象文化事業股份有限公司</w:t>
      </w:r>
      <w:r>
        <w:rPr>
          <w:rFonts w:hint="eastAsia"/>
        </w:rPr>
        <w:t>。</w:t>
      </w:r>
    </w:p>
  </w:footnote>
  <w:footnote w:id="16">
    <w:p w:rsidR="00A07563" w:rsidRPr="00566D1B" w:rsidRDefault="00A07563">
      <w:pPr>
        <w:pStyle w:val="afc"/>
      </w:pPr>
      <w:r>
        <w:rPr>
          <w:rStyle w:val="afe"/>
        </w:rPr>
        <w:footnoteRef/>
      </w:r>
      <w:r>
        <w:t xml:space="preserve"> </w:t>
      </w:r>
      <w:r w:rsidRPr="00566D1B">
        <w:rPr>
          <w:rFonts w:hint="eastAsia"/>
        </w:rPr>
        <w:t>據悉，係為</w:t>
      </w:r>
      <w:proofErr w:type="gramStart"/>
      <w:r w:rsidRPr="00566D1B">
        <w:rPr>
          <w:rFonts w:hint="eastAsia"/>
        </w:rPr>
        <w:t>辦理土記繼承</w:t>
      </w:r>
      <w:proofErr w:type="gramEnd"/>
      <w:r w:rsidRPr="00566D1B">
        <w:rPr>
          <w:rFonts w:hint="eastAsia"/>
        </w:rPr>
        <w:t>登記而誤信代書之建議</w:t>
      </w:r>
      <w:r>
        <w:rPr>
          <w:rFonts w:hint="eastAsia"/>
        </w:rPr>
        <w:t>。</w:t>
      </w:r>
    </w:p>
  </w:footnote>
  <w:footnote w:id="17">
    <w:p w:rsidR="00A07563" w:rsidRDefault="00A07563" w:rsidP="00957E09">
      <w:pPr>
        <w:pStyle w:val="afc"/>
        <w:ind w:leftChars="3" w:left="224" w:hangingChars="97" w:hanging="214"/>
        <w:jc w:val="both"/>
      </w:pPr>
      <w:r>
        <w:rPr>
          <w:rStyle w:val="afe"/>
        </w:rPr>
        <w:footnoteRef/>
      </w:r>
      <w:r>
        <w:t xml:space="preserve"> </w:t>
      </w:r>
      <w:r w:rsidRPr="00633B38">
        <w:rPr>
          <w:rFonts w:hint="eastAsia"/>
        </w:rPr>
        <w:t>經士林地院以</w:t>
      </w:r>
      <w:proofErr w:type="gramStart"/>
      <w:r w:rsidRPr="00633B38">
        <w:rPr>
          <w:rFonts w:hint="eastAsia"/>
        </w:rPr>
        <w:t>79年度訴字第210號</w:t>
      </w:r>
      <w:proofErr w:type="gramEnd"/>
      <w:r w:rsidRPr="00633B38">
        <w:rPr>
          <w:rFonts w:hint="eastAsia"/>
        </w:rPr>
        <w:t>判決陳</w:t>
      </w:r>
      <w:r w:rsidRPr="00814C1B">
        <w:rPr>
          <w:rFonts w:hint="eastAsia"/>
        </w:rPr>
        <w:t>○○</w:t>
      </w:r>
      <w:r w:rsidRPr="00633B38">
        <w:rPr>
          <w:rFonts w:hint="eastAsia"/>
        </w:rPr>
        <w:t>等32人勝訴，陳</w:t>
      </w:r>
      <w:r w:rsidRPr="00814C1B">
        <w:rPr>
          <w:rFonts w:hint="eastAsia"/>
        </w:rPr>
        <w:t>○○</w:t>
      </w:r>
      <w:r w:rsidRPr="00633B38">
        <w:rPr>
          <w:rFonts w:hint="eastAsia"/>
        </w:rPr>
        <w:t>等10人敗訴，陳</w:t>
      </w:r>
      <w:r w:rsidRPr="00814C1B">
        <w:rPr>
          <w:rFonts w:hint="eastAsia"/>
        </w:rPr>
        <w:t>○○</w:t>
      </w:r>
      <w:r w:rsidRPr="00633B38">
        <w:rPr>
          <w:rFonts w:hint="eastAsia"/>
        </w:rPr>
        <w:t>等10人提起上訴後，臺灣高等法院八十年度家上字第</w:t>
      </w:r>
      <w:r>
        <w:rPr>
          <w:rFonts w:hint="eastAsia"/>
        </w:rPr>
        <w:t>36</w:t>
      </w:r>
      <w:r w:rsidRPr="00633B38">
        <w:rPr>
          <w:rFonts w:hint="eastAsia"/>
        </w:rPr>
        <w:t>號事件</w:t>
      </w:r>
      <w:proofErr w:type="gramStart"/>
      <w:r w:rsidRPr="00633B38">
        <w:rPr>
          <w:rFonts w:hint="eastAsia"/>
        </w:rPr>
        <w:t>繫</w:t>
      </w:r>
      <w:proofErr w:type="gramEnd"/>
      <w:r w:rsidRPr="00633B38">
        <w:rPr>
          <w:rFonts w:hint="eastAsia"/>
        </w:rPr>
        <w:t>屬</w:t>
      </w:r>
      <w:proofErr w:type="gramStart"/>
      <w:r w:rsidRPr="00633B38">
        <w:rPr>
          <w:rFonts w:hint="eastAsia"/>
        </w:rPr>
        <w:t>期間，</w:t>
      </w:r>
      <w:proofErr w:type="gramEnd"/>
      <w:r w:rsidRPr="00633B38">
        <w:rPr>
          <w:rFonts w:hint="eastAsia"/>
        </w:rPr>
        <w:t>雙方（含勝訴之原告陳</w:t>
      </w:r>
      <w:r w:rsidRPr="00FE58F2">
        <w:rPr>
          <w:rFonts w:hint="eastAsia"/>
        </w:rPr>
        <w:t>○○</w:t>
      </w:r>
      <w:r w:rsidRPr="00633B38">
        <w:rPr>
          <w:rFonts w:hint="eastAsia"/>
        </w:rPr>
        <w:t>等32人、敗訴之陳</w:t>
      </w:r>
      <w:r w:rsidRPr="00FE58F2">
        <w:rPr>
          <w:rFonts w:hint="eastAsia"/>
        </w:rPr>
        <w:t>○○</w:t>
      </w:r>
      <w:r w:rsidRPr="00633B38">
        <w:rPr>
          <w:rFonts w:hint="eastAsia"/>
        </w:rPr>
        <w:t>等10人、被告陳</w:t>
      </w:r>
      <w:r w:rsidRPr="00FE58F2">
        <w:rPr>
          <w:rFonts w:hint="eastAsia"/>
        </w:rPr>
        <w:t>○○</w:t>
      </w:r>
      <w:r w:rsidRPr="00633B38">
        <w:rPr>
          <w:rFonts w:hint="eastAsia"/>
        </w:rPr>
        <w:t>等12人）於81年1月10日成立訴訟外之和解，上訴人即原告陳</w:t>
      </w:r>
      <w:r w:rsidRPr="00FE58F2">
        <w:rPr>
          <w:rFonts w:hint="eastAsia"/>
        </w:rPr>
        <w:t>○○</w:t>
      </w:r>
      <w:r w:rsidRPr="00633B38">
        <w:rPr>
          <w:rFonts w:hint="eastAsia"/>
        </w:rPr>
        <w:t>等10人於</w:t>
      </w:r>
      <w:r>
        <w:rPr>
          <w:rFonts w:hint="eastAsia"/>
        </w:rPr>
        <w:t>81</w:t>
      </w:r>
      <w:r w:rsidRPr="00633B38">
        <w:rPr>
          <w:rFonts w:hint="eastAsia"/>
        </w:rPr>
        <w:t>年</w:t>
      </w:r>
      <w:r>
        <w:rPr>
          <w:rFonts w:hint="eastAsia"/>
        </w:rPr>
        <w:t>1</w:t>
      </w:r>
      <w:r w:rsidRPr="00633B38">
        <w:rPr>
          <w:rFonts w:hint="eastAsia"/>
        </w:rPr>
        <w:t>月</w:t>
      </w:r>
      <w:r>
        <w:rPr>
          <w:rFonts w:hint="eastAsia"/>
        </w:rPr>
        <w:t>31</w:t>
      </w:r>
      <w:r w:rsidRPr="00633B38">
        <w:rPr>
          <w:rFonts w:hint="eastAsia"/>
        </w:rPr>
        <w:t>日具狀撤回上訴；被上訴人即原告陳</w:t>
      </w:r>
      <w:r w:rsidRPr="00FE58F2">
        <w:rPr>
          <w:rFonts w:hint="eastAsia"/>
        </w:rPr>
        <w:t>○○</w:t>
      </w:r>
      <w:r w:rsidRPr="00633B38">
        <w:rPr>
          <w:rFonts w:hint="eastAsia"/>
        </w:rPr>
        <w:t>等42人</w:t>
      </w:r>
      <w:r>
        <w:rPr>
          <w:rFonts w:hint="eastAsia"/>
        </w:rPr>
        <w:t>亦</w:t>
      </w:r>
      <w:r w:rsidRPr="00633B38">
        <w:rPr>
          <w:rFonts w:hint="eastAsia"/>
        </w:rPr>
        <w:t>具狀撤回起訴(亦即此一判決經上訴至高等法院後因雙方達成和解而撤回)</w:t>
      </w:r>
      <w:r>
        <w:rPr>
          <w:rFonts w:hint="eastAsia"/>
        </w:rPr>
        <w:t>。</w:t>
      </w:r>
    </w:p>
  </w:footnote>
  <w:footnote w:id="18">
    <w:p w:rsidR="00A07563" w:rsidRPr="00633B38" w:rsidRDefault="00A07563" w:rsidP="00957E09">
      <w:pPr>
        <w:pStyle w:val="afc"/>
        <w:ind w:leftChars="3" w:left="224" w:hangingChars="97" w:hanging="214"/>
        <w:jc w:val="both"/>
      </w:pPr>
      <w:r>
        <w:rPr>
          <w:rStyle w:val="afe"/>
        </w:rPr>
        <w:footnoteRef/>
      </w:r>
      <w:r>
        <w:t xml:space="preserve"> </w:t>
      </w:r>
      <w:r>
        <w:rPr>
          <w:rFonts w:hint="eastAsia"/>
        </w:rPr>
        <w:t>陳宜坤</w:t>
      </w:r>
      <w:proofErr w:type="gramStart"/>
      <w:r>
        <w:rPr>
          <w:rFonts w:hint="eastAsia"/>
        </w:rPr>
        <w:t>嗣</w:t>
      </w:r>
      <w:proofErr w:type="gramEnd"/>
      <w:r w:rsidRPr="0095402A">
        <w:rPr>
          <w:rFonts w:hint="eastAsia"/>
        </w:rPr>
        <w:t>提起行政訴訟，經96</w:t>
      </w:r>
      <w:r w:rsidRPr="0095402A">
        <w:rPr>
          <w:rFonts w:hint="eastAsia"/>
        </w:rPr>
        <w:t>年3月22日</w:t>
      </w:r>
      <w:proofErr w:type="gramStart"/>
      <w:r w:rsidRPr="0095402A">
        <w:rPr>
          <w:rFonts w:hint="eastAsia"/>
        </w:rPr>
        <w:t>臺</w:t>
      </w:r>
      <w:proofErr w:type="gramEnd"/>
      <w:r w:rsidRPr="0095402A">
        <w:rPr>
          <w:rFonts w:hint="eastAsia"/>
        </w:rPr>
        <w:t>北高等行政法院</w:t>
      </w:r>
      <w:proofErr w:type="gramStart"/>
      <w:r w:rsidRPr="0095402A">
        <w:rPr>
          <w:rFonts w:hint="eastAsia"/>
        </w:rPr>
        <w:t>95年度訴字第1315號</w:t>
      </w:r>
      <w:proofErr w:type="gramEnd"/>
      <w:r w:rsidRPr="0095402A">
        <w:rPr>
          <w:rFonts w:hint="eastAsia"/>
        </w:rPr>
        <w:t>判決原告之訴駁回，</w:t>
      </w:r>
      <w:proofErr w:type="gramStart"/>
      <w:r w:rsidRPr="0095402A">
        <w:rPr>
          <w:rFonts w:hint="eastAsia"/>
        </w:rPr>
        <w:t>遞經96年12月28日</w:t>
      </w:r>
      <w:proofErr w:type="gramEnd"/>
      <w:r w:rsidRPr="0095402A">
        <w:rPr>
          <w:rFonts w:hint="eastAsia"/>
        </w:rPr>
        <w:t>最高行政法院</w:t>
      </w:r>
      <w:proofErr w:type="gramStart"/>
      <w:r w:rsidRPr="0095402A">
        <w:rPr>
          <w:rFonts w:hint="eastAsia"/>
        </w:rPr>
        <w:t>96年度裁字第4136號</w:t>
      </w:r>
      <w:proofErr w:type="gramEnd"/>
      <w:r w:rsidRPr="0095402A">
        <w:rPr>
          <w:rFonts w:hint="eastAsia"/>
        </w:rPr>
        <w:t>裁定駁回其上訴。</w:t>
      </w:r>
    </w:p>
  </w:footnote>
  <w:footnote w:id="19">
    <w:p w:rsidR="00A07563" w:rsidRDefault="00A07563" w:rsidP="00957E09">
      <w:pPr>
        <w:pStyle w:val="afc"/>
        <w:ind w:leftChars="3" w:left="224" w:hangingChars="97" w:hanging="214"/>
        <w:jc w:val="both"/>
      </w:pPr>
      <w:r>
        <w:rPr>
          <w:rStyle w:val="afe"/>
        </w:rPr>
        <w:footnoteRef/>
      </w:r>
      <w:r>
        <w:t xml:space="preserve"> </w:t>
      </w:r>
      <w:proofErr w:type="gramStart"/>
      <w:r>
        <w:rPr>
          <w:rFonts w:hint="eastAsia"/>
        </w:rPr>
        <w:t>以上引敘</w:t>
      </w:r>
      <w:proofErr w:type="gramEnd"/>
      <w:r>
        <w:rPr>
          <w:rFonts w:hint="eastAsia"/>
        </w:rPr>
        <w:t>自</w:t>
      </w:r>
      <w:r w:rsidRPr="00F34D86">
        <w:rPr>
          <w:rFonts w:hint="eastAsia"/>
        </w:rPr>
        <w:t>96</w:t>
      </w:r>
      <w:r w:rsidRPr="00F34D86">
        <w:rPr>
          <w:rFonts w:hint="eastAsia"/>
        </w:rPr>
        <w:t>年3月22日</w:t>
      </w:r>
      <w:proofErr w:type="gramStart"/>
      <w:r w:rsidRPr="00F34D86">
        <w:rPr>
          <w:rFonts w:hint="eastAsia"/>
        </w:rPr>
        <w:t>臺</w:t>
      </w:r>
      <w:proofErr w:type="gramEnd"/>
      <w:r w:rsidRPr="00F34D86">
        <w:rPr>
          <w:rFonts w:hint="eastAsia"/>
        </w:rPr>
        <w:t>北高等行政法院</w:t>
      </w:r>
      <w:proofErr w:type="gramStart"/>
      <w:r w:rsidRPr="00F34D86">
        <w:rPr>
          <w:rFonts w:hint="eastAsia"/>
        </w:rPr>
        <w:t>95年度訴字第1315號</w:t>
      </w:r>
      <w:proofErr w:type="gramEnd"/>
      <w:r w:rsidRPr="00F34D86">
        <w:rPr>
          <w:rFonts w:hint="eastAsia"/>
        </w:rPr>
        <w:t>判決（原告陳宜坤，被告臺北市南港區公所）及96年6月14日</w:t>
      </w:r>
      <w:proofErr w:type="gramStart"/>
      <w:r w:rsidRPr="00F34D86">
        <w:rPr>
          <w:rFonts w:hint="eastAsia"/>
        </w:rPr>
        <w:t>臺</w:t>
      </w:r>
      <w:proofErr w:type="gramEnd"/>
      <w:r w:rsidRPr="00F34D86">
        <w:rPr>
          <w:rFonts w:hint="eastAsia"/>
        </w:rPr>
        <w:t>北高等行政法院</w:t>
      </w:r>
      <w:proofErr w:type="gramStart"/>
      <w:r w:rsidRPr="00F34D86">
        <w:rPr>
          <w:rFonts w:hint="eastAsia"/>
        </w:rPr>
        <w:t>95年度訴字第3893號</w:t>
      </w:r>
      <w:proofErr w:type="gramEnd"/>
      <w:r w:rsidRPr="00F34D86">
        <w:rPr>
          <w:rFonts w:hint="eastAsia"/>
        </w:rPr>
        <w:t>判決（原告陳</w:t>
      </w:r>
      <w:r>
        <w:rPr>
          <w:rFonts w:hint="eastAsia"/>
        </w:rPr>
        <w:t>○○</w:t>
      </w:r>
      <w:r w:rsidRPr="00F34D86">
        <w:rPr>
          <w:rFonts w:hint="eastAsia"/>
        </w:rPr>
        <w:t>，被告臺北市南港區公所）參照。</w:t>
      </w:r>
    </w:p>
  </w:footnote>
  <w:footnote w:id="20">
    <w:p w:rsidR="00A07563" w:rsidRPr="00E45555" w:rsidRDefault="00A07563" w:rsidP="00957E09">
      <w:pPr>
        <w:pStyle w:val="afc"/>
        <w:ind w:leftChars="3" w:left="224" w:hangingChars="97" w:hanging="214"/>
        <w:jc w:val="both"/>
      </w:pPr>
      <w:r>
        <w:rPr>
          <w:rStyle w:val="afe"/>
        </w:rPr>
        <w:footnoteRef/>
      </w:r>
      <w:r>
        <w:t xml:space="preserve"> </w:t>
      </w:r>
      <w:r w:rsidRPr="006D6D49">
        <w:rPr>
          <w:rFonts w:hint="eastAsia"/>
        </w:rPr>
        <w:t>上訴人</w:t>
      </w:r>
      <w:r>
        <w:rPr>
          <w:rFonts w:hint="eastAsia"/>
        </w:rPr>
        <w:t>陳○○</w:t>
      </w:r>
      <w:r w:rsidRPr="006D6D49">
        <w:rPr>
          <w:rFonts w:hint="eastAsia"/>
        </w:rPr>
        <w:t>主張</w:t>
      </w:r>
      <w:r>
        <w:rPr>
          <w:rFonts w:hint="eastAsia"/>
        </w:rPr>
        <w:t>系爭</w:t>
      </w:r>
      <w:r>
        <w:rPr>
          <w:rFonts w:hAnsi="標楷體" w:hint="eastAsia"/>
        </w:rPr>
        <w:t>「</w:t>
      </w:r>
      <w:r w:rsidRPr="006D6D49">
        <w:rPr>
          <w:rFonts w:hint="eastAsia"/>
        </w:rPr>
        <w:t>祭祀公</w:t>
      </w:r>
      <w:proofErr w:type="gramStart"/>
      <w:r w:rsidRPr="006D6D49">
        <w:rPr>
          <w:rFonts w:hint="eastAsia"/>
        </w:rPr>
        <w:t>業</w:t>
      </w:r>
      <w:r>
        <w:rPr>
          <w:rFonts w:hint="eastAsia"/>
        </w:rPr>
        <w:t>仙媽公</w:t>
      </w:r>
      <w:proofErr w:type="gramEnd"/>
      <w:r>
        <w:rPr>
          <w:rFonts w:hAnsi="標楷體" w:hint="eastAsia"/>
        </w:rPr>
        <w:t>」</w:t>
      </w:r>
      <w:r w:rsidRPr="006D6D49">
        <w:rPr>
          <w:rFonts w:hint="eastAsia"/>
        </w:rPr>
        <w:t>為其曾祖陳</w:t>
      </w:r>
      <w:r w:rsidRPr="00FE58F2">
        <w:rPr>
          <w:rFonts w:hint="eastAsia"/>
        </w:rPr>
        <w:t>○○</w:t>
      </w:r>
      <w:r w:rsidRPr="006D6D49">
        <w:rPr>
          <w:rFonts w:hint="eastAsia"/>
        </w:rPr>
        <w:t>所設立，係</w:t>
      </w:r>
      <w:proofErr w:type="gramStart"/>
      <w:r w:rsidRPr="006D6D49">
        <w:rPr>
          <w:rFonts w:hint="eastAsia"/>
        </w:rPr>
        <w:t>以</w:t>
      </w:r>
      <w:proofErr w:type="gramEnd"/>
      <w:r>
        <w:rPr>
          <w:rFonts w:hint="eastAsia"/>
        </w:rPr>
        <w:t>：</w:t>
      </w:r>
      <w:r w:rsidRPr="006D6D49">
        <w:rPr>
          <w:rFonts w:hint="eastAsia"/>
        </w:rPr>
        <w:t>１</w:t>
      </w:r>
      <w:r>
        <w:rPr>
          <w:rFonts w:hint="eastAsia"/>
        </w:rPr>
        <w:t>、</w:t>
      </w:r>
      <w:r w:rsidRPr="006D6D49">
        <w:rPr>
          <w:rFonts w:hint="eastAsia"/>
        </w:rPr>
        <w:t>「江</w:t>
      </w:r>
      <w:r w:rsidRPr="00FE58F2">
        <w:rPr>
          <w:rFonts w:hint="eastAsia"/>
        </w:rPr>
        <w:t>○○</w:t>
      </w:r>
      <w:proofErr w:type="gramStart"/>
      <w:r w:rsidRPr="006D6D49">
        <w:rPr>
          <w:rFonts w:hint="eastAsia"/>
        </w:rPr>
        <w:t>杜賣根契</w:t>
      </w:r>
      <w:proofErr w:type="gramEnd"/>
      <w:r w:rsidRPr="006D6D49">
        <w:rPr>
          <w:rFonts w:hint="eastAsia"/>
        </w:rPr>
        <w:t>字」（</w:t>
      </w:r>
      <w:r w:rsidRPr="006D6D49">
        <w:rPr>
          <w:rFonts w:hint="eastAsia"/>
        </w:rPr>
        <w:t>下稱上手</w:t>
      </w:r>
      <w:proofErr w:type="gramStart"/>
      <w:r w:rsidRPr="006D6D49">
        <w:rPr>
          <w:rFonts w:hint="eastAsia"/>
        </w:rPr>
        <w:t>契</w:t>
      </w:r>
      <w:proofErr w:type="gramEnd"/>
      <w:r w:rsidRPr="006D6D49">
        <w:rPr>
          <w:rFonts w:hint="eastAsia"/>
        </w:rPr>
        <w:t>）</w:t>
      </w:r>
      <w:r>
        <w:rPr>
          <w:rFonts w:hint="eastAsia"/>
        </w:rPr>
        <w:t>；</w:t>
      </w:r>
      <w:r w:rsidRPr="006D6D49">
        <w:rPr>
          <w:rFonts w:hint="eastAsia"/>
        </w:rPr>
        <w:t>２</w:t>
      </w:r>
      <w:r>
        <w:rPr>
          <w:rFonts w:hint="eastAsia"/>
        </w:rPr>
        <w:t>、</w:t>
      </w:r>
      <w:r w:rsidRPr="006D6D49">
        <w:rPr>
          <w:rFonts w:hint="eastAsia"/>
        </w:rPr>
        <w:t>「撥付</w:t>
      </w:r>
      <w:proofErr w:type="gramStart"/>
      <w:r w:rsidRPr="006D6D49">
        <w:rPr>
          <w:rFonts w:hint="eastAsia"/>
        </w:rPr>
        <w:t>歸管盡根水</w:t>
      </w:r>
      <w:proofErr w:type="gramEnd"/>
      <w:r w:rsidRPr="006D6D49">
        <w:rPr>
          <w:rFonts w:hint="eastAsia"/>
        </w:rPr>
        <w:t>田契字」（下稱水田契字）</w:t>
      </w:r>
      <w:r>
        <w:rPr>
          <w:rFonts w:hint="eastAsia"/>
        </w:rPr>
        <w:t>；</w:t>
      </w:r>
      <w:r w:rsidRPr="006D6D49">
        <w:rPr>
          <w:rFonts w:hint="eastAsia"/>
        </w:rPr>
        <w:t>３</w:t>
      </w:r>
      <w:r>
        <w:rPr>
          <w:rFonts w:hint="eastAsia"/>
        </w:rPr>
        <w:t>、</w:t>
      </w:r>
      <w:r w:rsidRPr="006D6D49">
        <w:rPr>
          <w:rFonts w:hint="eastAsia"/>
        </w:rPr>
        <w:t>「收</w:t>
      </w:r>
      <w:proofErr w:type="gramStart"/>
      <w:r w:rsidRPr="006D6D49">
        <w:rPr>
          <w:rFonts w:hint="eastAsia"/>
        </w:rPr>
        <w:t>券契</w:t>
      </w:r>
      <w:proofErr w:type="gramEnd"/>
      <w:r w:rsidRPr="006D6D49">
        <w:rPr>
          <w:rFonts w:hint="eastAsia"/>
        </w:rPr>
        <w:t>字」</w:t>
      </w:r>
      <w:r>
        <w:rPr>
          <w:rFonts w:hint="eastAsia"/>
        </w:rPr>
        <w:t>；</w:t>
      </w:r>
      <w:r w:rsidRPr="006D6D49">
        <w:rPr>
          <w:rFonts w:hint="eastAsia"/>
        </w:rPr>
        <w:t>４</w:t>
      </w:r>
      <w:r>
        <w:rPr>
          <w:rFonts w:hint="eastAsia"/>
        </w:rPr>
        <w:t>、</w:t>
      </w:r>
      <w:r w:rsidRPr="006D6D49">
        <w:rPr>
          <w:rFonts w:hint="eastAsia"/>
        </w:rPr>
        <w:t>闕</w:t>
      </w:r>
      <w:r w:rsidRPr="00FE58F2">
        <w:rPr>
          <w:rFonts w:hint="eastAsia"/>
        </w:rPr>
        <w:t>○○</w:t>
      </w:r>
      <w:r w:rsidRPr="006D6D49">
        <w:rPr>
          <w:rFonts w:hint="eastAsia"/>
        </w:rPr>
        <w:t>、鄭</w:t>
      </w:r>
      <w:r w:rsidRPr="00FE58F2">
        <w:rPr>
          <w:rFonts w:hint="eastAsia"/>
        </w:rPr>
        <w:t>○○</w:t>
      </w:r>
      <w:r w:rsidRPr="006D6D49">
        <w:rPr>
          <w:rFonts w:hint="eastAsia"/>
        </w:rPr>
        <w:t>之證詞為</w:t>
      </w:r>
      <w:proofErr w:type="gramStart"/>
      <w:r w:rsidRPr="006D6D49">
        <w:rPr>
          <w:rFonts w:hint="eastAsia"/>
        </w:rPr>
        <w:t>其立證方法</w:t>
      </w:r>
      <w:proofErr w:type="gramEnd"/>
      <w:r w:rsidRPr="006D6D49">
        <w:rPr>
          <w:rFonts w:hint="eastAsia"/>
        </w:rPr>
        <w:t>，然經法院審酌均不予</w:t>
      </w:r>
      <w:proofErr w:type="gramStart"/>
      <w:r w:rsidRPr="006D6D49">
        <w:rPr>
          <w:rFonts w:hint="eastAsia"/>
        </w:rPr>
        <w:t>採</w:t>
      </w:r>
      <w:proofErr w:type="gramEnd"/>
      <w:r w:rsidRPr="006D6D49">
        <w:rPr>
          <w:rFonts w:hint="eastAsia"/>
        </w:rPr>
        <w:t>認；至於被上訴人主張</w:t>
      </w:r>
      <w:r>
        <w:rPr>
          <w:rFonts w:hint="eastAsia"/>
        </w:rPr>
        <w:t>系爭</w:t>
      </w:r>
      <w:r>
        <w:rPr>
          <w:rFonts w:hAnsi="標楷體" w:hint="eastAsia"/>
        </w:rPr>
        <w:t>「</w:t>
      </w:r>
      <w:r w:rsidRPr="006D6D49">
        <w:rPr>
          <w:rFonts w:hint="eastAsia"/>
        </w:rPr>
        <w:t>祭祀公</w:t>
      </w:r>
      <w:proofErr w:type="gramStart"/>
      <w:r w:rsidRPr="006D6D49">
        <w:rPr>
          <w:rFonts w:hint="eastAsia"/>
        </w:rPr>
        <w:t>業仙媽公</w:t>
      </w:r>
      <w:r>
        <w:rPr>
          <w:rFonts w:hAnsi="標楷體" w:hint="eastAsia"/>
        </w:rPr>
        <w:t>」</w:t>
      </w:r>
      <w:r w:rsidRPr="006D6D49">
        <w:rPr>
          <w:rFonts w:hint="eastAsia"/>
        </w:rPr>
        <w:t>係渠</w:t>
      </w:r>
      <w:proofErr w:type="gramEnd"/>
      <w:r w:rsidRPr="006D6D49">
        <w:rPr>
          <w:rFonts w:hint="eastAsia"/>
        </w:rPr>
        <w:t>曾祖陳</w:t>
      </w:r>
      <w:r w:rsidRPr="00FE58F2">
        <w:rPr>
          <w:rFonts w:hint="eastAsia"/>
        </w:rPr>
        <w:t>○○</w:t>
      </w:r>
      <w:r w:rsidRPr="006D6D49">
        <w:rPr>
          <w:rFonts w:hint="eastAsia"/>
        </w:rPr>
        <w:t>所設立，無非</w:t>
      </w:r>
      <w:proofErr w:type="gramStart"/>
      <w:r w:rsidRPr="006D6D49">
        <w:rPr>
          <w:rFonts w:hint="eastAsia"/>
        </w:rPr>
        <w:t>以</w:t>
      </w:r>
      <w:proofErr w:type="gramEnd"/>
      <w:r>
        <w:rPr>
          <w:rFonts w:hint="eastAsia"/>
        </w:rPr>
        <w:t>：１、</w:t>
      </w:r>
      <w:r w:rsidRPr="006D6D49">
        <w:rPr>
          <w:rFonts w:hint="eastAsia"/>
        </w:rPr>
        <w:t>雲山</w:t>
      </w:r>
      <w:proofErr w:type="gramStart"/>
      <w:r w:rsidRPr="006D6D49">
        <w:rPr>
          <w:rFonts w:hint="eastAsia"/>
        </w:rPr>
        <w:t>陳氏宗譜中</w:t>
      </w:r>
      <w:proofErr w:type="gramEnd"/>
      <w:r w:rsidRPr="006D6D49">
        <w:rPr>
          <w:rFonts w:hint="eastAsia"/>
        </w:rPr>
        <w:t>之「</w:t>
      </w:r>
      <w:proofErr w:type="gramStart"/>
      <w:r w:rsidRPr="006D6D49">
        <w:rPr>
          <w:rFonts w:hint="eastAsia"/>
        </w:rPr>
        <w:t>仙媽公</w:t>
      </w:r>
      <w:proofErr w:type="gramEnd"/>
      <w:r w:rsidRPr="006D6D49">
        <w:rPr>
          <w:rFonts w:hint="eastAsia"/>
        </w:rPr>
        <w:t>世系圖」；</w:t>
      </w:r>
      <w:r>
        <w:rPr>
          <w:rFonts w:hint="eastAsia"/>
        </w:rPr>
        <w:t>２、</w:t>
      </w:r>
      <w:r w:rsidRPr="006D6D49">
        <w:rPr>
          <w:rFonts w:hint="eastAsia"/>
        </w:rPr>
        <w:t>自陳</w:t>
      </w:r>
      <w:r w:rsidRPr="00FE58F2">
        <w:rPr>
          <w:rFonts w:hint="eastAsia"/>
        </w:rPr>
        <w:t>○○</w:t>
      </w:r>
      <w:proofErr w:type="gramStart"/>
      <w:r w:rsidRPr="006D6D49">
        <w:rPr>
          <w:rFonts w:hint="eastAsia"/>
        </w:rPr>
        <w:t>至渠均</w:t>
      </w:r>
      <w:proofErr w:type="gramEnd"/>
      <w:r w:rsidRPr="006D6D49">
        <w:rPr>
          <w:rFonts w:hint="eastAsia"/>
        </w:rPr>
        <w:t>住居於該公業之祖</w:t>
      </w:r>
      <w:proofErr w:type="gramStart"/>
      <w:r w:rsidRPr="006D6D49">
        <w:rPr>
          <w:rFonts w:hint="eastAsia"/>
        </w:rPr>
        <w:t>厝</w:t>
      </w:r>
      <w:proofErr w:type="gramEnd"/>
      <w:r w:rsidRPr="006D6D49">
        <w:rPr>
          <w:rFonts w:hint="eastAsia"/>
        </w:rPr>
        <w:t>「雲山堂」</w:t>
      </w:r>
      <w:r>
        <w:rPr>
          <w:rFonts w:hint="eastAsia"/>
        </w:rPr>
        <w:t>；３、</w:t>
      </w:r>
      <w:r w:rsidRPr="006D6D49">
        <w:rPr>
          <w:rFonts w:hint="eastAsia"/>
        </w:rPr>
        <w:t>陳</w:t>
      </w:r>
      <w:r w:rsidRPr="00FE58F2">
        <w:rPr>
          <w:rFonts w:hint="eastAsia"/>
        </w:rPr>
        <w:t>○○</w:t>
      </w:r>
      <w:r w:rsidRPr="006D6D49">
        <w:rPr>
          <w:rFonts w:hint="eastAsia"/>
        </w:rPr>
        <w:t>及陳</w:t>
      </w:r>
      <w:r w:rsidRPr="00FE58F2">
        <w:rPr>
          <w:rFonts w:hint="eastAsia"/>
        </w:rPr>
        <w:t>○○○</w:t>
      </w:r>
      <w:r w:rsidRPr="006D6D49">
        <w:rPr>
          <w:rFonts w:hint="eastAsia"/>
        </w:rPr>
        <w:t>神位，與</w:t>
      </w:r>
      <w:proofErr w:type="gramStart"/>
      <w:r w:rsidRPr="006D6D49">
        <w:rPr>
          <w:rFonts w:hint="eastAsia"/>
        </w:rPr>
        <w:t>仙媽公</w:t>
      </w:r>
      <w:proofErr w:type="gramEnd"/>
      <w:r w:rsidRPr="006D6D49">
        <w:rPr>
          <w:rFonts w:hint="eastAsia"/>
        </w:rPr>
        <w:t>之神位一同供奉在「雲山堂」之神位牌內</w:t>
      </w:r>
      <w:r>
        <w:rPr>
          <w:rFonts w:hint="eastAsia"/>
        </w:rPr>
        <w:t>；４、</w:t>
      </w:r>
      <w:r w:rsidRPr="006D6D49">
        <w:rPr>
          <w:rFonts w:hint="eastAsia"/>
        </w:rPr>
        <w:t>該公業之土地先後由陳</w:t>
      </w:r>
      <w:r w:rsidRPr="00FE58F2">
        <w:rPr>
          <w:rFonts w:hint="eastAsia"/>
        </w:rPr>
        <w:t>○○</w:t>
      </w:r>
      <w:r w:rsidRPr="006D6D49">
        <w:rPr>
          <w:rFonts w:hint="eastAsia"/>
        </w:rPr>
        <w:t>、陳</w:t>
      </w:r>
      <w:r w:rsidRPr="00FE58F2">
        <w:rPr>
          <w:rFonts w:hint="eastAsia"/>
        </w:rPr>
        <w:t>○</w:t>
      </w:r>
      <w:r w:rsidRPr="006D6D49">
        <w:rPr>
          <w:rFonts w:hint="eastAsia"/>
        </w:rPr>
        <w:t>、陳</w:t>
      </w:r>
      <w:r w:rsidRPr="00FE58F2">
        <w:rPr>
          <w:rFonts w:hint="eastAsia"/>
        </w:rPr>
        <w:t>○○</w:t>
      </w:r>
      <w:r w:rsidRPr="006D6D49">
        <w:rPr>
          <w:rFonts w:hint="eastAsia"/>
        </w:rPr>
        <w:t>、陳</w:t>
      </w:r>
      <w:r w:rsidRPr="00FE58F2">
        <w:rPr>
          <w:rFonts w:hint="eastAsia"/>
        </w:rPr>
        <w:t>○○</w:t>
      </w:r>
      <w:r w:rsidRPr="006D6D49">
        <w:rPr>
          <w:rFonts w:hint="eastAsia"/>
        </w:rPr>
        <w:t>耕作，甚而出租與陳</w:t>
      </w:r>
      <w:r w:rsidRPr="00FE58F2">
        <w:rPr>
          <w:rFonts w:hint="eastAsia"/>
        </w:rPr>
        <w:t>○○</w:t>
      </w:r>
      <w:r w:rsidRPr="006D6D49">
        <w:rPr>
          <w:rFonts w:hint="eastAsia"/>
        </w:rPr>
        <w:t>耕作，並收取租金，從無有人異議為依據，然經法院審酌後亦不予</w:t>
      </w:r>
      <w:proofErr w:type="gramStart"/>
      <w:r w:rsidRPr="006D6D49">
        <w:rPr>
          <w:rFonts w:hint="eastAsia"/>
        </w:rPr>
        <w:t>採</w:t>
      </w:r>
      <w:proofErr w:type="gramEnd"/>
      <w:r w:rsidRPr="006D6D49">
        <w:rPr>
          <w:rFonts w:hint="eastAsia"/>
        </w:rPr>
        <w:t>認。</w:t>
      </w:r>
    </w:p>
  </w:footnote>
  <w:footnote w:id="21">
    <w:p w:rsidR="00A07563" w:rsidRDefault="00A07563" w:rsidP="00957E09">
      <w:pPr>
        <w:pStyle w:val="afc"/>
        <w:ind w:leftChars="3" w:left="224" w:hangingChars="97" w:hanging="214"/>
        <w:jc w:val="both"/>
      </w:pPr>
      <w:r>
        <w:rPr>
          <w:rStyle w:val="afe"/>
        </w:rPr>
        <w:footnoteRef/>
      </w:r>
      <w:r>
        <w:t xml:space="preserve"> </w:t>
      </w:r>
      <w:r w:rsidRPr="00633B38">
        <w:rPr>
          <w:rFonts w:hint="eastAsia"/>
        </w:rPr>
        <w:t>陳</w:t>
      </w:r>
      <w:r>
        <w:rPr>
          <w:rFonts w:hint="eastAsia"/>
        </w:rPr>
        <w:t>○○</w:t>
      </w:r>
      <w:r w:rsidRPr="00633B38">
        <w:rPr>
          <w:rFonts w:hint="eastAsia"/>
        </w:rPr>
        <w:t>對被告陳</w:t>
      </w:r>
      <w:r w:rsidRPr="00B23F33">
        <w:rPr>
          <w:rFonts w:hint="eastAsia"/>
        </w:rPr>
        <w:t>○○</w:t>
      </w:r>
      <w:r w:rsidRPr="00633B38">
        <w:rPr>
          <w:rFonts w:hint="eastAsia"/>
        </w:rPr>
        <w:t>等45</w:t>
      </w:r>
      <w:r w:rsidRPr="00633B38">
        <w:rPr>
          <w:rFonts w:hint="eastAsia"/>
        </w:rPr>
        <w:t>人提起確認被告等45人對於祭祀公</w:t>
      </w:r>
      <w:proofErr w:type="gramStart"/>
      <w:r w:rsidRPr="00633B38">
        <w:rPr>
          <w:rFonts w:hint="eastAsia"/>
        </w:rPr>
        <w:t>業仙媽公派下權</w:t>
      </w:r>
      <w:proofErr w:type="gramEnd"/>
      <w:r w:rsidRPr="00633B38">
        <w:rPr>
          <w:rFonts w:hint="eastAsia"/>
        </w:rPr>
        <w:t>不存在之訴，</w:t>
      </w:r>
      <w:r w:rsidRPr="0056559E">
        <w:rPr>
          <w:rFonts w:hint="eastAsia"/>
        </w:rPr>
        <w:t>士林地院八十三年度</w:t>
      </w:r>
      <w:proofErr w:type="gramStart"/>
      <w:r w:rsidRPr="0056559E">
        <w:rPr>
          <w:rFonts w:hint="eastAsia"/>
        </w:rPr>
        <w:t>重訴字</w:t>
      </w:r>
      <w:proofErr w:type="gramEnd"/>
      <w:r w:rsidRPr="0056559E">
        <w:rPr>
          <w:rFonts w:hint="eastAsia"/>
        </w:rPr>
        <w:t>第</w:t>
      </w:r>
      <w:r>
        <w:rPr>
          <w:rFonts w:hint="eastAsia"/>
        </w:rPr>
        <w:t>45</w:t>
      </w:r>
      <w:r w:rsidRPr="0056559E">
        <w:rPr>
          <w:rFonts w:hint="eastAsia"/>
        </w:rPr>
        <w:t>號判決確認被告陳</w:t>
      </w:r>
      <w:r w:rsidRPr="00B23F33">
        <w:rPr>
          <w:rFonts w:hint="eastAsia"/>
        </w:rPr>
        <w:t>○○</w:t>
      </w:r>
      <w:r w:rsidRPr="0056559E">
        <w:rPr>
          <w:rFonts w:hint="eastAsia"/>
        </w:rPr>
        <w:t>等15人就祭祀公</w:t>
      </w:r>
      <w:proofErr w:type="gramStart"/>
      <w:r w:rsidRPr="0056559E">
        <w:rPr>
          <w:rFonts w:hint="eastAsia"/>
        </w:rPr>
        <w:t>業仙媽公</w:t>
      </w:r>
      <w:proofErr w:type="gramEnd"/>
      <w:r w:rsidRPr="0056559E">
        <w:rPr>
          <w:rFonts w:hint="eastAsia"/>
        </w:rPr>
        <w:t>之</w:t>
      </w:r>
      <w:proofErr w:type="gramStart"/>
      <w:r w:rsidRPr="0056559E">
        <w:rPr>
          <w:rFonts w:hint="eastAsia"/>
        </w:rPr>
        <w:t>派下權不</w:t>
      </w:r>
      <w:proofErr w:type="gramEnd"/>
      <w:r w:rsidRPr="0056559E">
        <w:rPr>
          <w:rFonts w:hint="eastAsia"/>
        </w:rPr>
        <w:t>存在，並駁回原告陳</w:t>
      </w:r>
      <w:r>
        <w:rPr>
          <w:rFonts w:hint="eastAsia"/>
        </w:rPr>
        <w:t>○○</w:t>
      </w:r>
      <w:r w:rsidRPr="0056559E">
        <w:rPr>
          <w:rFonts w:hint="eastAsia"/>
        </w:rPr>
        <w:t>其餘之訴。原告陳</w:t>
      </w:r>
      <w:r>
        <w:rPr>
          <w:rFonts w:hint="eastAsia"/>
        </w:rPr>
        <w:t>○○</w:t>
      </w:r>
      <w:r w:rsidRPr="0056559E">
        <w:rPr>
          <w:rFonts w:hint="eastAsia"/>
        </w:rPr>
        <w:t>對敗訴部分不服提起上訴，經</w:t>
      </w:r>
      <w:r>
        <w:rPr>
          <w:rFonts w:hint="eastAsia"/>
        </w:rPr>
        <w:t>95</w:t>
      </w:r>
      <w:r w:rsidRPr="0056559E">
        <w:rPr>
          <w:rFonts w:hint="eastAsia"/>
        </w:rPr>
        <w:t>年</w:t>
      </w:r>
      <w:r>
        <w:rPr>
          <w:rFonts w:hint="eastAsia"/>
        </w:rPr>
        <w:t>3</w:t>
      </w:r>
      <w:r w:rsidRPr="0056559E">
        <w:rPr>
          <w:rFonts w:hint="eastAsia"/>
        </w:rPr>
        <w:t>月</w:t>
      </w:r>
      <w:r>
        <w:rPr>
          <w:rFonts w:hint="eastAsia"/>
        </w:rPr>
        <w:t>7</w:t>
      </w:r>
      <w:r w:rsidRPr="0056559E">
        <w:rPr>
          <w:rFonts w:hint="eastAsia"/>
        </w:rPr>
        <w:t>日臺灣高等法院九十三年度上更（三）字第</w:t>
      </w:r>
      <w:r>
        <w:rPr>
          <w:rFonts w:hint="eastAsia"/>
        </w:rPr>
        <w:t>6</w:t>
      </w:r>
      <w:r w:rsidRPr="0056559E">
        <w:rPr>
          <w:rFonts w:hint="eastAsia"/>
        </w:rPr>
        <w:t>號判決駁回陳</w:t>
      </w:r>
      <w:r>
        <w:rPr>
          <w:rFonts w:hint="eastAsia"/>
        </w:rPr>
        <w:t>○○</w:t>
      </w:r>
      <w:r w:rsidRPr="0056559E">
        <w:rPr>
          <w:rFonts w:hint="eastAsia"/>
        </w:rPr>
        <w:t>之上訴，並經</w:t>
      </w:r>
      <w:r>
        <w:rPr>
          <w:rFonts w:hint="eastAsia"/>
        </w:rPr>
        <w:t>95</w:t>
      </w:r>
      <w:r w:rsidRPr="0056559E">
        <w:rPr>
          <w:rFonts w:hint="eastAsia"/>
        </w:rPr>
        <w:t>年</w:t>
      </w:r>
      <w:r>
        <w:rPr>
          <w:rFonts w:hint="eastAsia"/>
        </w:rPr>
        <w:t>11</w:t>
      </w:r>
      <w:r w:rsidRPr="0056559E">
        <w:rPr>
          <w:rFonts w:hint="eastAsia"/>
        </w:rPr>
        <w:t>月</w:t>
      </w:r>
      <w:r>
        <w:rPr>
          <w:rFonts w:hint="eastAsia"/>
        </w:rPr>
        <w:t>23</w:t>
      </w:r>
      <w:r w:rsidRPr="0056559E">
        <w:rPr>
          <w:rFonts w:hint="eastAsia"/>
        </w:rPr>
        <w:t>日最高法院九十五年度台上字第</w:t>
      </w:r>
      <w:r>
        <w:rPr>
          <w:rFonts w:hint="eastAsia"/>
        </w:rPr>
        <w:t>2647</w:t>
      </w:r>
      <w:r w:rsidRPr="0056559E">
        <w:rPr>
          <w:rFonts w:hint="eastAsia"/>
        </w:rPr>
        <w:t>號裁定駁回陳</w:t>
      </w:r>
      <w:r>
        <w:rPr>
          <w:rFonts w:hint="eastAsia"/>
        </w:rPr>
        <w:t>○○</w:t>
      </w:r>
      <w:r w:rsidRPr="0056559E">
        <w:rPr>
          <w:rFonts w:hint="eastAsia"/>
        </w:rPr>
        <w:t>之上訴確定</w:t>
      </w:r>
      <w:r>
        <w:rPr>
          <w:rFonts w:hint="eastAsia"/>
        </w:rPr>
        <w:t>。</w:t>
      </w:r>
    </w:p>
  </w:footnote>
  <w:footnote w:id="22">
    <w:p w:rsidR="00A07563" w:rsidRDefault="00A07563" w:rsidP="00957E09">
      <w:pPr>
        <w:pStyle w:val="afc"/>
        <w:ind w:leftChars="3" w:left="224" w:hangingChars="97" w:hanging="214"/>
        <w:jc w:val="both"/>
      </w:pPr>
      <w:r>
        <w:rPr>
          <w:rStyle w:val="afe"/>
        </w:rPr>
        <w:footnoteRef/>
      </w:r>
      <w:r>
        <w:t xml:space="preserve"> </w:t>
      </w:r>
      <w:r w:rsidRPr="0056559E">
        <w:rPr>
          <w:rFonts w:hint="eastAsia"/>
        </w:rPr>
        <w:t>陳</w:t>
      </w:r>
      <w:r>
        <w:rPr>
          <w:rFonts w:hint="eastAsia"/>
        </w:rPr>
        <w:t>○○</w:t>
      </w:r>
      <w:r w:rsidRPr="0056559E">
        <w:rPr>
          <w:rFonts w:hint="eastAsia"/>
        </w:rPr>
        <w:t>於94年1月25日，以管理人陳</w:t>
      </w:r>
      <w:r w:rsidRPr="00B23F33">
        <w:rPr>
          <w:rFonts w:hint="eastAsia"/>
        </w:rPr>
        <w:t>○○</w:t>
      </w:r>
      <w:r w:rsidRPr="0056559E">
        <w:rPr>
          <w:rFonts w:hint="eastAsia"/>
        </w:rPr>
        <w:t>已死亡為由，向被告南港區公所申報祭祀公</w:t>
      </w:r>
      <w:proofErr w:type="gramStart"/>
      <w:r w:rsidRPr="0056559E">
        <w:rPr>
          <w:rFonts w:hint="eastAsia"/>
        </w:rPr>
        <w:t>業仙媽公</w:t>
      </w:r>
      <w:proofErr w:type="gramEnd"/>
      <w:r w:rsidRPr="0056559E">
        <w:rPr>
          <w:rFonts w:hint="eastAsia"/>
        </w:rPr>
        <w:t>土地及管理人變更，並</w:t>
      </w:r>
      <w:r>
        <w:rPr>
          <w:rFonts w:hint="eastAsia"/>
        </w:rPr>
        <w:t>請</w:t>
      </w:r>
      <w:r w:rsidRPr="0056559E">
        <w:rPr>
          <w:rFonts w:hint="eastAsia"/>
        </w:rPr>
        <w:t>代為公告徵求異議，及發給該祭祀公業派下員名冊及財產清冊，經該所駁回後，循序提起行政訴訟，經96年6月14日</w:t>
      </w:r>
      <w:proofErr w:type="gramStart"/>
      <w:r w:rsidRPr="0056559E">
        <w:rPr>
          <w:rFonts w:hint="eastAsia"/>
        </w:rPr>
        <w:t>臺</w:t>
      </w:r>
      <w:proofErr w:type="gramEnd"/>
      <w:r w:rsidRPr="0056559E">
        <w:rPr>
          <w:rFonts w:hint="eastAsia"/>
        </w:rPr>
        <w:t>北高等行政法院</w:t>
      </w:r>
      <w:proofErr w:type="gramStart"/>
      <w:r w:rsidRPr="0056559E">
        <w:rPr>
          <w:rFonts w:hint="eastAsia"/>
        </w:rPr>
        <w:t>95年度訴字第3893號</w:t>
      </w:r>
      <w:proofErr w:type="gramEnd"/>
      <w:r w:rsidRPr="0056559E">
        <w:rPr>
          <w:rFonts w:hint="eastAsia"/>
        </w:rPr>
        <w:t>判決原告之訴駁回，</w:t>
      </w:r>
      <w:proofErr w:type="gramStart"/>
      <w:r w:rsidRPr="0056559E">
        <w:rPr>
          <w:rFonts w:hint="eastAsia"/>
        </w:rPr>
        <w:t>遞經97年1月24日</w:t>
      </w:r>
      <w:proofErr w:type="gramEnd"/>
      <w:r w:rsidRPr="0056559E">
        <w:rPr>
          <w:rFonts w:hint="eastAsia"/>
        </w:rPr>
        <w:t>最高行政法院</w:t>
      </w:r>
      <w:proofErr w:type="gramStart"/>
      <w:r w:rsidRPr="0056559E">
        <w:rPr>
          <w:rFonts w:hint="eastAsia"/>
        </w:rPr>
        <w:t>97年度裁字第782號</w:t>
      </w:r>
      <w:proofErr w:type="gramEnd"/>
      <w:r w:rsidRPr="0056559E">
        <w:rPr>
          <w:rFonts w:hint="eastAsia"/>
        </w:rPr>
        <w:t>裁定駁回其上訴。</w:t>
      </w:r>
    </w:p>
  </w:footnote>
  <w:footnote w:id="23">
    <w:p w:rsidR="00A07563" w:rsidRDefault="00A07563" w:rsidP="00957E09">
      <w:pPr>
        <w:pStyle w:val="afc"/>
        <w:ind w:leftChars="3" w:left="224" w:hangingChars="97" w:hanging="214"/>
        <w:jc w:val="both"/>
      </w:pPr>
      <w:r>
        <w:rPr>
          <w:rStyle w:val="afe"/>
        </w:rPr>
        <w:footnoteRef/>
      </w:r>
      <w:r>
        <w:t xml:space="preserve"> </w:t>
      </w:r>
      <w:r w:rsidRPr="0056559E">
        <w:rPr>
          <w:rFonts w:hint="eastAsia"/>
        </w:rPr>
        <w:t>案經102</w:t>
      </w:r>
      <w:r w:rsidRPr="0056559E">
        <w:rPr>
          <w:rFonts w:hint="eastAsia"/>
        </w:rPr>
        <w:t>年4月15日士林地院</w:t>
      </w:r>
      <w:proofErr w:type="gramStart"/>
      <w:r w:rsidRPr="0056559E">
        <w:rPr>
          <w:rFonts w:hint="eastAsia"/>
        </w:rPr>
        <w:t>101年度訴字第1559號</w:t>
      </w:r>
      <w:proofErr w:type="gramEnd"/>
      <w:r w:rsidRPr="0056559E">
        <w:rPr>
          <w:rFonts w:hint="eastAsia"/>
        </w:rPr>
        <w:t>民事判決駁回原告之訴，</w:t>
      </w:r>
      <w:proofErr w:type="gramStart"/>
      <w:r w:rsidRPr="0056559E">
        <w:rPr>
          <w:rFonts w:hint="eastAsia"/>
        </w:rPr>
        <w:t>遞經102年12月</w:t>
      </w:r>
      <w:proofErr w:type="gramEnd"/>
      <w:r w:rsidRPr="0056559E">
        <w:rPr>
          <w:rFonts w:hint="eastAsia"/>
        </w:rPr>
        <w:t xml:space="preserve"> 31日臺灣高等法院</w:t>
      </w:r>
      <w:proofErr w:type="gramStart"/>
      <w:r w:rsidRPr="0056559E">
        <w:rPr>
          <w:rFonts w:hint="eastAsia"/>
        </w:rPr>
        <w:t>102</w:t>
      </w:r>
      <w:proofErr w:type="gramEnd"/>
      <w:r w:rsidRPr="0056559E">
        <w:rPr>
          <w:rFonts w:hint="eastAsia"/>
        </w:rPr>
        <w:t>年度上字第635號民事判決及104年4月29日最高法院</w:t>
      </w:r>
      <w:proofErr w:type="gramStart"/>
      <w:r w:rsidRPr="0056559E">
        <w:rPr>
          <w:rFonts w:hint="eastAsia"/>
        </w:rPr>
        <w:t>104</w:t>
      </w:r>
      <w:proofErr w:type="gramEnd"/>
      <w:r w:rsidRPr="0056559E">
        <w:rPr>
          <w:rFonts w:hint="eastAsia"/>
        </w:rPr>
        <w:t>年度台上字第752號民事判決駁回陳</w:t>
      </w:r>
      <w:r>
        <w:rPr>
          <w:rFonts w:hint="eastAsia"/>
        </w:rPr>
        <w:t>○○</w:t>
      </w:r>
      <w:r w:rsidRPr="0056559E">
        <w:rPr>
          <w:rFonts w:hint="eastAsia"/>
        </w:rPr>
        <w:t>之上訴。</w:t>
      </w:r>
      <w:r>
        <w:rPr>
          <w:rFonts w:hint="eastAsia"/>
        </w:rPr>
        <w:t>最高法院</w:t>
      </w:r>
      <w:r w:rsidRPr="005245B3">
        <w:rPr>
          <w:rFonts w:hint="eastAsia"/>
        </w:rPr>
        <w:t>判決</w:t>
      </w:r>
      <w:r>
        <w:rPr>
          <w:rFonts w:hint="eastAsia"/>
        </w:rPr>
        <w:t>駁回上訴之</w:t>
      </w:r>
      <w:r w:rsidRPr="005245B3">
        <w:rPr>
          <w:rFonts w:hint="eastAsia"/>
        </w:rPr>
        <w:t>理由略</w:t>
      </w:r>
      <w:proofErr w:type="gramStart"/>
      <w:r w:rsidRPr="005245B3">
        <w:rPr>
          <w:rFonts w:hint="eastAsia"/>
        </w:rPr>
        <w:t>以</w:t>
      </w:r>
      <w:proofErr w:type="gramEnd"/>
      <w:r w:rsidRPr="005245B3">
        <w:rPr>
          <w:rFonts w:hint="eastAsia"/>
        </w:rPr>
        <w:t>：因祭祀公業管理人之選任契約係類似委任之無名契約關係，參諸民法第</w:t>
      </w:r>
      <w:r>
        <w:rPr>
          <w:rFonts w:hint="eastAsia"/>
        </w:rPr>
        <w:t>550</w:t>
      </w:r>
      <w:r w:rsidRPr="005245B3">
        <w:rPr>
          <w:rFonts w:hint="eastAsia"/>
        </w:rPr>
        <w:t>條規定，管理人死亡後，委任關係即已消滅；祭祀公業之管理人係基於派下員之選任（委任）取得之管理權，因管理人之死亡而消滅，其管理人之身分非得由其法定繼承人繼受。</w:t>
      </w:r>
      <w:proofErr w:type="gramStart"/>
      <w:r w:rsidRPr="005245B3">
        <w:rPr>
          <w:rFonts w:hint="eastAsia"/>
        </w:rPr>
        <w:t>準</w:t>
      </w:r>
      <w:proofErr w:type="gramEnd"/>
      <w:r w:rsidRPr="005245B3">
        <w:rPr>
          <w:rFonts w:hint="eastAsia"/>
        </w:rPr>
        <w:t>此，</w:t>
      </w:r>
      <w:proofErr w:type="gramStart"/>
      <w:r w:rsidRPr="005245B3">
        <w:rPr>
          <w:rFonts w:hint="eastAsia"/>
        </w:rPr>
        <w:t>雖系爭</w:t>
      </w:r>
      <w:proofErr w:type="gramEnd"/>
      <w:r w:rsidRPr="005245B3">
        <w:rPr>
          <w:rFonts w:hint="eastAsia"/>
        </w:rPr>
        <w:t>祭祀公</w:t>
      </w:r>
      <w:proofErr w:type="gramStart"/>
      <w:r w:rsidRPr="005245B3">
        <w:rPr>
          <w:rFonts w:hint="eastAsia"/>
        </w:rPr>
        <w:t>業祀產</w:t>
      </w:r>
      <w:proofErr w:type="gramEnd"/>
      <w:r w:rsidRPr="005245B3">
        <w:rPr>
          <w:rFonts w:hint="eastAsia"/>
        </w:rPr>
        <w:t>登記之管理人為陳</w:t>
      </w:r>
      <w:r w:rsidRPr="00B23F33">
        <w:rPr>
          <w:rFonts w:hint="eastAsia"/>
        </w:rPr>
        <w:t>○○</w:t>
      </w:r>
      <w:r w:rsidRPr="005245B3">
        <w:rPr>
          <w:rFonts w:hint="eastAsia"/>
        </w:rPr>
        <w:t>，上訴人為陳</w:t>
      </w:r>
      <w:r w:rsidRPr="00B23F33">
        <w:rPr>
          <w:rFonts w:hint="eastAsia"/>
        </w:rPr>
        <w:t>○○</w:t>
      </w:r>
      <w:r w:rsidRPr="005245B3">
        <w:rPr>
          <w:rFonts w:hint="eastAsia"/>
        </w:rPr>
        <w:t>之繼承人，自難依繼承關係</w:t>
      </w:r>
      <w:proofErr w:type="gramStart"/>
      <w:r w:rsidRPr="005245B3">
        <w:rPr>
          <w:rFonts w:hint="eastAsia"/>
        </w:rPr>
        <w:t>繼受系爭</w:t>
      </w:r>
      <w:proofErr w:type="gramEnd"/>
      <w:r w:rsidRPr="005245B3">
        <w:rPr>
          <w:rFonts w:hint="eastAsia"/>
        </w:rPr>
        <w:t>祭祀公業之管理人身分。又祭祀公業</w:t>
      </w:r>
      <w:proofErr w:type="gramStart"/>
      <w:r w:rsidRPr="005245B3">
        <w:rPr>
          <w:rFonts w:hint="eastAsia"/>
        </w:rPr>
        <w:t>規約倘訂有</w:t>
      </w:r>
      <w:proofErr w:type="gramEnd"/>
      <w:r w:rsidRPr="005245B3">
        <w:rPr>
          <w:rFonts w:hint="eastAsia"/>
        </w:rPr>
        <w:t>管理人之選任方式，</w:t>
      </w:r>
      <w:proofErr w:type="gramStart"/>
      <w:r w:rsidRPr="005245B3">
        <w:rPr>
          <w:rFonts w:hint="eastAsia"/>
        </w:rPr>
        <w:t>必待依該</w:t>
      </w:r>
      <w:proofErr w:type="gramEnd"/>
      <w:r w:rsidRPr="005245B3">
        <w:rPr>
          <w:rFonts w:hint="eastAsia"/>
        </w:rPr>
        <w:t>方式完成選任，派下員與管理人間之選任契約始有效成立。上訴人自認其並無基於規約或經派下員決議選任取得管理權之依據，亦無所主張之系爭祭祀公業規章及規約存在等情；</w:t>
      </w:r>
      <w:proofErr w:type="gramStart"/>
      <w:r w:rsidRPr="005245B3">
        <w:rPr>
          <w:rFonts w:hint="eastAsia"/>
        </w:rPr>
        <w:t>又系爭</w:t>
      </w:r>
      <w:proofErr w:type="gramEnd"/>
      <w:r w:rsidRPr="005245B3">
        <w:rPr>
          <w:rFonts w:hint="eastAsia"/>
        </w:rPr>
        <w:t>祭祀公業之派下全員為何，迄原審言詞辯論終結時，仍屬爭議未決，為兩造所不爭執，</w:t>
      </w:r>
      <w:proofErr w:type="gramStart"/>
      <w:r w:rsidRPr="005245B3">
        <w:rPr>
          <w:rFonts w:hint="eastAsia"/>
        </w:rPr>
        <w:t>足徵系</w:t>
      </w:r>
      <w:proofErr w:type="gramEnd"/>
      <w:r w:rsidRPr="005245B3">
        <w:rPr>
          <w:rFonts w:hint="eastAsia"/>
        </w:rPr>
        <w:t>爭祭祀公業尚未依祭祀公業條例第</w:t>
      </w:r>
      <w:r>
        <w:rPr>
          <w:rFonts w:hint="eastAsia"/>
        </w:rPr>
        <w:t>6</w:t>
      </w:r>
      <w:r w:rsidRPr="005245B3">
        <w:rPr>
          <w:rFonts w:hint="eastAsia"/>
        </w:rPr>
        <w:t>條規定完成申報及核發派下全員證明，自無從選任管理人。</w:t>
      </w:r>
    </w:p>
  </w:footnote>
  <w:footnote w:id="24">
    <w:p w:rsidR="00A07563" w:rsidRDefault="00A07563" w:rsidP="00957E09">
      <w:pPr>
        <w:pStyle w:val="afc"/>
        <w:ind w:leftChars="3" w:left="224" w:hangingChars="97" w:hanging="214"/>
        <w:jc w:val="both"/>
      </w:pPr>
      <w:r>
        <w:rPr>
          <w:rStyle w:val="afe"/>
        </w:rPr>
        <w:footnoteRef/>
      </w:r>
      <w:r>
        <w:t xml:space="preserve"> </w:t>
      </w:r>
      <w:r>
        <w:rPr>
          <w:rFonts w:hint="eastAsia"/>
        </w:rPr>
        <w:t>依</w:t>
      </w:r>
      <w:r w:rsidRPr="005245B3">
        <w:rPr>
          <w:rFonts w:hint="eastAsia"/>
        </w:rPr>
        <w:t>陳</w:t>
      </w:r>
      <w:r>
        <w:rPr>
          <w:rFonts w:hint="eastAsia"/>
        </w:rPr>
        <w:t>○○</w:t>
      </w:r>
      <w:r w:rsidRPr="005245B3">
        <w:rPr>
          <w:rFonts w:hint="eastAsia"/>
        </w:rPr>
        <w:t>於102</w:t>
      </w:r>
      <w:r w:rsidRPr="005245B3">
        <w:rPr>
          <w:rFonts w:hint="eastAsia"/>
        </w:rPr>
        <w:t>年9月4日刑事聲請狀（自首）所載：「…</w:t>
      </w:r>
      <w:proofErr w:type="gramStart"/>
      <w:r w:rsidRPr="005245B3">
        <w:rPr>
          <w:rFonts w:hint="eastAsia"/>
        </w:rPr>
        <w:t>…</w:t>
      </w:r>
      <w:proofErr w:type="gramEnd"/>
      <w:r w:rsidRPr="005245B3">
        <w:rPr>
          <w:rFonts w:hint="eastAsia"/>
        </w:rPr>
        <w:t>查祭祀公</w:t>
      </w:r>
      <w:proofErr w:type="gramStart"/>
      <w:r w:rsidRPr="005245B3">
        <w:rPr>
          <w:rFonts w:hint="eastAsia"/>
        </w:rPr>
        <w:t>業仙媽公現</w:t>
      </w:r>
      <w:proofErr w:type="gramEnd"/>
      <w:r w:rsidRPr="005245B3">
        <w:rPr>
          <w:rFonts w:hint="eastAsia"/>
        </w:rPr>
        <w:t>所有坐落於臺北市南港區中南段四小段共計15筆地號土地 ，在日據時期土地</w:t>
      </w:r>
      <w:proofErr w:type="gramStart"/>
      <w:r w:rsidRPr="005245B3">
        <w:rPr>
          <w:rFonts w:hint="eastAsia"/>
        </w:rPr>
        <w:t>臺</w:t>
      </w:r>
      <w:proofErr w:type="gramEnd"/>
      <w:r w:rsidRPr="005245B3">
        <w:rPr>
          <w:rFonts w:hint="eastAsia"/>
        </w:rPr>
        <w:t>帳及36年總</w:t>
      </w:r>
      <w:proofErr w:type="gramStart"/>
      <w:r w:rsidRPr="005245B3">
        <w:rPr>
          <w:rFonts w:hint="eastAsia"/>
        </w:rPr>
        <w:t>登記均僅記載</w:t>
      </w:r>
      <w:proofErr w:type="gramEnd"/>
      <w:r w:rsidRPr="005245B3">
        <w:rPr>
          <w:rFonts w:hint="eastAsia"/>
        </w:rPr>
        <w:t>原登記所有權人為『</w:t>
      </w:r>
      <w:proofErr w:type="gramStart"/>
      <w:r w:rsidRPr="005245B3">
        <w:rPr>
          <w:rFonts w:hint="eastAsia"/>
        </w:rPr>
        <w:t>仙媽公</w:t>
      </w:r>
      <w:proofErr w:type="gramEnd"/>
      <w:r w:rsidRPr="005245B3">
        <w:rPr>
          <w:rFonts w:hint="eastAsia"/>
        </w:rPr>
        <w:t>』三字，管理者『陳</w:t>
      </w:r>
      <w:r w:rsidRPr="00B23F33">
        <w:rPr>
          <w:rFonts w:hint="eastAsia"/>
        </w:rPr>
        <w:t>○○</w:t>
      </w:r>
      <w:r w:rsidRPr="005245B3">
        <w:rPr>
          <w:rFonts w:hint="eastAsia"/>
        </w:rPr>
        <w:t>』，並無加冠「祭祀公業」四字，</w:t>
      </w:r>
      <w:proofErr w:type="gramStart"/>
      <w:r w:rsidRPr="005245B3">
        <w:rPr>
          <w:rFonts w:hint="eastAsia"/>
        </w:rPr>
        <w:t>嗣</w:t>
      </w:r>
      <w:proofErr w:type="gramEnd"/>
      <w:r w:rsidRPr="005245B3">
        <w:rPr>
          <w:rFonts w:hint="eastAsia"/>
        </w:rPr>
        <w:t>因聲請人收受66年7月12日</w:t>
      </w:r>
      <w:proofErr w:type="gramStart"/>
      <w:r w:rsidRPr="005245B3">
        <w:rPr>
          <w:rFonts w:hint="eastAsia"/>
        </w:rPr>
        <w:t>北市松地一字</w:t>
      </w:r>
      <w:proofErr w:type="gramEnd"/>
      <w:r w:rsidRPr="005245B3">
        <w:rPr>
          <w:rFonts w:hint="eastAsia"/>
        </w:rPr>
        <w:t>地7625號函，且為辦理繼承登記，並便於辦理土地清理，遂依當時代書林</w:t>
      </w:r>
      <w:r w:rsidRPr="00B23F33">
        <w:rPr>
          <w:rFonts w:hint="eastAsia"/>
        </w:rPr>
        <w:t>○○</w:t>
      </w:r>
      <w:r w:rsidRPr="005245B3">
        <w:rPr>
          <w:rFonts w:hint="eastAsia"/>
        </w:rPr>
        <w:t>（已於97年9月30日死亡）建議，同意由林</w:t>
      </w:r>
      <w:r w:rsidRPr="00B23F33">
        <w:rPr>
          <w:rFonts w:hint="eastAsia"/>
        </w:rPr>
        <w:t>○○</w:t>
      </w:r>
      <w:r w:rsidRPr="005245B3">
        <w:rPr>
          <w:rFonts w:hint="eastAsia"/>
        </w:rPr>
        <w:t>於土地</w:t>
      </w:r>
      <w:proofErr w:type="gramStart"/>
      <w:r>
        <w:rPr>
          <w:rFonts w:hint="eastAsia"/>
        </w:rPr>
        <w:t>臺</w:t>
      </w:r>
      <w:proofErr w:type="gramEnd"/>
      <w:r w:rsidRPr="005245B3">
        <w:rPr>
          <w:rFonts w:hint="eastAsia"/>
        </w:rPr>
        <w:t>帳業主欄位逕行加蓋『祭祀公業』四字用印，並於</w:t>
      </w:r>
      <w:proofErr w:type="gramStart"/>
      <w:r w:rsidRPr="005245B3">
        <w:rPr>
          <w:rFonts w:hint="eastAsia"/>
        </w:rPr>
        <w:t>67年5月間持之</w:t>
      </w:r>
      <w:proofErr w:type="gramEnd"/>
      <w:r w:rsidRPr="005245B3">
        <w:rPr>
          <w:rFonts w:hint="eastAsia"/>
        </w:rPr>
        <w:t>向</w:t>
      </w:r>
      <w:r>
        <w:rPr>
          <w:rFonts w:hint="eastAsia"/>
        </w:rPr>
        <w:t>臺</w:t>
      </w:r>
      <w:r w:rsidRPr="005245B3">
        <w:rPr>
          <w:rFonts w:hint="eastAsia"/>
        </w:rPr>
        <w:t>北市松山地政事務所申請為土地更正登記，將所有人名稱變更為『祭祀公</w:t>
      </w:r>
      <w:proofErr w:type="gramStart"/>
      <w:r w:rsidRPr="005245B3">
        <w:rPr>
          <w:rFonts w:hint="eastAsia"/>
        </w:rPr>
        <w:t>業</w:t>
      </w:r>
      <w:r>
        <w:rPr>
          <w:rFonts w:hint="eastAsia"/>
        </w:rPr>
        <w:t>仙</w:t>
      </w:r>
      <w:r w:rsidRPr="005245B3">
        <w:rPr>
          <w:rFonts w:hint="eastAsia"/>
        </w:rPr>
        <w:t>媽公</w:t>
      </w:r>
      <w:proofErr w:type="gramEnd"/>
      <w:r w:rsidRPr="005245B3">
        <w:rPr>
          <w:rFonts w:hint="eastAsia"/>
        </w:rPr>
        <w:t>』…</w:t>
      </w:r>
      <w:proofErr w:type="gramStart"/>
      <w:r w:rsidRPr="005245B3">
        <w:rPr>
          <w:rFonts w:hint="eastAsia"/>
        </w:rPr>
        <w:t>…</w:t>
      </w:r>
      <w:proofErr w:type="gramEnd"/>
      <w:r w:rsidRPr="005245B3">
        <w:rPr>
          <w:rFonts w:hint="eastAsia"/>
        </w:rPr>
        <w:t>聲請人（即陳</w:t>
      </w:r>
      <w:r>
        <w:rPr>
          <w:rFonts w:hint="eastAsia"/>
        </w:rPr>
        <w:t>○○</w:t>
      </w:r>
      <w:r w:rsidRPr="005245B3">
        <w:rPr>
          <w:rFonts w:hint="eastAsia"/>
        </w:rPr>
        <w:t>）所為顯已構成刑法第214條使公務員登載</w:t>
      </w:r>
      <w:proofErr w:type="gramStart"/>
      <w:r w:rsidRPr="005245B3">
        <w:rPr>
          <w:rFonts w:hint="eastAsia"/>
        </w:rPr>
        <w:t>不實罪</w:t>
      </w:r>
      <w:proofErr w:type="gramEnd"/>
      <w:r w:rsidRPr="005245B3">
        <w:rPr>
          <w:rFonts w:hint="eastAsia"/>
        </w:rPr>
        <w:t>，而現雖已</w:t>
      </w:r>
      <w:proofErr w:type="gramStart"/>
      <w:r w:rsidRPr="005245B3">
        <w:rPr>
          <w:rFonts w:hint="eastAsia"/>
        </w:rPr>
        <w:t>罹</w:t>
      </w:r>
      <w:proofErr w:type="gramEnd"/>
      <w:r w:rsidRPr="005245B3">
        <w:rPr>
          <w:rFonts w:hint="eastAsia"/>
        </w:rPr>
        <w:t>於法律追訴期時效，惟因聲請人年事已高，就此事深感懊悔，並耿耿於懷，為此，乃具狀</w:t>
      </w:r>
      <w:proofErr w:type="gramStart"/>
      <w:r w:rsidRPr="005245B3">
        <w:rPr>
          <w:rFonts w:hint="eastAsia"/>
        </w:rPr>
        <w:t>向均署自首</w:t>
      </w:r>
      <w:proofErr w:type="gramEnd"/>
      <w:r w:rsidRPr="005245B3">
        <w:rPr>
          <w:rFonts w:hint="eastAsia"/>
        </w:rPr>
        <w:t>，坦承犯行…</w:t>
      </w:r>
      <w:proofErr w:type="gramStart"/>
      <w:r w:rsidRPr="005245B3">
        <w:rPr>
          <w:rFonts w:hint="eastAsia"/>
        </w:rPr>
        <w:t>…</w:t>
      </w:r>
      <w:proofErr w:type="gramEnd"/>
      <w:r w:rsidRPr="005245B3">
        <w:rPr>
          <w:rFonts w:hint="eastAsia"/>
        </w:rPr>
        <w:t>。」</w:t>
      </w:r>
      <w:r>
        <w:rPr>
          <w:rFonts w:hint="eastAsia"/>
        </w:rPr>
        <w:t>按上述所言並非無疑，蓋地政機關未查對檔存土地</w:t>
      </w:r>
      <w:proofErr w:type="gramStart"/>
      <w:r>
        <w:rPr>
          <w:rFonts w:hint="eastAsia"/>
        </w:rPr>
        <w:t>臺</w:t>
      </w:r>
      <w:proofErr w:type="gramEnd"/>
      <w:r>
        <w:rPr>
          <w:rFonts w:hint="eastAsia"/>
        </w:rPr>
        <w:t>帳正本，卻僅憑申請人檢附土地</w:t>
      </w:r>
      <w:proofErr w:type="gramStart"/>
      <w:r>
        <w:rPr>
          <w:rFonts w:hint="eastAsia"/>
        </w:rPr>
        <w:t>臺帳影</w:t>
      </w:r>
      <w:proofErr w:type="gramEnd"/>
      <w:r>
        <w:rPr>
          <w:rFonts w:hint="eastAsia"/>
        </w:rPr>
        <w:t>本即據以同意辦理更正登記，實非一般實務作法。</w:t>
      </w:r>
    </w:p>
  </w:footnote>
  <w:footnote w:id="25">
    <w:p w:rsidR="00A07563" w:rsidRDefault="00A07563" w:rsidP="00957E09">
      <w:pPr>
        <w:pStyle w:val="afc"/>
        <w:ind w:leftChars="3" w:left="224" w:hangingChars="97" w:hanging="214"/>
        <w:jc w:val="both"/>
      </w:pPr>
      <w:r>
        <w:rPr>
          <w:rStyle w:val="afe"/>
        </w:rPr>
        <w:footnoteRef/>
      </w:r>
      <w:r>
        <w:t xml:space="preserve"> </w:t>
      </w:r>
      <w:r>
        <w:rPr>
          <w:rFonts w:hint="eastAsia"/>
        </w:rPr>
        <w:t>除前揭引述之相關判決外，尚有</w:t>
      </w:r>
      <w:r w:rsidRPr="007E10B9">
        <w:rPr>
          <w:rFonts w:hint="eastAsia"/>
        </w:rPr>
        <w:t>陳</w:t>
      </w:r>
      <w:r w:rsidRPr="00B23F33">
        <w:rPr>
          <w:rFonts w:hint="eastAsia"/>
        </w:rPr>
        <w:t>○○</w:t>
      </w:r>
      <w:r w:rsidRPr="007E10B9">
        <w:rPr>
          <w:rFonts w:hint="eastAsia"/>
        </w:rPr>
        <w:t>等6人對被告陳</w:t>
      </w:r>
      <w:r w:rsidRPr="00B23F33">
        <w:rPr>
          <w:rFonts w:hint="eastAsia"/>
        </w:rPr>
        <w:t>○○</w:t>
      </w:r>
      <w:r w:rsidRPr="007E10B9">
        <w:rPr>
          <w:rFonts w:hint="eastAsia"/>
        </w:rPr>
        <w:t>、陳</w:t>
      </w:r>
      <w:r w:rsidRPr="00B23F33">
        <w:rPr>
          <w:rFonts w:hint="eastAsia"/>
        </w:rPr>
        <w:t>○○</w:t>
      </w:r>
      <w:r w:rsidRPr="007E10B9">
        <w:rPr>
          <w:rFonts w:hint="eastAsia"/>
        </w:rPr>
        <w:t>、陳</w:t>
      </w:r>
      <w:r w:rsidRPr="00B23F33">
        <w:rPr>
          <w:rFonts w:hint="eastAsia"/>
        </w:rPr>
        <w:t>○○</w:t>
      </w:r>
      <w:r w:rsidRPr="007E10B9">
        <w:rPr>
          <w:rFonts w:hint="eastAsia"/>
        </w:rPr>
        <w:t>等73人提起確認「祭祀公</w:t>
      </w:r>
      <w:proofErr w:type="gramStart"/>
      <w:r w:rsidRPr="007E10B9">
        <w:rPr>
          <w:rFonts w:hint="eastAsia"/>
        </w:rPr>
        <w:t>業仙媽公</w:t>
      </w:r>
      <w:proofErr w:type="gramEnd"/>
      <w:r w:rsidRPr="007E10B9">
        <w:rPr>
          <w:rFonts w:hint="eastAsia"/>
        </w:rPr>
        <w:t>」</w:t>
      </w:r>
      <w:proofErr w:type="gramStart"/>
      <w:r w:rsidRPr="007E10B9">
        <w:rPr>
          <w:rFonts w:hint="eastAsia"/>
        </w:rPr>
        <w:t>派下權之</w:t>
      </w:r>
      <w:proofErr w:type="gramEnd"/>
      <w:r w:rsidRPr="007E10B9">
        <w:rPr>
          <w:rFonts w:hint="eastAsia"/>
        </w:rPr>
        <w:t>訴</w:t>
      </w:r>
      <w:r>
        <w:rPr>
          <w:rFonts w:hint="eastAsia"/>
        </w:rPr>
        <w:t>；</w:t>
      </w:r>
      <w:r w:rsidRPr="007E10B9">
        <w:rPr>
          <w:rFonts w:hint="eastAsia"/>
        </w:rPr>
        <w:t>陳</w:t>
      </w:r>
      <w:r w:rsidRPr="00B23F33">
        <w:rPr>
          <w:rFonts w:hint="eastAsia"/>
        </w:rPr>
        <w:t>○○</w:t>
      </w:r>
      <w:r w:rsidRPr="007E10B9">
        <w:rPr>
          <w:rFonts w:hint="eastAsia"/>
        </w:rPr>
        <w:t>等37人對被告陳</w:t>
      </w:r>
      <w:r w:rsidRPr="00B23F33">
        <w:rPr>
          <w:rFonts w:hint="eastAsia"/>
        </w:rPr>
        <w:t>○○</w:t>
      </w:r>
      <w:r w:rsidRPr="007E10B9">
        <w:rPr>
          <w:rFonts w:hint="eastAsia"/>
        </w:rPr>
        <w:t>等6人提起確認</w:t>
      </w:r>
      <w:r>
        <w:rPr>
          <w:rFonts w:hAnsi="標楷體" w:hint="eastAsia"/>
        </w:rPr>
        <w:t>「</w:t>
      </w:r>
      <w:r w:rsidRPr="007E10B9">
        <w:rPr>
          <w:rFonts w:hint="eastAsia"/>
        </w:rPr>
        <w:t>祭祀公</w:t>
      </w:r>
      <w:proofErr w:type="gramStart"/>
      <w:r w:rsidRPr="007E10B9">
        <w:rPr>
          <w:rFonts w:hint="eastAsia"/>
        </w:rPr>
        <w:t>業陳仙媽公</w:t>
      </w:r>
      <w:proofErr w:type="gramEnd"/>
      <w:r>
        <w:rPr>
          <w:rFonts w:hAnsi="標楷體" w:hint="eastAsia"/>
        </w:rPr>
        <w:t>」</w:t>
      </w:r>
      <w:proofErr w:type="gramStart"/>
      <w:r w:rsidRPr="007E10B9">
        <w:rPr>
          <w:rFonts w:hint="eastAsia"/>
        </w:rPr>
        <w:t>派下權之</w:t>
      </w:r>
      <w:proofErr w:type="gramEnd"/>
      <w:r w:rsidRPr="007E10B9">
        <w:rPr>
          <w:rFonts w:hint="eastAsia"/>
        </w:rPr>
        <w:t>訴</w:t>
      </w:r>
      <w:r>
        <w:rPr>
          <w:rFonts w:hint="eastAsia"/>
        </w:rPr>
        <w:t>；</w:t>
      </w:r>
      <w:r w:rsidRPr="007E10B9">
        <w:rPr>
          <w:rFonts w:hint="eastAsia"/>
        </w:rPr>
        <w:t>陳</w:t>
      </w:r>
      <w:r w:rsidRPr="00B23F33">
        <w:rPr>
          <w:rFonts w:hint="eastAsia"/>
        </w:rPr>
        <w:t>○○</w:t>
      </w:r>
      <w:r w:rsidRPr="007E10B9">
        <w:rPr>
          <w:rFonts w:hint="eastAsia"/>
        </w:rPr>
        <w:t>等81人訴請確認</w:t>
      </w:r>
      <w:r>
        <w:rPr>
          <w:rFonts w:hAnsi="標楷體" w:hint="eastAsia"/>
        </w:rPr>
        <w:t>「</w:t>
      </w:r>
      <w:r w:rsidRPr="007E10B9">
        <w:rPr>
          <w:rFonts w:hint="eastAsia"/>
        </w:rPr>
        <w:t>祭祀公</w:t>
      </w:r>
      <w:proofErr w:type="gramStart"/>
      <w:r w:rsidRPr="007E10B9">
        <w:rPr>
          <w:rFonts w:hint="eastAsia"/>
        </w:rPr>
        <w:t>業仙媽公</w:t>
      </w:r>
      <w:proofErr w:type="gramEnd"/>
      <w:r>
        <w:rPr>
          <w:rFonts w:hAnsi="標楷體" w:hint="eastAsia"/>
        </w:rPr>
        <w:t>」</w:t>
      </w:r>
      <w:proofErr w:type="gramStart"/>
      <w:r w:rsidRPr="007E10B9">
        <w:rPr>
          <w:rFonts w:hint="eastAsia"/>
        </w:rPr>
        <w:t>派下權</w:t>
      </w:r>
      <w:r>
        <w:rPr>
          <w:rFonts w:hint="eastAsia"/>
        </w:rPr>
        <w:t>之</w:t>
      </w:r>
      <w:proofErr w:type="gramEnd"/>
      <w:r>
        <w:rPr>
          <w:rFonts w:hint="eastAsia"/>
        </w:rPr>
        <w:t>訴；</w:t>
      </w:r>
      <w:r w:rsidRPr="007E10B9">
        <w:rPr>
          <w:rFonts w:hint="eastAsia"/>
        </w:rPr>
        <w:t>陳</w:t>
      </w:r>
      <w:r w:rsidRPr="00B23F33">
        <w:rPr>
          <w:rFonts w:hint="eastAsia"/>
        </w:rPr>
        <w:t>○○</w:t>
      </w:r>
      <w:r w:rsidRPr="007E10B9">
        <w:rPr>
          <w:rFonts w:hint="eastAsia"/>
        </w:rPr>
        <w:t>等85人訴請確認</w:t>
      </w:r>
      <w:r>
        <w:rPr>
          <w:rFonts w:hAnsi="標楷體" w:hint="eastAsia"/>
        </w:rPr>
        <w:t>「</w:t>
      </w:r>
      <w:r w:rsidRPr="007E10B9">
        <w:rPr>
          <w:rFonts w:hint="eastAsia"/>
        </w:rPr>
        <w:t>祭祀公</w:t>
      </w:r>
      <w:proofErr w:type="gramStart"/>
      <w:r w:rsidRPr="007E10B9">
        <w:rPr>
          <w:rFonts w:hint="eastAsia"/>
        </w:rPr>
        <w:t>業仙媽公</w:t>
      </w:r>
      <w:proofErr w:type="gramEnd"/>
      <w:r>
        <w:rPr>
          <w:rFonts w:hAnsi="標楷體" w:hint="eastAsia"/>
        </w:rPr>
        <w:t>」</w:t>
      </w:r>
      <w:proofErr w:type="gramStart"/>
      <w:r w:rsidRPr="007E10B9">
        <w:rPr>
          <w:rFonts w:hint="eastAsia"/>
        </w:rPr>
        <w:t>派下權</w:t>
      </w:r>
      <w:r>
        <w:rPr>
          <w:rFonts w:hint="eastAsia"/>
        </w:rPr>
        <w:t>之</w:t>
      </w:r>
      <w:proofErr w:type="gramEnd"/>
      <w:r>
        <w:rPr>
          <w:rFonts w:hint="eastAsia"/>
        </w:rPr>
        <w:t>訴；</w:t>
      </w:r>
      <w:r w:rsidRPr="00453F3A">
        <w:rPr>
          <w:rFonts w:hint="eastAsia"/>
        </w:rPr>
        <w:t>陳</w:t>
      </w:r>
      <w:r w:rsidRPr="00B23F33">
        <w:rPr>
          <w:rFonts w:hint="eastAsia"/>
        </w:rPr>
        <w:t>○○</w:t>
      </w:r>
      <w:r w:rsidRPr="00453F3A">
        <w:rPr>
          <w:rFonts w:hint="eastAsia"/>
        </w:rPr>
        <w:t>等4人訴請確認被告陳</w:t>
      </w:r>
      <w:r w:rsidRPr="00B23F33">
        <w:rPr>
          <w:rFonts w:hint="eastAsia"/>
        </w:rPr>
        <w:t>○○</w:t>
      </w:r>
      <w:r w:rsidRPr="00453F3A">
        <w:rPr>
          <w:rFonts w:hint="eastAsia"/>
        </w:rPr>
        <w:t>等90人對</w:t>
      </w:r>
      <w:r>
        <w:rPr>
          <w:rFonts w:hAnsi="標楷體" w:hint="eastAsia"/>
        </w:rPr>
        <w:t>「</w:t>
      </w:r>
      <w:r w:rsidRPr="00453F3A">
        <w:rPr>
          <w:rFonts w:hint="eastAsia"/>
        </w:rPr>
        <w:t>祭祀公</w:t>
      </w:r>
      <w:proofErr w:type="gramStart"/>
      <w:r w:rsidRPr="00453F3A">
        <w:rPr>
          <w:rFonts w:hint="eastAsia"/>
        </w:rPr>
        <w:t>業仙媽公</w:t>
      </w:r>
      <w:proofErr w:type="gramEnd"/>
      <w:r>
        <w:rPr>
          <w:rFonts w:hAnsi="標楷體" w:hint="eastAsia"/>
        </w:rPr>
        <w:t>」</w:t>
      </w:r>
      <w:proofErr w:type="gramStart"/>
      <w:r w:rsidRPr="00453F3A">
        <w:rPr>
          <w:rFonts w:hint="eastAsia"/>
        </w:rPr>
        <w:t>派下權不</w:t>
      </w:r>
      <w:proofErr w:type="gramEnd"/>
      <w:r w:rsidRPr="00453F3A">
        <w:rPr>
          <w:rFonts w:hint="eastAsia"/>
        </w:rPr>
        <w:t>存在</w:t>
      </w:r>
      <w:r>
        <w:rPr>
          <w:rFonts w:hint="eastAsia"/>
        </w:rPr>
        <w:t>之訴；</w:t>
      </w:r>
      <w:r w:rsidRPr="00453F3A">
        <w:rPr>
          <w:rFonts w:hint="eastAsia"/>
        </w:rPr>
        <w:t>陳</w:t>
      </w:r>
      <w:r w:rsidRPr="00B23F33">
        <w:rPr>
          <w:rFonts w:hint="eastAsia"/>
        </w:rPr>
        <w:t>○○</w:t>
      </w:r>
      <w:r w:rsidRPr="00453F3A">
        <w:rPr>
          <w:rFonts w:hint="eastAsia"/>
        </w:rPr>
        <w:t>因與陳</w:t>
      </w:r>
      <w:r w:rsidRPr="00B23F33">
        <w:rPr>
          <w:rFonts w:hint="eastAsia"/>
        </w:rPr>
        <w:t>○○</w:t>
      </w:r>
      <w:r w:rsidRPr="00453F3A">
        <w:rPr>
          <w:rFonts w:hint="eastAsia"/>
        </w:rPr>
        <w:t>爭執</w:t>
      </w:r>
      <w:r>
        <w:rPr>
          <w:rFonts w:hAnsi="標楷體" w:hint="eastAsia"/>
        </w:rPr>
        <w:t>「</w:t>
      </w:r>
      <w:r w:rsidRPr="00453F3A">
        <w:rPr>
          <w:rFonts w:hint="eastAsia"/>
        </w:rPr>
        <w:t>祭祀公</w:t>
      </w:r>
      <w:proofErr w:type="gramStart"/>
      <w:r w:rsidRPr="00453F3A">
        <w:rPr>
          <w:rFonts w:hint="eastAsia"/>
        </w:rPr>
        <w:t>業仙媽公</w:t>
      </w:r>
      <w:proofErr w:type="gramEnd"/>
      <w:r>
        <w:rPr>
          <w:rFonts w:hAnsi="標楷體" w:hint="eastAsia"/>
        </w:rPr>
        <w:t>」</w:t>
      </w:r>
      <w:r w:rsidRPr="00453F3A">
        <w:rPr>
          <w:rFonts w:hint="eastAsia"/>
        </w:rPr>
        <w:t>申報權而提起行政訴訟</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D6AF1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6721DF"/>
    <w:multiLevelType w:val="multilevel"/>
    <w:tmpl w:val="A1B41AC2"/>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x"/>
    <w:activeRecord w:val="-1"/>
  </w:mailMerge>
  <w:defaultTabStop w:val="0"/>
  <w:drawingGridHorizontalSpacing w:val="170"/>
  <w:drawingGridVerticalSpacing w:val="457"/>
  <w:displayHorizontalDrawingGridEvery w:val="0"/>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7A"/>
    <w:rsid w:val="00003E35"/>
    <w:rsid w:val="00006961"/>
    <w:rsid w:val="000104EF"/>
    <w:rsid w:val="000112BF"/>
    <w:rsid w:val="00012233"/>
    <w:rsid w:val="0001236F"/>
    <w:rsid w:val="000149B6"/>
    <w:rsid w:val="00014A12"/>
    <w:rsid w:val="00017318"/>
    <w:rsid w:val="000177A9"/>
    <w:rsid w:val="000229AD"/>
    <w:rsid w:val="000246F7"/>
    <w:rsid w:val="00026431"/>
    <w:rsid w:val="00026DA9"/>
    <w:rsid w:val="0003071F"/>
    <w:rsid w:val="0003087F"/>
    <w:rsid w:val="0003114D"/>
    <w:rsid w:val="00031370"/>
    <w:rsid w:val="000328E1"/>
    <w:rsid w:val="0003671E"/>
    <w:rsid w:val="00036D76"/>
    <w:rsid w:val="00043C50"/>
    <w:rsid w:val="00046E46"/>
    <w:rsid w:val="00057F32"/>
    <w:rsid w:val="0006290C"/>
    <w:rsid w:val="00062A25"/>
    <w:rsid w:val="00064D84"/>
    <w:rsid w:val="00064EDE"/>
    <w:rsid w:val="00066235"/>
    <w:rsid w:val="00066455"/>
    <w:rsid w:val="0007124A"/>
    <w:rsid w:val="00072A52"/>
    <w:rsid w:val="00073429"/>
    <w:rsid w:val="00073CB5"/>
    <w:rsid w:val="0007425C"/>
    <w:rsid w:val="00074DFD"/>
    <w:rsid w:val="00077553"/>
    <w:rsid w:val="0008066E"/>
    <w:rsid w:val="000851A2"/>
    <w:rsid w:val="0009352E"/>
    <w:rsid w:val="0009559E"/>
    <w:rsid w:val="00096B96"/>
    <w:rsid w:val="000A2D41"/>
    <w:rsid w:val="000A2F3F"/>
    <w:rsid w:val="000B0B4A"/>
    <w:rsid w:val="000B1812"/>
    <w:rsid w:val="000B279A"/>
    <w:rsid w:val="000B61D2"/>
    <w:rsid w:val="000B6292"/>
    <w:rsid w:val="000B64F9"/>
    <w:rsid w:val="000B70A7"/>
    <w:rsid w:val="000B73DD"/>
    <w:rsid w:val="000C128C"/>
    <w:rsid w:val="000C2441"/>
    <w:rsid w:val="000C4162"/>
    <w:rsid w:val="000C495F"/>
    <w:rsid w:val="000D0929"/>
    <w:rsid w:val="000D0AE7"/>
    <w:rsid w:val="000D0F60"/>
    <w:rsid w:val="000D1D69"/>
    <w:rsid w:val="000D3AE5"/>
    <w:rsid w:val="000D5D7E"/>
    <w:rsid w:val="000D66D9"/>
    <w:rsid w:val="000E23AB"/>
    <w:rsid w:val="000E6431"/>
    <w:rsid w:val="000E68DC"/>
    <w:rsid w:val="000F19BF"/>
    <w:rsid w:val="000F21A5"/>
    <w:rsid w:val="000F3D6F"/>
    <w:rsid w:val="000F725A"/>
    <w:rsid w:val="001014F6"/>
    <w:rsid w:val="00102B9F"/>
    <w:rsid w:val="001054E3"/>
    <w:rsid w:val="001056F5"/>
    <w:rsid w:val="001058D1"/>
    <w:rsid w:val="0011067F"/>
    <w:rsid w:val="00112637"/>
    <w:rsid w:val="001126B7"/>
    <w:rsid w:val="00112ABC"/>
    <w:rsid w:val="0011309D"/>
    <w:rsid w:val="00113785"/>
    <w:rsid w:val="001143F7"/>
    <w:rsid w:val="00115F5E"/>
    <w:rsid w:val="0012001E"/>
    <w:rsid w:val="001229DD"/>
    <w:rsid w:val="00126A55"/>
    <w:rsid w:val="00127528"/>
    <w:rsid w:val="00133ACC"/>
    <w:rsid w:val="00133F08"/>
    <w:rsid w:val="001345E6"/>
    <w:rsid w:val="001348D1"/>
    <w:rsid w:val="001349C3"/>
    <w:rsid w:val="00134E37"/>
    <w:rsid w:val="00136B36"/>
    <w:rsid w:val="001378B0"/>
    <w:rsid w:val="001409AB"/>
    <w:rsid w:val="00142383"/>
    <w:rsid w:val="00142E00"/>
    <w:rsid w:val="00143078"/>
    <w:rsid w:val="001439D1"/>
    <w:rsid w:val="00147C53"/>
    <w:rsid w:val="00151388"/>
    <w:rsid w:val="00152067"/>
    <w:rsid w:val="00152793"/>
    <w:rsid w:val="0015314A"/>
    <w:rsid w:val="00153B7E"/>
    <w:rsid w:val="00153ECE"/>
    <w:rsid w:val="001545A9"/>
    <w:rsid w:val="001637C7"/>
    <w:rsid w:val="0016480E"/>
    <w:rsid w:val="00173139"/>
    <w:rsid w:val="00174297"/>
    <w:rsid w:val="00174913"/>
    <w:rsid w:val="001764B6"/>
    <w:rsid w:val="001767ED"/>
    <w:rsid w:val="00180E06"/>
    <w:rsid w:val="001817B3"/>
    <w:rsid w:val="0018234E"/>
    <w:rsid w:val="00182820"/>
    <w:rsid w:val="00183014"/>
    <w:rsid w:val="00185B1E"/>
    <w:rsid w:val="00187F5B"/>
    <w:rsid w:val="0019568C"/>
    <w:rsid w:val="001959C2"/>
    <w:rsid w:val="00195C81"/>
    <w:rsid w:val="001A05F2"/>
    <w:rsid w:val="001A1E16"/>
    <w:rsid w:val="001A4F7D"/>
    <w:rsid w:val="001A51E3"/>
    <w:rsid w:val="001A7968"/>
    <w:rsid w:val="001A7987"/>
    <w:rsid w:val="001B02A1"/>
    <w:rsid w:val="001B2E98"/>
    <w:rsid w:val="001B3483"/>
    <w:rsid w:val="001B3C1E"/>
    <w:rsid w:val="001B4494"/>
    <w:rsid w:val="001B55DC"/>
    <w:rsid w:val="001B5C6B"/>
    <w:rsid w:val="001B7773"/>
    <w:rsid w:val="001C0D8B"/>
    <w:rsid w:val="001C0DA8"/>
    <w:rsid w:val="001C2FA7"/>
    <w:rsid w:val="001C3C02"/>
    <w:rsid w:val="001D0BF7"/>
    <w:rsid w:val="001D12CA"/>
    <w:rsid w:val="001D42A8"/>
    <w:rsid w:val="001D4AD7"/>
    <w:rsid w:val="001D5941"/>
    <w:rsid w:val="001E06BE"/>
    <w:rsid w:val="001E0D8A"/>
    <w:rsid w:val="001E67BA"/>
    <w:rsid w:val="001E6885"/>
    <w:rsid w:val="001E74C2"/>
    <w:rsid w:val="001E7597"/>
    <w:rsid w:val="001F4F82"/>
    <w:rsid w:val="001F5A48"/>
    <w:rsid w:val="001F6260"/>
    <w:rsid w:val="00200007"/>
    <w:rsid w:val="002030A5"/>
    <w:rsid w:val="00203131"/>
    <w:rsid w:val="00210526"/>
    <w:rsid w:val="00212E88"/>
    <w:rsid w:val="00213C9C"/>
    <w:rsid w:val="00214041"/>
    <w:rsid w:val="0022009E"/>
    <w:rsid w:val="00223241"/>
    <w:rsid w:val="00223446"/>
    <w:rsid w:val="0022425C"/>
    <w:rsid w:val="002246DE"/>
    <w:rsid w:val="00233A19"/>
    <w:rsid w:val="00241264"/>
    <w:rsid w:val="002429E2"/>
    <w:rsid w:val="00252BC4"/>
    <w:rsid w:val="00254014"/>
    <w:rsid w:val="00254B39"/>
    <w:rsid w:val="00255B68"/>
    <w:rsid w:val="00256071"/>
    <w:rsid w:val="002636E0"/>
    <w:rsid w:val="0026504D"/>
    <w:rsid w:val="00265739"/>
    <w:rsid w:val="00267D7A"/>
    <w:rsid w:val="00270F9B"/>
    <w:rsid w:val="00273A2F"/>
    <w:rsid w:val="002745C2"/>
    <w:rsid w:val="00280986"/>
    <w:rsid w:val="002814EE"/>
    <w:rsid w:val="00281ECE"/>
    <w:rsid w:val="002831C7"/>
    <w:rsid w:val="002840C6"/>
    <w:rsid w:val="002874D6"/>
    <w:rsid w:val="00290755"/>
    <w:rsid w:val="00294FF3"/>
    <w:rsid w:val="00295174"/>
    <w:rsid w:val="00296172"/>
    <w:rsid w:val="00296B92"/>
    <w:rsid w:val="002A2C22"/>
    <w:rsid w:val="002A5B1E"/>
    <w:rsid w:val="002B02EB"/>
    <w:rsid w:val="002B1747"/>
    <w:rsid w:val="002B3481"/>
    <w:rsid w:val="002B3598"/>
    <w:rsid w:val="002B49AE"/>
    <w:rsid w:val="002C008A"/>
    <w:rsid w:val="002C0602"/>
    <w:rsid w:val="002C1B43"/>
    <w:rsid w:val="002C2C0C"/>
    <w:rsid w:val="002D04DA"/>
    <w:rsid w:val="002D33B2"/>
    <w:rsid w:val="002D5C16"/>
    <w:rsid w:val="002D6494"/>
    <w:rsid w:val="002E1CDC"/>
    <w:rsid w:val="002E1DEC"/>
    <w:rsid w:val="002E6398"/>
    <w:rsid w:val="002F2476"/>
    <w:rsid w:val="002F3391"/>
    <w:rsid w:val="002F3DFF"/>
    <w:rsid w:val="002F4FCC"/>
    <w:rsid w:val="002F5E05"/>
    <w:rsid w:val="00301BC4"/>
    <w:rsid w:val="00302119"/>
    <w:rsid w:val="00306EF6"/>
    <w:rsid w:val="00307A76"/>
    <w:rsid w:val="0031075C"/>
    <w:rsid w:val="0031180C"/>
    <w:rsid w:val="0031455E"/>
    <w:rsid w:val="00315A16"/>
    <w:rsid w:val="00316655"/>
    <w:rsid w:val="00317053"/>
    <w:rsid w:val="003175BA"/>
    <w:rsid w:val="0032109C"/>
    <w:rsid w:val="00321ACD"/>
    <w:rsid w:val="003226C5"/>
    <w:rsid w:val="00322B45"/>
    <w:rsid w:val="00323809"/>
    <w:rsid w:val="00323D41"/>
    <w:rsid w:val="00325414"/>
    <w:rsid w:val="00326C13"/>
    <w:rsid w:val="00327161"/>
    <w:rsid w:val="003302F1"/>
    <w:rsid w:val="00331F45"/>
    <w:rsid w:val="0033456A"/>
    <w:rsid w:val="003352EF"/>
    <w:rsid w:val="00337314"/>
    <w:rsid w:val="00343BD1"/>
    <w:rsid w:val="0034470E"/>
    <w:rsid w:val="00352DB0"/>
    <w:rsid w:val="00357EEA"/>
    <w:rsid w:val="00361063"/>
    <w:rsid w:val="00361FC8"/>
    <w:rsid w:val="00370092"/>
    <w:rsid w:val="0037094A"/>
    <w:rsid w:val="00371C27"/>
    <w:rsid w:val="00371ED3"/>
    <w:rsid w:val="00372659"/>
    <w:rsid w:val="00372FFC"/>
    <w:rsid w:val="003739D5"/>
    <w:rsid w:val="003745C5"/>
    <w:rsid w:val="003764D9"/>
    <w:rsid w:val="00377166"/>
    <w:rsid w:val="0037728A"/>
    <w:rsid w:val="00380B7D"/>
    <w:rsid w:val="00381A99"/>
    <w:rsid w:val="003823F6"/>
    <w:rsid w:val="003829C2"/>
    <w:rsid w:val="003830B2"/>
    <w:rsid w:val="00384724"/>
    <w:rsid w:val="00384A7C"/>
    <w:rsid w:val="00387837"/>
    <w:rsid w:val="003919B7"/>
    <w:rsid w:val="00391D57"/>
    <w:rsid w:val="00392292"/>
    <w:rsid w:val="00393855"/>
    <w:rsid w:val="00394F45"/>
    <w:rsid w:val="00397665"/>
    <w:rsid w:val="003A086A"/>
    <w:rsid w:val="003A17EC"/>
    <w:rsid w:val="003A29E9"/>
    <w:rsid w:val="003A5927"/>
    <w:rsid w:val="003B0D28"/>
    <w:rsid w:val="003B1017"/>
    <w:rsid w:val="003B3C07"/>
    <w:rsid w:val="003B54B2"/>
    <w:rsid w:val="003B6081"/>
    <w:rsid w:val="003B6775"/>
    <w:rsid w:val="003B6BB3"/>
    <w:rsid w:val="003C1E0C"/>
    <w:rsid w:val="003C2534"/>
    <w:rsid w:val="003C5FE2"/>
    <w:rsid w:val="003D0209"/>
    <w:rsid w:val="003D05FB"/>
    <w:rsid w:val="003D1B16"/>
    <w:rsid w:val="003D45BF"/>
    <w:rsid w:val="003D508A"/>
    <w:rsid w:val="003D5284"/>
    <w:rsid w:val="003D537F"/>
    <w:rsid w:val="003D6E00"/>
    <w:rsid w:val="003D7B75"/>
    <w:rsid w:val="003E0208"/>
    <w:rsid w:val="003E21FF"/>
    <w:rsid w:val="003E4B57"/>
    <w:rsid w:val="003F0256"/>
    <w:rsid w:val="003F1B60"/>
    <w:rsid w:val="003F27E1"/>
    <w:rsid w:val="003F2A8F"/>
    <w:rsid w:val="003F437A"/>
    <w:rsid w:val="003F5C2B"/>
    <w:rsid w:val="003F62D9"/>
    <w:rsid w:val="003F7FCD"/>
    <w:rsid w:val="00402240"/>
    <w:rsid w:val="004023E9"/>
    <w:rsid w:val="0040454A"/>
    <w:rsid w:val="0040772F"/>
    <w:rsid w:val="00410996"/>
    <w:rsid w:val="00413F83"/>
    <w:rsid w:val="0041490C"/>
    <w:rsid w:val="00416191"/>
    <w:rsid w:val="00416721"/>
    <w:rsid w:val="00417ABC"/>
    <w:rsid w:val="00421E17"/>
    <w:rsid w:val="00421EF0"/>
    <w:rsid w:val="004224FA"/>
    <w:rsid w:val="004236A4"/>
    <w:rsid w:val="00423D07"/>
    <w:rsid w:val="00427936"/>
    <w:rsid w:val="004370FA"/>
    <w:rsid w:val="00437B88"/>
    <w:rsid w:val="004408EA"/>
    <w:rsid w:val="00443226"/>
    <w:rsid w:val="0044346F"/>
    <w:rsid w:val="00444742"/>
    <w:rsid w:val="00445527"/>
    <w:rsid w:val="004471F2"/>
    <w:rsid w:val="00453F3A"/>
    <w:rsid w:val="00453FF6"/>
    <w:rsid w:val="004542A6"/>
    <w:rsid w:val="00463B33"/>
    <w:rsid w:val="0046520A"/>
    <w:rsid w:val="00465E85"/>
    <w:rsid w:val="004671C7"/>
    <w:rsid w:val="004672AB"/>
    <w:rsid w:val="004714FE"/>
    <w:rsid w:val="00472DD8"/>
    <w:rsid w:val="00477BAA"/>
    <w:rsid w:val="00482B94"/>
    <w:rsid w:val="0048543F"/>
    <w:rsid w:val="00486899"/>
    <w:rsid w:val="00486AC8"/>
    <w:rsid w:val="00486E34"/>
    <w:rsid w:val="0048726B"/>
    <w:rsid w:val="0049359F"/>
    <w:rsid w:val="00494AAB"/>
    <w:rsid w:val="00495053"/>
    <w:rsid w:val="004A1F59"/>
    <w:rsid w:val="004A29BE"/>
    <w:rsid w:val="004A3225"/>
    <w:rsid w:val="004A33EE"/>
    <w:rsid w:val="004A3AA8"/>
    <w:rsid w:val="004B0216"/>
    <w:rsid w:val="004B13C7"/>
    <w:rsid w:val="004B778F"/>
    <w:rsid w:val="004C0609"/>
    <w:rsid w:val="004C20B2"/>
    <w:rsid w:val="004C2674"/>
    <w:rsid w:val="004C639F"/>
    <w:rsid w:val="004C7B77"/>
    <w:rsid w:val="004D0321"/>
    <w:rsid w:val="004D141F"/>
    <w:rsid w:val="004D2742"/>
    <w:rsid w:val="004D39A0"/>
    <w:rsid w:val="004D526B"/>
    <w:rsid w:val="004D6310"/>
    <w:rsid w:val="004D7DE8"/>
    <w:rsid w:val="004E0062"/>
    <w:rsid w:val="004E05A1"/>
    <w:rsid w:val="004E6B2B"/>
    <w:rsid w:val="004E7F21"/>
    <w:rsid w:val="004F169E"/>
    <w:rsid w:val="004F472A"/>
    <w:rsid w:val="004F4F06"/>
    <w:rsid w:val="004F5E57"/>
    <w:rsid w:val="004F62F2"/>
    <w:rsid w:val="004F6710"/>
    <w:rsid w:val="004F6C0B"/>
    <w:rsid w:val="00500C3E"/>
    <w:rsid w:val="0050222E"/>
    <w:rsid w:val="00502849"/>
    <w:rsid w:val="00504334"/>
    <w:rsid w:val="005048BE"/>
    <w:rsid w:val="0050498D"/>
    <w:rsid w:val="00505182"/>
    <w:rsid w:val="005104D7"/>
    <w:rsid w:val="00510B9E"/>
    <w:rsid w:val="00511A88"/>
    <w:rsid w:val="00515BE6"/>
    <w:rsid w:val="00516621"/>
    <w:rsid w:val="00517151"/>
    <w:rsid w:val="005245B3"/>
    <w:rsid w:val="00530EAE"/>
    <w:rsid w:val="00536BC2"/>
    <w:rsid w:val="005425E1"/>
    <w:rsid w:val="005427C5"/>
    <w:rsid w:val="00542CF6"/>
    <w:rsid w:val="0054486F"/>
    <w:rsid w:val="005460F2"/>
    <w:rsid w:val="005504FE"/>
    <w:rsid w:val="00553C03"/>
    <w:rsid w:val="0055469E"/>
    <w:rsid w:val="00557043"/>
    <w:rsid w:val="00560DDA"/>
    <w:rsid w:val="00561B0E"/>
    <w:rsid w:val="00563692"/>
    <w:rsid w:val="0056559E"/>
    <w:rsid w:val="0056658C"/>
    <w:rsid w:val="00566D1B"/>
    <w:rsid w:val="005702A9"/>
    <w:rsid w:val="00571679"/>
    <w:rsid w:val="0057214F"/>
    <w:rsid w:val="00572794"/>
    <w:rsid w:val="00584235"/>
    <w:rsid w:val="005844E7"/>
    <w:rsid w:val="005865BF"/>
    <w:rsid w:val="0059062F"/>
    <w:rsid w:val="005908B8"/>
    <w:rsid w:val="00590A6F"/>
    <w:rsid w:val="005923A0"/>
    <w:rsid w:val="00594440"/>
    <w:rsid w:val="0059512E"/>
    <w:rsid w:val="0059546B"/>
    <w:rsid w:val="00597A24"/>
    <w:rsid w:val="005A0002"/>
    <w:rsid w:val="005A1239"/>
    <w:rsid w:val="005A16A2"/>
    <w:rsid w:val="005A33EB"/>
    <w:rsid w:val="005A42B1"/>
    <w:rsid w:val="005A5A34"/>
    <w:rsid w:val="005A6DD2"/>
    <w:rsid w:val="005A7466"/>
    <w:rsid w:val="005C385D"/>
    <w:rsid w:val="005C4B06"/>
    <w:rsid w:val="005C6F58"/>
    <w:rsid w:val="005C7711"/>
    <w:rsid w:val="005D07D4"/>
    <w:rsid w:val="005D3B20"/>
    <w:rsid w:val="005D433B"/>
    <w:rsid w:val="005D71B7"/>
    <w:rsid w:val="005D7AA2"/>
    <w:rsid w:val="005E1508"/>
    <w:rsid w:val="005E2EE3"/>
    <w:rsid w:val="005E3AB7"/>
    <w:rsid w:val="005E4759"/>
    <w:rsid w:val="005E5C68"/>
    <w:rsid w:val="005E65C0"/>
    <w:rsid w:val="005F0390"/>
    <w:rsid w:val="005F118A"/>
    <w:rsid w:val="005F307D"/>
    <w:rsid w:val="005F53E8"/>
    <w:rsid w:val="005F71FC"/>
    <w:rsid w:val="006007C9"/>
    <w:rsid w:val="00603753"/>
    <w:rsid w:val="006040F0"/>
    <w:rsid w:val="00605CE9"/>
    <w:rsid w:val="006072CD"/>
    <w:rsid w:val="006079F5"/>
    <w:rsid w:val="00612023"/>
    <w:rsid w:val="0061212B"/>
    <w:rsid w:val="006128ED"/>
    <w:rsid w:val="00613047"/>
    <w:rsid w:val="00613501"/>
    <w:rsid w:val="00614190"/>
    <w:rsid w:val="00622A99"/>
    <w:rsid w:val="00622E5C"/>
    <w:rsid w:val="00622E67"/>
    <w:rsid w:val="00626B57"/>
    <w:rsid w:val="00626EDC"/>
    <w:rsid w:val="00633B38"/>
    <w:rsid w:val="00634DD5"/>
    <w:rsid w:val="00635BAF"/>
    <w:rsid w:val="00636314"/>
    <w:rsid w:val="006378D0"/>
    <w:rsid w:val="0064349B"/>
    <w:rsid w:val="006452D3"/>
    <w:rsid w:val="006470EC"/>
    <w:rsid w:val="00652710"/>
    <w:rsid w:val="006542D6"/>
    <w:rsid w:val="0065598E"/>
    <w:rsid w:val="00655AF2"/>
    <w:rsid w:val="00655BC5"/>
    <w:rsid w:val="006568BE"/>
    <w:rsid w:val="0066025D"/>
    <w:rsid w:val="0066091A"/>
    <w:rsid w:val="00660BE6"/>
    <w:rsid w:val="0066301D"/>
    <w:rsid w:val="006633D6"/>
    <w:rsid w:val="006644CA"/>
    <w:rsid w:val="006773EC"/>
    <w:rsid w:val="00680504"/>
    <w:rsid w:val="00681CD9"/>
    <w:rsid w:val="00683E30"/>
    <w:rsid w:val="006849D3"/>
    <w:rsid w:val="00687024"/>
    <w:rsid w:val="00691377"/>
    <w:rsid w:val="00694AC7"/>
    <w:rsid w:val="00695E22"/>
    <w:rsid w:val="00696A87"/>
    <w:rsid w:val="006A55C1"/>
    <w:rsid w:val="006B28A2"/>
    <w:rsid w:val="006B6C3B"/>
    <w:rsid w:val="006B7093"/>
    <w:rsid w:val="006B7417"/>
    <w:rsid w:val="006C03B2"/>
    <w:rsid w:val="006C06D5"/>
    <w:rsid w:val="006C4FFD"/>
    <w:rsid w:val="006C51F6"/>
    <w:rsid w:val="006C6A3B"/>
    <w:rsid w:val="006D0717"/>
    <w:rsid w:val="006D2AC0"/>
    <w:rsid w:val="006D31F9"/>
    <w:rsid w:val="006D3691"/>
    <w:rsid w:val="006D6938"/>
    <w:rsid w:val="006D6D49"/>
    <w:rsid w:val="006E5EF0"/>
    <w:rsid w:val="006E72F4"/>
    <w:rsid w:val="006F072B"/>
    <w:rsid w:val="006F0C6A"/>
    <w:rsid w:val="006F3117"/>
    <w:rsid w:val="006F3563"/>
    <w:rsid w:val="006F42B9"/>
    <w:rsid w:val="006F50E1"/>
    <w:rsid w:val="006F6103"/>
    <w:rsid w:val="0070169A"/>
    <w:rsid w:val="00701BA5"/>
    <w:rsid w:val="00701E7A"/>
    <w:rsid w:val="00704E00"/>
    <w:rsid w:val="00711B4D"/>
    <w:rsid w:val="00711D97"/>
    <w:rsid w:val="00713F35"/>
    <w:rsid w:val="00715DD3"/>
    <w:rsid w:val="00715E60"/>
    <w:rsid w:val="00715EA3"/>
    <w:rsid w:val="0072009D"/>
    <w:rsid w:val="007209E7"/>
    <w:rsid w:val="00721F15"/>
    <w:rsid w:val="00726182"/>
    <w:rsid w:val="00727635"/>
    <w:rsid w:val="00727B8F"/>
    <w:rsid w:val="00732329"/>
    <w:rsid w:val="007337CA"/>
    <w:rsid w:val="00733AEA"/>
    <w:rsid w:val="00734CE4"/>
    <w:rsid w:val="00735123"/>
    <w:rsid w:val="007351A4"/>
    <w:rsid w:val="00741837"/>
    <w:rsid w:val="007453E6"/>
    <w:rsid w:val="00747D45"/>
    <w:rsid w:val="00752D5E"/>
    <w:rsid w:val="00752F95"/>
    <w:rsid w:val="007535BC"/>
    <w:rsid w:val="00754462"/>
    <w:rsid w:val="00754789"/>
    <w:rsid w:val="00754939"/>
    <w:rsid w:val="00762B8C"/>
    <w:rsid w:val="00770453"/>
    <w:rsid w:val="007713E0"/>
    <w:rsid w:val="0077309D"/>
    <w:rsid w:val="007734D9"/>
    <w:rsid w:val="007737F5"/>
    <w:rsid w:val="0077707B"/>
    <w:rsid w:val="007774EE"/>
    <w:rsid w:val="00780F25"/>
    <w:rsid w:val="00781822"/>
    <w:rsid w:val="00783F21"/>
    <w:rsid w:val="007840E6"/>
    <w:rsid w:val="00786AE0"/>
    <w:rsid w:val="00787159"/>
    <w:rsid w:val="0079043A"/>
    <w:rsid w:val="00791668"/>
    <w:rsid w:val="00791AA1"/>
    <w:rsid w:val="00793CAC"/>
    <w:rsid w:val="00795A31"/>
    <w:rsid w:val="007A3793"/>
    <w:rsid w:val="007A50BF"/>
    <w:rsid w:val="007A6309"/>
    <w:rsid w:val="007A6C31"/>
    <w:rsid w:val="007B37A5"/>
    <w:rsid w:val="007B7B8F"/>
    <w:rsid w:val="007C1BA2"/>
    <w:rsid w:val="007C2B48"/>
    <w:rsid w:val="007C3BF1"/>
    <w:rsid w:val="007C5586"/>
    <w:rsid w:val="007C5BD4"/>
    <w:rsid w:val="007D159B"/>
    <w:rsid w:val="007D20E9"/>
    <w:rsid w:val="007D3AB3"/>
    <w:rsid w:val="007D7881"/>
    <w:rsid w:val="007D7E3A"/>
    <w:rsid w:val="007E0E10"/>
    <w:rsid w:val="007E10B9"/>
    <w:rsid w:val="007E1427"/>
    <w:rsid w:val="007E4768"/>
    <w:rsid w:val="007E6268"/>
    <w:rsid w:val="007E777B"/>
    <w:rsid w:val="007F1AF9"/>
    <w:rsid w:val="007F2070"/>
    <w:rsid w:val="007F4CDD"/>
    <w:rsid w:val="007F63C1"/>
    <w:rsid w:val="008001AC"/>
    <w:rsid w:val="008024F7"/>
    <w:rsid w:val="00803F9F"/>
    <w:rsid w:val="00803FC3"/>
    <w:rsid w:val="008053F5"/>
    <w:rsid w:val="00805CC1"/>
    <w:rsid w:val="00807425"/>
    <w:rsid w:val="00807AF7"/>
    <w:rsid w:val="00810198"/>
    <w:rsid w:val="00814C1B"/>
    <w:rsid w:val="00815CD5"/>
    <w:rsid w:val="00815DA8"/>
    <w:rsid w:val="008171EB"/>
    <w:rsid w:val="00820C85"/>
    <w:rsid w:val="0082194D"/>
    <w:rsid w:val="00822188"/>
    <w:rsid w:val="008221F9"/>
    <w:rsid w:val="00826EF5"/>
    <w:rsid w:val="008274D6"/>
    <w:rsid w:val="00831693"/>
    <w:rsid w:val="00840104"/>
    <w:rsid w:val="00840C1F"/>
    <w:rsid w:val="008411C9"/>
    <w:rsid w:val="00841FC5"/>
    <w:rsid w:val="008426F4"/>
    <w:rsid w:val="0084293C"/>
    <w:rsid w:val="00843D0F"/>
    <w:rsid w:val="00845709"/>
    <w:rsid w:val="00847E07"/>
    <w:rsid w:val="00852A47"/>
    <w:rsid w:val="008576BD"/>
    <w:rsid w:val="00860463"/>
    <w:rsid w:val="00863736"/>
    <w:rsid w:val="00865183"/>
    <w:rsid w:val="008651DF"/>
    <w:rsid w:val="008722DA"/>
    <w:rsid w:val="008729C8"/>
    <w:rsid w:val="00872E93"/>
    <w:rsid w:val="008733DA"/>
    <w:rsid w:val="00876AED"/>
    <w:rsid w:val="00876B2C"/>
    <w:rsid w:val="00880CB6"/>
    <w:rsid w:val="00884B34"/>
    <w:rsid w:val="008850E4"/>
    <w:rsid w:val="00885135"/>
    <w:rsid w:val="008906FA"/>
    <w:rsid w:val="008912DB"/>
    <w:rsid w:val="0089228A"/>
    <w:rsid w:val="008939AB"/>
    <w:rsid w:val="00895E3D"/>
    <w:rsid w:val="008A12F5"/>
    <w:rsid w:val="008A1DAF"/>
    <w:rsid w:val="008A362D"/>
    <w:rsid w:val="008A3DAB"/>
    <w:rsid w:val="008A7D1A"/>
    <w:rsid w:val="008B1587"/>
    <w:rsid w:val="008B1B01"/>
    <w:rsid w:val="008B3BCD"/>
    <w:rsid w:val="008B620F"/>
    <w:rsid w:val="008B6DF8"/>
    <w:rsid w:val="008C106C"/>
    <w:rsid w:val="008C10F1"/>
    <w:rsid w:val="008C1926"/>
    <w:rsid w:val="008C1E99"/>
    <w:rsid w:val="008C1F00"/>
    <w:rsid w:val="008C6705"/>
    <w:rsid w:val="008C7CC3"/>
    <w:rsid w:val="008D6FDF"/>
    <w:rsid w:val="008E0085"/>
    <w:rsid w:val="008E064A"/>
    <w:rsid w:val="008E225D"/>
    <w:rsid w:val="008E2AA6"/>
    <w:rsid w:val="008E2FD3"/>
    <w:rsid w:val="008E311B"/>
    <w:rsid w:val="008E5722"/>
    <w:rsid w:val="008F2C51"/>
    <w:rsid w:val="008F46E7"/>
    <w:rsid w:val="008F64CA"/>
    <w:rsid w:val="008F6F0B"/>
    <w:rsid w:val="008F7E4B"/>
    <w:rsid w:val="00900F58"/>
    <w:rsid w:val="0090211F"/>
    <w:rsid w:val="00902403"/>
    <w:rsid w:val="00907BA7"/>
    <w:rsid w:val="0091064E"/>
    <w:rsid w:val="00911FC5"/>
    <w:rsid w:val="00913282"/>
    <w:rsid w:val="00914C08"/>
    <w:rsid w:val="00917EF8"/>
    <w:rsid w:val="00931A10"/>
    <w:rsid w:val="009369DF"/>
    <w:rsid w:val="00936EB4"/>
    <w:rsid w:val="009415D3"/>
    <w:rsid w:val="00947967"/>
    <w:rsid w:val="00950D6C"/>
    <w:rsid w:val="0095402A"/>
    <w:rsid w:val="00955201"/>
    <w:rsid w:val="00957E09"/>
    <w:rsid w:val="00960496"/>
    <w:rsid w:val="009636BC"/>
    <w:rsid w:val="00964B8D"/>
    <w:rsid w:val="00964CDF"/>
    <w:rsid w:val="00965200"/>
    <w:rsid w:val="00965A8A"/>
    <w:rsid w:val="00966034"/>
    <w:rsid w:val="009668B3"/>
    <w:rsid w:val="00971471"/>
    <w:rsid w:val="009749D0"/>
    <w:rsid w:val="00974D66"/>
    <w:rsid w:val="00975599"/>
    <w:rsid w:val="0097594C"/>
    <w:rsid w:val="0097602E"/>
    <w:rsid w:val="0097682D"/>
    <w:rsid w:val="00977252"/>
    <w:rsid w:val="00982212"/>
    <w:rsid w:val="009845B6"/>
    <w:rsid w:val="009849C2"/>
    <w:rsid w:val="00984D24"/>
    <w:rsid w:val="009858EB"/>
    <w:rsid w:val="00987E38"/>
    <w:rsid w:val="00991FCC"/>
    <w:rsid w:val="009927C1"/>
    <w:rsid w:val="00992A83"/>
    <w:rsid w:val="00994306"/>
    <w:rsid w:val="00994A81"/>
    <w:rsid w:val="0099680E"/>
    <w:rsid w:val="009A054B"/>
    <w:rsid w:val="009A3F47"/>
    <w:rsid w:val="009A4EBB"/>
    <w:rsid w:val="009B0046"/>
    <w:rsid w:val="009B1EB3"/>
    <w:rsid w:val="009B2359"/>
    <w:rsid w:val="009B3094"/>
    <w:rsid w:val="009C1440"/>
    <w:rsid w:val="009C2107"/>
    <w:rsid w:val="009C5D9E"/>
    <w:rsid w:val="009D2C3E"/>
    <w:rsid w:val="009E0625"/>
    <w:rsid w:val="009E0B74"/>
    <w:rsid w:val="009E3034"/>
    <w:rsid w:val="009E549F"/>
    <w:rsid w:val="009E7B84"/>
    <w:rsid w:val="009F1488"/>
    <w:rsid w:val="009F1B8D"/>
    <w:rsid w:val="009F28A8"/>
    <w:rsid w:val="009F2E76"/>
    <w:rsid w:val="009F35C9"/>
    <w:rsid w:val="009F473E"/>
    <w:rsid w:val="009F5247"/>
    <w:rsid w:val="009F61EF"/>
    <w:rsid w:val="009F682A"/>
    <w:rsid w:val="00A00DC4"/>
    <w:rsid w:val="00A022BE"/>
    <w:rsid w:val="00A05299"/>
    <w:rsid w:val="00A07563"/>
    <w:rsid w:val="00A07A53"/>
    <w:rsid w:val="00A07B4B"/>
    <w:rsid w:val="00A07C83"/>
    <w:rsid w:val="00A1238F"/>
    <w:rsid w:val="00A16B9A"/>
    <w:rsid w:val="00A24C95"/>
    <w:rsid w:val="00A2599A"/>
    <w:rsid w:val="00A25C7A"/>
    <w:rsid w:val="00A26094"/>
    <w:rsid w:val="00A301BF"/>
    <w:rsid w:val="00A302B2"/>
    <w:rsid w:val="00A3124B"/>
    <w:rsid w:val="00A32497"/>
    <w:rsid w:val="00A331B4"/>
    <w:rsid w:val="00A3470E"/>
    <w:rsid w:val="00A3484E"/>
    <w:rsid w:val="00A356D3"/>
    <w:rsid w:val="00A36ADA"/>
    <w:rsid w:val="00A37C4D"/>
    <w:rsid w:val="00A438D8"/>
    <w:rsid w:val="00A44CB0"/>
    <w:rsid w:val="00A473F5"/>
    <w:rsid w:val="00A51F9D"/>
    <w:rsid w:val="00A5416A"/>
    <w:rsid w:val="00A5738E"/>
    <w:rsid w:val="00A613E8"/>
    <w:rsid w:val="00A639F4"/>
    <w:rsid w:val="00A64D10"/>
    <w:rsid w:val="00A651ED"/>
    <w:rsid w:val="00A65864"/>
    <w:rsid w:val="00A65F19"/>
    <w:rsid w:val="00A65FAE"/>
    <w:rsid w:val="00A80DBE"/>
    <w:rsid w:val="00A81A32"/>
    <w:rsid w:val="00A835BD"/>
    <w:rsid w:val="00A902AF"/>
    <w:rsid w:val="00A9637E"/>
    <w:rsid w:val="00A966F5"/>
    <w:rsid w:val="00A97B15"/>
    <w:rsid w:val="00AA42D5"/>
    <w:rsid w:val="00AA72EE"/>
    <w:rsid w:val="00AB2FAB"/>
    <w:rsid w:val="00AB3452"/>
    <w:rsid w:val="00AB5C14"/>
    <w:rsid w:val="00AB7E7F"/>
    <w:rsid w:val="00AC1EE7"/>
    <w:rsid w:val="00AC2928"/>
    <w:rsid w:val="00AC333F"/>
    <w:rsid w:val="00AC585C"/>
    <w:rsid w:val="00AD08D1"/>
    <w:rsid w:val="00AD1707"/>
    <w:rsid w:val="00AD1925"/>
    <w:rsid w:val="00AD1A9F"/>
    <w:rsid w:val="00AD21BD"/>
    <w:rsid w:val="00AD26C2"/>
    <w:rsid w:val="00AD3592"/>
    <w:rsid w:val="00AD5C02"/>
    <w:rsid w:val="00AE067D"/>
    <w:rsid w:val="00AE4395"/>
    <w:rsid w:val="00AE6009"/>
    <w:rsid w:val="00AE785A"/>
    <w:rsid w:val="00AF1181"/>
    <w:rsid w:val="00AF2F79"/>
    <w:rsid w:val="00AF401E"/>
    <w:rsid w:val="00AF4653"/>
    <w:rsid w:val="00AF6F3C"/>
    <w:rsid w:val="00AF7DB7"/>
    <w:rsid w:val="00B00263"/>
    <w:rsid w:val="00B02031"/>
    <w:rsid w:val="00B052F7"/>
    <w:rsid w:val="00B10CCD"/>
    <w:rsid w:val="00B10D02"/>
    <w:rsid w:val="00B1667B"/>
    <w:rsid w:val="00B201E2"/>
    <w:rsid w:val="00B22000"/>
    <w:rsid w:val="00B23F33"/>
    <w:rsid w:val="00B26339"/>
    <w:rsid w:val="00B31889"/>
    <w:rsid w:val="00B33324"/>
    <w:rsid w:val="00B3352D"/>
    <w:rsid w:val="00B33563"/>
    <w:rsid w:val="00B37448"/>
    <w:rsid w:val="00B43A6F"/>
    <w:rsid w:val="00B443E4"/>
    <w:rsid w:val="00B44C14"/>
    <w:rsid w:val="00B46337"/>
    <w:rsid w:val="00B50903"/>
    <w:rsid w:val="00B5484D"/>
    <w:rsid w:val="00B54E18"/>
    <w:rsid w:val="00B563EA"/>
    <w:rsid w:val="00B56CDF"/>
    <w:rsid w:val="00B56F87"/>
    <w:rsid w:val="00B60E51"/>
    <w:rsid w:val="00B62CD1"/>
    <w:rsid w:val="00B63195"/>
    <w:rsid w:val="00B63A54"/>
    <w:rsid w:val="00B63D19"/>
    <w:rsid w:val="00B77D18"/>
    <w:rsid w:val="00B8313A"/>
    <w:rsid w:val="00B83922"/>
    <w:rsid w:val="00B90348"/>
    <w:rsid w:val="00B92077"/>
    <w:rsid w:val="00B93503"/>
    <w:rsid w:val="00B977B5"/>
    <w:rsid w:val="00BA31E8"/>
    <w:rsid w:val="00BA3988"/>
    <w:rsid w:val="00BA52CA"/>
    <w:rsid w:val="00BA5405"/>
    <w:rsid w:val="00BA55E0"/>
    <w:rsid w:val="00BA61F2"/>
    <w:rsid w:val="00BA6BD4"/>
    <w:rsid w:val="00BA6C7A"/>
    <w:rsid w:val="00BB17D1"/>
    <w:rsid w:val="00BB2274"/>
    <w:rsid w:val="00BB3752"/>
    <w:rsid w:val="00BB6688"/>
    <w:rsid w:val="00BB6F5E"/>
    <w:rsid w:val="00BC26D4"/>
    <w:rsid w:val="00BC6E10"/>
    <w:rsid w:val="00BC7CB6"/>
    <w:rsid w:val="00BD5722"/>
    <w:rsid w:val="00BD62F9"/>
    <w:rsid w:val="00BE0C80"/>
    <w:rsid w:val="00BE1650"/>
    <w:rsid w:val="00BF2A42"/>
    <w:rsid w:val="00C030F8"/>
    <w:rsid w:val="00C038FF"/>
    <w:rsid w:val="00C03D8C"/>
    <w:rsid w:val="00C04B04"/>
    <w:rsid w:val="00C055EC"/>
    <w:rsid w:val="00C10DC9"/>
    <w:rsid w:val="00C12FB3"/>
    <w:rsid w:val="00C15AA7"/>
    <w:rsid w:val="00C1667A"/>
    <w:rsid w:val="00C17341"/>
    <w:rsid w:val="00C177AE"/>
    <w:rsid w:val="00C2042D"/>
    <w:rsid w:val="00C205AB"/>
    <w:rsid w:val="00C212B3"/>
    <w:rsid w:val="00C216E1"/>
    <w:rsid w:val="00C22500"/>
    <w:rsid w:val="00C24EEF"/>
    <w:rsid w:val="00C25570"/>
    <w:rsid w:val="00C25AA3"/>
    <w:rsid w:val="00C25CF6"/>
    <w:rsid w:val="00C26C36"/>
    <w:rsid w:val="00C32768"/>
    <w:rsid w:val="00C3298B"/>
    <w:rsid w:val="00C35F12"/>
    <w:rsid w:val="00C37969"/>
    <w:rsid w:val="00C431DF"/>
    <w:rsid w:val="00C456BD"/>
    <w:rsid w:val="00C460B3"/>
    <w:rsid w:val="00C4618C"/>
    <w:rsid w:val="00C50753"/>
    <w:rsid w:val="00C5128D"/>
    <w:rsid w:val="00C5213B"/>
    <w:rsid w:val="00C52F5E"/>
    <w:rsid w:val="00C530DC"/>
    <w:rsid w:val="00C5350D"/>
    <w:rsid w:val="00C53EAB"/>
    <w:rsid w:val="00C543A1"/>
    <w:rsid w:val="00C6123C"/>
    <w:rsid w:val="00C6311A"/>
    <w:rsid w:val="00C7084D"/>
    <w:rsid w:val="00C71F9F"/>
    <w:rsid w:val="00C7315E"/>
    <w:rsid w:val="00C75895"/>
    <w:rsid w:val="00C83762"/>
    <w:rsid w:val="00C83C9F"/>
    <w:rsid w:val="00C849B9"/>
    <w:rsid w:val="00C8659A"/>
    <w:rsid w:val="00C94519"/>
    <w:rsid w:val="00C94840"/>
    <w:rsid w:val="00CA15A7"/>
    <w:rsid w:val="00CA2B4C"/>
    <w:rsid w:val="00CA4EE3"/>
    <w:rsid w:val="00CA6524"/>
    <w:rsid w:val="00CB027F"/>
    <w:rsid w:val="00CB482B"/>
    <w:rsid w:val="00CB629A"/>
    <w:rsid w:val="00CC04AC"/>
    <w:rsid w:val="00CC0EBB"/>
    <w:rsid w:val="00CC6297"/>
    <w:rsid w:val="00CC7690"/>
    <w:rsid w:val="00CD1986"/>
    <w:rsid w:val="00CD54BF"/>
    <w:rsid w:val="00CD6925"/>
    <w:rsid w:val="00CD6A80"/>
    <w:rsid w:val="00CD79E1"/>
    <w:rsid w:val="00CE191C"/>
    <w:rsid w:val="00CE4391"/>
    <w:rsid w:val="00CE4D5C"/>
    <w:rsid w:val="00CF05DA"/>
    <w:rsid w:val="00CF19C6"/>
    <w:rsid w:val="00CF58EB"/>
    <w:rsid w:val="00CF6FEC"/>
    <w:rsid w:val="00D0106E"/>
    <w:rsid w:val="00D04E99"/>
    <w:rsid w:val="00D06383"/>
    <w:rsid w:val="00D066AC"/>
    <w:rsid w:val="00D07E88"/>
    <w:rsid w:val="00D13760"/>
    <w:rsid w:val="00D20D26"/>
    <w:rsid w:val="00D20E85"/>
    <w:rsid w:val="00D21601"/>
    <w:rsid w:val="00D24615"/>
    <w:rsid w:val="00D26166"/>
    <w:rsid w:val="00D26A8A"/>
    <w:rsid w:val="00D321E9"/>
    <w:rsid w:val="00D32CAE"/>
    <w:rsid w:val="00D33D5A"/>
    <w:rsid w:val="00D36A00"/>
    <w:rsid w:val="00D37842"/>
    <w:rsid w:val="00D40E70"/>
    <w:rsid w:val="00D41737"/>
    <w:rsid w:val="00D41FE7"/>
    <w:rsid w:val="00D42DC2"/>
    <w:rsid w:val="00D4302B"/>
    <w:rsid w:val="00D43E7F"/>
    <w:rsid w:val="00D50C2D"/>
    <w:rsid w:val="00D51989"/>
    <w:rsid w:val="00D52858"/>
    <w:rsid w:val="00D529C9"/>
    <w:rsid w:val="00D537E1"/>
    <w:rsid w:val="00D55162"/>
    <w:rsid w:val="00D55BB2"/>
    <w:rsid w:val="00D6091A"/>
    <w:rsid w:val="00D6605A"/>
    <w:rsid w:val="00D6695F"/>
    <w:rsid w:val="00D66AD0"/>
    <w:rsid w:val="00D707A0"/>
    <w:rsid w:val="00D75644"/>
    <w:rsid w:val="00D81656"/>
    <w:rsid w:val="00D83D3E"/>
    <w:rsid w:val="00D83D87"/>
    <w:rsid w:val="00D84A6D"/>
    <w:rsid w:val="00D84CDA"/>
    <w:rsid w:val="00D86A30"/>
    <w:rsid w:val="00D87BBC"/>
    <w:rsid w:val="00D96959"/>
    <w:rsid w:val="00D97CB4"/>
    <w:rsid w:val="00D97DD4"/>
    <w:rsid w:val="00DA0108"/>
    <w:rsid w:val="00DA04B5"/>
    <w:rsid w:val="00DA3404"/>
    <w:rsid w:val="00DA3FBB"/>
    <w:rsid w:val="00DA5A8A"/>
    <w:rsid w:val="00DB0266"/>
    <w:rsid w:val="00DB1170"/>
    <w:rsid w:val="00DB2293"/>
    <w:rsid w:val="00DB26CD"/>
    <w:rsid w:val="00DB2DC3"/>
    <w:rsid w:val="00DB441C"/>
    <w:rsid w:val="00DB44AF"/>
    <w:rsid w:val="00DB4E2C"/>
    <w:rsid w:val="00DC0585"/>
    <w:rsid w:val="00DC10C0"/>
    <w:rsid w:val="00DC139B"/>
    <w:rsid w:val="00DC1F58"/>
    <w:rsid w:val="00DC339B"/>
    <w:rsid w:val="00DC5D40"/>
    <w:rsid w:val="00DC5F9E"/>
    <w:rsid w:val="00DC69A7"/>
    <w:rsid w:val="00DD2F6B"/>
    <w:rsid w:val="00DD30E9"/>
    <w:rsid w:val="00DD4F47"/>
    <w:rsid w:val="00DD7FBB"/>
    <w:rsid w:val="00DE0B9F"/>
    <w:rsid w:val="00DE0C86"/>
    <w:rsid w:val="00DE2A9E"/>
    <w:rsid w:val="00DE33C7"/>
    <w:rsid w:val="00DE4238"/>
    <w:rsid w:val="00DE502D"/>
    <w:rsid w:val="00DE657F"/>
    <w:rsid w:val="00DF1218"/>
    <w:rsid w:val="00DF6462"/>
    <w:rsid w:val="00E02D84"/>
    <w:rsid w:val="00E02FA0"/>
    <w:rsid w:val="00E036DC"/>
    <w:rsid w:val="00E10454"/>
    <w:rsid w:val="00E112E5"/>
    <w:rsid w:val="00E122D8"/>
    <w:rsid w:val="00E12CC8"/>
    <w:rsid w:val="00E13A23"/>
    <w:rsid w:val="00E15352"/>
    <w:rsid w:val="00E20683"/>
    <w:rsid w:val="00E21CC7"/>
    <w:rsid w:val="00E24673"/>
    <w:rsid w:val="00E24D9E"/>
    <w:rsid w:val="00E24E42"/>
    <w:rsid w:val="00E25849"/>
    <w:rsid w:val="00E3197E"/>
    <w:rsid w:val="00E342F8"/>
    <w:rsid w:val="00E351ED"/>
    <w:rsid w:val="00E376F8"/>
    <w:rsid w:val="00E42B19"/>
    <w:rsid w:val="00E45555"/>
    <w:rsid w:val="00E45C18"/>
    <w:rsid w:val="00E513EA"/>
    <w:rsid w:val="00E51E08"/>
    <w:rsid w:val="00E52A4E"/>
    <w:rsid w:val="00E53B28"/>
    <w:rsid w:val="00E548EB"/>
    <w:rsid w:val="00E6034B"/>
    <w:rsid w:val="00E6549E"/>
    <w:rsid w:val="00E65EDE"/>
    <w:rsid w:val="00E661E0"/>
    <w:rsid w:val="00E67743"/>
    <w:rsid w:val="00E70F81"/>
    <w:rsid w:val="00E7277B"/>
    <w:rsid w:val="00E759DF"/>
    <w:rsid w:val="00E77055"/>
    <w:rsid w:val="00E77460"/>
    <w:rsid w:val="00E77B78"/>
    <w:rsid w:val="00E77CF3"/>
    <w:rsid w:val="00E82F8F"/>
    <w:rsid w:val="00E83ABC"/>
    <w:rsid w:val="00E844F2"/>
    <w:rsid w:val="00E858D6"/>
    <w:rsid w:val="00E878A8"/>
    <w:rsid w:val="00E90AD0"/>
    <w:rsid w:val="00E90B8A"/>
    <w:rsid w:val="00E92FCB"/>
    <w:rsid w:val="00E944A7"/>
    <w:rsid w:val="00E94FA6"/>
    <w:rsid w:val="00E9525F"/>
    <w:rsid w:val="00EA147F"/>
    <w:rsid w:val="00EA3AB3"/>
    <w:rsid w:val="00EA4A27"/>
    <w:rsid w:val="00EA4FA6"/>
    <w:rsid w:val="00EA7C60"/>
    <w:rsid w:val="00EB1A25"/>
    <w:rsid w:val="00EB65A0"/>
    <w:rsid w:val="00EC045B"/>
    <w:rsid w:val="00EC159D"/>
    <w:rsid w:val="00EC4883"/>
    <w:rsid w:val="00EC6120"/>
    <w:rsid w:val="00EC7363"/>
    <w:rsid w:val="00ED03AB"/>
    <w:rsid w:val="00ED1963"/>
    <w:rsid w:val="00ED1CD4"/>
    <w:rsid w:val="00ED1D2B"/>
    <w:rsid w:val="00ED21A9"/>
    <w:rsid w:val="00ED226D"/>
    <w:rsid w:val="00ED2665"/>
    <w:rsid w:val="00ED64B5"/>
    <w:rsid w:val="00EE2D26"/>
    <w:rsid w:val="00EE4F55"/>
    <w:rsid w:val="00EE7CCA"/>
    <w:rsid w:val="00EE7E0F"/>
    <w:rsid w:val="00EF2EF7"/>
    <w:rsid w:val="00F013A1"/>
    <w:rsid w:val="00F05EF6"/>
    <w:rsid w:val="00F06E53"/>
    <w:rsid w:val="00F07833"/>
    <w:rsid w:val="00F16A14"/>
    <w:rsid w:val="00F22828"/>
    <w:rsid w:val="00F336DE"/>
    <w:rsid w:val="00F34D86"/>
    <w:rsid w:val="00F358A5"/>
    <w:rsid w:val="00F35CD5"/>
    <w:rsid w:val="00F362D7"/>
    <w:rsid w:val="00F37D7B"/>
    <w:rsid w:val="00F434BA"/>
    <w:rsid w:val="00F4381A"/>
    <w:rsid w:val="00F44F5C"/>
    <w:rsid w:val="00F50A63"/>
    <w:rsid w:val="00F50B56"/>
    <w:rsid w:val="00F5314C"/>
    <w:rsid w:val="00F5688C"/>
    <w:rsid w:val="00F60048"/>
    <w:rsid w:val="00F62A8F"/>
    <w:rsid w:val="00F635DD"/>
    <w:rsid w:val="00F65A2A"/>
    <w:rsid w:val="00F6627B"/>
    <w:rsid w:val="00F670E6"/>
    <w:rsid w:val="00F7336E"/>
    <w:rsid w:val="00F734F2"/>
    <w:rsid w:val="00F75052"/>
    <w:rsid w:val="00F804D3"/>
    <w:rsid w:val="00F80BEC"/>
    <w:rsid w:val="00F80FB9"/>
    <w:rsid w:val="00F816CB"/>
    <w:rsid w:val="00F81CD2"/>
    <w:rsid w:val="00F82641"/>
    <w:rsid w:val="00F84F58"/>
    <w:rsid w:val="00F90F18"/>
    <w:rsid w:val="00F937E4"/>
    <w:rsid w:val="00F94FB3"/>
    <w:rsid w:val="00F95EE7"/>
    <w:rsid w:val="00FA1301"/>
    <w:rsid w:val="00FA39E6"/>
    <w:rsid w:val="00FA7BC9"/>
    <w:rsid w:val="00FB378E"/>
    <w:rsid w:val="00FB37F1"/>
    <w:rsid w:val="00FB47C0"/>
    <w:rsid w:val="00FB501B"/>
    <w:rsid w:val="00FB719A"/>
    <w:rsid w:val="00FB7770"/>
    <w:rsid w:val="00FC17B7"/>
    <w:rsid w:val="00FC722C"/>
    <w:rsid w:val="00FD3521"/>
    <w:rsid w:val="00FD3B91"/>
    <w:rsid w:val="00FD576B"/>
    <w:rsid w:val="00FD579E"/>
    <w:rsid w:val="00FD6845"/>
    <w:rsid w:val="00FD798E"/>
    <w:rsid w:val="00FE0E57"/>
    <w:rsid w:val="00FE183D"/>
    <w:rsid w:val="00FE37EA"/>
    <w:rsid w:val="00FE41F4"/>
    <w:rsid w:val="00FE4516"/>
    <w:rsid w:val="00FE58F2"/>
    <w:rsid w:val="00FE64C8"/>
    <w:rsid w:val="00FF02A4"/>
    <w:rsid w:val="00FF4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FDA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878A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9568C"/>
    <w:pPr>
      <w:snapToGrid w:val="0"/>
      <w:jc w:val="left"/>
    </w:pPr>
    <w:rPr>
      <w:sz w:val="20"/>
    </w:rPr>
  </w:style>
  <w:style w:type="character" w:customStyle="1" w:styleId="afd">
    <w:name w:val="註腳文字 字元"/>
    <w:basedOn w:val="a7"/>
    <w:link w:val="afc"/>
    <w:uiPriority w:val="99"/>
    <w:rsid w:val="0019568C"/>
    <w:rPr>
      <w:rFonts w:ascii="標楷體" w:eastAsia="標楷體"/>
      <w:kern w:val="2"/>
    </w:rPr>
  </w:style>
  <w:style w:type="character" w:styleId="afe">
    <w:name w:val="footnote reference"/>
    <w:basedOn w:val="a7"/>
    <w:uiPriority w:val="99"/>
    <w:semiHidden/>
    <w:unhideWhenUsed/>
    <w:rsid w:val="0019568C"/>
    <w:rPr>
      <w:vertAlign w:val="superscript"/>
    </w:rPr>
  </w:style>
  <w:style w:type="character" w:customStyle="1" w:styleId="13">
    <w:name w:val="未解析的提及項目1"/>
    <w:basedOn w:val="a7"/>
    <w:uiPriority w:val="99"/>
    <w:semiHidden/>
    <w:unhideWhenUsed/>
    <w:rsid w:val="00FA1301"/>
    <w:rPr>
      <w:color w:val="605E5C"/>
      <w:shd w:val="clear" w:color="auto" w:fill="E1DFDD"/>
    </w:rPr>
  </w:style>
  <w:style w:type="character" w:styleId="aff">
    <w:name w:val="FollowedHyperlink"/>
    <w:basedOn w:val="a7"/>
    <w:uiPriority w:val="99"/>
    <w:semiHidden/>
    <w:unhideWhenUsed/>
    <w:rsid w:val="00876B2C"/>
    <w:rPr>
      <w:color w:val="800080" w:themeColor="followedHyperlink"/>
      <w:u w:val="single"/>
    </w:rPr>
  </w:style>
  <w:style w:type="table" w:customStyle="1" w:styleId="15">
    <w:name w:val="表格格線1"/>
    <w:basedOn w:val="a8"/>
    <w:next w:val="af6"/>
    <w:uiPriority w:val="39"/>
    <w:rsid w:val="00CB62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分項段落"/>
    <w:basedOn w:val="a6"/>
    <w:rsid w:val="005D07D4"/>
    <w:pPr>
      <w:overflowPunct/>
      <w:autoSpaceDE/>
      <w:autoSpaceDN/>
      <w:jc w:val="left"/>
    </w:pPr>
    <w:rPr>
      <w:rFonts w:ascii="Times New Roman" w:eastAsia="新細明體"/>
      <w:sz w:val="24"/>
    </w:rPr>
  </w:style>
  <w:style w:type="table" w:customStyle="1" w:styleId="23">
    <w:name w:val="表格格線2"/>
    <w:basedOn w:val="a8"/>
    <w:next w:val="af6"/>
    <w:uiPriority w:val="39"/>
    <w:rsid w:val="0029075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39"/>
    <w:rsid w:val="00014A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39"/>
    <w:rsid w:val="00014A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BE1650"/>
    <w:rPr>
      <w:rFonts w:ascii="標楷體" w:eastAsia="標楷體" w:hAnsi="Arial"/>
      <w:bCs/>
      <w:kern w:val="32"/>
      <w:sz w:val="32"/>
      <w:szCs w:val="52"/>
    </w:rPr>
  </w:style>
  <w:style w:type="character" w:styleId="aff1">
    <w:name w:val="Unresolved Mention"/>
    <w:basedOn w:val="a7"/>
    <w:uiPriority w:val="99"/>
    <w:semiHidden/>
    <w:unhideWhenUsed/>
    <w:rsid w:val="0003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42">
      <w:bodyDiv w:val="1"/>
      <w:marLeft w:val="0"/>
      <w:marRight w:val="0"/>
      <w:marTop w:val="0"/>
      <w:marBottom w:val="0"/>
      <w:divBdr>
        <w:top w:val="none" w:sz="0" w:space="0" w:color="auto"/>
        <w:left w:val="none" w:sz="0" w:space="0" w:color="auto"/>
        <w:bottom w:val="none" w:sz="0" w:space="0" w:color="auto"/>
        <w:right w:val="none" w:sz="0" w:space="0" w:color="auto"/>
      </w:divBdr>
    </w:div>
    <w:div w:id="6300038">
      <w:bodyDiv w:val="1"/>
      <w:marLeft w:val="0"/>
      <w:marRight w:val="0"/>
      <w:marTop w:val="0"/>
      <w:marBottom w:val="0"/>
      <w:divBdr>
        <w:top w:val="none" w:sz="0" w:space="0" w:color="auto"/>
        <w:left w:val="none" w:sz="0" w:space="0" w:color="auto"/>
        <w:bottom w:val="none" w:sz="0" w:space="0" w:color="auto"/>
        <w:right w:val="none" w:sz="0" w:space="0" w:color="auto"/>
      </w:divBdr>
      <w:divsChild>
        <w:div w:id="2071419651">
          <w:marLeft w:val="0"/>
          <w:marRight w:val="0"/>
          <w:marTop w:val="0"/>
          <w:marBottom w:val="48"/>
          <w:divBdr>
            <w:top w:val="none" w:sz="0" w:space="0" w:color="auto"/>
            <w:left w:val="none" w:sz="0" w:space="0" w:color="auto"/>
            <w:bottom w:val="none" w:sz="0" w:space="0" w:color="auto"/>
            <w:right w:val="none" w:sz="0" w:space="0" w:color="auto"/>
          </w:divBdr>
        </w:div>
        <w:div w:id="545527510">
          <w:marLeft w:val="480"/>
          <w:marRight w:val="0"/>
          <w:marTop w:val="0"/>
          <w:marBottom w:val="48"/>
          <w:divBdr>
            <w:top w:val="none" w:sz="0" w:space="0" w:color="auto"/>
            <w:left w:val="none" w:sz="0" w:space="0" w:color="auto"/>
            <w:bottom w:val="none" w:sz="0" w:space="0" w:color="auto"/>
            <w:right w:val="none" w:sz="0" w:space="0" w:color="auto"/>
          </w:divBdr>
        </w:div>
        <w:div w:id="209998106">
          <w:marLeft w:val="480"/>
          <w:marRight w:val="0"/>
          <w:marTop w:val="0"/>
          <w:marBottom w:val="48"/>
          <w:divBdr>
            <w:top w:val="none" w:sz="0" w:space="0" w:color="auto"/>
            <w:left w:val="none" w:sz="0" w:space="0" w:color="auto"/>
            <w:bottom w:val="none" w:sz="0" w:space="0" w:color="auto"/>
            <w:right w:val="none" w:sz="0" w:space="0" w:color="auto"/>
          </w:divBdr>
        </w:div>
        <w:div w:id="3824099">
          <w:marLeft w:val="480"/>
          <w:marRight w:val="0"/>
          <w:marTop w:val="0"/>
          <w:marBottom w:val="48"/>
          <w:divBdr>
            <w:top w:val="none" w:sz="0" w:space="0" w:color="auto"/>
            <w:left w:val="none" w:sz="0" w:space="0" w:color="auto"/>
            <w:bottom w:val="none" w:sz="0" w:space="0" w:color="auto"/>
            <w:right w:val="none" w:sz="0" w:space="0" w:color="auto"/>
          </w:divBdr>
        </w:div>
        <w:div w:id="2016498766">
          <w:marLeft w:val="0"/>
          <w:marRight w:val="0"/>
          <w:marTop w:val="0"/>
          <w:marBottom w:val="48"/>
          <w:divBdr>
            <w:top w:val="none" w:sz="0" w:space="0" w:color="auto"/>
            <w:left w:val="none" w:sz="0" w:space="0" w:color="auto"/>
            <w:bottom w:val="none" w:sz="0" w:space="0" w:color="auto"/>
            <w:right w:val="none" w:sz="0" w:space="0" w:color="auto"/>
          </w:divBdr>
        </w:div>
        <w:div w:id="1462307781">
          <w:marLeft w:val="0"/>
          <w:marRight w:val="0"/>
          <w:marTop w:val="0"/>
          <w:marBottom w:val="48"/>
          <w:divBdr>
            <w:top w:val="none" w:sz="0" w:space="0" w:color="auto"/>
            <w:left w:val="none" w:sz="0" w:space="0" w:color="auto"/>
            <w:bottom w:val="none" w:sz="0" w:space="0" w:color="auto"/>
            <w:right w:val="none" w:sz="0" w:space="0" w:color="auto"/>
          </w:divBdr>
        </w:div>
      </w:divsChild>
    </w:div>
    <w:div w:id="125321160">
      <w:bodyDiv w:val="1"/>
      <w:marLeft w:val="0"/>
      <w:marRight w:val="0"/>
      <w:marTop w:val="0"/>
      <w:marBottom w:val="0"/>
      <w:divBdr>
        <w:top w:val="none" w:sz="0" w:space="0" w:color="auto"/>
        <w:left w:val="none" w:sz="0" w:space="0" w:color="auto"/>
        <w:bottom w:val="none" w:sz="0" w:space="0" w:color="auto"/>
        <w:right w:val="none" w:sz="0" w:space="0" w:color="auto"/>
      </w:divBdr>
      <w:divsChild>
        <w:div w:id="1626546266">
          <w:marLeft w:val="0"/>
          <w:marRight w:val="0"/>
          <w:marTop w:val="0"/>
          <w:marBottom w:val="0"/>
          <w:divBdr>
            <w:top w:val="none" w:sz="0" w:space="0" w:color="auto"/>
            <w:left w:val="none" w:sz="0" w:space="0" w:color="auto"/>
            <w:bottom w:val="none" w:sz="0" w:space="0" w:color="auto"/>
            <w:right w:val="none" w:sz="0" w:space="0" w:color="auto"/>
          </w:divBdr>
          <w:divsChild>
            <w:div w:id="1141001390">
              <w:marLeft w:val="0"/>
              <w:marRight w:val="0"/>
              <w:marTop w:val="0"/>
              <w:marBottom w:val="48"/>
              <w:divBdr>
                <w:top w:val="none" w:sz="0" w:space="0" w:color="auto"/>
                <w:left w:val="none" w:sz="0" w:space="0" w:color="auto"/>
                <w:bottom w:val="none" w:sz="0" w:space="0" w:color="auto"/>
                <w:right w:val="none" w:sz="0" w:space="0" w:color="auto"/>
              </w:divBdr>
            </w:div>
            <w:div w:id="1130393418">
              <w:marLeft w:val="480"/>
              <w:marRight w:val="0"/>
              <w:marTop w:val="0"/>
              <w:marBottom w:val="48"/>
              <w:divBdr>
                <w:top w:val="none" w:sz="0" w:space="0" w:color="auto"/>
                <w:left w:val="none" w:sz="0" w:space="0" w:color="auto"/>
                <w:bottom w:val="none" w:sz="0" w:space="0" w:color="auto"/>
                <w:right w:val="none" w:sz="0" w:space="0" w:color="auto"/>
              </w:divBdr>
            </w:div>
            <w:div w:id="392654995">
              <w:marLeft w:val="480"/>
              <w:marRight w:val="0"/>
              <w:marTop w:val="0"/>
              <w:marBottom w:val="48"/>
              <w:divBdr>
                <w:top w:val="none" w:sz="0" w:space="0" w:color="auto"/>
                <w:left w:val="none" w:sz="0" w:space="0" w:color="auto"/>
                <w:bottom w:val="none" w:sz="0" w:space="0" w:color="auto"/>
                <w:right w:val="none" w:sz="0" w:space="0" w:color="auto"/>
              </w:divBdr>
            </w:div>
            <w:div w:id="1693654388">
              <w:marLeft w:val="480"/>
              <w:marRight w:val="0"/>
              <w:marTop w:val="0"/>
              <w:marBottom w:val="48"/>
              <w:divBdr>
                <w:top w:val="none" w:sz="0" w:space="0" w:color="auto"/>
                <w:left w:val="none" w:sz="0" w:space="0" w:color="auto"/>
                <w:bottom w:val="none" w:sz="0" w:space="0" w:color="auto"/>
                <w:right w:val="none" w:sz="0" w:space="0" w:color="auto"/>
              </w:divBdr>
            </w:div>
            <w:div w:id="1984655021">
              <w:marLeft w:val="480"/>
              <w:marRight w:val="0"/>
              <w:marTop w:val="0"/>
              <w:marBottom w:val="48"/>
              <w:divBdr>
                <w:top w:val="none" w:sz="0" w:space="0" w:color="auto"/>
                <w:left w:val="none" w:sz="0" w:space="0" w:color="auto"/>
                <w:bottom w:val="none" w:sz="0" w:space="0" w:color="auto"/>
                <w:right w:val="none" w:sz="0" w:space="0" w:color="auto"/>
              </w:divBdr>
            </w:div>
            <w:div w:id="2113625451">
              <w:marLeft w:val="480"/>
              <w:marRight w:val="0"/>
              <w:marTop w:val="0"/>
              <w:marBottom w:val="48"/>
              <w:divBdr>
                <w:top w:val="none" w:sz="0" w:space="0" w:color="auto"/>
                <w:left w:val="none" w:sz="0" w:space="0" w:color="auto"/>
                <w:bottom w:val="none" w:sz="0" w:space="0" w:color="auto"/>
                <w:right w:val="none" w:sz="0" w:space="0" w:color="auto"/>
              </w:divBdr>
            </w:div>
            <w:div w:id="2090886190">
              <w:marLeft w:val="480"/>
              <w:marRight w:val="0"/>
              <w:marTop w:val="0"/>
              <w:marBottom w:val="48"/>
              <w:divBdr>
                <w:top w:val="none" w:sz="0" w:space="0" w:color="auto"/>
                <w:left w:val="none" w:sz="0" w:space="0" w:color="auto"/>
                <w:bottom w:val="none" w:sz="0" w:space="0" w:color="auto"/>
                <w:right w:val="none" w:sz="0" w:space="0" w:color="auto"/>
              </w:divBdr>
            </w:div>
            <w:div w:id="1306858842">
              <w:marLeft w:val="480"/>
              <w:marRight w:val="0"/>
              <w:marTop w:val="0"/>
              <w:marBottom w:val="48"/>
              <w:divBdr>
                <w:top w:val="none" w:sz="0" w:space="0" w:color="auto"/>
                <w:left w:val="none" w:sz="0" w:space="0" w:color="auto"/>
                <w:bottom w:val="none" w:sz="0" w:space="0" w:color="auto"/>
                <w:right w:val="none" w:sz="0" w:space="0" w:color="auto"/>
              </w:divBdr>
            </w:div>
            <w:div w:id="561672379">
              <w:marLeft w:val="480"/>
              <w:marRight w:val="0"/>
              <w:marTop w:val="0"/>
              <w:marBottom w:val="48"/>
              <w:divBdr>
                <w:top w:val="none" w:sz="0" w:space="0" w:color="auto"/>
                <w:left w:val="none" w:sz="0" w:space="0" w:color="auto"/>
                <w:bottom w:val="none" w:sz="0" w:space="0" w:color="auto"/>
                <w:right w:val="none" w:sz="0" w:space="0" w:color="auto"/>
              </w:divBdr>
            </w:div>
            <w:div w:id="128203380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6332863">
      <w:bodyDiv w:val="1"/>
      <w:marLeft w:val="0"/>
      <w:marRight w:val="0"/>
      <w:marTop w:val="0"/>
      <w:marBottom w:val="0"/>
      <w:divBdr>
        <w:top w:val="none" w:sz="0" w:space="0" w:color="auto"/>
        <w:left w:val="none" w:sz="0" w:space="0" w:color="auto"/>
        <w:bottom w:val="none" w:sz="0" w:space="0" w:color="auto"/>
        <w:right w:val="none" w:sz="0" w:space="0" w:color="auto"/>
      </w:divBdr>
      <w:divsChild>
        <w:div w:id="1098401746">
          <w:marLeft w:val="0"/>
          <w:marRight w:val="0"/>
          <w:marTop w:val="0"/>
          <w:marBottom w:val="0"/>
          <w:divBdr>
            <w:top w:val="none" w:sz="0" w:space="0" w:color="auto"/>
            <w:left w:val="none" w:sz="0" w:space="0" w:color="auto"/>
            <w:bottom w:val="none" w:sz="0" w:space="0" w:color="auto"/>
            <w:right w:val="none" w:sz="0" w:space="0" w:color="auto"/>
          </w:divBdr>
          <w:divsChild>
            <w:div w:id="139275913">
              <w:marLeft w:val="0"/>
              <w:marRight w:val="0"/>
              <w:marTop w:val="0"/>
              <w:marBottom w:val="48"/>
              <w:divBdr>
                <w:top w:val="none" w:sz="0" w:space="0" w:color="auto"/>
                <w:left w:val="none" w:sz="0" w:space="0" w:color="auto"/>
                <w:bottom w:val="none" w:sz="0" w:space="0" w:color="auto"/>
                <w:right w:val="none" w:sz="0" w:space="0" w:color="auto"/>
              </w:divBdr>
            </w:div>
            <w:div w:id="12384446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86354457">
      <w:bodyDiv w:val="1"/>
      <w:marLeft w:val="0"/>
      <w:marRight w:val="0"/>
      <w:marTop w:val="0"/>
      <w:marBottom w:val="0"/>
      <w:divBdr>
        <w:top w:val="none" w:sz="0" w:space="0" w:color="auto"/>
        <w:left w:val="none" w:sz="0" w:space="0" w:color="auto"/>
        <w:bottom w:val="none" w:sz="0" w:space="0" w:color="auto"/>
        <w:right w:val="none" w:sz="0" w:space="0" w:color="auto"/>
      </w:divBdr>
      <w:divsChild>
        <w:div w:id="2042895124">
          <w:marLeft w:val="480"/>
          <w:marRight w:val="0"/>
          <w:marTop w:val="0"/>
          <w:marBottom w:val="48"/>
          <w:divBdr>
            <w:top w:val="none" w:sz="0" w:space="0" w:color="auto"/>
            <w:left w:val="none" w:sz="0" w:space="0" w:color="auto"/>
            <w:bottom w:val="none" w:sz="0" w:space="0" w:color="auto"/>
            <w:right w:val="none" w:sz="0" w:space="0" w:color="auto"/>
          </w:divBdr>
        </w:div>
        <w:div w:id="1513757170">
          <w:marLeft w:val="480"/>
          <w:marRight w:val="0"/>
          <w:marTop w:val="0"/>
          <w:marBottom w:val="48"/>
          <w:divBdr>
            <w:top w:val="none" w:sz="0" w:space="0" w:color="auto"/>
            <w:left w:val="none" w:sz="0" w:space="0" w:color="auto"/>
            <w:bottom w:val="none" w:sz="0" w:space="0" w:color="auto"/>
            <w:right w:val="none" w:sz="0" w:space="0" w:color="auto"/>
          </w:divBdr>
        </w:div>
        <w:div w:id="1547108396">
          <w:marLeft w:val="480"/>
          <w:marRight w:val="0"/>
          <w:marTop w:val="0"/>
          <w:marBottom w:val="48"/>
          <w:divBdr>
            <w:top w:val="none" w:sz="0" w:space="0" w:color="auto"/>
            <w:left w:val="none" w:sz="0" w:space="0" w:color="auto"/>
            <w:bottom w:val="none" w:sz="0" w:space="0" w:color="auto"/>
            <w:right w:val="none" w:sz="0" w:space="0" w:color="auto"/>
          </w:divBdr>
        </w:div>
        <w:div w:id="375928516">
          <w:marLeft w:val="480"/>
          <w:marRight w:val="0"/>
          <w:marTop w:val="0"/>
          <w:marBottom w:val="48"/>
          <w:divBdr>
            <w:top w:val="none" w:sz="0" w:space="0" w:color="auto"/>
            <w:left w:val="none" w:sz="0" w:space="0" w:color="auto"/>
            <w:bottom w:val="none" w:sz="0" w:space="0" w:color="auto"/>
            <w:right w:val="none" w:sz="0" w:space="0" w:color="auto"/>
          </w:divBdr>
        </w:div>
        <w:div w:id="455564239">
          <w:marLeft w:val="720"/>
          <w:marRight w:val="0"/>
          <w:marTop w:val="0"/>
          <w:marBottom w:val="48"/>
          <w:divBdr>
            <w:top w:val="none" w:sz="0" w:space="0" w:color="auto"/>
            <w:left w:val="none" w:sz="0" w:space="0" w:color="auto"/>
            <w:bottom w:val="none" w:sz="0" w:space="0" w:color="auto"/>
            <w:right w:val="none" w:sz="0" w:space="0" w:color="auto"/>
          </w:divBdr>
        </w:div>
        <w:div w:id="666791246">
          <w:marLeft w:val="720"/>
          <w:marRight w:val="0"/>
          <w:marTop w:val="0"/>
          <w:marBottom w:val="48"/>
          <w:divBdr>
            <w:top w:val="none" w:sz="0" w:space="0" w:color="auto"/>
            <w:left w:val="none" w:sz="0" w:space="0" w:color="auto"/>
            <w:bottom w:val="none" w:sz="0" w:space="0" w:color="auto"/>
            <w:right w:val="none" w:sz="0" w:space="0" w:color="auto"/>
          </w:divBdr>
        </w:div>
        <w:div w:id="32846838">
          <w:marLeft w:val="480"/>
          <w:marRight w:val="0"/>
          <w:marTop w:val="0"/>
          <w:marBottom w:val="48"/>
          <w:divBdr>
            <w:top w:val="none" w:sz="0" w:space="0" w:color="auto"/>
            <w:left w:val="none" w:sz="0" w:space="0" w:color="auto"/>
            <w:bottom w:val="none" w:sz="0" w:space="0" w:color="auto"/>
            <w:right w:val="none" w:sz="0" w:space="0" w:color="auto"/>
          </w:divBdr>
        </w:div>
        <w:div w:id="140275066">
          <w:marLeft w:val="480"/>
          <w:marRight w:val="0"/>
          <w:marTop w:val="0"/>
          <w:marBottom w:val="48"/>
          <w:divBdr>
            <w:top w:val="none" w:sz="0" w:space="0" w:color="auto"/>
            <w:left w:val="none" w:sz="0" w:space="0" w:color="auto"/>
            <w:bottom w:val="none" w:sz="0" w:space="0" w:color="auto"/>
            <w:right w:val="none" w:sz="0" w:space="0" w:color="auto"/>
          </w:divBdr>
        </w:div>
      </w:divsChild>
    </w:div>
    <w:div w:id="290139144">
      <w:bodyDiv w:val="1"/>
      <w:marLeft w:val="0"/>
      <w:marRight w:val="0"/>
      <w:marTop w:val="0"/>
      <w:marBottom w:val="0"/>
      <w:divBdr>
        <w:top w:val="none" w:sz="0" w:space="0" w:color="auto"/>
        <w:left w:val="none" w:sz="0" w:space="0" w:color="auto"/>
        <w:bottom w:val="none" w:sz="0" w:space="0" w:color="auto"/>
        <w:right w:val="none" w:sz="0" w:space="0" w:color="auto"/>
      </w:divBdr>
    </w:div>
    <w:div w:id="507986731">
      <w:bodyDiv w:val="1"/>
      <w:marLeft w:val="0"/>
      <w:marRight w:val="0"/>
      <w:marTop w:val="0"/>
      <w:marBottom w:val="0"/>
      <w:divBdr>
        <w:top w:val="none" w:sz="0" w:space="0" w:color="auto"/>
        <w:left w:val="none" w:sz="0" w:space="0" w:color="auto"/>
        <w:bottom w:val="none" w:sz="0" w:space="0" w:color="auto"/>
        <w:right w:val="none" w:sz="0" w:space="0" w:color="auto"/>
      </w:divBdr>
      <w:divsChild>
        <w:div w:id="89326267">
          <w:marLeft w:val="0"/>
          <w:marRight w:val="0"/>
          <w:marTop w:val="0"/>
          <w:marBottom w:val="0"/>
          <w:divBdr>
            <w:top w:val="none" w:sz="0" w:space="0" w:color="auto"/>
            <w:left w:val="none" w:sz="0" w:space="0" w:color="auto"/>
            <w:bottom w:val="none" w:sz="0" w:space="0" w:color="auto"/>
            <w:right w:val="none" w:sz="0" w:space="0" w:color="auto"/>
          </w:divBdr>
          <w:divsChild>
            <w:div w:id="1003316172">
              <w:marLeft w:val="0"/>
              <w:marRight w:val="0"/>
              <w:marTop w:val="0"/>
              <w:marBottom w:val="48"/>
              <w:divBdr>
                <w:top w:val="none" w:sz="0" w:space="0" w:color="auto"/>
                <w:left w:val="none" w:sz="0" w:space="0" w:color="auto"/>
                <w:bottom w:val="none" w:sz="0" w:space="0" w:color="auto"/>
                <w:right w:val="none" w:sz="0" w:space="0" w:color="auto"/>
              </w:divBdr>
            </w:div>
            <w:div w:id="7094586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55109521">
      <w:bodyDiv w:val="1"/>
      <w:marLeft w:val="0"/>
      <w:marRight w:val="0"/>
      <w:marTop w:val="0"/>
      <w:marBottom w:val="0"/>
      <w:divBdr>
        <w:top w:val="none" w:sz="0" w:space="0" w:color="auto"/>
        <w:left w:val="none" w:sz="0" w:space="0" w:color="auto"/>
        <w:bottom w:val="none" w:sz="0" w:space="0" w:color="auto"/>
        <w:right w:val="none" w:sz="0" w:space="0" w:color="auto"/>
      </w:divBdr>
    </w:div>
    <w:div w:id="1983195976">
      <w:bodyDiv w:val="1"/>
      <w:marLeft w:val="0"/>
      <w:marRight w:val="0"/>
      <w:marTop w:val="0"/>
      <w:marBottom w:val="0"/>
      <w:divBdr>
        <w:top w:val="none" w:sz="0" w:space="0" w:color="auto"/>
        <w:left w:val="none" w:sz="0" w:space="0" w:color="auto"/>
        <w:bottom w:val="none" w:sz="0" w:space="0" w:color="auto"/>
        <w:right w:val="none" w:sz="0" w:space="0" w:color="auto"/>
      </w:divBdr>
    </w:div>
    <w:div w:id="1993559077">
      <w:bodyDiv w:val="1"/>
      <w:marLeft w:val="0"/>
      <w:marRight w:val="0"/>
      <w:marTop w:val="0"/>
      <w:marBottom w:val="0"/>
      <w:divBdr>
        <w:top w:val="none" w:sz="0" w:space="0" w:color="auto"/>
        <w:left w:val="none" w:sz="0" w:space="0" w:color="auto"/>
        <w:bottom w:val="none" w:sz="0" w:space="0" w:color="auto"/>
        <w:right w:val="none" w:sz="0" w:space="0" w:color="auto"/>
      </w:divBdr>
      <w:divsChild>
        <w:div w:id="1976837372">
          <w:marLeft w:val="0"/>
          <w:marRight w:val="0"/>
          <w:marTop w:val="0"/>
          <w:marBottom w:val="0"/>
          <w:divBdr>
            <w:top w:val="none" w:sz="0" w:space="0" w:color="auto"/>
            <w:left w:val="none" w:sz="0" w:space="0" w:color="auto"/>
            <w:bottom w:val="none" w:sz="0" w:space="0" w:color="auto"/>
            <w:right w:val="none" w:sz="0" w:space="0" w:color="auto"/>
          </w:divBdr>
          <w:divsChild>
            <w:div w:id="1121414625">
              <w:marLeft w:val="0"/>
              <w:marRight w:val="0"/>
              <w:marTop w:val="0"/>
              <w:marBottom w:val="48"/>
              <w:divBdr>
                <w:top w:val="none" w:sz="0" w:space="0" w:color="auto"/>
                <w:left w:val="none" w:sz="0" w:space="0" w:color="auto"/>
                <w:bottom w:val="none" w:sz="0" w:space="0" w:color="auto"/>
                <w:right w:val="none" w:sz="0" w:space="0" w:color="auto"/>
              </w:divBdr>
            </w:div>
            <w:div w:id="1791632735">
              <w:marLeft w:val="0"/>
              <w:marRight w:val="0"/>
              <w:marTop w:val="0"/>
              <w:marBottom w:val="48"/>
              <w:divBdr>
                <w:top w:val="none" w:sz="0" w:space="0" w:color="auto"/>
                <w:left w:val="none" w:sz="0" w:space="0" w:color="auto"/>
                <w:bottom w:val="none" w:sz="0" w:space="0" w:color="auto"/>
                <w:right w:val="none" w:sz="0" w:space="0" w:color="auto"/>
              </w:divBdr>
            </w:div>
            <w:div w:id="1108694889">
              <w:marLeft w:val="0"/>
              <w:marRight w:val="0"/>
              <w:marTop w:val="0"/>
              <w:marBottom w:val="48"/>
              <w:divBdr>
                <w:top w:val="none" w:sz="0" w:space="0" w:color="auto"/>
                <w:left w:val="none" w:sz="0" w:space="0" w:color="auto"/>
                <w:bottom w:val="none" w:sz="0" w:space="0" w:color="auto"/>
                <w:right w:val="none" w:sz="0" w:space="0" w:color="auto"/>
              </w:divBdr>
            </w:div>
            <w:div w:id="17526958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62CE-E761-490A-8095-5F0F08B7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10464</Words>
  <Characters>254</Characters>
  <Application>Microsoft Office Word</Application>
  <DocSecurity>6</DocSecurity>
  <Lines>2</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2023-08-30T01:52:00Z</dcterms:created>
  <dcterms:modified xsi:type="dcterms:W3CDTF">2023-08-30T01:52:00Z</dcterms:modified>
  <cp:contentStatus/>
</cp:coreProperties>
</file>