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2D241" w14:textId="77777777" w:rsidR="00CB6C15" w:rsidRPr="005E7825" w:rsidRDefault="00BF39B0" w:rsidP="00B20C26">
      <w:pPr>
        <w:pStyle w:val="a8"/>
        <w:kinsoku w:val="0"/>
        <w:overflowPunct w:val="0"/>
        <w:spacing w:before="0"/>
        <w:ind w:left="0" w:firstLine="0"/>
        <w:jc w:val="center"/>
        <w:rPr>
          <w:b/>
          <w:bCs/>
          <w:snapToGrid/>
          <w:color w:val="000000" w:themeColor="text1"/>
          <w:spacing w:val="200"/>
          <w:kern w:val="0"/>
          <w:sz w:val="40"/>
        </w:rPr>
      </w:pPr>
      <w:r w:rsidRPr="005E7825">
        <w:rPr>
          <w:rFonts w:hint="eastAsia"/>
          <w:b/>
          <w:bCs/>
          <w:snapToGrid/>
          <w:color w:val="000000" w:themeColor="text1"/>
          <w:spacing w:val="200"/>
          <w:kern w:val="0"/>
          <w:sz w:val="40"/>
        </w:rPr>
        <w:t>調查報告</w:t>
      </w:r>
    </w:p>
    <w:p w14:paraId="64EDB4EC" w14:textId="77777777" w:rsidR="006B7696" w:rsidRPr="005E7825" w:rsidRDefault="00CB6C15" w:rsidP="00B20C26">
      <w:pPr>
        <w:pStyle w:val="1"/>
        <w:overflowPunct w:val="0"/>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74679578"/>
      <w:bookmarkStart w:id="11" w:name="_Toc82873232"/>
      <w:bookmarkStart w:id="12" w:name="_Toc82874408"/>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bookmarkStart w:id="26" w:name="_Toc142470761"/>
      <w:r w:rsidRPr="005E7825">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6B7696" w:rsidRPr="000C59AC">
        <w:rPr>
          <w:rFonts w:hint="eastAsia"/>
          <w:color w:val="000000" w:themeColor="text1"/>
          <w:spacing w:val="-2"/>
        </w:rPr>
        <w:t>據內政部移民署統計，近3年香港居民以投資為目的移居來</w:t>
      </w:r>
      <w:proofErr w:type="gramStart"/>
      <w:r w:rsidR="006B7696" w:rsidRPr="000C59AC">
        <w:rPr>
          <w:rFonts w:hint="eastAsia"/>
          <w:color w:val="000000" w:themeColor="text1"/>
          <w:spacing w:val="-2"/>
        </w:rPr>
        <w:t>臺</w:t>
      </w:r>
      <w:proofErr w:type="gramEnd"/>
      <w:r w:rsidR="006B7696" w:rsidRPr="000C59AC">
        <w:rPr>
          <w:rFonts w:hint="eastAsia"/>
          <w:color w:val="000000" w:themeColor="text1"/>
          <w:spacing w:val="-2"/>
        </w:rPr>
        <w:t>件數，獲居留許可人數：108年5,858人，109年10,813人，110年11,173人；獲定居許可人數：108年1,474人，109年1,576人，110年1,685人。然新聞報導及本院接獲陳情之多名港人指出，</w:t>
      </w:r>
      <w:bookmarkStart w:id="27" w:name="_Hlk130474838"/>
      <w:r w:rsidR="006B7696" w:rsidRPr="000C59AC">
        <w:rPr>
          <w:rFonts w:hint="eastAsia"/>
          <w:color w:val="000000" w:themeColor="text1"/>
          <w:spacing w:val="-2"/>
        </w:rPr>
        <w:t>在</w:t>
      </w:r>
      <w:proofErr w:type="gramStart"/>
      <w:r w:rsidR="006B7696" w:rsidRPr="000C59AC">
        <w:rPr>
          <w:rFonts w:hint="eastAsia"/>
          <w:color w:val="000000" w:themeColor="text1"/>
          <w:spacing w:val="-2"/>
        </w:rPr>
        <w:t>臺</w:t>
      </w:r>
      <w:proofErr w:type="gramEnd"/>
      <w:r w:rsidR="006B7696" w:rsidRPr="000C59AC">
        <w:rPr>
          <w:rFonts w:hint="eastAsia"/>
          <w:color w:val="000000" w:themeColor="text1"/>
          <w:spacing w:val="-2"/>
        </w:rPr>
        <w:t>申請定居門檻於</w:t>
      </w:r>
      <w:proofErr w:type="gramStart"/>
      <w:r w:rsidR="006B7696" w:rsidRPr="000C59AC">
        <w:rPr>
          <w:rFonts w:hint="eastAsia"/>
          <w:color w:val="000000" w:themeColor="text1"/>
          <w:spacing w:val="-2"/>
        </w:rPr>
        <w:t>11</w:t>
      </w:r>
      <w:proofErr w:type="gramEnd"/>
      <w:r w:rsidR="006B7696" w:rsidRPr="000C59AC">
        <w:rPr>
          <w:rFonts w:hint="eastAsia"/>
          <w:color w:val="000000" w:themeColor="text1"/>
          <w:spacing w:val="-2"/>
        </w:rPr>
        <w:t>1年度突然提高、審批準則不明確，等待期過久，申請過程碰壁</w:t>
      </w:r>
      <w:r w:rsidR="009E4E60" w:rsidRPr="000C59AC">
        <w:rPr>
          <w:rFonts w:hint="eastAsia"/>
          <w:color w:val="000000" w:themeColor="text1"/>
          <w:spacing w:val="-2"/>
        </w:rPr>
        <w:t>。</w:t>
      </w:r>
      <w:bookmarkEnd w:id="27"/>
      <w:r w:rsidR="006B7696" w:rsidRPr="000C59AC">
        <w:rPr>
          <w:rFonts w:hint="eastAsia"/>
          <w:color w:val="000000" w:themeColor="text1"/>
          <w:spacing w:val="-2"/>
        </w:rPr>
        <w:t>陳情人指出，多名香港地區居民在</w:t>
      </w:r>
      <w:r w:rsidR="009E4E60" w:rsidRPr="000C59AC">
        <w:rPr>
          <w:rFonts w:hint="eastAsia"/>
          <w:color w:val="000000" w:themeColor="text1"/>
          <w:spacing w:val="-2"/>
        </w:rPr>
        <w:t>中國「</w:t>
      </w:r>
      <w:r w:rsidR="006B7696" w:rsidRPr="000C59AC">
        <w:rPr>
          <w:rFonts w:hint="eastAsia"/>
          <w:color w:val="000000" w:themeColor="text1"/>
          <w:spacing w:val="-2"/>
        </w:rPr>
        <w:t>反對逃犯條例</w:t>
      </w:r>
      <w:r w:rsidR="009E4E60" w:rsidRPr="000C59AC">
        <w:rPr>
          <w:rFonts w:hint="eastAsia"/>
          <w:color w:val="000000" w:themeColor="text1"/>
          <w:spacing w:val="-2"/>
        </w:rPr>
        <w:t>」</w:t>
      </w:r>
      <w:r w:rsidR="006B7696" w:rsidRPr="000C59AC">
        <w:rPr>
          <w:rFonts w:hint="eastAsia"/>
          <w:color w:val="000000" w:themeColor="text1"/>
          <w:spacing w:val="-2"/>
        </w:rPr>
        <w:t>修訂運動後，來</w:t>
      </w:r>
      <w:proofErr w:type="gramStart"/>
      <w:r w:rsidR="006B7696" w:rsidRPr="000C59AC">
        <w:rPr>
          <w:rFonts w:hint="eastAsia"/>
          <w:color w:val="000000" w:themeColor="text1"/>
          <w:spacing w:val="-2"/>
        </w:rPr>
        <w:t>臺</w:t>
      </w:r>
      <w:proofErr w:type="gramEnd"/>
      <w:r w:rsidR="006B7696" w:rsidRPr="000C59AC">
        <w:rPr>
          <w:rFonts w:hint="eastAsia"/>
          <w:color w:val="000000" w:themeColor="text1"/>
          <w:spacing w:val="-2"/>
        </w:rPr>
        <w:t>尋求政治庇護，並經由大陸委員會所推動的「香港人道援助關懷行動方案」申請居留，亦有多名港人</w:t>
      </w:r>
      <w:r w:rsidR="009E4E60" w:rsidRPr="000C59AC">
        <w:rPr>
          <w:rFonts w:hint="eastAsia"/>
          <w:color w:val="000000" w:themeColor="text1"/>
          <w:spacing w:val="-2"/>
        </w:rPr>
        <w:t>以</w:t>
      </w:r>
      <w:r w:rsidR="006B7696" w:rsidRPr="000C59AC">
        <w:rPr>
          <w:rFonts w:hint="eastAsia"/>
          <w:color w:val="000000" w:themeColor="text1"/>
          <w:spacing w:val="-2"/>
        </w:rPr>
        <w:t>申請投資移民或專業移民居留臺灣，惟其身分因依「香港澳門居民進入臺灣地區及居留定居許可辦法」第22條第1項第1款第4目、第3款及第10款規定，「有危害國家利益、公共安全」、「原為大陸地區人民」、「現（曾）任職於大陸地區行政、軍事、黨務或其他公務機構、具政治性機關（構）、團體或其於香港、澳門投資之機構或新聞媒體」而被予以否准，即使提起訴願、行政訴訟</w:t>
      </w:r>
      <w:proofErr w:type="gramStart"/>
      <w:r w:rsidR="006B7696" w:rsidRPr="000C59AC">
        <w:rPr>
          <w:rFonts w:hint="eastAsia"/>
          <w:color w:val="000000" w:themeColor="text1"/>
          <w:spacing w:val="-2"/>
        </w:rPr>
        <w:t>後均遭駁</w:t>
      </w:r>
      <w:proofErr w:type="gramEnd"/>
      <w:r w:rsidR="006B7696" w:rsidRPr="000C59AC">
        <w:rPr>
          <w:rFonts w:hint="eastAsia"/>
          <w:color w:val="000000" w:themeColor="text1"/>
          <w:spacing w:val="-2"/>
        </w:rPr>
        <w:t>回，造成其進退維谷。究陳訴人於尋求庇護、申請我國居留和定居之准否，其標準為何？</w:t>
      </w:r>
      <w:proofErr w:type="gramStart"/>
      <w:r w:rsidR="006B7696" w:rsidRPr="000C59AC">
        <w:rPr>
          <w:rFonts w:hint="eastAsia"/>
          <w:color w:val="000000" w:themeColor="text1"/>
          <w:spacing w:val="-2"/>
        </w:rPr>
        <w:t>對於否</w:t>
      </w:r>
      <w:proofErr w:type="gramEnd"/>
      <w:r w:rsidR="006B7696" w:rsidRPr="000C59AC">
        <w:rPr>
          <w:rFonts w:hint="eastAsia"/>
          <w:color w:val="000000" w:themeColor="text1"/>
          <w:spacing w:val="-2"/>
        </w:rPr>
        <w:t>准理由認為危害國家利益、公共安全、公共秩序之認定標準為何？是否只要有其中一項即無法申請定居？相關主管機關是否已積極探究問題癥結，並</w:t>
      </w:r>
      <w:proofErr w:type="gramStart"/>
      <w:r w:rsidR="006B7696" w:rsidRPr="000C59AC">
        <w:rPr>
          <w:rFonts w:hint="eastAsia"/>
          <w:color w:val="000000" w:themeColor="text1"/>
          <w:spacing w:val="-2"/>
        </w:rPr>
        <w:t>研</w:t>
      </w:r>
      <w:proofErr w:type="gramEnd"/>
      <w:r w:rsidR="006B7696" w:rsidRPr="000C59AC">
        <w:rPr>
          <w:rFonts w:hint="eastAsia"/>
          <w:color w:val="000000" w:themeColor="text1"/>
          <w:spacing w:val="-2"/>
        </w:rPr>
        <w:t>析改善辦理流程和機制？實有深入調查之必要案。</w:t>
      </w:r>
      <w:bookmarkEnd w:id="26"/>
    </w:p>
    <w:p w14:paraId="2E8C4DA3" w14:textId="7C8C7BCF" w:rsidR="00F624F5" w:rsidRPr="005E7825" w:rsidRDefault="00F624F5" w:rsidP="00F624F5">
      <w:pPr>
        <w:pStyle w:val="1"/>
        <w:rPr>
          <w:color w:val="000000" w:themeColor="text1"/>
        </w:rPr>
      </w:pPr>
      <w:bookmarkStart w:id="28" w:name="_Toc142470777"/>
      <w:r w:rsidRPr="005E7825">
        <w:rPr>
          <w:rFonts w:hint="eastAsia"/>
          <w:color w:val="000000" w:themeColor="text1"/>
        </w:rPr>
        <w:lastRenderedPageBreak/>
        <w:t>調查事實：</w:t>
      </w:r>
      <w:bookmarkEnd w:id="28"/>
    </w:p>
    <w:p w14:paraId="578B2335" w14:textId="77777777" w:rsidR="004B41FC" w:rsidRPr="005E7825" w:rsidRDefault="004B41FC" w:rsidP="00B20C26">
      <w:pPr>
        <w:pStyle w:val="2"/>
        <w:overflowPunct w:val="0"/>
        <w:rPr>
          <w:rFonts w:hAnsi="標楷體"/>
          <w:b/>
          <w:color w:val="000000" w:themeColor="text1"/>
          <w:szCs w:val="32"/>
        </w:rPr>
      </w:pPr>
      <w:bookmarkStart w:id="29" w:name="_Toc142470778"/>
      <w:bookmarkStart w:id="30" w:name="_Toc525066144"/>
      <w:bookmarkStart w:id="31" w:name="_Toc529218261"/>
      <w:bookmarkStart w:id="32" w:name="_Toc529222684"/>
      <w:bookmarkStart w:id="33" w:name="_Toc529223106"/>
      <w:bookmarkStart w:id="34" w:name="_Toc529223857"/>
      <w:bookmarkStart w:id="35" w:name="_Toc529228253"/>
      <w:bookmarkStart w:id="36" w:name="_Toc2400390"/>
      <w:bookmarkStart w:id="37" w:name="_Toc4316184"/>
      <w:bookmarkStart w:id="38" w:name="_Toc4473325"/>
      <w:bookmarkStart w:id="39" w:name="_Toc69556892"/>
      <w:bookmarkStart w:id="40" w:name="_Toc69556941"/>
      <w:bookmarkStart w:id="41" w:name="_Toc69609815"/>
      <w:bookmarkStart w:id="42" w:name="_Toc70241811"/>
      <w:bookmarkStart w:id="43" w:name="_Toc70242200"/>
      <w:bookmarkStart w:id="44" w:name="_Toc524892372"/>
      <w:r w:rsidRPr="005E7825">
        <w:rPr>
          <w:rFonts w:hAnsi="標楷體" w:hint="eastAsia"/>
          <w:b/>
          <w:color w:val="000000" w:themeColor="text1"/>
          <w:szCs w:val="32"/>
        </w:rPr>
        <w:t>香港近期</w:t>
      </w:r>
      <w:r w:rsidR="005E554F" w:rsidRPr="005E7825">
        <w:rPr>
          <w:rFonts w:hAnsi="標楷體" w:hint="eastAsia"/>
          <w:b/>
          <w:color w:val="000000" w:themeColor="text1"/>
          <w:szCs w:val="32"/>
        </w:rPr>
        <w:t>局勢</w:t>
      </w:r>
      <w:r w:rsidR="00F91EF4" w:rsidRPr="005E7825">
        <w:rPr>
          <w:rFonts w:hAnsi="標楷體" w:hint="eastAsia"/>
          <w:b/>
          <w:color w:val="000000" w:themeColor="text1"/>
          <w:szCs w:val="32"/>
        </w:rPr>
        <w:t>動</w:t>
      </w:r>
      <w:proofErr w:type="gramStart"/>
      <w:r w:rsidR="00F91EF4" w:rsidRPr="005E7825">
        <w:rPr>
          <w:rFonts w:hAnsi="標楷體" w:hint="eastAsia"/>
          <w:b/>
          <w:color w:val="000000" w:themeColor="text1"/>
          <w:szCs w:val="32"/>
        </w:rPr>
        <w:t>盪</w:t>
      </w:r>
      <w:proofErr w:type="gramEnd"/>
      <w:r w:rsidRPr="005E7825">
        <w:rPr>
          <w:rFonts w:hAnsi="標楷體" w:hint="eastAsia"/>
          <w:b/>
          <w:color w:val="000000" w:themeColor="text1"/>
          <w:szCs w:val="32"/>
        </w:rPr>
        <w:t>及其</w:t>
      </w:r>
      <w:r w:rsidR="00827C4C" w:rsidRPr="005E7825">
        <w:rPr>
          <w:rFonts w:hAnsi="標楷體" w:hint="eastAsia"/>
          <w:b/>
          <w:color w:val="000000" w:themeColor="text1"/>
          <w:szCs w:val="32"/>
        </w:rPr>
        <w:t>對臺港關係</w:t>
      </w:r>
      <w:r w:rsidRPr="005E7825">
        <w:rPr>
          <w:rFonts w:hAnsi="標楷體" w:hint="eastAsia"/>
          <w:b/>
          <w:color w:val="000000" w:themeColor="text1"/>
          <w:szCs w:val="32"/>
        </w:rPr>
        <w:t>影響</w:t>
      </w:r>
      <w:bookmarkEnd w:id="29"/>
    </w:p>
    <w:p w14:paraId="0FD27C8D" w14:textId="77777777" w:rsidR="004B41FC" w:rsidRPr="005E7825" w:rsidRDefault="00827C4C" w:rsidP="00B20C26">
      <w:pPr>
        <w:pStyle w:val="3"/>
        <w:overflowPunct w:val="0"/>
        <w:ind w:left="1330" w:hanging="634"/>
        <w:rPr>
          <w:rFonts w:hAnsi="標楷體"/>
          <w:snapToGrid w:val="0"/>
          <w:color w:val="000000" w:themeColor="text1"/>
          <w:szCs w:val="32"/>
        </w:rPr>
      </w:pPr>
      <w:r w:rsidRPr="005E7825">
        <w:rPr>
          <w:rFonts w:hAnsi="標楷體" w:hint="eastAsia"/>
          <w:snapToGrid w:val="0"/>
          <w:color w:val="000000" w:themeColor="text1"/>
          <w:szCs w:val="32"/>
        </w:rPr>
        <w:t>2019年香港</w:t>
      </w:r>
      <w:r w:rsidR="00F624F5" w:rsidRPr="005E7825">
        <w:rPr>
          <w:rFonts w:hAnsi="標楷體" w:hint="eastAsia"/>
          <w:snapToGrid w:val="0"/>
          <w:color w:val="000000" w:themeColor="text1"/>
          <w:szCs w:val="32"/>
        </w:rPr>
        <w:t>「</w:t>
      </w:r>
      <w:r w:rsidRPr="005E7825">
        <w:rPr>
          <w:rFonts w:hAnsi="標楷體" w:hint="eastAsia"/>
          <w:snapToGrid w:val="0"/>
          <w:color w:val="000000" w:themeColor="text1"/>
          <w:szCs w:val="32"/>
        </w:rPr>
        <w:t>反對逃犯條例</w:t>
      </w:r>
      <w:r w:rsidR="00F624F5" w:rsidRPr="005E7825">
        <w:rPr>
          <w:rFonts w:hAnsi="標楷體" w:hint="eastAsia"/>
          <w:snapToGrid w:val="0"/>
          <w:color w:val="000000" w:themeColor="text1"/>
          <w:szCs w:val="32"/>
        </w:rPr>
        <w:t>」</w:t>
      </w:r>
      <w:r w:rsidRPr="005E7825">
        <w:rPr>
          <w:rFonts w:hAnsi="標楷體" w:hint="eastAsia"/>
          <w:snapToGrid w:val="0"/>
          <w:color w:val="000000" w:themeColor="text1"/>
          <w:szCs w:val="32"/>
        </w:rPr>
        <w:t>修訂運動經過：</w:t>
      </w:r>
    </w:p>
    <w:p w14:paraId="1900EDF7" w14:textId="6FEDD46C" w:rsidR="006B7696" w:rsidRPr="005E7825" w:rsidRDefault="006B7696" w:rsidP="00B20C26">
      <w:pPr>
        <w:pStyle w:val="4"/>
        <w:overflowPunct w:val="0"/>
        <w:ind w:left="1680" w:hanging="659"/>
        <w:rPr>
          <w:snapToGrid w:val="0"/>
          <w:color w:val="000000" w:themeColor="text1"/>
        </w:rPr>
      </w:pPr>
      <w:r w:rsidRPr="005E7825">
        <w:rPr>
          <w:rFonts w:hint="eastAsia"/>
          <w:snapToGrid w:val="0"/>
          <w:color w:val="000000" w:themeColor="text1"/>
        </w:rPr>
        <w:t>香港政府(下稱港府)為處理在</w:t>
      </w:r>
      <w:proofErr w:type="gramStart"/>
      <w:r w:rsidRPr="005E7825">
        <w:rPr>
          <w:rFonts w:hint="eastAsia"/>
          <w:snapToGrid w:val="0"/>
          <w:color w:val="000000" w:themeColor="text1"/>
        </w:rPr>
        <w:t>臺</w:t>
      </w:r>
      <w:proofErr w:type="gramEnd"/>
      <w:r w:rsidRPr="005E7825">
        <w:rPr>
          <w:rFonts w:hint="eastAsia"/>
          <w:snapToGrid w:val="0"/>
          <w:color w:val="000000" w:themeColor="text1"/>
        </w:rPr>
        <w:t>發生</w:t>
      </w:r>
      <w:proofErr w:type="gramStart"/>
      <w:r w:rsidRPr="005E7825">
        <w:rPr>
          <w:rFonts w:hint="eastAsia"/>
          <w:snapToGrid w:val="0"/>
          <w:color w:val="000000" w:themeColor="text1"/>
        </w:rPr>
        <w:t>之港女命</w:t>
      </w:r>
      <w:proofErr w:type="gramEnd"/>
      <w:r w:rsidRPr="005E7825">
        <w:rPr>
          <w:rFonts w:hint="eastAsia"/>
          <w:snapToGrid w:val="0"/>
          <w:color w:val="000000" w:themeColor="text1"/>
        </w:rPr>
        <w:t>案及填補法律漏洞，於2019年2月12日提出修訂「逃犯條例」及「刑事事宜相互法律協助條例」，刪除</w:t>
      </w:r>
      <w:proofErr w:type="gramStart"/>
      <w:r w:rsidRPr="005E7825">
        <w:rPr>
          <w:rFonts w:hint="eastAsia"/>
          <w:snapToGrid w:val="0"/>
          <w:color w:val="000000" w:themeColor="text1"/>
        </w:rPr>
        <w:t>前揭兩條</w:t>
      </w:r>
      <w:proofErr w:type="gramEnd"/>
      <w:r w:rsidRPr="005E7825">
        <w:rPr>
          <w:rFonts w:hint="eastAsia"/>
          <w:snapToGrid w:val="0"/>
          <w:color w:val="000000" w:themeColor="text1"/>
        </w:rPr>
        <w:t>例中不得與「中央人民政府或中華人民共和國的任何其他部分的政府」進行司法互助及移交逃犯等規定。</w:t>
      </w:r>
    </w:p>
    <w:p w14:paraId="53B5CDCF" w14:textId="77777777" w:rsidR="006B7696" w:rsidRPr="005E7825" w:rsidRDefault="006B7696" w:rsidP="00B20C26">
      <w:pPr>
        <w:pStyle w:val="4"/>
        <w:overflowPunct w:val="0"/>
        <w:ind w:left="1680" w:hanging="659"/>
        <w:rPr>
          <w:snapToGrid w:val="0"/>
          <w:color w:val="000000" w:themeColor="text1"/>
        </w:rPr>
      </w:pPr>
      <w:proofErr w:type="gramStart"/>
      <w:r w:rsidRPr="005E7825">
        <w:rPr>
          <w:rFonts w:hint="eastAsia"/>
          <w:snapToGrid w:val="0"/>
          <w:color w:val="000000" w:themeColor="text1"/>
        </w:rPr>
        <w:t>港府修法</w:t>
      </w:r>
      <w:proofErr w:type="gramEnd"/>
      <w:r w:rsidRPr="005E7825">
        <w:rPr>
          <w:rFonts w:hint="eastAsia"/>
          <w:snapToGrid w:val="0"/>
          <w:color w:val="000000" w:themeColor="text1"/>
        </w:rPr>
        <w:t>觸動港人疑慮，擔憂遭羅織罪名</w:t>
      </w:r>
      <w:r w:rsidR="00FE3BB6" w:rsidRPr="005E7825">
        <w:rPr>
          <w:rFonts w:hint="eastAsia"/>
          <w:snapToGrid w:val="0"/>
          <w:color w:val="000000" w:themeColor="text1"/>
        </w:rPr>
        <w:t>移交</w:t>
      </w:r>
      <w:proofErr w:type="gramStart"/>
      <w:r w:rsidRPr="005E7825">
        <w:rPr>
          <w:rFonts w:hint="eastAsia"/>
          <w:snapToGrid w:val="0"/>
          <w:color w:val="000000" w:themeColor="text1"/>
        </w:rPr>
        <w:t>至陸方審</w:t>
      </w:r>
      <w:proofErr w:type="gramEnd"/>
      <w:r w:rsidRPr="005E7825">
        <w:rPr>
          <w:rFonts w:hint="eastAsia"/>
          <w:snapToGrid w:val="0"/>
          <w:color w:val="000000" w:themeColor="text1"/>
        </w:rPr>
        <w:t>訊，人身、財產安全風險大增，以集會遊行、</w:t>
      </w:r>
      <w:proofErr w:type="gramStart"/>
      <w:r w:rsidRPr="005E7825">
        <w:rPr>
          <w:rFonts w:hint="eastAsia"/>
          <w:snapToGrid w:val="0"/>
          <w:color w:val="000000" w:themeColor="text1"/>
        </w:rPr>
        <w:t>罷工罷學</w:t>
      </w:r>
      <w:proofErr w:type="gramEnd"/>
      <w:r w:rsidRPr="005E7825">
        <w:rPr>
          <w:rFonts w:hint="eastAsia"/>
          <w:snapToGrid w:val="0"/>
          <w:color w:val="000000" w:themeColor="text1"/>
        </w:rPr>
        <w:t>等方式表達</w:t>
      </w:r>
      <w:proofErr w:type="gramStart"/>
      <w:r w:rsidRPr="005E7825">
        <w:rPr>
          <w:rFonts w:hint="eastAsia"/>
          <w:snapToGrid w:val="0"/>
          <w:color w:val="000000" w:themeColor="text1"/>
        </w:rPr>
        <w:t>不滿</w:t>
      </w:r>
      <w:proofErr w:type="gramEnd"/>
      <w:r w:rsidRPr="005E7825">
        <w:rPr>
          <w:rFonts w:hint="eastAsia"/>
          <w:snapToGrid w:val="0"/>
          <w:color w:val="000000" w:themeColor="text1"/>
        </w:rPr>
        <w:t>，</w:t>
      </w:r>
      <w:r w:rsidR="00EE4F29" w:rsidRPr="005E7825">
        <w:rPr>
          <w:rFonts w:hint="eastAsia"/>
          <w:snapToGrid w:val="0"/>
          <w:color w:val="000000" w:themeColor="text1"/>
        </w:rPr>
        <w:t>香港反送中運動五大訴求，</w:t>
      </w:r>
      <w:r w:rsidRPr="005E7825">
        <w:rPr>
          <w:rFonts w:hint="eastAsia"/>
          <w:snapToGrid w:val="0"/>
          <w:color w:val="000000" w:themeColor="text1"/>
        </w:rPr>
        <w:t>提出撤銷修法、</w:t>
      </w:r>
      <w:proofErr w:type="gramStart"/>
      <w:r w:rsidRPr="005E7825">
        <w:rPr>
          <w:rFonts w:hint="eastAsia"/>
          <w:snapToGrid w:val="0"/>
          <w:color w:val="000000" w:themeColor="text1"/>
        </w:rPr>
        <w:t>特首林鄭月</w:t>
      </w:r>
      <w:proofErr w:type="gramEnd"/>
      <w:r w:rsidRPr="005E7825">
        <w:rPr>
          <w:rFonts w:hint="eastAsia"/>
          <w:snapToGrid w:val="0"/>
          <w:color w:val="000000" w:themeColor="text1"/>
        </w:rPr>
        <w:t>娥下臺，以及實施雙普選（特首、立法會議員）等。</w:t>
      </w:r>
    </w:p>
    <w:p w14:paraId="00A55712" w14:textId="77777777" w:rsidR="006B7696" w:rsidRPr="005E7825" w:rsidRDefault="006B7696" w:rsidP="00B20C26">
      <w:pPr>
        <w:pStyle w:val="4"/>
        <w:overflowPunct w:val="0"/>
        <w:ind w:left="1680" w:hanging="659"/>
        <w:rPr>
          <w:snapToGrid w:val="0"/>
          <w:color w:val="000000" w:themeColor="text1"/>
        </w:rPr>
      </w:pPr>
      <w:r w:rsidRPr="005E7825">
        <w:rPr>
          <w:rFonts w:hint="eastAsia"/>
          <w:snapToGrid w:val="0"/>
          <w:color w:val="000000" w:themeColor="text1"/>
        </w:rPr>
        <w:t>據網路資料統計，</w:t>
      </w:r>
      <w:r w:rsidR="009B793C" w:rsidRPr="005E7825">
        <w:rPr>
          <w:rFonts w:hint="eastAsia"/>
          <w:snapToGrid w:val="0"/>
          <w:color w:val="000000" w:themeColor="text1"/>
        </w:rPr>
        <w:t>香港</w:t>
      </w:r>
      <w:r w:rsidRPr="005E7825">
        <w:rPr>
          <w:rFonts w:hint="eastAsia"/>
          <w:snapToGrid w:val="0"/>
          <w:color w:val="000000" w:themeColor="text1"/>
        </w:rPr>
        <w:t>自2019年3月15日起至2020年12月底，大小抗爭至少275場。另據港府公布數據，2019年6月9日至2022年8月底，計10,279人被拘捕，2,893人遭檢控（罪名包括暴動、非法集結等），2,044宗案件完成司法程序，其中最高刑罰為監禁5年6個月（該案件為2019年11月13日</w:t>
      </w:r>
      <w:r w:rsidR="008701E7" w:rsidRPr="005E7825">
        <w:rPr>
          <w:rFonts w:hint="eastAsia"/>
          <w:snapToGrid w:val="0"/>
          <w:color w:val="000000" w:themeColor="text1"/>
        </w:rPr>
        <w:t>新界</w:t>
      </w:r>
      <w:r w:rsidRPr="005E7825">
        <w:rPr>
          <w:rFonts w:hint="eastAsia"/>
          <w:snapToGrid w:val="0"/>
          <w:color w:val="000000" w:themeColor="text1"/>
        </w:rPr>
        <w:t>北區擲磚案，當場有清潔工遭擲不治）。</w:t>
      </w:r>
    </w:p>
    <w:p w14:paraId="6209EAFC" w14:textId="77777777" w:rsidR="00B702AD" w:rsidRPr="005E7825" w:rsidRDefault="003A5EC4" w:rsidP="00B20C26">
      <w:pPr>
        <w:pStyle w:val="3"/>
        <w:overflowPunct w:val="0"/>
        <w:ind w:left="1330" w:hanging="634"/>
        <w:rPr>
          <w:rFonts w:hAnsi="標楷體"/>
          <w:snapToGrid w:val="0"/>
          <w:color w:val="000000" w:themeColor="text1"/>
          <w:szCs w:val="32"/>
        </w:rPr>
      </w:pPr>
      <w:r w:rsidRPr="005E7825">
        <w:rPr>
          <w:rFonts w:hAnsi="標楷體" w:hint="eastAsia"/>
          <w:snapToGrid w:val="0"/>
          <w:color w:val="000000" w:themeColor="text1"/>
          <w:szCs w:val="32"/>
        </w:rPr>
        <w:t>中華人民共和國香港特別行政區維護國家安全法</w:t>
      </w:r>
      <w:r w:rsidR="003D496A" w:rsidRPr="005E7825">
        <w:rPr>
          <w:rFonts w:hAnsi="標楷體" w:hint="eastAsia"/>
          <w:snapToGrid w:val="0"/>
          <w:color w:val="000000" w:themeColor="text1"/>
          <w:szCs w:val="32"/>
        </w:rPr>
        <w:t>（下稱「</w:t>
      </w:r>
      <w:r w:rsidR="00B702AD" w:rsidRPr="005E7825">
        <w:rPr>
          <w:rFonts w:hAnsi="標楷體" w:hint="eastAsia"/>
          <w:snapToGrid w:val="0"/>
          <w:color w:val="000000" w:themeColor="text1"/>
          <w:szCs w:val="32"/>
        </w:rPr>
        <w:t>港版國安法」</w:t>
      </w:r>
      <w:r w:rsidR="003D496A" w:rsidRPr="005E7825">
        <w:rPr>
          <w:rFonts w:hAnsi="標楷體" w:hint="eastAsia"/>
          <w:snapToGrid w:val="0"/>
          <w:color w:val="000000" w:themeColor="text1"/>
          <w:szCs w:val="32"/>
        </w:rPr>
        <w:t>）</w:t>
      </w:r>
      <w:r w:rsidR="00B702AD" w:rsidRPr="005E7825">
        <w:rPr>
          <w:rFonts w:hAnsi="標楷體" w:hint="eastAsia"/>
          <w:snapToGrid w:val="0"/>
          <w:color w:val="000000" w:themeColor="text1"/>
          <w:szCs w:val="32"/>
        </w:rPr>
        <w:t>制定經過：</w:t>
      </w:r>
    </w:p>
    <w:p w14:paraId="3188AE26" w14:textId="77777777" w:rsidR="00B702AD" w:rsidRPr="005E7825" w:rsidRDefault="00B702AD" w:rsidP="00B20C26">
      <w:pPr>
        <w:pStyle w:val="4"/>
        <w:overflowPunct w:val="0"/>
        <w:ind w:left="1680" w:hanging="659"/>
        <w:rPr>
          <w:snapToGrid w:val="0"/>
          <w:color w:val="000000" w:themeColor="text1"/>
        </w:rPr>
      </w:pPr>
      <w:r w:rsidRPr="005E7825">
        <w:rPr>
          <w:rFonts w:hint="eastAsia"/>
          <w:snapToGrid w:val="0"/>
          <w:color w:val="000000" w:themeColor="text1"/>
        </w:rPr>
        <w:t>中國「</w:t>
      </w:r>
      <w:r w:rsidR="009C6509" w:rsidRPr="005E7825">
        <w:rPr>
          <w:rFonts w:hint="eastAsia"/>
          <w:snapToGrid w:val="0"/>
          <w:color w:val="000000" w:themeColor="text1"/>
        </w:rPr>
        <w:t>全國人民代表大會</w:t>
      </w:r>
      <w:r w:rsidRPr="005E7825">
        <w:rPr>
          <w:rFonts w:hint="eastAsia"/>
          <w:snapToGrid w:val="0"/>
          <w:color w:val="000000" w:themeColor="text1"/>
        </w:rPr>
        <w:t>」於2020年5月28日通過「關於建立健全香港特別行政區維護國家安全的法律制度和執行機制的決定」，同年6月30日公布實施「港版國安法」。該法定義浮濫、欠缺明確性，違反罪刑法定原則；效力範圍漫無邊際，可肆意追捕任何人，超越中共治理疆界；高度侵犯思想、言論、新聞、網路自由及天賦人權。</w:t>
      </w:r>
    </w:p>
    <w:p w14:paraId="638DBC9F" w14:textId="77777777" w:rsidR="00B702AD" w:rsidRPr="005E7825" w:rsidRDefault="00B702AD" w:rsidP="00B20C26">
      <w:pPr>
        <w:pStyle w:val="4"/>
        <w:overflowPunct w:val="0"/>
        <w:ind w:left="1680" w:hanging="659"/>
        <w:rPr>
          <w:snapToGrid w:val="0"/>
          <w:color w:val="000000" w:themeColor="text1"/>
        </w:rPr>
      </w:pPr>
      <w:r w:rsidRPr="005E7825">
        <w:rPr>
          <w:rFonts w:hint="eastAsia"/>
          <w:snapToGrid w:val="0"/>
          <w:color w:val="000000" w:themeColor="text1"/>
        </w:rPr>
        <w:lastRenderedPageBreak/>
        <w:t>港府公布數據顯示，自該法實施以來迄至</w:t>
      </w:r>
      <w:r w:rsidR="00300F07" w:rsidRPr="005E7825">
        <w:rPr>
          <w:rFonts w:hint="eastAsia"/>
          <w:snapToGrid w:val="0"/>
          <w:color w:val="000000" w:themeColor="text1"/>
        </w:rPr>
        <w:t>2022</w:t>
      </w:r>
      <w:r w:rsidRPr="005E7825">
        <w:rPr>
          <w:rFonts w:hint="eastAsia"/>
          <w:snapToGrid w:val="0"/>
          <w:color w:val="000000" w:themeColor="text1"/>
        </w:rPr>
        <w:t>年8月12日，計215人被控觸犯「港版國安法」遭拘捕，包括民主派政治人物、社運人士、媒體人及一般民眾；已完成審訊並定罪者13人，其中刑罰最重者被處9年監禁。</w:t>
      </w:r>
    </w:p>
    <w:p w14:paraId="4F8A1147" w14:textId="77777777" w:rsidR="00B702AD" w:rsidRPr="005E7825" w:rsidRDefault="00B702AD" w:rsidP="00B20C26">
      <w:pPr>
        <w:pStyle w:val="4"/>
        <w:overflowPunct w:val="0"/>
        <w:ind w:left="1680" w:hanging="659"/>
        <w:rPr>
          <w:snapToGrid w:val="0"/>
          <w:color w:val="000000" w:themeColor="text1"/>
        </w:rPr>
      </w:pPr>
      <w:r w:rsidRPr="005E7825">
        <w:rPr>
          <w:rFonts w:hint="eastAsia"/>
          <w:snapToGrid w:val="0"/>
          <w:color w:val="000000" w:themeColor="text1"/>
        </w:rPr>
        <w:t>「港版國安法」的嚴厲清算，以及港府設置舉報專線，使香港社會瀰漫寒蟬效應，公民組織、民主政黨（團）接連解散，多家傳媒</w:t>
      </w:r>
      <w:proofErr w:type="gramStart"/>
      <w:r w:rsidR="003D496A" w:rsidRPr="005E7825">
        <w:rPr>
          <w:rFonts w:hint="eastAsia"/>
          <w:snapToGrid w:val="0"/>
          <w:color w:val="000000" w:themeColor="text1"/>
        </w:rPr>
        <w:t>（</w:t>
      </w:r>
      <w:proofErr w:type="gramEnd"/>
      <w:r w:rsidR="003D496A" w:rsidRPr="005E7825">
        <w:rPr>
          <w:rFonts w:hint="eastAsia"/>
          <w:snapToGrid w:val="0"/>
          <w:color w:val="000000" w:themeColor="text1"/>
        </w:rPr>
        <w:t>如：蘋果日報、立場新聞等</w:t>
      </w:r>
      <w:proofErr w:type="gramStart"/>
      <w:r w:rsidR="003D496A" w:rsidRPr="005E7825">
        <w:rPr>
          <w:rFonts w:hint="eastAsia"/>
          <w:snapToGrid w:val="0"/>
          <w:color w:val="000000" w:themeColor="text1"/>
        </w:rPr>
        <w:t>）</w:t>
      </w:r>
      <w:proofErr w:type="gramEnd"/>
      <w:r w:rsidRPr="005E7825">
        <w:rPr>
          <w:rFonts w:hint="eastAsia"/>
          <w:snapToGrid w:val="0"/>
          <w:color w:val="000000" w:themeColor="text1"/>
        </w:rPr>
        <w:t>被迫停運。港府並在各領域劃設紅線（如招聘文書助理及法律援助律師均須通過「港版國安法」測試，工會登記須簽署不危害國安聲明等），及要求各級學校將國安法納入課程，港人原有之自由人權逐漸流失。</w:t>
      </w:r>
    </w:p>
    <w:p w14:paraId="7EC5B1BF" w14:textId="77777777" w:rsidR="00683D98" w:rsidRPr="005E7825" w:rsidRDefault="00683D98" w:rsidP="00B20C26">
      <w:pPr>
        <w:pStyle w:val="3"/>
        <w:overflowPunct w:val="0"/>
        <w:ind w:left="1330" w:hanging="634"/>
        <w:rPr>
          <w:rFonts w:hAnsi="標楷體"/>
          <w:snapToGrid w:val="0"/>
          <w:color w:val="000000" w:themeColor="text1"/>
          <w:szCs w:val="32"/>
        </w:rPr>
      </w:pPr>
      <w:r w:rsidRPr="005E7825">
        <w:rPr>
          <w:rFonts w:hAnsi="標楷體" w:hint="eastAsia"/>
          <w:snapToGrid w:val="0"/>
          <w:color w:val="000000" w:themeColor="text1"/>
          <w:szCs w:val="32"/>
        </w:rPr>
        <w:t>前揭事件發生對於</w:t>
      </w:r>
      <w:proofErr w:type="gramStart"/>
      <w:r w:rsidRPr="005E7825">
        <w:rPr>
          <w:rFonts w:hAnsi="標楷體" w:hint="eastAsia"/>
          <w:snapToGrid w:val="0"/>
          <w:color w:val="000000" w:themeColor="text1"/>
          <w:szCs w:val="32"/>
        </w:rPr>
        <w:t>臺</w:t>
      </w:r>
      <w:proofErr w:type="gramEnd"/>
      <w:r w:rsidRPr="005E7825">
        <w:rPr>
          <w:rFonts w:hAnsi="標楷體" w:hint="eastAsia"/>
          <w:snapToGrid w:val="0"/>
          <w:color w:val="000000" w:themeColor="text1"/>
          <w:szCs w:val="32"/>
        </w:rPr>
        <w:t>港關係之影響：</w:t>
      </w:r>
    </w:p>
    <w:p w14:paraId="0140EE3E" w14:textId="77777777" w:rsidR="00683D98" w:rsidRPr="005E7825" w:rsidRDefault="00BF1522" w:rsidP="00B20C26">
      <w:pPr>
        <w:pStyle w:val="4"/>
        <w:overflowPunct w:val="0"/>
        <w:ind w:left="1718" w:hanging="697"/>
        <w:rPr>
          <w:snapToGrid w:val="0"/>
          <w:color w:val="000000" w:themeColor="text1"/>
        </w:rPr>
      </w:pPr>
      <w:r w:rsidRPr="005E7825">
        <w:rPr>
          <w:snapToGrid w:val="0"/>
          <w:color w:val="000000" w:themeColor="text1"/>
        </w:rPr>
        <w:t>2016年後，</w:t>
      </w:r>
      <w:proofErr w:type="gramStart"/>
      <w:r w:rsidRPr="005E7825">
        <w:rPr>
          <w:snapToGrid w:val="0"/>
          <w:color w:val="000000" w:themeColor="text1"/>
        </w:rPr>
        <w:t>臺</w:t>
      </w:r>
      <w:proofErr w:type="gramEnd"/>
      <w:r w:rsidRPr="005E7825">
        <w:rPr>
          <w:snapToGrid w:val="0"/>
          <w:color w:val="000000" w:themeColor="text1"/>
        </w:rPr>
        <w:t>港官方互動受兩岸關係及港府保守心態等因素影響已漸趨緩，包括</w:t>
      </w:r>
      <w:r w:rsidR="00F21752" w:rsidRPr="005E7825">
        <w:rPr>
          <w:rFonts w:hint="eastAsia"/>
          <w:snapToGrid w:val="0"/>
          <w:color w:val="000000" w:themeColor="text1"/>
        </w:rPr>
        <w:t>港方成立之港台經濟文化合作協進會</w:t>
      </w:r>
      <w:r w:rsidRPr="005E7825">
        <w:rPr>
          <w:snapToGrid w:val="0"/>
          <w:color w:val="000000" w:themeColor="text1"/>
        </w:rPr>
        <w:t>停止與我方</w:t>
      </w:r>
      <w:r w:rsidRPr="005E7825">
        <w:rPr>
          <w:rFonts w:hint="eastAsia"/>
          <w:snapToGrid w:val="0"/>
          <w:color w:val="000000" w:themeColor="text1"/>
        </w:rPr>
        <w:t>財團法人臺港經濟文化合作策進會（下稱</w:t>
      </w:r>
      <w:r w:rsidRPr="005E7825">
        <w:rPr>
          <w:snapToGrid w:val="0"/>
          <w:color w:val="000000" w:themeColor="text1"/>
        </w:rPr>
        <w:t>策進會</w:t>
      </w:r>
      <w:r w:rsidRPr="005E7825">
        <w:rPr>
          <w:rFonts w:hint="eastAsia"/>
          <w:snapToGrid w:val="0"/>
          <w:color w:val="000000" w:themeColor="text1"/>
        </w:rPr>
        <w:t>）</w:t>
      </w:r>
      <w:r w:rsidRPr="005E7825">
        <w:rPr>
          <w:snapToGrid w:val="0"/>
          <w:color w:val="000000" w:themeColor="text1"/>
        </w:rPr>
        <w:t>召開聯席會議等。</w:t>
      </w:r>
      <w:r w:rsidR="001E3521" w:rsidRPr="005E7825">
        <w:rPr>
          <w:rFonts w:hint="eastAsia"/>
          <w:snapToGrid w:val="0"/>
          <w:color w:val="000000" w:themeColor="text1"/>
        </w:rPr>
        <w:t>2019年</w:t>
      </w:r>
      <w:r w:rsidRPr="005E7825">
        <w:rPr>
          <w:snapToGrid w:val="0"/>
          <w:color w:val="000000" w:themeColor="text1"/>
        </w:rPr>
        <w:t>「反送中」運動爆發後，</w:t>
      </w:r>
      <w:r w:rsidRPr="005E7825">
        <w:rPr>
          <w:rFonts w:hint="eastAsia"/>
          <w:snapToGrid w:val="0"/>
          <w:color w:val="000000" w:themeColor="text1"/>
        </w:rPr>
        <w:t>我方與國際社會共同聲援支持香港人權自由，</w:t>
      </w:r>
      <w:r w:rsidRPr="005E7825">
        <w:rPr>
          <w:snapToGrid w:val="0"/>
          <w:color w:val="000000" w:themeColor="text1"/>
        </w:rPr>
        <w:t>中共及港方為轉嫁責任，惡意攻訐我方介入香港事務，對</w:t>
      </w:r>
      <w:proofErr w:type="gramStart"/>
      <w:r w:rsidRPr="005E7825">
        <w:rPr>
          <w:snapToGrid w:val="0"/>
          <w:color w:val="000000" w:themeColor="text1"/>
        </w:rPr>
        <w:t>臺</w:t>
      </w:r>
      <w:proofErr w:type="gramEnd"/>
      <w:r w:rsidRPr="005E7825">
        <w:rPr>
          <w:snapToGrid w:val="0"/>
          <w:color w:val="000000" w:themeColor="text1"/>
        </w:rPr>
        <w:t>港關係更趨</w:t>
      </w:r>
      <w:r w:rsidRPr="005E7825">
        <w:rPr>
          <w:rFonts w:hint="eastAsia"/>
          <w:snapToGrid w:val="0"/>
          <w:color w:val="000000" w:themeColor="text1"/>
        </w:rPr>
        <w:t>緊縮</w:t>
      </w:r>
      <w:r w:rsidRPr="005E7825">
        <w:rPr>
          <w:snapToGrid w:val="0"/>
          <w:color w:val="000000" w:themeColor="text1"/>
        </w:rPr>
        <w:t>。</w:t>
      </w:r>
    </w:p>
    <w:p w14:paraId="33006BC2" w14:textId="77777777" w:rsidR="00BF1522" w:rsidRPr="005E7825" w:rsidRDefault="00BF1522" w:rsidP="00B20C26">
      <w:pPr>
        <w:pStyle w:val="4"/>
        <w:overflowPunct w:val="0"/>
        <w:ind w:left="1718" w:hanging="697"/>
        <w:rPr>
          <w:snapToGrid w:val="0"/>
          <w:color w:val="000000" w:themeColor="text1"/>
        </w:rPr>
      </w:pPr>
      <w:r w:rsidRPr="005E7825">
        <w:rPr>
          <w:rFonts w:hint="eastAsia"/>
          <w:snapToGrid w:val="0"/>
          <w:color w:val="000000" w:themeColor="text1"/>
        </w:rPr>
        <w:t>我方因應「港版國安法」，</w:t>
      </w:r>
      <w:r w:rsidR="001E3521" w:rsidRPr="005E7825">
        <w:rPr>
          <w:rFonts w:hint="eastAsia"/>
          <w:snapToGrid w:val="0"/>
          <w:color w:val="000000" w:themeColor="text1"/>
        </w:rPr>
        <w:t>109年6月</w:t>
      </w:r>
      <w:proofErr w:type="gramStart"/>
      <w:r w:rsidRPr="005E7825">
        <w:rPr>
          <w:rFonts w:hint="eastAsia"/>
          <w:snapToGrid w:val="0"/>
          <w:color w:val="000000" w:themeColor="text1"/>
        </w:rPr>
        <w:t>奉示於策</w:t>
      </w:r>
      <w:proofErr w:type="gramEnd"/>
      <w:r w:rsidRPr="005E7825">
        <w:rPr>
          <w:rFonts w:hint="eastAsia"/>
          <w:snapToGrid w:val="0"/>
          <w:color w:val="000000" w:themeColor="text1"/>
        </w:rPr>
        <w:t>進會下設「臺港服務交流辦公室」</w:t>
      </w:r>
      <w:r w:rsidR="008425C8" w:rsidRPr="005E7825">
        <w:rPr>
          <w:rFonts w:hint="eastAsia"/>
          <w:snapToGrid w:val="0"/>
          <w:color w:val="000000" w:themeColor="text1"/>
        </w:rPr>
        <w:t>（下稱交流辦）</w:t>
      </w:r>
      <w:r w:rsidRPr="005E7825">
        <w:rPr>
          <w:rFonts w:hint="eastAsia"/>
          <w:snapToGrid w:val="0"/>
          <w:color w:val="000000" w:themeColor="text1"/>
        </w:rPr>
        <w:t>援助港人，引發中共及港方之不滿及抗議。2021年5月18日，港府宣布其在</w:t>
      </w:r>
      <w:proofErr w:type="gramStart"/>
      <w:r w:rsidRPr="005E7825">
        <w:rPr>
          <w:rFonts w:hint="eastAsia"/>
          <w:snapToGrid w:val="0"/>
          <w:color w:val="000000" w:themeColor="text1"/>
        </w:rPr>
        <w:t>臺</w:t>
      </w:r>
      <w:proofErr w:type="gramEnd"/>
      <w:r w:rsidRPr="005E7825">
        <w:rPr>
          <w:rFonts w:hint="eastAsia"/>
          <w:snapToGrid w:val="0"/>
          <w:color w:val="000000" w:themeColor="text1"/>
        </w:rPr>
        <w:t>辦事處暫停運作。</w:t>
      </w:r>
    </w:p>
    <w:p w14:paraId="3232C3E6" w14:textId="77777777" w:rsidR="00BF1522" w:rsidRPr="005E7825" w:rsidRDefault="00BF1522" w:rsidP="00B20C26">
      <w:pPr>
        <w:pStyle w:val="4"/>
        <w:overflowPunct w:val="0"/>
        <w:ind w:left="1718" w:hanging="697"/>
        <w:rPr>
          <w:snapToGrid w:val="0"/>
          <w:color w:val="000000" w:themeColor="text1"/>
        </w:rPr>
      </w:pPr>
      <w:r w:rsidRPr="005E7825">
        <w:rPr>
          <w:rFonts w:hint="eastAsia"/>
          <w:snapToGrid w:val="0"/>
          <w:color w:val="000000" w:themeColor="text1"/>
        </w:rPr>
        <w:t>另方面，港府自2018年7月起，要求我</w:t>
      </w:r>
      <w:r w:rsidR="00F21752" w:rsidRPr="005E7825">
        <w:rPr>
          <w:rFonts w:hint="eastAsia"/>
          <w:snapToGrid w:val="0"/>
          <w:color w:val="000000" w:themeColor="text1"/>
        </w:rPr>
        <w:t>香港辦事處</w:t>
      </w:r>
      <w:r w:rsidRPr="005E7825">
        <w:rPr>
          <w:rFonts w:hint="eastAsia"/>
          <w:snapToGrid w:val="0"/>
          <w:color w:val="000000" w:themeColor="text1"/>
        </w:rPr>
        <w:t>候任處長須簽署「</w:t>
      </w:r>
      <w:proofErr w:type="gramStart"/>
      <w:r w:rsidRPr="005E7825">
        <w:rPr>
          <w:rFonts w:hint="eastAsia"/>
          <w:snapToGrid w:val="0"/>
          <w:color w:val="000000" w:themeColor="text1"/>
        </w:rPr>
        <w:t>一</w:t>
      </w:r>
      <w:proofErr w:type="gramEnd"/>
      <w:r w:rsidRPr="005E7825">
        <w:rPr>
          <w:rFonts w:hint="eastAsia"/>
          <w:snapToGrid w:val="0"/>
          <w:color w:val="000000" w:themeColor="text1"/>
        </w:rPr>
        <w:t>中承諾書」，作為核發工作簽證的條件，遭我方斷然拒絕。其後兩年來，我香港辦事處計10名派駐人員之簽證，亦遭設置「</w:t>
      </w:r>
      <w:proofErr w:type="gramStart"/>
      <w:r w:rsidRPr="005E7825">
        <w:rPr>
          <w:rFonts w:hint="eastAsia"/>
          <w:snapToGrid w:val="0"/>
          <w:color w:val="000000" w:themeColor="text1"/>
        </w:rPr>
        <w:t>一</w:t>
      </w:r>
      <w:proofErr w:type="gramEnd"/>
      <w:r w:rsidRPr="005E7825">
        <w:rPr>
          <w:rFonts w:hint="eastAsia"/>
          <w:snapToGrid w:val="0"/>
          <w:color w:val="000000" w:themeColor="text1"/>
        </w:rPr>
        <w:t>中承諾書」障礙，此一無理要求更擴及我在</w:t>
      </w:r>
      <w:r w:rsidR="00DB7DB2" w:rsidRPr="005E7825">
        <w:rPr>
          <w:rFonts w:hint="eastAsia"/>
          <w:snapToGrid w:val="0"/>
          <w:color w:val="000000" w:themeColor="text1"/>
        </w:rPr>
        <w:t>港</w:t>
      </w:r>
      <w:r w:rsidR="001E3521" w:rsidRPr="005E7825">
        <w:rPr>
          <w:rFonts w:hint="eastAsia"/>
          <w:snapToGrid w:val="0"/>
          <w:color w:val="000000" w:themeColor="text1"/>
        </w:rPr>
        <w:t>民</w:t>
      </w:r>
      <w:r w:rsidRPr="005E7825">
        <w:rPr>
          <w:rFonts w:hint="eastAsia"/>
          <w:snapToGrid w:val="0"/>
          <w:color w:val="000000" w:themeColor="text1"/>
        </w:rPr>
        <w:t>間團體（外貿協會）與非屬</w:t>
      </w:r>
      <w:r w:rsidR="00F21752" w:rsidRPr="005E7825">
        <w:rPr>
          <w:rFonts w:hint="eastAsia"/>
          <w:snapToGrid w:val="0"/>
          <w:color w:val="000000" w:themeColor="text1"/>
        </w:rPr>
        <w:t>香港辦事處</w:t>
      </w:r>
      <w:r w:rsidRPr="005E7825">
        <w:rPr>
          <w:rFonts w:hint="eastAsia"/>
          <w:snapToGrid w:val="0"/>
          <w:color w:val="000000" w:themeColor="text1"/>
        </w:rPr>
        <w:t>編制單位（觀光局）主任層級</w:t>
      </w:r>
      <w:r w:rsidRPr="005E7825">
        <w:rPr>
          <w:rFonts w:hint="eastAsia"/>
          <w:snapToGrid w:val="0"/>
          <w:color w:val="000000" w:themeColor="text1"/>
        </w:rPr>
        <w:lastRenderedPageBreak/>
        <w:t>人員。我方多次與港府溝通，未獲得善意回應，致我派駐人員皆無法</w:t>
      </w:r>
      <w:proofErr w:type="gramStart"/>
      <w:r w:rsidRPr="005E7825">
        <w:rPr>
          <w:rFonts w:hint="eastAsia"/>
          <w:snapToGrid w:val="0"/>
          <w:color w:val="000000" w:themeColor="text1"/>
        </w:rPr>
        <w:t>續留及赴任</w:t>
      </w:r>
      <w:proofErr w:type="gramEnd"/>
      <w:r w:rsidRPr="005E7825">
        <w:rPr>
          <w:rFonts w:hint="eastAsia"/>
          <w:snapToGrid w:val="0"/>
          <w:color w:val="000000" w:themeColor="text1"/>
        </w:rPr>
        <w:t>，爰自2021年6月21日起調整香港辦事處業務辦理方式，堅守崗位勉力為民服務。</w:t>
      </w:r>
    </w:p>
    <w:p w14:paraId="60922C67" w14:textId="77777777" w:rsidR="00404E09" w:rsidRPr="005E7825" w:rsidRDefault="00C31DE2" w:rsidP="00B20C26">
      <w:pPr>
        <w:pStyle w:val="4"/>
        <w:overflowPunct w:val="0"/>
        <w:ind w:left="1718" w:hanging="697"/>
        <w:rPr>
          <w:snapToGrid w:val="0"/>
          <w:color w:val="000000" w:themeColor="text1"/>
        </w:rPr>
      </w:pPr>
      <w:r w:rsidRPr="005E7825">
        <w:rPr>
          <w:rFonts w:hint="eastAsia"/>
          <w:snapToGrid w:val="0"/>
          <w:color w:val="000000" w:themeColor="text1"/>
        </w:rPr>
        <w:tab/>
      </w:r>
      <w:proofErr w:type="gramStart"/>
      <w:r w:rsidR="00404E09" w:rsidRPr="005E7825">
        <w:rPr>
          <w:rFonts w:hint="eastAsia"/>
          <w:snapToGrid w:val="0"/>
          <w:color w:val="000000" w:themeColor="text1"/>
        </w:rPr>
        <w:t>此外，</w:t>
      </w:r>
      <w:proofErr w:type="gramEnd"/>
      <w:r w:rsidR="00404E09" w:rsidRPr="005E7825">
        <w:rPr>
          <w:rFonts w:hint="eastAsia"/>
          <w:snapToGrid w:val="0"/>
          <w:color w:val="000000" w:themeColor="text1"/>
        </w:rPr>
        <w:t>我</w:t>
      </w:r>
      <w:r w:rsidR="00F21752" w:rsidRPr="005E7825">
        <w:rPr>
          <w:rFonts w:hint="eastAsia"/>
          <w:snapToGrid w:val="0"/>
          <w:color w:val="000000" w:themeColor="text1"/>
        </w:rPr>
        <w:t>香港辦事處</w:t>
      </w:r>
      <w:r w:rsidR="00404E09" w:rsidRPr="005E7825">
        <w:rPr>
          <w:rFonts w:hint="eastAsia"/>
          <w:snapToGrid w:val="0"/>
          <w:color w:val="000000" w:themeColor="text1"/>
        </w:rPr>
        <w:t>在香港處境亦愈艱難。如港府動輒放話警告我方不得辦理國慶活動；親中媒體誣指我方利用</w:t>
      </w:r>
      <w:r w:rsidR="007803EB" w:rsidRPr="005E7825">
        <w:rPr>
          <w:rFonts w:hint="eastAsia"/>
          <w:snapToGrid w:val="0"/>
          <w:color w:val="000000" w:themeColor="text1"/>
        </w:rPr>
        <w:t>香港</w:t>
      </w:r>
      <w:r w:rsidR="00404E09" w:rsidRPr="005E7825">
        <w:rPr>
          <w:rFonts w:hint="eastAsia"/>
          <w:snapToGrid w:val="0"/>
          <w:color w:val="000000" w:themeColor="text1"/>
        </w:rPr>
        <w:t>辦事處雇員作為「代理人」繼續干預香港事務，以「港版國安法」威嚇雇員；我在港招生活動亦時遭技術性阻撓等。</w:t>
      </w:r>
    </w:p>
    <w:p w14:paraId="62BE4571" w14:textId="77777777" w:rsidR="00B702AD" w:rsidRPr="005E7825" w:rsidRDefault="00B702AD" w:rsidP="00B20C26">
      <w:pPr>
        <w:pStyle w:val="3"/>
        <w:overflowPunct w:val="0"/>
        <w:ind w:left="1330" w:hanging="634"/>
        <w:rPr>
          <w:rFonts w:hAnsi="標楷體"/>
          <w:snapToGrid w:val="0"/>
          <w:color w:val="000000" w:themeColor="text1"/>
          <w:szCs w:val="32"/>
        </w:rPr>
      </w:pPr>
      <w:r w:rsidRPr="005E7825">
        <w:rPr>
          <w:rFonts w:hAnsi="標楷體" w:hint="eastAsia"/>
          <w:snapToGrid w:val="0"/>
          <w:color w:val="000000" w:themeColor="text1"/>
          <w:szCs w:val="32"/>
        </w:rPr>
        <w:t>前揭事件發生前後，</w:t>
      </w:r>
      <w:r w:rsidR="00673ADB" w:rsidRPr="005E7825">
        <w:rPr>
          <w:rFonts w:hAnsi="標楷體" w:hint="eastAsia"/>
          <w:snapToGrid w:val="0"/>
          <w:color w:val="000000" w:themeColor="text1"/>
          <w:szCs w:val="32"/>
        </w:rPr>
        <w:t>1</w:t>
      </w:r>
      <w:r w:rsidR="00673ADB" w:rsidRPr="005E7825">
        <w:rPr>
          <w:rFonts w:hAnsi="標楷體"/>
          <w:snapToGrid w:val="0"/>
          <w:color w:val="000000" w:themeColor="text1"/>
          <w:szCs w:val="32"/>
        </w:rPr>
        <w:t>06</w:t>
      </w:r>
      <w:r w:rsidR="00673ADB" w:rsidRPr="005E7825">
        <w:rPr>
          <w:rFonts w:hAnsi="標楷體" w:hint="eastAsia"/>
          <w:snapToGrid w:val="0"/>
          <w:color w:val="000000" w:themeColor="text1"/>
          <w:szCs w:val="32"/>
        </w:rPr>
        <w:t>至1</w:t>
      </w:r>
      <w:r w:rsidR="00673ADB" w:rsidRPr="005E7825">
        <w:rPr>
          <w:rFonts w:hAnsi="標楷體"/>
          <w:snapToGrid w:val="0"/>
          <w:color w:val="000000" w:themeColor="text1"/>
          <w:szCs w:val="32"/>
        </w:rPr>
        <w:t>11</w:t>
      </w:r>
      <w:r w:rsidRPr="005E7825">
        <w:rPr>
          <w:rFonts w:hAnsi="標楷體" w:hint="eastAsia"/>
          <w:snapToGrid w:val="0"/>
          <w:color w:val="000000" w:themeColor="text1"/>
          <w:szCs w:val="32"/>
        </w:rPr>
        <w:t>年度香港居民</w:t>
      </w:r>
      <w:r w:rsidR="00CA16BA" w:rsidRPr="005E7825">
        <w:rPr>
          <w:rFonts w:hAnsi="標楷體" w:hint="eastAsia"/>
          <w:snapToGrid w:val="0"/>
          <w:color w:val="000000" w:themeColor="text1"/>
          <w:szCs w:val="32"/>
        </w:rPr>
        <w:t>進入</w:t>
      </w:r>
      <w:r w:rsidRPr="005E7825">
        <w:rPr>
          <w:rFonts w:hAnsi="標楷體" w:hint="eastAsia"/>
          <w:snapToGrid w:val="0"/>
          <w:color w:val="000000" w:themeColor="text1"/>
          <w:szCs w:val="32"/>
        </w:rPr>
        <w:t>臺灣</w:t>
      </w:r>
      <w:r w:rsidR="00DA0AF4" w:rsidRPr="005E7825">
        <w:rPr>
          <w:rFonts w:hAnsi="標楷體" w:hint="eastAsia"/>
          <w:snapToGrid w:val="0"/>
          <w:color w:val="000000" w:themeColor="text1"/>
          <w:szCs w:val="32"/>
        </w:rPr>
        <w:t>，我方</w:t>
      </w:r>
      <w:r w:rsidR="00D102CF" w:rsidRPr="005E7825">
        <w:rPr>
          <w:rFonts w:hAnsi="標楷體" w:hint="eastAsia"/>
          <w:snapToGrid w:val="0"/>
          <w:color w:val="000000" w:themeColor="text1"/>
          <w:szCs w:val="32"/>
        </w:rPr>
        <w:t>核准</w:t>
      </w:r>
      <w:r w:rsidR="00CA16BA" w:rsidRPr="005E7825">
        <w:rPr>
          <w:rFonts w:hAnsi="標楷體" w:hint="eastAsia"/>
          <w:snapToGrid w:val="0"/>
          <w:color w:val="000000" w:themeColor="text1"/>
          <w:szCs w:val="32"/>
        </w:rPr>
        <w:t>居留、定居准否人數</w:t>
      </w:r>
      <w:r w:rsidR="001E3521" w:rsidRPr="005E7825">
        <w:rPr>
          <w:rFonts w:hAnsi="標楷體" w:hint="eastAsia"/>
          <w:snapToGrid w:val="0"/>
          <w:color w:val="000000" w:themeColor="text1"/>
          <w:szCs w:val="32"/>
        </w:rPr>
        <w:t>，如下表</w:t>
      </w:r>
      <w:r w:rsidR="00893B85" w:rsidRPr="005E7825">
        <w:rPr>
          <w:rFonts w:hAnsi="標楷體" w:hint="eastAsia"/>
          <w:snapToGrid w:val="0"/>
          <w:color w:val="000000" w:themeColor="text1"/>
          <w:szCs w:val="32"/>
        </w:rPr>
        <w:t>、圖</w:t>
      </w:r>
      <w:r w:rsidR="00CA16BA" w:rsidRPr="005E7825">
        <w:rPr>
          <w:rFonts w:hAnsi="標楷體" w:hint="eastAsia"/>
          <w:snapToGrid w:val="0"/>
          <w:color w:val="000000" w:themeColor="text1"/>
          <w:szCs w:val="32"/>
        </w:rPr>
        <w:t>，</w:t>
      </w:r>
      <w:r w:rsidR="00243D83" w:rsidRPr="005E7825">
        <w:rPr>
          <w:rFonts w:hAnsi="標楷體" w:hint="eastAsia"/>
          <w:snapToGrid w:val="0"/>
          <w:color w:val="000000" w:themeColor="text1"/>
          <w:szCs w:val="32"/>
        </w:rPr>
        <w:t>以</w:t>
      </w:r>
      <w:r w:rsidR="00CA16BA" w:rsidRPr="005E7825">
        <w:rPr>
          <w:rFonts w:hAnsi="標楷體" w:hint="eastAsia"/>
          <w:snapToGrid w:val="0"/>
          <w:color w:val="000000" w:themeColor="text1"/>
          <w:szCs w:val="32"/>
        </w:rPr>
        <w:t>及</w:t>
      </w:r>
      <w:r w:rsidR="00DB7DB2" w:rsidRPr="005E7825">
        <w:rPr>
          <w:rFonts w:hAnsi="標楷體" w:hint="eastAsia"/>
          <w:snapToGrid w:val="0"/>
          <w:color w:val="000000" w:themeColor="text1"/>
          <w:szCs w:val="32"/>
        </w:rPr>
        <w:t>港人</w:t>
      </w:r>
      <w:r w:rsidR="00CA16BA" w:rsidRPr="005E7825">
        <w:rPr>
          <w:rFonts w:hAnsi="標楷體" w:hint="eastAsia"/>
          <w:snapToGrid w:val="0"/>
          <w:color w:val="000000" w:themeColor="text1"/>
          <w:szCs w:val="32"/>
        </w:rPr>
        <w:t>向</w:t>
      </w:r>
      <w:r w:rsidR="00292168" w:rsidRPr="005E7825">
        <w:rPr>
          <w:rFonts w:hAnsi="標楷體" w:hint="eastAsia"/>
          <w:snapToGrid w:val="0"/>
          <w:color w:val="000000" w:themeColor="text1"/>
          <w:szCs w:val="32"/>
        </w:rPr>
        <w:t>其他國家</w:t>
      </w:r>
      <w:r w:rsidRPr="005E7825">
        <w:rPr>
          <w:rFonts w:hint="eastAsia"/>
          <w:snapToGrid w:val="0"/>
          <w:color w:val="000000" w:themeColor="text1"/>
        </w:rPr>
        <w:t>移民</w:t>
      </w:r>
      <w:r w:rsidRPr="005E7825">
        <w:rPr>
          <w:rFonts w:hAnsi="標楷體" w:hint="eastAsia"/>
          <w:snapToGrid w:val="0"/>
          <w:color w:val="000000" w:themeColor="text1"/>
          <w:szCs w:val="32"/>
        </w:rPr>
        <w:t>（居）之相關統計：</w:t>
      </w:r>
    </w:p>
    <w:p w14:paraId="387AF64A" w14:textId="72D66D1F" w:rsidR="00B702AD" w:rsidRPr="005E7825" w:rsidRDefault="00B702AD" w:rsidP="00B20C26">
      <w:pPr>
        <w:pStyle w:val="4"/>
        <w:overflowPunct w:val="0"/>
        <w:ind w:left="1718" w:hanging="697"/>
        <w:rPr>
          <w:snapToGrid w:val="0"/>
          <w:color w:val="000000" w:themeColor="text1"/>
        </w:rPr>
      </w:pPr>
      <w:r w:rsidRPr="005E7825">
        <w:rPr>
          <w:rFonts w:hint="eastAsia"/>
          <w:snapToGrid w:val="0"/>
          <w:color w:val="000000" w:themeColor="text1"/>
        </w:rPr>
        <w:t>臺灣：</w:t>
      </w:r>
    </w:p>
    <w:p w14:paraId="09A28FEB" w14:textId="77777777" w:rsidR="008F17B8" w:rsidRPr="005E7825" w:rsidRDefault="008F17B8" w:rsidP="008F17B8">
      <w:pPr>
        <w:pStyle w:val="5"/>
        <w:rPr>
          <w:snapToGrid w:val="0"/>
          <w:color w:val="000000" w:themeColor="text1"/>
        </w:rPr>
      </w:pPr>
      <w:r w:rsidRPr="005E7825">
        <w:rPr>
          <w:rFonts w:hint="eastAsia"/>
          <w:snapToGrid w:val="0"/>
          <w:color w:val="000000" w:themeColor="text1"/>
        </w:rPr>
        <w:t>106年：</w:t>
      </w:r>
    </w:p>
    <w:p w14:paraId="3C77DB00" w14:textId="77777777" w:rsidR="008F17B8" w:rsidRPr="005E7825" w:rsidRDefault="008F17B8" w:rsidP="008F17B8">
      <w:pPr>
        <w:pStyle w:val="6"/>
        <w:rPr>
          <w:snapToGrid w:val="0"/>
          <w:color w:val="000000" w:themeColor="text1"/>
        </w:rPr>
      </w:pPr>
      <w:r w:rsidRPr="005E7825">
        <w:rPr>
          <w:rFonts w:hint="eastAsia"/>
          <w:snapToGrid w:val="0"/>
          <w:color w:val="000000" w:themeColor="text1"/>
        </w:rPr>
        <w:t>核准居留人次：4,015人次；不准居留人次13人次。</w:t>
      </w:r>
    </w:p>
    <w:p w14:paraId="5D19646B" w14:textId="77777777" w:rsidR="008F17B8" w:rsidRPr="002C29E7" w:rsidRDefault="008F17B8" w:rsidP="008F17B8">
      <w:pPr>
        <w:pStyle w:val="6"/>
        <w:rPr>
          <w:snapToGrid w:val="0"/>
          <w:color w:val="000000" w:themeColor="text1"/>
          <w:spacing w:val="-20"/>
        </w:rPr>
      </w:pPr>
      <w:r w:rsidRPr="002C29E7">
        <w:rPr>
          <w:rFonts w:hint="eastAsia"/>
          <w:snapToGrid w:val="0"/>
          <w:color w:val="000000" w:themeColor="text1"/>
          <w:spacing w:val="-20"/>
        </w:rPr>
        <w:t>核准定居人次：1,074人次；不准定居人次1人次。</w:t>
      </w:r>
    </w:p>
    <w:p w14:paraId="322E3969" w14:textId="77777777" w:rsidR="008F17B8" w:rsidRPr="005E7825" w:rsidRDefault="008F17B8" w:rsidP="008F17B8">
      <w:pPr>
        <w:pStyle w:val="5"/>
        <w:rPr>
          <w:snapToGrid w:val="0"/>
          <w:color w:val="000000" w:themeColor="text1"/>
        </w:rPr>
      </w:pPr>
      <w:r w:rsidRPr="005E7825">
        <w:rPr>
          <w:rFonts w:hint="eastAsia"/>
          <w:snapToGrid w:val="0"/>
          <w:color w:val="000000" w:themeColor="text1"/>
        </w:rPr>
        <w:t>107年：</w:t>
      </w:r>
    </w:p>
    <w:p w14:paraId="325D3122" w14:textId="77777777" w:rsidR="008F17B8" w:rsidRPr="005E7825" w:rsidRDefault="008F17B8" w:rsidP="008F17B8">
      <w:pPr>
        <w:pStyle w:val="6"/>
        <w:rPr>
          <w:snapToGrid w:val="0"/>
          <w:color w:val="000000" w:themeColor="text1"/>
        </w:rPr>
      </w:pPr>
      <w:r w:rsidRPr="005E7825">
        <w:rPr>
          <w:rFonts w:hint="eastAsia"/>
          <w:snapToGrid w:val="0"/>
          <w:color w:val="000000" w:themeColor="text1"/>
        </w:rPr>
        <w:t>核准居留人次：4,148人次；不准居留人次30人次。</w:t>
      </w:r>
    </w:p>
    <w:p w14:paraId="3C32C3D6" w14:textId="77777777" w:rsidR="008F17B8" w:rsidRPr="002C29E7" w:rsidRDefault="008F17B8" w:rsidP="008F17B8">
      <w:pPr>
        <w:pStyle w:val="6"/>
        <w:rPr>
          <w:snapToGrid w:val="0"/>
          <w:color w:val="000000" w:themeColor="text1"/>
          <w:spacing w:val="-20"/>
        </w:rPr>
      </w:pPr>
      <w:r w:rsidRPr="002C29E7">
        <w:rPr>
          <w:rFonts w:hint="eastAsia"/>
          <w:snapToGrid w:val="0"/>
          <w:color w:val="000000" w:themeColor="text1"/>
          <w:spacing w:val="-20"/>
        </w:rPr>
        <w:t>核准定居人次：1,090人次；不准定居人次3人次。</w:t>
      </w:r>
    </w:p>
    <w:p w14:paraId="028FC475" w14:textId="77777777" w:rsidR="008F17B8" w:rsidRPr="005E7825" w:rsidRDefault="008F17B8" w:rsidP="008F17B8">
      <w:pPr>
        <w:pStyle w:val="5"/>
        <w:rPr>
          <w:snapToGrid w:val="0"/>
          <w:color w:val="000000" w:themeColor="text1"/>
        </w:rPr>
      </w:pPr>
      <w:r w:rsidRPr="005E7825">
        <w:rPr>
          <w:rFonts w:hint="eastAsia"/>
          <w:snapToGrid w:val="0"/>
          <w:color w:val="000000" w:themeColor="text1"/>
        </w:rPr>
        <w:t>108年：</w:t>
      </w:r>
    </w:p>
    <w:p w14:paraId="60707C91" w14:textId="77777777" w:rsidR="008F17B8" w:rsidRPr="005E7825" w:rsidRDefault="008F17B8" w:rsidP="008F17B8">
      <w:pPr>
        <w:pStyle w:val="6"/>
        <w:rPr>
          <w:snapToGrid w:val="0"/>
          <w:color w:val="000000" w:themeColor="text1"/>
        </w:rPr>
      </w:pPr>
      <w:r w:rsidRPr="005E7825">
        <w:rPr>
          <w:rFonts w:hint="eastAsia"/>
          <w:snapToGrid w:val="0"/>
          <w:color w:val="000000" w:themeColor="text1"/>
        </w:rPr>
        <w:t>核准居留人次：5,858人次；不准居留人次33人次。</w:t>
      </w:r>
    </w:p>
    <w:p w14:paraId="5667AC21" w14:textId="77777777" w:rsidR="008F17B8" w:rsidRPr="002C29E7" w:rsidRDefault="008F17B8" w:rsidP="008F17B8">
      <w:pPr>
        <w:pStyle w:val="6"/>
        <w:rPr>
          <w:snapToGrid w:val="0"/>
          <w:color w:val="000000" w:themeColor="text1"/>
          <w:spacing w:val="-20"/>
        </w:rPr>
      </w:pPr>
      <w:r w:rsidRPr="002C29E7">
        <w:rPr>
          <w:rFonts w:hint="eastAsia"/>
          <w:snapToGrid w:val="0"/>
          <w:color w:val="000000" w:themeColor="text1"/>
          <w:spacing w:val="-20"/>
        </w:rPr>
        <w:t>核准定居人次：1,474人次；不准定居人次2人次。</w:t>
      </w:r>
    </w:p>
    <w:p w14:paraId="62435C95" w14:textId="77777777" w:rsidR="008F17B8" w:rsidRPr="005E7825" w:rsidRDefault="008F17B8" w:rsidP="008F17B8">
      <w:pPr>
        <w:pStyle w:val="5"/>
        <w:rPr>
          <w:snapToGrid w:val="0"/>
          <w:color w:val="000000" w:themeColor="text1"/>
        </w:rPr>
      </w:pPr>
      <w:r w:rsidRPr="005E7825">
        <w:rPr>
          <w:rFonts w:hint="eastAsia"/>
          <w:snapToGrid w:val="0"/>
          <w:color w:val="000000" w:themeColor="text1"/>
        </w:rPr>
        <w:t>109年：</w:t>
      </w:r>
    </w:p>
    <w:p w14:paraId="4D439DDD" w14:textId="77777777" w:rsidR="008F17B8" w:rsidRPr="005E7825" w:rsidRDefault="008F17B8" w:rsidP="008F17B8">
      <w:pPr>
        <w:pStyle w:val="6"/>
        <w:rPr>
          <w:snapToGrid w:val="0"/>
          <w:color w:val="000000" w:themeColor="text1"/>
        </w:rPr>
      </w:pPr>
      <w:r w:rsidRPr="005E7825">
        <w:rPr>
          <w:rFonts w:hint="eastAsia"/>
          <w:snapToGrid w:val="0"/>
          <w:color w:val="000000" w:themeColor="text1"/>
        </w:rPr>
        <w:t>核准居留人次：10,813人次；不准居留人次95人次。</w:t>
      </w:r>
    </w:p>
    <w:p w14:paraId="360C0A0B" w14:textId="77777777" w:rsidR="008F17B8" w:rsidRPr="002C29E7" w:rsidRDefault="008F17B8" w:rsidP="008F17B8">
      <w:pPr>
        <w:pStyle w:val="6"/>
        <w:rPr>
          <w:snapToGrid w:val="0"/>
          <w:color w:val="000000" w:themeColor="text1"/>
          <w:spacing w:val="-20"/>
        </w:rPr>
      </w:pPr>
      <w:r w:rsidRPr="002C29E7">
        <w:rPr>
          <w:rFonts w:hint="eastAsia"/>
          <w:snapToGrid w:val="0"/>
          <w:color w:val="000000" w:themeColor="text1"/>
          <w:spacing w:val="-20"/>
        </w:rPr>
        <w:t>核准定居人次：1,576人次；不准定居人次3人次。</w:t>
      </w:r>
    </w:p>
    <w:p w14:paraId="06EA0AE9" w14:textId="77777777" w:rsidR="008F17B8" w:rsidRPr="005E7825" w:rsidRDefault="008F17B8" w:rsidP="008F17B8">
      <w:pPr>
        <w:pStyle w:val="5"/>
        <w:rPr>
          <w:snapToGrid w:val="0"/>
          <w:color w:val="000000" w:themeColor="text1"/>
        </w:rPr>
      </w:pPr>
      <w:r w:rsidRPr="005E7825">
        <w:rPr>
          <w:rFonts w:hint="eastAsia"/>
          <w:snapToGrid w:val="0"/>
          <w:color w:val="000000" w:themeColor="text1"/>
        </w:rPr>
        <w:t>110年：</w:t>
      </w:r>
    </w:p>
    <w:p w14:paraId="5BB147FD" w14:textId="77777777" w:rsidR="008F17B8" w:rsidRPr="005E7825" w:rsidRDefault="008F17B8" w:rsidP="008F17B8">
      <w:pPr>
        <w:pStyle w:val="6"/>
        <w:rPr>
          <w:snapToGrid w:val="0"/>
          <w:color w:val="000000" w:themeColor="text1"/>
        </w:rPr>
      </w:pPr>
      <w:r w:rsidRPr="005E7825">
        <w:rPr>
          <w:rFonts w:hint="eastAsia"/>
          <w:snapToGrid w:val="0"/>
          <w:color w:val="000000" w:themeColor="text1"/>
        </w:rPr>
        <w:lastRenderedPageBreak/>
        <w:t>核准居留人次：11,173人次；不准居留人次455人次。</w:t>
      </w:r>
    </w:p>
    <w:p w14:paraId="3B23895B" w14:textId="77777777" w:rsidR="008F17B8" w:rsidRPr="005E7825" w:rsidRDefault="008F17B8" w:rsidP="008F17B8">
      <w:pPr>
        <w:pStyle w:val="6"/>
        <w:rPr>
          <w:snapToGrid w:val="0"/>
          <w:color w:val="000000" w:themeColor="text1"/>
        </w:rPr>
      </w:pPr>
      <w:r w:rsidRPr="005E7825">
        <w:rPr>
          <w:rFonts w:hint="eastAsia"/>
          <w:snapToGrid w:val="0"/>
          <w:color w:val="000000" w:themeColor="text1"/>
        </w:rPr>
        <w:t>核准定居人次：1,685人次；不准定居人次81人次。</w:t>
      </w:r>
    </w:p>
    <w:p w14:paraId="5D5936BB" w14:textId="77777777" w:rsidR="008F17B8" w:rsidRPr="005E7825" w:rsidRDefault="008F17B8" w:rsidP="008F17B8">
      <w:pPr>
        <w:pStyle w:val="5"/>
        <w:rPr>
          <w:snapToGrid w:val="0"/>
          <w:color w:val="000000" w:themeColor="text1"/>
        </w:rPr>
      </w:pPr>
      <w:r w:rsidRPr="005E7825">
        <w:rPr>
          <w:rFonts w:hint="eastAsia"/>
          <w:snapToGrid w:val="0"/>
          <w:color w:val="000000" w:themeColor="text1"/>
        </w:rPr>
        <w:t>111年：</w:t>
      </w:r>
    </w:p>
    <w:p w14:paraId="4295997F" w14:textId="77777777" w:rsidR="008F17B8" w:rsidRPr="005E7825" w:rsidRDefault="008F17B8" w:rsidP="008F17B8">
      <w:pPr>
        <w:pStyle w:val="6"/>
        <w:rPr>
          <w:snapToGrid w:val="0"/>
          <w:color w:val="000000" w:themeColor="text1"/>
        </w:rPr>
      </w:pPr>
      <w:r w:rsidRPr="005E7825">
        <w:rPr>
          <w:rFonts w:hint="eastAsia"/>
          <w:snapToGrid w:val="0"/>
          <w:color w:val="000000" w:themeColor="text1"/>
        </w:rPr>
        <w:t>核准居留人次：8,945人次；不准居留人次245人次。</w:t>
      </w:r>
    </w:p>
    <w:p w14:paraId="002E76C1" w14:textId="11FB19BD" w:rsidR="008F17B8" w:rsidRDefault="008F17B8" w:rsidP="008F17B8">
      <w:pPr>
        <w:pStyle w:val="6"/>
        <w:rPr>
          <w:snapToGrid w:val="0"/>
          <w:color w:val="000000" w:themeColor="text1"/>
        </w:rPr>
      </w:pPr>
      <w:r w:rsidRPr="005E7825">
        <w:rPr>
          <w:rFonts w:hint="eastAsia"/>
          <w:snapToGrid w:val="0"/>
          <w:color w:val="000000" w:themeColor="text1"/>
        </w:rPr>
        <w:t>核准定居人次：1,296人次；不准定居人次167人次。</w:t>
      </w:r>
    </w:p>
    <w:p w14:paraId="5BE3C232" w14:textId="77777777" w:rsidR="00175273" w:rsidRPr="005E7825" w:rsidRDefault="00175273" w:rsidP="00175273">
      <w:pPr>
        <w:pStyle w:val="a2"/>
        <w:jc w:val="center"/>
        <w:rPr>
          <w:snapToGrid w:val="0"/>
          <w:color w:val="000000" w:themeColor="text1"/>
        </w:rPr>
      </w:pPr>
      <w:bookmarkStart w:id="45" w:name="_Hlk132817944"/>
      <w:r w:rsidRPr="005E7825">
        <w:rPr>
          <w:rFonts w:hint="eastAsia"/>
          <w:snapToGrid w:val="0"/>
          <w:color w:val="000000" w:themeColor="text1"/>
        </w:rPr>
        <w:t>香港居民自106年至</w:t>
      </w:r>
      <w:r w:rsidRPr="005E7825">
        <w:rPr>
          <w:snapToGrid w:val="0"/>
          <w:color w:val="000000" w:themeColor="text1"/>
        </w:rPr>
        <w:t>111</w:t>
      </w:r>
      <w:r w:rsidRPr="005E7825">
        <w:rPr>
          <w:rFonts w:hint="eastAsia"/>
          <w:snapToGrid w:val="0"/>
          <w:color w:val="000000" w:themeColor="text1"/>
        </w:rPr>
        <w:t>年申請居留，核准/不准之統計表</w:t>
      </w:r>
    </w:p>
    <w:p w14:paraId="4B9DE915" w14:textId="77777777" w:rsidR="00175273" w:rsidRPr="005E7825" w:rsidRDefault="00175273" w:rsidP="00175273">
      <w:pPr>
        <w:pStyle w:val="aff3"/>
        <w:overflowPunct w:val="0"/>
        <w:jc w:val="right"/>
        <w:rPr>
          <w:snapToGrid w:val="0"/>
          <w:color w:val="000000" w:themeColor="text1"/>
          <w:sz w:val="24"/>
          <w:szCs w:val="24"/>
        </w:rPr>
      </w:pPr>
      <w:r w:rsidRPr="005E7825">
        <w:rPr>
          <w:rFonts w:hint="eastAsia"/>
          <w:color w:val="000000" w:themeColor="text1"/>
          <w:sz w:val="24"/>
          <w:szCs w:val="24"/>
        </w:rPr>
        <w:t>單位</w:t>
      </w:r>
      <w:r w:rsidRPr="005E7825">
        <w:rPr>
          <w:rFonts w:ascii="新細明體" w:eastAsia="新細明體" w:hAnsi="新細明體" w:hint="eastAsia"/>
          <w:color w:val="000000" w:themeColor="text1"/>
          <w:sz w:val="24"/>
          <w:szCs w:val="24"/>
        </w:rPr>
        <w:t>：</w:t>
      </w:r>
      <w:r w:rsidRPr="005E7825">
        <w:rPr>
          <w:rFonts w:hint="eastAsia"/>
          <w:color w:val="000000" w:themeColor="text1"/>
          <w:sz w:val="24"/>
          <w:szCs w:val="24"/>
        </w:rPr>
        <w:t>人次</w:t>
      </w:r>
    </w:p>
    <w:tbl>
      <w:tblPr>
        <w:tblStyle w:val="afa"/>
        <w:tblW w:w="9428" w:type="dxa"/>
        <w:jc w:val="center"/>
        <w:tblLook w:val="04A0" w:firstRow="1" w:lastRow="0" w:firstColumn="1" w:lastColumn="0" w:noHBand="0" w:noVBand="1"/>
      </w:tblPr>
      <w:tblGrid>
        <w:gridCol w:w="1206"/>
        <w:gridCol w:w="1134"/>
        <w:gridCol w:w="1134"/>
        <w:gridCol w:w="1134"/>
        <w:gridCol w:w="1276"/>
        <w:gridCol w:w="1276"/>
        <w:gridCol w:w="1134"/>
        <w:gridCol w:w="1134"/>
      </w:tblGrid>
      <w:tr w:rsidR="00175273" w:rsidRPr="005E7825" w14:paraId="40147623" w14:textId="77777777" w:rsidTr="00665BE1">
        <w:trPr>
          <w:jc w:val="center"/>
        </w:trPr>
        <w:tc>
          <w:tcPr>
            <w:tcW w:w="1206" w:type="dxa"/>
          </w:tcPr>
          <w:p w14:paraId="04039A35" w14:textId="77777777" w:rsidR="00175273" w:rsidRPr="005E7825" w:rsidRDefault="00175273" w:rsidP="00665BE1">
            <w:pPr>
              <w:pStyle w:val="2"/>
              <w:numPr>
                <w:ilvl w:val="0"/>
                <w:numId w:val="0"/>
              </w:numPr>
              <w:overflowPunct w:val="0"/>
              <w:jc w:val="left"/>
              <w:rPr>
                <w:snapToGrid w:val="0"/>
                <w:color w:val="000000" w:themeColor="text1"/>
                <w:spacing w:val="-20"/>
                <w:sz w:val="28"/>
                <w:szCs w:val="28"/>
              </w:rPr>
            </w:pPr>
            <w:r w:rsidRPr="005E7825">
              <w:rPr>
                <w:noProof/>
                <w:color w:val="000000" w:themeColor="text1"/>
                <w:sz w:val="28"/>
                <w:szCs w:val="28"/>
                <w:lang w:val="zh-TW"/>
              </w:rPr>
              <mc:AlternateContent>
                <mc:Choice Requires="wps">
                  <w:drawing>
                    <wp:anchor distT="0" distB="0" distL="114300" distR="114300" simplePos="0" relativeHeight="251691008" behindDoc="0" locked="0" layoutInCell="1" allowOverlap="1" wp14:anchorId="2372809E" wp14:editId="7ABD0549">
                      <wp:simplePos x="0" y="0"/>
                      <wp:positionH relativeFrom="column">
                        <wp:posOffset>-83185</wp:posOffset>
                      </wp:positionH>
                      <wp:positionV relativeFrom="paragraph">
                        <wp:posOffset>-8255</wp:posOffset>
                      </wp:positionV>
                      <wp:extent cx="793750" cy="488950"/>
                      <wp:effectExtent l="0" t="0" r="6350" b="6350"/>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488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E877E" id="直線接點 1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65pt" to="55.9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" strokecolor="black [3040]">
                      <o:lock v:ext="edit" shapetype="f"/>
                    </v:line>
                  </w:pict>
                </mc:Fallback>
              </mc:AlternateContent>
            </w:r>
            <w:r w:rsidRPr="005E7825">
              <w:rPr>
                <w:rFonts w:hint="eastAsia"/>
                <w:snapToGrid w:val="0"/>
                <w:color w:val="000000" w:themeColor="text1"/>
                <w:spacing w:val="-20"/>
                <w:sz w:val="28"/>
                <w:szCs w:val="28"/>
              </w:rPr>
              <w:t xml:space="preserve">     </w:t>
            </w:r>
            <w:bookmarkStart w:id="46" w:name="_Toc142332578"/>
            <w:r w:rsidRPr="005E7825">
              <w:rPr>
                <w:rFonts w:hint="eastAsia"/>
                <w:snapToGrid w:val="0"/>
                <w:color w:val="000000" w:themeColor="text1"/>
                <w:spacing w:val="-20"/>
                <w:sz w:val="28"/>
                <w:szCs w:val="28"/>
              </w:rPr>
              <w:t>年度</w:t>
            </w:r>
            <w:bookmarkEnd w:id="46"/>
          </w:p>
          <w:p w14:paraId="193F92FC" w14:textId="77777777" w:rsidR="00175273" w:rsidRPr="005E7825" w:rsidRDefault="00175273" w:rsidP="00665BE1">
            <w:pPr>
              <w:pStyle w:val="2"/>
              <w:numPr>
                <w:ilvl w:val="0"/>
                <w:numId w:val="0"/>
              </w:numPr>
              <w:overflowPunct w:val="0"/>
              <w:jc w:val="left"/>
              <w:rPr>
                <w:snapToGrid w:val="0"/>
                <w:color w:val="000000" w:themeColor="text1"/>
                <w:spacing w:val="-20"/>
                <w:sz w:val="28"/>
                <w:szCs w:val="28"/>
              </w:rPr>
            </w:pPr>
            <w:bookmarkStart w:id="47" w:name="_Toc142332579"/>
            <w:r w:rsidRPr="005E7825">
              <w:rPr>
                <w:rFonts w:hint="eastAsia"/>
                <w:snapToGrid w:val="0"/>
                <w:color w:val="000000" w:themeColor="text1"/>
                <w:spacing w:val="-20"/>
                <w:sz w:val="28"/>
                <w:szCs w:val="28"/>
              </w:rPr>
              <w:t>事由</w:t>
            </w:r>
            <w:bookmarkEnd w:id="47"/>
          </w:p>
        </w:tc>
        <w:tc>
          <w:tcPr>
            <w:tcW w:w="1134" w:type="dxa"/>
          </w:tcPr>
          <w:p w14:paraId="36F69C13"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48" w:name="_Toc142332580"/>
            <w:r w:rsidRPr="005E7825">
              <w:rPr>
                <w:rFonts w:hint="eastAsia"/>
                <w:snapToGrid w:val="0"/>
                <w:color w:val="000000" w:themeColor="text1"/>
                <w:sz w:val="28"/>
                <w:szCs w:val="28"/>
              </w:rPr>
              <w:t>106</w:t>
            </w:r>
            <w:bookmarkEnd w:id="48"/>
          </w:p>
        </w:tc>
        <w:tc>
          <w:tcPr>
            <w:tcW w:w="1134" w:type="dxa"/>
          </w:tcPr>
          <w:p w14:paraId="2DCE462B"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49" w:name="_Toc142332581"/>
            <w:r w:rsidRPr="005E7825">
              <w:rPr>
                <w:rFonts w:hint="eastAsia"/>
                <w:snapToGrid w:val="0"/>
                <w:color w:val="000000" w:themeColor="text1"/>
                <w:sz w:val="28"/>
                <w:szCs w:val="28"/>
              </w:rPr>
              <w:t>107</w:t>
            </w:r>
            <w:bookmarkEnd w:id="49"/>
          </w:p>
        </w:tc>
        <w:tc>
          <w:tcPr>
            <w:tcW w:w="1134" w:type="dxa"/>
          </w:tcPr>
          <w:p w14:paraId="5D669B1D"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50" w:name="_Toc142332582"/>
            <w:r w:rsidRPr="005E7825">
              <w:rPr>
                <w:rFonts w:hint="eastAsia"/>
                <w:snapToGrid w:val="0"/>
                <w:color w:val="000000" w:themeColor="text1"/>
                <w:sz w:val="28"/>
                <w:szCs w:val="28"/>
              </w:rPr>
              <w:t>108</w:t>
            </w:r>
            <w:bookmarkEnd w:id="50"/>
          </w:p>
        </w:tc>
        <w:tc>
          <w:tcPr>
            <w:tcW w:w="1276" w:type="dxa"/>
          </w:tcPr>
          <w:p w14:paraId="445989EB"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51" w:name="_Toc142332583"/>
            <w:r w:rsidRPr="005E7825">
              <w:rPr>
                <w:rFonts w:hint="eastAsia"/>
                <w:snapToGrid w:val="0"/>
                <w:color w:val="000000" w:themeColor="text1"/>
                <w:sz w:val="28"/>
                <w:szCs w:val="28"/>
              </w:rPr>
              <w:t>109</w:t>
            </w:r>
            <w:bookmarkEnd w:id="51"/>
          </w:p>
        </w:tc>
        <w:tc>
          <w:tcPr>
            <w:tcW w:w="1276" w:type="dxa"/>
          </w:tcPr>
          <w:p w14:paraId="3A0CC2CE"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52" w:name="_Toc142332584"/>
            <w:r w:rsidRPr="005E7825">
              <w:rPr>
                <w:rFonts w:hint="eastAsia"/>
                <w:snapToGrid w:val="0"/>
                <w:color w:val="000000" w:themeColor="text1"/>
                <w:sz w:val="28"/>
                <w:szCs w:val="28"/>
              </w:rPr>
              <w:t>110</w:t>
            </w:r>
            <w:bookmarkEnd w:id="52"/>
          </w:p>
        </w:tc>
        <w:tc>
          <w:tcPr>
            <w:tcW w:w="1134" w:type="dxa"/>
          </w:tcPr>
          <w:p w14:paraId="169A28CA"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53" w:name="_Toc142332585"/>
            <w:r w:rsidRPr="005E7825">
              <w:rPr>
                <w:rFonts w:hint="eastAsia"/>
                <w:snapToGrid w:val="0"/>
                <w:color w:val="000000" w:themeColor="text1"/>
                <w:sz w:val="28"/>
                <w:szCs w:val="28"/>
              </w:rPr>
              <w:t>111</w:t>
            </w:r>
            <w:bookmarkEnd w:id="53"/>
          </w:p>
        </w:tc>
        <w:tc>
          <w:tcPr>
            <w:tcW w:w="1134" w:type="dxa"/>
          </w:tcPr>
          <w:p w14:paraId="331B7997"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54" w:name="_Toc142332586"/>
            <w:r w:rsidRPr="005E7825">
              <w:rPr>
                <w:rFonts w:hint="eastAsia"/>
                <w:snapToGrid w:val="0"/>
                <w:color w:val="000000" w:themeColor="text1"/>
                <w:sz w:val="28"/>
                <w:szCs w:val="28"/>
              </w:rPr>
              <w:t>總計</w:t>
            </w:r>
            <w:bookmarkEnd w:id="54"/>
          </w:p>
        </w:tc>
      </w:tr>
      <w:tr w:rsidR="00175273" w:rsidRPr="005E7825" w14:paraId="557BFFA2" w14:textId="77777777" w:rsidTr="00665BE1">
        <w:trPr>
          <w:trHeight w:val="528"/>
          <w:jc w:val="center"/>
        </w:trPr>
        <w:tc>
          <w:tcPr>
            <w:tcW w:w="1206" w:type="dxa"/>
          </w:tcPr>
          <w:p w14:paraId="6C050636"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55" w:name="_Toc142332587"/>
            <w:r w:rsidRPr="005E7825">
              <w:rPr>
                <w:rFonts w:hint="eastAsia"/>
                <w:snapToGrid w:val="0"/>
                <w:color w:val="000000" w:themeColor="text1"/>
                <w:sz w:val="28"/>
                <w:szCs w:val="28"/>
              </w:rPr>
              <w:t>核准</w:t>
            </w:r>
            <w:bookmarkEnd w:id="55"/>
          </w:p>
        </w:tc>
        <w:tc>
          <w:tcPr>
            <w:tcW w:w="1134" w:type="dxa"/>
          </w:tcPr>
          <w:p w14:paraId="17CC3C3B"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56" w:name="_Toc142332588"/>
            <w:r w:rsidRPr="005E7825">
              <w:rPr>
                <w:rFonts w:hint="eastAsia"/>
                <w:snapToGrid w:val="0"/>
                <w:color w:val="000000" w:themeColor="text1"/>
                <w:sz w:val="28"/>
                <w:szCs w:val="28"/>
              </w:rPr>
              <w:t>4</w:t>
            </w:r>
            <w:r w:rsidRPr="005E7825">
              <w:rPr>
                <w:snapToGrid w:val="0"/>
                <w:color w:val="000000" w:themeColor="text1"/>
                <w:sz w:val="28"/>
                <w:szCs w:val="28"/>
              </w:rPr>
              <w:t>,015</w:t>
            </w:r>
            <w:bookmarkEnd w:id="56"/>
          </w:p>
        </w:tc>
        <w:tc>
          <w:tcPr>
            <w:tcW w:w="1134" w:type="dxa"/>
          </w:tcPr>
          <w:p w14:paraId="112F6B98"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57" w:name="_Toc142332589"/>
            <w:r w:rsidRPr="005E7825">
              <w:rPr>
                <w:rFonts w:hint="eastAsia"/>
                <w:snapToGrid w:val="0"/>
                <w:color w:val="000000" w:themeColor="text1"/>
                <w:sz w:val="28"/>
                <w:szCs w:val="28"/>
              </w:rPr>
              <w:t>4</w:t>
            </w:r>
            <w:r w:rsidRPr="005E7825">
              <w:rPr>
                <w:snapToGrid w:val="0"/>
                <w:color w:val="000000" w:themeColor="text1"/>
                <w:sz w:val="28"/>
                <w:szCs w:val="28"/>
              </w:rPr>
              <w:t>,148</w:t>
            </w:r>
            <w:bookmarkEnd w:id="57"/>
          </w:p>
        </w:tc>
        <w:tc>
          <w:tcPr>
            <w:tcW w:w="1134" w:type="dxa"/>
          </w:tcPr>
          <w:p w14:paraId="633F569F"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58" w:name="_Toc142332590"/>
            <w:r w:rsidRPr="005E7825">
              <w:rPr>
                <w:rFonts w:hint="eastAsia"/>
                <w:snapToGrid w:val="0"/>
                <w:color w:val="000000" w:themeColor="text1"/>
                <w:sz w:val="28"/>
                <w:szCs w:val="28"/>
              </w:rPr>
              <w:t>5</w:t>
            </w:r>
            <w:r w:rsidRPr="005E7825">
              <w:rPr>
                <w:snapToGrid w:val="0"/>
                <w:color w:val="000000" w:themeColor="text1"/>
                <w:sz w:val="28"/>
                <w:szCs w:val="28"/>
              </w:rPr>
              <w:t>,858</w:t>
            </w:r>
            <w:bookmarkEnd w:id="58"/>
          </w:p>
        </w:tc>
        <w:tc>
          <w:tcPr>
            <w:tcW w:w="1276" w:type="dxa"/>
          </w:tcPr>
          <w:p w14:paraId="0FEAF8A4"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59" w:name="_Toc142332591"/>
            <w:r w:rsidRPr="005E7825">
              <w:rPr>
                <w:rFonts w:hint="eastAsia"/>
                <w:snapToGrid w:val="0"/>
                <w:color w:val="000000" w:themeColor="text1"/>
                <w:sz w:val="28"/>
                <w:szCs w:val="28"/>
              </w:rPr>
              <w:t>1</w:t>
            </w:r>
            <w:r w:rsidRPr="005E7825">
              <w:rPr>
                <w:snapToGrid w:val="0"/>
                <w:color w:val="000000" w:themeColor="text1"/>
                <w:sz w:val="28"/>
                <w:szCs w:val="28"/>
              </w:rPr>
              <w:t>0,813</w:t>
            </w:r>
            <w:bookmarkEnd w:id="59"/>
          </w:p>
        </w:tc>
        <w:tc>
          <w:tcPr>
            <w:tcW w:w="1276" w:type="dxa"/>
          </w:tcPr>
          <w:p w14:paraId="44516E1D"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60" w:name="_Toc142332592"/>
            <w:r w:rsidRPr="005E7825">
              <w:rPr>
                <w:rFonts w:hint="eastAsia"/>
                <w:snapToGrid w:val="0"/>
                <w:color w:val="000000" w:themeColor="text1"/>
                <w:sz w:val="28"/>
                <w:szCs w:val="28"/>
              </w:rPr>
              <w:t>1</w:t>
            </w:r>
            <w:r w:rsidRPr="005E7825">
              <w:rPr>
                <w:snapToGrid w:val="0"/>
                <w:color w:val="000000" w:themeColor="text1"/>
                <w:sz w:val="28"/>
                <w:szCs w:val="28"/>
              </w:rPr>
              <w:t>1,173</w:t>
            </w:r>
            <w:bookmarkEnd w:id="60"/>
          </w:p>
        </w:tc>
        <w:tc>
          <w:tcPr>
            <w:tcW w:w="1134" w:type="dxa"/>
          </w:tcPr>
          <w:p w14:paraId="02FA33C4"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61" w:name="_Toc142332593"/>
            <w:r w:rsidRPr="005E7825">
              <w:rPr>
                <w:snapToGrid w:val="0"/>
                <w:color w:val="000000" w:themeColor="text1"/>
                <w:sz w:val="28"/>
                <w:szCs w:val="28"/>
              </w:rPr>
              <w:t>8,945</w:t>
            </w:r>
            <w:bookmarkEnd w:id="61"/>
          </w:p>
        </w:tc>
        <w:tc>
          <w:tcPr>
            <w:tcW w:w="1134" w:type="dxa"/>
          </w:tcPr>
          <w:p w14:paraId="53A0A8E3"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62" w:name="_Toc142332594"/>
            <w:r w:rsidRPr="005E7825">
              <w:rPr>
                <w:snapToGrid w:val="0"/>
                <w:color w:val="000000" w:themeColor="text1"/>
                <w:sz w:val="28"/>
                <w:szCs w:val="28"/>
              </w:rPr>
              <w:t>44,952</w:t>
            </w:r>
            <w:bookmarkEnd w:id="62"/>
          </w:p>
        </w:tc>
      </w:tr>
      <w:tr w:rsidR="00175273" w:rsidRPr="005E7825" w14:paraId="09D1A563" w14:textId="77777777" w:rsidTr="00665BE1">
        <w:trPr>
          <w:trHeight w:val="421"/>
          <w:jc w:val="center"/>
        </w:trPr>
        <w:tc>
          <w:tcPr>
            <w:tcW w:w="1206" w:type="dxa"/>
          </w:tcPr>
          <w:p w14:paraId="110ABB4D"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63" w:name="_Toc142332595"/>
            <w:r w:rsidRPr="005E7825">
              <w:rPr>
                <w:rFonts w:hint="eastAsia"/>
                <w:snapToGrid w:val="0"/>
                <w:color w:val="000000" w:themeColor="text1"/>
                <w:sz w:val="28"/>
                <w:szCs w:val="28"/>
              </w:rPr>
              <w:t>不准</w:t>
            </w:r>
            <w:bookmarkEnd w:id="63"/>
          </w:p>
        </w:tc>
        <w:tc>
          <w:tcPr>
            <w:tcW w:w="1134" w:type="dxa"/>
          </w:tcPr>
          <w:p w14:paraId="63C03D75"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64" w:name="_Toc142332596"/>
            <w:r w:rsidRPr="005E7825">
              <w:rPr>
                <w:rFonts w:hint="eastAsia"/>
                <w:snapToGrid w:val="0"/>
                <w:color w:val="000000" w:themeColor="text1"/>
                <w:sz w:val="28"/>
                <w:szCs w:val="28"/>
              </w:rPr>
              <w:t>1</w:t>
            </w:r>
            <w:r w:rsidRPr="005E7825">
              <w:rPr>
                <w:snapToGrid w:val="0"/>
                <w:color w:val="000000" w:themeColor="text1"/>
                <w:sz w:val="28"/>
                <w:szCs w:val="28"/>
              </w:rPr>
              <w:t>3</w:t>
            </w:r>
            <w:bookmarkEnd w:id="64"/>
          </w:p>
        </w:tc>
        <w:tc>
          <w:tcPr>
            <w:tcW w:w="1134" w:type="dxa"/>
          </w:tcPr>
          <w:p w14:paraId="61028C17"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65" w:name="_Toc142332597"/>
            <w:r w:rsidRPr="005E7825">
              <w:rPr>
                <w:rFonts w:hint="eastAsia"/>
                <w:snapToGrid w:val="0"/>
                <w:color w:val="000000" w:themeColor="text1"/>
                <w:sz w:val="28"/>
                <w:szCs w:val="28"/>
              </w:rPr>
              <w:t>3</w:t>
            </w:r>
            <w:r w:rsidRPr="005E7825">
              <w:rPr>
                <w:snapToGrid w:val="0"/>
                <w:color w:val="000000" w:themeColor="text1"/>
                <w:sz w:val="28"/>
                <w:szCs w:val="28"/>
              </w:rPr>
              <w:t>0</w:t>
            </w:r>
            <w:bookmarkEnd w:id="65"/>
          </w:p>
        </w:tc>
        <w:tc>
          <w:tcPr>
            <w:tcW w:w="1134" w:type="dxa"/>
          </w:tcPr>
          <w:p w14:paraId="39C53F59"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66" w:name="_Toc142332598"/>
            <w:r w:rsidRPr="005E7825">
              <w:rPr>
                <w:rFonts w:hint="eastAsia"/>
                <w:snapToGrid w:val="0"/>
                <w:color w:val="000000" w:themeColor="text1"/>
                <w:sz w:val="28"/>
                <w:szCs w:val="28"/>
              </w:rPr>
              <w:t>3</w:t>
            </w:r>
            <w:r w:rsidRPr="005E7825">
              <w:rPr>
                <w:snapToGrid w:val="0"/>
                <w:color w:val="000000" w:themeColor="text1"/>
                <w:sz w:val="28"/>
                <w:szCs w:val="28"/>
              </w:rPr>
              <w:t>3</w:t>
            </w:r>
            <w:bookmarkEnd w:id="66"/>
          </w:p>
        </w:tc>
        <w:tc>
          <w:tcPr>
            <w:tcW w:w="1276" w:type="dxa"/>
          </w:tcPr>
          <w:p w14:paraId="5F1C0FDF"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67" w:name="_Toc142332599"/>
            <w:r w:rsidRPr="005E7825">
              <w:rPr>
                <w:rFonts w:hint="eastAsia"/>
                <w:snapToGrid w:val="0"/>
                <w:color w:val="000000" w:themeColor="text1"/>
                <w:sz w:val="28"/>
                <w:szCs w:val="28"/>
              </w:rPr>
              <w:t>9</w:t>
            </w:r>
            <w:r w:rsidRPr="005E7825">
              <w:rPr>
                <w:snapToGrid w:val="0"/>
                <w:color w:val="000000" w:themeColor="text1"/>
                <w:sz w:val="28"/>
                <w:szCs w:val="28"/>
              </w:rPr>
              <w:t>5</w:t>
            </w:r>
            <w:bookmarkEnd w:id="67"/>
          </w:p>
        </w:tc>
        <w:tc>
          <w:tcPr>
            <w:tcW w:w="1276" w:type="dxa"/>
          </w:tcPr>
          <w:p w14:paraId="5299D659"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68" w:name="_Toc142332600"/>
            <w:r w:rsidRPr="005E7825">
              <w:rPr>
                <w:rFonts w:hint="eastAsia"/>
                <w:snapToGrid w:val="0"/>
                <w:color w:val="000000" w:themeColor="text1"/>
                <w:sz w:val="28"/>
                <w:szCs w:val="28"/>
              </w:rPr>
              <w:t>4</w:t>
            </w:r>
            <w:r w:rsidRPr="005E7825">
              <w:rPr>
                <w:snapToGrid w:val="0"/>
                <w:color w:val="000000" w:themeColor="text1"/>
                <w:sz w:val="28"/>
                <w:szCs w:val="28"/>
              </w:rPr>
              <w:t>55</w:t>
            </w:r>
            <w:bookmarkEnd w:id="68"/>
          </w:p>
        </w:tc>
        <w:tc>
          <w:tcPr>
            <w:tcW w:w="1134" w:type="dxa"/>
          </w:tcPr>
          <w:p w14:paraId="72C0E33B"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69" w:name="_Toc142332601"/>
            <w:r w:rsidRPr="005E7825">
              <w:rPr>
                <w:rFonts w:hint="eastAsia"/>
                <w:snapToGrid w:val="0"/>
                <w:color w:val="000000" w:themeColor="text1"/>
                <w:sz w:val="28"/>
                <w:szCs w:val="28"/>
              </w:rPr>
              <w:t>2</w:t>
            </w:r>
            <w:r w:rsidRPr="005E7825">
              <w:rPr>
                <w:snapToGrid w:val="0"/>
                <w:color w:val="000000" w:themeColor="text1"/>
                <w:sz w:val="28"/>
                <w:szCs w:val="28"/>
              </w:rPr>
              <w:t>45</w:t>
            </w:r>
            <w:bookmarkEnd w:id="69"/>
          </w:p>
        </w:tc>
        <w:tc>
          <w:tcPr>
            <w:tcW w:w="1134" w:type="dxa"/>
          </w:tcPr>
          <w:p w14:paraId="6CDA3289" w14:textId="77777777" w:rsidR="00175273" w:rsidRPr="005E7825" w:rsidRDefault="00175273" w:rsidP="00665BE1">
            <w:pPr>
              <w:pStyle w:val="2"/>
              <w:numPr>
                <w:ilvl w:val="0"/>
                <w:numId w:val="0"/>
              </w:numPr>
              <w:overflowPunct w:val="0"/>
              <w:jc w:val="center"/>
              <w:rPr>
                <w:snapToGrid w:val="0"/>
                <w:color w:val="000000" w:themeColor="text1"/>
                <w:sz w:val="28"/>
                <w:szCs w:val="28"/>
              </w:rPr>
            </w:pPr>
            <w:bookmarkStart w:id="70" w:name="_Toc142332602"/>
            <w:r w:rsidRPr="005E7825">
              <w:rPr>
                <w:snapToGrid w:val="0"/>
                <w:color w:val="000000" w:themeColor="text1"/>
                <w:sz w:val="28"/>
                <w:szCs w:val="28"/>
              </w:rPr>
              <w:t>871</w:t>
            </w:r>
            <w:bookmarkEnd w:id="70"/>
          </w:p>
        </w:tc>
      </w:tr>
    </w:tbl>
    <w:p w14:paraId="4AC284EE" w14:textId="77777777" w:rsidR="00175273" w:rsidRPr="005E7825" w:rsidRDefault="00175273" w:rsidP="00175273">
      <w:pPr>
        <w:pStyle w:val="2"/>
        <w:numPr>
          <w:ilvl w:val="0"/>
          <w:numId w:val="0"/>
        </w:numPr>
        <w:overflowPunct w:val="0"/>
        <w:ind w:left="-154"/>
        <w:rPr>
          <w:rFonts w:hAnsi="標楷體"/>
          <w:snapToGrid w:val="0"/>
          <w:color w:val="000000" w:themeColor="text1"/>
          <w:sz w:val="24"/>
          <w:szCs w:val="24"/>
        </w:rPr>
      </w:pPr>
      <w:bookmarkStart w:id="71" w:name="_Toc142332612"/>
      <w:r w:rsidRPr="005E7825">
        <w:rPr>
          <w:rFonts w:hAnsi="標楷體" w:hint="eastAsia"/>
          <w:snapToGrid w:val="0"/>
          <w:color w:val="000000" w:themeColor="text1"/>
          <w:sz w:val="24"/>
          <w:szCs w:val="24"/>
        </w:rPr>
        <w:t>資料來源</w:t>
      </w:r>
      <w:r w:rsidRPr="005E7825">
        <w:rPr>
          <w:rFonts w:ascii="新細明體" w:eastAsia="新細明體" w:hAnsi="新細明體" w:hint="eastAsia"/>
          <w:snapToGrid w:val="0"/>
          <w:color w:val="000000" w:themeColor="text1"/>
          <w:sz w:val="24"/>
          <w:szCs w:val="24"/>
        </w:rPr>
        <w:t>：</w:t>
      </w:r>
      <w:r w:rsidRPr="005E7825">
        <w:rPr>
          <w:rFonts w:hAnsi="標楷體" w:hint="eastAsia"/>
          <w:snapToGrid w:val="0"/>
          <w:color w:val="000000" w:themeColor="text1"/>
          <w:sz w:val="24"/>
          <w:szCs w:val="24"/>
        </w:rPr>
        <w:t>移民署。</w:t>
      </w:r>
      <w:bookmarkEnd w:id="71"/>
    </w:p>
    <w:p w14:paraId="700ABA62" w14:textId="77777777" w:rsidR="00497324" w:rsidRPr="005E7825" w:rsidRDefault="00497324" w:rsidP="009E7C59">
      <w:pPr>
        <w:pStyle w:val="2"/>
        <w:numPr>
          <w:ilvl w:val="0"/>
          <w:numId w:val="0"/>
        </w:numPr>
        <w:overflowPunct w:val="0"/>
        <w:ind w:left="-154"/>
        <w:rPr>
          <w:rFonts w:hAnsi="標楷體"/>
          <w:snapToGrid w:val="0"/>
          <w:color w:val="000000" w:themeColor="text1"/>
          <w:sz w:val="24"/>
          <w:szCs w:val="24"/>
        </w:rPr>
      </w:pPr>
    </w:p>
    <w:p w14:paraId="715AF026" w14:textId="77777777" w:rsidR="001A7BFA" w:rsidRPr="005E7825" w:rsidRDefault="001A7BFA" w:rsidP="001A7BFA">
      <w:pPr>
        <w:pStyle w:val="2"/>
        <w:numPr>
          <w:ilvl w:val="0"/>
          <w:numId w:val="0"/>
        </w:numPr>
        <w:overflowPunct w:val="0"/>
        <w:ind w:left="-322"/>
        <w:rPr>
          <w:rFonts w:hAnsi="標楷體"/>
          <w:snapToGrid w:val="0"/>
          <w:color w:val="000000" w:themeColor="text1"/>
          <w:sz w:val="24"/>
          <w:szCs w:val="24"/>
        </w:rPr>
      </w:pPr>
      <w:bookmarkStart w:id="72" w:name="_Toc142470814"/>
      <w:r w:rsidRPr="005E7825">
        <w:rPr>
          <w:noProof/>
          <w:color w:val="000000" w:themeColor="text1"/>
        </w:rPr>
        <w:drawing>
          <wp:inline distT="0" distB="0" distL="0" distR="0" wp14:anchorId="3C72FEF9" wp14:editId="753058CC">
            <wp:extent cx="5886450" cy="2817845"/>
            <wp:effectExtent l="0" t="0" r="0" b="1905"/>
            <wp:docPr id="52" name="圖表 52">
              <a:extLst xmlns:a="http://schemas.openxmlformats.org/drawingml/2006/main">
                <a:ext uri="{FF2B5EF4-FFF2-40B4-BE49-F238E27FC236}">
                  <a16:creationId xmlns:a16="http://schemas.microsoft.com/office/drawing/2014/main" id="{B2D97DB8-2805-411C-B310-5B5414709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72"/>
    </w:p>
    <w:p w14:paraId="48BBC529" w14:textId="77777777" w:rsidR="00A861E6" w:rsidRPr="005E7825" w:rsidRDefault="00A861E6" w:rsidP="00A861E6">
      <w:pPr>
        <w:pStyle w:val="a1"/>
        <w:rPr>
          <w:color w:val="000000" w:themeColor="text1"/>
        </w:rPr>
      </w:pPr>
      <w:bookmarkStart w:id="73" w:name="_Hlk132899734"/>
      <w:r w:rsidRPr="005E7825">
        <w:rPr>
          <w:rFonts w:hint="eastAsia"/>
          <w:color w:val="000000" w:themeColor="text1"/>
        </w:rPr>
        <w:t>香港居民自106年至111年申請居留，核准/不准之統計圖</w:t>
      </w:r>
    </w:p>
    <w:p w14:paraId="66878A56" w14:textId="3941BF51" w:rsidR="00E80D4D" w:rsidRDefault="00A861E6" w:rsidP="009E7C59">
      <w:pPr>
        <w:pStyle w:val="2"/>
        <w:numPr>
          <w:ilvl w:val="0"/>
          <w:numId w:val="0"/>
        </w:numPr>
        <w:overflowPunct w:val="0"/>
        <w:ind w:left="-154"/>
        <w:rPr>
          <w:rFonts w:hAnsi="標楷體"/>
          <w:snapToGrid w:val="0"/>
          <w:color w:val="000000" w:themeColor="text1"/>
          <w:sz w:val="24"/>
          <w:szCs w:val="24"/>
        </w:rPr>
      </w:pPr>
      <w:bookmarkStart w:id="74" w:name="_Toc142332613"/>
      <w:bookmarkStart w:id="75" w:name="_Toc142470815"/>
      <w:r w:rsidRPr="005E7825">
        <w:rPr>
          <w:rFonts w:hAnsi="標楷體" w:hint="eastAsia"/>
          <w:snapToGrid w:val="0"/>
          <w:color w:val="000000" w:themeColor="text1"/>
          <w:sz w:val="24"/>
          <w:szCs w:val="24"/>
        </w:rPr>
        <w:t>資料來源：本院依移民署資料繪製</w:t>
      </w:r>
      <w:r w:rsidR="00283106" w:rsidRPr="005E7825">
        <w:rPr>
          <w:rFonts w:hAnsi="標楷體" w:hint="eastAsia"/>
          <w:snapToGrid w:val="0"/>
          <w:color w:val="000000" w:themeColor="text1"/>
          <w:sz w:val="24"/>
          <w:szCs w:val="24"/>
        </w:rPr>
        <w:t>。</w:t>
      </w:r>
      <w:bookmarkEnd w:id="74"/>
      <w:bookmarkEnd w:id="75"/>
    </w:p>
    <w:p w14:paraId="6D87B781" w14:textId="10B6AA38" w:rsidR="00175273" w:rsidRPr="005E7825" w:rsidRDefault="00175273" w:rsidP="00175273">
      <w:pPr>
        <w:pStyle w:val="a2"/>
        <w:jc w:val="center"/>
        <w:rPr>
          <w:snapToGrid w:val="0"/>
          <w:color w:val="000000" w:themeColor="text1"/>
        </w:rPr>
      </w:pPr>
      <w:bookmarkStart w:id="76" w:name="_Hlk142318935"/>
      <w:bookmarkEnd w:id="73"/>
      <w:r w:rsidRPr="005E7825">
        <w:rPr>
          <w:rFonts w:hint="eastAsia"/>
          <w:snapToGrid w:val="0"/>
          <w:color w:val="000000" w:themeColor="text1"/>
        </w:rPr>
        <w:lastRenderedPageBreak/>
        <w:t>香港居民自106年至</w:t>
      </w:r>
      <w:r w:rsidRPr="005E7825">
        <w:rPr>
          <w:snapToGrid w:val="0"/>
          <w:color w:val="000000" w:themeColor="text1"/>
        </w:rPr>
        <w:t>111</w:t>
      </w:r>
      <w:r w:rsidRPr="005E7825">
        <w:rPr>
          <w:rFonts w:hint="eastAsia"/>
          <w:snapToGrid w:val="0"/>
          <w:color w:val="000000" w:themeColor="text1"/>
        </w:rPr>
        <w:t>年申請定居，核准/不准之統計表</w:t>
      </w:r>
    </w:p>
    <w:p w14:paraId="0A97B0F9" w14:textId="77777777" w:rsidR="00175273" w:rsidRPr="005E7825" w:rsidRDefault="00175273" w:rsidP="00175273">
      <w:pPr>
        <w:pStyle w:val="aff3"/>
        <w:overflowPunct w:val="0"/>
        <w:ind w:left="860" w:right="680" w:hanging="520"/>
        <w:jc w:val="right"/>
        <w:rPr>
          <w:snapToGrid w:val="0"/>
          <w:color w:val="000000" w:themeColor="text1"/>
          <w:sz w:val="24"/>
          <w:szCs w:val="24"/>
        </w:rPr>
      </w:pPr>
      <w:r w:rsidRPr="005E7825">
        <w:rPr>
          <w:rFonts w:hint="eastAsia"/>
          <w:color w:val="000000" w:themeColor="text1"/>
          <w:sz w:val="24"/>
          <w:szCs w:val="24"/>
        </w:rPr>
        <w:t>單位</w:t>
      </w:r>
      <w:r w:rsidRPr="005E7825">
        <w:rPr>
          <w:rFonts w:ascii="新細明體" w:eastAsia="新細明體" w:hAnsi="新細明體" w:hint="eastAsia"/>
          <w:color w:val="000000" w:themeColor="text1"/>
          <w:sz w:val="24"/>
          <w:szCs w:val="24"/>
        </w:rPr>
        <w:t>：</w:t>
      </w:r>
      <w:r w:rsidRPr="005E7825">
        <w:rPr>
          <w:rFonts w:hint="eastAsia"/>
          <w:color w:val="000000" w:themeColor="text1"/>
          <w:sz w:val="24"/>
          <w:szCs w:val="24"/>
        </w:rPr>
        <w:t>人次</w:t>
      </w:r>
    </w:p>
    <w:tbl>
      <w:tblPr>
        <w:tblStyle w:val="afa"/>
        <w:tblW w:w="9428" w:type="dxa"/>
        <w:jc w:val="center"/>
        <w:tblLook w:val="04A0" w:firstRow="1" w:lastRow="0" w:firstColumn="1" w:lastColumn="0" w:noHBand="0" w:noVBand="1"/>
      </w:tblPr>
      <w:tblGrid>
        <w:gridCol w:w="1206"/>
        <w:gridCol w:w="1134"/>
        <w:gridCol w:w="1134"/>
        <w:gridCol w:w="1134"/>
        <w:gridCol w:w="1276"/>
        <w:gridCol w:w="1276"/>
        <w:gridCol w:w="1134"/>
        <w:gridCol w:w="1134"/>
      </w:tblGrid>
      <w:tr w:rsidR="00175273" w:rsidRPr="005E7825" w14:paraId="0A61D51C" w14:textId="77777777" w:rsidTr="00665BE1">
        <w:trPr>
          <w:jc w:val="center"/>
        </w:trPr>
        <w:tc>
          <w:tcPr>
            <w:tcW w:w="1206" w:type="dxa"/>
          </w:tcPr>
          <w:bookmarkEnd w:id="76"/>
          <w:p w14:paraId="786D0384" w14:textId="77777777" w:rsidR="00175273" w:rsidRPr="005E7825" w:rsidRDefault="00175273" w:rsidP="00665BE1">
            <w:pPr>
              <w:pStyle w:val="2"/>
              <w:numPr>
                <w:ilvl w:val="0"/>
                <w:numId w:val="0"/>
              </w:numPr>
              <w:overflowPunct w:val="0"/>
              <w:jc w:val="left"/>
              <w:rPr>
                <w:snapToGrid w:val="0"/>
                <w:color w:val="000000" w:themeColor="text1"/>
                <w:spacing w:val="-20"/>
                <w:sz w:val="28"/>
                <w:szCs w:val="28"/>
              </w:rPr>
            </w:pPr>
            <w:r w:rsidRPr="005E7825">
              <w:rPr>
                <w:noProof/>
                <w:color w:val="000000" w:themeColor="text1"/>
                <w:sz w:val="28"/>
                <w:szCs w:val="28"/>
                <w:lang w:val="zh-TW"/>
              </w:rPr>
              <mc:AlternateContent>
                <mc:Choice Requires="wps">
                  <w:drawing>
                    <wp:anchor distT="0" distB="0" distL="114300" distR="114300" simplePos="0" relativeHeight="251693056" behindDoc="0" locked="0" layoutInCell="1" allowOverlap="1" wp14:anchorId="22DCE0C0" wp14:editId="0EA6EBA9">
                      <wp:simplePos x="0" y="0"/>
                      <wp:positionH relativeFrom="column">
                        <wp:posOffset>-83185</wp:posOffset>
                      </wp:positionH>
                      <wp:positionV relativeFrom="paragraph">
                        <wp:posOffset>-7620</wp:posOffset>
                      </wp:positionV>
                      <wp:extent cx="774700" cy="488950"/>
                      <wp:effectExtent l="0" t="0" r="6350" b="635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4700" cy="488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CB612A" id="直線接點 1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6pt" to="54.4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">
                      <o:lock v:ext="edit" shapetype="f"/>
                    </v:line>
                  </w:pict>
                </mc:Fallback>
              </mc:AlternateContent>
            </w:r>
            <w:r w:rsidRPr="005E7825">
              <w:rPr>
                <w:rFonts w:hint="eastAsia"/>
                <w:snapToGrid w:val="0"/>
                <w:color w:val="000000" w:themeColor="text1"/>
                <w:spacing w:val="-20"/>
                <w:sz w:val="28"/>
                <w:szCs w:val="28"/>
              </w:rPr>
              <w:t xml:space="preserve">     </w:t>
            </w:r>
            <w:bookmarkStart w:id="77" w:name="_Toc142332614"/>
            <w:r w:rsidRPr="005E7825">
              <w:rPr>
                <w:rFonts w:hint="eastAsia"/>
                <w:snapToGrid w:val="0"/>
                <w:color w:val="000000" w:themeColor="text1"/>
                <w:spacing w:val="-20"/>
                <w:sz w:val="28"/>
                <w:szCs w:val="28"/>
              </w:rPr>
              <w:t>年度</w:t>
            </w:r>
            <w:bookmarkEnd w:id="77"/>
          </w:p>
          <w:p w14:paraId="092CCE9A" w14:textId="257D45CD" w:rsidR="00175273" w:rsidRPr="005E7825" w:rsidRDefault="00175273" w:rsidP="00665BE1">
            <w:pPr>
              <w:pStyle w:val="2"/>
              <w:numPr>
                <w:ilvl w:val="0"/>
                <w:numId w:val="0"/>
              </w:numPr>
              <w:overflowPunct w:val="0"/>
              <w:jc w:val="left"/>
              <w:rPr>
                <w:snapToGrid w:val="0"/>
                <w:color w:val="000000" w:themeColor="text1"/>
                <w:spacing w:val="-20"/>
                <w:sz w:val="28"/>
                <w:szCs w:val="28"/>
              </w:rPr>
            </w:pPr>
            <w:bookmarkStart w:id="78" w:name="_Toc142332615"/>
            <w:r w:rsidRPr="005E7825">
              <w:rPr>
                <w:rFonts w:hint="eastAsia"/>
                <w:snapToGrid w:val="0"/>
                <w:color w:val="000000" w:themeColor="text1"/>
                <w:spacing w:val="-20"/>
                <w:sz w:val="28"/>
                <w:szCs w:val="28"/>
              </w:rPr>
              <w:t>事由</w:t>
            </w:r>
            <w:bookmarkEnd w:id="78"/>
          </w:p>
        </w:tc>
        <w:tc>
          <w:tcPr>
            <w:tcW w:w="1134" w:type="dxa"/>
          </w:tcPr>
          <w:p w14:paraId="16FE8FF0" w14:textId="682210F2" w:rsidR="00175273" w:rsidRPr="005E7825" w:rsidRDefault="00175273" w:rsidP="00665BE1">
            <w:pPr>
              <w:pStyle w:val="2"/>
              <w:numPr>
                <w:ilvl w:val="0"/>
                <w:numId w:val="0"/>
              </w:numPr>
              <w:overflowPunct w:val="0"/>
              <w:jc w:val="center"/>
              <w:rPr>
                <w:snapToGrid w:val="0"/>
                <w:color w:val="000000" w:themeColor="text1"/>
                <w:sz w:val="28"/>
                <w:szCs w:val="28"/>
              </w:rPr>
            </w:pPr>
            <w:bookmarkStart w:id="79" w:name="_Toc142332616"/>
            <w:r w:rsidRPr="005E7825">
              <w:rPr>
                <w:rFonts w:hint="eastAsia"/>
                <w:snapToGrid w:val="0"/>
                <w:color w:val="000000" w:themeColor="text1"/>
                <w:sz w:val="28"/>
                <w:szCs w:val="28"/>
              </w:rPr>
              <w:t>106</w:t>
            </w:r>
            <w:bookmarkEnd w:id="79"/>
          </w:p>
        </w:tc>
        <w:tc>
          <w:tcPr>
            <w:tcW w:w="1134" w:type="dxa"/>
          </w:tcPr>
          <w:p w14:paraId="3EE4A12F" w14:textId="19F8F793" w:rsidR="00175273" w:rsidRPr="005E7825" w:rsidRDefault="00175273" w:rsidP="00665BE1">
            <w:pPr>
              <w:pStyle w:val="2"/>
              <w:numPr>
                <w:ilvl w:val="0"/>
                <w:numId w:val="0"/>
              </w:numPr>
              <w:overflowPunct w:val="0"/>
              <w:jc w:val="center"/>
              <w:rPr>
                <w:snapToGrid w:val="0"/>
                <w:color w:val="000000" w:themeColor="text1"/>
                <w:sz w:val="28"/>
                <w:szCs w:val="28"/>
              </w:rPr>
            </w:pPr>
            <w:bookmarkStart w:id="80" w:name="_Toc142332617"/>
            <w:r w:rsidRPr="005E7825">
              <w:rPr>
                <w:rFonts w:hint="eastAsia"/>
                <w:snapToGrid w:val="0"/>
                <w:color w:val="000000" w:themeColor="text1"/>
                <w:sz w:val="28"/>
                <w:szCs w:val="28"/>
              </w:rPr>
              <w:t>107</w:t>
            </w:r>
            <w:bookmarkEnd w:id="80"/>
          </w:p>
        </w:tc>
        <w:tc>
          <w:tcPr>
            <w:tcW w:w="1134" w:type="dxa"/>
          </w:tcPr>
          <w:p w14:paraId="64086E59" w14:textId="3E27D459" w:rsidR="00175273" w:rsidRPr="005E7825" w:rsidRDefault="00175273" w:rsidP="00665BE1">
            <w:pPr>
              <w:pStyle w:val="2"/>
              <w:numPr>
                <w:ilvl w:val="0"/>
                <w:numId w:val="0"/>
              </w:numPr>
              <w:overflowPunct w:val="0"/>
              <w:jc w:val="center"/>
              <w:rPr>
                <w:snapToGrid w:val="0"/>
                <w:color w:val="000000" w:themeColor="text1"/>
                <w:sz w:val="28"/>
                <w:szCs w:val="28"/>
              </w:rPr>
            </w:pPr>
            <w:bookmarkStart w:id="81" w:name="_Toc142332618"/>
            <w:r w:rsidRPr="005E7825">
              <w:rPr>
                <w:rFonts w:hint="eastAsia"/>
                <w:snapToGrid w:val="0"/>
                <w:color w:val="000000" w:themeColor="text1"/>
                <w:sz w:val="28"/>
                <w:szCs w:val="28"/>
              </w:rPr>
              <w:t>108</w:t>
            </w:r>
            <w:bookmarkEnd w:id="81"/>
          </w:p>
        </w:tc>
        <w:tc>
          <w:tcPr>
            <w:tcW w:w="1276" w:type="dxa"/>
          </w:tcPr>
          <w:p w14:paraId="327E4A36" w14:textId="178BC028" w:rsidR="00175273" w:rsidRPr="005E7825" w:rsidRDefault="00175273" w:rsidP="00665BE1">
            <w:pPr>
              <w:pStyle w:val="2"/>
              <w:numPr>
                <w:ilvl w:val="0"/>
                <w:numId w:val="0"/>
              </w:numPr>
              <w:overflowPunct w:val="0"/>
              <w:jc w:val="center"/>
              <w:rPr>
                <w:snapToGrid w:val="0"/>
                <w:color w:val="000000" w:themeColor="text1"/>
                <w:sz w:val="28"/>
                <w:szCs w:val="28"/>
              </w:rPr>
            </w:pPr>
            <w:bookmarkStart w:id="82" w:name="_Toc142332619"/>
            <w:r w:rsidRPr="005E7825">
              <w:rPr>
                <w:rFonts w:hint="eastAsia"/>
                <w:snapToGrid w:val="0"/>
                <w:color w:val="000000" w:themeColor="text1"/>
                <w:sz w:val="28"/>
                <w:szCs w:val="28"/>
              </w:rPr>
              <w:t>109</w:t>
            </w:r>
            <w:bookmarkEnd w:id="82"/>
          </w:p>
        </w:tc>
        <w:tc>
          <w:tcPr>
            <w:tcW w:w="1276" w:type="dxa"/>
          </w:tcPr>
          <w:p w14:paraId="31F1D974" w14:textId="2220A1E7" w:rsidR="00175273" w:rsidRPr="005E7825" w:rsidRDefault="00175273" w:rsidP="00665BE1">
            <w:pPr>
              <w:pStyle w:val="2"/>
              <w:numPr>
                <w:ilvl w:val="0"/>
                <w:numId w:val="0"/>
              </w:numPr>
              <w:overflowPunct w:val="0"/>
              <w:jc w:val="center"/>
              <w:rPr>
                <w:snapToGrid w:val="0"/>
                <w:color w:val="000000" w:themeColor="text1"/>
                <w:sz w:val="28"/>
                <w:szCs w:val="28"/>
              </w:rPr>
            </w:pPr>
            <w:bookmarkStart w:id="83" w:name="_Toc142332620"/>
            <w:r w:rsidRPr="005E7825">
              <w:rPr>
                <w:rFonts w:hint="eastAsia"/>
                <w:snapToGrid w:val="0"/>
                <w:color w:val="000000" w:themeColor="text1"/>
                <w:sz w:val="28"/>
                <w:szCs w:val="28"/>
              </w:rPr>
              <w:t>110</w:t>
            </w:r>
            <w:bookmarkEnd w:id="83"/>
          </w:p>
        </w:tc>
        <w:tc>
          <w:tcPr>
            <w:tcW w:w="1134" w:type="dxa"/>
          </w:tcPr>
          <w:p w14:paraId="262FF6D5" w14:textId="1E37EA28" w:rsidR="00175273" w:rsidRPr="005E7825" w:rsidRDefault="00175273" w:rsidP="00665BE1">
            <w:pPr>
              <w:pStyle w:val="2"/>
              <w:numPr>
                <w:ilvl w:val="0"/>
                <w:numId w:val="0"/>
              </w:numPr>
              <w:overflowPunct w:val="0"/>
              <w:jc w:val="center"/>
              <w:rPr>
                <w:snapToGrid w:val="0"/>
                <w:color w:val="000000" w:themeColor="text1"/>
                <w:sz w:val="28"/>
                <w:szCs w:val="28"/>
              </w:rPr>
            </w:pPr>
            <w:bookmarkStart w:id="84" w:name="_Toc142332621"/>
            <w:r w:rsidRPr="005E7825">
              <w:rPr>
                <w:rFonts w:hint="eastAsia"/>
                <w:snapToGrid w:val="0"/>
                <w:color w:val="000000" w:themeColor="text1"/>
                <w:sz w:val="28"/>
                <w:szCs w:val="28"/>
              </w:rPr>
              <w:t>111</w:t>
            </w:r>
            <w:bookmarkEnd w:id="84"/>
          </w:p>
        </w:tc>
        <w:tc>
          <w:tcPr>
            <w:tcW w:w="1134" w:type="dxa"/>
          </w:tcPr>
          <w:p w14:paraId="191D0BFE" w14:textId="2BC2EFF1" w:rsidR="00175273" w:rsidRPr="005E7825" w:rsidRDefault="00175273" w:rsidP="00665BE1">
            <w:pPr>
              <w:pStyle w:val="2"/>
              <w:numPr>
                <w:ilvl w:val="0"/>
                <w:numId w:val="0"/>
              </w:numPr>
              <w:overflowPunct w:val="0"/>
              <w:jc w:val="center"/>
              <w:rPr>
                <w:snapToGrid w:val="0"/>
                <w:color w:val="000000" w:themeColor="text1"/>
                <w:sz w:val="28"/>
                <w:szCs w:val="28"/>
              </w:rPr>
            </w:pPr>
            <w:bookmarkStart w:id="85" w:name="_Toc142332622"/>
            <w:r w:rsidRPr="005E7825">
              <w:rPr>
                <w:rFonts w:hint="eastAsia"/>
                <w:snapToGrid w:val="0"/>
                <w:color w:val="000000" w:themeColor="text1"/>
                <w:sz w:val="28"/>
                <w:szCs w:val="28"/>
              </w:rPr>
              <w:t>總計</w:t>
            </w:r>
            <w:bookmarkEnd w:id="85"/>
          </w:p>
        </w:tc>
      </w:tr>
      <w:tr w:rsidR="00175273" w:rsidRPr="005E7825" w14:paraId="4E636D1B" w14:textId="77777777" w:rsidTr="00665BE1">
        <w:trPr>
          <w:trHeight w:val="386"/>
          <w:jc w:val="center"/>
        </w:trPr>
        <w:tc>
          <w:tcPr>
            <w:tcW w:w="1206" w:type="dxa"/>
          </w:tcPr>
          <w:p w14:paraId="663951BC" w14:textId="1DF2F54F" w:rsidR="00175273" w:rsidRPr="005E7825" w:rsidRDefault="00175273" w:rsidP="00665BE1">
            <w:pPr>
              <w:pStyle w:val="2"/>
              <w:numPr>
                <w:ilvl w:val="0"/>
                <w:numId w:val="0"/>
              </w:numPr>
              <w:overflowPunct w:val="0"/>
              <w:jc w:val="center"/>
              <w:rPr>
                <w:snapToGrid w:val="0"/>
                <w:color w:val="000000" w:themeColor="text1"/>
                <w:sz w:val="28"/>
                <w:szCs w:val="28"/>
              </w:rPr>
            </w:pPr>
            <w:bookmarkStart w:id="86" w:name="_Toc142332623"/>
            <w:r w:rsidRPr="005E7825">
              <w:rPr>
                <w:rFonts w:hint="eastAsia"/>
                <w:snapToGrid w:val="0"/>
                <w:color w:val="000000" w:themeColor="text1"/>
                <w:sz w:val="28"/>
                <w:szCs w:val="28"/>
              </w:rPr>
              <w:t>核准</w:t>
            </w:r>
            <w:bookmarkEnd w:id="86"/>
          </w:p>
        </w:tc>
        <w:tc>
          <w:tcPr>
            <w:tcW w:w="1134" w:type="dxa"/>
          </w:tcPr>
          <w:p w14:paraId="40018CD6" w14:textId="079B837F" w:rsidR="00175273" w:rsidRPr="005E7825" w:rsidRDefault="00175273" w:rsidP="00665BE1">
            <w:pPr>
              <w:pStyle w:val="2"/>
              <w:numPr>
                <w:ilvl w:val="0"/>
                <w:numId w:val="0"/>
              </w:numPr>
              <w:overflowPunct w:val="0"/>
              <w:jc w:val="center"/>
              <w:rPr>
                <w:snapToGrid w:val="0"/>
                <w:color w:val="000000" w:themeColor="text1"/>
                <w:sz w:val="28"/>
                <w:szCs w:val="28"/>
              </w:rPr>
            </w:pPr>
            <w:bookmarkStart w:id="87" w:name="_Toc142332624"/>
            <w:r w:rsidRPr="005E7825">
              <w:rPr>
                <w:rFonts w:hint="eastAsia"/>
                <w:snapToGrid w:val="0"/>
                <w:color w:val="000000" w:themeColor="text1"/>
                <w:sz w:val="28"/>
                <w:szCs w:val="28"/>
              </w:rPr>
              <w:t>1</w:t>
            </w:r>
            <w:r w:rsidRPr="005E7825">
              <w:rPr>
                <w:snapToGrid w:val="0"/>
                <w:color w:val="000000" w:themeColor="text1"/>
                <w:sz w:val="28"/>
                <w:szCs w:val="28"/>
              </w:rPr>
              <w:t>,0</w:t>
            </w:r>
            <w:r w:rsidRPr="005E7825">
              <w:rPr>
                <w:rFonts w:hint="eastAsia"/>
                <w:snapToGrid w:val="0"/>
                <w:color w:val="000000" w:themeColor="text1"/>
                <w:sz w:val="28"/>
                <w:szCs w:val="28"/>
              </w:rPr>
              <w:t>74</w:t>
            </w:r>
            <w:bookmarkEnd w:id="87"/>
          </w:p>
        </w:tc>
        <w:tc>
          <w:tcPr>
            <w:tcW w:w="1134" w:type="dxa"/>
          </w:tcPr>
          <w:p w14:paraId="1684CB08" w14:textId="5BA00C7B" w:rsidR="00175273" w:rsidRPr="005E7825" w:rsidRDefault="00175273" w:rsidP="00665BE1">
            <w:pPr>
              <w:pStyle w:val="2"/>
              <w:numPr>
                <w:ilvl w:val="0"/>
                <w:numId w:val="0"/>
              </w:numPr>
              <w:overflowPunct w:val="0"/>
              <w:jc w:val="center"/>
              <w:rPr>
                <w:snapToGrid w:val="0"/>
                <w:color w:val="000000" w:themeColor="text1"/>
                <w:sz w:val="28"/>
                <w:szCs w:val="28"/>
              </w:rPr>
            </w:pPr>
            <w:bookmarkStart w:id="88" w:name="_Toc142332625"/>
            <w:r w:rsidRPr="005E7825">
              <w:rPr>
                <w:rFonts w:hint="eastAsia"/>
                <w:snapToGrid w:val="0"/>
                <w:color w:val="000000" w:themeColor="text1"/>
                <w:sz w:val="28"/>
                <w:szCs w:val="28"/>
              </w:rPr>
              <w:t>1</w:t>
            </w:r>
            <w:r w:rsidRPr="005E7825">
              <w:rPr>
                <w:snapToGrid w:val="0"/>
                <w:color w:val="000000" w:themeColor="text1"/>
                <w:sz w:val="28"/>
                <w:szCs w:val="28"/>
              </w:rPr>
              <w:t>,</w:t>
            </w:r>
            <w:r w:rsidRPr="005E7825">
              <w:rPr>
                <w:rFonts w:hint="eastAsia"/>
                <w:snapToGrid w:val="0"/>
                <w:color w:val="000000" w:themeColor="text1"/>
                <w:sz w:val="28"/>
                <w:szCs w:val="28"/>
              </w:rPr>
              <w:t>090</w:t>
            </w:r>
            <w:bookmarkEnd w:id="88"/>
          </w:p>
        </w:tc>
        <w:tc>
          <w:tcPr>
            <w:tcW w:w="1134" w:type="dxa"/>
          </w:tcPr>
          <w:p w14:paraId="7F6DAAD9" w14:textId="519E847D" w:rsidR="00175273" w:rsidRPr="005E7825" w:rsidRDefault="00175273" w:rsidP="00665BE1">
            <w:pPr>
              <w:pStyle w:val="2"/>
              <w:numPr>
                <w:ilvl w:val="0"/>
                <w:numId w:val="0"/>
              </w:numPr>
              <w:overflowPunct w:val="0"/>
              <w:jc w:val="center"/>
              <w:rPr>
                <w:snapToGrid w:val="0"/>
                <w:color w:val="000000" w:themeColor="text1"/>
                <w:sz w:val="28"/>
                <w:szCs w:val="28"/>
              </w:rPr>
            </w:pPr>
            <w:bookmarkStart w:id="89" w:name="_Toc142332626"/>
            <w:r w:rsidRPr="005E7825">
              <w:rPr>
                <w:rFonts w:hint="eastAsia"/>
                <w:snapToGrid w:val="0"/>
                <w:color w:val="000000" w:themeColor="text1"/>
                <w:sz w:val="28"/>
                <w:szCs w:val="28"/>
              </w:rPr>
              <w:t>1</w:t>
            </w:r>
            <w:r w:rsidRPr="005E7825">
              <w:rPr>
                <w:snapToGrid w:val="0"/>
                <w:color w:val="000000" w:themeColor="text1"/>
                <w:sz w:val="28"/>
                <w:szCs w:val="28"/>
              </w:rPr>
              <w:t>,</w:t>
            </w:r>
            <w:r w:rsidRPr="005E7825">
              <w:rPr>
                <w:rFonts w:hint="eastAsia"/>
                <w:snapToGrid w:val="0"/>
                <w:color w:val="000000" w:themeColor="text1"/>
                <w:sz w:val="28"/>
                <w:szCs w:val="28"/>
              </w:rPr>
              <w:t>474</w:t>
            </w:r>
            <w:bookmarkEnd w:id="89"/>
          </w:p>
        </w:tc>
        <w:tc>
          <w:tcPr>
            <w:tcW w:w="1276" w:type="dxa"/>
          </w:tcPr>
          <w:p w14:paraId="2D4048D6" w14:textId="05A987EC" w:rsidR="00175273" w:rsidRPr="005E7825" w:rsidRDefault="00175273" w:rsidP="00665BE1">
            <w:pPr>
              <w:pStyle w:val="2"/>
              <w:numPr>
                <w:ilvl w:val="0"/>
                <w:numId w:val="0"/>
              </w:numPr>
              <w:overflowPunct w:val="0"/>
              <w:jc w:val="center"/>
              <w:rPr>
                <w:snapToGrid w:val="0"/>
                <w:color w:val="000000" w:themeColor="text1"/>
                <w:sz w:val="28"/>
                <w:szCs w:val="28"/>
              </w:rPr>
            </w:pPr>
            <w:bookmarkStart w:id="90" w:name="_Toc142332627"/>
            <w:r w:rsidRPr="005E7825">
              <w:rPr>
                <w:rFonts w:hint="eastAsia"/>
                <w:snapToGrid w:val="0"/>
                <w:color w:val="000000" w:themeColor="text1"/>
                <w:sz w:val="28"/>
                <w:szCs w:val="28"/>
              </w:rPr>
              <w:t>1</w:t>
            </w:r>
            <w:r w:rsidRPr="005E7825">
              <w:rPr>
                <w:snapToGrid w:val="0"/>
                <w:color w:val="000000" w:themeColor="text1"/>
                <w:sz w:val="28"/>
                <w:szCs w:val="28"/>
              </w:rPr>
              <w:t>,</w:t>
            </w:r>
            <w:r w:rsidRPr="005E7825">
              <w:rPr>
                <w:rFonts w:hint="eastAsia"/>
                <w:snapToGrid w:val="0"/>
                <w:color w:val="000000" w:themeColor="text1"/>
                <w:sz w:val="28"/>
                <w:szCs w:val="28"/>
              </w:rPr>
              <w:t>576</w:t>
            </w:r>
            <w:bookmarkEnd w:id="90"/>
          </w:p>
        </w:tc>
        <w:tc>
          <w:tcPr>
            <w:tcW w:w="1276" w:type="dxa"/>
          </w:tcPr>
          <w:p w14:paraId="1636F2EA" w14:textId="4A73FD18" w:rsidR="00175273" w:rsidRPr="005E7825" w:rsidRDefault="00175273" w:rsidP="00665BE1">
            <w:pPr>
              <w:pStyle w:val="2"/>
              <w:numPr>
                <w:ilvl w:val="0"/>
                <w:numId w:val="0"/>
              </w:numPr>
              <w:overflowPunct w:val="0"/>
              <w:jc w:val="center"/>
              <w:rPr>
                <w:snapToGrid w:val="0"/>
                <w:color w:val="000000" w:themeColor="text1"/>
                <w:sz w:val="28"/>
                <w:szCs w:val="28"/>
              </w:rPr>
            </w:pPr>
            <w:bookmarkStart w:id="91" w:name="_Toc142332628"/>
            <w:r w:rsidRPr="005E7825">
              <w:rPr>
                <w:rFonts w:hint="eastAsia"/>
                <w:snapToGrid w:val="0"/>
                <w:color w:val="000000" w:themeColor="text1"/>
                <w:sz w:val="28"/>
                <w:szCs w:val="28"/>
              </w:rPr>
              <w:t>1</w:t>
            </w:r>
            <w:r w:rsidRPr="005E7825">
              <w:rPr>
                <w:snapToGrid w:val="0"/>
                <w:color w:val="000000" w:themeColor="text1"/>
                <w:sz w:val="28"/>
                <w:szCs w:val="28"/>
              </w:rPr>
              <w:t>,</w:t>
            </w:r>
            <w:r w:rsidRPr="005E7825">
              <w:rPr>
                <w:rFonts w:hint="eastAsia"/>
                <w:snapToGrid w:val="0"/>
                <w:color w:val="000000" w:themeColor="text1"/>
                <w:sz w:val="28"/>
                <w:szCs w:val="28"/>
              </w:rPr>
              <w:t>685</w:t>
            </w:r>
            <w:bookmarkEnd w:id="91"/>
          </w:p>
        </w:tc>
        <w:tc>
          <w:tcPr>
            <w:tcW w:w="1134" w:type="dxa"/>
          </w:tcPr>
          <w:p w14:paraId="5511C530" w14:textId="123CCCE5" w:rsidR="00175273" w:rsidRPr="005E7825" w:rsidRDefault="00175273" w:rsidP="00665BE1">
            <w:pPr>
              <w:pStyle w:val="2"/>
              <w:numPr>
                <w:ilvl w:val="0"/>
                <w:numId w:val="0"/>
              </w:numPr>
              <w:overflowPunct w:val="0"/>
              <w:jc w:val="center"/>
              <w:rPr>
                <w:snapToGrid w:val="0"/>
                <w:color w:val="000000" w:themeColor="text1"/>
                <w:sz w:val="28"/>
                <w:szCs w:val="28"/>
              </w:rPr>
            </w:pPr>
            <w:bookmarkStart w:id="92" w:name="_Toc142332629"/>
            <w:r w:rsidRPr="005E7825">
              <w:rPr>
                <w:rFonts w:hint="eastAsia"/>
                <w:snapToGrid w:val="0"/>
                <w:color w:val="000000" w:themeColor="text1"/>
                <w:sz w:val="28"/>
                <w:szCs w:val="28"/>
              </w:rPr>
              <w:t>1</w:t>
            </w:r>
            <w:r w:rsidRPr="005E7825">
              <w:rPr>
                <w:snapToGrid w:val="0"/>
                <w:color w:val="000000" w:themeColor="text1"/>
                <w:sz w:val="28"/>
                <w:szCs w:val="28"/>
              </w:rPr>
              <w:t>,</w:t>
            </w:r>
            <w:r w:rsidRPr="005E7825">
              <w:rPr>
                <w:rFonts w:hint="eastAsia"/>
                <w:snapToGrid w:val="0"/>
                <w:color w:val="000000" w:themeColor="text1"/>
                <w:sz w:val="28"/>
                <w:szCs w:val="28"/>
              </w:rPr>
              <w:t>296</w:t>
            </w:r>
            <w:bookmarkEnd w:id="92"/>
          </w:p>
        </w:tc>
        <w:tc>
          <w:tcPr>
            <w:tcW w:w="1134" w:type="dxa"/>
          </w:tcPr>
          <w:p w14:paraId="25C69589" w14:textId="4FA1F4E7" w:rsidR="00175273" w:rsidRPr="005E7825" w:rsidRDefault="00175273" w:rsidP="00665BE1">
            <w:pPr>
              <w:pStyle w:val="2"/>
              <w:numPr>
                <w:ilvl w:val="0"/>
                <w:numId w:val="0"/>
              </w:numPr>
              <w:overflowPunct w:val="0"/>
              <w:jc w:val="center"/>
              <w:rPr>
                <w:snapToGrid w:val="0"/>
                <w:color w:val="000000" w:themeColor="text1"/>
                <w:sz w:val="28"/>
                <w:szCs w:val="28"/>
              </w:rPr>
            </w:pPr>
            <w:bookmarkStart w:id="93" w:name="_Toc142332630"/>
            <w:r w:rsidRPr="005E7825">
              <w:rPr>
                <w:rFonts w:hint="eastAsia"/>
                <w:snapToGrid w:val="0"/>
                <w:color w:val="000000" w:themeColor="text1"/>
                <w:sz w:val="28"/>
                <w:szCs w:val="28"/>
              </w:rPr>
              <w:t>8</w:t>
            </w:r>
            <w:r w:rsidRPr="005E7825">
              <w:rPr>
                <w:snapToGrid w:val="0"/>
                <w:color w:val="000000" w:themeColor="text1"/>
                <w:sz w:val="28"/>
                <w:szCs w:val="28"/>
              </w:rPr>
              <w:t>,</w:t>
            </w:r>
            <w:r w:rsidRPr="005E7825">
              <w:rPr>
                <w:rFonts w:hint="eastAsia"/>
                <w:snapToGrid w:val="0"/>
                <w:color w:val="000000" w:themeColor="text1"/>
                <w:sz w:val="28"/>
                <w:szCs w:val="28"/>
              </w:rPr>
              <w:t>1</w:t>
            </w:r>
            <w:r w:rsidRPr="005E7825">
              <w:rPr>
                <w:snapToGrid w:val="0"/>
                <w:color w:val="000000" w:themeColor="text1"/>
                <w:sz w:val="28"/>
                <w:szCs w:val="28"/>
              </w:rPr>
              <w:t>95</w:t>
            </w:r>
            <w:bookmarkEnd w:id="93"/>
          </w:p>
        </w:tc>
      </w:tr>
      <w:tr w:rsidR="00175273" w:rsidRPr="005E7825" w14:paraId="27D7CE9C" w14:textId="77777777" w:rsidTr="00665BE1">
        <w:trPr>
          <w:trHeight w:val="435"/>
          <w:jc w:val="center"/>
        </w:trPr>
        <w:tc>
          <w:tcPr>
            <w:tcW w:w="1206" w:type="dxa"/>
          </w:tcPr>
          <w:p w14:paraId="575D7176" w14:textId="5DFC6F32" w:rsidR="00175273" w:rsidRPr="005E7825" w:rsidRDefault="00175273" w:rsidP="00665BE1">
            <w:pPr>
              <w:pStyle w:val="2"/>
              <w:numPr>
                <w:ilvl w:val="0"/>
                <w:numId w:val="0"/>
              </w:numPr>
              <w:overflowPunct w:val="0"/>
              <w:jc w:val="center"/>
              <w:rPr>
                <w:snapToGrid w:val="0"/>
                <w:color w:val="000000" w:themeColor="text1"/>
                <w:sz w:val="28"/>
                <w:szCs w:val="28"/>
              </w:rPr>
            </w:pPr>
            <w:bookmarkStart w:id="94" w:name="_Toc142332631"/>
            <w:r w:rsidRPr="005E7825">
              <w:rPr>
                <w:rFonts w:hint="eastAsia"/>
                <w:snapToGrid w:val="0"/>
                <w:color w:val="000000" w:themeColor="text1"/>
                <w:sz w:val="28"/>
                <w:szCs w:val="28"/>
              </w:rPr>
              <w:t>不准</w:t>
            </w:r>
            <w:bookmarkEnd w:id="94"/>
          </w:p>
        </w:tc>
        <w:tc>
          <w:tcPr>
            <w:tcW w:w="1134" w:type="dxa"/>
          </w:tcPr>
          <w:p w14:paraId="36D68EBD" w14:textId="7743AD8E" w:rsidR="00175273" w:rsidRPr="005E7825" w:rsidRDefault="00175273" w:rsidP="00665BE1">
            <w:pPr>
              <w:pStyle w:val="2"/>
              <w:numPr>
                <w:ilvl w:val="0"/>
                <w:numId w:val="0"/>
              </w:numPr>
              <w:overflowPunct w:val="0"/>
              <w:jc w:val="center"/>
              <w:rPr>
                <w:snapToGrid w:val="0"/>
                <w:color w:val="000000" w:themeColor="text1"/>
                <w:sz w:val="28"/>
                <w:szCs w:val="28"/>
              </w:rPr>
            </w:pPr>
            <w:bookmarkStart w:id="95" w:name="_Toc142332632"/>
            <w:r w:rsidRPr="005E7825">
              <w:rPr>
                <w:rFonts w:hint="eastAsia"/>
                <w:snapToGrid w:val="0"/>
                <w:color w:val="000000" w:themeColor="text1"/>
                <w:sz w:val="28"/>
                <w:szCs w:val="28"/>
              </w:rPr>
              <w:t>1</w:t>
            </w:r>
            <w:bookmarkEnd w:id="95"/>
          </w:p>
        </w:tc>
        <w:tc>
          <w:tcPr>
            <w:tcW w:w="1134" w:type="dxa"/>
          </w:tcPr>
          <w:p w14:paraId="602EBE74" w14:textId="605398B0" w:rsidR="00175273" w:rsidRPr="005E7825" w:rsidRDefault="00175273" w:rsidP="00665BE1">
            <w:pPr>
              <w:pStyle w:val="2"/>
              <w:numPr>
                <w:ilvl w:val="0"/>
                <w:numId w:val="0"/>
              </w:numPr>
              <w:overflowPunct w:val="0"/>
              <w:jc w:val="center"/>
              <w:rPr>
                <w:snapToGrid w:val="0"/>
                <w:color w:val="000000" w:themeColor="text1"/>
                <w:sz w:val="28"/>
                <w:szCs w:val="28"/>
              </w:rPr>
            </w:pPr>
            <w:bookmarkStart w:id="96" w:name="_Toc142332633"/>
            <w:r w:rsidRPr="005E7825">
              <w:rPr>
                <w:rFonts w:hint="eastAsia"/>
                <w:snapToGrid w:val="0"/>
                <w:color w:val="000000" w:themeColor="text1"/>
                <w:sz w:val="28"/>
                <w:szCs w:val="28"/>
              </w:rPr>
              <w:t>3</w:t>
            </w:r>
            <w:bookmarkEnd w:id="96"/>
          </w:p>
        </w:tc>
        <w:tc>
          <w:tcPr>
            <w:tcW w:w="1134" w:type="dxa"/>
          </w:tcPr>
          <w:p w14:paraId="7C4D4127" w14:textId="0CB8E62A" w:rsidR="00175273" w:rsidRPr="005E7825" w:rsidRDefault="00175273" w:rsidP="00665BE1">
            <w:pPr>
              <w:pStyle w:val="2"/>
              <w:numPr>
                <w:ilvl w:val="0"/>
                <w:numId w:val="0"/>
              </w:numPr>
              <w:overflowPunct w:val="0"/>
              <w:jc w:val="center"/>
              <w:rPr>
                <w:snapToGrid w:val="0"/>
                <w:color w:val="000000" w:themeColor="text1"/>
                <w:sz w:val="28"/>
                <w:szCs w:val="28"/>
              </w:rPr>
            </w:pPr>
            <w:bookmarkStart w:id="97" w:name="_Toc142332634"/>
            <w:r w:rsidRPr="005E7825">
              <w:rPr>
                <w:rFonts w:hint="eastAsia"/>
                <w:snapToGrid w:val="0"/>
                <w:color w:val="000000" w:themeColor="text1"/>
                <w:sz w:val="28"/>
                <w:szCs w:val="28"/>
              </w:rPr>
              <w:t>2</w:t>
            </w:r>
            <w:bookmarkEnd w:id="97"/>
          </w:p>
        </w:tc>
        <w:tc>
          <w:tcPr>
            <w:tcW w:w="1276" w:type="dxa"/>
          </w:tcPr>
          <w:p w14:paraId="3AC96D47" w14:textId="2F4C3D1F" w:rsidR="00175273" w:rsidRPr="005E7825" w:rsidRDefault="00175273" w:rsidP="00665BE1">
            <w:pPr>
              <w:pStyle w:val="2"/>
              <w:numPr>
                <w:ilvl w:val="0"/>
                <w:numId w:val="0"/>
              </w:numPr>
              <w:overflowPunct w:val="0"/>
              <w:jc w:val="center"/>
              <w:rPr>
                <w:snapToGrid w:val="0"/>
                <w:color w:val="000000" w:themeColor="text1"/>
                <w:sz w:val="28"/>
                <w:szCs w:val="28"/>
              </w:rPr>
            </w:pPr>
            <w:bookmarkStart w:id="98" w:name="_Toc142332635"/>
            <w:r w:rsidRPr="005E7825">
              <w:rPr>
                <w:rFonts w:hint="eastAsia"/>
                <w:snapToGrid w:val="0"/>
                <w:color w:val="000000" w:themeColor="text1"/>
                <w:sz w:val="28"/>
                <w:szCs w:val="28"/>
              </w:rPr>
              <w:t>3</w:t>
            </w:r>
            <w:bookmarkEnd w:id="98"/>
          </w:p>
        </w:tc>
        <w:tc>
          <w:tcPr>
            <w:tcW w:w="1276" w:type="dxa"/>
          </w:tcPr>
          <w:p w14:paraId="5C721D39" w14:textId="48DCECF3" w:rsidR="00175273" w:rsidRPr="005E7825" w:rsidRDefault="00175273" w:rsidP="00665BE1">
            <w:pPr>
              <w:pStyle w:val="2"/>
              <w:numPr>
                <w:ilvl w:val="0"/>
                <w:numId w:val="0"/>
              </w:numPr>
              <w:overflowPunct w:val="0"/>
              <w:jc w:val="center"/>
              <w:rPr>
                <w:snapToGrid w:val="0"/>
                <w:color w:val="000000" w:themeColor="text1"/>
                <w:sz w:val="28"/>
                <w:szCs w:val="28"/>
              </w:rPr>
            </w:pPr>
            <w:bookmarkStart w:id="99" w:name="_Toc142332636"/>
            <w:r w:rsidRPr="005E7825">
              <w:rPr>
                <w:rFonts w:hint="eastAsia"/>
                <w:snapToGrid w:val="0"/>
                <w:color w:val="000000" w:themeColor="text1"/>
                <w:sz w:val="28"/>
                <w:szCs w:val="28"/>
              </w:rPr>
              <w:t>81</w:t>
            </w:r>
            <w:bookmarkEnd w:id="99"/>
          </w:p>
        </w:tc>
        <w:tc>
          <w:tcPr>
            <w:tcW w:w="1134" w:type="dxa"/>
          </w:tcPr>
          <w:p w14:paraId="20D80B25" w14:textId="3595AE23" w:rsidR="00175273" w:rsidRPr="005E7825" w:rsidRDefault="00175273" w:rsidP="00665BE1">
            <w:pPr>
              <w:pStyle w:val="2"/>
              <w:numPr>
                <w:ilvl w:val="0"/>
                <w:numId w:val="0"/>
              </w:numPr>
              <w:overflowPunct w:val="0"/>
              <w:jc w:val="center"/>
              <w:rPr>
                <w:snapToGrid w:val="0"/>
                <w:color w:val="000000" w:themeColor="text1"/>
                <w:sz w:val="28"/>
                <w:szCs w:val="28"/>
              </w:rPr>
            </w:pPr>
            <w:bookmarkStart w:id="100" w:name="_Toc142332637"/>
            <w:r w:rsidRPr="005E7825">
              <w:rPr>
                <w:rFonts w:hint="eastAsia"/>
                <w:snapToGrid w:val="0"/>
                <w:color w:val="000000" w:themeColor="text1"/>
                <w:sz w:val="28"/>
                <w:szCs w:val="28"/>
              </w:rPr>
              <w:t>167</w:t>
            </w:r>
            <w:bookmarkEnd w:id="100"/>
          </w:p>
        </w:tc>
        <w:tc>
          <w:tcPr>
            <w:tcW w:w="1134" w:type="dxa"/>
          </w:tcPr>
          <w:p w14:paraId="1B305273" w14:textId="3BB739DB" w:rsidR="00175273" w:rsidRPr="005E7825" w:rsidRDefault="00175273" w:rsidP="00665BE1">
            <w:pPr>
              <w:pStyle w:val="2"/>
              <w:numPr>
                <w:ilvl w:val="0"/>
                <w:numId w:val="0"/>
              </w:numPr>
              <w:overflowPunct w:val="0"/>
              <w:jc w:val="center"/>
              <w:rPr>
                <w:snapToGrid w:val="0"/>
                <w:color w:val="000000" w:themeColor="text1"/>
                <w:sz w:val="28"/>
                <w:szCs w:val="28"/>
              </w:rPr>
            </w:pPr>
            <w:bookmarkStart w:id="101" w:name="_Toc142332638"/>
            <w:r w:rsidRPr="005E7825">
              <w:rPr>
                <w:rFonts w:hint="eastAsia"/>
                <w:snapToGrid w:val="0"/>
                <w:color w:val="000000" w:themeColor="text1"/>
                <w:sz w:val="28"/>
                <w:szCs w:val="28"/>
              </w:rPr>
              <w:t>257</w:t>
            </w:r>
            <w:bookmarkEnd w:id="101"/>
          </w:p>
        </w:tc>
      </w:tr>
    </w:tbl>
    <w:p w14:paraId="1D1DFF6E" w14:textId="3EBBE0C6" w:rsidR="00175273" w:rsidRDefault="00175273" w:rsidP="00175273">
      <w:pPr>
        <w:pStyle w:val="2"/>
        <w:numPr>
          <w:ilvl w:val="0"/>
          <w:numId w:val="0"/>
        </w:numPr>
        <w:overflowPunct w:val="0"/>
        <w:ind w:left="-154"/>
        <w:rPr>
          <w:rFonts w:hAnsi="標楷體"/>
          <w:snapToGrid w:val="0"/>
          <w:color w:val="000000" w:themeColor="text1"/>
          <w:sz w:val="24"/>
          <w:szCs w:val="24"/>
        </w:rPr>
      </w:pPr>
      <w:bookmarkStart w:id="102" w:name="_Toc142332648"/>
      <w:r w:rsidRPr="005E7825">
        <w:rPr>
          <w:rFonts w:hAnsi="標楷體" w:hint="eastAsia"/>
          <w:snapToGrid w:val="0"/>
          <w:color w:val="000000" w:themeColor="text1"/>
          <w:sz w:val="24"/>
          <w:szCs w:val="24"/>
        </w:rPr>
        <w:t>資料來源</w:t>
      </w:r>
      <w:r w:rsidRPr="005E7825">
        <w:rPr>
          <w:rFonts w:ascii="新細明體" w:eastAsia="新細明體" w:hAnsi="新細明體" w:hint="eastAsia"/>
          <w:snapToGrid w:val="0"/>
          <w:color w:val="000000" w:themeColor="text1"/>
          <w:sz w:val="24"/>
          <w:szCs w:val="24"/>
        </w:rPr>
        <w:t>：</w:t>
      </w:r>
      <w:r w:rsidRPr="005E7825">
        <w:rPr>
          <w:rFonts w:hAnsi="標楷體" w:hint="eastAsia"/>
          <w:snapToGrid w:val="0"/>
          <w:color w:val="000000" w:themeColor="text1"/>
          <w:sz w:val="24"/>
          <w:szCs w:val="24"/>
        </w:rPr>
        <w:t>移民署。</w:t>
      </w:r>
      <w:bookmarkEnd w:id="102"/>
    </w:p>
    <w:p w14:paraId="48AAE578" w14:textId="77777777" w:rsidR="007046E0" w:rsidRPr="005E7825" w:rsidRDefault="007046E0" w:rsidP="00175273">
      <w:pPr>
        <w:pStyle w:val="2"/>
        <w:numPr>
          <w:ilvl w:val="0"/>
          <w:numId w:val="0"/>
        </w:numPr>
        <w:overflowPunct w:val="0"/>
        <w:ind w:left="-154"/>
        <w:rPr>
          <w:rFonts w:hAnsi="標楷體"/>
          <w:snapToGrid w:val="0"/>
          <w:color w:val="000000" w:themeColor="text1"/>
          <w:sz w:val="24"/>
          <w:szCs w:val="24"/>
        </w:rPr>
      </w:pPr>
    </w:p>
    <w:p w14:paraId="685E15B3" w14:textId="77777777" w:rsidR="001A7BFA" w:rsidRPr="005E7825" w:rsidRDefault="001A7BFA" w:rsidP="001A7BFA">
      <w:pPr>
        <w:pStyle w:val="2"/>
        <w:numPr>
          <w:ilvl w:val="0"/>
          <w:numId w:val="0"/>
        </w:numPr>
        <w:overflowPunct w:val="0"/>
        <w:ind w:left="-364"/>
        <w:rPr>
          <w:rFonts w:hAnsi="標楷體"/>
          <w:snapToGrid w:val="0"/>
          <w:color w:val="000000" w:themeColor="text1"/>
          <w:sz w:val="24"/>
          <w:szCs w:val="24"/>
        </w:rPr>
      </w:pPr>
      <w:bookmarkStart w:id="103" w:name="_Toc142470851"/>
      <w:r w:rsidRPr="005E7825">
        <w:rPr>
          <w:noProof/>
          <w:color w:val="000000" w:themeColor="text1"/>
        </w:rPr>
        <w:drawing>
          <wp:inline distT="0" distB="0" distL="0" distR="0" wp14:anchorId="7B778BFB" wp14:editId="70D0DD57">
            <wp:extent cx="6055995" cy="2939143"/>
            <wp:effectExtent l="0" t="0" r="1905" b="13970"/>
            <wp:docPr id="53" name="圖表 53">
              <a:extLst xmlns:a="http://schemas.openxmlformats.org/drawingml/2006/main">
                <a:ext uri="{FF2B5EF4-FFF2-40B4-BE49-F238E27FC236}">
                  <a16:creationId xmlns:a16="http://schemas.microsoft.com/office/drawing/2014/main" id="{B2D97DB8-2805-411C-B310-5B5414709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103"/>
    </w:p>
    <w:p w14:paraId="7C736EC2" w14:textId="77777777" w:rsidR="00A861E6" w:rsidRPr="005E7825" w:rsidRDefault="00A861E6" w:rsidP="00A861E6">
      <w:pPr>
        <w:pStyle w:val="a1"/>
        <w:rPr>
          <w:color w:val="000000" w:themeColor="text1"/>
        </w:rPr>
      </w:pPr>
      <w:bookmarkStart w:id="104" w:name="_Hlk132904147"/>
      <w:r w:rsidRPr="005E7825">
        <w:rPr>
          <w:rFonts w:hint="eastAsia"/>
          <w:color w:val="000000" w:themeColor="text1"/>
        </w:rPr>
        <w:t>香港居民自106年至111年申請定居，核准/不准之統計圖</w:t>
      </w:r>
    </w:p>
    <w:p w14:paraId="736CF68B" w14:textId="649E4313" w:rsidR="00A861E6" w:rsidRPr="005E7825" w:rsidRDefault="00A861E6" w:rsidP="00A861E6">
      <w:pPr>
        <w:pStyle w:val="2"/>
        <w:numPr>
          <w:ilvl w:val="0"/>
          <w:numId w:val="0"/>
        </w:numPr>
        <w:overflowPunct w:val="0"/>
        <w:ind w:left="-154"/>
        <w:rPr>
          <w:rFonts w:hAnsi="標楷體"/>
          <w:snapToGrid w:val="0"/>
          <w:color w:val="000000" w:themeColor="text1"/>
          <w:sz w:val="24"/>
          <w:szCs w:val="24"/>
        </w:rPr>
      </w:pPr>
      <w:bookmarkStart w:id="105" w:name="_Toc142332649"/>
      <w:bookmarkStart w:id="106" w:name="_Toc142470852"/>
      <w:r w:rsidRPr="005E7825">
        <w:rPr>
          <w:rFonts w:hAnsi="標楷體" w:hint="eastAsia"/>
          <w:snapToGrid w:val="0"/>
          <w:color w:val="000000" w:themeColor="text1"/>
          <w:sz w:val="24"/>
          <w:szCs w:val="24"/>
        </w:rPr>
        <w:t>資料來源：本院依移民署資料繪製</w:t>
      </w:r>
      <w:r w:rsidR="00283106" w:rsidRPr="005E7825">
        <w:rPr>
          <w:rFonts w:hAnsi="標楷體" w:hint="eastAsia"/>
          <w:snapToGrid w:val="0"/>
          <w:color w:val="000000" w:themeColor="text1"/>
          <w:sz w:val="24"/>
          <w:szCs w:val="24"/>
        </w:rPr>
        <w:t>。</w:t>
      </w:r>
      <w:bookmarkEnd w:id="105"/>
      <w:bookmarkEnd w:id="106"/>
    </w:p>
    <w:bookmarkEnd w:id="45"/>
    <w:bookmarkEnd w:id="104"/>
    <w:p w14:paraId="363B2C41" w14:textId="08328867" w:rsidR="00283106" w:rsidRPr="005E7825" w:rsidRDefault="00283106" w:rsidP="00B20C26">
      <w:pPr>
        <w:pStyle w:val="4"/>
        <w:overflowPunct w:val="0"/>
        <w:ind w:left="1718" w:hanging="697"/>
        <w:rPr>
          <w:snapToGrid w:val="0"/>
          <w:color w:val="000000" w:themeColor="text1"/>
        </w:rPr>
      </w:pPr>
      <w:r w:rsidRPr="005E7825">
        <w:rPr>
          <w:rFonts w:hint="eastAsia"/>
          <w:snapToGrid w:val="0"/>
          <w:color w:val="000000" w:themeColor="text1"/>
        </w:rPr>
        <w:t>臺灣與其他國家比較</w:t>
      </w:r>
      <w:r w:rsidRPr="005E7825">
        <w:rPr>
          <w:rFonts w:ascii="新細明體" w:eastAsia="新細明體" w:hAnsi="新細明體" w:hint="eastAsia"/>
          <w:snapToGrid w:val="0"/>
          <w:color w:val="000000" w:themeColor="text1"/>
        </w:rPr>
        <w:t>：</w:t>
      </w:r>
    </w:p>
    <w:p w14:paraId="64296473" w14:textId="6F5010E0" w:rsidR="008C77A3" w:rsidRPr="005E7825" w:rsidRDefault="008C77A3" w:rsidP="008C77A3">
      <w:pPr>
        <w:pStyle w:val="5"/>
        <w:rPr>
          <w:snapToGrid w:val="0"/>
          <w:color w:val="000000" w:themeColor="text1"/>
        </w:rPr>
      </w:pPr>
      <w:r w:rsidRPr="005E7825">
        <w:rPr>
          <w:rFonts w:hint="eastAsia"/>
          <w:snapToGrid w:val="0"/>
          <w:color w:val="000000" w:themeColor="text1"/>
        </w:rPr>
        <w:t>英國：</w:t>
      </w:r>
    </w:p>
    <w:p w14:paraId="22FF6DAA" w14:textId="123541F8" w:rsidR="008C77A3" w:rsidRPr="005E7825" w:rsidRDefault="008C77A3" w:rsidP="008C77A3">
      <w:pPr>
        <w:pStyle w:val="5"/>
        <w:numPr>
          <w:ilvl w:val="0"/>
          <w:numId w:val="0"/>
        </w:numPr>
        <w:ind w:left="2092" w:firstLineChars="200" w:firstLine="680"/>
        <w:rPr>
          <w:snapToGrid w:val="0"/>
          <w:color w:val="000000" w:themeColor="text1"/>
        </w:rPr>
      </w:pPr>
      <w:r w:rsidRPr="005E7825">
        <w:rPr>
          <w:rFonts w:hint="eastAsia"/>
          <w:snapToGrid w:val="0"/>
          <w:color w:val="000000" w:themeColor="text1"/>
        </w:rPr>
        <w:t>2021年英國政府共批准47,924份BNO簽證 ，</w:t>
      </w:r>
      <w:proofErr w:type="gramStart"/>
      <w:r w:rsidRPr="005E7825">
        <w:rPr>
          <w:rFonts w:hint="eastAsia"/>
          <w:snapToGrid w:val="0"/>
          <w:color w:val="000000" w:themeColor="text1"/>
        </w:rPr>
        <w:t>加計旅英</w:t>
      </w:r>
      <w:proofErr w:type="gramEnd"/>
      <w:r w:rsidRPr="005E7825">
        <w:rPr>
          <w:rFonts w:hint="eastAsia"/>
          <w:snapToGrid w:val="0"/>
          <w:color w:val="000000" w:themeColor="text1"/>
        </w:rPr>
        <w:t>就學、就業、依親的人數，則共對港人批出58,785張簽證</w:t>
      </w:r>
      <w:r w:rsidRPr="005E7825">
        <w:rPr>
          <w:rFonts w:ascii="新細明體" w:eastAsia="新細明體" w:hAnsi="新細明體" w:hint="eastAsia"/>
          <w:snapToGrid w:val="0"/>
          <w:color w:val="000000" w:themeColor="text1"/>
        </w:rPr>
        <w:t>；</w:t>
      </w:r>
      <w:r w:rsidRPr="005E7825">
        <w:rPr>
          <w:rFonts w:hint="eastAsia"/>
          <w:snapToGrid w:val="0"/>
          <w:color w:val="000000" w:themeColor="text1"/>
        </w:rPr>
        <w:t>2020年對港人發出10,529張簽證。</w:t>
      </w:r>
    </w:p>
    <w:p w14:paraId="3C1EDD16" w14:textId="3FBF3D01" w:rsidR="008C77A3" w:rsidRPr="005E7825" w:rsidRDefault="008C77A3" w:rsidP="008C77A3">
      <w:pPr>
        <w:pStyle w:val="5"/>
        <w:rPr>
          <w:snapToGrid w:val="0"/>
          <w:color w:val="000000" w:themeColor="text1"/>
        </w:rPr>
      </w:pPr>
      <w:r w:rsidRPr="005E7825">
        <w:rPr>
          <w:rFonts w:hint="eastAsia"/>
          <w:snapToGrid w:val="0"/>
          <w:color w:val="000000" w:themeColor="text1"/>
        </w:rPr>
        <w:tab/>
        <w:t>加拿大：</w:t>
      </w:r>
    </w:p>
    <w:p w14:paraId="07147607" w14:textId="51FC9520" w:rsidR="008C77A3" w:rsidRPr="005E7825" w:rsidRDefault="008C77A3" w:rsidP="008C77A3">
      <w:pPr>
        <w:pStyle w:val="5"/>
        <w:numPr>
          <w:ilvl w:val="0"/>
          <w:numId w:val="0"/>
        </w:numPr>
        <w:ind w:left="2092" w:firstLineChars="200" w:firstLine="680"/>
        <w:rPr>
          <w:snapToGrid w:val="0"/>
          <w:color w:val="000000" w:themeColor="text1"/>
        </w:rPr>
      </w:pPr>
      <w:r w:rsidRPr="005E7825">
        <w:rPr>
          <w:rFonts w:hint="eastAsia"/>
          <w:snapToGrid w:val="0"/>
          <w:color w:val="000000" w:themeColor="text1"/>
        </w:rPr>
        <w:t>香港移民於加拿大申請的簽證類型，主要為人道理由、國際移動工作、短期工作與學生等，</w:t>
      </w:r>
      <w:r w:rsidRPr="005E7825">
        <w:rPr>
          <w:rFonts w:hint="eastAsia"/>
          <w:snapToGrid w:val="0"/>
          <w:color w:val="000000" w:themeColor="text1"/>
        </w:rPr>
        <w:lastRenderedPageBreak/>
        <w:t>其中，工作與學生簽證為主要類型。據統計，2020年加拿大對港人發出約5,222張居留簽證、1,045張永居簽證</w:t>
      </w:r>
      <w:r w:rsidRPr="005E7825">
        <w:rPr>
          <w:rFonts w:ascii="新細明體" w:eastAsia="新細明體" w:hAnsi="新細明體" w:hint="eastAsia"/>
          <w:snapToGrid w:val="0"/>
          <w:color w:val="000000" w:themeColor="text1"/>
        </w:rPr>
        <w:t>；</w:t>
      </w:r>
      <w:r w:rsidRPr="005E7825">
        <w:rPr>
          <w:rFonts w:hint="eastAsia"/>
          <w:snapToGrid w:val="0"/>
          <w:color w:val="000000" w:themeColor="text1"/>
        </w:rPr>
        <w:t>2021年對港人發出約7,674張居留簽證、2,295張永居簽證。</w:t>
      </w:r>
    </w:p>
    <w:p w14:paraId="0256E13B" w14:textId="7AD329A5" w:rsidR="008C77A3" w:rsidRPr="005E7825" w:rsidRDefault="008C77A3" w:rsidP="008C77A3">
      <w:pPr>
        <w:pStyle w:val="5"/>
        <w:rPr>
          <w:snapToGrid w:val="0"/>
          <w:color w:val="000000" w:themeColor="text1"/>
        </w:rPr>
      </w:pPr>
      <w:r w:rsidRPr="005E7825">
        <w:rPr>
          <w:rFonts w:hint="eastAsia"/>
          <w:snapToGrid w:val="0"/>
          <w:color w:val="000000" w:themeColor="text1"/>
        </w:rPr>
        <w:t>美國：</w:t>
      </w:r>
    </w:p>
    <w:p w14:paraId="15A79AA2" w14:textId="4DF5BE5D" w:rsidR="008C77A3" w:rsidRPr="005E7825" w:rsidRDefault="008C77A3" w:rsidP="008C77A3">
      <w:pPr>
        <w:pStyle w:val="5"/>
        <w:numPr>
          <w:ilvl w:val="0"/>
          <w:numId w:val="0"/>
        </w:numPr>
        <w:ind w:left="2092" w:firstLineChars="200" w:firstLine="680"/>
        <w:rPr>
          <w:snapToGrid w:val="0"/>
          <w:color w:val="000000" w:themeColor="text1"/>
        </w:rPr>
      </w:pPr>
      <w:r w:rsidRPr="005E7825">
        <w:rPr>
          <w:rFonts w:hint="eastAsia"/>
          <w:snapToGrid w:val="0"/>
          <w:color w:val="000000" w:themeColor="text1"/>
        </w:rPr>
        <w:t>2020年，美國政府核發的港人移民簽證數計1,152張</w:t>
      </w:r>
      <w:r w:rsidRPr="005E7825">
        <w:rPr>
          <w:rFonts w:ascii="新細明體" w:eastAsia="新細明體" w:hAnsi="新細明體" w:hint="eastAsia"/>
          <w:snapToGrid w:val="0"/>
          <w:color w:val="000000" w:themeColor="text1"/>
        </w:rPr>
        <w:t>；</w:t>
      </w:r>
      <w:r w:rsidRPr="005E7825">
        <w:rPr>
          <w:rFonts w:hint="eastAsia"/>
          <w:snapToGrid w:val="0"/>
          <w:color w:val="000000" w:themeColor="text1"/>
        </w:rPr>
        <w:t>2021年計1,264張。</w:t>
      </w:r>
    </w:p>
    <w:p w14:paraId="3C12E489" w14:textId="77777777" w:rsidR="00175273" w:rsidRPr="005E7825" w:rsidRDefault="00175273" w:rsidP="00175273">
      <w:pPr>
        <w:pStyle w:val="a2"/>
        <w:jc w:val="center"/>
        <w:rPr>
          <w:snapToGrid w:val="0"/>
          <w:color w:val="000000" w:themeColor="text1"/>
        </w:rPr>
      </w:pPr>
      <w:r w:rsidRPr="005E7825">
        <w:rPr>
          <w:rFonts w:hint="eastAsia"/>
          <w:snapToGrid w:val="0"/>
          <w:color w:val="000000" w:themeColor="text1"/>
        </w:rPr>
        <w:t>臺灣與其他國家對於香港居民申請居留，核准之統計表</w:t>
      </w:r>
    </w:p>
    <w:p w14:paraId="3BD62FFD" w14:textId="77777777" w:rsidR="00175273" w:rsidRPr="005E7825" w:rsidRDefault="00175273" w:rsidP="00175273">
      <w:pPr>
        <w:pStyle w:val="aff3"/>
        <w:overflowPunct w:val="0"/>
        <w:ind w:right="260"/>
        <w:jc w:val="right"/>
        <w:rPr>
          <w:snapToGrid w:val="0"/>
          <w:color w:val="000000" w:themeColor="text1"/>
          <w:sz w:val="24"/>
          <w:szCs w:val="24"/>
        </w:rPr>
      </w:pPr>
      <w:r w:rsidRPr="005E7825">
        <w:rPr>
          <w:rFonts w:hint="eastAsia"/>
          <w:color w:val="000000" w:themeColor="text1"/>
          <w:sz w:val="24"/>
          <w:szCs w:val="24"/>
        </w:rPr>
        <w:t>單位</w:t>
      </w:r>
      <w:r w:rsidRPr="005E7825">
        <w:rPr>
          <w:rFonts w:ascii="新細明體" w:eastAsia="新細明體" w:hAnsi="新細明體" w:hint="eastAsia"/>
          <w:color w:val="000000" w:themeColor="text1"/>
          <w:sz w:val="24"/>
          <w:szCs w:val="24"/>
        </w:rPr>
        <w:t>：</w:t>
      </w:r>
      <w:r w:rsidRPr="005E7825">
        <w:rPr>
          <w:rFonts w:hint="eastAsia"/>
          <w:color w:val="000000" w:themeColor="text1"/>
          <w:sz w:val="24"/>
          <w:szCs w:val="24"/>
        </w:rPr>
        <w:t>人次</w:t>
      </w:r>
    </w:p>
    <w:tbl>
      <w:tblPr>
        <w:tblStyle w:val="afa"/>
        <w:tblW w:w="0" w:type="auto"/>
        <w:tblInd w:w="137" w:type="dxa"/>
        <w:tblLook w:val="04A0" w:firstRow="1" w:lastRow="0" w:firstColumn="1" w:lastColumn="0" w:noHBand="0" w:noVBand="1"/>
      </w:tblPr>
      <w:tblGrid>
        <w:gridCol w:w="2899"/>
        <w:gridCol w:w="2899"/>
        <w:gridCol w:w="2899"/>
      </w:tblGrid>
      <w:tr w:rsidR="00175273" w:rsidRPr="005E7825" w14:paraId="5A28BE62" w14:textId="77777777" w:rsidTr="00665BE1">
        <w:tc>
          <w:tcPr>
            <w:tcW w:w="2899" w:type="dxa"/>
          </w:tcPr>
          <w:p w14:paraId="22FBDD0C"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年度/居留</w:t>
            </w:r>
          </w:p>
        </w:tc>
        <w:tc>
          <w:tcPr>
            <w:tcW w:w="2899" w:type="dxa"/>
          </w:tcPr>
          <w:p w14:paraId="335BCA8F"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2020年</w:t>
            </w:r>
          </w:p>
        </w:tc>
        <w:tc>
          <w:tcPr>
            <w:tcW w:w="2899" w:type="dxa"/>
          </w:tcPr>
          <w:p w14:paraId="6376A870"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2021年</w:t>
            </w:r>
          </w:p>
        </w:tc>
      </w:tr>
      <w:tr w:rsidR="00175273" w:rsidRPr="005E7825" w14:paraId="3102C8B3" w14:textId="77777777" w:rsidTr="00665BE1">
        <w:tc>
          <w:tcPr>
            <w:tcW w:w="2899" w:type="dxa"/>
          </w:tcPr>
          <w:p w14:paraId="681C8C71"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臺灣</w:t>
            </w:r>
          </w:p>
        </w:tc>
        <w:tc>
          <w:tcPr>
            <w:tcW w:w="2899" w:type="dxa"/>
          </w:tcPr>
          <w:p w14:paraId="2A44B8E6"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10</w:t>
            </w:r>
            <w:r w:rsidRPr="005E7825">
              <w:rPr>
                <w:snapToGrid w:val="0"/>
                <w:color w:val="000000" w:themeColor="text1"/>
                <w:sz w:val="28"/>
                <w:szCs w:val="28"/>
              </w:rPr>
              <w:t>,</w:t>
            </w:r>
            <w:r w:rsidRPr="005E7825">
              <w:rPr>
                <w:rFonts w:hint="eastAsia"/>
                <w:snapToGrid w:val="0"/>
                <w:color w:val="000000" w:themeColor="text1"/>
                <w:sz w:val="28"/>
                <w:szCs w:val="28"/>
              </w:rPr>
              <w:t>813</w:t>
            </w:r>
          </w:p>
        </w:tc>
        <w:tc>
          <w:tcPr>
            <w:tcW w:w="2899" w:type="dxa"/>
          </w:tcPr>
          <w:p w14:paraId="29760DF9"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11</w:t>
            </w:r>
            <w:r w:rsidRPr="005E7825">
              <w:rPr>
                <w:snapToGrid w:val="0"/>
                <w:color w:val="000000" w:themeColor="text1"/>
                <w:sz w:val="28"/>
                <w:szCs w:val="28"/>
              </w:rPr>
              <w:t>,</w:t>
            </w:r>
            <w:r w:rsidRPr="005E7825">
              <w:rPr>
                <w:rFonts w:hint="eastAsia"/>
                <w:snapToGrid w:val="0"/>
                <w:color w:val="000000" w:themeColor="text1"/>
                <w:sz w:val="28"/>
                <w:szCs w:val="28"/>
              </w:rPr>
              <w:t>173</w:t>
            </w:r>
          </w:p>
        </w:tc>
      </w:tr>
      <w:tr w:rsidR="00175273" w:rsidRPr="005E7825" w14:paraId="4B98CBC0" w14:textId="77777777" w:rsidTr="00665BE1">
        <w:tc>
          <w:tcPr>
            <w:tcW w:w="2899" w:type="dxa"/>
          </w:tcPr>
          <w:p w14:paraId="52DA3A31"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英國</w:t>
            </w:r>
          </w:p>
        </w:tc>
        <w:tc>
          <w:tcPr>
            <w:tcW w:w="2899" w:type="dxa"/>
          </w:tcPr>
          <w:p w14:paraId="18F7485D"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w:t>
            </w:r>
            <w:r w:rsidRPr="005E7825">
              <w:rPr>
                <w:snapToGrid w:val="0"/>
                <w:color w:val="000000" w:themeColor="text1"/>
                <w:sz w:val="28"/>
                <w:szCs w:val="28"/>
              </w:rPr>
              <w:t>0</w:t>
            </w:r>
            <w:r w:rsidRPr="005E7825">
              <w:rPr>
                <w:rFonts w:hint="eastAsia"/>
                <w:snapToGrid w:val="0"/>
                <w:color w:val="000000" w:themeColor="text1"/>
                <w:sz w:val="28"/>
                <w:szCs w:val="28"/>
              </w:rPr>
              <w:t>,</w:t>
            </w:r>
            <w:r w:rsidRPr="005E7825">
              <w:rPr>
                <w:snapToGrid w:val="0"/>
                <w:color w:val="000000" w:themeColor="text1"/>
                <w:sz w:val="28"/>
                <w:szCs w:val="28"/>
              </w:rPr>
              <w:t>529</w:t>
            </w:r>
          </w:p>
        </w:tc>
        <w:tc>
          <w:tcPr>
            <w:tcW w:w="2899" w:type="dxa"/>
          </w:tcPr>
          <w:p w14:paraId="619FD41A"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snapToGrid w:val="0"/>
                <w:color w:val="000000" w:themeColor="text1"/>
                <w:sz w:val="28"/>
                <w:szCs w:val="28"/>
              </w:rPr>
              <w:t>58,785</w:t>
            </w:r>
          </w:p>
        </w:tc>
      </w:tr>
      <w:tr w:rsidR="00175273" w:rsidRPr="005E7825" w14:paraId="213D2CFF" w14:textId="77777777" w:rsidTr="00665BE1">
        <w:tc>
          <w:tcPr>
            <w:tcW w:w="2899" w:type="dxa"/>
          </w:tcPr>
          <w:p w14:paraId="3FCD6A94"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加拿大</w:t>
            </w:r>
          </w:p>
        </w:tc>
        <w:tc>
          <w:tcPr>
            <w:tcW w:w="2899" w:type="dxa"/>
          </w:tcPr>
          <w:p w14:paraId="467E83D6"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5</w:t>
            </w:r>
            <w:r w:rsidRPr="005E7825">
              <w:rPr>
                <w:snapToGrid w:val="0"/>
                <w:color w:val="000000" w:themeColor="text1"/>
                <w:sz w:val="28"/>
                <w:szCs w:val="28"/>
              </w:rPr>
              <w:t>,222</w:t>
            </w:r>
          </w:p>
        </w:tc>
        <w:tc>
          <w:tcPr>
            <w:tcW w:w="2899" w:type="dxa"/>
          </w:tcPr>
          <w:p w14:paraId="7E947AEF"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snapToGrid w:val="0"/>
                <w:color w:val="000000" w:themeColor="text1"/>
                <w:sz w:val="28"/>
                <w:szCs w:val="28"/>
              </w:rPr>
              <w:t>7,674</w:t>
            </w:r>
          </w:p>
        </w:tc>
      </w:tr>
      <w:tr w:rsidR="00175273" w:rsidRPr="005E7825" w14:paraId="5A459C7D" w14:textId="77777777" w:rsidTr="00665BE1">
        <w:tc>
          <w:tcPr>
            <w:tcW w:w="2899" w:type="dxa"/>
          </w:tcPr>
          <w:p w14:paraId="42F3E404"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美國</w:t>
            </w:r>
          </w:p>
        </w:tc>
        <w:tc>
          <w:tcPr>
            <w:tcW w:w="2899" w:type="dxa"/>
          </w:tcPr>
          <w:p w14:paraId="217F3BD5"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w:t>
            </w:r>
            <w:r w:rsidRPr="005E7825">
              <w:rPr>
                <w:snapToGrid w:val="0"/>
                <w:color w:val="000000" w:themeColor="text1"/>
                <w:sz w:val="28"/>
                <w:szCs w:val="28"/>
              </w:rPr>
              <w:t>,152</w:t>
            </w:r>
          </w:p>
        </w:tc>
        <w:tc>
          <w:tcPr>
            <w:tcW w:w="2899" w:type="dxa"/>
          </w:tcPr>
          <w:p w14:paraId="29270DB5"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w:t>
            </w:r>
            <w:r w:rsidRPr="005E7825">
              <w:rPr>
                <w:snapToGrid w:val="0"/>
                <w:color w:val="000000" w:themeColor="text1"/>
                <w:sz w:val="28"/>
                <w:szCs w:val="28"/>
              </w:rPr>
              <w:t>,264</w:t>
            </w:r>
          </w:p>
        </w:tc>
      </w:tr>
    </w:tbl>
    <w:p w14:paraId="3B91490B" w14:textId="77777777" w:rsidR="00175273" w:rsidRPr="005E7825" w:rsidRDefault="00175273" w:rsidP="00175273">
      <w:pPr>
        <w:pStyle w:val="2"/>
        <w:numPr>
          <w:ilvl w:val="0"/>
          <w:numId w:val="0"/>
        </w:numPr>
        <w:overflowPunct w:val="0"/>
        <w:ind w:left="-154"/>
        <w:rPr>
          <w:rFonts w:hAnsi="標楷體"/>
          <w:snapToGrid w:val="0"/>
          <w:color w:val="000000" w:themeColor="text1"/>
          <w:sz w:val="24"/>
          <w:szCs w:val="24"/>
        </w:rPr>
      </w:pPr>
      <w:r w:rsidRPr="005E7825">
        <w:rPr>
          <w:rFonts w:hAnsi="標楷體" w:hint="eastAsia"/>
          <w:snapToGrid w:val="0"/>
          <w:color w:val="000000" w:themeColor="text1"/>
          <w:sz w:val="24"/>
          <w:szCs w:val="24"/>
        </w:rPr>
        <w:t xml:space="preserve"> 資料來源：本院依陸委會資料製表。</w:t>
      </w:r>
    </w:p>
    <w:p w14:paraId="25AF85AC" w14:textId="77777777" w:rsidR="009E048D" w:rsidRPr="005E7825" w:rsidRDefault="00B12495" w:rsidP="00B20C26">
      <w:pPr>
        <w:pStyle w:val="2"/>
        <w:overflowPunct w:val="0"/>
        <w:rPr>
          <w:b/>
          <w:snapToGrid w:val="0"/>
          <w:color w:val="000000" w:themeColor="text1"/>
        </w:rPr>
      </w:pPr>
      <w:bookmarkStart w:id="107" w:name="_Toc142470854"/>
      <w:r w:rsidRPr="005E7825">
        <w:rPr>
          <w:rFonts w:hint="eastAsia"/>
          <w:b/>
          <w:snapToGrid w:val="0"/>
          <w:color w:val="000000" w:themeColor="text1"/>
        </w:rPr>
        <w:t>政府</w:t>
      </w:r>
      <w:r w:rsidR="00005D9D" w:rsidRPr="005E7825">
        <w:rPr>
          <w:rFonts w:hint="eastAsia"/>
          <w:b/>
          <w:snapToGrid w:val="0"/>
          <w:color w:val="000000" w:themeColor="text1"/>
        </w:rPr>
        <w:t>針對</w:t>
      </w:r>
      <w:r w:rsidR="00393290" w:rsidRPr="005E7825">
        <w:rPr>
          <w:rFonts w:hint="eastAsia"/>
          <w:b/>
          <w:snapToGrid w:val="0"/>
          <w:color w:val="000000" w:themeColor="text1"/>
        </w:rPr>
        <w:t>香港近期</w:t>
      </w:r>
      <w:r w:rsidR="00005D9D" w:rsidRPr="005E7825">
        <w:rPr>
          <w:rFonts w:hint="eastAsia"/>
          <w:b/>
          <w:snapToGrid w:val="0"/>
          <w:color w:val="000000" w:themeColor="text1"/>
        </w:rPr>
        <w:t>變局</w:t>
      </w:r>
      <w:r w:rsidR="00393290" w:rsidRPr="005E7825">
        <w:rPr>
          <w:rFonts w:hint="eastAsia"/>
          <w:b/>
          <w:snapToGrid w:val="0"/>
          <w:color w:val="000000" w:themeColor="text1"/>
        </w:rPr>
        <w:t>之</w:t>
      </w:r>
      <w:r w:rsidRPr="005E7825">
        <w:rPr>
          <w:rFonts w:hint="eastAsia"/>
          <w:b/>
          <w:snapToGrid w:val="0"/>
          <w:color w:val="000000" w:themeColor="text1"/>
        </w:rPr>
        <w:t>應處作為</w:t>
      </w:r>
      <w:bookmarkEnd w:id="107"/>
    </w:p>
    <w:p w14:paraId="59A7D4B3" w14:textId="77777777" w:rsidR="00B12495" w:rsidRPr="005E7825" w:rsidRDefault="00393290" w:rsidP="00B20C26">
      <w:pPr>
        <w:pStyle w:val="3"/>
        <w:overflowPunct w:val="0"/>
        <w:ind w:left="1330" w:hanging="634"/>
        <w:rPr>
          <w:snapToGrid w:val="0"/>
          <w:color w:val="000000" w:themeColor="text1"/>
        </w:rPr>
      </w:pPr>
      <w:r w:rsidRPr="005E7825">
        <w:rPr>
          <w:rFonts w:hint="eastAsia"/>
          <w:snapToGrid w:val="0"/>
          <w:color w:val="000000" w:themeColor="text1"/>
        </w:rPr>
        <w:t>有</w:t>
      </w:r>
      <w:proofErr w:type="gramStart"/>
      <w:r w:rsidRPr="005E7825">
        <w:rPr>
          <w:rFonts w:hint="eastAsia"/>
          <w:snapToGrid w:val="0"/>
          <w:color w:val="000000" w:themeColor="text1"/>
        </w:rPr>
        <w:t>鑑</w:t>
      </w:r>
      <w:proofErr w:type="gramEnd"/>
      <w:r w:rsidRPr="005E7825">
        <w:rPr>
          <w:rFonts w:hint="eastAsia"/>
          <w:snapToGrid w:val="0"/>
          <w:color w:val="000000" w:themeColor="text1"/>
        </w:rPr>
        <w:t>於</w:t>
      </w:r>
      <w:r w:rsidR="00B12495" w:rsidRPr="005E7825">
        <w:rPr>
          <w:rFonts w:hint="eastAsia"/>
          <w:snapToGrid w:val="0"/>
          <w:color w:val="000000" w:themeColor="text1"/>
        </w:rPr>
        <w:t>中共強推「港版國安法」造成香港的變局，總統於109年5月27日指示由行政部門提出</w:t>
      </w:r>
      <w:r w:rsidR="000C2E55" w:rsidRPr="005E7825">
        <w:rPr>
          <w:rFonts w:hint="eastAsia"/>
          <w:snapToGrid w:val="0"/>
          <w:color w:val="000000" w:themeColor="text1"/>
        </w:rPr>
        <w:t>香港人道援助關懷行動專案</w:t>
      </w:r>
      <w:r w:rsidR="00F03F37" w:rsidRPr="005E7825">
        <w:rPr>
          <w:rFonts w:hint="eastAsia"/>
          <w:snapToGrid w:val="0"/>
          <w:color w:val="000000" w:themeColor="text1"/>
        </w:rPr>
        <w:t>（以下簡稱</w:t>
      </w:r>
      <w:r w:rsidR="00E55DCA" w:rsidRPr="005E7825">
        <w:rPr>
          <w:rFonts w:hint="eastAsia"/>
          <w:snapToGrid w:val="0"/>
          <w:color w:val="000000" w:themeColor="text1"/>
        </w:rPr>
        <w:t>港人援助</w:t>
      </w:r>
      <w:r w:rsidR="00F03F37" w:rsidRPr="005E7825">
        <w:rPr>
          <w:rFonts w:hint="eastAsia"/>
          <w:snapToGrid w:val="0"/>
          <w:color w:val="000000" w:themeColor="text1"/>
        </w:rPr>
        <w:t>專案）</w:t>
      </w:r>
      <w:r w:rsidR="00B12495" w:rsidRPr="005E7825">
        <w:rPr>
          <w:rFonts w:hint="eastAsia"/>
          <w:snapToGrid w:val="0"/>
          <w:color w:val="000000" w:themeColor="text1"/>
        </w:rPr>
        <w:t>，以提供香港人民必要協助，</w:t>
      </w:r>
      <w:r w:rsidRPr="005E7825">
        <w:rPr>
          <w:rFonts w:hint="eastAsia"/>
          <w:snapToGrid w:val="0"/>
          <w:color w:val="000000" w:themeColor="text1"/>
        </w:rPr>
        <w:t>並</w:t>
      </w:r>
      <w:r w:rsidR="00B12495" w:rsidRPr="005E7825">
        <w:rPr>
          <w:rFonts w:hint="eastAsia"/>
          <w:snapToGrid w:val="0"/>
          <w:color w:val="000000" w:themeColor="text1"/>
        </w:rPr>
        <w:t>彰顯政府維護普世價值、支持港人爭取自由民主的決心。</w:t>
      </w:r>
    </w:p>
    <w:p w14:paraId="1697C03B" w14:textId="77777777" w:rsidR="008425C8" w:rsidRPr="005E7825" w:rsidRDefault="00B12495" w:rsidP="00B20C26">
      <w:pPr>
        <w:pStyle w:val="3"/>
        <w:overflowPunct w:val="0"/>
        <w:ind w:left="1330" w:hanging="634"/>
        <w:rPr>
          <w:snapToGrid w:val="0"/>
          <w:color w:val="000000" w:themeColor="text1"/>
        </w:rPr>
      </w:pPr>
      <w:r w:rsidRPr="005E7825">
        <w:rPr>
          <w:rFonts w:hint="eastAsia"/>
          <w:snapToGrid w:val="0"/>
          <w:color w:val="000000" w:themeColor="text1"/>
        </w:rPr>
        <w:tab/>
      </w:r>
      <w:r w:rsidR="00E55DCA" w:rsidRPr="005E7825">
        <w:rPr>
          <w:rFonts w:hint="eastAsia"/>
          <w:snapToGrid w:val="0"/>
          <w:color w:val="000000" w:themeColor="text1"/>
        </w:rPr>
        <w:t>港人援助專案</w:t>
      </w:r>
      <w:r w:rsidR="008425C8" w:rsidRPr="005E7825">
        <w:rPr>
          <w:rFonts w:hAnsi="標楷體" w:hint="eastAsia"/>
          <w:snapToGrid w:val="0"/>
          <w:color w:val="000000" w:themeColor="text1"/>
          <w:szCs w:val="32"/>
        </w:rPr>
        <w:t>規劃</w:t>
      </w:r>
      <w:r w:rsidR="00F03F37" w:rsidRPr="005E7825">
        <w:rPr>
          <w:rFonts w:hint="eastAsia"/>
          <w:snapToGrid w:val="0"/>
          <w:color w:val="000000" w:themeColor="text1"/>
        </w:rPr>
        <w:t>如下</w:t>
      </w:r>
      <w:r w:rsidR="008425C8" w:rsidRPr="005E7825">
        <w:rPr>
          <w:rFonts w:hint="eastAsia"/>
          <w:snapToGrid w:val="0"/>
          <w:color w:val="000000" w:themeColor="text1"/>
        </w:rPr>
        <w:t>：</w:t>
      </w:r>
    </w:p>
    <w:p w14:paraId="56B64BCF" w14:textId="77777777" w:rsidR="00B12495" w:rsidRPr="005E7825" w:rsidRDefault="00B12495" w:rsidP="00B20C26">
      <w:pPr>
        <w:pStyle w:val="4"/>
        <w:overflowPunct w:val="0"/>
        <w:ind w:left="1718" w:hanging="697"/>
        <w:rPr>
          <w:snapToGrid w:val="0"/>
          <w:color w:val="000000" w:themeColor="text1"/>
        </w:rPr>
      </w:pPr>
      <w:r w:rsidRPr="005E7825">
        <w:rPr>
          <w:rFonts w:hint="eastAsia"/>
          <w:snapToGrid w:val="0"/>
          <w:color w:val="000000" w:themeColor="text1"/>
        </w:rPr>
        <w:t>根據總統及行政院指示，陸委會規劃完成</w:t>
      </w:r>
      <w:r w:rsidR="00E55DCA" w:rsidRPr="005E7825">
        <w:rPr>
          <w:rFonts w:hint="eastAsia"/>
          <w:snapToGrid w:val="0"/>
          <w:color w:val="000000" w:themeColor="text1"/>
        </w:rPr>
        <w:t>港人援助專案</w:t>
      </w:r>
      <w:r w:rsidRPr="005E7825">
        <w:rPr>
          <w:rFonts w:hint="eastAsia"/>
          <w:snapToGrid w:val="0"/>
          <w:color w:val="000000" w:themeColor="text1"/>
        </w:rPr>
        <w:t>，建制跨部門協調專案，整合相關資源，並由政府</w:t>
      </w:r>
      <w:proofErr w:type="gramStart"/>
      <w:r w:rsidRPr="005E7825">
        <w:rPr>
          <w:rFonts w:hint="eastAsia"/>
          <w:snapToGrid w:val="0"/>
          <w:color w:val="000000" w:themeColor="text1"/>
        </w:rPr>
        <w:t>挹</w:t>
      </w:r>
      <w:proofErr w:type="gramEnd"/>
      <w:r w:rsidRPr="005E7825">
        <w:rPr>
          <w:rFonts w:hint="eastAsia"/>
          <w:snapToGrid w:val="0"/>
          <w:color w:val="000000" w:themeColor="text1"/>
        </w:rPr>
        <w:t>注必要經費，對進入臺灣、有需要協助的港人，提供相關服務及基本照顧。</w:t>
      </w:r>
    </w:p>
    <w:p w14:paraId="2A871CC4" w14:textId="00B40648" w:rsidR="008425C8" w:rsidRPr="005E7825" w:rsidRDefault="008425C8" w:rsidP="00B20C26">
      <w:pPr>
        <w:pStyle w:val="4"/>
        <w:overflowPunct w:val="0"/>
        <w:ind w:left="1718" w:hanging="697"/>
        <w:rPr>
          <w:snapToGrid w:val="0"/>
          <w:color w:val="000000" w:themeColor="text1"/>
        </w:rPr>
      </w:pPr>
      <w:r w:rsidRPr="005E7825">
        <w:rPr>
          <w:rFonts w:hint="eastAsia"/>
          <w:snapToGrid w:val="0"/>
          <w:color w:val="000000" w:themeColor="text1"/>
        </w:rPr>
        <w:t>參與</w:t>
      </w:r>
      <w:r w:rsidR="00E55DCA" w:rsidRPr="005E7825">
        <w:rPr>
          <w:rFonts w:hint="eastAsia"/>
          <w:snapToGrid w:val="0"/>
          <w:color w:val="000000" w:themeColor="text1"/>
        </w:rPr>
        <w:t>港人援助專案</w:t>
      </w:r>
      <w:proofErr w:type="gramStart"/>
      <w:r w:rsidRPr="005E7825">
        <w:rPr>
          <w:rFonts w:hint="eastAsia"/>
          <w:snapToGrid w:val="0"/>
          <w:color w:val="000000" w:themeColor="text1"/>
        </w:rPr>
        <w:t>研</w:t>
      </w:r>
      <w:proofErr w:type="gramEnd"/>
      <w:r w:rsidRPr="005E7825">
        <w:rPr>
          <w:rFonts w:hint="eastAsia"/>
          <w:snapToGrid w:val="0"/>
          <w:color w:val="000000" w:themeColor="text1"/>
        </w:rPr>
        <w:t>擬機關包括內政部、法務部、外交部、陸委會、衛生福利部</w:t>
      </w:r>
      <w:r w:rsidR="00614E4B" w:rsidRPr="005E7825">
        <w:rPr>
          <w:rFonts w:hint="eastAsia"/>
          <w:snapToGrid w:val="0"/>
          <w:color w:val="000000" w:themeColor="text1"/>
        </w:rPr>
        <w:t>（下稱衛福部）</w:t>
      </w:r>
      <w:r w:rsidRPr="005E7825">
        <w:rPr>
          <w:rFonts w:hint="eastAsia"/>
          <w:snapToGrid w:val="0"/>
          <w:color w:val="000000" w:themeColor="text1"/>
        </w:rPr>
        <w:t>、教育部、勞動部、移民署、內政部警政署、海洋委員會海巡署、法務部調查局</w:t>
      </w:r>
      <w:r w:rsidR="002A1711" w:rsidRPr="005E7825">
        <w:rPr>
          <w:rFonts w:hint="eastAsia"/>
          <w:snapToGrid w:val="0"/>
          <w:color w:val="000000" w:themeColor="text1"/>
        </w:rPr>
        <w:t>(下稱調查局)</w:t>
      </w:r>
      <w:r w:rsidRPr="005E7825">
        <w:rPr>
          <w:rFonts w:hint="eastAsia"/>
          <w:snapToGrid w:val="0"/>
          <w:color w:val="000000" w:themeColor="text1"/>
        </w:rPr>
        <w:t>等。</w:t>
      </w:r>
    </w:p>
    <w:p w14:paraId="1C675981" w14:textId="77777777" w:rsidR="00C12F11" w:rsidRPr="005E7825" w:rsidRDefault="00C12F11" w:rsidP="00B20C26">
      <w:pPr>
        <w:pStyle w:val="4"/>
        <w:overflowPunct w:val="0"/>
        <w:ind w:left="1718" w:hanging="697"/>
        <w:rPr>
          <w:snapToGrid w:val="0"/>
          <w:color w:val="000000" w:themeColor="text1"/>
        </w:rPr>
      </w:pPr>
      <w:r w:rsidRPr="005E7825">
        <w:rPr>
          <w:rFonts w:hint="eastAsia"/>
          <w:snapToGrid w:val="0"/>
          <w:color w:val="000000" w:themeColor="text1"/>
        </w:rPr>
        <w:lastRenderedPageBreak/>
        <w:t>經過數次討論，主要研討內容包括</w:t>
      </w:r>
      <w:r w:rsidR="00E55DCA" w:rsidRPr="005E7825">
        <w:rPr>
          <w:rFonts w:hint="eastAsia"/>
          <w:snapToGrid w:val="0"/>
          <w:color w:val="000000" w:themeColor="text1"/>
        </w:rPr>
        <w:t>港人援助專案</w:t>
      </w:r>
      <w:r w:rsidRPr="005E7825">
        <w:rPr>
          <w:rFonts w:hint="eastAsia"/>
          <w:snapToGrid w:val="0"/>
          <w:color w:val="000000" w:themeColor="text1"/>
        </w:rPr>
        <w:t>執行流程、組織架構、人力配置、</w:t>
      </w:r>
      <w:proofErr w:type="gramStart"/>
      <w:r w:rsidRPr="005E7825">
        <w:rPr>
          <w:rFonts w:hint="eastAsia"/>
          <w:snapToGrid w:val="0"/>
          <w:color w:val="000000" w:themeColor="text1"/>
        </w:rPr>
        <w:t>經費匡列</w:t>
      </w:r>
      <w:proofErr w:type="gramEnd"/>
      <w:r w:rsidRPr="005E7825">
        <w:rPr>
          <w:rFonts w:hint="eastAsia"/>
          <w:snapToGrid w:val="0"/>
          <w:color w:val="000000" w:themeColor="text1"/>
        </w:rPr>
        <w:t>、配合修正相關法規、審查機制與標準、法律協助等。</w:t>
      </w:r>
    </w:p>
    <w:p w14:paraId="43E17C96" w14:textId="77777777" w:rsidR="00C12F11" w:rsidRPr="005E7825" w:rsidRDefault="00E55DCA" w:rsidP="00B20C26">
      <w:pPr>
        <w:pStyle w:val="4"/>
        <w:overflowPunct w:val="0"/>
        <w:ind w:left="1718" w:hanging="697"/>
        <w:rPr>
          <w:snapToGrid w:val="0"/>
          <w:color w:val="000000" w:themeColor="text1"/>
        </w:rPr>
      </w:pPr>
      <w:r w:rsidRPr="005E7825">
        <w:rPr>
          <w:rFonts w:hint="eastAsia"/>
          <w:snapToGrid w:val="0"/>
          <w:color w:val="000000" w:themeColor="text1"/>
        </w:rPr>
        <w:t>港人援助專案</w:t>
      </w:r>
      <w:r w:rsidR="00C12F11" w:rsidRPr="005E7825">
        <w:rPr>
          <w:rFonts w:hint="eastAsia"/>
          <w:snapToGrid w:val="0"/>
          <w:color w:val="000000" w:themeColor="text1"/>
        </w:rPr>
        <w:t>辦公室「交流辦」自109年7月1日開始營運。</w:t>
      </w:r>
    </w:p>
    <w:p w14:paraId="3C754E59" w14:textId="77777777" w:rsidR="00C952D4" w:rsidRPr="005E7825" w:rsidRDefault="00C952D4" w:rsidP="00B20C26">
      <w:pPr>
        <w:pStyle w:val="3"/>
        <w:overflowPunct w:val="0"/>
        <w:ind w:left="1330" w:hanging="634"/>
        <w:rPr>
          <w:snapToGrid w:val="0"/>
          <w:color w:val="000000" w:themeColor="text1"/>
        </w:rPr>
      </w:pPr>
      <w:proofErr w:type="gramStart"/>
      <w:r w:rsidRPr="005E7825">
        <w:rPr>
          <w:rFonts w:hint="eastAsia"/>
          <w:snapToGrid w:val="0"/>
          <w:color w:val="000000" w:themeColor="text1"/>
        </w:rPr>
        <w:t>臺</w:t>
      </w:r>
      <w:proofErr w:type="gramEnd"/>
      <w:r w:rsidRPr="005E7825">
        <w:rPr>
          <w:rFonts w:hint="eastAsia"/>
          <w:snapToGrid w:val="0"/>
          <w:color w:val="000000" w:themeColor="text1"/>
        </w:rPr>
        <w:t>港交流機構：</w:t>
      </w:r>
    </w:p>
    <w:p w14:paraId="7B4B8D96" w14:textId="77777777" w:rsidR="00710290" w:rsidRPr="005E7825" w:rsidRDefault="00C952D4" w:rsidP="00B20C26">
      <w:pPr>
        <w:pStyle w:val="4"/>
        <w:overflowPunct w:val="0"/>
        <w:ind w:left="1718" w:hanging="697"/>
        <w:rPr>
          <w:snapToGrid w:val="0"/>
          <w:color w:val="000000" w:themeColor="text1"/>
        </w:rPr>
      </w:pPr>
      <w:r w:rsidRPr="005E7825">
        <w:rPr>
          <w:rFonts w:hint="eastAsia"/>
          <w:snapToGrid w:val="0"/>
          <w:color w:val="000000" w:themeColor="text1"/>
          <w:u w:val="single"/>
        </w:rPr>
        <w:t>策進會</w:t>
      </w:r>
      <w:r w:rsidRPr="005E7825">
        <w:rPr>
          <w:rFonts w:hint="eastAsia"/>
          <w:snapToGrid w:val="0"/>
          <w:color w:val="000000" w:themeColor="text1"/>
        </w:rPr>
        <w:t>：</w:t>
      </w:r>
    </w:p>
    <w:p w14:paraId="1C83AADB" w14:textId="77777777" w:rsidR="00C952D4" w:rsidRPr="005E7825" w:rsidRDefault="00C952D4" w:rsidP="00B20C26">
      <w:pPr>
        <w:pStyle w:val="5"/>
        <w:overflowPunct w:val="0"/>
        <w:rPr>
          <w:snapToGrid w:val="0"/>
          <w:color w:val="000000" w:themeColor="text1"/>
        </w:rPr>
      </w:pPr>
      <w:r w:rsidRPr="005E7825">
        <w:rPr>
          <w:rFonts w:hint="eastAsia"/>
          <w:snapToGrid w:val="0"/>
          <w:color w:val="000000" w:themeColor="text1"/>
        </w:rPr>
        <w:t>於99年5月3日</w:t>
      </w:r>
      <w:r w:rsidR="00393290" w:rsidRPr="005E7825">
        <w:rPr>
          <w:rFonts w:hint="eastAsia"/>
          <w:snapToGrid w:val="0"/>
          <w:color w:val="000000" w:themeColor="text1"/>
        </w:rPr>
        <w:t>即已</w:t>
      </w:r>
      <w:r w:rsidRPr="005E7825">
        <w:rPr>
          <w:rFonts w:hint="eastAsia"/>
          <w:snapToGrid w:val="0"/>
          <w:color w:val="000000" w:themeColor="text1"/>
        </w:rPr>
        <w:t>成立，受政府委託辦理有關</w:t>
      </w:r>
      <w:proofErr w:type="gramStart"/>
      <w:r w:rsidRPr="005E7825">
        <w:rPr>
          <w:rFonts w:hint="eastAsia"/>
          <w:snapToGrid w:val="0"/>
          <w:color w:val="000000" w:themeColor="text1"/>
        </w:rPr>
        <w:t>臺</w:t>
      </w:r>
      <w:proofErr w:type="gramEnd"/>
      <w:r w:rsidRPr="005E7825">
        <w:rPr>
          <w:rFonts w:hint="eastAsia"/>
          <w:snapToGrid w:val="0"/>
          <w:color w:val="000000" w:themeColor="text1"/>
        </w:rPr>
        <w:t>港經貿、文化、投資、金融、旅遊等推廣交流與合作，並協助臺港官方互動。</w:t>
      </w:r>
      <w:proofErr w:type="gramStart"/>
      <w:r w:rsidRPr="005E7825">
        <w:rPr>
          <w:rFonts w:hint="eastAsia"/>
          <w:snapToGrid w:val="0"/>
          <w:color w:val="000000" w:themeColor="text1"/>
        </w:rPr>
        <w:t>另策進</w:t>
      </w:r>
      <w:proofErr w:type="gramEnd"/>
      <w:r w:rsidRPr="005E7825">
        <w:rPr>
          <w:rFonts w:hint="eastAsia"/>
          <w:snapToGrid w:val="0"/>
          <w:color w:val="000000" w:themeColor="text1"/>
        </w:rPr>
        <w:t>會下設「經濟合作委員會」及「文化合作委員會」，持續強化臺港經貿及文化合作交流之深度與廣度，有效維持臺港關係的穩定。</w:t>
      </w:r>
    </w:p>
    <w:p w14:paraId="023E54AD" w14:textId="77777777" w:rsidR="00623530" w:rsidRPr="005E7825" w:rsidRDefault="00623530" w:rsidP="00B20C26">
      <w:pPr>
        <w:pStyle w:val="5"/>
        <w:overflowPunct w:val="0"/>
        <w:rPr>
          <w:snapToGrid w:val="0"/>
          <w:color w:val="000000" w:themeColor="text1"/>
        </w:rPr>
      </w:pPr>
      <w:r w:rsidRPr="005E7825">
        <w:rPr>
          <w:rFonts w:hint="eastAsia"/>
          <w:snapToGrid w:val="0"/>
          <w:color w:val="000000" w:themeColor="text1"/>
        </w:rPr>
        <w:t>策進會設董事會推動及管理會務，為該會之決策機構。置董事27人，包括政府代表13人及民間人士14人，其中政府代表計有內政部、財政部、教育部、法務部、經濟部、交通部、文化部、</w:t>
      </w:r>
      <w:bookmarkStart w:id="108" w:name="_Hlk129273180"/>
      <w:proofErr w:type="gramStart"/>
      <w:r w:rsidR="00EA6F54" w:rsidRPr="005E7825">
        <w:rPr>
          <w:rFonts w:hint="eastAsia"/>
          <w:snapToGrid w:val="0"/>
          <w:color w:val="000000" w:themeColor="text1"/>
        </w:rPr>
        <w:t>衛福部</w:t>
      </w:r>
      <w:bookmarkEnd w:id="108"/>
      <w:proofErr w:type="gramEnd"/>
      <w:r w:rsidRPr="005E7825">
        <w:rPr>
          <w:rFonts w:hint="eastAsia"/>
          <w:snapToGrid w:val="0"/>
          <w:color w:val="000000" w:themeColor="text1"/>
        </w:rPr>
        <w:t>、科技部</w:t>
      </w:r>
      <w:r w:rsidR="002A5406" w:rsidRPr="005E7825">
        <w:rPr>
          <w:rStyle w:val="af4"/>
          <w:snapToGrid w:val="0"/>
          <w:color w:val="000000" w:themeColor="text1"/>
        </w:rPr>
        <w:footnoteReference w:id="1"/>
      </w:r>
      <w:r w:rsidRPr="005E7825">
        <w:rPr>
          <w:rFonts w:hint="eastAsia"/>
          <w:snapToGrid w:val="0"/>
          <w:color w:val="000000" w:themeColor="text1"/>
        </w:rPr>
        <w:t>、行政院環境保護署、陸委會、金融監督管理委員會、行政院農業委員會及其他業務相關機關督導相關業務之副首長；民間董事則涵蓋國內主要工商團體之負責人，以及航運、旅遊業，學術及文化創意產業等業界具代表性人士，</w:t>
      </w:r>
      <w:proofErr w:type="gramStart"/>
      <w:r w:rsidRPr="005E7825">
        <w:rPr>
          <w:rFonts w:hint="eastAsia"/>
          <w:snapToGrid w:val="0"/>
          <w:color w:val="000000" w:themeColor="text1"/>
        </w:rPr>
        <w:t>俾</w:t>
      </w:r>
      <w:proofErr w:type="gramEnd"/>
      <w:r w:rsidRPr="005E7825">
        <w:rPr>
          <w:rFonts w:hint="eastAsia"/>
          <w:snapToGrid w:val="0"/>
          <w:color w:val="000000" w:themeColor="text1"/>
        </w:rPr>
        <w:t>統籌、整合各界力量與資源，共同協助推動及提升臺港互動關係。策進會置董事長1人，由董事互選之，對外代表策進會</w:t>
      </w:r>
      <w:r w:rsidRPr="005E7825">
        <w:rPr>
          <w:rFonts w:hAnsi="標楷體" w:hint="eastAsia"/>
          <w:snapToGrid w:val="0"/>
          <w:color w:val="000000" w:themeColor="text1"/>
        </w:rPr>
        <w:t>；</w:t>
      </w:r>
      <w:r w:rsidRPr="005E7825">
        <w:rPr>
          <w:rFonts w:hint="eastAsia"/>
          <w:snapToGrid w:val="0"/>
          <w:color w:val="000000" w:themeColor="text1"/>
        </w:rPr>
        <w:t>另置監察人3人，其中政府代表2人，為行政院及陸委會指派之人選各1人，掌理基金、存款之稽核，財務狀況之監督及決算表冊之查核等事宜。</w:t>
      </w:r>
    </w:p>
    <w:p w14:paraId="2C431E68" w14:textId="77777777" w:rsidR="00A3629E" w:rsidRPr="005E7825" w:rsidRDefault="00C952D4" w:rsidP="00B20C26">
      <w:pPr>
        <w:pStyle w:val="4"/>
        <w:overflowPunct w:val="0"/>
        <w:ind w:left="1718" w:hanging="697"/>
        <w:rPr>
          <w:snapToGrid w:val="0"/>
          <w:color w:val="000000" w:themeColor="text1"/>
        </w:rPr>
      </w:pPr>
      <w:r w:rsidRPr="005E7825">
        <w:rPr>
          <w:rFonts w:hint="eastAsia"/>
          <w:snapToGrid w:val="0"/>
          <w:color w:val="000000" w:themeColor="text1"/>
          <w:u w:val="single"/>
        </w:rPr>
        <w:lastRenderedPageBreak/>
        <w:t>交流辦</w:t>
      </w:r>
      <w:r w:rsidRPr="005E7825">
        <w:rPr>
          <w:rFonts w:hint="eastAsia"/>
          <w:snapToGrid w:val="0"/>
          <w:color w:val="000000" w:themeColor="text1"/>
        </w:rPr>
        <w:t>：</w:t>
      </w:r>
    </w:p>
    <w:p w14:paraId="25F2400C" w14:textId="23C03710" w:rsidR="00C952D4" w:rsidRPr="005E7825" w:rsidRDefault="00C952D4" w:rsidP="00B20C26">
      <w:pPr>
        <w:pStyle w:val="5"/>
        <w:overflowPunct w:val="0"/>
        <w:rPr>
          <w:snapToGrid w:val="0"/>
          <w:color w:val="000000" w:themeColor="text1"/>
        </w:rPr>
      </w:pPr>
      <w:r w:rsidRPr="005E7825">
        <w:rPr>
          <w:rFonts w:hint="eastAsia"/>
          <w:snapToGrid w:val="0"/>
          <w:color w:val="000000" w:themeColor="text1"/>
        </w:rPr>
        <w:t>係為執行</w:t>
      </w:r>
      <w:r w:rsidR="00E55DCA" w:rsidRPr="005E7825">
        <w:rPr>
          <w:rFonts w:hint="eastAsia"/>
          <w:snapToGrid w:val="0"/>
          <w:color w:val="000000" w:themeColor="text1"/>
        </w:rPr>
        <w:t>港人援助專案</w:t>
      </w:r>
      <w:r w:rsidRPr="005E7825">
        <w:rPr>
          <w:rFonts w:hint="eastAsia"/>
          <w:snapToGrid w:val="0"/>
          <w:color w:val="000000" w:themeColor="text1"/>
        </w:rPr>
        <w:t>而成立，自109年7月1日起對外服務，提供港人來</w:t>
      </w:r>
      <w:proofErr w:type="gramStart"/>
      <w:r w:rsidRPr="005E7825">
        <w:rPr>
          <w:rFonts w:hint="eastAsia"/>
          <w:snapToGrid w:val="0"/>
          <w:color w:val="000000" w:themeColor="text1"/>
        </w:rPr>
        <w:t>臺</w:t>
      </w:r>
      <w:proofErr w:type="gramEnd"/>
      <w:r w:rsidRPr="005E7825">
        <w:rPr>
          <w:rFonts w:hint="eastAsia"/>
          <w:snapToGrid w:val="0"/>
          <w:color w:val="000000" w:themeColor="text1"/>
        </w:rPr>
        <w:t>服務；同時也在兼顧國家安全前提下，依據既有法律規範及公私協力的方式，務實處理港人人道援助及關懷事宜。</w:t>
      </w:r>
    </w:p>
    <w:p w14:paraId="598FC2AE" w14:textId="77777777" w:rsidR="00A3629E" w:rsidRPr="005E7825" w:rsidRDefault="00A3629E" w:rsidP="00B20C26">
      <w:pPr>
        <w:pStyle w:val="5"/>
        <w:overflowPunct w:val="0"/>
        <w:rPr>
          <w:snapToGrid w:val="0"/>
          <w:color w:val="000000" w:themeColor="text1"/>
        </w:rPr>
      </w:pPr>
      <w:r w:rsidRPr="005E7825">
        <w:rPr>
          <w:rFonts w:hint="eastAsia"/>
          <w:snapToGrid w:val="0"/>
          <w:color w:val="000000" w:themeColor="text1"/>
        </w:rPr>
        <w:t>交流辦下設「諮詢服務」、「專案管理」及「行政庶務」等三組。</w:t>
      </w:r>
    </w:p>
    <w:p w14:paraId="7B2C817F" w14:textId="5E189884" w:rsidR="001A7BFA" w:rsidRPr="005E7825" w:rsidRDefault="00BC4C79" w:rsidP="001A7BFA">
      <w:pPr>
        <w:pStyle w:val="5"/>
        <w:numPr>
          <w:ilvl w:val="0"/>
          <w:numId w:val="0"/>
        </w:numPr>
        <w:overflowPunct w:val="0"/>
        <w:rPr>
          <w:snapToGrid w:val="0"/>
          <w:color w:val="000000" w:themeColor="text1"/>
        </w:rPr>
      </w:pPr>
      <w:r w:rsidRPr="005E7825">
        <w:rPr>
          <w:noProof/>
          <w:color w:val="000000" w:themeColor="text1"/>
        </w:rPr>
        <mc:AlternateContent>
          <mc:Choice Requires="wpg">
            <w:drawing>
              <wp:anchor distT="0" distB="0" distL="114300" distR="114300" simplePos="0" relativeHeight="251688960" behindDoc="0" locked="0" layoutInCell="1" allowOverlap="1" wp14:anchorId="66F19797" wp14:editId="560377D2">
                <wp:simplePos x="0" y="0"/>
                <wp:positionH relativeFrom="column">
                  <wp:posOffset>753745</wp:posOffset>
                </wp:positionH>
                <wp:positionV relativeFrom="paragraph">
                  <wp:posOffset>290195</wp:posOffset>
                </wp:positionV>
                <wp:extent cx="4895850" cy="1745615"/>
                <wp:effectExtent l="19050" t="19050" r="0" b="6985"/>
                <wp:wrapNone/>
                <wp:docPr id="35" name="群組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5850" cy="1745615"/>
                          <a:chOff x="0" y="-4446"/>
                          <a:chExt cx="6353810" cy="3655696"/>
                        </a:xfrm>
                      </wpg:grpSpPr>
                      <wps:wsp>
                        <wps:cNvPr id="36" name="AutoShape 98"/>
                        <wps:cNvCnPr>
                          <a:cxnSpLocks noChangeShapeType="1"/>
                        </wps:cNvCnPr>
                        <wps:spPr bwMode="auto">
                          <a:xfrm>
                            <a:off x="844550" y="2362200"/>
                            <a:ext cx="464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91"/>
                        <wps:cNvSpPr>
                          <a:spLocks noChangeArrowheads="1"/>
                        </wps:cNvSpPr>
                        <wps:spPr bwMode="auto">
                          <a:xfrm>
                            <a:off x="2099990" y="-4446"/>
                            <a:ext cx="2099945" cy="808135"/>
                          </a:xfrm>
                          <a:prstGeom prst="rect">
                            <a:avLst/>
                          </a:prstGeom>
                          <a:solidFill>
                            <a:sysClr val="window" lastClr="FFFFFF">
                              <a:lumMod val="100000"/>
                              <a:lumOff val="0"/>
                            </a:sysClr>
                          </a:solidFill>
                          <a:ln w="31750">
                            <a:solidFill>
                              <a:srgbClr val="70AD47">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7A4CB8" w14:textId="77777777" w:rsidR="0015019E" w:rsidRPr="007A328D" w:rsidRDefault="0015019E" w:rsidP="001A7BFA">
                              <w:pPr>
                                <w:jc w:val="center"/>
                                <w:rPr>
                                  <w:rFonts w:ascii="標楷體" w:hAnsi="標楷體"/>
                                  <w:b/>
                                  <w:sz w:val="20"/>
                                </w:rPr>
                              </w:pPr>
                              <w:r w:rsidRPr="007A328D">
                                <w:rPr>
                                  <w:rFonts w:ascii="標楷體" w:hAnsi="標楷體" w:hint="eastAsia"/>
                                  <w:b/>
                                  <w:sz w:val="20"/>
                                </w:rPr>
                                <w:t>主任</w:t>
                              </w:r>
                            </w:p>
                          </w:txbxContent>
                        </wps:txbx>
                        <wps:bodyPr rot="0" vert="horz" wrap="square" lIns="91440" tIns="45720" rIns="91440" bIns="45720" anchor="t" anchorCtr="0" upright="1">
                          <a:noAutofit/>
                        </wps:bodyPr>
                      </wps:wsp>
                      <wps:wsp>
                        <wps:cNvPr id="44" name="AutoShape 93"/>
                        <wps:cNvCnPr>
                          <a:cxnSpLocks noChangeShapeType="1"/>
                        </wps:cNvCnPr>
                        <wps:spPr bwMode="auto">
                          <a:xfrm>
                            <a:off x="3162300" y="755650"/>
                            <a:ext cx="0" cy="511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92"/>
                        <wps:cNvSpPr>
                          <a:spLocks noChangeArrowheads="1"/>
                        </wps:cNvSpPr>
                        <wps:spPr bwMode="auto">
                          <a:xfrm>
                            <a:off x="2139950" y="1276350"/>
                            <a:ext cx="2047875" cy="836930"/>
                          </a:xfrm>
                          <a:prstGeom prst="rect">
                            <a:avLst/>
                          </a:prstGeom>
                          <a:solidFill>
                            <a:sysClr val="window" lastClr="FFFFFF">
                              <a:lumMod val="100000"/>
                              <a:lumOff val="0"/>
                            </a:sysClr>
                          </a:solidFill>
                          <a:ln w="31750">
                            <a:solidFill>
                              <a:srgbClr val="70AD47">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BE01BA" w14:textId="77777777" w:rsidR="0015019E" w:rsidRPr="007A328D" w:rsidRDefault="0015019E" w:rsidP="001A7BFA">
                              <w:pPr>
                                <w:jc w:val="center"/>
                                <w:rPr>
                                  <w:rFonts w:ascii="標楷體" w:hAnsi="標楷體"/>
                                  <w:b/>
                                  <w:sz w:val="20"/>
                                </w:rPr>
                              </w:pPr>
                              <w:r w:rsidRPr="007A328D">
                                <w:rPr>
                                  <w:rFonts w:ascii="標楷體" w:hAnsi="標楷體" w:hint="eastAsia"/>
                                  <w:b/>
                                  <w:sz w:val="20"/>
                                </w:rPr>
                                <w:t>副主任</w:t>
                              </w:r>
                            </w:p>
                          </w:txbxContent>
                        </wps:txbx>
                        <wps:bodyPr rot="0" vert="horz" wrap="square" lIns="91440" tIns="45720" rIns="91440" bIns="45720" anchor="t" anchorCtr="0" upright="1">
                          <a:noAutofit/>
                        </wps:bodyPr>
                      </wps:wsp>
                      <wps:wsp>
                        <wps:cNvPr id="46" name="AutoShape 97"/>
                        <wps:cNvCnPr>
                          <a:cxnSpLocks noChangeShapeType="1"/>
                        </wps:cNvCnPr>
                        <wps:spPr bwMode="auto">
                          <a:xfrm>
                            <a:off x="3149600" y="2114550"/>
                            <a:ext cx="0" cy="578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Rectangle 96"/>
                        <wps:cNvSpPr>
                          <a:spLocks noChangeArrowheads="1"/>
                        </wps:cNvSpPr>
                        <wps:spPr bwMode="auto">
                          <a:xfrm>
                            <a:off x="0" y="2692400"/>
                            <a:ext cx="1743710" cy="939800"/>
                          </a:xfrm>
                          <a:prstGeom prst="rect">
                            <a:avLst/>
                          </a:prstGeom>
                          <a:solidFill>
                            <a:sysClr val="window" lastClr="FFFFFF">
                              <a:lumMod val="100000"/>
                              <a:lumOff val="0"/>
                            </a:sysClr>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3260863" w14:textId="77777777" w:rsidR="0015019E" w:rsidRPr="007A328D" w:rsidRDefault="0015019E" w:rsidP="00071F03">
                              <w:pPr>
                                <w:spacing w:beforeLines="50" w:before="228" w:line="180" w:lineRule="auto"/>
                                <w:jc w:val="center"/>
                                <w:rPr>
                                  <w:rFonts w:ascii="標楷體" w:hAnsi="標楷體"/>
                                  <w:b/>
                                  <w:sz w:val="16"/>
                                  <w:szCs w:val="16"/>
                                </w:rPr>
                              </w:pPr>
                              <w:r w:rsidRPr="007A328D">
                                <w:rPr>
                                  <w:rFonts w:ascii="標楷體" w:hAnsi="標楷體" w:hint="eastAsia"/>
                                  <w:b/>
                                  <w:sz w:val="16"/>
                                  <w:szCs w:val="16"/>
                                </w:rPr>
                                <w:t>諮詢</w:t>
                              </w:r>
                              <w:r w:rsidRPr="007A328D">
                                <w:rPr>
                                  <w:rFonts w:ascii="標楷體" w:hAnsi="標楷體"/>
                                  <w:b/>
                                  <w:sz w:val="16"/>
                                  <w:szCs w:val="16"/>
                                </w:rPr>
                                <w:t>服務</w:t>
                              </w:r>
                              <w:r w:rsidRPr="007A328D">
                                <w:rPr>
                                  <w:rFonts w:ascii="標楷體" w:hAnsi="標楷體" w:hint="eastAsia"/>
                                  <w:b/>
                                  <w:sz w:val="16"/>
                                  <w:szCs w:val="16"/>
                                </w:rPr>
                                <w:t>組</w:t>
                              </w:r>
                            </w:p>
                          </w:txbxContent>
                        </wps:txbx>
                        <wps:bodyPr rot="0" vert="horz" wrap="square" lIns="91440" tIns="45720" rIns="91440" bIns="45720" anchor="t" anchorCtr="0" upright="1">
                          <a:noAutofit/>
                        </wps:bodyPr>
                      </wps:wsp>
                      <wps:wsp>
                        <wps:cNvPr id="48" name="AutoShape 99"/>
                        <wps:cNvCnPr>
                          <a:cxnSpLocks noChangeShapeType="1"/>
                        </wps:cNvCnPr>
                        <wps:spPr bwMode="auto">
                          <a:xfrm>
                            <a:off x="838200" y="2368550"/>
                            <a:ext cx="0" cy="299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99"/>
                        <wps:cNvCnPr>
                          <a:cxnSpLocks noChangeShapeType="1"/>
                        </wps:cNvCnPr>
                        <wps:spPr bwMode="auto">
                          <a:xfrm>
                            <a:off x="5492750" y="2362200"/>
                            <a:ext cx="0" cy="299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94"/>
                        <wps:cNvSpPr>
                          <a:spLocks noChangeArrowheads="1"/>
                        </wps:cNvSpPr>
                        <wps:spPr bwMode="auto">
                          <a:xfrm>
                            <a:off x="2286000" y="2711450"/>
                            <a:ext cx="1743710" cy="939800"/>
                          </a:xfrm>
                          <a:prstGeom prst="rect">
                            <a:avLst/>
                          </a:prstGeom>
                          <a:solidFill>
                            <a:sysClr val="window" lastClr="FFFFFF">
                              <a:lumMod val="100000"/>
                              <a:lumOff val="0"/>
                            </a:sysClr>
                          </a:solidFill>
                          <a:ln w="31750">
                            <a:solidFill>
                              <a:srgbClr val="FFC000">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C5A764" w14:textId="77777777" w:rsidR="0015019E" w:rsidRPr="007A328D" w:rsidRDefault="0015019E" w:rsidP="00071F03">
                              <w:pPr>
                                <w:spacing w:beforeLines="50" w:before="228"/>
                                <w:jc w:val="center"/>
                                <w:rPr>
                                  <w:rFonts w:ascii="標楷體" w:hAnsi="標楷體"/>
                                  <w:b/>
                                  <w:sz w:val="16"/>
                                  <w:szCs w:val="16"/>
                                </w:rPr>
                              </w:pPr>
                              <w:r w:rsidRPr="007A328D">
                                <w:rPr>
                                  <w:rFonts w:ascii="標楷體" w:hAnsi="標楷體" w:hint="eastAsia"/>
                                  <w:b/>
                                  <w:sz w:val="16"/>
                                  <w:szCs w:val="16"/>
                                </w:rPr>
                                <w:t>專案</w:t>
                              </w:r>
                              <w:r w:rsidRPr="007A328D">
                                <w:rPr>
                                  <w:rFonts w:ascii="標楷體" w:hAnsi="標楷體"/>
                                  <w:b/>
                                  <w:sz w:val="16"/>
                                  <w:szCs w:val="16"/>
                                </w:rPr>
                                <w:t>管理</w:t>
                              </w:r>
                              <w:r w:rsidRPr="007A328D">
                                <w:rPr>
                                  <w:rFonts w:ascii="標楷體" w:hAnsi="標楷體" w:hint="eastAsia"/>
                                  <w:b/>
                                  <w:sz w:val="16"/>
                                  <w:szCs w:val="16"/>
                                </w:rPr>
                                <w:t>組</w:t>
                              </w:r>
                            </w:p>
                            <w:p w14:paraId="2CB3673E" w14:textId="77777777" w:rsidR="0015019E" w:rsidRPr="00D0794C" w:rsidRDefault="0015019E" w:rsidP="001A7BFA">
                              <w:pPr>
                                <w:rPr>
                                  <w:rFonts w:ascii="標楷體" w:hAnsi="標楷體"/>
                                  <w:sz w:val="28"/>
                                  <w:szCs w:val="28"/>
                                </w:rPr>
                              </w:pPr>
                            </w:p>
                          </w:txbxContent>
                        </wps:txbx>
                        <wps:bodyPr rot="0" vert="horz" wrap="square" lIns="91440" tIns="45720" rIns="91440" bIns="45720" anchor="t" anchorCtr="0" upright="1">
                          <a:noAutofit/>
                        </wps:bodyPr>
                      </wps:wsp>
                      <wps:wsp>
                        <wps:cNvPr id="51" name="Rectangle 95"/>
                        <wps:cNvSpPr>
                          <a:spLocks noChangeArrowheads="1"/>
                        </wps:cNvSpPr>
                        <wps:spPr bwMode="auto">
                          <a:xfrm>
                            <a:off x="4610100" y="2692400"/>
                            <a:ext cx="1743710" cy="939800"/>
                          </a:xfrm>
                          <a:prstGeom prst="rect">
                            <a:avLst/>
                          </a:prstGeom>
                          <a:solidFill>
                            <a:sysClr val="window" lastClr="FFFFFF">
                              <a:lumMod val="100000"/>
                              <a:lumOff val="0"/>
                            </a:sysClr>
                          </a:solidFill>
                          <a:ln w="31750">
                            <a:solidFill>
                              <a:srgbClr val="FFC000">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0B9878" w14:textId="77777777" w:rsidR="0015019E" w:rsidRPr="007A328D" w:rsidRDefault="0015019E" w:rsidP="00071F03">
                              <w:pPr>
                                <w:spacing w:beforeLines="50" w:before="228"/>
                                <w:jc w:val="center"/>
                                <w:rPr>
                                  <w:rFonts w:ascii="標楷體" w:hAnsi="標楷體"/>
                                  <w:b/>
                                  <w:sz w:val="16"/>
                                  <w:szCs w:val="16"/>
                                </w:rPr>
                              </w:pPr>
                              <w:r w:rsidRPr="007A328D">
                                <w:rPr>
                                  <w:rFonts w:ascii="標楷體" w:hAnsi="標楷體" w:hint="eastAsia"/>
                                  <w:b/>
                                  <w:sz w:val="16"/>
                                  <w:szCs w:val="16"/>
                                </w:rPr>
                                <w:t>行政</w:t>
                              </w:r>
                              <w:r w:rsidRPr="007A328D">
                                <w:rPr>
                                  <w:rFonts w:ascii="標楷體" w:hAnsi="標楷體"/>
                                  <w:b/>
                                  <w:sz w:val="16"/>
                                  <w:szCs w:val="16"/>
                                </w:rPr>
                                <w:t>庶務</w:t>
                              </w:r>
                              <w:r w:rsidRPr="007A328D">
                                <w:rPr>
                                  <w:rFonts w:ascii="標楷體" w:hAnsi="標楷體" w:hint="eastAsia"/>
                                  <w:b/>
                                  <w:sz w:val="16"/>
                                  <w:szCs w:val="16"/>
                                </w:rPr>
                                <w:t>組</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6F19797" id="群組 35" o:spid="_x0000_s1026" style="position:absolute;left:0;text-align:left;margin-left:59.35pt;margin-top:22.85pt;width:385.5pt;height:137.45pt;z-index:251688960;mso-width-relative:margin;mso-height-relative:margin" coordorigin=",-44" coordsize="63538,3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">
                <v:shapetype id="_x0000_t32" coordsize="21600,21600" o:spt="32" o:oned="t" path="m,l21600,21600e" filled="f">
                  <v:path arrowok="t" fillok="f" o:connecttype="none"/>
                  <o:lock v:ext="edit" shapetype="t"/>
                </v:shapetype>
                <v:shape id="AutoShape 98" o:spid="_x0000_s1027" type="#_x0000_t32" style="position:absolute;left:8445;top:23622;width:464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rect id="Rectangle 91" o:spid="_x0000_s1028" style="position:absolute;left:20999;top:-44;width:21000;height:8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" strokecolor="#70ad47" strokeweight="2.5pt">
                  <v:shadow color="#868686"/>
                  <v:textbox>
                    <w:txbxContent>
                      <w:p w14:paraId="517A4CB8" w14:textId="77777777" w:rsidR="0015019E" w:rsidRPr="007A328D" w:rsidRDefault="0015019E" w:rsidP="001A7BFA">
                        <w:pPr>
                          <w:jc w:val="center"/>
                          <w:rPr>
                            <w:rFonts w:ascii="標楷體" w:hAnsi="標楷體"/>
                            <w:b/>
                            <w:sz w:val="20"/>
                          </w:rPr>
                        </w:pPr>
                        <w:r w:rsidRPr="007A328D">
                          <w:rPr>
                            <w:rFonts w:ascii="標楷體" w:hAnsi="標楷體" w:hint="eastAsia"/>
                            <w:b/>
                            <w:sz w:val="20"/>
                          </w:rPr>
                          <w:t>主任</w:t>
                        </w:r>
                      </w:p>
                    </w:txbxContent>
                  </v:textbox>
                </v:rect>
                <v:shape id="AutoShape 93" o:spid="_x0000_s1029" type="#_x0000_t32" style="position:absolute;left:31623;top:7556;width:0;height:51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rect id="Rectangle 92" o:spid="_x0000_s1030" style="position:absolute;left:21399;top:12763;width:20479;height:8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" strokecolor="#70ad47" strokeweight="2.5pt">
                  <v:shadow color="#868686"/>
                  <v:textbox>
                    <w:txbxContent>
                      <w:p w14:paraId="6EBE01BA" w14:textId="77777777" w:rsidR="0015019E" w:rsidRPr="007A328D" w:rsidRDefault="0015019E" w:rsidP="001A7BFA">
                        <w:pPr>
                          <w:jc w:val="center"/>
                          <w:rPr>
                            <w:rFonts w:ascii="標楷體" w:hAnsi="標楷體"/>
                            <w:b/>
                            <w:sz w:val="20"/>
                          </w:rPr>
                        </w:pPr>
                        <w:r w:rsidRPr="007A328D">
                          <w:rPr>
                            <w:rFonts w:ascii="標楷體" w:hAnsi="標楷體" w:hint="eastAsia"/>
                            <w:b/>
                            <w:sz w:val="20"/>
                          </w:rPr>
                          <w:t>副主任</w:t>
                        </w:r>
                      </w:p>
                    </w:txbxContent>
                  </v:textbox>
                </v:rect>
                <v:shape id="AutoShape 97" o:spid="_x0000_s1031" type="#_x0000_t32" style="position:absolute;left:31496;top:21145;width:0;height:5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rect id="Rectangle 96" o:spid="_x0000_s1032" style="position:absolute;top:26924;width:17437;height:9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" strokecolor="#ffc000" strokeweight="2.5pt">
                  <v:shadow color="#868686"/>
                  <v:textbox>
                    <w:txbxContent>
                      <w:p w14:paraId="03260863" w14:textId="77777777" w:rsidR="0015019E" w:rsidRPr="007A328D" w:rsidRDefault="0015019E" w:rsidP="00071F03">
                        <w:pPr>
                          <w:spacing w:beforeLines="50" w:before="228" w:line="180" w:lineRule="auto"/>
                          <w:jc w:val="center"/>
                          <w:rPr>
                            <w:rFonts w:ascii="標楷體" w:hAnsi="標楷體"/>
                            <w:b/>
                            <w:sz w:val="16"/>
                            <w:szCs w:val="16"/>
                          </w:rPr>
                        </w:pPr>
                        <w:r w:rsidRPr="007A328D">
                          <w:rPr>
                            <w:rFonts w:ascii="標楷體" w:hAnsi="標楷體" w:hint="eastAsia"/>
                            <w:b/>
                            <w:sz w:val="16"/>
                            <w:szCs w:val="16"/>
                          </w:rPr>
                          <w:t>諮詢</w:t>
                        </w:r>
                        <w:r w:rsidRPr="007A328D">
                          <w:rPr>
                            <w:rFonts w:ascii="標楷體" w:hAnsi="標楷體"/>
                            <w:b/>
                            <w:sz w:val="16"/>
                            <w:szCs w:val="16"/>
                          </w:rPr>
                          <w:t>服務</w:t>
                        </w:r>
                        <w:r w:rsidRPr="007A328D">
                          <w:rPr>
                            <w:rFonts w:ascii="標楷體" w:hAnsi="標楷體" w:hint="eastAsia"/>
                            <w:b/>
                            <w:sz w:val="16"/>
                            <w:szCs w:val="16"/>
                          </w:rPr>
                          <w:t>組</w:t>
                        </w:r>
                      </w:p>
                    </w:txbxContent>
                  </v:textbox>
                </v:rect>
                <v:shape id="AutoShape 99" o:spid="_x0000_s1033" type="#_x0000_t32" style="position:absolute;left:8382;top:23685;width:0;height:2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AutoShape 99" o:spid="_x0000_s1034" type="#_x0000_t32" style="position:absolute;left:54927;top:23622;width:0;height:2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rect id="Rectangle 94" o:spid="_x0000_s1035" style="position:absolute;left:22860;top:27114;width:17437;height:9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" strokecolor="#ffc000" strokeweight="2.5pt">
                  <v:shadow color="#868686"/>
                  <v:textbox>
                    <w:txbxContent>
                      <w:p w14:paraId="0FC5A764" w14:textId="77777777" w:rsidR="0015019E" w:rsidRPr="007A328D" w:rsidRDefault="0015019E" w:rsidP="00071F03">
                        <w:pPr>
                          <w:spacing w:beforeLines="50" w:before="228"/>
                          <w:jc w:val="center"/>
                          <w:rPr>
                            <w:rFonts w:ascii="標楷體" w:hAnsi="標楷體"/>
                            <w:b/>
                            <w:sz w:val="16"/>
                            <w:szCs w:val="16"/>
                          </w:rPr>
                        </w:pPr>
                        <w:r w:rsidRPr="007A328D">
                          <w:rPr>
                            <w:rFonts w:ascii="標楷體" w:hAnsi="標楷體" w:hint="eastAsia"/>
                            <w:b/>
                            <w:sz w:val="16"/>
                            <w:szCs w:val="16"/>
                          </w:rPr>
                          <w:t>專案</w:t>
                        </w:r>
                        <w:r w:rsidRPr="007A328D">
                          <w:rPr>
                            <w:rFonts w:ascii="標楷體" w:hAnsi="標楷體"/>
                            <w:b/>
                            <w:sz w:val="16"/>
                            <w:szCs w:val="16"/>
                          </w:rPr>
                          <w:t>管理</w:t>
                        </w:r>
                        <w:r w:rsidRPr="007A328D">
                          <w:rPr>
                            <w:rFonts w:ascii="標楷體" w:hAnsi="標楷體" w:hint="eastAsia"/>
                            <w:b/>
                            <w:sz w:val="16"/>
                            <w:szCs w:val="16"/>
                          </w:rPr>
                          <w:t>組</w:t>
                        </w:r>
                      </w:p>
                      <w:p w14:paraId="2CB3673E" w14:textId="77777777" w:rsidR="0015019E" w:rsidRPr="00D0794C" w:rsidRDefault="0015019E" w:rsidP="001A7BFA">
                        <w:pPr>
                          <w:rPr>
                            <w:rFonts w:ascii="標楷體" w:hAnsi="標楷體"/>
                            <w:sz w:val="28"/>
                            <w:szCs w:val="28"/>
                          </w:rPr>
                        </w:pPr>
                      </w:p>
                    </w:txbxContent>
                  </v:textbox>
                </v:rect>
                <v:rect id="Rectangle 95" o:spid="_x0000_s1036" style="position:absolute;left:46101;top:26924;width:17437;height:9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" strokecolor="#ffc000" strokeweight="2.5pt">
                  <v:shadow color="#868686"/>
                  <v:textbox>
                    <w:txbxContent>
                      <w:p w14:paraId="200B9878" w14:textId="77777777" w:rsidR="0015019E" w:rsidRPr="007A328D" w:rsidRDefault="0015019E" w:rsidP="00071F03">
                        <w:pPr>
                          <w:spacing w:beforeLines="50" w:before="228"/>
                          <w:jc w:val="center"/>
                          <w:rPr>
                            <w:rFonts w:ascii="標楷體" w:hAnsi="標楷體"/>
                            <w:b/>
                            <w:sz w:val="16"/>
                            <w:szCs w:val="16"/>
                          </w:rPr>
                        </w:pPr>
                        <w:r w:rsidRPr="007A328D">
                          <w:rPr>
                            <w:rFonts w:ascii="標楷體" w:hAnsi="標楷體" w:hint="eastAsia"/>
                            <w:b/>
                            <w:sz w:val="16"/>
                            <w:szCs w:val="16"/>
                          </w:rPr>
                          <w:t>行政</w:t>
                        </w:r>
                        <w:r w:rsidRPr="007A328D">
                          <w:rPr>
                            <w:rFonts w:ascii="標楷體" w:hAnsi="標楷體"/>
                            <w:b/>
                            <w:sz w:val="16"/>
                            <w:szCs w:val="16"/>
                          </w:rPr>
                          <w:t>庶務</w:t>
                        </w:r>
                        <w:r w:rsidRPr="007A328D">
                          <w:rPr>
                            <w:rFonts w:ascii="標楷體" w:hAnsi="標楷體" w:hint="eastAsia"/>
                            <w:b/>
                            <w:sz w:val="16"/>
                            <w:szCs w:val="16"/>
                          </w:rPr>
                          <w:t>組</w:t>
                        </w:r>
                      </w:p>
                    </w:txbxContent>
                  </v:textbox>
                </v:rect>
              </v:group>
            </w:pict>
          </mc:Fallback>
        </mc:AlternateContent>
      </w:r>
    </w:p>
    <w:p w14:paraId="7570E1BD" w14:textId="77777777" w:rsidR="001A7BFA" w:rsidRPr="005E7825" w:rsidRDefault="001A7BFA" w:rsidP="001A7BFA">
      <w:pPr>
        <w:pStyle w:val="2"/>
        <w:numPr>
          <w:ilvl w:val="0"/>
          <w:numId w:val="0"/>
        </w:numPr>
        <w:ind w:left="1045" w:hanging="697"/>
        <w:rPr>
          <w:snapToGrid w:val="0"/>
          <w:color w:val="000000" w:themeColor="text1"/>
        </w:rPr>
      </w:pPr>
    </w:p>
    <w:p w14:paraId="06911290" w14:textId="77777777" w:rsidR="001A7BFA" w:rsidRPr="005E7825" w:rsidRDefault="001A7BFA" w:rsidP="001A7BFA">
      <w:pPr>
        <w:pStyle w:val="2"/>
        <w:numPr>
          <w:ilvl w:val="0"/>
          <w:numId w:val="0"/>
        </w:numPr>
        <w:ind w:left="1045" w:hanging="697"/>
        <w:rPr>
          <w:snapToGrid w:val="0"/>
          <w:color w:val="000000" w:themeColor="text1"/>
        </w:rPr>
      </w:pPr>
    </w:p>
    <w:p w14:paraId="0681DE61" w14:textId="77777777" w:rsidR="001A7BFA" w:rsidRPr="005E7825" w:rsidRDefault="001A7BFA" w:rsidP="001A7BFA">
      <w:pPr>
        <w:pStyle w:val="2"/>
        <w:numPr>
          <w:ilvl w:val="0"/>
          <w:numId w:val="0"/>
        </w:numPr>
        <w:ind w:left="1045" w:hanging="697"/>
        <w:rPr>
          <w:snapToGrid w:val="0"/>
          <w:color w:val="000000" w:themeColor="text1"/>
        </w:rPr>
      </w:pPr>
    </w:p>
    <w:p w14:paraId="3F3CEE54" w14:textId="77777777" w:rsidR="001A7BFA" w:rsidRPr="005E7825" w:rsidRDefault="001A7BFA" w:rsidP="001A7BFA">
      <w:pPr>
        <w:pStyle w:val="2"/>
        <w:numPr>
          <w:ilvl w:val="0"/>
          <w:numId w:val="0"/>
        </w:numPr>
        <w:ind w:left="1045" w:hanging="697"/>
        <w:rPr>
          <w:snapToGrid w:val="0"/>
          <w:color w:val="000000" w:themeColor="text1"/>
        </w:rPr>
      </w:pPr>
    </w:p>
    <w:p w14:paraId="1F8FE41C" w14:textId="77777777" w:rsidR="00A3629E" w:rsidRPr="005E7825" w:rsidRDefault="00A3629E" w:rsidP="00B20C26">
      <w:pPr>
        <w:pStyle w:val="1"/>
        <w:numPr>
          <w:ilvl w:val="0"/>
          <w:numId w:val="0"/>
        </w:numPr>
        <w:overflowPunct w:val="0"/>
        <w:ind w:left="699"/>
        <w:rPr>
          <w:color w:val="000000" w:themeColor="text1"/>
        </w:rPr>
      </w:pPr>
    </w:p>
    <w:p w14:paraId="6E2EC69C" w14:textId="77777777" w:rsidR="00A3629E" w:rsidRPr="005E7825" w:rsidRDefault="00A3629E" w:rsidP="00B20C26">
      <w:pPr>
        <w:pStyle w:val="1"/>
        <w:numPr>
          <w:ilvl w:val="0"/>
          <w:numId w:val="0"/>
        </w:numPr>
        <w:overflowPunct w:val="0"/>
        <w:ind w:left="699"/>
        <w:rPr>
          <w:color w:val="000000" w:themeColor="text1"/>
        </w:rPr>
      </w:pPr>
    </w:p>
    <w:p w14:paraId="1386309B" w14:textId="77777777" w:rsidR="00A3629E" w:rsidRPr="005E7825" w:rsidRDefault="00A3629E" w:rsidP="00B20C26">
      <w:pPr>
        <w:pStyle w:val="1"/>
        <w:numPr>
          <w:ilvl w:val="0"/>
          <w:numId w:val="0"/>
        </w:numPr>
        <w:overflowPunct w:val="0"/>
        <w:ind w:left="699"/>
        <w:rPr>
          <w:color w:val="000000" w:themeColor="text1"/>
        </w:rPr>
      </w:pPr>
    </w:p>
    <w:p w14:paraId="1E036D5F" w14:textId="77777777" w:rsidR="009E36AA" w:rsidRPr="005E7825" w:rsidRDefault="009E36AA" w:rsidP="001A7BFA">
      <w:pPr>
        <w:pStyle w:val="a1"/>
        <w:rPr>
          <w:snapToGrid w:val="0"/>
          <w:color w:val="000000" w:themeColor="text1"/>
        </w:rPr>
      </w:pPr>
      <w:r w:rsidRPr="005E7825">
        <w:rPr>
          <w:rFonts w:hint="eastAsia"/>
          <w:snapToGrid w:val="0"/>
          <w:color w:val="000000" w:themeColor="text1"/>
        </w:rPr>
        <w:t>交流辦組織圖</w:t>
      </w:r>
    </w:p>
    <w:p w14:paraId="04879ECC" w14:textId="77777777" w:rsidR="009E36AA" w:rsidRPr="005E7825" w:rsidRDefault="009E36AA" w:rsidP="00071F03">
      <w:pPr>
        <w:pStyle w:val="2"/>
        <w:numPr>
          <w:ilvl w:val="0"/>
          <w:numId w:val="0"/>
        </w:numPr>
        <w:overflowPunct w:val="0"/>
        <w:spacing w:afterLines="50" w:after="228" w:line="300" w:lineRule="exact"/>
        <w:ind w:leftChars="321" w:left="2408" w:hangingChars="506" w:hanging="1316"/>
        <w:rPr>
          <w:color w:val="000000" w:themeColor="text1"/>
          <w:sz w:val="24"/>
          <w:szCs w:val="24"/>
        </w:rPr>
      </w:pPr>
      <w:bookmarkStart w:id="109" w:name="_Toc142332652"/>
      <w:bookmarkStart w:id="110" w:name="_Toc142470855"/>
      <w:r w:rsidRPr="005E7825">
        <w:rPr>
          <w:rFonts w:hint="eastAsia"/>
          <w:color w:val="000000" w:themeColor="text1"/>
          <w:sz w:val="24"/>
          <w:szCs w:val="24"/>
        </w:rPr>
        <w:t>資料來源：陸委會</w:t>
      </w:r>
      <w:r w:rsidR="00893B85" w:rsidRPr="005E7825">
        <w:rPr>
          <w:rFonts w:hint="eastAsia"/>
          <w:color w:val="000000" w:themeColor="text1"/>
          <w:sz w:val="24"/>
          <w:szCs w:val="24"/>
        </w:rPr>
        <w:t>。</w:t>
      </w:r>
      <w:bookmarkEnd w:id="109"/>
      <w:bookmarkEnd w:id="110"/>
    </w:p>
    <w:p w14:paraId="61E39DF2" w14:textId="77777777" w:rsidR="00C952D4" w:rsidRPr="005E7825" w:rsidRDefault="00C952D4" w:rsidP="00B20C26">
      <w:pPr>
        <w:pStyle w:val="4"/>
        <w:overflowPunct w:val="0"/>
        <w:ind w:left="1718" w:hanging="697"/>
        <w:rPr>
          <w:snapToGrid w:val="0"/>
          <w:color w:val="000000" w:themeColor="text1"/>
        </w:rPr>
      </w:pPr>
      <w:r w:rsidRPr="005E7825">
        <w:rPr>
          <w:rFonts w:hint="eastAsia"/>
          <w:snapToGrid w:val="0"/>
          <w:color w:val="000000" w:themeColor="text1"/>
        </w:rPr>
        <w:t>運作現況：</w:t>
      </w:r>
    </w:p>
    <w:p w14:paraId="742F42B3" w14:textId="77777777" w:rsidR="00C952D4" w:rsidRPr="005E7825" w:rsidRDefault="00C952D4" w:rsidP="00B20C26">
      <w:pPr>
        <w:pStyle w:val="5"/>
        <w:overflowPunct w:val="0"/>
        <w:rPr>
          <w:snapToGrid w:val="0"/>
          <w:color w:val="000000" w:themeColor="text1"/>
        </w:rPr>
      </w:pPr>
      <w:r w:rsidRPr="005E7825">
        <w:rPr>
          <w:rFonts w:hint="eastAsia"/>
          <w:snapToGrid w:val="0"/>
          <w:color w:val="000000" w:themeColor="text1"/>
          <w:u w:val="single"/>
        </w:rPr>
        <w:t>策進會</w:t>
      </w:r>
      <w:r w:rsidRPr="005E7825">
        <w:rPr>
          <w:rFonts w:hint="eastAsia"/>
          <w:snapToGrid w:val="0"/>
          <w:color w:val="000000" w:themeColor="text1"/>
        </w:rPr>
        <w:t>：</w:t>
      </w:r>
      <w:r w:rsidRPr="005E7825">
        <w:rPr>
          <w:rFonts w:hint="eastAsia"/>
          <w:snapToGrid w:val="0"/>
          <w:color w:val="000000" w:themeColor="text1"/>
        </w:rPr>
        <w:tab/>
      </w:r>
    </w:p>
    <w:p w14:paraId="541EBB8C" w14:textId="77777777" w:rsidR="00C952D4" w:rsidRPr="005E7825" w:rsidRDefault="00C952D4" w:rsidP="00B20C26">
      <w:pPr>
        <w:pStyle w:val="6"/>
        <w:overflowPunct w:val="0"/>
        <w:rPr>
          <w:snapToGrid w:val="0"/>
          <w:color w:val="000000" w:themeColor="text1"/>
        </w:rPr>
      </w:pPr>
      <w:r w:rsidRPr="005E7825">
        <w:rPr>
          <w:rFonts w:hint="eastAsia"/>
          <w:snapToGrid w:val="0"/>
          <w:color w:val="000000" w:themeColor="text1"/>
        </w:rPr>
        <w:t>持續推動</w:t>
      </w:r>
      <w:proofErr w:type="gramStart"/>
      <w:r w:rsidRPr="005E7825">
        <w:rPr>
          <w:rFonts w:hint="eastAsia"/>
          <w:snapToGrid w:val="0"/>
          <w:color w:val="000000" w:themeColor="text1"/>
        </w:rPr>
        <w:t>臺</w:t>
      </w:r>
      <w:proofErr w:type="gramEnd"/>
      <w:r w:rsidRPr="005E7825">
        <w:rPr>
          <w:rFonts w:hint="eastAsia"/>
          <w:snapToGrid w:val="0"/>
          <w:color w:val="000000" w:themeColor="text1"/>
        </w:rPr>
        <w:t>港經貿交流：辦理</w:t>
      </w:r>
      <w:proofErr w:type="gramStart"/>
      <w:r w:rsidRPr="005E7825">
        <w:rPr>
          <w:rFonts w:hint="eastAsia"/>
          <w:snapToGrid w:val="0"/>
          <w:color w:val="000000" w:themeColor="text1"/>
        </w:rPr>
        <w:t>臺</w:t>
      </w:r>
      <w:proofErr w:type="gramEnd"/>
      <w:r w:rsidRPr="005E7825">
        <w:rPr>
          <w:rFonts w:hint="eastAsia"/>
          <w:snapToGrid w:val="0"/>
          <w:color w:val="000000" w:themeColor="text1"/>
        </w:rPr>
        <w:t>港經貿相關議題之研討、參訪活動，邀請臺灣產官學界人士及香港商界人士參加，以促進互動交流，並掌握臺港經貿、香港經濟金融及營商環境、國際對香港之經貿政策與前景評估等實務經驗及情勢發展；協助政府及配合政策，處理</w:t>
      </w:r>
      <w:proofErr w:type="gramStart"/>
      <w:r w:rsidRPr="005E7825">
        <w:rPr>
          <w:rFonts w:hint="eastAsia"/>
          <w:snapToGrid w:val="0"/>
          <w:color w:val="000000" w:themeColor="text1"/>
        </w:rPr>
        <w:t>臺</w:t>
      </w:r>
      <w:proofErr w:type="gramEnd"/>
      <w:r w:rsidRPr="005E7825">
        <w:rPr>
          <w:rFonts w:hint="eastAsia"/>
          <w:snapToGrid w:val="0"/>
          <w:color w:val="000000" w:themeColor="text1"/>
        </w:rPr>
        <w:t>港經貿相關事務等。</w:t>
      </w:r>
    </w:p>
    <w:p w14:paraId="3A0DC0B4" w14:textId="77777777" w:rsidR="00C952D4" w:rsidRPr="005E7825" w:rsidRDefault="00C952D4" w:rsidP="00B20C26">
      <w:pPr>
        <w:pStyle w:val="6"/>
        <w:overflowPunct w:val="0"/>
        <w:rPr>
          <w:snapToGrid w:val="0"/>
          <w:color w:val="000000" w:themeColor="text1"/>
          <w:spacing w:val="-2"/>
        </w:rPr>
      </w:pPr>
      <w:r w:rsidRPr="005E7825">
        <w:rPr>
          <w:snapToGrid w:val="0"/>
          <w:color w:val="000000" w:themeColor="text1"/>
          <w:spacing w:val="-2"/>
        </w:rPr>
        <w:t>維繫</w:t>
      </w:r>
      <w:proofErr w:type="gramStart"/>
      <w:r w:rsidRPr="005E7825">
        <w:rPr>
          <w:snapToGrid w:val="0"/>
          <w:color w:val="000000" w:themeColor="text1"/>
          <w:spacing w:val="-2"/>
        </w:rPr>
        <w:t>臺</w:t>
      </w:r>
      <w:proofErr w:type="gramEnd"/>
      <w:r w:rsidRPr="005E7825">
        <w:rPr>
          <w:snapToGrid w:val="0"/>
          <w:color w:val="000000" w:themeColor="text1"/>
          <w:spacing w:val="-2"/>
        </w:rPr>
        <w:t>港文化交流能量：配合</w:t>
      </w:r>
      <w:proofErr w:type="gramStart"/>
      <w:r w:rsidRPr="005E7825">
        <w:rPr>
          <w:snapToGrid w:val="0"/>
          <w:color w:val="000000" w:themeColor="text1"/>
          <w:spacing w:val="-2"/>
        </w:rPr>
        <w:t>臺</w:t>
      </w:r>
      <w:proofErr w:type="gramEnd"/>
      <w:r w:rsidRPr="005E7825">
        <w:rPr>
          <w:snapToGrid w:val="0"/>
          <w:color w:val="000000" w:themeColor="text1"/>
          <w:spacing w:val="-2"/>
        </w:rPr>
        <w:t>港重要文化活動辦理主題論壇、強化與在臺香港文化人士聯繫合作等方式，維繫臺港文化交流能量，彰顯臺</w:t>
      </w:r>
      <w:r w:rsidRPr="005E7825">
        <w:rPr>
          <w:snapToGrid w:val="0"/>
          <w:color w:val="000000" w:themeColor="text1"/>
          <w:spacing w:val="-2"/>
        </w:rPr>
        <w:lastRenderedPageBreak/>
        <w:t>港友好意象；</w:t>
      </w:r>
      <w:proofErr w:type="gramStart"/>
      <w:r w:rsidRPr="005E7825">
        <w:rPr>
          <w:snapToGrid w:val="0"/>
          <w:color w:val="000000" w:themeColor="text1"/>
          <w:spacing w:val="-2"/>
        </w:rPr>
        <w:t>賡</w:t>
      </w:r>
      <w:proofErr w:type="gramEnd"/>
      <w:r w:rsidRPr="005E7825">
        <w:rPr>
          <w:snapToGrid w:val="0"/>
          <w:color w:val="000000" w:themeColor="text1"/>
          <w:spacing w:val="-2"/>
        </w:rPr>
        <w:t>續推動香港青年菁英培訓計畫，強化渠等對臺灣文化軟實力之瞭解與善意；協助政府及配合政策，處理</w:t>
      </w:r>
      <w:proofErr w:type="gramStart"/>
      <w:r w:rsidRPr="005E7825">
        <w:rPr>
          <w:snapToGrid w:val="0"/>
          <w:color w:val="000000" w:themeColor="text1"/>
          <w:spacing w:val="-2"/>
        </w:rPr>
        <w:t>臺</w:t>
      </w:r>
      <w:proofErr w:type="gramEnd"/>
      <w:r w:rsidRPr="005E7825">
        <w:rPr>
          <w:snapToGrid w:val="0"/>
          <w:color w:val="000000" w:themeColor="text1"/>
          <w:spacing w:val="-2"/>
        </w:rPr>
        <w:t>港文化相關事務。</w:t>
      </w:r>
    </w:p>
    <w:p w14:paraId="3CA680DF" w14:textId="77777777" w:rsidR="00C952D4" w:rsidRPr="005E7825" w:rsidRDefault="00C952D4" w:rsidP="00B20C26">
      <w:pPr>
        <w:pStyle w:val="5"/>
        <w:overflowPunct w:val="0"/>
        <w:rPr>
          <w:snapToGrid w:val="0"/>
          <w:color w:val="000000" w:themeColor="text1"/>
        </w:rPr>
      </w:pPr>
      <w:bookmarkStart w:id="111" w:name="_Hlk126327747"/>
      <w:r w:rsidRPr="005E7825">
        <w:rPr>
          <w:rFonts w:hint="eastAsia"/>
          <w:snapToGrid w:val="0"/>
          <w:color w:val="000000" w:themeColor="text1"/>
          <w:u w:val="single"/>
        </w:rPr>
        <w:t>交流辦</w:t>
      </w:r>
      <w:r w:rsidR="000470B5" w:rsidRPr="005E7825">
        <w:rPr>
          <w:rFonts w:hint="eastAsia"/>
          <w:snapToGrid w:val="0"/>
          <w:color w:val="000000" w:themeColor="text1"/>
        </w:rPr>
        <w:t>之概況</w:t>
      </w:r>
      <w:r w:rsidRPr="005E7825">
        <w:rPr>
          <w:rFonts w:ascii="新細明體" w:eastAsia="新細明體" w:hAnsi="新細明體" w:hint="eastAsia"/>
          <w:snapToGrid w:val="0"/>
          <w:color w:val="000000" w:themeColor="text1"/>
        </w:rPr>
        <w:t>：</w:t>
      </w:r>
    </w:p>
    <w:bookmarkEnd w:id="111"/>
    <w:p w14:paraId="5AAACFCA" w14:textId="77777777" w:rsidR="00C952D4" w:rsidRPr="005E7825" w:rsidRDefault="00C952D4" w:rsidP="00B20C26">
      <w:pPr>
        <w:pStyle w:val="6"/>
        <w:overflowPunct w:val="0"/>
        <w:rPr>
          <w:snapToGrid w:val="0"/>
          <w:color w:val="000000" w:themeColor="text1"/>
        </w:rPr>
      </w:pPr>
      <w:r w:rsidRPr="005E7825">
        <w:rPr>
          <w:rFonts w:hint="eastAsia"/>
          <w:snapToGrid w:val="0"/>
          <w:color w:val="000000" w:themeColor="text1"/>
        </w:rPr>
        <w:t>諮詢服務組：提供港人「就學就業專案諮詢」、「投資創業專案諮詢」、「移民定居專案諮詢」及「其他諮詢」服務，並與相關機關建立聯繫及轉</w:t>
      </w:r>
      <w:proofErr w:type="gramStart"/>
      <w:r w:rsidRPr="005E7825">
        <w:rPr>
          <w:rFonts w:hint="eastAsia"/>
          <w:snapToGrid w:val="0"/>
          <w:color w:val="000000" w:themeColor="text1"/>
        </w:rPr>
        <w:t>介</w:t>
      </w:r>
      <w:proofErr w:type="gramEnd"/>
      <w:r w:rsidRPr="005E7825">
        <w:rPr>
          <w:rFonts w:hint="eastAsia"/>
          <w:snapToGrid w:val="0"/>
          <w:color w:val="000000" w:themeColor="text1"/>
        </w:rPr>
        <w:t>窗口，確保一條龍式服務。</w:t>
      </w:r>
    </w:p>
    <w:p w14:paraId="65F25DFC" w14:textId="77777777" w:rsidR="00C952D4" w:rsidRPr="005E7825" w:rsidRDefault="00C952D4" w:rsidP="00B20C26">
      <w:pPr>
        <w:pStyle w:val="6"/>
        <w:overflowPunct w:val="0"/>
        <w:ind w:left="2443" w:hanging="714"/>
        <w:rPr>
          <w:snapToGrid w:val="0"/>
          <w:color w:val="000000" w:themeColor="text1"/>
        </w:rPr>
      </w:pPr>
      <w:r w:rsidRPr="005E7825">
        <w:rPr>
          <w:rFonts w:hint="eastAsia"/>
          <w:snapToGrid w:val="0"/>
          <w:color w:val="000000" w:themeColor="text1"/>
        </w:rPr>
        <w:t>專案管理組：進入臺灣尋求人道關懷協處的香港居民，倘有</w:t>
      </w:r>
      <w:r w:rsidR="004A34C2" w:rsidRPr="005E7825">
        <w:rPr>
          <w:rFonts w:hint="eastAsia"/>
          <w:snapToGrid w:val="0"/>
          <w:color w:val="000000" w:themeColor="text1"/>
        </w:rPr>
        <w:t>「香港澳門關係條例」</w:t>
      </w:r>
      <w:r w:rsidRPr="005E7825">
        <w:rPr>
          <w:rFonts w:hint="eastAsia"/>
          <w:snapToGrid w:val="0"/>
          <w:color w:val="000000" w:themeColor="text1"/>
        </w:rPr>
        <w:t>(下稱</w:t>
      </w:r>
      <w:r w:rsidR="00EE4F29" w:rsidRPr="005E7825">
        <w:rPr>
          <w:rFonts w:hint="eastAsia"/>
          <w:snapToGrid w:val="0"/>
          <w:color w:val="000000" w:themeColor="text1"/>
        </w:rPr>
        <w:t>「港澳條例」</w:t>
      </w:r>
      <w:r w:rsidRPr="005E7825">
        <w:rPr>
          <w:rFonts w:hint="eastAsia"/>
          <w:snapToGrid w:val="0"/>
          <w:color w:val="000000" w:themeColor="text1"/>
        </w:rPr>
        <w:t>)第</w:t>
      </w:r>
      <w:r w:rsidRPr="005E7825">
        <w:rPr>
          <w:snapToGrid w:val="0"/>
          <w:color w:val="000000" w:themeColor="text1"/>
        </w:rPr>
        <w:t>18</w:t>
      </w:r>
      <w:r w:rsidRPr="005E7825">
        <w:rPr>
          <w:rFonts w:hint="eastAsia"/>
          <w:snapToGrid w:val="0"/>
          <w:color w:val="000000" w:themeColor="text1"/>
        </w:rPr>
        <w:t>條規定之情形，政府會審</w:t>
      </w:r>
      <w:proofErr w:type="gramStart"/>
      <w:r w:rsidRPr="005E7825">
        <w:rPr>
          <w:rFonts w:hint="eastAsia"/>
          <w:snapToGrid w:val="0"/>
          <w:color w:val="000000" w:themeColor="text1"/>
        </w:rPr>
        <w:t>酌</w:t>
      </w:r>
      <w:proofErr w:type="gramEnd"/>
      <w:r w:rsidRPr="005E7825">
        <w:rPr>
          <w:rFonts w:hint="eastAsia"/>
          <w:snapToGrid w:val="0"/>
          <w:color w:val="000000" w:themeColor="text1"/>
        </w:rPr>
        <w:t>個案安全與自由，受緊急危害程度，作為適當決定，並由交流辦專案協助；同時公私合作整合資源，協助輔導港人在</w:t>
      </w:r>
      <w:proofErr w:type="gramStart"/>
      <w:r w:rsidRPr="005E7825">
        <w:rPr>
          <w:rFonts w:hint="eastAsia"/>
          <w:snapToGrid w:val="0"/>
          <w:color w:val="000000" w:themeColor="text1"/>
        </w:rPr>
        <w:t>臺</w:t>
      </w:r>
      <w:proofErr w:type="gramEnd"/>
      <w:r w:rsidRPr="005E7825">
        <w:rPr>
          <w:rFonts w:hint="eastAsia"/>
          <w:snapToGrid w:val="0"/>
          <w:color w:val="000000" w:themeColor="text1"/>
        </w:rPr>
        <w:t>就學、就業、生活，並提供法律諮詢服務。</w:t>
      </w:r>
    </w:p>
    <w:p w14:paraId="1E0C7214" w14:textId="77777777" w:rsidR="00C952D4" w:rsidRPr="005E7825" w:rsidRDefault="00C952D4" w:rsidP="00B20C26">
      <w:pPr>
        <w:pStyle w:val="6"/>
        <w:overflowPunct w:val="0"/>
        <w:rPr>
          <w:snapToGrid w:val="0"/>
          <w:color w:val="000000" w:themeColor="text1"/>
          <w:spacing w:val="-2"/>
        </w:rPr>
      </w:pPr>
      <w:r w:rsidRPr="005E7825">
        <w:rPr>
          <w:rFonts w:hint="eastAsia"/>
          <w:snapToGrid w:val="0"/>
          <w:color w:val="000000" w:themeColor="text1"/>
          <w:spacing w:val="-2"/>
        </w:rPr>
        <w:t>行政庶務組：主要辦理人事、會計、採購及總務相關事宜；另為利各界檢索便利，</w:t>
      </w:r>
      <w:proofErr w:type="gramStart"/>
      <w:r w:rsidRPr="005E7825">
        <w:rPr>
          <w:rFonts w:hint="eastAsia"/>
          <w:snapToGrid w:val="0"/>
          <w:color w:val="000000" w:themeColor="text1"/>
          <w:spacing w:val="-2"/>
        </w:rPr>
        <w:t>於策進</w:t>
      </w:r>
      <w:proofErr w:type="gramEnd"/>
      <w:r w:rsidRPr="005E7825">
        <w:rPr>
          <w:rFonts w:hint="eastAsia"/>
          <w:snapToGrid w:val="0"/>
          <w:color w:val="000000" w:themeColor="text1"/>
          <w:spacing w:val="-2"/>
        </w:rPr>
        <w:t>會網站開設交流辦服務專區，並持續彙整及更新網站資訊，包括常見</w:t>
      </w:r>
      <w:r w:rsidRPr="005E7825">
        <w:rPr>
          <w:snapToGrid w:val="0"/>
          <w:color w:val="000000" w:themeColor="text1"/>
          <w:spacing w:val="-2"/>
        </w:rPr>
        <w:t>Q&amp;A</w:t>
      </w:r>
      <w:r w:rsidRPr="005E7825">
        <w:rPr>
          <w:rFonts w:hint="eastAsia"/>
          <w:snapToGrid w:val="0"/>
          <w:color w:val="000000" w:themeColor="text1"/>
          <w:spacing w:val="-2"/>
        </w:rPr>
        <w:t>，以及就學、就業、投資、創業、移民定居、國際法人來臺、在臺生活便利懶人包等相關資料庫資訊，以便利各界查詢。</w:t>
      </w:r>
    </w:p>
    <w:p w14:paraId="5E812176" w14:textId="77777777" w:rsidR="006D105A" w:rsidRPr="005E7825" w:rsidRDefault="00C952D4" w:rsidP="00B20C26">
      <w:pPr>
        <w:pStyle w:val="5"/>
        <w:overflowPunct w:val="0"/>
        <w:rPr>
          <w:rFonts w:hAnsi="標楷體"/>
          <w:snapToGrid w:val="0"/>
          <w:color w:val="000000" w:themeColor="text1"/>
        </w:rPr>
      </w:pPr>
      <w:r w:rsidRPr="005E7825">
        <w:rPr>
          <w:rFonts w:hint="eastAsia"/>
          <w:snapToGrid w:val="0"/>
          <w:color w:val="000000" w:themeColor="text1"/>
        </w:rPr>
        <w:t>香港居民進入臺灣及居留定居與</w:t>
      </w:r>
      <w:r w:rsidR="00E55DCA" w:rsidRPr="005E7825">
        <w:rPr>
          <w:rFonts w:hint="eastAsia"/>
          <w:snapToGrid w:val="0"/>
          <w:color w:val="000000" w:themeColor="text1"/>
        </w:rPr>
        <w:t>港人援助專案</w:t>
      </w:r>
      <w:r w:rsidRPr="005E7825">
        <w:rPr>
          <w:rFonts w:hint="eastAsia"/>
          <w:snapToGrid w:val="0"/>
          <w:color w:val="000000" w:themeColor="text1"/>
        </w:rPr>
        <w:t>協處因政治因素而致安全及自由受有緊急危害之對象不同，各有不同制度設計及適用法源，</w:t>
      </w:r>
      <w:r w:rsidR="00824B3E" w:rsidRPr="005E7825">
        <w:rPr>
          <w:rFonts w:hint="eastAsia"/>
          <w:snapToGrid w:val="0"/>
          <w:color w:val="000000" w:themeColor="text1"/>
        </w:rPr>
        <w:t>香港居民進入臺灣及居留定居</w:t>
      </w:r>
      <w:r w:rsidRPr="005E7825">
        <w:rPr>
          <w:rFonts w:hint="eastAsia"/>
          <w:snapToGrid w:val="0"/>
          <w:color w:val="000000" w:themeColor="text1"/>
        </w:rPr>
        <w:t>為</w:t>
      </w:r>
      <w:r w:rsidR="00EE4F29" w:rsidRPr="005E7825">
        <w:rPr>
          <w:rFonts w:hint="eastAsia"/>
          <w:snapToGrid w:val="0"/>
          <w:color w:val="000000" w:themeColor="text1"/>
        </w:rPr>
        <w:t>「港澳條例」</w:t>
      </w:r>
      <w:r w:rsidRPr="005E7825">
        <w:rPr>
          <w:rFonts w:hint="eastAsia"/>
          <w:snapToGrid w:val="0"/>
          <w:color w:val="000000" w:themeColor="text1"/>
        </w:rPr>
        <w:t>第11條及第12條授權訂定之「香港澳門居民進入臺灣地區及居留定居許可辦法」</w:t>
      </w:r>
      <w:r w:rsidR="008F42C0" w:rsidRPr="005E7825">
        <w:rPr>
          <w:rFonts w:hint="eastAsia"/>
          <w:snapToGrid w:val="0"/>
          <w:color w:val="000000" w:themeColor="text1"/>
        </w:rPr>
        <w:t>(下稱</w:t>
      </w:r>
      <w:r w:rsidR="00EE4F29" w:rsidRPr="005E7825">
        <w:rPr>
          <w:rFonts w:hint="eastAsia"/>
          <w:snapToGrid w:val="0"/>
          <w:color w:val="000000" w:themeColor="text1"/>
        </w:rPr>
        <w:t>「港澳許可辦法」</w:t>
      </w:r>
      <w:r w:rsidR="008F42C0" w:rsidRPr="005E7825">
        <w:rPr>
          <w:rFonts w:hint="eastAsia"/>
          <w:snapToGrid w:val="0"/>
          <w:color w:val="000000" w:themeColor="text1"/>
        </w:rPr>
        <w:t>)</w:t>
      </w:r>
      <w:r w:rsidRPr="005E7825">
        <w:rPr>
          <w:rFonts w:hint="eastAsia"/>
          <w:snapToGrid w:val="0"/>
          <w:color w:val="000000" w:themeColor="text1"/>
        </w:rPr>
        <w:t>；</w:t>
      </w:r>
      <w:r w:rsidR="00824B3E" w:rsidRPr="005E7825">
        <w:rPr>
          <w:rFonts w:hint="eastAsia"/>
          <w:snapToGrid w:val="0"/>
          <w:color w:val="000000" w:themeColor="text1"/>
        </w:rPr>
        <w:t>港人援助專案協處因政治因素而致安全及自由受有緊急危害</w:t>
      </w:r>
      <w:r w:rsidRPr="005E7825">
        <w:rPr>
          <w:rFonts w:hint="eastAsia"/>
          <w:snapToGrid w:val="0"/>
          <w:color w:val="000000" w:themeColor="text1"/>
        </w:rPr>
        <w:t>為</w:t>
      </w:r>
      <w:r w:rsidR="00EE4F29" w:rsidRPr="005E7825">
        <w:rPr>
          <w:rFonts w:hint="eastAsia"/>
          <w:snapToGrid w:val="0"/>
          <w:color w:val="000000" w:themeColor="text1"/>
        </w:rPr>
        <w:t>「港澳條例」</w:t>
      </w:r>
      <w:proofErr w:type="gramStart"/>
      <w:r w:rsidRPr="005E7825">
        <w:rPr>
          <w:rFonts w:hint="eastAsia"/>
          <w:snapToGrid w:val="0"/>
          <w:color w:val="000000" w:themeColor="text1"/>
        </w:rPr>
        <w:t>第18條暨</w:t>
      </w:r>
      <w:proofErr w:type="gramEnd"/>
      <w:r w:rsidRPr="005E7825">
        <w:rPr>
          <w:rFonts w:hint="eastAsia"/>
          <w:snapToGrid w:val="0"/>
          <w:color w:val="000000" w:themeColor="text1"/>
        </w:rPr>
        <w:t>其</w:t>
      </w:r>
      <w:r w:rsidR="003834EE" w:rsidRPr="005E7825">
        <w:rPr>
          <w:rFonts w:hint="eastAsia"/>
          <w:snapToGrid w:val="0"/>
          <w:color w:val="000000" w:themeColor="text1"/>
        </w:rPr>
        <w:t>「施行細則」</w:t>
      </w:r>
      <w:r w:rsidRPr="005E7825">
        <w:rPr>
          <w:rFonts w:hint="eastAsia"/>
          <w:snapToGrid w:val="0"/>
          <w:color w:val="000000" w:themeColor="text1"/>
        </w:rPr>
        <w:t>第25條規定。</w:t>
      </w:r>
      <w:r w:rsidR="00E55DCA" w:rsidRPr="005E7825">
        <w:rPr>
          <w:rFonts w:hint="eastAsia"/>
          <w:snapToGrid w:val="0"/>
          <w:color w:val="000000" w:themeColor="text1"/>
        </w:rPr>
        <w:t>港人援助專案</w:t>
      </w:r>
      <w:r w:rsidRPr="005E7825">
        <w:rPr>
          <w:rFonts w:hint="eastAsia"/>
          <w:snapToGrid w:val="0"/>
          <w:color w:val="000000" w:themeColor="text1"/>
        </w:rPr>
        <w:t>公布實施後，</w:t>
      </w:r>
      <w:r w:rsidRPr="005E7825">
        <w:rPr>
          <w:rFonts w:hint="eastAsia"/>
          <w:snapToGrid w:val="0"/>
          <w:color w:val="000000" w:themeColor="text1"/>
        </w:rPr>
        <w:lastRenderedPageBreak/>
        <w:t>提供諮詢服</w:t>
      </w:r>
      <w:r w:rsidRPr="005E7825">
        <w:rPr>
          <w:rFonts w:hAnsi="標楷體" w:hint="eastAsia"/>
          <w:snapToGrid w:val="0"/>
          <w:color w:val="000000" w:themeColor="text1"/>
        </w:rPr>
        <w:t>務功能，港人申辦進入臺灣及居留定居問題，均可向交流辦諮詢，皆能妥為</w:t>
      </w:r>
      <w:proofErr w:type="gramStart"/>
      <w:r w:rsidRPr="005E7825">
        <w:rPr>
          <w:rFonts w:hAnsi="標楷體" w:hint="eastAsia"/>
          <w:snapToGrid w:val="0"/>
          <w:color w:val="000000" w:themeColor="text1"/>
        </w:rPr>
        <w:t>答復或協處</w:t>
      </w:r>
      <w:proofErr w:type="gramEnd"/>
      <w:r w:rsidRPr="005E7825">
        <w:rPr>
          <w:rFonts w:hAnsi="標楷體" w:hint="eastAsia"/>
          <w:snapToGrid w:val="0"/>
          <w:color w:val="000000" w:themeColor="text1"/>
        </w:rPr>
        <w:t>。</w:t>
      </w:r>
    </w:p>
    <w:p w14:paraId="2682732B" w14:textId="69B47AB5" w:rsidR="00C952D4" w:rsidRPr="005E7825" w:rsidRDefault="00C26731" w:rsidP="00B20C26">
      <w:pPr>
        <w:pStyle w:val="5"/>
        <w:overflowPunct w:val="0"/>
        <w:rPr>
          <w:rFonts w:hAnsi="標楷體"/>
          <w:snapToGrid w:val="0"/>
          <w:color w:val="000000" w:themeColor="text1"/>
        </w:rPr>
      </w:pPr>
      <w:r w:rsidRPr="005E7825">
        <w:rPr>
          <w:rFonts w:hAnsi="標楷體" w:hint="eastAsia"/>
          <w:snapToGrid w:val="0"/>
          <w:color w:val="000000" w:themeColor="text1"/>
        </w:rPr>
        <w:t>交流辦各年度</w:t>
      </w:r>
      <w:r w:rsidR="00824B3E" w:rsidRPr="005E7825">
        <w:rPr>
          <w:rFonts w:hAnsi="標楷體" w:hint="eastAsia"/>
          <w:snapToGrid w:val="0"/>
          <w:color w:val="000000" w:themeColor="text1"/>
        </w:rPr>
        <w:t>職</w:t>
      </w:r>
      <w:r w:rsidRPr="005E7825">
        <w:rPr>
          <w:rFonts w:hAnsi="標楷體" w:hint="eastAsia"/>
          <w:snapToGrid w:val="0"/>
          <w:color w:val="000000" w:themeColor="text1"/>
        </w:rPr>
        <w:t>員進用情形如下表所示</w:t>
      </w:r>
      <w:r w:rsidR="006D105A" w:rsidRPr="005E7825">
        <w:rPr>
          <w:rFonts w:hAnsi="標楷體" w:hint="eastAsia"/>
          <w:snapToGrid w:val="0"/>
          <w:color w:val="000000" w:themeColor="text1"/>
        </w:rPr>
        <w:t>：</w:t>
      </w:r>
    </w:p>
    <w:p w14:paraId="4BF6DBAB" w14:textId="77777777" w:rsidR="00175273" w:rsidRPr="005E7825" w:rsidRDefault="00175273" w:rsidP="00175273">
      <w:pPr>
        <w:pStyle w:val="a2"/>
        <w:jc w:val="center"/>
        <w:rPr>
          <w:snapToGrid w:val="0"/>
          <w:color w:val="000000" w:themeColor="text1"/>
        </w:rPr>
      </w:pPr>
      <w:r w:rsidRPr="005E7825">
        <w:rPr>
          <w:rFonts w:hint="eastAsia"/>
          <w:snapToGrid w:val="0"/>
          <w:color w:val="000000" w:themeColor="text1"/>
        </w:rPr>
        <w:t>交流辦各年度職員進用情形</w:t>
      </w:r>
    </w:p>
    <w:p w14:paraId="58561D31" w14:textId="77777777" w:rsidR="00175273" w:rsidRPr="005E7825" w:rsidRDefault="00175273" w:rsidP="00175273">
      <w:pPr>
        <w:pStyle w:val="aff3"/>
        <w:overflowPunct w:val="0"/>
        <w:jc w:val="right"/>
        <w:rPr>
          <w:snapToGrid w:val="0"/>
          <w:color w:val="000000" w:themeColor="text1"/>
        </w:rPr>
      </w:pPr>
      <w:r w:rsidRPr="005E7825">
        <w:rPr>
          <w:rFonts w:hint="eastAsia"/>
          <w:color w:val="000000" w:themeColor="text1"/>
          <w:sz w:val="24"/>
          <w:szCs w:val="24"/>
        </w:rPr>
        <w:t>單位：人</w:t>
      </w:r>
    </w:p>
    <w:tbl>
      <w:tblPr>
        <w:tblStyle w:val="afa"/>
        <w:tblW w:w="8623" w:type="dxa"/>
        <w:tblInd w:w="583" w:type="dxa"/>
        <w:tblLook w:val="04A0" w:firstRow="1" w:lastRow="0" w:firstColumn="1" w:lastColumn="0" w:noHBand="0" w:noVBand="1"/>
      </w:tblPr>
      <w:tblGrid>
        <w:gridCol w:w="3814"/>
        <w:gridCol w:w="2260"/>
        <w:gridCol w:w="2549"/>
      </w:tblGrid>
      <w:tr w:rsidR="00175273" w:rsidRPr="005E7825" w14:paraId="03929F0A" w14:textId="77777777" w:rsidTr="00665BE1">
        <w:tc>
          <w:tcPr>
            <w:tcW w:w="3814" w:type="dxa"/>
          </w:tcPr>
          <w:p w14:paraId="7AAAB41E" w14:textId="77777777" w:rsidR="00175273" w:rsidRPr="005E7825" w:rsidRDefault="00175273" w:rsidP="00665BE1">
            <w:pPr>
              <w:pStyle w:val="5"/>
              <w:numPr>
                <w:ilvl w:val="0"/>
                <w:numId w:val="0"/>
              </w:numPr>
              <w:overflowPunct w:val="0"/>
              <w:jc w:val="center"/>
              <w:rPr>
                <w:rFonts w:hAnsi="標楷體"/>
                <w:snapToGrid w:val="0"/>
                <w:color w:val="000000" w:themeColor="text1"/>
              </w:rPr>
            </w:pPr>
            <w:r w:rsidRPr="005E7825">
              <w:rPr>
                <w:rFonts w:hAnsi="標楷體"/>
                <w:color w:val="000000" w:themeColor="text1"/>
                <w:sz w:val="28"/>
                <w:szCs w:val="28"/>
              </w:rPr>
              <w:t>年度</w:t>
            </w:r>
          </w:p>
        </w:tc>
        <w:tc>
          <w:tcPr>
            <w:tcW w:w="2260" w:type="dxa"/>
          </w:tcPr>
          <w:p w14:paraId="01CCE281" w14:textId="77777777" w:rsidR="00175273" w:rsidRPr="005E7825" w:rsidRDefault="00175273" w:rsidP="00665BE1">
            <w:pPr>
              <w:pStyle w:val="5"/>
              <w:numPr>
                <w:ilvl w:val="0"/>
                <w:numId w:val="0"/>
              </w:numPr>
              <w:overflowPunct w:val="0"/>
              <w:jc w:val="center"/>
              <w:rPr>
                <w:rFonts w:hAnsi="標楷體"/>
                <w:snapToGrid w:val="0"/>
                <w:color w:val="000000" w:themeColor="text1"/>
              </w:rPr>
            </w:pPr>
            <w:r w:rsidRPr="005E7825">
              <w:rPr>
                <w:rFonts w:hAnsi="標楷體" w:hint="eastAsia"/>
                <w:color w:val="000000" w:themeColor="text1"/>
                <w:sz w:val="28"/>
                <w:szCs w:val="28"/>
              </w:rPr>
              <w:t>職</w:t>
            </w:r>
            <w:r w:rsidRPr="005E7825">
              <w:rPr>
                <w:rFonts w:hAnsi="標楷體"/>
                <w:color w:val="000000" w:themeColor="text1"/>
                <w:sz w:val="28"/>
                <w:szCs w:val="28"/>
              </w:rPr>
              <w:t>員</w:t>
            </w:r>
          </w:p>
        </w:tc>
        <w:tc>
          <w:tcPr>
            <w:tcW w:w="2549" w:type="dxa"/>
            <w:vAlign w:val="center"/>
          </w:tcPr>
          <w:p w14:paraId="2C1A2F3A" w14:textId="037468EA" w:rsidR="00175273" w:rsidRPr="005E7825" w:rsidRDefault="00175273" w:rsidP="00665BE1">
            <w:pPr>
              <w:pStyle w:val="5"/>
              <w:numPr>
                <w:ilvl w:val="0"/>
                <w:numId w:val="0"/>
              </w:numPr>
              <w:overflowPunct w:val="0"/>
              <w:jc w:val="center"/>
              <w:rPr>
                <w:rFonts w:hAnsi="標楷體"/>
                <w:snapToGrid w:val="0"/>
                <w:color w:val="000000" w:themeColor="text1"/>
              </w:rPr>
            </w:pPr>
            <w:r w:rsidRPr="005E7825">
              <w:rPr>
                <w:rFonts w:hAnsi="標楷體" w:hint="eastAsia"/>
                <w:color w:val="000000" w:themeColor="text1"/>
                <w:sz w:val="28"/>
                <w:szCs w:val="28"/>
              </w:rPr>
              <w:t>職員</w:t>
            </w:r>
            <w:r w:rsidRPr="005E7825">
              <w:rPr>
                <w:rFonts w:hAnsi="標楷體"/>
                <w:color w:val="000000" w:themeColor="text1"/>
                <w:sz w:val="28"/>
                <w:szCs w:val="28"/>
              </w:rPr>
              <w:t>通曉</w:t>
            </w:r>
            <w:r w:rsidRPr="0052134D">
              <w:rPr>
                <w:rFonts w:hAnsi="標楷體"/>
                <w:sz w:val="28"/>
                <w:szCs w:val="28"/>
              </w:rPr>
              <w:t>粵語</w:t>
            </w:r>
          </w:p>
        </w:tc>
      </w:tr>
      <w:tr w:rsidR="00175273" w:rsidRPr="005E7825" w14:paraId="6A20C5B4" w14:textId="77777777" w:rsidTr="00665BE1">
        <w:tc>
          <w:tcPr>
            <w:tcW w:w="3814" w:type="dxa"/>
          </w:tcPr>
          <w:p w14:paraId="2AEBFA62" w14:textId="77777777" w:rsidR="00175273" w:rsidRPr="005E7825" w:rsidRDefault="00175273" w:rsidP="00665BE1">
            <w:pPr>
              <w:pStyle w:val="5"/>
              <w:numPr>
                <w:ilvl w:val="0"/>
                <w:numId w:val="0"/>
              </w:numPr>
              <w:overflowPunct w:val="0"/>
              <w:jc w:val="center"/>
              <w:rPr>
                <w:rFonts w:hAnsi="標楷體"/>
                <w:snapToGrid w:val="0"/>
                <w:color w:val="000000" w:themeColor="text1"/>
              </w:rPr>
            </w:pPr>
            <w:r w:rsidRPr="005E7825">
              <w:rPr>
                <w:rFonts w:hAnsi="標楷體"/>
                <w:color w:val="000000" w:themeColor="text1"/>
                <w:sz w:val="28"/>
                <w:szCs w:val="28"/>
              </w:rPr>
              <w:t>109年7月</w:t>
            </w:r>
          </w:p>
        </w:tc>
        <w:tc>
          <w:tcPr>
            <w:tcW w:w="2260" w:type="dxa"/>
          </w:tcPr>
          <w:p w14:paraId="39F13A79" w14:textId="77777777" w:rsidR="00175273" w:rsidRPr="005E7825" w:rsidRDefault="00175273" w:rsidP="00665BE1">
            <w:pPr>
              <w:pStyle w:val="5"/>
              <w:numPr>
                <w:ilvl w:val="0"/>
                <w:numId w:val="0"/>
              </w:numPr>
              <w:overflowPunct w:val="0"/>
              <w:jc w:val="center"/>
              <w:rPr>
                <w:rFonts w:hAnsi="標楷體"/>
                <w:snapToGrid w:val="0"/>
                <w:color w:val="000000" w:themeColor="text1"/>
              </w:rPr>
            </w:pPr>
            <w:r w:rsidRPr="005E7825">
              <w:rPr>
                <w:rFonts w:hAnsi="標楷體"/>
                <w:color w:val="000000" w:themeColor="text1"/>
                <w:sz w:val="28"/>
                <w:szCs w:val="28"/>
              </w:rPr>
              <w:t>5</w:t>
            </w:r>
          </w:p>
        </w:tc>
        <w:tc>
          <w:tcPr>
            <w:tcW w:w="2549" w:type="dxa"/>
          </w:tcPr>
          <w:p w14:paraId="765D089F" w14:textId="77777777" w:rsidR="00175273" w:rsidRPr="005E7825" w:rsidRDefault="00175273" w:rsidP="00665BE1">
            <w:pPr>
              <w:pStyle w:val="5"/>
              <w:numPr>
                <w:ilvl w:val="0"/>
                <w:numId w:val="0"/>
              </w:numPr>
              <w:overflowPunct w:val="0"/>
              <w:jc w:val="center"/>
              <w:rPr>
                <w:rFonts w:hAnsi="標楷體"/>
                <w:snapToGrid w:val="0"/>
                <w:color w:val="000000" w:themeColor="text1"/>
              </w:rPr>
            </w:pPr>
            <w:r w:rsidRPr="005E7825">
              <w:rPr>
                <w:rFonts w:hAnsi="標楷體" w:hint="eastAsia"/>
                <w:snapToGrid w:val="0"/>
                <w:color w:val="000000" w:themeColor="text1"/>
              </w:rPr>
              <w:t>3</w:t>
            </w:r>
          </w:p>
        </w:tc>
      </w:tr>
      <w:tr w:rsidR="00175273" w:rsidRPr="005E7825" w14:paraId="7407D285" w14:textId="77777777" w:rsidTr="00665BE1">
        <w:tc>
          <w:tcPr>
            <w:tcW w:w="3814" w:type="dxa"/>
          </w:tcPr>
          <w:p w14:paraId="064D73AB" w14:textId="77777777" w:rsidR="00175273" w:rsidRPr="005E7825" w:rsidRDefault="00175273" w:rsidP="00665BE1">
            <w:pPr>
              <w:pStyle w:val="5"/>
              <w:numPr>
                <w:ilvl w:val="0"/>
                <w:numId w:val="0"/>
              </w:numPr>
              <w:overflowPunct w:val="0"/>
              <w:jc w:val="center"/>
              <w:rPr>
                <w:rFonts w:hAnsi="標楷體"/>
                <w:snapToGrid w:val="0"/>
                <w:color w:val="000000" w:themeColor="text1"/>
              </w:rPr>
            </w:pPr>
            <w:r w:rsidRPr="005E7825">
              <w:rPr>
                <w:rFonts w:hAnsi="標楷體"/>
                <w:color w:val="000000" w:themeColor="text1"/>
                <w:sz w:val="28"/>
                <w:szCs w:val="28"/>
              </w:rPr>
              <w:t>110年</w:t>
            </w:r>
          </w:p>
        </w:tc>
        <w:tc>
          <w:tcPr>
            <w:tcW w:w="2260" w:type="dxa"/>
          </w:tcPr>
          <w:p w14:paraId="645B2276" w14:textId="77777777" w:rsidR="00175273" w:rsidRPr="005E7825" w:rsidRDefault="00175273" w:rsidP="00665BE1">
            <w:pPr>
              <w:pStyle w:val="5"/>
              <w:numPr>
                <w:ilvl w:val="0"/>
                <w:numId w:val="0"/>
              </w:numPr>
              <w:overflowPunct w:val="0"/>
              <w:jc w:val="center"/>
              <w:rPr>
                <w:rFonts w:hAnsi="標楷體"/>
                <w:snapToGrid w:val="0"/>
                <w:color w:val="000000" w:themeColor="text1"/>
              </w:rPr>
            </w:pPr>
            <w:r w:rsidRPr="005E7825">
              <w:rPr>
                <w:rFonts w:hAnsi="標楷體" w:hint="eastAsia"/>
                <w:snapToGrid w:val="0"/>
                <w:color w:val="000000" w:themeColor="text1"/>
              </w:rPr>
              <w:t>6</w:t>
            </w:r>
          </w:p>
        </w:tc>
        <w:tc>
          <w:tcPr>
            <w:tcW w:w="2549" w:type="dxa"/>
          </w:tcPr>
          <w:p w14:paraId="174603AD" w14:textId="77777777" w:rsidR="00175273" w:rsidRPr="005E7825" w:rsidRDefault="00175273" w:rsidP="00665BE1">
            <w:pPr>
              <w:pStyle w:val="5"/>
              <w:numPr>
                <w:ilvl w:val="0"/>
                <w:numId w:val="0"/>
              </w:numPr>
              <w:overflowPunct w:val="0"/>
              <w:jc w:val="center"/>
              <w:rPr>
                <w:rFonts w:hAnsi="標楷體"/>
                <w:snapToGrid w:val="0"/>
                <w:color w:val="000000" w:themeColor="text1"/>
              </w:rPr>
            </w:pPr>
            <w:r w:rsidRPr="005E7825">
              <w:rPr>
                <w:rFonts w:hAnsi="標楷體" w:hint="eastAsia"/>
                <w:snapToGrid w:val="0"/>
                <w:color w:val="000000" w:themeColor="text1"/>
              </w:rPr>
              <w:t>3</w:t>
            </w:r>
          </w:p>
        </w:tc>
      </w:tr>
      <w:tr w:rsidR="00175273" w:rsidRPr="005E7825" w14:paraId="259E0B2B" w14:textId="77777777" w:rsidTr="00665BE1">
        <w:tc>
          <w:tcPr>
            <w:tcW w:w="3814" w:type="dxa"/>
          </w:tcPr>
          <w:p w14:paraId="6B242DE0" w14:textId="77777777" w:rsidR="00175273" w:rsidRPr="005E7825" w:rsidRDefault="00175273" w:rsidP="00665BE1">
            <w:pPr>
              <w:pStyle w:val="5"/>
              <w:numPr>
                <w:ilvl w:val="0"/>
                <w:numId w:val="0"/>
              </w:numPr>
              <w:overflowPunct w:val="0"/>
              <w:jc w:val="center"/>
              <w:rPr>
                <w:rFonts w:hAnsi="標楷體"/>
                <w:color w:val="000000" w:themeColor="text1"/>
                <w:sz w:val="28"/>
                <w:szCs w:val="28"/>
              </w:rPr>
            </w:pPr>
            <w:r w:rsidRPr="005E7825">
              <w:rPr>
                <w:rFonts w:hAnsi="標楷體"/>
                <w:color w:val="000000" w:themeColor="text1"/>
                <w:sz w:val="28"/>
                <w:szCs w:val="28"/>
              </w:rPr>
              <w:t>111年</w:t>
            </w:r>
          </w:p>
        </w:tc>
        <w:tc>
          <w:tcPr>
            <w:tcW w:w="2260" w:type="dxa"/>
          </w:tcPr>
          <w:p w14:paraId="6600EA6D" w14:textId="77777777" w:rsidR="00175273" w:rsidRPr="005E7825" w:rsidRDefault="00175273" w:rsidP="00665BE1">
            <w:pPr>
              <w:pStyle w:val="5"/>
              <w:numPr>
                <w:ilvl w:val="0"/>
                <w:numId w:val="0"/>
              </w:numPr>
              <w:overflowPunct w:val="0"/>
              <w:jc w:val="center"/>
              <w:rPr>
                <w:rFonts w:hAnsi="標楷體"/>
                <w:snapToGrid w:val="0"/>
                <w:color w:val="000000" w:themeColor="text1"/>
              </w:rPr>
            </w:pPr>
            <w:r w:rsidRPr="005E7825">
              <w:rPr>
                <w:rFonts w:hAnsi="標楷體" w:hint="eastAsia"/>
                <w:snapToGrid w:val="0"/>
                <w:color w:val="000000" w:themeColor="text1"/>
              </w:rPr>
              <w:t>8</w:t>
            </w:r>
          </w:p>
        </w:tc>
        <w:tc>
          <w:tcPr>
            <w:tcW w:w="2549" w:type="dxa"/>
          </w:tcPr>
          <w:p w14:paraId="4C2E41C5" w14:textId="77777777" w:rsidR="00175273" w:rsidRPr="005E7825" w:rsidRDefault="00175273" w:rsidP="00665BE1">
            <w:pPr>
              <w:pStyle w:val="5"/>
              <w:numPr>
                <w:ilvl w:val="0"/>
                <w:numId w:val="0"/>
              </w:numPr>
              <w:overflowPunct w:val="0"/>
              <w:jc w:val="center"/>
              <w:rPr>
                <w:rFonts w:hAnsi="標楷體"/>
                <w:snapToGrid w:val="0"/>
                <w:color w:val="000000" w:themeColor="text1"/>
              </w:rPr>
            </w:pPr>
            <w:r w:rsidRPr="005E7825">
              <w:rPr>
                <w:rFonts w:hAnsi="標楷體" w:hint="eastAsia"/>
                <w:snapToGrid w:val="0"/>
                <w:color w:val="000000" w:themeColor="text1"/>
              </w:rPr>
              <w:t>3</w:t>
            </w:r>
          </w:p>
        </w:tc>
      </w:tr>
    </w:tbl>
    <w:p w14:paraId="3B1F39FA" w14:textId="2030745A" w:rsidR="00175273" w:rsidRPr="005E7825" w:rsidRDefault="00175273" w:rsidP="00175273">
      <w:pPr>
        <w:pStyle w:val="2"/>
        <w:numPr>
          <w:ilvl w:val="0"/>
          <w:numId w:val="0"/>
        </w:numPr>
        <w:overflowPunct w:val="0"/>
        <w:ind w:left="602"/>
        <w:rPr>
          <w:rFonts w:hAnsi="標楷體"/>
          <w:snapToGrid w:val="0"/>
          <w:color w:val="000000" w:themeColor="text1"/>
          <w:sz w:val="24"/>
          <w:szCs w:val="24"/>
        </w:rPr>
      </w:pPr>
      <w:r w:rsidRPr="005E7825">
        <w:rPr>
          <w:rFonts w:hAnsi="標楷體" w:hint="eastAsia"/>
          <w:snapToGrid w:val="0"/>
          <w:color w:val="000000" w:themeColor="text1"/>
          <w:sz w:val="24"/>
          <w:szCs w:val="24"/>
        </w:rPr>
        <w:t>資料來源：陸委會。</w:t>
      </w:r>
    </w:p>
    <w:p w14:paraId="7DEC6F71" w14:textId="727C3E94" w:rsidR="008C77A3" w:rsidRPr="005E7825" w:rsidRDefault="008C77A3" w:rsidP="00175273">
      <w:pPr>
        <w:pStyle w:val="2"/>
        <w:numPr>
          <w:ilvl w:val="0"/>
          <w:numId w:val="0"/>
        </w:numPr>
        <w:overflowPunct w:val="0"/>
        <w:ind w:left="602"/>
        <w:rPr>
          <w:rFonts w:hAnsi="標楷體"/>
          <w:snapToGrid w:val="0"/>
          <w:color w:val="000000" w:themeColor="text1"/>
          <w:sz w:val="24"/>
          <w:szCs w:val="24"/>
        </w:rPr>
      </w:pPr>
    </w:p>
    <w:p w14:paraId="37FFFEFE" w14:textId="77777777" w:rsidR="00175273" w:rsidRPr="005E7825" w:rsidRDefault="00175273" w:rsidP="00175273">
      <w:pPr>
        <w:pStyle w:val="a2"/>
        <w:jc w:val="center"/>
        <w:rPr>
          <w:rFonts w:hAnsi="標楷體"/>
          <w:snapToGrid w:val="0"/>
          <w:color w:val="000000" w:themeColor="text1"/>
        </w:rPr>
      </w:pPr>
      <w:r w:rsidRPr="005E7825">
        <w:rPr>
          <w:rFonts w:hint="eastAsia"/>
          <w:snapToGrid w:val="0"/>
          <w:color w:val="000000" w:themeColor="text1"/>
        </w:rPr>
        <w:t>交流辦經費編列與使用項目</w:t>
      </w:r>
    </w:p>
    <w:p w14:paraId="72E62193" w14:textId="77777777" w:rsidR="00175273" w:rsidRPr="005E7825" w:rsidRDefault="00175273" w:rsidP="00175273">
      <w:pPr>
        <w:pStyle w:val="aff3"/>
        <w:overflowPunct w:val="0"/>
        <w:jc w:val="right"/>
        <w:rPr>
          <w:color w:val="000000" w:themeColor="text1"/>
          <w:sz w:val="24"/>
          <w:szCs w:val="24"/>
        </w:rPr>
      </w:pPr>
      <w:r w:rsidRPr="005E7825">
        <w:rPr>
          <w:rFonts w:hint="eastAsia"/>
          <w:color w:val="000000" w:themeColor="text1"/>
          <w:sz w:val="24"/>
          <w:szCs w:val="24"/>
        </w:rPr>
        <w:t>單位：新臺幣元</w:t>
      </w:r>
    </w:p>
    <w:tbl>
      <w:tblPr>
        <w:tblStyle w:val="afa"/>
        <w:tblW w:w="9209" w:type="dxa"/>
        <w:tblLook w:val="04A0" w:firstRow="1" w:lastRow="0" w:firstColumn="1" w:lastColumn="0" w:noHBand="0" w:noVBand="1"/>
      </w:tblPr>
      <w:tblGrid>
        <w:gridCol w:w="2302"/>
        <w:gridCol w:w="2302"/>
        <w:gridCol w:w="2302"/>
        <w:gridCol w:w="2303"/>
      </w:tblGrid>
      <w:tr w:rsidR="00175273" w:rsidRPr="005E7825" w14:paraId="7CBAE45D" w14:textId="77777777" w:rsidTr="00F529CA">
        <w:trPr>
          <w:tblHeader/>
        </w:trPr>
        <w:tc>
          <w:tcPr>
            <w:tcW w:w="2302" w:type="dxa"/>
          </w:tcPr>
          <w:p w14:paraId="01A2F34D" w14:textId="77777777" w:rsidR="00175273" w:rsidRPr="005E7825" w:rsidRDefault="00175273" w:rsidP="00665BE1">
            <w:pPr>
              <w:jc w:val="center"/>
              <w:rPr>
                <w:color w:val="000000" w:themeColor="text1"/>
              </w:rPr>
            </w:pPr>
            <w:r w:rsidRPr="005E7825">
              <w:rPr>
                <w:rFonts w:hint="eastAsia"/>
                <w:color w:val="000000" w:themeColor="text1"/>
              </w:rPr>
              <w:t>項目</w:t>
            </w:r>
            <w:r w:rsidRPr="005E7825">
              <w:rPr>
                <w:rFonts w:hint="eastAsia"/>
                <w:color w:val="000000" w:themeColor="text1"/>
              </w:rPr>
              <w:t>/</w:t>
            </w:r>
            <w:r w:rsidRPr="005E7825">
              <w:rPr>
                <w:rFonts w:hint="eastAsia"/>
                <w:color w:val="000000" w:themeColor="text1"/>
              </w:rPr>
              <w:t>年度</w:t>
            </w:r>
          </w:p>
        </w:tc>
        <w:tc>
          <w:tcPr>
            <w:tcW w:w="2302" w:type="dxa"/>
          </w:tcPr>
          <w:p w14:paraId="635C7DDA" w14:textId="057A280C" w:rsidR="00175273" w:rsidRPr="005E7825" w:rsidRDefault="00175273" w:rsidP="00665BE1">
            <w:pPr>
              <w:jc w:val="center"/>
              <w:rPr>
                <w:color w:val="000000" w:themeColor="text1"/>
              </w:rPr>
            </w:pPr>
            <w:r w:rsidRPr="005E7825">
              <w:rPr>
                <w:rFonts w:ascii="標楷體" w:hAnsi="標楷體"/>
                <w:color w:val="000000" w:themeColor="text1"/>
                <w:sz w:val="28"/>
                <w:szCs w:val="28"/>
              </w:rPr>
              <w:t>109年決算</w:t>
            </w:r>
            <w:r w:rsidR="00535872" w:rsidRPr="005E7825">
              <w:rPr>
                <w:rStyle w:val="af4"/>
                <w:rFonts w:ascii="標楷體" w:hAnsi="標楷體"/>
                <w:color w:val="000000" w:themeColor="text1"/>
                <w:sz w:val="28"/>
                <w:szCs w:val="28"/>
              </w:rPr>
              <w:footnoteReference w:id="2"/>
            </w:r>
          </w:p>
        </w:tc>
        <w:tc>
          <w:tcPr>
            <w:tcW w:w="2302" w:type="dxa"/>
          </w:tcPr>
          <w:p w14:paraId="6E550CD4"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110年決算</w:t>
            </w:r>
          </w:p>
        </w:tc>
        <w:tc>
          <w:tcPr>
            <w:tcW w:w="2303" w:type="dxa"/>
          </w:tcPr>
          <w:p w14:paraId="4FDA1740"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111年預算</w:t>
            </w:r>
          </w:p>
        </w:tc>
      </w:tr>
      <w:tr w:rsidR="00175273" w:rsidRPr="005E7825" w14:paraId="3AD8D822" w14:textId="77777777" w:rsidTr="00665BE1">
        <w:tc>
          <w:tcPr>
            <w:tcW w:w="2302" w:type="dxa"/>
          </w:tcPr>
          <w:p w14:paraId="28D7B621"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人事費</w:t>
            </w:r>
          </w:p>
        </w:tc>
        <w:tc>
          <w:tcPr>
            <w:tcW w:w="2302" w:type="dxa"/>
          </w:tcPr>
          <w:p w14:paraId="7672CAA7"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763,</w:t>
            </w:r>
            <w:r w:rsidRPr="005E7825">
              <w:rPr>
                <w:rFonts w:ascii="標楷體" w:hAnsi="標楷體" w:hint="eastAsia"/>
                <w:color w:val="000000" w:themeColor="text1"/>
                <w:sz w:val="28"/>
                <w:szCs w:val="28"/>
              </w:rPr>
              <w:t>000</w:t>
            </w:r>
          </w:p>
        </w:tc>
        <w:tc>
          <w:tcPr>
            <w:tcW w:w="2302" w:type="dxa"/>
          </w:tcPr>
          <w:p w14:paraId="2CD5717D"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2,994,000</w:t>
            </w:r>
          </w:p>
        </w:tc>
        <w:tc>
          <w:tcPr>
            <w:tcW w:w="2303" w:type="dxa"/>
          </w:tcPr>
          <w:p w14:paraId="136F95F7"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7,386,000</w:t>
            </w:r>
          </w:p>
        </w:tc>
      </w:tr>
      <w:tr w:rsidR="00175273" w:rsidRPr="005E7825" w14:paraId="3782C72A" w14:textId="77777777" w:rsidTr="00665BE1">
        <w:tc>
          <w:tcPr>
            <w:tcW w:w="2302" w:type="dxa"/>
          </w:tcPr>
          <w:p w14:paraId="2BE85B0E"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日常業務費</w:t>
            </w:r>
          </w:p>
        </w:tc>
        <w:tc>
          <w:tcPr>
            <w:tcW w:w="2302" w:type="dxa"/>
          </w:tcPr>
          <w:p w14:paraId="0BFA059A"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2,778,000</w:t>
            </w:r>
          </w:p>
        </w:tc>
        <w:tc>
          <w:tcPr>
            <w:tcW w:w="2302" w:type="dxa"/>
          </w:tcPr>
          <w:p w14:paraId="11B58C70"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3,403,000</w:t>
            </w:r>
          </w:p>
        </w:tc>
        <w:tc>
          <w:tcPr>
            <w:tcW w:w="2303" w:type="dxa"/>
          </w:tcPr>
          <w:p w14:paraId="7CD94D98"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2,566,000</w:t>
            </w:r>
          </w:p>
        </w:tc>
      </w:tr>
      <w:tr w:rsidR="00175273" w:rsidRPr="005E7825" w14:paraId="76B3C5EF" w14:textId="77777777" w:rsidTr="00665BE1">
        <w:tc>
          <w:tcPr>
            <w:tcW w:w="2302" w:type="dxa"/>
          </w:tcPr>
          <w:p w14:paraId="2F1F7558"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專項業務費</w:t>
            </w:r>
          </w:p>
        </w:tc>
        <w:tc>
          <w:tcPr>
            <w:tcW w:w="2302" w:type="dxa"/>
          </w:tcPr>
          <w:p w14:paraId="64E577B3"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6,340,000</w:t>
            </w:r>
          </w:p>
        </w:tc>
        <w:tc>
          <w:tcPr>
            <w:tcW w:w="2302" w:type="dxa"/>
          </w:tcPr>
          <w:p w14:paraId="522DF9D9"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14,802,000</w:t>
            </w:r>
          </w:p>
        </w:tc>
        <w:tc>
          <w:tcPr>
            <w:tcW w:w="2303" w:type="dxa"/>
          </w:tcPr>
          <w:p w14:paraId="48D6E248"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28,089,000</w:t>
            </w:r>
          </w:p>
        </w:tc>
      </w:tr>
      <w:tr w:rsidR="00175273" w:rsidRPr="005E7825" w14:paraId="1DF3D23D" w14:textId="77777777" w:rsidTr="00665BE1">
        <w:tc>
          <w:tcPr>
            <w:tcW w:w="2302" w:type="dxa"/>
          </w:tcPr>
          <w:p w14:paraId="69BD6399"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總計</w:t>
            </w:r>
          </w:p>
        </w:tc>
        <w:tc>
          <w:tcPr>
            <w:tcW w:w="2302" w:type="dxa"/>
          </w:tcPr>
          <w:p w14:paraId="21A2D580"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9,881,000</w:t>
            </w:r>
          </w:p>
        </w:tc>
        <w:tc>
          <w:tcPr>
            <w:tcW w:w="2302" w:type="dxa"/>
          </w:tcPr>
          <w:p w14:paraId="7EE55F12"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21,199,000</w:t>
            </w:r>
          </w:p>
        </w:tc>
        <w:tc>
          <w:tcPr>
            <w:tcW w:w="2303" w:type="dxa"/>
          </w:tcPr>
          <w:p w14:paraId="407D31FF" w14:textId="77777777" w:rsidR="00175273" w:rsidRPr="005E7825" w:rsidRDefault="00175273" w:rsidP="00665BE1">
            <w:pPr>
              <w:jc w:val="center"/>
              <w:rPr>
                <w:color w:val="000000" w:themeColor="text1"/>
              </w:rPr>
            </w:pPr>
            <w:r w:rsidRPr="005E7825">
              <w:rPr>
                <w:rFonts w:ascii="標楷體" w:hAnsi="標楷體"/>
                <w:color w:val="000000" w:themeColor="text1"/>
                <w:sz w:val="28"/>
                <w:szCs w:val="28"/>
              </w:rPr>
              <w:t>38,041,000</w:t>
            </w:r>
          </w:p>
        </w:tc>
      </w:tr>
    </w:tbl>
    <w:p w14:paraId="2DD53664" w14:textId="77777777" w:rsidR="00175273" w:rsidRPr="005E7825" w:rsidRDefault="00175273" w:rsidP="00175273">
      <w:pPr>
        <w:pStyle w:val="2"/>
        <w:numPr>
          <w:ilvl w:val="0"/>
          <w:numId w:val="0"/>
        </w:numPr>
        <w:overflowPunct w:val="0"/>
        <w:ind w:left="602"/>
        <w:rPr>
          <w:rFonts w:hAnsi="標楷體"/>
          <w:snapToGrid w:val="0"/>
          <w:color w:val="000000" w:themeColor="text1"/>
          <w:sz w:val="24"/>
          <w:szCs w:val="24"/>
        </w:rPr>
      </w:pPr>
      <w:r w:rsidRPr="005E7825">
        <w:rPr>
          <w:rFonts w:hAnsi="標楷體" w:hint="eastAsia"/>
          <w:snapToGrid w:val="0"/>
          <w:color w:val="000000" w:themeColor="text1"/>
          <w:sz w:val="24"/>
          <w:szCs w:val="24"/>
        </w:rPr>
        <w:t>資料來源：陸委會。</w:t>
      </w:r>
    </w:p>
    <w:p w14:paraId="7F1BD10C" w14:textId="77777777" w:rsidR="000470B5" w:rsidRPr="005E7825" w:rsidRDefault="000470B5" w:rsidP="00B20C26">
      <w:pPr>
        <w:pStyle w:val="5"/>
        <w:overflowPunct w:val="0"/>
        <w:rPr>
          <w:snapToGrid w:val="0"/>
          <w:color w:val="000000" w:themeColor="text1"/>
        </w:rPr>
      </w:pPr>
      <w:r w:rsidRPr="005E7825">
        <w:rPr>
          <w:rFonts w:hint="eastAsia"/>
          <w:snapToGrid w:val="0"/>
          <w:color w:val="000000" w:themeColor="text1"/>
          <w:u w:val="single"/>
        </w:rPr>
        <w:t>交流辦</w:t>
      </w:r>
      <w:r w:rsidR="00CB60EB" w:rsidRPr="005E7825">
        <w:rPr>
          <w:rFonts w:hint="eastAsia"/>
          <w:snapToGrid w:val="0"/>
          <w:color w:val="000000" w:themeColor="text1"/>
        </w:rPr>
        <w:t>之服務對象及具體工作事項</w:t>
      </w:r>
      <w:r w:rsidRPr="005E7825">
        <w:rPr>
          <w:rFonts w:hint="eastAsia"/>
          <w:snapToGrid w:val="0"/>
          <w:color w:val="000000" w:themeColor="text1"/>
        </w:rPr>
        <w:t>：</w:t>
      </w:r>
    </w:p>
    <w:p w14:paraId="692FB91C" w14:textId="77777777" w:rsidR="00CB60EB" w:rsidRPr="005E7825" w:rsidRDefault="00CB60EB" w:rsidP="00B20C26">
      <w:pPr>
        <w:pStyle w:val="6"/>
        <w:overflowPunct w:val="0"/>
        <w:rPr>
          <w:snapToGrid w:val="0"/>
          <w:color w:val="000000" w:themeColor="text1"/>
        </w:rPr>
      </w:pPr>
      <w:r w:rsidRPr="005E7825">
        <w:rPr>
          <w:rFonts w:hint="eastAsia"/>
          <w:snapToGrid w:val="0"/>
          <w:color w:val="000000" w:themeColor="text1"/>
        </w:rPr>
        <w:t>交流辦自109年7月正式營運</w:t>
      </w:r>
      <w:proofErr w:type="gramStart"/>
      <w:r w:rsidRPr="005E7825">
        <w:rPr>
          <w:rFonts w:hint="eastAsia"/>
          <w:snapToGrid w:val="0"/>
          <w:color w:val="000000" w:themeColor="text1"/>
        </w:rPr>
        <w:t>迄</w:t>
      </w:r>
      <w:proofErr w:type="gramEnd"/>
      <w:r w:rsidR="00300F07" w:rsidRPr="005E7825">
        <w:rPr>
          <w:rFonts w:hint="eastAsia"/>
          <w:snapToGrid w:val="0"/>
          <w:color w:val="000000" w:themeColor="text1"/>
        </w:rPr>
        <w:t>111</w:t>
      </w:r>
      <w:r w:rsidRPr="005E7825">
        <w:rPr>
          <w:rFonts w:hint="eastAsia"/>
          <w:snapToGrid w:val="0"/>
          <w:color w:val="000000" w:themeColor="text1"/>
        </w:rPr>
        <w:t>年11月已接獲逾2,500件諮詢電話及電子郵件，諮詢案件主要詢問類別前五者分別為，移民定居（占23.19%）、專案管理（占17.29%）、投資（占10.20%）、就學（占9.33%）及就業（占9.25%）。有關民眾所</w:t>
      </w:r>
      <w:proofErr w:type="gramStart"/>
      <w:r w:rsidRPr="005E7825">
        <w:rPr>
          <w:rFonts w:hint="eastAsia"/>
          <w:snapToGrid w:val="0"/>
          <w:color w:val="000000" w:themeColor="text1"/>
        </w:rPr>
        <w:t>詢</w:t>
      </w:r>
      <w:proofErr w:type="gramEnd"/>
      <w:r w:rsidRPr="005E7825">
        <w:rPr>
          <w:rFonts w:hint="eastAsia"/>
          <w:snapToGrid w:val="0"/>
          <w:color w:val="000000" w:themeColor="text1"/>
        </w:rPr>
        <w:t>問題，大多數</w:t>
      </w:r>
      <w:proofErr w:type="gramStart"/>
      <w:r w:rsidRPr="005E7825">
        <w:rPr>
          <w:rFonts w:hint="eastAsia"/>
          <w:snapToGrid w:val="0"/>
          <w:color w:val="000000" w:themeColor="text1"/>
        </w:rPr>
        <w:t>均由交流辦</w:t>
      </w:r>
      <w:proofErr w:type="gramEnd"/>
      <w:r w:rsidRPr="005E7825">
        <w:rPr>
          <w:rFonts w:hint="eastAsia"/>
          <w:snapToGrid w:val="0"/>
          <w:color w:val="000000" w:themeColor="text1"/>
        </w:rPr>
        <w:t>依現</w:t>
      </w:r>
      <w:r w:rsidRPr="005E7825">
        <w:rPr>
          <w:rFonts w:hint="eastAsia"/>
          <w:snapToGrid w:val="0"/>
          <w:color w:val="000000" w:themeColor="text1"/>
        </w:rPr>
        <w:lastRenderedPageBreak/>
        <w:t>行法規、措施或逕洽各機關後予以答復，或進行必要之協處。</w:t>
      </w:r>
    </w:p>
    <w:p w14:paraId="66DD5BD5" w14:textId="77777777" w:rsidR="00CB60EB" w:rsidRPr="005E7825" w:rsidRDefault="00300F07" w:rsidP="00B20C26">
      <w:pPr>
        <w:pStyle w:val="6"/>
        <w:overflowPunct w:val="0"/>
        <w:rPr>
          <w:snapToGrid w:val="0"/>
          <w:color w:val="000000" w:themeColor="text1"/>
        </w:rPr>
      </w:pPr>
      <w:r w:rsidRPr="005E7825">
        <w:rPr>
          <w:rFonts w:hint="eastAsia"/>
          <w:snapToGrid w:val="0"/>
          <w:color w:val="000000" w:themeColor="text1"/>
        </w:rPr>
        <w:t>至111</w:t>
      </w:r>
      <w:r w:rsidR="00CB60EB" w:rsidRPr="005E7825">
        <w:rPr>
          <w:rFonts w:hint="eastAsia"/>
          <w:snapToGrid w:val="0"/>
          <w:color w:val="000000" w:themeColor="text1"/>
        </w:rPr>
        <w:t>年11月，已辦理在</w:t>
      </w:r>
      <w:proofErr w:type="gramStart"/>
      <w:r w:rsidR="00CB60EB" w:rsidRPr="005E7825">
        <w:rPr>
          <w:rFonts w:hint="eastAsia"/>
          <w:snapToGrid w:val="0"/>
          <w:color w:val="000000" w:themeColor="text1"/>
        </w:rPr>
        <w:t>臺</w:t>
      </w:r>
      <w:proofErr w:type="gramEnd"/>
      <w:r w:rsidR="00CB60EB" w:rsidRPr="005E7825">
        <w:rPr>
          <w:rFonts w:hint="eastAsia"/>
          <w:snapToGrid w:val="0"/>
          <w:color w:val="000000" w:themeColor="text1"/>
        </w:rPr>
        <w:t>港人聯繫服務活動逾百場，相關活動例如港人投資移民輔導座談、港人政治暴力創傷培訓、港澳學生職涯啟航、港人實務講座及分區座談、文史參訪、文化交流等相關活動，</w:t>
      </w:r>
      <w:proofErr w:type="gramStart"/>
      <w:r w:rsidR="00CB60EB" w:rsidRPr="005E7825">
        <w:rPr>
          <w:rFonts w:hint="eastAsia"/>
          <w:snapToGrid w:val="0"/>
          <w:color w:val="000000" w:themeColor="text1"/>
        </w:rPr>
        <w:t>續並</w:t>
      </w:r>
      <w:proofErr w:type="gramEnd"/>
      <w:r w:rsidR="00CB60EB" w:rsidRPr="005E7825">
        <w:rPr>
          <w:rFonts w:hint="eastAsia"/>
          <w:snapToGrid w:val="0"/>
          <w:color w:val="000000" w:themeColor="text1"/>
        </w:rPr>
        <w:t>於</w:t>
      </w:r>
      <w:r w:rsidRPr="005E7825">
        <w:rPr>
          <w:rFonts w:hint="eastAsia"/>
          <w:snapToGrid w:val="0"/>
          <w:color w:val="000000" w:themeColor="text1"/>
        </w:rPr>
        <w:t>111</w:t>
      </w:r>
      <w:r w:rsidR="00CB60EB" w:rsidRPr="005E7825">
        <w:rPr>
          <w:rFonts w:hint="eastAsia"/>
          <w:snapToGrid w:val="0"/>
          <w:color w:val="000000" w:themeColor="text1"/>
        </w:rPr>
        <w:t>年底策辦6場專業移民港人的輔導座談等活動。</w:t>
      </w:r>
    </w:p>
    <w:p w14:paraId="3940E416" w14:textId="77777777" w:rsidR="008B6571" w:rsidRPr="005E7825" w:rsidRDefault="008B6571" w:rsidP="00B20C26">
      <w:pPr>
        <w:pStyle w:val="5"/>
        <w:overflowPunct w:val="0"/>
        <w:rPr>
          <w:snapToGrid w:val="0"/>
          <w:color w:val="000000" w:themeColor="text1"/>
        </w:rPr>
      </w:pPr>
      <w:r w:rsidRPr="005E7825">
        <w:rPr>
          <w:rFonts w:hint="eastAsia"/>
          <w:snapToGrid w:val="0"/>
          <w:color w:val="000000" w:themeColor="text1"/>
          <w:u w:val="single"/>
        </w:rPr>
        <w:t>交流辦</w:t>
      </w:r>
      <w:r w:rsidRPr="005E7825">
        <w:rPr>
          <w:rFonts w:hint="eastAsia"/>
          <w:snapToGrid w:val="0"/>
          <w:color w:val="000000" w:themeColor="text1"/>
        </w:rPr>
        <w:t>之辦理成效：</w:t>
      </w:r>
    </w:p>
    <w:p w14:paraId="097B0141" w14:textId="77777777" w:rsidR="008B6571" w:rsidRPr="005E7825" w:rsidRDefault="00882FE2" w:rsidP="00B20C26">
      <w:pPr>
        <w:pStyle w:val="5"/>
        <w:numPr>
          <w:ilvl w:val="0"/>
          <w:numId w:val="0"/>
        </w:numPr>
        <w:overflowPunct w:val="0"/>
        <w:ind w:left="2092" w:firstLineChars="200" w:firstLine="680"/>
        <w:rPr>
          <w:snapToGrid w:val="0"/>
          <w:color w:val="000000" w:themeColor="text1"/>
        </w:rPr>
      </w:pPr>
      <w:r w:rsidRPr="005E7825">
        <w:rPr>
          <w:rFonts w:hint="eastAsia"/>
          <w:snapToGrid w:val="0"/>
          <w:color w:val="000000" w:themeColor="text1"/>
        </w:rPr>
        <w:t>目前</w:t>
      </w:r>
      <w:r w:rsidR="008B6571" w:rsidRPr="005E7825">
        <w:rPr>
          <w:rFonts w:hint="eastAsia"/>
          <w:snapToGrid w:val="0"/>
          <w:color w:val="000000" w:themeColor="text1"/>
        </w:rPr>
        <w:t>同意給予專案人道協助之個案，</w:t>
      </w:r>
      <w:proofErr w:type="gramStart"/>
      <w:r w:rsidR="008B6571" w:rsidRPr="005E7825">
        <w:rPr>
          <w:rFonts w:hint="eastAsia"/>
          <w:snapToGrid w:val="0"/>
          <w:color w:val="000000" w:themeColor="text1"/>
        </w:rPr>
        <w:t>均由陸委會</w:t>
      </w:r>
      <w:proofErr w:type="gramEnd"/>
      <w:r w:rsidR="008B6571" w:rsidRPr="005E7825">
        <w:rPr>
          <w:rFonts w:hint="eastAsia"/>
          <w:snapToGrid w:val="0"/>
          <w:color w:val="000000" w:themeColor="text1"/>
        </w:rPr>
        <w:t>協調移民署、教育部及勞動部分別提供居（停）留申請、就學及就業之協助，並由交流辦依據個案需要，協助安置及生活照顧，如提供生活津貼、租金，醫療及心理諮商服務等</w:t>
      </w:r>
      <w:r w:rsidR="00216449" w:rsidRPr="005E7825">
        <w:rPr>
          <w:rFonts w:hint="eastAsia"/>
          <w:snapToGrid w:val="0"/>
          <w:color w:val="000000" w:themeColor="text1"/>
        </w:rPr>
        <w:t>，</w:t>
      </w:r>
      <w:r w:rsidR="00AA0E45" w:rsidRPr="005E7825">
        <w:rPr>
          <w:rFonts w:hint="eastAsia"/>
          <w:snapToGrid w:val="0"/>
          <w:color w:val="000000" w:themeColor="text1"/>
        </w:rPr>
        <w:t>未來將針對個案的安置照顧研提更為精進的作法</w:t>
      </w:r>
      <w:r w:rsidR="008B6571" w:rsidRPr="005E7825">
        <w:rPr>
          <w:rFonts w:hint="eastAsia"/>
          <w:snapToGrid w:val="0"/>
          <w:color w:val="000000" w:themeColor="text1"/>
        </w:rPr>
        <w:t>。</w:t>
      </w:r>
    </w:p>
    <w:p w14:paraId="4EEBC53F" w14:textId="77777777" w:rsidR="00D56EF2" w:rsidRPr="005E7825" w:rsidRDefault="00D56EF2" w:rsidP="00B20C26">
      <w:pPr>
        <w:pStyle w:val="2"/>
        <w:overflowPunct w:val="0"/>
        <w:rPr>
          <w:b/>
          <w:color w:val="000000" w:themeColor="text1"/>
        </w:rPr>
      </w:pPr>
      <w:bookmarkStart w:id="112" w:name="_Hlk129101431"/>
      <w:bookmarkStart w:id="113" w:name="_Toc142470858"/>
      <w:r w:rsidRPr="005E7825">
        <w:rPr>
          <w:rFonts w:hint="eastAsia"/>
          <w:b/>
          <w:color w:val="000000" w:themeColor="text1"/>
        </w:rPr>
        <w:t>香港居民進入臺灣申請居留定居</w:t>
      </w:r>
      <w:r w:rsidR="00433AAD" w:rsidRPr="005E7825">
        <w:rPr>
          <w:rFonts w:hint="eastAsia"/>
          <w:b/>
          <w:color w:val="000000" w:themeColor="text1"/>
        </w:rPr>
        <w:t>之</w:t>
      </w:r>
      <w:r w:rsidR="003730C8" w:rsidRPr="005E7825">
        <w:rPr>
          <w:rFonts w:hint="eastAsia"/>
          <w:b/>
          <w:color w:val="000000" w:themeColor="text1"/>
        </w:rPr>
        <w:t>政策</w:t>
      </w:r>
      <w:r w:rsidRPr="005E7825">
        <w:rPr>
          <w:rFonts w:hint="eastAsia"/>
          <w:b/>
          <w:color w:val="000000" w:themeColor="text1"/>
        </w:rPr>
        <w:t>與法令</w:t>
      </w:r>
      <w:bookmarkEnd w:id="112"/>
      <w:bookmarkEnd w:id="113"/>
    </w:p>
    <w:p w14:paraId="45FAE94A" w14:textId="77777777" w:rsidR="00D56EF2" w:rsidRPr="005E7825" w:rsidRDefault="00824B3E" w:rsidP="00B20C26">
      <w:pPr>
        <w:pStyle w:val="3"/>
        <w:overflowPunct w:val="0"/>
        <w:ind w:left="1330" w:hanging="634"/>
        <w:rPr>
          <w:color w:val="000000" w:themeColor="text1"/>
        </w:rPr>
      </w:pPr>
      <w:r w:rsidRPr="005E7825">
        <w:rPr>
          <w:rFonts w:hint="eastAsia"/>
          <w:color w:val="000000" w:themeColor="text1"/>
        </w:rPr>
        <w:t>臺灣</w:t>
      </w:r>
      <w:r w:rsidR="00143276" w:rsidRPr="005E7825">
        <w:rPr>
          <w:rFonts w:hint="eastAsia"/>
          <w:color w:val="000000" w:themeColor="text1"/>
        </w:rPr>
        <w:t>現行</w:t>
      </w:r>
      <w:r w:rsidR="00597D15" w:rsidRPr="005E7825">
        <w:rPr>
          <w:rFonts w:hint="eastAsia"/>
          <w:color w:val="000000" w:themeColor="text1"/>
        </w:rPr>
        <w:t>港澳移</w:t>
      </w:r>
      <w:proofErr w:type="gramStart"/>
      <w:r w:rsidR="00597D15" w:rsidRPr="005E7825">
        <w:rPr>
          <w:rFonts w:hint="eastAsia"/>
          <w:color w:val="000000" w:themeColor="text1"/>
        </w:rPr>
        <w:t>臺</w:t>
      </w:r>
      <w:proofErr w:type="gramEnd"/>
      <w:r w:rsidR="00D56EF2" w:rsidRPr="005E7825">
        <w:rPr>
          <w:rFonts w:hint="eastAsia"/>
          <w:color w:val="000000" w:themeColor="text1"/>
        </w:rPr>
        <w:t>政策</w:t>
      </w:r>
      <w:r w:rsidR="00D56EF2" w:rsidRPr="005E7825">
        <w:rPr>
          <w:rFonts w:ascii="新細明體" w:eastAsia="新細明體" w:hAnsi="新細明體" w:hint="eastAsia"/>
          <w:color w:val="000000" w:themeColor="text1"/>
        </w:rPr>
        <w:t>：</w:t>
      </w:r>
    </w:p>
    <w:p w14:paraId="45D488D6" w14:textId="77777777" w:rsidR="00D56EF2" w:rsidRPr="005E7825" w:rsidRDefault="00D56EF2" w:rsidP="00B20C26">
      <w:pPr>
        <w:pStyle w:val="4"/>
        <w:overflowPunct w:val="0"/>
        <w:ind w:left="1666" w:hanging="645"/>
        <w:rPr>
          <w:snapToGrid w:val="0"/>
          <w:color w:val="000000" w:themeColor="text1"/>
        </w:rPr>
      </w:pPr>
      <w:r w:rsidRPr="005E7825">
        <w:rPr>
          <w:rFonts w:hint="eastAsia"/>
          <w:snapToGrid w:val="0"/>
          <w:color w:val="000000" w:themeColor="text1"/>
        </w:rPr>
        <w:t>港澳人士身分性質與外國人、中國人民有別，</w:t>
      </w:r>
      <w:r w:rsidR="00EE4F29" w:rsidRPr="005E7825">
        <w:rPr>
          <w:rFonts w:hint="eastAsia"/>
          <w:snapToGrid w:val="0"/>
          <w:color w:val="000000" w:themeColor="text1"/>
        </w:rPr>
        <w:t>「港澳條例」</w:t>
      </w:r>
      <w:proofErr w:type="gramStart"/>
      <w:r w:rsidRPr="005E7825">
        <w:rPr>
          <w:rFonts w:hint="eastAsia"/>
          <w:snapToGrid w:val="0"/>
          <w:color w:val="000000" w:themeColor="text1"/>
        </w:rPr>
        <w:t>採</w:t>
      </w:r>
      <w:proofErr w:type="gramEnd"/>
      <w:r w:rsidRPr="005E7825">
        <w:rPr>
          <w:rFonts w:hint="eastAsia"/>
          <w:snapToGrid w:val="0"/>
          <w:color w:val="000000" w:themeColor="text1"/>
        </w:rPr>
        <w:t>行委任立法</w:t>
      </w:r>
      <w:r w:rsidR="00161509" w:rsidRPr="005E7825">
        <w:rPr>
          <w:rStyle w:val="af4"/>
          <w:snapToGrid w:val="0"/>
          <w:color w:val="000000" w:themeColor="text1"/>
        </w:rPr>
        <w:footnoteReference w:id="3"/>
      </w:r>
      <w:r w:rsidRPr="005E7825">
        <w:rPr>
          <w:rFonts w:hint="eastAsia"/>
          <w:snapToGrid w:val="0"/>
          <w:color w:val="000000" w:themeColor="text1"/>
        </w:rPr>
        <w:t>以因應港澳關係不確定性：</w:t>
      </w:r>
    </w:p>
    <w:p w14:paraId="05924220" w14:textId="77777777" w:rsidR="002F1E04" w:rsidRPr="005E7825" w:rsidRDefault="00824B3E" w:rsidP="00B20C26">
      <w:pPr>
        <w:pStyle w:val="4"/>
        <w:numPr>
          <w:ilvl w:val="0"/>
          <w:numId w:val="0"/>
        </w:numPr>
        <w:overflowPunct w:val="0"/>
        <w:ind w:left="1718" w:firstLineChars="200" w:firstLine="680"/>
        <w:rPr>
          <w:snapToGrid w:val="0"/>
          <w:color w:val="000000" w:themeColor="text1"/>
        </w:rPr>
      </w:pPr>
      <w:r w:rsidRPr="005E7825">
        <w:rPr>
          <w:rFonts w:hint="eastAsia"/>
          <w:snapToGrid w:val="0"/>
          <w:color w:val="000000" w:themeColor="text1"/>
        </w:rPr>
        <w:t>臺灣</w:t>
      </w:r>
      <w:r w:rsidR="002F1E04" w:rsidRPr="005E7825">
        <w:rPr>
          <w:rFonts w:hint="eastAsia"/>
          <w:snapToGrid w:val="0"/>
          <w:color w:val="000000" w:themeColor="text1"/>
        </w:rPr>
        <w:t>基於港澳仍能維持自由經濟體制與自治地位前提下，將其定位為有別於中國其他地區之特別區域，有關港澳人士申請在</w:t>
      </w:r>
      <w:proofErr w:type="gramStart"/>
      <w:r w:rsidR="002F1E04" w:rsidRPr="005E7825">
        <w:rPr>
          <w:rFonts w:hint="eastAsia"/>
          <w:snapToGrid w:val="0"/>
          <w:color w:val="000000" w:themeColor="text1"/>
        </w:rPr>
        <w:t>臺</w:t>
      </w:r>
      <w:proofErr w:type="gramEnd"/>
      <w:r w:rsidR="002F1E04" w:rsidRPr="005E7825">
        <w:rPr>
          <w:rFonts w:hint="eastAsia"/>
          <w:snapToGrid w:val="0"/>
          <w:color w:val="000000" w:themeColor="text1"/>
        </w:rPr>
        <w:t>居留定居，秉持其身分與一般外國人不同，且性質上亦與中國人民有別，</w:t>
      </w:r>
      <w:r w:rsidR="00EE4F29" w:rsidRPr="005E7825">
        <w:rPr>
          <w:rFonts w:hint="eastAsia"/>
          <w:snapToGrid w:val="0"/>
          <w:color w:val="000000" w:themeColor="text1"/>
        </w:rPr>
        <w:t>「港澳條例」</w:t>
      </w:r>
      <w:r w:rsidR="002F1E04" w:rsidRPr="005E7825">
        <w:rPr>
          <w:rFonts w:hint="eastAsia"/>
          <w:snapToGrid w:val="0"/>
          <w:color w:val="000000" w:themeColor="text1"/>
        </w:rPr>
        <w:t>第12條立法授權內政部特別訂定子法，以在不同時空背景下，彈性</w:t>
      </w:r>
      <w:proofErr w:type="gramStart"/>
      <w:r w:rsidR="002F1E04" w:rsidRPr="005E7825">
        <w:rPr>
          <w:rFonts w:hint="eastAsia"/>
          <w:snapToGrid w:val="0"/>
          <w:color w:val="000000" w:themeColor="text1"/>
        </w:rPr>
        <w:t>因應妥</w:t>
      </w:r>
      <w:proofErr w:type="gramEnd"/>
      <w:r w:rsidR="002F1E04" w:rsidRPr="005E7825">
        <w:rPr>
          <w:rFonts w:hint="eastAsia"/>
          <w:snapToGrid w:val="0"/>
          <w:color w:val="000000" w:themeColor="text1"/>
        </w:rPr>
        <w:t>處；內政部並於86年訂定</w:t>
      </w:r>
      <w:r w:rsidR="00EE4F29" w:rsidRPr="005E7825">
        <w:rPr>
          <w:rFonts w:hint="eastAsia"/>
          <w:snapToGrid w:val="0"/>
          <w:color w:val="000000" w:themeColor="text1"/>
        </w:rPr>
        <w:t>「港澳許可辦法」</w:t>
      </w:r>
      <w:r w:rsidR="002F1E04" w:rsidRPr="005E7825">
        <w:rPr>
          <w:rFonts w:hint="eastAsia"/>
          <w:snapToGrid w:val="0"/>
          <w:color w:val="000000" w:themeColor="text1"/>
        </w:rPr>
        <w:t>。</w:t>
      </w:r>
    </w:p>
    <w:p w14:paraId="56FF8AEF" w14:textId="77777777" w:rsidR="00161509" w:rsidRPr="005E7825" w:rsidRDefault="00824B3E" w:rsidP="00B20C26">
      <w:pPr>
        <w:pStyle w:val="4"/>
        <w:overflowPunct w:val="0"/>
        <w:ind w:left="1666" w:hanging="645"/>
        <w:rPr>
          <w:snapToGrid w:val="0"/>
          <w:color w:val="000000" w:themeColor="text1"/>
        </w:rPr>
      </w:pPr>
      <w:r w:rsidRPr="005E7825">
        <w:rPr>
          <w:rFonts w:hint="eastAsia"/>
          <w:snapToGrid w:val="0"/>
          <w:color w:val="000000" w:themeColor="text1"/>
        </w:rPr>
        <w:lastRenderedPageBreak/>
        <w:t>內政部</w:t>
      </w:r>
      <w:r w:rsidR="00036B43" w:rsidRPr="005E7825">
        <w:rPr>
          <w:rFonts w:hint="eastAsia"/>
          <w:snapToGrid w:val="0"/>
          <w:color w:val="000000" w:themeColor="text1"/>
        </w:rPr>
        <w:t>因應香港情勢變化並維護國安所必要</w:t>
      </w:r>
      <w:r w:rsidRPr="005E7825">
        <w:rPr>
          <w:rFonts w:hint="eastAsia"/>
          <w:snapToGrid w:val="0"/>
          <w:color w:val="000000" w:themeColor="text1"/>
        </w:rPr>
        <w:t>，修正「港澳許可辦法」</w:t>
      </w:r>
      <w:r w:rsidR="00036B43" w:rsidRPr="005E7825">
        <w:rPr>
          <w:rFonts w:hint="eastAsia"/>
          <w:snapToGrid w:val="0"/>
          <w:color w:val="000000" w:themeColor="text1"/>
        </w:rPr>
        <w:t>：</w:t>
      </w:r>
    </w:p>
    <w:p w14:paraId="2481CD57" w14:textId="4D5DA0D7" w:rsidR="00036B43" w:rsidRPr="005E7825" w:rsidRDefault="00036B43" w:rsidP="00B20C26">
      <w:pPr>
        <w:pStyle w:val="4"/>
        <w:numPr>
          <w:ilvl w:val="0"/>
          <w:numId w:val="0"/>
        </w:numPr>
        <w:overflowPunct w:val="0"/>
        <w:ind w:left="1718" w:firstLineChars="200" w:firstLine="672"/>
        <w:rPr>
          <w:snapToGrid w:val="0"/>
          <w:color w:val="000000" w:themeColor="text1"/>
          <w:spacing w:val="-2"/>
        </w:rPr>
      </w:pPr>
      <w:r w:rsidRPr="005E7825">
        <w:rPr>
          <w:rFonts w:hint="eastAsia"/>
          <w:snapToGrid w:val="0"/>
          <w:color w:val="000000" w:themeColor="text1"/>
          <w:spacing w:val="-2"/>
        </w:rPr>
        <w:t>109年「港版國安法」</w:t>
      </w:r>
      <w:r w:rsidR="00597D15" w:rsidRPr="005E7825">
        <w:rPr>
          <w:rFonts w:hint="eastAsia"/>
          <w:snapToGrid w:val="0"/>
          <w:color w:val="000000" w:themeColor="text1"/>
          <w:spacing w:val="-2"/>
        </w:rPr>
        <w:t>施行</w:t>
      </w:r>
      <w:r w:rsidRPr="005E7825">
        <w:rPr>
          <w:rFonts w:hint="eastAsia"/>
          <w:snapToGrid w:val="0"/>
          <w:color w:val="000000" w:themeColor="text1"/>
          <w:spacing w:val="-2"/>
        </w:rPr>
        <w:t>後，香港已趨近「大陸化」，甚在過往較自由之文化媒體、醫療等軟性界別，港澳情勢已與過往</w:t>
      </w:r>
      <w:proofErr w:type="gramStart"/>
      <w:r w:rsidRPr="005E7825">
        <w:rPr>
          <w:rFonts w:hint="eastAsia"/>
          <w:snapToGrid w:val="0"/>
          <w:color w:val="000000" w:themeColor="text1"/>
          <w:spacing w:val="-2"/>
        </w:rPr>
        <w:t>迥</w:t>
      </w:r>
      <w:proofErr w:type="gramEnd"/>
      <w:r w:rsidRPr="005E7825">
        <w:rPr>
          <w:rFonts w:hint="eastAsia"/>
          <w:snapToGrid w:val="0"/>
          <w:color w:val="000000" w:themeColor="text1"/>
          <w:spacing w:val="-2"/>
        </w:rPr>
        <w:t>別。</w:t>
      </w:r>
    </w:p>
    <w:p w14:paraId="22AF4645" w14:textId="77777777" w:rsidR="00036B43" w:rsidRPr="005E7825" w:rsidRDefault="00824B3E" w:rsidP="00B20C26">
      <w:pPr>
        <w:pStyle w:val="4"/>
        <w:overflowPunct w:val="0"/>
        <w:ind w:left="1666" w:hanging="645"/>
        <w:rPr>
          <w:snapToGrid w:val="0"/>
          <w:color w:val="000000" w:themeColor="text1"/>
        </w:rPr>
      </w:pPr>
      <w:r w:rsidRPr="005E7825">
        <w:rPr>
          <w:rFonts w:hint="eastAsia"/>
          <w:snapToGrid w:val="0"/>
          <w:color w:val="000000" w:themeColor="text1"/>
        </w:rPr>
        <w:t>臺灣</w:t>
      </w:r>
      <w:r w:rsidR="00036B43" w:rsidRPr="005E7825">
        <w:rPr>
          <w:rFonts w:hint="eastAsia"/>
          <w:snapToGrid w:val="0"/>
          <w:color w:val="000000" w:themeColor="text1"/>
        </w:rPr>
        <w:t>持續就港澳相關法規範進行盤點與</w:t>
      </w:r>
      <w:proofErr w:type="gramStart"/>
      <w:r w:rsidR="00036B43" w:rsidRPr="005E7825">
        <w:rPr>
          <w:rFonts w:hint="eastAsia"/>
          <w:snapToGrid w:val="0"/>
          <w:color w:val="000000" w:themeColor="text1"/>
        </w:rPr>
        <w:t>研</w:t>
      </w:r>
      <w:proofErr w:type="gramEnd"/>
      <w:r w:rsidR="00036B43" w:rsidRPr="005E7825">
        <w:rPr>
          <w:rFonts w:hint="eastAsia"/>
          <w:snapToGrid w:val="0"/>
          <w:color w:val="000000" w:themeColor="text1"/>
        </w:rPr>
        <w:t>修：</w:t>
      </w:r>
    </w:p>
    <w:p w14:paraId="3927795E" w14:textId="77777777" w:rsidR="00036B43" w:rsidRPr="005E7825" w:rsidRDefault="00EE4F29" w:rsidP="00B20C26">
      <w:pPr>
        <w:pStyle w:val="4"/>
        <w:numPr>
          <w:ilvl w:val="0"/>
          <w:numId w:val="0"/>
        </w:numPr>
        <w:overflowPunct w:val="0"/>
        <w:ind w:left="1718" w:firstLineChars="200" w:firstLine="680"/>
        <w:rPr>
          <w:snapToGrid w:val="0"/>
          <w:color w:val="000000" w:themeColor="text1"/>
        </w:rPr>
      </w:pPr>
      <w:r w:rsidRPr="005E7825">
        <w:rPr>
          <w:rFonts w:hint="eastAsia"/>
          <w:snapToGrid w:val="0"/>
          <w:color w:val="000000" w:themeColor="text1"/>
        </w:rPr>
        <w:t>「</w:t>
      </w:r>
      <w:r w:rsidR="00036B43" w:rsidRPr="005E7825">
        <w:rPr>
          <w:rFonts w:hint="eastAsia"/>
          <w:snapToGrid w:val="0"/>
          <w:color w:val="000000" w:themeColor="text1"/>
        </w:rPr>
        <w:t>外國專業人才延攬及僱用法</w:t>
      </w:r>
      <w:r w:rsidRPr="005E7825">
        <w:rPr>
          <w:rFonts w:hint="eastAsia"/>
          <w:snapToGrid w:val="0"/>
          <w:color w:val="000000" w:themeColor="text1"/>
        </w:rPr>
        <w:t>」</w:t>
      </w:r>
      <w:r w:rsidR="00570F94" w:rsidRPr="005E7825">
        <w:rPr>
          <w:rFonts w:hint="eastAsia"/>
          <w:snapToGrid w:val="0"/>
          <w:color w:val="000000" w:themeColor="text1"/>
        </w:rPr>
        <w:t>(下稱</w:t>
      </w:r>
      <w:r w:rsidRPr="005E7825">
        <w:rPr>
          <w:rFonts w:hint="eastAsia"/>
          <w:snapToGrid w:val="0"/>
          <w:color w:val="000000" w:themeColor="text1"/>
        </w:rPr>
        <w:t>「</w:t>
      </w:r>
      <w:r w:rsidR="00570F94" w:rsidRPr="005E7825">
        <w:rPr>
          <w:rFonts w:hint="eastAsia"/>
          <w:snapToGrid w:val="0"/>
          <w:color w:val="000000" w:themeColor="text1"/>
        </w:rPr>
        <w:t>外國人才專法</w:t>
      </w:r>
      <w:r w:rsidRPr="005E7825">
        <w:rPr>
          <w:rFonts w:hint="eastAsia"/>
          <w:snapToGrid w:val="0"/>
          <w:color w:val="000000" w:themeColor="text1"/>
        </w:rPr>
        <w:t>」</w:t>
      </w:r>
      <w:r w:rsidR="00570F94" w:rsidRPr="005E7825">
        <w:rPr>
          <w:rFonts w:hint="eastAsia"/>
          <w:snapToGrid w:val="0"/>
          <w:color w:val="000000" w:themeColor="text1"/>
        </w:rPr>
        <w:t>)</w:t>
      </w:r>
      <w:r w:rsidR="00036B43" w:rsidRPr="005E7825">
        <w:rPr>
          <w:rFonts w:hint="eastAsia"/>
          <w:snapToGrid w:val="0"/>
          <w:color w:val="000000" w:themeColor="text1"/>
        </w:rPr>
        <w:t>修正公布</w:t>
      </w:r>
      <w:r w:rsidR="00570F94" w:rsidRPr="005E7825">
        <w:rPr>
          <w:rFonts w:hint="eastAsia"/>
          <w:snapToGrid w:val="0"/>
          <w:color w:val="000000" w:themeColor="text1"/>
        </w:rPr>
        <w:t>後</w:t>
      </w:r>
      <w:r w:rsidR="00036B43" w:rsidRPr="005E7825">
        <w:rPr>
          <w:rFonts w:hint="eastAsia"/>
          <w:snapToGrid w:val="0"/>
          <w:color w:val="000000" w:themeColor="text1"/>
        </w:rPr>
        <w:t>，包括世界頂尖大學畢業來</w:t>
      </w:r>
      <w:proofErr w:type="gramStart"/>
      <w:r w:rsidR="00036B43" w:rsidRPr="005E7825">
        <w:rPr>
          <w:rFonts w:hint="eastAsia"/>
          <w:snapToGrid w:val="0"/>
          <w:color w:val="000000" w:themeColor="text1"/>
        </w:rPr>
        <w:t>臺</w:t>
      </w:r>
      <w:proofErr w:type="gramEnd"/>
      <w:r w:rsidR="00036B43" w:rsidRPr="005E7825">
        <w:rPr>
          <w:rFonts w:hint="eastAsia"/>
          <w:snapToGrid w:val="0"/>
          <w:color w:val="000000" w:themeColor="text1"/>
        </w:rPr>
        <w:t>工作者無須具2年工作經驗、租稅優惠適用年限由3年延長至5年等，港人均可準用相關規定。同時</w:t>
      </w:r>
      <w:r w:rsidR="00824B3E" w:rsidRPr="005E7825">
        <w:rPr>
          <w:rFonts w:hint="eastAsia"/>
          <w:snapToGrid w:val="0"/>
          <w:color w:val="000000" w:themeColor="text1"/>
        </w:rPr>
        <w:t>教育部</w:t>
      </w:r>
      <w:r w:rsidR="00036B43" w:rsidRPr="005E7825">
        <w:rPr>
          <w:rFonts w:hint="eastAsia"/>
          <w:snapToGrid w:val="0"/>
          <w:color w:val="000000" w:themeColor="text1"/>
        </w:rPr>
        <w:t>已</w:t>
      </w:r>
      <w:proofErr w:type="gramStart"/>
      <w:r w:rsidR="00036B43" w:rsidRPr="005E7825">
        <w:rPr>
          <w:rFonts w:hint="eastAsia"/>
          <w:snapToGrid w:val="0"/>
          <w:color w:val="000000" w:themeColor="text1"/>
        </w:rPr>
        <w:t>研</w:t>
      </w:r>
      <w:proofErr w:type="gramEnd"/>
      <w:r w:rsidR="00036B43" w:rsidRPr="005E7825">
        <w:rPr>
          <w:rFonts w:hint="eastAsia"/>
          <w:snapToGrid w:val="0"/>
          <w:color w:val="000000" w:themeColor="text1"/>
        </w:rPr>
        <w:t>修「香港澳門居民來臺就學辦法」，於</w:t>
      </w:r>
      <w:r w:rsidR="00300F07" w:rsidRPr="005E7825">
        <w:rPr>
          <w:rFonts w:hint="eastAsia"/>
          <w:snapToGrid w:val="0"/>
          <w:color w:val="000000" w:themeColor="text1"/>
        </w:rPr>
        <w:t>111</w:t>
      </w:r>
      <w:r w:rsidR="00036B43" w:rsidRPr="005E7825">
        <w:rPr>
          <w:rFonts w:hint="eastAsia"/>
          <w:snapToGrid w:val="0"/>
          <w:color w:val="000000" w:themeColor="text1"/>
        </w:rPr>
        <w:t>年4月25日修正發布，開放港澳高中生來臺升學，目前已有13位學生來臺就讀。</w:t>
      </w:r>
      <w:proofErr w:type="gramStart"/>
      <w:r w:rsidR="00036B43" w:rsidRPr="005E7825">
        <w:rPr>
          <w:rFonts w:hint="eastAsia"/>
          <w:snapToGrid w:val="0"/>
          <w:color w:val="000000" w:themeColor="text1"/>
        </w:rPr>
        <w:t>此外，</w:t>
      </w:r>
      <w:proofErr w:type="gramEnd"/>
      <w:r w:rsidRPr="005E7825">
        <w:rPr>
          <w:rFonts w:hint="eastAsia"/>
          <w:snapToGrid w:val="0"/>
          <w:color w:val="000000" w:themeColor="text1"/>
        </w:rPr>
        <w:t>「港澳許可辦法」</w:t>
      </w:r>
      <w:r w:rsidR="00036B43" w:rsidRPr="005E7825">
        <w:rPr>
          <w:rFonts w:hint="eastAsia"/>
          <w:snapToGrid w:val="0"/>
          <w:color w:val="000000" w:themeColor="text1"/>
        </w:rPr>
        <w:t>於111年6月13日修正發布，增列最長1年的尋職居留</w:t>
      </w:r>
      <w:r w:rsidR="00421621" w:rsidRPr="005E7825">
        <w:rPr>
          <w:rFonts w:hint="eastAsia"/>
          <w:snapToGrid w:val="0"/>
          <w:color w:val="000000" w:themeColor="text1"/>
        </w:rPr>
        <w:t>，</w:t>
      </w:r>
      <w:r w:rsidR="00036B43" w:rsidRPr="005E7825">
        <w:rPr>
          <w:rFonts w:hint="eastAsia"/>
          <w:snapToGrid w:val="0"/>
          <w:color w:val="000000" w:themeColor="text1"/>
        </w:rPr>
        <w:t>及在臺</w:t>
      </w:r>
      <w:proofErr w:type="gramStart"/>
      <w:r w:rsidR="00036B43" w:rsidRPr="005E7825">
        <w:rPr>
          <w:rFonts w:hint="eastAsia"/>
          <w:snapToGrid w:val="0"/>
          <w:color w:val="000000" w:themeColor="text1"/>
        </w:rPr>
        <w:t>修讀</w:t>
      </w:r>
      <w:proofErr w:type="gramEnd"/>
      <w:r w:rsidR="00036B43" w:rsidRPr="005E7825">
        <w:rPr>
          <w:rFonts w:hint="eastAsia"/>
          <w:snapToGrid w:val="0"/>
          <w:color w:val="000000" w:themeColor="text1"/>
        </w:rPr>
        <w:t>碩</w:t>
      </w:r>
      <w:r w:rsidR="00421621" w:rsidRPr="005E7825">
        <w:rPr>
          <w:rFonts w:hint="eastAsia"/>
          <w:snapToGrid w:val="0"/>
          <w:color w:val="000000" w:themeColor="text1"/>
        </w:rPr>
        <w:t>、</w:t>
      </w:r>
      <w:r w:rsidR="00036B43" w:rsidRPr="005E7825">
        <w:rPr>
          <w:rFonts w:hint="eastAsia"/>
          <w:snapToGrid w:val="0"/>
          <w:color w:val="000000" w:themeColor="text1"/>
        </w:rPr>
        <w:t>博士就學期間</w:t>
      </w:r>
      <w:proofErr w:type="gramStart"/>
      <w:r w:rsidR="00036B43" w:rsidRPr="005E7825">
        <w:rPr>
          <w:rFonts w:hint="eastAsia"/>
          <w:snapToGrid w:val="0"/>
          <w:color w:val="000000" w:themeColor="text1"/>
        </w:rPr>
        <w:t>得分別折</w:t>
      </w:r>
      <w:proofErr w:type="gramEnd"/>
      <w:r w:rsidR="00036B43" w:rsidRPr="005E7825">
        <w:rPr>
          <w:rFonts w:hint="eastAsia"/>
          <w:snapToGrid w:val="0"/>
          <w:color w:val="000000" w:themeColor="text1"/>
        </w:rPr>
        <w:t>抵居留期間1年及2年等規定。</w:t>
      </w:r>
    </w:p>
    <w:p w14:paraId="3A67DCBF" w14:textId="77777777" w:rsidR="003D6338" w:rsidRPr="005E7825" w:rsidRDefault="00824B3E" w:rsidP="00B20C26">
      <w:pPr>
        <w:pStyle w:val="4"/>
        <w:overflowPunct w:val="0"/>
        <w:ind w:left="1680" w:hanging="659"/>
        <w:rPr>
          <w:snapToGrid w:val="0"/>
          <w:color w:val="000000" w:themeColor="text1"/>
        </w:rPr>
      </w:pPr>
      <w:r w:rsidRPr="005E7825">
        <w:rPr>
          <w:rFonts w:hint="eastAsia"/>
          <w:snapToGrid w:val="0"/>
          <w:color w:val="000000" w:themeColor="text1"/>
        </w:rPr>
        <w:t>陸委會指出，</w:t>
      </w:r>
      <w:r w:rsidR="00FA1734" w:rsidRPr="005E7825">
        <w:rPr>
          <w:rFonts w:hint="eastAsia"/>
          <w:snapToGrid w:val="0"/>
          <w:color w:val="000000" w:themeColor="text1"/>
        </w:rPr>
        <w:t>持續支持香</w:t>
      </w:r>
      <w:r w:rsidR="00DB7DB2" w:rsidRPr="005E7825">
        <w:rPr>
          <w:rFonts w:hint="eastAsia"/>
          <w:snapToGrid w:val="0"/>
          <w:color w:val="000000" w:themeColor="text1"/>
        </w:rPr>
        <w:t>港</w:t>
      </w:r>
      <w:r w:rsidR="00FA1734" w:rsidRPr="005E7825">
        <w:rPr>
          <w:rFonts w:hint="eastAsia"/>
          <w:snapToGrid w:val="0"/>
          <w:color w:val="000000" w:themeColor="text1"/>
        </w:rPr>
        <w:t>人權，</w:t>
      </w:r>
      <w:r w:rsidR="0070031C" w:rsidRPr="005E7825">
        <w:rPr>
          <w:rFonts w:hint="eastAsia"/>
          <w:snapToGrid w:val="0"/>
          <w:color w:val="000000" w:themeColor="text1"/>
        </w:rPr>
        <w:t>並</w:t>
      </w:r>
      <w:r w:rsidR="00FA1734" w:rsidRPr="005E7825">
        <w:rPr>
          <w:rFonts w:hint="eastAsia"/>
          <w:snapToGrid w:val="0"/>
          <w:color w:val="000000" w:themeColor="text1"/>
        </w:rPr>
        <w:t>與國際社會共同關注香港情勢，持續聲援，支持港人爭取民主自由；展現對港人人道關懷，採取具體行動，透過制度性機制及力量，給予港人最實際的支持與協助；兼顧國家安全，避免中共藉繞道港澳滲透臺灣，強化並兼顧國家安全。</w:t>
      </w:r>
    </w:p>
    <w:p w14:paraId="3D8C5DCF" w14:textId="77777777" w:rsidR="00036B43" w:rsidRPr="005E7825" w:rsidRDefault="00421621" w:rsidP="00B20C26">
      <w:pPr>
        <w:pStyle w:val="3"/>
        <w:overflowPunct w:val="0"/>
        <w:ind w:left="1330" w:hanging="634"/>
        <w:rPr>
          <w:color w:val="000000" w:themeColor="text1"/>
        </w:rPr>
      </w:pPr>
      <w:r w:rsidRPr="005E7825">
        <w:rPr>
          <w:rFonts w:hint="eastAsia"/>
          <w:color w:val="000000" w:themeColor="text1"/>
        </w:rPr>
        <w:t>香港</w:t>
      </w:r>
      <w:r w:rsidRPr="005E7825">
        <w:rPr>
          <w:rFonts w:hAnsi="標楷體" w:hint="eastAsia"/>
          <w:snapToGrid w:val="0"/>
          <w:color w:val="000000" w:themeColor="text1"/>
          <w:szCs w:val="32"/>
        </w:rPr>
        <w:t>居民</w:t>
      </w:r>
      <w:r w:rsidRPr="005E7825">
        <w:rPr>
          <w:rFonts w:hint="eastAsia"/>
          <w:color w:val="000000" w:themeColor="text1"/>
        </w:rPr>
        <w:t>進入臺灣申請居留定居</w:t>
      </w:r>
      <w:r w:rsidR="00AA374E" w:rsidRPr="005E7825">
        <w:rPr>
          <w:rFonts w:hint="eastAsia"/>
          <w:color w:val="000000" w:themeColor="text1"/>
        </w:rPr>
        <w:t>適用</w:t>
      </w:r>
      <w:r w:rsidR="006A1AE2" w:rsidRPr="005E7825">
        <w:rPr>
          <w:rFonts w:hint="eastAsia"/>
          <w:color w:val="000000" w:themeColor="text1"/>
        </w:rPr>
        <w:t>之</w:t>
      </w:r>
      <w:r w:rsidR="00036B43" w:rsidRPr="005E7825">
        <w:rPr>
          <w:rFonts w:hint="eastAsia"/>
          <w:color w:val="000000" w:themeColor="text1"/>
        </w:rPr>
        <w:t>法令</w:t>
      </w:r>
      <w:r w:rsidR="006A1AE2" w:rsidRPr="005E7825">
        <w:rPr>
          <w:rFonts w:hint="eastAsia"/>
          <w:color w:val="000000" w:themeColor="text1"/>
        </w:rPr>
        <w:t>規定</w:t>
      </w:r>
      <w:r w:rsidR="00036B43" w:rsidRPr="005E7825">
        <w:rPr>
          <w:rFonts w:hint="eastAsia"/>
          <w:color w:val="000000" w:themeColor="text1"/>
        </w:rPr>
        <w:t>：</w:t>
      </w:r>
    </w:p>
    <w:p w14:paraId="4CF7A08C" w14:textId="77777777" w:rsidR="00C26AFB" w:rsidRPr="005E7825" w:rsidRDefault="00EE4F29" w:rsidP="00B20C26">
      <w:pPr>
        <w:pStyle w:val="4"/>
        <w:overflowPunct w:val="0"/>
        <w:ind w:left="1666" w:hanging="645"/>
        <w:rPr>
          <w:snapToGrid w:val="0"/>
          <w:color w:val="000000" w:themeColor="text1"/>
        </w:rPr>
      </w:pPr>
      <w:r w:rsidRPr="005E7825">
        <w:rPr>
          <w:rFonts w:hint="eastAsia"/>
          <w:snapToGrid w:val="0"/>
          <w:color w:val="000000" w:themeColor="text1"/>
        </w:rPr>
        <w:t>「港澳條例」</w:t>
      </w:r>
      <w:r w:rsidR="00C2676F" w:rsidRPr="005E7825">
        <w:rPr>
          <w:rFonts w:hint="eastAsia"/>
          <w:snapToGrid w:val="0"/>
          <w:color w:val="000000" w:themeColor="text1"/>
        </w:rPr>
        <w:t>之主管機關為陸委會，</w:t>
      </w:r>
      <w:r w:rsidR="00EC7E3C" w:rsidRPr="005E7825">
        <w:rPr>
          <w:rFonts w:hint="eastAsia"/>
          <w:snapToGrid w:val="0"/>
          <w:color w:val="000000" w:themeColor="text1"/>
        </w:rPr>
        <w:t>該</w:t>
      </w:r>
      <w:r w:rsidR="00036B43" w:rsidRPr="005E7825">
        <w:rPr>
          <w:rFonts w:hint="eastAsia"/>
          <w:snapToGrid w:val="0"/>
          <w:color w:val="000000" w:themeColor="text1"/>
        </w:rPr>
        <w:t>條例第11條及第12條規定授權內政部於86年訂定</w:t>
      </w:r>
      <w:r w:rsidRPr="005E7825">
        <w:rPr>
          <w:rFonts w:hint="eastAsia"/>
          <w:snapToGrid w:val="0"/>
          <w:color w:val="000000" w:themeColor="text1"/>
        </w:rPr>
        <w:t>「港澳許可辦法」</w:t>
      </w:r>
      <w:r w:rsidR="00C2676F" w:rsidRPr="005E7825">
        <w:rPr>
          <w:rFonts w:hint="eastAsia"/>
          <w:snapToGrid w:val="0"/>
          <w:color w:val="000000" w:themeColor="text1"/>
        </w:rPr>
        <w:t>，報請行政院核定後發布</w:t>
      </w:r>
      <w:r w:rsidR="00036B43" w:rsidRPr="005E7825">
        <w:rPr>
          <w:rFonts w:hint="eastAsia"/>
          <w:snapToGrid w:val="0"/>
          <w:color w:val="000000" w:themeColor="text1"/>
        </w:rPr>
        <w:t>，</w:t>
      </w:r>
      <w:r w:rsidR="0078693E" w:rsidRPr="005E7825">
        <w:rPr>
          <w:rFonts w:hint="eastAsia"/>
          <w:snapToGrid w:val="0"/>
          <w:color w:val="000000" w:themeColor="text1"/>
        </w:rPr>
        <w:t>依</w:t>
      </w:r>
      <w:r w:rsidR="00036B43" w:rsidRPr="005E7825">
        <w:rPr>
          <w:rFonts w:hint="eastAsia"/>
          <w:snapToGrid w:val="0"/>
          <w:color w:val="000000" w:themeColor="text1"/>
        </w:rPr>
        <w:t>該辦法第16條及第29條規定，分別訂有居留定居之相關事由及要件</w:t>
      </w:r>
      <w:r w:rsidR="0078693E" w:rsidRPr="005E7825">
        <w:rPr>
          <w:rFonts w:hint="eastAsia"/>
          <w:snapToGrid w:val="0"/>
          <w:color w:val="000000" w:themeColor="text1"/>
        </w:rPr>
        <w:t>。</w:t>
      </w:r>
    </w:p>
    <w:p w14:paraId="52D6E63D" w14:textId="4C0AD6C8" w:rsidR="00C26731" w:rsidRPr="005E7825" w:rsidRDefault="00EE4F29" w:rsidP="00B20C26">
      <w:pPr>
        <w:pStyle w:val="4"/>
        <w:overflowPunct w:val="0"/>
        <w:ind w:left="1666" w:hanging="645"/>
        <w:rPr>
          <w:snapToGrid w:val="0"/>
          <w:color w:val="000000" w:themeColor="text1"/>
        </w:rPr>
      </w:pPr>
      <w:r w:rsidRPr="005E7825">
        <w:rPr>
          <w:rFonts w:hint="eastAsia"/>
          <w:snapToGrid w:val="0"/>
          <w:color w:val="000000" w:themeColor="text1"/>
        </w:rPr>
        <w:t>「港澳許可辦法」</w:t>
      </w:r>
      <w:r w:rsidR="00AA374E" w:rsidRPr="005E7825">
        <w:rPr>
          <w:rFonts w:hint="eastAsia"/>
          <w:snapToGrid w:val="0"/>
          <w:color w:val="000000" w:themeColor="text1"/>
        </w:rPr>
        <w:t>主管機關為內政部</w:t>
      </w:r>
      <w:r w:rsidR="00EC7E3C" w:rsidRPr="005E7825">
        <w:rPr>
          <w:rFonts w:hint="eastAsia"/>
          <w:snapToGrid w:val="0"/>
          <w:color w:val="000000" w:themeColor="text1"/>
        </w:rPr>
        <w:t>，該部</w:t>
      </w:r>
      <w:r w:rsidR="00036B43" w:rsidRPr="005E7825">
        <w:rPr>
          <w:rFonts w:hint="eastAsia"/>
          <w:snapToGrid w:val="0"/>
          <w:color w:val="000000" w:themeColor="text1"/>
        </w:rPr>
        <w:t>移民署為港澳人士申請居留定居之審認執行主管機關。</w:t>
      </w:r>
      <w:r w:rsidR="00EC7E3C" w:rsidRPr="005E7825">
        <w:rPr>
          <w:rFonts w:hint="eastAsia"/>
          <w:snapToGrid w:val="0"/>
          <w:color w:val="000000" w:themeColor="text1"/>
        </w:rPr>
        <w:t>一般香港或澳門居民依現行規定辦理居留、定居，如有符</w:t>
      </w:r>
      <w:r w:rsidR="00EC7E3C" w:rsidRPr="005E7825">
        <w:rPr>
          <w:rFonts w:hint="eastAsia"/>
          <w:snapToGrid w:val="0"/>
          <w:color w:val="000000" w:themeColor="text1"/>
        </w:rPr>
        <w:lastRenderedPageBreak/>
        <w:t>合人道救援者，移民署配合陸委會規劃提供港人在</w:t>
      </w:r>
      <w:proofErr w:type="gramStart"/>
      <w:r w:rsidR="00EC7E3C" w:rsidRPr="005E7825">
        <w:rPr>
          <w:rFonts w:hint="eastAsia"/>
          <w:snapToGrid w:val="0"/>
          <w:color w:val="000000" w:themeColor="text1"/>
        </w:rPr>
        <w:t>臺</w:t>
      </w:r>
      <w:proofErr w:type="gramEnd"/>
      <w:r w:rsidR="00EC7E3C" w:rsidRPr="005E7825">
        <w:rPr>
          <w:rFonts w:hint="eastAsia"/>
          <w:snapToGrid w:val="0"/>
          <w:color w:val="000000" w:themeColor="text1"/>
        </w:rPr>
        <w:t>停留、居留及定居之專業協助。</w:t>
      </w:r>
      <w:r w:rsidRPr="005E7825">
        <w:rPr>
          <w:rFonts w:hint="eastAsia"/>
          <w:snapToGrid w:val="0"/>
          <w:color w:val="000000" w:themeColor="text1"/>
        </w:rPr>
        <w:t>「港澳許可辦法」</w:t>
      </w:r>
      <w:r w:rsidR="00D61411" w:rsidRPr="005E7825">
        <w:rPr>
          <w:rFonts w:hint="eastAsia"/>
          <w:snapToGrid w:val="0"/>
          <w:color w:val="000000" w:themeColor="text1"/>
        </w:rPr>
        <w:t>之修正係以陸委會之政策指導</w:t>
      </w:r>
      <w:proofErr w:type="gramStart"/>
      <w:r w:rsidR="00D61411" w:rsidRPr="005E7825">
        <w:rPr>
          <w:rFonts w:hint="eastAsia"/>
          <w:snapToGrid w:val="0"/>
          <w:color w:val="000000" w:themeColor="text1"/>
        </w:rPr>
        <w:t>為參據</w:t>
      </w:r>
      <w:proofErr w:type="gramEnd"/>
      <w:r w:rsidR="00D61411" w:rsidRPr="005E7825">
        <w:rPr>
          <w:rFonts w:hint="eastAsia"/>
          <w:snapToGrid w:val="0"/>
          <w:color w:val="000000" w:themeColor="text1"/>
        </w:rPr>
        <w:t>。</w:t>
      </w:r>
    </w:p>
    <w:p w14:paraId="194B81A9" w14:textId="5698CFD7" w:rsidR="00036B43" w:rsidRPr="005E7825" w:rsidRDefault="004F2282" w:rsidP="00B20C26">
      <w:pPr>
        <w:pStyle w:val="4"/>
        <w:overflowPunct w:val="0"/>
        <w:ind w:leftChars="301" w:left="1669" w:hanging="645"/>
        <w:rPr>
          <w:snapToGrid w:val="0"/>
          <w:color w:val="000000" w:themeColor="text1"/>
        </w:rPr>
      </w:pPr>
      <w:r w:rsidRPr="005E7825">
        <w:rPr>
          <w:rFonts w:hint="eastAsia"/>
          <w:snapToGrid w:val="0"/>
          <w:color w:val="000000" w:themeColor="text1"/>
        </w:rPr>
        <w:t>109年內政部修正之</w:t>
      </w:r>
      <w:r w:rsidR="00EE4F29" w:rsidRPr="005E7825">
        <w:rPr>
          <w:rFonts w:hint="eastAsia"/>
          <w:snapToGrid w:val="0"/>
          <w:color w:val="000000" w:themeColor="text1"/>
        </w:rPr>
        <w:t>「港澳許可辦法」</w:t>
      </w:r>
      <w:r w:rsidR="00036B43" w:rsidRPr="005E7825">
        <w:rPr>
          <w:rFonts w:hint="eastAsia"/>
          <w:snapToGrid w:val="0"/>
          <w:color w:val="000000" w:themeColor="text1"/>
        </w:rPr>
        <w:t>第22條及第</w:t>
      </w:r>
      <w:r w:rsidR="003D7580" w:rsidRPr="005E7825">
        <w:rPr>
          <w:rFonts w:hint="eastAsia"/>
          <w:snapToGrid w:val="0"/>
          <w:color w:val="000000" w:themeColor="text1"/>
        </w:rPr>
        <w:t>30</w:t>
      </w:r>
      <w:r w:rsidR="00036B43" w:rsidRPr="005E7825">
        <w:rPr>
          <w:rFonts w:hint="eastAsia"/>
          <w:snapToGrid w:val="0"/>
          <w:color w:val="000000" w:themeColor="text1"/>
        </w:rPr>
        <w:t>條規定，對於</w:t>
      </w:r>
      <w:r w:rsidR="00C26AFB" w:rsidRPr="005E7825">
        <w:rPr>
          <w:rFonts w:hint="eastAsia"/>
          <w:snapToGrid w:val="0"/>
          <w:color w:val="000000" w:themeColor="text1"/>
        </w:rPr>
        <w:t>「</w:t>
      </w:r>
      <w:r w:rsidR="00036B43" w:rsidRPr="005E7825">
        <w:rPr>
          <w:rFonts w:hint="eastAsia"/>
          <w:snapToGrid w:val="0"/>
          <w:color w:val="000000" w:themeColor="text1"/>
        </w:rPr>
        <w:t>居留</w:t>
      </w:r>
      <w:r w:rsidR="00C26AFB" w:rsidRPr="005E7825">
        <w:rPr>
          <w:rFonts w:hint="eastAsia"/>
          <w:snapToGrid w:val="0"/>
          <w:color w:val="000000" w:themeColor="text1"/>
        </w:rPr>
        <w:t>」</w:t>
      </w:r>
      <w:r w:rsidR="00036B43" w:rsidRPr="005E7825">
        <w:rPr>
          <w:rFonts w:hint="eastAsia"/>
          <w:snapToGrid w:val="0"/>
          <w:color w:val="000000" w:themeColor="text1"/>
        </w:rPr>
        <w:t>申請案件認有涉陸及國安因素者，</w:t>
      </w:r>
      <w:proofErr w:type="gramStart"/>
      <w:r w:rsidR="00036B43" w:rsidRPr="005E7825">
        <w:rPr>
          <w:rFonts w:hint="eastAsia"/>
          <w:snapToGrid w:val="0"/>
          <w:color w:val="000000" w:themeColor="text1"/>
        </w:rPr>
        <w:t>移民署得會商</w:t>
      </w:r>
      <w:proofErr w:type="gramEnd"/>
      <w:r w:rsidR="00036B43" w:rsidRPr="005E7825">
        <w:rPr>
          <w:rFonts w:hint="eastAsia"/>
          <w:snapToGrid w:val="0"/>
          <w:color w:val="000000" w:themeColor="text1"/>
        </w:rPr>
        <w:t>陸委會及國</w:t>
      </w:r>
      <w:r w:rsidR="00C2676F" w:rsidRPr="005E7825">
        <w:rPr>
          <w:rFonts w:hint="eastAsia"/>
          <w:snapToGrid w:val="0"/>
          <w:color w:val="000000" w:themeColor="text1"/>
        </w:rPr>
        <w:t>家</w:t>
      </w:r>
      <w:r w:rsidR="00036B43" w:rsidRPr="005E7825">
        <w:rPr>
          <w:rFonts w:hint="eastAsia"/>
          <w:snapToGrid w:val="0"/>
          <w:color w:val="000000" w:themeColor="text1"/>
        </w:rPr>
        <w:t>安</w:t>
      </w:r>
      <w:r w:rsidR="00C2676F" w:rsidRPr="005E7825">
        <w:rPr>
          <w:rFonts w:hint="eastAsia"/>
          <w:snapToGrid w:val="0"/>
          <w:color w:val="000000" w:themeColor="text1"/>
        </w:rPr>
        <w:t>全</w:t>
      </w:r>
      <w:r w:rsidR="00036B43" w:rsidRPr="005E7825">
        <w:rPr>
          <w:rFonts w:hint="eastAsia"/>
          <w:snapToGrid w:val="0"/>
          <w:color w:val="000000" w:themeColor="text1"/>
        </w:rPr>
        <w:t>局</w:t>
      </w:r>
      <w:r w:rsidR="00B76371">
        <w:rPr>
          <w:rFonts w:hint="eastAsia"/>
          <w:snapToGrid w:val="0"/>
          <w:color w:val="000000" w:themeColor="text1"/>
        </w:rPr>
        <w:t>(下稱國安局)</w:t>
      </w:r>
      <w:r w:rsidR="00036B43" w:rsidRPr="005E7825">
        <w:rPr>
          <w:rFonts w:hint="eastAsia"/>
          <w:snapToGrid w:val="0"/>
          <w:color w:val="000000" w:themeColor="text1"/>
        </w:rPr>
        <w:t>等相關機關</w:t>
      </w:r>
      <w:r w:rsidR="00C2676F" w:rsidRPr="005E7825">
        <w:rPr>
          <w:rFonts w:hint="eastAsia"/>
          <w:snapToGrid w:val="0"/>
          <w:color w:val="000000" w:themeColor="text1"/>
        </w:rPr>
        <w:t>提供意見，據以准駁</w:t>
      </w:r>
      <w:r w:rsidR="00036B43" w:rsidRPr="005E7825">
        <w:rPr>
          <w:rFonts w:hint="eastAsia"/>
          <w:snapToGrid w:val="0"/>
          <w:color w:val="000000" w:themeColor="text1"/>
        </w:rPr>
        <w:t>；另對於</w:t>
      </w:r>
      <w:r w:rsidR="00C26AFB" w:rsidRPr="005E7825">
        <w:rPr>
          <w:rFonts w:hint="eastAsia"/>
          <w:snapToGrid w:val="0"/>
          <w:color w:val="000000" w:themeColor="text1"/>
        </w:rPr>
        <w:t>「</w:t>
      </w:r>
      <w:r w:rsidR="00036B43" w:rsidRPr="005E7825">
        <w:rPr>
          <w:rFonts w:hint="eastAsia"/>
          <w:snapToGrid w:val="0"/>
          <w:color w:val="000000" w:themeColor="text1"/>
        </w:rPr>
        <w:t>定居</w:t>
      </w:r>
      <w:r w:rsidR="00C26AFB" w:rsidRPr="005E7825">
        <w:rPr>
          <w:rFonts w:hint="eastAsia"/>
          <w:snapToGrid w:val="0"/>
          <w:color w:val="000000" w:themeColor="text1"/>
        </w:rPr>
        <w:t>」</w:t>
      </w:r>
      <w:r w:rsidR="00036B43" w:rsidRPr="005E7825">
        <w:rPr>
          <w:rFonts w:hint="eastAsia"/>
          <w:snapToGrid w:val="0"/>
          <w:color w:val="000000" w:themeColor="text1"/>
        </w:rPr>
        <w:t>案件，移民署於必要時得邀集陸委會、國安局、投審會等相關機關共同審查，實務上以會議形式辦理。</w:t>
      </w:r>
      <w:r w:rsidR="00C2676F" w:rsidRPr="005E7825">
        <w:rPr>
          <w:rFonts w:hint="eastAsia"/>
          <w:snapToGrid w:val="0"/>
          <w:color w:val="000000" w:themeColor="text1"/>
        </w:rPr>
        <w:t>以投資</w:t>
      </w:r>
      <w:r w:rsidR="009F72E2" w:rsidRPr="005E7825">
        <w:rPr>
          <w:rFonts w:hint="eastAsia"/>
          <w:snapToGrid w:val="0"/>
          <w:color w:val="000000" w:themeColor="text1"/>
        </w:rPr>
        <w:t>事由</w:t>
      </w:r>
      <w:r w:rsidR="00C2676F" w:rsidRPr="005E7825">
        <w:rPr>
          <w:rFonts w:hint="eastAsia"/>
          <w:snapToGrid w:val="0"/>
          <w:color w:val="000000" w:themeColor="text1"/>
        </w:rPr>
        <w:t>案為例，</w:t>
      </w:r>
      <w:proofErr w:type="gramStart"/>
      <w:r w:rsidR="00C2676F" w:rsidRPr="005E7825">
        <w:rPr>
          <w:rFonts w:hint="eastAsia"/>
          <w:snapToGrid w:val="0"/>
          <w:color w:val="000000" w:themeColor="text1"/>
        </w:rPr>
        <w:t>移民署函請</w:t>
      </w:r>
      <w:proofErr w:type="gramEnd"/>
      <w:r w:rsidR="00C2676F" w:rsidRPr="005E7825">
        <w:rPr>
          <w:rFonts w:hint="eastAsia"/>
          <w:snapToGrid w:val="0"/>
          <w:color w:val="000000" w:themeColor="text1"/>
        </w:rPr>
        <w:t>投審會、地方政府、國稅局等機關表示意見，專業領域則函請中央相關目的事業主管機關提供審查意見，涉及國安即會商陸委會及國安局，</w:t>
      </w:r>
      <w:proofErr w:type="gramStart"/>
      <w:r w:rsidR="00C2676F" w:rsidRPr="005E7825">
        <w:rPr>
          <w:rFonts w:hint="eastAsia"/>
          <w:snapToGrid w:val="0"/>
          <w:color w:val="000000" w:themeColor="text1"/>
        </w:rPr>
        <w:t>綜整</w:t>
      </w:r>
      <w:proofErr w:type="gramEnd"/>
      <w:r w:rsidR="00C2676F" w:rsidRPr="005E7825">
        <w:rPr>
          <w:rFonts w:hint="eastAsia"/>
          <w:snapToGrid w:val="0"/>
          <w:color w:val="000000" w:themeColor="text1"/>
        </w:rPr>
        <w:t>後提送</w:t>
      </w:r>
      <w:r w:rsidR="007F6ADA" w:rsidRPr="005E7825">
        <w:rPr>
          <w:rFonts w:hint="eastAsia"/>
          <w:snapToGrid w:val="0"/>
          <w:color w:val="000000" w:themeColor="text1"/>
        </w:rPr>
        <w:t>「大陸地區人民在臺灣地區專案許可長期居留或定居暨香港澳門居民定居審查會」(下稱定居審查會)</w:t>
      </w:r>
      <w:r w:rsidR="00C2676F" w:rsidRPr="005E7825">
        <w:rPr>
          <w:rFonts w:hint="eastAsia"/>
          <w:snapToGrid w:val="0"/>
          <w:color w:val="000000" w:themeColor="text1"/>
        </w:rPr>
        <w:t>，依</w:t>
      </w:r>
      <w:r w:rsidR="0060463F" w:rsidRPr="005E7825">
        <w:rPr>
          <w:rFonts w:hint="eastAsia"/>
          <w:snapToGrid w:val="0"/>
          <w:color w:val="000000" w:themeColor="text1"/>
        </w:rPr>
        <w:t>定居</w:t>
      </w:r>
      <w:r w:rsidR="00C2676F" w:rsidRPr="005E7825">
        <w:rPr>
          <w:rFonts w:hint="eastAsia"/>
          <w:snapToGrid w:val="0"/>
          <w:color w:val="000000" w:themeColor="text1"/>
        </w:rPr>
        <w:t>審查會決議辦理</w:t>
      </w:r>
      <w:r w:rsidR="009944BE" w:rsidRPr="005E7825">
        <w:rPr>
          <w:rFonts w:hint="eastAsia"/>
          <w:snapToGrid w:val="0"/>
          <w:color w:val="000000" w:themeColor="text1"/>
        </w:rPr>
        <w:t>，因行政作業流程較繁複，爰所需時間約需時4至6個月。</w:t>
      </w:r>
    </w:p>
    <w:p w14:paraId="00B9FF86" w14:textId="77777777" w:rsidR="00341EFE" w:rsidRPr="005E7825" w:rsidRDefault="00EE4F29" w:rsidP="00B20C26">
      <w:pPr>
        <w:pStyle w:val="4"/>
        <w:overflowPunct w:val="0"/>
        <w:ind w:left="1666" w:hanging="645"/>
        <w:rPr>
          <w:snapToGrid w:val="0"/>
          <w:color w:val="000000" w:themeColor="text1"/>
        </w:rPr>
      </w:pPr>
      <w:r w:rsidRPr="005E7825">
        <w:rPr>
          <w:rFonts w:hint="eastAsia"/>
          <w:snapToGrid w:val="0"/>
          <w:color w:val="000000" w:themeColor="text1"/>
        </w:rPr>
        <w:t>「港澳條例」</w:t>
      </w:r>
      <w:r w:rsidR="009F72E2" w:rsidRPr="005E7825">
        <w:rPr>
          <w:rFonts w:hint="eastAsia"/>
          <w:snapToGrid w:val="0"/>
          <w:color w:val="000000" w:themeColor="text1"/>
        </w:rPr>
        <w:t>第12條立法說明：</w:t>
      </w:r>
      <w:r w:rsidR="007441A9" w:rsidRPr="005E7825">
        <w:rPr>
          <w:rFonts w:hint="eastAsia"/>
          <w:snapToGrid w:val="0"/>
          <w:color w:val="000000" w:themeColor="text1"/>
        </w:rPr>
        <w:t>港澳居民申請在</w:t>
      </w:r>
      <w:proofErr w:type="gramStart"/>
      <w:r w:rsidR="007441A9" w:rsidRPr="005E7825">
        <w:rPr>
          <w:rFonts w:hint="eastAsia"/>
          <w:snapToGrid w:val="0"/>
          <w:color w:val="000000" w:themeColor="text1"/>
        </w:rPr>
        <w:t>臺</w:t>
      </w:r>
      <w:proofErr w:type="gramEnd"/>
      <w:r w:rsidR="007441A9" w:rsidRPr="005E7825">
        <w:rPr>
          <w:rFonts w:hint="eastAsia"/>
          <w:snapToGrid w:val="0"/>
          <w:color w:val="000000" w:themeColor="text1"/>
        </w:rPr>
        <w:t>居留或定居，因其身分與一般外國人民不同，且其性質亦與中國人民申請居留或定居者有別，故授權內政部予以特別規定，必要時並得酌定配額。目前實務上，內政部並未就港澳居民之居留、定居設有配額，只要送件</w:t>
      </w:r>
      <w:proofErr w:type="gramStart"/>
      <w:r w:rsidR="007441A9" w:rsidRPr="005E7825">
        <w:rPr>
          <w:rFonts w:hint="eastAsia"/>
          <w:snapToGrid w:val="0"/>
          <w:color w:val="000000" w:themeColor="text1"/>
        </w:rPr>
        <w:t>申請均會依法</w:t>
      </w:r>
      <w:proofErr w:type="gramEnd"/>
      <w:r w:rsidR="007441A9" w:rsidRPr="005E7825">
        <w:rPr>
          <w:rFonts w:hint="eastAsia"/>
          <w:snapToGrid w:val="0"/>
          <w:color w:val="000000" w:themeColor="text1"/>
        </w:rPr>
        <w:t>進行審查。</w:t>
      </w:r>
    </w:p>
    <w:p w14:paraId="7A8C63F6" w14:textId="77777777" w:rsidR="00025AFA" w:rsidRPr="005E7825" w:rsidRDefault="00820C79" w:rsidP="00B20C26">
      <w:pPr>
        <w:pStyle w:val="4"/>
        <w:overflowPunct w:val="0"/>
        <w:ind w:left="1666" w:hanging="645"/>
        <w:rPr>
          <w:snapToGrid w:val="0"/>
          <w:color w:val="000000" w:themeColor="text1"/>
        </w:rPr>
      </w:pPr>
      <w:r w:rsidRPr="005E7825">
        <w:rPr>
          <w:rFonts w:hint="eastAsia"/>
          <w:snapToGrid w:val="0"/>
          <w:color w:val="000000" w:themeColor="text1"/>
        </w:rPr>
        <w:t>人道援助的求助個案，依據</w:t>
      </w:r>
      <w:r w:rsidR="00EE4F29" w:rsidRPr="005E7825">
        <w:rPr>
          <w:rFonts w:hint="eastAsia"/>
          <w:snapToGrid w:val="0"/>
          <w:color w:val="000000" w:themeColor="text1"/>
        </w:rPr>
        <w:t>「港澳條例」</w:t>
      </w:r>
      <w:r w:rsidRPr="005E7825">
        <w:rPr>
          <w:rFonts w:hint="eastAsia"/>
          <w:snapToGrid w:val="0"/>
          <w:color w:val="000000" w:themeColor="text1"/>
        </w:rPr>
        <w:t>第18條及</w:t>
      </w:r>
      <w:r w:rsidR="003834EE" w:rsidRPr="005E7825">
        <w:rPr>
          <w:rFonts w:hint="eastAsia"/>
          <w:snapToGrid w:val="0"/>
          <w:color w:val="000000" w:themeColor="text1"/>
        </w:rPr>
        <w:t>「港澳條例施行細則」</w:t>
      </w:r>
      <w:r w:rsidRPr="005E7825">
        <w:rPr>
          <w:rFonts w:hint="eastAsia"/>
          <w:snapToGrid w:val="0"/>
          <w:color w:val="000000" w:themeColor="text1"/>
        </w:rPr>
        <w:t>第25條等相關法規與整體情勢，共同訂定明確、嚴謹之初審及專案審查標準。另已制定具體之處理程序包括，面談、諮詢學者專家、初審、清</w:t>
      </w:r>
      <w:proofErr w:type="gramStart"/>
      <w:r w:rsidRPr="005E7825">
        <w:rPr>
          <w:rFonts w:hint="eastAsia"/>
          <w:snapToGrid w:val="0"/>
          <w:color w:val="000000" w:themeColor="text1"/>
        </w:rPr>
        <w:t>詢</w:t>
      </w:r>
      <w:proofErr w:type="gramEnd"/>
      <w:r w:rsidRPr="005E7825">
        <w:rPr>
          <w:rFonts w:hint="eastAsia"/>
          <w:snapToGrid w:val="0"/>
          <w:color w:val="000000" w:themeColor="text1"/>
        </w:rPr>
        <w:t>與國安查核、專案審查，以及將專案審查結果陳報行政院核定等。</w:t>
      </w:r>
    </w:p>
    <w:p w14:paraId="76E3BB9E" w14:textId="77777777" w:rsidR="00861133" w:rsidRPr="005E7825" w:rsidRDefault="003144F7" w:rsidP="00B20C26">
      <w:pPr>
        <w:pStyle w:val="3"/>
        <w:overflowPunct w:val="0"/>
        <w:ind w:left="1330" w:hanging="634"/>
        <w:rPr>
          <w:snapToGrid w:val="0"/>
          <w:color w:val="000000" w:themeColor="text1"/>
        </w:rPr>
      </w:pPr>
      <w:r w:rsidRPr="005E7825">
        <w:rPr>
          <w:rFonts w:hint="eastAsia"/>
          <w:snapToGrid w:val="0"/>
          <w:color w:val="000000" w:themeColor="text1"/>
        </w:rPr>
        <w:lastRenderedPageBreak/>
        <w:t>因應</w:t>
      </w:r>
      <w:r w:rsidRPr="005E7825">
        <w:rPr>
          <w:rFonts w:hAnsi="標楷體" w:hint="eastAsia"/>
          <w:snapToGrid w:val="0"/>
          <w:color w:val="000000" w:themeColor="text1"/>
          <w:szCs w:val="32"/>
        </w:rPr>
        <w:t>香港</w:t>
      </w:r>
      <w:r w:rsidRPr="005E7825">
        <w:rPr>
          <w:rFonts w:hint="eastAsia"/>
          <w:snapToGrid w:val="0"/>
          <w:color w:val="000000" w:themeColor="text1"/>
        </w:rPr>
        <w:t>變局</w:t>
      </w:r>
      <w:r w:rsidR="00230086" w:rsidRPr="005E7825">
        <w:rPr>
          <w:rFonts w:hint="eastAsia"/>
          <w:snapToGrid w:val="0"/>
          <w:color w:val="000000" w:themeColor="text1"/>
        </w:rPr>
        <w:t>，內政部</w:t>
      </w:r>
      <w:r w:rsidRPr="005E7825">
        <w:rPr>
          <w:rFonts w:hint="eastAsia"/>
          <w:snapToGrid w:val="0"/>
          <w:color w:val="000000" w:themeColor="text1"/>
        </w:rPr>
        <w:t>於</w:t>
      </w:r>
      <w:r w:rsidR="00861133" w:rsidRPr="005E7825">
        <w:rPr>
          <w:rFonts w:hint="eastAsia"/>
          <w:snapToGrid w:val="0"/>
          <w:color w:val="000000" w:themeColor="text1"/>
        </w:rPr>
        <w:t>109年</w:t>
      </w:r>
      <w:r w:rsidRPr="005E7825">
        <w:rPr>
          <w:rFonts w:hint="eastAsia"/>
          <w:snapToGrid w:val="0"/>
          <w:color w:val="000000" w:themeColor="text1"/>
        </w:rPr>
        <w:t>修正</w:t>
      </w:r>
      <w:r w:rsidR="00EE4F29" w:rsidRPr="005E7825">
        <w:rPr>
          <w:rFonts w:hint="eastAsia"/>
          <w:snapToGrid w:val="0"/>
          <w:color w:val="000000" w:themeColor="text1"/>
        </w:rPr>
        <w:t>「港澳許可辦法」</w:t>
      </w:r>
      <w:r w:rsidRPr="005E7825">
        <w:rPr>
          <w:rFonts w:hint="eastAsia"/>
          <w:snapToGrid w:val="0"/>
          <w:color w:val="000000" w:themeColor="text1"/>
        </w:rPr>
        <w:t>相關規定</w:t>
      </w:r>
      <w:r w:rsidR="00861133" w:rsidRPr="005E7825">
        <w:rPr>
          <w:rFonts w:ascii="新細明體" w:eastAsia="新細明體" w:hAnsi="新細明體" w:hint="eastAsia"/>
          <w:snapToGrid w:val="0"/>
          <w:color w:val="000000" w:themeColor="text1"/>
        </w:rPr>
        <w:t>：</w:t>
      </w:r>
    </w:p>
    <w:p w14:paraId="19A18D51" w14:textId="77777777" w:rsidR="003144F7" w:rsidRPr="005E7825" w:rsidRDefault="00EE4F29" w:rsidP="00B20C26">
      <w:pPr>
        <w:pStyle w:val="4"/>
        <w:overflowPunct w:val="0"/>
        <w:ind w:left="1666" w:hanging="645"/>
        <w:rPr>
          <w:snapToGrid w:val="0"/>
          <w:color w:val="000000" w:themeColor="text1"/>
        </w:rPr>
      </w:pPr>
      <w:r w:rsidRPr="005E7825">
        <w:rPr>
          <w:rFonts w:hint="eastAsia"/>
          <w:snapToGrid w:val="0"/>
          <w:color w:val="000000" w:themeColor="text1"/>
        </w:rPr>
        <w:t>「港澳許可辦法」</w:t>
      </w:r>
      <w:r w:rsidR="003144F7" w:rsidRPr="005E7825">
        <w:rPr>
          <w:rFonts w:hint="eastAsia"/>
          <w:snapToGrid w:val="0"/>
          <w:color w:val="000000" w:themeColor="text1"/>
        </w:rPr>
        <w:t>修正</w:t>
      </w:r>
      <w:r w:rsidR="004616FA" w:rsidRPr="005E7825">
        <w:rPr>
          <w:rFonts w:hint="eastAsia"/>
          <w:snapToGrid w:val="0"/>
          <w:color w:val="000000" w:themeColor="text1"/>
        </w:rPr>
        <w:t>之</w:t>
      </w:r>
      <w:r w:rsidR="003144F7" w:rsidRPr="005E7825">
        <w:rPr>
          <w:rFonts w:hint="eastAsia"/>
          <w:snapToGrid w:val="0"/>
          <w:color w:val="000000" w:themeColor="text1"/>
        </w:rPr>
        <w:t>理由：</w:t>
      </w:r>
    </w:p>
    <w:p w14:paraId="65B72C13" w14:textId="77777777" w:rsidR="00B51335" w:rsidRPr="005E7825" w:rsidRDefault="00230086" w:rsidP="00B20C26">
      <w:pPr>
        <w:pStyle w:val="5"/>
        <w:overflowPunct w:val="0"/>
        <w:rPr>
          <w:snapToGrid w:val="0"/>
          <w:color w:val="000000" w:themeColor="text1"/>
        </w:rPr>
      </w:pPr>
      <w:r w:rsidRPr="005E7825">
        <w:rPr>
          <w:rFonts w:hint="eastAsia"/>
          <w:snapToGrid w:val="0"/>
          <w:color w:val="000000" w:themeColor="text1"/>
        </w:rPr>
        <w:t>1997年香</w:t>
      </w:r>
      <w:r w:rsidR="00B51335" w:rsidRPr="005E7825">
        <w:rPr>
          <w:rFonts w:hint="eastAsia"/>
          <w:snapToGrid w:val="0"/>
          <w:color w:val="000000" w:themeColor="text1"/>
        </w:rPr>
        <w:t>港移交中國以後，中共透過「</w:t>
      </w:r>
      <w:proofErr w:type="gramStart"/>
      <w:r w:rsidR="00B51335" w:rsidRPr="005E7825">
        <w:rPr>
          <w:rFonts w:hint="eastAsia"/>
          <w:snapToGrid w:val="0"/>
          <w:color w:val="000000" w:themeColor="text1"/>
        </w:rPr>
        <w:t>雙非</w:t>
      </w:r>
      <w:proofErr w:type="gramEnd"/>
      <w:r w:rsidR="00B51335" w:rsidRPr="005E7825">
        <w:rPr>
          <w:rFonts w:hint="eastAsia"/>
          <w:snapToGrid w:val="0"/>
          <w:color w:val="000000" w:themeColor="text1"/>
        </w:rPr>
        <w:t>」政策、「單程證」，或「內地居民移入計畫」、就學及投資等方式，促使中國人流進入港澳定居，以加強滲透及掌控：</w:t>
      </w:r>
    </w:p>
    <w:p w14:paraId="3F22B1F7" w14:textId="6377F583" w:rsidR="003144F7" w:rsidRPr="005E7825" w:rsidRDefault="00EC2F1E" w:rsidP="00B20C26">
      <w:pPr>
        <w:pStyle w:val="6"/>
        <w:overflowPunct w:val="0"/>
        <w:rPr>
          <w:snapToGrid w:val="0"/>
          <w:color w:val="000000" w:themeColor="text1"/>
        </w:rPr>
      </w:pPr>
      <w:r w:rsidRPr="005E7825">
        <w:rPr>
          <w:rFonts w:hint="eastAsia"/>
          <w:snapToGrid w:val="0"/>
          <w:color w:val="000000" w:themeColor="text1"/>
        </w:rPr>
        <w:t>「</w:t>
      </w:r>
      <w:proofErr w:type="gramStart"/>
      <w:r w:rsidRPr="005E7825">
        <w:rPr>
          <w:rFonts w:hint="eastAsia"/>
          <w:snapToGrid w:val="0"/>
          <w:color w:val="000000" w:themeColor="text1"/>
        </w:rPr>
        <w:t>雙非</w:t>
      </w:r>
      <w:proofErr w:type="gramEnd"/>
      <w:r w:rsidRPr="005E7825">
        <w:rPr>
          <w:rFonts w:hint="eastAsia"/>
          <w:snapToGrid w:val="0"/>
          <w:color w:val="000000" w:themeColor="text1"/>
        </w:rPr>
        <w:t>」：</w:t>
      </w:r>
      <w:r w:rsidR="009E2F9E">
        <w:rPr>
          <w:rFonts w:hint="eastAsia"/>
          <w:snapToGrid w:val="0"/>
          <w:color w:val="000000" w:themeColor="text1"/>
        </w:rPr>
        <w:t>(略)</w:t>
      </w:r>
      <w:r w:rsidR="003144F7" w:rsidRPr="005E7825">
        <w:rPr>
          <w:rFonts w:hint="eastAsia"/>
          <w:snapToGrid w:val="0"/>
          <w:color w:val="000000" w:themeColor="text1"/>
        </w:rPr>
        <w:t>。</w:t>
      </w:r>
    </w:p>
    <w:p w14:paraId="31121B23" w14:textId="4DC4DADA" w:rsidR="003144F7" w:rsidRPr="005E7825" w:rsidRDefault="00EC2F1E" w:rsidP="00B20C26">
      <w:pPr>
        <w:pStyle w:val="6"/>
        <w:overflowPunct w:val="0"/>
        <w:rPr>
          <w:snapToGrid w:val="0"/>
          <w:color w:val="000000" w:themeColor="text1"/>
        </w:rPr>
      </w:pPr>
      <w:r w:rsidRPr="005E7825">
        <w:rPr>
          <w:rFonts w:hint="eastAsia"/>
          <w:snapToGrid w:val="0"/>
          <w:color w:val="000000" w:themeColor="text1"/>
        </w:rPr>
        <w:t>「單程證」：</w:t>
      </w:r>
      <w:r w:rsidR="009E2F9E">
        <w:rPr>
          <w:rFonts w:hint="eastAsia"/>
          <w:snapToGrid w:val="0"/>
          <w:color w:val="000000" w:themeColor="text1"/>
        </w:rPr>
        <w:t>(略)</w:t>
      </w:r>
      <w:r w:rsidRPr="005E7825">
        <w:rPr>
          <w:rFonts w:hint="eastAsia"/>
          <w:snapToGrid w:val="0"/>
          <w:color w:val="000000" w:themeColor="text1"/>
        </w:rPr>
        <w:t>。</w:t>
      </w:r>
    </w:p>
    <w:p w14:paraId="1EA7CF5B" w14:textId="4FAF7B6C" w:rsidR="00EC2F1E" w:rsidRPr="005E7825" w:rsidRDefault="00EC2F1E" w:rsidP="00B20C26">
      <w:pPr>
        <w:pStyle w:val="6"/>
        <w:overflowPunct w:val="0"/>
        <w:rPr>
          <w:snapToGrid w:val="0"/>
          <w:color w:val="000000" w:themeColor="text1"/>
        </w:rPr>
      </w:pPr>
      <w:r w:rsidRPr="005E7825">
        <w:rPr>
          <w:rFonts w:hint="eastAsia"/>
          <w:snapToGrid w:val="0"/>
          <w:color w:val="000000" w:themeColor="text1"/>
        </w:rPr>
        <w:t>「內地居民移入計畫」：</w:t>
      </w:r>
      <w:r w:rsidR="009E2F9E">
        <w:rPr>
          <w:rFonts w:hint="eastAsia"/>
          <w:snapToGrid w:val="0"/>
          <w:color w:val="000000" w:themeColor="text1"/>
        </w:rPr>
        <w:t>(略)</w:t>
      </w:r>
      <w:r w:rsidRPr="005E7825">
        <w:rPr>
          <w:rFonts w:hint="eastAsia"/>
          <w:snapToGrid w:val="0"/>
          <w:color w:val="000000" w:themeColor="text1"/>
        </w:rPr>
        <w:t>。</w:t>
      </w:r>
    </w:p>
    <w:p w14:paraId="26CA8E08" w14:textId="284ED9A7" w:rsidR="00E01F66" w:rsidRPr="002C29E7" w:rsidRDefault="00E01F66" w:rsidP="00B20C26">
      <w:pPr>
        <w:pStyle w:val="6"/>
        <w:overflowPunct w:val="0"/>
        <w:rPr>
          <w:snapToGrid w:val="0"/>
          <w:color w:val="000000" w:themeColor="text1"/>
          <w:spacing w:val="-4"/>
        </w:rPr>
      </w:pPr>
      <w:r w:rsidRPr="002C29E7">
        <w:rPr>
          <w:rFonts w:hint="eastAsia"/>
          <w:snapToGrid w:val="0"/>
          <w:color w:val="000000" w:themeColor="text1"/>
          <w:spacing w:val="-4"/>
        </w:rPr>
        <w:t>除上開措施外，另以就學及投資等方式，以使中國人流進入港澳定居。據港府統計處統計，以</w:t>
      </w:r>
      <w:r w:rsidR="003240C8" w:rsidRPr="002C29E7">
        <w:rPr>
          <w:rFonts w:hint="eastAsia"/>
          <w:snapToGrid w:val="0"/>
          <w:color w:val="000000" w:themeColor="text1"/>
          <w:spacing w:val="-4"/>
        </w:rPr>
        <w:t>「</w:t>
      </w:r>
      <w:r w:rsidRPr="002C29E7">
        <w:rPr>
          <w:rFonts w:hint="eastAsia"/>
          <w:snapToGrid w:val="0"/>
          <w:color w:val="000000" w:themeColor="text1"/>
          <w:spacing w:val="-4"/>
        </w:rPr>
        <w:t>單程證</w:t>
      </w:r>
      <w:r w:rsidR="003240C8" w:rsidRPr="002C29E7">
        <w:rPr>
          <w:rFonts w:hint="eastAsia"/>
          <w:snapToGrid w:val="0"/>
          <w:color w:val="000000" w:themeColor="text1"/>
          <w:spacing w:val="-4"/>
        </w:rPr>
        <w:t>」</w:t>
      </w:r>
      <w:r w:rsidRPr="002C29E7">
        <w:rPr>
          <w:rFonts w:hint="eastAsia"/>
          <w:snapToGrid w:val="0"/>
          <w:color w:val="000000" w:themeColor="text1"/>
          <w:spacing w:val="-4"/>
        </w:rPr>
        <w:t>為例，由1997年底至2021年底間，透過</w:t>
      </w:r>
      <w:r w:rsidR="003240C8" w:rsidRPr="002C29E7">
        <w:rPr>
          <w:rFonts w:hint="eastAsia"/>
          <w:snapToGrid w:val="0"/>
          <w:color w:val="000000" w:themeColor="text1"/>
          <w:spacing w:val="-4"/>
        </w:rPr>
        <w:t>「</w:t>
      </w:r>
      <w:r w:rsidRPr="002C29E7">
        <w:rPr>
          <w:rFonts w:hint="eastAsia"/>
          <w:snapToGrid w:val="0"/>
          <w:color w:val="000000" w:themeColor="text1"/>
          <w:spacing w:val="-4"/>
        </w:rPr>
        <w:t>單程證</w:t>
      </w:r>
      <w:r w:rsidR="003240C8" w:rsidRPr="002C29E7">
        <w:rPr>
          <w:rFonts w:hint="eastAsia"/>
          <w:snapToGrid w:val="0"/>
          <w:color w:val="000000" w:themeColor="text1"/>
          <w:spacing w:val="-4"/>
        </w:rPr>
        <w:t>」</w:t>
      </w:r>
      <w:r w:rsidRPr="002C29E7">
        <w:rPr>
          <w:rFonts w:hint="eastAsia"/>
          <w:snapToGrid w:val="0"/>
          <w:color w:val="000000" w:themeColor="text1"/>
          <w:spacing w:val="-4"/>
        </w:rPr>
        <w:t>移入香港的人口有約112.1萬人。</w:t>
      </w:r>
    </w:p>
    <w:p w14:paraId="43B796AF" w14:textId="77777777" w:rsidR="008D0047" w:rsidRPr="005E7825" w:rsidRDefault="00230086" w:rsidP="00B20C26">
      <w:pPr>
        <w:pStyle w:val="5"/>
        <w:overflowPunct w:val="0"/>
        <w:rPr>
          <w:snapToGrid w:val="0"/>
          <w:color w:val="000000" w:themeColor="text1"/>
        </w:rPr>
      </w:pPr>
      <w:r w:rsidRPr="005E7825">
        <w:rPr>
          <w:rFonts w:hint="eastAsia"/>
          <w:snapToGrid w:val="0"/>
          <w:color w:val="000000" w:themeColor="text1"/>
        </w:rPr>
        <w:t>臺灣相關單位</w:t>
      </w:r>
      <w:r w:rsidR="008D0047" w:rsidRPr="005E7825">
        <w:rPr>
          <w:rFonts w:hint="eastAsia"/>
          <w:snapToGrid w:val="0"/>
          <w:color w:val="000000" w:themeColor="text1"/>
        </w:rPr>
        <w:t>考量北京當局對港澳控制及滲透日深，且當時「港版國安法」立法在即，為防範其利用轉換為港澳居民身分來</w:t>
      </w:r>
      <w:proofErr w:type="gramStart"/>
      <w:r w:rsidR="008D0047" w:rsidRPr="005E7825">
        <w:rPr>
          <w:rFonts w:hint="eastAsia"/>
          <w:snapToGrid w:val="0"/>
          <w:color w:val="000000" w:themeColor="text1"/>
        </w:rPr>
        <w:t>臺</w:t>
      </w:r>
      <w:proofErr w:type="gramEnd"/>
      <w:r w:rsidR="008D0047" w:rsidRPr="005E7825">
        <w:rPr>
          <w:rFonts w:hint="eastAsia"/>
          <w:snapToGrid w:val="0"/>
          <w:color w:val="000000" w:themeColor="text1"/>
        </w:rPr>
        <w:t>定居，對我社會進行滲透、統戰、騷擾，甚或從事間諜行為等，企</w:t>
      </w:r>
      <w:r w:rsidR="00FF219B" w:rsidRPr="005E7825">
        <w:rPr>
          <w:rFonts w:hint="eastAsia"/>
          <w:snapToGrid w:val="0"/>
          <w:color w:val="000000" w:themeColor="text1"/>
        </w:rPr>
        <w:t>圖</w:t>
      </w:r>
      <w:r w:rsidR="008D0047" w:rsidRPr="005E7825">
        <w:rPr>
          <w:rFonts w:hint="eastAsia"/>
          <w:snapToGrid w:val="0"/>
          <w:color w:val="000000" w:themeColor="text1"/>
        </w:rPr>
        <w:t>擾亂我社會秩序及影響國家安全，爰有必要對於原為大陸</w:t>
      </w:r>
      <w:r w:rsidR="00E37A6F" w:rsidRPr="005E7825">
        <w:rPr>
          <w:rFonts w:hint="eastAsia"/>
          <w:snapToGrid w:val="0"/>
          <w:color w:val="000000" w:themeColor="text1"/>
        </w:rPr>
        <w:t>地區</w:t>
      </w:r>
      <w:r w:rsidR="008D0047" w:rsidRPr="005E7825">
        <w:rPr>
          <w:rFonts w:hint="eastAsia"/>
          <w:snapToGrid w:val="0"/>
          <w:color w:val="000000" w:themeColor="text1"/>
        </w:rPr>
        <w:t>人民之港澳居民取得我國人身分強化審查，以彌補國安漏洞。</w:t>
      </w:r>
    </w:p>
    <w:p w14:paraId="751C7FE1" w14:textId="77777777" w:rsidR="00433846" w:rsidRPr="005E7825" w:rsidRDefault="008227A8" w:rsidP="00B20C26">
      <w:pPr>
        <w:pStyle w:val="4"/>
        <w:overflowPunct w:val="0"/>
        <w:ind w:left="1666" w:hanging="645"/>
        <w:rPr>
          <w:snapToGrid w:val="0"/>
          <w:color w:val="000000" w:themeColor="text1"/>
          <w:spacing w:val="-10"/>
        </w:rPr>
      </w:pPr>
      <w:r w:rsidRPr="005E7825">
        <w:rPr>
          <w:rFonts w:hint="eastAsia"/>
          <w:snapToGrid w:val="0"/>
          <w:color w:val="000000" w:themeColor="text1"/>
          <w:spacing w:val="-10"/>
        </w:rPr>
        <w:t>承上，</w:t>
      </w:r>
      <w:r w:rsidR="00075F71" w:rsidRPr="005E7825">
        <w:rPr>
          <w:rFonts w:hint="eastAsia"/>
          <w:snapToGrid w:val="0"/>
          <w:color w:val="000000" w:themeColor="text1"/>
          <w:spacing w:val="-10"/>
        </w:rPr>
        <w:t>陸委會會同</w:t>
      </w:r>
      <w:r w:rsidR="00EE4F29" w:rsidRPr="005E7825">
        <w:rPr>
          <w:rFonts w:hint="eastAsia"/>
          <w:snapToGrid w:val="0"/>
          <w:color w:val="000000" w:themeColor="text1"/>
          <w:spacing w:val="-10"/>
        </w:rPr>
        <w:t>「港澳許可辦法」</w:t>
      </w:r>
      <w:r w:rsidR="00075F71" w:rsidRPr="005E7825">
        <w:rPr>
          <w:rFonts w:hint="eastAsia"/>
          <w:snapToGrid w:val="0"/>
          <w:color w:val="000000" w:themeColor="text1"/>
          <w:spacing w:val="-10"/>
        </w:rPr>
        <w:t>主管機關（移民署）辦理修法，</w:t>
      </w:r>
      <w:r w:rsidRPr="005E7825">
        <w:rPr>
          <w:rFonts w:hint="eastAsia"/>
          <w:snapToGrid w:val="0"/>
          <w:color w:val="000000" w:themeColor="text1"/>
          <w:spacing w:val="-10"/>
        </w:rPr>
        <w:t>並</w:t>
      </w:r>
      <w:r w:rsidR="00433846" w:rsidRPr="005E7825">
        <w:rPr>
          <w:rFonts w:hint="eastAsia"/>
          <w:snapToGrid w:val="0"/>
          <w:color w:val="000000" w:themeColor="text1"/>
          <w:spacing w:val="-10"/>
        </w:rPr>
        <w:t>於1</w:t>
      </w:r>
      <w:r w:rsidR="00433846" w:rsidRPr="005E7825">
        <w:rPr>
          <w:snapToGrid w:val="0"/>
          <w:color w:val="000000" w:themeColor="text1"/>
          <w:spacing w:val="-10"/>
        </w:rPr>
        <w:t>09</w:t>
      </w:r>
      <w:r w:rsidR="00433846" w:rsidRPr="005E7825">
        <w:rPr>
          <w:rFonts w:hint="eastAsia"/>
          <w:snapToGrid w:val="0"/>
          <w:color w:val="000000" w:themeColor="text1"/>
          <w:spacing w:val="-10"/>
        </w:rPr>
        <w:t>年8月17日</w:t>
      </w:r>
      <w:r w:rsidR="008D3990" w:rsidRPr="005E7825">
        <w:rPr>
          <w:rFonts w:hint="eastAsia"/>
          <w:snapToGrid w:val="0"/>
          <w:color w:val="000000" w:themeColor="text1"/>
          <w:spacing w:val="-10"/>
        </w:rPr>
        <w:t>發布</w:t>
      </w:r>
      <w:r w:rsidRPr="005E7825">
        <w:rPr>
          <w:rFonts w:hint="eastAsia"/>
          <w:snapToGrid w:val="0"/>
          <w:color w:val="000000" w:themeColor="text1"/>
          <w:spacing w:val="-10"/>
        </w:rPr>
        <w:t>，相關條文如下</w:t>
      </w:r>
      <w:r w:rsidR="00433846" w:rsidRPr="005E7825">
        <w:rPr>
          <w:rFonts w:hint="eastAsia"/>
          <w:snapToGrid w:val="0"/>
          <w:color w:val="000000" w:themeColor="text1"/>
          <w:spacing w:val="-10"/>
        </w:rPr>
        <w:t>：</w:t>
      </w:r>
    </w:p>
    <w:p w14:paraId="6162BF71" w14:textId="77777777" w:rsidR="00490E78" w:rsidRPr="005E7825" w:rsidRDefault="00EE4F29" w:rsidP="00B20C26">
      <w:pPr>
        <w:pStyle w:val="5"/>
        <w:overflowPunct w:val="0"/>
        <w:rPr>
          <w:snapToGrid w:val="0"/>
          <w:color w:val="000000" w:themeColor="text1"/>
        </w:rPr>
      </w:pPr>
      <w:r w:rsidRPr="005E7825">
        <w:rPr>
          <w:rFonts w:hint="eastAsia"/>
          <w:snapToGrid w:val="0"/>
          <w:color w:val="000000" w:themeColor="text1"/>
        </w:rPr>
        <w:t>「港澳許可辦法」</w:t>
      </w:r>
      <w:r w:rsidR="0079593E" w:rsidRPr="005E7825">
        <w:rPr>
          <w:rFonts w:hint="eastAsia"/>
          <w:snapToGrid w:val="0"/>
          <w:color w:val="000000" w:themeColor="text1"/>
        </w:rPr>
        <w:t>第22條第1項第3款：「原為大陸地區人民，未在大陸地區以外之地區連續住滿</w:t>
      </w:r>
      <w:r w:rsidR="00755A4B" w:rsidRPr="005E7825">
        <w:rPr>
          <w:rFonts w:hint="eastAsia"/>
          <w:snapToGrid w:val="0"/>
          <w:color w:val="000000" w:themeColor="text1"/>
        </w:rPr>
        <w:t>4</w:t>
      </w:r>
      <w:r w:rsidR="0079593E" w:rsidRPr="005E7825">
        <w:rPr>
          <w:rFonts w:hint="eastAsia"/>
          <w:snapToGrid w:val="0"/>
          <w:color w:val="000000" w:themeColor="text1"/>
        </w:rPr>
        <w:t>年。」刪除後段「未在大陸地區以外之地區連續住滿</w:t>
      </w:r>
      <w:r w:rsidR="00755A4B" w:rsidRPr="005E7825">
        <w:rPr>
          <w:rFonts w:hint="eastAsia"/>
          <w:snapToGrid w:val="0"/>
          <w:color w:val="000000" w:themeColor="text1"/>
        </w:rPr>
        <w:t>4</w:t>
      </w:r>
      <w:r w:rsidR="0079593E" w:rsidRPr="005E7825">
        <w:rPr>
          <w:rFonts w:hint="eastAsia"/>
          <w:snapToGrid w:val="0"/>
          <w:color w:val="000000" w:themeColor="text1"/>
        </w:rPr>
        <w:t>年」之文字：</w:t>
      </w:r>
    </w:p>
    <w:p w14:paraId="245730B0" w14:textId="77777777" w:rsidR="0079593E" w:rsidRPr="005E7825" w:rsidRDefault="00B86CFF" w:rsidP="00B20C26">
      <w:pPr>
        <w:pStyle w:val="6"/>
        <w:overflowPunct w:val="0"/>
        <w:rPr>
          <w:snapToGrid w:val="0"/>
          <w:color w:val="000000" w:themeColor="text1"/>
        </w:rPr>
      </w:pPr>
      <w:r w:rsidRPr="005E7825">
        <w:rPr>
          <w:rFonts w:hint="eastAsia"/>
          <w:snapToGrid w:val="0"/>
          <w:color w:val="000000" w:themeColor="text1"/>
        </w:rPr>
        <w:t>「原為大陸地區人民」係指曾在中國設有戶籍者，移民署於實務上會請申請人檢附財團法人海峽交流基金會</w:t>
      </w:r>
      <w:r w:rsidR="00517BF4" w:rsidRPr="005E7825">
        <w:rPr>
          <w:rFonts w:hint="eastAsia"/>
          <w:snapToGrid w:val="0"/>
          <w:color w:val="000000" w:themeColor="text1"/>
        </w:rPr>
        <w:t>(下稱海基會)</w:t>
      </w:r>
      <w:r w:rsidRPr="005E7825">
        <w:rPr>
          <w:rFonts w:hint="eastAsia"/>
          <w:snapToGrid w:val="0"/>
          <w:color w:val="000000" w:themeColor="text1"/>
        </w:rPr>
        <w:t>驗證之註銷大陸</w:t>
      </w:r>
      <w:r w:rsidRPr="005E7825">
        <w:rPr>
          <w:rFonts w:hint="eastAsia"/>
          <w:snapToGrid w:val="0"/>
          <w:color w:val="000000" w:themeColor="text1"/>
        </w:rPr>
        <w:lastRenderedPageBreak/>
        <w:t>戶籍證明、未在大陸設籍證明文件或有效之港澳居民來往內地通行證，以識別是否在中國設有戶籍之身分。</w:t>
      </w:r>
    </w:p>
    <w:p w14:paraId="3FF39339" w14:textId="1A1EBD3F" w:rsidR="00B86CFF" w:rsidRPr="005E7825" w:rsidRDefault="00B86CFF" w:rsidP="00B20C26">
      <w:pPr>
        <w:pStyle w:val="6"/>
        <w:overflowPunct w:val="0"/>
        <w:rPr>
          <w:snapToGrid w:val="0"/>
          <w:color w:val="000000" w:themeColor="text1"/>
        </w:rPr>
      </w:pPr>
      <w:r w:rsidRPr="005E7825">
        <w:rPr>
          <w:rFonts w:hint="eastAsia"/>
          <w:snapToGrid w:val="0"/>
          <w:color w:val="000000" w:themeColor="text1"/>
        </w:rPr>
        <w:t>據港府統計處統計，以單程證為例，由1997年底至2021年底間，透過「單程證」移入香港的人口有約112.1萬人。</w:t>
      </w:r>
    </w:p>
    <w:p w14:paraId="7E63CFE3" w14:textId="544DC992" w:rsidR="00215C7C" w:rsidRPr="005E7825" w:rsidRDefault="00215C7C" w:rsidP="00B20C26">
      <w:pPr>
        <w:pStyle w:val="6"/>
        <w:overflowPunct w:val="0"/>
        <w:rPr>
          <w:snapToGrid w:val="0"/>
          <w:color w:val="000000" w:themeColor="text1"/>
        </w:rPr>
      </w:pPr>
      <w:r w:rsidRPr="005E7825">
        <w:rPr>
          <w:rFonts w:hint="eastAsia"/>
          <w:snapToGrid w:val="0"/>
          <w:color w:val="000000" w:themeColor="text1"/>
        </w:rPr>
        <w:t>考量港澳情勢生變，移民署109年6月接獲政策指示刪除</w:t>
      </w:r>
      <w:r w:rsidR="00EE4F29" w:rsidRPr="005E7825">
        <w:rPr>
          <w:rFonts w:hint="eastAsia"/>
          <w:snapToGrid w:val="0"/>
          <w:color w:val="000000" w:themeColor="text1"/>
        </w:rPr>
        <w:t>「港澳許可辦法」</w:t>
      </w:r>
      <w:r w:rsidRPr="005E7825">
        <w:rPr>
          <w:rFonts w:hint="eastAsia"/>
          <w:snapToGrid w:val="0"/>
          <w:color w:val="000000" w:themeColor="text1"/>
        </w:rPr>
        <w:t>第22條第1項第3款後段「未在大陸地區以外之地區連續住滿</w:t>
      </w:r>
      <w:r w:rsidR="00755A4B" w:rsidRPr="005E7825">
        <w:rPr>
          <w:rFonts w:hint="eastAsia"/>
          <w:snapToGrid w:val="0"/>
          <w:color w:val="000000" w:themeColor="text1"/>
        </w:rPr>
        <w:t>4</w:t>
      </w:r>
      <w:r w:rsidRPr="005E7825">
        <w:rPr>
          <w:rFonts w:hint="eastAsia"/>
          <w:snapToGrid w:val="0"/>
          <w:color w:val="000000" w:themeColor="text1"/>
        </w:rPr>
        <w:t>年」，以維護國家安全</w:t>
      </w:r>
      <w:r w:rsidR="008D3990" w:rsidRPr="005E7825">
        <w:rPr>
          <w:rFonts w:hint="eastAsia"/>
          <w:snapToGrid w:val="0"/>
          <w:color w:val="000000" w:themeColor="text1"/>
        </w:rPr>
        <w:t>。</w:t>
      </w:r>
    </w:p>
    <w:p w14:paraId="562B4407" w14:textId="77777777" w:rsidR="00B86CFF" w:rsidRPr="005E7825" w:rsidRDefault="00EE4F29" w:rsidP="00B20C26">
      <w:pPr>
        <w:pStyle w:val="5"/>
        <w:overflowPunct w:val="0"/>
        <w:rPr>
          <w:snapToGrid w:val="0"/>
          <w:color w:val="000000" w:themeColor="text1"/>
        </w:rPr>
      </w:pPr>
      <w:r w:rsidRPr="005E7825">
        <w:rPr>
          <w:rFonts w:hint="eastAsia"/>
          <w:snapToGrid w:val="0"/>
          <w:color w:val="000000" w:themeColor="text1"/>
        </w:rPr>
        <w:t>「港澳許可辦法」</w:t>
      </w:r>
      <w:r w:rsidR="003B78E1" w:rsidRPr="005E7825">
        <w:rPr>
          <w:rFonts w:hint="eastAsia"/>
          <w:snapToGrid w:val="0"/>
          <w:color w:val="000000" w:themeColor="text1"/>
        </w:rPr>
        <w:t>第22條</w:t>
      </w:r>
      <w:r w:rsidR="00F32E77" w:rsidRPr="005E7825">
        <w:rPr>
          <w:rFonts w:hint="eastAsia"/>
          <w:snapToGrid w:val="0"/>
          <w:color w:val="000000" w:themeColor="text1"/>
        </w:rPr>
        <w:t>第1項</w:t>
      </w:r>
      <w:r w:rsidR="003B78E1" w:rsidRPr="005E7825">
        <w:rPr>
          <w:rFonts w:hint="eastAsia"/>
          <w:snapToGrid w:val="0"/>
          <w:color w:val="000000" w:themeColor="text1"/>
        </w:rPr>
        <w:t>增訂</w:t>
      </w:r>
      <w:r w:rsidR="00F32E77" w:rsidRPr="005E7825">
        <w:rPr>
          <w:rFonts w:hint="eastAsia"/>
          <w:snapToGrid w:val="0"/>
          <w:color w:val="000000" w:themeColor="text1"/>
        </w:rPr>
        <w:t>第10款：「現（曾）任職於大陸地區行政、軍事、黨務或其他公務機構、具政治性機關（構）、團體或其於香港、澳門投資之機構或新聞媒體。」</w:t>
      </w:r>
      <w:r w:rsidR="006C4450" w:rsidRPr="005E7825">
        <w:rPr>
          <w:rFonts w:hint="eastAsia"/>
          <w:snapToGrid w:val="0"/>
          <w:color w:val="000000" w:themeColor="text1"/>
        </w:rPr>
        <w:t>得不予許可居留</w:t>
      </w:r>
      <w:r w:rsidR="003B78E1" w:rsidRPr="005E7825">
        <w:rPr>
          <w:rFonts w:hint="eastAsia"/>
          <w:snapToGrid w:val="0"/>
          <w:color w:val="000000" w:themeColor="text1"/>
        </w:rPr>
        <w:t>之規定：</w:t>
      </w:r>
    </w:p>
    <w:p w14:paraId="54DDB774" w14:textId="77777777" w:rsidR="00436ED5" w:rsidRPr="005E7825" w:rsidRDefault="003B78E1" w:rsidP="00B20C26">
      <w:pPr>
        <w:pStyle w:val="5"/>
        <w:numPr>
          <w:ilvl w:val="0"/>
          <w:numId w:val="0"/>
        </w:numPr>
        <w:overflowPunct w:val="0"/>
        <w:ind w:left="2092" w:firstLineChars="200" w:firstLine="680"/>
        <w:rPr>
          <w:snapToGrid w:val="0"/>
          <w:color w:val="000000" w:themeColor="text1"/>
        </w:rPr>
      </w:pPr>
      <w:r w:rsidRPr="005E7825">
        <w:rPr>
          <w:rFonts w:hint="eastAsia"/>
          <w:snapToGrid w:val="0"/>
          <w:color w:val="000000" w:themeColor="text1"/>
        </w:rPr>
        <w:t>本條立法體例</w:t>
      </w:r>
      <w:r w:rsidR="00230086" w:rsidRPr="005E7825">
        <w:rPr>
          <w:rFonts w:hint="eastAsia"/>
          <w:snapToGrid w:val="0"/>
          <w:color w:val="000000" w:themeColor="text1"/>
        </w:rPr>
        <w:t>載明，</w:t>
      </w:r>
      <w:r w:rsidRPr="005E7825">
        <w:rPr>
          <w:rFonts w:hint="eastAsia"/>
          <w:snapToGrid w:val="0"/>
          <w:color w:val="000000" w:themeColor="text1"/>
        </w:rPr>
        <w:t>主要參考</w:t>
      </w:r>
      <w:r w:rsidR="00EE4F29" w:rsidRPr="005E7825">
        <w:rPr>
          <w:rFonts w:hint="eastAsia"/>
          <w:snapToGrid w:val="0"/>
          <w:color w:val="000000" w:themeColor="text1"/>
        </w:rPr>
        <w:t>「港澳許可辦法」</w:t>
      </w:r>
      <w:r w:rsidRPr="005E7825">
        <w:rPr>
          <w:rFonts w:hint="eastAsia"/>
          <w:snapToGrid w:val="0"/>
          <w:color w:val="000000" w:themeColor="text1"/>
        </w:rPr>
        <w:t>第9條第1項第5款</w:t>
      </w:r>
      <w:r w:rsidR="00230086" w:rsidRPr="005E7825">
        <w:rPr>
          <w:rFonts w:hint="eastAsia"/>
          <w:snapToGrid w:val="0"/>
          <w:color w:val="000000" w:themeColor="text1"/>
        </w:rPr>
        <w:t>，</w:t>
      </w:r>
      <w:r w:rsidRPr="005E7825">
        <w:rPr>
          <w:rFonts w:hint="eastAsia"/>
          <w:snapToGrid w:val="0"/>
          <w:color w:val="000000" w:themeColor="text1"/>
        </w:rPr>
        <w:t>訂有現任職於中國大陸黨政軍或其於港澳投資之機構或新聞媒體申請來</w:t>
      </w:r>
      <w:proofErr w:type="gramStart"/>
      <w:r w:rsidRPr="005E7825">
        <w:rPr>
          <w:rFonts w:hint="eastAsia"/>
          <w:snapToGrid w:val="0"/>
          <w:color w:val="000000" w:themeColor="text1"/>
        </w:rPr>
        <w:t>臺</w:t>
      </w:r>
      <w:proofErr w:type="gramEnd"/>
      <w:r w:rsidRPr="005E7825">
        <w:rPr>
          <w:rFonts w:hint="eastAsia"/>
          <w:snapToGrid w:val="0"/>
          <w:color w:val="000000" w:themeColor="text1"/>
        </w:rPr>
        <w:t>停留得不予許可之規範。考量居留對我國內可能產生影響遠較第9條所規範之停留為深，且居留滿</w:t>
      </w:r>
      <w:proofErr w:type="gramStart"/>
      <w:r w:rsidRPr="005E7825">
        <w:rPr>
          <w:rFonts w:hint="eastAsia"/>
          <w:snapToGrid w:val="0"/>
          <w:color w:val="000000" w:themeColor="text1"/>
        </w:rPr>
        <w:t>一</w:t>
      </w:r>
      <w:proofErr w:type="gramEnd"/>
      <w:r w:rsidRPr="005E7825">
        <w:rPr>
          <w:rFonts w:hint="eastAsia"/>
          <w:snapToGrid w:val="0"/>
          <w:color w:val="000000" w:themeColor="text1"/>
        </w:rPr>
        <w:t>定期間或可能申請定居，進一步取得我國人身分，則依「</w:t>
      </w:r>
      <w:proofErr w:type="gramStart"/>
      <w:r w:rsidRPr="005E7825">
        <w:rPr>
          <w:rFonts w:hint="eastAsia"/>
          <w:snapToGrid w:val="0"/>
          <w:color w:val="000000" w:themeColor="text1"/>
        </w:rPr>
        <w:t>舉輕</w:t>
      </w:r>
      <w:proofErr w:type="gramEnd"/>
      <w:r w:rsidRPr="005E7825">
        <w:rPr>
          <w:rFonts w:hint="eastAsia"/>
          <w:snapToGrid w:val="0"/>
          <w:color w:val="000000" w:themeColor="text1"/>
        </w:rPr>
        <w:t>以明重」之法理，對於現（曾）擔任行政、軍事、黨務職務，有妨害國家安全或利益之虞者申請居留，應納入規範，並參酌臺灣地區與大陸地區人民關係條例第33條之規定，</w:t>
      </w:r>
      <w:proofErr w:type="gramStart"/>
      <w:r w:rsidRPr="005E7825">
        <w:rPr>
          <w:rFonts w:hint="eastAsia"/>
          <w:snapToGrid w:val="0"/>
          <w:color w:val="000000" w:themeColor="text1"/>
        </w:rPr>
        <w:t>增列</w:t>
      </w:r>
      <w:proofErr w:type="gramEnd"/>
      <w:r w:rsidRPr="005E7825">
        <w:rPr>
          <w:rFonts w:hint="eastAsia"/>
          <w:snapToGrid w:val="0"/>
          <w:color w:val="000000" w:themeColor="text1"/>
        </w:rPr>
        <w:t>現（曾）任職大陸地區具政治性機關（構）、團體之港澳居民，其申請居留，亦得不予許可之規定。</w:t>
      </w:r>
      <w:r w:rsidR="00D2585E" w:rsidRPr="005E7825">
        <w:rPr>
          <w:rFonts w:hint="eastAsia"/>
          <w:snapToGrid w:val="0"/>
          <w:color w:val="000000" w:themeColor="text1"/>
        </w:rPr>
        <w:t>實務上，會蒐集各方資訊並會商國安相關機關之方式進行審查。</w:t>
      </w:r>
    </w:p>
    <w:p w14:paraId="58D3C118" w14:textId="77777777" w:rsidR="00F11FE9" w:rsidRPr="005E7825" w:rsidRDefault="00B463BC" w:rsidP="00B20C26">
      <w:pPr>
        <w:pStyle w:val="5"/>
        <w:overflowPunct w:val="0"/>
        <w:rPr>
          <w:snapToGrid w:val="0"/>
          <w:color w:val="000000" w:themeColor="text1"/>
        </w:rPr>
      </w:pPr>
      <w:r w:rsidRPr="005E7825">
        <w:rPr>
          <w:rFonts w:hint="eastAsia"/>
          <w:snapToGrid w:val="0"/>
          <w:color w:val="000000" w:themeColor="text1"/>
        </w:rPr>
        <w:lastRenderedPageBreak/>
        <w:t>針對</w:t>
      </w:r>
      <w:r w:rsidR="00EE4F29" w:rsidRPr="005E7825">
        <w:rPr>
          <w:rFonts w:hint="eastAsia"/>
          <w:snapToGrid w:val="0"/>
          <w:color w:val="000000" w:themeColor="text1"/>
        </w:rPr>
        <w:t>「港澳許可辦法」</w:t>
      </w:r>
      <w:r w:rsidRPr="005E7825">
        <w:rPr>
          <w:rFonts w:hint="eastAsia"/>
          <w:snapToGrid w:val="0"/>
          <w:color w:val="000000" w:themeColor="text1"/>
        </w:rPr>
        <w:t>第22條第1項第1款第4目、第3款及第10款情形，增列居留、定居申請案，</w:t>
      </w:r>
      <w:proofErr w:type="gramStart"/>
      <w:r w:rsidRPr="005E7825">
        <w:rPr>
          <w:rFonts w:hint="eastAsia"/>
          <w:snapToGrid w:val="0"/>
          <w:color w:val="000000" w:themeColor="text1"/>
        </w:rPr>
        <w:t>移民署得邀請</w:t>
      </w:r>
      <w:proofErr w:type="gramEnd"/>
      <w:r w:rsidRPr="005E7825">
        <w:rPr>
          <w:rFonts w:hint="eastAsia"/>
          <w:snapToGrid w:val="0"/>
          <w:color w:val="000000" w:themeColor="text1"/>
        </w:rPr>
        <w:t>相關機關共同審查之機制：</w:t>
      </w:r>
    </w:p>
    <w:p w14:paraId="4EA39B65" w14:textId="1BA7E509" w:rsidR="00514061" w:rsidRPr="005E7825" w:rsidRDefault="001C156E" w:rsidP="00B20C26">
      <w:pPr>
        <w:pStyle w:val="6"/>
        <w:overflowPunct w:val="0"/>
        <w:rPr>
          <w:snapToGrid w:val="0"/>
          <w:color w:val="000000" w:themeColor="text1"/>
        </w:rPr>
      </w:pPr>
      <w:r w:rsidRPr="005E7825">
        <w:rPr>
          <w:rFonts w:hint="eastAsia"/>
          <w:snapToGrid w:val="0"/>
          <w:color w:val="000000" w:themeColor="text1"/>
        </w:rPr>
        <w:t>內政部增訂</w:t>
      </w:r>
      <w:r w:rsidR="00EE4F29" w:rsidRPr="005E7825">
        <w:rPr>
          <w:rFonts w:hint="eastAsia"/>
          <w:snapToGrid w:val="0"/>
          <w:color w:val="000000" w:themeColor="text1"/>
        </w:rPr>
        <w:t>「港澳許可辦法」</w:t>
      </w:r>
      <w:r w:rsidRPr="005E7825">
        <w:rPr>
          <w:rFonts w:hint="eastAsia"/>
          <w:snapToGrid w:val="0"/>
          <w:color w:val="000000" w:themeColor="text1"/>
        </w:rPr>
        <w:t>第22條第5項規定：「第</w:t>
      </w:r>
      <w:r w:rsidR="00090CA5" w:rsidRPr="005E7825">
        <w:rPr>
          <w:rFonts w:hint="eastAsia"/>
          <w:snapToGrid w:val="0"/>
          <w:color w:val="000000" w:themeColor="text1"/>
        </w:rPr>
        <w:t>1</w:t>
      </w:r>
      <w:r w:rsidRPr="005E7825">
        <w:rPr>
          <w:rFonts w:hint="eastAsia"/>
          <w:snapToGrid w:val="0"/>
          <w:color w:val="000000" w:themeColor="text1"/>
        </w:rPr>
        <w:t>項第</w:t>
      </w:r>
      <w:r w:rsidR="00090CA5" w:rsidRPr="005E7825">
        <w:rPr>
          <w:rFonts w:hint="eastAsia"/>
          <w:snapToGrid w:val="0"/>
          <w:color w:val="000000" w:themeColor="text1"/>
        </w:rPr>
        <w:t>1</w:t>
      </w:r>
      <w:r w:rsidRPr="005E7825">
        <w:rPr>
          <w:rFonts w:hint="eastAsia"/>
          <w:snapToGrid w:val="0"/>
          <w:color w:val="000000" w:themeColor="text1"/>
        </w:rPr>
        <w:t>款第</w:t>
      </w:r>
      <w:r w:rsidR="00090CA5" w:rsidRPr="005E7825">
        <w:rPr>
          <w:rFonts w:hint="eastAsia"/>
          <w:snapToGrid w:val="0"/>
          <w:color w:val="000000" w:themeColor="text1"/>
        </w:rPr>
        <w:t>4</w:t>
      </w:r>
      <w:r w:rsidRPr="005E7825">
        <w:rPr>
          <w:rFonts w:hint="eastAsia"/>
          <w:snapToGrid w:val="0"/>
          <w:color w:val="000000" w:themeColor="text1"/>
        </w:rPr>
        <w:t>目、第</w:t>
      </w:r>
      <w:r w:rsidR="00090CA5" w:rsidRPr="005E7825">
        <w:rPr>
          <w:rFonts w:hint="eastAsia"/>
          <w:snapToGrid w:val="0"/>
          <w:color w:val="000000" w:themeColor="text1"/>
        </w:rPr>
        <w:t>3</w:t>
      </w:r>
      <w:r w:rsidRPr="005E7825">
        <w:rPr>
          <w:rFonts w:hint="eastAsia"/>
          <w:snapToGrid w:val="0"/>
          <w:color w:val="000000" w:themeColor="text1"/>
        </w:rPr>
        <w:t>款及第</w:t>
      </w:r>
      <w:r w:rsidR="00090CA5" w:rsidRPr="005E7825">
        <w:rPr>
          <w:rFonts w:hint="eastAsia"/>
          <w:snapToGrid w:val="0"/>
          <w:color w:val="000000" w:themeColor="text1"/>
        </w:rPr>
        <w:t>1</w:t>
      </w:r>
      <w:r w:rsidR="00090CA5" w:rsidRPr="005E7825">
        <w:rPr>
          <w:snapToGrid w:val="0"/>
          <w:color w:val="000000" w:themeColor="text1"/>
        </w:rPr>
        <w:t>0</w:t>
      </w:r>
      <w:r w:rsidRPr="005E7825">
        <w:rPr>
          <w:rFonts w:hint="eastAsia"/>
          <w:snapToGrid w:val="0"/>
          <w:color w:val="000000" w:themeColor="text1"/>
        </w:rPr>
        <w:t>款情形，</w:t>
      </w:r>
      <w:proofErr w:type="gramStart"/>
      <w:r w:rsidRPr="005E7825">
        <w:rPr>
          <w:rFonts w:hint="eastAsia"/>
          <w:snapToGrid w:val="0"/>
          <w:color w:val="000000" w:themeColor="text1"/>
        </w:rPr>
        <w:t>移民署得會同</w:t>
      </w:r>
      <w:proofErr w:type="gramEnd"/>
      <w:r w:rsidRPr="005E7825">
        <w:rPr>
          <w:rFonts w:hint="eastAsia"/>
          <w:snapToGrid w:val="0"/>
          <w:color w:val="000000" w:themeColor="text1"/>
        </w:rPr>
        <w:t>國安局、大陸委員會及相關機關審查。」另考量定居許可影響層面廣泛，</w:t>
      </w:r>
      <w:proofErr w:type="gramStart"/>
      <w:r w:rsidRPr="005E7825">
        <w:rPr>
          <w:rFonts w:hint="eastAsia"/>
          <w:snapToGrid w:val="0"/>
          <w:color w:val="000000" w:themeColor="text1"/>
        </w:rPr>
        <w:t>爰</w:t>
      </w:r>
      <w:proofErr w:type="gramEnd"/>
      <w:r w:rsidRPr="005E7825">
        <w:rPr>
          <w:rFonts w:hint="eastAsia"/>
          <w:snapToGrid w:val="0"/>
          <w:color w:val="000000" w:themeColor="text1"/>
        </w:rPr>
        <w:t>參酌大陸地區人民在臺灣地區依親居留長期居留或定居許可辦法第32條規範意旨，增列</w:t>
      </w:r>
      <w:r w:rsidR="00EE4F29" w:rsidRPr="005E7825">
        <w:rPr>
          <w:rFonts w:hint="eastAsia"/>
          <w:snapToGrid w:val="0"/>
          <w:color w:val="000000" w:themeColor="text1"/>
        </w:rPr>
        <w:t>「港澳許可辦法」</w:t>
      </w:r>
      <w:r w:rsidRPr="005E7825">
        <w:rPr>
          <w:rFonts w:hint="eastAsia"/>
          <w:snapToGrid w:val="0"/>
          <w:color w:val="000000" w:themeColor="text1"/>
        </w:rPr>
        <w:t>第30條第3項規定：「移民署受理定居案件，必要時得由主管機關邀請相關機關共同審查之。」</w:t>
      </w:r>
    </w:p>
    <w:p w14:paraId="758D5E2F" w14:textId="77777777" w:rsidR="005D2B22" w:rsidRPr="005E7825" w:rsidRDefault="00436ED5" w:rsidP="00B20C26">
      <w:pPr>
        <w:pStyle w:val="6"/>
        <w:overflowPunct w:val="0"/>
        <w:rPr>
          <w:snapToGrid w:val="0"/>
          <w:color w:val="000000" w:themeColor="text1"/>
        </w:rPr>
      </w:pPr>
      <w:r w:rsidRPr="005E7825">
        <w:rPr>
          <w:rFonts w:hint="eastAsia"/>
          <w:snapToGrid w:val="0"/>
          <w:color w:val="000000" w:themeColor="text1"/>
        </w:rPr>
        <w:t>實務上，</w:t>
      </w:r>
      <w:r w:rsidR="00090CA5" w:rsidRPr="005E7825">
        <w:rPr>
          <w:rFonts w:hint="eastAsia"/>
          <w:snapToGrid w:val="0"/>
          <w:color w:val="000000" w:themeColor="text1"/>
        </w:rPr>
        <w:t>港人申請居留案件</w:t>
      </w:r>
      <w:r w:rsidR="00790A38" w:rsidRPr="005E7825">
        <w:rPr>
          <w:rFonts w:hint="eastAsia"/>
          <w:snapToGrid w:val="0"/>
          <w:color w:val="000000" w:themeColor="text1"/>
        </w:rPr>
        <w:t>，</w:t>
      </w:r>
      <w:proofErr w:type="gramStart"/>
      <w:r w:rsidR="00790A38" w:rsidRPr="005E7825">
        <w:rPr>
          <w:rFonts w:hint="eastAsia"/>
          <w:snapToGrid w:val="0"/>
          <w:color w:val="000000" w:themeColor="text1"/>
        </w:rPr>
        <w:t>移民署</w:t>
      </w:r>
      <w:r w:rsidR="003F77F9" w:rsidRPr="005E7825">
        <w:rPr>
          <w:rFonts w:hint="eastAsia"/>
          <w:snapToGrid w:val="0"/>
          <w:color w:val="000000" w:themeColor="text1"/>
        </w:rPr>
        <w:t>案涉</w:t>
      </w:r>
      <w:proofErr w:type="gramEnd"/>
      <w:r w:rsidR="005D2B22" w:rsidRPr="005E7825">
        <w:rPr>
          <w:rFonts w:hint="eastAsia"/>
          <w:snapToGrid w:val="0"/>
          <w:color w:val="000000" w:themeColor="text1"/>
        </w:rPr>
        <w:t>專業領域，即會商中央目的事業主管機關，如涉及國安，則會商陸委會、國安局提供意見，據以准駁</w:t>
      </w:r>
      <w:r w:rsidR="00090CA5" w:rsidRPr="005E7825">
        <w:rPr>
          <w:rFonts w:hAnsi="標楷體" w:hint="eastAsia"/>
          <w:snapToGrid w:val="0"/>
          <w:color w:val="000000" w:themeColor="text1"/>
        </w:rPr>
        <w:t>；</w:t>
      </w:r>
      <w:r w:rsidR="00090CA5" w:rsidRPr="005E7825">
        <w:rPr>
          <w:rFonts w:hint="eastAsia"/>
          <w:snapToGrid w:val="0"/>
          <w:color w:val="000000" w:themeColor="text1"/>
        </w:rPr>
        <w:t>至港人申請定居案件，</w:t>
      </w:r>
      <w:r w:rsidR="00767EC9" w:rsidRPr="005E7825">
        <w:rPr>
          <w:rFonts w:hint="eastAsia"/>
          <w:snapToGrid w:val="0"/>
          <w:color w:val="000000" w:themeColor="text1"/>
        </w:rPr>
        <w:t>投資案函請投審會、地方政府、國稅機關等表示意見，專業領域則函請中央相關目的事業主管機關提供審查意見，涉及國安即會商陸委會及國安局，</w:t>
      </w:r>
      <w:proofErr w:type="gramStart"/>
      <w:r w:rsidR="00767EC9" w:rsidRPr="005E7825">
        <w:rPr>
          <w:rFonts w:hint="eastAsia"/>
          <w:snapToGrid w:val="0"/>
          <w:color w:val="000000" w:themeColor="text1"/>
        </w:rPr>
        <w:t>綜整後</w:t>
      </w:r>
      <w:proofErr w:type="gramEnd"/>
      <w:r w:rsidR="00767EC9" w:rsidRPr="005E7825">
        <w:rPr>
          <w:rFonts w:hint="eastAsia"/>
          <w:snapToGrid w:val="0"/>
          <w:color w:val="000000" w:themeColor="text1"/>
        </w:rPr>
        <w:t>提送審查會，依審查會決議辦理。</w:t>
      </w:r>
    </w:p>
    <w:p w14:paraId="4B6331E0" w14:textId="646FED77" w:rsidR="00436ED5" w:rsidRPr="005E7825" w:rsidRDefault="00436ED5" w:rsidP="00B20C26">
      <w:pPr>
        <w:pStyle w:val="6"/>
        <w:overflowPunct w:val="0"/>
        <w:rPr>
          <w:snapToGrid w:val="0"/>
          <w:color w:val="000000" w:themeColor="text1"/>
        </w:rPr>
      </w:pPr>
      <w:r w:rsidRPr="005E7825">
        <w:rPr>
          <w:rFonts w:hint="eastAsia"/>
          <w:snapToGrid w:val="0"/>
          <w:color w:val="000000" w:themeColor="text1"/>
        </w:rPr>
        <w:t>自109年10月起迄今</w:t>
      </w:r>
      <w:r w:rsidR="00DE7CFC" w:rsidRPr="005E7825">
        <w:rPr>
          <w:rFonts w:hint="eastAsia"/>
          <w:snapToGrid w:val="0"/>
          <w:color w:val="000000" w:themeColor="text1"/>
        </w:rPr>
        <w:t>內政部</w:t>
      </w:r>
      <w:r w:rsidRPr="005E7825">
        <w:rPr>
          <w:rFonts w:hint="eastAsia"/>
          <w:snapToGrid w:val="0"/>
          <w:color w:val="000000" w:themeColor="text1"/>
        </w:rPr>
        <w:t>已召開23次審查會議</w:t>
      </w:r>
      <w:r w:rsidR="00DE7CFC" w:rsidRPr="005E7825">
        <w:rPr>
          <w:rFonts w:hint="eastAsia"/>
          <w:snapToGrid w:val="0"/>
          <w:color w:val="000000" w:themeColor="text1"/>
        </w:rPr>
        <w:t>。定居審查會無另設分工表，移民署負責</w:t>
      </w:r>
      <w:r w:rsidR="009C7DD1" w:rsidRPr="005E7825">
        <w:rPr>
          <w:rFonts w:hint="eastAsia"/>
          <w:snapToGrid w:val="0"/>
          <w:color w:val="000000" w:themeColor="text1"/>
        </w:rPr>
        <w:t>該</w:t>
      </w:r>
      <w:r w:rsidR="00DE7CFC" w:rsidRPr="005E7825">
        <w:rPr>
          <w:rFonts w:hint="eastAsia"/>
          <w:snapToGrid w:val="0"/>
          <w:color w:val="000000" w:themeColor="text1"/>
        </w:rPr>
        <w:t>審查會之秘書工作，依據申請人申請之事由檢視其應備文件及具體事證，並檢視申請人有無犯罪紀錄、冒用身分、虛偽陳述等消極不予許可情形</w:t>
      </w:r>
      <w:r w:rsidR="00767EC9" w:rsidRPr="005E7825">
        <w:rPr>
          <w:rFonts w:hAnsi="標楷體" w:hint="eastAsia"/>
          <w:snapToGrid w:val="0"/>
          <w:color w:val="000000" w:themeColor="text1"/>
        </w:rPr>
        <w:t>；</w:t>
      </w:r>
      <w:r w:rsidRPr="005E7825">
        <w:rPr>
          <w:rFonts w:hint="eastAsia"/>
          <w:snapToGrid w:val="0"/>
          <w:color w:val="000000" w:themeColor="text1"/>
        </w:rPr>
        <w:t>陸委會</w:t>
      </w:r>
      <w:r w:rsidR="009C7DD1" w:rsidRPr="005E7825">
        <w:rPr>
          <w:rFonts w:hint="eastAsia"/>
          <w:snapToGrid w:val="0"/>
          <w:color w:val="000000" w:themeColor="text1"/>
        </w:rPr>
        <w:t>則</w:t>
      </w:r>
      <w:r w:rsidRPr="005E7825">
        <w:rPr>
          <w:rFonts w:hint="eastAsia"/>
          <w:snapToGrid w:val="0"/>
          <w:color w:val="000000" w:themeColor="text1"/>
        </w:rPr>
        <w:t>對於港澳居民之</w:t>
      </w:r>
      <w:proofErr w:type="gramStart"/>
      <w:r w:rsidRPr="005E7825">
        <w:rPr>
          <w:rFonts w:hint="eastAsia"/>
          <w:snapToGrid w:val="0"/>
          <w:color w:val="000000" w:themeColor="text1"/>
        </w:rPr>
        <w:t>涉陸或國安</w:t>
      </w:r>
      <w:proofErr w:type="gramEnd"/>
      <w:r w:rsidRPr="005E7825">
        <w:rPr>
          <w:rFonts w:hint="eastAsia"/>
          <w:snapToGrid w:val="0"/>
          <w:color w:val="000000" w:themeColor="text1"/>
        </w:rPr>
        <w:t>因素經歷進行審查。</w:t>
      </w:r>
    </w:p>
    <w:p w14:paraId="377D4182" w14:textId="77777777" w:rsidR="009C7DD1" w:rsidRPr="005E7825" w:rsidRDefault="009C7DD1" w:rsidP="00B20C26">
      <w:pPr>
        <w:pStyle w:val="4"/>
        <w:overflowPunct w:val="0"/>
        <w:ind w:left="1666" w:hanging="645"/>
        <w:rPr>
          <w:snapToGrid w:val="0"/>
          <w:color w:val="000000" w:themeColor="text1"/>
        </w:rPr>
      </w:pPr>
      <w:r w:rsidRPr="005E7825">
        <w:rPr>
          <w:rFonts w:hint="eastAsia"/>
          <w:snapToGrid w:val="0"/>
          <w:color w:val="000000" w:themeColor="text1"/>
        </w:rPr>
        <w:t>有關</w:t>
      </w:r>
      <w:r w:rsidR="00EE4F29" w:rsidRPr="005E7825">
        <w:rPr>
          <w:rFonts w:hint="eastAsia"/>
          <w:snapToGrid w:val="0"/>
          <w:color w:val="000000" w:themeColor="text1"/>
        </w:rPr>
        <w:t>「港澳許可辦法」</w:t>
      </w:r>
      <w:r w:rsidRPr="005E7825">
        <w:rPr>
          <w:rFonts w:hint="eastAsia"/>
          <w:snapToGrid w:val="0"/>
          <w:color w:val="000000" w:themeColor="text1"/>
        </w:rPr>
        <w:t>修正</w:t>
      </w:r>
      <w:r w:rsidR="00230086" w:rsidRPr="005E7825">
        <w:rPr>
          <w:rFonts w:hint="eastAsia"/>
          <w:snapToGrid w:val="0"/>
          <w:color w:val="000000" w:themeColor="text1"/>
        </w:rPr>
        <w:t>先期</w:t>
      </w:r>
      <w:r w:rsidRPr="005E7825">
        <w:rPr>
          <w:rFonts w:hint="eastAsia"/>
          <w:snapToGrid w:val="0"/>
          <w:color w:val="000000" w:themeColor="text1"/>
        </w:rPr>
        <w:t>程序：</w:t>
      </w:r>
    </w:p>
    <w:p w14:paraId="5B46D79D" w14:textId="77777777" w:rsidR="008D7A49" w:rsidRPr="005E7825" w:rsidRDefault="008D7A49" w:rsidP="00B20C26">
      <w:pPr>
        <w:pStyle w:val="5"/>
        <w:overflowPunct w:val="0"/>
        <w:rPr>
          <w:snapToGrid w:val="0"/>
          <w:color w:val="000000" w:themeColor="text1"/>
        </w:rPr>
      </w:pPr>
      <w:r w:rsidRPr="005E7825">
        <w:rPr>
          <w:rFonts w:hint="eastAsia"/>
          <w:snapToGrid w:val="0"/>
          <w:color w:val="000000" w:themeColor="text1"/>
        </w:rPr>
        <w:t>依</w:t>
      </w:r>
      <w:r w:rsidR="00230086" w:rsidRPr="005E7825">
        <w:rPr>
          <w:rFonts w:hint="eastAsia"/>
          <w:snapToGrid w:val="0"/>
          <w:color w:val="000000" w:themeColor="text1"/>
        </w:rPr>
        <w:t>「</w:t>
      </w:r>
      <w:r w:rsidRPr="005E7825">
        <w:rPr>
          <w:rFonts w:hint="eastAsia"/>
          <w:snapToGrid w:val="0"/>
          <w:color w:val="000000" w:themeColor="text1"/>
        </w:rPr>
        <w:t>行政程序法</w:t>
      </w:r>
      <w:r w:rsidR="00230086" w:rsidRPr="005E7825">
        <w:rPr>
          <w:rFonts w:hint="eastAsia"/>
          <w:snapToGrid w:val="0"/>
          <w:color w:val="000000" w:themeColor="text1"/>
        </w:rPr>
        <w:t>」</w:t>
      </w:r>
      <w:r w:rsidRPr="005E7825">
        <w:rPr>
          <w:rFonts w:hint="eastAsia"/>
          <w:snapToGrid w:val="0"/>
          <w:color w:val="000000" w:themeColor="text1"/>
        </w:rPr>
        <w:t>第3條第3項第1款規定，國家安全保障事項之行為不適用該法程序規定，是</w:t>
      </w:r>
      <w:r w:rsidRPr="005E7825">
        <w:rPr>
          <w:rFonts w:hint="eastAsia"/>
          <w:snapToGrid w:val="0"/>
          <w:color w:val="000000" w:themeColor="text1"/>
        </w:rPr>
        <w:lastRenderedPageBreak/>
        <w:t>項修法及前揭「原為大陸</w:t>
      </w:r>
      <w:r w:rsidR="0097485C" w:rsidRPr="005E7825">
        <w:rPr>
          <w:rFonts w:hint="eastAsia"/>
          <w:snapToGrid w:val="0"/>
          <w:color w:val="000000" w:themeColor="text1"/>
        </w:rPr>
        <w:t>地區</w:t>
      </w:r>
      <w:r w:rsidRPr="005E7825">
        <w:rPr>
          <w:rFonts w:hint="eastAsia"/>
          <w:snapToGrid w:val="0"/>
          <w:color w:val="000000" w:themeColor="text1"/>
        </w:rPr>
        <w:t>人民」係為防</w:t>
      </w:r>
      <w:proofErr w:type="gramStart"/>
      <w:r w:rsidRPr="005E7825">
        <w:rPr>
          <w:rFonts w:hint="eastAsia"/>
          <w:snapToGrid w:val="0"/>
          <w:color w:val="000000" w:themeColor="text1"/>
        </w:rPr>
        <w:t>堵具涉</w:t>
      </w:r>
      <w:proofErr w:type="gramEnd"/>
      <w:r w:rsidRPr="005E7825">
        <w:rPr>
          <w:rFonts w:hint="eastAsia"/>
          <w:snapToGrid w:val="0"/>
          <w:color w:val="000000" w:themeColor="text1"/>
        </w:rPr>
        <w:t>陸因素者，藉由我對港澳居民寬鬆之居留、定居制度來臺取得我國人身分之應處，屬確保國家安全之重要事項，陸委會同移民署辦理法制作業程序，並於109年6月29日召開跨部會會議，且考量「港版國安法」實施在即，按</w:t>
      </w:r>
      <w:r w:rsidR="00230086" w:rsidRPr="005E7825">
        <w:rPr>
          <w:rFonts w:hint="eastAsia"/>
          <w:snapToGrid w:val="0"/>
          <w:color w:val="000000" w:themeColor="text1"/>
        </w:rPr>
        <w:t>「</w:t>
      </w:r>
      <w:r w:rsidRPr="005E7825">
        <w:rPr>
          <w:rFonts w:hint="eastAsia"/>
          <w:snapToGrid w:val="0"/>
          <w:color w:val="000000" w:themeColor="text1"/>
        </w:rPr>
        <w:t>行政程序法</w:t>
      </w:r>
      <w:r w:rsidR="00230086" w:rsidRPr="005E7825">
        <w:rPr>
          <w:rFonts w:hint="eastAsia"/>
          <w:snapToGrid w:val="0"/>
          <w:color w:val="000000" w:themeColor="text1"/>
        </w:rPr>
        <w:t>」</w:t>
      </w:r>
      <w:r w:rsidRPr="005E7825">
        <w:rPr>
          <w:rFonts w:hint="eastAsia"/>
          <w:snapToGrid w:val="0"/>
          <w:color w:val="000000" w:themeColor="text1"/>
        </w:rPr>
        <w:t>第154條行政機關擬訂法規命令時，如情況急迫，亦可不事先公告周知，爰決議不辦理預告，逕陳送行政院核定，以爭取時效。</w:t>
      </w:r>
    </w:p>
    <w:p w14:paraId="47CA9580" w14:textId="77777777" w:rsidR="008D7A49" w:rsidRPr="005E7825" w:rsidRDefault="00EC78E2" w:rsidP="00B20C26">
      <w:pPr>
        <w:pStyle w:val="5"/>
        <w:overflowPunct w:val="0"/>
        <w:rPr>
          <w:snapToGrid w:val="0"/>
          <w:color w:val="000000" w:themeColor="text1"/>
        </w:rPr>
      </w:pPr>
      <w:r w:rsidRPr="005E7825">
        <w:rPr>
          <w:rFonts w:hint="eastAsia"/>
          <w:snapToGrid w:val="0"/>
          <w:color w:val="000000" w:themeColor="text1"/>
        </w:rPr>
        <w:t>本案修正目的係為防堵中共藉繞道港澳來</w:t>
      </w:r>
      <w:proofErr w:type="gramStart"/>
      <w:r w:rsidRPr="005E7825">
        <w:rPr>
          <w:rFonts w:hint="eastAsia"/>
          <w:snapToGrid w:val="0"/>
          <w:color w:val="000000" w:themeColor="text1"/>
        </w:rPr>
        <w:t>臺</w:t>
      </w:r>
      <w:proofErr w:type="gramEnd"/>
      <w:r w:rsidRPr="005E7825">
        <w:rPr>
          <w:rFonts w:hint="eastAsia"/>
          <w:snapToGrid w:val="0"/>
          <w:color w:val="000000" w:themeColor="text1"/>
        </w:rPr>
        <w:t>滲透，屬確保國家安全之重要事項，且法規命令依規毋須進行法案衝擊影響評估，爰為爭取時效，修法作業並未進行法案衝擊影響評估程序。</w:t>
      </w:r>
      <w:proofErr w:type="gramStart"/>
      <w:r w:rsidR="00A079D5" w:rsidRPr="005E7825">
        <w:rPr>
          <w:rFonts w:hint="eastAsia"/>
          <w:snapToGrid w:val="0"/>
          <w:color w:val="000000" w:themeColor="text1"/>
        </w:rPr>
        <w:t>再者，</w:t>
      </w:r>
      <w:proofErr w:type="gramEnd"/>
      <w:r w:rsidR="00A079D5" w:rsidRPr="005E7825">
        <w:rPr>
          <w:rFonts w:hint="eastAsia"/>
          <w:snapToGrid w:val="0"/>
          <w:color w:val="000000" w:themeColor="text1"/>
        </w:rPr>
        <w:t>如申請者有國安疑慮，卻給予過渡期間條款，實需多方審慎考量，以免危及國安。</w:t>
      </w:r>
    </w:p>
    <w:p w14:paraId="41D625D1" w14:textId="77777777" w:rsidR="00820C79" w:rsidRPr="005E7825" w:rsidRDefault="00820C79" w:rsidP="00B20C26">
      <w:pPr>
        <w:pStyle w:val="3"/>
        <w:overflowPunct w:val="0"/>
        <w:ind w:left="1330" w:hanging="634"/>
        <w:rPr>
          <w:snapToGrid w:val="0"/>
          <w:color w:val="000000" w:themeColor="text1"/>
        </w:rPr>
      </w:pPr>
      <w:r w:rsidRPr="005E7825">
        <w:rPr>
          <w:rFonts w:hint="eastAsia"/>
          <w:snapToGrid w:val="0"/>
          <w:color w:val="000000" w:themeColor="text1"/>
        </w:rPr>
        <w:t>109年</w:t>
      </w:r>
      <w:r w:rsidR="00EE4F29" w:rsidRPr="005E7825">
        <w:rPr>
          <w:rFonts w:hint="eastAsia"/>
          <w:snapToGrid w:val="0"/>
          <w:color w:val="000000" w:themeColor="text1"/>
        </w:rPr>
        <w:t>「港澳許可辦法」</w:t>
      </w:r>
      <w:r w:rsidRPr="005E7825">
        <w:rPr>
          <w:rFonts w:hint="eastAsia"/>
          <w:snapToGrid w:val="0"/>
          <w:color w:val="000000" w:themeColor="text1"/>
        </w:rPr>
        <w:t>修正</w:t>
      </w:r>
      <w:r w:rsidR="00D33A46" w:rsidRPr="005E7825">
        <w:rPr>
          <w:rFonts w:hint="eastAsia"/>
          <w:snapToGrid w:val="0"/>
          <w:color w:val="000000" w:themeColor="text1"/>
        </w:rPr>
        <w:t>後續效應</w:t>
      </w:r>
      <w:r w:rsidRPr="005E7825">
        <w:rPr>
          <w:rFonts w:ascii="新細明體" w:eastAsia="新細明體" w:hAnsi="新細明體" w:hint="eastAsia"/>
          <w:snapToGrid w:val="0"/>
          <w:color w:val="000000" w:themeColor="text1"/>
        </w:rPr>
        <w:t>：</w:t>
      </w:r>
    </w:p>
    <w:p w14:paraId="4F75A65B" w14:textId="77777777" w:rsidR="00AB4B79" w:rsidRPr="005E7825" w:rsidRDefault="00AB4B79" w:rsidP="00B20C26">
      <w:pPr>
        <w:pStyle w:val="4"/>
        <w:overflowPunct w:val="0"/>
        <w:ind w:left="1666" w:hanging="645"/>
        <w:rPr>
          <w:snapToGrid w:val="0"/>
          <w:color w:val="000000" w:themeColor="text1"/>
        </w:rPr>
      </w:pPr>
      <w:r w:rsidRPr="005E7825">
        <w:rPr>
          <w:rFonts w:hint="eastAsia"/>
          <w:snapToGrid w:val="0"/>
          <w:color w:val="000000" w:themeColor="text1"/>
        </w:rPr>
        <w:t>修法後香港居民關切議題如下</w:t>
      </w:r>
      <w:r w:rsidRPr="005E7825">
        <w:rPr>
          <w:rFonts w:ascii="新細明體" w:eastAsia="新細明體" w:hAnsi="新細明體" w:hint="eastAsia"/>
          <w:snapToGrid w:val="0"/>
          <w:color w:val="000000" w:themeColor="text1"/>
        </w:rPr>
        <w:t>：</w:t>
      </w:r>
    </w:p>
    <w:p w14:paraId="6F7BCC52" w14:textId="77777777" w:rsidR="00AB4B79" w:rsidRPr="005E7825" w:rsidRDefault="00AB4B79" w:rsidP="00B20C26">
      <w:pPr>
        <w:pStyle w:val="5"/>
        <w:overflowPunct w:val="0"/>
        <w:rPr>
          <w:snapToGrid w:val="0"/>
          <w:color w:val="000000" w:themeColor="text1"/>
        </w:rPr>
      </w:pPr>
      <w:r w:rsidRPr="005E7825">
        <w:rPr>
          <w:rFonts w:hint="eastAsia"/>
          <w:snapToGrid w:val="0"/>
          <w:color w:val="000000" w:themeColor="text1"/>
        </w:rPr>
        <w:t>涉陸因素都一刀切</w:t>
      </w:r>
      <w:r w:rsidRPr="005E7825">
        <w:rPr>
          <w:rFonts w:ascii="新細明體" w:eastAsia="新細明體" w:hAnsi="新細明體" w:hint="eastAsia"/>
          <w:snapToGrid w:val="0"/>
          <w:color w:val="000000" w:themeColor="text1"/>
        </w:rPr>
        <w:t>：</w:t>
      </w:r>
      <w:r w:rsidRPr="005E7825">
        <w:rPr>
          <w:rFonts w:hint="eastAsia"/>
          <w:snapToGrid w:val="0"/>
          <w:color w:val="000000" w:themeColor="text1"/>
        </w:rPr>
        <w:t>臺灣政府一刀切，在中國出生，曾任職黨政軍、政府機關，或</w:t>
      </w:r>
      <w:proofErr w:type="gramStart"/>
      <w:r w:rsidRPr="005E7825">
        <w:rPr>
          <w:rFonts w:hint="eastAsia"/>
          <w:snapToGrid w:val="0"/>
          <w:color w:val="000000" w:themeColor="text1"/>
        </w:rPr>
        <w:t>醫</w:t>
      </w:r>
      <w:proofErr w:type="gramEnd"/>
      <w:r w:rsidRPr="005E7825">
        <w:rPr>
          <w:rFonts w:hint="eastAsia"/>
          <w:snapToGrid w:val="0"/>
          <w:color w:val="000000" w:themeColor="text1"/>
        </w:rPr>
        <w:t>管局、紅底學校人員、受政府資助的社福機構工作的社工，或曾宣誓效忠基本法，都會遭拒絕。</w:t>
      </w:r>
    </w:p>
    <w:p w14:paraId="7B5A48C4" w14:textId="77777777" w:rsidR="00AB4B79" w:rsidRPr="005E7825" w:rsidRDefault="00AB4B79" w:rsidP="00B20C26">
      <w:pPr>
        <w:pStyle w:val="5"/>
        <w:overflowPunct w:val="0"/>
        <w:rPr>
          <w:snapToGrid w:val="0"/>
          <w:color w:val="000000" w:themeColor="text1"/>
        </w:rPr>
      </w:pPr>
      <w:r w:rsidRPr="005E7825">
        <w:rPr>
          <w:rFonts w:hint="eastAsia"/>
          <w:snapToGrid w:val="0"/>
          <w:color w:val="000000" w:themeColor="text1"/>
        </w:rPr>
        <w:t>投資移民遭保留觀察，審查準則不明：由於</w:t>
      </w:r>
      <w:r w:rsidR="00DB7DB2" w:rsidRPr="005E7825">
        <w:rPr>
          <w:rFonts w:hint="eastAsia"/>
          <w:snapToGrid w:val="0"/>
          <w:color w:val="000000" w:themeColor="text1"/>
        </w:rPr>
        <w:t>港人</w:t>
      </w:r>
      <w:r w:rsidRPr="005E7825">
        <w:rPr>
          <w:rFonts w:hint="eastAsia"/>
          <w:snapToGrid w:val="0"/>
          <w:color w:val="000000" w:themeColor="text1"/>
        </w:rPr>
        <w:t>在臺灣投資</w:t>
      </w:r>
      <w:r w:rsidR="00520929" w:rsidRPr="005E7825">
        <w:rPr>
          <w:rFonts w:hint="eastAsia"/>
          <w:snapToGrid w:val="0"/>
          <w:color w:val="000000" w:themeColor="text1"/>
        </w:rPr>
        <w:t>狀況</w:t>
      </w:r>
      <w:r w:rsidRPr="005E7825">
        <w:rPr>
          <w:rFonts w:hint="eastAsia"/>
          <w:snapToGrid w:val="0"/>
          <w:color w:val="000000" w:themeColor="text1"/>
        </w:rPr>
        <w:t>叢生，如無投資營運實績(或薄弱)，因此以保留觀察方式處理，致港人期待落空，且要求補件，質疑審查準則不明。</w:t>
      </w:r>
    </w:p>
    <w:p w14:paraId="7C5AB5E3" w14:textId="77777777" w:rsidR="00AB4B79" w:rsidRPr="005E7825" w:rsidRDefault="007E605C" w:rsidP="00B20C26">
      <w:pPr>
        <w:pStyle w:val="4"/>
        <w:overflowPunct w:val="0"/>
        <w:ind w:left="1666" w:hanging="645"/>
        <w:rPr>
          <w:snapToGrid w:val="0"/>
          <w:color w:val="000000" w:themeColor="text1"/>
        </w:rPr>
      </w:pPr>
      <w:r w:rsidRPr="005E7825">
        <w:rPr>
          <w:rFonts w:hint="eastAsia"/>
          <w:snapToGrid w:val="0"/>
          <w:color w:val="000000" w:themeColor="text1"/>
        </w:rPr>
        <w:t>陸委會與移民署之回應：</w:t>
      </w:r>
    </w:p>
    <w:p w14:paraId="3F00C43E" w14:textId="59842223" w:rsidR="00C26731" w:rsidRPr="005E7825" w:rsidRDefault="00D33A46" w:rsidP="00B20C26">
      <w:pPr>
        <w:pStyle w:val="5"/>
        <w:overflowPunct w:val="0"/>
        <w:rPr>
          <w:snapToGrid w:val="0"/>
          <w:color w:val="000000" w:themeColor="text1"/>
        </w:rPr>
      </w:pPr>
      <w:r w:rsidRPr="005E7825">
        <w:rPr>
          <w:rFonts w:hint="eastAsia"/>
          <w:snapToGrid w:val="0"/>
          <w:color w:val="000000" w:themeColor="text1"/>
        </w:rPr>
        <w:t>陸委會會同</w:t>
      </w:r>
      <w:r w:rsidR="00EE4F29" w:rsidRPr="005E7825">
        <w:rPr>
          <w:rFonts w:hint="eastAsia"/>
          <w:snapToGrid w:val="0"/>
          <w:color w:val="000000" w:themeColor="text1"/>
        </w:rPr>
        <w:t>「港澳許可辦法」</w:t>
      </w:r>
      <w:r w:rsidRPr="005E7825">
        <w:rPr>
          <w:rFonts w:hint="eastAsia"/>
          <w:snapToGrid w:val="0"/>
          <w:color w:val="000000" w:themeColor="text1"/>
        </w:rPr>
        <w:t>之主管機關（移民署）辦理是次修法，新增對於具有原大陸地區人民身分之港澳居民之相關申請案件，須經由跨機關聯合審核機制，以加強安全查核。</w:t>
      </w:r>
    </w:p>
    <w:p w14:paraId="1B756541" w14:textId="2F5E2C78" w:rsidR="00861133" w:rsidRPr="005E7825" w:rsidRDefault="00D33A46" w:rsidP="00B20C26">
      <w:pPr>
        <w:pStyle w:val="5"/>
        <w:overflowPunct w:val="0"/>
        <w:rPr>
          <w:snapToGrid w:val="0"/>
          <w:color w:val="000000" w:themeColor="text1"/>
        </w:rPr>
      </w:pPr>
      <w:r w:rsidRPr="005E7825">
        <w:rPr>
          <w:rFonts w:hint="eastAsia"/>
          <w:snapToGrid w:val="0"/>
          <w:color w:val="000000" w:themeColor="text1"/>
        </w:rPr>
        <w:lastRenderedPageBreak/>
        <w:t>較早期案件，主管機關</w:t>
      </w:r>
      <w:r w:rsidR="007E605C" w:rsidRPr="005E7825">
        <w:rPr>
          <w:rFonts w:hint="eastAsia"/>
          <w:snapToGrid w:val="0"/>
          <w:color w:val="000000" w:themeColor="text1"/>
        </w:rPr>
        <w:t>（移民署）</w:t>
      </w:r>
      <w:r w:rsidRPr="005E7825">
        <w:rPr>
          <w:rFonts w:hint="eastAsia"/>
          <w:snapToGrid w:val="0"/>
          <w:color w:val="000000" w:themeColor="text1"/>
        </w:rPr>
        <w:t>為爭</w:t>
      </w:r>
      <w:proofErr w:type="gramStart"/>
      <w:r w:rsidRPr="005E7825">
        <w:rPr>
          <w:rFonts w:hint="eastAsia"/>
          <w:snapToGrid w:val="0"/>
          <w:color w:val="000000" w:themeColor="text1"/>
        </w:rPr>
        <w:t>訟</w:t>
      </w:r>
      <w:proofErr w:type="gramEnd"/>
      <w:r w:rsidRPr="005E7825">
        <w:rPr>
          <w:rFonts w:hint="eastAsia"/>
          <w:snapToGrid w:val="0"/>
          <w:color w:val="000000" w:themeColor="text1"/>
        </w:rPr>
        <w:t>便利，處分理由僅單一援引法定不予許可事由如原為大陸地區人民、有國安疑慮等，未</w:t>
      </w:r>
      <w:proofErr w:type="gramStart"/>
      <w:r w:rsidRPr="005E7825">
        <w:rPr>
          <w:rFonts w:hint="eastAsia"/>
          <w:snapToGrid w:val="0"/>
          <w:color w:val="000000" w:themeColor="text1"/>
        </w:rPr>
        <w:t>盡然述</w:t>
      </w:r>
      <w:proofErr w:type="gramEnd"/>
      <w:r w:rsidRPr="005E7825">
        <w:rPr>
          <w:rFonts w:hint="eastAsia"/>
          <w:snapToGrid w:val="0"/>
          <w:color w:val="000000" w:themeColor="text1"/>
        </w:rPr>
        <w:t>及其所有不予許可之原因，造成外界誤解有一刀切情形。</w:t>
      </w:r>
    </w:p>
    <w:p w14:paraId="01BA2338" w14:textId="77777777" w:rsidR="00FE3C5B" w:rsidRPr="005E7825" w:rsidRDefault="00FE3C5B" w:rsidP="00B20C26">
      <w:pPr>
        <w:pStyle w:val="5"/>
        <w:overflowPunct w:val="0"/>
        <w:rPr>
          <w:snapToGrid w:val="0"/>
          <w:color w:val="000000" w:themeColor="text1"/>
        </w:rPr>
      </w:pPr>
      <w:r w:rsidRPr="005E7825">
        <w:rPr>
          <w:rFonts w:hint="eastAsia"/>
          <w:snapToGrid w:val="0"/>
          <w:color w:val="000000" w:themeColor="text1"/>
        </w:rPr>
        <w:t>有關大陸地區人民之認定，港澳居民之出生地為大陸地區者，會請其檢附海基會驗證之註銷大陸戶籍證明、未在大陸設籍證明文件或有效之港澳居民來往內地通行證，以判別是否仍具有大陸地區人民之身分。</w:t>
      </w:r>
    </w:p>
    <w:p w14:paraId="5CE5BC16" w14:textId="79622FB5" w:rsidR="00861133" w:rsidRPr="005E7825" w:rsidRDefault="00EE4F29" w:rsidP="00B20C26">
      <w:pPr>
        <w:pStyle w:val="5"/>
        <w:overflowPunct w:val="0"/>
        <w:rPr>
          <w:snapToGrid w:val="0"/>
          <w:color w:val="000000" w:themeColor="text1"/>
        </w:rPr>
      </w:pPr>
      <w:r w:rsidRPr="005E7825">
        <w:rPr>
          <w:rFonts w:hint="eastAsia"/>
          <w:snapToGrid w:val="0"/>
          <w:color w:val="000000" w:themeColor="text1"/>
        </w:rPr>
        <w:t>「港澳許可辦法」</w:t>
      </w:r>
      <w:r w:rsidR="00EC78E2" w:rsidRPr="005E7825">
        <w:rPr>
          <w:rFonts w:hint="eastAsia"/>
          <w:snapToGrid w:val="0"/>
          <w:color w:val="000000" w:themeColor="text1"/>
        </w:rPr>
        <w:t>第22條所定各款乃「得不予許可情事」，行政機關會綜合考量當事人所申報情形進行調查，並於必要時請當事人補充說明，凡當事人有利不利事項均一律注意，並由移民署綜整會商機關意見作成處分決定。</w:t>
      </w:r>
      <w:r w:rsidR="001C781E" w:rsidRPr="005E7825">
        <w:rPr>
          <w:rFonts w:hint="eastAsia"/>
          <w:snapToGrid w:val="0"/>
          <w:color w:val="000000" w:themeColor="text1"/>
        </w:rPr>
        <w:t>據統計，</w:t>
      </w:r>
      <w:proofErr w:type="gramStart"/>
      <w:r w:rsidR="001C781E" w:rsidRPr="005E7825">
        <w:rPr>
          <w:rFonts w:hint="eastAsia"/>
          <w:snapToGrid w:val="0"/>
          <w:color w:val="000000" w:themeColor="text1"/>
        </w:rPr>
        <w:t>單因國安</w:t>
      </w:r>
      <w:proofErr w:type="gramEnd"/>
      <w:r w:rsidR="001C781E" w:rsidRPr="005E7825">
        <w:rPr>
          <w:rFonts w:hint="eastAsia"/>
          <w:snapToGrid w:val="0"/>
          <w:color w:val="000000" w:themeColor="text1"/>
        </w:rPr>
        <w:t>因素否決率極低，多因現仍在職或高度涉陸因素遭否決。</w:t>
      </w:r>
      <w:proofErr w:type="gramStart"/>
      <w:r w:rsidR="00A079D5" w:rsidRPr="005E7825">
        <w:rPr>
          <w:rFonts w:hint="eastAsia"/>
          <w:snapToGrid w:val="0"/>
          <w:color w:val="000000" w:themeColor="text1"/>
        </w:rPr>
        <w:t>準</w:t>
      </w:r>
      <w:proofErr w:type="gramEnd"/>
      <w:r w:rsidR="00A079D5" w:rsidRPr="005E7825">
        <w:rPr>
          <w:rFonts w:hint="eastAsia"/>
          <w:snapToGrid w:val="0"/>
          <w:color w:val="000000" w:themeColor="text1"/>
        </w:rPr>
        <w:t>此，原為大陸地區人民係「得」不予許可之情形，並非原大陸地區人民即不予許可</w:t>
      </w:r>
      <w:r w:rsidR="00A079D5" w:rsidRPr="005E7825">
        <w:rPr>
          <w:rFonts w:ascii="新細明體" w:eastAsia="新細明體" w:hAnsi="新細明體" w:hint="eastAsia"/>
          <w:snapToGrid w:val="0"/>
          <w:color w:val="000000" w:themeColor="text1"/>
        </w:rPr>
        <w:t>；</w:t>
      </w:r>
      <w:r w:rsidR="00A079D5" w:rsidRPr="005E7825">
        <w:rPr>
          <w:rFonts w:hint="eastAsia"/>
          <w:snapToGrid w:val="0"/>
          <w:color w:val="000000" w:themeColor="text1"/>
        </w:rPr>
        <w:t>移民署實務上依個案情形會商陸委會及國安局，依其回復意見，</w:t>
      </w:r>
      <w:proofErr w:type="gramStart"/>
      <w:r w:rsidR="00A079D5" w:rsidRPr="005E7825">
        <w:rPr>
          <w:rFonts w:hint="eastAsia"/>
          <w:snapToGrid w:val="0"/>
          <w:color w:val="000000" w:themeColor="text1"/>
        </w:rPr>
        <w:t>綜整考量</w:t>
      </w:r>
      <w:proofErr w:type="gramEnd"/>
      <w:r w:rsidR="00A079D5" w:rsidRPr="005E7825">
        <w:rPr>
          <w:rFonts w:hint="eastAsia"/>
          <w:snapToGrid w:val="0"/>
          <w:color w:val="000000" w:themeColor="text1"/>
        </w:rPr>
        <w:t>其涉陸成分，再提送定居審查會討論，最後依會議結論做成處分。</w:t>
      </w:r>
    </w:p>
    <w:p w14:paraId="746D804B" w14:textId="22B73E3A" w:rsidR="003A56AC" w:rsidRPr="007C7510" w:rsidRDefault="003A56AC" w:rsidP="00B20C26">
      <w:pPr>
        <w:pStyle w:val="5"/>
        <w:overflowPunct w:val="0"/>
        <w:rPr>
          <w:snapToGrid w:val="0"/>
          <w:color w:val="000000" w:themeColor="text1"/>
        </w:rPr>
      </w:pPr>
      <w:r w:rsidRPr="007C7510">
        <w:rPr>
          <w:rFonts w:hint="eastAsia"/>
          <w:snapToGrid w:val="0"/>
          <w:color w:val="000000" w:themeColor="text1"/>
        </w:rPr>
        <w:t>以任職情形而論，移民署會審酌其機關屬性、職位階級，就曾任職香港公務員、中資公司、公立學校教職員、</w:t>
      </w:r>
      <w:proofErr w:type="gramStart"/>
      <w:r w:rsidRPr="007C7510">
        <w:rPr>
          <w:rFonts w:hint="eastAsia"/>
          <w:snapToGrid w:val="0"/>
          <w:color w:val="000000" w:themeColor="text1"/>
        </w:rPr>
        <w:t>醫</w:t>
      </w:r>
      <w:proofErr w:type="gramEnd"/>
      <w:r w:rsidRPr="007C7510">
        <w:rPr>
          <w:rFonts w:hint="eastAsia"/>
          <w:snapToGrid w:val="0"/>
          <w:color w:val="000000" w:themeColor="text1"/>
        </w:rPr>
        <w:t>管局職員或公立醫院醫護人員，並非一律不予許可，惟申請人如為現職且有效忠聲明者，將會是審查准駁的重要考量，但如其無國安疑慮，則</w:t>
      </w:r>
      <w:r w:rsidR="0060463F" w:rsidRPr="007C7510">
        <w:rPr>
          <w:rFonts w:hint="eastAsia"/>
          <w:snapToGrid w:val="0"/>
          <w:color w:val="000000" w:themeColor="text1"/>
        </w:rPr>
        <w:t>定居</w:t>
      </w:r>
      <w:r w:rsidRPr="007C7510">
        <w:rPr>
          <w:rFonts w:hint="eastAsia"/>
          <w:snapToGrid w:val="0"/>
          <w:color w:val="000000" w:themeColor="text1"/>
        </w:rPr>
        <w:t>審查會討論是否先予以保留觀察或不予許可</w:t>
      </w:r>
      <w:r w:rsidR="00242C90" w:rsidRPr="007C7510">
        <w:rPr>
          <w:rFonts w:hint="eastAsia"/>
          <w:snapToGrid w:val="0"/>
          <w:color w:val="000000" w:themeColor="text1"/>
        </w:rPr>
        <w:t>。</w:t>
      </w:r>
    </w:p>
    <w:p w14:paraId="27DFA818" w14:textId="6671B12F" w:rsidR="00861133" w:rsidRPr="005E7825" w:rsidRDefault="001C781E" w:rsidP="00B20C26">
      <w:pPr>
        <w:pStyle w:val="5"/>
        <w:overflowPunct w:val="0"/>
        <w:rPr>
          <w:snapToGrid w:val="0"/>
          <w:color w:val="000000" w:themeColor="text1"/>
        </w:rPr>
      </w:pPr>
      <w:r w:rsidRPr="005E7825">
        <w:rPr>
          <w:rFonts w:hint="eastAsia"/>
          <w:snapToGrid w:val="0"/>
          <w:color w:val="000000" w:themeColor="text1"/>
        </w:rPr>
        <w:t>主管機關會綜合申請人整體情況審核，陸委會對於港澳居民之</w:t>
      </w:r>
      <w:proofErr w:type="gramStart"/>
      <w:r w:rsidRPr="005E7825">
        <w:rPr>
          <w:rFonts w:hint="eastAsia"/>
          <w:snapToGrid w:val="0"/>
          <w:color w:val="000000" w:themeColor="text1"/>
        </w:rPr>
        <w:t>涉陸或國安</w:t>
      </w:r>
      <w:proofErr w:type="gramEnd"/>
      <w:r w:rsidRPr="005E7825">
        <w:rPr>
          <w:rFonts w:hint="eastAsia"/>
          <w:snapToGrid w:val="0"/>
          <w:color w:val="000000" w:themeColor="text1"/>
        </w:rPr>
        <w:t>經歷進行審查。</w:t>
      </w:r>
    </w:p>
    <w:p w14:paraId="4A407B75" w14:textId="5D8833A4" w:rsidR="00B67900" w:rsidRPr="005E7825" w:rsidRDefault="00DF7B29" w:rsidP="00B20C26">
      <w:pPr>
        <w:pStyle w:val="4"/>
        <w:overflowPunct w:val="0"/>
        <w:ind w:left="1666" w:hanging="645"/>
        <w:rPr>
          <w:snapToGrid w:val="0"/>
          <w:color w:val="000000" w:themeColor="text1"/>
        </w:rPr>
      </w:pPr>
      <w:r w:rsidRPr="005E7825">
        <w:rPr>
          <w:rFonts w:hint="eastAsia"/>
          <w:snapToGrid w:val="0"/>
          <w:color w:val="000000" w:themeColor="text1"/>
        </w:rPr>
        <w:lastRenderedPageBreak/>
        <w:t>綜上，又針對保留觀察案件，陸委會除積極辦理在</w:t>
      </w:r>
      <w:proofErr w:type="gramStart"/>
      <w:r w:rsidRPr="005E7825">
        <w:rPr>
          <w:rFonts w:hint="eastAsia"/>
          <w:snapToGrid w:val="0"/>
          <w:color w:val="000000" w:themeColor="text1"/>
        </w:rPr>
        <w:t>臺</w:t>
      </w:r>
      <w:proofErr w:type="gramEnd"/>
      <w:r w:rsidRPr="005E7825">
        <w:rPr>
          <w:rFonts w:hint="eastAsia"/>
          <w:snapToGrid w:val="0"/>
          <w:color w:val="000000" w:themeColor="text1"/>
        </w:rPr>
        <w:t>港人聯繫服務</w:t>
      </w:r>
      <w:proofErr w:type="gramStart"/>
      <w:r w:rsidRPr="005E7825">
        <w:rPr>
          <w:rFonts w:hint="eastAsia"/>
          <w:snapToGrid w:val="0"/>
          <w:color w:val="000000" w:themeColor="text1"/>
        </w:rPr>
        <w:t>及解</w:t>
      </w:r>
      <w:proofErr w:type="gramEnd"/>
      <w:r w:rsidRPr="005E7825">
        <w:rPr>
          <w:rFonts w:hint="eastAsia"/>
          <w:snapToGrid w:val="0"/>
          <w:color w:val="000000" w:themeColor="text1"/>
        </w:rPr>
        <w:t>答相關疑義等活動逾百場外，並與相關機關召會研議，建立具體可操作審查基準。</w:t>
      </w:r>
    </w:p>
    <w:p w14:paraId="26CD1012" w14:textId="77777777" w:rsidR="00EB6338" w:rsidRPr="005E7825" w:rsidRDefault="00E743E5" w:rsidP="00B20C26">
      <w:pPr>
        <w:pStyle w:val="2"/>
        <w:overflowPunct w:val="0"/>
        <w:rPr>
          <w:b/>
          <w:snapToGrid w:val="0"/>
          <w:color w:val="000000" w:themeColor="text1"/>
        </w:rPr>
      </w:pPr>
      <w:bookmarkStart w:id="114" w:name="_Toc142470859"/>
      <w:r w:rsidRPr="005E7825">
        <w:rPr>
          <w:rFonts w:hint="eastAsia"/>
          <w:b/>
          <w:snapToGrid w:val="0"/>
          <w:color w:val="000000" w:themeColor="text1"/>
        </w:rPr>
        <w:t>香港澳門地區居民以「投資事由」申請在</w:t>
      </w:r>
      <w:proofErr w:type="gramStart"/>
      <w:r w:rsidRPr="005E7825">
        <w:rPr>
          <w:rFonts w:hint="eastAsia"/>
          <w:b/>
          <w:snapToGrid w:val="0"/>
          <w:color w:val="000000" w:themeColor="text1"/>
        </w:rPr>
        <w:t>臺</w:t>
      </w:r>
      <w:proofErr w:type="gramEnd"/>
      <w:r w:rsidRPr="005E7825">
        <w:rPr>
          <w:rFonts w:hint="eastAsia"/>
          <w:b/>
          <w:snapToGrid w:val="0"/>
          <w:color w:val="000000" w:themeColor="text1"/>
        </w:rPr>
        <w:t>居留定居之法令</w:t>
      </w:r>
      <w:r w:rsidR="00814AB7" w:rsidRPr="005E7825">
        <w:rPr>
          <w:rFonts w:hint="eastAsia"/>
          <w:b/>
          <w:snapToGrid w:val="0"/>
          <w:color w:val="000000" w:themeColor="text1"/>
        </w:rPr>
        <w:t>、實務現況與政府策進作為</w:t>
      </w:r>
      <w:bookmarkEnd w:id="114"/>
    </w:p>
    <w:p w14:paraId="23EE50D7" w14:textId="77777777" w:rsidR="00F41608" w:rsidRPr="005E7825" w:rsidRDefault="00F41608" w:rsidP="00B20C26">
      <w:pPr>
        <w:pStyle w:val="3"/>
        <w:overflowPunct w:val="0"/>
        <w:ind w:left="1330" w:hanging="634"/>
        <w:rPr>
          <w:snapToGrid w:val="0"/>
          <w:color w:val="000000" w:themeColor="text1"/>
        </w:rPr>
      </w:pPr>
      <w:r w:rsidRPr="005E7825">
        <w:rPr>
          <w:rFonts w:hint="eastAsia"/>
          <w:snapToGrid w:val="0"/>
          <w:color w:val="000000" w:themeColor="text1"/>
        </w:rPr>
        <w:t>我國受理香港居民</w:t>
      </w:r>
      <w:r w:rsidR="00F93E35" w:rsidRPr="005E7825">
        <w:rPr>
          <w:rFonts w:hint="eastAsia"/>
          <w:snapToGrid w:val="0"/>
          <w:color w:val="000000" w:themeColor="text1"/>
        </w:rPr>
        <w:t>以「投資事由」申請在</w:t>
      </w:r>
      <w:proofErr w:type="gramStart"/>
      <w:r w:rsidR="00F93E35" w:rsidRPr="005E7825">
        <w:rPr>
          <w:rFonts w:hint="eastAsia"/>
          <w:snapToGrid w:val="0"/>
          <w:color w:val="000000" w:themeColor="text1"/>
        </w:rPr>
        <w:t>臺</w:t>
      </w:r>
      <w:proofErr w:type="gramEnd"/>
      <w:r w:rsidR="00F93E35" w:rsidRPr="005E7825">
        <w:rPr>
          <w:rFonts w:hint="eastAsia"/>
          <w:snapToGrid w:val="0"/>
          <w:color w:val="000000" w:themeColor="text1"/>
        </w:rPr>
        <w:t>居留定居（以下統稱「投資移民」）</w:t>
      </w:r>
      <w:r w:rsidRPr="005E7825">
        <w:rPr>
          <w:rFonts w:hint="eastAsia"/>
          <w:snapToGrid w:val="0"/>
          <w:color w:val="000000" w:themeColor="text1"/>
        </w:rPr>
        <w:t>相關法令規定：</w:t>
      </w:r>
    </w:p>
    <w:p w14:paraId="08A01AD4" w14:textId="77777777" w:rsidR="00457959" w:rsidRPr="005E7825" w:rsidRDefault="00457959" w:rsidP="00B20C26">
      <w:pPr>
        <w:pStyle w:val="4"/>
        <w:overflowPunct w:val="0"/>
        <w:ind w:left="1666" w:hanging="645"/>
        <w:rPr>
          <w:snapToGrid w:val="0"/>
          <w:color w:val="000000" w:themeColor="text1"/>
        </w:rPr>
      </w:pPr>
      <w:r w:rsidRPr="005E7825">
        <w:rPr>
          <w:rFonts w:hint="eastAsia"/>
          <w:snapToGrid w:val="0"/>
          <w:color w:val="000000" w:themeColor="text1"/>
        </w:rPr>
        <w:t>依港澳關係條例第31條規定，香港居民在</w:t>
      </w:r>
      <w:proofErr w:type="gramStart"/>
      <w:r w:rsidRPr="005E7825">
        <w:rPr>
          <w:rFonts w:hint="eastAsia"/>
          <w:snapToGrid w:val="0"/>
          <w:color w:val="000000" w:themeColor="text1"/>
        </w:rPr>
        <w:t>臺</w:t>
      </w:r>
      <w:proofErr w:type="gramEnd"/>
      <w:r w:rsidRPr="005E7825">
        <w:rPr>
          <w:rFonts w:hint="eastAsia"/>
          <w:snapToGrid w:val="0"/>
          <w:color w:val="000000" w:themeColor="text1"/>
        </w:rPr>
        <w:t>投資準用外國人投資條例規定，香港居民經投審會核准來臺投資國內公司(新設或現有)，暨審定投資額達新臺幣（下同）600萬元以上者，後續得依</w:t>
      </w:r>
      <w:r w:rsidR="00EE4F29" w:rsidRPr="005E7825">
        <w:rPr>
          <w:rFonts w:hint="eastAsia"/>
          <w:snapToGrid w:val="0"/>
          <w:color w:val="000000" w:themeColor="text1"/>
        </w:rPr>
        <w:t>「港澳許可辦法」</w:t>
      </w:r>
      <w:r w:rsidRPr="005E7825">
        <w:rPr>
          <w:rFonts w:hint="eastAsia"/>
          <w:snapToGrid w:val="0"/>
          <w:color w:val="000000" w:themeColor="text1"/>
        </w:rPr>
        <w:t>向移民署申請來臺居留，經居留一定期間後再申請在臺定居。</w:t>
      </w:r>
    </w:p>
    <w:p w14:paraId="0131FEE0" w14:textId="77777777" w:rsidR="00F41608" w:rsidRPr="005E7825" w:rsidRDefault="00EE4F29" w:rsidP="00B20C26">
      <w:pPr>
        <w:pStyle w:val="4"/>
        <w:overflowPunct w:val="0"/>
        <w:ind w:left="1666" w:hanging="645"/>
        <w:rPr>
          <w:snapToGrid w:val="0"/>
          <w:color w:val="000000" w:themeColor="text1"/>
        </w:rPr>
      </w:pPr>
      <w:r w:rsidRPr="005E7825">
        <w:rPr>
          <w:rFonts w:hint="eastAsia"/>
          <w:snapToGrid w:val="0"/>
          <w:color w:val="000000" w:themeColor="text1"/>
        </w:rPr>
        <w:t>「港澳許可辦法」</w:t>
      </w:r>
      <w:r w:rsidR="00F41608" w:rsidRPr="005E7825">
        <w:rPr>
          <w:rFonts w:hint="eastAsia"/>
          <w:snapToGrid w:val="0"/>
          <w:color w:val="000000" w:themeColor="text1"/>
        </w:rPr>
        <w:t>第16條第1項</w:t>
      </w:r>
      <w:r w:rsidR="00211E18" w:rsidRPr="005E7825">
        <w:rPr>
          <w:rFonts w:hint="eastAsia"/>
          <w:snapToGrid w:val="0"/>
          <w:color w:val="000000" w:themeColor="text1"/>
        </w:rPr>
        <w:t>第5款</w:t>
      </w:r>
      <w:r w:rsidR="00FD7594" w:rsidRPr="005E7825">
        <w:rPr>
          <w:rFonts w:hint="eastAsia"/>
          <w:snapToGrid w:val="0"/>
          <w:color w:val="000000" w:themeColor="text1"/>
        </w:rPr>
        <w:t>前段</w:t>
      </w:r>
      <w:r w:rsidR="00F41608" w:rsidRPr="005E7825">
        <w:rPr>
          <w:rFonts w:hint="eastAsia"/>
          <w:snapToGrid w:val="0"/>
          <w:color w:val="000000" w:themeColor="text1"/>
        </w:rPr>
        <w:t>規定：「香港或澳門居民有下列情形之</w:t>
      </w:r>
      <w:proofErr w:type="gramStart"/>
      <w:r w:rsidR="00F41608" w:rsidRPr="005E7825">
        <w:rPr>
          <w:rFonts w:hint="eastAsia"/>
          <w:snapToGrid w:val="0"/>
          <w:color w:val="000000" w:themeColor="text1"/>
        </w:rPr>
        <w:t>一</w:t>
      </w:r>
      <w:proofErr w:type="gramEnd"/>
      <w:r w:rsidR="00F41608" w:rsidRPr="005E7825">
        <w:rPr>
          <w:rFonts w:hint="eastAsia"/>
          <w:snapToGrid w:val="0"/>
          <w:color w:val="000000" w:themeColor="text1"/>
        </w:rPr>
        <w:t>者，得申請在臺灣地區居留：在臺灣地區有</w:t>
      </w:r>
      <w:r w:rsidR="0098484C" w:rsidRPr="005E7825">
        <w:rPr>
          <w:rFonts w:hint="eastAsia"/>
          <w:snapToGrid w:val="0"/>
          <w:color w:val="000000" w:themeColor="text1"/>
        </w:rPr>
        <w:t>600</w:t>
      </w:r>
      <w:r w:rsidR="00F41608" w:rsidRPr="005E7825">
        <w:rPr>
          <w:rFonts w:hint="eastAsia"/>
          <w:snapToGrid w:val="0"/>
          <w:color w:val="000000" w:themeColor="text1"/>
        </w:rPr>
        <w:t>萬元以上之投資，經中央目的事業主管機關審查通過。」</w:t>
      </w:r>
    </w:p>
    <w:p w14:paraId="760B9244" w14:textId="77777777" w:rsidR="00F41608" w:rsidRPr="005E7825" w:rsidRDefault="00EE4F29" w:rsidP="00B20C26">
      <w:pPr>
        <w:pStyle w:val="4"/>
        <w:overflowPunct w:val="0"/>
        <w:ind w:left="1666" w:hanging="645"/>
        <w:rPr>
          <w:snapToGrid w:val="0"/>
          <w:color w:val="000000" w:themeColor="text1"/>
        </w:rPr>
      </w:pPr>
      <w:r w:rsidRPr="005E7825">
        <w:rPr>
          <w:rFonts w:hint="eastAsia"/>
          <w:snapToGrid w:val="0"/>
          <w:color w:val="000000" w:themeColor="text1"/>
        </w:rPr>
        <w:t>「港澳許可辦法」</w:t>
      </w:r>
      <w:r w:rsidR="00F41608" w:rsidRPr="005E7825">
        <w:rPr>
          <w:snapToGrid w:val="0"/>
          <w:color w:val="000000" w:themeColor="text1"/>
        </w:rPr>
        <w:t>第29條第1項</w:t>
      </w:r>
      <w:r w:rsidR="00BD52CF" w:rsidRPr="005E7825">
        <w:rPr>
          <w:rFonts w:hint="eastAsia"/>
          <w:snapToGrid w:val="0"/>
          <w:color w:val="000000" w:themeColor="text1"/>
        </w:rPr>
        <w:t>第1款</w:t>
      </w:r>
      <w:r w:rsidR="00F41608" w:rsidRPr="005E7825">
        <w:rPr>
          <w:snapToGrid w:val="0"/>
          <w:color w:val="000000" w:themeColor="text1"/>
        </w:rPr>
        <w:t>規定</w:t>
      </w:r>
      <w:r w:rsidR="00F41608" w:rsidRPr="005E7825">
        <w:rPr>
          <w:rFonts w:hint="eastAsia"/>
          <w:snapToGrid w:val="0"/>
          <w:color w:val="000000" w:themeColor="text1"/>
        </w:rPr>
        <w:t>：「香港或澳門居民有下列情形之</w:t>
      </w:r>
      <w:proofErr w:type="gramStart"/>
      <w:r w:rsidR="00F41608" w:rsidRPr="005E7825">
        <w:rPr>
          <w:rFonts w:hint="eastAsia"/>
          <w:snapToGrid w:val="0"/>
          <w:color w:val="000000" w:themeColor="text1"/>
        </w:rPr>
        <w:t>一</w:t>
      </w:r>
      <w:proofErr w:type="gramEnd"/>
      <w:r w:rsidR="00F41608" w:rsidRPr="005E7825">
        <w:rPr>
          <w:rFonts w:hint="eastAsia"/>
          <w:snapToGrid w:val="0"/>
          <w:color w:val="000000" w:themeColor="text1"/>
        </w:rPr>
        <w:t>者，得申請在臺灣地區定居：一、</w:t>
      </w:r>
      <w:r w:rsidR="00F41608" w:rsidRPr="005E7825">
        <w:rPr>
          <w:snapToGrid w:val="0"/>
          <w:color w:val="000000" w:themeColor="text1"/>
        </w:rPr>
        <w:tab/>
      </w:r>
      <w:r w:rsidR="00F41608" w:rsidRPr="005E7825">
        <w:rPr>
          <w:rFonts w:hint="eastAsia"/>
          <w:snapToGrid w:val="0"/>
          <w:color w:val="000000" w:themeColor="text1"/>
        </w:rPr>
        <w:t>依第</w:t>
      </w:r>
      <w:r w:rsidR="00211E18" w:rsidRPr="005E7825">
        <w:rPr>
          <w:rFonts w:hint="eastAsia"/>
          <w:snapToGrid w:val="0"/>
          <w:color w:val="000000" w:themeColor="text1"/>
        </w:rPr>
        <w:t>16</w:t>
      </w:r>
      <w:r w:rsidR="00F41608" w:rsidRPr="005E7825">
        <w:rPr>
          <w:rFonts w:hint="eastAsia"/>
          <w:snapToGrid w:val="0"/>
          <w:color w:val="000000" w:themeColor="text1"/>
        </w:rPr>
        <w:t>條第</w:t>
      </w:r>
      <w:r w:rsidR="00211E18" w:rsidRPr="005E7825">
        <w:rPr>
          <w:rFonts w:hint="eastAsia"/>
          <w:snapToGrid w:val="0"/>
          <w:color w:val="000000" w:themeColor="text1"/>
        </w:rPr>
        <w:t>1</w:t>
      </w:r>
      <w:r w:rsidR="00F41608" w:rsidRPr="005E7825">
        <w:rPr>
          <w:rFonts w:hint="eastAsia"/>
          <w:snapToGrid w:val="0"/>
          <w:color w:val="000000" w:themeColor="text1"/>
        </w:rPr>
        <w:t>項第</w:t>
      </w:r>
      <w:r w:rsidR="00211E18" w:rsidRPr="005E7825">
        <w:rPr>
          <w:rFonts w:hint="eastAsia"/>
          <w:snapToGrid w:val="0"/>
          <w:color w:val="000000" w:themeColor="text1"/>
        </w:rPr>
        <w:t>1</w:t>
      </w:r>
      <w:r w:rsidR="00F41608" w:rsidRPr="005E7825">
        <w:rPr>
          <w:rFonts w:hint="eastAsia"/>
          <w:snapToGrid w:val="0"/>
          <w:color w:val="000000" w:themeColor="text1"/>
        </w:rPr>
        <w:t>款至第</w:t>
      </w:r>
      <w:r w:rsidR="00211E18" w:rsidRPr="005E7825">
        <w:rPr>
          <w:rFonts w:hint="eastAsia"/>
          <w:snapToGrid w:val="0"/>
          <w:color w:val="000000" w:themeColor="text1"/>
        </w:rPr>
        <w:t>6</w:t>
      </w:r>
      <w:r w:rsidR="00F41608" w:rsidRPr="005E7825">
        <w:rPr>
          <w:rFonts w:hint="eastAsia"/>
          <w:snapToGrid w:val="0"/>
          <w:color w:val="000000" w:themeColor="text1"/>
        </w:rPr>
        <w:t>款、第</w:t>
      </w:r>
      <w:r w:rsidR="00211E18" w:rsidRPr="005E7825">
        <w:rPr>
          <w:rFonts w:hint="eastAsia"/>
          <w:snapToGrid w:val="0"/>
          <w:color w:val="000000" w:themeColor="text1"/>
        </w:rPr>
        <w:t>7</w:t>
      </w:r>
      <w:r w:rsidR="00F41608" w:rsidRPr="005E7825">
        <w:rPr>
          <w:rFonts w:hint="eastAsia"/>
          <w:snapToGrid w:val="0"/>
          <w:color w:val="000000" w:themeColor="text1"/>
        </w:rPr>
        <w:t>款後段、第</w:t>
      </w:r>
      <w:r w:rsidR="00211E18" w:rsidRPr="005E7825">
        <w:rPr>
          <w:rFonts w:hint="eastAsia"/>
          <w:snapToGrid w:val="0"/>
          <w:color w:val="000000" w:themeColor="text1"/>
        </w:rPr>
        <w:t>9</w:t>
      </w:r>
      <w:r w:rsidR="00F41608" w:rsidRPr="005E7825">
        <w:rPr>
          <w:rFonts w:hint="eastAsia"/>
          <w:snapToGrid w:val="0"/>
          <w:color w:val="000000" w:themeColor="text1"/>
        </w:rPr>
        <w:t>款至第</w:t>
      </w:r>
      <w:r w:rsidR="00211E18" w:rsidRPr="005E7825">
        <w:rPr>
          <w:rFonts w:hint="eastAsia"/>
          <w:snapToGrid w:val="0"/>
          <w:color w:val="000000" w:themeColor="text1"/>
        </w:rPr>
        <w:t>12</w:t>
      </w:r>
      <w:r w:rsidR="00F41608" w:rsidRPr="005E7825">
        <w:rPr>
          <w:rFonts w:hint="eastAsia"/>
          <w:snapToGrid w:val="0"/>
          <w:color w:val="000000" w:themeColor="text1"/>
        </w:rPr>
        <w:t>款規定之申請人與其隨同申請之配偶及未成年子女，經許可居留，在臺灣地區居留一定</w:t>
      </w:r>
      <w:proofErr w:type="gramStart"/>
      <w:r w:rsidR="00F41608" w:rsidRPr="005E7825">
        <w:rPr>
          <w:rFonts w:hint="eastAsia"/>
          <w:snapToGrid w:val="0"/>
          <w:color w:val="000000" w:themeColor="text1"/>
        </w:rPr>
        <w:t>期間，</w:t>
      </w:r>
      <w:proofErr w:type="gramEnd"/>
      <w:r w:rsidR="00F41608" w:rsidRPr="005E7825">
        <w:rPr>
          <w:rFonts w:hint="eastAsia"/>
          <w:snapToGrid w:val="0"/>
          <w:color w:val="000000" w:themeColor="text1"/>
        </w:rPr>
        <w:t>仍具備原申請在臺灣地區居留之條件。但依同條項第一款規定申請者，其直系血親或配偶死亡者，仍得申請定居。」</w:t>
      </w:r>
    </w:p>
    <w:p w14:paraId="34F73211" w14:textId="77777777" w:rsidR="00F41608" w:rsidRPr="005E7825" w:rsidRDefault="00EE4F29" w:rsidP="00B20C26">
      <w:pPr>
        <w:pStyle w:val="4"/>
        <w:overflowPunct w:val="0"/>
        <w:ind w:left="1666" w:hanging="645"/>
        <w:rPr>
          <w:snapToGrid w:val="0"/>
          <w:color w:val="000000" w:themeColor="text1"/>
        </w:rPr>
      </w:pPr>
      <w:r w:rsidRPr="005E7825">
        <w:rPr>
          <w:rFonts w:hint="eastAsia"/>
          <w:snapToGrid w:val="0"/>
          <w:color w:val="000000" w:themeColor="text1"/>
        </w:rPr>
        <w:t>「港澳許可辦法」</w:t>
      </w:r>
      <w:r w:rsidR="00F41608" w:rsidRPr="005E7825">
        <w:rPr>
          <w:rFonts w:hint="eastAsia"/>
          <w:snapToGrid w:val="0"/>
          <w:color w:val="000000" w:themeColor="text1"/>
        </w:rPr>
        <w:t>第29條第2項</w:t>
      </w:r>
      <w:r w:rsidR="001D7852" w:rsidRPr="005E7825">
        <w:rPr>
          <w:rFonts w:hint="eastAsia"/>
          <w:snapToGrid w:val="0"/>
          <w:color w:val="000000" w:themeColor="text1"/>
        </w:rPr>
        <w:t>前段</w:t>
      </w:r>
      <w:r w:rsidR="00F41608" w:rsidRPr="005E7825">
        <w:rPr>
          <w:rFonts w:hint="eastAsia"/>
          <w:snapToGrid w:val="0"/>
          <w:color w:val="000000" w:themeColor="text1"/>
        </w:rPr>
        <w:t>規定：「前項第</w:t>
      </w:r>
      <w:r w:rsidR="00211E18" w:rsidRPr="005E7825">
        <w:rPr>
          <w:rFonts w:hint="eastAsia"/>
          <w:snapToGrid w:val="0"/>
          <w:color w:val="000000" w:themeColor="text1"/>
        </w:rPr>
        <w:t>1</w:t>
      </w:r>
      <w:r w:rsidR="00F41608" w:rsidRPr="005E7825">
        <w:rPr>
          <w:rFonts w:hint="eastAsia"/>
          <w:snapToGrid w:val="0"/>
          <w:color w:val="000000" w:themeColor="text1"/>
        </w:rPr>
        <w:t>款所稱一定</w:t>
      </w:r>
      <w:proofErr w:type="gramStart"/>
      <w:r w:rsidR="00F41608" w:rsidRPr="005E7825">
        <w:rPr>
          <w:rFonts w:hint="eastAsia"/>
          <w:snapToGrid w:val="0"/>
          <w:color w:val="000000" w:themeColor="text1"/>
        </w:rPr>
        <w:t>期間，</w:t>
      </w:r>
      <w:proofErr w:type="gramEnd"/>
      <w:r w:rsidR="00F41608" w:rsidRPr="005E7825">
        <w:rPr>
          <w:rFonts w:hint="eastAsia"/>
          <w:snapToGrid w:val="0"/>
          <w:color w:val="000000" w:themeColor="text1"/>
        </w:rPr>
        <w:t>指自申請日往前推算連續居留滿</w:t>
      </w:r>
      <w:r w:rsidR="00211E18" w:rsidRPr="005E7825">
        <w:rPr>
          <w:rFonts w:hint="eastAsia"/>
          <w:snapToGrid w:val="0"/>
          <w:color w:val="000000" w:themeColor="text1"/>
        </w:rPr>
        <w:t>1</w:t>
      </w:r>
      <w:r w:rsidR="00F41608" w:rsidRPr="005E7825">
        <w:rPr>
          <w:rFonts w:hint="eastAsia"/>
          <w:snapToGrid w:val="0"/>
          <w:color w:val="000000" w:themeColor="text1"/>
        </w:rPr>
        <w:t>年，或連續居留滿</w:t>
      </w:r>
      <w:r w:rsidR="00211E18" w:rsidRPr="005E7825">
        <w:rPr>
          <w:rFonts w:hint="eastAsia"/>
          <w:snapToGrid w:val="0"/>
          <w:color w:val="000000" w:themeColor="text1"/>
        </w:rPr>
        <w:t>2</w:t>
      </w:r>
      <w:r w:rsidR="00F41608" w:rsidRPr="005E7825">
        <w:rPr>
          <w:rFonts w:hint="eastAsia"/>
          <w:snapToGrid w:val="0"/>
          <w:color w:val="000000" w:themeColor="text1"/>
        </w:rPr>
        <w:t>年且每年在臺灣地區居住</w:t>
      </w:r>
      <w:r w:rsidR="00211E18" w:rsidRPr="005E7825">
        <w:rPr>
          <w:rFonts w:hint="eastAsia"/>
          <w:snapToGrid w:val="0"/>
          <w:color w:val="000000" w:themeColor="text1"/>
        </w:rPr>
        <w:t>270</w:t>
      </w:r>
      <w:r w:rsidR="00F41608" w:rsidRPr="005E7825">
        <w:rPr>
          <w:rFonts w:hint="eastAsia"/>
          <w:snapToGrid w:val="0"/>
          <w:color w:val="000000" w:themeColor="text1"/>
        </w:rPr>
        <w:t>日以上。」</w:t>
      </w:r>
    </w:p>
    <w:p w14:paraId="0A4882D5" w14:textId="77777777" w:rsidR="00F41608" w:rsidRPr="005E7825" w:rsidRDefault="00F41608" w:rsidP="00B20C26">
      <w:pPr>
        <w:pStyle w:val="3"/>
        <w:overflowPunct w:val="0"/>
        <w:ind w:left="1330" w:hanging="634"/>
        <w:rPr>
          <w:snapToGrid w:val="0"/>
          <w:color w:val="000000" w:themeColor="text1"/>
        </w:rPr>
      </w:pPr>
      <w:r w:rsidRPr="005E7825">
        <w:rPr>
          <w:rFonts w:hint="eastAsia"/>
          <w:snapToGrid w:val="0"/>
          <w:color w:val="000000" w:themeColor="text1"/>
        </w:rPr>
        <w:lastRenderedPageBreak/>
        <w:t>受理香港居民申</w:t>
      </w:r>
      <w:r w:rsidR="00542986" w:rsidRPr="005E7825">
        <w:rPr>
          <w:rFonts w:hint="eastAsia"/>
          <w:snapToGrid w:val="0"/>
          <w:color w:val="000000" w:themeColor="text1"/>
        </w:rPr>
        <w:t>請</w:t>
      </w:r>
      <w:r w:rsidRPr="005E7825">
        <w:rPr>
          <w:rFonts w:hint="eastAsia"/>
          <w:snapToGrid w:val="0"/>
          <w:color w:val="000000" w:themeColor="text1"/>
        </w:rPr>
        <w:t>「投資移民」之主辦機關、協辦機關及分工情形：</w:t>
      </w:r>
    </w:p>
    <w:p w14:paraId="1ACFD1E4" w14:textId="77777777" w:rsidR="00EB6338" w:rsidRPr="005E7825" w:rsidRDefault="00557C14" w:rsidP="00B20C26">
      <w:pPr>
        <w:pStyle w:val="4"/>
        <w:overflowPunct w:val="0"/>
        <w:ind w:left="1666" w:hanging="645"/>
        <w:rPr>
          <w:snapToGrid w:val="0"/>
          <w:color w:val="000000" w:themeColor="text1"/>
        </w:rPr>
      </w:pPr>
      <w:r w:rsidRPr="005E7825">
        <w:rPr>
          <w:rFonts w:ascii="Times New Roman" w:hAnsi="標楷體" w:hint="eastAsia"/>
          <w:color w:val="000000" w:themeColor="text1"/>
          <w:szCs w:val="32"/>
        </w:rPr>
        <w:t>香港居民擬以投資</w:t>
      </w:r>
      <w:r w:rsidRPr="005E7825">
        <w:rPr>
          <w:rFonts w:ascii="Times New Roman" w:hAnsi="標楷體" w:hint="eastAsia"/>
          <w:color w:val="000000" w:themeColor="text1"/>
          <w:szCs w:val="32"/>
        </w:rPr>
        <w:t>600</w:t>
      </w:r>
      <w:r w:rsidRPr="005E7825">
        <w:rPr>
          <w:rFonts w:ascii="Times New Roman" w:hAnsi="標楷體" w:hint="eastAsia"/>
          <w:color w:val="000000" w:themeColor="text1"/>
          <w:szCs w:val="32"/>
        </w:rPr>
        <w:t>萬元申請來</w:t>
      </w:r>
      <w:proofErr w:type="gramStart"/>
      <w:r w:rsidRPr="005E7825">
        <w:rPr>
          <w:rFonts w:ascii="Times New Roman" w:hAnsi="標楷體" w:hint="eastAsia"/>
          <w:color w:val="000000" w:themeColor="text1"/>
          <w:szCs w:val="32"/>
        </w:rPr>
        <w:t>臺</w:t>
      </w:r>
      <w:proofErr w:type="gramEnd"/>
      <w:r w:rsidRPr="005E7825">
        <w:rPr>
          <w:rFonts w:ascii="Times New Roman" w:hAnsi="標楷體" w:hint="eastAsia"/>
          <w:color w:val="000000" w:themeColor="text1"/>
          <w:szCs w:val="32"/>
        </w:rPr>
        <w:t>居留定居</w:t>
      </w:r>
      <w:r w:rsidRPr="005E7825">
        <w:rPr>
          <w:rFonts w:ascii="Times New Roman" w:hAnsi="標楷體" w:hint="eastAsia"/>
          <w:color w:val="000000" w:themeColor="text1"/>
          <w:szCs w:val="32"/>
        </w:rPr>
        <w:t>(</w:t>
      </w:r>
      <w:r w:rsidRPr="005E7825">
        <w:rPr>
          <w:rFonts w:ascii="Times New Roman" w:hAnsi="標楷體" w:hint="eastAsia"/>
          <w:color w:val="000000" w:themeColor="text1"/>
          <w:szCs w:val="32"/>
        </w:rPr>
        <w:t>移民</w:t>
      </w:r>
      <w:r w:rsidR="00CB6445" w:rsidRPr="005E7825">
        <w:rPr>
          <w:rFonts w:ascii="Times New Roman" w:hAnsi="標楷體" w:hint="eastAsia"/>
          <w:color w:val="000000" w:themeColor="text1"/>
          <w:szCs w:val="32"/>
        </w:rPr>
        <w:t>臺</w:t>
      </w:r>
      <w:r w:rsidRPr="005E7825">
        <w:rPr>
          <w:rFonts w:ascii="Times New Roman" w:hAnsi="標楷體" w:hint="eastAsia"/>
          <w:color w:val="000000" w:themeColor="text1"/>
          <w:szCs w:val="32"/>
        </w:rPr>
        <w:t>灣</w:t>
      </w:r>
      <w:r w:rsidRPr="005E7825">
        <w:rPr>
          <w:rFonts w:ascii="Times New Roman" w:hAnsi="標楷體" w:hint="eastAsia"/>
          <w:color w:val="000000" w:themeColor="text1"/>
          <w:szCs w:val="32"/>
        </w:rPr>
        <w:t>)</w:t>
      </w:r>
      <w:r w:rsidRPr="005E7825">
        <w:rPr>
          <w:rFonts w:ascii="Times New Roman" w:hAnsi="標楷體" w:hint="eastAsia"/>
          <w:color w:val="000000" w:themeColor="text1"/>
          <w:szCs w:val="32"/>
        </w:rPr>
        <w:t>者，按規定先依</w:t>
      </w:r>
      <w:r w:rsidRPr="005E7825">
        <w:rPr>
          <w:rFonts w:ascii="Times New Roman" w:hAnsi="標楷體"/>
          <w:color w:val="000000" w:themeColor="text1"/>
          <w:szCs w:val="32"/>
        </w:rPr>
        <w:t>外國人投資條例</w:t>
      </w:r>
      <w:r w:rsidRPr="005E7825">
        <w:rPr>
          <w:rFonts w:ascii="Times New Roman" w:hAnsi="Times New Roman" w:hint="eastAsia"/>
          <w:color w:val="000000" w:themeColor="text1"/>
          <w:szCs w:val="32"/>
        </w:rPr>
        <w:t>向主管機關</w:t>
      </w:r>
      <w:r w:rsidRPr="005E7825">
        <w:rPr>
          <w:rFonts w:ascii="Times New Roman" w:hAnsi="標楷體"/>
          <w:color w:val="000000" w:themeColor="text1"/>
          <w:szCs w:val="32"/>
        </w:rPr>
        <w:t>投審會申請在臺投資</w:t>
      </w:r>
      <w:r w:rsidRPr="005E7825">
        <w:rPr>
          <w:rFonts w:ascii="Times New Roman" w:hAnsi="標楷體" w:hint="eastAsia"/>
          <w:color w:val="000000" w:themeColor="text1"/>
          <w:szCs w:val="32"/>
        </w:rPr>
        <w:t>。</w:t>
      </w:r>
      <w:r w:rsidR="00CB6445" w:rsidRPr="005E7825">
        <w:rPr>
          <w:rFonts w:ascii="Times New Roman" w:hAnsi="標楷體" w:hint="eastAsia"/>
          <w:color w:val="000000" w:themeColor="text1"/>
          <w:szCs w:val="32"/>
        </w:rPr>
        <w:t>亦即</w:t>
      </w:r>
      <w:proofErr w:type="gramStart"/>
      <w:r w:rsidR="00F41608" w:rsidRPr="005E7825">
        <w:rPr>
          <w:rFonts w:hint="eastAsia"/>
          <w:snapToGrid w:val="0"/>
          <w:color w:val="000000" w:themeColor="text1"/>
        </w:rPr>
        <w:t>前端</w:t>
      </w:r>
      <w:r w:rsidR="00EB6338" w:rsidRPr="005E7825">
        <w:rPr>
          <w:rFonts w:hint="eastAsia"/>
          <w:snapToGrid w:val="0"/>
          <w:color w:val="000000" w:themeColor="text1"/>
        </w:rPr>
        <w:t>先由</w:t>
      </w:r>
      <w:proofErr w:type="gramEnd"/>
      <w:r w:rsidR="00EB6338" w:rsidRPr="005E7825">
        <w:rPr>
          <w:rFonts w:hint="eastAsia"/>
          <w:snapToGrid w:val="0"/>
          <w:color w:val="000000" w:themeColor="text1"/>
        </w:rPr>
        <w:t>投審會主管「投資許可」，後續「居留」</w:t>
      </w:r>
      <w:r w:rsidR="00A079D5" w:rsidRPr="005E7825">
        <w:rPr>
          <w:rFonts w:hint="eastAsia"/>
          <w:snapToGrid w:val="0"/>
          <w:color w:val="000000" w:themeColor="text1"/>
        </w:rPr>
        <w:t>、</w:t>
      </w:r>
      <w:r w:rsidR="00EB6338" w:rsidRPr="005E7825">
        <w:rPr>
          <w:rFonts w:hint="eastAsia"/>
          <w:snapToGrid w:val="0"/>
          <w:color w:val="000000" w:themeColor="text1"/>
        </w:rPr>
        <w:t>「定居」則由申請人取得投審會審定函後，依法向移民署申辦</w:t>
      </w:r>
      <w:r w:rsidR="00CA0B33" w:rsidRPr="005E7825">
        <w:rPr>
          <w:rFonts w:hint="eastAsia"/>
          <w:snapToGrid w:val="0"/>
          <w:color w:val="000000" w:themeColor="text1"/>
        </w:rPr>
        <w:t>「居留」</w:t>
      </w:r>
      <w:r w:rsidR="00EB6338" w:rsidRPr="005E7825">
        <w:rPr>
          <w:rFonts w:hint="eastAsia"/>
          <w:snapToGrid w:val="0"/>
          <w:color w:val="000000" w:themeColor="text1"/>
        </w:rPr>
        <w:t>，另案件如有</w:t>
      </w:r>
      <w:proofErr w:type="gramStart"/>
      <w:r w:rsidR="00EB6338" w:rsidRPr="005E7825">
        <w:rPr>
          <w:rFonts w:hint="eastAsia"/>
          <w:snapToGrid w:val="0"/>
          <w:color w:val="000000" w:themeColor="text1"/>
        </w:rPr>
        <w:t>涉陸或國</w:t>
      </w:r>
      <w:proofErr w:type="gramEnd"/>
      <w:r w:rsidR="00EB6338" w:rsidRPr="005E7825">
        <w:rPr>
          <w:rFonts w:hint="eastAsia"/>
          <w:snapToGrid w:val="0"/>
          <w:color w:val="000000" w:themeColor="text1"/>
        </w:rPr>
        <w:t>安因素者，</w:t>
      </w:r>
      <w:proofErr w:type="gramStart"/>
      <w:r w:rsidR="00EB6338" w:rsidRPr="005E7825">
        <w:rPr>
          <w:rFonts w:hint="eastAsia"/>
          <w:snapToGrid w:val="0"/>
          <w:color w:val="000000" w:themeColor="text1"/>
        </w:rPr>
        <w:t>移民署得會</w:t>
      </w:r>
      <w:proofErr w:type="gramEnd"/>
      <w:r w:rsidR="00EB6338" w:rsidRPr="005E7825">
        <w:rPr>
          <w:rFonts w:hint="eastAsia"/>
          <w:snapToGrid w:val="0"/>
          <w:color w:val="000000" w:themeColor="text1"/>
        </w:rPr>
        <w:t>商國安局、陸委會及相關機關</w:t>
      </w:r>
      <w:r w:rsidR="003F112B" w:rsidRPr="005E7825">
        <w:rPr>
          <w:rFonts w:hAnsi="標楷體" w:hint="eastAsia"/>
          <w:snapToGrid w:val="0"/>
          <w:color w:val="000000" w:themeColor="text1"/>
        </w:rPr>
        <w:t>；</w:t>
      </w:r>
      <w:r w:rsidR="00CA0B33" w:rsidRPr="005E7825">
        <w:rPr>
          <w:rFonts w:hint="eastAsia"/>
          <w:snapToGrid w:val="0"/>
          <w:color w:val="000000" w:themeColor="text1"/>
        </w:rPr>
        <w:t>投資定居案亦會詢問投審會之審查意見。</w:t>
      </w:r>
    </w:p>
    <w:p w14:paraId="31B3C742" w14:textId="77777777" w:rsidR="0089283A" w:rsidRPr="005E7825" w:rsidRDefault="0089283A" w:rsidP="00B20C26">
      <w:pPr>
        <w:pStyle w:val="4"/>
        <w:overflowPunct w:val="0"/>
        <w:ind w:left="1666" w:hanging="645"/>
        <w:rPr>
          <w:snapToGrid w:val="0"/>
          <w:color w:val="000000" w:themeColor="text1"/>
        </w:rPr>
      </w:pPr>
      <w:r w:rsidRPr="005E7825">
        <w:rPr>
          <w:rFonts w:hint="eastAsia"/>
          <w:snapToGrid w:val="0"/>
          <w:color w:val="000000" w:themeColor="text1"/>
        </w:rPr>
        <w:tab/>
        <w:t>港澳居民來</w:t>
      </w:r>
      <w:proofErr w:type="gramStart"/>
      <w:r w:rsidRPr="005E7825">
        <w:rPr>
          <w:rFonts w:hint="eastAsia"/>
          <w:snapToGrid w:val="0"/>
          <w:color w:val="000000" w:themeColor="text1"/>
        </w:rPr>
        <w:t>臺</w:t>
      </w:r>
      <w:proofErr w:type="gramEnd"/>
      <w:r w:rsidRPr="005E7825">
        <w:rPr>
          <w:rFonts w:hint="eastAsia"/>
          <w:snapToGrid w:val="0"/>
          <w:color w:val="000000" w:themeColor="text1"/>
        </w:rPr>
        <w:t>投資依據</w:t>
      </w:r>
      <w:r w:rsidR="00EE4F29" w:rsidRPr="005E7825">
        <w:rPr>
          <w:rFonts w:hint="eastAsia"/>
          <w:snapToGrid w:val="0"/>
          <w:color w:val="000000" w:themeColor="text1"/>
        </w:rPr>
        <w:t>「港澳條例」</w:t>
      </w:r>
      <w:r w:rsidRPr="005E7825">
        <w:rPr>
          <w:rFonts w:hint="eastAsia"/>
          <w:snapToGrid w:val="0"/>
          <w:color w:val="000000" w:themeColor="text1"/>
        </w:rPr>
        <w:t>第31條準用外國人投資條例，依外國人投資條例第8條第1項規定，應填具申請書、投資計畫及相關文件，向投審會申請核准。香港居民來</w:t>
      </w:r>
      <w:proofErr w:type="gramStart"/>
      <w:r w:rsidRPr="005E7825">
        <w:rPr>
          <w:rFonts w:hint="eastAsia"/>
          <w:snapToGrid w:val="0"/>
          <w:color w:val="000000" w:themeColor="text1"/>
        </w:rPr>
        <w:t>臺</w:t>
      </w:r>
      <w:proofErr w:type="gramEnd"/>
      <w:r w:rsidRPr="005E7825">
        <w:rPr>
          <w:rFonts w:hint="eastAsia"/>
          <w:snapToGrid w:val="0"/>
          <w:color w:val="000000" w:themeColor="text1"/>
        </w:rPr>
        <w:t>投資採事先核准制，投審會得依法律規定公告投資申請書、投資計畫格式及相關證件等應備文件，於個案具體情形，衡酌規範目的、公共利益、政府政策及事業經營計畫等必要考量因素，而為裁量核准與否之決定。</w:t>
      </w:r>
    </w:p>
    <w:p w14:paraId="58F007FD" w14:textId="77777777" w:rsidR="0088157C" w:rsidRPr="005E7825" w:rsidRDefault="00A33ECB" w:rsidP="00B20C26">
      <w:pPr>
        <w:pStyle w:val="4"/>
        <w:overflowPunct w:val="0"/>
        <w:ind w:left="1666" w:hanging="645"/>
        <w:rPr>
          <w:snapToGrid w:val="0"/>
          <w:color w:val="000000" w:themeColor="text1"/>
        </w:rPr>
      </w:pPr>
      <w:r w:rsidRPr="005E7825">
        <w:rPr>
          <w:rFonts w:hint="eastAsia"/>
          <w:snapToGrid w:val="0"/>
          <w:color w:val="000000" w:themeColor="text1"/>
        </w:rPr>
        <w:t>投審</w:t>
      </w:r>
      <w:r w:rsidR="0029171A" w:rsidRPr="005E7825">
        <w:rPr>
          <w:rFonts w:hint="eastAsia"/>
          <w:snapToGrid w:val="0"/>
          <w:color w:val="000000" w:themeColor="text1"/>
        </w:rPr>
        <w:t>會現行審理原則，香港居民申請來</w:t>
      </w:r>
      <w:proofErr w:type="gramStart"/>
      <w:r w:rsidR="0029171A" w:rsidRPr="005E7825">
        <w:rPr>
          <w:rFonts w:hint="eastAsia"/>
          <w:snapToGrid w:val="0"/>
          <w:color w:val="000000" w:themeColor="text1"/>
        </w:rPr>
        <w:t>臺</w:t>
      </w:r>
      <w:proofErr w:type="gramEnd"/>
      <w:r w:rsidR="0029171A" w:rsidRPr="005E7825">
        <w:rPr>
          <w:rFonts w:hint="eastAsia"/>
          <w:snapToGrid w:val="0"/>
          <w:color w:val="000000" w:themeColor="text1"/>
        </w:rPr>
        <w:t>投資，除一般外國人來臺投資應填寫之申請書及應檢附文件外，另依</w:t>
      </w:r>
      <w:r w:rsidRPr="005E7825">
        <w:rPr>
          <w:rFonts w:hint="eastAsia"/>
          <w:snapToGrid w:val="0"/>
          <w:color w:val="000000" w:themeColor="text1"/>
        </w:rPr>
        <w:t>該</w:t>
      </w:r>
      <w:r w:rsidR="0029171A" w:rsidRPr="005E7825">
        <w:rPr>
          <w:rFonts w:hint="eastAsia"/>
          <w:snapToGrid w:val="0"/>
          <w:color w:val="000000" w:themeColor="text1"/>
        </w:rPr>
        <w:t>會109年5月12日邀請陸委會、國安局、移民署等單位召開跨部會會議決議，投資人提供港澳永久性居民身分證、護照、學經歷、財力、詳細營運計畫（包括經營模式、財務分析、本國員工聘僱規劃及預期投資效益）及所具備之學經歷或專長與投資事業之關聯性等證明文件，俾利查核投資人身分及投資計畫之可行性、合理性與合法性</w:t>
      </w:r>
      <w:r w:rsidR="00573C78" w:rsidRPr="005E7825">
        <w:rPr>
          <w:rFonts w:hint="eastAsia"/>
          <w:snapToGrid w:val="0"/>
          <w:color w:val="000000" w:themeColor="text1"/>
        </w:rPr>
        <w:t>。</w:t>
      </w:r>
      <w:r w:rsidR="0029171A" w:rsidRPr="005E7825">
        <w:rPr>
          <w:rFonts w:hint="eastAsia"/>
          <w:snapToGrid w:val="0"/>
          <w:color w:val="000000" w:themeColor="text1"/>
        </w:rPr>
        <w:t>投資人另應填報投資計畫表（含承諾持續營運投資事業至少3年及增聘僱</w:t>
      </w:r>
      <w:proofErr w:type="gramStart"/>
      <w:r w:rsidR="0029171A" w:rsidRPr="005E7825">
        <w:rPr>
          <w:rFonts w:hint="eastAsia"/>
          <w:snapToGrid w:val="0"/>
          <w:color w:val="000000" w:themeColor="text1"/>
        </w:rPr>
        <w:t>臺</w:t>
      </w:r>
      <w:proofErr w:type="gramEnd"/>
      <w:r w:rsidR="0029171A" w:rsidRPr="005E7825">
        <w:rPr>
          <w:rFonts w:hint="eastAsia"/>
          <w:snapToGrid w:val="0"/>
          <w:color w:val="000000" w:themeColor="text1"/>
        </w:rPr>
        <w:t>籍員工每年至少2人），</w:t>
      </w:r>
      <w:r w:rsidR="0088157C" w:rsidRPr="005E7825">
        <w:rPr>
          <w:rFonts w:hint="eastAsia"/>
          <w:snapToGrid w:val="0"/>
          <w:color w:val="000000" w:themeColor="text1"/>
        </w:rPr>
        <w:t>俾供移民署後續</w:t>
      </w:r>
      <w:r w:rsidR="0088157C" w:rsidRPr="005E7825">
        <w:rPr>
          <w:rFonts w:hint="eastAsia"/>
          <w:snapToGrid w:val="0"/>
          <w:color w:val="000000" w:themeColor="text1"/>
        </w:rPr>
        <w:lastRenderedPageBreak/>
        <w:t>核發投資人在臺居留或定居證時查核其實行投資效益</w:t>
      </w:r>
      <w:proofErr w:type="gramStart"/>
      <w:r w:rsidR="0088157C" w:rsidRPr="005E7825">
        <w:rPr>
          <w:rFonts w:hint="eastAsia"/>
          <w:snapToGrid w:val="0"/>
          <w:color w:val="000000" w:themeColor="text1"/>
        </w:rPr>
        <w:t>之參</w:t>
      </w:r>
      <w:proofErr w:type="gramEnd"/>
      <w:r w:rsidR="0088157C" w:rsidRPr="005E7825">
        <w:rPr>
          <w:rFonts w:hint="eastAsia"/>
          <w:snapToGrid w:val="0"/>
          <w:color w:val="000000" w:themeColor="text1"/>
        </w:rPr>
        <w:t>據。</w:t>
      </w:r>
    </w:p>
    <w:p w14:paraId="0B6F6D06" w14:textId="77777777" w:rsidR="0088157C" w:rsidRPr="005E7825" w:rsidRDefault="0088157C" w:rsidP="00B20C26">
      <w:pPr>
        <w:pStyle w:val="4"/>
        <w:overflowPunct w:val="0"/>
        <w:ind w:left="1666" w:hanging="645"/>
        <w:rPr>
          <w:snapToGrid w:val="0"/>
          <w:color w:val="000000" w:themeColor="text1"/>
        </w:rPr>
      </w:pPr>
      <w:r w:rsidRPr="005E7825">
        <w:rPr>
          <w:rFonts w:hint="eastAsia"/>
          <w:snapToGrid w:val="0"/>
          <w:color w:val="000000" w:themeColor="text1"/>
        </w:rPr>
        <w:t>香港居民投資案件經投審會核准投資設立投資事業後，經居留一定</w:t>
      </w:r>
      <w:proofErr w:type="gramStart"/>
      <w:r w:rsidRPr="005E7825">
        <w:rPr>
          <w:rFonts w:hint="eastAsia"/>
          <w:snapToGrid w:val="0"/>
          <w:color w:val="000000" w:themeColor="text1"/>
        </w:rPr>
        <w:t>期間，</w:t>
      </w:r>
      <w:proofErr w:type="gramEnd"/>
      <w:r w:rsidRPr="005E7825">
        <w:rPr>
          <w:rFonts w:hint="eastAsia"/>
          <w:snapToGrid w:val="0"/>
          <w:color w:val="000000" w:themeColor="text1"/>
        </w:rPr>
        <w:t>得向移民署申請在臺定居，</w:t>
      </w:r>
      <w:proofErr w:type="gramStart"/>
      <w:r w:rsidRPr="005E7825">
        <w:rPr>
          <w:rFonts w:hint="eastAsia"/>
          <w:snapToGrid w:val="0"/>
          <w:color w:val="000000" w:themeColor="text1"/>
        </w:rPr>
        <w:t>該署視個</w:t>
      </w:r>
      <w:proofErr w:type="gramEnd"/>
      <w:r w:rsidRPr="005E7825">
        <w:rPr>
          <w:rFonts w:hint="eastAsia"/>
          <w:snapToGrid w:val="0"/>
          <w:color w:val="000000" w:themeColor="text1"/>
        </w:rPr>
        <w:t>案（如投資人出生於大陸、涉陸或曾任現任香港公</w:t>
      </w:r>
      <w:r w:rsidR="004F100D" w:rsidRPr="005E7825">
        <w:rPr>
          <w:rFonts w:hint="eastAsia"/>
          <w:snapToGrid w:val="0"/>
          <w:color w:val="000000" w:themeColor="text1"/>
        </w:rPr>
        <w:t>務</w:t>
      </w:r>
      <w:r w:rsidRPr="005E7825">
        <w:rPr>
          <w:rFonts w:hint="eastAsia"/>
          <w:snapToGrid w:val="0"/>
          <w:color w:val="000000" w:themeColor="text1"/>
        </w:rPr>
        <w:t>員及投資事業營運實績薄弱等）另會商投審會、陸委會、國稅局或地方政府登記單位等相關機關就投資事業所營業務、營運模式及資金運用等提供審查意見。</w:t>
      </w:r>
    </w:p>
    <w:p w14:paraId="4CB6392C" w14:textId="77777777" w:rsidR="00CB6445" w:rsidRPr="005E7825" w:rsidRDefault="00CB6445" w:rsidP="00B20C26">
      <w:pPr>
        <w:pStyle w:val="4"/>
        <w:overflowPunct w:val="0"/>
        <w:ind w:left="1666" w:hanging="645"/>
        <w:rPr>
          <w:snapToGrid w:val="0"/>
          <w:color w:val="000000" w:themeColor="text1"/>
        </w:rPr>
      </w:pPr>
      <w:r w:rsidRPr="005E7825">
        <w:rPr>
          <w:rFonts w:hint="eastAsia"/>
          <w:snapToGrid w:val="0"/>
          <w:color w:val="000000" w:themeColor="text1"/>
        </w:rPr>
        <w:tab/>
        <w:t>移民署亦同步派員辦理實地訪視作業，將訪視結果</w:t>
      </w:r>
      <w:proofErr w:type="gramStart"/>
      <w:r w:rsidRPr="005E7825">
        <w:rPr>
          <w:rFonts w:hint="eastAsia"/>
          <w:snapToGrid w:val="0"/>
          <w:color w:val="000000" w:themeColor="text1"/>
        </w:rPr>
        <w:t>併</w:t>
      </w:r>
      <w:proofErr w:type="gramEnd"/>
      <w:r w:rsidRPr="005E7825">
        <w:rPr>
          <w:rFonts w:hint="eastAsia"/>
          <w:snapToGrid w:val="0"/>
          <w:color w:val="000000" w:themeColor="text1"/>
        </w:rPr>
        <w:t>同前開會商審查意見提報該署每個月召開之定居審查會進行聯合審查作業。</w:t>
      </w:r>
    </w:p>
    <w:p w14:paraId="05BC3D75" w14:textId="77777777" w:rsidR="00861133" w:rsidRPr="005E7825" w:rsidRDefault="00EB6338" w:rsidP="00B20C26">
      <w:pPr>
        <w:pStyle w:val="4"/>
        <w:overflowPunct w:val="0"/>
        <w:ind w:left="1666" w:hanging="645"/>
        <w:rPr>
          <w:snapToGrid w:val="0"/>
          <w:color w:val="000000" w:themeColor="text1"/>
        </w:rPr>
      </w:pPr>
      <w:r w:rsidRPr="005E7825">
        <w:rPr>
          <w:rFonts w:hint="eastAsia"/>
          <w:snapToGrid w:val="0"/>
          <w:color w:val="000000" w:themeColor="text1"/>
        </w:rPr>
        <w:t>一般投資移民與</w:t>
      </w:r>
      <w:r w:rsidR="00E55DCA" w:rsidRPr="005E7825">
        <w:rPr>
          <w:rFonts w:hint="eastAsia"/>
          <w:snapToGrid w:val="0"/>
          <w:color w:val="000000" w:themeColor="text1"/>
        </w:rPr>
        <w:t>港人援助專案</w:t>
      </w:r>
      <w:r w:rsidRPr="005E7825">
        <w:rPr>
          <w:rFonts w:hint="eastAsia"/>
          <w:snapToGrid w:val="0"/>
          <w:color w:val="000000" w:themeColor="text1"/>
        </w:rPr>
        <w:t>協處因政治因素而致安全及自由受有緊急危害之對象係屬不同，無涉人道援助</w:t>
      </w:r>
      <w:r w:rsidR="002B1118" w:rsidRPr="005E7825">
        <w:rPr>
          <w:rFonts w:hint="eastAsia"/>
          <w:snapToGrid w:val="0"/>
          <w:color w:val="000000" w:themeColor="text1"/>
        </w:rPr>
        <w:t>；</w:t>
      </w:r>
      <w:r w:rsidR="00541634" w:rsidRPr="005E7825">
        <w:rPr>
          <w:rFonts w:hint="eastAsia"/>
          <w:snapToGrid w:val="0"/>
          <w:color w:val="000000" w:themeColor="text1"/>
        </w:rPr>
        <w:t>惟該</w:t>
      </w:r>
      <w:r w:rsidR="00904556" w:rsidRPr="005E7825">
        <w:rPr>
          <w:rFonts w:hint="eastAsia"/>
          <w:snapToGrid w:val="0"/>
          <w:color w:val="000000" w:themeColor="text1"/>
        </w:rPr>
        <w:t>專案公布實施後，港人申辦投資移民的問題，均可向交流辦諮詢。</w:t>
      </w:r>
    </w:p>
    <w:p w14:paraId="218E5745" w14:textId="77777777" w:rsidR="00EE102E" w:rsidRPr="005E7825" w:rsidRDefault="00030B94" w:rsidP="00B20C26">
      <w:pPr>
        <w:pStyle w:val="3"/>
        <w:overflowPunct w:val="0"/>
        <w:ind w:left="1330" w:hanging="634"/>
        <w:rPr>
          <w:snapToGrid w:val="0"/>
          <w:color w:val="000000" w:themeColor="text1"/>
        </w:rPr>
      </w:pPr>
      <w:r w:rsidRPr="005E7825">
        <w:rPr>
          <w:rFonts w:hint="eastAsia"/>
          <w:snapToGrid w:val="0"/>
          <w:color w:val="000000" w:themeColor="text1"/>
        </w:rPr>
        <w:t>香港地區居民</w:t>
      </w:r>
      <w:r w:rsidR="00162E66" w:rsidRPr="005E7825">
        <w:rPr>
          <w:rFonts w:hint="eastAsia"/>
          <w:snapToGrid w:val="0"/>
          <w:color w:val="000000" w:themeColor="text1"/>
        </w:rPr>
        <w:t>申辦「</w:t>
      </w:r>
      <w:r w:rsidR="00EE102E" w:rsidRPr="005E7825">
        <w:rPr>
          <w:rFonts w:hint="eastAsia"/>
          <w:snapToGrid w:val="0"/>
          <w:color w:val="000000" w:themeColor="text1"/>
        </w:rPr>
        <w:t>投資移民</w:t>
      </w:r>
      <w:r w:rsidR="00162E66" w:rsidRPr="005E7825">
        <w:rPr>
          <w:rFonts w:hint="eastAsia"/>
          <w:snapToGrid w:val="0"/>
          <w:color w:val="000000" w:themeColor="text1"/>
        </w:rPr>
        <w:t>」</w:t>
      </w:r>
      <w:r w:rsidRPr="005E7825">
        <w:rPr>
          <w:rFonts w:hint="eastAsia"/>
          <w:snapToGrid w:val="0"/>
          <w:color w:val="000000" w:themeColor="text1"/>
        </w:rPr>
        <w:t>之實務現況</w:t>
      </w:r>
      <w:r w:rsidR="00EE102E" w:rsidRPr="005E7825">
        <w:rPr>
          <w:rFonts w:ascii="新細明體" w:eastAsia="新細明體" w:hAnsi="新細明體" w:hint="eastAsia"/>
          <w:snapToGrid w:val="0"/>
          <w:color w:val="000000" w:themeColor="text1"/>
        </w:rPr>
        <w:t>：</w:t>
      </w:r>
    </w:p>
    <w:p w14:paraId="6CB6BA85" w14:textId="77777777" w:rsidR="00022468" w:rsidRPr="005E7825" w:rsidRDefault="00022468" w:rsidP="00B20C26">
      <w:pPr>
        <w:pStyle w:val="4"/>
        <w:overflowPunct w:val="0"/>
        <w:ind w:left="1718" w:hanging="697"/>
        <w:rPr>
          <w:snapToGrid w:val="0"/>
          <w:color w:val="000000" w:themeColor="text1"/>
        </w:rPr>
      </w:pPr>
      <w:r w:rsidRPr="005E7825">
        <w:rPr>
          <w:rFonts w:hint="eastAsia"/>
          <w:snapToGrid w:val="0"/>
          <w:color w:val="000000" w:themeColor="text1"/>
        </w:rPr>
        <w:t>自108年6月香港發生「反送中」運動，及109年6月通過「港版國安法」後，港澳居民向投審會申請投資案件大增，依</w:t>
      </w:r>
      <w:proofErr w:type="gramStart"/>
      <w:r w:rsidRPr="005E7825">
        <w:rPr>
          <w:rFonts w:hint="eastAsia"/>
          <w:snapToGrid w:val="0"/>
          <w:color w:val="000000" w:themeColor="text1"/>
        </w:rPr>
        <w:t>該會卷存</w:t>
      </w:r>
      <w:proofErr w:type="gramEnd"/>
      <w:r w:rsidRPr="005E7825">
        <w:rPr>
          <w:rFonts w:hint="eastAsia"/>
          <w:snapToGrid w:val="0"/>
          <w:color w:val="000000" w:themeColor="text1"/>
        </w:rPr>
        <w:t>資料，109年申請數相較107年成長近3倍，多數有以投資作為在臺居留為定居之事由者。</w:t>
      </w:r>
      <w:r w:rsidR="00201695" w:rsidRPr="005E7825">
        <w:rPr>
          <w:rFonts w:hint="eastAsia"/>
          <w:snapToGrid w:val="0"/>
          <w:color w:val="000000" w:themeColor="text1"/>
        </w:rPr>
        <w:t>投審會審查渠等投資案時，除案量大幅增加外，投資金額也多剛好符合600萬門檻，以及存在諸多港人於取得定居身分後旋即撤、減資或停業等問題</w:t>
      </w:r>
      <w:r w:rsidR="00745803" w:rsidRPr="005E7825">
        <w:rPr>
          <w:rFonts w:hint="eastAsia"/>
          <w:snapToGrid w:val="0"/>
          <w:color w:val="000000" w:themeColor="text1"/>
        </w:rPr>
        <w:t>。</w:t>
      </w:r>
    </w:p>
    <w:p w14:paraId="391E72F5" w14:textId="50890FF4" w:rsidR="00745803" w:rsidRDefault="00022468" w:rsidP="00B20C26">
      <w:pPr>
        <w:pStyle w:val="4"/>
        <w:overflowPunct w:val="0"/>
        <w:ind w:left="1718" w:hanging="697"/>
        <w:rPr>
          <w:snapToGrid w:val="0"/>
          <w:color w:val="000000" w:themeColor="text1"/>
        </w:rPr>
      </w:pPr>
      <w:r w:rsidRPr="005E7825">
        <w:rPr>
          <w:rFonts w:hint="eastAsia"/>
          <w:snapToGrid w:val="0"/>
          <w:color w:val="000000" w:themeColor="text1"/>
        </w:rPr>
        <w:t>港澳居民申辦</w:t>
      </w:r>
      <w:r w:rsidR="00162E66" w:rsidRPr="005E7825">
        <w:rPr>
          <w:rFonts w:hint="eastAsia"/>
          <w:snapToGrid w:val="0"/>
          <w:color w:val="000000" w:themeColor="text1"/>
        </w:rPr>
        <w:t>「</w:t>
      </w:r>
      <w:r w:rsidR="00745803" w:rsidRPr="005E7825">
        <w:rPr>
          <w:rFonts w:hint="eastAsia"/>
          <w:snapToGrid w:val="0"/>
          <w:color w:val="000000" w:themeColor="text1"/>
        </w:rPr>
        <w:t>投資移民</w:t>
      </w:r>
      <w:r w:rsidR="00162E66" w:rsidRPr="005E7825">
        <w:rPr>
          <w:rFonts w:hint="eastAsia"/>
          <w:snapToGrid w:val="0"/>
          <w:color w:val="000000" w:themeColor="text1"/>
        </w:rPr>
        <w:t>」之</w:t>
      </w:r>
      <w:r w:rsidRPr="005E7825">
        <w:rPr>
          <w:rFonts w:hint="eastAsia"/>
          <w:snapToGrid w:val="0"/>
          <w:color w:val="000000" w:themeColor="text1"/>
        </w:rPr>
        <w:t>實務</w:t>
      </w:r>
      <w:r w:rsidR="00745803" w:rsidRPr="005E7825">
        <w:rPr>
          <w:rFonts w:hint="eastAsia"/>
          <w:snapToGrid w:val="0"/>
          <w:color w:val="000000" w:themeColor="text1"/>
        </w:rPr>
        <w:t>現象如下：</w:t>
      </w:r>
    </w:p>
    <w:p w14:paraId="3535E99E" w14:textId="2FF80232" w:rsidR="00BB3D59" w:rsidRPr="005E7825" w:rsidRDefault="00BB3D59" w:rsidP="00BB3D59">
      <w:pPr>
        <w:pStyle w:val="4"/>
        <w:numPr>
          <w:ilvl w:val="0"/>
          <w:numId w:val="0"/>
        </w:numPr>
        <w:overflowPunct w:val="0"/>
        <w:ind w:left="1718"/>
        <w:rPr>
          <w:snapToGrid w:val="0"/>
          <w:color w:val="000000" w:themeColor="text1"/>
        </w:rPr>
      </w:pPr>
      <w:r>
        <w:rPr>
          <w:rFonts w:hint="eastAsia"/>
          <w:snapToGrid w:val="0"/>
          <w:color w:val="000000" w:themeColor="text1"/>
        </w:rPr>
        <w:t>(略)</w:t>
      </w:r>
    </w:p>
    <w:p w14:paraId="1C9DE92A" w14:textId="0B9E4778" w:rsidR="00745803" w:rsidRDefault="00745803" w:rsidP="00BB3D59">
      <w:pPr>
        <w:pStyle w:val="5"/>
        <w:numPr>
          <w:ilvl w:val="0"/>
          <w:numId w:val="0"/>
        </w:numPr>
        <w:overflowPunct w:val="0"/>
        <w:ind w:left="2095"/>
        <w:rPr>
          <w:snapToGrid w:val="0"/>
          <w:color w:val="000000" w:themeColor="text1"/>
        </w:rPr>
      </w:pPr>
    </w:p>
    <w:p w14:paraId="52287ABE" w14:textId="77777777" w:rsidR="00BB3D59" w:rsidRPr="005E7825" w:rsidRDefault="00BB3D59" w:rsidP="00BB3D59">
      <w:pPr>
        <w:pStyle w:val="5"/>
        <w:numPr>
          <w:ilvl w:val="0"/>
          <w:numId w:val="0"/>
        </w:numPr>
        <w:overflowPunct w:val="0"/>
        <w:ind w:left="2095"/>
        <w:rPr>
          <w:snapToGrid w:val="0"/>
          <w:color w:val="000000" w:themeColor="text1"/>
        </w:rPr>
      </w:pPr>
    </w:p>
    <w:p w14:paraId="3B012FB0" w14:textId="77777777" w:rsidR="00175273" w:rsidRPr="005E7825" w:rsidRDefault="00175273" w:rsidP="00175273">
      <w:pPr>
        <w:pStyle w:val="a2"/>
        <w:jc w:val="center"/>
        <w:rPr>
          <w:snapToGrid w:val="0"/>
          <w:color w:val="000000" w:themeColor="text1"/>
        </w:rPr>
      </w:pPr>
      <w:r w:rsidRPr="005E7825">
        <w:rPr>
          <w:rFonts w:hint="eastAsia"/>
          <w:snapToGrid w:val="0"/>
          <w:color w:val="000000" w:themeColor="text1"/>
        </w:rPr>
        <w:lastRenderedPageBreak/>
        <w:t>香港居民自106年至</w:t>
      </w:r>
      <w:r w:rsidRPr="005E7825">
        <w:rPr>
          <w:snapToGrid w:val="0"/>
          <w:color w:val="000000" w:themeColor="text1"/>
        </w:rPr>
        <w:t>111</w:t>
      </w:r>
      <w:r w:rsidRPr="005E7825">
        <w:rPr>
          <w:rFonts w:hint="eastAsia"/>
          <w:snapToGrid w:val="0"/>
          <w:color w:val="000000" w:themeColor="text1"/>
        </w:rPr>
        <w:t>年向投審會申請投資600萬元以上，投審會審查核准/不准之統計表</w:t>
      </w:r>
    </w:p>
    <w:p w14:paraId="378F3FAA" w14:textId="77777777" w:rsidR="00175273" w:rsidRPr="005E7825" w:rsidRDefault="00175273" w:rsidP="00175273">
      <w:pPr>
        <w:pStyle w:val="aff3"/>
        <w:overflowPunct w:val="0"/>
        <w:jc w:val="right"/>
        <w:rPr>
          <w:snapToGrid w:val="0"/>
          <w:color w:val="000000" w:themeColor="text1"/>
          <w:sz w:val="24"/>
          <w:szCs w:val="24"/>
        </w:rPr>
      </w:pPr>
      <w:r w:rsidRPr="005E7825">
        <w:rPr>
          <w:rFonts w:hint="eastAsia"/>
          <w:color w:val="000000" w:themeColor="text1"/>
          <w:sz w:val="24"/>
          <w:szCs w:val="24"/>
        </w:rPr>
        <w:t>單位</w:t>
      </w:r>
      <w:r w:rsidRPr="005E7825">
        <w:rPr>
          <w:rFonts w:ascii="新細明體" w:eastAsia="新細明體" w:hAnsi="新細明體" w:hint="eastAsia"/>
          <w:color w:val="000000" w:themeColor="text1"/>
          <w:sz w:val="24"/>
          <w:szCs w:val="24"/>
        </w:rPr>
        <w:t>：</w:t>
      </w:r>
      <w:r w:rsidRPr="005E7825">
        <w:rPr>
          <w:rFonts w:hint="eastAsia"/>
          <w:color w:val="000000" w:themeColor="text1"/>
          <w:sz w:val="24"/>
          <w:szCs w:val="24"/>
        </w:rPr>
        <w:t>人數</w:t>
      </w:r>
    </w:p>
    <w:tbl>
      <w:tblPr>
        <w:tblStyle w:val="afa"/>
        <w:tblW w:w="9428" w:type="dxa"/>
        <w:jc w:val="center"/>
        <w:tblLook w:val="04A0" w:firstRow="1" w:lastRow="0" w:firstColumn="1" w:lastColumn="0" w:noHBand="0" w:noVBand="1"/>
      </w:tblPr>
      <w:tblGrid>
        <w:gridCol w:w="1206"/>
        <w:gridCol w:w="1134"/>
        <w:gridCol w:w="1134"/>
        <w:gridCol w:w="1134"/>
        <w:gridCol w:w="1276"/>
        <w:gridCol w:w="1276"/>
        <w:gridCol w:w="1134"/>
        <w:gridCol w:w="1134"/>
      </w:tblGrid>
      <w:tr w:rsidR="00175273" w:rsidRPr="005E7825" w14:paraId="3758D562" w14:textId="77777777" w:rsidTr="00665BE1">
        <w:trPr>
          <w:jc w:val="center"/>
        </w:trPr>
        <w:tc>
          <w:tcPr>
            <w:tcW w:w="1206" w:type="dxa"/>
          </w:tcPr>
          <w:p w14:paraId="0D8A369A" w14:textId="77777777" w:rsidR="00175273" w:rsidRPr="005E7825" w:rsidRDefault="00175273" w:rsidP="00665BE1">
            <w:pPr>
              <w:pStyle w:val="2"/>
              <w:numPr>
                <w:ilvl w:val="0"/>
                <w:numId w:val="0"/>
              </w:numPr>
              <w:overflowPunct w:val="0"/>
              <w:jc w:val="left"/>
              <w:rPr>
                <w:snapToGrid w:val="0"/>
                <w:color w:val="000000" w:themeColor="text1"/>
                <w:spacing w:val="-20"/>
                <w:sz w:val="28"/>
                <w:szCs w:val="28"/>
              </w:rPr>
            </w:pPr>
            <w:r w:rsidRPr="005E7825">
              <w:rPr>
                <w:noProof/>
                <w:color w:val="000000" w:themeColor="text1"/>
                <w:sz w:val="28"/>
                <w:szCs w:val="28"/>
                <w:lang w:val="zh-TW"/>
              </w:rPr>
              <mc:AlternateContent>
                <mc:Choice Requires="wps">
                  <w:drawing>
                    <wp:anchor distT="0" distB="0" distL="114300" distR="114300" simplePos="0" relativeHeight="251695104" behindDoc="0" locked="0" layoutInCell="1" allowOverlap="1" wp14:anchorId="79E75D35" wp14:editId="3BEFB24A">
                      <wp:simplePos x="0" y="0"/>
                      <wp:positionH relativeFrom="column">
                        <wp:posOffset>-83185</wp:posOffset>
                      </wp:positionH>
                      <wp:positionV relativeFrom="paragraph">
                        <wp:posOffset>-7620</wp:posOffset>
                      </wp:positionV>
                      <wp:extent cx="774700" cy="488950"/>
                      <wp:effectExtent l="0" t="0" r="6350" b="635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4700" cy="488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9FA29" id="直線接點 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6pt" to="54.4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" strokecolor="black [3040]">
                      <o:lock v:ext="edit" shapetype="f"/>
                    </v:line>
                  </w:pict>
                </mc:Fallback>
              </mc:AlternateContent>
            </w:r>
            <w:r w:rsidRPr="005E7825">
              <w:rPr>
                <w:rFonts w:hint="eastAsia"/>
                <w:snapToGrid w:val="0"/>
                <w:color w:val="000000" w:themeColor="text1"/>
                <w:spacing w:val="-20"/>
                <w:sz w:val="28"/>
                <w:szCs w:val="28"/>
              </w:rPr>
              <w:t xml:space="preserve">     年度</w:t>
            </w:r>
          </w:p>
          <w:p w14:paraId="0A5D5D42" w14:textId="77777777" w:rsidR="00175273" w:rsidRPr="005E7825" w:rsidRDefault="00175273" w:rsidP="00665BE1">
            <w:pPr>
              <w:pStyle w:val="2"/>
              <w:numPr>
                <w:ilvl w:val="0"/>
                <w:numId w:val="0"/>
              </w:numPr>
              <w:overflowPunct w:val="0"/>
              <w:jc w:val="left"/>
              <w:rPr>
                <w:snapToGrid w:val="0"/>
                <w:color w:val="000000" w:themeColor="text1"/>
                <w:spacing w:val="-20"/>
                <w:sz w:val="28"/>
                <w:szCs w:val="28"/>
              </w:rPr>
            </w:pPr>
            <w:r w:rsidRPr="005E7825">
              <w:rPr>
                <w:rFonts w:hint="eastAsia"/>
                <w:snapToGrid w:val="0"/>
                <w:color w:val="000000" w:themeColor="text1"/>
                <w:spacing w:val="-20"/>
                <w:sz w:val="28"/>
                <w:szCs w:val="28"/>
              </w:rPr>
              <w:t>事由</w:t>
            </w:r>
          </w:p>
        </w:tc>
        <w:tc>
          <w:tcPr>
            <w:tcW w:w="1134" w:type="dxa"/>
          </w:tcPr>
          <w:p w14:paraId="3ACF6001"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106</w:t>
            </w:r>
          </w:p>
        </w:tc>
        <w:tc>
          <w:tcPr>
            <w:tcW w:w="1134" w:type="dxa"/>
          </w:tcPr>
          <w:p w14:paraId="40A2D497"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107</w:t>
            </w:r>
          </w:p>
        </w:tc>
        <w:tc>
          <w:tcPr>
            <w:tcW w:w="1134" w:type="dxa"/>
          </w:tcPr>
          <w:p w14:paraId="41C2709C"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108</w:t>
            </w:r>
          </w:p>
        </w:tc>
        <w:tc>
          <w:tcPr>
            <w:tcW w:w="1276" w:type="dxa"/>
          </w:tcPr>
          <w:p w14:paraId="5B66DCA6"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109</w:t>
            </w:r>
          </w:p>
        </w:tc>
        <w:tc>
          <w:tcPr>
            <w:tcW w:w="1276" w:type="dxa"/>
          </w:tcPr>
          <w:p w14:paraId="142BAD31"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110</w:t>
            </w:r>
          </w:p>
        </w:tc>
        <w:tc>
          <w:tcPr>
            <w:tcW w:w="1134" w:type="dxa"/>
          </w:tcPr>
          <w:p w14:paraId="6A9FDEF4"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111</w:t>
            </w:r>
          </w:p>
        </w:tc>
        <w:tc>
          <w:tcPr>
            <w:tcW w:w="1134" w:type="dxa"/>
          </w:tcPr>
          <w:p w14:paraId="123932A6"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總計</w:t>
            </w:r>
          </w:p>
        </w:tc>
      </w:tr>
      <w:tr w:rsidR="00175273" w:rsidRPr="005E7825" w14:paraId="52949BFE" w14:textId="77777777" w:rsidTr="00665BE1">
        <w:trPr>
          <w:trHeight w:val="382"/>
          <w:jc w:val="center"/>
        </w:trPr>
        <w:tc>
          <w:tcPr>
            <w:tcW w:w="1206" w:type="dxa"/>
          </w:tcPr>
          <w:p w14:paraId="65FEEA97"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核准</w:t>
            </w:r>
          </w:p>
        </w:tc>
        <w:tc>
          <w:tcPr>
            <w:tcW w:w="1134" w:type="dxa"/>
          </w:tcPr>
          <w:p w14:paraId="7F7A8276"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328</w:t>
            </w:r>
          </w:p>
        </w:tc>
        <w:tc>
          <w:tcPr>
            <w:tcW w:w="1134" w:type="dxa"/>
          </w:tcPr>
          <w:p w14:paraId="19EBE061"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451</w:t>
            </w:r>
          </w:p>
        </w:tc>
        <w:tc>
          <w:tcPr>
            <w:tcW w:w="1134" w:type="dxa"/>
          </w:tcPr>
          <w:p w14:paraId="090BB84B"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w:t>
            </w:r>
            <w:r w:rsidRPr="005E7825">
              <w:rPr>
                <w:snapToGrid w:val="0"/>
                <w:color w:val="000000" w:themeColor="text1"/>
                <w:sz w:val="28"/>
                <w:szCs w:val="28"/>
              </w:rPr>
              <w:t>,</w:t>
            </w:r>
            <w:r w:rsidRPr="005E7825">
              <w:rPr>
                <w:rFonts w:hint="eastAsia"/>
                <w:snapToGrid w:val="0"/>
                <w:color w:val="000000" w:themeColor="text1"/>
                <w:sz w:val="28"/>
                <w:szCs w:val="28"/>
              </w:rPr>
              <w:t>160</w:t>
            </w:r>
          </w:p>
        </w:tc>
        <w:tc>
          <w:tcPr>
            <w:tcW w:w="1276" w:type="dxa"/>
          </w:tcPr>
          <w:p w14:paraId="21A9BA90"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665</w:t>
            </w:r>
          </w:p>
        </w:tc>
        <w:tc>
          <w:tcPr>
            <w:tcW w:w="1276" w:type="dxa"/>
          </w:tcPr>
          <w:p w14:paraId="0766EB53"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444</w:t>
            </w:r>
          </w:p>
        </w:tc>
        <w:tc>
          <w:tcPr>
            <w:tcW w:w="1134" w:type="dxa"/>
          </w:tcPr>
          <w:p w14:paraId="125E8DCC"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599</w:t>
            </w:r>
          </w:p>
        </w:tc>
        <w:tc>
          <w:tcPr>
            <w:tcW w:w="1134" w:type="dxa"/>
          </w:tcPr>
          <w:p w14:paraId="507278E4"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3,647</w:t>
            </w:r>
          </w:p>
        </w:tc>
      </w:tr>
      <w:tr w:rsidR="00175273" w:rsidRPr="005E7825" w14:paraId="49932BE5" w14:textId="77777777" w:rsidTr="00665BE1">
        <w:trPr>
          <w:trHeight w:val="273"/>
          <w:jc w:val="center"/>
        </w:trPr>
        <w:tc>
          <w:tcPr>
            <w:tcW w:w="1206" w:type="dxa"/>
          </w:tcPr>
          <w:p w14:paraId="2A313EF5"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不准</w:t>
            </w:r>
          </w:p>
        </w:tc>
        <w:tc>
          <w:tcPr>
            <w:tcW w:w="1134" w:type="dxa"/>
          </w:tcPr>
          <w:p w14:paraId="3E49151F"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28</w:t>
            </w:r>
          </w:p>
        </w:tc>
        <w:tc>
          <w:tcPr>
            <w:tcW w:w="1134" w:type="dxa"/>
          </w:tcPr>
          <w:p w14:paraId="14BC111E"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23</w:t>
            </w:r>
          </w:p>
        </w:tc>
        <w:tc>
          <w:tcPr>
            <w:tcW w:w="1134" w:type="dxa"/>
          </w:tcPr>
          <w:p w14:paraId="0DE970FC"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53</w:t>
            </w:r>
          </w:p>
        </w:tc>
        <w:tc>
          <w:tcPr>
            <w:tcW w:w="1276" w:type="dxa"/>
          </w:tcPr>
          <w:p w14:paraId="4FA03928"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86</w:t>
            </w:r>
          </w:p>
        </w:tc>
        <w:tc>
          <w:tcPr>
            <w:tcW w:w="1276" w:type="dxa"/>
          </w:tcPr>
          <w:p w14:paraId="50BD838E"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265</w:t>
            </w:r>
          </w:p>
        </w:tc>
        <w:tc>
          <w:tcPr>
            <w:tcW w:w="1134" w:type="dxa"/>
          </w:tcPr>
          <w:p w14:paraId="116CB821"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323</w:t>
            </w:r>
          </w:p>
        </w:tc>
        <w:tc>
          <w:tcPr>
            <w:tcW w:w="1134" w:type="dxa"/>
          </w:tcPr>
          <w:p w14:paraId="12E07FCA"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7</w:t>
            </w:r>
            <w:r w:rsidRPr="005E7825">
              <w:rPr>
                <w:snapToGrid w:val="0"/>
                <w:color w:val="000000" w:themeColor="text1"/>
                <w:sz w:val="28"/>
                <w:szCs w:val="28"/>
              </w:rPr>
              <w:t>78</w:t>
            </w:r>
          </w:p>
        </w:tc>
      </w:tr>
    </w:tbl>
    <w:p w14:paraId="678DE977" w14:textId="0E6562E4" w:rsidR="00175273" w:rsidRPr="005E7825" w:rsidRDefault="00175273" w:rsidP="008C77A3">
      <w:pPr>
        <w:pStyle w:val="2"/>
        <w:numPr>
          <w:ilvl w:val="0"/>
          <w:numId w:val="0"/>
        </w:numPr>
        <w:overflowPunct w:val="0"/>
        <w:ind w:left="-154"/>
        <w:rPr>
          <w:snapToGrid w:val="0"/>
          <w:color w:val="000000" w:themeColor="text1"/>
        </w:rPr>
      </w:pPr>
      <w:r w:rsidRPr="005E7825">
        <w:rPr>
          <w:rFonts w:hAnsi="標楷體" w:hint="eastAsia"/>
          <w:snapToGrid w:val="0"/>
          <w:color w:val="000000" w:themeColor="text1"/>
          <w:sz w:val="24"/>
          <w:szCs w:val="24"/>
        </w:rPr>
        <w:t xml:space="preserve">  資料來源：投審會。</w:t>
      </w:r>
    </w:p>
    <w:p w14:paraId="1854051E" w14:textId="77777777" w:rsidR="00555B41" w:rsidRPr="005E7825" w:rsidRDefault="00555B41" w:rsidP="00D102CF">
      <w:pPr>
        <w:pStyle w:val="2"/>
        <w:numPr>
          <w:ilvl w:val="0"/>
          <w:numId w:val="0"/>
        </w:numPr>
        <w:overflowPunct w:val="0"/>
        <w:ind w:left="-154"/>
        <w:rPr>
          <w:rFonts w:hAnsi="標楷體"/>
          <w:snapToGrid w:val="0"/>
          <w:color w:val="000000" w:themeColor="text1"/>
          <w:sz w:val="24"/>
          <w:szCs w:val="24"/>
        </w:rPr>
      </w:pPr>
      <w:bookmarkStart w:id="115" w:name="_Toc142470886"/>
      <w:r w:rsidRPr="005E7825">
        <w:rPr>
          <w:noProof/>
          <w:color w:val="000000" w:themeColor="text1"/>
        </w:rPr>
        <w:drawing>
          <wp:inline distT="0" distB="0" distL="0" distR="0" wp14:anchorId="16932558" wp14:editId="0051786A">
            <wp:extent cx="5795010" cy="2481943"/>
            <wp:effectExtent l="0" t="0" r="15240" b="13970"/>
            <wp:docPr id="54" name="圖表 54">
              <a:extLst xmlns:a="http://schemas.openxmlformats.org/drawingml/2006/main">
                <a:ext uri="{FF2B5EF4-FFF2-40B4-BE49-F238E27FC236}">
                  <a16:creationId xmlns:a16="http://schemas.microsoft.com/office/drawing/2014/main" id="{B2D97DB8-2805-411C-B310-5B5414709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115"/>
    </w:p>
    <w:p w14:paraId="6A55047F" w14:textId="1DC17077" w:rsidR="0050506B" w:rsidRPr="005E7825" w:rsidRDefault="0050506B" w:rsidP="0050506B">
      <w:pPr>
        <w:pStyle w:val="a1"/>
        <w:rPr>
          <w:color w:val="000000" w:themeColor="text1"/>
          <w:spacing w:val="-16"/>
        </w:rPr>
      </w:pPr>
      <w:r w:rsidRPr="005E7825">
        <w:rPr>
          <w:rFonts w:hint="eastAsia"/>
          <w:color w:val="000000" w:themeColor="text1"/>
          <w:spacing w:val="-16"/>
        </w:rPr>
        <w:t>香港居民自106年至111年</w:t>
      </w:r>
      <w:r w:rsidR="00743BD7" w:rsidRPr="005E7825">
        <w:rPr>
          <w:rFonts w:hint="eastAsia"/>
          <w:color w:val="000000" w:themeColor="text1"/>
          <w:spacing w:val="-16"/>
        </w:rPr>
        <w:t>向投審會申請投資600萬元以上，投審會</w:t>
      </w:r>
      <w:r w:rsidR="00C841A0" w:rsidRPr="005E7825">
        <w:rPr>
          <w:rFonts w:hint="eastAsia"/>
          <w:color w:val="000000" w:themeColor="text1"/>
          <w:spacing w:val="-16"/>
        </w:rPr>
        <w:t>審查</w:t>
      </w:r>
      <w:r w:rsidR="00743BD7" w:rsidRPr="005E7825">
        <w:rPr>
          <w:rFonts w:hint="eastAsia"/>
          <w:color w:val="000000" w:themeColor="text1"/>
          <w:spacing w:val="-16"/>
        </w:rPr>
        <w:t>核准/不准之統計圖</w:t>
      </w:r>
    </w:p>
    <w:p w14:paraId="5A9A699B" w14:textId="77777777" w:rsidR="00B50A4E" w:rsidRPr="005E7825" w:rsidRDefault="00B50A4E" w:rsidP="00B50A4E">
      <w:pPr>
        <w:pStyle w:val="2"/>
        <w:numPr>
          <w:ilvl w:val="0"/>
          <w:numId w:val="0"/>
        </w:numPr>
        <w:overflowPunct w:val="0"/>
        <w:ind w:left="-154"/>
        <w:rPr>
          <w:rFonts w:hAnsi="標楷體"/>
          <w:snapToGrid w:val="0"/>
          <w:color w:val="000000" w:themeColor="text1"/>
          <w:sz w:val="24"/>
          <w:szCs w:val="24"/>
        </w:rPr>
      </w:pPr>
      <w:bookmarkStart w:id="116" w:name="_Toc142332683"/>
      <w:bookmarkStart w:id="117" w:name="_Toc142470887"/>
      <w:r w:rsidRPr="005E7825">
        <w:rPr>
          <w:rFonts w:hAnsi="標楷體" w:hint="eastAsia"/>
          <w:snapToGrid w:val="0"/>
          <w:color w:val="000000" w:themeColor="text1"/>
          <w:sz w:val="24"/>
          <w:szCs w:val="24"/>
        </w:rPr>
        <w:t>資料來源：本院依</w:t>
      </w:r>
      <w:r w:rsidR="00743BD7" w:rsidRPr="005E7825">
        <w:rPr>
          <w:rFonts w:hAnsi="標楷體" w:hint="eastAsia"/>
          <w:snapToGrid w:val="0"/>
          <w:color w:val="000000" w:themeColor="text1"/>
          <w:sz w:val="24"/>
          <w:szCs w:val="24"/>
        </w:rPr>
        <w:t>投審會</w:t>
      </w:r>
      <w:r w:rsidRPr="005E7825">
        <w:rPr>
          <w:rFonts w:hAnsi="標楷體" w:hint="eastAsia"/>
          <w:snapToGrid w:val="0"/>
          <w:color w:val="000000" w:themeColor="text1"/>
          <w:sz w:val="24"/>
          <w:szCs w:val="24"/>
        </w:rPr>
        <w:t>資料繪製。</w:t>
      </w:r>
      <w:bookmarkEnd w:id="116"/>
      <w:bookmarkEnd w:id="117"/>
    </w:p>
    <w:p w14:paraId="70D2479B" w14:textId="77777777" w:rsidR="00162E66" w:rsidRPr="005E7825" w:rsidRDefault="00743BD7" w:rsidP="00B20C26">
      <w:pPr>
        <w:pStyle w:val="3"/>
        <w:overflowPunct w:val="0"/>
        <w:ind w:left="1330" w:hanging="634"/>
        <w:rPr>
          <w:snapToGrid w:val="0"/>
          <w:color w:val="000000" w:themeColor="text1"/>
          <w:spacing w:val="-2"/>
        </w:rPr>
      </w:pPr>
      <w:r w:rsidRPr="005E7825">
        <w:rPr>
          <w:rFonts w:hint="eastAsia"/>
          <w:snapToGrid w:val="0"/>
          <w:color w:val="000000" w:themeColor="text1"/>
          <w:spacing w:val="-2"/>
        </w:rPr>
        <w:t>臺灣</w:t>
      </w:r>
      <w:r w:rsidR="00CB6445" w:rsidRPr="005E7825">
        <w:rPr>
          <w:rFonts w:hint="eastAsia"/>
          <w:snapToGrid w:val="0"/>
          <w:color w:val="000000" w:themeColor="text1"/>
          <w:spacing w:val="-2"/>
        </w:rPr>
        <w:t>對於</w:t>
      </w:r>
      <w:r w:rsidR="00DB7DB2" w:rsidRPr="005E7825">
        <w:rPr>
          <w:rFonts w:hint="eastAsia"/>
          <w:snapToGrid w:val="0"/>
          <w:color w:val="000000" w:themeColor="text1"/>
          <w:spacing w:val="-2"/>
        </w:rPr>
        <w:t>港人</w:t>
      </w:r>
      <w:r w:rsidR="00162E66" w:rsidRPr="005E7825">
        <w:rPr>
          <w:rFonts w:hint="eastAsia"/>
          <w:snapToGrid w:val="0"/>
          <w:color w:val="000000" w:themeColor="text1"/>
          <w:spacing w:val="-2"/>
        </w:rPr>
        <w:t>申辦「投資移民」實務</w:t>
      </w:r>
      <w:r w:rsidR="00520929" w:rsidRPr="005E7825">
        <w:rPr>
          <w:rFonts w:hint="eastAsia"/>
          <w:snapToGrid w:val="0"/>
          <w:color w:val="000000" w:themeColor="text1"/>
          <w:spacing w:val="-2"/>
        </w:rPr>
        <w:t>狀況</w:t>
      </w:r>
      <w:r w:rsidR="00162E66" w:rsidRPr="005E7825">
        <w:rPr>
          <w:rFonts w:hint="eastAsia"/>
          <w:snapToGrid w:val="0"/>
          <w:color w:val="000000" w:themeColor="text1"/>
          <w:spacing w:val="-2"/>
        </w:rPr>
        <w:t>之因應對策</w:t>
      </w:r>
      <w:r w:rsidR="004754D8" w:rsidRPr="005E7825">
        <w:rPr>
          <w:rFonts w:hint="eastAsia"/>
          <w:snapToGrid w:val="0"/>
          <w:color w:val="000000" w:themeColor="text1"/>
          <w:spacing w:val="-2"/>
        </w:rPr>
        <w:t>：</w:t>
      </w:r>
    </w:p>
    <w:p w14:paraId="4E11FF84" w14:textId="77777777" w:rsidR="004754D8" w:rsidRPr="005E7825" w:rsidRDefault="00201695" w:rsidP="00B20C26">
      <w:pPr>
        <w:pStyle w:val="4"/>
        <w:overflowPunct w:val="0"/>
        <w:ind w:left="1718" w:hanging="697"/>
        <w:rPr>
          <w:snapToGrid w:val="0"/>
          <w:color w:val="000000" w:themeColor="text1"/>
        </w:rPr>
      </w:pPr>
      <w:r w:rsidRPr="005E7825">
        <w:rPr>
          <w:rFonts w:hint="eastAsia"/>
          <w:snapToGrid w:val="0"/>
          <w:color w:val="000000" w:themeColor="text1"/>
        </w:rPr>
        <w:t>時任行政院政務委員龔明鑫於109年2月起三度邀集</w:t>
      </w:r>
      <w:r w:rsidR="00247FD2" w:rsidRPr="005E7825">
        <w:rPr>
          <w:rFonts w:hint="eastAsia"/>
          <w:snapToGrid w:val="0"/>
          <w:color w:val="000000" w:themeColor="text1"/>
        </w:rPr>
        <w:t>陸委</w:t>
      </w:r>
      <w:r w:rsidRPr="005E7825">
        <w:rPr>
          <w:rFonts w:hint="eastAsia"/>
          <w:snapToGrid w:val="0"/>
          <w:color w:val="000000" w:themeColor="text1"/>
        </w:rPr>
        <w:t>會、內政部、投審會、移民署等相關機關</w:t>
      </w:r>
      <w:proofErr w:type="gramStart"/>
      <w:r w:rsidRPr="005E7825">
        <w:rPr>
          <w:rFonts w:hint="eastAsia"/>
          <w:snapToGrid w:val="0"/>
          <w:color w:val="000000" w:themeColor="text1"/>
        </w:rPr>
        <w:t>研</w:t>
      </w:r>
      <w:proofErr w:type="gramEnd"/>
      <w:r w:rsidRPr="005E7825">
        <w:rPr>
          <w:rFonts w:hint="eastAsia"/>
          <w:snapToGrid w:val="0"/>
          <w:color w:val="000000" w:themeColor="text1"/>
        </w:rPr>
        <w:t>商，期解決香港居民以投資事由申請來臺所衍生之</w:t>
      </w:r>
      <w:r w:rsidR="00520929" w:rsidRPr="005E7825">
        <w:rPr>
          <w:rFonts w:hint="eastAsia"/>
          <w:snapToGrid w:val="0"/>
          <w:color w:val="000000" w:themeColor="text1"/>
        </w:rPr>
        <w:t>狀況</w:t>
      </w:r>
      <w:r w:rsidRPr="005E7825">
        <w:rPr>
          <w:rFonts w:hint="eastAsia"/>
          <w:snapToGrid w:val="0"/>
          <w:color w:val="000000" w:themeColor="text1"/>
        </w:rPr>
        <w:t>。</w:t>
      </w:r>
      <w:r w:rsidR="00950B01" w:rsidRPr="005E7825">
        <w:rPr>
          <w:snapToGrid w:val="0"/>
          <w:color w:val="000000" w:themeColor="text1"/>
        </w:rPr>
        <w:t>為防範上述疑慮</w:t>
      </w:r>
      <w:r w:rsidR="00950B01" w:rsidRPr="005E7825">
        <w:rPr>
          <w:rFonts w:hint="eastAsia"/>
          <w:snapToGrid w:val="0"/>
          <w:color w:val="000000" w:themeColor="text1"/>
        </w:rPr>
        <w:t>，責成投審會加強投資審查，並為使以定居居留為投資目的、非以定居居留為投資目的之投資案件審查有差異化管理，另使投資人對於來</w:t>
      </w:r>
      <w:proofErr w:type="gramStart"/>
      <w:r w:rsidR="00950B01" w:rsidRPr="005E7825">
        <w:rPr>
          <w:rFonts w:hint="eastAsia"/>
          <w:snapToGrid w:val="0"/>
          <w:color w:val="000000" w:themeColor="text1"/>
        </w:rPr>
        <w:t>臺</w:t>
      </w:r>
      <w:proofErr w:type="gramEnd"/>
      <w:r w:rsidR="00950B01" w:rsidRPr="005E7825">
        <w:rPr>
          <w:rFonts w:hint="eastAsia"/>
          <w:snapToGrid w:val="0"/>
          <w:color w:val="000000" w:themeColor="text1"/>
        </w:rPr>
        <w:t>投資所應備文件有公開、透明化及明確化之規範。</w:t>
      </w:r>
    </w:p>
    <w:p w14:paraId="23844EAF" w14:textId="77777777" w:rsidR="005C70F9" w:rsidRPr="005E7825" w:rsidRDefault="004754D8" w:rsidP="00B20C26">
      <w:pPr>
        <w:pStyle w:val="4"/>
        <w:overflowPunct w:val="0"/>
        <w:ind w:left="1718" w:hanging="697"/>
        <w:rPr>
          <w:snapToGrid w:val="0"/>
          <w:color w:val="000000" w:themeColor="text1"/>
        </w:rPr>
      </w:pPr>
      <w:proofErr w:type="gramStart"/>
      <w:r w:rsidRPr="005E7825">
        <w:rPr>
          <w:rFonts w:hint="eastAsia"/>
          <w:snapToGrid w:val="0"/>
          <w:color w:val="000000" w:themeColor="text1"/>
        </w:rPr>
        <w:lastRenderedPageBreak/>
        <w:t>嗣</w:t>
      </w:r>
      <w:proofErr w:type="gramEnd"/>
      <w:r w:rsidRPr="005E7825">
        <w:rPr>
          <w:rFonts w:hint="eastAsia"/>
          <w:snapToGrid w:val="0"/>
          <w:color w:val="000000" w:themeColor="text1"/>
        </w:rPr>
        <w:t>投審</w:t>
      </w:r>
      <w:r w:rsidR="00950B01" w:rsidRPr="005E7825">
        <w:rPr>
          <w:rFonts w:hint="eastAsia"/>
          <w:snapToGrid w:val="0"/>
          <w:color w:val="000000" w:themeColor="text1"/>
        </w:rPr>
        <w:t>會依外國人投資條例第8條第1項，於109年3月5日公告</w:t>
      </w:r>
      <w:r w:rsidR="00950B01" w:rsidRPr="005E7825">
        <w:rPr>
          <w:snapToGrid w:val="0"/>
          <w:color w:val="000000" w:themeColor="text1"/>
        </w:rPr>
        <w:t>「港澳居民規劃以投資事由在臺居留或定居之投資計畫表」</w:t>
      </w:r>
      <w:r w:rsidR="00950B01" w:rsidRPr="005E7825">
        <w:rPr>
          <w:rFonts w:hint="eastAsia"/>
          <w:snapToGrid w:val="0"/>
          <w:color w:val="000000" w:themeColor="text1"/>
        </w:rPr>
        <w:t>、</w:t>
      </w:r>
      <w:r w:rsidR="00950B01" w:rsidRPr="005E7825">
        <w:rPr>
          <w:snapToGrid w:val="0"/>
          <w:color w:val="000000" w:themeColor="text1"/>
        </w:rPr>
        <w:t>「</w:t>
      </w:r>
      <w:r w:rsidR="00950B01" w:rsidRPr="005E7825">
        <w:rPr>
          <w:rFonts w:hint="eastAsia"/>
          <w:snapToGrid w:val="0"/>
          <w:color w:val="000000" w:themeColor="text1"/>
        </w:rPr>
        <w:t>港澳居民不申請居留切結書</w:t>
      </w:r>
      <w:r w:rsidR="00950B01" w:rsidRPr="005E7825">
        <w:rPr>
          <w:snapToGrid w:val="0"/>
          <w:color w:val="000000" w:themeColor="text1"/>
        </w:rPr>
        <w:t>」</w:t>
      </w:r>
      <w:r w:rsidR="00950B01" w:rsidRPr="005E7825">
        <w:rPr>
          <w:rFonts w:hint="eastAsia"/>
          <w:snapToGrid w:val="0"/>
          <w:color w:val="000000" w:themeColor="text1"/>
        </w:rPr>
        <w:t>。其中</w:t>
      </w:r>
      <w:r w:rsidR="00950B01" w:rsidRPr="005E7825">
        <w:rPr>
          <w:snapToGrid w:val="0"/>
          <w:color w:val="000000" w:themeColor="text1"/>
        </w:rPr>
        <w:t>針對港澳居民如規劃以投資事由申</w:t>
      </w:r>
      <w:r w:rsidR="00F94CFE" w:rsidRPr="005E7825">
        <w:rPr>
          <w:rFonts w:hint="eastAsia"/>
          <w:snapToGrid w:val="0"/>
          <w:color w:val="000000" w:themeColor="text1"/>
        </w:rPr>
        <w:t>請</w:t>
      </w:r>
      <w:r w:rsidR="00EC3055" w:rsidRPr="005E7825">
        <w:rPr>
          <w:rFonts w:hint="eastAsia"/>
          <w:snapToGrid w:val="0"/>
          <w:color w:val="000000" w:themeColor="text1"/>
        </w:rPr>
        <w:t>投審會</w:t>
      </w:r>
      <w:r w:rsidR="00950B01" w:rsidRPr="005E7825">
        <w:rPr>
          <w:snapToGrid w:val="0"/>
          <w:color w:val="000000" w:themeColor="text1"/>
        </w:rPr>
        <w:t>居留或定居之投資申請案，須增加填報「港澳居民規劃以投資事由在</w:t>
      </w:r>
      <w:proofErr w:type="gramStart"/>
      <w:r w:rsidR="00950B01" w:rsidRPr="005E7825">
        <w:rPr>
          <w:snapToGrid w:val="0"/>
          <w:color w:val="000000" w:themeColor="text1"/>
        </w:rPr>
        <w:t>臺</w:t>
      </w:r>
      <w:proofErr w:type="gramEnd"/>
      <w:r w:rsidR="00950B01" w:rsidRPr="005E7825">
        <w:rPr>
          <w:snapToGrid w:val="0"/>
          <w:color w:val="000000" w:themeColor="text1"/>
        </w:rPr>
        <w:t>居留或定居之投資計畫表」，並承諾持續投資並營運投資事業至少3年，及每年聘僱臺籍員工至少2人</w:t>
      </w:r>
      <w:r w:rsidR="00950B01" w:rsidRPr="005E7825">
        <w:rPr>
          <w:rStyle w:val="af4"/>
          <w:snapToGrid w:val="0"/>
          <w:color w:val="000000" w:themeColor="text1"/>
        </w:rPr>
        <w:footnoteReference w:id="4"/>
      </w:r>
      <w:r w:rsidR="00950B01" w:rsidRPr="005E7825">
        <w:rPr>
          <w:snapToGrid w:val="0"/>
          <w:color w:val="000000" w:themeColor="text1"/>
        </w:rPr>
        <w:t>，期能確保投資資金挹注於國內並長期經營投資事業；</w:t>
      </w:r>
      <w:r w:rsidR="00950B01" w:rsidRPr="005E7825">
        <w:rPr>
          <w:rFonts w:hint="eastAsia"/>
          <w:snapToGrid w:val="0"/>
          <w:color w:val="000000" w:themeColor="text1"/>
        </w:rPr>
        <w:t>並依投資人所提出之投資計畫表內容，由投審會</w:t>
      </w:r>
      <w:proofErr w:type="gramStart"/>
      <w:r w:rsidR="00950B01" w:rsidRPr="005E7825">
        <w:rPr>
          <w:rFonts w:hint="eastAsia"/>
          <w:snapToGrid w:val="0"/>
          <w:color w:val="000000" w:themeColor="text1"/>
        </w:rPr>
        <w:t>為附「附款</w:t>
      </w:r>
      <w:proofErr w:type="gramEnd"/>
      <w:r w:rsidR="00950B01" w:rsidRPr="005E7825">
        <w:rPr>
          <w:rFonts w:hint="eastAsia"/>
          <w:snapToGrid w:val="0"/>
          <w:color w:val="000000" w:themeColor="text1"/>
        </w:rPr>
        <w:t>」之核准</w:t>
      </w:r>
      <w:r w:rsidR="00950B01" w:rsidRPr="005E7825">
        <w:rPr>
          <w:snapToGrid w:val="0"/>
          <w:color w:val="000000" w:themeColor="text1"/>
        </w:rPr>
        <w:t>。</w:t>
      </w:r>
    </w:p>
    <w:p w14:paraId="25CB6059" w14:textId="3413EF56" w:rsidR="007A35ED" w:rsidRPr="005E7825" w:rsidRDefault="005C70F9" w:rsidP="00B20C26">
      <w:pPr>
        <w:pStyle w:val="4"/>
        <w:overflowPunct w:val="0"/>
        <w:ind w:left="1718" w:hanging="697"/>
        <w:rPr>
          <w:snapToGrid w:val="0"/>
          <w:color w:val="000000" w:themeColor="text1"/>
          <w:spacing w:val="-4"/>
        </w:rPr>
      </w:pPr>
      <w:r w:rsidRPr="005E7825">
        <w:rPr>
          <w:rFonts w:hint="eastAsia"/>
          <w:snapToGrid w:val="0"/>
          <w:color w:val="000000" w:themeColor="text1"/>
          <w:spacing w:val="-4"/>
        </w:rPr>
        <w:t>投審會自</w:t>
      </w:r>
      <w:r w:rsidR="003663AC" w:rsidRPr="005E7825">
        <w:rPr>
          <w:rFonts w:hint="eastAsia"/>
          <w:snapToGrid w:val="0"/>
          <w:color w:val="000000" w:themeColor="text1"/>
          <w:spacing w:val="-4"/>
        </w:rPr>
        <w:t>109</w:t>
      </w:r>
      <w:r w:rsidRPr="005E7825">
        <w:rPr>
          <w:rFonts w:hint="eastAsia"/>
          <w:snapToGrid w:val="0"/>
          <w:color w:val="000000" w:themeColor="text1"/>
          <w:spacing w:val="-4"/>
        </w:rPr>
        <w:t>年3月5日起針對新送之投資申請案，</w:t>
      </w:r>
      <w:bookmarkStart w:id="118" w:name="_Hlk129178023"/>
      <w:r w:rsidRPr="005E7825">
        <w:rPr>
          <w:rFonts w:hint="eastAsia"/>
          <w:snapToGrid w:val="0"/>
          <w:color w:val="000000" w:themeColor="text1"/>
          <w:spacing w:val="-4"/>
        </w:rPr>
        <w:t>要求應於</w:t>
      </w:r>
      <w:bookmarkEnd w:id="118"/>
      <w:r w:rsidRPr="005E7825">
        <w:rPr>
          <w:rFonts w:hint="eastAsia"/>
          <w:snapToGrid w:val="0"/>
          <w:color w:val="000000" w:themeColor="text1"/>
          <w:spacing w:val="-4"/>
        </w:rPr>
        <w:t>計</w:t>
      </w:r>
      <w:r w:rsidR="0039180E" w:rsidRPr="005E7825">
        <w:rPr>
          <w:rFonts w:hint="eastAsia"/>
          <w:snapToGrid w:val="0"/>
          <w:color w:val="000000" w:themeColor="text1"/>
          <w:spacing w:val="-4"/>
        </w:rPr>
        <w:t>畫</w:t>
      </w:r>
      <w:r w:rsidRPr="005E7825">
        <w:rPr>
          <w:rFonts w:hint="eastAsia"/>
          <w:snapToGrid w:val="0"/>
          <w:color w:val="000000" w:themeColor="text1"/>
          <w:spacing w:val="-4"/>
        </w:rPr>
        <w:t>表內填列預計效益及僱用</w:t>
      </w:r>
      <w:proofErr w:type="gramStart"/>
      <w:r w:rsidRPr="005E7825">
        <w:rPr>
          <w:rFonts w:hint="eastAsia"/>
          <w:snapToGrid w:val="0"/>
          <w:color w:val="000000" w:themeColor="text1"/>
          <w:spacing w:val="-4"/>
        </w:rPr>
        <w:t>臺</w:t>
      </w:r>
      <w:proofErr w:type="gramEnd"/>
      <w:r w:rsidRPr="005E7825">
        <w:rPr>
          <w:rFonts w:hint="eastAsia"/>
          <w:snapToGrid w:val="0"/>
          <w:color w:val="000000" w:themeColor="text1"/>
          <w:spacing w:val="-4"/>
        </w:rPr>
        <w:t>籍員工人數之條件，係為確保港澳居民真心來臺投資，進而促進臺灣經濟發展</w:t>
      </w:r>
      <w:r w:rsidR="0039180E" w:rsidRPr="005E7825">
        <w:rPr>
          <w:rFonts w:hint="eastAsia"/>
          <w:snapToGrid w:val="0"/>
          <w:color w:val="000000" w:themeColor="text1"/>
          <w:spacing w:val="-4"/>
        </w:rPr>
        <w:t>。</w:t>
      </w:r>
      <w:r w:rsidR="00F57868" w:rsidRPr="005E7825">
        <w:rPr>
          <w:rFonts w:hint="eastAsia"/>
          <w:snapToGrid w:val="0"/>
          <w:color w:val="000000" w:themeColor="text1"/>
          <w:spacing w:val="-4"/>
        </w:rPr>
        <w:t>亦即</w:t>
      </w:r>
      <w:r w:rsidR="009E2657" w:rsidRPr="005E7825">
        <w:rPr>
          <w:rFonts w:hint="eastAsia"/>
          <w:snapToGrid w:val="0"/>
          <w:color w:val="000000" w:themeColor="text1"/>
          <w:spacing w:val="-4"/>
        </w:rPr>
        <w:t>旨在</w:t>
      </w:r>
      <w:r w:rsidR="00F57868" w:rsidRPr="005E7825">
        <w:rPr>
          <w:rFonts w:hint="eastAsia"/>
          <w:snapToGrid w:val="0"/>
          <w:color w:val="000000" w:themeColor="text1"/>
          <w:spacing w:val="-4"/>
        </w:rPr>
        <w:t>導正香港「投資移民」在取得國人身分後隨即取消投資，完全無助於臺灣經濟發展，希望回歸政策初衷，要求申請人必須符合實質投資之要件。</w:t>
      </w:r>
    </w:p>
    <w:p w14:paraId="063C08D5" w14:textId="77777777" w:rsidR="00036C1D" w:rsidRPr="005E7825" w:rsidRDefault="009E2657" w:rsidP="00B20C26">
      <w:pPr>
        <w:pStyle w:val="4"/>
        <w:overflowPunct w:val="0"/>
        <w:ind w:left="1718" w:hanging="697"/>
        <w:rPr>
          <w:snapToGrid w:val="0"/>
          <w:color w:val="000000" w:themeColor="text1"/>
          <w:spacing w:val="-2"/>
        </w:rPr>
      </w:pPr>
      <w:r w:rsidRPr="005E7825">
        <w:rPr>
          <w:rFonts w:hint="eastAsia"/>
          <w:snapToGrid w:val="0"/>
          <w:color w:val="000000" w:themeColor="text1"/>
          <w:spacing w:val="-2"/>
        </w:rPr>
        <w:t>又</w:t>
      </w:r>
      <w:r w:rsidR="00036C1D" w:rsidRPr="005E7825">
        <w:rPr>
          <w:rFonts w:hint="eastAsia"/>
          <w:snapToGrid w:val="0"/>
          <w:color w:val="000000" w:themeColor="text1"/>
          <w:spacing w:val="-2"/>
        </w:rPr>
        <w:t>實務上，移民署為審查香港居民居留定居申請案，除視個案先行辦理訪視作業外，並提報該署每</w:t>
      </w:r>
      <w:proofErr w:type="gramStart"/>
      <w:r w:rsidR="00036C1D" w:rsidRPr="005E7825">
        <w:rPr>
          <w:rFonts w:hint="eastAsia"/>
          <w:snapToGrid w:val="0"/>
          <w:color w:val="000000" w:themeColor="text1"/>
          <w:spacing w:val="-2"/>
        </w:rPr>
        <w:t>個</w:t>
      </w:r>
      <w:proofErr w:type="gramEnd"/>
      <w:r w:rsidR="00036C1D" w:rsidRPr="005E7825">
        <w:rPr>
          <w:rFonts w:hint="eastAsia"/>
          <w:snapToGrid w:val="0"/>
          <w:color w:val="000000" w:themeColor="text1"/>
          <w:spacing w:val="-2"/>
        </w:rPr>
        <w:t>月邀集國安局、陸委會、投審會、調查局及國軍退除役官兵輔導委員會召開之定居審查會進行聯合審查作業。</w:t>
      </w:r>
    </w:p>
    <w:p w14:paraId="369A7D44" w14:textId="18731309" w:rsidR="00175273" w:rsidRPr="005E7825" w:rsidRDefault="00175273" w:rsidP="00175273">
      <w:pPr>
        <w:pStyle w:val="a2"/>
        <w:jc w:val="center"/>
        <w:rPr>
          <w:snapToGrid w:val="0"/>
          <w:color w:val="000000" w:themeColor="text1"/>
        </w:rPr>
      </w:pPr>
      <w:r w:rsidRPr="005E7825">
        <w:rPr>
          <w:rFonts w:hint="eastAsia"/>
          <w:snapToGrid w:val="0"/>
          <w:color w:val="000000" w:themeColor="text1"/>
        </w:rPr>
        <w:t>香港澳門居民後續撤銷投資與取得身分後註銷投資表</w:t>
      </w:r>
    </w:p>
    <w:p w14:paraId="5FC45F3C" w14:textId="77777777" w:rsidR="00175273" w:rsidRPr="005E7825" w:rsidRDefault="00175273" w:rsidP="00175273">
      <w:pPr>
        <w:pStyle w:val="aff3"/>
        <w:overflowPunct w:val="0"/>
        <w:jc w:val="right"/>
        <w:rPr>
          <w:snapToGrid w:val="0"/>
          <w:color w:val="000000" w:themeColor="text1"/>
          <w:sz w:val="24"/>
          <w:szCs w:val="24"/>
        </w:rPr>
      </w:pPr>
      <w:r w:rsidRPr="005E7825">
        <w:rPr>
          <w:rFonts w:hint="eastAsia"/>
          <w:color w:val="000000" w:themeColor="text1"/>
          <w:sz w:val="24"/>
          <w:szCs w:val="24"/>
        </w:rPr>
        <w:t>單位</w:t>
      </w:r>
      <w:r w:rsidRPr="005E7825">
        <w:rPr>
          <w:rFonts w:ascii="新細明體" w:eastAsia="新細明體" w:hAnsi="新細明體" w:hint="eastAsia"/>
          <w:color w:val="000000" w:themeColor="text1"/>
          <w:sz w:val="24"/>
          <w:szCs w:val="24"/>
        </w:rPr>
        <w:t>：</w:t>
      </w:r>
      <w:r w:rsidRPr="005E7825">
        <w:rPr>
          <w:rFonts w:hint="eastAsia"/>
          <w:color w:val="000000" w:themeColor="text1"/>
          <w:sz w:val="24"/>
          <w:szCs w:val="24"/>
        </w:rPr>
        <w:t>人次</w:t>
      </w:r>
    </w:p>
    <w:tbl>
      <w:tblPr>
        <w:tblStyle w:val="afa"/>
        <w:tblW w:w="8899" w:type="dxa"/>
        <w:tblInd w:w="279" w:type="dxa"/>
        <w:tblLook w:val="04A0" w:firstRow="1" w:lastRow="0" w:firstColumn="1" w:lastColumn="0" w:noHBand="0" w:noVBand="1"/>
      </w:tblPr>
      <w:tblGrid>
        <w:gridCol w:w="1276"/>
        <w:gridCol w:w="3827"/>
        <w:gridCol w:w="3796"/>
      </w:tblGrid>
      <w:tr w:rsidR="00175273" w:rsidRPr="005E7825" w14:paraId="14CF932F" w14:textId="77777777" w:rsidTr="00665BE1">
        <w:trPr>
          <w:trHeight w:val="393"/>
          <w:tblHeader/>
        </w:trPr>
        <w:tc>
          <w:tcPr>
            <w:tcW w:w="1276" w:type="dxa"/>
          </w:tcPr>
          <w:p w14:paraId="0B867038"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年度</w:t>
            </w:r>
          </w:p>
        </w:tc>
        <w:tc>
          <w:tcPr>
            <w:tcW w:w="3827" w:type="dxa"/>
          </w:tcPr>
          <w:p w14:paraId="3F8BCBA4" w14:textId="1635EF3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國內事業解散申請撤銷投資</w:t>
            </w:r>
            <w:r w:rsidR="00535872" w:rsidRPr="005E7825">
              <w:rPr>
                <w:rStyle w:val="af4"/>
                <w:snapToGrid w:val="0"/>
                <w:color w:val="000000" w:themeColor="text1"/>
                <w:sz w:val="28"/>
                <w:szCs w:val="28"/>
              </w:rPr>
              <w:footnoteReference w:id="5"/>
            </w:r>
          </w:p>
        </w:tc>
        <w:tc>
          <w:tcPr>
            <w:tcW w:w="3796" w:type="dxa"/>
          </w:tcPr>
          <w:p w14:paraId="71102E5D" w14:textId="2184BEC3" w:rsidR="00175273" w:rsidRPr="005E7825" w:rsidRDefault="00175273" w:rsidP="00665BE1">
            <w:pPr>
              <w:pStyle w:val="4"/>
              <w:numPr>
                <w:ilvl w:val="0"/>
                <w:numId w:val="0"/>
              </w:numPr>
              <w:overflowPunct w:val="0"/>
              <w:jc w:val="center"/>
              <w:rPr>
                <w:snapToGrid w:val="0"/>
                <w:color w:val="000000" w:themeColor="text1"/>
                <w:spacing w:val="-10"/>
                <w:sz w:val="28"/>
                <w:szCs w:val="28"/>
              </w:rPr>
            </w:pPr>
            <w:r w:rsidRPr="005E7825">
              <w:rPr>
                <w:rFonts w:hint="eastAsia"/>
                <w:snapToGrid w:val="0"/>
                <w:color w:val="000000" w:themeColor="text1"/>
                <w:spacing w:val="-10"/>
                <w:sz w:val="28"/>
                <w:szCs w:val="28"/>
              </w:rPr>
              <w:t>取得國人身分後申請註銷投資</w:t>
            </w:r>
            <w:r w:rsidR="00535872" w:rsidRPr="005E7825">
              <w:rPr>
                <w:rStyle w:val="af4"/>
                <w:snapToGrid w:val="0"/>
                <w:color w:val="000000" w:themeColor="text1"/>
                <w:spacing w:val="-10"/>
                <w:sz w:val="28"/>
                <w:szCs w:val="28"/>
              </w:rPr>
              <w:footnoteReference w:id="6"/>
            </w:r>
          </w:p>
        </w:tc>
      </w:tr>
      <w:tr w:rsidR="00175273" w:rsidRPr="005E7825" w14:paraId="20163360" w14:textId="77777777" w:rsidTr="00665BE1">
        <w:trPr>
          <w:trHeight w:val="334"/>
        </w:trPr>
        <w:tc>
          <w:tcPr>
            <w:tcW w:w="1276" w:type="dxa"/>
          </w:tcPr>
          <w:p w14:paraId="7A4E2D0A"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109</w:t>
            </w:r>
          </w:p>
        </w:tc>
        <w:tc>
          <w:tcPr>
            <w:tcW w:w="3827" w:type="dxa"/>
          </w:tcPr>
          <w:p w14:paraId="2422D6F7"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81</w:t>
            </w:r>
          </w:p>
        </w:tc>
        <w:tc>
          <w:tcPr>
            <w:tcW w:w="3796" w:type="dxa"/>
          </w:tcPr>
          <w:p w14:paraId="679D7ECC"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293</w:t>
            </w:r>
          </w:p>
        </w:tc>
      </w:tr>
      <w:tr w:rsidR="00175273" w:rsidRPr="005E7825" w14:paraId="3E5BD719" w14:textId="77777777" w:rsidTr="00665BE1">
        <w:trPr>
          <w:trHeight w:val="320"/>
        </w:trPr>
        <w:tc>
          <w:tcPr>
            <w:tcW w:w="1276" w:type="dxa"/>
          </w:tcPr>
          <w:p w14:paraId="0EBDA67F"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lastRenderedPageBreak/>
              <w:t>110</w:t>
            </w:r>
          </w:p>
        </w:tc>
        <w:tc>
          <w:tcPr>
            <w:tcW w:w="3827" w:type="dxa"/>
          </w:tcPr>
          <w:p w14:paraId="1CA90798"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146</w:t>
            </w:r>
          </w:p>
        </w:tc>
        <w:tc>
          <w:tcPr>
            <w:tcW w:w="3796" w:type="dxa"/>
          </w:tcPr>
          <w:p w14:paraId="1B950134"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336</w:t>
            </w:r>
          </w:p>
        </w:tc>
      </w:tr>
      <w:tr w:rsidR="00175273" w:rsidRPr="005E7825" w14:paraId="6F854468" w14:textId="77777777" w:rsidTr="00665BE1">
        <w:trPr>
          <w:trHeight w:val="367"/>
        </w:trPr>
        <w:tc>
          <w:tcPr>
            <w:tcW w:w="1276" w:type="dxa"/>
          </w:tcPr>
          <w:p w14:paraId="64579E31"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111</w:t>
            </w:r>
          </w:p>
        </w:tc>
        <w:tc>
          <w:tcPr>
            <w:tcW w:w="3827" w:type="dxa"/>
          </w:tcPr>
          <w:p w14:paraId="105C9BEA"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340</w:t>
            </w:r>
          </w:p>
        </w:tc>
        <w:tc>
          <w:tcPr>
            <w:tcW w:w="3796" w:type="dxa"/>
          </w:tcPr>
          <w:p w14:paraId="4BD618E1" w14:textId="77777777" w:rsidR="00175273" w:rsidRPr="005E7825" w:rsidRDefault="00175273" w:rsidP="00665BE1">
            <w:pPr>
              <w:pStyle w:val="4"/>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56</w:t>
            </w:r>
          </w:p>
        </w:tc>
      </w:tr>
    </w:tbl>
    <w:p w14:paraId="669E2D5C" w14:textId="77777777" w:rsidR="00175273" w:rsidRPr="005E7825" w:rsidRDefault="00175273" w:rsidP="00175273">
      <w:pPr>
        <w:pStyle w:val="2"/>
        <w:numPr>
          <w:ilvl w:val="0"/>
          <w:numId w:val="0"/>
        </w:numPr>
        <w:overflowPunct w:val="0"/>
        <w:ind w:left="-154"/>
        <w:rPr>
          <w:rFonts w:hAnsi="標楷體"/>
          <w:snapToGrid w:val="0"/>
          <w:color w:val="000000" w:themeColor="text1"/>
          <w:sz w:val="24"/>
          <w:szCs w:val="24"/>
        </w:rPr>
      </w:pPr>
      <w:r w:rsidRPr="005E7825">
        <w:rPr>
          <w:rFonts w:hAnsi="標楷體" w:hint="eastAsia"/>
          <w:snapToGrid w:val="0"/>
          <w:color w:val="000000" w:themeColor="text1"/>
          <w:sz w:val="24"/>
          <w:szCs w:val="24"/>
        </w:rPr>
        <w:t xml:space="preserve">   資料來源：投審會。</w:t>
      </w:r>
    </w:p>
    <w:p w14:paraId="5D3F0BB2" w14:textId="1674BBD2" w:rsidR="00175273" w:rsidRPr="005E7825" w:rsidRDefault="00175273" w:rsidP="00175273">
      <w:pPr>
        <w:pStyle w:val="a2"/>
        <w:jc w:val="center"/>
        <w:rPr>
          <w:snapToGrid w:val="0"/>
          <w:color w:val="000000" w:themeColor="text1"/>
        </w:rPr>
      </w:pPr>
      <w:r w:rsidRPr="005E7825">
        <w:rPr>
          <w:rFonts w:hint="eastAsia"/>
          <w:snapToGrid w:val="0"/>
          <w:color w:val="000000" w:themeColor="text1"/>
        </w:rPr>
        <w:t>香港澳門居民取得身分後註銷投資表</w:t>
      </w:r>
      <w:r w:rsidR="00535872" w:rsidRPr="005E7825">
        <w:rPr>
          <w:rStyle w:val="af4"/>
          <w:snapToGrid w:val="0"/>
          <w:color w:val="000000" w:themeColor="text1"/>
        </w:rPr>
        <w:footnoteReference w:id="7"/>
      </w:r>
    </w:p>
    <w:p w14:paraId="56B08D5F" w14:textId="77777777" w:rsidR="00175273" w:rsidRPr="005E7825" w:rsidRDefault="00175273" w:rsidP="00175273">
      <w:pPr>
        <w:pStyle w:val="aff3"/>
        <w:overflowPunct w:val="0"/>
        <w:jc w:val="right"/>
        <w:rPr>
          <w:snapToGrid w:val="0"/>
          <w:color w:val="000000" w:themeColor="text1"/>
          <w:sz w:val="24"/>
          <w:szCs w:val="24"/>
        </w:rPr>
      </w:pPr>
      <w:r w:rsidRPr="005E7825">
        <w:rPr>
          <w:rFonts w:hint="eastAsia"/>
          <w:color w:val="000000" w:themeColor="text1"/>
          <w:sz w:val="24"/>
          <w:szCs w:val="24"/>
        </w:rPr>
        <w:t>單位</w:t>
      </w:r>
      <w:r w:rsidRPr="005E7825">
        <w:rPr>
          <w:rFonts w:ascii="新細明體" w:eastAsia="新細明體" w:hAnsi="新細明體" w:hint="eastAsia"/>
          <w:color w:val="000000" w:themeColor="text1"/>
          <w:sz w:val="24"/>
          <w:szCs w:val="24"/>
        </w:rPr>
        <w:t>：</w:t>
      </w:r>
      <w:r w:rsidRPr="005E7825">
        <w:rPr>
          <w:rFonts w:hint="eastAsia"/>
          <w:color w:val="000000" w:themeColor="text1"/>
          <w:sz w:val="24"/>
          <w:szCs w:val="24"/>
        </w:rPr>
        <w:t>人次</w:t>
      </w:r>
    </w:p>
    <w:tbl>
      <w:tblPr>
        <w:tblStyle w:val="afa"/>
        <w:tblW w:w="7797" w:type="dxa"/>
        <w:tblInd w:w="1129" w:type="dxa"/>
        <w:tblLook w:val="04A0" w:firstRow="1" w:lastRow="0" w:firstColumn="1" w:lastColumn="0" w:noHBand="0" w:noVBand="1"/>
      </w:tblPr>
      <w:tblGrid>
        <w:gridCol w:w="1560"/>
        <w:gridCol w:w="1984"/>
        <w:gridCol w:w="2268"/>
        <w:gridCol w:w="1985"/>
      </w:tblGrid>
      <w:tr w:rsidR="00175273" w:rsidRPr="005E7825" w14:paraId="7171BA9B" w14:textId="77777777" w:rsidTr="00665BE1">
        <w:trPr>
          <w:trHeight w:val="560"/>
          <w:tblHeader/>
        </w:trPr>
        <w:tc>
          <w:tcPr>
            <w:tcW w:w="1560" w:type="dxa"/>
          </w:tcPr>
          <w:p w14:paraId="4E2C49F5" w14:textId="77777777" w:rsidR="00175273" w:rsidRPr="005E7825" w:rsidRDefault="00175273" w:rsidP="00665BE1">
            <w:pPr>
              <w:pStyle w:val="2"/>
              <w:numPr>
                <w:ilvl w:val="0"/>
                <w:numId w:val="0"/>
              </w:numPr>
              <w:overflowPunct w:val="0"/>
              <w:jc w:val="center"/>
              <w:rPr>
                <w:rFonts w:hAnsi="標楷體"/>
                <w:snapToGrid w:val="0"/>
                <w:color w:val="000000" w:themeColor="text1"/>
                <w:sz w:val="28"/>
                <w:szCs w:val="28"/>
              </w:rPr>
            </w:pPr>
            <w:r w:rsidRPr="005E7825">
              <w:rPr>
                <w:rFonts w:hAnsi="標楷體" w:hint="eastAsia"/>
                <w:snapToGrid w:val="0"/>
                <w:color w:val="000000" w:themeColor="text1"/>
                <w:sz w:val="28"/>
                <w:szCs w:val="28"/>
              </w:rPr>
              <w:t>年度</w:t>
            </w:r>
          </w:p>
        </w:tc>
        <w:tc>
          <w:tcPr>
            <w:tcW w:w="1984" w:type="dxa"/>
          </w:tcPr>
          <w:p w14:paraId="141E0AAE" w14:textId="77777777" w:rsidR="00175273" w:rsidRPr="005E7825" w:rsidRDefault="00175273" w:rsidP="00665BE1">
            <w:pPr>
              <w:pStyle w:val="2"/>
              <w:numPr>
                <w:ilvl w:val="0"/>
                <w:numId w:val="0"/>
              </w:numPr>
              <w:overflowPunct w:val="0"/>
              <w:jc w:val="center"/>
              <w:rPr>
                <w:rFonts w:hAnsi="標楷體"/>
                <w:snapToGrid w:val="0"/>
                <w:color w:val="000000" w:themeColor="text1"/>
                <w:sz w:val="28"/>
                <w:szCs w:val="28"/>
              </w:rPr>
            </w:pPr>
            <w:r w:rsidRPr="005E7825">
              <w:rPr>
                <w:rFonts w:hAnsi="標楷體" w:hint="eastAsia"/>
                <w:snapToGrid w:val="0"/>
                <w:color w:val="000000" w:themeColor="text1"/>
                <w:sz w:val="28"/>
                <w:szCs w:val="28"/>
              </w:rPr>
              <w:t>解散/停業</w:t>
            </w:r>
          </w:p>
        </w:tc>
        <w:tc>
          <w:tcPr>
            <w:tcW w:w="2268" w:type="dxa"/>
          </w:tcPr>
          <w:p w14:paraId="5F8C8469" w14:textId="77777777" w:rsidR="00175273" w:rsidRPr="005E7825" w:rsidRDefault="00175273" w:rsidP="00665BE1">
            <w:pPr>
              <w:pStyle w:val="2"/>
              <w:numPr>
                <w:ilvl w:val="0"/>
                <w:numId w:val="0"/>
              </w:numPr>
              <w:overflowPunct w:val="0"/>
              <w:jc w:val="center"/>
              <w:rPr>
                <w:rFonts w:hAnsi="標楷體"/>
                <w:snapToGrid w:val="0"/>
                <w:color w:val="000000" w:themeColor="text1"/>
                <w:sz w:val="28"/>
                <w:szCs w:val="28"/>
              </w:rPr>
            </w:pPr>
            <w:r w:rsidRPr="005E7825">
              <w:rPr>
                <w:rFonts w:hAnsi="標楷體" w:hint="eastAsia"/>
                <w:snapToGrid w:val="0"/>
                <w:color w:val="000000" w:themeColor="text1"/>
                <w:sz w:val="28"/>
                <w:szCs w:val="28"/>
              </w:rPr>
              <w:t>減資/轉出股權</w:t>
            </w:r>
          </w:p>
        </w:tc>
        <w:tc>
          <w:tcPr>
            <w:tcW w:w="1985" w:type="dxa"/>
          </w:tcPr>
          <w:p w14:paraId="2CC089C3" w14:textId="77777777" w:rsidR="00175273" w:rsidRPr="005E7825" w:rsidRDefault="00175273" w:rsidP="00665BE1">
            <w:pPr>
              <w:pStyle w:val="2"/>
              <w:numPr>
                <w:ilvl w:val="0"/>
                <w:numId w:val="0"/>
              </w:numPr>
              <w:overflowPunct w:val="0"/>
              <w:jc w:val="center"/>
              <w:rPr>
                <w:rFonts w:hAnsi="標楷體"/>
                <w:snapToGrid w:val="0"/>
                <w:color w:val="000000" w:themeColor="text1"/>
                <w:sz w:val="28"/>
                <w:szCs w:val="28"/>
              </w:rPr>
            </w:pPr>
            <w:r w:rsidRPr="005E7825">
              <w:rPr>
                <w:rFonts w:hAnsi="標楷體" w:hint="eastAsia"/>
                <w:snapToGrid w:val="0"/>
                <w:color w:val="000000" w:themeColor="text1"/>
                <w:sz w:val="28"/>
                <w:szCs w:val="28"/>
              </w:rPr>
              <w:t>小計</w:t>
            </w:r>
          </w:p>
        </w:tc>
      </w:tr>
      <w:tr w:rsidR="00175273" w:rsidRPr="005E7825" w14:paraId="1003A1CD" w14:textId="77777777" w:rsidTr="00665BE1">
        <w:trPr>
          <w:trHeight w:val="404"/>
        </w:trPr>
        <w:tc>
          <w:tcPr>
            <w:tcW w:w="1560" w:type="dxa"/>
          </w:tcPr>
          <w:p w14:paraId="3310B210" w14:textId="77777777" w:rsidR="00175273" w:rsidRPr="005E7825" w:rsidRDefault="00175273" w:rsidP="00665BE1">
            <w:pPr>
              <w:pStyle w:val="2"/>
              <w:numPr>
                <w:ilvl w:val="0"/>
                <w:numId w:val="0"/>
              </w:numPr>
              <w:overflowPunct w:val="0"/>
              <w:jc w:val="center"/>
              <w:rPr>
                <w:rFonts w:hAnsi="標楷體"/>
                <w:snapToGrid w:val="0"/>
                <w:color w:val="000000" w:themeColor="text1"/>
                <w:sz w:val="28"/>
                <w:szCs w:val="28"/>
              </w:rPr>
            </w:pPr>
            <w:r w:rsidRPr="005E7825">
              <w:rPr>
                <w:rFonts w:hAnsi="標楷體" w:hint="eastAsia"/>
                <w:snapToGrid w:val="0"/>
                <w:color w:val="000000" w:themeColor="text1"/>
                <w:sz w:val="28"/>
                <w:szCs w:val="28"/>
              </w:rPr>
              <w:t>109</w:t>
            </w:r>
          </w:p>
        </w:tc>
        <w:tc>
          <w:tcPr>
            <w:tcW w:w="1984" w:type="dxa"/>
          </w:tcPr>
          <w:p w14:paraId="228BDD11" w14:textId="77777777" w:rsidR="00175273" w:rsidRPr="005E7825" w:rsidRDefault="00175273" w:rsidP="00665BE1">
            <w:pPr>
              <w:pStyle w:val="2"/>
              <w:numPr>
                <w:ilvl w:val="0"/>
                <w:numId w:val="0"/>
              </w:numPr>
              <w:overflowPunct w:val="0"/>
              <w:jc w:val="center"/>
              <w:rPr>
                <w:rFonts w:hAnsi="標楷體"/>
                <w:snapToGrid w:val="0"/>
                <w:color w:val="000000" w:themeColor="text1"/>
                <w:sz w:val="28"/>
                <w:szCs w:val="28"/>
              </w:rPr>
            </w:pPr>
            <w:r w:rsidRPr="005E7825">
              <w:rPr>
                <w:rFonts w:hAnsi="標楷體" w:hint="eastAsia"/>
                <w:snapToGrid w:val="0"/>
                <w:color w:val="000000" w:themeColor="text1"/>
                <w:sz w:val="28"/>
                <w:szCs w:val="28"/>
              </w:rPr>
              <w:t>198</w:t>
            </w:r>
          </w:p>
        </w:tc>
        <w:tc>
          <w:tcPr>
            <w:tcW w:w="2268" w:type="dxa"/>
          </w:tcPr>
          <w:p w14:paraId="6AAC9310" w14:textId="77777777" w:rsidR="00175273" w:rsidRPr="005E7825" w:rsidRDefault="00175273" w:rsidP="00665BE1">
            <w:pPr>
              <w:pStyle w:val="2"/>
              <w:numPr>
                <w:ilvl w:val="0"/>
                <w:numId w:val="0"/>
              </w:numPr>
              <w:overflowPunct w:val="0"/>
              <w:jc w:val="center"/>
              <w:rPr>
                <w:rFonts w:hAnsi="標楷體"/>
                <w:snapToGrid w:val="0"/>
                <w:color w:val="000000" w:themeColor="text1"/>
                <w:sz w:val="28"/>
                <w:szCs w:val="28"/>
              </w:rPr>
            </w:pPr>
            <w:r w:rsidRPr="005E7825">
              <w:rPr>
                <w:rFonts w:hAnsi="標楷體" w:hint="eastAsia"/>
                <w:snapToGrid w:val="0"/>
                <w:color w:val="000000" w:themeColor="text1"/>
                <w:sz w:val="28"/>
                <w:szCs w:val="28"/>
              </w:rPr>
              <w:t>33</w:t>
            </w:r>
          </w:p>
        </w:tc>
        <w:tc>
          <w:tcPr>
            <w:tcW w:w="1985" w:type="dxa"/>
          </w:tcPr>
          <w:p w14:paraId="7992CE5C" w14:textId="77777777" w:rsidR="00175273" w:rsidRPr="005E7825" w:rsidRDefault="00175273" w:rsidP="00665BE1">
            <w:pPr>
              <w:pStyle w:val="2"/>
              <w:numPr>
                <w:ilvl w:val="0"/>
                <w:numId w:val="0"/>
              </w:numPr>
              <w:overflowPunct w:val="0"/>
              <w:jc w:val="center"/>
              <w:rPr>
                <w:rFonts w:hAnsi="標楷體"/>
                <w:snapToGrid w:val="0"/>
                <w:color w:val="000000" w:themeColor="text1"/>
                <w:sz w:val="28"/>
                <w:szCs w:val="28"/>
              </w:rPr>
            </w:pPr>
            <w:r w:rsidRPr="005E7825">
              <w:rPr>
                <w:rFonts w:hAnsi="標楷體" w:hint="eastAsia"/>
                <w:snapToGrid w:val="0"/>
                <w:color w:val="000000" w:themeColor="text1"/>
                <w:sz w:val="28"/>
                <w:szCs w:val="28"/>
              </w:rPr>
              <w:t>231</w:t>
            </w:r>
          </w:p>
        </w:tc>
      </w:tr>
      <w:tr w:rsidR="00175273" w:rsidRPr="005E7825" w14:paraId="08D2A45A" w14:textId="77777777" w:rsidTr="00665BE1">
        <w:trPr>
          <w:trHeight w:val="268"/>
        </w:trPr>
        <w:tc>
          <w:tcPr>
            <w:tcW w:w="1560" w:type="dxa"/>
          </w:tcPr>
          <w:p w14:paraId="7662EB0B" w14:textId="77777777" w:rsidR="00175273" w:rsidRPr="005E7825" w:rsidRDefault="00175273" w:rsidP="00665BE1">
            <w:pPr>
              <w:pStyle w:val="2"/>
              <w:numPr>
                <w:ilvl w:val="0"/>
                <w:numId w:val="0"/>
              </w:numPr>
              <w:overflowPunct w:val="0"/>
              <w:jc w:val="center"/>
              <w:rPr>
                <w:rFonts w:hAnsi="標楷體"/>
                <w:snapToGrid w:val="0"/>
                <w:color w:val="000000" w:themeColor="text1"/>
                <w:sz w:val="28"/>
                <w:szCs w:val="28"/>
              </w:rPr>
            </w:pPr>
            <w:r w:rsidRPr="005E7825">
              <w:rPr>
                <w:rFonts w:hAnsi="標楷體" w:hint="eastAsia"/>
                <w:snapToGrid w:val="0"/>
                <w:color w:val="000000" w:themeColor="text1"/>
                <w:sz w:val="28"/>
                <w:szCs w:val="28"/>
              </w:rPr>
              <w:t>110</w:t>
            </w:r>
          </w:p>
        </w:tc>
        <w:tc>
          <w:tcPr>
            <w:tcW w:w="1984" w:type="dxa"/>
          </w:tcPr>
          <w:p w14:paraId="4BE00054" w14:textId="77777777" w:rsidR="00175273" w:rsidRPr="005E7825" w:rsidRDefault="00175273" w:rsidP="00665BE1">
            <w:pPr>
              <w:pStyle w:val="2"/>
              <w:numPr>
                <w:ilvl w:val="0"/>
                <w:numId w:val="0"/>
              </w:numPr>
              <w:overflowPunct w:val="0"/>
              <w:jc w:val="center"/>
              <w:rPr>
                <w:rFonts w:hAnsi="標楷體"/>
                <w:snapToGrid w:val="0"/>
                <w:color w:val="000000" w:themeColor="text1"/>
                <w:sz w:val="28"/>
                <w:szCs w:val="28"/>
              </w:rPr>
            </w:pPr>
            <w:r w:rsidRPr="005E7825">
              <w:rPr>
                <w:rFonts w:hAnsi="標楷體" w:hint="eastAsia"/>
                <w:snapToGrid w:val="0"/>
                <w:color w:val="000000" w:themeColor="text1"/>
                <w:sz w:val="28"/>
                <w:szCs w:val="28"/>
              </w:rPr>
              <w:t>190</w:t>
            </w:r>
          </w:p>
        </w:tc>
        <w:tc>
          <w:tcPr>
            <w:tcW w:w="2268" w:type="dxa"/>
          </w:tcPr>
          <w:p w14:paraId="6B796FC1" w14:textId="77777777" w:rsidR="00175273" w:rsidRPr="005E7825" w:rsidRDefault="00175273" w:rsidP="00665BE1">
            <w:pPr>
              <w:pStyle w:val="2"/>
              <w:numPr>
                <w:ilvl w:val="0"/>
                <w:numId w:val="0"/>
              </w:numPr>
              <w:overflowPunct w:val="0"/>
              <w:jc w:val="center"/>
              <w:rPr>
                <w:rFonts w:hAnsi="標楷體"/>
                <w:snapToGrid w:val="0"/>
                <w:color w:val="000000" w:themeColor="text1"/>
                <w:sz w:val="28"/>
                <w:szCs w:val="28"/>
              </w:rPr>
            </w:pPr>
            <w:r w:rsidRPr="005E7825">
              <w:rPr>
                <w:rFonts w:hAnsi="標楷體" w:hint="eastAsia"/>
                <w:snapToGrid w:val="0"/>
                <w:color w:val="000000" w:themeColor="text1"/>
                <w:sz w:val="28"/>
                <w:szCs w:val="28"/>
              </w:rPr>
              <w:t>41</w:t>
            </w:r>
          </w:p>
        </w:tc>
        <w:tc>
          <w:tcPr>
            <w:tcW w:w="1985" w:type="dxa"/>
          </w:tcPr>
          <w:p w14:paraId="2CC125C4" w14:textId="77777777" w:rsidR="00175273" w:rsidRPr="005E7825" w:rsidRDefault="00175273" w:rsidP="00665BE1">
            <w:pPr>
              <w:pStyle w:val="2"/>
              <w:numPr>
                <w:ilvl w:val="0"/>
                <w:numId w:val="0"/>
              </w:numPr>
              <w:overflowPunct w:val="0"/>
              <w:jc w:val="center"/>
              <w:rPr>
                <w:rFonts w:hAnsi="標楷體"/>
                <w:snapToGrid w:val="0"/>
                <w:color w:val="000000" w:themeColor="text1"/>
                <w:sz w:val="28"/>
                <w:szCs w:val="28"/>
              </w:rPr>
            </w:pPr>
            <w:r w:rsidRPr="005E7825">
              <w:rPr>
                <w:rFonts w:hAnsi="標楷體" w:hint="eastAsia"/>
                <w:snapToGrid w:val="0"/>
                <w:color w:val="000000" w:themeColor="text1"/>
                <w:sz w:val="28"/>
                <w:szCs w:val="28"/>
              </w:rPr>
              <w:t>231</w:t>
            </w:r>
          </w:p>
        </w:tc>
      </w:tr>
      <w:tr w:rsidR="00175273" w:rsidRPr="005E7825" w14:paraId="1D61984D" w14:textId="77777777" w:rsidTr="00665BE1">
        <w:trPr>
          <w:trHeight w:val="315"/>
        </w:trPr>
        <w:tc>
          <w:tcPr>
            <w:tcW w:w="1560" w:type="dxa"/>
          </w:tcPr>
          <w:p w14:paraId="13F7C380" w14:textId="77777777" w:rsidR="00175273" w:rsidRPr="005E7825" w:rsidRDefault="00175273" w:rsidP="00665BE1">
            <w:pPr>
              <w:pStyle w:val="2"/>
              <w:numPr>
                <w:ilvl w:val="0"/>
                <w:numId w:val="0"/>
              </w:numPr>
              <w:overflowPunct w:val="0"/>
              <w:jc w:val="center"/>
              <w:rPr>
                <w:rFonts w:hAnsi="標楷體"/>
                <w:snapToGrid w:val="0"/>
                <w:color w:val="000000" w:themeColor="text1"/>
                <w:sz w:val="28"/>
                <w:szCs w:val="28"/>
              </w:rPr>
            </w:pPr>
            <w:r w:rsidRPr="005E7825">
              <w:rPr>
                <w:rFonts w:hAnsi="標楷體" w:hint="eastAsia"/>
                <w:snapToGrid w:val="0"/>
                <w:color w:val="000000" w:themeColor="text1"/>
                <w:sz w:val="28"/>
                <w:szCs w:val="28"/>
              </w:rPr>
              <w:t>111</w:t>
            </w:r>
          </w:p>
        </w:tc>
        <w:tc>
          <w:tcPr>
            <w:tcW w:w="1984" w:type="dxa"/>
          </w:tcPr>
          <w:p w14:paraId="2313BED2" w14:textId="77777777" w:rsidR="00175273" w:rsidRPr="005E7825" w:rsidRDefault="00175273" w:rsidP="00665BE1">
            <w:pPr>
              <w:pStyle w:val="2"/>
              <w:numPr>
                <w:ilvl w:val="0"/>
                <w:numId w:val="0"/>
              </w:numPr>
              <w:overflowPunct w:val="0"/>
              <w:jc w:val="center"/>
              <w:rPr>
                <w:rFonts w:hAnsi="標楷體"/>
                <w:snapToGrid w:val="0"/>
                <w:color w:val="000000" w:themeColor="text1"/>
                <w:sz w:val="28"/>
                <w:szCs w:val="28"/>
              </w:rPr>
            </w:pPr>
            <w:r w:rsidRPr="005E7825">
              <w:rPr>
                <w:rFonts w:hAnsi="標楷體" w:hint="eastAsia"/>
                <w:snapToGrid w:val="0"/>
                <w:color w:val="000000" w:themeColor="text1"/>
                <w:sz w:val="28"/>
                <w:szCs w:val="28"/>
              </w:rPr>
              <w:t>18</w:t>
            </w:r>
          </w:p>
        </w:tc>
        <w:tc>
          <w:tcPr>
            <w:tcW w:w="2268" w:type="dxa"/>
          </w:tcPr>
          <w:p w14:paraId="478C5668" w14:textId="77777777" w:rsidR="00175273" w:rsidRPr="005E7825" w:rsidRDefault="00175273" w:rsidP="00665BE1">
            <w:pPr>
              <w:pStyle w:val="2"/>
              <w:numPr>
                <w:ilvl w:val="0"/>
                <w:numId w:val="0"/>
              </w:numPr>
              <w:overflowPunct w:val="0"/>
              <w:jc w:val="center"/>
              <w:rPr>
                <w:rFonts w:hAnsi="標楷體"/>
                <w:snapToGrid w:val="0"/>
                <w:color w:val="000000" w:themeColor="text1"/>
                <w:sz w:val="28"/>
                <w:szCs w:val="28"/>
              </w:rPr>
            </w:pPr>
            <w:r w:rsidRPr="005E7825">
              <w:rPr>
                <w:rFonts w:hAnsi="標楷體" w:hint="eastAsia"/>
                <w:snapToGrid w:val="0"/>
                <w:color w:val="000000" w:themeColor="text1"/>
                <w:sz w:val="28"/>
                <w:szCs w:val="28"/>
              </w:rPr>
              <w:t>7</w:t>
            </w:r>
          </w:p>
        </w:tc>
        <w:tc>
          <w:tcPr>
            <w:tcW w:w="1985" w:type="dxa"/>
          </w:tcPr>
          <w:p w14:paraId="6DDB9EA2" w14:textId="77777777" w:rsidR="00175273" w:rsidRPr="005E7825" w:rsidRDefault="00175273" w:rsidP="00665BE1">
            <w:pPr>
              <w:pStyle w:val="2"/>
              <w:numPr>
                <w:ilvl w:val="0"/>
                <w:numId w:val="0"/>
              </w:numPr>
              <w:overflowPunct w:val="0"/>
              <w:jc w:val="center"/>
              <w:rPr>
                <w:rFonts w:hAnsi="標楷體"/>
                <w:snapToGrid w:val="0"/>
                <w:color w:val="000000" w:themeColor="text1"/>
                <w:sz w:val="28"/>
                <w:szCs w:val="28"/>
              </w:rPr>
            </w:pPr>
            <w:r w:rsidRPr="005E7825">
              <w:rPr>
                <w:rFonts w:hAnsi="標楷體" w:hint="eastAsia"/>
                <w:snapToGrid w:val="0"/>
                <w:color w:val="000000" w:themeColor="text1"/>
                <w:sz w:val="28"/>
                <w:szCs w:val="28"/>
              </w:rPr>
              <w:t>25</w:t>
            </w:r>
          </w:p>
        </w:tc>
      </w:tr>
    </w:tbl>
    <w:p w14:paraId="441C87BB" w14:textId="77777777" w:rsidR="00175273" w:rsidRPr="005E7825" w:rsidRDefault="00175273" w:rsidP="00175273">
      <w:pPr>
        <w:pStyle w:val="2"/>
        <w:numPr>
          <w:ilvl w:val="0"/>
          <w:numId w:val="0"/>
        </w:numPr>
        <w:overflowPunct w:val="0"/>
        <w:ind w:left="-154"/>
        <w:rPr>
          <w:rFonts w:hAnsi="標楷體"/>
          <w:snapToGrid w:val="0"/>
          <w:color w:val="000000" w:themeColor="text1"/>
          <w:sz w:val="24"/>
          <w:szCs w:val="24"/>
        </w:rPr>
      </w:pPr>
      <w:r w:rsidRPr="005E7825">
        <w:rPr>
          <w:rFonts w:hAnsi="標楷體" w:hint="eastAsia"/>
          <w:snapToGrid w:val="0"/>
          <w:color w:val="000000" w:themeColor="text1"/>
          <w:sz w:val="24"/>
          <w:szCs w:val="24"/>
        </w:rPr>
        <w:t xml:space="preserve">          資料來源</w:t>
      </w:r>
      <w:r w:rsidRPr="005E7825">
        <w:rPr>
          <w:rFonts w:ascii="新細明體" w:eastAsia="新細明體" w:hAnsi="新細明體" w:hint="eastAsia"/>
          <w:snapToGrid w:val="0"/>
          <w:color w:val="000000" w:themeColor="text1"/>
          <w:sz w:val="24"/>
          <w:szCs w:val="24"/>
        </w:rPr>
        <w:t>：</w:t>
      </w:r>
      <w:r w:rsidRPr="005E7825">
        <w:rPr>
          <w:rFonts w:hAnsi="標楷體" w:hint="eastAsia"/>
          <w:snapToGrid w:val="0"/>
          <w:color w:val="000000" w:themeColor="text1"/>
          <w:sz w:val="24"/>
          <w:szCs w:val="24"/>
        </w:rPr>
        <w:t>投審會。</w:t>
      </w:r>
    </w:p>
    <w:p w14:paraId="7665F224" w14:textId="77777777" w:rsidR="002B47F8" w:rsidRPr="00384970" w:rsidRDefault="00570210" w:rsidP="00B20C26">
      <w:pPr>
        <w:pStyle w:val="3"/>
        <w:overflowPunct w:val="0"/>
        <w:ind w:left="1330" w:hanging="634"/>
        <w:rPr>
          <w:snapToGrid w:val="0"/>
          <w:color w:val="000000" w:themeColor="text1"/>
        </w:rPr>
      </w:pPr>
      <w:r w:rsidRPr="00384970">
        <w:rPr>
          <w:rFonts w:hint="eastAsia"/>
          <w:snapToGrid w:val="0"/>
          <w:color w:val="000000" w:themeColor="text1"/>
        </w:rPr>
        <w:t>主管機關對於</w:t>
      </w:r>
      <w:r w:rsidR="002B47F8" w:rsidRPr="00384970">
        <w:rPr>
          <w:rFonts w:hint="eastAsia"/>
          <w:snapToGrid w:val="0"/>
          <w:color w:val="000000" w:themeColor="text1"/>
        </w:rPr>
        <w:t>香港居民對「投資移民」不滿反映</w:t>
      </w:r>
      <w:r w:rsidR="00687B26" w:rsidRPr="00384970">
        <w:rPr>
          <w:rFonts w:hint="eastAsia"/>
          <w:snapToGrid w:val="0"/>
          <w:color w:val="000000" w:themeColor="text1"/>
        </w:rPr>
        <w:t>之</w:t>
      </w:r>
      <w:r w:rsidR="004C7DE4" w:rsidRPr="00384970">
        <w:rPr>
          <w:rFonts w:hint="eastAsia"/>
          <w:snapToGrid w:val="0"/>
          <w:color w:val="000000" w:themeColor="text1"/>
        </w:rPr>
        <w:t>策進</w:t>
      </w:r>
      <w:r w:rsidRPr="00384970">
        <w:rPr>
          <w:rFonts w:hint="eastAsia"/>
          <w:snapToGrid w:val="0"/>
          <w:color w:val="000000" w:themeColor="text1"/>
        </w:rPr>
        <w:t>作為</w:t>
      </w:r>
      <w:r w:rsidR="002B47F8" w:rsidRPr="00384970">
        <w:rPr>
          <w:rFonts w:hint="eastAsia"/>
          <w:snapToGrid w:val="0"/>
          <w:color w:val="000000" w:themeColor="text1"/>
        </w:rPr>
        <w:t>：</w:t>
      </w:r>
    </w:p>
    <w:p w14:paraId="400752CD" w14:textId="77777777" w:rsidR="00112A70" w:rsidRPr="00384970" w:rsidRDefault="00112A70" w:rsidP="00B20C26">
      <w:pPr>
        <w:pStyle w:val="4"/>
        <w:overflowPunct w:val="0"/>
        <w:ind w:left="1718" w:hanging="697"/>
        <w:rPr>
          <w:snapToGrid w:val="0"/>
          <w:color w:val="000000" w:themeColor="text1"/>
        </w:rPr>
      </w:pPr>
      <w:r w:rsidRPr="00384970">
        <w:rPr>
          <w:rFonts w:hint="eastAsia"/>
          <w:snapToGrid w:val="0"/>
          <w:color w:val="000000" w:themeColor="text1"/>
        </w:rPr>
        <w:t>香港居民對「投資移民」不滿反映：</w:t>
      </w:r>
    </w:p>
    <w:p w14:paraId="740068E6" w14:textId="77777777" w:rsidR="00112A70" w:rsidRPr="00384970" w:rsidRDefault="00814AB7" w:rsidP="00B20C26">
      <w:pPr>
        <w:pStyle w:val="5"/>
        <w:overflowPunct w:val="0"/>
        <w:rPr>
          <w:snapToGrid w:val="0"/>
          <w:color w:val="000000" w:themeColor="text1"/>
        </w:rPr>
      </w:pPr>
      <w:r w:rsidRPr="00384970">
        <w:rPr>
          <w:rFonts w:hint="eastAsia"/>
          <w:snapToGrid w:val="0"/>
          <w:color w:val="000000" w:themeColor="text1"/>
        </w:rPr>
        <w:t>據移民署表示，投資者主要反映，新增「聘僱2國人滿3年」之投資門檻提高，建議於法律明定</w:t>
      </w:r>
      <w:proofErr w:type="gramStart"/>
      <w:r w:rsidRPr="00384970">
        <w:rPr>
          <w:rFonts w:hint="eastAsia"/>
          <w:snapToGrid w:val="0"/>
          <w:color w:val="000000" w:themeColor="text1"/>
        </w:rPr>
        <w:t>俾</w:t>
      </w:r>
      <w:proofErr w:type="gramEnd"/>
      <w:r w:rsidRPr="00384970">
        <w:rPr>
          <w:rFonts w:hint="eastAsia"/>
          <w:snapToGrid w:val="0"/>
          <w:color w:val="000000" w:themeColor="text1"/>
        </w:rPr>
        <w:t>利民眾遵循，該署刻配合政策研修</w:t>
      </w:r>
      <w:r w:rsidR="00EE4F29" w:rsidRPr="00384970">
        <w:rPr>
          <w:rFonts w:hint="eastAsia"/>
          <w:snapToGrid w:val="0"/>
          <w:color w:val="000000" w:themeColor="text1"/>
        </w:rPr>
        <w:t>「港澳許可辦法」</w:t>
      </w:r>
      <w:r w:rsidRPr="00384970">
        <w:rPr>
          <w:rFonts w:hint="eastAsia"/>
          <w:snapToGrid w:val="0"/>
          <w:color w:val="000000" w:themeColor="text1"/>
        </w:rPr>
        <w:t>。</w:t>
      </w:r>
    </w:p>
    <w:p w14:paraId="4EC52502" w14:textId="77777777" w:rsidR="00112A70" w:rsidRPr="00384970" w:rsidRDefault="0098145B" w:rsidP="00B20C26">
      <w:pPr>
        <w:pStyle w:val="5"/>
        <w:overflowPunct w:val="0"/>
        <w:rPr>
          <w:snapToGrid w:val="0"/>
          <w:color w:val="000000" w:themeColor="text1"/>
        </w:rPr>
      </w:pPr>
      <w:r w:rsidRPr="00384970">
        <w:rPr>
          <w:rFonts w:hint="eastAsia"/>
          <w:snapToGrid w:val="0"/>
          <w:color w:val="000000" w:themeColor="text1"/>
        </w:rPr>
        <w:t>另</w:t>
      </w:r>
      <w:r w:rsidR="00112A70" w:rsidRPr="00384970">
        <w:rPr>
          <w:rFonts w:hint="eastAsia"/>
          <w:snapToGrid w:val="0"/>
          <w:color w:val="000000" w:themeColor="text1"/>
        </w:rPr>
        <w:t>投審會查復稱：</w:t>
      </w:r>
    </w:p>
    <w:p w14:paraId="7C299577" w14:textId="77777777" w:rsidR="006C1840" w:rsidRPr="00384970" w:rsidRDefault="00112A70" w:rsidP="00B20C26">
      <w:pPr>
        <w:pStyle w:val="6"/>
        <w:overflowPunct w:val="0"/>
        <w:rPr>
          <w:snapToGrid w:val="0"/>
          <w:color w:val="000000" w:themeColor="text1"/>
        </w:rPr>
      </w:pPr>
      <w:r w:rsidRPr="00384970">
        <w:rPr>
          <w:rFonts w:hint="eastAsia"/>
          <w:snapToGrid w:val="0"/>
          <w:color w:val="000000" w:themeColor="text1"/>
        </w:rPr>
        <w:t>自108年6月9日起香港發生「反送中」運動及109年6月30通過「港版國安法」後，港澳居民向投審會申請在</w:t>
      </w:r>
      <w:proofErr w:type="gramStart"/>
      <w:r w:rsidRPr="00384970">
        <w:rPr>
          <w:rFonts w:hint="eastAsia"/>
          <w:snapToGrid w:val="0"/>
          <w:color w:val="000000" w:themeColor="text1"/>
        </w:rPr>
        <w:t>臺</w:t>
      </w:r>
      <w:proofErr w:type="gramEnd"/>
      <w:r w:rsidRPr="00384970">
        <w:rPr>
          <w:rFonts w:hint="eastAsia"/>
          <w:snapToGrid w:val="0"/>
          <w:color w:val="000000" w:themeColor="text1"/>
        </w:rPr>
        <w:t>投資案件劇增，</w:t>
      </w:r>
      <w:proofErr w:type="gramStart"/>
      <w:r w:rsidRPr="00384970">
        <w:rPr>
          <w:rFonts w:hint="eastAsia"/>
          <w:snapToGrid w:val="0"/>
          <w:color w:val="000000" w:themeColor="text1"/>
        </w:rPr>
        <w:t>10</w:t>
      </w:r>
      <w:proofErr w:type="gramEnd"/>
      <w:r w:rsidRPr="00384970">
        <w:rPr>
          <w:rFonts w:hint="eastAsia"/>
          <w:snapToGrid w:val="0"/>
          <w:color w:val="000000" w:themeColor="text1"/>
        </w:rPr>
        <w:t>9年度申請件數較</w:t>
      </w:r>
      <w:proofErr w:type="gramStart"/>
      <w:r w:rsidRPr="00384970">
        <w:rPr>
          <w:rFonts w:hint="eastAsia"/>
          <w:snapToGrid w:val="0"/>
          <w:color w:val="000000" w:themeColor="text1"/>
        </w:rPr>
        <w:t>10</w:t>
      </w:r>
      <w:proofErr w:type="gramEnd"/>
      <w:r w:rsidRPr="00384970">
        <w:rPr>
          <w:rFonts w:hint="eastAsia"/>
          <w:snapToGrid w:val="0"/>
          <w:color w:val="000000" w:themeColor="text1"/>
        </w:rPr>
        <w:t>7年度成長3倍以上，</w:t>
      </w:r>
      <w:proofErr w:type="gramStart"/>
      <w:r w:rsidRPr="00384970">
        <w:rPr>
          <w:rFonts w:hint="eastAsia"/>
          <w:snapToGrid w:val="0"/>
          <w:color w:val="000000" w:themeColor="text1"/>
        </w:rPr>
        <w:t>迭有申請</w:t>
      </w:r>
      <w:proofErr w:type="gramEnd"/>
      <w:r w:rsidRPr="00384970">
        <w:rPr>
          <w:rFonts w:hint="eastAsia"/>
          <w:snapToGrid w:val="0"/>
          <w:color w:val="000000" w:themeColor="text1"/>
        </w:rPr>
        <w:t>人向該會反</w:t>
      </w:r>
      <w:r w:rsidR="00B866FE" w:rsidRPr="00384970">
        <w:rPr>
          <w:rFonts w:hint="eastAsia"/>
          <w:snapToGrid w:val="0"/>
          <w:color w:val="000000" w:themeColor="text1"/>
        </w:rPr>
        <w:t>映</w:t>
      </w:r>
      <w:r w:rsidRPr="00384970">
        <w:rPr>
          <w:rFonts w:hint="eastAsia"/>
          <w:snapToGrid w:val="0"/>
          <w:color w:val="000000" w:themeColor="text1"/>
        </w:rPr>
        <w:t>申請投資許可之審查時程過於冗長，該會除已增加審查人力、責請承辦同仁</w:t>
      </w:r>
      <w:proofErr w:type="gramStart"/>
      <w:r w:rsidRPr="00384970">
        <w:rPr>
          <w:rFonts w:hint="eastAsia"/>
          <w:snapToGrid w:val="0"/>
          <w:color w:val="000000" w:themeColor="text1"/>
        </w:rPr>
        <w:t>加班趕</w:t>
      </w:r>
      <w:proofErr w:type="gramEnd"/>
      <w:r w:rsidRPr="00384970">
        <w:rPr>
          <w:rFonts w:hint="eastAsia"/>
          <w:snapToGrid w:val="0"/>
          <w:color w:val="000000" w:themeColor="text1"/>
        </w:rPr>
        <w:t>件，並批次會商國安局就投資人之身份及投資計畫等進行國安審查，大幅提高申請案件之通過率並縮短投資案件之審查作業時程。</w:t>
      </w:r>
    </w:p>
    <w:p w14:paraId="6257EAF8" w14:textId="77777777" w:rsidR="00112A70" w:rsidRPr="00384970" w:rsidRDefault="00112A70" w:rsidP="00B20C26">
      <w:pPr>
        <w:pStyle w:val="6"/>
        <w:overflowPunct w:val="0"/>
        <w:rPr>
          <w:snapToGrid w:val="0"/>
          <w:color w:val="000000" w:themeColor="text1"/>
        </w:rPr>
      </w:pPr>
      <w:r w:rsidRPr="00384970">
        <w:rPr>
          <w:rFonts w:hint="eastAsia"/>
          <w:snapToGrid w:val="0"/>
          <w:color w:val="000000" w:themeColor="text1"/>
        </w:rPr>
        <w:lastRenderedPageBreak/>
        <w:t>109年3月5日投審會於該會網頁公告實施「港澳居民規劃以投資事由在</w:t>
      </w:r>
      <w:proofErr w:type="gramStart"/>
      <w:r w:rsidRPr="00384970">
        <w:rPr>
          <w:rFonts w:hint="eastAsia"/>
          <w:snapToGrid w:val="0"/>
          <w:color w:val="000000" w:themeColor="text1"/>
        </w:rPr>
        <w:t>臺</w:t>
      </w:r>
      <w:proofErr w:type="gramEnd"/>
      <w:r w:rsidRPr="00384970">
        <w:rPr>
          <w:rFonts w:hint="eastAsia"/>
          <w:snapToGrid w:val="0"/>
          <w:color w:val="000000" w:themeColor="text1"/>
        </w:rPr>
        <w:t>居留或定居之投資計畫表」（含承諾持續投資並營運投資事業至少3年，及每年聘僱臺籍員工至少2人），係屬新增應備文件之一，並未涉法規之修正及</w:t>
      </w:r>
      <w:r w:rsidR="00230086" w:rsidRPr="00384970">
        <w:rPr>
          <w:rFonts w:hint="eastAsia"/>
          <w:snapToGrid w:val="0"/>
          <w:color w:val="000000" w:themeColor="text1"/>
        </w:rPr>
        <w:t>「</w:t>
      </w:r>
      <w:r w:rsidRPr="00384970">
        <w:rPr>
          <w:rFonts w:hint="eastAsia"/>
          <w:snapToGrid w:val="0"/>
          <w:color w:val="000000" w:themeColor="text1"/>
        </w:rPr>
        <w:t>行政程序法</w:t>
      </w:r>
      <w:r w:rsidR="00230086" w:rsidRPr="00384970">
        <w:rPr>
          <w:rFonts w:hint="eastAsia"/>
          <w:snapToGrid w:val="0"/>
          <w:color w:val="000000" w:themeColor="text1"/>
        </w:rPr>
        <w:t>」</w:t>
      </w:r>
      <w:r w:rsidRPr="00384970">
        <w:rPr>
          <w:rFonts w:hint="eastAsia"/>
          <w:snapToGrid w:val="0"/>
          <w:color w:val="000000" w:themeColor="text1"/>
        </w:rPr>
        <w:t>第4章之相關規定。投審會就申請來</w:t>
      </w:r>
      <w:proofErr w:type="gramStart"/>
      <w:r w:rsidRPr="00384970">
        <w:rPr>
          <w:rFonts w:hint="eastAsia"/>
          <w:snapToGrid w:val="0"/>
          <w:color w:val="000000" w:themeColor="text1"/>
        </w:rPr>
        <w:t>臺</w:t>
      </w:r>
      <w:proofErr w:type="gramEnd"/>
      <w:r w:rsidRPr="00384970">
        <w:rPr>
          <w:rFonts w:hint="eastAsia"/>
          <w:snapToGrid w:val="0"/>
          <w:color w:val="000000" w:themeColor="text1"/>
        </w:rPr>
        <w:t>投資案件，自得依法律規定公告投資申請書表、投資計畫格式及相關證件等文件，於個案具體情形，衡酌規範目的、公共利益、政府政策及事業經營計畫等必要考量因素，而為裁量核准與否之決定。</w:t>
      </w:r>
    </w:p>
    <w:p w14:paraId="61DE05EE" w14:textId="77777777" w:rsidR="00112A70" w:rsidRPr="00384970" w:rsidRDefault="00112A70" w:rsidP="00B20C26">
      <w:pPr>
        <w:pStyle w:val="6"/>
        <w:overflowPunct w:val="0"/>
        <w:rPr>
          <w:snapToGrid w:val="0"/>
          <w:color w:val="000000" w:themeColor="text1"/>
        </w:rPr>
      </w:pPr>
      <w:proofErr w:type="gramStart"/>
      <w:r w:rsidRPr="00384970">
        <w:rPr>
          <w:rFonts w:hint="eastAsia"/>
          <w:snapToGrid w:val="0"/>
          <w:color w:val="000000" w:themeColor="text1"/>
        </w:rPr>
        <w:t>投資人如提具</w:t>
      </w:r>
      <w:proofErr w:type="gramEnd"/>
      <w:r w:rsidRPr="00384970">
        <w:rPr>
          <w:rFonts w:hint="eastAsia"/>
          <w:snapToGrid w:val="0"/>
          <w:color w:val="000000" w:themeColor="text1"/>
        </w:rPr>
        <w:t>上開完整文件者，將有助於投審會確認投資效益進而加速投資案件之審查程序；如投資人未能提出上開文件者，該會亦不會據以否准投資申請案，惟投資人需具體說明營運計畫，以利該會或其他相關目的事業主管機關判斷其投資經營之合理性等。</w:t>
      </w:r>
    </w:p>
    <w:p w14:paraId="1D967380" w14:textId="77777777" w:rsidR="006C1840" w:rsidRPr="00384970" w:rsidRDefault="007C0AE7" w:rsidP="00B20C26">
      <w:pPr>
        <w:pStyle w:val="4"/>
        <w:overflowPunct w:val="0"/>
        <w:ind w:left="1718" w:hanging="697"/>
        <w:rPr>
          <w:snapToGrid w:val="0"/>
          <w:color w:val="000000" w:themeColor="text1"/>
        </w:rPr>
      </w:pPr>
      <w:r w:rsidRPr="00384970">
        <w:rPr>
          <w:rFonts w:hint="eastAsia"/>
          <w:snapToGrid w:val="0"/>
          <w:color w:val="000000" w:themeColor="text1"/>
        </w:rPr>
        <w:t>政府</w:t>
      </w:r>
      <w:proofErr w:type="gramStart"/>
      <w:r w:rsidRPr="00384970">
        <w:rPr>
          <w:rFonts w:hint="eastAsia"/>
          <w:snapToGrid w:val="0"/>
          <w:color w:val="000000" w:themeColor="text1"/>
        </w:rPr>
        <w:t>研提</w:t>
      </w:r>
      <w:r w:rsidR="006C1840" w:rsidRPr="00384970">
        <w:rPr>
          <w:rFonts w:hint="eastAsia"/>
          <w:snapToGrid w:val="0"/>
          <w:color w:val="000000" w:themeColor="text1"/>
        </w:rPr>
        <w:t>策</w:t>
      </w:r>
      <w:proofErr w:type="gramEnd"/>
      <w:r w:rsidR="006C1840" w:rsidRPr="00384970">
        <w:rPr>
          <w:rFonts w:hint="eastAsia"/>
          <w:snapToGrid w:val="0"/>
          <w:color w:val="000000" w:themeColor="text1"/>
        </w:rPr>
        <w:t>進作為：</w:t>
      </w:r>
    </w:p>
    <w:p w14:paraId="2FD9A887" w14:textId="538D938B" w:rsidR="002B47F8" w:rsidRPr="00384970" w:rsidRDefault="002B47F8" w:rsidP="00B20C26">
      <w:pPr>
        <w:pStyle w:val="5"/>
        <w:overflowPunct w:val="0"/>
        <w:rPr>
          <w:snapToGrid w:val="0"/>
          <w:color w:val="000000" w:themeColor="text1"/>
        </w:rPr>
      </w:pPr>
      <w:r w:rsidRPr="00384970">
        <w:rPr>
          <w:rFonts w:hint="eastAsia"/>
          <w:snapToGrid w:val="0"/>
          <w:color w:val="000000" w:themeColor="text1"/>
        </w:rPr>
        <w:t>陸委會協調移民署處分書理由應真實呈現：早期案件，移民署為爭</w:t>
      </w:r>
      <w:proofErr w:type="gramStart"/>
      <w:r w:rsidRPr="00384970">
        <w:rPr>
          <w:rFonts w:hint="eastAsia"/>
          <w:snapToGrid w:val="0"/>
          <w:color w:val="000000" w:themeColor="text1"/>
        </w:rPr>
        <w:t>訟</w:t>
      </w:r>
      <w:proofErr w:type="gramEnd"/>
      <w:r w:rsidRPr="00384970">
        <w:rPr>
          <w:rFonts w:hint="eastAsia"/>
          <w:snapToGrid w:val="0"/>
          <w:color w:val="000000" w:themeColor="text1"/>
        </w:rPr>
        <w:t>便利，處分理由僅單一援引法定不予許可事由如原為大陸地區人民、有國安疑慮等，未盡然</w:t>
      </w:r>
      <w:r w:rsidR="00E52AF5" w:rsidRPr="00384970">
        <w:rPr>
          <w:rFonts w:hint="eastAsia"/>
          <w:snapToGrid w:val="0"/>
          <w:color w:val="000000" w:themeColor="text1"/>
        </w:rPr>
        <w:t>詳</w:t>
      </w:r>
      <w:r w:rsidRPr="00384970">
        <w:rPr>
          <w:rFonts w:hint="eastAsia"/>
          <w:snapToGrid w:val="0"/>
          <w:color w:val="000000" w:themeColor="text1"/>
        </w:rPr>
        <w:t>述及其所有不予許可之原因，造成外界誤解有一刀切情形。</w:t>
      </w:r>
      <w:r w:rsidR="004A3B92" w:rsidRPr="00384970">
        <w:rPr>
          <w:rFonts w:hint="eastAsia"/>
          <w:snapToGrid w:val="0"/>
          <w:color w:val="000000" w:themeColor="text1"/>
        </w:rPr>
        <w:t>陸委</w:t>
      </w:r>
      <w:r w:rsidRPr="00384970">
        <w:rPr>
          <w:rFonts w:hint="eastAsia"/>
          <w:snapToGrid w:val="0"/>
          <w:color w:val="000000" w:themeColor="text1"/>
        </w:rPr>
        <w:t>會已多次協調並請該署應揭示不予許可之理由，並建議具體指明該案未具投資事實。</w:t>
      </w:r>
    </w:p>
    <w:p w14:paraId="4C231145" w14:textId="1CE3D40C" w:rsidR="002B47F8" w:rsidRPr="00384970" w:rsidRDefault="004A3B92" w:rsidP="00B20C26">
      <w:pPr>
        <w:pStyle w:val="5"/>
        <w:overflowPunct w:val="0"/>
        <w:rPr>
          <w:snapToGrid w:val="0"/>
          <w:color w:val="000000" w:themeColor="text1"/>
        </w:rPr>
      </w:pPr>
      <w:r w:rsidRPr="00384970">
        <w:rPr>
          <w:rFonts w:hint="eastAsia"/>
          <w:snapToGrid w:val="0"/>
          <w:color w:val="000000" w:themeColor="text1"/>
        </w:rPr>
        <w:t>就</w:t>
      </w:r>
      <w:r w:rsidR="002B47F8" w:rsidRPr="00384970">
        <w:rPr>
          <w:rFonts w:hint="eastAsia"/>
          <w:snapToGrid w:val="0"/>
          <w:color w:val="000000" w:themeColor="text1"/>
        </w:rPr>
        <w:t>投資保留觀察案件建立具體可操作之審查基準，以提供港人正確方向：針對保留觀察案件，因無具體指標或標準，為</w:t>
      </w:r>
      <w:r w:rsidRPr="00384970">
        <w:rPr>
          <w:rFonts w:hint="eastAsia"/>
          <w:snapToGrid w:val="0"/>
          <w:color w:val="000000" w:themeColor="text1"/>
        </w:rPr>
        <w:t>使</w:t>
      </w:r>
      <w:r w:rsidR="002B47F8" w:rsidRPr="00384970">
        <w:rPr>
          <w:rFonts w:hint="eastAsia"/>
          <w:snapToGrid w:val="0"/>
          <w:color w:val="000000" w:themeColor="text1"/>
        </w:rPr>
        <w:t>港人清楚知道努力的方向，</w:t>
      </w:r>
      <w:r w:rsidRPr="00384970">
        <w:rPr>
          <w:rFonts w:hint="eastAsia"/>
          <w:snapToGrid w:val="0"/>
          <w:color w:val="000000" w:themeColor="text1"/>
        </w:rPr>
        <w:t>陸委</w:t>
      </w:r>
      <w:r w:rsidR="002B47F8" w:rsidRPr="00384970">
        <w:rPr>
          <w:rFonts w:hint="eastAsia"/>
          <w:snapToGrid w:val="0"/>
          <w:color w:val="000000" w:themeColor="text1"/>
        </w:rPr>
        <w:t>會已於</w:t>
      </w:r>
      <w:r w:rsidR="00DA586F" w:rsidRPr="00384970">
        <w:rPr>
          <w:rFonts w:hint="eastAsia"/>
          <w:snapToGrid w:val="0"/>
          <w:color w:val="000000" w:themeColor="text1"/>
        </w:rPr>
        <w:t>111年</w:t>
      </w:r>
      <w:r w:rsidR="002B47F8" w:rsidRPr="00384970">
        <w:rPr>
          <w:rFonts w:hint="eastAsia"/>
          <w:snapToGrid w:val="0"/>
          <w:color w:val="000000" w:themeColor="text1"/>
        </w:rPr>
        <w:t>11月1日邀集投審會、移民署召開「</w:t>
      </w:r>
      <w:proofErr w:type="gramStart"/>
      <w:r w:rsidR="002B47F8" w:rsidRPr="00384970">
        <w:rPr>
          <w:rFonts w:hint="eastAsia"/>
          <w:snapToGrid w:val="0"/>
          <w:color w:val="000000" w:themeColor="text1"/>
        </w:rPr>
        <w:t>研</w:t>
      </w:r>
      <w:proofErr w:type="gramEnd"/>
      <w:r w:rsidR="002B47F8" w:rsidRPr="00384970">
        <w:rPr>
          <w:rFonts w:hint="eastAsia"/>
          <w:snapToGrid w:val="0"/>
          <w:color w:val="000000" w:themeColor="text1"/>
        </w:rPr>
        <w:t>訂港澳居民申請投資定居審查基準</w:t>
      </w:r>
      <w:r w:rsidR="002B47F8" w:rsidRPr="00384970">
        <w:rPr>
          <w:rFonts w:hint="eastAsia"/>
          <w:snapToGrid w:val="0"/>
          <w:color w:val="000000" w:themeColor="text1"/>
        </w:rPr>
        <w:lastRenderedPageBreak/>
        <w:t>會議」，建立具體可操作之審查基準，並建議移民署實務上明確告知申請人具體方向及作法，以杜爭議。</w:t>
      </w:r>
    </w:p>
    <w:p w14:paraId="785A4FD1" w14:textId="77777777" w:rsidR="002B47F8" w:rsidRPr="00384970" w:rsidRDefault="002B47F8" w:rsidP="00B20C26">
      <w:pPr>
        <w:pStyle w:val="5"/>
        <w:overflowPunct w:val="0"/>
        <w:rPr>
          <w:snapToGrid w:val="0"/>
          <w:color w:val="000000" w:themeColor="text1"/>
        </w:rPr>
      </w:pPr>
      <w:r w:rsidRPr="00384970">
        <w:rPr>
          <w:rFonts w:hint="eastAsia"/>
          <w:snapToGrid w:val="0"/>
          <w:color w:val="000000" w:themeColor="text1"/>
        </w:rPr>
        <w:t>責成交流辦持續輔導及協助港人</w:t>
      </w:r>
      <w:r w:rsidR="006C1840" w:rsidRPr="00384970">
        <w:rPr>
          <w:rFonts w:hint="eastAsia"/>
          <w:snapToGrid w:val="0"/>
          <w:color w:val="000000" w:themeColor="text1"/>
        </w:rPr>
        <w:t>：</w:t>
      </w:r>
      <w:r w:rsidR="00E74A90" w:rsidRPr="00384970">
        <w:rPr>
          <w:rFonts w:hint="eastAsia"/>
          <w:snapToGrid w:val="0"/>
          <w:color w:val="000000" w:themeColor="text1"/>
        </w:rPr>
        <w:t>1</w:t>
      </w:r>
      <w:r w:rsidR="003759EC" w:rsidRPr="00384970">
        <w:rPr>
          <w:snapToGrid w:val="0"/>
          <w:color w:val="000000" w:themeColor="text1"/>
        </w:rPr>
        <w:t>10</w:t>
      </w:r>
      <w:r w:rsidRPr="00384970">
        <w:rPr>
          <w:rFonts w:hint="eastAsia"/>
          <w:snapToGrid w:val="0"/>
          <w:color w:val="000000" w:themeColor="text1"/>
        </w:rPr>
        <w:t>年至</w:t>
      </w:r>
      <w:r w:rsidR="003759EC" w:rsidRPr="00384970">
        <w:rPr>
          <w:rFonts w:hint="eastAsia"/>
          <w:snapToGrid w:val="0"/>
          <w:color w:val="000000" w:themeColor="text1"/>
        </w:rPr>
        <w:t>1</w:t>
      </w:r>
      <w:r w:rsidR="003759EC" w:rsidRPr="00384970">
        <w:rPr>
          <w:snapToGrid w:val="0"/>
          <w:color w:val="000000" w:themeColor="text1"/>
        </w:rPr>
        <w:t>12</w:t>
      </w:r>
      <w:r w:rsidRPr="00384970">
        <w:rPr>
          <w:rFonts w:hint="eastAsia"/>
          <w:snapToGrid w:val="0"/>
          <w:color w:val="000000" w:themeColor="text1"/>
        </w:rPr>
        <w:t>年10月，</w:t>
      </w:r>
      <w:r w:rsidR="004A3B92" w:rsidRPr="00384970">
        <w:rPr>
          <w:rFonts w:hint="eastAsia"/>
          <w:snapToGrid w:val="0"/>
          <w:color w:val="000000" w:themeColor="text1"/>
        </w:rPr>
        <w:t>陸委會</w:t>
      </w:r>
      <w:r w:rsidRPr="00384970">
        <w:rPr>
          <w:rFonts w:hint="eastAsia"/>
          <w:snapToGrid w:val="0"/>
          <w:color w:val="000000" w:themeColor="text1"/>
        </w:rPr>
        <w:t>已辦理港人實務座談活動數十場，</w:t>
      </w:r>
      <w:proofErr w:type="gramStart"/>
      <w:r w:rsidRPr="00384970">
        <w:rPr>
          <w:rFonts w:hint="eastAsia"/>
          <w:snapToGrid w:val="0"/>
          <w:color w:val="000000" w:themeColor="text1"/>
        </w:rPr>
        <w:t>續並將</w:t>
      </w:r>
      <w:proofErr w:type="gramEnd"/>
      <w:r w:rsidRPr="00384970">
        <w:rPr>
          <w:rFonts w:hint="eastAsia"/>
          <w:snapToGrid w:val="0"/>
          <w:color w:val="000000" w:themeColor="text1"/>
        </w:rPr>
        <w:t>善用</w:t>
      </w:r>
      <w:r w:rsidR="004A3B92" w:rsidRPr="00384970">
        <w:rPr>
          <w:rFonts w:hint="eastAsia"/>
          <w:snapToGrid w:val="0"/>
          <w:color w:val="000000" w:themeColor="text1"/>
        </w:rPr>
        <w:t>該</w:t>
      </w:r>
      <w:r w:rsidRPr="00384970">
        <w:rPr>
          <w:rFonts w:hint="eastAsia"/>
          <w:snapToGrid w:val="0"/>
          <w:color w:val="000000" w:themeColor="text1"/>
        </w:rPr>
        <w:t>會駐香港辦事處宣導媒介，以利港人查詢</w:t>
      </w:r>
      <w:r w:rsidR="006C1840" w:rsidRPr="00384970">
        <w:rPr>
          <w:rFonts w:hint="eastAsia"/>
          <w:snapToGrid w:val="0"/>
          <w:color w:val="000000" w:themeColor="text1"/>
        </w:rPr>
        <w:t>。</w:t>
      </w:r>
      <w:r w:rsidRPr="00384970">
        <w:rPr>
          <w:rFonts w:hint="eastAsia"/>
          <w:snapToGrid w:val="0"/>
          <w:color w:val="000000" w:themeColor="text1"/>
        </w:rPr>
        <w:t>相關活動例如港人投資移民輔導座談、港人實務講座及分區座談等，未來仍會持續辦理相關活動，充實並活化宣導方式，並將善用</w:t>
      </w:r>
      <w:r w:rsidR="004A3B92" w:rsidRPr="00384970">
        <w:rPr>
          <w:rFonts w:hint="eastAsia"/>
          <w:snapToGrid w:val="0"/>
          <w:color w:val="000000" w:themeColor="text1"/>
        </w:rPr>
        <w:t>陸委</w:t>
      </w:r>
      <w:r w:rsidRPr="00384970">
        <w:rPr>
          <w:rFonts w:hint="eastAsia"/>
          <w:snapToGrid w:val="0"/>
          <w:color w:val="000000" w:themeColor="text1"/>
        </w:rPr>
        <w:t>會駐香港辦事處廣為宣導正確訊息。</w:t>
      </w:r>
    </w:p>
    <w:p w14:paraId="3BB4F744" w14:textId="77777777" w:rsidR="006522E2" w:rsidRPr="00384970" w:rsidRDefault="006522E2" w:rsidP="00B20C26">
      <w:pPr>
        <w:pStyle w:val="5"/>
        <w:overflowPunct w:val="0"/>
        <w:rPr>
          <w:snapToGrid w:val="0"/>
          <w:color w:val="000000" w:themeColor="text1"/>
        </w:rPr>
      </w:pPr>
      <w:r w:rsidRPr="00384970">
        <w:rPr>
          <w:rFonts w:hint="eastAsia"/>
          <w:snapToGrid w:val="0"/>
          <w:color w:val="000000" w:themeColor="text1"/>
        </w:rPr>
        <w:t>陸委會請移民署強化移民公司管理，並舉辦講習多予正面宣導：</w:t>
      </w:r>
    </w:p>
    <w:p w14:paraId="287ECCBD" w14:textId="77777777" w:rsidR="00157D73" w:rsidRPr="00384970" w:rsidRDefault="00157D73" w:rsidP="00B20C26">
      <w:pPr>
        <w:pStyle w:val="6"/>
        <w:overflowPunct w:val="0"/>
        <w:rPr>
          <w:snapToGrid w:val="0"/>
          <w:color w:val="000000" w:themeColor="text1"/>
        </w:rPr>
      </w:pPr>
      <w:r w:rsidRPr="00384970">
        <w:rPr>
          <w:rFonts w:hint="eastAsia"/>
          <w:snapToGrid w:val="0"/>
          <w:color w:val="000000" w:themeColor="text1"/>
        </w:rPr>
        <w:t>移民業務機構之相關法規為</w:t>
      </w:r>
      <w:r w:rsidR="00DA586F" w:rsidRPr="00384970">
        <w:rPr>
          <w:rFonts w:hint="eastAsia"/>
          <w:snapToGrid w:val="0"/>
          <w:color w:val="000000" w:themeColor="text1"/>
        </w:rPr>
        <w:t>「入出國及移民法」</w:t>
      </w:r>
      <w:proofErr w:type="gramStart"/>
      <w:r w:rsidRPr="00384970">
        <w:rPr>
          <w:rFonts w:hint="eastAsia"/>
          <w:snapToGrid w:val="0"/>
          <w:color w:val="000000" w:themeColor="text1"/>
        </w:rPr>
        <w:t>（</w:t>
      </w:r>
      <w:proofErr w:type="gramEnd"/>
      <w:r w:rsidRPr="00384970">
        <w:rPr>
          <w:rFonts w:hint="eastAsia"/>
          <w:snapToGrid w:val="0"/>
          <w:color w:val="000000" w:themeColor="text1"/>
        </w:rPr>
        <w:t>下稱</w:t>
      </w:r>
      <w:r w:rsidR="00DA586F" w:rsidRPr="00384970">
        <w:rPr>
          <w:rFonts w:hint="eastAsia"/>
          <w:snapToGrid w:val="0"/>
          <w:color w:val="000000" w:themeColor="text1"/>
        </w:rPr>
        <w:t>「移民法」</w:t>
      </w:r>
      <w:r w:rsidRPr="00384970">
        <w:rPr>
          <w:rFonts w:hint="eastAsia"/>
          <w:snapToGrid w:val="0"/>
          <w:color w:val="000000" w:themeColor="text1"/>
        </w:rPr>
        <w:t>)第55條至第57條、第79條及第87條，以及</w:t>
      </w:r>
      <w:r w:rsidR="004C0817" w:rsidRPr="00384970">
        <w:rPr>
          <w:rFonts w:hint="eastAsia"/>
          <w:snapToGrid w:val="0"/>
          <w:color w:val="000000" w:themeColor="text1"/>
        </w:rPr>
        <w:t>「移民業務機構及其從業人員輔導管理辦法」</w:t>
      </w:r>
      <w:r w:rsidRPr="00384970">
        <w:rPr>
          <w:rFonts w:hint="eastAsia"/>
          <w:snapToGrid w:val="0"/>
          <w:color w:val="000000" w:themeColor="text1"/>
        </w:rPr>
        <w:t>（下稱</w:t>
      </w:r>
      <w:r w:rsidR="004C0817" w:rsidRPr="00384970">
        <w:rPr>
          <w:rFonts w:hint="eastAsia"/>
          <w:snapToGrid w:val="0"/>
          <w:color w:val="000000" w:themeColor="text1"/>
        </w:rPr>
        <w:t>「管理辦法」</w:t>
      </w:r>
      <w:r w:rsidRPr="00384970">
        <w:rPr>
          <w:rFonts w:hint="eastAsia"/>
          <w:snapToGrid w:val="0"/>
          <w:color w:val="000000" w:themeColor="text1"/>
        </w:rPr>
        <w:t>）。</w:t>
      </w:r>
    </w:p>
    <w:p w14:paraId="23812AC1" w14:textId="77777777" w:rsidR="00157D73" w:rsidRPr="00384970" w:rsidRDefault="00157D73" w:rsidP="00B20C26">
      <w:pPr>
        <w:pStyle w:val="6"/>
        <w:overflowPunct w:val="0"/>
        <w:rPr>
          <w:snapToGrid w:val="0"/>
          <w:color w:val="000000" w:themeColor="text1"/>
        </w:rPr>
      </w:pPr>
      <w:r w:rsidRPr="00384970">
        <w:rPr>
          <w:rFonts w:hint="eastAsia"/>
          <w:snapToGrid w:val="0"/>
          <w:color w:val="000000" w:themeColor="text1"/>
        </w:rPr>
        <w:t>有關移民業務機構之管理，依上述</w:t>
      </w:r>
      <w:r w:rsidR="004C0817" w:rsidRPr="00384970">
        <w:rPr>
          <w:rFonts w:hint="eastAsia"/>
          <w:snapToGrid w:val="0"/>
          <w:color w:val="000000" w:themeColor="text1"/>
        </w:rPr>
        <w:t>「移民法」</w:t>
      </w:r>
      <w:r w:rsidRPr="00384970">
        <w:rPr>
          <w:rFonts w:hint="eastAsia"/>
          <w:snapToGrid w:val="0"/>
          <w:color w:val="000000" w:themeColor="text1"/>
        </w:rPr>
        <w:t>及管理辦法規定，移民業務機構設立時，須置3名經移民署訓練且測驗合格之專任專業人員，且移民業務機構每年應陳報其業務營運狀況，並接受移民署業務檢查。</w:t>
      </w:r>
      <w:proofErr w:type="gramStart"/>
      <w:r w:rsidR="006C1840" w:rsidRPr="00384970">
        <w:rPr>
          <w:rFonts w:hint="eastAsia"/>
          <w:snapToGrid w:val="0"/>
          <w:color w:val="000000" w:themeColor="text1"/>
        </w:rPr>
        <w:t>此</w:t>
      </w:r>
      <w:r w:rsidRPr="00384970">
        <w:rPr>
          <w:rFonts w:hint="eastAsia"/>
          <w:snapToGrid w:val="0"/>
          <w:color w:val="000000" w:themeColor="text1"/>
        </w:rPr>
        <w:t>外，</w:t>
      </w:r>
      <w:proofErr w:type="gramEnd"/>
      <w:r w:rsidRPr="00384970">
        <w:rPr>
          <w:rFonts w:hint="eastAsia"/>
          <w:snapToGrid w:val="0"/>
          <w:color w:val="000000" w:themeColor="text1"/>
        </w:rPr>
        <w:t>移民署針對移民從業人員亦有定期辦理知能工作坊，加強業者教育訓練，同時請中華民國移民商業同業公會向所屬會員適時宣導該署最新法規訊息。</w:t>
      </w:r>
    </w:p>
    <w:p w14:paraId="2D51FB84" w14:textId="77777777" w:rsidR="003D261C" w:rsidRPr="00384970" w:rsidRDefault="00C37640" w:rsidP="00B20C26">
      <w:pPr>
        <w:pStyle w:val="6"/>
        <w:overflowPunct w:val="0"/>
        <w:rPr>
          <w:snapToGrid w:val="0"/>
          <w:color w:val="000000" w:themeColor="text1"/>
        </w:rPr>
      </w:pPr>
      <w:r w:rsidRPr="00384970">
        <w:rPr>
          <w:rFonts w:hint="eastAsia"/>
          <w:snapToGrid w:val="0"/>
          <w:color w:val="000000" w:themeColor="text1"/>
        </w:rPr>
        <w:t>多數港人申請來</w:t>
      </w:r>
      <w:proofErr w:type="gramStart"/>
      <w:r w:rsidRPr="00384970">
        <w:rPr>
          <w:rFonts w:hint="eastAsia"/>
          <w:snapToGrid w:val="0"/>
          <w:color w:val="000000" w:themeColor="text1"/>
        </w:rPr>
        <w:t>臺</w:t>
      </w:r>
      <w:proofErr w:type="gramEnd"/>
      <w:r w:rsidRPr="00384970">
        <w:rPr>
          <w:rFonts w:hint="eastAsia"/>
          <w:snapToGrid w:val="0"/>
          <w:color w:val="000000" w:themeColor="text1"/>
        </w:rPr>
        <w:t>投資案，係先在香港時即與當地之會計師、律師事務所或移民業者辦理簽約，上述境外業者復與臺灣之會計師或律師事務所合作，協助其顧客在臺辦理投資相關作業，如有代辦後續居留、定居需求者，再委由在臺之移民業務機構辦理。</w:t>
      </w:r>
      <w:proofErr w:type="gramStart"/>
      <w:r w:rsidR="003D261C" w:rsidRPr="00384970">
        <w:rPr>
          <w:rFonts w:hint="eastAsia"/>
          <w:snapToGrid w:val="0"/>
          <w:color w:val="000000" w:themeColor="text1"/>
        </w:rPr>
        <w:t>另</w:t>
      </w:r>
      <w:proofErr w:type="gramEnd"/>
      <w:r w:rsidR="003D261C" w:rsidRPr="00384970">
        <w:rPr>
          <w:rFonts w:hint="eastAsia"/>
          <w:snapToGrid w:val="0"/>
          <w:color w:val="000000" w:themeColor="text1"/>
        </w:rPr>
        <w:t>，移民署受理港人</w:t>
      </w:r>
      <w:r w:rsidR="003D261C" w:rsidRPr="00384970">
        <w:rPr>
          <w:rFonts w:hint="eastAsia"/>
          <w:snapToGrid w:val="0"/>
          <w:color w:val="000000" w:themeColor="text1"/>
        </w:rPr>
        <w:lastRenderedPageBreak/>
        <w:t>來臺投資之居留、定居案件，從申請書觀之，居留申請書有些由移民機構代辦，但定居申請書「移民機構／代辦旅行社」之欄位多數均空白未填。</w:t>
      </w:r>
    </w:p>
    <w:p w14:paraId="3D2AC2C8" w14:textId="77777777" w:rsidR="00157D73" w:rsidRPr="00384970" w:rsidRDefault="00157D73" w:rsidP="00B20C26">
      <w:pPr>
        <w:pStyle w:val="6"/>
        <w:overflowPunct w:val="0"/>
        <w:rPr>
          <w:snapToGrid w:val="0"/>
          <w:color w:val="000000" w:themeColor="text1"/>
        </w:rPr>
      </w:pPr>
      <w:r w:rsidRPr="00384970">
        <w:rPr>
          <w:rFonts w:hint="eastAsia"/>
          <w:snapToGrid w:val="0"/>
          <w:color w:val="000000" w:themeColor="text1"/>
        </w:rPr>
        <w:t>目前經移民署許可設立之移民業務機構共141家，且自101年起截至111年10月止，其等移民業務機構違反</w:t>
      </w:r>
      <w:r w:rsidR="004C0817" w:rsidRPr="00384970">
        <w:rPr>
          <w:rFonts w:hint="eastAsia"/>
          <w:snapToGrid w:val="0"/>
          <w:color w:val="000000" w:themeColor="text1"/>
        </w:rPr>
        <w:t>「移民法」</w:t>
      </w:r>
      <w:r w:rsidRPr="00384970">
        <w:rPr>
          <w:rFonts w:hint="eastAsia"/>
          <w:snapToGrid w:val="0"/>
          <w:color w:val="000000" w:themeColor="text1"/>
        </w:rPr>
        <w:t>相關案件有44件，違規類型為刊登未經審閱確認之移民廣告，違規情節輕微，尚無重大違規事項。</w:t>
      </w:r>
      <w:proofErr w:type="gramStart"/>
      <w:r w:rsidRPr="00384970">
        <w:rPr>
          <w:rFonts w:hint="eastAsia"/>
          <w:snapToGrid w:val="0"/>
          <w:color w:val="000000" w:themeColor="text1"/>
        </w:rPr>
        <w:t>倘經查</w:t>
      </w:r>
      <w:proofErr w:type="gramEnd"/>
      <w:r w:rsidRPr="00384970">
        <w:rPr>
          <w:rFonts w:hint="eastAsia"/>
          <w:snapToGrid w:val="0"/>
          <w:color w:val="000000" w:themeColor="text1"/>
        </w:rPr>
        <w:t>移民署許可之移民業務機構涉有協助當事人填寫、繳交不實證件，經司法機關判決確定或詐騙當事人情形者，移民署將依法廢止其許可，以杜絕不法。</w:t>
      </w:r>
    </w:p>
    <w:p w14:paraId="2C7F459A" w14:textId="77777777" w:rsidR="006522E2" w:rsidRPr="00384970" w:rsidRDefault="006522E2" w:rsidP="00B20C26">
      <w:pPr>
        <w:pStyle w:val="6"/>
        <w:overflowPunct w:val="0"/>
        <w:rPr>
          <w:snapToGrid w:val="0"/>
          <w:color w:val="000000" w:themeColor="text1"/>
        </w:rPr>
      </w:pPr>
      <w:r w:rsidRPr="00384970">
        <w:rPr>
          <w:rFonts w:hint="eastAsia"/>
          <w:snapToGrid w:val="0"/>
          <w:color w:val="000000" w:themeColor="text1"/>
        </w:rPr>
        <w:t>鑒於多數失敗案例大多都是透過移民仲介公司，移民公司向</w:t>
      </w:r>
      <w:r w:rsidR="00DB7DB2" w:rsidRPr="00384970">
        <w:rPr>
          <w:rFonts w:hint="eastAsia"/>
          <w:snapToGrid w:val="0"/>
          <w:color w:val="000000" w:themeColor="text1"/>
        </w:rPr>
        <w:t>港人</w:t>
      </w:r>
      <w:r w:rsidRPr="00384970">
        <w:rPr>
          <w:rFonts w:hint="eastAsia"/>
          <w:snapToGrid w:val="0"/>
          <w:color w:val="000000" w:themeColor="text1"/>
        </w:rPr>
        <w:t>收錢卻無法辦妥，最好的策略就是歸責給政府。陸委會已請移民署應加強管理或委託第三方進行評鑑，適時公布優良移民公司名單，以獎優</w:t>
      </w:r>
      <w:proofErr w:type="gramStart"/>
      <w:r w:rsidRPr="00384970">
        <w:rPr>
          <w:rFonts w:hint="eastAsia"/>
          <w:snapToGrid w:val="0"/>
          <w:color w:val="000000" w:themeColor="text1"/>
        </w:rPr>
        <w:t>汰</w:t>
      </w:r>
      <w:proofErr w:type="gramEnd"/>
      <w:r w:rsidRPr="00384970">
        <w:rPr>
          <w:rFonts w:hint="eastAsia"/>
          <w:snapToGrid w:val="0"/>
          <w:color w:val="000000" w:themeColor="text1"/>
        </w:rPr>
        <w:t>劣，並請移民署針對移民公司辦理講習，該署並於</w:t>
      </w:r>
      <w:r w:rsidR="009534CE" w:rsidRPr="00384970">
        <w:rPr>
          <w:rFonts w:hint="eastAsia"/>
          <w:snapToGrid w:val="0"/>
          <w:color w:val="000000" w:themeColor="text1"/>
        </w:rPr>
        <w:t>1</w:t>
      </w:r>
      <w:r w:rsidR="009534CE" w:rsidRPr="00384970">
        <w:rPr>
          <w:snapToGrid w:val="0"/>
          <w:color w:val="000000" w:themeColor="text1"/>
        </w:rPr>
        <w:t>11</w:t>
      </w:r>
      <w:r w:rsidRPr="00384970">
        <w:rPr>
          <w:rFonts w:hint="eastAsia"/>
          <w:snapToGrid w:val="0"/>
          <w:color w:val="000000" w:themeColor="text1"/>
        </w:rPr>
        <w:t>年11月29日辦理港澳居民投資移民座談會，邀集移民公司及陸委會、投審會等政府部門，正面宣導移民公司應有之作為，並具體回應實務上所遇之問題。</w:t>
      </w:r>
    </w:p>
    <w:p w14:paraId="2DB451A6" w14:textId="77777777" w:rsidR="00633016" w:rsidRPr="005E7825" w:rsidRDefault="00633016" w:rsidP="00541602">
      <w:pPr>
        <w:pStyle w:val="2"/>
        <w:rPr>
          <w:b/>
          <w:snapToGrid w:val="0"/>
          <w:color w:val="000000" w:themeColor="text1"/>
        </w:rPr>
      </w:pPr>
      <w:bookmarkStart w:id="119" w:name="_Toc142470906"/>
      <w:r w:rsidRPr="005E7825">
        <w:rPr>
          <w:rFonts w:hint="eastAsia"/>
          <w:b/>
          <w:snapToGrid w:val="0"/>
          <w:color w:val="000000" w:themeColor="text1"/>
        </w:rPr>
        <w:t>本院調閱</w:t>
      </w:r>
      <w:r w:rsidR="00715BFE" w:rsidRPr="005E7825">
        <w:rPr>
          <w:rFonts w:hint="eastAsia"/>
          <w:b/>
          <w:snapToGrid w:val="0"/>
          <w:color w:val="000000" w:themeColor="text1"/>
        </w:rPr>
        <w:t>「</w:t>
      </w:r>
      <w:r w:rsidRPr="005E7825">
        <w:rPr>
          <w:rFonts w:hint="eastAsia"/>
          <w:b/>
          <w:snapToGrid w:val="0"/>
          <w:color w:val="000000" w:themeColor="text1"/>
        </w:rPr>
        <w:t>社團法人台灣香港邊城青年</w:t>
      </w:r>
      <w:r w:rsidR="00715BFE" w:rsidRPr="005E7825">
        <w:rPr>
          <w:rFonts w:hint="eastAsia"/>
          <w:b/>
          <w:snapToGrid w:val="0"/>
          <w:color w:val="000000" w:themeColor="text1"/>
        </w:rPr>
        <w:t>」</w:t>
      </w:r>
      <w:r w:rsidRPr="005E7825">
        <w:rPr>
          <w:rFonts w:hint="eastAsia"/>
          <w:b/>
          <w:snapToGrid w:val="0"/>
          <w:color w:val="000000" w:themeColor="text1"/>
        </w:rPr>
        <w:t>相關資料，茲摘錄</w:t>
      </w:r>
      <w:r w:rsidR="00715BFE" w:rsidRPr="005E7825">
        <w:rPr>
          <w:rFonts w:hint="eastAsia"/>
          <w:b/>
          <w:snapToGrid w:val="0"/>
          <w:color w:val="000000" w:themeColor="text1"/>
        </w:rPr>
        <w:t>查復</w:t>
      </w:r>
      <w:r w:rsidRPr="005E7825">
        <w:rPr>
          <w:rFonts w:hint="eastAsia"/>
          <w:b/>
          <w:snapToGrid w:val="0"/>
          <w:color w:val="000000" w:themeColor="text1"/>
        </w:rPr>
        <w:t>內容略以</w:t>
      </w:r>
      <w:bookmarkEnd w:id="119"/>
    </w:p>
    <w:p w14:paraId="79AD1F6C" w14:textId="77777777" w:rsidR="00633016" w:rsidRPr="005E7825" w:rsidRDefault="00633016" w:rsidP="00541602">
      <w:pPr>
        <w:pStyle w:val="3"/>
        <w:overflowPunct w:val="0"/>
        <w:ind w:left="1330" w:hanging="634"/>
        <w:rPr>
          <w:snapToGrid w:val="0"/>
          <w:color w:val="000000" w:themeColor="text1"/>
        </w:rPr>
      </w:pPr>
      <w:r w:rsidRPr="005E7825">
        <w:rPr>
          <w:rFonts w:hint="eastAsia"/>
          <w:snapToGrid w:val="0"/>
          <w:color w:val="000000" w:themeColor="text1"/>
        </w:rPr>
        <w:t>在</w:t>
      </w:r>
      <w:proofErr w:type="gramStart"/>
      <w:r w:rsidRPr="005E7825">
        <w:rPr>
          <w:rFonts w:hint="eastAsia"/>
          <w:snapToGrid w:val="0"/>
          <w:color w:val="000000" w:themeColor="text1"/>
        </w:rPr>
        <w:t>臺</w:t>
      </w:r>
      <w:proofErr w:type="gramEnd"/>
      <w:r w:rsidRPr="005E7825">
        <w:rPr>
          <w:rFonts w:hint="eastAsia"/>
          <w:snapToGrid w:val="0"/>
          <w:color w:val="000000" w:themeColor="text1"/>
        </w:rPr>
        <w:t>港人現況及相關法令的觀察：</w:t>
      </w:r>
    </w:p>
    <w:p w14:paraId="019B7570" w14:textId="77777777" w:rsidR="00633016" w:rsidRPr="005E7825" w:rsidRDefault="00633016" w:rsidP="00541602">
      <w:pPr>
        <w:pStyle w:val="4"/>
        <w:rPr>
          <w:snapToGrid w:val="0"/>
          <w:color w:val="000000" w:themeColor="text1"/>
        </w:rPr>
      </w:pPr>
      <w:r w:rsidRPr="005E7825">
        <w:rPr>
          <w:rFonts w:hint="eastAsia"/>
          <w:snapToGrid w:val="0"/>
          <w:color w:val="000000" w:themeColor="text1"/>
        </w:rPr>
        <w:t>對留</w:t>
      </w:r>
      <w:proofErr w:type="gramStart"/>
      <w:r w:rsidRPr="005E7825">
        <w:rPr>
          <w:rFonts w:hint="eastAsia"/>
          <w:snapToGrid w:val="0"/>
          <w:color w:val="000000" w:themeColor="text1"/>
        </w:rPr>
        <w:t>臺港生</w:t>
      </w:r>
      <w:proofErr w:type="gramEnd"/>
      <w:r w:rsidRPr="005E7825">
        <w:rPr>
          <w:rFonts w:hint="eastAsia"/>
          <w:snapToGrid w:val="0"/>
          <w:color w:val="000000" w:themeColor="text1"/>
        </w:rPr>
        <w:t>的雇主限制：</w:t>
      </w:r>
    </w:p>
    <w:p w14:paraId="43F4FF43" w14:textId="77777777" w:rsidR="00633016" w:rsidRPr="005E7825" w:rsidRDefault="00633016" w:rsidP="00541602">
      <w:pPr>
        <w:pStyle w:val="4"/>
        <w:numPr>
          <w:ilvl w:val="0"/>
          <w:numId w:val="0"/>
        </w:numPr>
        <w:ind w:left="2115" w:firstLineChars="200" w:firstLine="680"/>
        <w:rPr>
          <w:snapToGrid w:val="0"/>
          <w:color w:val="000000" w:themeColor="text1"/>
        </w:rPr>
      </w:pPr>
      <w:r w:rsidRPr="005E7825">
        <w:rPr>
          <w:rFonts w:hint="eastAsia"/>
          <w:snapToGrid w:val="0"/>
          <w:color w:val="000000" w:themeColor="text1"/>
        </w:rPr>
        <w:t>現時港人</w:t>
      </w:r>
      <w:proofErr w:type="gramStart"/>
      <w:r w:rsidRPr="005E7825">
        <w:rPr>
          <w:rFonts w:hint="eastAsia"/>
          <w:snapToGrid w:val="0"/>
          <w:color w:val="000000" w:themeColor="text1"/>
        </w:rPr>
        <w:t>準</w:t>
      </w:r>
      <w:proofErr w:type="gramEnd"/>
      <w:r w:rsidRPr="005E7825">
        <w:rPr>
          <w:rFonts w:hint="eastAsia"/>
          <w:snapToGrid w:val="0"/>
          <w:color w:val="000000" w:themeColor="text1"/>
        </w:rPr>
        <w:t>用的「外國人就業服務法」公司雇主資格中，實收資本額或營業額之限制，反而互有意願的中小企業或新創企業無法跟合適的人</w:t>
      </w:r>
      <w:r w:rsidRPr="005E7825">
        <w:rPr>
          <w:rFonts w:hint="eastAsia"/>
          <w:snapToGrid w:val="0"/>
          <w:color w:val="000000" w:themeColor="text1"/>
        </w:rPr>
        <w:lastRenderedPageBreak/>
        <w:t>才媒合。</w:t>
      </w:r>
      <w:proofErr w:type="gramStart"/>
      <w:r w:rsidRPr="005E7825">
        <w:rPr>
          <w:rFonts w:hint="eastAsia"/>
          <w:snapToGrid w:val="0"/>
          <w:color w:val="000000" w:themeColor="text1"/>
        </w:rPr>
        <w:t>港生常</w:t>
      </w:r>
      <w:proofErr w:type="gramEnd"/>
      <w:r w:rsidRPr="005E7825">
        <w:rPr>
          <w:rFonts w:hint="eastAsia"/>
          <w:snapToGrid w:val="0"/>
          <w:color w:val="000000" w:themeColor="text1"/>
        </w:rPr>
        <w:t>反映狀況是原本已在中小企業實習，雇主亦希望拓展業務所以需要更多外國人才，但因上述限制卻無法繼續合作。</w:t>
      </w:r>
    </w:p>
    <w:p w14:paraId="28F18250" w14:textId="77777777" w:rsidR="00633016" w:rsidRPr="005E7825" w:rsidRDefault="00FC45DD" w:rsidP="00541602">
      <w:pPr>
        <w:pStyle w:val="4"/>
        <w:rPr>
          <w:snapToGrid w:val="0"/>
          <w:color w:val="000000" w:themeColor="text1"/>
        </w:rPr>
      </w:pPr>
      <w:r w:rsidRPr="005E7825">
        <w:rPr>
          <w:rFonts w:hint="eastAsia"/>
          <w:snapToGrid w:val="0"/>
          <w:color w:val="000000" w:themeColor="text1"/>
        </w:rPr>
        <w:t>對留</w:t>
      </w:r>
      <w:proofErr w:type="gramStart"/>
      <w:r w:rsidRPr="005E7825">
        <w:rPr>
          <w:rFonts w:hint="eastAsia"/>
          <w:snapToGrid w:val="0"/>
          <w:color w:val="000000" w:themeColor="text1"/>
        </w:rPr>
        <w:t>臺工作港生</w:t>
      </w:r>
      <w:proofErr w:type="gramEnd"/>
      <w:r w:rsidRPr="005E7825">
        <w:rPr>
          <w:rFonts w:hint="eastAsia"/>
          <w:snapToGrid w:val="0"/>
          <w:color w:val="000000" w:themeColor="text1"/>
        </w:rPr>
        <w:t>的申請標準：</w:t>
      </w:r>
    </w:p>
    <w:p w14:paraId="5420F541" w14:textId="77777777" w:rsidR="00FC45DD" w:rsidRPr="005E7825" w:rsidRDefault="00FC45DD" w:rsidP="00541602">
      <w:pPr>
        <w:pStyle w:val="4"/>
        <w:numPr>
          <w:ilvl w:val="0"/>
          <w:numId w:val="0"/>
        </w:numPr>
        <w:ind w:left="2115" w:firstLineChars="200" w:firstLine="680"/>
        <w:rPr>
          <w:snapToGrid w:val="0"/>
          <w:color w:val="000000" w:themeColor="text1"/>
        </w:rPr>
      </w:pPr>
      <w:r w:rsidRPr="005E7825">
        <w:rPr>
          <w:rFonts w:hint="eastAsia"/>
          <w:snapToGrid w:val="0"/>
          <w:color w:val="000000" w:themeColor="text1"/>
        </w:rPr>
        <w:t>各地區之承辦人員對在</w:t>
      </w:r>
      <w:proofErr w:type="gramStart"/>
      <w:r w:rsidRPr="005E7825">
        <w:rPr>
          <w:rFonts w:hint="eastAsia"/>
          <w:snapToGrid w:val="0"/>
          <w:color w:val="000000" w:themeColor="text1"/>
        </w:rPr>
        <w:t>臺</w:t>
      </w:r>
      <w:proofErr w:type="gramEnd"/>
      <w:r w:rsidRPr="005E7825">
        <w:rPr>
          <w:rFonts w:hint="eastAsia"/>
          <w:snapToGrid w:val="0"/>
          <w:color w:val="000000" w:themeColor="text1"/>
        </w:rPr>
        <w:t>畢業僑外生配額評點制的評估標準不一致，例如港人母語廣東話是否被視為「有華語以外的他國語文」、是否「配合政府產業發展相關政策之企業受僱者」等，有反映指不同的承辦人會有不同的理解，導致申請標準存在偏差。</w:t>
      </w:r>
    </w:p>
    <w:p w14:paraId="0F6D8F50" w14:textId="77777777" w:rsidR="00FC45DD" w:rsidRPr="005E7825" w:rsidRDefault="00FC45DD" w:rsidP="00541602">
      <w:pPr>
        <w:pStyle w:val="4"/>
        <w:rPr>
          <w:snapToGrid w:val="0"/>
          <w:color w:val="000000" w:themeColor="text1"/>
        </w:rPr>
      </w:pPr>
      <w:r w:rsidRPr="005E7825">
        <w:rPr>
          <w:rFonts w:hint="eastAsia"/>
          <w:snapToGrid w:val="0"/>
          <w:color w:val="000000" w:themeColor="text1"/>
        </w:rPr>
        <w:t>工作居留的穩定性：</w:t>
      </w:r>
    </w:p>
    <w:p w14:paraId="791FBB96" w14:textId="77777777" w:rsidR="00FC45DD" w:rsidRPr="005E7825" w:rsidRDefault="00FC45DD" w:rsidP="00541602">
      <w:pPr>
        <w:pStyle w:val="4"/>
        <w:numPr>
          <w:ilvl w:val="0"/>
          <w:numId w:val="0"/>
        </w:numPr>
        <w:ind w:left="2115" w:firstLineChars="200" w:firstLine="680"/>
        <w:rPr>
          <w:snapToGrid w:val="0"/>
          <w:color w:val="000000" w:themeColor="text1"/>
        </w:rPr>
      </w:pPr>
      <w:r w:rsidRPr="005E7825">
        <w:rPr>
          <w:rFonts w:hint="eastAsia"/>
          <w:snapToGrid w:val="0"/>
          <w:color w:val="000000" w:themeColor="text1"/>
        </w:rPr>
        <w:t>因該年度</w:t>
      </w:r>
      <w:r w:rsidR="00F705CA" w:rsidRPr="005E7825">
        <w:rPr>
          <w:rFonts w:hint="eastAsia"/>
          <w:snapToGrid w:val="0"/>
          <w:color w:val="000000" w:themeColor="text1"/>
        </w:rPr>
        <w:t>「</w:t>
      </w:r>
      <w:r w:rsidRPr="005E7825">
        <w:rPr>
          <w:rFonts w:hint="eastAsia"/>
          <w:snapToGrid w:val="0"/>
          <w:color w:val="000000" w:themeColor="text1"/>
        </w:rPr>
        <w:t>在</w:t>
      </w:r>
      <w:proofErr w:type="gramStart"/>
      <w:r w:rsidRPr="005E7825">
        <w:rPr>
          <w:rFonts w:hint="eastAsia"/>
          <w:snapToGrid w:val="0"/>
          <w:color w:val="000000" w:themeColor="text1"/>
        </w:rPr>
        <w:t>臺</w:t>
      </w:r>
      <w:proofErr w:type="gramEnd"/>
      <w:r w:rsidRPr="005E7825">
        <w:rPr>
          <w:rFonts w:hint="eastAsia"/>
          <w:snapToGrid w:val="0"/>
          <w:color w:val="000000" w:themeColor="text1"/>
        </w:rPr>
        <w:t>畢業僑外生配額評點制</w:t>
      </w:r>
      <w:r w:rsidR="00F705CA" w:rsidRPr="005E7825">
        <w:rPr>
          <w:rFonts w:hint="eastAsia"/>
          <w:snapToGrid w:val="0"/>
          <w:color w:val="000000" w:themeColor="text1"/>
        </w:rPr>
        <w:t>」</w:t>
      </w:r>
      <w:r w:rsidRPr="005E7825">
        <w:rPr>
          <w:rFonts w:hint="eastAsia"/>
          <w:snapToGrid w:val="0"/>
          <w:color w:val="000000" w:themeColor="text1"/>
        </w:rPr>
        <w:t>名額滿額，導致部分僑外生</w:t>
      </w:r>
      <w:proofErr w:type="gramStart"/>
      <w:r w:rsidRPr="005E7825">
        <w:rPr>
          <w:rFonts w:hint="eastAsia"/>
          <w:snapToGrid w:val="0"/>
          <w:color w:val="000000" w:themeColor="text1"/>
        </w:rPr>
        <w:t>包括港生</w:t>
      </w:r>
      <w:proofErr w:type="gramEnd"/>
      <w:r w:rsidRPr="005E7825">
        <w:rPr>
          <w:rFonts w:hint="eastAsia"/>
          <w:snapToGrid w:val="0"/>
          <w:color w:val="000000" w:themeColor="text1"/>
        </w:rPr>
        <w:t>於申請過程被延遲。另外，因工作居留是由雇主申請的，若在</w:t>
      </w:r>
      <w:proofErr w:type="gramStart"/>
      <w:r w:rsidRPr="005E7825">
        <w:rPr>
          <w:rFonts w:hint="eastAsia"/>
          <w:snapToGrid w:val="0"/>
          <w:color w:val="000000" w:themeColor="text1"/>
        </w:rPr>
        <w:t>臺</w:t>
      </w:r>
      <w:proofErr w:type="gramEnd"/>
      <w:r w:rsidRPr="005E7825">
        <w:rPr>
          <w:rFonts w:hint="eastAsia"/>
          <w:snapToGrid w:val="0"/>
          <w:color w:val="000000" w:themeColor="text1"/>
        </w:rPr>
        <w:t>港人被解聘或離職後依現時法規，如未有由新雇主申請許可，便需在10日內繳回居留證並離境。如果想繼續留在臺灣生活或找工作，就必須到移民署重新繳費，改以其他事由延長半年居留證。上述的離職後續程序繁複，面對短時間</w:t>
      </w:r>
      <w:proofErr w:type="gramStart"/>
      <w:r w:rsidRPr="005E7825">
        <w:rPr>
          <w:rFonts w:hint="eastAsia"/>
          <w:snapToGrid w:val="0"/>
          <w:color w:val="000000" w:themeColor="text1"/>
        </w:rPr>
        <w:t>的轉覓職</w:t>
      </w:r>
      <w:proofErr w:type="gramEnd"/>
      <w:r w:rsidRPr="005E7825">
        <w:rPr>
          <w:rFonts w:hint="eastAsia"/>
          <w:snapToGrid w:val="0"/>
          <w:color w:val="000000" w:themeColor="text1"/>
        </w:rPr>
        <w:t>期或合約時間中斷等因素皆非常影響工作居留者的穩定性，使留臺工作的推力增加。</w:t>
      </w:r>
    </w:p>
    <w:p w14:paraId="516C6D4A" w14:textId="77777777" w:rsidR="00C24B90" w:rsidRPr="005E7825" w:rsidRDefault="00BE32FB" w:rsidP="00541602">
      <w:pPr>
        <w:pStyle w:val="4"/>
        <w:rPr>
          <w:snapToGrid w:val="0"/>
          <w:color w:val="000000" w:themeColor="text1"/>
        </w:rPr>
      </w:pPr>
      <w:r w:rsidRPr="005E7825">
        <w:rPr>
          <w:rFonts w:hint="eastAsia"/>
          <w:snapToGrid w:val="0"/>
          <w:color w:val="000000" w:themeColor="text1"/>
        </w:rPr>
        <w:t>在</w:t>
      </w:r>
      <w:proofErr w:type="gramStart"/>
      <w:r w:rsidRPr="005E7825">
        <w:rPr>
          <w:rFonts w:hint="eastAsia"/>
          <w:snapToGrid w:val="0"/>
          <w:color w:val="000000" w:themeColor="text1"/>
        </w:rPr>
        <w:t>臺</w:t>
      </w:r>
      <w:proofErr w:type="gramEnd"/>
      <w:r w:rsidRPr="005E7825">
        <w:rPr>
          <w:rFonts w:hint="eastAsia"/>
          <w:snapToGrid w:val="0"/>
          <w:color w:val="000000" w:themeColor="text1"/>
        </w:rPr>
        <w:t>港人申請定居門檻、審核程序及條件：</w:t>
      </w:r>
    </w:p>
    <w:p w14:paraId="47A99D34" w14:textId="77777777" w:rsidR="00BE32FB" w:rsidRPr="005E7825" w:rsidRDefault="00BE32FB" w:rsidP="00541602">
      <w:pPr>
        <w:pStyle w:val="4"/>
        <w:numPr>
          <w:ilvl w:val="0"/>
          <w:numId w:val="0"/>
        </w:numPr>
        <w:ind w:left="2115" w:firstLineChars="200" w:firstLine="680"/>
        <w:rPr>
          <w:snapToGrid w:val="0"/>
          <w:color w:val="000000" w:themeColor="text1"/>
        </w:rPr>
      </w:pPr>
      <w:r w:rsidRPr="005E7825">
        <w:rPr>
          <w:rFonts w:hint="eastAsia"/>
          <w:snapToGrid w:val="0"/>
          <w:color w:val="000000" w:themeColor="text1"/>
        </w:rPr>
        <w:t>許多留</w:t>
      </w:r>
      <w:proofErr w:type="gramStart"/>
      <w:r w:rsidRPr="005E7825">
        <w:rPr>
          <w:rFonts w:hint="eastAsia"/>
          <w:snapToGrid w:val="0"/>
          <w:color w:val="000000" w:themeColor="text1"/>
        </w:rPr>
        <w:t>臺工作港生反</w:t>
      </w:r>
      <w:proofErr w:type="gramEnd"/>
      <w:r w:rsidRPr="005E7825">
        <w:rPr>
          <w:rFonts w:hint="eastAsia"/>
          <w:snapToGrid w:val="0"/>
          <w:color w:val="000000" w:themeColor="text1"/>
        </w:rPr>
        <w:t>映現時如想申請定居，須符合連續工作5年、最後1年達當年度</w:t>
      </w:r>
      <w:r w:rsidR="00F705CA" w:rsidRPr="005E7825">
        <w:rPr>
          <w:rFonts w:hint="eastAsia"/>
          <w:snapToGrid w:val="0"/>
          <w:color w:val="000000" w:themeColor="text1"/>
        </w:rPr>
        <w:t>2倍</w:t>
      </w:r>
      <w:r w:rsidRPr="005E7825">
        <w:rPr>
          <w:rFonts w:hint="eastAsia"/>
          <w:snapToGrid w:val="0"/>
          <w:color w:val="000000" w:themeColor="text1"/>
        </w:rPr>
        <w:t>最低薪資的門檻，應參考不同領域的工作生態制定合適準則，或採用另種方式去評估申請人的能力。除了留</w:t>
      </w:r>
      <w:proofErr w:type="gramStart"/>
      <w:r w:rsidRPr="005E7825">
        <w:rPr>
          <w:rFonts w:hint="eastAsia"/>
          <w:snapToGrid w:val="0"/>
          <w:color w:val="000000" w:themeColor="text1"/>
        </w:rPr>
        <w:t>臺港生以外，</w:t>
      </w:r>
      <w:proofErr w:type="gramEnd"/>
      <w:r w:rsidRPr="005E7825">
        <w:rPr>
          <w:rFonts w:hint="eastAsia"/>
          <w:snapToGrid w:val="0"/>
          <w:color w:val="000000" w:themeColor="text1"/>
        </w:rPr>
        <w:t>部分於香港就業的專業人士也反映在申請定居時，被指其專業執照不適用於本國，而被否決申請。面對這些案例，可加入民間相關領域之專家或團體的意見作評估參考。審</w:t>
      </w:r>
      <w:r w:rsidRPr="005E7825">
        <w:rPr>
          <w:rFonts w:hint="eastAsia"/>
          <w:snapToGrid w:val="0"/>
          <w:color w:val="000000" w:themeColor="text1"/>
        </w:rPr>
        <w:lastRenderedPageBreak/>
        <w:t>核程序中被告知「延長觀察期」的案例也在港人社群中大受討論，依親、投資或創業移民接收到的條件資訊跟移民署所期待的存有一定落差。</w:t>
      </w:r>
    </w:p>
    <w:p w14:paraId="5100AE41" w14:textId="77777777" w:rsidR="00BE32FB" w:rsidRPr="005E7825" w:rsidRDefault="00BE32FB" w:rsidP="00541602">
      <w:pPr>
        <w:pStyle w:val="4"/>
        <w:rPr>
          <w:snapToGrid w:val="0"/>
          <w:color w:val="000000" w:themeColor="text1"/>
        </w:rPr>
      </w:pPr>
      <w:r w:rsidRPr="005E7825">
        <w:rPr>
          <w:rFonts w:hint="eastAsia"/>
          <w:snapToGrid w:val="0"/>
          <w:color w:val="000000" w:themeColor="text1"/>
        </w:rPr>
        <w:t>現有庇護機制的穩定性：</w:t>
      </w:r>
    </w:p>
    <w:p w14:paraId="2229CFB4" w14:textId="77777777" w:rsidR="00BE32FB" w:rsidRPr="005E7825" w:rsidRDefault="00BE32FB" w:rsidP="00541602">
      <w:pPr>
        <w:pStyle w:val="4"/>
        <w:numPr>
          <w:ilvl w:val="0"/>
          <w:numId w:val="0"/>
        </w:numPr>
        <w:ind w:left="2115" w:firstLineChars="200" w:firstLine="680"/>
        <w:rPr>
          <w:snapToGrid w:val="0"/>
          <w:color w:val="000000" w:themeColor="text1"/>
        </w:rPr>
      </w:pPr>
      <w:r w:rsidRPr="005E7825">
        <w:rPr>
          <w:rFonts w:hint="eastAsia"/>
          <w:snapToGrid w:val="0"/>
          <w:color w:val="000000" w:themeColor="text1"/>
        </w:rPr>
        <w:t>策進會底下的交流辦是現時負責受理政治</w:t>
      </w:r>
      <w:r w:rsidR="000170BE" w:rsidRPr="005E7825">
        <w:rPr>
          <w:rFonts w:hint="eastAsia"/>
          <w:snapToGrid w:val="0"/>
          <w:color w:val="000000" w:themeColor="text1"/>
        </w:rPr>
        <w:t>迫</w:t>
      </w:r>
      <w:r w:rsidRPr="005E7825">
        <w:rPr>
          <w:rFonts w:hint="eastAsia"/>
          <w:snapToGrid w:val="0"/>
          <w:color w:val="000000" w:themeColor="text1"/>
        </w:rPr>
        <w:t>害之港人庇護專案的單位，但交流辦並沒有納入政府架構之下，經費也是每年接受政府撥款，缺乏穩定的機制與資源等保障持續運作之元素。</w:t>
      </w:r>
    </w:p>
    <w:p w14:paraId="3911E8EF" w14:textId="77777777" w:rsidR="000170BE" w:rsidRPr="005E7825" w:rsidRDefault="000170BE" w:rsidP="00541602">
      <w:pPr>
        <w:pStyle w:val="3"/>
        <w:overflowPunct w:val="0"/>
        <w:ind w:left="1330" w:hanging="634"/>
        <w:rPr>
          <w:snapToGrid w:val="0"/>
          <w:color w:val="000000" w:themeColor="text1"/>
        </w:rPr>
      </w:pPr>
      <w:r w:rsidRPr="005E7825">
        <w:rPr>
          <w:rFonts w:hint="eastAsia"/>
          <w:snapToGrid w:val="0"/>
          <w:color w:val="000000" w:themeColor="text1"/>
        </w:rPr>
        <w:t>相關議題之研究成果：</w:t>
      </w:r>
    </w:p>
    <w:p w14:paraId="7F21E9AB" w14:textId="77777777" w:rsidR="000170BE" w:rsidRPr="005E7825" w:rsidRDefault="000170BE" w:rsidP="00541602">
      <w:pPr>
        <w:pStyle w:val="4"/>
        <w:rPr>
          <w:snapToGrid w:val="0"/>
          <w:color w:val="000000" w:themeColor="text1"/>
        </w:rPr>
      </w:pPr>
      <w:r w:rsidRPr="005E7825">
        <w:rPr>
          <w:rFonts w:hint="eastAsia"/>
          <w:snapToGrid w:val="0"/>
          <w:color w:val="000000" w:themeColor="text1"/>
        </w:rPr>
        <w:t>政府目前以</w:t>
      </w:r>
      <w:r w:rsidR="00EE4F29" w:rsidRPr="005E7825">
        <w:rPr>
          <w:rFonts w:hint="eastAsia"/>
          <w:snapToGrid w:val="0"/>
          <w:color w:val="000000" w:themeColor="text1"/>
        </w:rPr>
        <w:t>「港澳條例」</w:t>
      </w:r>
      <w:r w:rsidRPr="005E7825">
        <w:rPr>
          <w:rFonts w:hint="eastAsia"/>
          <w:snapToGrid w:val="0"/>
          <w:color w:val="000000" w:themeColor="text1"/>
        </w:rPr>
        <w:t>審議港人、</w:t>
      </w:r>
      <w:proofErr w:type="gramStart"/>
      <w:r w:rsidRPr="005E7825">
        <w:rPr>
          <w:rFonts w:hint="eastAsia"/>
          <w:snapToGrid w:val="0"/>
          <w:color w:val="000000" w:themeColor="text1"/>
        </w:rPr>
        <w:t>港生申請</w:t>
      </w:r>
      <w:proofErr w:type="gramEnd"/>
      <w:r w:rsidRPr="005E7825">
        <w:rPr>
          <w:rFonts w:hint="eastAsia"/>
          <w:snapToGrid w:val="0"/>
          <w:color w:val="000000" w:themeColor="text1"/>
        </w:rPr>
        <w:t>居留及定居過程，該組織在2022年期間透過問卷及個別訪談的方式，蒐集在臺港人與關注香港的臺灣人之意見，進一步了解議題社群對應香港議題及政策之偏好。</w:t>
      </w:r>
    </w:p>
    <w:p w14:paraId="530E44F3" w14:textId="77777777" w:rsidR="000170BE" w:rsidRPr="005E7825" w:rsidRDefault="000170BE" w:rsidP="00541602">
      <w:pPr>
        <w:pStyle w:val="4"/>
        <w:rPr>
          <w:snapToGrid w:val="0"/>
          <w:color w:val="000000" w:themeColor="text1"/>
        </w:rPr>
      </w:pPr>
      <w:r w:rsidRPr="005E7825">
        <w:rPr>
          <w:rFonts w:hint="eastAsia"/>
          <w:snapToGrid w:val="0"/>
          <w:color w:val="000000" w:themeColor="text1"/>
        </w:rPr>
        <w:t>在</w:t>
      </w:r>
      <w:proofErr w:type="gramStart"/>
      <w:r w:rsidRPr="005E7825">
        <w:rPr>
          <w:rFonts w:hint="eastAsia"/>
          <w:snapToGrid w:val="0"/>
          <w:color w:val="000000" w:themeColor="text1"/>
        </w:rPr>
        <w:t>臺</w:t>
      </w:r>
      <w:proofErr w:type="gramEnd"/>
      <w:r w:rsidRPr="005E7825">
        <w:rPr>
          <w:rFonts w:hint="eastAsia"/>
          <w:snapToGrid w:val="0"/>
          <w:color w:val="000000" w:themeColor="text1"/>
        </w:rPr>
        <w:t>港人認為臺灣政府目前最應該要優先推動政策的排序為：「第一順位」完善庇護機制、「第二順位」改善居留審核程序、「第三順位」調整就業門檻或條件、「第四順位」</w:t>
      </w:r>
      <w:proofErr w:type="gramStart"/>
      <w:r w:rsidRPr="005E7825">
        <w:rPr>
          <w:rFonts w:hint="eastAsia"/>
          <w:snapToGrid w:val="0"/>
          <w:color w:val="000000" w:themeColor="text1"/>
        </w:rPr>
        <w:t>保障港生權益</w:t>
      </w:r>
      <w:proofErr w:type="gramEnd"/>
      <w:r w:rsidRPr="005E7825">
        <w:rPr>
          <w:rFonts w:hint="eastAsia"/>
          <w:snapToGrid w:val="0"/>
          <w:color w:val="000000" w:themeColor="text1"/>
        </w:rPr>
        <w:t>、「第五順位」修訂</w:t>
      </w:r>
      <w:r w:rsidR="00EE4F29" w:rsidRPr="005E7825">
        <w:rPr>
          <w:rFonts w:hint="eastAsia"/>
          <w:snapToGrid w:val="0"/>
          <w:color w:val="000000" w:themeColor="text1"/>
        </w:rPr>
        <w:t>「港澳條例」</w:t>
      </w:r>
      <w:r w:rsidRPr="005E7825">
        <w:rPr>
          <w:rFonts w:hint="eastAsia"/>
          <w:snapToGrid w:val="0"/>
          <w:color w:val="000000" w:themeColor="text1"/>
        </w:rPr>
        <w:t>、「第六順位」協助港人融入社會。另外，在</w:t>
      </w:r>
      <w:proofErr w:type="gramStart"/>
      <w:r w:rsidRPr="005E7825">
        <w:rPr>
          <w:rFonts w:hint="eastAsia"/>
          <w:snapToGrid w:val="0"/>
          <w:color w:val="000000" w:themeColor="text1"/>
        </w:rPr>
        <w:t>臺</w:t>
      </w:r>
      <w:proofErr w:type="gramEnd"/>
      <w:r w:rsidRPr="005E7825">
        <w:rPr>
          <w:rFonts w:hint="eastAsia"/>
          <w:snapToGrid w:val="0"/>
          <w:color w:val="000000" w:themeColor="text1"/>
        </w:rPr>
        <w:t>香港學生最關注的權益政策排序為：「第一順位」申請定居門檻、「第二順位」評點制申請門檻、「第三順位」畢業後尋覓工作時間、「第四順位」在</w:t>
      </w:r>
      <w:proofErr w:type="gramStart"/>
      <w:r w:rsidRPr="005E7825">
        <w:rPr>
          <w:rFonts w:hint="eastAsia"/>
          <w:snapToGrid w:val="0"/>
          <w:color w:val="000000" w:themeColor="text1"/>
        </w:rPr>
        <w:t>臺</w:t>
      </w:r>
      <w:proofErr w:type="gramEnd"/>
      <w:r w:rsidRPr="005E7825">
        <w:rPr>
          <w:rFonts w:hint="eastAsia"/>
          <w:snapToGrid w:val="0"/>
          <w:color w:val="000000" w:themeColor="text1"/>
        </w:rPr>
        <w:t>校</w:t>
      </w:r>
      <w:proofErr w:type="gramStart"/>
      <w:r w:rsidRPr="005E7825">
        <w:rPr>
          <w:rFonts w:hint="eastAsia"/>
          <w:snapToGrid w:val="0"/>
          <w:color w:val="000000" w:themeColor="text1"/>
        </w:rPr>
        <w:t>內港生團</w:t>
      </w:r>
      <w:proofErr w:type="gramEnd"/>
      <w:r w:rsidRPr="005E7825">
        <w:rPr>
          <w:rFonts w:hint="eastAsia"/>
          <w:snapToGrid w:val="0"/>
          <w:color w:val="000000" w:themeColor="text1"/>
        </w:rPr>
        <w:t>體。</w:t>
      </w:r>
    </w:p>
    <w:p w14:paraId="6577F39E" w14:textId="77777777" w:rsidR="000170BE" w:rsidRPr="005E7825" w:rsidRDefault="000170BE" w:rsidP="00541602">
      <w:pPr>
        <w:pStyle w:val="4"/>
        <w:rPr>
          <w:snapToGrid w:val="0"/>
          <w:color w:val="000000" w:themeColor="text1"/>
        </w:rPr>
      </w:pPr>
      <w:r w:rsidRPr="005E7825">
        <w:rPr>
          <w:rFonts w:hint="eastAsia"/>
          <w:snapToGrid w:val="0"/>
          <w:color w:val="000000" w:themeColor="text1"/>
        </w:rPr>
        <w:t>除庇護機制外，申請定居與居留的審核過程是香港學生與其他港人社群最在乎及希望優先推動的事情，接著便是評點制申請門檻及就業條件。由此可見，上述問題對在</w:t>
      </w:r>
      <w:proofErr w:type="gramStart"/>
      <w:r w:rsidRPr="005E7825">
        <w:rPr>
          <w:rFonts w:hint="eastAsia"/>
          <w:snapToGrid w:val="0"/>
          <w:color w:val="000000" w:themeColor="text1"/>
        </w:rPr>
        <w:t>臺</w:t>
      </w:r>
      <w:proofErr w:type="gramEnd"/>
      <w:r w:rsidRPr="005E7825">
        <w:rPr>
          <w:rFonts w:hint="eastAsia"/>
          <w:snapToGrid w:val="0"/>
          <w:color w:val="000000" w:themeColor="text1"/>
        </w:rPr>
        <w:t>港人存在頗大的急迫性及真實需求。</w:t>
      </w:r>
    </w:p>
    <w:p w14:paraId="45C9F054" w14:textId="77777777" w:rsidR="000170BE" w:rsidRPr="005E7825" w:rsidRDefault="000170BE" w:rsidP="00541602">
      <w:pPr>
        <w:pStyle w:val="3"/>
        <w:overflowPunct w:val="0"/>
        <w:ind w:left="1330" w:hanging="634"/>
        <w:rPr>
          <w:snapToGrid w:val="0"/>
          <w:color w:val="000000" w:themeColor="text1"/>
        </w:rPr>
      </w:pPr>
      <w:r w:rsidRPr="005E7825">
        <w:rPr>
          <w:rFonts w:hint="eastAsia"/>
          <w:snapToGrid w:val="0"/>
          <w:color w:val="000000" w:themeColor="text1"/>
        </w:rPr>
        <w:t>議題之建議事項：</w:t>
      </w:r>
    </w:p>
    <w:p w14:paraId="6F15B0FC" w14:textId="77777777" w:rsidR="000170BE" w:rsidRPr="005E7825" w:rsidRDefault="00F705CA" w:rsidP="00541602">
      <w:pPr>
        <w:pStyle w:val="4"/>
        <w:rPr>
          <w:snapToGrid w:val="0"/>
          <w:color w:val="000000" w:themeColor="text1"/>
        </w:rPr>
      </w:pPr>
      <w:r w:rsidRPr="005E7825">
        <w:rPr>
          <w:rFonts w:hint="eastAsia"/>
          <w:snapToGrid w:val="0"/>
          <w:color w:val="000000" w:themeColor="text1"/>
        </w:rPr>
        <w:t>考慮調整</w:t>
      </w:r>
      <w:proofErr w:type="gramStart"/>
      <w:r w:rsidRPr="005E7825">
        <w:rPr>
          <w:rFonts w:hint="eastAsia"/>
          <w:snapToGrid w:val="0"/>
          <w:color w:val="000000" w:themeColor="text1"/>
        </w:rPr>
        <w:t>畢業港生的</w:t>
      </w:r>
      <w:proofErr w:type="gramEnd"/>
      <w:r w:rsidRPr="005E7825">
        <w:rPr>
          <w:rFonts w:hint="eastAsia"/>
          <w:snapToGrid w:val="0"/>
          <w:color w:val="000000" w:themeColor="text1"/>
        </w:rPr>
        <w:t>雇主限制：</w:t>
      </w:r>
    </w:p>
    <w:p w14:paraId="2E33B806" w14:textId="77777777" w:rsidR="00F705CA" w:rsidRPr="005E7825" w:rsidRDefault="00F705CA" w:rsidP="00541602">
      <w:pPr>
        <w:pStyle w:val="4"/>
        <w:numPr>
          <w:ilvl w:val="0"/>
          <w:numId w:val="0"/>
        </w:numPr>
        <w:ind w:left="2115" w:firstLineChars="200" w:firstLine="680"/>
        <w:rPr>
          <w:snapToGrid w:val="0"/>
          <w:color w:val="000000" w:themeColor="text1"/>
        </w:rPr>
      </w:pPr>
      <w:r w:rsidRPr="005E7825">
        <w:rPr>
          <w:rFonts w:hint="eastAsia"/>
          <w:snapToGrid w:val="0"/>
          <w:color w:val="000000" w:themeColor="text1"/>
        </w:rPr>
        <w:lastRenderedPageBreak/>
        <w:t>目前雇主限制只有利於大型企業及大型組織聘用外國人，但需求一直不限於大型公司。調整</w:t>
      </w:r>
      <w:proofErr w:type="gramStart"/>
      <w:r w:rsidRPr="005E7825">
        <w:rPr>
          <w:rFonts w:hint="eastAsia"/>
          <w:snapToGrid w:val="0"/>
          <w:color w:val="000000" w:themeColor="text1"/>
        </w:rPr>
        <w:t>畢業港生的</w:t>
      </w:r>
      <w:proofErr w:type="gramEnd"/>
      <w:r w:rsidRPr="005E7825">
        <w:rPr>
          <w:rFonts w:hint="eastAsia"/>
          <w:snapToGrid w:val="0"/>
          <w:color w:val="000000" w:themeColor="text1"/>
        </w:rPr>
        <w:t>雇主限制，不但能補充未來市場人力，更能幫助中小企業拓展外國業務。</w:t>
      </w:r>
    </w:p>
    <w:p w14:paraId="1127770E" w14:textId="77777777" w:rsidR="00F705CA" w:rsidRPr="005E7825" w:rsidRDefault="00F705CA" w:rsidP="00541602">
      <w:pPr>
        <w:pStyle w:val="4"/>
        <w:rPr>
          <w:snapToGrid w:val="0"/>
          <w:color w:val="000000" w:themeColor="text1"/>
        </w:rPr>
      </w:pPr>
      <w:r w:rsidRPr="005E7825">
        <w:rPr>
          <w:rFonts w:hint="eastAsia"/>
          <w:snapToGrid w:val="0"/>
          <w:color w:val="000000" w:themeColor="text1"/>
        </w:rPr>
        <w:t>考慮調整</w:t>
      </w:r>
      <w:proofErr w:type="gramStart"/>
      <w:r w:rsidRPr="005E7825">
        <w:rPr>
          <w:rFonts w:hint="eastAsia"/>
          <w:snapToGrid w:val="0"/>
          <w:color w:val="000000" w:themeColor="text1"/>
        </w:rPr>
        <w:t>畢業港生申請</w:t>
      </w:r>
      <w:proofErr w:type="gramEnd"/>
      <w:r w:rsidRPr="005E7825">
        <w:rPr>
          <w:rFonts w:hint="eastAsia"/>
          <w:snapToGrid w:val="0"/>
          <w:color w:val="000000" w:themeColor="text1"/>
        </w:rPr>
        <w:t>定居之薪資門檻：</w:t>
      </w:r>
    </w:p>
    <w:p w14:paraId="320F0265" w14:textId="77777777" w:rsidR="00F705CA" w:rsidRPr="005E7825" w:rsidRDefault="00F705CA" w:rsidP="00541602">
      <w:pPr>
        <w:pStyle w:val="4"/>
        <w:numPr>
          <w:ilvl w:val="0"/>
          <w:numId w:val="0"/>
        </w:numPr>
        <w:ind w:left="2115" w:firstLineChars="200" w:firstLine="680"/>
        <w:rPr>
          <w:snapToGrid w:val="0"/>
          <w:color w:val="000000" w:themeColor="text1"/>
        </w:rPr>
      </w:pPr>
      <w:r w:rsidRPr="005E7825">
        <w:rPr>
          <w:rFonts w:hint="eastAsia"/>
          <w:snapToGrid w:val="0"/>
          <w:color w:val="000000" w:themeColor="text1"/>
        </w:rPr>
        <w:t>薪資門檻應照不同工作環境生態去設定適合的標準，如薪資門檻本意是為了作能力篩選，各行業的薪資水平不一致亦會影響評估的準確性，因此建議重新評估並調整</w:t>
      </w:r>
      <w:proofErr w:type="gramStart"/>
      <w:r w:rsidRPr="005E7825">
        <w:rPr>
          <w:rFonts w:hint="eastAsia"/>
          <w:snapToGrid w:val="0"/>
          <w:color w:val="000000" w:themeColor="text1"/>
        </w:rPr>
        <w:t>畢業港生申請</w:t>
      </w:r>
      <w:proofErr w:type="gramEnd"/>
      <w:r w:rsidRPr="005E7825">
        <w:rPr>
          <w:rFonts w:hint="eastAsia"/>
          <w:snapToGrid w:val="0"/>
          <w:color w:val="000000" w:themeColor="text1"/>
        </w:rPr>
        <w:t>定居之薪資門檻，以讓機關能更有效留下各行業的儲備人才。</w:t>
      </w:r>
    </w:p>
    <w:p w14:paraId="04DB99E9" w14:textId="77777777" w:rsidR="00F705CA" w:rsidRPr="005E7825" w:rsidRDefault="00F705CA" w:rsidP="00541602">
      <w:pPr>
        <w:pStyle w:val="4"/>
        <w:rPr>
          <w:snapToGrid w:val="0"/>
          <w:color w:val="000000" w:themeColor="text1"/>
        </w:rPr>
      </w:pPr>
      <w:r w:rsidRPr="005E7825">
        <w:rPr>
          <w:rFonts w:hint="eastAsia"/>
          <w:snapToGrid w:val="0"/>
          <w:color w:val="000000" w:themeColor="text1"/>
        </w:rPr>
        <w:t>考慮增設畢業</w:t>
      </w:r>
      <w:proofErr w:type="gramStart"/>
      <w:r w:rsidRPr="005E7825">
        <w:rPr>
          <w:rFonts w:hint="eastAsia"/>
          <w:snapToGrid w:val="0"/>
          <w:color w:val="000000" w:themeColor="text1"/>
        </w:rPr>
        <w:t>港生留臺</w:t>
      </w:r>
      <w:proofErr w:type="gramEnd"/>
      <w:r w:rsidRPr="005E7825">
        <w:rPr>
          <w:rFonts w:hint="eastAsia"/>
          <w:snapToGrid w:val="0"/>
          <w:color w:val="000000" w:themeColor="text1"/>
        </w:rPr>
        <w:t>工作者之定居評點制：</w:t>
      </w:r>
    </w:p>
    <w:p w14:paraId="77AC427A" w14:textId="77777777" w:rsidR="00F705CA" w:rsidRPr="005E7825" w:rsidRDefault="00F705CA" w:rsidP="00541602">
      <w:pPr>
        <w:pStyle w:val="4"/>
        <w:numPr>
          <w:ilvl w:val="0"/>
          <w:numId w:val="0"/>
        </w:numPr>
        <w:ind w:left="2115" w:firstLineChars="200" w:firstLine="680"/>
        <w:rPr>
          <w:snapToGrid w:val="0"/>
          <w:color w:val="000000" w:themeColor="text1"/>
        </w:rPr>
      </w:pPr>
      <w:r w:rsidRPr="005E7825">
        <w:rPr>
          <w:rFonts w:hint="eastAsia"/>
          <w:snapToGrid w:val="0"/>
          <w:color w:val="000000" w:themeColor="text1"/>
        </w:rPr>
        <w:t>目前申請定居與居留的門檻主要以連續工作年數及薪資為評估核心，但除了這兩</w:t>
      </w:r>
      <w:proofErr w:type="gramStart"/>
      <w:r w:rsidRPr="005E7825">
        <w:rPr>
          <w:rFonts w:hint="eastAsia"/>
          <w:snapToGrid w:val="0"/>
          <w:color w:val="000000" w:themeColor="text1"/>
        </w:rPr>
        <w:t>個</w:t>
      </w:r>
      <w:proofErr w:type="gramEnd"/>
      <w:r w:rsidRPr="005E7825">
        <w:rPr>
          <w:rFonts w:hint="eastAsia"/>
          <w:snapToGrid w:val="0"/>
          <w:color w:val="000000" w:themeColor="text1"/>
        </w:rPr>
        <w:t>條件</w:t>
      </w:r>
      <w:proofErr w:type="gramStart"/>
      <w:r w:rsidRPr="005E7825">
        <w:rPr>
          <w:rFonts w:hint="eastAsia"/>
          <w:snapToGrid w:val="0"/>
          <w:color w:val="000000" w:themeColor="text1"/>
        </w:rPr>
        <w:t>以外</w:t>
      </w:r>
      <w:proofErr w:type="gramEnd"/>
      <w:r w:rsidRPr="005E7825">
        <w:rPr>
          <w:rFonts w:hint="eastAsia"/>
          <w:snapToGrid w:val="0"/>
          <w:color w:val="000000" w:themeColor="text1"/>
        </w:rPr>
        <w:t>，評估留臺合適度應有更多元的考慮因素。因此建議考慮增設畢業</w:t>
      </w:r>
      <w:proofErr w:type="gramStart"/>
      <w:r w:rsidRPr="005E7825">
        <w:rPr>
          <w:rFonts w:hint="eastAsia"/>
          <w:snapToGrid w:val="0"/>
          <w:color w:val="000000" w:themeColor="text1"/>
        </w:rPr>
        <w:t>港生留臺</w:t>
      </w:r>
      <w:proofErr w:type="gramEnd"/>
      <w:r w:rsidRPr="005E7825">
        <w:rPr>
          <w:rFonts w:hint="eastAsia"/>
          <w:snapToGrid w:val="0"/>
          <w:color w:val="000000" w:themeColor="text1"/>
        </w:rPr>
        <w:t>工作者之定居評點制，比照申請工作居留的「在臺畢業僑外生配額評點制」，可以配合各方面的條件審核去理解申請人更多方面的能力，而非僅考慮2倍於基本工資與否。</w:t>
      </w:r>
    </w:p>
    <w:p w14:paraId="267F436C" w14:textId="77777777" w:rsidR="00F705CA" w:rsidRPr="005E7825" w:rsidRDefault="00F705CA" w:rsidP="00541602">
      <w:pPr>
        <w:pStyle w:val="4"/>
        <w:rPr>
          <w:snapToGrid w:val="0"/>
          <w:color w:val="000000" w:themeColor="text1"/>
        </w:rPr>
      </w:pPr>
      <w:r w:rsidRPr="005E7825">
        <w:rPr>
          <w:rFonts w:hint="eastAsia"/>
          <w:snapToGrid w:val="0"/>
          <w:color w:val="000000" w:themeColor="text1"/>
        </w:rPr>
        <w:t>引入民間相關領域專家或團體評估：</w:t>
      </w:r>
    </w:p>
    <w:p w14:paraId="7B4A5EDF" w14:textId="77777777" w:rsidR="00F705CA" w:rsidRPr="005E7825" w:rsidRDefault="00F705CA" w:rsidP="00541602">
      <w:pPr>
        <w:pStyle w:val="4"/>
        <w:numPr>
          <w:ilvl w:val="0"/>
          <w:numId w:val="0"/>
        </w:numPr>
        <w:ind w:left="2115" w:firstLineChars="200" w:firstLine="680"/>
        <w:rPr>
          <w:snapToGrid w:val="0"/>
          <w:color w:val="000000" w:themeColor="text1"/>
        </w:rPr>
      </w:pPr>
      <w:r w:rsidRPr="005E7825">
        <w:rPr>
          <w:rFonts w:hint="eastAsia"/>
          <w:snapToGrid w:val="0"/>
          <w:color w:val="000000" w:themeColor="text1"/>
        </w:rPr>
        <w:t>專業工作像醫護、會計等類型的專業執照能力評估應引入民間相關領域專家或團體的意見，讓評估系統更貼近市場需求及認知。另外，可參考澳洲技術人才評點制(EOI)加入職業相關之海外工作經歷的加分機制。</w:t>
      </w:r>
    </w:p>
    <w:p w14:paraId="6F268CA4" w14:textId="77777777" w:rsidR="00A55729" w:rsidRPr="005E7825" w:rsidRDefault="00A55729" w:rsidP="00541602">
      <w:pPr>
        <w:pStyle w:val="4"/>
        <w:rPr>
          <w:snapToGrid w:val="0"/>
          <w:color w:val="000000" w:themeColor="text1"/>
        </w:rPr>
      </w:pPr>
      <w:r w:rsidRPr="005E7825">
        <w:rPr>
          <w:rFonts w:hint="eastAsia"/>
          <w:snapToGrid w:val="0"/>
          <w:color w:val="000000" w:themeColor="text1"/>
        </w:rPr>
        <w:t>考慮增設明確的申請回復期限機制：</w:t>
      </w:r>
    </w:p>
    <w:p w14:paraId="34EE64B1" w14:textId="291DC89A" w:rsidR="00A55729" w:rsidRPr="005E7825" w:rsidRDefault="00A55729" w:rsidP="00541602">
      <w:pPr>
        <w:pStyle w:val="4"/>
        <w:numPr>
          <w:ilvl w:val="0"/>
          <w:numId w:val="0"/>
        </w:numPr>
        <w:ind w:left="2115" w:firstLineChars="200" w:firstLine="680"/>
        <w:rPr>
          <w:snapToGrid w:val="0"/>
          <w:color w:val="000000" w:themeColor="text1"/>
        </w:rPr>
      </w:pPr>
      <w:r w:rsidRPr="005E7825">
        <w:rPr>
          <w:rFonts w:hint="eastAsia"/>
          <w:snapToGrid w:val="0"/>
          <w:color w:val="000000" w:themeColor="text1"/>
        </w:rPr>
        <w:t>申請人無從得知申請程序進入階段，容易造成雙方的期待落差。建議依照不同申請類型，增</w:t>
      </w:r>
      <w:r w:rsidRPr="005E7825">
        <w:rPr>
          <w:rFonts w:hint="eastAsia"/>
          <w:snapToGrid w:val="0"/>
          <w:color w:val="000000" w:themeColor="text1"/>
        </w:rPr>
        <w:lastRenderedPageBreak/>
        <w:t>設明確的申請回覆期限機制，使申請人能更清楚各申請流程之時效，並且減少爭議。</w:t>
      </w:r>
    </w:p>
    <w:p w14:paraId="415EBB4B" w14:textId="77777777" w:rsidR="00CB6C15" w:rsidRPr="005E7825" w:rsidRDefault="00CB6C15" w:rsidP="00B20C26">
      <w:pPr>
        <w:pStyle w:val="1"/>
        <w:overflowPunct w:val="0"/>
        <w:ind w:left="2380" w:hanging="2380"/>
        <w:rPr>
          <w:color w:val="000000" w:themeColor="text1"/>
        </w:rPr>
      </w:pPr>
      <w:bookmarkStart w:id="120" w:name="_Toc524895646"/>
      <w:bookmarkStart w:id="121" w:name="_Toc524896192"/>
      <w:bookmarkStart w:id="122" w:name="_Toc524896222"/>
      <w:bookmarkStart w:id="123" w:name="_Toc524902729"/>
      <w:bookmarkStart w:id="124" w:name="_Toc525066145"/>
      <w:bookmarkStart w:id="125" w:name="_Toc525070836"/>
      <w:bookmarkStart w:id="126" w:name="_Toc525938376"/>
      <w:bookmarkStart w:id="127" w:name="_Toc525939224"/>
      <w:bookmarkStart w:id="128" w:name="_Toc525939729"/>
      <w:bookmarkStart w:id="129" w:name="_Toc52921826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E7825">
        <w:rPr>
          <w:color w:val="000000" w:themeColor="text1"/>
        </w:rPr>
        <w:br w:type="page"/>
      </w:r>
      <w:bookmarkStart w:id="130" w:name="_Toc529222686"/>
      <w:bookmarkStart w:id="131" w:name="_Toc529223108"/>
      <w:bookmarkStart w:id="132" w:name="_Toc529223859"/>
      <w:bookmarkStart w:id="133" w:name="_Toc529228262"/>
      <w:bookmarkStart w:id="134" w:name="_Toc2400392"/>
      <w:bookmarkStart w:id="135" w:name="_Toc4316186"/>
      <w:bookmarkStart w:id="136" w:name="_Toc4473327"/>
      <w:bookmarkStart w:id="137" w:name="_Toc69556894"/>
      <w:bookmarkStart w:id="138" w:name="_Toc69556943"/>
      <w:bookmarkStart w:id="139" w:name="_Toc69609817"/>
      <w:bookmarkStart w:id="140" w:name="_Toc70241813"/>
      <w:bookmarkStart w:id="141" w:name="_Toc70242202"/>
      <w:bookmarkStart w:id="142" w:name="_Toc74679593"/>
      <w:bookmarkStart w:id="143" w:name="_Toc82874427"/>
      <w:bookmarkStart w:id="144" w:name="_Toc142470914"/>
      <w:r w:rsidRPr="005E7825">
        <w:rPr>
          <w:rFonts w:hint="eastAsia"/>
          <w:color w:val="000000" w:themeColor="text1"/>
        </w:rPr>
        <w:lastRenderedPageBreak/>
        <w:t>調查意見：</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0FD50E5" w14:textId="31E83494" w:rsidR="00C5775C" w:rsidRPr="005E7825" w:rsidRDefault="00394047" w:rsidP="00C5775C">
      <w:pPr>
        <w:pStyle w:val="1"/>
        <w:numPr>
          <w:ilvl w:val="0"/>
          <w:numId w:val="0"/>
        </w:numPr>
        <w:overflowPunct w:val="0"/>
        <w:ind w:left="697" w:firstLineChars="200" w:firstLine="680"/>
        <w:rPr>
          <w:noProof/>
          <w:color w:val="000000" w:themeColor="text1"/>
        </w:rPr>
      </w:pPr>
      <w:bookmarkStart w:id="145" w:name="_Toc142332711"/>
      <w:bookmarkStart w:id="146" w:name="_Toc142470915"/>
      <w:bookmarkStart w:id="147" w:name="_Toc524902730"/>
      <w:r w:rsidRPr="005E7825">
        <w:rPr>
          <w:rFonts w:hint="eastAsia"/>
          <w:noProof/>
          <w:color w:val="000000" w:themeColor="text1"/>
        </w:rPr>
        <w:t>有關「據內政部移民署</w:t>
      </w:r>
      <w:r w:rsidR="00F044C6" w:rsidRPr="005E7825">
        <w:rPr>
          <w:rFonts w:hint="eastAsia"/>
          <w:noProof/>
          <w:color w:val="000000" w:themeColor="text1"/>
        </w:rPr>
        <w:t>（下稱移民署）</w:t>
      </w:r>
      <w:r w:rsidRPr="005E7825">
        <w:rPr>
          <w:rFonts w:hint="eastAsia"/>
          <w:noProof/>
          <w:color w:val="000000" w:themeColor="text1"/>
        </w:rPr>
        <w:t>統計，近3年香港居民以投資為目的移居來臺件數，獲居留許可人數：108年5,858人，109年10,813人，110年11,173人；獲定居許可人數：108年1,474人，109年1,576人，110年1,685人。然新聞報導及本院接獲陳情之多名港人指出，在臺申請定居門檻於111年度突然提高、審批準則不明確，等待期過久，申請過程碰壁</w:t>
      </w:r>
      <w:r w:rsidR="00F624F5" w:rsidRPr="005E7825">
        <w:rPr>
          <w:rFonts w:hint="eastAsia"/>
          <w:noProof/>
          <w:color w:val="000000" w:themeColor="text1"/>
        </w:rPr>
        <w:t>。</w:t>
      </w:r>
      <w:r w:rsidRPr="005E7825">
        <w:rPr>
          <w:rFonts w:hint="eastAsia"/>
          <w:noProof/>
          <w:color w:val="000000" w:themeColor="text1"/>
        </w:rPr>
        <w:t>陳情人指出，多名香港地區居民在</w:t>
      </w:r>
      <w:r w:rsidR="00AA34DF" w:rsidRPr="005E7825">
        <w:rPr>
          <w:rFonts w:hint="eastAsia"/>
          <w:noProof/>
          <w:color w:val="000000" w:themeColor="text1"/>
        </w:rPr>
        <w:t>中國</w:t>
      </w:r>
      <w:r w:rsidR="00AA34DF" w:rsidRPr="005E7825">
        <w:rPr>
          <w:rFonts w:hAnsi="標楷體" w:hint="eastAsia"/>
          <w:noProof/>
          <w:color w:val="000000" w:themeColor="text1"/>
        </w:rPr>
        <w:t>『</w:t>
      </w:r>
      <w:r w:rsidRPr="005E7825">
        <w:rPr>
          <w:rFonts w:hint="eastAsia"/>
          <w:noProof/>
          <w:color w:val="000000" w:themeColor="text1"/>
        </w:rPr>
        <w:t>反對逃犯條例</w:t>
      </w:r>
      <w:r w:rsidR="00AA34DF" w:rsidRPr="005E7825">
        <w:rPr>
          <w:rFonts w:hAnsi="標楷體" w:hint="eastAsia"/>
          <w:noProof/>
          <w:color w:val="000000" w:themeColor="text1"/>
        </w:rPr>
        <w:t>』</w:t>
      </w:r>
      <w:r w:rsidRPr="005E7825">
        <w:rPr>
          <w:rFonts w:hint="eastAsia"/>
          <w:noProof/>
          <w:color w:val="000000" w:themeColor="text1"/>
        </w:rPr>
        <w:t>修訂運動後，來臺尋求政治庇護，並經由大陸委員會</w:t>
      </w:r>
      <w:r w:rsidR="00F044C6" w:rsidRPr="005E7825">
        <w:rPr>
          <w:rFonts w:hint="eastAsia"/>
          <w:noProof/>
          <w:color w:val="000000" w:themeColor="text1"/>
        </w:rPr>
        <w:t>（下稱陸委會）</w:t>
      </w:r>
      <w:r w:rsidRPr="005E7825">
        <w:rPr>
          <w:rFonts w:hint="eastAsia"/>
          <w:noProof/>
          <w:color w:val="000000" w:themeColor="text1"/>
        </w:rPr>
        <w:t>所推動的</w:t>
      </w:r>
      <w:r w:rsidR="00F044C6" w:rsidRPr="005E7825">
        <w:rPr>
          <w:rFonts w:hint="eastAsia"/>
          <w:noProof/>
          <w:color w:val="000000" w:themeColor="text1"/>
        </w:rPr>
        <w:t>『</w:t>
      </w:r>
      <w:r w:rsidRPr="005E7825">
        <w:rPr>
          <w:rFonts w:hint="eastAsia"/>
          <w:noProof/>
          <w:color w:val="000000" w:themeColor="text1"/>
        </w:rPr>
        <w:t>香港人道援助關懷行動方案</w:t>
      </w:r>
      <w:r w:rsidR="00F044C6" w:rsidRPr="005E7825">
        <w:rPr>
          <w:rFonts w:hint="eastAsia"/>
          <w:noProof/>
          <w:color w:val="000000" w:themeColor="text1"/>
        </w:rPr>
        <w:t>』</w:t>
      </w:r>
      <w:r w:rsidRPr="005E7825">
        <w:rPr>
          <w:rFonts w:hint="eastAsia"/>
          <w:noProof/>
          <w:color w:val="000000" w:themeColor="text1"/>
        </w:rPr>
        <w:t>申請居留，亦有多名港人</w:t>
      </w:r>
      <w:r w:rsidR="00F624F5" w:rsidRPr="005E7825">
        <w:rPr>
          <w:rFonts w:hint="eastAsia"/>
          <w:noProof/>
          <w:color w:val="000000" w:themeColor="text1"/>
        </w:rPr>
        <w:t>以</w:t>
      </w:r>
      <w:r w:rsidRPr="005E7825">
        <w:rPr>
          <w:rFonts w:hint="eastAsia"/>
          <w:noProof/>
          <w:color w:val="000000" w:themeColor="text1"/>
        </w:rPr>
        <w:t>申請投資移民或專業移民居留臺灣，惟其身分因依香港澳門居民進入臺灣地區及居留定居許可辦法</w:t>
      </w:r>
      <w:r w:rsidR="00F044C6" w:rsidRPr="005E7825">
        <w:rPr>
          <w:rFonts w:hint="eastAsia"/>
          <w:noProof/>
          <w:color w:val="000000" w:themeColor="text1"/>
        </w:rPr>
        <w:t>（下稱</w:t>
      </w:r>
      <w:r w:rsidR="00EE4F29" w:rsidRPr="005E7825">
        <w:rPr>
          <w:rFonts w:hint="eastAsia"/>
          <w:noProof/>
          <w:color w:val="000000" w:themeColor="text1"/>
        </w:rPr>
        <w:t>「港澳許可辦法」</w:t>
      </w:r>
      <w:r w:rsidR="00F044C6" w:rsidRPr="005E7825">
        <w:rPr>
          <w:rFonts w:hint="eastAsia"/>
          <w:noProof/>
          <w:color w:val="000000" w:themeColor="text1"/>
        </w:rPr>
        <w:t>）</w:t>
      </w:r>
      <w:r w:rsidRPr="005E7825">
        <w:rPr>
          <w:rFonts w:hint="eastAsia"/>
          <w:noProof/>
          <w:color w:val="000000" w:themeColor="text1"/>
        </w:rPr>
        <w:t>第22條第1項第1款第4目、第3款及第10款規定，</w:t>
      </w:r>
      <w:r w:rsidR="00BC2E5E" w:rsidRPr="005E7825">
        <w:rPr>
          <w:rFonts w:hAnsi="標楷體" w:hint="eastAsia"/>
          <w:noProof/>
          <w:color w:val="000000" w:themeColor="text1"/>
        </w:rPr>
        <w:t>『</w:t>
      </w:r>
      <w:r w:rsidRPr="005E7825">
        <w:rPr>
          <w:rFonts w:hint="eastAsia"/>
          <w:noProof/>
          <w:color w:val="000000" w:themeColor="text1"/>
        </w:rPr>
        <w:t>有危害國家利益、公共安全</w:t>
      </w:r>
      <w:r w:rsidR="00BC2E5E" w:rsidRPr="005E7825">
        <w:rPr>
          <w:rFonts w:hAnsi="標楷體" w:hint="eastAsia"/>
          <w:noProof/>
          <w:color w:val="000000" w:themeColor="text1"/>
        </w:rPr>
        <w:t>』</w:t>
      </w:r>
      <w:r w:rsidRPr="005E7825">
        <w:rPr>
          <w:rFonts w:hint="eastAsia"/>
          <w:noProof/>
          <w:color w:val="000000" w:themeColor="text1"/>
        </w:rPr>
        <w:t>、</w:t>
      </w:r>
      <w:r w:rsidR="00BC2E5E" w:rsidRPr="005E7825">
        <w:rPr>
          <w:rFonts w:hAnsi="標楷體" w:hint="eastAsia"/>
          <w:noProof/>
          <w:color w:val="000000" w:themeColor="text1"/>
        </w:rPr>
        <w:t>『</w:t>
      </w:r>
      <w:r w:rsidRPr="005E7825">
        <w:rPr>
          <w:rFonts w:hint="eastAsia"/>
          <w:noProof/>
          <w:color w:val="000000" w:themeColor="text1"/>
        </w:rPr>
        <w:t>原為大陸地區人民</w:t>
      </w:r>
      <w:r w:rsidR="00BC2E5E" w:rsidRPr="005E7825">
        <w:rPr>
          <w:rFonts w:hAnsi="標楷體" w:hint="eastAsia"/>
          <w:noProof/>
          <w:color w:val="000000" w:themeColor="text1"/>
        </w:rPr>
        <w:t>』</w:t>
      </w:r>
      <w:r w:rsidRPr="005E7825">
        <w:rPr>
          <w:rFonts w:hint="eastAsia"/>
          <w:noProof/>
          <w:color w:val="000000" w:themeColor="text1"/>
        </w:rPr>
        <w:t>、</w:t>
      </w:r>
      <w:r w:rsidR="00BC2E5E" w:rsidRPr="005E7825">
        <w:rPr>
          <w:rFonts w:hAnsi="標楷體" w:hint="eastAsia"/>
          <w:noProof/>
          <w:color w:val="000000" w:themeColor="text1"/>
        </w:rPr>
        <w:t>『</w:t>
      </w:r>
      <w:r w:rsidRPr="005E7825">
        <w:rPr>
          <w:rFonts w:hint="eastAsia"/>
          <w:noProof/>
          <w:color w:val="000000" w:themeColor="text1"/>
        </w:rPr>
        <w:t>現（曾）任職於大陸地區行政、軍事、黨務或其他公務機構、具政治性機關（構）、團體或其於香港、澳門投資之機構或新聞媒體</w:t>
      </w:r>
      <w:r w:rsidR="00BC2E5E" w:rsidRPr="005E7825">
        <w:rPr>
          <w:rFonts w:hAnsi="標楷體" w:hint="eastAsia"/>
          <w:noProof/>
          <w:color w:val="000000" w:themeColor="text1"/>
        </w:rPr>
        <w:t>』</w:t>
      </w:r>
      <w:r w:rsidRPr="005E7825">
        <w:rPr>
          <w:rFonts w:hint="eastAsia"/>
          <w:noProof/>
          <w:color w:val="000000" w:themeColor="text1"/>
        </w:rPr>
        <w:t>而被予以否准，即使提起訴願、行政訴訟後均遭駁回，造成其進退維谷。究陳訴人於尋求庇護、申請我國居留和定居之准否，其標準為何？對於否准理由認為危害國家利益、公共安全、公共秩序之認定標準為何？是否只要有其中一項即無法申請定居？相關主管機關是否已積極探究問題癥結，並研析改善辦理流程和機制？實有深入調查之必要案。」</w:t>
      </w:r>
      <w:bookmarkStart w:id="148" w:name="_Toc142332712"/>
      <w:bookmarkEnd w:id="145"/>
      <w:r w:rsidR="00C5775C" w:rsidRPr="005E7825">
        <w:rPr>
          <w:rFonts w:hint="eastAsia"/>
          <w:noProof/>
          <w:color w:val="000000" w:themeColor="text1"/>
        </w:rPr>
        <w:t>為釐清全案事實，本案相關調查作為如下</w:t>
      </w:r>
      <w:r w:rsidR="00C5775C" w:rsidRPr="005E7825">
        <w:rPr>
          <w:rFonts w:ascii="新細明體" w:eastAsia="新細明體" w:hAnsi="新細明體" w:hint="eastAsia"/>
          <w:noProof/>
          <w:color w:val="000000" w:themeColor="text1"/>
        </w:rPr>
        <w:t>：1、</w:t>
      </w:r>
      <w:r w:rsidR="00C5775C" w:rsidRPr="005E7825">
        <w:rPr>
          <w:rFonts w:hint="eastAsia"/>
          <w:color w:val="000000" w:themeColor="text1"/>
        </w:rPr>
        <w:t>調卷</w:t>
      </w:r>
      <w:r w:rsidR="00C5775C" w:rsidRPr="005E7825">
        <w:rPr>
          <w:rFonts w:ascii="新細明體" w:eastAsia="新細明體" w:hAnsi="新細明體" w:hint="eastAsia"/>
          <w:color w:val="000000" w:themeColor="text1"/>
        </w:rPr>
        <w:t>：</w:t>
      </w:r>
      <w:r w:rsidR="00C5775C" w:rsidRPr="005E7825">
        <w:rPr>
          <w:rFonts w:hint="eastAsia"/>
          <w:noProof/>
          <w:color w:val="000000" w:themeColor="text1"/>
        </w:rPr>
        <w:t>大陸委員會</w:t>
      </w:r>
      <w:r w:rsidR="00C5775C" w:rsidRPr="005E7825">
        <w:rPr>
          <w:rStyle w:val="af4"/>
          <w:noProof/>
          <w:color w:val="000000" w:themeColor="text1"/>
        </w:rPr>
        <w:footnoteReference w:id="8"/>
      </w:r>
      <w:r w:rsidR="00C5775C" w:rsidRPr="005E7825">
        <w:rPr>
          <w:rFonts w:hint="eastAsia"/>
          <w:noProof/>
          <w:color w:val="000000" w:themeColor="text1"/>
        </w:rPr>
        <w:t>(下稱陸委會</w:t>
      </w:r>
      <w:r w:rsidR="00C5775C" w:rsidRPr="005E7825">
        <w:rPr>
          <w:rFonts w:hint="eastAsia"/>
          <w:noProof/>
          <w:color w:val="000000" w:themeColor="text1"/>
        </w:rPr>
        <w:lastRenderedPageBreak/>
        <w:t>)、國家發展委員會</w:t>
      </w:r>
      <w:r w:rsidR="00C5775C" w:rsidRPr="005E7825">
        <w:rPr>
          <w:rStyle w:val="af4"/>
          <w:noProof/>
          <w:color w:val="000000" w:themeColor="text1"/>
        </w:rPr>
        <w:footnoteReference w:id="9"/>
      </w:r>
      <w:r w:rsidR="00C5775C" w:rsidRPr="005E7825">
        <w:rPr>
          <w:rFonts w:hint="eastAsia"/>
          <w:noProof/>
          <w:color w:val="000000" w:themeColor="text1"/>
        </w:rPr>
        <w:t>(下稱國發會)、內政部移民署</w:t>
      </w:r>
      <w:r w:rsidR="00C5775C" w:rsidRPr="005E7825">
        <w:rPr>
          <w:rStyle w:val="af4"/>
          <w:noProof/>
          <w:color w:val="000000" w:themeColor="text1"/>
        </w:rPr>
        <w:footnoteReference w:id="10"/>
      </w:r>
      <w:r w:rsidR="00C5775C" w:rsidRPr="005E7825">
        <w:rPr>
          <w:rFonts w:hint="eastAsia"/>
          <w:noProof/>
          <w:color w:val="000000" w:themeColor="text1"/>
        </w:rPr>
        <w:t>(下稱移民署)、經濟部投資審議委員會</w:t>
      </w:r>
      <w:r w:rsidR="00C5775C" w:rsidRPr="005E7825">
        <w:rPr>
          <w:rStyle w:val="af4"/>
          <w:noProof/>
          <w:color w:val="000000" w:themeColor="text1"/>
        </w:rPr>
        <w:footnoteReference w:id="11"/>
      </w:r>
      <w:r w:rsidR="00C5775C" w:rsidRPr="005E7825">
        <w:rPr>
          <w:rFonts w:hint="eastAsia"/>
          <w:noProof/>
          <w:color w:val="000000" w:themeColor="text1"/>
        </w:rPr>
        <w:t>(下稱投審會)、社團法人台灣香港邊城青年</w:t>
      </w:r>
      <w:r w:rsidR="00C5775C" w:rsidRPr="005E7825">
        <w:rPr>
          <w:rStyle w:val="af4"/>
          <w:noProof/>
          <w:color w:val="000000" w:themeColor="text1"/>
        </w:rPr>
        <w:footnoteReference w:id="12"/>
      </w:r>
      <w:r w:rsidR="00C5775C" w:rsidRPr="005E7825">
        <w:rPr>
          <w:rFonts w:hint="eastAsia"/>
          <w:noProof/>
          <w:color w:val="000000" w:themeColor="text1"/>
        </w:rPr>
        <w:t>；2、</w:t>
      </w:r>
      <w:r w:rsidR="00C5775C" w:rsidRPr="005E7825">
        <w:rPr>
          <w:rFonts w:hint="eastAsia"/>
          <w:color w:val="000000" w:themeColor="text1"/>
        </w:rPr>
        <w:t>業務簡報暨座談會議</w:t>
      </w:r>
      <w:r w:rsidR="00C5775C" w:rsidRPr="005E7825">
        <w:rPr>
          <w:rFonts w:ascii="新細明體" w:eastAsia="新細明體" w:hAnsi="新細明體" w:hint="eastAsia"/>
          <w:color w:val="000000" w:themeColor="text1"/>
        </w:rPr>
        <w:t>：</w:t>
      </w:r>
      <w:r w:rsidR="00C5775C" w:rsidRPr="005E7825">
        <w:rPr>
          <w:rFonts w:hint="eastAsia"/>
          <w:noProof/>
          <w:color w:val="000000" w:themeColor="text1"/>
        </w:rPr>
        <w:t>民國</w:t>
      </w:r>
      <w:r w:rsidR="00C5775C" w:rsidRPr="005E7825">
        <w:rPr>
          <w:rStyle w:val="af4"/>
          <w:noProof/>
          <w:color w:val="000000" w:themeColor="text1"/>
        </w:rPr>
        <w:footnoteReference w:id="13"/>
      </w:r>
      <w:r w:rsidR="00C5775C" w:rsidRPr="005E7825">
        <w:rPr>
          <w:rFonts w:hint="eastAsia"/>
          <w:noProof/>
          <w:color w:val="000000" w:themeColor="text1"/>
        </w:rPr>
        <w:t>(下同)111年12月12日約請陸委會、移民署、投審會率業管人員到院業務說明</w:t>
      </w:r>
      <w:r w:rsidR="00C5775C" w:rsidRPr="005E7825">
        <w:rPr>
          <w:rFonts w:hint="eastAsia"/>
          <w:color w:val="000000" w:themeColor="text1"/>
        </w:rPr>
        <w:t>，及上述機關補充資料到院。</w:t>
      </w:r>
      <w:r w:rsidR="00C5775C" w:rsidRPr="005E7825">
        <w:rPr>
          <w:rFonts w:hint="eastAsia"/>
          <w:noProof/>
          <w:color w:val="000000" w:themeColor="text1"/>
        </w:rPr>
        <w:t>全案業經調查竣事，茲將調查意見分敘如下：</w:t>
      </w:r>
      <w:bookmarkEnd w:id="146"/>
      <w:bookmarkEnd w:id="148"/>
    </w:p>
    <w:p w14:paraId="3180B28F" w14:textId="21106842" w:rsidR="00F87F62" w:rsidRPr="005E7825" w:rsidRDefault="00FB4AC2" w:rsidP="0016107E">
      <w:pPr>
        <w:pStyle w:val="2"/>
        <w:overflowPunct w:val="0"/>
        <w:rPr>
          <w:b/>
          <w:bCs w:val="0"/>
          <w:color w:val="000000" w:themeColor="text1"/>
        </w:rPr>
      </w:pPr>
      <w:bookmarkStart w:id="149" w:name="_Toc142470916"/>
      <w:bookmarkStart w:id="150" w:name="_Toc2400393"/>
      <w:bookmarkStart w:id="151" w:name="_Toc4316187"/>
      <w:bookmarkStart w:id="152" w:name="_Toc4473328"/>
      <w:bookmarkStart w:id="153" w:name="_Toc69556895"/>
      <w:bookmarkStart w:id="154" w:name="_Toc69556944"/>
      <w:bookmarkStart w:id="155" w:name="_Toc69609818"/>
      <w:bookmarkStart w:id="156" w:name="_Toc70241814"/>
      <w:bookmarkStart w:id="157" w:name="_Toc70242203"/>
      <w:r w:rsidRPr="005E7825">
        <w:rPr>
          <w:rFonts w:hint="eastAsia"/>
          <w:b/>
          <w:bCs w:val="0"/>
          <w:color w:val="000000" w:themeColor="text1"/>
        </w:rPr>
        <w:t>2019年香港地區發生「反送中」運動，</w:t>
      </w:r>
      <w:r w:rsidR="00DB7DB2" w:rsidRPr="005E7825">
        <w:rPr>
          <w:rFonts w:hint="eastAsia"/>
          <w:b/>
          <w:bCs w:val="0"/>
          <w:color w:val="000000" w:themeColor="text1"/>
        </w:rPr>
        <w:t>港人</w:t>
      </w:r>
      <w:proofErr w:type="gramStart"/>
      <w:r w:rsidRPr="005E7825">
        <w:rPr>
          <w:rFonts w:hint="eastAsia"/>
          <w:b/>
          <w:bCs w:val="0"/>
          <w:color w:val="000000" w:themeColor="text1"/>
        </w:rPr>
        <w:t>紛</w:t>
      </w:r>
      <w:proofErr w:type="gramEnd"/>
      <w:r w:rsidRPr="005E7825">
        <w:rPr>
          <w:rFonts w:hint="eastAsia"/>
          <w:b/>
          <w:bCs w:val="0"/>
          <w:color w:val="000000" w:themeColor="text1"/>
        </w:rPr>
        <w:t>起抗爭，造成當地局勢激烈動盪，嗣於翌（2020）年6月</w:t>
      </w:r>
      <w:r w:rsidR="00C5775C" w:rsidRPr="005E7825">
        <w:rPr>
          <w:rFonts w:hint="eastAsia"/>
          <w:b/>
          <w:bCs w:val="0"/>
          <w:color w:val="000000" w:themeColor="text1"/>
        </w:rPr>
        <w:t>中國</w:t>
      </w:r>
      <w:r w:rsidRPr="005E7825">
        <w:rPr>
          <w:rFonts w:hint="eastAsia"/>
          <w:b/>
          <w:bCs w:val="0"/>
          <w:color w:val="000000" w:themeColor="text1"/>
        </w:rPr>
        <w:t>「</w:t>
      </w:r>
      <w:r w:rsidR="009A6558" w:rsidRPr="005E7825">
        <w:rPr>
          <w:rFonts w:hint="eastAsia"/>
          <w:b/>
          <w:bCs w:val="0"/>
          <w:color w:val="000000" w:themeColor="text1"/>
        </w:rPr>
        <w:t>全國人民代表大會</w:t>
      </w:r>
      <w:r w:rsidRPr="005E7825">
        <w:rPr>
          <w:rFonts w:hint="eastAsia"/>
          <w:b/>
          <w:bCs w:val="0"/>
          <w:color w:val="000000" w:themeColor="text1"/>
        </w:rPr>
        <w:t>」通過「港版國安法」，藉以強化對香港的管控，自此</w:t>
      </w:r>
      <w:r w:rsidR="00DB7DB2" w:rsidRPr="005E7825">
        <w:rPr>
          <w:rFonts w:hint="eastAsia"/>
          <w:b/>
          <w:bCs w:val="0"/>
          <w:color w:val="000000" w:themeColor="text1"/>
        </w:rPr>
        <w:t>港人</w:t>
      </w:r>
      <w:r w:rsidRPr="005E7825">
        <w:rPr>
          <w:rFonts w:hint="eastAsia"/>
          <w:b/>
          <w:bCs w:val="0"/>
          <w:color w:val="000000" w:themeColor="text1"/>
        </w:rPr>
        <w:t>之自由人權加速流失，被迫向臺灣在內的自由國度遷屣。</w:t>
      </w:r>
      <w:r w:rsidR="0016107E" w:rsidRPr="005E7825">
        <w:rPr>
          <w:rFonts w:hint="eastAsia"/>
          <w:b/>
          <w:bCs w:val="0"/>
          <w:color w:val="000000" w:themeColor="text1"/>
        </w:rPr>
        <w:t>政府</w:t>
      </w:r>
      <w:r w:rsidRPr="005E7825">
        <w:rPr>
          <w:rFonts w:hint="eastAsia"/>
          <w:b/>
          <w:bCs w:val="0"/>
          <w:color w:val="000000" w:themeColor="text1"/>
        </w:rPr>
        <w:t>因應香港變局，依</w:t>
      </w:r>
      <w:r w:rsidR="0016107E" w:rsidRPr="005E7825">
        <w:rPr>
          <w:rFonts w:hint="eastAsia"/>
          <w:b/>
          <w:bCs w:val="0"/>
          <w:color w:val="000000" w:themeColor="text1"/>
        </w:rPr>
        <w:t>照</w:t>
      </w:r>
      <w:r w:rsidRPr="005E7825">
        <w:rPr>
          <w:rFonts w:hint="eastAsia"/>
          <w:b/>
          <w:bCs w:val="0"/>
          <w:color w:val="000000" w:themeColor="text1"/>
        </w:rPr>
        <w:t>蔡總統之指示緊急</w:t>
      </w:r>
      <w:proofErr w:type="gramStart"/>
      <w:r w:rsidRPr="005E7825">
        <w:rPr>
          <w:rFonts w:hint="eastAsia"/>
          <w:b/>
          <w:bCs w:val="0"/>
          <w:color w:val="000000" w:themeColor="text1"/>
        </w:rPr>
        <w:t>研</w:t>
      </w:r>
      <w:proofErr w:type="gramEnd"/>
      <w:r w:rsidRPr="005E7825">
        <w:rPr>
          <w:rFonts w:hint="eastAsia"/>
          <w:b/>
          <w:bCs w:val="0"/>
          <w:color w:val="000000" w:themeColor="text1"/>
        </w:rPr>
        <w:t>擬</w:t>
      </w:r>
      <w:r w:rsidR="00433CDF" w:rsidRPr="005E7825">
        <w:rPr>
          <w:rFonts w:hint="eastAsia"/>
          <w:b/>
          <w:bCs w:val="0"/>
          <w:color w:val="000000" w:themeColor="text1"/>
        </w:rPr>
        <w:t>「</w:t>
      </w:r>
      <w:r w:rsidR="0016107E" w:rsidRPr="005E7825">
        <w:rPr>
          <w:rFonts w:hint="eastAsia"/>
          <w:b/>
          <w:bCs w:val="0"/>
          <w:color w:val="000000" w:themeColor="text1"/>
        </w:rPr>
        <w:t>香港人道援助關懷行動</w:t>
      </w:r>
      <w:r w:rsidR="00433CDF" w:rsidRPr="005E7825">
        <w:rPr>
          <w:rFonts w:hint="eastAsia"/>
          <w:b/>
          <w:bCs w:val="0"/>
          <w:color w:val="000000" w:themeColor="text1"/>
        </w:rPr>
        <w:t>專</w:t>
      </w:r>
      <w:r w:rsidR="0016107E" w:rsidRPr="005E7825">
        <w:rPr>
          <w:rFonts w:hint="eastAsia"/>
          <w:b/>
          <w:bCs w:val="0"/>
          <w:color w:val="000000" w:themeColor="text1"/>
        </w:rPr>
        <w:t>案</w:t>
      </w:r>
      <w:r w:rsidR="00433CDF" w:rsidRPr="005E7825">
        <w:rPr>
          <w:rFonts w:hint="eastAsia"/>
          <w:b/>
          <w:bCs w:val="0"/>
          <w:color w:val="000000" w:themeColor="text1"/>
        </w:rPr>
        <w:t>」</w:t>
      </w:r>
      <w:r w:rsidRPr="005E7825">
        <w:rPr>
          <w:rFonts w:hint="eastAsia"/>
          <w:b/>
          <w:bCs w:val="0"/>
          <w:color w:val="000000" w:themeColor="text1"/>
        </w:rPr>
        <w:t>，嗣通過</w:t>
      </w:r>
      <w:r w:rsidR="00C5775C" w:rsidRPr="005E7825">
        <w:rPr>
          <w:rFonts w:hint="eastAsia"/>
          <w:b/>
          <w:bCs w:val="0"/>
          <w:color w:val="000000" w:themeColor="text1"/>
        </w:rPr>
        <w:t>「香港澳門關係條例」</w:t>
      </w:r>
      <w:r w:rsidRPr="005E7825">
        <w:rPr>
          <w:rFonts w:hint="eastAsia"/>
          <w:b/>
          <w:bCs w:val="0"/>
          <w:color w:val="000000" w:themeColor="text1"/>
        </w:rPr>
        <w:t>第18條有關因政治因素而致安全及自由受有緊急危害申請來臺者之處理準則及審查參考標準，相關機關並藉由各項行政輔導措施協助港人在臺立足。</w:t>
      </w:r>
      <w:bookmarkStart w:id="158" w:name="_Hlk133147970"/>
      <w:r w:rsidR="0016107E" w:rsidRPr="005E7825">
        <w:rPr>
          <w:rFonts w:hint="eastAsia"/>
          <w:b/>
          <w:bCs w:val="0"/>
          <w:color w:val="000000" w:themeColor="text1"/>
        </w:rPr>
        <w:t>目前依</w:t>
      </w:r>
      <w:r w:rsidR="00433CDF" w:rsidRPr="005E7825">
        <w:rPr>
          <w:rFonts w:hint="eastAsia"/>
          <w:b/>
          <w:bCs w:val="0"/>
          <w:color w:val="000000" w:themeColor="text1"/>
        </w:rPr>
        <w:t>該</w:t>
      </w:r>
      <w:r w:rsidR="0016107E" w:rsidRPr="005E7825">
        <w:rPr>
          <w:rFonts w:hint="eastAsia"/>
          <w:b/>
          <w:bCs w:val="0"/>
          <w:color w:val="000000" w:themeColor="text1"/>
        </w:rPr>
        <w:t>條例18條規定</w:t>
      </w:r>
      <w:r w:rsidRPr="005E7825">
        <w:rPr>
          <w:rFonts w:hint="eastAsia"/>
          <w:b/>
          <w:bCs w:val="0"/>
          <w:color w:val="000000" w:themeColor="text1"/>
        </w:rPr>
        <w:t>申請來</w:t>
      </w:r>
      <w:proofErr w:type="gramStart"/>
      <w:r w:rsidRPr="005E7825">
        <w:rPr>
          <w:rFonts w:hint="eastAsia"/>
          <w:b/>
          <w:bCs w:val="0"/>
          <w:color w:val="000000" w:themeColor="text1"/>
        </w:rPr>
        <w:t>臺</w:t>
      </w:r>
      <w:proofErr w:type="gramEnd"/>
      <w:r w:rsidR="0016107E" w:rsidRPr="005E7825">
        <w:rPr>
          <w:rFonts w:hint="eastAsia"/>
          <w:b/>
          <w:bCs w:val="0"/>
          <w:color w:val="000000" w:themeColor="text1"/>
        </w:rPr>
        <w:t>港人</w:t>
      </w:r>
      <w:r w:rsidRPr="005E7825">
        <w:rPr>
          <w:rFonts w:hint="eastAsia"/>
          <w:b/>
          <w:bCs w:val="0"/>
          <w:color w:val="000000" w:themeColor="text1"/>
        </w:rPr>
        <w:t>，</w:t>
      </w:r>
      <w:proofErr w:type="gramStart"/>
      <w:r w:rsidR="0016107E" w:rsidRPr="005E7825">
        <w:rPr>
          <w:rFonts w:hint="eastAsia"/>
          <w:b/>
          <w:bCs w:val="0"/>
          <w:color w:val="000000" w:themeColor="text1"/>
        </w:rPr>
        <w:t>均由</w:t>
      </w:r>
      <w:proofErr w:type="gramEnd"/>
      <w:r w:rsidR="00433CDF" w:rsidRPr="005E7825">
        <w:rPr>
          <w:rFonts w:hint="eastAsia"/>
          <w:b/>
          <w:bCs w:val="0"/>
          <w:color w:val="000000" w:themeColor="text1"/>
        </w:rPr>
        <w:t>各主管</w:t>
      </w:r>
      <w:r w:rsidR="0016107E" w:rsidRPr="005E7825">
        <w:rPr>
          <w:rFonts w:hint="eastAsia"/>
          <w:b/>
          <w:bCs w:val="0"/>
          <w:color w:val="000000" w:themeColor="text1"/>
        </w:rPr>
        <w:t>機關</w:t>
      </w:r>
      <w:r w:rsidR="00AE5386" w:rsidRPr="005E7825">
        <w:rPr>
          <w:rFonts w:hint="eastAsia"/>
          <w:b/>
          <w:bCs w:val="0"/>
          <w:color w:val="000000" w:themeColor="text1"/>
        </w:rPr>
        <w:t>依</w:t>
      </w:r>
      <w:r w:rsidR="00433CDF" w:rsidRPr="005E7825">
        <w:rPr>
          <w:rFonts w:hint="eastAsia"/>
          <w:b/>
          <w:bCs w:val="0"/>
          <w:color w:val="000000" w:themeColor="text1"/>
        </w:rPr>
        <w:t>前揭</w:t>
      </w:r>
      <w:r w:rsidR="00AE5386" w:rsidRPr="005E7825">
        <w:rPr>
          <w:rFonts w:hint="eastAsia"/>
          <w:b/>
          <w:bCs w:val="0"/>
          <w:color w:val="000000" w:themeColor="text1"/>
        </w:rPr>
        <w:t>專案與</w:t>
      </w:r>
      <w:r w:rsidR="00331477" w:rsidRPr="005E7825">
        <w:rPr>
          <w:rFonts w:hint="eastAsia"/>
          <w:b/>
          <w:bCs w:val="0"/>
          <w:color w:val="000000" w:themeColor="text1"/>
        </w:rPr>
        <w:t>相關</w:t>
      </w:r>
      <w:r w:rsidR="00433CDF" w:rsidRPr="005E7825">
        <w:rPr>
          <w:rFonts w:hint="eastAsia"/>
          <w:b/>
          <w:bCs w:val="0"/>
          <w:color w:val="000000" w:themeColor="text1"/>
        </w:rPr>
        <w:t>法令</w:t>
      </w:r>
      <w:r w:rsidR="00AE5386" w:rsidRPr="005E7825">
        <w:rPr>
          <w:rFonts w:hint="eastAsia"/>
          <w:b/>
          <w:bCs w:val="0"/>
          <w:color w:val="000000" w:themeColor="text1"/>
        </w:rPr>
        <w:t>規定持續</w:t>
      </w:r>
      <w:r w:rsidR="00433CDF" w:rsidRPr="005E7825">
        <w:rPr>
          <w:rFonts w:hint="eastAsia"/>
          <w:b/>
          <w:bCs w:val="0"/>
          <w:color w:val="000000" w:themeColor="text1"/>
        </w:rPr>
        <w:t>協</w:t>
      </w:r>
      <w:r w:rsidR="00AE5386" w:rsidRPr="005E7825">
        <w:rPr>
          <w:rFonts w:hint="eastAsia"/>
          <w:b/>
          <w:bCs w:val="0"/>
          <w:color w:val="000000" w:themeColor="text1"/>
        </w:rPr>
        <w:t>處中</w:t>
      </w:r>
      <w:r w:rsidR="00433CDF" w:rsidRPr="005E7825">
        <w:rPr>
          <w:rFonts w:hint="eastAsia"/>
          <w:b/>
          <w:bCs w:val="0"/>
          <w:color w:val="000000" w:themeColor="text1"/>
        </w:rPr>
        <w:t>。</w:t>
      </w:r>
      <w:bookmarkStart w:id="159" w:name="_Hlk142465639"/>
      <w:proofErr w:type="gramStart"/>
      <w:r w:rsidR="00F87F62" w:rsidRPr="0052134D">
        <w:rPr>
          <w:rFonts w:hint="eastAsia"/>
          <w:b/>
          <w:bCs w:val="0"/>
          <w:color w:val="000000" w:themeColor="text1"/>
        </w:rPr>
        <w:t>爰</w:t>
      </w:r>
      <w:proofErr w:type="gramEnd"/>
      <w:r w:rsidRPr="0052134D">
        <w:rPr>
          <w:rFonts w:hint="eastAsia"/>
          <w:b/>
          <w:bCs w:val="0"/>
          <w:color w:val="000000" w:themeColor="text1"/>
        </w:rPr>
        <w:t>此，陸委會</w:t>
      </w:r>
      <w:r w:rsidR="00F529CA" w:rsidRPr="0052134D">
        <w:rPr>
          <w:rFonts w:hint="eastAsia"/>
          <w:b/>
          <w:bCs w:val="0"/>
        </w:rPr>
        <w:t>允宜</w:t>
      </w:r>
      <w:r w:rsidR="009A5475" w:rsidRPr="009A5475">
        <w:rPr>
          <w:rFonts w:hint="eastAsia"/>
          <w:b/>
          <w:bCs w:val="0"/>
        </w:rPr>
        <w:t>以</w:t>
      </w:r>
      <w:r w:rsidR="00F87F62" w:rsidRPr="0052134D">
        <w:rPr>
          <w:rFonts w:hint="eastAsia"/>
          <w:b/>
          <w:bCs w:val="0"/>
          <w:color w:val="000000" w:themeColor="text1"/>
        </w:rPr>
        <w:t>協助其等獲准在臺定居為目標，持續就港人援助專案之個案安置與照顧</w:t>
      </w:r>
      <w:proofErr w:type="gramStart"/>
      <w:r w:rsidR="00F87F62" w:rsidRPr="0052134D">
        <w:rPr>
          <w:rFonts w:hint="eastAsia"/>
          <w:b/>
          <w:bCs w:val="0"/>
          <w:color w:val="000000" w:themeColor="text1"/>
        </w:rPr>
        <w:t>研提</w:t>
      </w:r>
      <w:proofErr w:type="gramEnd"/>
      <w:r w:rsidR="00F87F62" w:rsidRPr="0052134D">
        <w:rPr>
          <w:rFonts w:hint="eastAsia"/>
          <w:b/>
          <w:bCs w:val="0"/>
          <w:color w:val="000000" w:themeColor="text1"/>
        </w:rPr>
        <w:t>精進作法，藉此彰顯政府堅定維護人權之普世價值、支持港人爭取自由民主之信念與決心</w:t>
      </w:r>
      <w:bookmarkEnd w:id="159"/>
      <w:r w:rsidR="00F87F62" w:rsidRPr="0052134D">
        <w:rPr>
          <w:rFonts w:hint="eastAsia"/>
          <w:b/>
          <w:bCs w:val="0"/>
          <w:color w:val="000000" w:themeColor="text1"/>
        </w:rPr>
        <w:t>：</w:t>
      </w:r>
      <w:bookmarkEnd w:id="149"/>
    </w:p>
    <w:bookmarkEnd w:id="158"/>
    <w:p w14:paraId="45196401" w14:textId="77777777" w:rsidR="00FB4AC2" w:rsidRPr="005E7825" w:rsidRDefault="00FB4AC2" w:rsidP="00B20C26">
      <w:pPr>
        <w:pStyle w:val="3"/>
        <w:overflowPunct w:val="0"/>
        <w:ind w:left="1330" w:hanging="634"/>
        <w:rPr>
          <w:color w:val="000000" w:themeColor="text1"/>
        </w:rPr>
      </w:pPr>
      <w:r w:rsidRPr="005E7825">
        <w:rPr>
          <w:rFonts w:hint="eastAsia"/>
          <w:color w:val="000000" w:themeColor="text1"/>
        </w:rPr>
        <w:t>2019年香港地區發生「反送中」運動，</w:t>
      </w:r>
      <w:r w:rsidR="00DB7DB2" w:rsidRPr="005E7825">
        <w:rPr>
          <w:rFonts w:hint="eastAsia"/>
          <w:color w:val="000000" w:themeColor="text1"/>
        </w:rPr>
        <w:t>港人</w:t>
      </w:r>
      <w:proofErr w:type="gramStart"/>
      <w:r w:rsidRPr="005E7825">
        <w:rPr>
          <w:rFonts w:hint="eastAsia"/>
          <w:color w:val="000000" w:themeColor="text1"/>
        </w:rPr>
        <w:t>紛</w:t>
      </w:r>
      <w:proofErr w:type="gramEnd"/>
      <w:r w:rsidRPr="005E7825">
        <w:rPr>
          <w:rFonts w:hint="eastAsia"/>
          <w:color w:val="000000" w:themeColor="text1"/>
        </w:rPr>
        <w:t>起抗爭，造成當地局勢激烈動盪，逾萬港人被拘捕，近</w:t>
      </w:r>
      <w:r w:rsidRPr="005E7825">
        <w:rPr>
          <w:rFonts w:hint="eastAsia"/>
          <w:color w:val="000000" w:themeColor="text1"/>
        </w:rPr>
        <w:lastRenderedPageBreak/>
        <w:t>3</w:t>
      </w:r>
      <w:r w:rsidRPr="005E7825">
        <w:rPr>
          <w:color w:val="000000" w:themeColor="text1"/>
        </w:rPr>
        <w:t>,</w:t>
      </w:r>
      <w:r w:rsidRPr="005E7825">
        <w:rPr>
          <w:rFonts w:hint="eastAsia"/>
          <w:color w:val="000000" w:themeColor="text1"/>
        </w:rPr>
        <w:t>000人遭起訴。</w:t>
      </w:r>
      <w:proofErr w:type="gramStart"/>
      <w:r w:rsidRPr="005E7825">
        <w:rPr>
          <w:rFonts w:hint="eastAsia"/>
          <w:color w:val="000000" w:themeColor="text1"/>
        </w:rPr>
        <w:t>嗣</w:t>
      </w:r>
      <w:proofErr w:type="gramEnd"/>
      <w:r w:rsidR="00A95B51" w:rsidRPr="005E7825">
        <w:rPr>
          <w:rFonts w:hint="eastAsia"/>
          <w:color w:val="000000" w:themeColor="text1"/>
        </w:rPr>
        <w:t>中國「全國人民代表大會」(下稱全國人大)</w:t>
      </w:r>
      <w:r w:rsidRPr="005E7825">
        <w:rPr>
          <w:rFonts w:hint="eastAsia"/>
          <w:color w:val="000000" w:themeColor="text1"/>
        </w:rPr>
        <w:t>旋於翌（2020）年6月施行「港版國安法」，藉以強化對香港的管控，自此</w:t>
      </w:r>
      <w:r w:rsidR="00DB7DB2" w:rsidRPr="005E7825">
        <w:rPr>
          <w:rFonts w:hint="eastAsia"/>
          <w:color w:val="000000" w:themeColor="text1"/>
        </w:rPr>
        <w:t>港人</w:t>
      </w:r>
      <w:r w:rsidRPr="005E7825">
        <w:rPr>
          <w:rFonts w:hint="eastAsia"/>
          <w:color w:val="000000" w:themeColor="text1"/>
        </w:rPr>
        <w:t>之自由人權加速流失，被迫向自由國度移民：</w:t>
      </w:r>
    </w:p>
    <w:p w14:paraId="7A1E460A" w14:textId="77777777" w:rsidR="00FB4AC2" w:rsidRPr="005E7825" w:rsidRDefault="00FB4AC2" w:rsidP="00B20C26">
      <w:pPr>
        <w:pStyle w:val="4"/>
        <w:overflowPunct w:val="0"/>
        <w:ind w:left="1680" w:hanging="659"/>
        <w:rPr>
          <w:color w:val="000000" w:themeColor="text1"/>
        </w:rPr>
      </w:pPr>
      <w:r w:rsidRPr="005E7825">
        <w:rPr>
          <w:rFonts w:hint="eastAsia"/>
          <w:color w:val="000000" w:themeColor="text1"/>
        </w:rPr>
        <w:t>2019年香港地區發生「反送中」運動之經過：</w:t>
      </w:r>
    </w:p>
    <w:p w14:paraId="7671D901" w14:textId="77777777" w:rsidR="00FB4AC2" w:rsidRPr="005E7825" w:rsidRDefault="00FB4AC2" w:rsidP="00B20C26">
      <w:pPr>
        <w:pStyle w:val="4"/>
        <w:numPr>
          <w:ilvl w:val="0"/>
          <w:numId w:val="0"/>
        </w:numPr>
        <w:overflowPunct w:val="0"/>
        <w:ind w:left="1678" w:firstLineChars="200" w:firstLine="680"/>
        <w:rPr>
          <w:snapToGrid w:val="0"/>
          <w:color w:val="000000" w:themeColor="text1"/>
        </w:rPr>
      </w:pPr>
      <w:r w:rsidRPr="005E7825">
        <w:rPr>
          <w:rFonts w:hint="eastAsia"/>
          <w:color w:val="000000" w:themeColor="text1"/>
        </w:rPr>
        <w:t>香港政府(下稱港府)為處理在</w:t>
      </w:r>
      <w:proofErr w:type="gramStart"/>
      <w:r w:rsidRPr="005E7825">
        <w:rPr>
          <w:rFonts w:hint="eastAsia"/>
          <w:color w:val="000000" w:themeColor="text1"/>
        </w:rPr>
        <w:t>臺</w:t>
      </w:r>
      <w:proofErr w:type="gramEnd"/>
      <w:r w:rsidRPr="005E7825">
        <w:rPr>
          <w:rFonts w:hint="eastAsia"/>
          <w:color w:val="000000" w:themeColor="text1"/>
        </w:rPr>
        <w:t>發生</w:t>
      </w:r>
      <w:proofErr w:type="gramStart"/>
      <w:r w:rsidRPr="005E7825">
        <w:rPr>
          <w:rFonts w:hint="eastAsia"/>
          <w:color w:val="000000" w:themeColor="text1"/>
        </w:rPr>
        <w:t>之港女命</w:t>
      </w:r>
      <w:proofErr w:type="gramEnd"/>
      <w:r w:rsidRPr="005E7825">
        <w:rPr>
          <w:rFonts w:hint="eastAsia"/>
          <w:color w:val="000000" w:themeColor="text1"/>
        </w:rPr>
        <w:t>案及填補法律漏洞，於2019年2月12日提出修訂「逃犯條例」及「刑事事宜相互法律協助條例」，刪除</w:t>
      </w:r>
      <w:proofErr w:type="gramStart"/>
      <w:r w:rsidRPr="005E7825">
        <w:rPr>
          <w:rFonts w:hint="eastAsia"/>
          <w:color w:val="000000" w:themeColor="text1"/>
        </w:rPr>
        <w:t>前揭兩條</w:t>
      </w:r>
      <w:proofErr w:type="gramEnd"/>
      <w:r w:rsidRPr="005E7825">
        <w:rPr>
          <w:rFonts w:hint="eastAsia"/>
          <w:color w:val="000000" w:themeColor="text1"/>
        </w:rPr>
        <w:t>例中不得與「中央人民政府或中華人民共和國的任何其他部分的政府」進行司法互助及移交逃犯等規定。</w:t>
      </w:r>
      <w:proofErr w:type="gramStart"/>
      <w:r w:rsidRPr="005E7825">
        <w:rPr>
          <w:rFonts w:hint="eastAsia"/>
          <w:color w:val="000000" w:themeColor="text1"/>
        </w:rPr>
        <w:t>港府修法</w:t>
      </w:r>
      <w:proofErr w:type="gramEnd"/>
      <w:r w:rsidRPr="005E7825">
        <w:rPr>
          <w:rFonts w:hint="eastAsia"/>
          <w:color w:val="000000" w:themeColor="text1"/>
        </w:rPr>
        <w:t>觸動港人疑慮，擔憂遭羅織罪名引渡</w:t>
      </w:r>
      <w:proofErr w:type="gramStart"/>
      <w:r w:rsidRPr="005E7825">
        <w:rPr>
          <w:rFonts w:hint="eastAsia"/>
          <w:color w:val="000000" w:themeColor="text1"/>
        </w:rPr>
        <w:t>至陸方審</w:t>
      </w:r>
      <w:proofErr w:type="gramEnd"/>
      <w:r w:rsidRPr="005E7825">
        <w:rPr>
          <w:rFonts w:hint="eastAsia"/>
          <w:color w:val="000000" w:themeColor="text1"/>
        </w:rPr>
        <w:t>訊，</w:t>
      </w:r>
      <w:proofErr w:type="gramStart"/>
      <w:r w:rsidRPr="005E7825">
        <w:rPr>
          <w:rFonts w:hint="eastAsia"/>
          <w:color w:val="000000" w:themeColor="text1"/>
        </w:rPr>
        <w:t>恐致人</w:t>
      </w:r>
      <w:proofErr w:type="gramEnd"/>
      <w:r w:rsidRPr="005E7825">
        <w:rPr>
          <w:rFonts w:hint="eastAsia"/>
          <w:color w:val="000000" w:themeColor="text1"/>
        </w:rPr>
        <w:t>身、財產安全風險大增，旋以集會遊行、</w:t>
      </w:r>
      <w:proofErr w:type="gramStart"/>
      <w:r w:rsidRPr="005E7825">
        <w:rPr>
          <w:rFonts w:hint="eastAsia"/>
          <w:color w:val="000000" w:themeColor="text1"/>
        </w:rPr>
        <w:t>罷工罷學</w:t>
      </w:r>
      <w:proofErr w:type="gramEnd"/>
      <w:r w:rsidRPr="005E7825">
        <w:rPr>
          <w:rFonts w:hint="eastAsia"/>
          <w:color w:val="000000" w:themeColor="text1"/>
        </w:rPr>
        <w:t>等方式表達</w:t>
      </w:r>
      <w:proofErr w:type="gramStart"/>
      <w:r w:rsidRPr="005E7825">
        <w:rPr>
          <w:rFonts w:hint="eastAsia"/>
          <w:color w:val="000000" w:themeColor="text1"/>
        </w:rPr>
        <w:t>不滿</w:t>
      </w:r>
      <w:proofErr w:type="gramEnd"/>
      <w:r w:rsidRPr="005E7825">
        <w:rPr>
          <w:rFonts w:hint="eastAsia"/>
          <w:color w:val="000000" w:themeColor="text1"/>
        </w:rPr>
        <w:t>，</w:t>
      </w:r>
      <w:r w:rsidR="003834EE" w:rsidRPr="005E7825">
        <w:rPr>
          <w:rFonts w:hint="eastAsia"/>
          <w:snapToGrid w:val="0"/>
          <w:color w:val="000000" w:themeColor="text1"/>
        </w:rPr>
        <w:t>香港反送中運動五大訴求，</w:t>
      </w:r>
      <w:r w:rsidRPr="005E7825">
        <w:rPr>
          <w:rFonts w:hint="eastAsia"/>
          <w:color w:val="000000" w:themeColor="text1"/>
        </w:rPr>
        <w:t>提出撤銷修法、</w:t>
      </w:r>
      <w:proofErr w:type="gramStart"/>
      <w:r w:rsidRPr="005E7825">
        <w:rPr>
          <w:rFonts w:hint="eastAsia"/>
          <w:color w:val="000000" w:themeColor="text1"/>
        </w:rPr>
        <w:t>特首林鄭月</w:t>
      </w:r>
      <w:proofErr w:type="gramEnd"/>
      <w:r w:rsidRPr="005E7825">
        <w:rPr>
          <w:rFonts w:hint="eastAsia"/>
          <w:color w:val="000000" w:themeColor="text1"/>
        </w:rPr>
        <w:t>娥下臺，以及實施雙普選（特首、立法會議員）等。</w:t>
      </w:r>
      <w:r w:rsidRPr="005E7825">
        <w:rPr>
          <w:rFonts w:hint="eastAsia"/>
          <w:snapToGrid w:val="0"/>
          <w:color w:val="000000" w:themeColor="text1"/>
        </w:rPr>
        <w:t>據</w:t>
      </w:r>
      <w:r w:rsidR="003834EE" w:rsidRPr="005E7825">
        <w:rPr>
          <w:rFonts w:hint="eastAsia"/>
          <w:snapToGrid w:val="0"/>
          <w:color w:val="000000" w:themeColor="text1"/>
        </w:rPr>
        <w:t>香港</w:t>
      </w:r>
      <w:r w:rsidRPr="005E7825">
        <w:rPr>
          <w:rFonts w:hint="eastAsia"/>
          <w:snapToGrid w:val="0"/>
          <w:color w:val="000000" w:themeColor="text1"/>
        </w:rPr>
        <w:t>網路資料統計，自2019年3月15日起至2020年12月底，大小抗爭至少275場。另據港府公布數據，2019年6月9日至2022年8月底，計10,279人被拘捕，2,893人遭檢控（罪名包括暴動、非法集結等），2,044宗案件完成司法程序，其中最高刑罰為監禁5年6個月。</w:t>
      </w:r>
    </w:p>
    <w:p w14:paraId="089EE072" w14:textId="77777777" w:rsidR="00FB4AC2" w:rsidRPr="005E7825" w:rsidRDefault="00433CDF" w:rsidP="00B20C26">
      <w:pPr>
        <w:pStyle w:val="4"/>
        <w:overflowPunct w:val="0"/>
        <w:ind w:left="1680" w:hanging="659"/>
        <w:rPr>
          <w:color w:val="000000" w:themeColor="text1"/>
        </w:rPr>
      </w:pPr>
      <w:r w:rsidRPr="005E7825">
        <w:rPr>
          <w:rFonts w:hint="eastAsia"/>
          <w:color w:val="000000" w:themeColor="text1"/>
        </w:rPr>
        <w:t>2</w:t>
      </w:r>
      <w:r w:rsidRPr="005E7825">
        <w:rPr>
          <w:color w:val="000000" w:themeColor="text1"/>
        </w:rPr>
        <w:t>020</w:t>
      </w:r>
      <w:r w:rsidRPr="005E7825">
        <w:rPr>
          <w:rFonts w:hint="eastAsia"/>
          <w:color w:val="000000" w:themeColor="text1"/>
        </w:rPr>
        <w:t>年</w:t>
      </w:r>
      <w:r w:rsidR="00FB4AC2" w:rsidRPr="005E7825">
        <w:rPr>
          <w:rFonts w:hint="eastAsia"/>
          <w:color w:val="000000" w:themeColor="text1"/>
        </w:rPr>
        <w:t>中國「全國人大」制定「港版國安法」之經過：</w:t>
      </w:r>
    </w:p>
    <w:p w14:paraId="52152A3D" w14:textId="77777777" w:rsidR="00FB4AC2" w:rsidRPr="005E7825" w:rsidRDefault="00FB4AC2" w:rsidP="00B20C26">
      <w:pPr>
        <w:pStyle w:val="4"/>
        <w:numPr>
          <w:ilvl w:val="0"/>
          <w:numId w:val="0"/>
        </w:numPr>
        <w:overflowPunct w:val="0"/>
        <w:ind w:left="1678" w:firstLineChars="200" w:firstLine="680"/>
        <w:rPr>
          <w:color w:val="000000" w:themeColor="text1"/>
        </w:rPr>
      </w:pPr>
      <w:r w:rsidRPr="005E7825">
        <w:rPr>
          <w:rFonts w:hint="eastAsia"/>
          <w:color w:val="000000" w:themeColor="text1"/>
        </w:rPr>
        <w:t>為因應香港地區亂局，中國「全國人大」於2020年5月28日通過「關於建立健全香港特別行政區維護國家安全的法律制度和執行機制的決定」，同年6月30日公布實施「港版國安法」。由於該法定義浮濫、欠缺明確性，違反罪刑法定原則；其效力範圍漫無邊際，政府可肆意追捕任何人，已超越中共之治理疆界；</w:t>
      </w:r>
      <w:bookmarkStart w:id="160" w:name="_Hlk129781994"/>
      <w:r w:rsidRPr="005E7825">
        <w:rPr>
          <w:rFonts w:hint="eastAsia"/>
          <w:color w:val="000000" w:themeColor="text1"/>
        </w:rPr>
        <w:t>該法高度侵犯思想、</w:t>
      </w:r>
      <w:r w:rsidRPr="005E7825">
        <w:rPr>
          <w:rFonts w:hint="eastAsia"/>
          <w:color w:val="000000" w:themeColor="text1"/>
        </w:rPr>
        <w:lastRenderedPageBreak/>
        <w:t>言論、新聞、網路自由及天賦人權。</w:t>
      </w:r>
      <w:bookmarkEnd w:id="160"/>
      <w:r w:rsidRPr="005E7825">
        <w:rPr>
          <w:rFonts w:hint="eastAsia"/>
          <w:color w:val="000000" w:themeColor="text1"/>
        </w:rPr>
        <w:t>參照港府公布數據顯示，自該法實施以來迄至2022年8月12日，計215人被控觸犯「港版國安法」遭拘捕，包括</w:t>
      </w:r>
      <w:bookmarkStart w:id="161" w:name="_Hlk129782032"/>
      <w:r w:rsidRPr="005E7825">
        <w:rPr>
          <w:rFonts w:hint="eastAsia"/>
          <w:color w:val="000000" w:themeColor="text1"/>
        </w:rPr>
        <w:t>民主派政治人物、社運人士、媒體人及一般民眾；已完成審訊並定罪</w:t>
      </w:r>
      <w:bookmarkEnd w:id="161"/>
      <w:r w:rsidRPr="005E7825">
        <w:rPr>
          <w:rFonts w:hint="eastAsia"/>
          <w:color w:val="000000" w:themeColor="text1"/>
        </w:rPr>
        <w:t>者13人，其中刑罰最重者被處9年監禁。</w:t>
      </w:r>
    </w:p>
    <w:p w14:paraId="1102422D" w14:textId="77777777" w:rsidR="00FB4AC2" w:rsidRPr="005E7825" w:rsidRDefault="00FB4AC2" w:rsidP="00B20C26">
      <w:pPr>
        <w:pStyle w:val="4"/>
        <w:overflowPunct w:val="0"/>
        <w:ind w:left="1680" w:hanging="659"/>
        <w:rPr>
          <w:color w:val="000000" w:themeColor="text1"/>
        </w:rPr>
      </w:pPr>
      <w:r w:rsidRPr="005E7825">
        <w:rPr>
          <w:rFonts w:hint="eastAsia"/>
          <w:color w:val="000000" w:themeColor="text1"/>
        </w:rPr>
        <w:t>「港版國安法」施行後</w:t>
      </w:r>
      <w:r w:rsidR="00DB7DB2" w:rsidRPr="005E7825">
        <w:rPr>
          <w:rFonts w:hint="eastAsia"/>
          <w:color w:val="000000" w:themeColor="text1"/>
        </w:rPr>
        <w:t>港人</w:t>
      </w:r>
      <w:r w:rsidRPr="005E7825">
        <w:rPr>
          <w:rFonts w:hint="eastAsia"/>
          <w:color w:val="000000" w:themeColor="text1"/>
        </w:rPr>
        <w:t>自由人權加速流失，乃被迫向外移民，遠赴異鄉重拾自由民主的新生活：</w:t>
      </w:r>
    </w:p>
    <w:p w14:paraId="1EB16DEC" w14:textId="77777777" w:rsidR="00FB4AC2" w:rsidRPr="005E7825" w:rsidRDefault="00FB4AC2" w:rsidP="00B20C26">
      <w:pPr>
        <w:pStyle w:val="4"/>
        <w:numPr>
          <w:ilvl w:val="0"/>
          <w:numId w:val="0"/>
        </w:numPr>
        <w:overflowPunct w:val="0"/>
        <w:ind w:left="1678" w:firstLineChars="200" w:firstLine="680"/>
        <w:rPr>
          <w:color w:val="000000" w:themeColor="text1"/>
        </w:rPr>
      </w:pPr>
      <w:r w:rsidRPr="005E7825">
        <w:rPr>
          <w:rFonts w:hint="eastAsia"/>
          <w:color w:val="000000" w:themeColor="text1"/>
        </w:rPr>
        <w:t>因港府援引「港版國安法」嚴厲清算並設置舉報專線，使香港社會瀰漫寒蟬效應，公民組織、民主政黨（團）接連解散，多家傳媒</w:t>
      </w:r>
      <w:proofErr w:type="gramStart"/>
      <w:r w:rsidRPr="005E7825">
        <w:rPr>
          <w:rFonts w:hint="eastAsia"/>
          <w:color w:val="000000" w:themeColor="text1"/>
        </w:rPr>
        <w:t>（</w:t>
      </w:r>
      <w:proofErr w:type="gramEnd"/>
      <w:r w:rsidRPr="005E7825">
        <w:rPr>
          <w:rFonts w:hint="eastAsia"/>
          <w:color w:val="000000" w:themeColor="text1"/>
        </w:rPr>
        <w:t>如：蘋果日報、立場新聞等</w:t>
      </w:r>
      <w:proofErr w:type="gramStart"/>
      <w:r w:rsidRPr="005E7825">
        <w:rPr>
          <w:rFonts w:hint="eastAsia"/>
          <w:color w:val="000000" w:themeColor="text1"/>
        </w:rPr>
        <w:t>）</w:t>
      </w:r>
      <w:proofErr w:type="gramEnd"/>
      <w:r w:rsidRPr="005E7825">
        <w:rPr>
          <w:rFonts w:hint="eastAsia"/>
          <w:color w:val="000000" w:themeColor="text1"/>
        </w:rPr>
        <w:t>被迫停運。港府並在各領域劃設紅線（如招聘文書助理及法律援助律師均須通過「港版國安法」測試，工會登記須簽署不危害國安聲明等），及要求各級學校將國安法納入課程，</w:t>
      </w:r>
      <w:r w:rsidR="00DB7DB2" w:rsidRPr="005E7825">
        <w:rPr>
          <w:rFonts w:hint="eastAsia"/>
          <w:color w:val="000000" w:themeColor="text1"/>
        </w:rPr>
        <w:t>港人</w:t>
      </w:r>
      <w:r w:rsidRPr="005E7825">
        <w:rPr>
          <w:rFonts w:hint="eastAsia"/>
          <w:color w:val="000000" w:themeColor="text1"/>
        </w:rPr>
        <w:t>之自由人權加速流失，被迫尋求向外移民的可行方式與管道，冀求在自由的國度</w:t>
      </w:r>
      <w:r w:rsidRPr="005E7825">
        <w:rPr>
          <w:rStyle w:val="af4"/>
          <w:color w:val="000000" w:themeColor="text1"/>
        </w:rPr>
        <w:footnoteReference w:id="14"/>
      </w:r>
      <w:r w:rsidRPr="005E7825">
        <w:rPr>
          <w:rFonts w:hint="eastAsia"/>
          <w:color w:val="000000" w:themeColor="text1"/>
        </w:rPr>
        <w:t>開展新生活。</w:t>
      </w:r>
    </w:p>
    <w:p w14:paraId="5F759635" w14:textId="31FE1D2B" w:rsidR="00FB4AC2" w:rsidRPr="005E7825" w:rsidRDefault="00773033" w:rsidP="00B20C26">
      <w:pPr>
        <w:pStyle w:val="3"/>
        <w:overflowPunct w:val="0"/>
        <w:ind w:left="1330" w:hanging="634"/>
        <w:rPr>
          <w:color w:val="000000" w:themeColor="text1"/>
        </w:rPr>
      </w:pPr>
      <w:r w:rsidRPr="005E7825">
        <w:rPr>
          <w:rFonts w:hint="eastAsia"/>
          <w:color w:val="000000" w:themeColor="text1"/>
        </w:rPr>
        <w:t>為</w:t>
      </w:r>
      <w:r w:rsidR="00FB4AC2" w:rsidRPr="005E7825">
        <w:rPr>
          <w:rFonts w:hint="eastAsia"/>
          <w:color w:val="000000" w:themeColor="text1"/>
        </w:rPr>
        <w:t>因應中共強推「港版國安法」造成香港的變局，陸委會依據蔡總統及行政院指示</w:t>
      </w:r>
      <w:proofErr w:type="gramStart"/>
      <w:r w:rsidR="00FB4AC2" w:rsidRPr="005E7825">
        <w:rPr>
          <w:rFonts w:hint="eastAsia"/>
          <w:color w:val="000000" w:themeColor="text1"/>
        </w:rPr>
        <w:t>研</w:t>
      </w:r>
      <w:proofErr w:type="gramEnd"/>
      <w:r w:rsidR="00FB4AC2" w:rsidRPr="005E7825">
        <w:rPr>
          <w:rFonts w:hint="eastAsia"/>
          <w:color w:val="000000" w:themeColor="text1"/>
        </w:rPr>
        <w:t>提</w:t>
      </w:r>
      <w:r w:rsidR="00727D59" w:rsidRPr="005E7825">
        <w:rPr>
          <w:rFonts w:hint="eastAsia"/>
          <w:color w:val="000000" w:themeColor="text1"/>
        </w:rPr>
        <w:t>「香港人道援助關懷行動專案」</w:t>
      </w:r>
      <w:r w:rsidR="00FB4AC2" w:rsidRPr="005E7825">
        <w:rPr>
          <w:rFonts w:hint="eastAsia"/>
          <w:color w:val="000000" w:themeColor="text1"/>
        </w:rPr>
        <w:t>，以彰顯政府</w:t>
      </w:r>
      <w:r w:rsidR="00727D59" w:rsidRPr="005E7825">
        <w:rPr>
          <w:rFonts w:hint="eastAsia"/>
          <w:color w:val="000000" w:themeColor="text1"/>
        </w:rPr>
        <w:t>堅定維護人權之普世價值</w:t>
      </w:r>
      <w:r w:rsidR="00FB4AC2" w:rsidRPr="005E7825">
        <w:rPr>
          <w:rFonts w:hint="eastAsia"/>
          <w:color w:val="000000" w:themeColor="text1"/>
        </w:rPr>
        <w:t>、支持港人爭取自由民主的決心：</w:t>
      </w:r>
    </w:p>
    <w:p w14:paraId="3D105B73" w14:textId="3E3DBC43" w:rsidR="00FB4AC2" w:rsidRPr="005E7825" w:rsidRDefault="00FB4AC2" w:rsidP="00B20C26">
      <w:pPr>
        <w:pStyle w:val="4"/>
        <w:overflowPunct w:val="0"/>
        <w:ind w:left="1718" w:hanging="697"/>
        <w:rPr>
          <w:snapToGrid w:val="0"/>
          <w:color w:val="000000" w:themeColor="text1"/>
        </w:rPr>
      </w:pPr>
      <w:bookmarkStart w:id="162" w:name="_Hlk130561246"/>
      <w:r w:rsidRPr="005E7825">
        <w:rPr>
          <w:rFonts w:hint="eastAsia"/>
          <w:color w:val="000000" w:themeColor="text1"/>
        </w:rPr>
        <w:t>有</w:t>
      </w:r>
      <w:proofErr w:type="gramStart"/>
      <w:r w:rsidRPr="005E7825">
        <w:rPr>
          <w:rFonts w:hint="eastAsia"/>
          <w:color w:val="000000" w:themeColor="text1"/>
        </w:rPr>
        <w:t>鑑</w:t>
      </w:r>
      <w:proofErr w:type="gramEnd"/>
      <w:r w:rsidRPr="005E7825">
        <w:rPr>
          <w:rFonts w:hint="eastAsia"/>
          <w:color w:val="000000" w:themeColor="text1"/>
        </w:rPr>
        <w:t>於中共強推「港版國安法」造成香港的變局，蔡總統於109年5月27日指示行政部門研提香港人道援助行動專案，</w:t>
      </w:r>
      <w:bookmarkEnd w:id="162"/>
      <w:r w:rsidRPr="005E7825">
        <w:rPr>
          <w:rFonts w:hint="eastAsia"/>
          <w:color w:val="000000" w:themeColor="text1"/>
        </w:rPr>
        <w:t>適時提供香港人民必要協助，並</w:t>
      </w:r>
      <w:bookmarkStart w:id="163" w:name="_Hlk129791503"/>
      <w:r w:rsidRPr="005E7825">
        <w:rPr>
          <w:rFonts w:hint="eastAsia"/>
          <w:color w:val="000000" w:themeColor="text1"/>
        </w:rPr>
        <w:t>彰顯政府</w:t>
      </w:r>
      <w:r w:rsidR="00727D59" w:rsidRPr="005E7825">
        <w:rPr>
          <w:rFonts w:hint="eastAsia"/>
          <w:color w:val="000000" w:themeColor="text1"/>
        </w:rPr>
        <w:t>堅定維護保障人權之</w:t>
      </w:r>
      <w:r w:rsidRPr="005E7825">
        <w:rPr>
          <w:rFonts w:hint="eastAsia"/>
          <w:color w:val="000000" w:themeColor="text1"/>
        </w:rPr>
        <w:t>普世價值、支持港人爭取自由民主的決心</w:t>
      </w:r>
      <w:bookmarkEnd w:id="163"/>
      <w:r w:rsidRPr="005E7825">
        <w:rPr>
          <w:rFonts w:hint="eastAsia"/>
          <w:color w:val="000000" w:themeColor="text1"/>
        </w:rPr>
        <w:t>。</w:t>
      </w:r>
      <w:proofErr w:type="gramStart"/>
      <w:r w:rsidRPr="005E7825">
        <w:rPr>
          <w:rFonts w:hint="eastAsia"/>
          <w:color w:val="000000" w:themeColor="text1"/>
        </w:rPr>
        <w:t>嗣</w:t>
      </w:r>
      <w:proofErr w:type="gramEnd"/>
      <w:r w:rsidRPr="005E7825">
        <w:rPr>
          <w:rFonts w:hint="eastAsia"/>
          <w:color w:val="000000" w:themeColor="text1"/>
        </w:rPr>
        <w:t>陸委會根據總</w:t>
      </w:r>
      <w:r w:rsidRPr="005E7825">
        <w:rPr>
          <w:rFonts w:hint="eastAsia"/>
          <w:color w:val="000000" w:themeColor="text1"/>
        </w:rPr>
        <w:lastRenderedPageBreak/>
        <w:t>統及行政院之指示規劃完成「香港人道援助關懷行動專案」（以下簡稱</w:t>
      </w:r>
      <w:r w:rsidR="00E55DCA" w:rsidRPr="005E7825">
        <w:rPr>
          <w:rFonts w:hint="eastAsia"/>
          <w:color w:val="000000" w:themeColor="text1"/>
        </w:rPr>
        <w:t>港人援助專案</w:t>
      </w:r>
      <w:r w:rsidRPr="005E7825">
        <w:rPr>
          <w:rFonts w:hint="eastAsia"/>
          <w:color w:val="000000" w:themeColor="text1"/>
        </w:rPr>
        <w:t>），規劃建置跨部門的協調專案，協調整合相關資源，並由政府挹注必要經費，對因上揭事件進入臺灣亟需協助的港人，提供相關服務及基本的照顧。</w:t>
      </w:r>
      <w:r w:rsidRPr="005E7825">
        <w:rPr>
          <w:rFonts w:hint="eastAsia"/>
          <w:snapToGrid w:val="0"/>
          <w:color w:val="000000" w:themeColor="text1"/>
        </w:rPr>
        <w:t>參與</w:t>
      </w:r>
      <w:r w:rsidR="00E55DCA" w:rsidRPr="005E7825">
        <w:rPr>
          <w:rFonts w:hint="eastAsia"/>
          <w:snapToGrid w:val="0"/>
          <w:color w:val="000000" w:themeColor="text1"/>
        </w:rPr>
        <w:t>港人援助專案</w:t>
      </w:r>
      <w:proofErr w:type="gramStart"/>
      <w:r w:rsidRPr="005E7825">
        <w:rPr>
          <w:rFonts w:hint="eastAsia"/>
          <w:snapToGrid w:val="0"/>
          <w:color w:val="000000" w:themeColor="text1"/>
        </w:rPr>
        <w:t>研</w:t>
      </w:r>
      <w:proofErr w:type="gramEnd"/>
      <w:r w:rsidRPr="005E7825">
        <w:rPr>
          <w:rFonts w:hint="eastAsia"/>
          <w:snapToGrid w:val="0"/>
          <w:color w:val="000000" w:themeColor="text1"/>
        </w:rPr>
        <w:t>擬機關包括內政部、法務部、外交部、陸委會、衛生福利部（下稱衛福部）、教育部、勞動部、移民署、內政部警政署、海洋委員會海巡署、法務部調查局等。</w:t>
      </w:r>
      <w:r w:rsidRPr="005E7825">
        <w:rPr>
          <w:rFonts w:ascii="Times New Roman" w:hAnsi="Times New Roman" w:hint="eastAsia"/>
          <w:snapToGrid w:val="0"/>
          <w:color w:val="000000" w:themeColor="text1"/>
          <w:szCs w:val="20"/>
        </w:rPr>
        <w:t>經過數次討論，主要研討內容包括</w:t>
      </w:r>
      <w:r w:rsidR="00E55DCA" w:rsidRPr="005E7825">
        <w:rPr>
          <w:rFonts w:ascii="Times New Roman" w:hAnsi="Times New Roman" w:hint="eastAsia"/>
          <w:snapToGrid w:val="0"/>
          <w:color w:val="000000" w:themeColor="text1"/>
          <w:szCs w:val="20"/>
        </w:rPr>
        <w:t>港人援助專案</w:t>
      </w:r>
      <w:r w:rsidRPr="005E7825">
        <w:rPr>
          <w:rFonts w:ascii="Times New Roman" w:hAnsi="Times New Roman" w:hint="eastAsia"/>
          <w:snapToGrid w:val="0"/>
          <w:color w:val="000000" w:themeColor="text1"/>
          <w:szCs w:val="20"/>
        </w:rPr>
        <w:t>執行流程、組織架構、人力配置、</w:t>
      </w:r>
      <w:proofErr w:type="gramStart"/>
      <w:r w:rsidRPr="005E7825">
        <w:rPr>
          <w:rFonts w:ascii="Times New Roman" w:hAnsi="Times New Roman" w:hint="eastAsia"/>
          <w:snapToGrid w:val="0"/>
          <w:color w:val="000000" w:themeColor="text1"/>
          <w:szCs w:val="20"/>
        </w:rPr>
        <w:t>經費匡列</w:t>
      </w:r>
      <w:proofErr w:type="gramEnd"/>
      <w:r w:rsidRPr="005E7825">
        <w:rPr>
          <w:rFonts w:ascii="Times New Roman" w:hAnsi="Times New Roman" w:hint="eastAsia"/>
          <w:snapToGrid w:val="0"/>
          <w:color w:val="000000" w:themeColor="text1"/>
          <w:szCs w:val="20"/>
        </w:rPr>
        <w:t>、配合修正相關法規、審查機制與標準、法律協助等。</w:t>
      </w:r>
    </w:p>
    <w:p w14:paraId="37912FB5" w14:textId="77777777" w:rsidR="00FB4AC2" w:rsidRPr="005E7825" w:rsidRDefault="00AE4582" w:rsidP="00B20C26">
      <w:pPr>
        <w:pStyle w:val="4"/>
        <w:overflowPunct w:val="0"/>
        <w:ind w:left="1680" w:hanging="659"/>
        <w:rPr>
          <w:color w:val="000000" w:themeColor="text1"/>
        </w:rPr>
      </w:pPr>
      <w:r w:rsidRPr="005E7825">
        <w:rPr>
          <w:rFonts w:hint="eastAsia"/>
          <w:snapToGrid w:val="0"/>
          <w:color w:val="000000" w:themeColor="text1"/>
        </w:rPr>
        <w:t>陸委會</w:t>
      </w:r>
      <w:r w:rsidR="00E55DCA" w:rsidRPr="005E7825">
        <w:rPr>
          <w:rFonts w:hint="eastAsia"/>
          <w:snapToGrid w:val="0"/>
          <w:color w:val="000000" w:themeColor="text1"/>
        </w:rPr>
        <w:t>港人援助專案</w:t>
      </w:r>
      <w:r w:rsidR="00FB4AC2" w:rsidRPr="005E7825">
        <w:rPr>
          <w:rFonts w:hint="eastAsia"/>
          <w:snapToGrid w:val="0"/>
          <w:color w:val="000000" w:themeColor="text1"/>
        </w:rPr>
        <w:t>辦公室</w:t>
      </w:r>
      <w:r w:rsidR="00265605" w:rsidRPr="005E7825">
        <w:rPr>
          <w:rFonts w:hint="eastAsia"/>
          <w:snapToGrid w:val="0"/>
          <w:color w:val="000000" w:themeColor="text1"/>
        </w:rPr>
        <w:t>「</w:t>
      </w:r>
      <w:proofErr w:type="gramStart"/>
      <w:r w:rsidR="00265605" w:rsidRPr="005E7825">
        <w:rPr>
          <w:rFonts w:hint="eastAsia"/>
          <w:snapToGrid w:val="0"/>
          <w:color w:val="000000" w:themeColor="text1"/>
        </w:rPr>
        <w:t>臺</w:t>
      </w:r>
      <w:proofErr w:type="gramEnd"/>
      <w:r w:rsidR="00265605" w:rsidRPr="005E7825">
        <w:rPr>
          <w:rFonts w:hint="eastAsia"/>
          <w:snapToGrid w:val="0"/>
          <w:color w:val="000000" w:themeColor="text1"/>
        </w:rPr>
        <w:t>港服務交流辦公室」（下稱交流辦）</w:t>
      </w:r>
      <w:r w:rsidR="00FB4AC2" w:rsidRPr="005E7825">
        <w:rPr>
          <w:rFonts w:hint="eastAsia"/>
          <w:snapToGrid w:val="0"/>
          <w:color w:val="000000" w:themeColor="text1"/>
        </w:rPr>
        <w:t>自109年7月1日開始對外服務，「交流辦」下設「諮詢服務」、「專案管理」及「行政庶務」等三組：</w:t>
      </w:r>
    </w:p>
    <w:p w14:paraId="57DFFFEE" w14:textId="77777777" w:rsidR="00FB4AC2" w:rsidRPr="005E7825" w:rsidRDefault="00FB4AC2" w:rsidP="00B20C26">
      <w:pPr>
        <w:pStyle w:val="5"/>
        <w:overflowPunct w:val="0"/>
        <w:rPr>
          <w:snapToGrid w:val="0"/>
          <w:color w:val="000000" w:themeColor="text1"/>
        </w:rPr>
      </w:pPr>
      <w:r w:rsidRPr="005E7825">
        <w:rPr>
          <w:rFonts w:hint="eastAsia"/>
          <w:snapToGrid w:val="0"/>
          <w:color w:val="000000" w:themeColor="text1"/>
        </w:rPr>
        <w:t>諮詢服務組：提供港人「就學就業專案諮詢」、「投資創業專案諮詢」、「移民定居專案諮詢」及「其他諮詢」服務，並與相關機關建立聯繫及轉</w:t>
      </w:r>
      <w:proofErr w:type="gramStart"/>
      <w:r w:rsidRPr="005E7825">
        <w:rPr>
          <w:rFonts w:hint="eastAsia"/>
          <w:snapToGrid w:val="0"/>
          <w:color w:val="000000" w:themeColor="text1"/>
        </w:rPr>
        <w:t>介</w:t>
      </w:r>
      <w:proofErr w:type="gramEnd"/>
      <w:r w:rsidRPr="005E7825">
        <w:rPr>
          <w:rFonts w:hint="eastAsia"/>
          <w:snapToGrid w:val="0"/>
          <w:color w:val="000000" w:themeColor="text1"/>
        </w:rPr>
        <w:t>窗口，確保一條龍式服務。</w:t>
      </w:r>
    </w:p>
    <w:p w14:paraId="476A2ABF" w14:textId="77777777" w:rsidR="00FB4AC2" w:rsidRPr="005E7825" w:rsidRDefault="00FB4AC2" w:rsidP="00B20C26">
      <w:pPr>
        <w:pStyle w:val="5"/>
        <w:overflowPunct w:val="0"/>
        <w:rPr>
          <w:snapToGrid w:val="0"/>
          <w:color w:val="000000" w:themeColor="text1"/>
        </w:rPr>
      </w:pPr>
      <w:r w:rsidRPr="005E7825">
        <w:rPr>
          <w:rFonts w:hint="eastAsia"/>
          <w:snapToGrid w:val="0"/>
          <w:color w:val="000000" w:themeColor="text1"/>
        </w:rPr>
        <w:t>專案管理組：進入臺灣尋求人道關懷協處的香港居民，倘有</w:t>
      </w:r>
      <w:bookmarkStart w:id="164" w:name="_Hlk130386216"/>
      <w:r w:rsidR="004A34C2" w:rsidRPr="005E7825">
        <w:rPr>
          <w:rFonts w:hint="eastAsia"/>
          <w:snapToGrid w:val="0"/>
          <w:color w:val="000000" w:themeColor="text1"/>
        </w:rPr>
        <w:t>「香港澳門關係條例」</w:t>
      </w:r>
      <w:bookmarkEnd w:id="164"/>
      <w:r w:rsidRPr="005E7825">
        <w:rPr>
          <w:rFonts w:hint="eastAsia"/>
          <w:snapToGrid w:val="0"/>
          <w:color w:val="000000" w:themeColor="text1"/>
        </w:rPr>
        <w:t>(下稱</w:t>
      </w:r>
      <w:r w:rsidR="00EE4F29" w:rsidRPr="005E7825">
        <w:rPr>
          <w:rFonts w:hint="eastAsia"/>
          <w:snapToGrid w:val="0"/>
          <w:color w:val="000000" w:themeColor="text1"/>
        </w:rPr>
        <w:t>「港澳條例」</w:t>
      </w:r>
      <w:r w:rsidRPr="005E7825">
        <w:rPr>
          <w:rFonts w:hint="eastAsia"/>
          <w:snapToGrid w:val="0"/>
          <w:color w:val="000000" w:themeColor="text1"/>
        </w:rPr>
        <w:t>)第</w:t>
      </w:r>
      <w:r w:rsidRPr="005E7825">
        <w:rPr>
          <w:snapToGrid w:val="0"/>
          <w:color w:val="000000" w:themeColor="text1"/>
        </w:rPr>
        <w:t>18</w:t>
      </w:r>
      <w:r w:rsidRPr="005E7825">
        <w:rPr>
          <w:rFonts w:hint="eastAsia"/>
          <w:snapToGrid w:val="0"/>
          <w:color w:val="000000" w:themeColor="text1"/>
        </w:rPr>
        <w:t>條規定之情形，政府會審</w:t>
      </w:r>
      <w:proofErr w:type="gramStart"/>
      <w:r w:rsidRPr="005E7825">
        <w:rPr>
          <w:rFonts w:hint="eastAsia"/>
          <w:snapToGrid w:val="0"/>
          <w:color w:val="000000" w:themeColor="text1"/>
        </w:rPr>
        <w:t>酌</w:t>
      </w:r>
      <w:proofErr w:type="gramEnd"/>
      <w:r w:rsidRPr="005E7825">
        <w:rPr>
          <w:rFonts w:hint="eastAsia"/>
          <w:snapToGrid w:val="0"/>
          <w:color w:val="000000" w:themeColor="text1"/>
        </w:rPr>
        <w:t>個案安全與自由，受緊急危害程度，作為適當決定，並由交流辦專案協助；同時公私合作整合資源，協助輔導港人在</w:t>
      </w:r>
      <w:proofErr w:type="gramStart"/>
      <w:r w:rsidRPr="005E7825">
        <w:rPr>
          <w:rFonts w:hint="eastAsia"/>
          <w:snapToGrid w:val="0"/>
          <w:color w:val="000000" w:themeColor="text1"/>
        </w:rPr>
        <w:t>臺</w:t>
      </w:r>
      <w:proofErr w:type="gramEnd"/>
      <w:r w:rsidRPr="005E7825">
        <w:rPr>
          <w:rFonts w:hint="eastAsia"/>
          <w:snapToGrid w:val="0"/>
          <w:color w:val="000000" w:themeColor="text1"/>
        </w:rPr>
        <w:t>就學、就業、生活，並提供法律諮詢服務。</w:t>
      </w:r>
    </w:p>
    <w:p w14:paraId="4EF6C0B2" w14:textId="77777777" w:rsidR="00FB4AC2" w:rsidRPr="005E7825" w:rsidRDefault="00FB4AC2" w:rsidP="00B20C26">
      <w:pPr>
        <w:pStyle w:val="5"/>
        <w:overflowPunct w:val="0"/>
        <w:rPr>
          <w:color w:val="000000" w:themeColor="text1"/>
        </w:rPr>
      </w:pPr>
      <w:r w:rsidRPr="005E7825">
        <w:rPr>
          <w:rFonts w:hint="eastAsia"/>
          <w:snapToGrid w:val="0"/>
          <w:color w:val="000000" w:themeColor="text1"/>
        </w:rPr>
        <w:t>行政庶務組：主要辦理人事、會計、採購及總務相關事宜；另為利各界檢索便利，</w:t>
      </w:r>
      <w:proofErr w:type="gramStart"/>
      <w:r w:rsidRPr="005E7825">
        <w:rPr>
          <w:rFonts w:hint="eastAsia"/>
          <w:snapToGrid w:val="0"/>
          <w:color w:val="000000" w:themeColor="text1"/>
        </w:rPr>
        <w:t>於策進</w:t>
      </w:r>
      <w:proofErr w:type="gramEnd"/>
      <w:r w:rsidRPr="005E7825">
        <w:rPr>
          <w:rFonts w:hint="eastAsia"/>
          <w:snapToGrid w:val="0"/>
          <w:color w:val="000000" w:themeColor="text1"/>
        </w:rPr>
        <w:t>會網站開設交流辦服務專區，並持續彙整及更新網站資</w:t>
      </w:r>
      <w:r w:rsidRPr="005E7825">
        <w:rPr>
          <w:rFonts w:hint="eastAsia"/>
          <w:snapToGrid w:val="0"/>
          <w:color w:val="000000" w:themeColor="text1"/>
        </w:rPr>
        <w:lastRenderedPageBreak/>
        <w:t>訊，包括常見</w:t>
      </w:r>
      <w:r w:rsidRPr="005E7825">
        <w:rPr>
          <w:snapToGrid w:val="0"/>
          <w:color w:val="000000" w:themeColor="text1"/>
        </w:rPr>
        <w:t>Q&amp;A</w:t>
      </w:r>
      <w:r w:rsidRPr="005E7825">
        <w:rPr>
          <w:rFonts w:hint="eastAsia"/>
          <w:snapToGrid w:val="0"/>
          <w:color w:val="000000" w:themeColor="text1"/>
        </w:rPr>
        <w:t>，以及就學、就業、投資、創業、移民定居、國際法人來臺、在臺生活便利懶人包等相關資料庫資訊，以便利各界查詢。</w:t>
      </w:r>
    </w:p>
    <w:p w14:paraId="6B4B484D" w14:textId="77777777" w:rsidR="00FB4AC2" w:rsidRPr="005E7825" w:rsidRDefault="00FB4AC2" w:rsidP="00B20C26">
      <w:pPr>
        <w:pStyle w:val="4"/>
        <w:overflowPunct w:val="0"/>
        <w:ind w:left="1718" w:hanging="697"/>
        <w:rPr>
          <w:color w:val="000000" w:themeColor="text1"/>
        </w:rPr>
      </w:pPr>
      <w:r w:rsidRPr="005E7825">
        <w:rPr>
          <w:rFonts w:hint="eastAsia"/>
          <w:color w:val="000000" w:themeColor="text1"/>
        </w:rPr>
        <w:t>香港人道援助關懷行動專案及其執行情形：</w:t>
      </w:r>
    </w:p>
    <w:p w14:paraId="4221916E" w14:textId="77777777" w:rsidR="00FB4AC2" w:rsidRPr="005E7825" w:rsidRDefault="00FB4AC2" w:rsidP="00B20C26">
      <w:pPr>
        <w:pStyle w:val="5"/>
        <w:overflowPunct w:val="0"/>
        <w:rPr>
          <w:color w:val="000000" w:themeColor="text1"/>
        </w:rPr>
      </w:pPr>
      <w:r w:rsidRPr="005E7825">
        <w:rPr>
          <w:rFonts w:hint="eastAsia"/>
          <w:color w:val="000000" w:themeColor="text1"/>
        </w:rPr>
        <w:t>公私協力整合資源，協處人道援助個案：由陸委會協調移民署、教育部及勞動部分別提供居(停)留申請、就學(業)協助，並由交流辦協助安置生活及醫療照顧。</w:t>
      </w:r>
    </w:p>
    <w:p w14:paraId="1CD512B0" w14:textId="77777777" w:rsidR="00FB4AC2" w:rsidRPr="005E7825" w:rsidRDefault="00FB4AC2" w:rsidP="00B20C26">
      <w:pPr>
        <w:pStyle w:val="5"/>
        <w:overflowPunct w:val="0"/>
        <w:rPr>
          <w:color w:val="000000" w:themeColor="text1"/>
        </w:rPr>
      </w:pPr>
      <w:r w:rsidRPr="005E7825">
        <w:rPr>
          <w:rFonts w:hint="eastAsia"/>
          <w:color w:val="000000" w:themeColor="text1"/>
        </w:rPr>
        <w:t>協調勞動部核發個人工作許可，且符合一定條件可申請定居：協調勞動部核發個人式工作許可，且完善人道援助個案協處機制，於符合一定條件後，經行政院核准者得</w:t>
      </w:r>
      <w:proofErr w:type="gramStart"/>
      <w:r w:rsidRPr="005E7825">
        <w:rPr>
          <w:rFonts w:hint="eastAsia"/>
          <w:color w:val="000000" w:themeColor="text1"/>
        </w:rPr>
        <w:t>予定</w:t>
      </w:r>
      <w:proofErr w:type="gramEnd"/>
      <w:r w:rsidRPr="005E7825">
        <w:rPr>
          <w:rFonts w:hint="eastAsia"/>
          <w:color w:val="000000" w:themeColor="text1"/>
        </w:rPr>
        <w:t>居。</w:t>
      </w:r>
    </w:p>
    <w:p w14:paraId="353AA8BA" w14:textId="77777777" w:rsidR="00FB4AC2" w:rsidRPr="005E7825" w:rsidRDefault="00FB4AC2" w:rsidP="00B20C26">
      <w:pPr>
        <w:pStyle w:val="5"/>
        <w:overflowPunct w:val="0"/>
        <w:rPr>
          <w:color w:val="000000" w:themeColor="text1"/>
        </w:rPr>
      </w:pPr>
      <w:r w:rsidRPr="005E7825">
        <w:rPr>
          <w:rFonts w:hint="eastAsia"/>
          <w:color w:val="000000" w:themeColor="text1"/>
        </w:rPr>
        <w:t>強化法律諮詢服務：與關心香港事務的律師建立法律諮商合作機制，以協助個案妥適解決在</w:t>
      </w:r>
      <w:proofErr w:type="gramStart"/>
      <w:r w:rsidRPr="005E7825">
        <w:rPr>
          <w:rFonts w:hint="eastAsia"/>
          <w:color w:val="000000" w:themeColor="text1"/>
        </w:rPr>
        <w:t>臺</w:t>
      </w:r>
      <w:proofErr w:type="gramEnd"/>
      <w:r w:rsidRPr="005E7825">
        <w:rPr>
          <w:rFonts w:hint="eastAsia"/>
          <w:color w:val="000000" w:themeColor="text1"/>
        </w:rPr>
        <w:t>生活可能面臨的問題。</w:t>
      </w:r>
    </w:p>
    <w:p w14:paraId="2667C9A7" w14:textId="77777777" w:rsidR="00FB4AC2" w:rsidRPr="005E7825" w:rsidRDefault="00FB4AC2" w:rsidP="00B20C26">
      <w:pPr>
        <w:pStyle w:val="5"/>
        <w:overflowPunct w:val="0"/>
        <w:rPr>
          <w:color w:val="000000" w:themeColor="text1"/>
        </w:rPr>
      </w:pPr>
      <w:r w:rsidRPr="005E7825">
        <w:rPr>
          <w:rFonts w:hint="eastAsia"/>
          <w:color w:val="000000" w:themeColor="text1"/>
        </w:rPr>
        <w:t>建立心理諮商團隊及機制：與熟悉政治暴力創傷的心理師團隊，建立合作機制，並已與六都地方政府合作辦理培訓講座。</w:t>
      </w:r>
    </w:p>
    <w:p w14:paraId="76AFDC96" w14:textId="77777777" w:rsidR="00FB4AC2" w:rsidRPr="005E7825" w:rsidRDefault="00FB4AC2" w:rsidP="00B20C26">
      <w:pPr>
        <w:pStyle w:val="5"/>
        <w:overflowPunct w:val="0"/>
        <w:rPr>
          <w:color w:val="000000" w:themeColor="text1"/>
        </w:rPr>
      </w:pPr>
      <w:r w:rsidRPr="005E7825">
        <w:rPr>
          <w:rFonts w:hint="eastAsia"/>
          <w:color w:val="000000" w:themeColor="text1"/>
        </w:rPr>
        <w:t>提供港人移居諮詢服務：交流辦自109年7月正式營運</w:t>
      </w:r>
      <w:proofErr w:type="gramStart"/>
      <w:r w:rsidRPr="005E7825">
        <w:rPr>
          <w:rFonts w:hint="eastAsia"/>
          <w:color w:val="000000" w:themeColor="text1"/>
        </w:rPr>
        <w:t>迄</w:t>
      </w:r>
      <w:proofErr w:type="gramEnd"/>
      <w:r w:rsidRPr="005E7825">
        <w:rPr>
          <w:rFonts w:hint="eastAsia"/>
          <w:color w:val="000000" w:themeColor="text1"/>
        </w:rPr>
        <w:t>111年11月已接獲逾2,500件諮詢電話及電子郵件，諮詢案件主要詢問類別前五者分別為，移民定居（占23.19%）、專案管理（占17.29%）、投資（占10.20%）、就學（占9.33%）及就業（占9.25%）。有關民眾所</w:t>
      </w:r>
      <w:proofErr w:type="gramStart"/>
      <w:r w:rsidRPr="005E7825">
        <w:rPr>
          <w:rFonts w:hint="eastAsia"/>
          <w:color w:val="000000" w:themeColor="text1"/>
        </w:rPr>
        <w:t>詢</w:t>
      </w:r>
      <w:proofErr w:type="gramEnd"/>
      <w:r w:rsidRPr="005E7825">
        <w:rPr>
          <w:rFonts w:hint="eastAsia"/>
          <w:color w:val="000000" w:themeColor="text1"/>
        </w:rPr>
        <w:t>問題，大多數</w:t>
      </w:r>
      <w:proofErr w:type="gramStart"/>
      <w:r w:rsidRPr="005E7825">
        <w:rPr>
          <w:rFonts w:hint="eastAsia"/>
          <w:color w:val="000000" w:themeColor="text1"/>
        </w:rPr>
        <w:t>均由交流辦</w:t>
      </w:r>
      <w:proofErr w:type="gramEnd"/>
      <w:r w:rsidRPr="005E7825">
        <w:rPr>
          <w:rFonts w:hint="eastAsia"/>
          <w:color w:val="000000" w:themeColor="text1"/>
        </w:rPr>
        <w:t>依現行法規、措施或逕洽各機關後予以答復，或進行必要之協處。</w:t>
      </w:r>
    </w:p>
    <w:p w14:paraId="53AE6D4A" w14:textId="77777777" w:rsidR="00FB4AC2" w:rsidRPr="005E7825" w:rsidRDefault="00FB4AC2" w:rsidP="00B20C26">
      <w:pPr>
        <w:pStyle w:val="5"/>
        <w:overflowPunct w:val="0"/>
        <w:rPr>
          <w:color w:val="000000" w:themeColor="text1"/>
        </w:rPr>
      </w:pPr>
      <w:r w:rsidRPr="005E7825">
        <w:rPr>
          <w:rFonts w:hint="eastAsia"/>
          <w:color w:val="000000" w:themeColor="text1"/>
        </w:rPr>
        <w:t>辦理港人移民輔導座談：為在第一線解惑港人專業及投資移民問題，已在全</w:t>
      </w:r>
      <w:proofErr w:type="gramStart"/>
      <w:r w:rsidRPr="005E7825">
        <w:rPr>
          <w:rFonts w:hint="eastAsia"/>
          <w:color w:val="000000" w:themeColor="text1"/>
        </w:rPr>
        <w:t>臺</w:t>
      </w:r>
      <w:proofErr w:type="gramEnd"/>
      <w:r w:rsidRPr="005E7825">
        <w:rPr>
          <w:rFonts w:hint="eastAsia"/>
          <w:color w:val="000000" w:themeColor="text1"/>
        </w:rPr>
        <w:t>策辦多場港人投資專業移民輔導及生活實務講座，並多次與相關機關交流座談。</w:t>
      </w:r>
    </w:p>
    <w:p w14:paraId="65A38107" w14:textId="77777777" w:rsidR="00FB4AC2" w:rsidRPr="005E7825" w:rsidRDefault="00FB4AC2" w:rsidP="00B20C26">
      <w:pPr>
        <w:pStyle w:val="5"/>
        <w:overflowPunct w:val="0"/>
        <w:rPr>
          <w:color w:val="000000" w:themeColor="text1"/>
          <w:spacing w:val="-4"/>
        </w:rPr>
      </w:pPr>
      <w:r w:rsidRPr="005E7825">
        <w:rPr>
          <w:rFonts w:hint="eastAsia"/>
          <w:color w:val="000000" w:themeColor="text1"/>
          <w:spacing w:val="-4"/>
        </w:rPr>
        <w:lastRenderedPageBreak/>
        <w:t>辦理港澳學生相關活動：為鼓勵港澳生留</w:t>
      </w:r>
      <w:proofErr w:type="gramStart"/>
      <w:r w:rsidRPr="005E7825">
        <w:rPr>
          <w:rFonts w:hint="eastAsia"/>
          <w:color w:val="000000" w:themeColor="text1"/>
          <w:spacing w:val="-4"/>
        </w:rPr>
        <w:t>臺</w:t>
      </w:r>
      <w:proofErr w:type="gramEnd"/>
      <w:r w:rsidRPr="005E7825">
        <w:rPr>
          <w:rFonts w:hint="eastAsia"/>
          <w:color w:val="000000" w:themeColor="text1"/>
          <w:spacing w:val="-4"/>
        </w:rPr>
        <w:t>發展，策辦留臺就業創業座談會、職涯啟航培育營、金門體驗營等臺港澳青年</w:t>
      </w:r>
      <w:proofErr w:type="gramStart"/>
      <w:r w:rsidRPr="005E7825">
        <w:rPr>
          <w:rFonts w:hint="eastAsia"/>
          <w:color w:val="000000" w:themeColor="text1"/>
          <w:spacing w:val="-4"/>
        </w:rPr>
        <w:t>交流暨參</w:t>
      </w:r>
      <w:proofErr w:type="gramEnd"/>
      <w:r w:rsidRPr="005E7825">
        <w:rPr>
          <w:rFonts w:hint="eastAsia"/>
          <w:color w:val="000000" w:themeColor="text1"/>
          <w:spacing w:val="-4"/>
        </w:rPr>
        <w:t>訪活</w:t>
      </w:r>
      <w:r w:rsidR="00664FAE" w:rsidRPr="005E7825">
        <w:rPr>
          <w:rFonts w:hint="eastAsia"/>
          <w:color w:val="000000" w:themeColor="text1"/>
          <w:spacing w:val="-4"/>
        </w:rPr>
        <w:t>動</w:t>
      </w:r>
      <w:r w:rsidRPr="005E7825">
        <w:rPr>
          <w:rFonts w:hint="eastAsia"/>
          <w:color w:val="000000" w:themeColor="text1"/>
          <w:spacing w:val="-4"/>
        </w:rPr>
        <w:t>。</w:t>
      </w:r>
    </w:p>
    <w:p w14:paraId="4C99DEE1" w14:textId="77777777" w:rsidR="00FB4AC2" w:rsidRPr="005E7825" w:rsidRDefault="00FB4AC2" w:rsidP="00B20C26">
      <w:pPr>
        <w:pStyle w:val="5"/>
        <w:overflowPunct w:val="0"/>
        <w:rPr>
          <w:color w:val="000000" w:themeColor="text1"/>
        </w:rPr>
      </w:pPr>
      <w:r w:rsidRPr="005E7825">
        <w:rPr>
          <w:rFonts w:hint="eastAsia"/>
          <w:color w:val="000000" w:themeColor="text1"/>
        </w:rPr>
        <w:t>辦理港人在</w:t>
      </w:r>
      <w:proofErr w:type="gramStart"/>
      <w:r w:rsidRPr="005E7825">
        <w:rPr>
          <w:rFonts w:hint="eastAsia"/>
          <w:color w:val="000000" w:themeColor="text1"/>
        </w:rPr>
        <w:t>臺</w:t>
      </w:r>
      <w:proofErr w:type="gramEnd"/>
      <w:r w:rsidRPr="005E7825">
        <w:rPr>
          <w:rFonts w:hint="eastAsia"/>
          <w:color w:val="000000" w:themeColor="text1"/>
        </w:rPr>
        <w:t>生活適應活動：自去年迄今，已公私協力辦理在</w:t>
      </w:r>
      <w:proofErr w:type="gramStart"/>
      <w:r w:rsidRPr="005E7825">
        <w:rPr>
          <w:rFonts w:hint="eastAsia"/>
          <w:color w:val="000000" w:themeColor="text1"/>
        </w:rPr>
        <w:t>臺</w:t>
      </w:r>
      <w:proofErr w:type="gramEnd"/>
      <w:r w:rsidRPr="005E7825">
        <w:rPr>
          <w:rFonts w:hint="eastAsia"/>
          <w:color w:val="000000" w:themeColor="text1"/>
        </w:rPr>
        <w:t>港人聯繫服務活動近百場，其中也舉辦文史參訪、臺港飲食文化交流等相關活動，並舉行香港影展、製作Podcast節目交流。</w:t>
      </w:r>
    </w:p>
    <w:p w14:paraId="460848D0" w14:textId="77777777" w:rsidR="00FB4AC2" w:rsidRPr="005E7825" w:rsidRDefault="00FB4AC2" w:rsidP="00B20C26">
      <w:pPr>
        <w:pStyle w:val="3"/>
        <w:overflowPunct w:val="0"/>
        <w:ind w:left="1330" w:hanging="634"/>
        <w:rPr>
          <w:color w:val="000000" w:themeColor="text1"/>
        </w:rPr>
      </w:pPr>
      <w:r w:rsidRPr="005E7825">
        <w:rPr>
          <w:rFonts w:hint="eastAsia"/>
          <w:color w:val="000000" w:themeColor="text1"/>
        </w:rPr>
        <w:t>香港居民進入臺灣及居留定居與</w:t>
      </w:r>
      <w:r w:rsidR="00E55DCA" w:rsidRPr="005E7825">
        <w:rPr>
          <w:rFonts w:hint="eastAsia"/>
          <w:color w:val="000000" w:themeColor="text1"/>
        </w:rPr>
        <w:t>港人援助專案</w:t>
      </w:r>
      <w:r w:rsidRPr="005E7825">
        <w:rPr>
          <w:rFonts w:hint="eastAsia"/>
          <w:color w:val="000000" w:themeColor="text1"/>
        </w:rPr>
        <w:t>協處因政治因素而致安全及自由受有緊急危害之對象不同，各有不同制度設計及適用法源。</w:t>
      </w:r>
      <w:r w:rsidR="00D33190" w:rsidRPr="005E7825">
        <w:rPr>
          <w:rFonts w:hint="eastAsia"/>
          <w:color w:val="000000" w:themeColor="text1"/>
        </w:rPr>
        <w:t>109年</w:t>
      </w:r>
      <w:r w:rsidRPr="005E7825">
        <w:rPr>
          <w:rFonts w:hint="eastAsia"/>
          <w:color w:val="000000" w:themeColor="text1"/>
        </w:rPr>
        <w:t>行政院已通過</w:t>
      </w:r>
      <w:r w:rsidR="00EE4F29" w:rsidRPr="005E7825">
        <w:rPr>
          <w:rFonts w:hint="eastAsia"/>
          <w:color w:val="000000" w:themeColor="text1"/>
        </w:rPr>
        <w:t>「港澳條例」</w:t>
      </w:r>
      <w:r w:rsidRPr="005E7825">
        <w:rPr>
          <w:rFonts w:hint="eastAsia"/>
          <w:color w:val="000000" w:themeColor="text1"/>
        </w:rPr>
        <w:t>第18條之執行作業參考準則，並主動以各類行政作為協助輔導香港手足在</w:t>
      </w:r>
      <w:proofErr w:type="gramStart"/>
      <w:r w:rsidRPr="005E7825">
        <w:rPr>
          <w:rFonts w:hint="eastAsia"/>
          <w:color w:val="000000" w:themeColor="text1"/>
        </w:rPr>
        <w:t>臺</w:t>
      </w:r>
      <w:proofErr w:type="gramEnd"/>
      <w:r w:rsidRPr="005E7825">
        <w:rPr>
          <w:rFonts w:hint="eastAsia"/>
          <w:color w:val="000000" w:themeColor="text1"/>
        </w:rPr>
        <w:t>立足：</w:t>
      </w:r>
    </w:p>
    <w:p w14:paraId="46DE1CB1" w14:textId="77777777" w:rsidR="00FB4AC2" w:rsidRPr="005E7825" w:rsidRDefault="00FB4AC2" w:rsidP="00B20C26">
      <w:pPr>
        <w:pStyle w:val="4"/>
        <w:overflowPunct w:val="0"/>
        <w:ind w:left="1718" w:hanging="697"/>
        <w:rPr>
          <w:color w:val="000000" w:themeColor="text1"/>
        </w:rPr>
      </w:pPr>
      <w:r w:rsidRPr="005E7825">
        <w:rPr>
          <w:rFonts w:hint="eastAsia"/>
          <w:color w:val="000000" w:themeColor="text1"/>
        </w:rPr>
        <w:t>按香港居民進入臺灣及居留定居與</w:t>
      </w:r>
      <w:r w:rsidR="00E55DCA" w:rsidRPr="005E7825">
        <w:rPr>
          <w:rFonts w:hint="eastAsia"/>
          <w:color w:val="000000" w:themeColor="text1"/>
        </w:rPr>
        <w:t>港人援助專案</w:t>
      </w:r>
      <w:r w:rsidRPr="005E7825">
        <w:rPr>
          <w:rFonts w:hint="eastAsia"/>
          <w:color w:val="000000" w:themeColor="text1"/>
        </w:rPr>
        <w:t>協處因政治因素而致安全及自由受有緊急危害之對象不同，各有不同制度設計及適用法源。前者為</w:t>
      </w:r>
      <w:r w:rsidR="00EE4F29" w:rsidRPr="005E7825">
        <w:rPr>
          <w:rFonts w:hint="eastAsia"/>
          <w:color w:val="000000" w:themeColor="text1"/>
        </w:rPr>
        <w:t>「港澳條例」</w:t>
      </w:r>
      <w:r w:rsidRPr="005E7825">
        <w:rPr>
          <w:rFonts w:hint="eastAsia"/>
          <w:color w:val="000000" w:themeColor="text1"/>
        </w:rPr>
        <w:t>第11條規定：「香港或澳門居民，經許可得進入臺灣地區。前項許可辦法，由內政部擬訂，報請行政院核定後發布之。」及第12條規定：「香港或澳門居民得申請在臺灣地區居留或定居；其辦法由內政部擬訂，報請行政院核定後發布之。每年核准居留或定居，必要時得酌定配額。」授權訂定之</w:t>
      </w:r>
      <w:r w:rsidR="00EE4F29" w:rsidRPr="005E7825">
        <w:rPr>
          <w:rFonts w:hint="eastAsia"/>
          <w:color w:val="000000" w:themeColor="text1"/>
        </w:rPr>
        <w:t>「港澳許可辦法」</w:t>
      </w:r>
      <w:r w:rsidRPr="005E7825">
        <w:rPr>
          <w:rFonts w:hint="eastAsia"/>
          <w:color w:val="000000" w:themeColor="text1"/>
        </w:rPr>
        <w:t>；後者為</w:t>
      </w:r>
      <w:r w:rsidR="00EE4F29" w:rsidRPr="005E7825">
        <w:rPr>
          <w:rFonts w:hint="eastAsia"/>
          <w:color w:val="000000" w:themeColor="text1"/>
        </w:rPr>
        <w:t>「港澳條例」</w:t>
      </w:r>
      <w:r w:rsidRPr="005E7825">
        <w:rPr>
          <w:rFonts w:hint="eastAsia"/>
          <w:color w:val="000000" w:themeColor="text1"/>
        </w:rPr>
        <w:t>第18條規定：「對於因政治因素而致安全及自由受有緊急危害之香港或澳門居民，得提供必要之援助。」暨其</w:t>
      </w:r>
      <w:r w:rsidR="003834EE" w:rsidRPr="005E7825">
        <w:rPr>
          <w:rFonts w:hint="eastAsia"/>
          <w:color w:val="000000" w:themeColor="text1"/>
        </w:rPr>
        <w:t>「施行細則」</w:t>
      </w:r>
      <w:r w:rsidRPr="005E7825">
        <w:rPr>
          <w:rFonts w:hint="eastAsia"/>
          <w:color w:val="000000" w:themeColor="text1"/>
        </w:rPr>
        <w:t>第25條規定：「主管機關於有本條例第</w:t>
      </w:r>
      <w:r w:rsidR="00E647D4" w:rsidRPr="005E7825">
        <w:rPr>
          <w:rFonts w:hint="eastAsia"/>
          <w:color w:val="000000" w:themeColor="text1"/>
        </w:rPr>
        <w:t>1</w:t>
      </w:r>
      <w:r w:rsidR="00E647D4" w:rsidRPr="005E7825">
        <w:rPr>
          <w:color w:val="000000" w:themeColor="text1"/>
        </w:rPr>
        <w:t>8</w:t>
      </w:r>
      <w:r w:rsidRPr="005E7825">
        <w:rPr>
          <w:rFonts w:hint="eastAsia"/>
          <w:color w:val="000000" w:themeColor="text1"/>
        </w:rPr>
        <w:t>條之情形時，除其他法令另有規定外，應報請行政院專案處理。」</w:t>
      </w:r>
    </w:p>
    <w:p w14:paraId="51FF96EE" w14:textId="77777777" w:rsidR="00FB4AC2" w:rsidRPr="005E7825" w:rsidRDefault="00FB4AC2" w:rsidP="00B20C26">
      <w:pPr>
        <w:pStyle w:val="4"/>
        <w:overflowPunct w:val="0"/>
        <w:ind w:left="1718" w:hanging="697"/>
        <w:rPr>
          <w:color w:val="000000" w:themeColor="text1"/>
          <w:spacing w:val="-2"/>
        </w:rPr>
      </w:pPr>
      <w:r w:rsidRPr="005E7825">
        <w:rPr>
          <w:rFonts w:hint="eastAsia"/>
          <w:color w:val="000000" w:themeColor="text1"/>
          <w:spacing w:val="-2"/>
        </w:rPr>
        <w:lastRenderedPageBreak/>
        <w:t>案據陸委會簡報表示，香港人道援助關懷行動係用公私協力方式推動，主要是針對審查、居留、定居等涉及公權力事項，由陸委會協調相關單位進行協處</w:t>
      </w:r>
      <w:r w:rsidRPr="005E7825">
        <w:rPr>
          <w:rFonts w:hAnsi="標楷體" w:hint="eastAsia"/>
          <w:color w:val="000000" w:themeColor="text1"/>
          <w:spacing w:val="-2"/>
        </w:rPr>
        <w:t>；</w:t>
      </w:r>
      <w:r w:rsidRPr="005E7825">
        <w:rPr>
          <w:rFonts w:hint="eastAsia"/>
          <w:color w:val="000000" w:themeColor="text1"/>
          <w:spacing w:val="-2"/>
        </w:rPr>
        <w:t>至於安置照顧部分，則是由交流辦結合民團資源進行協助。針對上開審查通過之個案，該會將協調勞動部核發給予「個人式工作許可」，一般外國人如果要留在臺灣工作，必須先找到僱主，再由僱主為受雇者申請工作許可。然而針對上開</w:t>
      </w:r>
      <w:r w:rsidR="00DB7DB2" w:rsidRPr="005E7825">
        <w:rPr>
          <w:rFonts w:hint="eastAsia"/>
          <w:color w:val="000000" w:themeColor="text1"/>
          <w:spacing w:val="-2"/>
        </w:rPr>
        <w:t>港人</w:t>
      </w:r>
      <w:r w:rsidRPr="005E7825">
        <w:rPr>
          <w:rFonts w:hint="eastAsia"/>
          <w:color w:val="000000" w:themeColor="text1"/>
          <w:spacing w:val="-2"/>
        </w:rPr>
        <w:t>援助個案，主管機關是直接發給個人工作許可，使其可以在臺灣自由找工作，不會受到工作相關條件限制。倘通過專案審查後，</w:t>
      </w:r>
      <w:r w:rsidR="003E2587" w:rsidRPr="005E7825">
        <w:rPr>
          <w:rFonts w:hint="eastAsia"/>
          <w:color w:val="000000" w:themeColor="text1"/>
          <w:spacing w:val="-2"/>
        </w:rPr>
        <w:t>政府將</w:t>
      </w:r>
      <w:r w:rsidRPr="005E7825">
        <w:rPr>
          <w:rFonts w:hint="eastAsia"/>
          <w:color w:val="000000" w:themeColor="text1"/>
          <w:spacing w:val="-2"/>
        </w:rPr>
        <w:t>協助當事人在臺灣居留、工作，逐步走到定居。</w:t>
      </w:r>
    </w:p>
    <w:p w14:paraId="554E0020" w14:textId="274094C8" w:rsidR="00FB4AC2" w:rsidRPr="005E7825" w:rsidRDefault="00FB4AC2" w:rsidP="00B20C26">
      <w:pPr>
        <w:pStyle w:val="4"/>
        <w:overflowPunct w:val="0"/>
        <w:ind w:left="1718" w:hanging="697"/>
        <w:rPr>
          <w:color w:val="000000" w:themeColor="text1"/>
        </w:rPr>
      </w:pPr>
      <w:r w:rsidRPr="005E7825">
        <w:rPr>
          <w:rFonts w:hint="eastAsia"/>
          <w:color w:val="000000" w:themeColor="text1"/>
        </w:rPr>
        <w:t>另據</w:t>
      </w:r>
      <w:r w:rsidR="00E647D4" w:rsidRPr="005E7825">
        <w:rPr>
          <w:rFonts w:hint="eastAsia"/>
          <w:color w:val="000000" w:themeColor="text1"/>
        </w:rPr>
        <w:t>時任</w:t>
      </w:r>
      <w:r w:rsidRPr="005E7825">
        <w:rPr>
          <w:rFonts w:hint="eastAsia"/>
          <w:color w:val="000000" w:themeColor="text1"/>
        </w:rPr>
        <w:t>陸委會</w:t>
      </w:r>
      <w:proofErr w:type="gramStart"/>
      <w:r w:rsidRPr="005E7825">
        <w:rPr>
          <w:rFonts w:hint="eastAsia"/>
          <w:color w:val="000000" w:themeColor="text1"/>
        </w:rPr>
        <w:t>邱</w:t>
      </w:r>
      <w:proofErr w:type="gramEnd"/>
      <w:r w:rsidR="003B122A" w:rsidRPr="003B122A">
        <w:rPr>
          <w:rFonts w:hint="eastAsia"/>
          <w:color w:val="000000" w:themeColor="text1"/>
        </w:rPr>
        <w:t>○○</w:t>
      </w:r>
      <w:r w:rsidRPr="005E7825">
        <w:rPr>
          <w:rFonts w:hint="eastAsia"/>
          <w:color w:val="000000" w:themeColor="text1"/>
        </w:rPr>
        <w:t>副主任委員於簡報後進行座談</w:t>
      </w:r>
      <w:r w:rsidR="003E2587" w:rsidRPr="005E7825">
        <w:rPr>
          <w:rFonts w:hint="eastAsia"/>
          <w:color w:val="000000" w:themeColor="text1"/>
        </w:rPr>
        <w:t>時</w:t>
      </w:r>
      <w:r w:rsidRPr="005E7825">
        <w:rPr>
          <w:rFonts w:hint="eastAsia"/>
          <w:color w:val="000000" w:themeColor="text1"/>
        </w:rPr>
        <w:t>表示：</w:t>
      </w:r>
      <w:r w:rsidR="003834EE" w:rsidRPr="005E7825">
        <w:rPr>
          <w:rFonts w:hint="eastAsia"/>
          <w:color w:val="000000" w:themeColor="text1"/>
        </w:rPr>
        <w:t>「『港澳條例』</w:t>
      </w:r>
      <w:r w:rsidRPr="005E7825">
        <w:rPr>
          <w:rFonts w:hint="eastAsia"/>
          <w:color w:val="000000" w:themeColor="text1"/>
        </w:rPr>
        <w:t>第18條主要是在處理香港手足抗爭者，</w:t>
      </w:r>
      <w:proofErr w:type="gramStart"/>
      <w:r w:rsidRPr="005E7825">
        <w:rPr>
          <w:rFonts w:hint="eastAsia"/>
          <w:color w:val="000000" w:themeColor="text1"/>
        </w:rPr>
        <w:t>政府均係以</w:t>
      </w:r>
      <w:proofErr w:type="gramEnd"/>
      <w:r w:rsidRPr="005E7825">
        <w:rPr>
          <w:rFonts w:hint="eastAsia"/>
          <w:color w:val="000000" w:themeColor="text1"/>
        </w:rPr>
        <w:t>『密件』辦理。經過3年的磨合，在人道援助專案機制下，雖無外顯之立法，</w:t>
      </w:r>
      <w:bookmarkStart w:id="165" w:name="_Hlk130371255"/>
      <w:r w:rsidRPr="005E7825">
        <w:rPr>
          <w:rFonts w:hint="eastAsia"/>
          <w:color w:val="000000" w:themeColor="text1"/>
        </w:rPr>
        <w:t>行政院已通過</w:t>
      </w:r>
      <w:r w:rsidR="003834EE" w:rsidRPr="005E7825">
        <w:rPr>
          <w:rFonts w:hint="eastAsia"/>
          <w:color w:val="000000" w:themeColor="text1"/>
        </w:rPr>
        <w:t>『港澳條例』</w:t>
      </w:r>
      <w:r w:rsidRPr="005E7825">
        <w:rPr>
          <w:rFonts w:hint="eastAsia"/>
          <w:color w:val="000000" w:themeColor="text1"/>
        </w:rPr>
        <w:t>第18條之執行作業參考準則，</w:t>
      </w:r>
      <w:bookmarkEnd w:id="165"/>
      <w:r w:rsidRPr="005E7825">
        <w:rPr>
          <w:rFonts w:hint="eastAsia"/>
          <w:color w:val="000000" w:themeColor="text1"/>
        </w:rPr>
        <w:t>基本上已將案件流程與相關處置，做一相對建制化的處理。透過兩階段審查後(初審、專業審查)，再由陸委會依</w:t>
      </w:r>
      <w:r w:rsidR="003834EE" w:rsidRPr="005E7825">
        <w:rPr>
          <w:rFonts w:hint="eastAsia"/>
          <w:color w:val="000000" w:themeColor="text1"/>
        </w:rPr>
        <w:t>『港澳條例</w:t>
      </w:r>
      <w:r w:rsidRPr="005E7825">
        <w:rPr>
          <w:rFonts w:hint="eastAsia"/>
          <w:color w:val="000000" w:themeColor="text1"/>
        </w:rPr>
        <w:t>施行細則</w:t>
      </w:r>
      <w:r w:rsidR="003834EE" w:rsidRPr="005E7825">
        <w:rPr>
          <w:rFonts w:hint="eastAsia"/>
          <w:color w:val="000000" w:themeColor="text1"/>
        </w:rPr>
        <w:t>』</w:t>
      </w:r>
      <w:r w:rsidRPr="005E7825">
        <w:rPr>
          <w:rFonts w:hint="eastAsia"/>
          <w:color w:val="000000" w:themeColor="text1"/>
        </w:rPr>
        <w:t>第25條規定，將該類案件送行政院專案核定，</w:t>
      </w:r>
      <w:proofErr w:type="gramStart"/>
      <w:r w:rsidRPr="005E7825">
        <w:rPr>
          <w:rFonts w:hint="eastAsia"/>
          <w:color w:val="000000" w:themeColor="text1"/>
        </w:rPr>
        <w:t>俟</w:t>
      </w:r>
      <w:proofErr w:type="gramEnd"/>
      <w:r w:rsidRPr="005E7825">
        <w:rPr>
          <w:rFonts w:hint="eastAsia"/>
          <w:color w:val="000000" w:themeColor="text1"/>
        </w:rPr>
        <w:t>核定後即以行政作為介入協助與輔導。不容諱言，當事人初至臺灣，我方最為困難之處在於如何辨識當事人身分？如何確保當事人無涉國安疑慮？如何確知當事人符合</w:t>
      </w:r>
      <w:r w:rsidR="003834EE" w:rsidRPr="005E7825">
        <w:rPr>
          <w:rFonts w:hint="eastAsia"/>
          <w:color w:val="000000" w:themeColor="text1"/>
        </w:rPr>
        <w:t>『港澳條例』</w:t>
      </w:r>
      <w:r w:rsidRPr="005E7825">
        <w:rPr>
          <w:rFonts w:hint="eastAsia"/>
          <w:color w:val="000000" w:themeColor="text1"/>
        </w:rPr>
        <w:t>第18條相關要件？因此，陸委會委請多位專家學者協助審查，或查詢當事人在港原生當地個別資料以供佐證，如初審通過後，我方即會給予當事人各方面援助，包括生活津貼、心理輔導、法律諮詢等。</w:t>
      </w:r>
      <w:bookmarkStart w:id="166" w:name="_Hlk133227455"/>
      <w:r w:rsidRPr="005E7825">
        <w:rPr>
          <w:rFonts w:hint="eastAsia"/>
          <w:color w:val="000000" w:themeColor="text1"/>
        </w:rPr>
        <w:t>目前依</w:t>
      </w:r>
      <w:r w:rsidR="003834EE" w:rsidRPr="005E7825">
        <w:rPr>
          <w:rFonts w:hint="eastAsia"/>
          <w:color w:val="000000" w:themeColor="text1"/>
        </w:rPr>
        <w:t>『港澳條例』</w:t>
      </w:r>
      <w:r w:rsidRPr="005E7825">
        <w:rPr>
          <w:rFonts w:hint="eastAsia"/>
          <w:color w:val="000000" w:themeColor="text1"/>
        </w:rPr>
        <w:t>第18條規定</w:t>
      </w:r>
      <w:r w:rsidR="00AA1E57" w:rsidRPr="005E7825">
        <w:rPr>
          <w:rFonts w:hint="eastAsia"/>
          <w:color w:val="000000" w:themeColor="text1"/>
        </w:rPr>
        <w:t>之</w:t>
      </w:r>
      <w:r w:rsidRPr="005E7825">
        <w:rPr>
          <w:rFonts w:hint="eastAsia"/>
          <w:color w:val="000000" w:themeColor="text1"/>
        </w:rPr>
        <w:lastRenderedPageBreak/>
        <w:t>處理個案，</w:t>
      </w:r>
      <w:proofErr w:type="gramStart"/>
      <w:r w:rsidRPr="005E7825">
        <w:rPr>
          <w:rFonts w:hint="eastAsia"/>
          <w:color w:val="000000" w:themeColor="text1"/>
        </w:rPr>
        <w:t>當事人均有專案</w:t>
      </w:r>
      <w:proofErr w:type="gramEnd"/>
      <w:r w:rsidRPr="005E7825">
        <w:rPr>
          <w:rFonts w:hint="eastAsia"/>
          <w:color w:val="000000" w:themeColor="text1"/>
        </w:rPr>
        <w:t>送請行政院核定</w:t>
      </w:r>
      <w:r w:rsidR="003E2587" w:rsidRPr="005E7825">
        <w:rPr>
          <w:rFonts w:hint="eastAsia"/>
          <w:color w:val="000000" w:themeColor="text1"/>
        </w:rPr>
        <w:t>，並由各主管機關依照</w:t>
      </w:r>
      <w:r w:rsidR="00E55DCA" w:rsidRPr="005E7825">
        <w:rPr>
          <w:rFonts w:hint="eastAsia"/>
          <w:color w:val="000000" w:themeColor="text1"/>
        </w:rPr>
        <w:t>港人援助專案</w:t>
      </w:r>
      <w:r w:rsidR="003E2587" w:rsidRPr="005E7825">
        <w:rPr>
          <w:rFonts w:hint="eastAsia"/>
          <w:color w:val="000000" w:themeColor="text1"/>
        </w:rPr>
        <w:t>及相關法令規定介入協處中。</w:t>
      </w:r>
      <w:bookmarkEnd w:id="166"/>
      <w:r w:rsidRPr="005E7825">
        <w:rPr>
          <w:rFonts w:hint="eastAsia"/>
          <w:color w:val="000000" w:themeColor="text1"/>
        </w:rPr>
        <w:t>」</w:t>
      </w:r>
    </w:p>
    <w:p w14:paraId="2C67B965" w14:textId="4BEA3AAF" w:rsidR="00197D05" w:rsidRPr="005E7825" w:rsidRDefault="00FB4AC2" w:rsidP="00F558A4">
      <w:pPr>
        <w:pStyle w:val="3"/>
        <w:overflowPunct w:val="0"/>
        <w:ind w:left="1330" w:hanging="634"/>
        <w:rPr>
          <w:color w:val="000000" w:themeColor="text1"/>
          <w:u w:val="single"/>
        </w:rPr>
      </w:pPr>
      <w:r w:rsidRPr="005E7825">
        <w:rPr>
          <w:rFonts w:hint="eastAsia"/>
          <w:color w:val="000000" w:themeColor="text1"/>
        </w:rPr>
        <w:t>綜上所述，對於進入臺灣尋求人道關懷協處之港人，陸委會協調移民署、教育部、勞動部、</w:t>
      </w:r>
      <w:proofErr w:type="gramStart"/>
      <w:r w:rsidRPr="005E7825">
        <w:rPr>
          <w:rFonts w:hint="eastAsia"/>
          <w:color w:val="000000" w:themeColor="text1"/>
        </w:rPr>
        <w:t>衛福部分</w:t>
      </w:r>
      <w:proofErr w:type="gramEnd"/>
      <w:r w:rsidRPr="005E7825">
        <w:rPr>
          <w:rFonts w:hint="eastAsia"/>
          <w:color w:val="000000" w:themeColor="text1"/>
        </w:rPr>
        <w:t>別提供居留申請、就學、就業及就醫之協助</w:t>
      </w:r>
      <w:r w:rsidRPr="005E7825">
        <w:rPr>
          <w:rFonts w:hAnsi="標楷體" w:hint="eastAsia"/>
          <w:color w:val="000000" w:themeColor="text1"/>
        </w:rPr>
        <w:t>；</w:t>
      </w:r>
      <w:r w:rsidRPr="005E7825">
        <w:rPr>
          <w:rFonts w:hint="eastAsia"/>
          <w:color w:val="000000" w:themeColor="text1"/>
        </w:rPr>
        <w:t>另交流辦依據個案之需要，協助安置及生活照顧，如提供生活津貼、租金補助、醫療及心理諮商服務等，旨在協助其等得以自主在</w:t>
      </w:r>
      <w:proofErr w:type="gramStart"/>
      <w:r w:rsidRPr="005E7825">
        <w:rPr>
          <w:rFonts w:hint="eastAsia"/>
          <w:color w:val="000000" w:themeColor="text1"/>
        </w:rPr>
        <w:t>臺</w:t>
      </w:r>
      <w:proofErr w:type="gramEnd"/>
      <w:r w:rsidRPr="005E7825">
        <w:rPr>
          <w:rFonts w:hint="eastAsia"/>
          <w:color w:val="000000" w:themeColor="text1"/>
        </w:rPr>
        <w:t>生活。</w:t>
      </w:r>
      <w:r w:rsidR="00F558A4" w:rsidRPr="005E7825">
        <w:rPr>
          <w:rFonts w:hint="eastAsia"/>
          <w:color w:val="000000" w:themeColor="text1"/>
        </w:rPr>
        <w:t>目前依</w:t>
      </w:r>
      <w:r w:rsidR="00EE4F29" w:rsidRPr="005E7825">
        <w:rPr>
          <w:rFonts w:hint="eastAsia"/>
          <w:color w:val="000000" w:themeColor="text1"/>
        </w:rPr>
        <w:t>「港澳條例」</w:t>
      </w:r>
      <w:r w:rsidR="00F558A4" w:rsidRPr="005E7825">
        <w:rPr>
          <w:rFonts w:hint="eastAsia"/>
          <w:color w:val="000000" w:themeColor="text1"/>
        </w:rPr>
        <w:t>第18條規定</w:t>
      </w:r>
      <w:r w:rsidR="00AA1E57" w:rsidRPr="005E7825">
        <w:rPr>
          <w:rFonts w:hint="eastAsia"/>
          <w:color w:val="000000" w:themeColor="text1"/>
        </w:rPr>
        <w:t>之</w:t>
      </w:r>
      <w:r w:rsidR="00F558A4" w:rsidRPr="005E7825">
        <w:rPr>
          <w:rFonts w:hint="eastAsia"/>
          <w:color w:val="000000" w:themeColor="text1"/>
        </w:rPr>
        <w:t>處理個案，</w:t>
      </w:r>
      <w:proofErr w:type="gramStart"/>
      <w:r w:rsidR="00F558A4" w:rsidRPr="005E7825">
        <w:rPr>
          <w:rFonts w:hint="eastAsia"/>
          <w:color w:val="000000" w:themeColor="text1"/>
        </w:rPr>
        <w:t>當事人均有專案</w:t>
      </w:r>
      <w:proofErr w:type="gramEnd"/>
      <w:r w:rsidR="00F558A4" w:rsidRPr="005E7825">
        <w:rPr>
          <w:rFonts w:hint="eastAsia"/>
          <w:color w:val="000000" w:themeColor="text1"/>
        </w:rPr>
        <w:t>送請行政院核定，並由各主管機關依照</w:t>
      </w:r>
      <w:r w:rsidR="00E55DCA" w:rsidRPr="005E7825">
        <w:rPr>
          <w:rFonts w:hint="eastAsia"/>
          <w:color w:val="000000" w:themeColor="text1"/>
        </w:rPr>
        <w:t>港人援助專案</w:t>
      </w:r>
      <w:r w:rsidR="00F558A4" w:rsidRPr="005E7825">
        <w:rPr>
          <w:rFonts w:hint="eastAsia"/>
          <w:color w:val="000000" w:themeColor="text1"/>
        </w:rPr>
        <w:t>及相關法令規定介入協處中。</w:t>
      </w:r>
      <w:proofErr w:type="gramStart"/>
      <w:r w:rsidR="005D3CC7" w:rsidRPr="0052134D">
        <w:rPr>
          <w:rFonts w:hint="eastAsia"/>
          <w:bCs w:val="0"/>
        </w:rPr>
        <w:t>爰</w:t>
      </w:r>
      <w:proofErr w:type="gramEnd"/>
      <w:r w:rsidR="005D3CC7" w:rsidRPr="0052134D">
        <w:rPr>
          <w:rFonts w:hint="eastAsia"/>
          <w:bCs w:val="0"/>
        </w:rPr>
        <w:t>此，陸委會</w:t>
      </w:r>
      <w:r w:rsidR="00BC19B1" w:rsidRPr="0052134D">
        <w:rPr>
          <w:rFonts w:hint="eastAsia"/>
          <w:bCs w:val="0"/>
        </w:rPr>
        <w:t>允</w:t>
      </w:r>
      <w:r w:rsidR="009A5475">
        <w:rPr>
          <w:rFonts w:hint="eastAsia"/>
          <w:bCs w:val="0"/>
        </w:rPr>
        <w:t>宜以</w:t>
      </w:r>
      <w:r w:rsidR="005D3CC7" w:rsidRPr="0052134D">
        <w:rPr>
          <w:rFonts w:hint="eastAsia"/>
          <w:bCs w:val="0"/>
        </w:rPr>
        <w:t>協助其等獲准在臺定居為目標，持續就港人援助專案之個案安置與照顧</w:t>
      </w:r>
      <w:proofErr w:type="gramStart"/>
      <w:r w:rsidR="005D3CC7" w:rsidRPr="0052134D">
        <w:rPr>
          <w:rFonts w:hint="eastAsia"/>
          <w:bCs w:val="0"/>
        </w:rPr>
        <w:t>研提</w:t>
      </w:r>
      <w:proofErr w:type="gramEnd"/>
      <w:r w:rsidR="005D3CC7" w:rsidRPr="0052134D">
        <w:rPr>
          <w:rFonts w:hint="eastAsia"/>
          <w:bCs w:val="0"/>
        </w:rPr>
        <w:t>精進作法，藉此彰顯政府堅定維護人權之普世價值、支持港人爭取自由民主之信念與決心</w:t>
      </w:r>
      <w:r w:rsidRPr="0052134D">
        <w:rPr>
          <w:rFonts w:hint="eastAsia"/>
        </w:rPr>
        <w:t>。</w:t>
      </w:r>
    </w:p>
    <w:p w14:paraId="1451593A" w14:textId="7D1674EE" w:rsidR="00C112FE" w:rsidRPr="005E7825" w:rsidRDefault="009E7C59" w:rsidP="00B20C26">
      <w:pPr>
        <w:pStyle w:val="2"/>
        <w:overflowPunct w:val="0"/>
        <w:rPr>
          <w:b/>
          <w:color w:val="000000" w:themeColor="text1"/>
        </w:rPr>
      </w:pPr>
      <w:bookmarkStart w:id="167" w:name="_Toc142470917"/>
      <w:r w:rsidRPr="005E7825">
        <w:rPr>
          <w:rFonts w:hint="eastAsia"/>
          <w:b/>
          <w:color w:val="000000" w:themeColor="text1"/>
        </w:rPr>
        <w:t>1997年</w:t>
      </w:r>
      <w:r w:rsidR="00A46223" w:rsidRPr="005E7825">
        <w:rPr>
          <w:rFonts w:hint="eastAsia"/>
          <w:b/>
          <w:color w:val="000000" w:themeColor="text1"/>
        </w:rPr>
        <w:t>香港移交中國之後，中共透過「</w:t>
      </w:r>
      <w:proofErr w:type="gramStart"/>
      <w:r w:rsidR="00A46223" w:rsidRPr="005E7825">
        <w:rPr>
          <w:rFonts w:hint="eastAsia"/>
          <w:b/>
          <w:color w:val="000000" w:themeColor="text1"/>
        </w:rPr>
        <w:t>雙非</w:t>
      </w:r>
      <w:proofErr w:type="gramEnd"/>
      <w:r w:rsidR="00A46223" w:rsidRPr="005E7825">
        <w:rPr>
          <w:rFonts w:hint="eastAsia"/>
          <w:b/>
          <w:color w:val="000000" w:themeColor="text1"/>
        </w:rPr>
        <w:t>」政策、「單程證」、「內地居民移入計畫」及就學投資等方式，促使</w:t>
      </w:r>
      <w:r w:rsidR="00624498" w:rsidRPr="005E7825">
        <w:rPr>
          <w:rFonts w:hint="eastAsia"/>
          <w:b/>
          <w:color w:val="000000" w:themeColor="text1"/>
        </w:rPr>
        <w:t>中國</w:t>
      </w:r>
      <w:r w:rsidR="00A46223" w:rsidRPr="005E7825">
        <w:rPr>
          <w:rFonts w:hint="eastAsia"/>
          <w:b/>
          <w:color w:val="000000" w:themeColor="text1"/>
        </w:rPr>
        <w:t>人流進入香港定居，強化對該地區之滲透及掌控</w:t>
      </w:r>
      <w:r w:rsidR="00356494" w:rsidRPr="005E7825">
        <w:rPr>
          <w:rFonts w:hint="eastAsia"/>
          <w:b/>
          <w:color w:val="000000" w:themeColor="text1"/>
        </w:rPr>
        <w:t>。政府考量北京當局對港澳控制及滲透日深，且當時「港版國安法」立法在即，認有必要增修</w:t>
      </w:r>
      <w:r w:rsidR="00EE4F29" w:rsidRPr="005E7825">
        <w:rPr>
          <w:rFonts w:hint="eastAsia"/>
          <w:b/>
          <w:color w:val="000000" w:themeColor="text1"/>
        </w:rPr>
        <w:t>「港澳許可辦法」</w:t>
      </w:r>
      <w:r w:rsidR="00356494" w:rsidRPr="005E7825">
        <w:rPr>
          <w:rFonts w:hint="eastAsia"/>
          <w:b/>
          <w:color w:val="000000" w:themeColor="text1"/>
        </w:rPr>
        <w:t>相關規定，對原為大陸</w:t>
      </w:r>
      <w:r w:rsidR="00E37A6F" w:rsidRPr="005E7825">
        <w:rPr>
          <w:rFonts w:hint="eastAsia"/>
          <w:b/>
          <w:color w:val="000000" w:themeColor="text1"/>
        </w:rPr>
        <w:t>地區</w:t>
      </w:r>
      <w:r w:rsidR="00356494" w:rsidRPr="005E7825">
        <w:rPr>
          <w:rFonts w:hint="eastAsia"/>
          <w:b/>
          <w:color w:val="000000" w:themeColor="text1"/>
        </w:rPr>
        <w:t>人民之香港居民取得我國人身分</w:t>
      </w:r>
      <w:r w:rsidR="00152ACD" w:rsidRPr="005E7825">
        <w:rPr>
          <w:rFonts w:hint="eastAsia"/>
          <w:b/>
          <w:color w:val="000000" w:themeColor="text1"/>
        </w:rPr>
        <w:t>個案</w:t>
      </w:r>
      <w:r w:rsidR="00356494" w:rsidRPr="005E7825">
        <w:rPr>
          <w:rFonts w:hint="eastAsia"/>
          <w:b/>
          <w:color w:val="000000" w:themeColor="text1"/>
        </w:rPr>
        <w:t>強化審查，以彌補國安漏洞。</w:t>
      </w:r>
      <w:proofErr w:type="gramStart"/>
      <w:r w:rsidR="00356494" w:rsidRPr="005E7825">
        <w:rPr>
          <w:rFonts w:hint="eastAsia"/>
          <w:b/>
          <w:color w:val="000000" w:themeColor="text1"/>
        </w:rPr>
        <w:t>惟修法</w:t>
      </w:r>
      <w:proofErr w:type="gramEnd"/>
      <w:r w:rsidR="00356494" w:rsidRPr="005E7825">
        <w:rPr>
          <w:rFonts w:hint="eastAsia"/>
          <w:b/>
          <w:color w:val="000000" w:themeColor="text1"/>
        </w:rPr>
        <w:t>後，外界質疑主管當局「一刀切」，只要港人在中國出生或有涉陸因素者，其等居留定居之申請案皆</w:t>
      </w:r>
      <w:proofErr w:type="gramStart"/>
      <w:r w:rsidR="00356494" w:rsidRPr="005E7825">
        <w:rPr>
          <w:rFonts w:hint="eastAsia"/>
          <w:b/>
          <w:color w:val="000000" w:themeColor="text1"/>
        </w:rPr>
        <w:t>一概遭否</w:t>
      </w:r>
      <w:proofErr w:type="gramEnd"/>
      <w:r w:rsidR="00356494" w:rsidRPr="005E7825">
        <w:rPr>
          <w:rFonts w:hint="eastAsia"/>
          <w:b/>
          <w:color w:val="000000" w:themeColor="text1"/>
        </w:rPr>
        <w:t>准。</w:t>
      </w:r>
      <w:proofErr w:type="gramStart"/>
      <w:r w:rsidR="003D5609" w:rsidRPr="005E7825">
        <w:rPr>
          <w:rFonts w:hint="eastAsia"/>
          <w:b/>
          <w:color w:val="000000" w:themeColor="text1"/>
        </w:rPr>
        <w:t>揆</w:t>
      </w:r>
      <w:proofErr w:type="gramEnd"/>
      <w:r w:rsidR="003D5609" w:rsidRPr="005E7825">
        <w:rPr>
          <w:rFonts w:hint="eastAsia"/>
          <w:b/>
          <w:color w:val="000000" w:themeColor="text1"/>
        </w:rPr>
        <w:t>其肇因，</w:t>
      </w:r>
      <w:r w:rsidR="00590429" w:rsidRPr="005E7825">
        <w:rPr>
          <w:rFonts w:hint="eastAsia"/>
          <w:b/>
          <w:color w:val="000000" w:themeColor="text1"/>
        </w:rPr>
        <w:t>殆因</w:t>
      </w:r>
      <w:r w:rsidR="003D5609" w:rsidRPr="005E7825">
        <w:rPr>
          <w:rFonts w:hint="eastAsia"/>
          <w:b/>
          <w:color w:val="000000" w:themeColor="text1"/>
        </w:rPr>
        <w:t>早期</w:t>
      </w:r>
      <w:r w:rsidR="00152ACD" w:rsidRPr="005E7825">
        <w:rPr>
          <w:rFonts w:hint="eastAsia"/>
          <w:b/>
          <w:color w:val="000000" w:themeColor="text1"/>
        </w:rPr>
        <w:t>申請</w:t>
      </w:r>
      <w:r w:rsidR="003D5609" w:rsidRPr="005E7825">
        <w:rPr>
          <w:rFonts w:hint="eastAsia"/>
          <w:b/>
          <w:color w:val="000000" w:themeColor="text1"/>
        </w:rPr>
        <w:t>案件</w:t>
      </w:r>
      <w:proofErr w:type="gramStart"/>
      <w:r w:rsidR="00A531AB" w:rsidRPr="005E7825">
        <w:rPr>
          <w:rFonts w:hint="eastAsia"/>
          <w:b/>
          <w:color w:val="000000" w:themeColor="text1"/>
        </w:rPr>
        <w:t>主管機關</w:t>
      </w:r>
      <w:proofErr w:type="gramEnd"/>
      <w:r w:rsidR="003D5609" w:rsidRPr="005E7825">
        <w:rPr>
          <w:rFonts w:hint="eastAsia"/>
          <w:b/>
          <w:color w:val="000000" w:themeColor="text1"/>
        </w:rPr>
        <w:t>否准</w:t>
      </w:r>
      <w:r w:rsidR="00590429" w:rsidRPr="005E7825">
        <w:rPr>
          <w:rFonts w:hint="eastAsia"/>
          <w:b/>
          <w:color w:val="000000" w:themeColor="text1"/>
        </w:rPr>
        <w:t>之</w:t>
      </w:r>
      <w:r w:rsidR="003D5609" w:rsidRPr="005E7825">
        <w:rPr>
          <w:rFonts w:hint="eastAsia"/>
          <w:b/>
          <w:color w:val="000000" w:themeColor="text1"/>
        </w:rPr>
        <w:t>處分理由</w:t>
      </w:r>
      <w:r w:rsidR="00590429" w:rsidRPr="005E7825">
        <w:rPr>
          <w:rFonts w:hint="eastAsia"/>
          <w:b/>
          <w:color w:val="000000" w:themeColor="text1"/>
        </w:rPr>
        <w:t>，</w:t>
      </w:r>
      <w:r w:rsidR="003D5609" w:rsidRPr="005E7825">
        <w:rPr>
          <w:rFonts w:hint="eastAsia"/>
          <w:b/>
          <w:color w:val="000000" w:themeColor="text1"/>
        </w:rPr>
        <w:t>僅單一援引原為大陸地區人民</w:t>
      </w:r>
      <w:r w:rsidR="00080922" w:rsidRPr="005E7825">
        <w:rPr>
          <w:rFonts w:hint="eastAsia"/>
          <w:b/>
          <w:color w:val="000000" w:themeColor="text1"/>
        </w:rPr>
        <w:t>或</w:t>
      </w:r>
      <w:r w:rsidR="003D5609" w:rsidRPr="005E7825">
        <w:rPr>
          <w:rFonts w:hint="eastAsia"/>
          <w:b/>
          <w:color w:val="000000" w:themeColor="text1"/>
        </w:rPr>
        <w:t>有國安疑慮等，未盡然</w:t>
      </w:r>
      <w:r w:rsidR="00755A4B" w:rsidRPr="005E7825">
        <w:rPr>
          <w:rFonts w:hint="eastAsia"/>
          <w:b/>
          <w:color w:val="000000" w:themeColor="text1"/>
        </w:rPr>
        <w:t>詳</w:t>
      </w:r>
      <w:r w:rsidR="003D5609" w:rsidRPr="005E7825">
        <w:rPr>
          <w:rFonts w:hint="eastAsia"/>
          <w:b/>
          <w:color w:val="000000" w:themeColor="text1"/>
        </w:rPr>
        <w:t>述所有不予許可之原因，致</w:t>
      </w:r>
      <w:r w:rsidR="00080922" w:rsidRPr="005E7825">
        <w:rPr>
          <w:rFonts w:hint="eastAsia"/>
          <w:b/>
          <w:color w:val="000000" w:themeColor="text1"/>
        </w:rPr>
        <w:t>引發當事人</w:t>
      </w:r>
      <w:r w:rsidR="00152ACD" w:rsidRPr="005E7825">
        <w:rPr>
          <w:rFonts w:hint="eastAsia"/>
          <w:b/>
          <w:color w:val="000000" w:themeColor="text1"/>
        </w:rPr>
        <w:t>訾議</w:t>
      </w:r>
      <w:r w:rsidR="003D5609" w:rsidRPr="005E7825">
        <w:rPr>
          <w:rFonts w:hint="eastAsia"/>
          <w:b/>
          <w:color w:val="000000" w:themeColor="text1"/>
        </w:rPr>
        <w:t>。</w:t>
      </w:r>
      <w:proofErr w:type="gramStart"/>
      <w:r w:rsidR="00336447" w:rsidRPr="005E7825">
        <w:rPr>
          <w:rFonts w:hint="eastAsia"/>
          <w:b/>
          <w:color w:val="000000" w:themeColor="text1"/>
        </w:rPr>
        <w:t>此外，</w:t>
      </w:r>
      <w:proofErr w:type="gramEnd"/>
      <w:r w:rsidR="00590429" w:rsidRPr="005E7825">
        <w:rPr>
          <w:rFonts w:hint="eastAsia"/>
          <w:b/>
          <w:color w:val="000000" w:themeColor="text1"/>
        </w:rPr>
        <w:t>主管機關</w:t>
      </w:r>
      <w:r w:rsidR="00D33190" w:rsidRPr="005E7825">
        <w:rPr>
          <w:rFonts w:hint="eastAsia"/>
          <w:b/>
          <w:color w:val="000000" w:themeColor="text1"/>
        </w:rPr>
        <w:t>為因應香港局勢</w:t>
      </w:r>
      <w:r w:rsidR="00961A7E" w:rsidRPr="005E7825">
        <w:rPr>
          <w:rFonts w:hint="eastAsia"/>
          <w:b/>
          <w:color w:val="000000" w:themeColor="text1"/>
        </w:rPr>
        <w:t>急遽</w:t>
      </w:r>
      <w:r w:rsidR="00D33190" w:rsidRPr="005E7825">
        <w:rPr>
          <w:rFonts w:hint="eastAsia"/>
          <w:b/>
          <w:color w:val="000000" w:themeColor="text1"/>
        </w:rPr>
        <w:t>變遷，</w:t>
      </w:r>
      <w:r w:rsidR="00336447" w:rsidRPr="005E7825">
        <w:rPr>
          <w:rFonts w:hint="eastAsia"/>
          <w:b/>
          <w:color w:val="000000" w:themeColor="text1"/>
        </w:rPr>
        <w:t>本</w:t>
      </w:r>
      <w:r w:rsidR="00EC743C" w:rsidRPr="005E7825">
        <w:rPr>
          <w:rFonts w:hint="eastAsia"/>
          <w:b/>
          <w:color w:val="000000" w:themeColor="text1"/>
        </w:rPr>
        <w:t>次</w:t>
      </w:r>
      <w:r w:rsidR="00336447" w:rsidRPr="005E7825">
        <w:rPr>
          <w:rFonts w:hint="eastAsia"/>
          <w:b/>
          <w:color w:val="000000" w:themeColor="text1"/>
        </w:rPr>
        <w:t>修法</w:t>
      </w:r>
      <w:r w:rsidR="00B81E7F" w:rsidRPr="005E7825">
        <w:rPr>
          <w:rFonts w:hint="eastAsia"/>
          <w:b/>
          <w:color w:val="000000" w:themeColor="text1"/>
        </w:rPr>
        <w:t>作業</w:t>
      </w:r>
      <w:r w:rsidR="00336447" w:rsidRPr="005E7825">
        <w:rPr>
          <w:rFonts w:hint="eastAsia"/>
          <w:b/>
          <w:color w:val="000000" w:themeColor="text1"/>
        </w:rPr>
        <w:t>過程</w:t>
      </w:r>
      <w:r w:rsidR="00152ACD" w:rsidRPr="005E7825">
        <w:rPr>
          <w:rFonts w:hint="eastAsia"/>
          <w:b/>
          <w:color w:val="000000" w:themeColor="text1"/>
        </w:rPr>
        <w:t>不及2個月</w:t>
      </w:r>
      <w:r w:rsidR="00336447" w:rsidRPr="005E7825">
        <w:rPr>
          <w:rFonts w:hint="eastAsia"/>
          <w:b/>
          <w:color w:val="000000" w:themeColor="text1"/>
        </w:rPr>
        <w:t>，</w:t>
      </w:r>
      <w:r w:rsidR="00AA1E57" w:rsidRPr="005E7825">
        <w:rPr>
          <w:rFonts w:hint="eastAsia"/>
          <w:b/>
          <w:color w:val="000000" w:themeColor="text1"/>
        </w:rPr>
        <w:t>致</w:t>
      </w:r>
      <w:r w:rsidR="00336447" w:rsidRPr="005E7825">
        <w:rPr>
          <w:rFonts w:hint="eastAsia"/>
          <w:b/>
          <w:color w:val="000000" w:themeColor="text1"/>
        </w:rPr>
        <w:t>無</w:t>
      </w:r>
      <w:r w:rsidR="00D33190" w:rsidRPr="005E7825">
        <w:rPr>
          <w:rFonts w:hint="eastAsia"/>
          <w:b/>
          <w:color w:val="000000" w:themeColor="text1"/>
        </w:rPr>
        <w:t>法</w:t>
      </w:r>
      <w:r w:rsidR="00AA1E57" w:rsidRPr="005E7825">
        <w:rPr>
          <w:rFonts w:hint="eastAsia"/>
          <w:b/>
          <w:color w:val="000000" w:themeColor="text1"/>
        </w:rPr>
        <w:lastRenderedPageBreak/>
        <w:t>周延聽取</w:t>
      </w:r>
      <w:r w:rsidR="000C0AF5" w:rsidRPr="005E7825">
        <w:rPr>
          <w:rFonts w:hint="eastAsia"/>
          <w:b/>
          <w:color w:val="000000" w:themeColor="text1"/>
        </w:rPr>
        <w:t>各</w:t>
      </w:r>
      <w:r w:rsidR="00961A7E" w:rsidRPr="005E7825">
        <w:rPr>
          <w:rFonts w:hint="eastAsia"/>
          <w:b/>
          <w:color w:val="000000" w:themeColor="text1"/>
        </w:rPr>
        <w:t>方</w:t>
      </w:r>
      <w:r w:rsidR="007A4DA3" w:rsidRPr="005E7825">
        <w:rPr>
          <w:rFonts w:hint="eastAsia"/>
          <w:b/>
          <w:color w:val="000000" w:themeColor="text1"/>
        </w:rPr>
        <w:t>意見</w:t>
      </w:r>
      <w:r w:rsidR="00961A7E" w:rsidRPr="005E7825">
        <w:rPr>
          <w:rFonts w:hint="eastAsia"/>
          <w:b/>
          <w:color w:val="000000" w:themeColor="text1"/>
        </w:rPr>
        <w:t>並</w:t>
      </w:r>
      <w:r w:rsidR="007A4DA3" w:rsidRPr="005E7825">
        <w:rPr>
          <w:rFonts w:hint="eastAsia"/>
          <w:b/>
          <w:color w:val="000000" w:themeColor="text1"/>
        </w:rPr>
        <w:t>有效</w:t>
      </w:r>
      <w:r w:rsidR="00961A7E" w:rsidRPr="005E7825">
        <w:rPr>
          <w:rFonts w:hint="eastAsia"/>
          <w:b/>
          <w:color w:val="000000" w:themeColor="text1"/>
        </w:rPr>
        <w:t>對外</w:t>
      </w:r>
      <w:r w:rsidR="007A4DA3" w:rsidRPr="005E7825">
        <w:rPr>
          <w:rFonts w:hint="eastAsia"/>
          <w:b/>
          <w:color w:val="000000" w:themeColor="text1"/>
        </w:rPr>
        <w:t>溝通</w:t>
      </w:r>
      <w:r w:rsidR="00336447" w:rsidRPr="005E7825">
        <w:rPr>
          <w:rFonts w:hint="eastAsia"/>
          <w:b/>
          <w:color w:val="000000" w:themeColor="text1"/>
        </w:rPr>
        <w:t>，</w:t>
      </w:r>
      <w:r w:rsidR="008F17B8" w:rsidRPr="005E7825">
        <w:rPr>
          <w:rFonts w:hint="eastAsia"/>
          <w:b/>
          <w:color w:val="000000" w:themeColor="text1"/>
        </w:rPr>
        <w:t>且未依兩公約揭櫫之最小侵害原則採取適當措施，</w:t>
      </w:r>
      <w:r w:rsidR="00950F78" w:rsidRPr="005E7825">
        <w:rPr>
          <w:rFonts w:hint="eastAsia"/>
          <w:b/>
          <w:color w:val="000000" w:themeColor="text1"/>
        </w:rPr>
        <w:t>此</w:t>
      </w:r>
      <w:r w:rsidR="00152ACD" w:rsidRPr="005E7825">
        <w:rPr>
          <w:rFonts w:hint="eastAsia"/>
          <w:b/>
          <w:color w:val="000000" w:themeColor="text1"/>
        </w:rPr>
        <w:t>亦係</w:t>
      </w:r>
      <w:r w:rsidR="00080922" w:rsidRPr="005E7825">
        <w:rPr>
          <w:rFonts w:hint="eastAsia"/>
          <w:b/>
          <w:color w:val="000000" w:themeColor="text1"/>
        </w:rPr>
        <w:t>導致</w:t>
      </w:r>
      <w:r w:rsidR="00DB7DB2" w:rsidRPr="005E7825">
        <w:rPr>
          <w:rFonts w:hint="eastAsia"/>
          <w:b/>
          <w:color w:val="000000" w:themeColor="text1"/>
        </w:rPr>
        <w:t>港人</w:t>
      </w:r>
      <w:r w:rsidR="00152ACD" w:rsidRPr="005E7825">
        <w:rPr>
          <w:rFonts w:hint="eastAsia"/>
          <w:b/>
          <w:color w:val="000000" w:themeColor="text1"/>
        </w:rPr>
        <w:t>疑慮之</w:t>
      </w:r>
      <w:r w:rsidR="0054695D" w:rsidRPr="005E7825">
        <w:rPr>
          <w:rFonts w:hint="eastAsia"/>
          <w:b/>
          <w:color w:val="000000" w:themeColor="text1"/>
        </w:rPr>
        <w:t>重</w:t>
      </w:r>
      <w:r w:rsidR="00152ACD" w:rsidRPr="005E7825">
        <w:rPr>
          <w:rFonts w:hint="eastAsia"/>
          <w:b/>
          <w:color w:val="000000" w:themeColor="text1"/>
        </w:rPr>
        <w:t>要</w:t>
      </w:r>
      <w:r w:rsidR="0054695D" w:rsidRPr="005E7825">
        <w:rPr>
          <w:rFonts w:hint="eastAsia"/>
          <w:b/>
          <w:color w:val="000000" w:themeColor="text1"/>
        </w:rPr>
        <w:t>原</w:t>
      </w:r>
      <w:r w:rsidR="00152ACD" w:rsidRPr="005E7825">
        <w:rPr>
          <w:rFonts w:hint="eastAsia"/>
          <w:b/>
          <w:color w:val="000000" w:themeColor="text1"/>
        </w:rPr>
        <w:t>因。是</w:t>
      </w:r>
      <w:proofErr w:type="gramStart"/>
      <w:r w:rsidR="00152ACD" w:rsidRPr="005E7825">
        <w:rPr>
          <w:rFonts w:hint="eastAsia"/>
          <w:b/>
          <w:color w:val="000000" w:themeColor="text1"/>
        </w:rPr>
        <w:t>以</w:t>
      </w:r>
      <w:proofErr w:type="gramEnd"/>
      <w:r w:rsidR="00152ACD" w:rsidRPr="005E7825">
        <w:rPr>
          <w:rFonts w:hint="eastAsia"/>
          <w:b/>
          <w:color w:val="000000" w:themeColor="text1"/>
        </w:rPr>
        <w:t>，陸委會及</w:t>
      </w:r>
      <w:proofErr w:type="gramStart"/>
      <w:r w:rsidR="00152ACD" w:rsidRPr="005E7825">
        <w:rPr>
          <w:rFonts w:hint="eastAsia"/>
          <w:b/>
          <w:color w:val="000000" w:themeColor="text1"/>
        </w:rPr>
        <w:t>移民署允</w:t>
      </w:r>
      <w:proofErr w:type="gramEnd"/>
      <w:r w:rsidR="00F529CA" w:rsidRPr="00FA5FA3">
        <w:rPr>
          <w:rFonts w:hint="eastAsia"/>
          <w:b/>
        </w:rPr>
        <w:t>宜</w:t>
      </w:r>
      <w:proofErr w:type="gramStart"/>
      <w:r w:rsidR="00152ACD" w:rsidRPr="005E7825">
        <w:rPr>
          <w:rFonts w:hint="eastAsia"/>
          <w:b/>
          <w:color w:val="000000" w:themeColor="text1"/>
        </w:rPr>
        <w:t>檢討妥</w:t>
      </w:r>
      <w:proofErr w:type="gramEnd"/>
      <w:r w:rsidR="00152ACD" w:rsidRPr="005E7825">
        <w:rPr>
          <w:rFonts w:hint="eastAsia"/>
          <w:b/>
          <w:color w:val="000000" w:themeColor="text1"/>
        </w:rPr>
        <w:t>處，除明確揭示不予許可港人申請居留定居之理由外，</w:t>
      </w:r>
      <w:r w:rsidR="00080922" w:rsidRPr="005E7825">
        <w:rPr>
          <w:rFonts w:hint="eastAsia"/>
          <w:b/>
          <w:color w:val="000000" w:themeColor="text1"/>
        </w:rPr>
        <w:t>亦</w:t>
      </w:r>
      <w:r w:rsidR="00093D86" w:rsidRPr="005E7825">
        <w:rPr>
          <w:rFonts w:hint="eastAsia"/>
          <w:b/>
          <w:color w:val="000000" w:themeColor="text1"/>
        </w:rPr>
        <w:t>宜</w:t>
      </w:r>
      <w:r w:rsidR="00152ACD" w:rsidRPr="005E7825">
        <w:rPr>
          <w:rFonts w:hint="eastAsia"/>
          <w:b/>
          <w:color w:val="000000" w:themeColor="text1"/>
        </w:rPr>
        <w:t>利用各種時機與</w:t>
      </w:r>
      <w:r w:rsidR="00B314BE" w:rsidRPr="005E7825">
        <w:rPr>
          <w:rFonts w:hint="eastAsia"/>
          <w:b/>
          <w:color w:val="000000" w:themeColor="text1"/>
        </w:rPr>
        <w:t>交流</w:t>
      </w:r>
      <w:r w:rsidR="00152ACD" w:rsidRPr="005E7825">
        <w:rPr>
          <w:rFonts w:hint="eastAsia"/>
          <w:b/>
          <w:color w:val="000000" w:themeColor="text1"/>
        </w:rPr>
        <w:t>管道，持續加強相關法令宣導與實務講習，</w:t>
      </w:r>
      <w:r w:rsidR="00093D86" w:rsidRPr="005E7825">
        <w:rPr>
          <w:rFonts w:hint="eastAsia"/>
          <w:b/>
          <w:color w:val="000000" w:themeColor="text1"/>
        </w:rPr>
        <w:t>並</w:t>
      </w:r>
      <w:r w:rsidR="00080922" w:rsidRPr="005E7825">
        <w:rPr>
          <w:rFonts w:hint="eastAsia"/>
          <w:b/>
          <w:color w:val="000000" w:themeColor="text1"/>
        </w:rPr>
        <w:t>與申辦當事人妥適溝通</w:t>
      </w:r>
      <w:r w:rsidR="0054695D" w:rsidRPr="005E7825">
        <w:rPr>
          <w:rFonts w:hint="eastAsia"/>
          <w:b/>
          <w:color w:val="000000" w:themeColor="text1"/>
        </w:rPr>
        <w:t>及</w:t>
      </w:r>
      <w:r w:rsidR="00080922" w:rsidRPr="005E7825">
        <w:rPr>
          <w:rFonts w:hint="eastAsia"/>
          <w:b/>
          <w:color w:val="000000" w:themeColor="text1"/>
        </w:rPr>
        <w:t>協處，</w:t>
      </w:r>
      <w:r w:rsidR="00537D81" w:rsidRPr="005E7825">
        <w:rPr>
          <w:rFonts w:hint="eastAsia"/>
          <w:b/>
          <w:color w:val="000000" w:themeColor="text1"/>
        </w:rPr>
        <w:t>以利</w:t>
      </w:r>
      <w:r w:rsidR="00152ACD" w:rsidRPr="005E7825">
        <w:rPr>
          <w:rFonts w:hint="eastAsia"/>
          <w:b/>
          <w:color w:val="000000" w:themeColor="text1"/>
        </w:rPr>
        <w:t>澄清</w:t>
      </w:r>
      <w:r w:rsidR="00080922" w:rsidRPr="005E7825">
        <w:rPr>
          <w:rFonts w:hint="eastAsia"/>
          <w:b/>
          <w:color w:val="000000" w:themeColor="text1"/>
        </w:rPr>
        <w:t>外界</w:t>
      </w:r>
      <w:r w:rsidR="00152ACD" w:rsidRPr="005E7825">
        <w:rPr>
          <w:rFonts w:hint="eastAsia"/>
          <w:b/>
          <w:color w:val="000000" w:themeColor="text1"/>
        </w:rPr>
        <w:t>誤</w:t>
      </w:r>
      <w:r w:rsidR="00080922" w:rsidRPr="005E7825">
        <w:rPr>
          <w:rFonts w:hint="eastAsia"/>
          <w:b/>
          <w:color w:val="000000" w:themeColor="text1"/>
        </w:rPr>
        <w:t>解</w:t>
      </w:r>
      <w:r w:rsidR="00C112FE" w:rsidRPr="005E7825">
        <w:rPr>
          <w:rFonts w:hint="eastAsia"/>
          <w:b/>
          <w:color w:val="000000" w:themeColor="text1"/>
        </w:rPr>
        <w:t>：</w:t>
      </w:r>
      <w:bookmarkEnd w:id="167"/>
    </w:p>
    <w:p w14:paraId="0FD8C4DD" w14:textId="77777777" w:rsidR="00685AD0" w:rsidRPr="005E7825" w:rsidRDefault="009E7C59" w:rsidP="00B20C26">
      <w:pPr>
        <w:pStyle w:val="3"/>
        <w:overflowPunct w:val="0"/>
        <w:ind w:left="1330" w:hanging="634"/>
        <w:rPr>
          <w:snapToGrid w:val="0"/>
          <w:color w:val="000000" w:themeColor="text1"/>
          <w:spacing w:val="-6"/>
        </w:rPr>
      </w:pPr>
      <w:bookmarkStart w:id="168" w:name="_Hlk130566283"/>
      <w:r w:rsidRPr="005E7825">
        <w:rPr>
          <w:rFonts w:hint="eastAsia"/>
          <w:snapToGrid w:val="0"/>
          <w:color w:val="000000" w:themeColor="text1"/>
          <w:spacing w:val="-6"/>
        </w:rPr>
        <w:t>1997年香港移交中國之後，中共透過「</w:t>
      </w:r>
      <w:proofErr w:type="gramStart"/>
      <w:r w:rsidRPr="005E7825">
        <w:rPr>
          <w:rFonts w:hint="eastAsia"/>
          <w:snapToGrid w:val="0"/>
          <w:color w:val="000000" w:themeColor="text1"/>
          <w:spacing w:val="-6"/>
        </w:rPr>
        <w:t>雙非</w:t>
      </w:r>
      <w:proofErr w:type="gramEnd"/>
      <w:r w:rsidRPr="005E7825">
        <w:rPr>
          <w:rFonts w:hint="eastAsia"/>
          <w:snapToGrid w:val="0"/>
          <w:color w:val="000000" w:themeColor="text1"/>
          <w:spacing w:val="-6"/>
        </w:rPr>
        <w:t>」政策、「</w:t>
      </w:r>
      <w:r w:rsidRPr="005E7825">
        <w:rPr>
          <w:rFonts w:hAnsi="標楷體" w:hint="eastAsia"/>
          <w:snapToGrid w:val="0"/>
          <w:color w:val="000000" w:themeColor="text1"/>
          <w:spacing w:val="-6"/>
          <w:szCs w:val="32"/>
        </w:rPr>
        <w:t>單程</w:t>
      </w:r>
      <w:r w:rsidRPr="005E7825">
        <w:rPr>
          <w:rFonts w:hint="eastAsia"/>
          <w:snapToGrid w:val="0"/>
          <w:color w:val="000000" w:themeColor="text1"/>
          <w:spacing w:val="-6"/>
        </w:rPr>
        <w:t>證」、「</w:t>
      </w:r>
      <w:r w:rsidRPr="005E7825">
        <w:rPr>
          <w:rFonts w:hint="eastAsia"/>
          <w:color w:val="000000" w:themeColor="text1"/>
          <w:spacing w:val="-6"/>
        </w:rPr>
        <w:t>內地</w:t>
      </w:r>
      <w:r w:rsidRPr="005E7825">
        <w:rPr>
          <w:rFonts w:hint="eastAsia"/>
          <w:snapToGrid w:val="0"/>
          <w:color w:val="000000" w:themeColor="text1"/>
          <w:spacing w:val="-6"/>
        </w:rPr>
        <w:t>居民移入計畫」及就學投資等方式，促使</w:t>
      </w:r>
      <w:r w:rsidR="00624498" w:rsidRPr="005E7825">
        <w:rPr>
          <w:rFonts w:hint="eastAsia"/>
          <w:snapToGrid w:val="0"/>
          <w:color w:val="000000" w:themeColor="text1"/>
          <w:spacing w:val="-6"/>
        </w:rPr>
        <w:t>中國</w:t>
      </w:r>
      <w:r w:rsidRPr="005E7825">
        <w:rPr>
          <w:rFonts w:hint="eastAsia"/>
          <w:snapToGrid w:val="0"/>
          <w:color w:val="000000" w:themeColor="text1"/>
          <w:spacing w:val="-6"/>
        </w:rPr>
        <w:t>人流進入香港定居，強化對該地區之滲透及掌控</w:t>
      </w:r>
      <w:bookmarkEnd w:id="168"/>
      <w:r w:rsidR="00685AD0" w:rsidRPr="005E7825">
        <w:rPr>
          <w:rFonts w:hint="eastAsia"/>
          <w:snapToGrid w:val="0"/>
          <w:color w:val="000000" w:themeColor="text1"/>
          <w:spacing w:val="-6"/>
        </w:rPr>
        <w:t>：</w:t>
      </w:r>
    </w:p>
    <w:p w14:paraId="0A050E02" w14:textId="5D89C905" w:rsidR="0006628F" w:rsidRPr="005E7825" w:rsidRDefault="00685AD0" w:rsidP="00B20C26">
      <w:pPr>
        <w:pStyle w:val="4"/>
        <w:overflowPunct w:val="0"/>
        <w:ind w:left="1718" w:hanging="697"/>
        <w:rPr>
          <w:snapToGrid w:val="0"/>
          <w:color w:val="000000" w:themeColor="text1"/>
        </w:rPr>
      </w:pPr>
      <w:r w:rsidRPr="005E7825">
        <w:rPr>
          <w:rFonts w:hint="eastAsia"/>
          <w:snapToGrid w:val="0"/>
          <w:color w:val="000000" w:themeColor="text1"/>
        </w:rPr>
        <w:t>「</w:t>
      </w:r>
      <w:proofErr w:type="gramStart"/>
      <w:r w:rsidRPr="005E7825">
        <w:rPr>
          <w:rFonts w:hint="eastAsia"/>
          <w:snapToGrid w:val="0"/>
          <w:color w:val="000000" w:themeColor="text1"/>
        </w:rPr>
        <w:t>雙非</w:t>
      </w:r>
      <w:proofErr w:type="gramEnd"/>
      <w:r w:rsidRPr="005E7825">
        <w:rPr>
          <w:rFonts w:hint="eastAsia"/>
          <w:snapToGrid w:val="0"/>
          <w:color w:val="000000" w:themeColor="text1"/>
        </w:rPr>
        <w:t>」</w:t>
      </w:r>
      <w:r w:rsidR="0006628F" w:rsidRPr="005E7825">
        <w:rPr>
          <w:rFonts w:hint="eastAsia"/>
          <w:snapToGrid w:val="0"/>
          <w:color w:val="000000" w:themeColor="text1"/>
        </w:rPr>
        <w:t>政策</w:t>
      </w:r>
      <w:r w:rsidRPr="005E7825">
        <w:rPr>
          <w:rFonts w:hint="eastAsia"/>
          <w:snapToGrid w:val="0"/>
          <w:color w:val="000000" w:themeColor="text1"/>
        </w:rPr>
        <w:t>：</w:t>
      </w:r>
      <w:r w:rsidR="00514FA9">
        <w:rPr>
          <w:rFonts w:hint="eastAsia"/>
          <w:snapToGrid w:val="0"/>
          <w:color w:val="000000" w:themeColor="text1"/>
        </w:rPr>
        <w:t>(略)</w:t>
      </w:r>
    </w:p>
    <w:p w14:paraId="66C589F3" w14:textId="3535C201" w:rsidR="00C14EC5" w:rsidRPr="005E7825" w:rsidRDefault="00685AD0" w:rsidP="00B20C26">
      <w:pPr>
        <w:pStyle w:val="4"/>
        <w:overflowPunct w:val="0"/>
        <w:ind w:left="1718" w:hanging="697"/>
        <w:rPr>
          <w:snapToGrid w:val="0"/>
          <w:color w:val="000000" w:themeColor="text1"/>
        </w:rPr>
      </w:pPr>
      <w:r w:rsidRPr="005E7825">
        <w:rPr>
          <w:rFonts w:hint="eastAsia"/>
          <w:snapToGrid w:val="0"/>
          <w:color w:val="000000" w:themeColor="text1"/>
        </w:rPr>
        <w:t>「單程證」：</w:t>
      </w:r>
      <w:r w:rsidR="00514FA9">
        <w:rPr>
          <w:rFonts w:hint="eastAsia"/>
          <w:snapToGrid w:val="0"/>
          <w:color w:val="000000" w:themeColor="text1"/>
        </w:rPr>
        <w:t>(略)</w:t>
      </w:r>
    </w:p>
    <w:p w14:paraId="0EBEE25C" w14:textId="02539624" w:rsidR="00C14EC5" w:rsidRPr="005E7825" w:rsidRDefault="00685AD0" w:rsidP="00B20C26">
      <w:pPr>
        <w:pStyle w:val="4"/>
        <w:overflowPunct w:val="0"/>
        <w:ind w:left="1718" w:hanging="697"/>
        <w:rPr>
          <w:snapToGrid w:val="0"/>
          <w:color w:val="000000" w:themeColor="text1"/>
        </w:rPr>
      </w:pPr>
      <w:r w:rsidRPr="005E7825">
        <w:rPr>
          <w:rFonts w:hint="eastAsia"/>
          <w:snapToGrid w:val="0"/>
          <w:color w:val="000000" w:themeColor="text1"/>
        </w:rPr>
        <w:t>「內地居民移入計畫」：</w:t>
      </w:r>
      <w:r w:rsidR="00514FA9">
        <w:rPr>
          <w:rFonts w:hint="eastAsia"/>
          <w:snapToGrid w:val="0"/>
          <w:color w:val="000000" w:themeColor="text1"/>
        </w:rPr>
        <w:t>(略)</w:t>
      </w:r>
    </w:p>
    <w:p w14:paraId="0384E97C" w14:textId="7400A53F" w:rsidR="00C112FE" w:rsidRPr="00530784" w:rsidRDefault="00685AD0" w:rsidP="00B20C26">
      <w:pPr>
        <w:pStyle w:val="4"/>
        <w:overflowPunct w:val="0"/>
        <w:ind w:left="1718" w:hanging="697"/>
        <w:rPr>
          <w:color w:val="000000" w:themeColor="text1"/>
          <w:spacing w:val="-8"/>
        </w:rPr>
      </w:pPr>
      <w:r w:rsidRPr="00530784">
        <w:rPr>
          <w:rFonts w:hint="eastAsia"/>
          <w:snapToGrid w:val="0"/>
          <w:color w:val="000000" w:themeColor="text1"/>
          <w:spacing w:val="-8"/>
        </w:rPr>
        <w:t>除上開措施外，另以就學及投資等方式，以使</w:t>
      </w:r>
      <w:r w:rsidR="00624498" w:rsidRPr="00530784">
        <w:rPr>
          <w:rFonts w:hint="eastAsia"/>
          <w:snapToGrid w:val="0"/>
          <w:color w:val="000000" w:themeColor="text1"/>
          <w:spacing w:val="-8"/>
        </w:rPr>
        <w:t>中國</w:t>
      </w:r>
      <w:r w:rsidRPr="00530784">
        <w:rPr>
          <w:rFonts w:hint="eastAsia"/>
          <w:snapToGrid w:val="0"/>
          <w:color w:val="000000" w:themeColor="text1"/>
          <w:spacing w:val="-8"/>
        </w:rPr>
        <w:t>人流進入港澳定居，</w:t>
      </w:r>
      <w:proofErr w:type="gramStart"/>
      <w:r w:rsidRPr="00530784">
        <w:rPr>
          <w:rFonts w:hint="eastAsia"/>
          <w:snapToGrid w:val="0"/>
          <w:color w:val="000000" w:themeColor="text1"/>
          <w:spacing w:val="-8"/>
        </w:rPr>
        <w:t>俾</w:t>
      </w:r>
      <w:proofErr w:type="gramEnd"/>
      <w:r w:rsidRPr="00530784">
        <w:rPr>
          <w:rFonts w:hint="eastAsia"/>
          <w:snapToGrid w:val="0"/>
          <w:color w:val="000000" w:themeColor="text1"/>
          <w:spacing w:val="-8"/>
        </w:rPr>
        <w:t>能加強滲透及掌控。據港府統計處統計，以「單程證」為例，由1997年底至2021年底間，透過「單程證」移入香港的人口有約112.1萬人。</w:t>
      </w:r>
    </w:p>
    <w:p w14:paraId="1CFDF851" w14:textId="77777777" w:rsidR="00AA32ED" w:rsidRPr="005E7825" w:rsidRDefault="003815B6" w:rsidP="00B20C26">
      <w:pPr>
        <w:pStyle w:val="3"/>
        <w:overflowPunct w:val="0"/>
        <w:ind w:left="1330" w:hanging="634"/>
        <w:rPr>
          <w:color w:val="000000" w:themeColor="text1"/>
        </w:rPr>
      </w:pPr>
      <w:bookmarkStart w:id="169" w:name="_Hlk130549640"/>
      <w:r w:rsidRPr="005E7825">
        <w:rPr>
          <w:rFonts w:hint="eastAsia"/>
          <w:color w:val="000000" w:themeColor="text1"/>
        </w:rPr>
        <w:t>政府</w:t>
      </w:r>
      <w:r w:rsidR="00625229" w:rsidRPr="005E7825">
        <w:rPr>
          <w:rFonts w:hint="eastAsia"/>
          <w:color w:val="000000" w:themeColor="text1"/>
        </w:rPr>
        <w:t>考量北京當局對港澳控制及滲透日深，且</w:t>
      </w:r>
      <w:r w:rsidR="002560D5" w:rsidRPr="005E7825">
        <w:rPr>
          <w:rFonts w:hint="eastAsia"/>
          <w:color w:val="000000" w:themeColor="text1"/>
        </w:rPr>
        <w:t>2</w:t>
      </w:r>
      <w:r w:rsidR="002560D5" w:rsidRPr="005E7825">
        <w:rPr>
          <w:color w:val="000000" w:themeColor="text1"/>
        </w:rPr>
        <w:t>020</w:t>
      </w:r>
      <w:r w:rsidR="002560D5" w:rsidRPr="005E7825">
        <w:rPr>
          <w:rFonts w:hint="eastAsia"/>
          <w:color w:val="000000" w:themeColor="text1"/>
        </w:rPr>
        <w:t>年</w:t>
      </w:r>
      <w:r w:rsidR="00625229" w:rsidRPr="005E7825">
        <w:rPr>
          <w:rFonts w:hint="eastAsia"/>
          <w:color w:val="000000" w:themeColor="text1"/>
        </w:rPr>
        <w:t>「港版國安法」立法在即，認為有必要</w:t>
      </w:r>
      <w:r w:rsidR="00356494" w:rsidRPr="005E7825">
        <w:rPr>
          <w:rFonts w:hint="eastAsia"/>
          <w:color w:val="000000" w:themeColor="text1"/>
        </w:rPr>
        <w:t>增修</w:t>
      </w:r>
      <w:r w:rsidR="00EE4F29" w:rsidRPr="005E7825">
        <w:rPr>
          <w:rFonts w:hint="eastAsia"/>
          <w:color w:val="000000" w:themeColor="text1"/>
        </w:rPr>
        <w:t>「港澳許可辦法」</w:t>
      </w:r>
      <w:r w:rsidR="00356494" w:rsidRPr="005E7825">
        <w:rPr>
          <w:rFonts w:hint="eastAsia"/>
          <w:color w:val="000000" w:themeColor="text1"/>
        </w:rPr>
        <w:t>相關規定，</w:t>
      </w:r>
      <w:r w:rsidR="00625229" w:rsidRPr="005E7825">
        <w:rPr>
          <w:rFonts w:hint="eastAsia"/>
          <w:color w:val="000000" w:themeColor="text1"/>
        </w:rPr>
        <w:t>對於原為大陸</w:t>
      </w:r>
      <w:r w:rsidR="00E37A6F" w:rsidRPr="005E7825">
        <w:rPr>
          <w:rFonts w:hint="eastAsia"/>
          <w:color w:val="000000" w:themeColor="text1"/>
        </w:rPr>
        <w:t>地區</w:t>
      </w:r>
      <w:r w:rsidR="00625229" w:rsidRPr="005E7825">
        <w:rPr>
          <w:rFonts w:hint="eastAsia"/>
          <w:color w:val="000000" w:themeColor="text1"/>
        </w:rPr>
        <w:t>人民</w:t>
      </w:r>
      <w:r w:rsidR="00356494" w:rsidRPr="005E7825">
        <w:rPr>
          <w:rFonts w:hint="eastAsia"/>
          <w:color w:val="000000" w:themeColor="text1"/>
        </w:rPr>
        <w:t>或有高度涉陸因素之</w:t>
      </w:r>
      <w:r w:rsidR="00DB7DB2" w:rsidRPr="005E7825">
        <w:rPr>
          <w:rFonts w:hint="eastAsia"/>
          <w:color w:val="000000" w:themeColor="text1"/>
        </w:rPr>
        <w:t>港人</w:t>
      </w:r>
      <w:r w:rsidR="00625229" w:rsidRPr="005E7825">
        <w:rPr>
          <w:rFonts w:hint="eastAsia"/>
          <w:color w:val="000000" w:themeColor="text1"/>
        </w:rPr>
        <w:t>取得我國人身分強化審查，以彌補國安漏洞</w:t>
      </w:r>
      <w:bookmarkEnd w:id="169"/>
      <w:r w:rsidR="00625229" w:rsidRPr="005E7825">
        <w:rPr>
          <w:rFonts w:hint="eastAsia"/>
          <w:color w:val="000000" w:themeColor="text1"/>
        </w:rPr>
        <w:t>：</w:t>
      </w:r>
    </w:p>
    <w:p w14:paraId="562BECBA" w14:textId="77777777" w:rsidR="00F407E5" w:rsidRPr="005E7825" w:rsidRDefault="00625229" w:rsidP="00B20C26">
      <w:pPr>
        <w:pStyle w:val="4"/>
        <w:overflowPunct w:val="0"/>
        <w:ind w:left="1718" w:hanging="697"/>
        <w:rPr>
          <w:color w:val="000000" w:themeColor="text1"/>
        </w:rPr>
      </w:pPr>
      <w:r w:rsidRPr="005E7825">
        <w:rPr>
          <w:rFonts w:hint="eastAsia"/>
          <w:color w:val="000000" w:themeColor="text1"/>
        </w:rPr>
        <w:t>政府基於港澳仍能維持自由經濟體制與自治地位前提下，將其定位為有別於中國其他地區之特別區域，有關港澳人士申請在</w:t>
      </w:r>
      <w:proofErr w:type="gramStart"/>
      <w:r w:rsidRPr="005E7825">
        <w:rPr>
          <w:rFonts w:hint="eastAsia"/>
          <w:color w:val="000000" w:themeColor="text1"/>
        </w:rPr>
        <w:t>臺</w:t>
      </w:r>
      <w:proofErr w:type="gramEnd"/>
      <w:r w:rsidRPr="005E7825">
        <w:rPr>
          <w:rFonts w:hint="eastAsia"/>
          <w:color w:val="000000" w:themeColor="text1"/>
        </w:rPr>
        <w:t>居留定居，秉持其身分與一般外國人不同，且性質上亦與中國人民有別，故</w:t>
      </w:r>
      <w:r w:rsidR="00EE4F29" w:rsidRPr="005E7825">
        <w:rPr>
          <w:rFonts w:hint="eastAsia"/>
          <w:color w:val="000000" w:themeColor="text1"/>
        </w:rPr>
        <w:t>「港澳條例」</w:t>
      </w:r>
      <w:r w:rsidRPr="005E7825">
        <w:rPr>
          <w:rFonts w:hint="eastAsia"/>
          <w:color w:val="000000" w:themeColor="text1"/>
        </w:rPr>
        <w:t>第12條立法授權內政部特別訂定子法，以在不同時空背景下，彈性</w:t>
      </w:r>
      <w:proofErr w:type="gramStart"/>
      <w:r w:rsidRPr="005E7825">
        <w:rPr>
          <w:rFonts w:hint="eastAsia"/>
          <w:color w:val="000000" w:themeColor="text1"/>
        </w:rPr>
        <w:t>因應妥</w:t>
      </w:r>
      <w:proofErr w:type="gramEnd"/>
      <w:r w:rsidRPr="005E7825">
        <w:rPr>
          <w:rFonts w:hint="eastAsia"/>
          <w:color w:val="000000" w:themeColor="text1"/>
        </w:rPr>
        <w:t>處；內政部並於86年訂定</w:t>
      </w:r>
      <w:r w:rsidR="00EE4F29" w:rsidRPr="005E7825">
        <w:rPr>
          <w:rFonts w:hint="eastAsia"/>
          <w:color w:val="000000" w:themeColor="text1"/>
        </w:rPr>
        <w:t>「港澳許可辦法」</w:t>
      </w:r>
      <w:r w:rsidRPr="005E7825">
        <w:rPr>
          <w:rFonts w:hint="eastAsia"/>
          <w:color w:val="000000" w:themeColor="text1"/>
        </w:rPr>
        <w:t>。惟有</w:t>
      </w:r>
      <w:proofErr w:type="gramStart"/>
      <w:r w:rsidRPr="005E7825">
        <w:rPr>
          <w:rFonts w:hint="eastAsia"/>
          <w:color w:val="000000" w:themeColor="text1"/>
        </w:rPr>
        <w:t>鑑</w:t>
      </w:r>
      <w:proofErr w:type="gramEnd"/>
      <w:r w:rsidRPr="005E7825">
        <w:rPr>
          <w:rFonts w:hint="eastAsia"/>
          <w:color w:val="000000" w:themeColor="text1"/>
        </w:rPr>
        <w:t>於</w:t>
      </w:r>
      <w:r w:rsidR="00C02811" w:rsidRPr="005E7825">
        <w:rPr>
          <w:rFonts w:hint="eastAsia"/>
          <w:color w:val="000000" w:themeColor="text1"/>
        </w:rPr>
        <w:t>北京當局對港澳控制及滲透日深，且</w:t>
      </w:r>
      <w:r w:rsidR="00756B76" w:rsidRPr="005E7825">
        <w:rPr>
          <w:rFonts w:hint="eastAsia"/>
          <w:color w:val="000000" w:themeColor="text1"/>
        </w:rPr>
        <w:lastRenderedPageBreak/>
        <w:t>2</w:t>
      </w:r>
      <w:r w:rsidR="00756B76" w:rsidRPr="005E7825">
        <w:rPr>
          <w:color w:val="000000" w:themeColor="text1"/>
        </w:rPr>
        <w:t>020</w:t>
      </w:r>
      <w:r w:rsidR="00756B76" w:rsidRPr="005E7825">
        <w:rPr>
          <w:rFonts w:hint="eastAsia"/>
          <w:color w:val="000000" w:themeColor="text1"/>
        </w:rPr>
        <w:t>年</w:t>
      </w:r>
      <w:r w:rsidR="00C02811" w:rsidRPr="005E7825">
        <w:rPr>
          <w:rFonts w:hint="eastAsia"/>
          <w:color w:val="000000" w:themeColor="text1"/>
        </w:rPr>
        <w:t>「港版國安法」立法在即，為防範其利用轉換為港澳居民身分來臺定居，對我社會進行滲透、統戰、騷擾，甚或從事間諜行為等，企圖擾亂我社會秩序及影響國家安全，認為有必要對於原為大陸</w:t>
      </w:r>
      <w:r w:rsidR="00E37A6F" w:rsidRPr="005E7825">
        <w:rPr>
          <w:rFonts w:hint="eastAsia"/>
          <w:color w:val="000000" w:themeColor="text1"/>
        </w:rPr>
        <w:t>地區</w:t>
      </w:r>
      <w:r w:rsidR="00C02811" w:rsidRPr="005E7825">
        <w:rPr>
          <w:rFonts w:hint="eastAsia"/>
          <w:color w:val="000000" w:themeColor="text1"/>
        </w:rPr>
        <w:t>人民之港澳居民取得我國人身分強化審查，以彌補國安漏洞</w:t>
      </w:r>
      <w:r w:rsidRPr="005E7825">
        <w:rPr>
          <w:rFonts w:hint="eastAsia"/>
          <w:color w:val="000000" w:themeColor="text1"/>
        </w:rPr>
        <w:t>。</w:t>
      </w:r>
    </w:p>
    <w:p w14:paraId="6E258956" w14:textId="77777777" w:rsidR="00556020" w:rsidRPr="005E7825" w:rsidRDefault="00945086" w:rsidP="00B20C26">
      <w:pPr>
        <w:pStyle w:val="4"/>
        <w:overflowPunct w:val="0"/>
        <w:ind w:left="1666" w:hanging="645"/>
        <w:rPr>
          <w:snapToGrid w:val="0"/>
          <w:color w:val="000000" w:themeColor="text1"/>
        </w:rPr>
      </w:pPr>
      <w:proofErr w:type="gramStart"/>
      <w:r w:rsidRPr="005E7825">
        <w:rPr>
          <w:rFonts w:hint="eastAsia"/>
          <w:snapToGrid w:val="0"/>
          <w:color w:val="000000" w:themeColor="text1"/>
        </w:rPr>
        <w:t>承前</w:t>
      </w:r>
      <w:proofErr w:type="gramEnd"/>
      <w:r w:rsidRPr="005E7825">
        <w:rPr>
          <w:rFonts w:hint="eastAsia"/>
          <w:snapToGrid w:val="0"/>
          <w:color w:val="000000" w:themeColor="text1"/>
        </w:rPr>
        <w:t>，</w:t>
      </w:r>
      <w:r w:rsidR="00556020" w:rsidRPr="005E7825">
        <w:rPr>
          <w:rFonts w:hint="eastAsia"/>
          <w:snapToGrid w:val="0"/>
          <w:color w:val="000000" w:themeColor="text1"/>
        </w:rPr>
        <w:t>陸委會會同</w:t>
      </w:r>
      <w:r w:rsidR="008C0F45" w:rsidRPr="005E7825">
        <w:rPr>
          <w:rFonts w:hint="eastAsia"/>
          <w:snapToGrid w:val="0"/>
          <w:color w:val="000000" w:themeColor="text1"/>
        </w:rPr>
        <w:t>移民署（</w:t>
      </w:r>
      <w:r w:rsidR="00EE4F29" w:rsidRPr="005E7825">
        <w:rPr>
          <w:rFonts w:hint="eastAsia"/>
          <w:snapToGrid w:val="0"/>
          <w:color w:val="000000" w:themeColor="text1"/>
        </w:rPr>
        <w:t>「港澳許可辦法」</w:t>
      </w:r>
      <w:r w:rsidR="00556020" w:rsidRPr="005E7825">
        <w:rPr>
          <w:rFonts w:hint="eastAsia"/>
          <w:snapToGrid w:val="0"/>
          <w:color w:val="000000" w:themeColor="text1"/>
        </w:rPr>
        <w:t>主管機關）</w:t>
      </w:r>
      <w:r w:rsidR="008A67D0" w:rsidRPr="005E7825">
        <w:rPr>
          <w:rFonts w:hint="eastAsia"/>
          <w:snapToGrid w:val="0"/>
          <w:color w:val="000000" w:themeColor="text1"/>
        </w:rPr>
        <w:t>研擬</w:t>
      </w:r>
      <w:r w:rsidR="00556020" w:rsidRPr="005E7825">
        <w:rPr>
          <w:rFonts w:hint="eastAsia"/>
          <w:snapToGrid w:val="0"/>
          <w:color w:val="000000" w:themeColor="text1"/>
        </w:rPr>
        <w:t>辦理修法，並於1</w:t>
      </w:r>
      <w:r w:rsidR="00556020" w:rsidRPr="005E7825">
        <w:rPr>
          <w:snapToGrid w:val="0"/>
          <w:color w:val="000000" w:themeColor="text1"/>
        </w:rPr>
        <w:t>09</w:t>
      </w:r>
      <w:r w:rsidR="00556020" w:rsidRPr="005E7825">
        <w:rPr>
          <w:rFonts w:hint="eastAsia"/>
          <w:snapToGrid w:val="0"/>
          <w:color w:val="000000" w:themeColor="text1"/>
        </w:rPr>
        <w:t>年8月17日發布，相關條文如下：</w:t>
      </w:r>
    </w:p>
    <w:p w14:paraId="3112AC6B" w14:textId="77777777" w:rsidR="00556020" w:rsidRPr="005E7825" w:rsidRDefault="00961169" w:rsidP="00B20C26">
      <w:pPr>
        <w:pStyle w:val="5"/>
        <w:overflowPunct w:val="0"/>
        <w:rPr>
          <w:snapToGrid w:val="0"/>
          <w:color w:val="000000" w:themeColor="text1"/>
        </w:rPr>
      </w:pPr>
      <w:r w:rsidRPr="005E7825">
        <w:rPr>
          <w:rFonts w:hint="eastAsia"/>
          <w:snapToGrid w:val="0"/>
          <w:color w:val="000000" w:themeColor="text1"/>
        </w:rPr>
        <w:t>修正</w:t>
      </w:r>
      <w:r w:rsidR="00EE4F29" w:rsidRPr="005E7825">
        <w:rPr>
          <w:rFonts w:hint="eastAsia"/>
          <w:snapToGrid w:val="0"/>
          <w:color w:val="000000" w:themeColor="text1"/>
        </w:rPr>
        <w:t>「港澳許可辦法」</w:t>
      </w:r>
      <w:r w:rsidR="00556020" w:rsidRPr="005E7825">
        <w:rPr>
          <w:rFonts w:hint="eastAsia"/>
          <w:snapToGrid w:val="0"/>
          <w:color w:val="000000" w:themeColor="text1"/>
        </w:rPr>
        <w:t>第22條第1項第3款：「原為大陸地區人民，未在大陸地區以外之地區連續住滿</w:t>
      </w:r>
      <w:r w:rsidR="00755A4B" w:rsidRPr="005E7825">
        <w:rPr>
          <w:rFonts w:hint="eastAsia"/>
          <w:snapToGrid w:val="0"/>
          <w:color w:val="000000" w:themeColor="text1"/>
        </w:rPr>
        <w:t>4</w:t>
      </w:r>
      <w:r w:rsidR="00556020" w:rsidRPr="005E7825">
        <w:rPr>
          <w:rFonts w:hint="eastAsia"/>
          <w:snapToGrid w:val="0"/>
          <w:color w:val="000000" w:themeColor="text1"/>
        </w:rPr>
        <w:t>年。」</w:t>
      </w:r>
      <w:r w:rsidR="00842D55" w:rsidRPr="005E7825">
        <w:rPr>
          <w:rFonts w:hint="eastAsia"/>
          <w:snapToGrid w:val="0"/>
          <w:color w:val="000000" w:themeColor="text1"/>
        </w:rPr>
        <w:t>即</w:t>
      </w:r>
      <w:r w:rsidR="00556020" w:rsidRPr="005E7825">
        <w:rPr>
          <w:rFonts w:hint="eastAsia"/>
          <w:snapToGrid w:val="0"/>
          <w:color w:val="000000" w:themeColor="text1"/>
        </w:rPr>
        <w:t>刪除後段「未在大陸地區以外之地區連續住滿</w:t>
      </w:r>
      <w:r w:rsidR="00755A4B" w:rsidRPr="005E7825">
        <w:rPr>
          <w:rFonts w:hint="eastAsia"/>
          <w:snapToGrid w:val="0"/>
          <w:color w:val="000000" w:themeColor="text1"/>
        </w:rPr>
        <w:t>4</w:t>
      </w:r>
      <w:r w:rsidR="00556020" w:rsidRPr="005E7825">
        <w:rPr>
          <w:rFonts w:hint="eastAsia"/>
          <w:snapToGrid w:val="0"/>
          <w:color w:val="000000" w:themeColor="text1"/>
        </w:rPr>
        <w:t>年」之文字：</w:t>
      </w:r>
    </w:p>
    <w:p w14:paraId="346D483C" w14:textId="473AC0ED" w:rsidR="00945086" w:rsidRPr="002C29E7" w:rsidRDefault="007B7280" w:rsidP="00B20C26">
      <w:pPr>
        <w:pStyle w:val="5"/>
        <w:numPr>
          <w:ilvl w:val="0"/>
          <w:numId w:val="0"/>
        </w:numPr>
        <w:overflowPunct w:val="0"/>
        <w:ind w:left="2092" w:firstLineChars="200" w:firstLine="672"/>
        <w:rPr>
          <w:snapToGrid w:val="0"/>
          <w:color w:val="000000" w:themeColor="text1"/>
          <w:spacing w:val="-2"/>
        </w:rPr>
      </w:pPr>
      <w:r w:rsidRPr="002C29E7">
        <w:rPr>
          <w:rFonts w:hint="eastAsia"/>
          <w:snapToGrid w:val="0"/>
          <w:color w:val="000000" w:themeColor="text1"/>
          <w:spacing w:val="-2"/>
        </w:rPr>
        <w:t>香港移歸中國後，透過「</w:t>
      </w:r>
      <w:proofErr w:type="gramStart"/>
      <w:r w:rsidRPr="002C29E7">
        <w:rPr>
          <w:rFonts w:hint="eastAsia"/>
          <w:snapToGrid w:val="0"/>
          <w:color w:val="000000" w:themeColor="text1"/>
          <w:spacing w:val="-2"/>
        </w:rPr>
        <w:t>雙非</w:t>
      </w:r>
      <w:proofErr w:type="gramEnd"/>
      <w:r w:rsidRPr="002C29E7">
        <w:rPr>
          <w:rFonts w:hint="eastAsia"/>
          <w:snapToGrid w:val="0"/>
          <w:color w:val="000000" w:themeColor="text1"/>
          <w:spacing w:val="-2"/>
        </w:rPr>
        <w:t>」政策、「單程證」，或「內地居民移入計畫」、就學及投資等方式，非原始港人人數大增。</w:t>
      </w:r>
      <w:r w:rsidR="00945086" w:rsidRPr="002C29E7">
        <w:rPr>
          <w:rFonts w:hint="eastAsia"/>
          <w:snapToGrid w:val="0"/>
          <w:color w:val="000000" w:themeColor="text1"/>
          <w:spacing w:val="-2"/>
        </w:rPr>
        <w:t>政府考量港澳情勢生變，移民署109年6月接獲政策指示刪除</w:t>
      </w:r>
      <w:r w:rsidR="00EE4F29" w:rsidRPr="002C29E7">
        <w:rPr>
          <w:rFonts w:hint="eastAsia"/>
          <w:snapToGrid w:val="0"/>
          <w:color w:val="000000" w:themeColor="text1"/>
          <w:spacing w:val="-2"/>
        </w:rPr>
        <w:t>「港澳許可辦法」</w:t>
      </w:r>
      <w:r w:rsidR="00945086" w:rsidRPr="002C29E7">
        <w:rPr>
          <w:rFonts w:hint="eastAsia"/>
          <w:snapToGrid w:val="0"/>
          <w:color w:val="000000" w:themeColor="text1"/>
          <w:spacing w:val="-2"/>
        </w:rPr>
        <w:t>第22條第1項第3款後段「未在大陸地區以外之地區連續住滿</w:t>
      </w:r>
      <w:r w:rsidR="00755A4B" w:rsidRPr="002C29E7">
        <w:rPr>
          <w:rFonts w:hint="eastAsia"/>
          <w:snapToGrid w:val="0"/>
          <w:color w:val="000000" w:themeColor="text1"/>
          <w:spacing w:val="-2"/>
        </w:rPr>
        <w:t>4</w:t>
      </w:r>
      <w:r w:rsidR="00945086" w:rsidRPr="002C29E7">
        <w:rPr>
          <w:rFonts w:hint="eastAsia"/>
          <w:snapToGrid w:val="0"/>
          <w:color w:val="000000" w:themeColor="text1"/>
          <w:spacing w:val="-2"/>
        </w:rPr>
        <w:t>年」，以維護國家安全。</w:t>
      </w:r>
    </w:p>
    <w:p w14:paraId="5F78E496" w14:textId="77777777" w:rsidR="00556020" w:rsidRPr="005E7825" w:rsidRDefault="00842D55" w:rsidP="00B20C26">
      <w:pPr>
        <w:pStyle w:val="5"/>
        <w:overflowPunct w:val="0"/>
        <w:rPr>
          <w:snapToGrid w:val="0"/>
          <w:color w:val="000000" w:themeColor="text1"/>
        </w:rPr>
      </w:pPr>
      <w:r w:rsidRPr="005E7825">
        <w:rPr>
          <w:rFonts w:hint="eastAsia"/>
          <w:snapToGrid w:val="0"/>
          <w:color w:val="000000" w:themeColor="text1"/>
        </w:rPr>
        <w:t>增訂</w:t>
      </w:r>
      <w:r w:rsidR="00EE4F29" w:rsidRPr="005E7825">
        <w:rPr>
          <w:rFonts w:hint="eastAsia"/>
          <w:snapToGrid w:val="0"/>
          <w:color w:val="000000" w:themeColor="text1"/>
        </w:rPr>
        <w:t>「港澳許可辦法」</w:t>
      </w:r>
      <w:r w:rsidR="00556020" w:rsidRPr="005E7825">
        <w:rPr>
          <w:rFonts w:hint="eastAsia"/>
          <w:snapToGrid w:val="0"/>
          <w:color w:val="000000" w:themeColor="text1"/>
        </w:rPr>
        <w:t>第22條第1項</w:t>
      </w:r>
      <w:bookmarkStart w:id="170" w:name="_Hlk130565705"/>
      <w:r w:rsidR="00556020" w:rsidRPr="005E7825">
        <w:rPr>
          <w:rFonts w:hint="eastAsia"/>
          <w:snapToGrid w:val="0"/>
          <w:color w:val="000000" w:themeColor="text1"/>
        </w:rPr>
        <w:t>第10款：「現（曾）任職於大陸地區行政、軍事、黨務或其他公務機構、具政治性機關（構）、團體或其於香港、澳門投資之機構或新聞媒體。」</w:t>
      </w:r>
      <w:bookmarkEnd w:id="170"/>
      <w:r w:rsidR="00556020" w:rsidRPr="005E7825">
        <w:rPr>
          <w:rFonts w:hint="eastAsia"/>
          <w:snapToGrid w:val="0"/>
          <w:color w:val="000000" w:themeColor="text1"/>
        </w:rPr>
        <w:t>之規定：</w:t>
      </w:r>
    </w:p>
    <w:p w14:paraId="3BE63093" w14:textId="77777777" w:rsidR="00556020" w:rsidRPr="005E7825" w:rsidRDefault="00842D55" w:rsidP="00B20C26">
      <w:pPr>
        <w:pStyle w:val="5"/>
        <w:numPr>
          <w:ilvl w:val="0"/>
          <w:numId w:val="0"/>
        </w:numPr>
        <w:overflowPunct w:val="0"/>
        <w:ind w:left="2092" w:firstLineChars="200" w:firstLine="680"/>
        <w:rPr>
          <w:snapToGrid w:val="0"/>
          <w:color w:val="000000" w:themeColor="text1"/>
        </w:rPr>
      </w:pPr>
      <w:r w:rsidRPr="005E7825">
        <w:rPr>
          <w:rFonts w:hint="eastAsia"/>
          <w:snapToGrid w:val="0"/>
          <w:color w:val="000000" w:themeColor="text1"/>
        </w:rPr>
        <w:t>查</w:t>
      </w:r>
      <w:r w:rsidR="00556020" w:rsidRPr="005E7825">
        <w:rPr>
          <w:rFonts w:hint="eastAsia"/>
          <w:snapToGrid w:val="0"/>
          <w:color w:val="000000" w:themeColor="text1"/>
        </w:rPr>
        <w:t>本條立法體例</w:t>
      </w:r>
      <w:r w:rsidRPr="005E7825">
        <w:rPr>
          <w:rFonts w:hint="eastAsia"/>
          <w:snapToGrid w:val="0"/>
          <w:color w:val="000000" w:themeColor="text1"/>
        </w:rPr>
        <w:t>係</w:t>
      </w:r>
      <w:r w:rsidR="00556020" w:rsidRPr="005E7825">
        <w:rPr>
          <w:rFonts w:hint="eastAsia"/>
          <w:snapToGrid w:val="0"/>
          <w:color w:val="000000" w:themeColor="text1"/>
        </w:rPr>
        <w:t>參考</w:t>
      </w:r>
      <w:r w:rsidR="00EE4F29" w:rsidRPr="005E7825">
        <w:rPr>
          <w:rFonts w:hint="eastAsia"/>
          <w:snapToGrid w:val="0"/>
          <w:color w:val="000000" w:themeColor="text1"/>
        </w:rPr>
        <w:t>「港澳許可辦法」</w:t>
      </w:r>
      <w:r w:rsidR="00556020" w:rsidRPr="005E7825">
        <w:rPr>
          <w:rFonts w:hint="eastAsia"/>
          <w:snapToGrid w:val="0"/>
          <w:color w:val="000000" w:themeColor="text1"/>
        </w:rPr>
        <w:t>第9條第1項第5款訂有</w:t>
      </w:r>
      <w:r w:rsidR="00163530" w:rsidRPr="005E7825">
        <w:rPr>
          <w:rFonts w:hint="eastAsia"/>
          <w:snapToGrid w:val="0"/>
          <w:color w:val="000000" w:themeColor="text1"/>
        </w:rPr>
        <w:t>「</w:t>
      </w:r>
      <w:r w:rsidR="00556020" w:rsidRPr="005E7825">
        <w:rPr>
          <w:rFonts w:hint="eastAsia"/>
          <w:snapToGrid w:val="0"/>
          <w:color w:val="000000" w:themeColor="text1"/>
        </w:rPr>
        <w:t>現任職於中國大陸黨政軍或其於港澳投資之機構或新聞媒體申請來</w:t>
      </w:r>
      <w:proofErr w:type="gramStart"/>
      <w:r w:rsidR="00556020" w:rsidRPr="005E7825">
        <w:rPr>
          <w:rFonts w:hint="eastAsia"/>
          <w:snapToGrid w:val="0"/>
          <w:color w:val="000000" w:themeColor="text1"/>
        </w:rPr>
        <w:t>臺</w:t>
      </w:r>
      <w:proofErr w:type="gramEnd"/>
      <w:r w:rsidR="00556020" w:rsidRPr="005E7825">
        <w:rPr>
          <w:rFonts w:hint="eastAsia"/>
          <w:snapToGrid w:val="0"/>
          <w:color w:val="000000" w:themeColor="text1"/>
        </w:rPr>
        <w:t>停留得不予許可</w:t>
      </w:r>
      <w:r w:rsidR="00163530" w:rsidRPr="005E7825">
        <w:rPr>
          <w:rFonts w:hint="eastAsia"/>
          <w:snapToGrid w:val="0"/>
          <w:color w:val="000000" w:themeColor="text1"/>
        </w:rPr>
        <w:t>」</w:t>
      </w:r>
      <w:r w:rsidR="00556020" w:rsidRPr="005E7825">
        <w:rPr>
          <w:rFonts w:hint="eastAsia"/>
          <w:snapToGrid w:val="0"/>
          <w:color w:val="000000" w:themeColor="text1"/>
        </w:rPr>
        <w:t>之規範</w:t>
      </w:r>
      <w:r w:rsidR="006A2F03" w:rsidRPr="005E7825">
        <w:rPr>
          <w:rFonts w:hint="eastAsia"/>
          <w:snapToGrid w:val="0"/>
          <w:color w:val="000000" w:themeColor="text1"/>
        </w:rPr>
        <w:t>，以及</w:t>
      </w:r>
      <w:r w:rsidR="00526CE6" w:rsidRPr="005E7825">
        <w:rPr>
          <w:rFonts w:hint="eastAsia"/>
          <w:snapToGrid w:val="0"/>
          <w:color w:val="000000" w:themeColor="text1"/>
        </w:rPr>
        <w:t>臺灣地區與大陸地區人民關係條例（下稱</w:t>
      </w:r>
      <w:r w:rsidR="006A2F03" w:rsidRPr="005E7825">
        <w:rPr>
          <w:rFonts w:hint="eastAsia"/>
          <w:snapToGrid w:val="0"/>
          <w:color w:val="000000" w:themeColor="text1"/>
        </w:rPr>
        <w:t>兩岸關係條例</w:t>
      </w:r>
      <w:r w:rsidR="00526CE6" w:rsidRPr="005E7825">
        <w:rPr>
          <w:rFonts w:hint="eastAsia"/>
          <w:snapToGrid w:val="0"/>
          <w:color w:val="000000" w:themeColor="text1"/>
        </w:rPr>
        <w:t>）</w:t>
      </w:r>
      <w:r w:rsidR="006A2F03" w:rsidRPr="005E7825">
        <w:rPr>
          <w:rFonts w:hint="eastAsia"/>
          <w:snapToGrid w:val="0"/>
          <w:color w:val="000000" w:themeColor="text1"/>
        </w:rPr>
        <w:t>第33條之規定，該條並訂有「臺灣地區人民、法人、團體</w:t>
      </w:r>
      <w:r w:rsidR="00773A39" w:rsidRPr="005E7825">
        <w:rPr>
          <w:rFonts w:hint="eastAsia"/>
          <w:snapToGrid w:val="0"/>
          <w:color w:val="000000" w:themeColor="text1"/>
        </w:rPr>
        <w:t>或其他機構禁止擔任大陸地區黨務、軍事、行政</w:t>
      </w:r>
      <w:r w:rsidR="00773A39" w:rsidRPr="005E7825">
        <w:rPr>
          <w:rFonts w:hint="eastAsia"/>
          <w:snapToGrid w:val="0"/>
          <w:color w:val="000000" w:themeColor="text1"/>
        </w:rPr>
        <w:lastRenderedPageBreak/>
        <w:t>或具政治性機關（構）、團體之職務或為其成員公告事項。</w:t>
      </w:r>
      <w:r w:rsidR="006A2F03" w:rsidRPr="005E7825">
        <w:rPr>
          <w:rFonts w:hint="eastAsia"/>
          <w:snapToGrid w:val="0"/>
          <w:color w:val="000000" w:themeColor="text1"/>
        </w:rPr>
        <w:t>」</w:t>
      </w:r>
      <w:r w:rsidR="00773A39" w:rsidRPr="005E7825">
        <w:rPr>
          <w:rFonts w:hint="eastAsia"/>
          <w:snapToGrid w:val="0"/>
          <w:color w:val="000000" w:themeColor="text1"/>
        </w:rPr>
        <w:t>主管機關</w:t>
      </w:r>
      <w:r w:rsidR="00556020" w:rsidRPr="005E7825">
        <w:rPr>
          <w:rFonts w:hint="eastAsia"/>
          <w:snapToGrid w:val="0"/>
          <w:color w:val="000000" w:themeColor="text1"/>
        </w:rPr>
        <w:t>考量</w:t>
      </w:r>
      <w:r w:rsidR="00163530" w:rsidRPr="005E7825">
        <w:rPr>
          <w:rFonts w:hint="eastAsia"/>
          <w:snapToGrid w:val="0"/>
          <w:color w:val="000000" w:themeColor="text1"/>
        </w:rPr>
        <w:t>「</w:t>
      </w:r>
      <w:r w:rsidR="00556020" w:rsidRPr="005E7825">
        <w:rPr>
          <w:rFonts w:hint="eastAsia"/>
          <w:snapToGrid w:val="0"/>
          <w:color w:val="000000" w:themeColor="text1"/>
        </w:rPr>
        <w:t>居留</w:t>
      </w:r>
      <w:r w:rsidR="00163530" w:rsidRPr="005E7825">
        <w:rPr>
          <w:rFonts w:hint="eastAsia"/>
          <w:snapToGrid w:val="0"/>
          <w:color w:val="000000" w:themeColor="text1"/>
        </w:rPr>
        <w:t>」</w:t>
      </w:r>
      <w:r w:rsidR="00556020" w:rsidRPr="005E7825">
        <w:rPr>
          <w:rFonts w:hint="eastAsia"/>
          <w:snapToGrid w:val="0"/>
          <w:color w:val="000000" w:themeColor="text1"/>
        </w:rPr>
        <w:t>對我國內可能產生影響遠較第9條所規範之</w:t>
      </w:r>
      <w:r w:rsidR="00163530" w:rsidRPr="005E7825">
        <w:rPr>
          <w:rFonts w:hint="eastAsia"/>
          <w:snapToGrid w:val="0"/>
          <w:color w:val="000000" w:themeColor="text1"/>
        </w:rPr>
        <w:t>「</w:t>
      </w:r>
      <w:r w:rsidR="00556020" w:rsidRPr="005E7825">
        <w:rPr>
          <w:rFonts w:hint="eastAsia"/>
          <w:snapToGrid w:val="0"/>
          <w:color w:val="000000" w:themeColor="text1"/>
        </w:rPr>
        <w:t>停留</w:t>
      </w:r>
      <w:r w:rsidR="00163530" w:rsidRPr="005E7825">
        <w:rPr>
          <w:rFonts w:hint="eastAsia"/>
          <w:snapToGrid w:val="0"/>
          <w:color w:val="000000" w:themeColor="text1"/>
        </w:rPr>
        <w:t>」</w:t>
      </w:r>
      <w:r w:rsidR="00556020" w:rsidRPr="005E7825">
        <w:rPr>
          <w:rFonts w:hint="eastAsia"/>
          <w:snapToGrid w:val="0"/>
          <w:color w:val="000000" w:themeColor="text1"/>
        </w:rPr>
        <w:t>為深，且</w:t>
      </w:r>
      <w:r w:rsidR="00163530" w:rsidRPr="005E7825">
        <w:rPr>
          <w:rFonts w:hint="eastAsia"/>
          <w:snapToGrid w:val="0"/>
          <w:color w:val="000000" w:themeColor="text1"/>
        </w:rPr>
        <w:t>「</w:t>
      </w:r>
      <w:r w:rsidR="00556020" w:rsidRPr="005E7825">
        <w:rPr>
          <w:rFonts w:hint="eastAsia"/>
          <w:snapToGrid w:val="0"/>
          <w:color w:val="000000" w:themeColor="text1"/>
        </w:rPr>
        <w:t>居留</w:t>
      </w:r>
      <w:r w:rsidR="00163530" w:rsidRPr="005E7825">
        <w:rPr>
          <w:rFonts w:hint="eastAsia"/>
          <w:snapToGrid w:val="0"/>
          <w:color w:val="000000" w:themeColor="text1"/>
        </w:rPr>
        <w:t>」</w:t>
      </w:r>
      <w:r w:rsidR="00556020" w:rsidRPr="005E7825">
        <w:rPr>
          <w:rFonts w:hint="eastAsia"/>
          <w:snapToGrid w:val="0"/>
          <w:color w:val="000000" w:themeColor="text1"/>
        </w:rPr>
        <w:t>滿</w:t>
      </w:r>
      <w:proofErr w:type="gramStart"/>
      <w:r w:rsidR="00556020" w:rsidRPr="005E7825">
        <w:rPr>
          <w:rFonts w:hint="eastAsia"/>
          <w:snapToGrid w:val="0"/>
          <w:color w:val="000000" w:themeColor="text1"/>
        </w:rPr>
        <w:t>一</w:t>
      </w:r>
      <w:proofErr w:type="gramEnd"/>
      <w:r w:rsidR="00556020" w:rsidRPr="005E7825">
        <w:rPr>
          <w:rFonts w:hint="eastAsia"/>
          <w:snapToGrid w:val="0"/>
          <w:color w:val="000000" w:themeColor="text1"/>
        </w:rPr>
        <w:t>定期間或可能申請</w:t>
      </w:r>
      <w:r w:rsidR="00163530" w:rsidRPr="005E7825">
        <w:rPr>
          <w:rFonts w:hint="eastAsia"/>
          <w:snapToGrid w:val="0"/>
          <w:color w:val="000000" w:themeColor="text1"/>
        </w:rPr>
        <w:t>「</w:t>
      </w:r>
      <w:r w:rsidR="00556020" w:rsidRPr="005E7825">
        <w:rPr>
          <w:rFonts w:hint="eastAsia"/>
          <w:snapToGrid w:val="0"/>
          <w:color w:val="000000" w:themeColor="text1"/>
        </w:rPr>
        <w:t>定居</w:t>
      </w:r>
      <w:r w:rsidR="00163530" w:rsidRPr="005E7825">
        <w:rPr>
          <w:rFonts w:hint="eastAsia"/>
          <w:snapToGrid w:val="0"/>
          <w:color w:val="000000" w:themeColor="text1"/>
        </w:rPr>
        <w:t>」</w:t>
      </w:r>
      <w:r w:rsidR="00556020" w:rsidRPr="005E7825">
        <w:rPr>
          <w:rFonts w:hint="eastAsia"/>
          <w:snapToGrid w:val="0"/>
          <w:color w:val="000000" w:themeColor="text1"/>
        </w:rPr>
        <w:t>，進一步取得我國人身分，則依「</w:t>
      </w:r>
      <w:proofErr w:type="gramStart"/>
      <w:r w:rsidR="00556020" w:rsidRPr="005E7825">
        <w:rPr>
          <w:rFonts w:hint="eastAsia"/>
          <w:snapToGrid w:val="0"/>
          <w:color w:val="000000" w:themeColor="text1"/>
        </w:rPr>
        <w:t>舉輕</w:t>
      </w:r>
      <w:proofErr w:type="gramEnd"/>
      <w:r w:rsidR="00556020" w:rsidRPr="005E7825">
        <w:rPr>
          <w:rFonts w:hint="eastAsia"/>
          <w:snapToGrid w:val="0"/>
          <w:color w:val="000000" w:themeColor="text1"/>
        </w:rPr>
        <w:t>以明重」之法理，對於現（曾）擔任行政、軍事、黨務職務，有妨害國家安全或利益之虞者申請居留，應納入規範，並參酌</w:t>
      </w:r>
      <w:r w:rsidR="00526CE6" w:rsidRPr="005E7825">
        <w:rPr>
          <w:rFonts w:hint="eastAsia"/>
          <w:snapToGrid w:val="0"/>
          <w:color w:val="000000" w:themeColor="text1"/>
        </w:rPr>
        <w:t>兩岸</w:t>
      </w:r>
      <w:r w:rsidR="00556020" w:rsidRPr="005E7825">
        <w:rPr>
          <w:rFonts w:hint="eastAsia"/>
          <w:snapToGrid w:val="0"/>
          <w:color w:val="000000" w:themeColor="text1"/>
        </w:rPr>
        <w:t>關係條例第33條之規定，</w:t>
      </w:r>
      <w:proofErr w:type="gramStart"/>
      <w:r w:rsidR="00556020" w:rsidRPr="005E7825">
        <w:rPr>
          <w:rFonts w:hint="eastAsia"/>
          <w:snapToGrid w:val="0"/>
          <w:color w:val="000000" w:themeColor="text1"/>
        </w:rPr>
        <w:t>增列</w:t>
      </w:r>
      <w:proofErr w:type="gramEnd"/>
      <w:r w:rsidR="00556020" w:rsidRPr="005E7825">
        <w:rPr>
          <w:rFonts w:hint="eastAsia"/>
          <w:snapToGrid w:val="0"/>
          <w:color w:val="000000" w:themeColor="text1"/>
        </w:rPr>
        <w:t>現（曾）任職大陸地區具政治性機關（構）、團體之港澳居民，其申請居留，亦得不予許可之規定。</w:t>
      </w:r>
    </w:p>
    <w:p w14:paraId="08E24854" w14:textId="77777777" w:rsidR="00556020" w:rsidRPr="005E7825" w:rsidRDefault="000F7982" w:rsidP="00B20C26">
      <w:pPr>
        <w:pStyle w:val="5"/>
        <w:overflowPunct w:val="0"/>
        <w:rPr>
          <w:snapToGrid w:val="0"/>
          <w:color w:val="000000" w:themeColor="text1"/>
        </w:rPr>
      </w:pPr>
      <w:bookmarkStart w:id="171" w:name="_Hlk130565778"/>
      <w:r w:rsidRPr="005E7825">
        <w:rPr>
          <w:rFonts w:hint="eastAsia"/>
          <w:snapToGrid w:val="0"/>
          <w:color w:val="000000" w:themeColor="text1"/>
        </w:rPr>
        <w:t>增訂</w:t>
      </w:r>
      <w:r w:rsidR="00556020" w:rsidRPr="005E7825">
        <w:rPr>
          <w:rFonts w:hint="eastAsia"/>
          <w:snapToGrid w:val="0"/>
          <w:color w:val="000000" w:themeColor="text1"/>
        </w:rPr>
        <w:t>針對</w:t>
      </w:r>
      <w:r w:rsidR="00EE4F29" w:rsidRPr="005E7825">
        <w:rPr>
          <w:rFonts w:hint="eastAsia"/>
          <w:snapToGrid w:val="0"/>
          <w:color w:val="000000" w:themeColor="text1"/>
        </w:rPr>
        <w:t>「港澳許可辦法」</w:t>
      </w:r>
      <w:r w:rsidR="00556020" w:rsidRPr="005E7825">
        <w:rPr>
          <w:rFonts w:hint="eastAsia"/>
          <w:snapToGrid w:val="0"/>
          <w:color w:val="000000" w:themeColor="text1"/>
        </w:rPr>
        <w:t>第22條第1項第1款第4目、第3款及第10款情形</w:t>
      </w:r>
      <w:r w:rsidR="00372540" w:rsidRPr="005E7825">
        <w:rPr>
          <w:rFonts w:hint="eastAsia"/>
          <w:snapToGrid w:val="0"/>
          <w:color w:val="000000" w:themeColor="text1"/>
        </w:rPr>
        <w:t>以</w:t>
      </w:r>
      <w:r w:rsidR="000D0E0B" w:rsidRPr="005E7825">
        <w:rPr>
          <w:rFonts w:hint="eastAsia"/>
          <w:snapToGrid w:val="0"/>
          <w:color w:val="000000" w:themeColor="text1"/>
        </w:rPr>
        <w:t>及第30條第3項</w:t>
      </w:r>
      <w:r w:rsidR="00556020" w:rsidRPr="005E7825">
        <w:rPr>
          <w:rFonts w:hint="eastAsia"/>
          <w:snapToGrid w:val="0"/>
          <w:color w:val="000000" w:themeColor="text1"/>
        </w:rPr>
        <w:t>，增列</w:t>
      </w:r>
      <w:r w:rsidR="008B308F" w:rsidRPr="005E7825">
        <w:rPr>
          <w:rFonts w:hint="eastAsia"/>
          <w:snapToGrid w:val="0"/>
          <w:color w:val="000000" w:themeColor="text1"/>
        </w:rPr>
        <w:t>居留</w:t>
      </w:r>
      <w:r w:rsidR="00C520E2" w:rsidRPr="005E7825">
        <w:rPr>
          <w:rFonts w:hint="eastAsia"/>
          <w:snapToGrid w:val="0"/>
          <w:color w:val="000000" w:themeColor="text1"/>
        </w:rPr>
        <w:t>、定居</w:t>
      </w:r>
      <w:r w:rsidR="00556020" w:rsidRPr="005E7825">
        <w:rPr>
          <w:rFonts w:hint="eastAsia"/>
          <w:snapToGrid w:val="0"/>
          <w:color w:val="000000" w:themeColor="text1"/>
        </w:rPr>
        <w:t>申請案，</w:t>
      </w:r>
      <w:proofErr w:type="gramStart"/>
      <w:r w:rsidR="00556020" w:rsidRPr="005E7825">
        <w:rPr>
          <w:rFonts w:hint="eastAsia"/>
          <w:snapToGrid w:val="0"/>
          <w:color w:val="000000" w:themeColor="text1"/>
        </w:rPr>
        <w:t>移民署得</w:t>
      </w:r>
      <w:r w:rsidR="008B308F" w:rsidRPr="005E7825">
        <w:rPr>
          <w:rFonts w:hint="eastAsia"/>
          <w:snapToGrid w:val="0"/>
          <w:color w:val="000000" w:themeColor="text1"/>
        </w:rPr>
        <w:t>邀請</w:t>
      </w:r>
      <w:proofErr w:type="gramEnd"/>
      <w:r w:rsidR="00556020" w:rsidRPr="005E7825">
        <w:rPr>
          <w:rFonts w:hint="eastAsia"/>
          <w:snapToGrid w:val="0"/>
          <w:color w:val="000000" w:themeColor="text1"/>
        </w:rPr>
        <w:t>相關機關共同審查</w:t>
      </w:r>
      <w:r w:rsidR="008B308F" w:rsidRPr="005E7825">
        <w:rPr>
          <w:rFonts w:hint="eastAsia"/>
          <w:snapToGrid w:val="0"/>
          <w:color w:val="000000" w:themeColor="text1"/>
        </w:rPr>
        <w:t>之</w:t>
      </w:r>
      <w:r w:rsidR="00556020" w:rsidRPr="005E7825">
        <w:rPr>
          <w:rFonts w:hint="eastAsia"/>
          <w:snapToGrid w:val="0"/>
          <w:color w:val="000000" w:themeColor="text1"/>
        </w:rPr>
        <w:t>機制</w:t>
      </w:r>
      <w:bookmarkEnd w:id="171"/>
      <w:r w:rsidR="00556020" w:rsidRPr="005E7825">
        <w:rPr>
          <w:rFonts w:hint="eastAsia"/>
          <w:snapToGrid w:val="0"/>
          <w:color w:val="000000" w:themeColor="text1"/>
        </w:rPr>
        <w:t>：</w:t>
      </w:r>
    </w:p>
    <w:p w14:paraId="6BFD7895" w14:textId="4C2CCBD6" w:rsidR="00DA1D76" w:rsidRPr="005E7825" w:rsidRDefault="00DA1D76" w:rsidP="00B20C26">
      <w:pPr>
        <w:pStyle w:val="5"/>
        <w:numPr>
          <w:ilvl w:val="0"/>
          <w:numId w:val="0"/>
        </w:numPr>
        <w:overflowPunct w:val="0"/>
        <w:ind w:left="2092" w:firstLineChars="200" w:firstLine="680"/>
        <w:rPr>
          <w:snapToGrid w:val="0"/>
          <w:color w:val="000000" w:themeColor="text1"/>
        </w:rPr>
      </w:pPr>
      <w:r w:rsidRPr="005E7825">
        <w:rPr>
          <w:rFonts w:hint="eastAsia"/>
          <w:snapToGrid w:val="0"/>
          <w:color w:val="000000" w:themeColor="text1"/>
        </w:rPr>
        <w:t>109年「港版國安法」施行後，香港已趨近「大陸化」，甚在過往較自由之文化媒體、醫療等軟性界別，中共亦藉中央企業或宣誓效忠出手掌控，港澳情勢已與過往</w:t>
      </w:r>
      <w:proofErr w:type="gramStart"/>
      <w:r w:rsidRPr="005E7825">
        <w:rPr>
          <w:rFonts w:hint="eastAsia"/>
          <w:snapToGrid w:val="0"/>
          <w:color w:val="000000" w:themeColor="text1"/>
        </w:rPr>
        <w:t>迥</w:t>
      </w:r>
      <w:proofErr w:type="gramEnd"/>
      <w:r w:rsidRPr="005E7825">
        <w:rPr>
          <w:rFonts w:hint="eastAsia"/>
          <w:snapToGrid w:val="0"/>
          <w:color w:val="000000" w:themeColor="text1"/>
        </w:rPr>
        <w:t>別，</w:t>
      </w:r>
      <w:bookmarkStart w:id="172" w:name="_Hlk130460766"/>
      <w:r w:rsidRPr="005E7825">
        <w:rPr>
          <w:rFonts w:hint="eastAsia"/>
          <w:snapToGrid w:val="0"/>
          <w:color w:val="000000" w:themeColor="text1"/>
        </w:rPr>
        <w:t>內政部</w:t>
      </w:r>
      <w:r w:rsidR="00C520E2" w:rsidRPr="005E7825">
        <w:rPr>
          <w:rFonts w:hint="eastAsia"/>
          <w:snapToGrid w:val="0"/>
          <w:color w:val="000000" w:themeColor="text1"/>
        </w:rPr>
        <w:t>增訂</w:t>
      </w:r>
      <w:r w:rsidR="00EE4F29" w:rsidRPr="005E7825">
        <w:rPr>
          <w:rFonts w:hint="eastAsia"/>
          <w:snapToGrid w:val="0"/>
          <w:color w:val="000000" w:themeColor="text1"/>
        </w:rPr>
        <w:t>「港澳許可辦法」</w:t>
      </w:r>
      <w:r w:rsidR="00C520E2" w:rsidRPr="005E7825">
        <w:rPr>
          <w:rFonts w:hint="eastAsia"/>
          <w:snapToGrid w:val="0"/>
          <w:color w:val="000000" w:themeColor="text1"/>
        </w:rPr>
        <w:t>第22條第5項規定：「第</w:t>
      </w:r>
      <w:r w:rsidR="003C211C" w:rsidRPr="005E7825">
        <w:rPr>
          <w:rFonts w:hint="eastAsia"/>
          <w:snapToGrid w:val="0"/>
          <w:color w:val="000000" w:themeColor="text1"/>
        </w:rPr>
        <w:t>1</w:t>
      </w:r>
      <w:r w:rsidR="00C520E2" w:rsidRPr="005E7825">
        <w:rPr>
          <w:rFonts w:hint="eastAsia"/>
          <w:snapToGrid w:val="0"/>
          <w:color w:val="000000" w:themeColor="text1"/>
        </w:rPr>
        <w:t>項第</w:t>
      </w:r>
      <w:r w:rsidR="003C211C" w:rsidRPr="005E7825">
        <w:rPr>
          <w:rFonts w:hint="eastAsia"/>
          <w:snapToGrid w:val="0"/>
          <w:color w:val="000000" w:themeColor="text1"/>
        </w:rPr>
        <w:t>1</w:t>
      </w:r>
      <w:r w:rsidR="00C520E2" w:rsidRPr="005E7825">
        <w:rPr>
          <w:rFonts w:hint="eastAsia"/>
          <w:snapToGrid w:val="0"/>
          <w:color w:val="000000" w:themeColor="text1"/>
        </w:rPr>
        <w:t>款第</w:t>
      </w:r>
      <w:r w:rsidR="003C211C" w:rsidRPr="005E7825">
        <w:rPr>
          <w:rFonts w:hint="eastAsia"/>
          <w:snapToGrid w:val="0"/>
          <w:color w:val="000000" w:themeColor="text1"/>
        </w:rPr>
        <w:t>4</w:t>
      </w:r>
      <w:r w:rsidR="00C520E2" w:rsidRPr="005E7825">
        <w:rPr>
          <w:rFonts w:hint="eastAsia"/>
          <w:snapToGrid w:val="0"/>
          <w:color w:val="000000" w:themeColor="text1"/>
        </w:rPr>
        <w:t>目、第</w:t>
      </w:r>
      <w:r w:rsidR="003C211C" w:rsidRPr="005E7825">
        <w:rPr>
          <w:rFonts w:hint="eastAsia"/>
          <w:snapToGrid w:val="0"/>
          <w:color w:val="000000" w:themeColor="text1"/>
        </w:rPr>
        <w:t>3</w:t>
      </w:r>
      <w:r w:rsidR="00C520E2" w:rsidRPr="005E7825">
        <w:rPr>
          <w:rFonts w:hint="eastAsia"/>
          <w:snapToGrid w:val="0"/>
          <w:color w:val="000000" w:themeColor="text1"/>
        </w:rPr>
        <w:t>款及第</w:t>
      </w:r>
      <w:r w:rsidR="003C211C" w:rsidRPr="005E7825">
        <w:rPr>
          <w:rFonts w:hint="eastAsia"/>
          <w:snapToGrid w:val="0"/>
          <w:color w:val="000000" w:themeColor="text1"/>
        </w:rPr>
        <w:t>1</w:t>
      </w:r>
      <w:r w:rsidR="003C211C" w:rsidRPr="005E7825">
        <w:rPr>
          <w:snapToGrid w:val="0"/>
          <w:color w:val="000000" w:themeColor="text1"/>
        </w:rPr>
        <w:t>0</w:t>
      </w:r>
      <w:r w:rsidR="00C520E2" w:rsidRPr="005E7825">
        <w:rPr>
          <w:rFonts w:hint="eastAsia"/>
          <w:snapToGrid w:val="0"/>
          <w:color w:val="000000" w:themeColor="text1"/>
        </w:rPr>
        <w:t>款情形，</w:t>
      </w:r>
      <w:proofErr w:type="gramStart"/>
      <w:r w:rsidR="00C520E2" w:rsidRPr="005E7825">
        <w:rPr>
          <w:rFonts w:hint="eastAsia"/>
          <w:snapToGrid w:val="0"/>
          <w:color w:val="000000" w:themeColor="text1"/>
        </w:rPr>
        <w:t>移民署得會同</w:t>
      </w:r>
      <w:proofErr w:type="gramEnd"/>
      <w:r w:rsidR="00C520E2" w:rsidRPr="005E7825">
        <w:rPr>
          <w:rFonts w:hint="eastAsia"/>
          <w:snapToGrid w:val="0"/>
          <w:color w:val="000000" w:themeColor="text1"/>
        </w:rPr>
        <w:t>國家安全局、大陸委員會及相關機關審查。」另考量定居許可影響層面廣泛，</w:t>
      </w:r>
      <w:proofErr w:type="gramStart"/>
      <w:r w:rsidR="00C520E2" w:rsidRPr="005E7825">
        <w:rPr>
          <w:rFonts w:hint="eastAsia"/>
          <w:snapToGrid w:val="0"/>
          <w:color w:val="000000" w:themeColor="text1"/>
        </w:rPr>
        <w:t>爰</w:t>
      </w:r>
      <w:proofErr w:type="gramEnd"/>
      <w:r w:rsidR="00C520E2" w:rsidRPr="005E7825">
        <w:rPr>
          <w:rFonts w:hint="eastAsia"/>
          <w:snapToGrid w:val="0"/>
          <w:color w:val="000000" w:themeColor="text1"/>
        </w:rPr>
        <w:t>參酌大陸地區人民在臺灣地區依親居留長期居留或定居許可辦法第3</w:t>
      </w:r>
      <w:r w:rsidR="00C520E2" w:rsidRPr="005E7825">
        <w:rPr>
          <w:snapToGrid w:val="0"/>
          <w:color w:val="000000" w:themeColor="text1"/>
        </w:rPr>
        <w:t>2</w:t>
      </w:r>
      <w:r w:rsidR="00C520E2" w:rsidRPr="005E7825">
        <w:rPr>
          <w:rFonts w:hint="eastAsia"/>
          <w:snapToGrid w:val="0"/>
          <w:color w:val="000000" w:themeColor="text1"/>
        </w:rPr>
        <w:t>條規範意旨，增列</w:t>
      </w:r>
      <w:r w:rsidR="00EE4F29" w:rsidRPr="005E7825">
        <w:rPr>
          <w:rFonts w:hint="eastAsia"/>
          <w:snapToGrid w:val="0"/>
          <w:color w:val="000000" w:themeColor="text1"/>
        </w:rPr>
        <w:t>「港澳許可辦法」</w:t>
      </w:r>
      <w:r w:rsidR="00C520E2" w:rsidRPr="005E7825">
        <w:rPr>
          <w:rFonts w:hint="eastAsia"/>
          <w:snapToGrid w:val="0"/>
          <w:color w:val="000000" w:themeColor="text1"/>
        </w:rPr>
        <w:t>第30條第3項規定：「移民署受理定居案件，必要時得由主管機關邀請相關機關共同審查之。」</w:t>
      </w:r>
      <w:bookmarkEnd w:id="172"/>
      <w:r w:rsidR="0051484C" w:rsidRPr="005E7825">
        <w:rPr>
          <w:rFonts w:hint="eastAsia"/>
          <w:snapToGrid w:val="0"/>
          <w:color w:val="000000" w:themeColor="text1"/>
        </w:rPr>
        <w:t>是</w:t>
      </w:r>
      <w:proofErr w:type="gramStart"/>
      <w:r w:rsidR="0051484C" w:rsidRPr="005E7825">
        <w:rPr>
          <w:rFonts w:hint="eastAsia"/>
          <w:snapToGrid w:val="0"/>
          <w:color w:val="000000" w:themeColor="text1"/>
        </w:rPr>
        <w:t>以</w:t>
      </w:r>
      <w:proofErr w:type="gramEnd"/>
      <w:r w:rsidR="0051484C" w:rsidRPr="005E7825">
        <w:rPr>
          <w:rFonts w:hint="eastAsia"/>
          <w:snapToGrid w:val="0"/>
          <w:color w:val="000000" w:themeColor="text1"/>
        </w:rPr>
        <w:t>，</w:t>
      </w:r>
      <w:r w:rsidR="00695C72" w:rsidRPr="005E7825">
        <w:rPr>
          <w:rFonts w:hint="eastAsia"/>
          <w:snapToGrid w:val="0"/>
          <w:color w:val="000000" w:themeColor="text1"/>
        </w:rPr>
        <w:t>主管機關對於原為大陸地區人民</w:t>
      </w:r>
      <w:r w:rsidRPr="005E7825">
        <w:rPr>
          <w:rFonts w:hint="eastAsia"/>
          <w:snapToGrid w:val="0"/>
          <w:color w:val="000000" w:themeColor="text1"/>
        </w:rPr>
        <w:t>及現（曾）任職中國大陸黨政軍之港澳居民，申請來臺居留、定居時</w:t>
      </w:r>
      <w:r w:rsidR="0051484C" w:rsidRPr="005E7825">
        <w:rPr>
          <w:rFonts w:hint="eastAsia"/>
          <w:snapToGrid w:val="0"/>
          <w:color w:val="000000" w:themeColor="text1"/>
        </w:rPr>
        <w:t>，</w:t>
      </w:r>
      <w:r w:rsidRPr="005E7825">
        <w:rPr>
          <w:rFonts w:hint="eastAsia"/>
          <w:snapToGrid w:val="0"/>
          <w:color w:val="000000" w:themeColor="text1"/>
        </w:rPr>
        <w:t>須經跨部會之聯合審查，藉由強化審查密度，以嚴防中共繞道港澳滲透我方。</w:t>
      </w:r>
    </w:p>
    <w:p w14:paraId="508C4C7D" w14:textId="77777777" w:rsidR="00175273" w:rsidRPr="005E7825" w:rsidRDefault="00175273" w:rsidP="00175273">
      <w:pPr>
        <w:pStyle w:val="a2"/>
        <w:jc w:val="center"/>
        <w:rPr>
          <w:snapToGrid w:val="0"/>
          <w:color w:val="000000" w:themeColor="text1"/>
        </w:rPr>
      </w:pPr>
      <w:r w:rsidRPr="005E7825">
        <w:rPr>
          <w:rFonts w:hint="eastAsia"/>
          <w:snapToGrid w:val="0"/>
          <w:color w:val="000000" w:themeColor="text1"/>
        </w:rPr>
        <w:lastRenderedPageBreak/>
        <w:t>「港澳許可辦法」109年8月修法前後審機制對照表</w:t>
      </w:r>
    </w:p>
    <w:tbl>
      <w:tblPr>
        <w:tblStyle w:val="afa"/>
        <w:tblW w:w="10349" w:type="dxa"/>
        <w:tblInd w:w="-856" w:type="dxa"/>
        <w:tblLook w:val="04A0" w:firstRow="1" w:lastRow="0" w:firstColumn="1" w:lastColumn="0" w:noHBand="0" w:noVBand="1"/>
      </w:tblPr>
      <w:tblGrid>
        <w:gridCol w:w="1135"/>
        <w:gridCol w:w="5528"/>
        <w:gridCol w:w="3686"/>
      </w:tblGrid>
      <w:tr w:rsidR="00175273" w:rsidRPr="005E7825" w14:paraId="27000882" w14:textId="77777777" w:rsidTr="0052134D">
        <w:trPr>
          <w:tblHeader/>
        </w:trPr>
        <w:tc>
          <w:tcPr>
            <w:tcW w:w="1135" w:type="dxa"/>
          </w:tcPr>
          <w:p w14:paraId="315F27E2" w14:textId="77777777" w:rsidR="00175273" w:rsidRPr="005E7825" w:rsidRDefault="00175273" w:rsidP="00665BE1">
            <w:pPr>
              <w:pStyle w:val="5"/>
              <w:numPr>
                <w:ilvl w:val="0"/>
                <w:numId w:val="0"/>
              </w:numPr>
              <w:overflowPunct w:val="0"/>
              <w:jc w:val="center"/>
              <w:rPr>
                <w:snapToGrid w:val="0"/>
                <w:color w:val="000000" w:themeColor="text1"/>
                <w:sz w:val="28"/>
                <w:szCs w:val="28"/>
              </w:rPr>
            </w:pPr>
          </w:p>
        </w:tc>
        <w:tc>
          <w:tcPr>
            <w:tcW w:w="5528" w:type="dxa"/>
          </w:tcPr>
          <w:p w14:paraId="2A89E617" w14:textId="77777777" w:rsidR="00175273" w:rsidRPr="005E7825" w:rsidRDefault="00175273" w:rsidP="00665BE1">
            <w:pPr>
              <w:pStyle w:val="5"/>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條文</w:t>
            </w:r>
          </w:p>
        </w:tc>
        <w:tc>
          <w:tcPr>
            <w:tcW w:w="3686" w:type="dxa"/>
          </w:tcPr>
          <w:p w14:paraId="074CC3CB" w14:textId="77777777" w:rsidR="00175273" w:rsidRPr="005E7825" w:rsidRDefault="00175273" w:rsidP="00665BE1">
            <w:pPr>
              <w:pStyle w:val="5"/>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審查（聯審）權責機關</w:t>
            </w:r>
          </w:p>
        </w:tc>
      </w:tr>
      <w:tr w:rsidR="00175273" w:rsidRPr="005E7825" w14:paraId="1A448981" w14:textId="77777777" w:rsidTr="0052134D">
        <w:tc>
          <w:tcPr>
            <w:tcW w:w="1135" w:type="dxa"/>
          </w:tcPr>
          <w:p w14:paraId="47531AD3" w14:textId="77777777" w:rsidR="00175273" w:rsidRPr="005E7825" w:rsidRDefault="00175273" w:rsidP="00665BE1">
            <w:pPr>
              <w:pStyle w:val="5"/>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修法前</w:t>
            </w:r>
          </w:p>
        </w:tc>
        <w:tc>
          <w:tcPr>
            <w:tcW w:w="5528" w:type="dxa"/>
          </w:tcPr>
          <w:p w14:paraId="5A38E1F3" w14:textId="77777777" w:rsidR="00175273" w:rsidRPr="005E7825" w:rsidRDefault="00175273" w:rsidP="00175273">
            <w:pPr>
              <w:pStyle w:val="5"/>
              <w:numPr>
                <w:ilvl w:val="0"/>
                <w:numId w:val="9"/>
              </w:numPr>
              <w:overflowPunct w:val="0"/>
              <w:jc w:val="left"/>
              <w:rPr>
                <w:snapToGrid w:val="0"/>
                <w:color w:val="000000" w:themeColor="text1"/>
                <w:sz w:val="28"/>
                <w:szCs w:val="28"/>
              </w:rPr>
            </w:pPr>
            <w:r w:rsidRPr="005E7825">
              <w:rPr>
                <w:rFonts w:hint="eastAsia"/>
                <w:snapToGrid w:val="0"/>
                <w:color w:val="000000" w:themeColor="text1"/>
                <w:sz w:val="28"/>
                <w:szCs w:val="28"/>
              </w:rPr>
              <w:t>原為大陸地區人民未在大陸地區以外之地區連續住滿4年。</w:t>
            </w:r>
          </w:p>
          <w:p w14:paraId="53410430" w14:textId="77777777" w:rsidR="00175273" w:rsidRPr="005E7825" w:rsidRDefault="00175273" w:rsidP="00175273">
            <w:pPr>
              <w:pStyle w:val="5"/>
              <w:numPr>
                <w:ilvl w:val="0"/>
                <w:numId w:val="9"/>
              </w:numPr>
              <w:overflowPunct w:val="0"/>
              <w:jc w:val="left"/>
              <w:rPr>
                <w:snapToGrid w:val="0"/>
                <w:color w:val="000000" w:themeColor="text1"/>
                <w:sz w:val="28"/>
                <w:szCs w:val="28"/>
              </w:rPr>
            </w:pPr>
            <w:r w:rsidRPr="005E7825">
              <w:rPr>
                <w:rFonts w:hint="eastAsia"/>
                <w:snapToGrid w:val="0"/>
                <w:color w:val="000000" w:themeColor="text1"/>
                <w:sz w:val="28"/>
                <w:szCs w:val="28"/>
              </w:rPr>
              <w:t>無任職</w:t>
            </w:r>
            <w:proofErr w:type="gramStart"/>
            <w:r w:rsidRPr="005E7825">
              <w:rPr>
                <w:rFonts w:hint="eastAsia"/>
                <w:snapToGrid w:val="0"/>
                <w:color w:val="000000" w:themeColor="text1"/>
                <w:sz w:val="28"/>
                <w:szCs w:val="28"/>
              </w:rPr>
              <w:t>黨政軍媒條款</w:t>
            </w:r>
            <w:proofErr w:type="gramEnd"/>
            <w:r w:rsidRPr="005E7825">
              <w:rPr>
                <w:rFonts w:hint="eastAsia"/>
                <w:snapToGrid w:val="0"/>
                <w:color w:val="000000" w:themeColor="text1"/>
                <w:sz w:val="28"/>
                <w:szCs w:val="28"/>
              </w:rPr>
              <w:t>。</w:t>
            </w:r>
          </w:p>
          <w:p w14:paraId="004A8846" w14:textId="77777777" w:rsidR="00175273" w:rsidRPr="005E7825" w:rsidRDefault="00175273" w:rsidP="00175273">
            <w:pPr>
              <w:pStyle w:val="5"/>
              <w:numPr>
                <w:ilvl w:val="0"/>
                <w:numId w:val="9"/>
              </w:numPr>
              <w:overflowPunct w:val="0"/>
              <w:jc w:val="left"/>
              <w:rPr>
                <w:snapToGrid w:val="0"/>
                <w:color w:val="000000" w:themeColor="text1"/>
                <w:sz w:val="28"/>
                <w:szCs w:val="28"/>
              </w:rPr>
            </w:pPr>
            <w:r w:rsidRPr="005E7825">
              <w:rPr>
                <w:rFonts w:hint="eastAsia"/>
                <w:snapToGrid w:val="0"/>
                <w:color w:val="000000" w:themeColor="text1"/>
                <w:sz w:val="28"/>
                <w:szCs w:val="28"/>
              </w:rPr>
              <w:t>無國安聯合審查機制。</w:t>
            </w:r>
          </w:p>
        </w:tc>
        <w:tc>
          <w:tcPr>
            <w:tcW w:w="3686" w:type="dxa"/>
          </w:tcPr>
          <w:p w14:paraId="465A88F2" w14:textId="77777777" w:rsidR="00175273" w:rsidRPr="005E7825" w:rsidRDefault="00175273" w:rsidP="00665BE1">
            <w:pPr>
              <w:pStyle w:val="5"/>
              <w:numPr>
                <w:ilvl w:val="0"/>
                <w:numId w:val="0"/>
              </w:numPr>
              <w:overflowPunct w:val="0"/>
              <w:rPr>
                <w:snapToGrid w:val="0"/>
                <w:color w:val="000000" w:themeColor="text1"/>
                <w:sz w:val="28"/>
                <w:szCs w:val="28"/>
              </w:rPr>
            </w:pPr>
            <w:r w:rsidRPr="005E7825">
              <w:rPr>
                <w:rFonts w:hint="eastAsia"/>
                <w:snapToGrid w:val="0"/>
                <w:color w:val="000000" w:themeColor="text1"/>
                <w:sz w:val="28"/>
                <w:szCs w:val="28"/>
              </w:rPr>
              <w:t>移民署</w:t>
            </w:r>
          </w:p>
        </w:tc>
      </w:tr>
      <w:tr w:rsidR="00175273" w:rsidRPr="005E7825" w14:paraId="09359DDB" w14:textId="77777777" w:rsidTr="0052134D">
        <w:tc>
          <w:tcPr>
            <w:tcW w:w="1135" w:type="dxa"/>
          </w:tcPr>
          <w:p w14:paraId="525BD6B4" w14:textId="77777777" w:rsidR="00175273" w:rsidRPr="005E7825" w:rsidRDefault="00175273" w:rsidP="00665BE1">
            <w:pPr>
              <w:pStyle w:val="5"/>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修法後</w:t>
            </w:r>
          </w:p>
        </w:tc>
        <w:tc>
          <w:tcPr>
            <w:tcW w:w="5528" w:type="dxa"/>
          </w:tcPr>
          <w:p w14:paraId="2848A41D" w14:textId="77777777" w:rsidR="00175273" w:rsidRPr="005E7825" w:rsidRDefault="00175273" w:rsidP="00175273">
            <w:pPr>
              <w:pStyle w:val="5"/>
              <w:numPr>
                <w:ilvl w:val="0"/>
                <w:numId w:val="10"/>
              </w:numPr>
              <w:overflowPunct w:val="0"/>
              <w:rPr>
                <w:snapToGrid w:val="0"/>
                <w:color w:val="000000" w:themeColor="text1"/>
                <w:sz w:val="28"/>
                <w:szCs w:val="28"/>
              </w:rPr>
            </w:pPr>
            <w:r w:rsidRPr="005E7825">
              <w:rPr>
                <w:rFonts w:hint="eastAsia"/>
                <w:snapToGrid w:val="0"/>
                <w:color w:val="000000" w:themeColor="text1"/>
                <w:sz w:val="28"/>
                <w:szCs w:val="28"/>
              </w:rPr>
              <w:t>原為大陸地區人民</w:t>
            </w:r>
            <w:r w:rsidRPr="005E7825">
              <w:rPr>
                <w:rStyle w:val="af4"/>
                <w:snapToGrid w:val="0"/>
                <w:color w:val="000000" w:themeColor="text1"/>
                <w:sz w:val="28"/>
                <w:szCs w:val="28"/>
              </w:rPr>
              <w:footnoteReference w:id="15"/>
            </w:r>
            <w:r w:rsidRPr="005E7825">
              <w:rPr>
                <w:rFonts w:hint="eastAsia"/>
                <w:snapToGrid w:val="0"/>
                <w:color w:val="000000" w:themeColor="text1"/>
                <w:sz w:val="28"/>
                <w:szCs w:val="28"/>
              </w:rPr>
              <w:t>。</w:t>
            </w:r>
          </w:p>
          <w:p w14:paraId="05CCB585" w14:textId="77777777" w:rsidR="00175273" w:rsidRPr="005E7825" w:rsidRDefault="00175273" w:rsidP="00175273">
            <w:pPr>
              <w:pStyle w:val="5"/>
              <w:numPr>
                <w:ilvl w:val="0"/>
                <w:numId w:val="10"/>
              </w:numPr>
              <w:overflowPunct w:val="0"/>
              <w:rPr>
                <w:snapToGrid w:val="0"/>
                <w:color w:val="000000" w:themeColor="text1"/>
                <w:sz w:val="28"/>
                <w:szCs w:val="28"/>
              </w:rPr>
            </w:pPr>
            <w:r w:rsidRPr="005E7825">
              <w:rPr>
                <w:rFonts w:hint="eastAsia"/>
                <w:snapToGrid w:val="0"/>
                <w:color w:val="000000" w:themeColor="text1"/>
                <w:sz w:val="28"/>
                <w:szCs w:val="28"/>
              </w:rPr>
              <w:t>增訂「現</w:t>
            </w:r>
            <w:proofErr w:type="gramStart"/>
            <w:r w:rsidRPr="005E7825">
              <w:rPr>
                <w:rFonts w:hint="eastAsia"/>
                <w:snapToGrid w:val="0"/>
                <w:color w:val="000000" w:themeColor="text1"/>
                <w:sz w:val="28"/>
                <w:szCs w:val="28"/>
              </w:rPr>
              <w:t>（</w:t>
            </w:r>
            <w:proofErr w:type="gramEnd"/>
            <w:r w:rsidRPr="005E7825">
              <w:rPr>
                <w:rFonts w:hint="eastAsia"/>
                <w:snapToGrid w:val="0"/>
                <w:color w:val="000000" w:themeColor="text1"/>
                <w:sz w:val="28"/>
                <w:szCs w:val="28"/>
              </w:rPr>
              <w:t>曾任職於大陸地區行政、軍事、黨務或其他公務機構、具政治性機關（構）、團體 或其於香港、澳門投資之機構或新聞媒體。」(</w:t>
            </w:r>
            <w:proofErr w:type="gramStart"/>
            <w:r w:rsidRPr="005E7825">
              <w:rPr>
                <w:rFonts w:hint="eastAsia"/>
                <w:snapToGrid w:val="0"/>
                <w:color w:val="000000" w:themeColor="text1"/>
                <w:sz w:val="28"/>
                <w:szCs w:val="28"/>
              </w:rPr>
              <w:t>黨政軍媒條款</w:t>
            </w:r>
            <w:proofErr w:type="gramEnd"/>
            <w:r w:rsidRPr="005E7825">
              <w:rPr>
                <w:rFonts w:hint="eastAsia"/>
                <w:snapToGrid w:val="0"/>
                <w:color w:val="000000" w:themeColor="text1"/>
                <w:sz w:val="28"/>
                <w:szCs w:val="28"/>
              </w:rPr>
              <w:t>)</w:t>
            </w:r>
            <w:r w:rsidRPr="005E7825">
              <w:rPr>
                <w:rStyle w:val="af4"/>
                <w:snapToGrid w:val="0"/>
                <w:color w:val="000000" w:themeColor="text1"/>
                <w:sz w:val="28"/>
                <w:szCs w:val="28"/>
              </w:rPr>
              <w:footnoteReference w:id="16"/>
            </w:r>
          </w:p>
          <w:p w14:paraId="195C5FA6" w14:textId="77777777" w:rsidR="00175273" w:rsidRPr="005E7825" w:rsidRDefault="00175273" w:rsidP="00175273">
            <w:pPr>
              <w:pStyle w:val="5"/>
              <w:numPr>
                <w:ilvl w:val="0"/>
                <w:numId w:val="10"/>
              </w:numPr>
              <w:overflowPunct w:val="0"/>
              <w:rPr>
                <w:snapToGrid w:val="0"/>
                <w:color w:val="000000" w:themeColor="text1"/>
                <w:sz w:val="28"/>
                <w:szCs w:val="28"/>
              </w:rPr>
            </w:pPr>
            <w:r w:rsidRPr="005E7825">
              <w:rPr>
                <w:rFonts w:hint="eastAsia"/>
                <w:snapToGrid w:val="0"/>
                <w:color w:val="000000" w:themeColor="text1"/>
                <w:sz w:val="28"/>
                <w:szCs w:val="28"/>
              </w:rPr>
              <w:t>增訂「</w:t>
            </w:r>
            <w:proofErr w:type="gramStart"/>
            <w:r w:rsidRPr="005E7825">
              <w:rPr>
                <w:rFonts w:hint="eastAsia"/>
                <w:snapToGrid w:val="0"/>
                <w:color w:val="000000" w:themeColor="text1"/>
                <w:sz w:val="28"/>
                <w:szCs w:val="28"/>
              </w:rPr>
              <w:t>移民署得會同</w:t>
            </w:r>
            <w:proofErr w:type="gramEnd"/>
            <w:r w:rsidRPr="005E7825">
              <w:rPr>
                <w:rFonts w:hint="eastAsia"/>
                <w:snapToGrid w:val="0"/>
                <w:color w:val="000000" w:themeColor="text1"/>
                <w:sz w:val="28"/>
                <w:szCs w:val="28"/>
              </w:rPr>
              <w:t>國安局、大陸委員會及相關機關審查。」(即國安聯合審查機制)</w:t>
            </w:r>
            <w:r w:rsidRPr="005E7825">
              <w:rPr>
                <w:rStyle w:val="af4"/>
                <w:snapToGrid w:val="0"/>
                <w:color w:val="000000" w:themeColor="text1"/>
                <w:sz w:val="28"/>
                <w:szCs w:val="28"/>
              </w:rPr>
              <w:footnoteReference w:id="17"/>
            </w:r>
          </w:p>
        </w:tc>
        <w:tc>
          <w:tcPr>
            <w:tcW w:w="3686" w:type="dxa"/>
          </w:tcPr>
          <w:p w14:paraId="07CE1CDA" w14:textId="77777777" w:rsidR="00175273" w:rsidRPr="005E7825" w:rsidRDefault="00175273" w:rsidP="00665BE1">
            <w:pPr>
              <w:pStyle w:val="5"/>
              <w:numPr>
                <w:ilvl w:val="0"/>
                <w:numId w:val="0"/>
              </w:numPr>
              <w:overflowPunct w:val="0"/>
              <w:rPr>
                <w:snapToGrid w:val="0"/>
                <w:color w:val="000000" w:themeColor="text1"/>
                <w:sz w:val="28"/>
                <w:szCs w:val="28"/>
              </w:rPr>
            </w:pPr>
            <w:r w:rsidRPr="005E7825">
              <w:rPr>
                <w:rFonts w:hint="eastAsia"/>
                <w:snapToGrid w:val="0"/>
                <w:color w:val="000000" w:themeColor="text1"/>
                <w:sz w:val="28"/>
                <w:szCs w:val="28"/>
              </w:rPr>
              <w:t>移民署、國安局、陸委會、投審會等、地方政府及國稅機關等</w:t>
            </w:r>
          </w:p>
        </w:tc>
      </w:tr>
    </w:tbl>
    <w:p w14:paraId="68F5990C" w14:textId="77777777" w:rsidR="00175273" w:rsidRPr="005E7825" w:rsidRDefault="00175273" w:rsidP="00175273">
      <w:pPr>
        <w:pStyle w:val="2"/>
        <w:numPr>
          <w:ilvl w:val="0"/>
          <w:numId w:val="0"/>
        </w:numPr>
        <w:overflowPunct w:val="0"/>
        <w:ind w:left="-154"/>
        <w:rPr>
          <w:rFonts w:hAnsi="標楷體"/>
          <w:snapToGrid w:val="0"/>
          <w:color w:val="000000" w:themeColor="text1"/>
          <w:sz w:val="24"/>
          <w:szCs w:val="24"/>
        </w:rPr>
      </w:pPr>
      <w:bookmarkStart w:id="173" w:name="_Toc142332779"/>
      <w:r w:rsidRPr="00A72E58">
        <w:rPr>
          <w:rFonts w:hAnsi="標楷體" w:hint="eastAsia"/>
          <w:snapToGrid w:val="0"/>
          <w:color w:val="000000" w:themeColor="text1"/>
          <w:sz w:val="24"/>
          <w:szCs w:val="24"/>
        </w:rPr>
        <w:t>資料來源：本院參照移民署網站資料整理。</w:t>
      </w:r>
      <w:bookmarkEnd w:id="173"/>
    </w:p>
    <w:p w14:paraId="5386F978" w14:textId="77777777" w:rsidR="00E4784B" w:rsidRPr="005E7825" w:rsidRDefault="00EE4F29" w:rsidP="00B20C26">
      <w:pPr>
        <w:pStyle w:val="3"/>
        <w:overflowPunct w:val="0"/>
        <w:ind w:left="1330" w:hanging="634"/>
        <w:rPr>
          <w:color w:val="000000" w:themeColor="text1"/>
        </w:rPr>
      </w:pPr>
      <w:r w:rsidRPr="005E7825">
        <w:rPr>
          <w:rFonts w:hint="eastAsia"/>
          <w:color w:val="000000" w:themeColor="text1"/>
        </w:rPr>
        <w:t>「港澳許可辦法」</w:t>
      </w:r>
      <w:r w:rsidR="00CE7D40" w:rsidRPr="005E7825">
        <w:rPr>
          <w:rFonts w:hint="eastAsia"/>
          <w:color w:val="000000" w:themeColor="text1"/>
        </w:rPr>
        <w:t>修法後，</w:t>
      </w:r>
      <w:r w:rsidR="003769A1" w:rsidRPr="005E7825">
        <w:rPr>
          <w:rFonts w:hint="eastAsia"/>
          <w:color w:val="000000" w:themeColor="text1"/>
        </w:rPr>
        <w:t>外界質疑</w:t>
      </w:r>
      <w:r w:rsidR="00DB4D48" w:rsidRPr="005E7825">
        <w:rPr>
          <w:rFonts w:hint="eastAsia"/>
          <w:color w:val="000000" w:themeColor="text1"/>
        </w:rPr>
        <w:t>主管</w:t>
      </w:r>
      <w:r w:rsidR="003A4529" w:rsidRPr="005E7825">
        <w:rPr>
          <w:rFonts w:hint="eastAsia"/>
          <w:color w:val="000000" w:themeColor="text1"/>
        </w:rPr>
        <w:t>當局</w:t>
      </w:r>
      <w:r w:rsidR="00AF03AA" w:rsidRPr="005E7825">
        <w:rPr>
          <w:rFonts w:hint="eastAsia"/>
          <w:color w:val="000000" w:themeColor="text1"/>
        </w:rPr>
        <w:t>「</w:t>
      </w:r>
      <w:r w:rsidR="003A4529" w:rsidRPr="005E7825">
        <w:rPr>
          <w:rFonts w:hint="eastAsia"/>
          <w:color w:val="000000" w:themeColor="text1"/>
        </w:rPr>
        <w:t>一刀切</w:t>
      </w:r>
      <w:r w:rsidR="00AF03AA" w:rsidRPr="005E7825">
        <w:rPr>
          <w:rFonts w:hint="eastAsia"/>
          <w:color w:val="000000" w:themeColor="text1"/>
        </w:rPr>
        <w:t>」</w:t>
      </w:r>
      <w:r w:rsidR="003A4529" w:rsidRPr="005E7825">
        <w:rPr>
          <w:rFonts w:hint="eastAsia"/>
          <w:color w:val="000000" w:themeColor="text1"/>
        </w:rPr>
        <w:t>，</w:t>
      </w:r>
      <w:r w:rsidR="00AF03AA" w:rsidRPr="005E7825">
        <w:rPr>
          <w:rFonts w:hint="eastAsia"/>
          <w:color w:val="000000" w:themeColor="text1"/>
        </w:rPr>
        <w:t>只要</w:t>
      </w:r>
      <w:r w:rsidR="00DB4D48" w:rsidRPr="005E7825">
        <w:rPr>
          <w:rFonts w:hint="eastAsia"/>
          <w:color w:val="000000" w:themeColor="text1"/>
        </w:rPr>
        <w:t>港人</w:t>
      </w:r>
      <w:r w:rsidR="003A4529" w:rsidRPr="005E7825">
        <w:rPr>
          <w:rFonts w:hint="eastAsia"/>
          <w:color w:val="000000" w:themeColor="text1"/>
        </w:rPr>
        <w:t>在中國出生，</w:t>
      </w:r>
      <w:r w:rsidR="00AF03AA" w:rsidRPr="005E7825">
        <w:rPr>
          <w:rFonts w:hint="eastAsia"/>
          <w:color w:val="000000" w:themeColor="text1"/>
        </w:rPr>
        <w:t>或有涉陸因素者</w:t>
      </w:r>
      <w:r w:rsidR="003A4529" w:rsidRPr="005E7825">
        <w:rPr>
          <w:rFonts w:hint="eastAsia"/>
          <w:color w:val="000000" w:themeColor="text1"/>
        </w:rPr>
        <w:t>，</w:t>
      </w:r>
      <w:r w:rsidR="00AF03AA" w:rsidRPr="005E7825">
        <w:rPr>
          <w:rFonts w:hint="eastAsia"/>
          <w:color w:val="000000" w:themeColor="text1"/>
        </w:rPr>
        <w:t>其等居留定居申請案</w:t>
      </w:r>
      <w:r w:rsidR="003A4529" w:rsidRPr="005E7825">
        <w:rPr>
          <w:rFonts w:hint="eastAsia"/>
          <w:color w:val="000000" w:themeColor="text1"/>
        </w:rPr>
        <w:t>都</w:t>
      </w:r>
      <w:r w:rsidR="00DB4D48" w:rsidRPr="005E7825">
        <w:rPr>
          <w:rFonts w:hint="eastAsia"/>
          <w:color w:val="000000" w:themeColor="text1"/>
        </w:rPr>
        <w:t>一</w:t>
      </w:r>
      <w:r w:rsidR="00356494" w:rsidRPr="005E7825">
        <w:rPr>
          <w:rFonts w:hint="eastAsia"/>
          <w:color w:val="000000" w:themeColor="text1"/>
        </w:rPr>
        <w:t>概</w:t>
      </w:r>
      <w:r w:rsidR="003A4529" w:rsidRPr="005E7825">
        <w:rPr>
          <w:rFonts w:hint="eastAsia"/>
          <w:color w:val="000000" w:themeColor="text1"/>
        </w:rPr>
        <w:t>遭</w:t>
      </w:r>
      <w:r w:rsidR="00DB4D48" w:rsidRPr="005E7825">
        <w:rPr>
          <w:rFonts w:hint="eastAsia"/>
          <w:color w:val="000000" w:themeColor="text1"/>
        </w:rPr>
        <w:t>到</w:t>
      </w:r>
      <w:r w:rsidR="00356494" w:rsidRPr="005E7825">
        <w:rPr>
          <w:rFonts w:hint="eastAsia"/>
          <w:color w:val="000000" w:themeColor="text1"/>
        </w:rPr>
        <w:t>否准</w:t>
      </w:r>
      <w:r w:rsidR="00AF03AA" w:rsidRPr="005E7825">
        <w:rPr>
          <w:rFonts w:hint="eastAsia"/>
          <w:color w:val="000000" w:themeColor="text1"/>
        </w:rPr>
        <w:t>：</w:t>
      </w:r>
    </w:p>
    <w:p w14:paraId="7C1D4F4D" w14:textId="77777777" w:rsidR="0018694B" w:rsidRPr="005E7825" w:rsidRDefault="00FF43C5" w:rsidP="00B20C26">
      <w:pPr>
        <w:pStyle w:val="4"/>
        <w:overflowPunct w:val="0"/>
        <w:ind w:left="1666" w:hanging="645"/>
        <w:rPr>
          <w:color w:val="000000" w:themeColor="text1"/>
        </w:rPr>
      </w:pPr>
      <w:r w:rsidRPr="005E7825">
        <w:rPr>
          <w:rFonts w:hint="eastAsia"/>
          <w:color w:val="000000" w:themeColor="text1"/>
        </w:rPr>
        <w:t>外界質疑</w:t>
      </w:r>
      <w:r w:rsidR="00BD3D58" w:rsidRPr="005E7825">
        <w:rPr>
          <w:rFonts w:hint="eastAsia"/>
          <w:color w:val="000000" w:themeColor="text1"/>
        </w:rPr>
        <w:t>政府增訂</w:t>
      </w:r>
      <w:r w:rsidR="00EE4F29" w:rsidRPr="005E7825">
        <w:rPr>
          <w:rFonts w:hint="eastAsia"/>
          <w:color w:val="000000" w:themeColor="text1"/>
        </w:rPr>
        <w:t>「港澳許可辦法」</w:t>
      </w:r>
      <w:r w:rsidRPr="005E7825">
        <w:rPr>
          <w:rFonts w:hint="eastAsia"/>
          <w:color w:val="000000" w:themeColor="text1"/>
        </w:rPr>
        <w:t>第22條第1項第3款「原為大陸地區人民」、第10款「現（曾）任職於大陸地區行政、軍事、黨務或其他公務機構、具政治性機關（構）、團體或其於香港、澳門投資之機構或新聞媒體。」</w:t>
      </w:r>
      <w:r w:rsidR="00BD3D58" w:rsidRPr="005E7825">
        <w:rPr>
          <w:rFonts w:hint="eastAsia"/>
          <w:color w:val="000000" w:themeColor="text1"/>
        </w:rPr>
        <w:t>相關</w:t>
      </w:r>
      <w:r w:rsidRPr="005E7825">
        <w:rPr>
          <w:rFonts w:hint="eastAsia"/>
          <w:color w:val="000000" w:themeColor="text1"/>
        </w:rPr>
        <w:t>規定</w:t>
      </w:r>
      <w:r w:rsidR="00BD3D58" w:rsidRPr="005E7825">
        <w:rPr>
          <w:rFonts w:hint="eastAsia"/>
          <w:color w:val="000000" w:themeColor="text1"/>
        </w:rPr>
        <w:t>後，</w:t>
      </w:r>
      <w:r w:rsidRPr="005E7825">
        <w:rPr>
          <w:rFonts w:hint="eastAsia"/>
          <w:color w:val="000000" w:themeColor="text1"/>
        </w:rPr>
        <w:t>未再進一步</w:t>
      </w:r>
      <w:r w:rsidR="00A96044" w:rsidRPr="005E7825">
        <w:rPr>
          <w:rFonts w:hint="eastAsia"/>
          <w:color w:val="000000" w:themeColor="text1"/>
        </w:rPr>
        <w:t>「</w:t>
      </w:r>
      <w:r w:rsidRPr="005E7825">
        <w:rPr>
          <w:rFonts w:hint="eastAsia"/>
          <w:color w:val="000000" w:themeColor="text1"/>
        </w:rPr>
        <w:t>類型化</w:t>
      </w:r>
      <w:r w:rsidR="00A96044" w:rsidRPr="005E7825">
        <w:rPr>
          <w:rFonts w:hint="eastAsia"/>
          <w:color w:val="000000" w:themeColor="text1"/>
        </w:rPr>
        <w:t>」</w:t>
      </w:r>
      <w:r w:rsidRPr="005E7825">
        <w:rPr>
          <w:rFonts w:hint="eastAsia"/>
          <w:color w:val="000000" w:themeColor="text1"/>
        </w:rPr>
        <w:t>區分原為大陸地區人民，然事實上已經在香港居住多年(超過4年以上)；抑或雖</w:t>
      </w:r>
      <w:r w:rsidRPr="005E7825">
        <w:rPr>
          <w:rFonts w:hint="eastAsia"/>
          <w:color w:val="000000" w:themeColor="text1"/>
        </w:rPr>
        <w:lastRenderedPageBreak/>
        <w:t>任職於上開機構，卻未區分其任職之職務是否為重要職位，而有違反比例原則之虞。</w:t>
      </w:r>
    </w:p>
    <w:p w14:paraId="0B782D98" w14:textId="77777777" w:rsidR="009B6D06" w:rsidRPr="005E7825" w:rsidRDefault="00FF43C5" w:rsidP="00B20C26">
      <w:pPr>
        <w:pStyle w:val="4"/>
        <w:overflowPunct w:val="0"/>
        <w:ind w:left="1666" w:hanging="645"/>
        <w:rPr>
          <w:color w:val="000000" w:themeColor="text1"/>
        </w:rPr>
      </w:pPr>
      <w:proofErr w:type="gramStart"/>
      <w:r w:rsidRPr="005E7825">
        <w:rPr>
          <w:rFonts w:hint="eastAsia"/>
          <w:color w:val="000000" w:themeColor="text1"/>
        </w:rPr>
        <w:t>此</w:t>
      </w:r>
      <w:r w:rsidR="00A96044" w:rsidRPr="005E7825">
        <w:rPr>
          <w:rFonts w:hint="eastAsia"/>
          <w:color w:val="000000" w:themeColor="text1"/>
        </w:rPr>
        <w:t>外，</w:t>
      </w:r>
      <w:proofErr w:type="gramEnd"/>
      <w:r w:rsidR="00A96044" w:rsidRPr="005E7825">
        <w:rPr>
          <w:rFonts w:hint="eastAsia"/>
          <w:color w:val="000000" w:themeColor="text1"/>
        </w:rPr>
        <w:t>上述法令修正施行後，</w:t>
      </w:r>
      <w:r w:rsidRPr="005E7825">
        <w:rPr>
          <w:rFonts w:hint="eastAsia"/>
          <w:color w:val="000000" w:themeColor="text1"/>
        </w:rPr>
        <w:t>港人訾議</w:t>
      </w:r>
      <w:r w:rsidR="00A96044" w:rsidRPr="005E7825">
        <w:rPr>
          <w:rFonts w:hint="eastAsia"/>
          <w:color w:val="000000" w:themeColor="text1"/>
        </w:rPr>
        <w:t>我主管</w:t>
      </w:r>
      <w:r w:rsidR="00AF03AA" w:rsidRPr="005E7825">
        <w:rPr>
          <w:rFonts w:hint="eastAsia"/>
          <w:color w:val="000000" w:themeColor="text1"/>
        </w:rPr>
        <w:t>當局「一刀切」，只要</w:t>
      </w:r>
      <w:r w:rsidR="000728D1" w:rsidRPr="005E7825">
        <w:rPr>
          <w:rFonts w:hint="eastAsia"/>
          <w:color w:val="000000" w:themeColor="text1"/>
        </w:rPr>
        <w:t>港人</w:t>
      </w:r>
      <w:r w:rsidR="00235CD2" w:rsidRPr="005E7825">
        <w:rPr>
          <w:rFonts w:hint="eastAsia"/>
          <w:color w:val="000000" w:themeColor="text1"/>
        </w:rPr>
        <w:t>是</w:t>
      </w:r>
      <w:r w:rsidR="00AF03AA" w:rsidRPr="005E7825">
        <w:rPr>
          <w:rFonts w:hint="eastAsia"/>
          <w:color w:val="000000" w:themeColor="text1"/>
        </w:rPr>
        <w:t>在中國出生，或曾任職</w:t>
      </w:r>
      <w:r w:rsidR="00A96044" w:rsidRPr="005E7825">
        <w:rPr>
          <w:rFonts w:hint="eastAsia"/>
          <w:color w:val="000000" w:themeColor="text1"/>
        </w:rPr>
        <w:t>中共</w:t>
      </w:r>
      <w:r w:rsidR="00AF03AA" w:rsidRPr="005E7825">
        <w:rPr>
          <w:rFonts w:hint="eastAsia"/>
          <w:color w:val="000000" w:themeColor="text1"/>
        </w:rPr>
        <w:t>黨政軍、政府機關，或醫管局、紅底學校人員、受政府資助的社福機構工作的社工，或曾宣誓效忠基本法，其等之居留定居申請案都會遭主管機關拒絕等情。</w:t>
      </w:r>
    </w:p>
    <w:p w14:paraId="1C79D3FF" w14:textId="77777777" w:rsidR="0018694B" w:rsidRPr="005E7825" w:rsidRDefault="0018694B" w:rsidP="00B20C26">
      <w:pPr>
        <w:pStyle w:val="3"/>
        <w:overflowPunct w:val="0"/>
        <w:ind w:left="1330" w:hanging="634"/>
        <w:rPr>
          <w:color w:val="000000" w:themeColor="text1"/>
        </w:rPr>
      </w:pPr>
      <w:proofErr w:type="gramStart"/>
      <w:r w:rsidRPr="005E7825">
        <w:rPr>
          <w:rFonts w:hint="eastAsia"/>
          <w:color w:val="000000" w:themeColor="text1"/>
        </w:rPr>
        <w:t>陸委會澄復</w:t>
      </w:r>
      <w:r w:rsidR="00561B4B" w:rsidRPr="005E7825">
        <w:rPr>
          <w:rFonts w:hint="eastAsia"/>
          <w:color w:val="000000" w:themeColor="text1"/>
        </w:rPr>
        <w:t>表示</w:t>
      </w:r>
      <w:proofErr w:type="gramEnd"/>
      <w:r w:rsidR="00561B4B" w:rsidRPr="005E7825">
        <w:rPr>
          <w:rFonts w:hint="eastAsia"/>
          <w:color w:val="000000" w:themeColor="text1"/>
        </w:rPr>
        <w:t>，</w:t>
      </w:r>
      <w:bookmarkStart w:id="174" w:name="_Hlk130632835"/>
      <w:r w:rsidRPr="005E7825">
        <w:rPr>
          <w:rFonts w:hint="eastAsia"/>
          <w:color w:val="000000" w:themeColor="text1"/>
        </w:rPr>
        <w:t>較早期案件主管機關（移民署）為爭訟便利，處分理由僅單一援引法定不予許可事由如原為大陸地區人民、有國安疑慮等，未</w:t>
      </w:r>
      <w:proofErr w:type="gramStart"/>
      <w:r w:rsidRPr="005E7825">
        <w:rPr>
          <w:rFonts w:hint="eastAsia"/>
          <w:color w:val="000000" w:themeColor="text1"/>
        </w:rPr>
        <w:t>盡然述</w:t>
      </w:r>
      <w:proofErr w:type="gramEnd"/>
      <w:r w:rsidRPr="005E7825">
        <w:rPr>
          <w:rFonts w:hint="eastAsia"/>
          <w:color w:val="000000" w:themeColor="text1"/>
        </w:rPr>
        <w:t>及其所有不予許可之原因，</w:t>
      </w:r>
      <w:r w:rsidR="0078263E" w:rsidRPr="005E7825">
        <w:rPr>
          <w:rFonts w:hint="eastAsia"/>
          <w:color w:val="000000" w:themeColor="text1"/>
        </w:rPr>
        <w:t>致</w:t>
      </w:r>
      <w:r w:rsidRPr="005E7825">
        <w:rPr>
          <w:rFonts w:hint="eastAsia"/>
          <w:color w:val="000000" w:themeColor="text1"/>
        </w:rPr>
        <w:t>外界誤解有所謂「一刀切」情形：</w:t>
      </w:r>
      <w:bookmarkEnd w:id="174"/>
    </w:p>
    <w:p w14:paraId="08C6A4D3" w14:textId="77777777" w:rsidR="00561B4B" w:rsidRPr="005E7825" w:rsidRDefault="00740129" w:rsidP="00B20C26">
      <w:pPr>
        <w:pStyle w:val="4"/>
        <w:overflowPunct w:val="0"/>
        <w:ind w:left="1666" w:hanging="645"/>
        <w:rPr>
          <w:color w:val="000000" w:themeColor="text1"/>
        </w:rPr>
      </w:pPr>
      <w:r w:rsidRPr="005E7825">
        <w:rPr>
          <w:rFonts w:hint="eastAsia"/>
          <w:color w:val="000000" w:themeColor="text1"/>
        </w:rPr>
        <w:t>據陸委會</w:t>
      </w:r>
      <w:r w:rsidR="00561B4B" w:rsidRPr="005E7825">
        <w:rPr>
          <w:rFonts w:hint="eastAsia"/>
          <w:color w:val="000000" w:themeColor="text1"/>
        </w:rPr>
        <w:t>查復</w:t>
      </w:r>
      <w:r w:rsidR="00382318" w:rsidRPr="005E7825">
        <w:rPr>
          <w:rFonts w:hint="eastAsia"/>
          <w:color w:val="000000" w:themeColor="text1"/>
        </w:rPr>
        <w:t>，</w:t>
      </w:r>
      <w:r w:rsidR="00EE4F29" w:rsidRPr="005E7825">
        <w:rPr>
          <w:rFonts w:hint="eastAsia"/>
          <w:color w:val="000000" w:themeColor="text1"/>
        </w:rPr>
        <w:t>「港澳許可辦法」</w:t>
      </w:r>
      <w:r w:rsidR="00A96044" w:rsidRPr="005E7825">
        <w:rPr>
          <w:rFonts w:hint="eastAsia"/>
          <w:color w:val="000000" w:themeColor="text1"/>
        </w:rPr>
        <w:t>第22條第1項第3款所謂「原為大陸地區人民」，係指曾在中國設有戶籍者，移民署於</w:t>
      </w:r>
      <w:r w:rsidR="00561B4B" w:rsidRPr="005E7825">
        <w:rPr>
          <w:rFonts w:hint="eastAsia"/>
          <w:color w:val="000000" w:themeColor="text1"/>
        </w:rPr>
        <w:t>審查時</w:t>
      </w:r>
      <w:r w:rsidR="00A96044" w:rsidRPr="005E7825">
        <w:rPr>
          <w:rFonts w:hint="eastAsia"/>
          <w:color w:val="000000" w:themeColor="text1"/>
        </w:rPr>
        <w:t>會請申請人檢附財團法人海峽交流基金會驗證之註銷大陸戶籍證明、未在大陸設籍證明文件或有效之港澳居民來往內地通行證，以識別是否在中國設有戶籍之身分。又現（曾）任職於大陸地區行政、軍事、黨務或其他公務機構、具政治性機關（構）、團體或其於香港、澳門投資之機構或新聞媒體，</w:t>
      </w:r>
      <w:r w:rsidR="00A96044" w:rsidRPr="005E7825">
        <w:rPr>
          <w:rFonts w:hint="eastAsia"/>
          <w:snapToGrid w:val="0"/>
          <w:color w:val="000000" w:themeColor="text1"/>
        </w:rPr>
        <w:t>移民署</w:t>
      </w:r>
      <w:r w:rsidR="00561B4B" w:rsidRPr="005E7825">
        <w:rPr>
          <w:rFonts w:hint="eastAsia"/>
          <w:snapToGrid w:val="0"/>
          <w:color w:val="000000" w:themeColor="text1"/>
        </w:rPr>
        <w:t>亦</w:t>
      </w:r>
      <w:r w:rsidR="00A96044" w:rsidRPr="005E7825">
        <w:rPr>
          <w:rFonts w:hint="eastAsia"/>
          <w:snapToGrid w:val="0"/>
          <w:color w:val="000000" w:themeColor="text1"/>
        </w:rPr>
        <w:t>會蒐集各方資訊並會商國安相關機關之方式進行審查。</w:t>
      </w:r>
    </w:p>
    <w:p w14:paraId="47ADD532" w14:textId="77777777" w:rsidR="00A96044" w:rsidRPr="005E7825" w:rsidRDefault="00A96044" w:rsidP="00B20C26">
      <w:pPr>
        <w:pStyle w:val="4"/>
        <w:overflowPunct w:val="0"/>
        <w:ind w:left="1666" w:hanging="645"/>
        <w:rPr>
          <w:color w:val="000000" w:themeColor="text1"/>
        </w:rPr>
      </w:pPr>
      <w:r w:rsidRPr="005E7825">
        <w:rPr>
          <w:rFonts w:hint="eastAsia"/>
          <w:snapToGrid w:val="0"/>
          <w:color w:val="000000" w:themeColor="text1"/>
        </w:rPr>
        <w:t>實務上，對於港人申請「居留」案件，</w:t>
      </w:r>
      <w:proofErr w:type="gramStart"/>
      <w:r w:rsidRPr="005E7825">
        <w:rPr>
          <w:rFonts w:hint="eastAsia"/>
          <w:snapToGrid w:val="0"/>
          <w:color w:val="000000" w:themeColor="text1"/>
        </w:rPr>
        <w:t>移民署係以</w:t>
      </w:r>
      <w:proofErr w:type="gramEnd"/>
      <w:r w:rsidRPr="005E7825">
        <w:rPr>
          <w:rFonts w:hint="eastAsia"/>
          <w:snapToGrid w:val="0"/>
          <w:color w:val="000000" w:themeColor="text1"/>
        </w:rPr>
        <w:t>公文會辦方式辦理，涉及專業領域即會商中央目的事業主管機關，如涉及國安則會商陸委會、國安局提供意見，據以准駁；至港人申請「定居」案件，移民署負責該審查會之秘書工作，依據申請人申請之事由檢視其應備文件及具體事證，並檢視申請人有無犯</w:t>
      </w:r>
      <w:r w:rsidRPr="005E7825">
        <w:rPr>
          <w:rFonts w:hint="eastAsia"/>
          <w:snapToGrid w:val="0"/>
          <w:color w:val="000000" w:themeColor="text1"/>
        </w:rPr>
        <w:lastRenderedPageBreak/>
        <w:t>罪紀錄、冒用身分、虛偽陳述等消極不予許可情形。如以</w:t>
      </w:r>
      <w:r w:rsidR="00F95B0B" w:rsidRPr="005E7825">
        <w:rPr>
          <w:rFonts w:hint="eastAsia"/>
          <w:snapToGrid w:val="0"/>
          <w:color w:val="000000" w:themeColor="text1"/>
        </w:rPr>
        <w:t>「</w:t>
      </w:r>
      <w:r w:rsidRPr="005E7825">
        <w:rPr>
          <w:rFonts w:hint="eastAsia"/>
          <w:snapToGrid w:val="0"/>
          <w:color w:val="000000" w:themeColor="text1"/>
        </w:rPr>
        <w:t>投資事由</w:t>
      </w:r>
      <w:r w:rsidR="00F95B0B" w:rsidRPr="005E7825">
        <w:rPr>
          <w:rFonts w:hint="eastAsia"/>
          <w:snapToGrid w:val="0"/>
          <w:color w:val="000000" w:themeColor="text1"/>
        </w:rPr>
        <w:t>」</w:t>
      </w:r>
      <w:r w:rsidRPr="005E7825">
        <w:rPr>
          <w:rFonts w:hint="eastAsia"/>
          <w:snapToGrid w:val="0"/>
          <w:color w:val="000000" w:themeColor="text1"/>
        </w:rPr>
        <w:t>申請定居案件則函請投審會、地方政府及國稅機關等表示意見，另專業領域則函請中央相關目的事業主管機關提供審查意見，倘涉及國安即會商陸委會及國安局</w:t>
      </w:r>
      <w:r w:rsidR="0018694B" w:rsidRPr="005E7825">
        <w:rPr>
          <w:rFonts w:hint="eastAsia"/>
          <w:snapToGrid w:val="0"/>
          <w:color w:val="000000" w:themeColor="text1"/>
        </w:rPr>
        <w:t>，</w:t>
      </w:r>
      <w:r w:rsidRPr="005E7825">
        <w:rPr>
          <w:rFonts w:hint="eastAsia"/>
          <w:snapToGrid w:val="0"/>
          <w:color w:val="000000" w:themeColor="text1"/>
        </w:rPr>
        <w:t>對於港澳居民之</w:t>
      </w:r>
      <w:proofErr w:type="gramStart"/>
      <w:r w:rsidRPr="005E7825">
        <w:rPr>
          <w:rFonts w:hint="eastAsia"/>
          <w:snapToGrid w:val="0"/>
          <w:color w:val="000000" w:themeColor="text1"/>
        </w:rPr>
        <w:t>涉陸或國安</w:t>
      </w:r>
      <w:proofErr w:type="gramEnd"/>
      <w:r w:rsidRPr="005E7825">
        <w:rPr>
          <w:rFonts w:hint="eastAsia"/>
          <w:snapToGrid w:val="0"/>
          <w:color w:val="000000" w:themeColor="text1"/>
        </w:rPr>
        <w:t>因素經歷進行審查，</w:t>
      </w:r>
      <w:proofErr w:type="gramStart"/>
      <w:r w:rsidRPr="005E7825">
        <w:rPr>
          <w:rFonts w:hint="eastAsia"/>
          <w:snapToGrid w:val="0"/>
          <w:color w:val="000000" w:themeColor="text1"/>
        </w:rPr>
        <w:t>綜整</w:t>
      </w:r>
      <w:proofErr w:type="gramEnd"/>
      <w:r w:rsidRPr="005E7825">
        <w:rPr>
          <w:rFonts w:hint="eastAsia"/>
          <w:snapToGrid w:val="0"/>
          <w:color w:val="000000" w:themeColor="text1"/>
        </w:rPr>
        <w:t>後提送審查會，依審查會決議辦理。</w:t>
      </w:r>
    </w:p>
    <w:p w14:paraId="72D8AEE3" w14:textId="527CA230" w:rsidR="00C9709E" w:rsidRPr="005E7825" w:rsidRDefault="00561B4B" w:rsidP="00B20C26">
      <w:pPr>
        <w:pStyle w:val="4"/>
        <w:overflowPunct w:val="0"/>
        <w:ind w:left="1666" w:hanging="645"/>
        <w:rPr>
          <w:color w:val="000000" w:themeColor="text1"/>
        </w:rPr>
      </w:pPr>
      <w:r w:rsidRPr="005E7825">
        <w:rPr>
          <w:rFonts w:hint="eastAsia"/>
          <w:color w:val="000000" w:themeColor="text1"/>
        </w:rPr>
        <w:t>移民署</w:t>
      </w:r>
      <w:r w:rsidR="00382318" w:rsidRPr="005E7825">
        <w:rPr>
          <w:rFonts w:hint="eastAsia"/>
          <w:color w:val="000000" w:themeColor="text1"/>
        </w:rPr>
        <w:t>配合109年8月</w:t>
      </w:r>
      <w:proofErr w:type="gramStart"/>
      <w:r w:rsidR="00382318" w:rsidRPr="005E7825">
        <w:rPr>
          <w:rFonts w:hint="eastAsia"/>
          <w:color w:val="000000" w:themeColor="text1"/>
        </w:rPr>
        <w:t>涉陸聯審</w:t>
      </w:r>
      <w:proofErr w:type="gramEnd"/>
      <w:r w:rsidR="00382318" w:rsidRPr="005E7825">
        <w:rPr>
          <w:rFonts w:hint="eastAsia"/>
          <w:color w:val="000000" w:themeColor="text1"/>
        </w:rPr>
        <w:t>之修法，</w:t>
      </w:r>
      <w:r w:rsidRPr="005E7825">
        <w:rPr>
          <w:rFonts w:hint="eastAsia"/>
          <w:color w:val="000000" w:themeColor="text1"/>
        </w:rPr>
        <w:t>基於</w:t>
      </w:r>
      <w:r w:rsidR="00382318" w:rsidRPr="005E7825">
        <w:rPr>
          <w:color w:val="000000" w:themeColor="text1"/>
        </w:rPr>
        <w:t>保障當事人權益</w:t>
      </w:r>
      <w:r w:rsidRPr="005E7825">
        <w:rPr>
          <w:rFonts w:hint="eastAsia"/>
          <w:color w:val="000000" w:themeColor="text1"/>
        </w:rPr>
        <w:t>之考量</w:t>
      </w:r>
      <w:r w:rsidR="00382318" w:rsidRPr="005E7825">
        <w:rPr>
          <w:color w:val="000000" w:themeColor="text1"/>
        </w:rPr>
        <w:t>，港人申請居留定居前須填具「港澳居民申請居留定居申報書」</w:t>
      </w:r>
      <w:r w:rsidR="00C9709E" w:rsidRPr="005E7825">
        <w:rPr>
          <w:rFonts w:hint="eastAsia"/>
          <w:color w:val="000000" w:themeColor="text1"/>
        </w:rPr>
        <w:t>。</w:t>
      </w:r>
    </w:p>
    <w:p w14:paraId="7DBA1E7E" w14:textId="104ACFD1" w:rsidR="00AB580C" w:rsidRPr="005E7825" w:rsidRDefault="00382318" w:rsidP="00B20C26">
      <w:pPr>
        <w:pStyle w:val="4"/>
        <w:overflowPunct w:val="0"/>
        <w:ind w:left="1666" w:hanging="645"/>
        <w:rPr>
          <w:color w:val="000000" w:themeColor="text1"/>
        </w:rPr>
      </w:pPr>
      <w:r w:rsidRPr="005E7825">
        <w:rPr>
          <w:color w:val="000000" w:themeColor="text1"/>
        </w:rPr>
        <w:t>惟較早期案件，主管機關</w:t>
      </w:r>
      <w:r w:rsidR="008747C8" w:rsidRPr="005E7825">
        <w:rPr>
          <w:rFonts w:hint="eastAsia"/>
          <w:color w:val="000000" w:themeColor="text1"/>
        </w:rPr>
        <w:t>（移民署）</w:t>
      </w:r>
      <w:r w:rsidRPr="005E7825">
        <w:rPr>
          <w:color w:val="000000" w:themeColor="text1"/>
        </w:rPr>
        <w:t>為爭</w:t>
      </w:r>
      <w:proofErr w:type="gramStart"/>
      <w:r w:rsidRPr="005E7825">
        <w:rPr>
          <w:color w:val="000000" w:themeColor="text1"/>
        </w:rPr>
        <w:t>訟</w:t>
      </w:r>
      <w:proofErr w:type="gramEnd"/>
      <w:r w:rsidRPr="005E7825">
        <w:rPr>
          <w:color w:val="000000" w:themeColor="text1"/>
        </w:rPr>
        <w:t>便利，處分理由僅</w:t>
      </w:r>
      <w:r w:rsidR="00AB580C" w:rsidRPr="005E7825">
        <w:rPr>
          <w:rFonts w:hint="eastAsia"/>
          <w:color w:val="000000" w:themeColor="text1"/>
        </w:rPr>
        <w:t>單一援引法定不予許可事由如原為大陸地區人民、有國安疑慮等，未盡然</w:t>
      </w:r>
      <w:r w:rsidR="00A37068" w:rsidRPr="005E7825">
        <w:rPr>
          <w:rFonts w:hint="eastAsia"/>
          <w:color w:val="000000" w:themeColor="text1"/>
        </w:rPr>
        <w:t>詳</w:t>
      </w:r>
      <w:r w:rsidR="00AB580C" w:rsidRPr="005E7825">
        <w:rPr>
          <w:rFonts w:hint="eastAsia"/>
          <w:color w:val="000000" w:themeColor="text1"/>
        </w:rPr>
        <w:t>述及其所有不予許可之原因，造成外界誤解有</w:t>
      </w:r>
      <w:r w:rsidR="008747C8" w:rsidRPr="005E7825">
        <w:rPr>
          <w:rFonts w:hint="eastAsia"/>
          <w:color w:val="000000" w:themeColor="text1"/>
        </w:rPr>
        <w:t>所謂「</w:t>
      </w:r>
      <w:r w:rsidR="00AB580C" w:rsidRPr="005E7825">
        <w:rPr>
          <w:rFonts w:hint="eastAsia"/>
          <w:color w:val="000000" w:themeColor="text1"/>
        </w:rPr>
        <w:t>一刀切</w:t>
      </w:r>
      <w:r w:rsidR="008747C8" w:rsidRPr="005E7825">
        <w:rPr>
          <w:rFonts w:hint="eastAsia"/>
          <w:color w:val="000000" w:themeColor="text1"/>
        </w:rPr>
        <w:t>」</w:t>
      </w:r>
      <w:r w:rsidR="00AB580C" w:rsidRPr="005E7825">
        <w:rPr>
          <w:rFonts w:hint="eastAsia"/>
          <w:color w:val="000000" w:themeColor="text1"/>
        </w:rPr>
        <w:t>情形。</w:t>
      </w:r>
    </w:p>
    <w:p w14:paraId="6830B47E" w14:textId="06A7F7A5" w:rsidR="002164AA" w:rsidRPr="005E7825" w:rsidRDefault="00331477" w:rsidP="00522E21">
      <w:pPr>
        <w:pStyle w:val="3"/>
        <w:overflowPunct w:val="0"/>
        <w:ind w:left="1330" w:hanging="634"/>
        <w:rPr>
          <w:color w:val="000000" w:themeColor="text1"/>
        </w:rPr>
      </w:pPr>
      <w:bookmarkStart w:id="175" w:name="_Hlk130633220"/>
      <w:r w:rsidRPr="005E7825">
        <w:rPr>
          <w:rFonts w:hint="eastAsia"/>
          <w:color w:val="000000" w:themeColor="text1"/>
        </w:rPr>
        <w:t>為因應香港局勢快速變遷，</w:t>
      </w:r>
      <w:r w:rsidR="00F57435" w:rsidRPr="005E7825">
        <w:rPr>
          <w:rFonts w:hint="eastAsia"/>
          <w:color w:val="000000" w:themeColor="text1"/>
        </w:rPr>
        <w:t>此次</w:t>
      </w:r>
      <w:r w:rsidRPr="005E7825">
        <w:rPr>
          <w:rFonts w:hint="eastAsia"/>
          <w:color w:val="000000" w:themeColor="text1"/>
        </w:rPr>
        <w:t>「</w:t>
      </w:r>
      <w:r w:rsidR="00EE4F29" w:rsidRPr="005E7825">
        <w:rPr>
          <w:rFonts w:hint="eastAsia"/>
          <w:color w:val="000000" w:themeColor="text1"/>
        </w:rPr>
        <w:t>港澳許可辦法</w:t>
      </w:r>
      <w:r w:rsidRPr="005E7825">
        <w:rPr>
          <w:rFonts w:hint="eastAsia"/>
          <w:color w:val="000000" w:themeColor="text1"/>
        </w:rPr>
        <w:t>」</w:t>
      </w:r>
      <w:r w:rsidR="00F57435" w:rsidRPr="005E7825">
        <w:rPr>
          <w:rFonts w:hint="eastAsia"/>
          <w:color w:val="000000" w:themeColor="text1"/>
        </w:rPr>
        <w:t>修法過程，</w:t>
      </w:r>
      <w:proofErr w:type="gramStart"/>
      <w:r w:rsidR="00F57435" w:rsidRPr="005E7825">
        <w:rPr>
          <w:rFonts w:hint="eastAsia"/>
          <w:color w:val="000000" w:themeColor="text1"/>
        </w:rPr>
        <w:t>係參據</w:t>
      </w:r>
      <w:proofErr w:type="gramEnd"/>
      <w:r w:rsidR="00F57435" w:rsidRPr="005E7825">
        <w:rPr>
          <w:rFonts w:hint="eastAsia"/>
          <w:color w:val="000000" w:themeColor="text1"/>
        </w:rPr>
        <w:t>國安高層之指導，由陸委會會同</w:t>
      </w:r>
      <w:r w:rsidR="00EE4F29" w:rsidRPr="005E7825">
        <w:rPr>
          <w:rFonts w:hint="eastAsia"/>
          <w:color w:val="000000" w:themeColor="text1"/>
        </w:rPr>
        <w:t>「港澳許可辦法」</w:t>
      </w:r>
      <w:r w:rsidR="00F57435" w:rsidRPr="005E7825">
        <w:rPr>
          <w:rFonts w:hint="eastAsia"/>
          <w:color w:val="000000" w:themeColor="text1"/>
        </w:rPr>
        <w:t>之主管機關（移民署）辦理法制作業程序，於109年6月29日召開跨部會會議審議，</w:t>
      </w:r>
      <w:r w:rsidR="00A020A7" w:rsidRPr="005E7825">
        <w:rPr>
          <w:rFonts w:hint="eastAsia"/>
          <w:color w:val="000000" w:themeColor="text1"/>
        </w:rPr>
        <w:t>旋</w:t>
      </w:r>
      <w:r w:rsidR="00F57435" w:rsidRPr="005E7825">
        <w:rPr>
          <w:rFonts w:hint="eastAsia"/>
          <w:color w:val="000000" w:themeColor="text1"/>
        </w:rPr>
        <w:t>於同（109）年8月17日發布</w:t>
      </w:r>
      <w:r w:rsidR="00336447" w:rsidRPr="005E7825">
        <w:rPr>
          <w:rFonts w:hint="eastAsia"/>
          <w:color w:val="000000" w:themeColor="text1"/>
        </w:rPr>
        <w:t>，</w:t>
      </w:r>
      <w:bookmarkStart w:id="176" w:name="_Hlk130633460"/>
      <w:r w:rsidR="00F95B0B" w:rsidRPr="005E7825">
        <w:rPr>
          <w:rFonts w:hint="eastAsia"/>
          <w:color w:val="000000" w:themeColor="text1"/>
        </w:rPr>
        <w:t>由於</w:t>
      </w:r>
      <w:r w:rsidRPr="005E7825">
        <w:rPr>
          <w:rFonts w:hint="eastAsia"/>
          <w:color w:val="000000" w:themeColor="text1"/>
        </w:rPr>
        <w:t>本次修法</w:t>
      </w:r>
      <w:r w:rsidR="00B81E7F" w:rsidRPr="005E7825">
        <w:rPr>
          <w:rFonts w:hint="eastAsia"/>
          <w:color w:val="000000" w:themeColor="text1"/>
        </w:rPr>
        <w:t>作業</w:t>
      </w:r>
      <w:r w:rsidRPr="005E7825">
        <w:rPr>
          <w:rFonts w:hint="eastAsia"/>
          <w:color w:val="000000" w:themeColor="text1"/>
        </w:rPr>
        <w:t>過程不及2個月，</w:t>
      </w:r>
      <w:r w:rsidR="00F95B0B" w:rsidRPr="005E7825">
        <w:rPr>
          <w:rFonts w:hint="eastAsia"/>
          <w:color w:val="000000" w:themeColor="text1"/>
        </w:rPr>
        <w:t>致無法周延聽取各方意見並有效對外溝通，</w:t>
      </w:r>
      <w:r w:rsidR="00336447" w:rsidRPr="005E7825">
        <w:rPr>
          <w:rFonts w:hint="eastAsia"/>
          <w:color w:val="000000" w:themeColor="text1"/>
        </w:rPr>
        <w:t>亦係肇生外界誤會之重要原因</w:t>
      </w:r>
      <w:bookmarkEnd w:id="175"/>
      <w:bookmarkEnd w:id="176"/>
      <w:r w:rsidR="002164AA" w:rsidRPr="005E7825">
        <w:rPr>
          <w:rFonts w:hint="eastAsia"/>
          <w:color w:val="000000" w:themeColor="text1"/>
        </w:rPr>
        <w:t>：</w:t>
      </w:r>
    </w:p>
    <w:p w14:paraId="2F893531" w14:textId="5CA8F662" w:rsidR="00012261" w:rsidRPr="005E7825" w:rsidRDefault="008C3205" w:rsidP="00B20C26">
      <w:pPr>
        <w:pStyle w:val="4"/>
        <w:overflowPunct w:val="0"/>
        <w:ind w:left="1666" w:hanging="645"/>
        <w:rPr>
          <w:color w:val="000000" w:themeColor="text1"/>
        </w:rPr>
      </w:pPr>
      <w:proofErr w:type="gramStart"/>
      <w:r w:rsidRPr="005E7825">
        <w:rPr>
          <w:rFonts w:hint="eastAsia"/>
          <w:color w:val="000000" w:themeColor="text1"/>
        </w:rPr>
        <w:t>綜</w:t>
      </w:r>
      <w:r w:rsidR="000667AF" w:rsidRPr="005E7825">
        <w:rPr>
          <w:rFonts w:hint="eastAsia"/>
          <w:color w:val="000000" w:themeColor="text1"/>
        </w:rPr>
        <w:t>據上述</w:t>
      </w:r>
      <w:proofErr w:type="gramEnd"/>
      <w:r w:rsidR="000667AF" w:rsidRPr="005E7825">
        <w:rPr>
          <w:rFonts w:hint="eastAsia"/>
          <w:color w:val="000000" w:themeColor="text1"/>
        </w:rPr>
        <w:t>，</w:t>
      </w:r>
      <w:r w:rsidR="00CE7D40" w:rsidRPr="005E7825">
        <w:rPr>
          <w:rFonts w:hint="eastAsia"/>
          <w:color w:val="000000" w:themeColor="text1"/>
        </w:rPr>
        <w:t>香港移交中國之後，中共透過「</w:t>
      </w:r>
      <w:proofErr w:type="gramStart"/>
      <w:r w:rsidR="00CE7D40" w:rsidRPr="005E7825">
        <w:rPr>
          <w:rFonts w:hint="eastAsia"/>
          <w:color w:val="000000" w:themeColor="text1"/>
        </w:rPr>
        <w:t>雙</w:t>
      </w:r>
      <w:proofErr w:type="gramEnd"/>
      <w:r w:rsidR="00CE7D40" w:rsidRPr="005E7825">
        <w:rPr>
          <w:rFonts w:hint="eastAsia"/>
          <w:color w:val="000000" w:themeColor="text1"/>
        </w:rPr>
        <w:t>非」</w:t>
      </w:r>
      <w:r w:rsidRPr="005E7825">
        <w:rPr>
          <w:rFonts w:hint="eastAsia"/>
          <w:color w:val="000000" w:themeColor="text1"/>
        </w:rPr>
        <w:t>政策</w:t>
      </w:r>
      <w:r w:rsidR="00CE7D40" w:rsidRPr="005E7825">
        <w:rPr>
          <w:rFonts w:hint="eastAsia"/>
          <w:color w:val="000000" w:themeColor="text1"/>
        </w:rPr>
        <w:t>、「單程證」、「內地居民移入計畫」及就學投資等</w:t>
      </w:r>
      <w:r w:rsidRPr="005E7825">
        <w:rPr>
          <w:rFonts w:hint="eastAsia"/>
          <w:color w:val="000000" w:themeColor="text1"/>
        </w:rPr>
        <w:t>多元</w:t>
      </w:r>
      <w:r w:rsidR="00CE7D40" w:rsidRPr="005E7825">
        <w:rPr>
          <w:rFonts w:hint="eastAsia"/>
          <w:color w:val="000000" w:themeColor="text1"/>
        </w:rPr>
        <w:t>方式，</w:t>
      </w:r>
      <w:r w:rsidRPr="005E7825">
        <w:rPr>
          <w:rFonts w:hint="eastAsia"/>
          <w:color w:val="000000" w:themeColor="text1"/>
        </w:rPr>
        <w:t>冀</w:t>
      </w:r>
      <w:r w:rsidR="00012261" w:rsidRPr="005E7825">
        <w:rPr>
          <w:rFonts w:hint="eastAsia"/>
          <w:color w:val="000000" w:themeColor="text1"/>
        </w:rPr>
        <w:t>使</w:t>
      </w:r>
      <w:r w:rsidR="00624498" w:rsidRPr="005E7825">
        <w:rPr>
          <w:rFonts w:hint="eastAsia"/>
          <w:color w:val="000000" w:themeColor="text1"/>
        </w:rPr>
        <w:t>中國</w:t>
      </w:r>
      <w:r w:rsidR="00012261" w:rsidRPr="005E7825">
        <w:rPr>
          <w:rFonts w:hint="eastAsia"/>
          <w:color w:val="000000" w:themeColor="text1"/>
        </w:rPr>
        <w:t>人流</w:t>
      </w:r>
      <w:r w:rsidRPr="005E7825">
        <w:rPr>
          <w:rFonts w:hint="eastAsia"/>
          <w:color w:val="000000" w:themeColor="text1"/>
        </w:rPr>
        <w:t>大量</w:t>
      </w:r>
      <w:r w:rsidR="00012261" w:rsidRPr="005E7825">
        <w:rPr>
          <w:rFonts w:hint="eastAsia"/>
          <w:color w:val="000000" w:themeColor="text1"/>
        </w:rPr>
        <w:t>進入港澳定居，俾能加強滲透及掌控，其目的為在港全面落實管治權。</w:t>
      </w:r>
      <w:r w:rsidR="00747FE1" w:rsidRPr="005E7825">
        <w:rPr>
          <w:rFonts w:hint="eastAsia"/>
          <w:color w:val="000000" w:themeColor="text1"/>
        </w:rPr>
        <w:t>我</w:t>
      </w:r>
      <w:r w:rsidR="003769A1" w:rsidRPr="005E7825">
        <w:rPr>
          <w:rFonts w:hint="eastAsia"/>
          <w:color w:val="000000" w:themeColor="text1"/>
        </w:rPr>
        <w:t>政府考量北京當局對港澳控制及滲透日深，且當時「港版國安法」立法在即，認為有必要</w:t>
      </w:r>
      <w:r w:rsidRPr="005E7825">
        <w:rPr>
          <w:rFonts w:hint="eastAsia"/>
          <w:color w:val="000000" w:themeColor="text1"/>
        </w:rPr>
        <w:t>就</w:t>
      </w:r>
      <w:r w:rsidR="003769A1" w:rsidRPr="005E7825">
        <w:rPr>
          <w:rFonts w:hint="eastAsia"/>
          <w:color w:val="000000" w:themeColor="text1"/>
        </w:rPr>
        <w:t>原為大陸</w:t>
      </w:r>
      <w:r w:rsidR="00E37A6F" w:rsidRPr="005E7825">
        <w:rPr>
          <w:rFonts w:hint="eastAsia"/>
          <w:color w:val="000000" w:themeColor="text1"/>
        </w:rPr>
        <w:t>地區</w:t>
      </w:r>
      <w:r w:rsidR="003769A1" w:rsidRPr="005E7825">
        <w:rPr>
          <w:rFonts w:hint="eastAsia"/>
          <w:color w:val="000000" w:themeColor="text1"/>
        </w:rPr>
        <w:t>人民</w:t>
      </w:r>
      <w:r w:rsidR="00747FE1" w:rsidRPr="005E7825">
        <w:rPr>
          <w:rFonts w:hint="eastAsia"/>
          <w:color w:val="000000" w:themeColor="text1"/>
        </w:rPr>
        <w:t>，</w:t>
      </w:r>
      <w:r w:rsidRPr="005E7825">
        <w:rPr>
          <w:rFonts w:hint="eastAsia"/>
          <w:color w:val="000000" w:themeColor="text1"/>
        </w:rPr>
        <w:t>並對</w:t>
      </w:r>
      <w:r w:rsidR="00747FE1" w:rsidRPr="005E7825">
        <w:rPr>
          <w:rFonts w:hint="eastAsia"/>
          <w:color w:val="000000" w:themeColor="text1"/>
        </w:rPr>
        <w:t>具</w:t>
      </w:r>
      <w:r w:rsidR="004641D8" w:rsidRPr="005E7825">
        <w:rPr>
          <w:rFonts w:hint="eastAsia"/>
          <w:color w:val="000000" w:themeColor="text1"/>
        </w:rPr>
        <w:t>有高度涉陸因素</w:t>
      </w:r>
      <w:r w:rsidR="003769A1" w:rsidRPr="005E7825">
        <w:rPr>
          <w:rFonts w:hint="eastAsia"/>
          <w:color w:val="000000" w:themeColor="text1"/>
        </w:rPr>
        <w:t>之港澳居民取得我國人身分強化審查</w:t>
      </w:r>
      <w:r w:rsidR="004641D8" w:rsidRPr="005E7825">
        <w:rPr>
          <w:rFonts w:hint="eastAsia"/>
          <w:color w:val="000000" w:themeColor="text1"/>
        </w:rPr>
        <w:t>密度</w:t>
      </w:r>
      <w:r w:rsidR="003769A1" w:rsidRPr="005E7825">
        <w:rPr>
          <w:rFonts w:hint="eastAsia"/>
          <w:color w:val="000000" w:themeColor="text1"/>
        </w:rPr>
        <w:t>，</w:t>
      </w:r>
      <w:r w:rsidR="00D52814" w:rsidRPr="005E7825">
        <w:rPr>
          <w:rFonts w:hint="eastAsia"/>
          <w:snapToGrid w:val="0"/>
          <w:color w:val="000000" w:themeColor="text1"/>
        </w:rPr>
        <w:t>以嚴</w:t>
      </w:r>
      <w:r w:rsidR="00D52814" w:rsidRPr="005E7825">
        <w:rPr>
          <w:rFonts w:hint="eastAsia"/>
          <w:snapToGrid w:val="0"/>
          <w:color w:val="000000" w:themeColor="text1"/>
        </w:rPr>
        <w:lastRenderedPageBreak/>
        <w:t>防中共繞道港澳滲透</w:t>
      </w:r>
      <w:r w:rsidR="00566A34" w:rsidRPr="005E7825">
        <w:rPr>
          <w:rFonts w:hint="eastAsia"/>
          <w:snapToGrid w:val="0"/>
          <w:color w:val="000000" w:themeColor="text1"/>
        </w:rPr>
        <w:t>臺灣</w:t>
      </w:r>
      <w:r w:rsidR="00D52814" w:rsidRPr="005E7825">
        <w:rPr>
          <w:rFonts w:hint="eastAsia"/>
          <w:snapToGrid w:val="0"/>
          <w:color w:val="000000" w:themeColor="text1"/>
        </w:rPr>
        <w:t>，</w:t>
      </w:r>
      <w:proofErr w:type="gramStart"/>
      <w:r w:rsidR="00747FE1" w:rsidRPr="005E7825">
        <w:rPr>
          <w:rFonts w:hint="eastAsia"/>
          <w:snapToGrid w:val="0"/>
          <w:color w:val="000000" w:themeColor="text1"/>
        </w:rPr>
        <w:t>俾</w:t>
      </w:r>
      <w:proofErr w:type="gramEnd"/>
      <w:r w:rsidR="003769A1" w:rsidRPr="005E7825">
        <w:rPr>
          <w:rFonts w:hint="eastAsia"/>
          <w:color w:val="000000" w:themeColor="text1"/>
        </w:rPr>
        <w:t>彌補國安漏洞。</w:t>
      </w:r>
      <w:r w:rsidRPr="005E7825">
        <w:rPr>
          <w:rFonts w:hint="eastAsia"/>
          <w:color w:val="000000" w:themeColor="text1"/>
        </w:rPr>
        <w:t>經查</w:t>
      </w:r>
      <w:r w:rsidR="00492F68" w:rsidRPr="005E7825">
        <w:rPr>
          <w:rFonts w:hint="eastAsia"/>
          <w:color w:val="000000" w:themeColor="text1"/>
        </w:rPr>
        <w:t>此次</w:t>
      </w:r>
      <w:r w:rsidR="00EE4F29" w:rsidRPr="005E7825">
        <w:rPr>
          <w:rFonts w:hint="eastAsia"/>
          <w:color w:val="000000" w:themeColor="text1"/>
        </w:rPr>
        <w:t>「港澳許可辦法」</w:t>
      </w:r>
      <w:r w:rsidR="00492F68" w:rsidRPr="005E7825">
        <w:rPr>
          <w:rFonts w:hint="eastAsia"/>
          <w:color w:val="000000" w:themeColor="text1"/>
        </w:rPr>
        <w:t>修法</w:t>
      </w:r>
      <w:r w:rsidR="00294D97" w:rsidRPr="005E7825">
        <w:rPr>
          <w:rFonts w:hint="eastAsia"/>
          <w:color w:val="000000" w:themeColor="text1"/>
        </w:rPr>
        <w:t>過程，</w:t>
      </w:r>
      <w:r w:rsidRPr="005E7825">
        <w:rPr>
          <w:rFonts w:hint="eastAsia"/>
          <w:color w:val="000000" w:themeColor="text1"/>
        </w:rPr>
        <w:t>係由陸委會會同移民署辦理法制作業程序，於109年6月29日召開跨部會會議審議。</w:t>
      </w:r>
      <w:r w:rsidR="00294D97" w:rsidRPr="005E7825">
        <w:rPr>
          <w:rFonts w:hint="eastAsia"/>
          <w:color w:val="000000" w:themeColor="text1"/>
        </w:rPr>
        <w:t>據</w:t>
      </w:r>
      <w:r w:rsidR="00C81567" w:rsidRPr="005E7825">
        <w:rPr>
          <w:rFonts w:hint="eastAsia"/>
          <w:color w:val="000000" w:themeColor="text1"/>
        </w:rPr>
        <w:t>陸</w:t>
      </w:r>
      <w:r w:rsidR="00294D97" w:rsidRPr="005E7825">
        <w:rPr>
          <w:rFonts w:hint="eastAsia"/>
          <w:color w:val="000000" w:themeColor="text1"/>
        </w:rPr>
        <w:t>委會表示，</w:t>
      </w:r>
      <w:r w:rsidRPr="005E7825">
        <w:rPr>
          <w:rFonts w:hint="eastAsia"/>
          <w:color w:val="000000" w:themeColor="text1"/>
        </w:rPr>
        <w:t>本次修法</w:t>
      </w:r>
      <w:r w:rsidR="00294D97" w:rsidRPr="005E7825">
        <w:rPr>
          <w:rFonts w:hint="eastAsia"/>
          <w:color w:val="000000" w:themeColor="text1"/>
        </w:rPr>
        <w:t>係為防</w:t>
      </w:r>
      <w:proofErr w:type="gramStart"/>
      <w:r w:rsidR="00294D97" w:rsidRPr="005E7825">
        <w:rPr>
          <w:rFonts w:hint="eastAsia"/>
          <w:color w:val="000000" w:themeColor="text1"/>
        </w:rPr>
        <w:t>堵具涉</w:t>
      </w:r>
      <w:proofErr w:type="gramEnd"/>
      <w:r w:rsidR="00294D97" w:rsidRPr="005E7825">
        <w:rPr>
          <w:rFonts w:hint="eastAsia"/>
          <w:color w:val="000000" w:themeColor="text1"/>
        </w:rPr>
        <w:t>陸因素者，藉由我對港澳居民寬鬆之居留、定居制度來臺取得我國人身分之應處，屬確保國家安全之重要事項，且考量「港版國安法」實施在即，按</w:t>
      </w:r>
      <w:r w:rsidR="00230086" w:rsidRPr="005E7825">
        <w:rPr>
          <w:rFonts w:hint="eastAsia"/>
          <w:color w:val="000000" w:themeColor="text1"/>
        </w:rPr>
        <w:t>「</w:t>
      </w:r>
      <w:r w:rsidR="00294D97" w:rsidRPr="005E7825">
        <w:rPr>
          <w:rFonts w:hint="eastAsia"/>
          <w:color w:val="000000" w:themeColor="text1"/>
        </w:rPr>
        <w:t>行政程序法</w:t>
      </w:r>
      <w:r w:rsidR="00230086" w:rsidRPr="005E7825">
        <w:rPr>
          <w:rFonts w:hint="eastAsia"/>
          <w:color w:val="000000" w:themeColor="text1"/>
        </w:rPr>
        <w:t>」</w:t>
      </w:r>
      <w:r w:rsidR="00294D97" w:rsidRPr="005E7825">
        <w:rPr>
          <w:rFonts w:hint="eastAsia"/>
          <w:color w:val="000000" w:themeColor="text1"/>
        </w:rPr>
        <w:t>第154條行政機關擬訂法規命令時，如情況急迫，可不事先公告周知，爰決議不辦理預告，且為爭取時效，逕陳送行政院核定</w:t>
      </w:r>
      <w:r w:rsidR="0000040B" w:rsidRPr="005E7825">
        <w:rPr>
          <w:rFonts w:hint="eastAsia"/>
          <w:color w:val="000000" w:themeColor="text1"/>
        </w:rPr>
        <w:t>，並於109年8月17日發布</w:t>
      </w:r>
      <w:r w:rsidR="00294D97" w:rsidRPr="005E7825">
        <w:rPr>
          <w:rFonts w:hint="eastAsia"/>
          <w:color w:val="000000" w:themeColor="text1"/>
        </w:rPr>
        <w:t>。</w:t>
      </w:r>
    </w:p>
    <w:p w14:paraId="3DCA7676" w14:textId="77777777" w:rsidR="00FC6A2C" w:rsidRPr="005E7825" w:rsidRDefault="000667AF" w:rsidP="00B20C26">
      <w:pPr>
        <w:pStyle w:val="4"/>
        <w:overflowPunct w:val="0"/>
        <w:ind w:left="1666" w:hanging="645"/>
        <w:rPr>
          <w:color w:val="000000" w:themeColor="text1"/>
        </w:rPr>
      </w:pPr>
      <w:r w:rsidRPr="005E7825">
        <w:rPr>
          <w:rFonts w:hint="eastAsia"/>
          <w:color w:val="000000" w:themeColor="text1"/>
        </w:rPr>
        <w:t>惟</w:t>
      </w:r>
      <w:r w:rsidR="008C3205" w:rsidRPr="005E7825">
        <w:rPr>
          <w:rFonts w:hint="eastAsia"/>
          <w:color w:val="000000" w:themeColor="text1"/>
        </w:rPr>
        <w:t>如前</w:t>
      </w:r>
      <w:r w:rsidR="008C733C" w:rsidRPr="005E7825">
        <w:rPr>
          <w:rFonts w:hint="eastAsia"/>
          <w:color w:val="000000" w:themeColor="text1"/>
        </w:rPr>
        <w:t>述，</w:t>
      </w:r>
      <w:bookmarkStart w:id="177" w:name="_Hlk130567761"/>
      <w:r w:rsidR="008C3205" w:rsidRPr="005E7825">
        <w:rPr>
          <w:rFonts w:hint="eastAsia"/>
          <w:color w:val="000000" w:themeColor="text1"/>
        </w:rPr>
        <w:t>因應中共強推「港版國安法」</w:t>
      </w:r>
      <w:bookmarkEnd w:id="177"/>
      <w:r w:rsidR="00157EE6" w:rsidRPr="005E7825">
        <w:rPr>
          <w:rFonts w:hint="eastAsia"/>
          <w:color w:val="000000" w:themeColor="text1"/>
        </w:rPr>
        <w:t>造成香港的變局，</w:t>
      </w:r>
      <w:r w:rsidR="004A2DEA" w:rsidRPr="005E7825">
        <w:rPr>
          <w:rFonts w:hint="eastAsia"/>
          <w:color w:val="000000" w:themeColor="text1"/>
        </w:rPr>
        <w:t>蔡總統</w:t>
      </w:r>
      <w:r w:rsidR="008C733C" w:rsidRPr="005E7825">
        <w:rPr>
          <w:rFonts w:hint="eastAsia"/>
          <w:color w:val="000000" w:themeColor="text1"/>
        </w:rPr>
        <w:t>為彰顯政府支持港人爭取自由民主的決心，</w:t>
      </w:r>
      <w:r w:rsidR="00157EE6" w:rsidRPr="005E7825">
        <w:rPr>
          <w:rFonts w:hint="eastAsia"/>
          <w:color w:val="000000" w:themeColor="text1"/>
        </w:rPr>
        <w:t>於109年5月27日指示行政部門</w:t>
      </w:r>
      <w:proofErr w:type="gramStart"/>
      <w:r w:rsidR="00157EE6" w:rsidRPr="005E7825">
        <w:rPr>
          <w:rFonts w:hint="eastAsia"/>
          <w:color w:val="000000" w:themeColor="text1"/>
        </w:rPr>
        <w:t>研</w:t>
      </w:r>
      <w:proofErr w:type="gramEnd"/>
      <w:r w:rsidR="00157EE6" w:rsidRPr="005E7825">
        <w:rPr>
          <w:rFonts w:hint="eastAsia"/>
          <w:color w:val="000000" w:themeColor="text1"/>
        </w:rPr>
        <w:t>提</w:t>
      </w:r>
      <w:r w:rsidR="00E55DCA" w:rsidRPr="005E7825">
        <w:rPr>
          <w:rFonts w:hint="eastAsia"/>
          <w:color w:val="000000" w:themeColor="text1"/>
        </w:rPr>
        <w:t>港人援助專案</w:t>
      </w:r>
      <w:r w:rsidR="00157EE6" w:rsidRPr="005E7825">
        <w:rPr>
          <w:rFonts w:hint="eastAsia"/>
          <w:color w:val="000000" w:themeColor="text1"/>
        </w:rPr>
        <w:t>，嗣</w:t>
      </w:r>
      <w:r w:rsidR="008C733C" w:rsidRPr="005E7825">
        <w:rPr>
          <w:rFonts w:hint="eastAsia"/>
          <w:color w:val="000000" w:themeColor="text1"/>
        </w:rPr>
        <w:t>由</w:t>
      </w:r>
      <w:r w:rsidR="004A2DEA" w:rsidRPr="005E7825">
        <w:rPr>
          <w:rFonts w:hint="eastAsia"/>
          <w:color w:val="000000" w:themeColor="text1"/>
        </w:rPr>
        <w:t>陸委會</w:t>
      </w:r>
      <w:r w:rsidR="00157EE6" w:rsidRPr="005E7825">
        <w:rPr>
          <w:rFonts w:hint="eastAsia"/>
          <w:color w:val="000000" w:themeColor="text1"/>
        </w:rPr>
        <w:t>完成相關行政作業程序，</w:t>
      </w:r>
      <w:r w:rsidR="004A2DEA" w:rsidRPr="005E7825">
        <w:rPr>
          <w:rFonts w:hint="eastAsia"/>
          <w:color w:val="000000" w:themeColor="text1"/>
        </w:rPr>
        <w:t>建制跨部門協調專案，整合相關資源，並由政府挹注必要的經費，對進入臺灣、有需要協助的港人，提供相關服務及基本的照顧，交流辦</w:t>
      </w:r>
      <w:r w:rsidR="00157EE6" w:rsidRPr="005E7825">
        <w:rPr>
          <w:rFonts w:hint="eastAsia"/>
          <w:color w:val="000000" w:themeColor="text1"/>
        </w:rPr>
        <w:t>自</w:t>
      </w:r>
      <w:r w:rsidR="004A2DEA" w:rsidRPr="005E7825">
        <w:rPr>
          <w:rFonts w:hint="eastAsia"/>
          <w:color w:val="000000" w:themeColor="text1"/>
        </w:rPr>
        <w:t>同（</w:t>
      </w:r>
      <w:r w:rsidR="00157EE6" w:rsidRPr="005E7825">
        <w:rPr>
          <w:rFonts w:hint="eastAsia"/>
          <w:color w:val="000000" w:themeColor="text1"/>
        </w:rPr>
        <w:t>109</w:t>
      </w:r>
      <w:r w:rsidR="004A2DEA" w:rsidRPr="005E7825">
        <w:rPr>
          <w:rFonts w:hint="eastAsia"/>
          <w:color w:val="000000" w:themeColor="text1"/>
        </w:rPr>
        <w:t>）</w:t>
      </w:r>
      <w:r w:rsidR="00157EE6" w:rsidRPr="005E7825">
        <w:rPr>
          <w:rFonts w:hint="eastAsia"/>
          <w:color w:val="000000" w:themeColor="text1"/>
        </w:rPr>
        <w:t>年7月1日開始運</w:t>
      </w:r>
      <w:r w:rsidR="004A2DEA" w:rsidRPr="005E7825">
        <w:rPr>
          <w:rFonts w:hint="eastAsia"/>
          <w:color w:val="000000" w:themeColor="text1"/>
        </w:rPr>
        <w:t>作</w:t>
      </w:r>
      <w:r w:rsidR="00DD3BA0" w:rsidRPr="005E7825">
        <w:rPr>
          <w:rFonts w:hint="eastAsia"/>
          <w:color w:val="000000" w:themeColor="text1"/>
        </w:rPr>
        <w:t>。</w:t>
      </w:r>
      <w:r w:rsidR="00FC6A2C" w:rsidRPr="005E7825">
        <w:rPr>
          <w:rFonts w:hAnsi="標楷體" w:hint="eastAsia"/>
          <w:color w:val="000000" w:themeColor="text1"/>
        </w:rPr>
        <w:t>是</w:t>
      </w:r>
      <w:r w:rsidR="008C733C" w:rsidRPr="005E7825">
        <w:rPr>
          <w:rFonts w:hint="eastAsia"/>
          <w:color w:val="000000" w:themeColor="text1"/>
        </w:rPr>
        <w:t>何以</w:t>
      </w:r>
      <w:r w:rsidR="00342ADC" w:rsidRPr="005E7825">
        <w:rPr>
          <w:rFonts w:hint="eastAsia"/>
          <w:color w:val="000000" w:themeColor="text1"/>
        </w:rPr>
        <w:t>主管機關</w:t>
      </w:r>
      <w:r w:rsidR="009A2B6D" w:rsidRPr="005E7825">
        <w:rPr>
          <w:rFonts w:hint="eastAsia"/>
          <w:color w:val="000000" w:themeColor="text1"/>
        </w:rPr>
        <w:t>旋</w:t>
      </w:r>
      <w:r w:rsidR="008C733C" w:rsidRPr="005E7825">
        <w:rPr>
          <w:rFonts w:hint="eastAsia"/>
          <w:color w:val="000000" w:themeColor="text1"/>
        </w:rPr>
        <w:t>於</w:t>
      </w:r>
      <w:r w:rsidR="009A2B6D" w:rsidRPr="005E7825">
        <w:rPr>
          <w:rFonts w:hint="eastAsia"/>
          <w:color w:val="000000" w:themeColor="text1"/>
        </w:rPr>
        <w:t>次月（1</w:t>
      </w:r>
      <w:r w:rsidR="009A2B6D" w:rsidRPr="005E7825">
        <w:rPr>
          <w:color w:val="000000" w:themeColor="text1"/>
        </w:rPr>
        <w:t>09</w:t>
      </w:r>
      <w:r w:rsidR="009A2B6D" w:rsidRPr="005E7825">
        <w:rPr>
          <w:rFonts w:hint="eastAsia"/>
          <w:color w:val="000000" w:themeColor="text1"/>
        </w:rPr>
        <w:t>年8月1</w:t>
      </w:r>
      <w:r w:rsidR="009A2B6D" w:rsidRPr="005E7825">
        <w:rPr>
          <w:color w:val="000000" w:themeColor="text1"/>
        </w:rPr>
        <w:t>7</w:t>
      </w:r>
      <w:r w:rsidR="009A2B6D" w:rsidRPr="005E7825">
        <w:rPr>
          <w:rFonts w:hint="eastAsia"/>
          <w:color w:val="000000" w:themeColor="text1"/>
        </w:rPr>
        <w:t>日）</w:t>
      </w:r>
      <w:r w:rsidR="00C74826" w:rsidRPr="005E7825">
        <w:rPr>
          <w:rFonts w:hint="eastAsia"/>
          <w:color w:val="000000" w:themeColor="text1"/>
        </w:rPr>
        <w:t>修正公布</w:t>
      </w:r>
      <w:r w:rsidR="00EE4F29" w:rsidRPr="005E7825">
        <w:rPr>
          <w:rFonts w:hint="eastAsia"/>
          <w:color w:val="000000" w:themeColor="text1"/>
        </w:rPr>
        <w:t>「港澳許可辦法」</w:t>
      </w:r>
      <w:r w:rsidR="00356B18" w:rsidRPr="005E7825">
        <w:rPr>
          <w:rFonts w:hint="eastAsia"/>
          <w:color w:val="000000" w:themeColor="text1"/>
        </w:rPr>
        <w:t>相關</w:t>
      </w:r>
      <w:r w:rsidR="00C74826" w:rsidRPr="005E7825">
        <w:rPr>
          <w:rFonts w:hint="eastAsia"/>
          <w:color w:val="000000" w:themeColor="text1"/>
        </w:rPr>
        <w:t>規定</w:t>
      </w:r>
      <w:r w:rsidR="00356B18" w:rsidRPr="005E7825">
        <w:rPr>
          <w:rFonts w:hint="eastAsia"/>
          <w:color w:val="000000" w:themeColor="text1"/>
        </w:rPr>
        <w:t>，針對</w:t>
      </w:r>
      <w:r w:rsidR="00C74826" w:rsidRPr="005E7825">
        <w:rPr>
          <w:rFonts w:hint="eastAsia"/>
          <w:color w:val="000000" w:themeColor="text1"/>
        </w:rPr>
        <w:t>「原為大陸地區人民」</w:t>
      </w:r>
      <w:r w:rsidR="00356B18" w:rsidRPr="005E7825">
        <w:rPr>
          <w:rFonts w:hint="eastAsia"/>
          <w:color w:val="000000" w:themeColor="text1"/>
        </w:rPr>
        <w:t>或</w:t>
      </w:r>
      <w:r w:rsidR="00C74826" w:rsidRPr="005E7825">
        <w:rPr>
          <w:rFonts w:hint="eastAsia"/>
          <w:color w:val="000000" w:themeColor="text1"/>
        </w:rPr>
        <w:t>「現（曾）任職於大陸地區行政、軍事、黨務或其他公務機構、具政治性機關（構）、團體或其於香港、澳門投資之機構或新聞媒體。」增訂居留定居申請案之聯審機制</w:t>
      </w:r>
      <w:r w:rsidR="002E70BD" w:rsidRPr="005E7825">
        <w:rPr>
          <w:rFonts w:hint="eastAsia"/>
          <w:color w:val="000000" w:themeColor="text1"/>
        </w:rPr>
        <w:t>？</w:t>
      </w:r>
      <w:r w:rsidR="00356B18" w:rsidRPr="005E7825">
        <w:rPr>
          <w:rFonts w:hint="eastAsia"/>
          <w:color w:val="000000" w:themeColor="text1"/>
        </w:rPr>
        <w:t>此</w:t>
      </w:r>
      <w:r w:rsidR="00C74826" w:rsidRPr="005E7825">
        <w:rPr>
          <w:rFonts w:hint="eastAsia"/>
          <w:color w:val="000000" w:themeColor="text1"/>
        </w:rPr>
        <w:t>不僅易予外界誤解政府玩弄所謂</w:t>
      </w:r>
      <w:r w:rsidR="002E70BD" w:rsidRPr="005E7825">
        <w:rPr>
          <w:rFonts w:hint="eastAsia"/>
          <w:color w:val="000000" w:themeColor="text1"/>
        </w:rPr>
        <w:t>「</w:t>
      </w:r>
      <w:r w:rsidR="00C74826" w:rsidRPr="005E7825">
        <w:rPr>
          <w:rFonts w:hint="eastAsia"/>
          <w:color w:val="000000" w:themeColor="text1"/>
        </w:rPr>
        <w:t>兩手策略</w:t>
      </w:r>
      <w:r w:rsidR="002E70BD" w:rsidRPr="005E7825">
        <w:rPr>
          <w:rFonts w:hint="eastAsia"/>
          <w:color w:val="000000" w:themeColor="text1"/>
        </w:rPr>
        <w:t>」</w:t>
      </w:r>
      <w:r w:rsidR="00C74826" w:rsidRPr="005E7825">
        <w:rPr>
          <w:rFonts w:hint="eastAsia"/>
          <w:color w:val="000000" w:themeColor="text1"/>
        </w:rPr>
        <w:t>，一方面對外宣稱「</w:t>
      </w:r>
      <w:proofErr w:type="gramStart"/>
      <w:r w:rsidR="00C74826" w:rsidRPr="005E7825">
        <w:rPr>
          <w:rFonts w:hint="eastAsia"/>
          <w:color w:val="000000" w:themeColor="text1"/>
        </w:rPr>
        <w:t>撐港</w:t>
      </w:r>
      <w:proofErr w:type="gramEnd"/>
      <w:r w:rsidR="00C74826" w:rsidRPr="005E7825">
        <w:rPr>
          <w:rFonts w:hint="eastAsia"/>
          <w:color w:val="000000" w:themeColor="text1"/>
        </w:rPr>
        <w:t>」決心，另一方面卻又修</w:t>
      </w:r>
      <w:r w:rsidR="00356B18" w:rsidRPr="005E7825">
        <w:rPr>
          <w:rFonts w:hint="eastAsia"/>
          <w:color w:val="000000" w:themeColor="text1"/>
        </w:rPr>
        <w:t>改</w:t>
      </w:r>
      <w:r w:rsidR="00EE4F29" w:rsidRPr="005E7825">
        <w:rPr>
          <w:rFonts w:hint="eastAsia"/>
          <w:color w:val="000000" w:themeColor="text1"/>
        </w:rPr>
        <w:t>「港澳許可辦法」</w:t>
      </w:r>
      <w:r w:rsidR="00C74826" w:rsidRPr="005E7825">
        <w:rPr>
          <w:rFonts w:hint="eastAsia"/>
          <w:color w:val="000000" w:themeColor="text1"/>
        </w:rPr>
        <w:t>相關規定，</w:t>
      </w:r>
      <w:r w:rsidR="00356B18" w:rsidRPr="005E7825">
        <w:rPr>
          <w:rFonts w:hint="eastAsia"/>
          <w:color w:val="000000" w:themeColor="text1"/>
        </w:rPr>
        <w:t>以強化</w:t>
      </w:r>
      <w:r w:rsidR="00DB7DB2" w:rsidRPr="005E7825">
        <w:rPr>
          <w:rFonts w:hint="eastAsia"/>
          <w:color w:val="000000" w:themeColor="text1"/>
        </w:rPr>
        <w:t>港人</w:t>
      </w:r>
      <w:r w:rsidR="00017DA6" w:rsidRPr="005E7825">
        <w:rPr>
          <w:rFonts w:hint="eastAsia"/>
          <w:color w:val="000000" w:themeColor="text1"/>
        </w:rPr>
        <w:t>取得我國人身分</w:t>
      </w:r>
      <w:r w:rsidR="00C74826" w:rsidRPr="005E7825">
        <w:rPr>
          <w:rFonts w:hint="eastAsia"/>
          <w:color w:val="000000" w:themeColor="text1"/>
        </w:rPr>
        <w:t>審查密度，</w:t>
      </w:r>
      <w:r w:rsidR="002E70BD" w:rsidRPr="005E7825">
        <w:rPr>
          <w:rFonts w:hint="eastAsia"/>
          <w:color w:val="000000" w:themeColor="text1"/>
        </w:rPr>
        <w:t>不無</w:t>
      </w:r>
      <w:r w:rsidR="00C74826" w:rsidRPr="005E7825">
        <w:rPr>
          <w:rFonts w:hint="eastAsia"/>
          <w:color w:val="000000" w:themeColor="text1"/>
        </w:rPr>
        <w:t>減損</w:t>
      </w:r>
      <w:r w:rsidR="00F80475" w:rsidRPr="005E7825">
        <w:rPr>
          <w:rFonts w:hint="eastAsia"/>
          <w:color w:val="000000" w:themeColor="text1"/>
        </w:rPr>
        <w:t>政府擬</w:t>
      </w:r>
      <w:r w:rsidR="002E70BD" w:rsidRPr="005E7825">
        <w:rPr>
          <w:rFonts w:hint="eastAsia"/>
          <w:color w:val="000000" w:themeColor="text1"/>
        </w:rPr>
        <w:t>訂援</w:t>
      </w:r>
      <w:r w:rsidR="00356B18" w:rsidRPr="005E7825">
        <w:rPr>
          <w:rFonts w:hint="eastAsia"/>
          <w:color w:val="000000" w:themeColor="text1"/>
        </w:rPr>
        <w:t>港</w:t>
      </w:r>
      <w:r w:rsidR="00F80475" w:rsidRPr="005E7825">
        <w:rPr>
          <w:rFonts w:hint="eastAsia"/>
          <w:color w:val="000000" w:themeColor="text1"/>
        </w:rPr>
        <w:t>政策美意</w:t>
      </w:r>
      <w:r w:rsidR="002E70BD" w:rsidRPr="005E7825">
        <w:rPr>
          <w:rFonts w:hint="eastAsia"/>
          <w:color w:val="000000" w:themeColor="text1"/>
        </w:rPr>
        <w:t>之虞</w:t>
      </w:r>
      <w:r w:rsidR="00F80475" w:rsidRPr="005E7825">
        <w:rPr>
          <w:rFonts w:hint="eastAsia"/>
          <w:color w:val="000000" w:themeColor="text1"/>
        </w:rPr>
        <w:t>。</w:t>
      </w:r>
    </w:p>
    <w:p w14:paraId="1B2F68A8" w14:textId="77777777" w:rsidR="000655F1" w:rsidRPr="005E7825" w:rsidRDefault="00F80475" w:rsidP="00B20C26">
      <w:pPr>
        <w:pStyle w:val="4"/>
        <w:overflowPunct w:val="0"/>
        <w:ind w:left="1666" w:hanging="645"/>
        <w:rPr>
          <w:color w:val="000000" w:themeColor="text1"/>
        </w:rPr>
      </w:pPr>
      <w:proofErr w:type="gramStart"/>
      <w:r w:rsidRPr="005E7825">
        <w:rPr>
          <w:rFonts w:hint="eastAsia"/>
          <w:color w:val="000000" w:themeColor="text1"/>
        </w:rPr>
        <w:lastRenderedPageBreak/>
        <w:t>況</w:t>
      </w:r>
      <w:proofErr w:type="gramEnd"/>
      <w:r w:rsidRPr="005E7825">
        <w:rPr>
          <w:rFonts w:hint="eastAsia"/>
          <w:color w:val="000000" w:themeColor="text1"/>
        </w:rPr>
        <w:t>1</w:t>
      </w:r>
      <w:r w:rsidRPr="005E7825">
        <w:rPr>
          <w:color w:val="000000" w:themeColor="text1"/>
        </w:rPr>
        <w:t>997</w:t>
      </w:r>
      <w:r w:rsidRPr="005E7825">
        <w:rPr>
          <w:rFonts w:hint="eastAsia"/>
          <w:color w:val="000000" w:themeColor="text1"/>
        </w:rPr>
        <w:t>年香港移交中國之後，中共</w:t>
      </w:r>
      <w:r w:rsidR="00017DA6" w:rsidRPr="005E7825">
        <w:rPr>
          <w:rFonts w:hint="eastAsia"/>
          <w:color w:val="000000" w:themeColor="text1"/>
        </w:rPr>
        <w:t>即</w:t>
      </w:r>
      <w:r w:rsidRPr="005E7825">
        <w:rPr>
          <w:rFonts w:hint="eastAsia"/>
          <w:color w:val="000000" w:themeColor="text1"/>
        </w:rPr>
        <w:t>透過「</w:t>
      </w:r>
      <w:proofErr w:type="gramStart"/>
      <w:r w:rsidRPr="005E7825">
        <w:rPr>
          <w:rFonts w:hint="eastAsia"/>
          <w:color w:val="000000" w:themeColor="text1"/>
        </w:rPr>
        <w:t>雙</w:t>
      </w:r>
      <w:proofErr w:type="gramEnd"/>
      <w:r w:rsidRPr="005E7825">
        <w:rPr>
          <w:rFonts w:hint="eastAsia"/>
          <w:color w:val="000000" w:themeColor="text1"/>
        </w:rPr>
        <w:t>非」政策、「單程證」、「內地居民移入計畫」及就學投資等方式，</w:t>
      </w:r>
      <w:proofErr w:type="gramStart"/>
      <w:r w:rsidRPr="005E7825">
        <w:rPr>
          <w:rFonts w:hint="eastAsia"/>
          <w:color w:val="000000" w:themeColor="text1"/>
        </w:rPr>
        <w:t>促使陸</w:t>
      </w:r>
      <w:r w:rsidR="00017DA6" w:rsidRPr="005E7825">
        <w:rPr>
          <w:rFonts w:hint="eastAsia"/>
          <w:color w:val="000000" w:themeColor="text1"/>
        </w:rPr>
        <w:t>籍</w:t>
      </w:r>
      <w:r w:rsidRPr="005E7825">
        <w:rPr>
          <w:rFonts w:hint="eastAsia"/>
          <w:color w:val="000000" w:themeColor="text1"/>
        </w:rPr>
        <w:t>人</w:t>
      </w:r>
      <w:proofErr w:type="gramEnd"/>
      <w:r w:rsidR="00017DA6" w:rsidRPr="005E7825">
        <w:rPr>
          <w:rFonts w:hint="eastAsia"/>
          <w:color w:val="000000" w:themeColor="text1"/>
        </w:rPr>
        <w:t>士大量移居</w:t>
      </w:r>
      <w:r w:rsidRPr="005E7825">
        <w:rPr>
          <w:rFonts w:hint="eastAsia"/>
          <w:color w:val="000000" w:themeColor="text1"/>
        </w:rPr>
        <w:t>香港，冀圖強化對該地區之滲透及掌控，</w:t>
      </w:r>
      <w:r w:rsidR="00017DA6" w:rsidRPr="005E7825">
        <w:rPr>
          <w:rFonts w:hint="eastAsia"/>
          <w:color w:val="000000" w:themeColor="text1"/>
        </w:rPr>
        <w:t>查</w:t>
      </w:r>
      <w:r w:rsidR="00536A39" w:rsidRPr="005E7825">
        <w:rPr>
          <w:rFonts w:hint="eastAsia"/>
          <w:color w:val="000000" w:themeColor="text1"/>
        </w:rPr>
        <w:t>前開措施除「</w:t>
      </w:r>
      <w:proofErr w:type="gramStart"/>
      <w:r w:rsidR="00536A39" w:rsidRPr="005E7825">
        <w:rPr>
          <w:rFonts w:hint="eastAsia"/>
          <w:color w:val="000000" w:themeColor="text1"/>
        </w:rPr>
        <w:t>雙</w:t>
      </w:r>
      <w:proofErr w:type="gramEnd"/>
      <w:r w:rsidR="00536A39" w:rsidRPr="005E7825">
        <w:rPr>
          <w:rFonts w:hint="eastAsia"/>
          <w:color w:val="000000" w:themeColor="text1"/>
        </w:rPr>
        <w:t>非」政策外，持續實施</w:t>
      </w:r>
      <w:r w:rsidRPr="005E7825">
        <w:rPr>
          <w:rFonts w:hint="eastAsia"/>
          <w:color w:val="000000" w:themeColor="text1"/>
        </w:rPr>
        <w:t>迄今已逾2</w:t>
      </w:r>
      <w:r w:rsidRPr="005E7825">
        <w:rPr>
          <w:color w:val="000000" w:themeColor="text1"/>
        </w:rPr>
        <w:t>0</w:t>
      </w:r>
      <w:r w:rsidRPr="005E7825">
        <w:rPr>
          <w:rFonts w:hint="eastAsia"/>
          <w:color w:val="000000" w:themeColor="text1"/>
        </w:rPr>
        <w:t>年</w:t>
      </w:r>
      <w:r w:rsidR="00017DA6" w:rsidRPr="005E7825">
        <w:rPr>
          <w:rFonts w:hint="eastAsia"/>
          <w:color w:val="000000" w:themeColor="text1"/>
        </w:rPr>
        <w:t>餘</w:t>
      </w:r>
      <w:r w:rsidRPr="005E7825">
        <w:rPr>
          <w:rFonts w:hint="eastAsia"/>
          <w:color w:val="000000" w:themeColor="text1"/>
        </w:rPr>
        <w:t>。</w:t>
      </w:r>
      <w:r w:rsidR="00356B18" w:rsidRPr="005E7825">
        <w:rPr>
          <w:rFonts w:hint="eastAsia"/>
          <w:color w:val="000000" w:themeColor="text1"/>
        </w:rPr>
        <w:t>退</w:t>
      </w:r>
      <w:proofErr w:type="gramStart"/>
      <w:r w:rsidR="00356B18" w:rsidRPr="005E7825">
        <w:rPr>
          <w:rFonts w:hint="eastAsia"/>
          <w:color w:val="000000" w:themeColor="text1"/>
        </w:rPr>
        <w:t>萬步言</w:t>
      </w:r>
      <w:proofErr w:type="gramEnd"/>
      <w:r w:rsidR="00356B18" w:rsidRPr="005E7825">
        <w:rPr>
          <w:rFonts w:hint="eastAsia"/>
          <w:color w:val="000000" w:themeColor="text1"/>
        </w:rPr>
        <w:t>，</w:t>
      </w:r>
      <w:r w:rsidRPr="005E7825">
        <w:rPr>
          <w:rFonts w:hint="eastAsia"/>
          <w:color w:val="000000" w:themeColor="text1"/>
        </w:rPr>
        <w:t>果中共確實</w:t>
      </w:r>
      <w:r w:rsidR="00FC6A2C" w:rsidRPr="005E7825">
        <w:rPr>
          <w:rFonts w:hint="eastAsia"/>
          <w:color w:val="000000" w:themeColor="text1"/>
        </w:rPr>
        <w:t>採行</w:t>
      </w:r>
      <w:r w:rsidR="00356B18" w:rsidRPr="005E7825">
        <w:rPr>
          <w:rFonts w:hint="eastAsia"/>
          <w:color w:val="000000" w:themeColor="text1"/>
        </w:rPr>
        <w:t>計畫</w:t>
      </w:r>
      <w:r w:rsidR="00FC6A2C" w:rsidRPr="005E7825">
        <w:rPr>
          <w:rFonts w:hint="eastAsia"/>
          <w:color w:val="000000" w:themeColor="text1"/>
        </w:rPr>
        <w:t>作為，</w:t>
      </w:r>
      <w:r w:rsidRPr="005E7825">
        <w:rPr>
          <w:rFonts w:hint="eastAsia"/>
          <w:color w:val="000000" w:themeColor="text1"/>
        </w:rPr>
        <w:t>利用轉換為港澳居民身分</w:t>
      </w:r>
      <w:r w:rsidR="00356B18" w:rsidRPr="005E7825">
        <w:rPr>
          <w:rFonts w:hint="eastAsia"/>
          <w:color w:val="000000" w:themeColor="text1"/>
        </w:rPr>
        <w:t>申請</w:t>
      </w:r>
      <w:r w:rsidRPr="005E7825">
        <w:rPr>
          <w:rFonts w:hint="eastAsia"/>
          <w:color w:val="000000" w:themeColor="text1"/>
        </w:rPr>
        <w:t>來臺定居，對我進行滲透、統戰、騷擾，甚或從事間諜行為，進而擾亂我社會秩序及影響國家安全</w:t>
      </w:r>
      <w:r w:rsidR="00356B18" w:rsidRPr="005E7825">
        <w:rPr>
          <w:rFonts w:hint="eastAsia"/>
          <w:color w:val="000000" w:themeColor="text1"/>
        </w:rPr>
        <w:t>。</w:t>
      </w:r>
      <w:r w:rsidR="00FC6A2C" w:rsidRPr="005E7825">
        <w:rPr>
          <w:rFonts w:hint="eastAsia"/>
          <w:color w:val="000000" w:themeColor="text1"/>
        </w:rPr>
        <w:t>則</w:t>
      </w:r>
      <w:r w:rsidRPr="005E7825">
        <w:rPr>
          <w:rFonts w:hint="eastAsia"/>
          <w:color w:val="000000" w:themeColor="text1"/>
        </w:rPr>
        <w:t>我國安</w:t>
      </w:r>
      <w:r w:rsidR="00017DA6" w:rsidRPr="005E7825">
        <w:rPr>
          <w:rFonts w:hint="eastAsia"/>
          <w:color w:val="000000" w:themeColor="text1"/>
        </w:rPr>
        <w:t>高層</w:t>
      </w:r>
      <w:r w:rsidRPr="005E7825">
        <w:rPr>
          <w:rFonts w:hint="eastAsia"/>
          <w:color w:val="000000" w:themeColor="text1"/>
        </w:rPr>
        <w:t>及陸委會</w:t>
      </w:r>
      <w:r w:rsidR="00356B18" w:rsidRPr="005E7825">
        <w:rPr>
          <w:rFonts w:hint="eastAsia"/>
          <w:color w:val="000000" w:themeColor="text1"/>
        </w:rPr>
        <w:t>早應</w:t>
      </w:r>
      <w:r w:rsidR="00017DA6" w:rsidRPr="005E7825">
        <w:rPr>
          <w:rFonts w:hint="eastAsia"/>
          <w:color w:val="000000" w:themeColor="text1"/>
        </w:rPr>
        <w:t>未雨綢繆積極</w:t>
      </w:r>
      <w:r w:rsidR="005145F6" w:rsidRPr="005E7825">
        <w:rPr>
          <w:rFonts w:hint="eastAsia"/>
          <w:color w:val="000000" w:themeColor="text1"/>
        </w:rPr>
        <w:t>辦理</w:t>
      </w:r>
      <w:r w:rsidR="00017DA6" w:rsidRPr="005E7825">
        <w:rPr>
          <w:rFonts w:hint="eastAsia"/>
          <w:color w:val="000000" w:themeColor="text1"/>
        </w:rPr>
        <w:t>相關</w:t>
      </w:r>
      <w:r w:rsidR="00356B18" w:rsidRPr="005E7825">
        <w:rPr>
          <w:rFonts w:hint="eastAsia"/>
          <w:color w:val="000000" w:themeColor="text1"/>
        </w:rPr>
        <w:t>修法</w:t>
      </w:r>
      <w:r w:rsidR="00017DA6" w:rsidRPr="005E7825">
        <w:rPr>
          <w:rFonts w:hint="eastAsia"/>
          <w:color w:val="000000" w:themeColor="text1"/>
        </w:rPr>
        <w:t>作業</w:t>
      </w:r>
      <w:r w:rsidR="00356B18" w:rsidRPr="005E7825">
        <w:rPr>
          <w:rFonts w:hint="eastAsia"/>
          <w:color w:val="000000" w:themeColor="text1"/>
        </w:rPr>
        <w:t>，</w:t>
      </w:r>
      <w:r w:rsidR="005145F6" w:rsidRPr="005E7825">
        <w:rPr>
          <w:rFonts w:hint="eastAsia"/>
          <w:color w:val="000000" w:themeColor="text1"/>
        </w:rPr>
        <w:t>藉以強化</w:t>
      </w:r>
      <w:r w:rsidRPr="005E7825">
        <w:rPr>
          <w:rFonts w:hint="eastAsia"/>
          <w:color w:val="000000" w:themeColor="text1"/>
        </w:rPr>
        <w:t>原</w:t>
      </w:r>
      <w:proofErr w:type="gramStart"/>
      <w:r w:rsidRPr="005E7825">
        <w:rPr>
          <w:rFonts w:hint="eastAsia"/>
          <w:color w:val="000000" w:themeColor="text1"/>
        </w:rPr>
        <w:t>為陸</w:t>
      </w:r>
      <w:r w:rsidR="00017DA6" w:rsidRPr="005E7825">
        <w:rPr>
          <w:rFonts w:hint="eastAsia"/>
          <w:color w:val="000000" w:themeColor="text1"/>
        </w:rPr>
        <w:t>籍</w:t>
      </w:r>
      <w:r w:rsidR="005145F6" w:rsidRPr="005E7825">
        <w:rPr>
          <w:rFonts w:hint="eastAsia"/>
          <w:color w:val="000000" w:themeColor="text1"/>
        </w:rPr>
        <w:t>人士</w:t>
      </w:r>
      <w:proofErr w:type="gramEnd"/>
      <w:r w:rsidR="00017DA6" w:rsidRPr="005E7825">
        <w:rPr>
          <w:rFonts w:hint="eastAsia"/>
          <w:color w:val="000000" w:themeColor="text1"/>
        </w:rPr>
        <w:t>或有高度涉陸因素</w:t>
      </w:r>
      <w:r w:rsidRPr="005E7825">
        <w:rPr>
          <w:rFonts w:hint="eastAsia"/>
          <w:color w:val="000000" w:themeColor="text1"/>
        </w:rPr>
        <w:t>之</w:t>
      </w:r>
      <w:r w:rsidR="00DB7DB2" w:rsidRPr="005E7825">
        <w:rPr>
          <w:rFonts w:hint="eastAsia"/>
          <w:color w:val="000000" w:themeColor="text1"/>
        </w:rPr>
        <w:t>港人</w:t>
      </w:r>
      <w:r w:rsidR="005145F6" w:rsidRPr="005E7825">
        <w:rPr>
          <w:rFonts w:hint="eastAsia"/>
          <w:color w:val="000000" w:themeColor="text1"/>
        </w:rPr>
        <w:t>，有關申請來臺居留定居案件之</w:t>
      </w:r>
      <w:r w:rsidRPr="005E7825">
        <w:rPr>
          <w:rFonts w:hint="eastAsia"/>
          <w:color w:val="000000" w:themeColor="text1"/>
        </w:rPr>
        <w:t>審查</w:t>
      </w:r>
      <w:r w:rsidR="00017DA6" w:rsidRPr="005E7825">
        <w:rPr>
          <w:rFonts w:hint="eastAsia"/>
          <w:color w:val="000000" w:themeColor="text1"/>
        </w:rPr>
        <w:t>密度</w:t>
      </w:r>
      <w:r w:rsidRPr="005E7825">
        <w:rPr>
          <w:rFonts w:hint="eastAsia"/>
          <w:color w:val="000000" w:themeColor="text1"/>
        </w:rPr>
        <w:t>，</w:t>
      </w:r>
      <w:r w:rsidR="005145F6" w:rsidRPr="005E7825">
        <w:rPr>
          <w:rFonts w:hint="eastAsia"/>
          <w:color w:val="000000" w:themeColor="text1"/>
        </w:rPr>
        <w:t>以防杜</w:t>
      </w:r>
      <w:r w:rsidRPr="005E7825">
        <w:rPr>
          <w:rFonts w:hint="eastAsia"/>
          <w:color w:val="000000" w:themeColor="text1"/>
        </w:rPr>
        <w:t>國安漏洞</w:t>
      </w:r>
      <w:r w:rsidR="00C81986" w:rsidRPr="005E7825">
        <w:rPr>
          <w:rFonts w:hint="eastAsia"/>
          <w:color w:val="000000" w:themeColor="text1"/>
        </w:rPr>
        <w:t>。</w:t>
      </w:r>
      <w:r w:rsidR="005145F6" w:rsidRPr="005E7825">
        <w:rPr>
          <w:rFonts w:hint="eastAsia"/>
          <w:color w:val="000000" w:themeColor="text1"/>
        </w:rPr>
        <w:t>又</w:t>
      </w:r>
      <w:r w:rsidR="00536A39" w:rsidRPr="005E7825">
        <w:rPr>
          <w:rFonts w:hint="eastAsia"/>
          <w:color w:val="000000" w:themeColor="text1"/>
        </w:rPr>
        <w:t>何待中共強推「港版國安法」之際，始匆促修改</w:t>
      </w:r>
      <w:r w:rsidR="00EE4F29" w:rsidRPr="005E7825">
        <w:rPr>
          <w:rFonts w:hint="eastAsia"/>
          <w:color w:val="000000" w:themeColor="text1"/>
        </w:rPr>
        <w:t>「港澳許可辦法」</w:t>
      </w:r>
      <w:r w:rsidR="005145F6" w:rsidRPr="005E7825">
        <w:rPr>
          <w:rFonts w:hint="eastAsia"/>
          <w:color w:val="000000" w:themeColor="text1"/>
        </w:rPr>
        <w:t>，從而引發後續申請移</w:t>
      </w:r>
      <w:proofErr w:type="gramStart"/>
      <w:r w:rsidR="005145F6" w:rsidRPr="005E7825">
        <w:rPr>
          <w:rFonts w:hint="eastAsia"/>
          <w:color w:val="000000" w:themeColor="text1"/>
        </w:rPr>
        <w:t>臺</w:t>
      </w:r>
      <w:proofErr w:type="gramEnd"/>
      <w:r w:rsidR="005145F6" w:rsidRPr="005E7825">
        <w:rPr>
          <w:rFonts w:hint="eastAsia"/>
          <w:color w:val="000000" w:themeColor="text1"/>
        </w:rPr>
        <w:t>港人之疑慮。不啻</w:t>
      </w:r>
      <w:proofErr w:type="gramStart"/>
      <w:r w:rsidR="00536A39" w:rsidRPr="005E7825">
        <w:rPr>
          <w:rFonts w:hint="eastAsia"/>
          <w:color w:val="000000" w:themeColor="text1"/>
        </w:rPr>
        <w:t>凸</w:t>
      </w:r>
      <w:proofErr w:type="gramEnd"/>
      <w:r w:rsidR="00536A39" w:rsidRPr="005E7825">
        <w:rPr>
          <w:rFonts w:hint="eastAsia"/>
          <w:color w:val="000000" w:themeColor="text1"/>
        </w:rPr>
        <w:t>顯主管機關對於</w:t>
      </w:r>
      <w:r w:rsidR="000655F1" w:rsidRPr="005E7825">
        <w:rPr>
          <w:rFonts w:hint="eastAsia"/>
          <w:color w:val="000000" w:themeColor="text1"/>
        </w:rPr>
        <w:t>香港變局</w:t>
      </w:r>
      <w:r w:rsidR="005145F6" w:rsidRPr="005E7825">
        <w:rPr>
          <w:rFonts w:hint="eastAsia"/>
          <w:color w:val="000000" w:themeColor="text1"/>
        </w:rPr>
        <w:t>之</w:t>
      </w:r>
      <w:r w:rsidR="000655F1" w:rsidRPr="005E7825">
        <w:rPr>
          <w:rFonts w:hint="eastAsia"/>
          <w:color w:val="000000" w:themeColor="text1"/>
        </w:rPr>
        <w:t>掌握與應處</w:t>
      </w:r>
      <w:r w:rsidR="005145F6" w:rsidRPr="005E7825">
        <w:rPr>
          <w:rFonts w:hint="eastAsia"/>
          <w:color w:val="000000" w:themeColor="text1"/>
        </w:rPr>
        <w:t>作為</w:t>
      </w:r>
      <w:r w:rsidR="000655F1" w:rsidRPr="005E7825">
        <w:rPr>
          <w:rFonts w:hint="eastAsia"/>
          <w:color w:val="000000" w:themeColor="text1"/>
        </w:rPr>
        <w:t>，</w:t>
      </w:r>
      <w:r w:rsidR="005145F6" w:rsidRPr="005E7825">
        <w:rPr>
          <w:rFonts w:hint="eastAsia"/>
          <w:color w:val="000000" w:themeColor="text1"/>
        </w:rPr>
        <w:t>容有</w:t>
      </w:r>
      <w:r w:rsidR="000655F1" w:rsidRPr="005E7825">
        <w:rPr>
          <w:rFonts w:hint="eastAsia"/>
          <w:color w:val="000000" w:themeColor="text1"/>
        </w:rPr>
        <w:t>檢討改善的空間。</w:t>
      </w:r>
    </w:p>
    <w:p w14:paraId="04CEBC11" w14:textId="28B54B37" w:rsidR="009A2B6D" w:rsidRPr="005E7825" w:rsidRDefault="00F81EE9" w:rsidP="00B20C26">
      <w:pPr>
        <w:pStyle w:val="4"/>
        <w:overflowPunct w:val="0"/>
        <w:ind w:left="1666" w:hanging="645"/>
        <w:rPr>
          <w:color w:val="000000" w:themeColor="text1"/>
        </w:rPr>
      </w:pPr>
      <w:r w:rsidRPr="005E7825">
        <w:rPr>
          <w:rFonts w:hint="eastAsia"/>
          <w:color w:val="000000" w:themeColor="text1"/>
        </w:rPr>
        <w:t>由於本次</w:t>
      </w:r>
      <w:r w:rsidR="00EE4F29" w:rsidRPr="005E7825">
        <w:rPr>
          <w:rFonts w:hint="eastAsia"/>
          <w:color w:val="000000" w:themeColor="text1"/>
        </w:rPr>
        <w:t>「港澳許可辦法」</w:t>
      </w:r>
      <w:r w:rsidRPr="005E7825">
        <w:rPr>
          <w:rFonts w:hint="eastAsia"/>
          <w:color w:val="000000" w:themeColor="text1"/>
        </w:rPr>
        <w:t>修正，相關</w:t>
      </w:r>
      <w:r w:rsidR="00536A39" w:rsidRPr="005E7825">
        <w:rPr>
          <w:rFonts w:hint="eastAsia"/>
          <w:color w:val="000000" w:themeColor="text1"/>
        </w:rPr>
        <w:t>主管機關以情況急迫</w:t>
      </w:r>
      <w:r w:rsidR="000655F1" w:rsidRPr="005E7825">
        <w:rPr>
          <w:rFonts w:hint="eastAsia"/>
          <w:color w:val="000000" w:themeColor="text1"/>
        </w:rPr>
        <w:t>為由</w:t>
      </w:r>
      <w:r w:rsidR="00536A39" w:rsidRPr="005E7825">
        <w:rPr>
          <w:rFonts w:hint="eastAsia"/>
          <w:color w:val="000000" w:themeColor="text1"/>
        </w:rPr>
        <w:t>，</w:t>
      </w:r>
      <w:r w:rsidR="000655F1" w:rsidRPr="005E7825">
        <w:rPr>
          <w:rFonts w:hint="eastAsia"/>
          <w:color w:val="000000" w:themeColor="text1"/>
        </w:rPr>
        <w:t>經</w:t>
      </w:r>
      <w:r w:rsidR="00536A39" w:rsidRPr="005E7825">
        <w:rPr>
          <w:rFonts w:hint="eastAsia"/>
          <w:color w:val="000000" w:themeColor="text1"/>
        </w:rPr>
        <w:t>決議不辦理預告，</w:t>
      </w:r>
      <w:r w:rsidR="00C81986" w:rsidRPr="005E7825">
        <w:rPr>
          <w:rFonts w:hint="eastAsia"/>
          <w:color w:val="000000" w:themeColor="text1"/>
        </w:rPr>
        <w:t>以爭取時效。</w:t>
      </w:r>
      <w:r w:rsidR="00604111" w:rsidRPr="005E7825">
        <w:rPr>
          <w:rFonts w:hint="eastAsia"/>
          <w:color w:val="000000" w:themeColor="text1"/>
        </w:rPr>
        <w:t>故</w:t>
      </w:r>
      <w:r w:rsidR="00244A9E" w:rsidRPr="005E7825">
        <w:rPr>
          <w:rFonts w:hint="eastAsia"/>
          <w:color w:val="000000" w:themeColor="text1"/>
        </w:rPr>
        <w:t>主管機關</w:t>
      </w:r>
      <w:r w:rsidR="00342ADC" w:rsidRPr="005E7825">
        <w:rPr>
          <w:rFonts w:hint="eastAsia"/>
          <w:color w:val="000000" w:themeColor="text1"/>
        </w:rPr>
        <w:t>109年6月29日召開跨部會會議</w:t>
      </w:r>
      <w:r w:rsidR="00244A9E" w:rsidRPr="005E7825">
        <w:rPr>
          <w:rFonts w:hint="eastAsia"/>
          <w:color w:val="000000" w:themeColor="text1"/>
        </w:rPr>
        <w:t>後</w:t>
      </w:r>
      <w:r w:rsidR="00342ADC" w:rsidRPr="005E7825">
        <w:rPr>
          <w:rFonts w:hint="eastAsia"/>
          <w:color w:val="000000" w:themeColor="text1"/>
        </w:rPr>
        <w:t>，</w:t>
      </w:r>
      <w:r w:rsidR="00244A9E" w:rsidRPr="005E7825">
        <w:rPr>
          <w:rFonts w:hint="eastAsia"/>
          <w:color w:val="000000" w:themeColor="text1"/>
        </w:rPr>
        <w:t>旋於</w:t>
      </w:r>
      <w:r w:rsidR="00604111" w:rsidRPr="005E7825">
        <w:rPr>
          <w:rFonts w:hint="eastAsia"/>
          <w:color w:val="000000" w:themeColor="text1"/>
        </w:rPr>
        <w:t>同</w:t>
      </w:r>
      <w:r w:rsidR="00342ADC" w:rsidRPr="005E7825">
        <w:rPr>
          <w:rFonts w:hint="eastAsia"/>
          <w:color w:val="000000" w:themeColor="text1"/>
        </w:rPr>
        <w:t>（109</w:t>
      </w:r>
      <w:r w:rsidR="00604111" w:rsidRPr="005E7825">
        <w:rPr>
          <w:rFonts w:hint="eastAsia"/>
          <w:color w:val="000000" w:themeColor="text1"/>
        </w:rPr>
        <w:t>）</w:t>
      </w:r>
      <w:r w:rsidR="00342ADC" w:rsidRPr="005E7825">
        <w:rPr>
          <w:rFonts w:hint="eastAsia"/>
          <w:color w:val="000000" w:themeColor="text1"/>
        </w:rPr>
        <w:t>年8月17日修正公布</w:t>
      </w:r>
      <w:r w:rsidR="00EE4F29" w:rsidRPr="005E7825">
        <w:rPr>
          <w:rFonts w:hint="eastAsia"/>
          <w:color w:val="000000" w:themeColor="text1"/>
        </w:rPr>
        <w:t>「港澳許可辦法」</w:t>
      </w:r>
      <w:r w:rsidR="00342ADC" w:rsidRPr="005E7825">
        <w:rPr>
          <w:rFonts w:hint="eastAsia"/>
          <w:color w:val="000000" w:themeColor="text1"/>
        </w:rPr>
        <w:t>相關規定，</w:t>
      </w:r>
      <w:r w:rsidR="00604111" w:rsidRPr="005E7825">
        <w:rPr>
          <w:rFonts w:hint="eastAsia"/>
          <w:color w:val="000000" w:themeColor="text1"/>
        </w:rPr>
        <w:t>前後不及2個月</w:t>
      </w:r>
      <w:r w:rsidR="00244A9E" w:rsidRPr="005E7825">
        <w:rPr>
          <w:rFonts w:hint="eastAsia"/>
          <w:color w:val="000000" w:themeColor="text1"/>
        </w:rPr>
        <w:t>。</w:t>
      </w:r>
      <w:r w:rsidR="00604111" w:rsidRPr="005E7825">
        <w:rPr>
          <w:rFonts w:hint="eastAsia"/>
          <w:color w:val="000000" w:themeColor="text1"/>
        </w:rPr>
        <w:t>以</w:t>
      </w:r>
      <w:r w:rsidR="00C81986" w:rsidRPr="005E7825">
        <w:rPr>
          <w:rFonts w:hint="eastAsia"/>
          <w:color w:val="000000" w:themeColor="text1"/>
        </w:rPr>
        <w:t>如此</w:t>
      </w:r>
      <w:r w:rsidR="00604111" w:rsidRPr="005E7825">
        <w:rPr>
          <w:rFonts w:hint="eastAsia"/>
          <w:color w:val="000000" w:themeColor="text1"/>
        </w:rPr>
        <w:t>速度，</w:t>
      </w:r>
      <w:r w:rsidR="00C81986" w:rsidRPr="005E7825">
        <w:rPr>
          <w:rFonts w:hint="eastAsia"/>
          <w:color w:val="000000" w:themeColor="text1"/>
        </w:rPr>
        <w:t>當</w:t>
      </w:r>
      <w:r w:rsidR="00244A9E" w:rsidRPr="005E7825">
        <w:rPr>
          <w:rFonts w:hint="eastAsia"/>
          <w:color w:val="000000" w:themeColor="text1"/>
        </w:rPr>
        <w:t>不及</w:t>
      </w:r>
      <w:r w:rsidR="00C13F5D" w:rsidRPr="005E7825">
        <w:rPr>
          <w:rFonts w:hint="eastAsia"/>
          <w:color w:val="000000" w:themeColor="text1"/>
        </w:rPr>
        <w:t>依照</w:t>
      </w:r>
      <w:r w:rsidR="00230086" w:rsidRPr="005E7825">
        <w:rPr>
          <w:rFonts w:hint="eastAsia"/>
          <w:color w:val="000000" w:themeColor="text1"/>
        </w:rPr>
        <w:t>「</w:t>
      </w:r>
      <w:r w:rsidR="00C13F5D" w:rsidRPr="005E7825">
        <w:rPr>
          <w:rFonts w:hint="eastAsia"/>
          <w:color w:val="000000" w:themeColor="text1"/>
        </w:rPr>
        <w:t>行政程序法</w:t>
      </w:r>
      <w:r w:rsidR="00230086" w:rsidRPr="005E7825">
        <w:rPr>
          <w:rFonts w:hint="eastAsia"/>
          <w:color w:val="000000" w:themeColor="text1"/>
        </w:rPr>
        <w:t>」</w:t>
      </w:r>
      <w:r w:rsidR="00C13F5D" w:rsidRPr="005E7825">
        <w:rPr>
          <w:rFonts w:hint="eastAsia"/>
          <w:color w:val="000000" w:themeColor="text1"/>
        </w:rPr>
        <w:t>第</w:t>
      </w:r>
      <w:r w:rsidR="00244A9E" w:rsidRPr="005E7825">
        <w:rPr>
          <w:rFonts w:hint="eastAsia"/>
          <w:color w:val="000000" w:themeColor="text1"/>
        </w:rPr>
        <w:t>四</w:t>
      </w:r>
      <w:r w:rsidR="00C13F5D" w:rsidRPr="005E7825">
        <w:rPr>
          <w:rFonts w:hint="eastAsia"/>
          <w:color w:val="000000" w:themeColor="text1"/>
        </w:rPr>
        <w:t>章相關規定</w:t>
      </w:r>
      <w:r w:rsidR="00244A9E" w:rsidRPr="005E7825">
        <w:rPr>
          <w:rFonts w:hint="eastAsia"/>
          <w:color w:val="000000" w:themeColor="text1"/>
        </w:rPr>
        <w:t>，</w:t>
      </w:r>
      <w:r w:rsidR="00C13F5D" w:rsidRPr="005E7825">
        <w:rPr>
          <w:rFonts w:hint="eastAsia"/>
          <w:color w:val="000000" w:themeColor="text1"/>
        </w:rPr>
        <w:t>徵詢</w:t>
      </w:r>
      <w:r w:rsidR="00244A9E" w:rsidRPr="005E7825">
        <w:rPr>
          <w:rFonts w:hint="eastAsia"/>
          <w:color w:val="000000" w:themeColor="text1"/>
        </w:rPr>
        <w:t>利害</w:t>
      </w:r>
      <w:r w:rsidR="00C13F5D" w:rsidRPr="005E7825">
        <w:rPr>
          <w:rFonts w:hint="eastAsia"/>
          <w:color w:val="000000" w:themeColor="text1"/>
        </w:rPr>
        <w:t>團體意見、舉行聽證、或召開研討會、公聽會以廣</w:t>
      </w:r>
      <w:proofErr w:type="gramStart"/>
      <w:r w:rsidR="00C13F5D" w:rsidRPr="005E7825">
        <w:rPr>
          <w:rFonts w:hint="eastAsia"/>
          <w:color w:val="000000" w:themeColor="text1"/>
        </w:rPr>
        <w:t>蒐</w:t>
      </w:r>
      <w:proofErr w:type="gramEnd"/>
      <w:r w:rsidR="00C13F5D" w:rsidRPr="005E7825">
        <w:rPr>
          <w:rFonts w:hint="eastAsia"/>
          <w:color w:val="000000" w:themeColor="text1"/>
        </w:rPr>
        <w:t>民意，</w:t>
      </w:r>
      <w:bookmarkStart w:id="178" w:name="_Hlk130633346"/>
      <w:r w:rsidR="008F17B8" w:rsidRPr="005E7825">
        <w:rPr>
          <w:rFonts w:hint="eastAsia"/>
          <w:color w:val="000000" w:themeColor="text1"/>
        </w:rPr>
        <w:t>且未依兩公約揭櫫之最小侵害原則採取適當措施，</w:t>
      </w:r>
      <w:bookmarkEnd w:id="178"/>
      <w:r w:rsidR="00C81986" w:rsidRPr="005E7825">
        <w:rPr>
          <w:rFonts w:hint="eastAsia"/>
          <w:color w:val="000000" w:themeColor="text1"/>
        </w:rPr>
        <w:t>也正</w:t>
      </w:r>
      <w:r w:rsidR="000655F1" w:rsidRPr="005E7825">
        <w:rPr>
          <w:rFonts w:hint="eastAsia"/>
          <w:color w:val="000000" w:themeColor="text1"/>
        </w:rPr>
        <w:t>由於</w:t>
      </w:r>
      <w:r w:rsidR="00C81986" w:rsidRPr="005E7825">
        <w:rPr>
          <w:rFonts w:hint="eastAsia"/>
          <w:color w:val="000000" w:themeColor="text1"/>
        </w:rPr>
        <w:t>港澳</w:t>
      </w:r>
      <w:r w:rsidR="00C13F5D" w:rsidRPr="005E7825">
        <w:rPr>
          <w:rFonts w:hint="eastAsia"/>
          <w:color w:val="000000" w:themeColor="text1"/>
        </w:rPr>
        <w:t>居民</w:t>
      </w:r>
      <w:r w:rsidR="000655F1" w:rsidRPr="005E7825">
        <w:rPr>
          <w:rFonts w:hint="eastAsia"/>
          <w:color w:val="000000" w:themeColor="text1"/>
        </w:rPr>
        <w:t>相</w:t>
      </w:r>
      <w:r w:rsidR="002F16F0" w:rsidRPr="005E7825">
        <w:rPr>
          <w:rFonts w:hint="eastAsia"/>
          <w:color w:val="000000" w:themeColor="text1"/>
        </w:rPr>
        <w:t>對</w:t>
      </w:r>
      <w:r w:rsidR="000655F1" w:rsidRPr="005E7825">
        <w:rPr>
          <w:rFonts w:hint="eastAsia"/>
          <w:color w:val="000000" w:themeColor="text1"/>
        </w:rPr>
        <w:t>資訊匱乏，</w:t>
      </w:r>
      <w:r w:rsidR="00111CAA" w:rsidRPr="005E7825">
        <w:rPr>
          <w:rFonts w:hint="eastAsia"/>
          <w:color w:val="000000" w:themeColor="text1"/>
        </w:rPr>
        <w:t>自易</w:t>
      </w:r>
      <w:r w:rsidR="000655F1" w:rsidRPr="005E7825">
        <w:rPr>
          <w:rFonts w:hint="eastAsia"/>
          <w:color w:val="000000" w:themeColor="text1"/>
        </w:rPr>
        <w:t>造成誤解，</w:t>
      </w:r>
      <w:r w:rsidR="00111CAA" w:rsidRPr="005E7825">
        <w:rPr>
          <w:rFonts w:hint="eastAsia"/>
          <w:color w:val="000000" w:themeColor="text1"/>
        </w:rPr>
        <w:t>從而</w:t>
      </w:r>
      <w:r w:rsidR="000655F1" w:rsidRPr="005E7825">
        <w:rPr>
          <w:rFonts w:hint="eastAsia"/>
          <w:color w:val="000000" w:themeColor="text1"/>
        </w:rPr>
        <w:t>質疑在臺申請定居門檻無預警提高、審批準則不明確</w:t>
      </w:r>
      <w:r w:rsidR="00A35CBB" w:rsidRPr="005E7825">
        <w:rPr>
          <w:rFonts w:hint="eastAsia"/>
          <w:color w:val="000000" w:themeColor="text1"/>
        </w:rPr>
        <w:t>，</w:t>
      </w:r>
      <w:r w:rsidR="002F16F0" w:rsidRPr="005E7825">
        <w:rPr>
          <w:rFonts w:hint="eastAsia"/>
          <w:color w:val="000000" w:themeColor="text1"/>
        </w:rPr>
        <w:t>且</w:t>
      </w:r>
      <w:r w:rsidR="000655F1" w:rsidRPr="005E7825">
        <w:rPr>
          <w:rFonts w:hint="eastAsia"/>
          <w:color w:val="000000" w:themeColor="text1"/>
        </w:rPr>
        <w:t>等待期過久，致損及其權益等情。</w:t>
      </w:r>
      <w:bookmarkStart w:id="179" w:name="_Hlk130633571"/>
      <w:r w:rsidR="0034365C" w:rsidRPr="005E7825">
        <w:rPr>
          <w:rFonts w:hint="eastAsia"/>
          <w:color w:val="000000" w:themeColor="text1"/>
        </w:rPr>
        <w:t>是</w:t>
      </w:r>
      <w:proofErr w:type="gramStart"/>
      <w:r w:rsidR="0034365C" w:rsidRPr="005E7825">
        <w:rPr>
          <w:rFonts w:hint="eastAsia"/>
          <w:color w:val="000000" w:themeColor="text1"/>
        </w:rPr>
        <w:t>以</w:t>
      </w:r>
      <w:proofErr w:type="gramEnd"/>
      <w:r w:rsidR="0034365C" w:rsidRPr="005E7825">
        <w:rPr>
          <w:rFonts w:hint="eastAsia"/>
          <w:color w:val="000000" w:themeColor="text1"/>
        </w:rPr>
        <w:t>，</w:t>
      </w:r>
      <w:r w:rsidR="0065282F" w:rsidRPr="005E7825">
        <w:rPr>
          <w:rFonts w:hint="eastAsia"/>
          <w:color w:val="000000" w:themeColor="text1"/>
        </w:rPr>
        <w:t>陸委會及</w:t>
      </w:r>
      <w:proofErr w:type="gramStart"/>
      <w:r w:rsidR="0065282F" w:rsidRPr="005E7825">
        <w:rPr>
          <w:rFonts w:hint="eastAsia"/>
          <w:color w:val="000000" w:themeColor="text1"/>
        </w:rPr>
        <w:t>移民署允</w:t>
      </w:r>
      <w:proofErr w:type="gramEnd"/>
      <w:r w:rsidR="00BC19B1" w:rsidRPr="00FA5FA3">
        <w:rPr>
          <w:rFonts w:hint="eastAsia"/>
        </w:rPr>
        <w:t>宜</w:t>
      </w:r>
      <w:r w:rsidR="002F16F0" w:rsidRPr="005E7825">
        <w:rPr>
          <w:rFonts w:hint="eastAsia"/>
          <w:color w:val="000000" w:themeColor="text1"/>
        </w:rPr>
        <w:t>深切檢討，除</w:t>
      </w:r>
      <w:r w:rsidR="006127CC" w:rsidRPr="005E7825">
        <w:rPr>
          <w:rFonts w:hint="eastAsia"/>
          <w:color w:val="000000" w:themeColor="text1"/>
        </w:rPr>
        <w:t>明確揭示不予許可港人申請居留、定居之理由外，</w:t>
      </w:r>
      <w:r w:rsidR="00093D86" w:rsidRPr="005E7825">
        <w:rPr>
          <w:rFonts w:hint="eastAsia"/>
          <w:color w:val="000000" w:themeColor="text1"/>
        </w:rPr>
        <w:t>亦宜</w:t>
      </w:r>
      <w:r w:rsidR="00BE63CF" w:rsidRPr="005E7825">
        <w:rPr>
          <w:rFonts w:hint="eastAsia"/>
          <w:color w:val="000000" w:themeColor="text1"/>
        </w:rPr>
        <w:t>利用各種</w:t>
      </w:r>
      <w:r w:rsidR="002F16F0" w:rsidRPr="005E7825">
        <w:rPr>
          <w:rFonts w:hint="eastAsia"/>
          <w:color w:val="000000" w:themeColor="text1"/>
        </w:rPr>
        <w:t>時機與</w:t>
      </w:r>
      <w:r w:rsidR="00EB39BF" w:rsidRPr="005E7825">
        <w:rPr>
          <w:rFonts w:hint="eastAsia"/>
          <w:color w:val="000000" w:themeColor="text1"/>
        </w:rPr>
        <w:t>交</w:t>
      </w:r>
      <w:r w:rsidR="00EB39BF" w:rsidRPr="005E7825">
        <w:rPr>
          <w:rFonts w:hint="eastAsia"/>
          <w:color w:val="000000" w:themeColor="text1"/>
        </w:rPr>
        <w:lastRenderedPageBreak/>
        <w:t>流</w:t>
      </w:r>
      <w:r w:rsidR="00BE63CF" w:rsidRPr="005E7825">
        <w:rPr>
          <w:rFonts w:hint="eastAsia"/>
          <w:color w:val="000000" w:themeColor="text1"/>
        </w:rPr>
        <w:t>管道</w:t>
      </w:r>
      <w:r w:rsidR="002F16F0" w:rsidRPr="005E7825">
        <w:rPr>
          <w:rFonts w:hint="eastAsia"/>
          <w:color w:val="000000" w:themeColor="text1"/>
        </w:rPr>
        <w:t>，</w:t>
      </w:r>
      <w:r w:rsidR="00BE63CF" w:rsidRPr="005E7825">
        <w:rPr>
          <w:rFonts w:hint="eastAsia"/>
          <w:color w:val="000000" w:themeColor="text1"/>
        </w:rPr>
        <w:t>持續</w:t>
      </w:r>
      <w:r w:rsidR="004558BD" w:rsidRPr="005E7825">
        <w:rPr>
          <w:rFonts w:hint="eastAsia"/>
          <w:color w:val="000000" w:themeColor="text1"/>
        </w:rPr>
        <w:t>加強</w:t>
      </w:r>
      <w:r w:rsidR="002F16F0" w:rsidRPr="005E7825">
        <w:rPr>
          <w:rFonts w:hint="eastAsia"/>
          <w:color w:val="000000" w:themeColor="text1"/>
        </w:rPr>
        <w:t>相關</w:t>
      </w:r>
      <w:r w:rsidR="00BE63CF" w:rsidRPr="005E7825">
        <w:rPr>
          <w:rFonts w:hint="eastAsia"/>
          <w:color w:val="000000" w:themeColor="text1"/>
        </w:rPr>
        <w:t>法令</w:t>
      </w:r>
      <w:r w:rsidR="002F16F0" w:rsidRPr="005E7825">
        <w:rPr>
          <w:rFonts w:hint="eastAsia"/>
          <w:color w:val="000000" w:themeColor="text1"/>
        </w:rPr>
        <w:t>宣導與實務講習，</w:t>
      </w:r>
      <w:r w:rsidR="00093D86" w:rsidRPr="005E7825">
        <w:rPr>
          <w:rFonts w:hint="eastAsia"/>
          <w:color w:val="000000" w:themeColor="text1"/>
        </w:rPr>
        <w:t>並與申辦當事人妥適溝通及協處，</w:t>
      </w:r>
      <w:r w:rsidR="00EB39BF" w:rsidRPr="005E7825">
        <w:rPr>
          <w:rFonts w:hint="eastAsia"/>
          <w:color w:val="000000" w:themeColor="text1"/>
        </w:rPr>
        <w:t>以利</w:t>
      </w:r>
      <w:r w:rsidR="00093D86" w:rsidRPr="005E7825">
        <w:rPr>
          <w:rFonts w:hint="eastAsia"/>
          <w:color w:val="000000" w:themeColor="text1"/>
        </w:rPr>
        <w:t>澄清外界誤解</w:t>
      </w:r>
      <w:bookmarkEnd w:id="179"/>
      <w:r w:rsidR="002F16F0" w:rsidRPr="005E7825">
        <w:rPr>
          <w:rFonts w:hint="eastAsia"/>
          <w:color w:val="000000" w:themeColor="text1"/>
        </w:rPr>
        <w:t>。</w:t>
      </w:r>
    </w:p>
    <w:p w14:paraId="5F46CA68" w14:textId="3A6DE159" w:rsidR="004447B9" w:rsidRPr="005E7825" w:rsidRDefault="00DA0FC5" w:rsidP="00B20C26">
      <w:pPr>
        <w:pStyle w:val="2"/>
        <w:overflowPunct w:val="0"/>
        <w:rPr>
          <w:b/>
          <w:color w:val="000000" w:themeColor="text1"/>
        </w:rPr>
      </w:pPr>
      <w:bookmarkStart w:id="180" w:name="_Toc142470918"/>
      <w:r w:rsidRPr="005E7825">
        <w:rPr>
          <w:rFonts w:hint="eastAsia"/>
          <w:b/>
          <w:color w:val="000000" w:themeColor="text1"/>
        </w:rPr>
        <w:t>根據移民署有關香港居民申請來</w:t>
      </w:r>
      <w:proofErr w:type="gramStart"/>
      <w:r w:rsidRPr="005E7825">
        <w:rPr>
          <w:rFonts w:hint="eastAsia"/>
          <w:b/>
          <w:color w:val="000000" w:themeColor="text1"/>
        </w:rPr>
        <w:t>臺</w:t>
      </w:r>
      <w:proofErr w:type="gramEnd"/>
      <w:r w:rsidRPr="005E7825">
        <w:rPr>
          <w:rFonts w:hint="eastAsia"/>
          <w:b/>
          <w:color w:val="000000" w:themeColor="text1"/>
        </w:rPr>
        <w:t>居留定居統計數據顯示，106至111年度港人獲准「居留」人次總計44,952人次，其中以「投資</w:t>
      </w:r>
      <w:r w:rsidR="00220602" w:rsidRPr="005E7825">
        <w:rPr>
          <w:rFonts w:hint="eastAsia"/>
          <w:b/>
          <w:color w:val="000000" w:themeColor="text1"/>
        </w:rPr>
        <w:t>移民</w:t>
      </w:r>
      <w:r w:rsidRPr="005E7825">
        <w:rPr>
          <w:rFonts w:hint="eastAsia"/>
          <w:b/>
          <w:color w:val="000000" w:themeColor="text1"/>
        </w:rPr>
        <w:t>」事由獲准「居留」者總計4,110人次，位居第4位；至上開年度港人獲准「定居」人次總計8,195人次，以「投資</w:t>
      </w:r>
      <w:r w:rsidR="00220602" w:rsidRPr="005E7825">
        <w:rPr>
          <w:rFonts w:hint="eastAsia"/>
          <w:b/>
          <w:color w:val="000000" w:themeColor="text1"/>
        </w:rPr>
        <w:t>移民</w:t>
      </w:r>
      <w:r w:rsidRPr="005E7825">
        <w:rPr>
          <w:rFonts w:hint="eastAsia"/>
          <w:b/>
          <w:color w:val="000000" w:themeColor="text1"/>
        </w:rPr>
        <w:t>」事由獲准「定居」總計1,415人次，</w:t>
      </w:r>
      <w:r w:rsidR="00A5706D" w:rsidRPr="005E7825">
        <w:rPr>
          <w:rFonts w:hint="eastAsia"/>
          <w:b/>
          <w:color w:val="000000" w:themeColor="text1"/>
        </w:rPr>
        <w:t>則</w:t>
      </w:r>
      <w:r w:rsidRPr="005E7825">
        <w:rPr>
          <w:rFonts w:hint="eastAsia"/>
          <w:b/>
          <w:color w:val="000000" w:themeColor="text1"/>
        </w:rPr>
        <w:t>上升至第2位，顯示</w:t>
      </w:r>
      <w:r w:rsidR="00A5706D" w:rsidRPr="005E7825">
        <w:rPr>
          <w:rFonts w:hint="eastAsia"/>
          <w:b/>
          <w:color w:val="000000" w:themeColor="text1"/>
        </w:rPr>
        <w:t>以</w:t>
      </w:r>
      <w:r w:rsidRPr="005E7825">
        <w:rPr>
          <w:rFonts w:hint="eastAsia"/>
          <w:b/>
          <w:color w:val="000000" w:themeColor="text1"/>
        </w:rPr>
        <w:t>「投資</w:t>
      </w:r>
      <w:r w:rsidR="00220602" w:rsidRPr="005E7825">
        <w:rPr>
          <w:rFonts w:hint="eastAsia"/>
          <w:b/>
          <w:color w:val="000000" w:themeColor="text1"/>
        </w:rPr>
        <w:t>移民</w:t>
      </w:r>
      <w:r w:rsidRPr="005E7825">
        <w:rPr>
          <w:rFonts w:hint="eastAsia"/>
          <w:b/>
          <w:color w:val="000000" w:themeColor="text1"/>
        </w:rPr>
        <w:t>」事由為港人申請</w:t>
      </w:r>
      <w:r w:rsidR="00A5706D" w:rsidRPr="005E7825">
        <w:rPr>
          <w:rFonts w:hint="eastAsia"/>
          <w:b/>
          <w:color w:val="000000" w:themeColor="text1"/>
        </w:rPr>
        <w:t>居留、</w:t>
      </w:r>
      <w:r w:rsidRPr="005E7825">
        <w:rPr>
          <w:rFonts w:hint="eastAsia"/>
          <w:b/>
          <w:color w:val="000000" w:themeColor="text1"/>
        </w:rPr>
        <w:t>定居之重要管道。</w:t>
      </w:r>
      <w:proofErr w:type="gramStart"/>
      <w:r w:rsidR="00C019DC" w:rsidRPr="005E7825">
        <w:rPr>
          <w:rFonts w:hint="eastAsia"/>
          <w:b/>
          <w:color w:val="000000" w:themeColor="text1"/>
        </w:rPr>
        <w:t>惟</w:t>
      </w:r>
      <w:proofErr w:type="gramEnd"/>
      <w:r w:rsidRPr="005E7825">
        <w:rPr>
          <w:rFonts w:hint="eastAsia"/>
          <w:b/>
          <w:color w:val="000000" w:themeColor="text1"/>
        </w:rPr>
        <w:t>實務上</w:t>
      </w:r>
      <w:r w:rsidR="00C019DC" w:rsidRPr="005E7825">
        <w:rPr>
          <w:rFonts w:hint="eastAsia"/>
          <w:b/>
          <w:color w:val="000000" w:themeColor="text1"/>
        </w:rPr>
        <w:t>，</w:t>
      </w:r>
      <w:r w:rsidR="006825F6" w:rsidRPr="005E7825">
        <w:rPr>
          <w:rFonts w:hint="eastAsia"/>
          <w:b/>
          <w:color w:val="000000" w:themeColor="text1"/>
        </w:rPr>
        <w:t>主管機關指出</w:t>
      </w:r>
      <w:r w:rsidRPr="005E7825">
        <w:rPr>
          <w:rFonts w:hint="eastAsia"/>
          <w:b/>
          <w:color w:val="000000" w:themeColor="text1"/>
        </w:rPr>
        <w:t>港人「投資移民」</w:t>
      </w:r>
      <w:r w:rsidR="00520929" w:rsidRPr="005E7825">
        <w:rPr>
          <w:rFonts w:hint="eastAsia"/>
          <w:b/>
          <w:color w:val="000000" w:themeColor="text1"/>
        </w:rPr>
        <w:t>狀況</w:t>
      </w:r>
      <w:r w:rsidR="00A60DDF" w:rsidRPr="005E7825">
        <w:rPr>
          <w:rFonts w:hint="eastAsia"/>
          <w:b/>
          <w:color w:val="000000" w:themeColor="text1"/>
        </w:rPr>
        <w:t>頻</w:t>
      </w:r>
      <w:r w:rsidRPr="005E7825">
        <w:rPr>
          <w:rFonts w:hint="eastAsia"/>
          <w:b/>
          <w:color w:val="000000" w:themeColor="text1"/>
        </w:rPr>
        <w:t>生，更有於取得定居身分後旋即撤、減資或停業等疑涉「假投資、真移民」</w:t>
      </w:r>
      <w:r w:rsidR="00A5706D" w:rsidRPr="005E7825">
        <w:rPr>
          <w:rFonts w:hint="eastAsia"/>
          <w:b/>
          <w:color w:val="000000" w:themeColor="text1"/>
        </w:rPr>
        <w:t>情事</w:t>
      </w:r>
      <w:r w:rsidRPr="005E7825">
        <w:rPr>
          <w:rFonts w:hint="eastAsia"/>
          <w:b/>
          <w:color w:val="000000" w:themeColor="text1"/>
        </w:rPr>
        <w:t>。</w:t>
      </w:r>
      <w:r w:rsidR="00A5706D" w:rsidRPr="005E7825">
        <w:rPr>
          <w:rFonts w:hint="eastAsia"/>
          <w:b/>
          <w:color w:val="000000" w:themeColor="text1"/>
        </w:rPr>
        <w:t>政府</w:t>
      </w:r>
      <w:r w:rsidR="000B7158" w:rsidRPr="005E7825">
        <w:rPr>
          <w:rFonts w:hint="eastAsia"/>
          <w:b/>
          <w:color w:val="000000" w:themeColor="text1"/>
        </w:rPr>
        <w:t>為解決港</w:t>
      </w:r>
      <w:r w:rsidR="0093796E" w:rsidRPr="005E7825">
        <w:rPr>
          <w:rFonts w:hint="eastAsia"/>
          <w:b/>
          <w:color w:val="000000" w:themeColor="text1"/>
        </w:rPr>
        <w:t>人</w:t>
      </w:r>
      <w:r w:rsidR="000B7158" w:rsidRPr="005E7825">
        <w:rPr>
          <w:rFonts w:hint="eastAsia"/>
          <w:b/>
          <w:color w:val="000000" w:themeColor="text1"/>
        </w:rPr>
        <w:t>以「投資</w:t>
      </w:r>
      <w:r w:rsidR="00220602" w:rsidRPr="005E7825">
        <w:rPr>
          <w:rFonts w:hint="eastAsia"/>
          <w:b/>
          <w:color w:val="000000" w:themeColor="text1"/>
        </w:rPr>
        <w:t>移民</w:t>
      </w:r>
      <w:r w:rsidR="000B7158" w:rsidRPr="005E7825">
        <w:rPr>
          <w:rFonts w:hint="eastAsia"/>
          <w:b/>
          <w:color w:val="000000" w:themeColor="text1"/>
        </w:rPr>
        <w:t>」事由申請來</w:t>
      </w:r>
      <w:proofErr w:type="gramStart"/>
      <w:r w:rsidR="000B7158" w:rsidRPr="005E7825">
        <w:rPr>
          <w:rFonts w:hint="eastAsia"/>
          <w:b/>
          <w:color w:val="000000" w:themeColor="text1"/>
        </w:rPr>
        <w:t>臺</w:t>
      </w:r>
      <w:proofErr w:type="gramEnd"/>
      <w:r w:rsidR="000B7158" w:rsidRPr="005E7825">
        <w:rPr>
          <w:rFonts w:hint="eastAsia"/>
          <w:b/>
          <w:color w:val="000000" w:themeColor="text1"/>
        </w:rPr>
        <w:t>所衍生</w:t>
      </w:r>
      <w:r w:rsidR="00A5706D" w:rsidRPr="005E7825">
        <w:rPr>
          <w:rFonts w:hint="eastAsia"/>
          <w:b/>
          <w:color w:val="000000" w:themeColor="text1"/>
        </w:rPr>
        <w:t>的</w:t>
      </w:r>
      <w:r w:rsidR="00A60DDF" w:rsidRPr="005E7825">
        <w:rPr>
          <w:rFonts w:hint="eastAsia"/>
          <w:b/>
          <w:color w:val="000000" w:themeColor="text1"/>
        </w:rPr>
        <w:t>非正常現況</w:t>
      </w:r>
      <w:r w:rsidR="000B7158" w:rsidRPr="005E7825">
        <w:rPr>
          <w:rFonts w:hint="eastAsia"/>
          <w:b/>
          <w:color w:val="000000" w:themeColor="text1"/>
        </w:rPr>
        <w:t>，</w:t>
      </w:r>
      <w:r w:rsidR="00A5706D" w:rsidRPr="005E7825">
        <w:rPr>
          <w:rFonts w:hint="eastAsia"/>
          <w:b/>
          <w:color w:val="000000" w:themeColor="text1"/>
        </w:rPr>
        <w:t>由投審會要求</w:t>
      </w:r>
      <w:r w:rsidR="000B7158" w:rsidRPr="005E7825">
        <w:rPr>
          <w:rFonts w:hint="eastAsia"/>
          <w:b/>
          <w:color w:val="000000" w:themeColor="text1"/>
        </w:rPr>
        <w:t>投資人</w:t>
      </w:r>
      <w:r w:rsidR="0093796E" w:rsidRPr="005E7825">
        <w:rPr>
          <w:rFonts w:hint="eastAsia"/>
          <w:b/>
          <w:color w:val="000000" w:themeColor="text1"/>
        </w:rPr>
        <w:t>另</w:t>
      </w:r>
      <w:r w:rsidR="000B7158" w:rsidRPr="005E7825">
        <w:rPr>
          <w:rFonts w:hint="eastAsia"/>
          <w:b/>
          <w:color w:val="000000" w:themeColor="text1"/>
        </w:rPr>
        <w:t>填表承諾持續營運投資事業至少3年及增聘僱臺籍員工每年至少2人，俾供移民署後續核發居留或定居證時查核</w:t>
      </w:r>
      <w:proofErr w:type="gramStart"/>
      <w:r w:rsidR="000B7158" w:rsidRPr="005E7825">
        <w:rPr>
          <w:rFonts w:hint="eastAsia"/>
          <w:b/>
          <w:color w:val="000000" w:themeColor="text1"/>
        </w:rPr>
        <w:t>之參</w:t>
      </w:r>
      <w:proofErr w:type="gramEnd"/>
      <w:r w:rsidR="000B7158" w:rsidRPr="005E7825">
        <w:rPr>
          <w:rFonts w:hint="eastAsia"/>
          <w:b/>
          <w:color w:val="000000" w:themeColor="text1"/>
        </w:rPr>
        <w:t>據。</w:t>
      </w:r>
      <w:proofErr w:type="gramStart"/>
      <w:r w:rsidR="0093796E" w:rsidRPr="005E7825">
        <w:rPr>
          <w:rFonts w:hint="eastAsia"/>
          <w:b/>
          <w:color w:val="000000" w:themeColor="text1"/>
        </w:rPr>
        <w:t>嗣</w:t>
      </w:r>
      <w:proofErr w:type="gramEnd"/>
      <w:r w:rsidR="002B1D5F" w:rsidRPr="005E7825">
        <w:rPr>
          <w:rFonts w:hint="eastAsia"/>
          <w:b/>
          <w:color w:val="000000" w:themeColor="text1"/>
        </w:rPr>
        <w:t>「反送中」運動後，港人以「投資</w:t>
      </w:r>
      <w:r w:rsidR="00220602" w:rsidRPr="005E7825">
        <w:rPr>
          <w:rFonts w:hint="eastAsia"/>
          <w:b/>
          <w:color w:val="000000" w:themeColor="text1"/>
        </w:rPr>
        <w:t>移民</w:t>
      </w:r>
      <w:r w:rsidR="002B1D5F" w:rsidRPr="005E7825">
        <w:rPr>
          <w:rFonts w:hint="eastAsia"/>
          <w:b/>
          <w:color w:val="000000" w:themeColor="text1"/>
        </w:rPr>
        <w:t>」事由申請來臺居留、定居之人數大幅增加，因前開「聘僱2國人滿3年」措施實施後，</w:t>
      </w:r>
      <w:proofErr w:type="gramStart"/>
      <w:r w:rsidR="002B1D5F" w:rsidRPr="005E7825">
        <w:rPr>
          <w:rFonts w:hint="eastAsia"/>
          <w:b/>
          <w:color w:val="000000" w:themeColor="text1"/>
        </w:rPr>
        <w:t>迭有申請</w:t>
      </w:r>
      <w:proofErr w:type="gramEnd"/>
      <w:r w:rsidR="002B1D5F" w:rsidRPr="005E7825">
        <w:rPr>
          <w:rFonts w:hint="eastAsia"/>
          <w:b/>
          <w:color w:val="000000" w:themeColor="text1"/>
        </w:rPr>
        <w:t>人向投審會反</w:t>
      </w:r>
      <w:r w:rsidR="00F133B0" w:rsidRPr="005E7825">
        <w:rPr>
          <w:rFonts w:hint="eastAsia"/>
          <w:b/>
          <w:color w:val="000000" w:themeColor="text1"/>
        </w:rPr>
        <w:t>映</w:t>
      </w:r>
      <w:r w:rsidR="002B1D5F" w:rsidRPr="005E7825">
        <w:rPr>
          <w:rFonts w:hint="eastAsia"/>
          <w:b/>
          <w:color w:val="000000" w:themeColor="text1"/>
        </w:rPr>
        <w:t>申請投資許可之審查時程過於冗長；又因港人</w:t>
      </w:r>
      <w:r w:rsidR="0093796E" w:rsidRPr="005E7825">
        <w:rPr>
          <w:rFonts w:hint="eastAsia"/>
          <w:b/>
          <w:color w:val="000000" w:themeColor="text1"/>
        </w:rPr>
        <w:t>「投資移民」</w:t>
      </w:r>
      <w:r w:rsidR="00520929" w:rsidRPr="005E7825">
        <w:rPr>
          <w:rFonts w:hint="eastAsia"/>
          <w:b/>
          <w:color w:val="000000" w:themeColor="text1"/>
        </w:rPr>
        <w:t>狀況</w:t>
      </w:r>
      <w:r w:rsidR="0093796E" w:rsidRPr="005E7825">
        <w:rPr>
          <w:rFonts w:hint="eastAsia"/>
          <w:b/>
          <w:color w:val="000000" w:themeColor="text1"/>
        </w:rPr>
        <w:t>頻仍</w:t>
      </w:r>
      <w:r w:rsidR="002B1D5F" w:rsidRPr="005E7825">
        <w:rPr>
          <w:rFonts w:hint="eastAsia"/>
          <w:b/>
          <w:color w:val="000000" w:themeColor="text1"/>
        </w:rPr>
        <w:t>，移民署以保留觀察方式處理，致其等質疑相關審查準則不明</w:t>
      </w:r>
      <w:r w:rsidR="0093796E" w:rsidRPr="005E7825">
        <w:rPr>
          <w:rFonts w:hint="eastAsia"/>
          <w:b/>
          <w:color w:val="000000" w:themeColor="text1"/>
        </w:rPr>
        <w:t>，</w:t>
      </w:r>
      <w:r w:rsidR="00A60DDF" w:rsidRPr="005E7825">
        <w:rPr>
          <w:rFonts w:hint="eastAsia"/>
          <w:b/>
          <w:color w:val="000000" w:themeColor="text1"/>
        </w:rPr>
        <w:t>因而</w:t>
      </w:r>
      <w:r w:rsidR="0093796E" w:rsidRPr="005E7825">
        <w:rPr>
          <w:rFonts w:hint="eastAsia"/>
          <w:b/>
          <w:color w:val="000000" w:themeColor="text1"/>
        </w:rPr>
        <w:t>造成諸多民怨</w:t>
      </w:r>
      <w:r w:rsidR="002B1D5F" w:rsidRPr="005E7825">
        <w:rPr>
          <w:rFonts w:hint="eastAsia"/>
          <w:b/>
          <w:color w:val="000000" w:themeColor="text1"/>
        </w:rPr>
        <w:t>。</w:t>
      </w:r>
      <w:r w:rsidR="00DD6C78" w:rsidRPr="005E7825">
        <w:rPr>
          <w:rFonts w:hint="eastAsia"/>
          <w:b/>
          <w:color w:val="000000" w:themeColor="text1"/>
        </w:rPr>
        <w:t>是</w:t>
      </w:r>
      <w:proofErr w:type="gramStart"/>
      <w:r w:rsidR="00DD6C78" w:rsidRPr="005E7825">
        <w:rPr>
          <w:rFonts w:hint="eastAsia"/>
          <w:b/>
          <w:color w:val="000000" w:themeColor="text1"/>
        </w:rPr>
        <w:t>以</w:t>
      </w:r>
      <w:proofErr w:type="gramEnd"/>
      <w:r w:rsidR="00DD6C78" w:rsidRPr="005E7825">
        <w:rPr>
          <w:rFonts w:hint="eastAsia"/>
          <w:b/>
          <w:color w:val="000000" w:themeColor="text1"/>
        </w:rPr>
        <w:t>，</w:t>
      </w:r>
      <w:r w:rsidR="00C76DB9" w:rsidRPr="005E7825">
        <w:rPr>
          <w:rFonts w:hint="eastAsia"/>
          <w:b/>
          <w:color w:val="000000" w:themeColor="text1"/>
        </w:rPr>
        <w:t>投</w:t>
      </w:r>
      <w:r w:rsidR="00E621DF" w:rsidRPr="005E7825">
        <w:rPr>
          <w:rFonts w:hint="eastAsia"/>
          <w:b/>
          <w:color w:val="000000" w:themeColor="text1"/>
        </w:rPr>
        <w:t>審會</w:t>
      </w:r>
      <w:r w:rsidR="00B709E1" w:rsidRPr="005E7825">
        <w:rPr>
          <w:rFonts w:hint="eastAsia"/>
          <w:b/>
          <w:color w:val="000000" w:themeColor="text1"/>
        </w:rPr>
        <w:t>除</w:t>
      </w:r>
      <w:r w:rsidR="00E621DF" w:rsidRPr="005E7825">
        <w:rPr>
          <w:rFonts w:hint="eastAsia"/>
          <w:b/>
          <w:color w:val="000000" w:themeColor="text1"/>
        </w:rPr>
        <w:t>增加審查人力</w:t>
      </w:r>
      <w:proofErr w:type="gramStart"/>
      <w:r w:rsidR="00C76DB9" w:rsidRPr="005E7825">
        <w:rPr>
          <w:rFonts w:hint="eastAsia"/>
          <w:b/>
          <w:color w:val="000000" w:themeColor="text1"/>
        </w:rPr>
        <w:t>積極</w:t>
      </w:r>
      <w:r w:rsidR="00E621DF" w:rsidRPr="005E7825">
        <w:rPr>
          <w:rFonts w:hint="eastAsia"/>
          <w:b/>
          <w:color w:val="000000" w:themeColor="text1"/>
        </w:rPr>
        <w:t>趕</w:t>
      </w:r>
      <w:proofErr w:type="gramEnd"/>
      <w:r w:rsidR="00E621DF" w:rsidRPr="005E7825">
        <w:rPr>
          <w:rFonts w:hint="eastAsia"/>
          <w:b/>
          <w:color w:val="000000" w:themeColor="text1"/>
        </w:rPr>
        <w:t>件</w:t>
      </w:r>
      <w:r w:rsidR="00C76DB9" w:rsidRPr="005E7825">
        <w:rPr>
          <w:rFonts w:hint="eastAsia"/>
          <w:b/>
          <w:color w:val="000000" w:themeColor="text1"/>
        </w:rPr>
        <w:t>，</w:t>
      </w:r>
      <w:r w:rsidR="00B709E1" w:rsidRPr="005E7825">
        <w:rPr>
          <w:rFonts w:hint="eastAsia"/>
          <w:b/>
          <w:color w:val="000000" w:themeColor="text1"/>
        </w:rPr>
        <w:t>以</w:t>
      </w:r>
      <w:r w:rsidR="00DD6C78" w:rsidRPr="005E7825">
        <w:rPr>
          <w:rFonts w:hint="eastAsia"/>
          <w:b/>
          <w:color w:val="000000" w:themeColor="text1"/>
        </w:rPr>
        <w:t>縮</w:t>
      </w:r>
      <w:r w:rsidR="00AF4AED" w:rsidRPr="005E7825">
        <w:rPr>
          <w:rFonts w:hint="eastAsia"/>
          <w:b/>
          <w:color w:val="000000" w:themeColor="text1"/>
        </w:rPr>
        <w:t>短</w:t>
      </w:r>
      <w:r w:rsidR="00C76DB9" w:rsidRPr="005E7825">
        <w:rPr>
          <w:rFonts w:hint="eastAsia"/>
          <w:b/>
          <w:color w:val="000000" w:themeColor="text1"/>
        </w:rPr>
        <w:t>審查</w:t>
      </w:r>
      <w:proofErr w:type="gramStart"/>
      <w:r w:rsidR="00C76DB9" w:rsidRPr="005E7825">
        <w:rPr>
          <w:rFonts w:hint="eastAsia"/>
          <w:b/>
          <w:color w:val="000000" w:themeColor="text1"/>
        </w:rPr>
        <w:t>時程</w:t>
      </w:r>
      <w:proofErr w:type="gramEnd"/>
      <w:r w:rsidR="00B709E1" w:rsidRPr="005E7825">
        <w:rPr>
          <w:rFonts w:hint="eastAsia"/>
          <w:b/>
          <w:color w:val="000000" w:themeColor="text1"/>
        </w:rPr>
        <w:t>外</w:t>
      </w:r>
      <w:r w:rsidR="00C76DB9" w:rsidRPr="005E7825">
        <w:rPr>
          <w:rFonts w:hAnsi="標楷體" w:hint="eastAsia"/>
          <w:b/>
          <w:color w:val="000000" w:themeColor="text1"/>
        </w:rPr>
        <w:t>；</w:t>
      </w:r>
      <w:r w:rsidR="00C76DB9" w:rsidRPr="005E7825">
        <w:rPr>
          <w:rFonts w:hint="eastAsia"/>
          <w:b/>
          <w:color w:val="000000" w:themeColor="text1"/>
        </w:rPr>
        <w:t>陸委會亦</w:t>
      </w:r>
      <w:r w:rsidR="00B709E1" w:rsidRPr="005E7825">
        <w:rPr>
          <w:rFonts w:hint="eastAsia"/>
          <w:b/>
          <w:color w:val="000000" w:themeColor="text1"/>
        </w:rPr>
        <w:t>可與</w:t>
      </w:r>
      <w:r w:rsidR="00C76DB9" w:rsidRPr="005E7825">
        <w:rPr>
          <w:rFonts w:hint="eastAsia"/>
          <w:b/>
          <w:color w:val="000000" w:themeColor="text1"/>
        </w:rPr>
        <w:t>移民署</w:t>
      </w:r>
      <w:r w:rsidR="00B709E1" w:rsidRPr="005E7825">
        <w:rPr>
          <w:rFonts w:hint="eastAsia"/>
          <w:b/>
          <w:color w:val="000000" w:themeColor="text1"/>
        </w:rPr>
        <w:t>共同</w:t>
      </w:r>
      <w:proofErr w:type="gramStart"/>
      <w:r w:rsidR="00C76DB9" w:rsidRPr="005E7825">
        <w:rPr>
          <w:rFonts w:hint="eastAsia"/>
          <w:b/>
          <w:color w:val="000000" w:themeColor="text1"/>
        </w:rPr>
        <w:t>研</w:t>
      </w:r>
      <w:proofErr w:type="gramEnd"/>
      <w:r w:rsidR="00C76DB9" w:rsidRPr="005E7825">
        <w:rPr>
          <w:rFonts w:hint="eastAsia"/>
          <w:b/>
          <w:color w:val="000000" w:themeColor="text1"/>
        </w:rPr>
        <w:t>訂具體可操作之</w:t>
      </w:r>
      <w:r w:rsidR="00220602" w:rsidRPr="005E7825">
        <w:rPr>
          <w:rFonts w:hint="eastAsia"/>
          <w:b/>
          <w:color w:val="000000" w:themeColor="text1"/>
        </w:rPr>
        <w:t>「投資移民」</w:t>
      </w:r>
      <w:r w:rsidR="00C76DB9" w:rsidRPr="005E7825">
        <w:rPr>
          <w:rFonts w:hint="eastAsia"/>
          <w:b/>
          <w:color w:val="000000" w:themeColor="text1"/>
        </w:rPr>
        <w:t>審查基準，明確告知申請人具體</w:t>
      </w:r>
      <w:r w:rsidR="00B709E1" w:rsidRPr="005E7825">
        <w:rPr>
          <w:rFonts w:hint="eastAsia"/>
          <w:b/>
          <w:color w:val="000000" w:themeColor="text1"/>
        </w:rPr>
        <w:t>申辦</w:t>
      </w:r>
      <w:r w:rsidR="00C76DB9" w:rsidRPr="005E7825">
        <w:rPr>
          <w:rFonts w:hint="eastAsia"/>
          <w:b/>
          <w:color w:val="000000" w:themeColor="text1"/>
        </w:rPr>
        <w:t>方向及</w:t>
      </w:r>
      <w:r w:rsidR="00B709E1" w:rsidRPr="005E7825">
        <w:rPr>
          <w:rFonts w:hint="eastAsia"/>
          <w:b/>
          <w:color w:val="000000" w:themeColor="text1"/>
        </w:rPr>
        <w:t>適切做</w:t>
      </w:r>
      <w:r w:rsidR="00C76DB9" w:rsidRPr="005E7825">
        <w:rPr>
          <w:rFonts w:hint="eastAsia"/>
          <w:b/>
          <w:color w:val="000000" w:themeColor="text1"/>
        </w:rPr>
        <w:t>法，</w:t>
      </w:r>
      <w:bookmarkStart w:id="181" w:name="_Hlk131062385"/>
      <w:r w:rsidR="00B709E1" w:rsidRPr="005E7825">
        <w:rPr>
          <w:rFonts w:hint="eastAsia"/>
          <w:b/>
          <w:color w:val="000000" w:themeColor="text1"/>
        </w:rPr>
        <w:t>該</w:t>
      </w:r>
      <w:r w:rsidR="00603D0A" w:rsidRPr="005E7825">
        <w:rPr>
          <w:rFonts w:hint="eastAsia"/>
          <w:b/>
          <w:color w:val="000000" w:themeColor="text1"/>
        </w:rPr>
        <w:t>署亦得思考是否</w:t>
      </w:r>
      <w:proofErr w:type="gramStart"/>
      <w:r w:rsidR="00603D0A" w:rsidRPr="005E7825">
        <w:rPr>
          <w:rFonts w:hint="eastAsia"/>
          <w:b/>
          <w:color w:val="000000" w:themeColor="text1"/>
        </w:rPr>
        <w:t>於官網建</w:t>
      </w:r>
      <w:proofErr w:type="gramEnd"/>
      <w:r w:rsidR="00603D0A" w:rsidRPr="005E7825">
        <w:rPr>
          <w:rFonts w:hint="eastAsia"/>
          <w:b/>
          <w:color w:val="000000" w:themeColor="text1"/>
        </w:rPr>
        <w:t>置「投資移民」案件進度查詢網站，使申請人得隨時掌握個案</w:t>
      </w:r>
      <w:r w:rsidR="00047A13" w:rsidRPr="005E7825">
        <w:rPr>
          <w:rFonts w:hint="eastAsia"/>
          <w:b/>
          <w:color w:val="000000" w:themeColor="text1"/>
        </w:rPr>
        <w:t>辦</w:t>
      </w:r>
      <w:r w:rsidR="00603D0A" w:rsidRPr="005E7825">
        <w:rPr>
          <w:rFonts w:hint="eastAsia"/>
          <w:b/>
          <w:color w:val="000000" w:themeColor="text1"/>
        </w:rPr>
        <w:t>理進度，避免</w:t>
      </w:r>
      <w:r w:rsidR="00047A13" w:rsidRPr="005E7825">
        <w:rPr>
          <w:rFonts w:hint="eastAsia"/>
          <w:b/>
          <w:color w:val="000000" w:themeColor="text1"/>
        </w:rPr>
        <w:t>因資訊</w:t>
      </w:r>
      <w:r w:rsidR="00B709E1" w:rsidRPr="005E7825">
        <w:rPr>
          <w:rFonts w:hint="eastAsia"/>
          <w:b/>
          <w:color w:val="000000" w:themeColor="text1"/>
        </w:rPr>
        <w:t>落差致</w:t>
      </w:r>
      <w:r w:rsidR="00047A13" w:rsidRPr="005E7825">
        <w:rPr>
          <w:rFonts w:hint="eastAsia"/>
          <w:b/>
          <w:color w:val="000000" w:themeColor="text1"/>
        </w:rPr>
        <w:t>生</w:t>
      </w:r>
      <w:r w:rsidR="00C76DB9" w:rsidRPr="005E7825">
        <w:rPr>
          <w:rFonts w:hint="eastAsia"/>
          <w:b/>
          <w:color w:val="000000" w:themeColor="text1"/>
        </w:rPr>
        <w:t>爭議</w:t>
      </w:r>
      <w:r w:rsidR="00C76DB9" w:rsidRPr="005E7825">
        <w:rPr>
          <w:rFonts w:hAnsi="標楷體" w:hint="eastAsia"/>
          <w:b/>
          <w:color w:val="000000" w:themeColor="text1"/>
        </w:rPr>
        <w:t>；</w:t>
      </w:r>
      <w:bookmarkEnd w:id="181"/>
      <w:proofErr w:type="gramStart"/>
      <w:r w:rsidR="00DD6C78" w:rsidRPr="005E7825">
        <w:rPr>
          <w:rFonts w:hAnsi="標楷體" w:hint="eastAsia"/>
          <w:b/>
          <w:color w:val="000000" w:themeColor="text1"/>
        </w:rPr>
        <w:t>此外，</w:t>
      </w:r>
      <w:proofErr w:type="gramEnd"/>
      <w:r w:rsidR="00B709E1" w:rsidRPr="005E7825">
        <w:rPr>
          <w:rFonts w:hAnsi="標楷體" w:hint="eastAsia"/>
          <w:b/>
          <w:color w:val="000000" w:themeColor="text1"/>
        </w:rPr>
        <w:t>香港</w:t>
      </w:r>
      <w:r w:rsidR="00DD6C78" w:rsidRPr="005E7825">
        <w:rPr>
          <w:rFonts w:hAnsi="標楷體" w:hint="eastAsia"/>
          <w:b/>
          <w:color w:val="000000" w:themeColor="text1"/>
        </w:rPr>
        <w:t>投資者建議</w:t>
      </w:r>
      <w:r w:rsidR="0046698B" w:rsidRPr="005E7825">
        <w:rPr>
          <w:rFonts w:hAnsi="標楷體" w:hint="eastAsia"/>
          <w:b/>
          <w:color w:val="000000" w:themeColor="text1"/>
        </w:rPr>
        <w:t>有關</w:t>
      </w:r>
      <w:r w:rsidR="00DD6C78" w:rsidRPr="005E7825">
        <w:rPr>
          <w:rFonts w:hAnsi="標楷體" w:hint="eastAsia"/>
          <w:b/>
          <w:color w:val="000000" w:themeColor="text1"/>
        </w:rPr>
        <w:t>「聘僱2國人滿3年」之投資門檻提高，宜於法規中明定</w:t>
      </w:r>
      <w:r w:rsidR="00DD6C78" w:rsidRPr="005E7825">
        <w:rPr>
          <w:rFonts w:hAnsi="標楷體" w:hint="eastAsia"/>
          <w:b/>
          <w:color w:val="000000" w:themeColor="text1"/>
        </w:rPr>
        <w:lastRenderedPageBreak/>
        <w:t>俾利遵循，</w:t>
      </w:r>
      <w:r w:rsidR="00B709E1" w:rsidRPr="005E7825">
        <w:rPr>
          <w:rFonts w:hAnsi="標楷體" w:hint="eastAsia"/>
          <w:b/>
          <w:color w:val="000000" w:themeColor="text1"/>
        </w:rPr>
        <w:t>據悉</w:t>
      </w:r>
      <w:r w:rsidR="00DD6C78" w:rsidRPr="005E7825">
        <w:rPr>
          <w:rFonts w:hAnsi="標楷體" w:hint="eastAsia"/>
          <w:b/>
          <w:color w:val="000000" w:themeColor="text1"/>
        </w:rPr>
        <w:t>移民署刻配合政策研修</w:t>
      </w:r>
      <w:r w:rsidR="00EE4F29" w:rsidRPr="005E7825">
        <w:rPr>
          <w:rFonts w:hAnsi="標楷體" w:hint="eastAsia"/>
          <w:b/>
          <w:color w:val="000000" w:themeColor="text1"/>
        </w:rPr>
        <w:t>「港澳許可辦法」</w:t>
      </w:r>
      <w:r w:rsidR="00DD6C78" w:rsidRPr="005E7825">
        <w:rPr>
          <w:rFonts w:hAnsi="標楷體" w:hint="eastAsia"/>
          <w:b/>
          <w:color w:val="000000" w:themeColor="text1"/>
        </w:rPr>
        <w:t>中，併予指明：</w:t>
      </w:r>
      <w:bookmarkEnd w:id="180"/>
    </w:p>
    <w:p w14:paraId="39CFDB10" w14:textId="77777777" w:rsidR="00DC44D5" w:rsidRPr="005E7825" w:rsidRDefault="00215AD9" w:rsidP="00B20C26">
      <w:pPr>
        <w:pStyle w:val="3"/>
        <w:overflowPunct w:val="0"/>
        <w:ind w:left="1330" w:hanging="634"/>
        <w:rPr>
          <w:color w:val="000000" w:themeColor="text1"/>
        </w:rPr>
      </w:pPr>
      <w:r w:rsidRPr="005E7825">
        <w:rPr>
          <w:rFonts w:hAnsi="標楷體" w:hint="eastAsia"/>
          <w:color w:val="000000" w:themeColor="text1"/>
        </w:rPr>
        <w:t>港澳居民進入臺灣</w:t>
      </w:r>
      <w:r w:rsidRPr="005E7825">
        <w:rPr>
          <w:rFonts w:hAnsi="標楷體" w:hint="eastAsia"/>
          <w:snapToGrid w:val="0"/>
          <w:color w:val="000000" w:themeColor="text1"/>
          <w:szCs w:val="32"/>
        </w:rPr>
        <w:t>申請</w:t>
      </w:r>
      <w:r w:rsidRPr="005E7825">
        <w:rPr>
          <w:rFonts w:hAnsi="標楷體" w:hint="eastAsia"/>
          <w:color w:val="000000" w:themeColor="text1"/>
        </w:rPr>
        <w:t>居留、定居之事由及申辦流程如下</w:t>
      </w:r>
      <w:r w:rsidR="00593366" w:rsidRPr="005E7825">
        <w:rPr>
          <w:rFonts w:hAnsi="標楷體" w:hint="eastAsia"/>
          <w:color w:val="000000" w:themeColor="text1"/>
        </w:rPr>
        <w:t>：</w:t>
      </w:r>
    </w:p>
    <w:p w14:paraId="7613C223" w14:textId="77777777" w:rsidR="0067112A" w:rsidRPr="005E7825" w:rsidRDefault="00E53B4B" w:rsidP="00DC12AF">
      <w:pPr>
        <w:pStyle w:val="4"/>
        <w:overflowPunct w:val="0"/>
        <w:spacing w:line="480" w:lineRule="exact"/>
        <w:ind w:left="1666" w:hanging="645"/>
        <w:rPr>
          <w:color w:val="000000" w:themeColor="text1"/>
        </w:rPr>
      </w:pPr>
      <w:r w:rsidRPr="005E7825">
        <w:rPr>
          <w:rFonts w:hint="eastAsia"/>
          <w:color w:val="000000" w:themeColor="text1"/>
        </w:rPr>
        <w:t>按依</w:t>
      </w:r>
      <w:r w:rsidR="00EE4F29" w:rsidRPr="005E7825">
        <w:rPr>
          <w:rFonts w:hint="eastAsia"/>
          <w:color w:val="000000" w:themeColor="text1"/>
        </w:rPr>
        <w:t>「港澳許可辦法」</w:t>
      </w:r>
      <w:r w:rsidRPr="005E7825">
        <w:rPr>
          <w:rFonts w:hint="eastAsia"/>
          <w:color w:val="000000" w:themeColor="text1"/>
        </w:rPr>
        <w:t>第16條、第29條相關規定，</w:t>
      </w:r>
      <w:r w:rsidR="00DC44D5" w:rsidRPr="005E7825">
        <w:rPr>
          <w:rFonts w:hint="eastAsia"/>
          <w:color w:val="000000" w:themeColor="text1"/>
        </w:rPr>
        <w:t>港澳居民申請</w:t>
      </w:r>
      <w:r w:rsidR="00CB3DF9" w:rsidRPr="005E7825">
        <w:rPr>
          <w:rFonts w:hint="eastAsia"/>
          <w:color w:val="000000" w:themeColor="text1"/>
        </w:rPr>
        <w:t>居留</w:t>
      </w:r>
      <w:r w:rsidR="00A61848" w:rsidRPr="005E7825">
        <w:rPr>
          <w:rFonts w:hint="eastAsia"/>
          <w:color w:val="000000" w:themeColor="text1"/>
        </w:rPr>
        <w:t>、</w:t>
      </w:r>
      <w:r w:rsidR="00DC44D5" w:rsidRPr="005E7825">
        <w:rPr>
          <w:rFonts w:hint="eastAsia"/>
          <w:color w:val="000000" w:themeColor="text1"/>
        </w:rPr>
        <w:t>定居</w:t>
      </w:r>
      <w:r w:rsidR="00CB3DF9" w:rsidRPr="005E7825">
        <w:rPr>
          <w:rFonts w:hint="eastAsia"/>
          <w:color w:val="000000" w:themeColor="text1"/>
        </w:rPr>
        <w:t>之</w:t>
      </w:r>
      <w:r w:rsidR="00DC44D5" w:rsidRPr="005E7825">
        <w:rPr>
          <w:rFonts w:hint="eastAsia"/>
          <w:color w:val="000000" w:themeColor="text1"/>
        </w:rPr>
        <w:t>事由</w:t>
      </w:r>
      <w:r w:rsidR="00CB3DF9" w:rsidRPr="005E7825">
        <w:rPr>
          <w:rFonts w:hint="eastAsia"/>
          <w:color w:val="000000" w:themeColor="text1"/>
        </w:rPr>
        <w:t>如下</w:t>
      </w:r>
      <w:r w:rsidR="00DC44D5" w:rsidRPr="005E7825">
        <w:rPr>
          <w:rFonts w:hint="eastAsia"/>
          <w:color w:val="000000" w:themeColor="text1"/>
        </w:rPr>
        <w:t>：</w:t>
      </w:r>
    </w:p>
    <w:p w14:paraId="6F0BA3EF" w14:textId="77777777" w:rsidR="006852AD" w:rsidRPr="005E7825" w:rsidRDefault="00DC44D5" w:rsidP="00DC12AF">
      <w:pPr>
        <w:pStyle w:val="5"/>
        <w:overflowPunct w:val="0"/>
        <w:spacing w:line="480" w:lineRule="exact"/>
        <w:rPr>
          <w:color w:val="000000" w:themeColor="text1"/>
        </w:rPr>
      </w:pPr>
      <w:r w:rsidRPr="005E7825">
        <w:rPr>
          <w:rFonts w:hint="eastAsia"/>
          <w:color w:val="000000" w:themeColor="text1"/>
        </w:rPr>
        <w:t>直系血親、配偶在臺灣地區設有戶籍者。但親屬關係因收養發生者，應存續</w:t>
      </w:r>
      <w:r w:rsidRPr="005E7825">
        <w:rPr>
          <w:color w:val="000000" w:themeColor="text1"/>
        </w:rPr>
        <w:t>2</w:t>
      </w:r>
      <w:r w:rsidRPr="005E7825">
        <w:rPr>
          <w:rFonts w:hint="eastAsia"/>
          <w:color w:val="000000" w:themeColor="text1"/>
        </w:rPr>
        <w:t>年以上。</w:t>
      </w:r>
    </w:p>
    <w:p w14:paraId="2C9D0555" w14:textId="77777777" w:rsidR="006852AD" w:rsidRPr="005E7825" w:rsidRDefault="00DC44D5" w:rsidP="00DC12AF">
      <w:pPr>
        <w:pStyle w:val="5"/>
        <w:overflowPunct w:val="0"/>
        <w:spacing w:line="480" w:lineRule="exact"/>
        <w:rPr>
          <w:color w:val="000000" w:themeColor="text1"/>
        </w:rPr>
      </w:pPr>
      <w:r w:rsidRPr="005E7825">
        <w:rPr>
          <w:rFonts w:hint="eastAsia"/>
          <w:color w:val="000000" w:themeColor="text1"/>
        </w:rPr>
        <w:t>香港或澳門分別於英國及葡萄牙結束其治理前，參加僑教或僑社工作有特殊貢獻，經教育部或陸委會會同有關機關確認出具證明者。</w:t>
      </w:r>
    </w:p>
    <w:p w14:paraId="1EE24AF3" w14:textId="77777777" w:rsidR="00E53B4B" w:rsidRPr="005E7825" w:rsidRDefault="00DC44D5" w:rsidP="00DC12AF">
      <w:pPr>
        <w:pStyle w:val="5"/>
        <w:overflowPunct w:val="0"/>
        <w:spacing w:line="480" w:lineRule="exact"/>
        <w:rPr>
          <w:color w:val="000000" w:themeColor="text1"/>
        </w:rPr>
      </w:pPr>
      <w:r w:rsidRPr="005E7825">
        <w:rPr>
          <w:rFonts w:hint="eastAsia"/>
          <w:color w:val="000000" w:themeColor="text1"/>
        </w:rPr>
        <w:t>特殊領域之應用工程技術上有成就者。</w:t>
      </w:r>
    </w:p>
    <w:p w14:paraId="6A62012D" w14:textId="77777777" w:rsidR="00E53B4B" w:rsidRPr="005E7825" w:rsidRDefault="00DC44D5" w:rsidP="00DC12AF">
      <w:pPr>
        <w:pStyle w:val="5"/>
        <w:overflowPunct w:val="0"/>
        <w:spacing w:line="480" w:lineRule="exact"/>
        <w:rPr>
          <w:color w:val="000000" w:themeColor="text1"/>
        </w:rPr>
      </w:pPr>
      <w:r w:rsidRPr="005E7825">
        <w:rPr>
          <w:rFonts w:hint="eastAsia"/>
          <w:color w:val="000000" w:themeColor="text1"/>
        </w:rPr>
        <w:t>專業技術能力，並已取得香港或澳門政府之執業證書或在學術、科學、文化、新聞、金融、保險、證券、期貨、運輸、郵政、電信、氣象或觀光專業領域有特殊成就者。</w:t>
      </w:r>
    </w:p>
    <w:p w14:paraId="4CD3FE54" w14:textId="77777777" w:rsidR="00E53B4B" w:rsidRPr="001C2DAC" w:rsidRDefault="00DC44D5" w:rsidP="00DC12AF">
      <w:pPr>
        <w:pStyle w:val="5"/>
        <w:overflowPunct w:val="0"/>
        <w:spacing w:line="480" w:lineRule="exact"/>
        <w:rPr>
          <w:color w:val="000000" w:themeColor="text1"/>
        </w:rPr>
      </w:pPr>
      <w:r w:rsidRPr="001C2DAC">
        <w:rPr>
          <w:rFonts w:hint="eastAsia"/>
          <w:color w:val="000000" w:themeColor="text1"/>
        </w:rPr>
        <w:t>在臺灣地區有新臺幣</w:t>
      </w:r>
      <w:r w:rsidR="00E53B4B" w:rsidRPr="001C2DAC">
        <w:rPr>
          <w:rFonts w:hint="eastAsia"/>
          <w:color w:val="000000" w:themeColor="text1"/>
        </w:rPr>
        <w:t>（下同）</w:t>
      </w:r>
      <w:r w:rsidRPr="001C2DAC">
        <w:rPr>
          <w:color w:val="000000" w:themeColor="text1"/>
        </w:rPr>
        <w:t>600</w:t>
      </w:r>
      <w:r w:rsidRPr="001C2DAC">
        <w:rPr>
          <w:rFonts w:hint="eastAsia"/>
          <w:color w:val="000000" w:themeColor="text1"/>
        </w:rPr>
        <w:t>萬元以上之投資或創新創業事由，經中央目的事業主管機關</w:t>
      </w:r>
      <w:r w:rsidRPr="001C2DAC">
        <w:rPr>
          <w:color w:val="000000" w:themeColor="text1"/>
        </w:rPr>
        <w:t>(</w:t>
      </w:r>
      <w:r w:rsidRPr="001C2DAC">
        <w:rPr>
          <w:rFonts w:hint="eastAsia"/>
          <w:color w:val="000000" w:themeColor="text1"/>
        </w:rPr>
        <w:t>投審會</w:t>
      </w:r>
      <w:r w:rsidRPr="001C2DAC">
        <w:rPr>
          <w:color w:val="000000" w:themeColor="text1"/>
        </w:rPr>
        <w:t>)</w:t>
      </w:r>
      <w:r w:rsidRPr="001C2DAC">
        <w:rPr>
          <w:rFonts w:hint="eastAsia"/>
          <w:color w:val="000000" w:themeColor="text1"/>
        </w:rPr>
        <w:t>審查通過者。</w:t>
      </w:r>
    </w:p>
    <w:p w14:paraId="7BD0B454" w14:textId="77777777" w:rsidR="00E53B4B" w:rsidRPr="005E7825" w:rsidRDefault="00DC44D5" w:rsidP="00DC12AF">
      <w:pPr>
        <w:pStyle w:val="5"/>
        <w:overflowPunct w:val="0"/>
        <w:spacing w:line="480" w:lineRule="exact"/>
        <w:rPr>
          <w:color w:val="000000" w:themeColor="text1"/>
        </w:rPr>
      </w:pPr>
      <w:r w:rsidRPr="005E7825">
        <w:rPr>
          <w:rFonts w:hint="eastAsia"/>
          <w:color w:val="000000" w:themeColor="text1"/>
        </w:rPr>
        <w:t>在國外執教、研究新興學術或具有特殊技術與經驗，經中央目的事業主管機關核准者。</w:t>
      </w:r>
    </w:p>
    <w:p w14:paraId="10A2F63A" w14:textId="77777777" w:rsidR="00E53B4B" w:rsidRPr="001C2DAC" w:rsidRDefault="00DC44D5" w:rsidP="00DC12AF">
      <w:pPr>
        <w:pStyle w:val="5"/>
        <w:overflowPunct w:val="0"/>
        <w:spacing w:line="480" w:lineRule="exact"/>
        <w:rPr>
          <w:color w:val="000000" w:themeColor="text1"/>
        </w:rPr>
      </w:pPr>
      <w:r w:rsidRPr="001C2DAC">
        <w:rPr>
          <w:rFonts w:hint="eastAsia"/>
          <w:color w:val="000000" w:themeColor="text1"/>
        </w:rPr>
        <w:t>經中央目的事業主管機關核准來</w:t>
      </w:r>
      <w:proofErr w:type="gramStart"/>
      <w:r w:rsidRPr="001C2DAC">
        <w:rPr>
          <w:rFonts w:hint="eastAsia"/>
          <w:color w:val="000000" w:themeColor="text1"/>
        </w:rPr>
        <w:t>臺</w:t>
      </w:r>
      <w:proofErr w:type="gramEnd"/>
      <w:r w:rsidRPr="001C2DAC">
        <w:rPr>
          <w:rFonts w:hint="eastAsia"/>
          <w:color w:val="000000" w:themeColor="text1"/>
        </w:rPr>
        <w:t>就學後，畢業回香港或澳門服務滿</w:t>
      </w:r>
      <w:r w:rsidRPr="001C2DAC">
        <w:rPr>
          <w:color w:val="000000" w:themeColor="text1"/>
        </w:rPr>
        <w:t>2</w:t>
      </w:r>
      <w:r w:rsidRPr="001C2DAC">
        <w:rPr>
          <w:rFonts w:hint="eastAsia"/>
          <w:color w:val="000000" w:themeColor="text1"/>
        </w:rPr>
        <w:t>年者。</w:t>
      </w:r>
    </w:p>
    <w:p w14:paraId="56CCBE59" w14:textId="77777777" w:rsidR="00E53B4B" w:rsidRPr="005E7825" w:rsidRDefault="00DC44D5" w:rsidP="00DC12AF">
      <w:pPr>
        <w:pStyle w:val="5"/>
        <w:overflowPunct w:val="0"/>
        <w:spacing w:line="480" w:lineRule="exact"/>
        <w:rPr>
          <w:color w:val="000000" w:themeColor="text1"/>
        </w:rPr>
      </w:pPr>
      <w:r w:rsidRPr="005E7825">
        <w:rPr>
          <w:rFonts w:hint="eastAsia"/>
          <w:color w:val="000000" w:themeColor="text1"/>
        </w:rPr>
        <w:t>其他經政府機關或公私立大專院校任用或聘僱者。</w:t>
      </w:r>
    </w:p>
    <w:p w14:paraId="07AF4DC7" w14:textId="77777777" w:rsidR="00E53B4B" w:rsidRPr="005E7825" w:rsidRDefault="00DC44D5" w:rsidP="00DC12AF">
      <w:pPr>
        <w:pStyle w:val="5"/>
        <w:overflowPunct w:val="0"/>
        <w:spacing w:line="480" w:lineRule="exact"/>
        <w:rPr>
          <w:color w:val="000000" w:themeColor="text1"/>
        </w:rPr>
      </w:pPr>
      <w:r w:rsidRPr="005E7825">
        <w:rPr>
          <w:rFonts w:hint="eastAsia"/>
          <w:color w:val="000000" w:themeColor="text1"/>
        </w:rPr>
        <w:t>對政府推展港澳工作及達成港澳政策目標具有貢獻，經</w:t>
      </w:r>
      <w:proofErr w:type="gramStart"/>
      <w:r w:rsidRPr="005E7825">
        <w:rPr>
          <w:rFonts w:hint="eastAsia"/>
          <w:color w:val="000000" w:themeColor="text1"/>
        </w:rPr>
        <w:t>臺</w:t>
      </w:r>
      <w:proofErr w:type="gramEnd"/>
      <w:r w:rsidRPr="005E7825">
        <w:rPr>
          <w:rFonts w:hint="eastAsia"/>
          <w:color w:val="000000" w:themeColor="text1"/>
        </w:rPr>
        <w:t>北經濟文化辦事處（香港）或臺</w:t>
      </w:r>
      <w:r w:rsidRPr="005E7825">
        <w:rPr>
          <w:rFonts w:hint="eastAsia"/>
          <w:color w:val="000000" w:themeColor="text1"/>
        </w:rPr>
        <w:lastRenderedPageBreak/>
        <w:t>北經濟文化辦事處（澳門）出具證明，並核轉陸委會會同有關機關審查通過者。</w:t>
      </w:r>
    </w:p>
    <w:p w14:paraId="6B477EEB" w14:textId="77777777" w:rsidR="00E53B4B" w:rsidRPr="001C2DAC" w:rsidRDefault="00DC44D5" w:rsidP="00DC12AF">
      <w:pPr>
        <w:pStyle w:val="5"/>
        <w:overflowPunct w:val="0"/>
        <w:spacing w:line="480" w:lineRule="exact"/>
        <w:rPr>
          <w:color w:val="000000" w:themeColor="text1"/>
        </w:rPr>
      </w:pPr>
      <w:r w:rsidRPr="001C2DAC">
        <w:rPr>
          <w:rFonts w:hint="eastAsia"/>
          <w:color w:val="000000" w:themeColor="text1"/>
        </w:rPr>
        <w:t>因政治因素而致安全及自由受有緊急危害，經陸委會會同有關機關審查通過者。</w:t>
      </w:r>
    </w:p>
    <w:p w14:paraId="30DCDCFB" w14:textId="77777777" w:rsidR="00E53B4B" w:rsidRPr="005E7825" w:rsidRDefault="00DC44D5" w:rsidP="00DC12AF">
      <w:pPr>
        <w:pStyle w:val="5"/>
        <w:overflowPunct w:val="0"/>
        <w:spacing w:line="480" w:lineRule="exact"/>
        <w:rPr>
          <w:color w:val="000000" w:themeColor="text1"/>
          <w:spacing w:val="-6"/>
        </w:rPr>
      </w:pPr>
      <w:r w:rsidRPr="005E7825">
        <w:rPr>
          <w:rFonts w:hint="eastAsia"/>
          <w:color w:val="000000" w:themeColor="text1"/>
          <w:spacing w:val="-6"/>
        </w:rPr>
        <w:t>在臺灣地區合法停留</w:t>
      </w:r>
      <w:r w:rsidRPr="005E7825">
        <w:rPr>
          <w:color w:val="000000" w:themeColor="text1"/>
          <w:spacing w:val="-6"/>
        </w:rPr>
        <w:t>5</w:t>
      </w:r>
      <w:r w:rsidRPr="005E7825">
        <w:rPr>
          <w:rFonts w:hint="eastAsia"/>
          <w:color w:val="000000" w:themeColor="text1"/>
          <w:spacing w:val="-6"/>
        </w:rPr>
        <w:t>年以上，且每年居住超過</w:t>
      </w:r>
      <w:r w:rsidRPr="005E7825">
        <w:rPr>
          <w:color w:val="000000" w:themeColor="text1"/>
          <w:spacing w:val="-6"/>
        </w:rPr>
        <w:t>270</w:t>
      </w:r>
      <w:r w:rsidRPr="005E7825">
        <w:rPr>
          <w:rFonts w:hint="eastAsia"/>
          <w:color w:val="000000" w:themeColor="text1"/>
          <w:spacing w:val="-6"/>
        </w:rPr>
        <w:t>日，並對國家社會或慈善事業具有特殊貢獻，經主管機關會商有關機關審查通過者。</w:t>
      </w:r>
    </w:p>
    <w:p w14:paraId="24165A55" w14:textId="77777777" w:rsidR="00E53B4B" w:rsidRPr="005E7825" w:rsidRDefault="00DC44D5" w:rsidP="00DC12AF">
      <w:pPr>
        <w:pStyle w:val="5"/>
        <w:overflowPunct w:val="0"/>
        <w:spacing w:line="480" w:lineRule="exact"/>
        <w:rPr>
          <w:color w:val="000000" w:themeColor="text1"/>
        </w:rPr>
      </w:pPr>
      <w:r w:rsidRPr="005E7825">
        <w:rPr>
          <w:rFonts w:hint="eastAsia"/>
          <w:color w:val="000000" w:themeColor="text1"/>
        </w:rPr>
        <w:t>未滿</w:t>
      </w:r>
      <w:r w:rsidRPr="005E7825">
        <w:rPr>
          <w:color w:val="000000" w:themeColor="text1"/>
        </w:rPr>
        <w:t>12</w:t>
      </w:r>
      <w:r w:rsidRPr="005E7825">
        <w:rPr>
          <w:rFonts w:hint="eastAsia"/>
          <w:color w:val="000000" w:themeColor="text1"/>
        </w:rPr>
        <w:t>歲，其父或</w:t>
      </w:r>
      <w:proofErr w:type="gramStart"/>
      <w:r w:rsidRPr="005E7825">
        <w:rPr>
          <w:rFonts w:hint="eastAsia"/>
          <w:color w:val="000000" w:themeColor="text1"/>
        </w:rPr>
        <w:t>母原在臺</w:t>
      </w:r>
      <w:proofErr w:type="gramEnd"/>
      <w:r w:rsidRPr="005E7825">
        <w:rPr>
          <w:rFonts w:hint="eastAsia"/>
          <w:color w:val="000000" w:themeColor="text1"/>
        </w:rPr>
        <w:t>設有戶籍。</w:t>
      </w:r>
    </w:p>
    <w:p w14:paraId="08943DDB" w14:textId="77777777" w:rsidR="00E53B4B" w:rsidRPr="005E7825" w:rsidRDefault="00DC44D5" w:rsidP="00DC12AF">
      <w:pPr>
        <w:pStyle w:val="5"/>
        <w:overflowPunct w:val="0"/>
        <w:spacing w:line="480" w:lineRule="exact"/>
        <w:rPr>
          <w:color w:val="000000" w:themeColor="text1"/>
        </w:rPr>
      </w:pPr>
      <w:r w:rsidRPr="005E7825">
        <w:rPr>
          <w:rFonts w:hint="eastAsia"/>
          <w:color w:val="000000" w:themeColor="text1"/>
        </w:rPr>
        <w:t>駐香港或澳門機構在當地約</w:t>
      </w:r>
      <w:proofErr w:type="gramStart"/>
      <w:r w:rsidRPr="005E7825">
        <w:rPr>
          <w:rFonts w:hint="eastAsia"/>
          <w:color w:val="000000" w:themeColor="text1"/>
        </w:rPr>
        <w:t>僱</w:t>
      </w:r>
      <w:proofErr w:type="gramEnd"/>
      <w:r w:rsidRPr="005E7825">
        <w:rPr>
          <w:rFonts w:hint="eastAsia"/>
          <w:color w:val="000000" w:themeColor="text1"/>
        </w:rPr>
        <w:t>之人員，受聘僱達相當期間者。</w:t>
      </w:r>
    </w:p>
    <w:p w14:paraId="3A15BF45" w14:textId="77777777" w:rsidR="00E53B4B" w:rsidRPr="005E7825" w:rsidRDefault="00E53B4B" w:rsidP="00DC12AF">
      <w:pPr>
        <w:pStyle w:val="4"/>
        <w:overflowPunct w:val="0"/>
        <w:spacing w:line="480" w:lineRule="exact"/>
        <w:ind w:left="1666" w:hanging="645"/>
        <w:rPr>
          <w:color w:val="000000" w:themeColor="text1"/>
        </w:rPr>
      </w:pPr>
      <w:r w:rsidRPr="005E7825">
        <w:rPr>
          <w:rFonts w:hint="eastAsia"/>
          <w:color w:val="000000" w:themeColor="text1"/>
        </w:rPr>
        <w:t>港澳居民申辦居留、定居之流程可分為</w:t>
      </w:r>
      <w:r w:rsidR="00CB3DF9" w:rsidRPr="005E7825">
        <w:rPr>
          <w:rFonts w:hint="eastAsia"/>
          <w:color w:val="000000" w:themeColor="text1"/>
        </w:rPr>
        <w:t>以下</w:t>
      </w:r>
      <w:r w:rsidRPr="005E7825">
        <w:rPr>
          <w:rFonts w:hint="eastAsia"/>
          <w:color w:val="000000" w:themeColor="text1"/>
        </w:rPr>
        <w:t>二種型式：</w:t>
      </w:r>
    </w:p>
    <w:p w14:paraId="6F578332" w14:textId="77777777" w:rsidR="00E53B4B" w:rsidRPr="005E7825" w:rsidRDefault="00E53B4B" w:rsidP="00DC12AF">
      <w:pPr>
        <w:pStyle w:val="5"/>
        <w:overflowPunct w:val="0"/>
        <w:spacing w:line="480" w:lineRule="exact"/>
        <w:rPr>
          <w:color w:val="000000" w:themeColor="text1"/>
        </w:rPr>
      </w:pPr>
      <w:r w:rsidRPr="005E7825">
        <w:rPr>
          <w:rFonts w:hint="eastAsia"/>
          <w:color w:val="000000" w:themeColor="text1"/>
        </w:rPr>
        <w:t>居留需要一定期間後</w:t>
      </w:r>
      <w:r w:rsidR="0010215C" w:rsidRPr="005E7825">
        <w:rPr>
          <w:rFonts w:hint="eastAsia"/>
          <w:color w:val="000000" w:themeColor="text1"/>
        </w:rPr>
        <w:t>始得</w:t>
      </w:r>
      <w:r w:rsidRPr="005E7825">
        <w:rPr>
          <w:rFonts w:hint="eastAsia"/>
          <w:color w:val="000000" w:themeColor="text1"/>
        </w:rPr>
        <w:t>申請定居：</w:t>
      </w:r>
    </w:p>
    <w:p w14:paraId="0B50F9CC" w14:textId="77777777" w:rsidR="00E53B4B" w:rsidRPr="005E7825" w:rsidRDefault="00E53B4B" w:rsidP="00DC12AF">
      <w:pPr>
        <w:pStyle w:val="6"/>
        <w:overflowPunct w:val="0"/>
        <w:spacing w:line="480" w:lineRule="exact"/>
        <w:rPr>
          <w:color w:val="000000" w:themeColor="text1"/>
        </w:rPr>
      </w:pPr>
      <w:r w:rsidRPr="005E7825">
        <w:rPr>
          <w:rFonts w:hint="eastAsia"/>
          <w:color w:val="000000" w:themeColor="text1"/>
        </w:rPr>
        <w:t>自定居</w:t>
      </w:r>
      <w:proofErr w:type="gramStart"/>
      <w:r w:rsidRPr="005E7825">
        <w:rPr>
          <w:rFonts w:hint="eastAsia"/>
          <w:color w:val="000000" w:themeColor="text1"/>
        </w:rPr>
        <w:t>申請日往回</w:t>
      </w:r>
      <w:proofErr w:type="gramEnd"/>
      <w:r w:rsidRPr="005E7825">
        <w:rPr>
          <w:rFonts w:hint="eastAsia"/>
          <w:color w:val="000000" w:themeColor="text1"/>
        </w:rPr>
        <w:t>推算，連續居留滿</w:t>
      </w:r>
      <w:r w:rsidR="007F6603" w:rsidRPr="005E7825">
        <w:rPr>
          <w:rFonts w:hint="eastAsia"/>
          <w:color w:val="000000" w:themeColor="text1"/>
        </w:rPr>
        <w:t>1</w:t>
      </w:r>
      <w:r w:rsidRPr="005E7825">
        <w:rPr>
          <w:rFonts w:hint="eastAsia"/>
          <w:color w:val="000000" w:themeColor="text1"/>
        </w:rPr>
        <w:t>年，1年內得出境30日，或連續居留滿2年且每年在臺居住270日以上。</w:t>
      </w:r>
    </w:p>
    <w:p w14:paraId="3C8BB87D" w14:textId="77777777" w:rsidR="00E53B4B" w:rsidRPr="001C2DAC" w:rsidRDefault="00E53B4B" w:rsidP="00DC12AF">
      <w:pPr>
        <w:pStyle w:val="6"/>
        <w:overflowPunct w:val="0"/>
        <w:spacing w:line="480" w:lineRule="exact"/>
        <w:rPr>
          <w:color w:val="000000" w:themeColor="text1"/>
        </w:rPr>
      </w:pPr>
      <w:r w:rsidRPr="001C2DAC">
        <w:rPr>
          <w:rFonts w:hint="eastAsia"/>
          <w:color w:val="000000" w:themeColor="text1"/>
        </w:rPr>
        <w:t>港澳僑生畢業後在</w:t>
      </w:r>
      <w:proofErr w:type="gramStart"/>
      <w:r w:rsidRPr="001C2DAC">
        <w:rPr>
          <w:rFonts w:hint="eastAsia"/>
          <w:color w:val="000000" w:themeColor="text1"/>
        </w:rPr>
        <w:t>臺</w:t>
      </w:r>
      <w:proofErr w:type="gramEnd"/>
      <w:r w:rsidRPr="001C2DAC">
        <w:rPr>
          <w:rFonts w:hint="eastAsia"/>
          <w:color w:val="000000" w:themeColor="text1"/>
        </w:rPr>
        <w:t>經許可工作居留連續滿5年，每年在臺18</w:t>
      </w:r>
      <w:r w:rsidRPr="001C2DAC">
        <w:rPr>
          <w:color w:val="000000" w:themeColor="text1"/>
        </w:rPr>
        <w:t>3</w:t>
      </w:r>
      <w:r w:rsidRPr="001C2DAC">
        <w:rPr>
          <w:rFonts w:hint="eastAsia"/>
          <w:color w:val="000000" w:themeColor="text1"/>
        </w:rPr>
        <w:t>日以上，且最近</w:t>
      </w:r>
      <w:r w:rsidRPr="001C2DAC">
        <w:rPr>
          <w:color w:val="000000" w:themeColor="text1"/>
        </w:rPr>
        <w:t>1</w:t>
      </w:r>
      <w:r w:rsidRPr="001C2DAC">
        <w:rPr>
          <w:rFonts w:hint="eastAsia"/>
          <w:color w:val="000000" w:themeColor="text1"/>
        </w:rPr>
        <w:t>年於國內平均每月收入逾中央勞工主管機關公告基本工資</w:t>
      </w:r>
      <w:r w:rsidRPr="001C2DAC">
        <w:rPr>
          <w:color w:val="000000" w:themeColor="text1"/>
        </w:rPr>
        <w:t>2</w:t>
      </w:r>
      <w:r w:rsidRPr="001C2DAC">
        <w:rPr>
          <w:rFonts w:hint="eastAsia"/>
          <w:color w:val="000000" w:themeColor="text1"/>
        </w:rPr>
        <w:t>倍者，得申請定居。</w:t>
      </w:r>
    </w:p>
    <w:p w14:paraId="573161C9" w14:textId="77777777" w:rsidR="00E53B4B" w:rsidRPr="005E7825" w:rsidRDefault="00E53B4B" w:rsidP="00DC12AF">
      <w:pPr>
        <w:pStyle w:val="6"/>
        <w:overflowPunct w:val="0"/>
        <w:spacing w:line="480" w:lineRule="exact"/>
        <w:rPr>
          <w:color w:val="000000" w:themeColor="text1"/>
        </w:rPr>
      </w:pPr>
      <w:r w:rsidRPr="005E7825">
        <w:rPr>
          <w:rFonts w:hint="eastAsia"/>
          <w:color w:val="000000" w:themeColor="text1"/>
        </w:rPr>
        <w:t>創業家經許可居留連續滿</w:t>
      </w:r>
      <w:r w:rsidRPr="005E7825">
        <w:rPr>
          <w:color w:val="000000" w:themeColor="text1"/>
        </w:rPr>
        <w:t>5</w:t>
      </w:r>
      <w:r w:rsidRPr="005E7825">
        <w:rPr>
          <w:rFonts w:hint="eastAsia"/>
          <w:color w:val="000000" w:themeColor="text1"/>
        </w:rPr>
        <w:t>年，每年在</w:t>
      </w:r>
      <w:proofErr w:type="gramStart"/>
      <w:r w:rsidRPr="005E7825">
        <w:rPr>
          <w:rFonts w:hint="eastAsia"/>
          <w:color w:val="000000" w:themeColor="text1"/>
        </w:rPr>
        <w:t>臺</w:t>
      </w:r>
      <w:proofErr w:type="gramEnd"/>
      <w:r w:rsidRPr="005E7825">
        <w:rPr>
          <w:color w:val="000000" w:themeColor="text1"/>
        </w:rPr>
        <w:t>183</w:t>
      </w:r>
      <w:r w:rsidRPr="005E7825">
        <w:rPr>
          <w:rFonts w:hint="eastAsia"/>
          <w:color w:val="000000" w:themeColor="text1"/>
        </w:rPr>
        <w:t>日以上，得申請定居。</w:t>
      </w:r>
    </w:p>
    <w:p w14:paraId="1C8135B6" w14:textId="77777777" w:rsidR="00E53B4B" w:rsidRPr="005E7825" w:rsidRDefault="00E53B4B" w:rsidP="00DC12AF">
      <w:pPr>
        <w:pStyle w:val="5"/>
        <w:overflowPunct w:val="0"/>
        <w:spacing w:line="480" w:lineRule="exact"/>
        <w:rPr>
          <w:color w:val="000000" w:themeColor="text1"/>
        </w:rPr>
      </w:pPr>
      <w:r w:rsidRPr="005E7825">
        <w:rPr>
          <w:rFonts w:hint="eastAsia"/>
          <w:color w:val="000000" w:themeColor="text1"/>
        </w:rPr>
        <w:t>不需居留期間可直接申請定居：</w:t>
      </w:r>
    </w:p>
    <w:p w14:paraId="23F64ADB" w14:textId="77777777" w:rsidR="00E53B4B" w:rsidRPr="005E7825" w:rsidRDefault="00E53B4B" w:rsidP="00DC12AF">
      <w:pPr>
        <w:pStyle w:val="6"/>
        <w:overflowPunct w:val="0"/>
        <w:spacing w:line="480" w:lineRule="exact"/>
        <w:rPr>
          <w:color w:val="000000" w:themeColor="text1"/>
        </w:rPr>
      </w:pPr>
      <w:r w:rsidRPr="005E7825">
        <w:rPr>
          <w:rFonts w:hint="eastAsia"/>
          <w:color w:val="000000" w:themeColor="text1"/>
        </w:rPr>
        <w:t>未滿</w:t>
      </w:r>
      <w:r w:rsidRPr="005E7825">
        <w:rPr>
          <w:color w:val="000000" w:themeColor="text1"/>
        </w:rPr>
        <w:t>12</w:t>
      </w:r>
      <w:r w:rsidRPr="005E7825">
        <w:rPr>
          <w:rFonts w:hint="eastAsia"/>
          <w:color w:val="000000" w:themeColor="text1"/>
        </w:rPr>
        <w:t>歲，其父或</w:t>
      </w:r>
      <w:proofErr w:type="gramStart"/>
      <w:r w:rsidRPr="005E7825">
        <w:rPr>
          <w:rFonts w:hint="eastAsia"/>
          <w:color w:val="000000" w:themeColor="text1"/>
        </w:rPr>
        <w:t>母原在臺</w:t>
      </w:r>
      <w:proofErr w:type="gramEnd"/>
      <w:r w:rsidRPr="005E7825">
        <w:rPr>
          <w:rFonts w:hint="eastAsia"/>
          <w:color w:val="000000" w:themeColor="text1"/>
        </w:rPr>
        <w:t>設有戶籍。</w:t>
      </w:r>
    </w:p>
    <w:p w14:paraId="3AA26ED4" w14:textId="77777777" w:rsidR="00E53B4B" w:rsidRPr="005E7825" w:rsidRDefault="00E53B4B" w:rsidP="00DC12AF">
      <w:pPr>
        <w:pStyle w:val="6"/>
        <w:overflowPunct w:val="0"/>
        <w:spacing w:line="480" w:lineRule="exact"/>
        <w:rPr>
          <w:color w:val="000000" w:themeColor="text1"/>
        </w:rPr>
      </w:pPr>
      <w:r w:rsidRPr="005E7825">
        <w:rPr>
          <w:rFonts w:hint="eastAsia"/>
          <w:color w:val="000000" w:themeColor="text1"/>
        </w:rPr>
        <w:t>駐香港或澳門機構在當地約</w:t>
      </w:r>
      <w:proofErr w:type="gramStart"/>
      <w:r w:rsidRPr="005E7825">
        <w:rPr>
          <w:rFonts w:hint="eastAsia"/>
          <w:color w:val="000000" w:themeColor="text1"/>
        </w:rPr>
        <w:t>僱</w:t>
      </w:r>
      <w:proofErr w:type="gramEnd"/>
      <w:r w:rsidRPr="005E7825">
        <w:rPr>
          <w:rFonts w:hint="eastAsia"/>
          <w:color w:val="000000" w:themeColor="text1"/>
        </w:rPr>
        <w:t>之人員，受聘僱達相當期間者。</w:t>
      </w:r>
    </w:p>
    <w:p w14:paraId="0482887F" w14:textId="77777777" w:rsidR="00215AD9" w:rsidRPr="005E7825" w:rsidRDefault="00215AD9" w:rsidP="00DC12AF">
      <w:pPr>
        <w:pStyle w:val="3"/>
        <w:overflowPunct w:val="0"/>
        <w:spacing w:line="480" w:lineRule="exact"/>
        <w:ind w:left="1330" w:hanging="634"/>
        <w:rPr>
          <w:rFonts w:hAnsi="標楷體"/>
          <w:color w:val="000000" w:themeColor="text1"/>
        </w:rPr>
      </w:pPr>
      <w:r w:rsidRPr="005E7825">
        <w:rPr>
          <w:rFonts w:hAnsi="標楷體" w:hint="eastAsia"/>
          <w:color w:val="000000" w:themeColor="text1"/>
        </w:rPr>
        <w:t>根據移民署有關香港居民申請來</w:t>
      </w:r>
      <w:proofErr w:type="gramStart"/>
      <w:r w:rsidRPr="005E7825">
        <w:rPr>
          <w:rFonts w:hAnsi="標楷體" w:hint="eastAsia"/>
          <w:color w:val="000000" w:themeColor="text1"/>
        </w:rPr>
        <w:t>臺</w:t>
      </w:r>
      <w:proofErr w:type="gramEnd"/>
      <w:r w:rsidRPr="005E7825">
        <w:rPr>
          <w:rFonts w:hAnsi="標楷體" w:hint="eastAsia"/>
          <w:color w:val="000000" w:themeColor="text1"/>
        </w:rPr>
        <w:t>居留定居統計數據</w:t>
      </w:r>
      <w:r w:rsidRPr="005E7825">
        <w:rPr>
          <w:rFonts w:hAnsi="標楷體" w:hint="eastAsia"/>
          <w:snapToGrid w:val="0"/>
          <w:color w:val="000000" w:themeColor="text1"/>
          <w:szCs w:val="32"/>
        </w:rPr>
        <w:t>顯示</w:t>
      </w:r>
      <w:r w:rsidRPr="005E7825">
        <w:rPr>
          <w:rFonts w:hAnsi="標楷體" w:hint="eastAsia"/>
          <w:color w:val="000000" w:themeColor="text1"/>
        </w:rPr>
        <w:t>，106至111年度港人獲准「居留」人次總</w:t>
      </w:r>
      <w:r w:rsidRPr="005E7825">
        <w:rPr>
          <w:rFonts w:hAnsi="標楷體" w:hint="eastAsia"/>
          <w:color w:val="000000" w:themeColor="text1"/>
        </w:rPr>
        <w:lastRenderedPageBreak/>
        <w:t>計44,952人次，其中以「投資」事由獲准「居留」者總計4,110人次，位居第4位；至上開年度港人獲准「定居」人次總計8,195人次，以「投資」事由獲准「定居」總計1,415人次，</w:t>
      </w:r>
      <w:r w:rsidR="00015DAA" w:rsidRPr="005E7825">
        <w:rPr>
          <w:rFonts w:hAnsi="標楷體" w:hint="eastAsia"/>
          <w:color w:val="000000" w:themeColor="text1"/>
        </w:rPr>
        <w:t>則</w:t>
      </w:r>
      <w:r w:rsidRPr="005E7825">
        <w:rPr>
          <w:rFonts w:hAnsi="標楷體" w:hint="eastAsia"/>
          <w:color w:val="000000" w:themeColor="text1"/>
        </w:rPr>
        <w:t>上升至第2位，顯示「投資」事由為港人申請及獲准在</w:t>
      </w:r>
      <w:proofErr w:type="gramStart"/>
      <w:r w:rsidRPr="005E7825">
        <w:rPr>
          <w:rFonts w:hAnsi="標楷體" w:hint="eastAsia"/>
          <w:color w:val="000000" w:themeColor="text1"/>
        </w:rPr>
        <w:t>臺</w:t>
      </w:r>
      <w:proofErr w:type="gramEnd"/>
      <w:r w:rsidRPr="005E7825">
        <w:rPr>
          <w:rFonts w:hAnsi="標楷體" w:hint="eastAsia"/>
          <w:color w:val="000000" w:themeColor="text1"/>
        </w:rPr>
        <w:t>「定居」之重要管道：</w:t>
      </w:r>
    </w:p>
    <w:p w14:paraId="1EBB1C92" w14:textId="30CEC1E2" w:rsidR="00DC312F" w:rsidRPr="005E7825" w:rsidRDefault="00214311" w:rsidP="00DC12AF">
      <w:pPr>
        <w:pStyle w:val="4"/>
        <w:overflowPunct w:val="0"/>
        <w:spacing w:line="480" w:lineRule="exact"/>
        <w:ind w:left="1666" w:hanging="645"/>
        <w:rPr>
          <w:rFonts w:hAnsi="標楷體"/>
          <w:color w:val="000000" w:themeColor="text1"/>
          <w:spacing w:val="-2"/>
        </w:rPr>
      </w:pPr>
      <w:r w:rsidRPr="005E7825">
        <w:rPr>
          <w:rFonts w:hint="eastAsia"/>
          <w:color w:val="000000" w:themeColor="text1"/>
          <w:spacing w:val="-2"/>
        </w:rPr>
        <w:t>根據</w:t>
      </w:r>
      <w:r w:rsidR="00A61848" w:rsidRPr="005E7825">
        <w:rPr>
          <w:rFonts w:hint="eastAsia"/>
          <w:color w:val="000000" w:themeColor="text1"/>
          <w:spacing w:val="-2"/>
        </w:rPr>
        <w:t>移民署</w:t>
      </w:r>
      <w:r w:rsidR="00B5153F" w:rsidRPr="005E7825">
        <w:rPr>
          <w:rFonts w:hint="eastAsia"/>
          <w:color w:val="000000" w:themeColor="text1"/>
          <w:spacing w:val="-2"/>
        </w:rPr>
        <w:t>有關</w:t>
      </w:r>
      <w:r w:rsidR="00A61848" w:rsidRPr="005E7825">
        <w:rPr>
          <w:rFonts w:hint="eastAsia"/>
          <w:color w:val="000000" w:themeColor="text1"/>
          <w:spacing w:val="-2"/>
        </w:rPr>
        <w:t>港</w:t>
      </w:r>
      <w:r w:rsidR="00B5153F" w:rsidRPr="005E7825">
        <w:rPr>
          <w:rFonts w:hint="eastAsia"/>
          <w:color w:val="000000" w:themeColor="text1"/>
          <w:spacing w:val="-2"/>
        </w:rPr>
        <w:t>人</w:t>
      </w:r>
      <w:r w:rsidR="00A61848" w:rsidRPr="005E7825">
        <w:rPr>
          <w:rFonts w:hint="eastAsia"/>
          <w:color w:val="000000" w:themeColor="text1"/>
          <w:spacing w:val="-2"/>
        </w:rPr>
        <w:t>申請居留定居</w:t>
      </w:r>
      <w:r w:rsidR="00B5153F" w:rsidRPr="005E7825">
        <w:rPr>
          <w:rFonts w:hint="eastAsia"/>
          <w:color w:val="000000" w:themeColor="text1"/>
          <w:spacing w:val="-2"/>
        </w:rPr>
        <w:t>相關統計數據顯示，</w:t>
      </w:r>
      <w:r w:rsidRPr="005E7825">
        <w:rPr>
          <w:rFonts w:hint="eastAsia"/>
          <w:color w:val="000000" w:themeColor="text1"/>
          <w:spacing w:val="-2"/>
        </w:rPr>
        <w:t>1</w:t>
      </w:r>
      <w:r w:rsidRPr="005E7825">
        <w:rPr>
          <w:color w:val="000000" w:themeColor="text1"/>
          <w:spacing w:val="-2"/>
        </w:rPr>
        <w:t>06</w:t>
      </w:r>
      <w:r w:rsidRPr="005E7825">
        <w:rPr>
          <w:rFonts w:hint="eastAsia"/>
          <w:color w:val="000000" w:themeColor="text1"/>
          <w:spacing w:val="-2"/>
        </w:rPr>
        <w:t>至1</w:t>
      </w:r>
      <w:r w:rsidRPr="005E7825">
        <w:rPr>
          <w:color w:val="000000" w:themeColor="text1"/>
          <w:spacing w:val="-2"/>
        </w:rPr>
        <w:t>11</w:t>
      </w:r>
      <w:r w:rsidRPr="005E7825">
        <w:rPr>
          <w:rFonts w:hint="eastAsia"/>
          <w:color w:val="000000" w:themeColor="text1"/>
          <w:spacing w:val="-2"/>
        </w:rPr>
        <w:t>年度港</w:t>
      </w:r>
      <w:r w:rsidR="00E66CA6" w:rsidRPr="005E7825">
        <w:rPr>
          <w:rFonts w:hint="eastAsia"/>
          <w:color w:val="000000" w:themeColor="text1"/>
          <w:spacing w:val="-2"/>
        </w:rPr>
        <w:t>人</w:t>
      </w:r>
      <w:r w:rsidR="000E7234" w:rsidRPr="005E7825">
        <w:rPr>
          <w:rFonts w:hint="eastAsia"/>
          <w:color w:val="000000" w:themeColor="text1"/>
          <w:spacing w:val="-2"/>
        </w:rPr>
        <w:t>獲准「</w:t>
      </w:r>
      <w:r w:rsidRPr="005E7825">
        <w:rPr>
          <w:rFonts w:hint="eastAsia"/>
          <w:color w:val="000000" w:themeColor="text1"/>
          <w:spacing w:val="-2"/>
        </w:rPr>
        <w:t>居留</w:t>
      </w:r>
      <w:r w:rsidR="000E7234" w:rsidRPr="005E7825">
        <w:rPr>
          <w:rFonts w:hint="eastAsia"/>
          <w:color w:val="000000" w:themeColor="text1"/>
          <w:spacing w:val="-2"/>
        </w:rPr>
        <w:t>」</w:t>
      </w:r>
      <w:proofErr w:type="gramStart"/>
      <w:r w:rsidRPr="005E7825">
        <w:rPr>
          <w:rFonts w:hint="eastAsia"/>
          <w:color w:val="000000" w:themeColor="text1"/>
          <w:spacing w:val="-2"/>
        </w:rPr>
        <w:t>人</w:t>
      </w:r>
      <w:r w:rsidR="000E7234" w:rsidRPr="005E7825">
        <w:rPr>
          <w:rFonts w:hint="eastAsia"/>
          <w:color w:val="000000" w:themeColor="text1"/>
          <w:spacing w:val="-2"/>
        </w:rPr>
        <w:t>次</w:t>
      </w:r>
      <w:r w:rsidR="00950F78" w:rsidRPr="005E7825">
        <w:rPr>
          <w:rFonts w:hint="eastAsia"/>
          <w:color w:val="000000" w:themeColor="text1"/>
          <w:spacing w:val="-2"/>
        </w:rPr>
        <w:t>，</w:t>
      </w:r>
      <w:proofErr w:type="gramEnd"/>
      <w:r w:rsidR="00950F78" w:rsidRPr="005E7825">
        <w:rPr>
          <w:rFonts w:hint="eastAsia"/>
          <w:color w:val="000000" w:themeColor="text1"/>
          <w:spacing w:val="-2"/>
        </w:rPr>
        <w:t>總計有44,952人次</w:t>
      </w:r>
      <w:r w:rsidR="001D372B" w:rsidRPr="005E7825">
        <w:rPr>
          <w:rFonts w:hint="eastAsia"/>
          <w:color w:val="000000" w:themeColor="text1"/>
          <w:spacing w:val="-2"/>
        </w:rPr>
        <w:t>(詳</w:t>
      </w:r>
      <w:r w:rsidR="00950F78" w:rsidRPr="005E7825">
        <w:rPr>
          <w:rFonts w:hint="eastAsia"/>
          <w:color w:val="000000" w:themeColor="text1"/>
          <w:spacing w:val="-2"/>
        </w:rPr>
        <w:t>下</w:t>
      </w:r>
      <w:r w:rsidR="001D372B" w:rsidRPr="005E7825">
        <w:rPr>
          <w:rFonts w:hint="eastAsia"/>
          <w:color w:val="000000" w:themeColor="text1"/>
          <w:spacing w:val="-2"/>
        </w:rPr>
        <w:t>表)</w:t>
      </w:r>
      <w:r w:rsidR="003378FD" w:rsidRPr="005E7825">
        <w:rPr>
          <w:rFonts w:hAnsi="標楷體" w:hint="eastAsia"/>
          <w:color w:val="000000" w:themeColor="text1"/>
          <w:spacing w:val="-2"/>
        </w:rPr>
        <w:t>；其中以「投資」事由</w:t>
      </w:r>
      <w:r w:rsidR="000E7234" w:rsidRPr="005E7825">
        <w:rPr>
          <w:rFonts w:hAnsi="標楷體" w:hint="eastAsia"/>
          <w:color w:val="000000" w:themeColor="text1"/>
          <w:spacing w:val="-2"/>
        </w:rPr>
        <w:t>獲准</w:t>
      </w:r>
      <w:r w:rsidR="003378FD" w:rsidRPr="005E7825">
        <w:rPr>
          <w:rFonts w:hAnsi="標楷體" w:hint="eastAsia"/>
          <w:color w:val="000000" w:themeColor="text1"/>
          <w:spacing w:val="-2"/>
        </w:rPr>
        <w:t>居留者（</w:t>
      </w:r>
      <w:r w:rsidR="00EE4F29" w:rsidRPr="005E7825">
        <w:rPr>
          <w:rFonts w:hAnsi="標楷體" w:hint="eastAsia"/>
          <w:color w:val="000000" w:themeColor="text1"/>
          <w:spacing w:val="-2"/>
        </w:rPr>
        <w:t>「港澳許可辦法」</w:t>
      </w:r>
      <w:r w:rsidR="003378FD" w:rsidRPr="005E7825">
        <w:rPr>
          <w:rFonts w:hAnsi="標楷體" w:hint="eastAsia"/>
          <w:color w:val="000000" w:themeColor="text1"/>
          <w:spacing w:val="-2"/>
        </w:rPr>
        <w:t>第1</w:t>
      </w:r>
      <w:r w:rsidR="003378FD" w:rsidRPr="005E7825">
        <w:rPr>
          <w:rFonts w:hAnsi="標楷體"/>
          <w:color w:val="000000" w:themeColor="text1"/>
          <w:spacing w:val="-2"/>
        </w:rPr>
        <w:t>6</w:t>
      </w:r>
      <w:r w:rsidR="003378FD" w:rsidRPr="005E7825">
        <w:rPr>
          <w:rFonts w:hAnsi="標楷體" w:hint="eastAsia"/>
          <w:color w:val="000000" w:themeColor="text1"/>
          <w:spacing w:val="-2"/>
        </w:rPr>
        <w:t>條第1項第5款前段，以下統稱「投資移民」），</w:t>
      </w:r>
      <w:r w:rsidR="00717585" w:rsidRPr="005E7825">
        <w:rPr>
          <w:rFonts w:hAnsi="標楷體" w:hint="eastAsia"/>
          <w:color w:val="000000" w:themeColor="text1"/>
          <w:spacing w:val="-2"/>
        </w:rPr>
        <w:t>各年度</w:t>
      </w:r>
      <w:r w:rsidR="003378FD" w:rsidRPr="005E7825">
        <w:rPr>
          <w:rFonts w:hAnsi="標楷體" w:hint="eastAsia"/>
          <w:color w:val="000000" w:themeColor="text1"/>
          <w:spacing w:val="-2"/>
        </w:rPr>
        <w:t>依次為：3</w:t>
      </w:r>
      <w:r w:rsidR="003378FD" w:rsidRPr="005E7825">
        <w:rPr>
          <w:rFonts w:hAnsi="標楷體"/>
          <w:color w:val="000000" w:themeColor="text1"/>
          <w:spacing w:val="-2"/>
        </w:rPr>
        <w:t>13</w:t>
      </w:r>
      <w:r w:rsidR="003378FD" w:rsidRPr="005E7825">
        <w:rPr>
          <w:rFonts w:hAnsi="標楷體" w:hint="eastAsia"/>
          <w:color w:val="000000" w:themeColor="text1"/>
          <w:spacing w:val="-2"/>
        </w:rPr>
        <w:t>人次（</w:t>
      </w:r>
      <w:proofErr w:type="gramStart"/>
      <w:r w:rsidR="003378FD" w:rsidRPr="005E7825">
        <w:rPr>
          <w:rFonts w:hAnsi="標楷體" w:hint="eastAsia"/>
          <w:color w:val="000000" w:themeColor="text1"/>
          <w:spacing w:val="-2"/>
        </w:rPr>
        <w:t>106</w:t>
      </w:r>
      <w:proofErr w:type="gramEnd"/>
      <w:r w:rsidR="003378FD" w:rsidRPr="005E7825">
        <w:rPr>
          <w:rFonts w:hAnsi="標楷體" w:hint="eastAsia"/>
          <w:color w:val="000000" w:themeColor="text1"/>
          <w:spacing w:val="-2"/>
        </w:rPr>
        <w:t>年度）、5</w:t>
      </w:r>
      <w:r w:rsidR="003378FD" w:rsidRPr="005E7825">
        <w:rPr>
          <w:rFonts w:hAnsi="標楷體"/>
          <w:color w:val="000000" w:themeColor="text1"/>
          <w:spacing w:val="-2"/>
        </w:rPr>
        <w:t>00</w:t>
      </w:r>
      <w:r w:rsidR="003378FD" w:rsidRPr="005E7825">
        <w:rPr>
          <w:rFonts w:hAnsi="標楷體" w:hint="eastAsia"/>
          <w:color w:val="000000" w:themeColor="text1"/>
          <w:spacing w:val="-2"/>
        </w:rPr>
        <w:t>人次（</w:t>
      </w:r>
      <w:proofErr w:type="gramStart"/>
      <w:r w:rsidR="003378FD" w:rsidRPr="005E7825">
        <w:rPr>
          <w:rFonts w:hAnsi="標楷體" w:hint="eastAsia"/>
          <w:color w:val="000000" w:themeColor="text1"/>
          <w:spacing w:val="-2"/>
        </w:rPr>
        <w:t>10</w:t>
      </w:r>
      <w:proofErr w:type="gramEnd"/>
      <w:r w:rsidR="003378FD" w:rsidRPr="005E7825">
        <w:rPr>
          <w:rFonts w:hAnsi="標楷體" w:hint="eastAsia"/>
          <w:color w:val="000000" w:themeColor="text1"/>
          <w:spacing w:val="-2"/>
        </w:rPr>
        <w:t>7年度）、8</w:t>
      </w:r>
      <w:r w:rsidR="003378FD" w:rsidRPr="005E7825">
        <w:rPr>
          <w:rFonts w:hAnsi="標楷體"/>
          <w:color w:val="000000" w:themeColor="text1"/>
          <w:spacing w:val="-2"/>
        </w:rPr>
        <w:t>84</w:t>
      </w:r>
      <w:r w:rsidR="003378FD" w:rsidRPr="005E7825">
        <w:rPr>
          <w:rFonts w:hAnsi="標楷體" w:hint="eastAsia"/>
          <w:color w:val="000000" w:themeColor="text1"/>
          <w:spacing w:val="-2"/>
        </w:rPr>
        <w:t>人次（</w:t>
      </w:r>
      <w:proofErr w:type="gramStart"/>
      <w:r w:rsidR="003378FD" w:rsidRPr="005E7825">
        <w:rPr>
          <w:rFonts w:hAnsi="標楷體" w:hint="eastAsia"/>
          <w:color w:val="000000" w:themeColor="text1"/>
          <w:spacing w:val="-2"/>
        </w:rPr>
        <w:t>10</w:t>
      </w:r>
      <w:proofErr w:type="gramEnd"/>
      <w:r w:rsidR="003378FD" w:rsidRPr="005E7825">
        <w:rPr>
          <w:rFonts w:hAnsi="標楷體" w:hint="eastAsia"/>
          <w:color w:val="000000" w:themeColor="text1"/>
          <w:spacing w:val="-2"/>
        </w:rPr>
        <w:t>8年度）、</w:t>
      </w:r>
      <w:r w:rsidR="00D208E3" w:rsidRPr="005E7825">
        <w:rPr>
          <w:rFonts w:hAnsi="標楷體" w:hint="eastAsia"/>
          <w:color w:val="000000" w:themeColor="text1"/>
          <w:spacing w:val="-2"/>
        </w:rPr>
        <w:t>1</w:t>
      </w:r>
      <w:r w:rsidR="00E711F9" w:rsidRPr="005E7825">
        <w:rPr>
          <w:rFonts w:hAnsi="標楷體"/>
          <w:color w:val="000000" w:themeColor="text1"/>
          <w:spacing w:val="-2"/>
        </w:rPr>
        <w:t>,</w:t>
      </w:r>
      <w:r w:rsidR="00D208E3" w:rsidRPr="005E7825">
        <w:rPr>
          <w:rFonts w:hAnsi="標楷體"/>
          <w:color w:val="000000" w:themeColor="text1"/>
          <w:spacing w:val="-2"/>
        </w:rPr>
        <w:t>182</w:t>
      </w:r>
      <w:r w:rsidR="00D208E3" w:rsidRPr="005E7825">
        <w:rPr>
          <w:rFonts w:hAnsi="標楷體" w:hint="eastAsia"/>
          <w:color w:val="000000" w:themeColor="text1"/>
          <w:spacing w:val="-2"/>
        </w:rPr>
        <w:t>人次（</w:t>
      </w:r>
      <w:proofErr w:type="gramStart"/>
      <w:r w:rsidR="00D208E3" w:rsidRPr="005E7825">
        <w:rPr>
          <w:rFonts w:hAnsi="標楷體" w:hint="eastAsia"/>
          <w:color w:val="000000" w:themeColor="text1"/>
          <w:spacing w:val="-2"/>
        </w:rPr>
        <w:t>1</w:t>
      </w:r>
      <w:r w:rsidR="00D208E3" w:rsidRPr="005E7825">
        <w:rPr>
          <w:rFonts w:hAnsi="標楷體"/>
          <w:color w:val="000000" w:themeColor="text1"/>
          <w:spacing w:val="-2"/>
        </w:rPr>
        <w:t>0</w:t>
      </w:r>
      <w:proofErr w:type="gramEnd"/>
      <w:r w:rsidR="00D208E3" w:rsidRPr="005E7825">
        <w:rPr>
          <w:rFonts w:hAnsi="標楷體"/>
          <w:color w:val="000000" w:themeColor="text1"/>
          <w:spacing w:val="-2"/>
        </w:rPr>
        <w:t>9</w:t>
      </w:r>
      <w:r w:rsidR="00D208E3" w:rsidRPr="005E7825">
        <w:rPr>
          <w:rFonts w:hAnsi="標楷體" w:hint="eastAsia"/>
          <w:color w:val="000000" w:themeColor="text1"/>
          <w:spacing w:val="-2"/>
        </w:rPr>
        <w:t>年度）、</w:t>
      </w:r>
      <w:r w:rsidR="00E711F9" w:rsidRPr="005E7825">
        <w:rPr>
          <w:rFonts w:hAnsi="標楷體" w:hint="eastAsia"/>
          <w:color w:val="000000" w:themeColor="text1"/>
          <w:spacing w:val="-2"/>
        </w:rPr>
        <w:t>7</w:t>
      </w:r>
      <w:r w:rsidR="00E711F9" w:rsidRPr="005E7825">
        <w:rPr>
          <w:rFonts w:hAnsi="標楷體"/>
          <w:color w:val="000000" w:themeColor="text1"/>
          <w:spacing w:val="-2"/>
        </w:rPr>
        <w:t>94</w:t>
      </w:r>
      <w:r w:rsidR="00E711F9" w:rsidRPr="005E7825">
        <w:rPr>
          <w:rFonts w:hAnsi="標楷體" w:hint="eastAsia"/>
          <w:color w:val="000000" w:themeColor="text1"/>
          <w:spacing w:val="-2"/>
        </w:rPr>
        <w:t>人次（</w:t>
      </w:r>
      <w:proofErr w:type="gramStart"/>
      <w:r w:rsidR="00E711F9" w:rsidRPr="005E7825">
        <w:rPr>
          <w:rFonts w:hAnsi="標楷體" w:hint="eastAsia"/>
          <w:color w:val="000000" w:themeColor="text1"/>
          <w:spacing w:val="-2"/>
        </w:rPr>
        <w:t>1</w:t>
      </w:r>
      <w:r w:rsidR="00E711F9" w:rsidRPr="005E7825">
        <w:rPr>
          <w:rFonts w:hAnsi="標楷體"/>
          <w:color w:val="000000" w:themeColor="text1"/>
          <w:spacing w:val="-2"/>
        </w:rPr>
        <w:t>1</w:t>
      </w:r>
      <w:proofErr w:type="gramEnd"/>
      <w:r w:rsidR="00E711F9" w:rsidRPr="005E7825">
        <w:rPr>
          <w:rFonts w:hAnsi="標楷體"/>
          <w:color w:val="000000" w:themeColor="text1"/>
          <w:spacing w:val="-2"/>
        </w:rPr>
        <w:t>0</w:t>
      </w:r>
      <w:r w:rsidR="00E711F9" w:rsidRPr="005E7825">
        <w:rPr>
          <w:rFonts w:hAnsi="標楷體" w:hint="eastAsia"/>
          <w:color w:val="000000" w:themeColor="text1"/>
          <w:spacing w:val="-2"/>
        </w:rPr>
        <w:t>年度）、4</w:t>
      </w:r>
      <w:r w:rsidR="00E711F9" w:rsidRPr="005E7825">
        <w:rPr>
          <w:rFonts w:hAnsi="標楷體"/>
          <w:color w:val="000000" w:themeColor="text1"/>
          <w:spacing w:val="-2"/>
        </w:rPr>
        <w:t>37</w:t>
      </w:r>
      <w:r w:rsidR="00E711F9" w:rsidRPr="005E7825">
        <w:rPr>
          <w:rFonts w:hAnsi="標楷體" w:hint="eastAsia"/>
          <w:color w:val="000000" w:themeColor="text1"/>
          <w:spacing w:val="-2"/>
        </w:rPr>
        <w:t>人次（</w:t>
      </w:r>
      <w:proofErr w:type="gramStart"/>
      <w:r w:rsidR="00E711F9" w:rsidRPr="005E7825">
        <w:rPr>
          <w:rFonts w:hAnsi="標楷體" w:hint="eastAsia"/>
          <w:color w:val="000000" w:themeColor="text1"/>
          <w:spacing w:val="-2"/>
        </w:rPr>
        <w:t>1</w:t>
      </w:r>
      <w:r w:rsidR="00E711F9" w:rsidRPr="005E7825">
        <w:rPr>
          <w:rFonts w:hAnsi="標楷體"/>
          <w:color w:val="000000" w:themeColor="text1"/>
          <w:spacing w:val="-2"/>
        </w:rPr>
        <w:t>1</w:t>
      </w:r>
      <w:proofErr w:type="gramEnd"/>
      <w:r w:rsidR="00E711F9" w:rsidRPr="005E7825">
        <w:rPr>
          <w:rFonts w:hAnsi="標楷體"/>
          <w:color w:val="000000" w:themeColor="text1"/>
          <w:spacing w:val="-2"/>
        </w:rPr>
        <w:t>1</w:t>
      </w:r>
      <w:r w:rsidR="00E711F9" w:rsidRPr="005E7825">
        <w:rPr>
          <w:rFonts w:hAnsi="標楷體" w:hint="eastAsia"/>
          <w:color w:val="000000" w:themeColor="text1"/>
          <w:spacing w:val="-2"/>
        </w:rPr>
        <w:t>年度），總計4</w:t>
      </w:r>
      <w:r w:rsidR="00E711F9" w:rsidRPr="005E7825">
        <w:rPr>
          <w:rFonts w:hAnsi="標楷體"/>
          <w:color w:val="000000" w:themeColor="text1"/>
          <w:spacing w:val="-2"/>
        </w:rPr>
        <w:t>,110</w:t>
      </w:r>
      <w:r w:rsidR="00E711F9" w:rsidRPr="005E7825">
        <w:rPr>
          <w:rFonts w:hAnsi="標楷體" w:hint="eastAsia"/>
          <w:color w:val="000000" w:themeColor="text1"/>
          <w:spacing w:val="-2"/>
        </w:rPr>
        <w:t>人次。</w:t>
      </w:r>
      <w:r w:rsidR="00DB7DB2" w:rsidRPr="005E7825">
        <w:rPr>
          <w:rFonts w:hAnsi="標楷體" w:hint="eastAsia"/>
          <w:color w:val="000000" w:themeColor="text1"/>
          <w:spacing w:val="-2"/>
        </w:rPr>
        <w:t>觀察</w:t>
      </w:r>
      <w:r w:rsidR="00DC69ED" w:rsidRPr="005E7825">
        <w:rPr>
          <w:rFonts w:hAnsi="標楷體" w:hint="eastAsia"/>
          <w:color w:val="000000" w:themeColor="text1"/>
          <w:spacing w:val="-2"/>
        </w:rPr>
        <w:t>港</w:t>
      </w:r>
      <w:r w:rsidR="00DB7DB2" w:rsidRPr="005E7825">
        <w:rPr>
          <w:rFonts w:hAnsi="標楷體" w:hint="eastAsia"/>
          <w:color w:val="000000" w:themeColor="text1"/>
          <w:spacing w:val="-2"/>
        </w:rPr>
        <w:t>人</w:t>
      </w:r>
      <w:r w:rsidR="00E711F9" w:rsidRPr="005E7825">
        <w:rPr>
          <w:rFonts w:hAnsi="標楷體" w:hint="eastAsia"/>
          <w:color w:val="000000" w:themeColor="text1"/>
          <w:spacing w:val="-2"/>
        </w:rPr>
        <w:t>獲准居留</w:t>
      </w:r>
      <w:r w:rsidR="00DC69ED" w:rsidRPr="005E7825">
        <w:rPr>
          <w:rFonts w:hAnsi="標楷體" w:hint="eastAsia"/>
          <w:color w:val="000000" w:themeColor="text1"/>
          <w:spacing w:val="-2"/>
        </w:rPr>
        <w:t>之</w:t>
      </w:r>
      <w:r w:rsidR="00E711F9" w:rsidRPr="005E7825">
        <w:rPr>
          <w:rFonts w:hAnsi="標楷體" w:hint="eastAsia"/>
          <w:color w:val="000000" w:themeColor="text1"/>
          <w:spacing w:val="-2"/>
        </w:rPr>
        <w:t>各類事由中</w:t>
      </w:r>
      <w:r w:rsidR="00A84AFC" w:rsidRPr="005E7825">
        <w:rPr>
          <w:rFonts w:hAnsi="標楷體" w:hint="eastAsia"/>
          <w:color w:val="000000" w:themeColor="text1"/>
          <w:spacing w:val="-2"/>
        </w:rPr>
        <w:t>，</w:t>
      </w:r>
      <w:r w:rsidR="000E7234" w:rsidRPr="005E7825">
        <w:rPr>
          <w:rFonts w:hAnsi="標楷體" w:hint="eastAsia"/>
          <w:color w:val="000000" w:themeColor="text1"/>
          <w:spacing w:val="-2"/>
        </w:rPr>
        <w:t>「投資移民」</w:t>
      </w:r>
      <w:r w:rsidR="00A84AFC" w:rsidRPr="005E7825">
        <w:rPr>
          <w:rFonts w:hAnsi="標楷體" w:hint="eastAsia"/>
          <w:color w:val="000000" w:themeColor="text1"/>
          <w:spacing w:val="-2"/>
        </w:rPr>
        <w:t>之總計人次</w:t>
      </w:r>
      <w:r w:rsidR="00E711F9" w:rsidRPr="005E7825">
        <w:rPr>
          <w:rFonts w:hAnsi="標楷體" w:hint="eastAsia"/>
          <w:color w:val="000000" w:themeColor="text1"/>
          <w:spacing w:val="-2"/>
        </w:rPr>
        <w:t>居第4位，僅次於第1位「就學」（總計1</w:t>
      </w:r>
      <w:r w:rsidR="00E711F9" w:rsidRPr="005E7825">
        <w:rPr>
          <w:rFonts w:hAnsi="標楷體"/>
          <w:color w:val="000000" w:themeColor="text1"/>
          <w:spacing w:val="-2"/>
        </w:rPr>
        <w:t>3,200</w:t>
      </w:r>
      <w:r w:rsidR="00E711F9" w:rsidRPr="005E7825">
        <w:rPr>
          <w:rFonts w:hAnsi="標楷體" w:hint="eastAsia"/>
          <w:color w:val="000000" w:themeColor="text1"/>
          <w:spacing w:val="-2"/>
        </w:rPr>
        <w:t>人次）、第2位「依親」（總計1</w:t>
      </w:r>
      <w:r w:rsidR="00E711F9" w:rsidRPr="005E7825">
        <w:rPr>
          <w:rFonts w:hAnsi="標楷體"/>
          <w:color w:val="000000" w:themeColor="text1"/>
          <w:spacing w:val="-2"/>
        </w:rPr>
        <w:t>0,718</w:t>
      </w:r>
      <w:r w:rsidR="00E711F9" w:rsidRPr="005E7825">
        <w:rPr>
          <w:rFonts w:hAnsi="標楷體" w:hint="eastAsia"/>
          <w:color w:val="000000" w:themeColor="text1"/>
          <w:spacing w:val="-2"/>
        </w:rPr>
        <w:t>人次</w:t>
      </w:r>
      <w:r w:rsidR="00E711F9" w:rsidRPr="005E7825">
        <w:rPr>
          <w:rFonts w:hAnsi="標楷體"/>
          <w:color w:val="000000" w:themeColor="text1"/>
          <w:spacing w:val="-2"/>
        </w:rPr>
        <w:t>）</w:t>
      </w:r>
      <w:r w:rsidR="00E711F9" w:rsidRPr="005E7825">
        <w:rPr>
          <w:rFonts w:hAnsi="標楷體" w:hint="eastAsia"/>
          <w:color w:val="000000" w:themeColor="text1"/>
          <w:spacing w:val="-2"/>
        </w:rPr>
        <w:t>、</w:t>
      </w:r>
      <w:r w:rsidR="00F10F80" w:rsidRPr="005E7825">
        <w:rPr>
          <w:rFonts w:hAnsi="標楷體" w:hint="eastAsia"/>
          <w:color w:val="000000" w:themeColor="text1"/>
          <w:spacing w:val="-2"/>
        </w:rPr>
        <w:t>第3位「應聘」（</w:t>
      </w:r>
      <w:r w:rsidR="00F10F80" w:rsidRPr="005E7825">
        <w:rPr>
          <w:rFonts w:hAnsi="標楷體"/>
          <w:color w:val="000000" w:themeColor="text1"/>
          <w:spacing w:val="-2"/>
        </w:rPr>
        <w:t>5,059</w:t>
      </w:r>
      <w:r w:rsidR="00F10F80" w:rsidRPr="005E7825">
        <w:rPr>
          <w:rFonts w:hAnsi="標楷體" w:hint="eastAsia"/>
          <w:color w:val="000000" w:themeColor="text1"/>
          <w:spacing w:val="-2"/>
        </w:rPr>
        <w:t>人次）。</w:t>
      </w:r>
    </w:p>
    <w:p w14:paraId="76102DDA" w14:textId="77777777" w:rsidR="00175273" w:rsidRPr="005E7825" w:rsidRDefault="00175273" w:rsidP="00175273">
      <w:pPr>
        <w:pStyle w:val="a2"/>
        <w:jc w:val="center"/>
        <w:rPr>
          <w:snapToGrid w:val="0"/>
          <w:color w:val="000000" w:themeColor="text1"/>
        </w:rPr>
      </w:pPr>
      <w:r w:rsidRPr="005E7825">
        <w:rPr>
          <w:rFonts w:hint="eastAsia"/>
          <w:snapToGrid w:val="0"/>
          <w:color w:val="000000" w:themeColor="text1"/>
        </w:rPr>
        <w:t>香港居民自106年至</w:t>
      </w:r>
      <w:r w:rsidRPr="005E7825">
        <w:rPr>
          <w:snapToGrid w:val="0"/>
          <w:color w:val="000000" w:themeColor="text1"/>
        </w:rPr>
        <w:t>111</w:t>
      </w:r>
      <w:r w:rsidRPr="005E7825">
        <w:rPr>
          <w:rFonts w:hint="eastAsia"/>
          <w:snapToGrid w:val="0"/>
          <w:color w:val="000000" w:themeColor="text1"/>
        </w:rPr>
        <w:t>年居留與「投資移民」居留核准之統計</w:t>
      </w:r>
    </w:p>
    <w:p w14:paraId="65BC00CD" w14:textId="77777777" w:rsidR="00175273" w:rsidRPr="005E7825" w:rsidRDefault="00175273" w:rsidP="00175273">
      <w:pPr>
        <w:pStyle w:val="aff3"/>
        <w:overflowPunct w:val="0"/>
        <w:jc w:val="right"/>
        <w:rPr>
          <w:snapToGrid w:val="0"/>
          <w:color w:val="000000" w:themeColor="text1"/>
          <w:sz w:val="24"/>
          <w:szCs w:val="24"/>
        </w:rPr>
      </w:pPr>
      <w:r w:rsidRPr="005E7825">
        <w:rPr>
          <w:rFonts w:hint="eastAsia"/>
          <w:color w:val="000000" w:themeColor="text1"/>
          <w:sz w:val="24"/>
          <w:szCs w:val="24"/>
        </w:rPr>
        <w:t>單位</w:t>
      </w:r>
      <w:r w:rsidRPr="005E7825">
        <w:rPr>
          <w:rFonts w:ascii="新細明體" w:eastAsia="新細明體" w:hAnsi="新細明體" w:hint="eastAsia"/>
          <w:color w:val="000000" w:themeColor="text1"/>
          <w:sz w:val="24"/>
          <w:szCs w:val="24"/>
        </w:rPr>
        <w:t>：</w:t>
      </w:r>
      <w:r w:rsidRPr="005E7825">
        <w:rPr>
          <w:rFonts w:hint="eastAsia"/>
          <w:color w:val="000000" w:themeColor="text1"/>
          <w:sz w:val="24"/>
          <w:szCs w:val="24"/>
        </w:rPr>
        <w:t>人次</w:t>
      </w:r>
    </w:p>
    <w:tbl>
      <w:tblPr>
        <w:tblStyle w:val="afa"/>
        <w:tblW w:w="9575" w:type="dxa"/>
        <w:jc w:val="center"/>
        <w:tblLook w:val="04A0" w:firstRow="1" w:lastRow="0" w:firstColumn="1" w:lastColumn="0" w:noHBand="0" w:noVBand="1"/>
      </w:tblPr>
      <w:tblGrid>
        <w:gridCol w:w="1353"/>
        <w:gridCol w:w="1134"/>
        <w:gridCol w:w="1134"/>
        <w:gridCol w:w="1134"/>
        <w:gridCol w:w="1276"/>
        <w:gridCol w:w="1276"/>
        <w:gridCol w:w="1134"/>
        <w:gridCol w:w="1134"/>
      </w:tblGrid>
      <w:tr w:rsidR="00175273" w:rsidRPr="005E7825" w14:paraId="06A4E684" w14:textId="77777777" w:rsidTr="00665BE1">
        <w:trPr>
          <w:jc w:val="center"/>
        </w:trPr>
        <w:tc>
          <w:tcPr>
            <w:tcW w:w="1353" w:type="dxa"/>
          </w:tcPr>
          <w:p w14:paraId="78779502" w14:textId="77777777" w:rsidR="00175273" w:rsidRPr="005E7825" w:rsidRDefault="00175273" w:rsidP="00665BE1">
            <w:pPr>
              <w:pStyle w:val="2"/>
              <w:numPr>
                <w:ilvl w:val="0"/>
                <w:numId w:val="0"/>
              </w:numPr>
              <w:overflowPunct w:val="0"/>
              <w:jc w:val="left"/>
              <w:rPr>
                <w:snapToGrid w:val="0"/>
                <w:color w:val="000000" w:themeColor="text1"/>
                <w:spacing w:val="-20"/>
                <w:sz w:val="28"/>
                <w:szCs w:val="28"/>
              </w:rPr>
            </w:pPr>
            <w:r w:rsidRPr="005E7825">
              <w:rPr>
                <w:noProof/>
                <w:color w:val="000000" w:themeColor="text1"/>
                <w:sz w:val="28"/>
                <w:szCs w:val="28"/>
                <w:lang w:val="zh-TW"/>
              </w:rPr>
              <mc:AlternateContent>
                <mc:Choice Requires="wps">
                  <w:drawing>
                    <wp:anchor distT="0" distB="0" distL="114300" distR="114300" simplePos="0" relativeHeight="251697152" behindDoc="0" locked="0" layoutInCell="1" allowOverlap="1" wp14:anchorId="79BFE00D" wp14:editId="51034AD5">
                      <wp:simplePos x="0" y="0"/>
                      <wp:positionH relativeFrom="column">
                        <wp:posOffset>-83185</wp:posOffset>
                      </wp:positionH>
                      <wp:positionV relativeFrom="paragraph">
                        <wp:posOffset>-8255</wp:posOffset>
                      </wp:positionV>
                      <wp:extent cx="793750" cy="488950"/>
                      <wp:effectExtent l="0" t="0" r="6350" b="63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488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36671" id="直線接點 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65pt" to="55.9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" strokecolor="black [3040]">
                      <o:lock v:ext="edit" shapetype="f"/>
                    </v:line>
                  </w:pict>
                </mc:Fallback>
              </mc:AlternateContent>
            </w:r>
            <w:r w:rsidRPr="005E7825">
              <w:rPr>
                <w:rFonts w:hint="eastAsia"/>
                <w:snapToGrid w:val="0"/>
                <w:color w:val="000000" w:themeColor="text1"/>
                <w:spacing w:val="-20"/>
                <w:sz w:val="28"/>
                <w:szCs w:val="28"/>
              </w:rPr>
              <w:t xml:space="preserve">     年度</w:t>
            </w:r>
          </w:p>
          <w:p w14:paraId="1E9C5415" w14:textId="77777777" w:rsidR="00175273" w:rsidRPr="005E7825" w:rsidRDefault="00175273" w:rsidP="00665BE1">
            <w:pPr>
              <w:pStyle w:val="2"/>
              <w:numPr>
                <w:ilvl w:val="0"/>
                <w:numId w:val="0"/>
              </w:numPr>
              <w:overflowPunct w:val="0"/>
              <w:jc w:val="left"/>
              <w:rPr>
                <w:snapToGrid w:val="0"/>
                <w:color w:val="000000" w:themeColor="text1"/>
                <w:spacing w:val="-20"/>
                <w:sz w:val="28"/>
                <w:szCs w:val="28"/>
              </w:rPr>
            </w:pPr>
            <w:r w:rsidRPr="005E7825">
              <w:rPr>
                <w:rFonts w:hint="eastAsia"/>
                <w:snapToGrid w:val="0"/>
                <w:color w:val="000000" w:themeColor="text1"/>
                <w:spacing w:val="-20"/>
                <w:sz w:val="28"/>
                <w:szCs w:val="28"/>
              </w:rPr>
              <w:t>事由</w:t>
            </w:r>
          </w:p>
        </w:tc>
        <w:tc>
          <w:tcPr>
            <w:tcW w:w="1134" w:type="dxa"/>
          </w:tcPr>
          <w:p w14:paraId="6E5261E6"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106</w:t>
            </w:r>
          </w:p>
        </w:tc>
        <w:tc>
          <w:tcPr>
            <w:tcW w:w="1134" w:type="dxa"/>
          </w:tcPr>
          <w:p w14:paraId="69829E34"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107</w:t>
            </w:r>
          </w:p>
        </w:tc>
        <w:tc>
          <w:tcPr>
            <w:tcW w:w="1134" w:type="dxa"/>
          </w:tcPr>
          <w:p w14:paraId="52FC0F39"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108</w:t>
            </w:r>
          </w:p>
        </w:tc>
        <w:tc>
          <w:tcPr>
            <w:tcW w:w="1276" w:type="dxa"/>
          </w:tcPr>
          <w:p w14:paraId="2AE0F1D9"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109</w:t>
            </w:r>
          </w:p>
        </w:tc>
        <w:tc>
          <w:tcPr>
            <w:tcW w:w="1276" w:type="dxa"/>
          </w:tcPr>
          <w:p w14:paraId="12AADA24"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110</w:t>
            </w:r>
          </w:p>
        </w:tc>
        <w:tc>
          <w:tcPr>
            <w:tcW w:w="1134" w:type="dxa"/>
          </w:tcPr>
          <w:p w14:paraId="3F7F556B"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111</w:t>
            </w:r>
          </w:p>
        </w:tc>
        <w:tc>
          <w:tcPr>
            <w:tcW w:w="1134" w:type="dxa"/>
          </w:tcPr>
          <w:p w14:paraId="12FCC882"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總計</w:t>
            </w:r>
          </w:p>
        </w:tc>
      </w:tr>
      <w:tr w:rsidR="00175273" w:rsidRPr="005E7825" w14:paraId="043E92F7" w14:textId="77777777" w:rsidTr="00665BE1">
        <w:trPr>
          <w:trHeight w:val="528"/>
          <w:jc w:val="center"/>
        </w:trPr>
        <w:tc>
          <w:tcPr>
            <w:tcW w:w="1353" w:type="dxa"/>
          </w:tcPr>
          <w:p w14:paraId="7F2C0DC5"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居留</w:t>
            </w:r>
          </w:p>
          <w:p w14:paraId="58194B21"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核准</w:t>
            </w:r>
          </w:p>
        </w:tc>
        <w:tc>
          <w:tcPr>
            <w:tcW w:w="1134" w:type="dxa"/>
          </w:tcPr>
          <w:p w14:paraId="5D6427E6"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4</w:t>
            </w:r>
            <w:r w:rsidRPr="005E7825">
              <w:rPr>
                <w:snapToGrid w:val="0"/>
                <w:color w:val="000000" w:themeColor="text1"/>
                <w:sz w:val="28"/>
                <w:szCs w:val="28"/>
              </w:rPr>
              <w:t>,015</w:t>
            </w:r>
          </w:p>
        </w:tc>
        <w:tc>
          <w:tcPr>
            <w:tcW w:w="1134" w:type="dxa"/>
          </w:tcPr>
          <w:p w14:paraId="665B8682"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4</w:t>
            </w:r>
            <w:r w:rsidRPr="005E7825">
              <w:rPr>
                <w:snapToGrid w:val="0"/>
                <w:color w:val="000000" w:themeColor="text1"/>
                <w:sz w:val="28"/>
                <w:szCs w:val="28"/>
              </w:rPr>
              <w:t>,148</w:t>
            </w:r>
          </w:p>
        </w:tc>
        <w:tc>
          <w:tcPr>
            <w:tcW w:w="1134" w:type="dxa"/>
          </w:tcPr>
          <w:p w14:paraId="60440EE7"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5</w:t>
            </w:r>
            <w:r w:rsidRPr="005E7825">
              <w:rPr>
                <w:snapToGrid w:val="0"/>
                <w:color w:val="000000" w:themeColor="text1"/>
                <w:sz w:val="28"/>
                <w:szCs w:val="28"/>
              </w:rPr>
              <w:t>,858</w:t>
            </w:r>
          </w:p>
        </w:tc>
        <w:tc>
          <w:tcPr>
            <w:tcW w:w="1276" w:type="dxa"/>
          </w:tcPr>
          <w:p w14:paraId="2DFCA06A"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w:t>
            </w:r>
            <w:r w:rsidRPr="005E7825">
              <w:rPr>
                <w:snapToGrid w:val="0"/>
                <w:color w:val="000000" w:themeColor="text1"/>
                <w:sz w:val="28"/>
                <w:szCs w:val="28"/>
              </w:rPr>
              <w:t>0,813</w:t>
            </w:r>
          </w:p>
        </w:tc>
        <w:tc>
          <w:tcPr>
            <w:tcW w:w="1276" w:type="dxa"/>
          </w:tcPr>
          <w:p w14:paraId="4FA2DCF2"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w:t>
            </w:r>
            <w:r w:rsidRPr="005E7825">
              <w:rPr>
                <w:snapToGrid w:val="0"/>
                <w:color w:val="000000" w:themeColor="text1"/>
                <w:sz w:val="28"/>
                <w:szCs w:val="28"/>
              </w:rPr>
              <w:t>1,173</w:t>
            </w:r>
          </w:p>
        </w:tc>
        <w:tc>
          <w:tcPr>
            <w:tcW w:w="1134" w:type="dxa"/>
          </w:tcPr>
          <w:p w14:paraId="360312F8"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snapToGrid w:val="0"/>
                <w:color w:val="000000" w:themeColor="text1"/>
                <w:sz w:val="28"/>
                <w:szCs w:val="28"/>
              </w:rPr>
              <w:t>8,945</w:t>
            </w:r>
          </w:p>
        </w:tc>
        <w:tc>
          <w:tcPr>
            <w:tcW w:w="1134" w:type="dxa"/>
          </w:tcPr>
          <w:p w14:paraId="2EFB92E1"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snapToGrid w:val="0"/>
                <w:color w:val="000000" w:themeColor="text1"/>
                <w:sz w:val="28"/>
                <w:szCs w:val="28"/>
              </w:rPr>
              <w:t>44,952</w:t>
            </w:r>
          </w:p>
        </w:tc>
      </w:tr>
      <w:tr w:rsidR="00175273" w:rsidRPr="005E7825" w14:paraId="19DBB174" w14:textId="77777777" w:rsidTr="00665BE1">
        <w:trPr>
          <w:trHeight w:val="528"/>
          <w:jc w:val="center"/>
        </w:trPr>
        <w:tc>
          <w:tcPr>
            <w:tcW w:w="1353" w:type="dxa"/>
          </w:tcPr>
          <w:p w14:paraId="6F98BD4F"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投資移民居留核准</w:t>
            </w:r>
          </w:p>
        </w:tc>
        <w:tc>
          <w:tcPr>
            <w:tcW w:w="1134" w:type="dxa"/>
          </w:tcPr>
          <w:p w14:paraId="51A366A6"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313</w:t>
            </w:r>
          </w:p>
        </w:tc>
        <w:tc>
          <w:tcPr>
            <w:tcW w:w="1134" w:type="dxa"/>
          </w:tcPr>
          <w:p w14:paraId="04A5DE54"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500</w:t>
            </w:r>
          </w:p>
        </w:tc>
        <w:tc>
          <w:tcPr>
            <w:tcW w:w="1134" w:type="dxa"/>
          </w:tcPr>
          <w:p w14:paraId="6A4EDED5"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884</w:t>
            </w:r>
          </w:p>
        </w:tc>
        <w:tc>
          <w:tcPr>
            <w:tcW w:w="1276" w:type="dxa"/>
          </w:tcPr>
          <w:p w14:paraId="6EC7728F"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w:t>
            </w:r>
            <w:r w:rsidRPr="005E7825">
              <w:rPr>
                <w:snapToGrid w:val="0"/>
                <w:color w:val="000000" w:themeColor="text1"/>
                <w:sz w:val="28"/>
                <w:szCs w:val="28"/>
              </w:rPr>
              <w:t>,</w:t>
            </w:r>
            <w:r w:rsidRPr="005E7825">
              <w:rPr>
                <w:rFonts w:hint="eastAsia"/>
                <w:snapToGrid w:val="0"/>
                <w:color w:val="000000" w:themeColor="text1"/>
                <w:sz w:val="28"/>
                <w:szCs w:val="28"/>
              </w:rPr>
              <w:t>182</w:t>
            </w:r>
          </w:p>
        </w:tc>
        <w:tc>
          <w:tcPr>
            <w:tcW w:w="1276" w:type="dxa"/>
          </w:tcPr>
          <w:p w14:paraId="7482C857"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794</w:t>
            </w:r>
          </w:p>
        </w:tc>
        <w:tc>
          <w:tcPr>
            <w:tcW w:w="1134" w:type="dxa"/>
          </w:tcPr>
          <w:p w14:paraId="584C9D20"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4</w:t>
            </w:r>
            <w:r w:rsidRPr="005E7825">
              <w:rPr>
                <w:snapToGrid w:val="0"/>
                <w:color w:val="000000" w:themeColor="text1"/>
                <w:sz w:val="28"/>
                <w:szCs w:val="28"/>
              </w:rPr>
              <w:t>37</w:t>
            </w:r>
          </w:p>
        </w:tc>
        <w:tc>
          <w:tcPr>
            <w:tcW w:w="1134" w:type="dxa"/>
          </w:tcPr>
          <w:p w14:paraId="0E34C7A5"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4</w:t>
            </w:r>
            <w:r w:rsidRPr="005E7825">
              <w:rPr>
                <w:snapToGrid w:val="0"/>
                <w:color w:val="000000" w:themeColor="text1"/>
                <w:sz w:val="28"/>
                <w:szCs w:val="28"/>
              </w:rPr>
              <w:t>,110</w:t>
            </w:r>
          </w:p>
        </w:tc>
      </w:tr>
    </w:tbl>
    <w:p w14:paraId="3449D297" w14:textId="180FC5C3" w:rsidR="001D372B" w:rsidRDefault="00175273" w:rsidP="00B20C26">
      <w:pPr>
        <w:pStyle w:val="2"/>
        <w:numPr>
          <w:ilvl w:val="0"/>
          <w:numId w:val="0"/>
        </w:numPr>
        <w:overflowPunct w:val="0"/>
        <w:ind w:left="-154"/>
        <w:rPr>
          <w:rFonts w:hAnsi="標楷體"/>
          <w:snapToGrid w:val="0"/>
          <w:color w:val="000000" w:themeColor="text1"/>
          <w:sz w:val="24"/>
          <w:szCs w:val="24"/>
        </w:rPr>
      </w:pPr>
      <w:r w:rsidRPr="005E7825">
        <w:rPr>
          <w:rFonts w:hAnsi="標楷體" w:hint="eastAsia"/>
          <w:snapToGrid w:val="0"/>
          <w:color w:val="000000" w:themeColor="text1"/>
          <w:sz w:val="24"/>
          <w:szCs w:val="24"/>
        </w:rPr>
        <w:t>資料來源</w:t>
      </w:r>
      <w:r w:rsidRPr="005E7825">
        <w:rPr>
          <w:rFonts w:ascii="新細明體" w:eastAsia="新細明體" w:hAnsi="新細明體" w:hint="eastAsia"/>
          <w:snapToGrid w:val="0"/>
          <w:color w:val="000000" w:themeColor="text1"/>
          <w:sz w:val="24"/>
          <w:szCs w:val="24"/>
        </w:rPr>
        <w:t>：</w:t>
      </w:r>
      <w:r w:rsidRPr="005E7825">
        <w:rPr>
          <w:rFonts w:hAnsi="標楷體" w:hint="eastAsia"/>
          <w:snapToGrid w:val="0"/>
          <w:color w:val="000000" w:themeColor="text1"/>
          <w:sz w:val="24"/>
          <w:szCs w:val="24"/>
        </w:rPr>
        <w:t>移民署。</w:t>
      </w:r>
    </w:p>
    <w:p w14:paraId="302293A5" w14:textId="77777777" w:rsidR="00DA3EFB" w:rsidRPr="005E7825" w:rsidRDefault="00DA3EFB" w:rsidP="00B20C26">
      <w:pPr>
        <w:pStyle w:val="2"/>
        <w:numPr>
          <w:ilvl w:val="0"/>
          <w:numId w:val="0"/>
        </w:numPr>
        <w:overflowPunct w:val="0"/>
        <w:ind w:left="-154"/>
        <w:rPr>
          <w:rFonts w:hAnsi="標楷體"/>
          <w:snapToGrid w:val="0"/>
          <w:color w:val="000000" w:themeColor="text1"/>
          <w:sz w:val="24"/>
          <w:szCs w:val="24"/>
        </w:rPr>
      </w:pPr>
    </w:p>
    <w:p w14:paraId="0F20B3FE" w14:textId="77777777" w:rsidR="005A41E3" w:rsidRPr="005E7825" w:rsidRDefault="00AD7495" w:rsidP="00AD7495">
      <w:pPr>
        <w:pStyle w:val="1"/>
        <w:numPr>
          <w:ilvl w:val="0"/>
          <w:numId w:val="0"/>
        </w:numPr>
        <w:overflowPunct w:val="0"/>
        <w:ind w:left="294" w:hanging="699"/>
        <w:rPr>
          <w:color w:val="000000" w:themeColor="text1"/>
        </w:rPr>
      </w:pPr>
      <w:bookmarkStart w:id="182" w:name="_Toc142470946"/>
      <w:r w:rsidRPr="005E7825">
        <w:rPr>
          <w:noProof/>
          <w:color w:val="000000" w:themeColor="text1"/>
        </w:rPr>
        <w:lastRenderedPageBreak/>
        <w:drawing>
          <wp:inline distT="0" distB="0" distL="0" distR="0" wp14:anchorId="099859EF" wp14:editId="1BAEB2D8">
            <wp:extent cx="6082030" cy="4517571"/>
            <wp:effectExtent l="0" t="0" r="13970" b="16510"/>
            <wp:docPr id="20" name="圖表 20">
              <a:extLst xmlns:a="http://schemas.openxmlformats.org/drawingml/2006/main">
                <a:ext uri="{FF2B5EF4-FFF2-40B4-BE49-F238E27FC236}">
                  <a16:creationId xmlns:a16="http://schemas.microsoft.com/office/drawing/2014/main" id="{B2D97DB8-2805-411C-B310-5B5414709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182"/>
    </w:p>
    <w:p w14:paraId="74A5C62D" w14:textId="77777777" w:rsidR="00AD7495" w:rsidRPr="005E7825" w:rsidRDefault="00AD7495" w:rsidP="00AD7495">
      <w:pPr>
        <w:pStyle w:val="a1"/>
        <w:rPr>
          <w:color w:val="000000" w:themeColor="text1"/>
        </w:rPr>
      </w:pPr>
      <w:bookmarkStart w:id="183" w:name="_Hlk133151277"/>
      <w:r w:rsidRPr="005E7825">
        <w:rPr>
          <w:rFonts w:hint="eastAsia"/>
          <w:color w:val="000000" w:themeColor="text1"/>
        </w:rPr>
        <w:t>香港居民自106年至111年居留與「投資移民」居留核准之統計圖</w:t>
      </w:r>
    </w:p>
    <w:p w14:paraId="16B0A150" w14:textId="77777777" w:rsidR="00AD7495" w:rsidRPr="005E7825" w:rsidRDefault="00AD7495" w:rsidP="00AD7495">
      <w:pPr>
        <w:pStyle w:val="2"/>
        <w:numPr>
          <w:ilvl w:val="0"/>
          <w:numId w:val="0"/>
        </w:numPr>
        <w:overflowPunct w:val="0"/>
        <w:ind w:left="-154"/>
        <w:rPr>
          <w:rFonts w:hAnsi="標楷體"/>
          <w:snapToGrid w:val="0"/>
          <w:color w:val="000000" w:themeColor="text1"/>
          <w:sz w:val="24"/>
          <w:szCs w:val="24"/>
        </w:rPr>
      </w:pPr>
      <w:bookmarkStart w:id="184" w:name="_Toc142332808"/>
      <w:bookmarkStart w:id="185" w:name="_Toc142470947"/>
      <w:r w:rsidRPr="005E7825">
        <w:rPr>
          <w:rFonts w:hAnsi="標楷體" w:hint="eastAsia"/>
          <w:snapToGrid w:val="0"/>
          <w:color w:val="000000" w:themeColor="text1"/>
          <w:sz w:val="24"/>
          <w:szCs w:val="24"/>
        </w:rPr>
        <w:t>資料來源：本院依移民署資料繪製</w:t>
      </w:r>
      <w:r w:rsidR="00893B85" w:rsidRPr="005E7825">
        <w:rPr>
          <w:rFonts w:hAnsi="標楷體" w:hint="eastAsia"/>
          <w:snapToGrid w:val="0"/>
          <w:color w:val="000000" w:themeColor="text1"/>
          <w:sz w:val="24"/>
          <w:szCs w:val="24"/>
        </w:rPr>
        <w:t>。</w:t>
      </w:r>
      <w:bookmarkEnd w:id="184"/>
      <w:bookmarkEnd w:id="185"/>
    </w:p>
    <w:bookmarkEnd w:id="183"/>
    <w:p w14:paraId="1129425F" w14:textId="36116ACC" w:rsidR="00831CBC" w:rsidRDefault="00A84AFC" w:rsidP="00B20C26">
      <w:pPr>
        <w:pStyle w:val="4"/>
        <w:overflowPunct w:val="0"/>
        <w:ind w:left="1666" w:hanging="645"/>
        <w:rPr>
          <w:rFonts w:hAnsi="標楷體"/>
          <w:color w:val="000000" w:themeColor="text1"/>
        </w:rPr>
      </w:pPr>
      <w:r w:rsidRPr="005E7825">
        <w:rPr>
          <w:rFonts w:hAnsi="標楷體" w:hint="eastAsia"/>
          <w:color w:val="000000" w:themeColor="text1"/>
        </w:rPr>
        <w:t>至於</w:t>
      </w:r>
      <w:r w:rsidR="000E7234" w:rsidRPr="005E7825">
        <w:rPr>
          <w:rFonts w:hAnsi="標楷體" w:hint="eastAsia"/>
          <w:color w:val="000000" w:themeColor="text1"/>
        </w:rPr>
        <w:t>106至111年度</w:t>
      </w:r>
      <w:r w:rsidR="007F6603" w:rsidRPr="005E7825">
        <w:rPr>
          <w:rFonts w:hAnsi="標楷體" w:hint="eastAsia"/>
          <w:color w:val="000000" w:themeColor="text1"/>
        </w:rPr>
        <w:t>港</w:t>
      </w:r>
      <w:r w:rsidR="00E66CA6" w:rsidRPr="005E7825">
        <w:rPr>
          <w:rFonts w:hAnsi="標楷體" w:hint="eastAsia"/>
          <w:color w:val="000000" w:themeColor="text1"/>
        </w:rPr>
        <w:t>人</w:t>
      </w:r>
      <w:r w:rsidR="000E7234" w:rsidRPr="005E7825">
        <w:rPr>
          <w:rFonts w:hAnsi="標楷體" w:hint="eastAsia"/>
          <w:color w:val="000000" w:themeColor="text1"/>
        </w:rPr>
        <w:t>獲准「定居」</w:t>
      </w:r>
      <w:proofErr w:type="gramStart"/>
      <w:r w:rsidR="000E7234" w:rsidRPr="005E7825">
        <w:rPr>
          <w:rFonts w:hAnsi="標楷體" w:hint="eastAsia"/>
          <w:color w:val="000000" w:themeColor="text1"/>
        </w:rPr>
        <w:t>人次</w:t>
      </w:r>
      <w:r w:rsidR="001D372B" w:rsidRPr="005E7825">
        <w:rPr>
          <w:rFonts w:hAnsi="標楷體" w:hint="eastAsia"/>
          <w:color w:val="000000" w:themeColor="text1"/>
        </w:rPr>
        <w:t>(</w:t>
      </w:r>
      <w:proofErr w:type="gramEnd"/>
      <w:r w:rsidR="001D372B" w:rsidRPr="005E7825">
        <w:rPr>
          <w:rFonts w:hAnsi="標楷體" w:hint="eastAsia"/>
          <w:color w:val="000000" w:themeColor="text1"/>
        </w:rPr>
        <w:t>詳</w:t>
      </w:r>
      <w:r w:rsidR="00214D6E" w:rsidRPr="005E7825">
        <w:rPr>
          <w:rFonts w:hAnsi="標楷體" w:hint="eastAsia"/>
          <w:color w:val="000000" w:themeColor="text1"/>
        </w:rPr>
        <w:t>下</w:t>
      </w:r>
      <w:r w:rsidR="001D372B" w:rsidRPr="005E7825">
        <w:rPr>
          <w:rFonts w:hAnsi="標楷體" w:hint="eastAsia"/>
          <w:color w:val="000000" w:themeColor="text1"/>
        </w:rPr>
        <w:t>表)</w:t>
      </w:r>
      <w:r w:rsidR="000E7234" w:rsidRPr="005E7825">
        <w:rPr>
          <w:rFonts w:hAnsi="標楷體" w:hint="eastAsia"/>
          <w:color w:val="000000" w:themeColor="text1"/>
        </w:rPr>
        <w:t>，</w:t>
      </w:r>
      <w:r w:rsidR="00776E57" w:rsidRPr="005E7825">
        <w:rPr>
          <w:rFonts w:hAnsi="標楷體" w:hint="eastAsia"/>
          <w:color w:val="000000" w:themeColor="text1"/>
        </w:rPr>
        <w:t>總計</w:t>
      </w:r>
      <w:r w:rsidR="00776E57" w:rsidRPr="005E7825">
        <w:rPr>
          <w:rFonts w:hAnsi="標楷體"/>
          <w:color w:val="000000" w:themeColor="text1"/>
        </w:rPr>
        <w:t>8</w:t>
      </w:r>
      <w:r w:rsidR="00776E57" w:rsidRPr="005E7825">
        <w:rPr>
          <w:rFonts w:hAnsi="標楷體" w:hint="eastAsia"/>
          <w:color w:val="000000" w:themeColor="text1"/>
        </w:rPr>
        <w:t>,</w:t>
      </w:r>
      <w:r w:rsidR="00776E57" w:rsidRPr="005E7825">
        <w:rPr>
          <w:rFonts w:hAnsi="標楷體"/>
          <w:color w:val="000000" w:themeColor="text1"/>
        </w:rPr>
        <w:t>1</w:t>
      </w:r>
      <w:r w:rsidR="00776E57" w:rsidRPr="005E7825">
        <w:rPr>
          <w:rFonts w:hAnsi="標楷體" w:hint="eastAsia"/>
          <w:color w:val="000000" w:themeColor="text1"/>
        </w:rPr>
        <w:t>95人次；各別獲准「定居」事由中，仍以「依親」最高，</w:t>
      </w:r>
      <w:r w:rsidR="00B3033A" w:rsidRPr="005E7825">
        <w:rPr>
          <w:rFonts w:hAnsi="標楷體" w:hint="eastAsia"/>
          <w:color w:val="000000" w:themeColor="text1"/>
        </w:rPr>
        <w:t>惟</w:t>
      </w:r>
      <w:r w:rsidR="00776E57" w:rsidRPr="005E7825">
        <w:rPr>
          <w:rFonts w:hAnsi="標楷體" w:hint="eastAsia"/>
          <w:color w:val="000000" w:themeColor="text1"/>
        </w:rPr>
        <w:t>「投資移民」</w:t>
      </w:r>
      <w:r w:rsidR="00B3033A" w:rsidRPr="005E7825">
        <w:rPr>
          <w:rFonts w:hAnsi="標楷體" w:hint="eastAsia"/>
          <w:color w:val="000000" w:themeColor="text1"/>
        </w:rPr>
        <w:t>則升至第2位</w:t>
      </w:r>
      <w:r w:rsidR="00776E57" w:rsidRPr="005E7825">
        <w:rPr>
          <w:rFonts w:hAnsi="標楷體" w:hint="eastAsia"/>
          <w:color w:val="000000" w:themeColor="text1"/>
        </w:rPr>
        <w:t>，</w:t>
      </w:r>
      <w:r w:rsidR="00C510EE" w:rsidRPr="005E7825">
        <w:rPr>
          <w:rFonts w:hAnsi="標楷體" w:hint="eastAsia"/>
          <w:color w:val="000000" w:themeColor="text1"/>
        </w:rPr>
        <w:t>各年度</w:t>
      </w:r>
      <w:r w:rsidR="00776E57" w:rsidRPr="005E7825">
        <w:rPr>
          <w:rFonts w:hAnsi="標楷體" w:hint="eastAsia"/>
          <w:color w:val="000000" w:themeColor="text1"/>
        </w:rPr>
        <w:t>依次為：</w:t>
      </w:r>
      <w:r w:rsidR="00776E57" w:rsidRPr="005E7825">
        <w:rPr>
          <w:rFonts w:hAnsi="標楷體"/>
          <w:color w:val="000000" w:themeColor="text1"/>
        </w:rPr>
        <w:t>174</w:t>
      </w:r>
      <w:r w:rsidR="00776E57" w:rsidRPr="005E7825">
        <w:rPr>
          <w:rFonts w:hAnsi="標楷體" w:hint="eastAsia"/>
          <w:color w:val="000000" w:themeColor="text1"/>
        </w:rPr>
        <w:t>人次（</w:t>
      </w:r>
      <w:proofErr w:type="gramStart"/>
      <w:r w:rsidR="00776E57" w:rsidRPr="005E7825">
        <w:rPr>
          <w:rFonts w:hAnsi="標楷體" w:hint="eastAsia"/>
          <w:color w:val="000000" w:themeColor="text1"/>
        </w:rPr>
        <w:t>106</w:t>
      </w:r>
      <w:proofErr w:type="gramEnd"/>
      <w:r w:rsidR="00776E57" w:rsidRPr="005E7825">
        <w:rPr>
          <w:rFonts w:hAnsi="標楷體" w:hint="eastAsia"/>
          <w:color w:val="000000" w:themeColor="text1"/>
        </w:rPr>
        <w:t>年度）、</w:t>
      </w:r>
      <w:r w:rsidR="00776E57" w:rsidRPr="005E7825">
        <w:rPr>
          <w:rFonts w:hAnsi="標楷體"/>
          <w:color w:val="000000" w:themeColor="text1"/>
        </w:rPr>
        <w:t>214</w:t>
      </w:r>
      <w:r w:rsidR="00776E57" w:rsidRPr="005E7825">
        <w:rPr>
          <w:rFonts w:hAnsi="標楷體" w:hint="eastAsia"/>
          <w:color w:val="000000" w:themeColor="text1"/>
        </w:rPr>
        <w:t>人次（</w:t>
      </w:r>
      <w:proofErr w:type="gramStart"/>
      <w:r w:rsidR="00776E57" w:rsidRPr="005E7825">
        <w:rPr>
          <w:rFonts w:hAnsi="標楷體" w:hint="eastAsia"/>
          <w:color w:val="000000" w:themeColor="text1"/>
        </w:rPr>
        <w:t>10</w:t>
      </w:r>
      <w:proofErr w:type="gramEnd"/>
      <w:r w:rsidR="00776E57" w:rsidRPr="005E7825">
        <w:rPr>
          <w:rFonts w:hAnsi="標楷體" w:hint="eastAsia"/>
          <w:color w:val="000000" w:themeColor="text1"/>
        </w:rPr>
        <w:t>7年度）、</w:t>
      </w:r>
      <w:r w:rsidR="00776E57" w:rsidRPr="005E7825">
        <w:rPr>
          <w:rFonts w:hAnsi="標楷體"/>
          <w:color w:val="000000" w:themeColor="text1"/>
        </w:rPr>
        <w:t>307</w:t>
      </w:r>
      <w:r w:rsidR="00776E57" w:rsidRPr="005E7825">
        <w:rPr>
          <w:rFonts w:hAnsi="標楷體" w:hint="eastAsia"/>
          <w:color w:val="000000" w:themeColor="text1"/>
        </w:rPr>
        <w:t>人次（</w:t>
      </w:r>
      <w:proofErr w:type="gramStart"/>
      <w:r w:rsidR="00776E57" w:rsidRPr="005E7825">
        <w:rPr>
          <w:rFonts w:hAnsi="標楷體" w:hint="eastAsia"/>
          <w:color w:val="000000" w:themeColor="text1"/>
        </w:rPr>
        <w:t>10</w:t>
      </w:r>
      <w:proofErr w:type="gramEnd"/>
      <w:r w:rsidR="00776E57" w:rsidRPr="005E7825">
        <w:rPr>
          <w:rFonts w:hAnsi="標楷體" w:hint="eastAsia"/>
          <w:color w:val="000000" w:themeColor="text1"/>
        </w:rPr>
        <w:t>8年度）、</w:t>
      </w:r>
      <w:r w:rsidR="006038EE" w:rsidRPr="005E7825">
        <w:rPr>
          <w:rFonts w:hAnsi="標楷體"/>
          <w:color w:val="000000" w:themeColor="text1"/>
        </w:rPr>
        <w:t>398</w:t>
      </w:r>
      <w:r w:rsidR="00776E57" w:rsidRPr="005E7825">
        <w:rPr>
          <w:rFonts w:hAnsi="標楷體" w:hint="eastAsia"/>
          <w:color w:val="000000" w:themeColor="text1"/>
        </w:rPr>
        <w:t>人次（</w:t>
      </w:r>
      <w:proofErr w:type="gramStart"/>
      <w:r w:rsidR="00776E57" w:rsidRPr="005E7825">
        <w:rPr>
          <w:rFonts w:hAnsi="標楷體" w:hint="eastAsia"/>
          <w:color w:val="000000" w:themeColor="text1"/>
        </w:rPr>
        <w:t>10</w:t>
      </w:r>
      <w:proofErr w:type="gramEnd"/>
      <w:r w:rsidR="00776E57" w:rsidRPr="005E7825">
        <w:rPr>
          <w:rFonts w:hAnsi="標楷體" w:hint="eastAsia"/>
          <w:color w:val="000000" w:themeColor="text1"/>
        </w:rPr>
        <w:t>9年度）、</w:t>
      </w:r>
      <w:r w:rsidR="006038EE" w:rsidRPr="005E7825">
        <w:rPr>
          <w:rFonts w:hAnsi="標楷體"/>
          <w:color w:val="000000" w:themeColor="text1"/>
        </w:rPr>
        <w:t>304</w:t>
      </w:r>
      <w:r w:rsidR="00776E57" w:rsidRPr="005E7825">
        <w:rPr>
          <w:rFonts w:hAnsi="標楷體" w:hint="eastAsia"/>
          <w:color w:val="000000" w:themeColor="text1"/>
        </w:rPr>
        <w:t>人次（</w:t>
      </w:r>
      <w:proofErr w:type="gramStart"/>
      <w:r w:rsidR="00776E57" w:rsidRPr="005E7825">
        <w:rPr>
          <w:rFonts w:hAnsi="標楷體" w:hint="eastAsia"/>
          <w:color w:val="000000" w:themeColor="text1"/>
        </w:rPr>
        <w:t>11</w:t>
      </w:r>
      <w:proofErr w:type="gramEnd"/>
      <w:r w:rsidR="00776E57" w:rsidRPr="005E7825">
        <w:rPr>
          <w:rFonts w:hAnsi="標楷體" w:hint="eastAsia"/>
          <w:color w:val="000000" w:themeColor="text1"/>
        </w:rPr>
        <w:t>0年度）、</w:t>
      </w:r>
      <w:r w:rsidR="006038EE" w:rsidRPr="005E7825">
        <w:rPr>
          <w:rFonts w:hAnsi="標楷體"/>
          <w:color w:val="000000" w:themeColor="text1"/>
        </w:rPr>
        <w:t>18</w:t>
      </w:r>
      <w:r w:rsidR="00776E57" w:rsidRPr="005E7825">
        <w:rPr>
          <w:rFonts w:hAnsi="標楷體" w:hint="eastAsia"/>
          <w:color w:val="000000" w:themeColor="text1"/>
        </w:rPr>
        <w:t>人次（</w:t>
      </w:r>
      <w:proofErr w:type="gramStart"/>
      <w:r w:rsidR="00776E57" w:rsidRPr="005E7825">
        <w:rPr>
          <w:rFonts w:hAnsi="標楷體" w:hint="eastAsia"/>
          <w:color w:val="000000" w:themeColor="text1"/>
        </w:rPr>
        <w:t>11</w:t>
      </w:r>
      <w:proofErr w:type="gramEnd"/>
      <w:r w:rsidR="00776E57" w:rsidRPr="005E7825">
        <w:rPr>
          <w:rFonts w:hAnsi="標楷體" w:hint="eastAsia"/>
          <w:color w:val="000000" w:themeColor="text1"/>
        </w:rPr>
        <w:t>1年度），總計</w:t>
      </w:r>
      <w:r w:rsidR="006038EE" w:rsidRPr="005E7825">
        <w:rPr>
          <w:rFonts w:hAnsi="標楷體" w:hint="eastAsia"/>
          <w:color w:val="000000" w:themeColor="text1"/>
        </w:rPr>
        <w:t>1</w:t>
      </w:r>
      <w:r w:rsidR="00776E57" w:rsidRPr="005E7825">
        <w:rPr>
          <w:rFonts w:hAnsi="標楷體" w:hint="eastAsia"/>
          <w:color w:val="000000" w:themeColor="text1"/>
        </w:rPr>
        <w:t>,</w:t>
      </w:r>
      <w:r w:rsidR="006038EE" w:rsidRPr="005E7825">
        <w:rPr>
          <w:rFonts w:hAnsi="標楷體"/>
          <w:color w:val="000000" w:themeColor="text1"/>
        </w:rPr>
        <w:t>415</w:t>
      </w:r>
      <w:r w:rsidR="00776E57" w:rsidRPr="005E7825">
        <w:rPr>
          <w:rFonts w:hAnsi="標楷體" w:hint="eastAsia"/>
          <w:color w:val="000000" w:themeColor="text1"/>
        </w:rPr>
        <w:t>人次。</w:t>
      </w:r>
    </w:p>
    <w:p w14:paraId="553AD2E6" w14:textId="58704883" w:rsidR="0035058E" w:rsidRDefault="0035058E" w:rsidP="0035058E">
      <w:pPr>
        <w:pStyle w:val="1"/>
        <w:numPr>
          <w:ilvl w:val="0"/>
          <w:numId w:val="0"/>
        </w:numPr>
        <w:ind w:left="699" w:hanging="699"/>
      </w:pPr>
    </w:p>
    <w:p w14:paraId="669AB110" w14:textId="101D15FE" w:rsidR="0035058E" w:rsidRDefault="0035058E" w:rsidP="0035058E">
      <w:pPr>
        <w:pStyle w:val="1"/>
        <w:numPr>
          <w:ilvl w:val="0"/>
          <w:numId w:val="0"/>
        </w:numPr>
        <w:ind w:left="699" w:hanging="699"/>
      </w:pPr>
    </w:p>
    <w:p w14:paraId="46E1759C" w14:textId="77777777" w:rsidR="00EE4174" w:rsidRPr="005E7825" w:rsidRDefault="00EE4174" w:rsidP="0035058E">
      <w:pPr>
        <w:pStyle w:val="1"/>
        <w:numPr>
          <w:ilvl w:val="0"/>
          <w:numId w:val="0"/>
        </w:numPr>
        <w:ind w:left="699" w:hanging="699"/>
        <w:rPr>
          <w:rFonts w:hint="eastAsia"/>
        </w:rPr>
      </w:pPr>
      <w:bookmarkStart w:id="186" w:name="_GoBack"/>
      <w:bookmarkEnd w:id="186"/>
    </w:p>
    <w:p w14:paraId="2D2FF03B" w14:textId="77777777" w:rsidR="00175273" w:rsidRPr="005E7825" w:rsidRDefault="00175273" w:rsidP="00175273">
      <w:pPr>
        <w:pStyle w:val="a2"/>
        <w:jc w:val="center"/>
        <w:rPr>
          <w:snapToGrid w:val="0"/>
          <w:color w:val="000000" w:themeColor="text1"/>
        </w:rPr>
      </w:pPr>
      <w:r w:rsidRPr="005E7825">
        <w:rPr>
          <w:rFonts w:hint="eastAsia"/>
          <w:snapToGrid w:val="0"/>
          <w:color w:val="000000" w:themeColor="text1"/>
        </w:rPr>
        <w:lastRenderedPageBreak/>
        <w:t>香港居民自106年至</w:t>
      </w:r>
      <w:r w:rsidRPr="005E7825">
        <w:rPr>
          <w:snapToGrid w:val="0"/>
          <w:color w:val="000000" w:themeColor="text1"/>
        </w:rPr>
        <w:t>111</w:t>
      </w:r>
      <w:r w:rsidRPr="005E7825">
        <w:rPr>
          <w:rFonts w:hint="eastAsia"/>
          <w:snapToGrid w:val="0"/>
          <w:color w:val="000000" w:themeColor="text1"/>
        </w:rPr>
        <w:t>年定居與「投資移民」定居核准之統計</w:t>
      </w:r>
    </w:p>
    <w:p w14:paraId="231FD19D" w14:textId="77777777" w:rsidR="00175273" w:rsidRPr="005E7825" w:rsidRDefault="00175273" w:rsidP="00175273">
      <w:pPr>
        <w:pStyle w:val="aff3"/>
        <w:overflowPunct w:val="0"/>
        <w:jc w:val="right"/>
        <w:rPr>
          <w:snapToGrid w:val="0"/>
          <w:color w:val="000000" w:themeColor="text1"/>
          <w:sz w:val="24"/>
          <w:szCs w:val="24"/>
        </w:rPr>
      </w:pPr>
      <w:r w:rsidRPr="005E7825">
        <w:rPr>
          <w:rFonts w:hint="eastAsia"/>
          <w:color w:val="000000" w:themeColor="text1"/>
          <w:sz w:val="24"/>
          <w:szCs w:val="24"/>
        </w:rPr>
        <w:t>單位</w:t>
      </w:r>
      <w:r w:rsidRPr="005E7825">
        <w:rPr>
          <w:rFonts w:ascii="新細明體" w:eastAsia="新細明體" w:hAnsi="新細明體" w:hint="eastAsia"/>
          <w:color w:val="000000" w:themeColor="text1"/>
          <w:sz w:val="24"/>
          <w:szCs w:val="24"/>
        </w:rPr>
        <w:t>：</w:t>
      </w:r>
      <w:r w:rsidRPr="005E7825">
        <w:rPr>
          <w:rFonts w:hint="eastAsia"/>
          <w:color w:val="000000" w:themeColor="text1"/>
          <w:sz w:val="24"/>
          <w:szCs w:val="24"/>
        </w:rPr>
        <w:t>人次</w:t>
      </w:r>
    </w:p>
    <w:tbl>
      <w:tblPr>
        <w:tblStyle w:val="afa"/>
        <w:tblW w:w="9575" w:type="dxa"/>
        <w:jc w:val="center"/>
        <w:tblLook w:val="04A0" w:firstRow="1" w:lastRow="0" w:firstColumn="1" w:lastColumn="0" w:noHBand="0" w:noVBand="1"/>
      </w:tblPr>
      <w:tblGrid>
        <w:gridCol w:w="1353"/>
        <w:gridCol w:w="1134"/>
        <w:gridCol w:w="1134"/>
        <w:gridCol w:w="1134"/>
        <w:gridCol w:w="1276"/>
        <w:gridCol w:w="1276"/>
        <w:gridCol w:w="1134"/>
        <w:gridCol w:w="1134"/>
      </w:tblGrid>
      <w:tr w:rsidR="00175273" w:rsidRPr="005E7825" w14:paraId="52307843" w14:textId="77777777" w:rsidTr="00665BE1">
        <w:trPr>
          <w:jc w:val="center"/>
        </w:trPr>
        <w:tc>
          <w:tcPr>
            <w:tcW w:w="1353" w:type="dxa"/>
          </w:tcPr>
          <w:p w14:paraId="16B94722" w14:textId="77777777" w:rsidR="00175273" w:rsidRPr="005E7825" w:rsidRDefault="00175273" w:rsidP="00665BE1">
            <w:pPr>
              <w:pStyle w:val="2"/>
              <w:numPr>
                <w:ilvl w:val="0"/>
                <w:numId w:val="0"/>
              </w:numPr>
              <w:overflowPunct w:val="0"/>
              <w:jc w:val="left"/>
              <w:rPr>
                <w:snapToGrid w:val="0"/>
                <w:color w:val="000000" w:themeColor="text1"/>
                <w:spacing w:val="-20"/>
                <w:sz w:val="28"/>
                <w:szCs w:val="28"/>
              </w:rPr>
            </w:pPr>
            <w:r w:rsidRPr="005E7825">
              <w:rPr>
                <w:noProof/>
                <w:color w:val="000000" w:themeColor="text1"/>
                <w:sz w:val="28"/>
                <w:szCs w:val="28"/>
                <w:lang w:val="zh-TW"/>
              </w:rPr>
              <mc:AlternateContent>
                <mc:Choice Requires="wps">
                  <w:drawing>
                    <wp:anchor distT="0" distB="0" distL="114300" distR="114300" simplePos="0" relativeHeight="251699200" behindDoc="0" locked="0" layoutInCell="1" allowOverlap="1" wp14:anchorId="4FAE8ACD" wp14:editId="760FC7F1">
                      <wp:simplePos x="0" y="0"/>
                      <wp:positionH relativeFrom="column">
                        <wp:posOffset>-83185</wp:posOffset>
                      </wp:positionH>
                      <wp:positionV relativeFrom="paragraph">
                        <wp:posOffset>-7620</wp:posOffset>
                      </wp:positionV>
                      <wp:extent cx="774700" cy="488950"/>
                      <wp:effectExtent l="0" t="0" r="6350" b="6350"/>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4700" cy="488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39CF2" id="直線接點 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6pt" to="54.4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" strokecolor="black [3040]">
                      <o:lock v:ext="edit" shapetype="f"/>
                    </v:line>
                  </w:pict>
                </mc:Fallback>
              </mc:AlternateContent>
            </w:r>
            <w:r w:rsidRPr="005E7825">
              <w:rPr>
                <w:rFonts w:hint="eastAsia"/>
                <w:snapToGrid w:val="0"/>
                <w:color w:val="000000" w:themeColor="text1"/>
                <w:spacing w:val="-20"/>
                <w:sz w:val="28"/>
                <w:szCs w:val="28"/>
              </w:rPr>
              <w:t xml:space="preserve">     年度</w:t>
            </w:r>
          </w:p>
          <w:p w14:paraId="5CEAA7AF" w14:textId="77777777" w:rsidR="00175273" w:rsidRPr="005E7825" w:rsidRDefault="00175273" w:rsidP="00665BE1">
            <w:pPr>
              <w:pStyle w:val="2"/>
              <w:numPr>
                <w:ilvl w:val="0"/>
                <w:numId w:val="0"/>
              </w:numPr>
              <w:overflowPunct w:val="0"/>
              <w:jc w:val="left"/>
              <w:rPr>
                <w:snapToGrid w:val="0"/>
                <w:color w:val="000000" w:themeColor="text1"/>
                <w:spacing w:val="-20"/>
                <w:sz w:val="28"/>
                <w:szCs w:val="28"/>
              </w:rPr>
            </w:pPr>
            <w:r w:rsidRPr="005E7825">
              <w:rPr>
                <w:rFonts w:hint="eastAsia"/>
                <w:snapToGrid w:val="0"/>
                <w:color w:val="000000" w:themeColor="text1"/>
                <w:spacing w:val="-20"/>
                <w:sz w:val="28"/>
                <w:szCs w:val="28"/>
              </w:rPr>
              <w:t>事由</w:t>
            </w:r>
          </w:p>
        </w:tc>
        <w:tc>
          <w:tcPr>
            <w:tcW w:w="1134" w:type="dxa"/>
          </w:tcPr>
          <w:p w14:paraId="312FD797"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106</w:t>
            </w:r>
          </w:p>
        </w:tc>
        <w:tc>
          <w:tcPr>
            <w:tcW w:w="1134" w:type="dxa"/>
          </w:tcPr>
          <w:p w14:paraId="136E8EBB"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107</w:t>
            </w:r>
          </w:p>
        </w:tc>
        <w:tc>
          <w:tcPr>
            <w:tcW w:w="1134" w:type="dxa"/>
          </w:tcPr>
          <w:p w14:paraId="13664B5E"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108</w:t>
            </w:r>
          </w:p>
        </w:tc>
        <w:tc>
          <w:tcPr>
            <w:tcW w:w="1276" w:type="dxa"/>
          </w:tcPr>
          <w:p w14:paraId="566607CD"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109</w:t>
            </w:r>
          </w:p>
        </w:tc>
        <w:tc>
          <w:tcPr>
            <w:tcW w:w="1276" w:type="dxa"/>
          </w:tcPr>
          <w:p w14:paraId="23461539"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110</w:t>
            </w:r>
          </w:p>
        </w:tc>
        <w:tc>
          <w:tcPr>
            <w:tcW w:w="1134" w:type="dxa"/>
          </w:tcPr>
          <w:p w14:paraId="52A8E5B3"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111</w:t>
            </w:r>
          </w:p>
        </w:tc>
        <w:tc>
          <w:tcPr>
            <w:tcW w:w="1134" w:type="dxa"/>
          </w:tcPr>
          <w:p w14:paraId="3480F47F"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總計</w:t>
            </w:r>
          </w:p>
        </w:tc>
      </w:tr>
      <w:tr w:rsidR="00175273" w:rsidRPr="005E7825" w14:paraId="4CBB3616" w14:textId="77777777" w:rsidTr="00665BE1">
        <w:trPr>
          <w:trHeight w:val="386"/>
          <w:jc w:val="center"/>
        </w:trPr>
        <w:tc>
          <w:tcPr>
            <w:tcW w:w="1353" w:type="dxa"/>
          </w:tcPr>
          <w:p w14:paraId="28829129"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定居</w:t>
            </w:r>
          </w:p>
          <w:p w14:paraId="34079E2C"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核准</w:t>
            </w:r>
          </w:p>
        </w:tc>
        <w:tc>
          <w:tcPr>
            <w:tcW w:w="1134" w:type="dxa"/>
          </w:tcPr>
          <w:p w14:paraId="234BD461"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w:t>
            </w:r>
            <w:r w:rsidRPr="005E7825">
              <w:rPr>
                <w:snapToGrid w:val="0"/>
                <w:color w:val="000000" w:themeColor="text1"/>
                <w:sz w:val="28"/>
                <w:szCs w:val="28"/>
              </w:rPr>
              <w:t>,0</w:t>
            </w:r>
            <w:r w:rsidRPr="005E7825">
              <w:rPr>
                <w:rFonts w:hint="eastAsia"/>
                <w:snapToGrid w:val="0"/>
                <w:color w:val="000000" w:themeColor="text1"/>
                <w:sz w:val="28"/>
                <w:szCs w:val="28"/>
              </w:rPr>
              <w:t>74</w:t>
            </w:r>
          </w:p>
        </w:tc>
        <w:tc>
          <w:tcPr>
            <w:tcW w:w="1134" w:type="dxa"/>
          </w:tcPr>
          <w:p w14:paraId="2F1F5146"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w:t>
            </w:r>
            <w:r w:rsidRPr="005E7825">
              <w:rPr>
                <w:snapToGrid w:val="0"/>
                <w:color w:val="000000" w:themeColor="text1"/>
                <w:sz w:val="28"/>
                <w:szCs w:val="28"/>
              </w:rPr>
              <w:t>,</w:t>
            </w:r>
            <w:r w:rsidRPr="005E7825">
              <w:rPr>
                <w:rFonts w:hint="eastAsia"/>
                <w:snapToGrid w:val="0"/>
                <w:color w:val="000000" w:themeColor="text1"/>
                <w:sz w:val="28"/>
                <w:szCs w:val="28"/>
              </w:rPr>
              <w:t>090</w:t>
            </w:r>
          </w:p>
        </w:tc>
        <w:tc>
          <w:tcPr>
            <w:tcW w:w="1134" w:type="dxa"/>
          </w:tcPr>
          <w:p w14:paraId="5F7DC192"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w:t>
            </w:r>
            <w:r w:rsidRPr="005E7825">
              <w:rPr>
                <w:snapToGrid w:val="0"/>
                <w:color w:val="000000" w:themeColor="text1"/>
                <w:sz w:val="28"/>
                <w:szCs w:val="28"/>
              </w:rPr>
              <w:t>,</w:t>
            </w:r>
            <w:r w:rsidRPr="005E7825">
              <w:rPr>
                <w:rFonts w:hint="eastAsia"/>
                <w:snapToGrid w:val="0"/>
                <w:color w:val="000000" w:themeColor="text1"/>
                <w:sz w:val="28"/>
                <w:szCs w:val="28"/>
              </w:rPr>
              <w:t>474</w:t>
            </w:r>
          </w:p>
        </w:tc>
        <w:tc>
          <w:tcPr>
            <w:tcW w:w="1276" w:type="dxa"/>
          </w:tcPr>
          <w:p w14:paraId="7677E164"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w:t>
            </w:r>
            <w:r w:rsidRPr="005E7825">
              <w:rPr>
                <w:snapToGrid w:val="0"/>
                <w:color w:val="000000" w:themeColor="text1"/>
                <w:sz w:val="28"/>
                <w:szCs w:val="28"/>
              </w:rPr>
              <w:t>,</w:t>
            </w:r>
            <w:r w:rsidRPr="005E7825">
              <w:rPr>
                <w:rFonts w:hint="eastAsia"/>
                <w:snapToGrid w:val="0"/>
                <w:color w:val="000000" w:themeColor="text1"/>
                <w:sz w:val="28"/>
                <w:szCs w:val="28"/>
              </w:rPr>
              <w:t>576</w:t>
            </w:r>
          </w:p>
        </w:tc>
        <w:tc>
          <w:tcPr>
            <w:tcW w:w="1276" w:type="dxa"/>
          </w:tcPr>
          <w:p w14:paraId="700EB3FC"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w:t>
            </w:r>
            <w:r w:rsidRPr="005E7825">
              <w:rPr>
                <w:snapToGrid w:val="0"/>
                <w:color w:val="000000" w:themeColor="text1"/>
                <w:sz w:val="28"/>
                <w:szCs w:val="28"/>
              </w:rPr>
              <w:t>,</w:t>
            </w:r>
            <w:r w:rsidRPr="005E7825">
              <w:rPr>
                <w:rFonts w:hint="eastAsia"/>
                <w:snapToGrid w:val="0"/>
                <w:color w:val="000000" w:themeColor="text1"/>
                <w:sz w:val="28"/>
                <w:szCs w:val="28"/>
              </w:rPr>
              <w:t>685</w:t>
            </w:r>
          </w:p>
        </w:tc>
        <w:tc>
          <w:tcPr>
            <w:tcW w:w="1134" w:type="dxa"/>
          </w:tcPr>
          <w:p w14:paraId="7F1BB1B8"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w:t>
            </w:r>
            <w:r w:rsidRPr="005E7825">
              <w:rPr>
                <w:snapToGrid w:val="0"/>
                <w:color w:val="000000" w:themeColor="text1"/>
                <w:sz w:val="28"/>
                <w:szCs w:val="28"/>
              </w:rPr>
              <w:t>,</w:t>
            </w:r>
            <w:r w:rsidRPr="005E7825">
              <w:rPr>
                <w:rFonts w:hint="eastAsia"/>
                <w:snapToGrid w:val="0"/>
                <w:color w:val="000000" w:themeColor="text1"/>
                <w:sz w:val="28"/>
                <w:szCs w:val="28"/>
              </w:rPr>
              <w:t>296</w:t>
            </w:r>
          </w:p>
        </w:tc>
        <w:tc>
          <w:tcPr>
            <w:tcW w:w="1134" w:type="dxa"/>
          </w:tcPr>
          <w:p w14:paraId="647DE4B1"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8</w:t>
            </w:r>
            <w:r w:rsidRPr="005E7825">
              <w:rPr>
                <w:snapToGrid w:val="0"/>
                <w:color w:val="000000" w:themeColor="text1"/>
                <w:sz w:val="28"/>
                <w:szCs w:val="28"/>
              </w:rPr>
              <w:t>,</w:t>
            </w:r>
            <w:r w:rsidRPr="005E7825">
              <w:rPr>
                <w:rFonts w:hint="eastAsia"/>
                <w:snapToGrid w:val="0"/>
                <w:color w:val="000000" w:themeColor="text1"/>
                <w:sz w:val="28"/>
                <w:szCs w:val="28"/>
              </w:rPr>
              <w:t>1</w:t>
            </w:r>
            <w:r w:rsidRPr="005E7825">
              <w:rPr>
                <w:snapToGrid w:val="0"/>
                <w:color w:val="000000" w:themeColor="text1"/>
                <w:sz w:val="28"/>
                <w:szCs w:val="28"/>
              </w:rPr>
              <w:t>95</w:t>
            </w:r>
          </w:p>
        </w:tc>
      </w:tr>
      <w:tr w:rsidR="00175273" w:rsidRPr="005E7825" w14:paraId="4D5AEE9D" w14:textId="77777777" w:rsidTr="00665BE1">
        <w:trPr>
          <w:trHeight w:val="386"/>
          <w:jc w:val="center"/>
        </w:trPr>
        <w:tc>
          <w:tcPr>
            <w:tcW w:w="1353" w:type="dxa"/>
          </w:tcPr>
          <w:p w14:paraId="4516D763"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投資移民定居核准</w:t>
            </w:r>
          </w:p>
        </w:tc>
        <w:tc>
          <w:tcPr>
            <w:tcW w:w="1134" w:type="dxa"/>
          </w:tcPr>
          <w:p w14:paraId="1851D24D"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174</w:t>
            </w:r>
          </w:p>
        </w:tc>
        <w:tc>
          <w:tcPr>
            <w:tcW w:w="1134" w:type="dxa"/>
          </w:tcPr>
          <w:p w14:paraId="15FD8594"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214</w:t>
            </w:r>
          </w:p>
        </w:tc>
        <w:tc>
          <w:tcPr>
            <w:tcW w:w="1134" w:type="dxa"/>
          </w:tcPr>
          <w:p w14:paraId="39FA3BAF"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307</w:t>
            </w:r>
          </w:p>
        </w:tc>
        <w:tc>
          <w:tcPr>
            <w:tcW w:w="1276" w:type="dxa"/>
          </w:tcPr>
          <w:p w14:paraId="4FD075E6"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398</w:t>
            </w:r>
          </w:p>
        </w:tc>
        <w:tc>
          <w:tcPr>
            <w:tcW w:w="1276" w:type="dxa"/>
          </w:tcPr>
          <w:p w14:paraId="0B47E3C8"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304</w:t>
            </w:r>
          </w:p>
        </w:tc>
        <w:tc>
          <w:tcPr>
            <w:tcW w:w="1134" w:type="dxa"/>
          </w:tcPr>
          <w:p w14:paraId="5FFA205C"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18</w:t>
            </w:r>
          </w:p>
        </w:tc>
        <w:tc>
          <w:tcPr>
            <w:tcW w:w="1134" w:type="dxa"/>
          </w:tcPr>
          <w:p w14:paraId="19B845D0" w14:textId="77777777" w:rsidR="00175273" w:rsidRPr="005E7825" w:rsidRDefault="00175273" w:rsidP="00665BE1">
            <w:pPr>
              <w:pStyle w:val="2"/>
              <w:numPr>
                <w:ilvl w:val="0"/>
                <w:numId w:val="0"/>
              </w:numPr>
              <w:overflowPunct w:val="0"/>
              <w:jc w:val="center"/>
              <w:rPr>
                <w:snapToGrid w:val="0"/>
                <w:color w:val="000000" w:themeColor="text1"/>
                <w:sz w:val="28"/>
                <w:szCs w:val="28"/>
              </w:rPr>
            </w:pPr>
            <w:r w:rsidRPr="005E7825">
              <w:rPr>
                <w:rFonts w:hint="eastAsia"/>
                <w:snapToGrid w:val="0"/>
                <w:color w:val="000000" w:themeColor="text1"/>
                <w:sz w:val="28"/>
                <w:szCs w:val="28"/>
              </w:rPr>
              <w:t>1</w:t>
            </w:r>
            <w:r w:rsidRPr="005E7825">
              <w:rPr>
                <w:snapToGrid w:val="0"/>
                <w:color w:val="000000" w:themeColor="text1"/>
                <w:sz w:val="28"/>
                <w:szCs w:val="28"/>
              </w:rPr>
              <w:t>,</w:t>
            </w:r>
            <w:r w:rsidRPr="005E7825">
              <w:rPr>
                <w:rFonts w:hint="eastAsia"/>
                <w:snapToGrid w:val="0"/>
                <w:color w:val="000000" w:themeColor="text1"/>
                <w:sz w:val="28"/>
                <w:szCs w:val="28"/>
              </w:rPr>
              <w:t>415</w:t>
            </w:r>
          </w:p>
        </w:tc>
      </w:tr>
    </w:tbl>
    <w:p w14:paraId="3480E3C3" w14:textId="77777777" w:rsidR="00175273" w:rsidRPr="005E7825" w:rsidRDefault="00175273" w:rsidP="00175273">
      <w:pPr>
        <w:pStyle w:val="2"/>
        <w:numPr>
          <w:ilvl w:val="0"/>
          <w:numId w:val="0"/>
        </w:numPr>
        <w:overflowPunct w:val="0"/>
        <w:ind w:left="-154"/>
        <w:rPr>
          <w:rFonts w:hAnsi="標楷體"/>
          <w:snapToGrid w:val="0"/>
          <w:color w:val="000000" w:themeColor="text1"/>
          <w:sz w:val="24"/>
          <w:szCs w:val="24"/>
        </w:rPr>
      </w:pPr>
      <w:r w:rsidRPr="005E7825">
        <w:rPr>
          <w:rFonts w:hAnsi="標楷體" w:hint="eastAsia"/>
          <w:snapToGrid w:val="0"/>
          <w:color w:val="000000" w:themeColor="text1"/>
          <w:sz w:val="24"/>
          <w:szCs w:val="24"/>
        </w:rPr>
        <w:t>資料來源</w:t>
      </w:r>
      <w:r w:rsidRPr="005E7825">
        <w:rPr>
          <w:rFonts w:ascii="新細明體" w:eastAsia="新細明體" w:hAnsi="新細明體" w:hint="eastAsia"/>
          <w:snapToGrid w:val="0"/>
          <w:color w:val="000000" w:themeColor="text1"/>
          <w:sz w:val="24"/>
          <w:szCs w:val="24"/>
        </w:rPr>
        <w:t>：</w:t>
      </w:r>
      <w:r w:rsidRPr="005E7825">
        <w:rPr>
          <w:rFonts w:hAnsi="標楷體" w:hint="eastAsia"/>
          <w:snapToGrid w:val="0"/>
          <w:color w:val="000000" w:themeColor="text1"/>
          <w:sz w:val="24"/>
          <w:szCs w:val="24"/>
        </w:rPr>
        <w:t>移民署。</w:t>
      </w:r>
    </w:p>
    <w:p w14:paraId="23CE365B" w14:textId="77777777" w:rsidR="00175273" w:rsidRPr="005E7825" w:rsidRDefault="00175273" w:rsidP="00175273">
      <w:pPr>
        <w:pStyle w:val="1"/>
        <w:numPr>
          <w:ilvl w:val="0"/>
          <w:numId w:val="0"/>
        </w:numPr>
        <w:ind w:left="699" w:hanging="699"/>
        <w:rPr>
          <w:color w:val="000000" w:themeColor="text1"/>
        </w:rPr>
      </w:pPr>
    </w:p>
    <w:p w14:paraId="5E446BC8" w14:textId="77777777" w:rsidR="00AD7495" w:rsidRPr="005E7825" w:rsidRDefault="00AD7495" w:rsidP="00B20C26">
      <w:pPr>
        <w:pStyle w:val="2"/>
        <w:numPr>
          <w:ilvl w:val="0"/>
          <w:numId w:val="0"/>
        </w:numPr>
        <w:overflowPunct w:val="0"/>
        <w:ind w:left="-154"/>
        <w:rPr>
          <w:rFonts w:hAnsi="標楷體"/>
          <w:snapToGrid w:val="0"/>
          <w:color w:val="000000" w:themeColor="text1"/>
          <w:sz w:val="24"/>
          <w:szCs w:val="24"/>
        </w:rPr>
      </w:pPr>
      <w:bookmarkStart w:id="187" w:name="_Toc142470975"/>
      <w:r w:rsidRPr="005E7825">
        <w:rPr>
          <w:noProof/>
          <w:color w:val="000000" w:themeColor="text1"/>
        </w:rPr>
        <w:drawing>
          <wp:inline distT="0" distB="0" distL="0" distR="0" wp14:anchorId="0881755E" wp14:editId="355B9A8E">
            <wp:extent cx="5925820" cy="2136711"/>
            <wp:effectExtent l="0" t="0" r="17780" b="16510"/>
            <wp:docPr id="23" name="圖表 23">
              <a:extLst xmlns:a="http://schemas.openxmlformats.org/drawingml/2006/main">
                <a:ext uri="{FF2B5EF4-FFF2-40B4-BE49-F238E27FC236}">
                  <a16:creationId xmlns:a16="http://schemas.microsoft.com/office/drawing/2014/main" id="{B2D97DB8-2805-411C-B310-5B5414709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187"/>
    </w:p>
    <w:p w14:paraId="01E7BD30" w14:textId="77777777" w:rsidR="00AD7495" w:rsidRPr="005E7825" w:rsidRDefault="00AD7495" w:rsidP="00AD7495">
      <w:pPr>
        <w:pStyle w:val="a1"/>
        <w:rPr>
          <w:color w:val="000000" w:themeColor="text1"/>
        </w:rPr>
      </w:pPr>
      <w:r w:rsidRPr="005E7825">
        <w:rPr>
          <w:rFonts w:hint="eastAsia"/>
          <w:color w:val="000000" w:themeColor="text1"/>
        </w:rPr>
        <w:t>香港居民自106年至111年定居與「投資移民」定居核准之統計圖</w:t>
      </w:r>
    </w:p>
    <w:p w14:paraId="325192A3" w14:textId="77777777" w:rsidR="00AD7495" w:rsidRPr="005E7825" w:rsidRDefault="00AD7495" w:rsidP="00AD7495">
      <w:pPr>
        <w:pStyle w:val="2"/>
        <w:numPr>
          <w:ilvl w:val="0"/>
          <w:numId w:val="0"/>
        </w:numPr>
        <w:overflowPunct w:val="0"/>
        <w:ind w:left="-154"/>
        <w:rPr>
          <w:rFonts w:hAnsi="標楷體"/>
          <w:snapToGrid w:val="0"/>
          <w:color w:val="000000" w:themeColor="text1"/>
          <w:sz w:val="24"/>
          <w:szCs w:val="24"/>
        </w:rPr>
      </w:pPr>
      <w:bookmarkStart w:id="188" w:name="_Toc142332836"/>
      <w:bookmarkStart w:id="189" w:name="_Toc142470976"/>
      <w:r w:rsidRPr="005E7825">
        <w:rPr>
          <w:rFonts w:hAnsi="標楷體" w:hint="eastAsia"/>
          <w:snapToGrid w:val="0"/>
          <w:color w:val="000000" w:themeColor="text1"/>
          <w:sz w:val="24"/>
          <w:szCs w:val="24"/>
        </w:rPr>
        <w:t>資料來源：本院依移民署資料繪製</w:t>
      </w:r>
      <w:r w:rsidR="00893B85" w:rsidRPr="005E7825">
        <w:rPr>
          <w:rFonts w:hAnsi="標楷體" w:hint="eastAsia"/>
          <w:snapToGrid w:val="0"/>
          <w:color w:val="000000" w:themeColor="text1"/>
          <w:sz w:val="24"/>
          <w:szCs w:val="24"/>
        </w:rPr>
        <w:t>。</w:t>
      </w:r>
      <w:bookmarkEnd w:id="188"/>
      <w:bookmarkEnd w:id="189"/>
    </w:p>
    <w:p w14:paraId="7E733388" w14:textId="77777777" w:rsidR="004447B9" w:rsidRPr="005E7825" w:rsidRDefault="001E2D82" w:rsidP="00B20C26">
      <w:pPr>
        <w:pStyle w:val="4"/>
        <w:overflowPunct w:val="0"/>
        <w:ind w:left="1666" w:hanging="645"/>
        <w:rPr>
          <w:color w:val="000000" w:themeColor="text1"/>
        </w:rPr>
      </w:pPr>
      <w:r w:rsidRPr="005E7825">
        <w:rPr>
          <w:rFonts w:hAnsi="標楷體" w:hint="eastAsia"/>
          <w:color w:val="000000" w:themeColor="text1"/>
        </w:rPr>
        <w:t>由於</w:t>
      </w:r>
      <w:r w:rsidR="00DD69EE" w:rsidRPr="005E7825">
        <w:rPr>
          <w:rFonts w:hAnsi="標楷體" w:hint="eastAsia"/>
          <w:color w:val="000000" w:themeColor="text1"/>
        </w:rPr>
        <w:t>港人</w:t>
      </w:r>
      <w:r w:rsidRPr="005E7825">
        <w:rPr>
          <w:rFonts w:hAnsi="標楷體" w:hint="eastAsia"/>
          <w:color w:val="000000" w:themeColor="text1"/>
        </w:rPr>
        <w:t>以</w:t>
      </w:r>
      <w:r w:rsidR="00831CBC" w:rsidRPr="005E7825">
        <w:rPr>
          <w:rFonts w:hAnsi="標楷體" w:hint="eastAsia"/>
          <w:color w:val="000000" w:themeColor="text1"/>
        </w:rPr>
        <w:t>「就學」、</w:t>
      </w:r>
      <w:r w:rsidRPr="005E7825">
        <w:rPr>
          <w:rFonts w:hAnsi="標楷體" w:hint="eastAsia"/>
          <w:color w:val="000000" w:themeColor="text1"/>
        </w:rPr>
        <w:t>「依親」</w:t>
      </w:r>
      <w:r w:rsidR="00831CBC" w:rsidRPr="005E7825">
        <w:rPr>
          <w:rFonts w:hAnsi="標楷體" w:hint="eastAsia"/>
          <w:color w:val="000000" w:themeColor="text1"/>
        </w:rPr>
        <w:t>、「應聘」</w:t>
      </w:r>
      <w:r w:rsidRPr="005E7825">
        <w:rPr>
          <w:rFonts w:hAnsi="標楷體" w:hint="eastAsia"/>
          <w:color w:val="000000" w:themeColor="text1"/>
        </w:rPr>
        <w:t>事由申請</w:t>
      </w:r>
      <w:r w:rsidR="00831CBC" w:rsidRPr="005E7825">
        <w:rPr>
          <w:rFonts w:hAnsi="標楷體" w:hint="eastAsia"/>
          <w:color w:val="000000" w:themeColor="text1"/>
        </w:rPr>
        <w:t>來</w:t>
      </w:r>
      <w:proofErr w:type="gramStart"/>
      <w:r w:rsidR="00831CBC" w:rsidRPr="005E7825">
        <w:rPr>
          <w:rFonts w:hAnsi="標楷體" w:hint="eastAsia"/>
          <w:color w:val="000000" w:themeColor="text1"/>
        </w:rPr>
        <w:t>臺</w:t>
      </w:r>
      <w:proofErr w:type="gramEnd"/>
      <w:r w:rsidR="00831CBC" w:rsidRPr="005E7825">
        <w:rPr>
          <w:rFonts w:hAnsi="標楷體" w:hint="eastAsia"/>
          <w:color w:val="000000" w:themeColor="text1"/>
        </w:rPr>
        <w:t>居留、</w:t>
      </w:r>
      <w:r w:rsidRPr="005E7825">
        <w:rPr>
          <w:rFonts w:hAnsi="標楷體" w:hint="eastAsia"/>
          <w:color w:val="000000" w:themeColor="text1"/>
        </w:rPr>
        <w:t>定居，其</w:t>
      </w:r>
      <w:r w:rsidR="00C92155" w:rsidRPr="005E7825">
        <w:rPr>
          <w:rFonts w:hAnsi="標楷體" w:hint="eastAsia"/>
          <w:color w:val="000000" w:themeColor="text1"/>
        </w:rPr>
        <w:t>所涉</w:t>
      </w:r>
      <w:r w:rsidRPr="005E7825">
        <w:rPr>
          <w:rFonts w:hAnsi="標楷體" w:hint="eastAsia"/>
          <w:color w:val="000000" w:themeColor="text1"/>
        </w:rPr>
        <w:t>法律關係</w:t>
      </w:r>
      <w:r w:rsidR="00831CBC" w:rsidRPr="005E7825">
        <w:rPr>
          <w:rFonts w:hAnsi="標楷體" w:hint="eastAsia"/>
          <w:color w:val="000000" w:themeColor="text1"/>
        </w:rPr>
        <w:t>相對明確單純，</w:t>
      </w:r>
      <w:r w:rsidR="008325FE" w:rsidRPr="005E7825">
        <w:rPr>
          <w:rFonts w:hAnsi="標楷體" w:hint="eastAsia"/>
          <w:color w:val="000000" w:themeColor="text1"/>
        </w:rPr>
        <w:t>主管機關</w:t>
      </w:r>
      <w:proofErr w:type="gramStart"/>
      <w:r w:rsidR="00831CBC" w:rsidRPr="005E7825">
        <w:rPr>
          <w:rFonts w:hAnsi="標楷體" w:hint="eastAsia"/>
          <w:color w:val="000000" w:themeColor="text1"/>
        </w:rPr>
        <w:t>准否其居</w:t>
      </w:r>
      <w:proofErr w:type="gramEnd"/>
      <w:r w:rsidR="00831CBC" w:rsidRPr="005E7825">
        <w:rPr>
          <w:rFonts w:hAnsi="標楷體" w:hint="eastAsia"/>
          <w:color w:val="000000" w:themeColor="text1"/>
        </w:rPr>
        <w:t>留、</w:t>
      </w:r>
      <w:proofErr w:type="gramStart"/>
      <w:r w:rsidR="00831CBC" w:rsidRPr="005E7825">
        <w:rPr>
          <w:rFonts w:hAnsi="標楷體" w:hint="eastAsia"/>
          <w:color w:val="000000" w:themeColor="text1"/>
        </w:rPr>
        <w:t>定居</w:t>
      </w:r>
      <w:r w:rsidR="00C92155" w:rsidRPr="005E7825">
        <w:rPr>
          <w:rFonts w:hAnsi="標楷體" w:hint="eastAsia"/>
          <w:color w:val="000000" w:themeColor="text1"/>
        </w:rPr>
        <w:t>均有明</w:t>
      </w:r>
      <w:proofErr w:type="gramEnd"/>
      <w:r w:rsidR="00C92155" w:rsidRPr="005E7825">
        <w:rPr>
          <w:rFonts w:hAnsi="標楷體" w:hint="eastAsia"/>
          <w:color w:val="000000" w:themeColor="text1"/>
        </w:rPr>
        <w:t>確之法令依據，故其</w:t>
      </w:r>
      <w:r w:rsidR="00831CBC" w:rsidRPr="005E7825">
        <w:rPr>
          <w:rFonts w:hAnsi="標楷體" w:hint="eastAsia"/>
          <w:color w:val="000000" w:themeColor="text1"/>
        </w:rPr>
        <w:t>爭議事件自然較少。此反映於</w:t>
      </w:r>
      <w:r w:rsidR="00B3033A" w:rsidRPr="005E7825">
        <w:rPr>
          <w:rFonts w:hAnsi="標楷體" w:hint="eastAsia"/>
          <w:color w:val="000000" w:themeColor="text1"/>
        </w:rPr>
        <w:t>本院</w:t>
      </w:r>
      <w:r w:rsidR="00C92155" w:rsidRPr="005E7825">
        <w:rPr>
          <w:rFonts w:hAnsi="標楷體" w:hint="eastAsia"/>
          <w:color w:val="000000" w:themeColor="text1"/>
        </w:rPr>
        <w:t>近來</w:t>
      </w:r>
      <w:r w:rsidR="00B3033A" w:rsidRPr="005E7825">
        <w:rPr>
          <w:rFonts w:hAnsi="標楷體" w:hint="eastAsia"/>
          <w:color w:val="000000" w:themeColor="text1"/>
        </w:rPr>
        <w:t>接獲</w:t>
      </w:r>
      <w:r w:rsidR="00E24DF4" w:rsidRPr="005E7825">
        <w:rPr>
          <w:rFonts w:hAnsi="標楷體" w:hint="eastAsia"/>
          <w:color w:val="000000" w:themeColor="text1"/>
        </w:rPr>
        <w:t>港人申請居留、定居陳訴案件以「投資移民」</w:t>
      </w:r>
      <w:r w:rsidR="00780327" w:rsidRPr="005E7825">
        <w:rPr>
          <w:rFonts w:hAnsi="標楷體" w:hint="eastAsia"/>
          <w:color w:val="000000" w:themeColor="text1"/>
        </w:rPr>
        <w:t>居多，另</w:t>
      </w:r>
      <w:r w:rsidR="00C92155" w:rsidRPr="005E7825">
        <w:rPr>
          <w:rFonts w:hAnsi="標楷體" w:hint="eastAsia"/>
          <w:color w:val="000000" w:themeColor="text1"/>
        </w:rPr>
        <w:t>以</w:t>
      </w:r>
      <w:r w:rsidR="00E24DF4" w:rsidRPr="005E7825">
        <w:rPr>
          <w:rFonts w:hAnsi="標楷體" w:hint="eastAsia"/>
          <w:color w:val="000000" w:themeColor="text1"/>
        </w:rPr>
        <w:t>「專業</w:t>
      </w:r>
      <w:r w:rsidR="0039617E" w:rsidRPr="005E7825">
        <w:rPr>
          <w:rFonts w:hAnsi="標楷體" w:hint="eastAsia"/>
          <w:color w:val="000000" w:themeColor="text1"/>
        </w:rPr>
        <w:t>移民</w:t>
      </w:r>
      <w:r w:rsidR="00E24DF4" w:rsidRPr="005E7825">
        <w:rPr>
          <w:rFonts w:hAnsi="標楷體" w:hint="eastAsia"/>
          <w:color w:val="000000" w:themeColor="text1"/>
        </w:rPr>
        <w:t>」事由</w:t>
      </w:r>
      <w:r w:rsidR="0039617E" w:rsidRPr="005E7825">
        <w:rPr>
          <w:rFonts w:hAnsi="標楷體" w:hint="eastAsia"/>
          <w:color w:val="000000" w:themeColor="text1"/>
        </w:rPr>
        <w:t>陳訴案</w:t>
      </w:r>
      <w:r w:rsidR="00C92155" w:rsidRPr="005E7825">
        <w:rPr>
          <w:rFonts w:hAnsi="標楷體" w:hint="eastAsia"/>
          <w:color w:val="000000" w:themeColor="text1"/>
        </w:rPr>
        <w:t>件</w:t>
      </w:r>
      <w:r w:rsidR="00F31963" w:rsidRPr="005E7825">
        <w:rPr>
          <w:rFonts w:hAnsi="標楷體" w:hint="eastAsia"/>
          <w:color w:val="000000" w:themeColor="text1"/>
        </w:rPr>
        <w:t>次之</w:t>
      </w:r>
      <w:r w:rsidR="00E24DF4" w:rsidRPr="005E7825">
        <w:rPr>
          <w:rFonts w:hAnsi="標楷體" w:hint="eastAsia"/>
          <w:color w:val="000000" w:themeColor="text1"/>
        </w:rPr>
        <w:t>，</w:t>
      </w:r>
      <w:r w:rsidR="002B3EA2" w:rsidRPr="005E7825">
        <w:rPr>
          <w:rFonts w:hAnsi="標楷體" w:hint="eastAsia"/>
          <w:color w:val="000000" w:themeColor="text1"/>
        </w:rPr>
        <w:t>似</w:t>
      </w:r>
      <w:r w:rsidR="00831CBC" w:rsidRPr="005E7825">
        <w:rPr>
          <w:rFonts w:hAnsi="標楷體" w:hint="eastAsia"/>
          <w:color w:val="000000" w:themeColor="text1"/>
        </w:rPr>
        <w:t>可得</w:t>
      </w:r>
      <w:r w:rsidR="008325FE" w:rsidRPr="005E7825">
        <w:rPr>
          <w:rFonts w:hAnsi="標楷體" w:hint="eastAsia"/>
          <w:color w:val="000000" w:themeColor="text1"/>
        </w:rPr>
        <w:t>印證</w:t>
      </w:r>
      <w:r w:rsidR="00831CBC" w:rsidRPr="005E7825">
        <w:rPr>
          <w:rFonts w:hAnsi="標楷體" w:hint="eastAsia"/>
          <w:color w:val="000000" w:themeColor="text1"/>
        </w:rPr>
        <w:t>。</w:t>
      </w:r>
      <w:proofErr w:type="gramStart"/>
      <w:r w:rsidR="00E66CA6" w:rsidRPr="005E7825">
        <w:rPr>
          <w:rFonts w:hAnsi="標楷體" w:hint="eastAsia"/>
          <w:color w:val="000000" w:themeColor="text1"/>
        </w:rPr>
        <w:t>值故</w:t>
      </w:r>
      <w:proofErr w:type="gramEnd"/>
      <w:r w:rsidR="00831CBC" w:rsidRPr="005E7825">
        <w:rPr>
          <w:rFonts w:hAnsi="標楷體" w:hint="eastAsia"/>
          <w:color w:val="000000" w:themeColor="text1"/>
        </w:rPr>
        <w:t>，我</w:t>
      </w:r>
      <w:r w:rsidR="00F31963" w:rsidRPr="005E7825">
        <w:rPr>
          <w:rFonts w:hAnsi="標楷體" w:hint="eastAsia"/>
          <w:color w:val="000000" w:themeColor="text1"/>
        </w:rPr>
        <w:t>主管機關</w:t>
      </w:r>
      <w:r w:rsidR="0039617E" w:rsidRPr="005E7825">
        <w:rPr>
          <w:rFonts w:hAnsi="標楷體" w:hint="eastAsia"/>
          <w:color w:val="000000" w:themeColor="text1"/>
        </w:rPr>
        <w:t>宜就</w:t>
      </w:r>
      <w:r w:rsidR="00DB7DB2" w:rsidRPr="005E7825">
        <w:rPr>
          <w:rFonts w:hAnsi="標楷體" w:hint="eastAsia"/>
          <w:color w:val="000000" w:themeColor="text1"/>
        </w:rPr>
        <w:t>港人</w:t>
      </w:r>
      <w:r w:rsidR="00A84AFC" w:rsidRPr="005E7825">
        <w:rPr>
          <w:rFonts w:hAnsi="標楷體" w:hint="eastAsia"/>
          <w:color w:val="000000" w:themeColor="text1"/>
        </w:rPr>
        <w:t>以</w:t>
      </w:r>
      <w:r w:rsidR="00F31963" w:rsidRPr="005E7825">
        <w:rPr>
          <w:rFonts w:hAnsi="標楷體" w:hint="eastAsia"/>
          <w:color w:val="000000" w:themeColor="text1"/>
        </w:rPr>
        <w:t>該兩類事由申請居留、定居</w:t>
      </w:r>
      <w:r w:rsidR="00A84AFC" w:rsidRPr="005E7825">
        <w:rPr>
          <w:rFonts w:hAnsi="標楷體" w:hint="eastAsia"/>
          <w:color w:val="000000" w:themeColor="text1"/>
        </w:rPr>
        <w:t>衍生之</w:t>
      </w:r>
      <w:r w:rsidRPr="005E7825">
        <w:rPr>
          <w:rFonts w:hAnsi="標楷體" w:hint="eastAsia"/>
          <w:color w:val="000000" w:themeColor="text1"/>
        </w:rPr>
        <w:t>爭議</w:t>
      </w:r>
      <w:r w:rsidR="00831CBC" w:rsidRPr="005E7825">
        <w:rPr>
          <w:rFonts w:hAnsi="標楷體" w:hint="eastAsia"/>
          <w:color w:val="000000" w:themeColor="text1"/>
        </w:rPr>
        <w:t>案件</w:t>
      </w:r>
      <w:r w:rsidR="00C92155" w:rsidRPr="005E7825">
        <w:rPr>
          <w:rFonts w:hAnsi="標楷體" w:hint="eastAsia"/>
          <w:color w:val="000000" w:themeColor="text1"/>
        </w:rPr>
        <w:t>，宜</w:t>
      </w:r>
      <w:r w:rsidR="00F31963" w:rsidRPr="005E7825">
        <w:rPr>
          <w:rFonts w:hAnsi="標楷體" w:hint="eastAsia"/>
          <w:color w:val="000000" w:themeColor="text1"/>
        </w:rPr>
        <w:t>多</w:t>
      </w:r>
      <w:r w:rsidR="00C92155" w:rsidRPr="005E7825">
        <w:rPr>
          <w:rFonts w:hAnsi="標楷體" w:hint="eastAsia"/>
          <w:color w:val="000000" w:themeColor="text1"/>
        </w:rPr>
        <w:t>加</w:t>
      </w:r>
      <w:r w:rsidR="00F31963" w:rsidRPr="005E7825">
        <w:rPr>
          <w:rFonts w:hAnsi="標楷體" w:hint="eastAsia"/>
          <w:color w:val="000000" w:themeColor="text1"/>
        </w:rPr>
        <w:t>關注</w:t>
      </w:r>
      <w:r w:rsidR="00C92155" w:rsidRPr="005E7825">
        <w:rPr>
          <w:rFonts w:hAnsi="標楷體" w:hint="eastAsia"/>
          <w:color w:val="000000" w:themeColor="text1"/>
        </w:rPr>
        <w:t>，必要時</w:t>
      </w:r>
      <w:r w:rsidR="003318D6" w:rsidRPr="005E7825">
        <w:rPr>
          <w:rFonts w:hAnsi="標楷體" w:hint="eastAsia"/>
          <w:color w:val="000000" w:themeColor="text1"/>
        </w:rPr>
        <w:t>並</w:t>
      </w:r>
      <w:r w:rsidR="00C92155" w:rsidRPr="005E7825">
        <w:rPr>
          <w:rFonts w:hAnsi="標楷體" w:hint="eastAsia"/>
          <w:color w:val="000000" w:themeColor="text1"/>
        </w:rPr>
        <w:t>予介入</w:t>
      </w:r>
      <w:r w:rsidR="003318D6" w:rsidRPr="005E7825">
        <w:rPr>
          <w:rFonts w:hAnsi="標楷體" w:hint="eastAsia"/>
          <w:color w:val="000000" w:themeColor="text1"/>
        </w:rPr>
        <w:t>協處</w:t>
      </w:r>
      <w:r w:rsidR="00F31963" w:rsidRPr="005E7825">
        <w:rPr>
          <w:rFonts w:hAnsi="標楷體" w:hint="eastAsia"/>
          <w:color w:val="000000" w:themeColor="text1"/>
        </w:rPr>
        <w:t>。</w:t>
      </w:r>
    </w:p>
    <w:p w14:paraId="248CE1B8" w14:textId="77777777" w:rsidR="00570FAC" w:rsidRPr="005E7825" w:rsidRDefault="0070456B" w:rsidP="00B20C26">
      <w:pPr>
        <w:pStyle w:val="3"/>
        <w:overflowPunct w:val="0"/>
        <w:ind w:left="1330" w:hanging="634"/>
        <w:rPr>
          <w:color w:val="000000" w:themeColor="text1"/>
        </w:rPr>
      </w:pPr>
      <w:bookmarkStart w:id="190" w:name="_Hlk130997851"/>
      <w:r w:rsidRPr="005E7825">
        <w:rPr>
          <w:rFonts w:hint="eastAsia"/>
          <w:color w:val="000000" w:themeColor="text1"/>
        </w:rPr>
        <w:lastRenderedPageBreak/>
        <w:t>實務上港人「投資移民」</w:t>
      </w:r>
      <w:r w:rsidR="00520929" w:rsidRPr="005E7825">
        <w:rPr>
          <w:rFonts w:hint="eastAsia"/>
          <w:color w:val="000000" w:themeColor="text1"/>
        </w:rPr>
        <w:t>狀況</w:t>
      </w:r>
      <w:r w:rsidR="00C22799" w:rsidRPr="005E7825">
        <w:rPr>
          <w:rFonts w:hint="eastAsia"/>
          <w:color w:val="000000" w:themeColor="text1"/>
        </w:rPr>
        <w:t>頻</w:t>
      </w:r>
      <w:r w:rsidRPr="005E7825">
        <w:rPr>
          <w:rFonts w:hint="eastAsia"/>
          <w:color w:val="000000" w:themeColor="text1"/>
        </w:rPr>
        <w:t>生，</w:t>
      </w:r>
      <w:r w:rsidR="00DA0FC5" w:rsidRPr="005E7825">
        <w:rPr>
          <w:rFonts w:hint="eastAsia"/>
          <w:color w:val="000000" w:themeColor="text1"/>
        </w:rPr>
        <w:t>不乏有</w:t>
      </w:r>
      <w:r w:rsidR="000B523F" w:rsidRPr="005E7825">
        <w:rPr>
          <w:rFonts w:hint="eastAsia"/>
          <w:color w:val="000000" w:themeColor="text1"/>
        </w:rPr>
        <w:t>於</w:t>
      </w:r>
      <w:r w:rsidR="000B523F" w:rsidRPr="005E7825">
        <w:rPr>
          <w:rFonts w:hAnsi="標楷體" w:hint="eastAsia"/>
          <w:snapToGrid w:val="0"/>
          <w:color w:val="000000" w:themeColor="text1"/>
          <w:szCs w:val="32"/>
        </w:rPr>
        <w:t>取得</w:t>
      </w:r>
      <w:r w:rsidR="000B523F" w:rsidRPr="005E7825">
        <w:rPr>
          <w:rFonts w:hint="eastAsia"/>
          <w:color w:val="000000" w:themeColor="text1"/>
        </w:rPr>
        <w:t>定居身分後旋即撤、減資或停業等</w:t>
      </w:r>
      <w:proofErr w:type="gramStart"/>
      <w:r w:rsidRPr="005E7825">
        <w:rPr>
          <w:rFonts w:hint="eastAsia"/>
          <w:color w:val="000000" w:themeColor="text1"/>
        </w:rPr>
        <w:t>疑</w:t>
      </w:r>
      <w:proofErr w:type="gramEnd"/>
      <w:r w:rsidRPr="005E7825">
        <w:rPr>
          <w:rFonts w:hint="eastAsia"/>
          <w:color w:val="000000" w:themeColor="text1"/>
        </w:rPr>
        <w:t>涉「假投資、 真移民」</w:t>
      </w:r>
      <w:bookmarkEnd w:id="190"/>
      <w:r w:rsidR="00DA0FC5" w:rsidRPr="005E7825">
        <w:rPr>
          <w:rFonts w:hint="eastAsia"/>
          <w:color w:val="000000" w:themeColor="text1"/>
        </w:rPr>
        <w:t>之情事</w:t>
      </w:r>
      <w:r w:rsidR="00AC406B" w:rsidRPr="005E7825">
        <w:rPr>
          <w:rFonts w:hint="eastAsia"/>
          <w:color w:val="000000" w:themeColor="text1"/>
        </w:rPr>
        <w:t>：</w:t>
      </w:r>
    </w:p>
    <w:p w14:paraId="4BBC0651" w14:textId="77777777" w:rsidR="00AC406B" w:rsidRPr="005E7825" w:rsidRDefault="0015770A" w:rsidP="00B20C26">
      <w:pPr>
        <w:pStyle w:val="4"/>
        <w:overflowPunct w:val="0"/>
        <w:ind w:left="1666" w:hanging="645"/>
        <w:rPr>
          <w:color w:val="000000" w:themeColor="text1"/>
        </w:rPr>
      </w:pPr>
      <w:proofErr w:type="gramStart"/>
      <w:r w:rsidRPr="005E7825">
        <w:rPr>
          <w:rFonts w:hint="eastAsia"/>
          <w:color w:val="000000" w:themeColor="text1"/>
        </w:rPr>
        <w:t>續前</w:t>
      </w:r>
      <w:proofErr w:type="gramEnd"/>
      <w:r w:rsidRPr="005E7825">
        <w:rPr>
          <w:rFonts w:hint="eastAsia"/>
          <w:color w:val="000000" w:themeColor="text1"/>
        </w:rPr>
        <w:t>，</w:t>
      </w:r>
      <w:r w:rsidR="00627CA9" w:rsidRPr="005E7825">
        <w:rPr>
          <w:rFonts w:hint="eastAsia"/>
          <w:color w:val="000000" w:themeColor="text1"/>
        </w:rPr>
        <w:t>有關「投資移民」</w:t>
      </w:r>
      <w:r w:rsidR="00014DA5" w:rsidRPr="005E7825">
        <w:rPr>
          <w:rFonts w:hint="eastAsia"/>
          <w:color w:val="000000" w:themeColor="text1"/>
        </w:rPr>
        <w:t>法令</w:t>
      </w:r>
      <w:r w:rsidR="00627CA9" w:rsidRPr="005E7825">
        <w:rPr>
          <w:rFonts w:hint="eastAsia"/>
          <w:color w:val="000000" w:themeColor="text1"/>
        </w:rPr>
        <w:t>規定，</w:t>
      </w:r>
      <w:r w:rsidR="00AC406B" w:rsidRPr="005E7825">
        <w:rPr>
          <w:rFonts w:hint="eastAsia"/>
          <w:color w:val="000000" w:themeColor="text1"/>
        </w:rPr>
        <w:t>依</w:t>
      </w:r>
      <w:r w:rsidRPr="005E7825">
        <w:rPr>
          <w:rFonts w:hint="eastAsia"/>
          <w:color w:val="000000" w:themeColor="text1"/>
        </w:rPr>
        <w:t>照</w:t>
      </w:r>
      <w:r w:rsidR="00EE4F29" w:rsidRPr="005E7825">
        <w:rPr>
          <w:rFonts w:hint="eastAsia"/>
          <w:color w:val="000000" w:themeColor="text1"/>
        </w:rPr>
        <w:t>「港澳許可辦法」</w:t>
      </w:r>
      <w:r w:rsidR="00AC406B" w:rsidRPr="005E7825">
        <w:rPr>
          <w:rFonts w:hint="eastAsia"/>
          <w:color w:val="000000" w:themeColor="text1"/>
        </w:rPr>
        <w:t>第16條第1項第5款及第29條第1項第1款規定，香港居民在臺投資600萬元以上，經中央目的事業主管機關審查通過，得申請在臺居留；另在</w:t>
      </w:r>
      <w:proofErr w:type="gramStart"/>
      <w:r w:rsidR="00AC406B" w:rsidRPr="005E7825">
        <w:rPr>
          <w:rFonts w:hint="eastAsia"/>
          <w:color w:val="000000" w:themeColor="text1"/>
        </w:rPr>
        <w:t>臺</w:t>
      </w:r>
      <w:proofErr w:type="gramEnd"/>
      <w:r w:rsidR="00AC406B" w:rsidRPr="005E7825">
        <w:rPr>
          <w:rFonts w:hint="eastAsia"/>
          <w:color w:val="000000" w:themeColor="text1"/>
        </w:rPr>
        <w:t>居留連續居留滿1年，或連續居留滿2年且每年在臺居住滿270日以上</w:t>
      </w:r>
      <w:r w:rsidR="009E3D95" w:rsidRPr="005E7825">
        <w:rPr>
          <w:rFonts w:hint="eastAsia"/>
          <w:color w:val="000000" w:themeColor="text1"/>
        </w:rPr>
        <w:t>，</w:t>
      </w:r>
      <w:r w:rsidR="00AC406B" w:rsidRPr="005E7825">
        <w:rPr>
          <w:rFonts w:hint="eastAsia"/>
          <w:color w:val="000000" w:themeColor="text1"/>
        </w:rPr>
        <w:t>得申請臺灣地區定居證。</w:t>
      </w:r>
      <w:r w:rsidR="009E3D95" w:rsidRPr="005E7825">
        <w:rPr>
          <w:rFonts w:hint="eastAsia"/>
          <w:color w:val="000000" w:themeColor="text1"/>
        </w:rPr>
        <w:t>又</w:t>
      </w:r>
      <w:r w:rsidR="00AC406B" w:rsidRPr="005E7825">
        <w:rPr>
          <w:rFonts w:hint="eastAsia"/>
          <w:color w:val="000000" w:themeColor="text1"/>
        </w:rPr>
        <w:t>依港澳關係條例第31條規定，香港居民在</w:t>
      </w:r>
      <w:proofErr w:type="gramStart"/>
      <w:r w:rsidR="00AC406B" w:rsidRPr="005E7825">
        <w:rPr>
          <w:rFonts w:hint="eastAsia"/>
          <w:color w:val="000000" w:themeColor="text1"/>
        </w:rPr>
        <w:t>臺</w:t>
      </w:r>
      <w:proofErr w:type="gramEnd"/>
      <w:r w:rsidR="00AC406B" w:rsidRPr="005E7825">
        <w:rPr>
          <w:rFonts w:hint="eastAsia"/>
          <w:color w:val="000000" w:themeColor="text1"/>
        </w:rPr>
        <w:t>投資準用外國人投資條例規定，香港居民經</w:t>
      </w:r>
      <w:r w:rsidR="00694F49" w:rsidRPr="005E7825">
        <w:rPr>
          <w:rFonts w:hint="eastAsia"/>
          <w:color w:val="000000" w:themeColor="text1"/>
        </w:rPr>
        <w:t>投審</w:t>
      </w:r>
      <w:r w:rsidR="00AC406B" w:rsidRPr="005E7825">
        <w:rPr>
          <w:rFonts w:hint="eastAsia"/>
          <w:color w:val="000000" w:themeColor="text1"/>
        </w:rPr>
        <w:t>會核准來臺投資國內公司(新設或現有)，暨審定投資額達600萬元以上者，後續得依</w:t>
      </w:r>
      <w:r w:rsidR="00EE4F29" w:rsidRPr="005E7825">
        <w:rPr>
          <w:rFonts w:hint="eastAsia"/>
          <w:color w:val="000000" w:themeColor="text1"/>
        </w:rPr>
        <w:t>「港澳許可辦法」</w:t>
      </w:r>
      <w:r w:rsidR="009E3D95" w:rsidRPr="005E7825">
        <w:rPr>
          <w:rFonts w:hint="eastAsia"/>
          <w:color w:val="000000" w:themeColor="text1"/>
        </w:rPr>
        <w:t>相關規定</w:t>
      </w:r>
      <w:r w:rsidR="00AC406B" w:rsidRPr="005E7825">
        <w:rPr>
          <w:rFonts w:hint="eastAsia"/>
          <w:color w:val="000000" w:themeColor="text1"/>
        </w:rPr>
        <w:t>向移民署申請來臺居留，經居留一定期間後再申請在臺定居。</w:t>
      </w:r>
    </w:p>
    <w:p w14:paraId="074B2D4B" w14:textId="77777777" w:rsidR="004D1D1B" w:rsidRPr="005E7825" w:rsidRDefault="00627CA9" w:rsidP="00B20C26">
      <w:pPr>
        <w:pStyle w:val="4"/>
        <w:numPr>
          <w:ilvl w:val="0"/>
          <w:numId w:val="0"/>
        </w:numPr>
        <w:overflowPunct w:val="0"/>
        <w:ind w:left="1667" w:firstLineChars="200" w:firstLine="680"/>
        <w:rPr>
          <w:color w:val="000000" w:themeColor="text1"/>
        </w:rPr>
      </w:pPr>
      <w:r w:rsidRPr="005E7825">
        <w:rPr>
          <w:rFonts w:hint="eastAsia"/>
          <w:color w:val="000000" w:themeColor="text1"/>
        </w:rPr>
        <w:t>至</w:t>
      </w:r>
      <w:r w:rsidR="00C73CE8" w:rsidRPr="005E7825">
        <w:rPr>
          <w:rFonts w:hint="eastAsia"/>
          <w:color w:val="000000" w:themeColor="text1"/>
        </w:rPr>
        <w:t>有關</w:t>
      </w:r>
      <w:r w:rsidRPr="005E7825">
        <w:rPr>
          <w:rFonts w:hint="eastAsia"/>
          <w:color w:val="000000" w:themeColor="text1"/>
        </w:rPr>
        <w:t>「投資移民」辦理程序，</w:t>
      </w:r>
      <w:proofErr w:type="gramStart"/>
      <w:r w:rsidR="00965A48" w:rsidRPr="005E7825">
        <w:rPr>
          <w:rFonts w:hint="eastAsia"/>
          <w:color w:val="000000" w:themeColor="text1"/>
        </w:rPr>
        <w:t>前端</w:t>
      </w:r>
      <w:r w:rsidR="00C73CE8" w:rsidRPr="005E7825">
        <w:rPr>
          <w:rFonts w:hint="eastAsia"/>
          <w:color w:val="000000" w:themeColor="text1"/>
        </w:rPr>
        <w:t>係</w:t>
      </w:r>
      <w:r w:rsidR="00965A48" w:rsidRPr="005E7825">
        <w:rPr>
          <w:rFonts w:hint="eastAsia"/>
          <w:color w:val="000000" w:themeColor="text1"/>
        </w:rPr>
        <w:t>由</w:t>
      </w:r>
      <w:proofErr w:type="gramEnd"/>
      <w:r w:rsidR="00965A48" w:rsidRPr="005E7825">
        <w:rPr>
          <w:rFonts w:hint="eastAsia"/>
          <w:color w:val="000000" w:themeColor="text1"/>
        </w:rPr>
        <w:t>投審會主管投資許可，後端居留、定居則由申請人取得投審會審定函後，依法向移民署申辦。亦即</w:t>
      </w:r>
      <w:r w:rsidRPr="005E7825">
        <w:rPr>
          <w:rFonts w:hint="eastAsia"/>
          <w:color w:val="000000" w:themeColor="text1"/>
        </w:rPr>
        <w:t>港</w:t>
      </w:r>
      <w:r w:rsidR="00C73CE8" w:rsidRPr="005E7825">
        <w:rPr>
          <w:rFonts w:hint="eastAsia"/>
          <w:color w:val="000000" w:themeColor="text1"/>
        </w:rPr>
        <w:t>人</w:t>
      </w:r>
      <w:r w:rsidRPr="005E7825">
        <w:rPr>
          <w:rFonts w:hint="eastAsia"/>
          <w:color w:val="000000" w:themeColor="text1"/>
        </w:rPr>
        <w:t>擬</w:t>
      </w:r>
      <w:r w:rsidR="00C73CE8" w:rsidRPr="005E7825">
        <w:rPr>
          <w:rFonts w:hint="eastAsia"/>
          <w:color w:val="000000" w:themeColor="text1"/>
        </w:rPr>
        <w:t>以</w:t>
      </w:r>
      <w:r w:rsidRPr="005E7825">
        <w:rPr>
          <w:rFonts w:hint="eastAsia"/>
          <w:color w:val="000000" w:themeColor="text1"/>
        </w:rPr>
        <w:t>投資600萬元申請來</w:t>
      </w:r>
      <w:proofErr w:type="gramStart"/>
      <w:r w:rsidRPr="005E7825">
        <w:rPr>
          <w:rFonts w:hint="eastAsia"/>
          <w:color w:val="000000" w:themeColor="text1"/>
        </w:rPr>
        <w:t>臺</w:t>
      </w:r>
      <w:proofErr w:type="gramEnd"/>
      <w:r w:rsidRPr="005E7825">
        <w:rPr>
          <w:rFonts w:hint="eastAsia"/>
          <w:color w:val="000000" w:themeColor="text1"/>
        </w:rPr>
        <w:t>居留定居者，</w:t>
      </w:r>
      <w:r w:rsidR="00C73CE8" w:rsidRPr="005E7825">
        <w:rPr>
          <w:rFonts w:hint="eastAsia"/>
          <w:color w:val="000000" w:themeColor="text1"/>
        </w:rPr>
        <w:t>應</w:t>
      </w:r>
      <w:r w:rsidRPr="005E7825">
        <w:rPr>
          <w:rFonts w:hint="eastAsia"/>
          <w:color w:val="000000" w:themeColor="text1"/>
        </w:rPr>
        <w:t>先依外國人投資條例向投審會申請在臺投資</w:t>
      </w:r>
      <w:r w:rsidR="00C73CE8" w:rsidRPr="005E7825">
        <w:rPr>
          <w:rFonts w:hint="eastAsia"/>
          <w:color w:val="000000" w:themeColor="text1"/>
        </w:rPr>
        <w:t>，</w:t>
      </w:r>
      <w:r w:rsidR="0015770A" w:rsidRPr="005E7825">
        <w:rPr>
          <w:rFonts w:hint="eastAsia"/>
          <w:color w:val="000000" w:themeColor="text1"/>
        </w:rPr>
        <w:t>依</w:t>
      </w:r>
      <w:r w:rsidR="00C73CE8" w:rsidRPr="005E7825">
        <w:rPr>
          <w:rFonts w:hint="eastAsia"/>
          <w:color w:val="000000" w:themeColor="text1"/>
        </w:rPr>
        <w:t>該</w:t>
      </w:r>
      <w:r w:rsidRPr="005E7825">
        <w:rPr>
          <w:rFonts w:hint="eastAsia"/>
          <w:color w:val="000000" w:themeColor="text1"/>
        </w:rPr>
        <w:t>條例第8條第1項規定，填具申請書、投資計畫及相關文件，向</w:t>
      </w:r>
      <w:r w:rsidR="0015770A" w:rsidRPr="005E7825">
        <w:rPr>
          <w:rFonts w:hint="eastAsia"/>
          <w:color w:val="000000" w:themeColor="text1"/>
        </w:rPr>
        <w:t>投審</w:t>
      </w:r>
      <w:r w:rsidRPr="005E7825">
        <w:rPr>
          <w:rFonts w:hint="eastAsia"/>
          <w:color w:val="000000" w:themeColor="text1"/>
        </w:rPr>
        <w:t>會申請核准。</w:t>
      </w:r>
      <w:r w:rsidR="00C20C3C" w:rsidRPr="005E7825">
        <w:rPr>
          <w:rFonts w:hint="eastAsia"/>
          <w:color w:val="000000" w:themeColor="text1"/>
        </w:rPr>
        <w:t>足見港</w:t>
      </w:r>
      <w:r w:rsidR="00C73CE8" w:rsidRPr="005E7825">
        <w:rPr>
          <w:rFonts w:hint="eastAsia"/>
          <w:color w:val="000000" w:themeColor="text1"/>
        </w:rPr>
        <w:t>人來</w:t>
      </w:r>
      <w:proofErr w:type="gramStart"/>
      <w:r w:rsidR="00C73CE8" w:rsidRPr="005E7825">
        <w:rPr>
          <w:rFonts w:hint="eastAsia"/>
          <w:color w:val="000000" w:themeColor="text1"/>
        </w:rPr>
        <w:t>臺</w:t>
      </w:r>
      <w:proofErr w:type="gramEnd"/>
      <w:r w:rsidR="00C73CE8" w:rsidRPr="005E7825">
        <w:rPr>
          <w:rFonts w:hint="eastAsia"/>
          <w:color w:val="000000" w:themeColor="text1"/>
        </w:rPr>
        <w:t>投資採「事先核准制」，</w:t>
      </w:r>
      <w:r w:rsidR="00126203" w:rsidRPr="005E7825">
        <w:rPr>
          <w:rFonts w:hint="eastAsia"/>
          <w:color w:val="000000" w:themeColor="text1"/>
        </w:rPr>
        <w:t>投審</w:t>
      </w:r>
      <w:r w:rsidRPr="005E7825">
        <w:rPr>
          <w:rFonts w:hint="eastAsia"/>
          <w:color w:val="000000" w:themeColor="text1"/>
        </w:rPr>
        <w:t>會得依法律規定公告投</w:t>
      </w:r>
      <w:r w:rsidR="00126203" w:rsidRPr="005E7825">
        <w:rPr>
          <w:rFonts w:hint="eastAsia"/>
          <w:color w:val="000000" w:themeColor="text1"/>
        </w:rPr>
        <w:t>資申請書、投資計畫格式及相關證件等應備文件，於個案具體情形，衡酌規範目的、公共利益、政府政策及事業經營計畫等必要考量因素，而為裁量核准與否之決定。</w:t>
      </w:r>
    </w:p>
    <w:p w14:paraId="6A153DE2" w14:textId="77777777" w:rsidR="003E2E82" w:rsidRPr="005E7825" w:rsidRDefault="00513B1F" w:rsidP="00B20C26">
      <w:pPr>
        <w:pStyle w:val="4"/>
        <w:numPr>
          <w:ilvl w:val="0"/>
          <w:numId w:val="0"/>
        </w:numPr>
        <w:overflowPunct w:val="0"/>
        <w:ind w:left="1667" w:firstLineChars="200" w:firstLine="680"/>
        <w:rPr>
          <w:color w:val="000000" w:themeColor="text1"/>
        </w:rPr>
      </w:pPr>
      <w:proofErr w:type="gramStart"/>
      <w:r w:rsidRPr="005E7825">
        <w:rPr>
          <w:rFonts w:hint="eastAsia"/>
          <w:color w:val="000000" w:themeColor="text1"/>
        </w:rPr>
        <w:t>嗣</w:t>
      </w:r>
      <w:proofErr w:type="gramEnd"/>
      <w:r w:rsidR="00126203" w:rsidRPr="005E7825">
        <w:rPr>
          <w:rFonts w:hint="eastAsia"/>
          <w:color w:val="000000" w:themeColor="text1"/>
        </w:rPr>
        <w:t>移民署</w:t>
      </w:r>
      <w:r w:rsidRPr="005E7825">
        <w:rPr>
          <w:rFonts w:hint="eastAsia"/>
          <w:color w:val="000000" w:themeColor="text1"/>
        </w:rPr>
        <w:t>受理</w:t>
      </w:r>
      <w:r w:rsidR="00126203" w:rsidRPr="005E7825">
        <w:rPr>
          <w:rFonts w:hint="eastAsia"/>
          <w:color w:val="000000" w:themeColor="text1"/>
        </w:rPr>
        <w:t>港</w:t>
      </w:r>
      <w:r w:rsidR="004D41AB" w:rsidRPr="005E7825">
        <w:rPr>
          <w:rFonts w:hint="eastAsia"/>
          <w:color w:val="000000" w:themeColor="text1"/>
        </w:rPr>
        <w:t>人以「投資」事由申請</w:t>
      </w:r>
      <w:r w:rsidR="00126203" w:rsidRPr="005E7825">
        <w:rPr>
          <w:rFonts w:hint="eastAsia"/>
          <w:color w:val="000000" w:themeColor="text1"/>
        </w:rPr>
        <w:t>居留</w:t>
      </w:r>
      <w:r w:rsidR="004D41AB" w:rsidRPr="005E7825">
        <w:rPr>
          <w:rFonts w:hint="eastAsia"/>
          <w:color w:val="000000" w:themeColor="text1"/>
        </w:rPr>
        <w:t>、</w:t>
      </w:r>
      <w:r w:rsidR="00126203" w:rsidRPr="005E7825">
        <w:rPr>
          <w:rFonts w:hint="eastAsia"/>
          <w:color w:val="000000" w:themeColor="text1"/>
        </w:rPr>
        <w:t>定居案</w:t>
      </w:r>
      <w:r w:rsidR="004D41AB" w:rsidRPr="005E7825">
        <w:rPr>
          <w:rFonts w:hint="eastAsia"/>
          <w:color w:val="000000" w:themeColor="text1"/>
        </w:rPr>
        <w:t>件</w:t>
      </w:r>
      <w:r w:rsidR="00126203" w:rsidRPr="005E7825">
        <w:rPr>
          <w:rFonts w:hint="eastAsia"/>
          <w:color w:val="000000" w:themeColor="text1"/>
        </w:rPr>
        <w:t>，</w:t>
      </w:r>
      <w:r w:rsidR="00DD5395" w:rsidRPr="005E7825">
        <w:rPr>
          <w:rFonts w:hint="eastAsia"/>
          <w:color w:val="000000" w:themeColor="text1"/>
        </w:rPr>
        <w:t>實務上，該署</w:t>
      </w:r>
      <w:r w:rsidR="00C20C3C" w:rsidRPr="005E7825">
        <w:rPr>
          <w:rFonts w:hint="eastAsia"/>
          <w:color w:val="000000" w:themeColor="text1"/>
        </w:rPr>
        <w:t>除視個案先行</w:t>
      </w:r>
      <w:proofErr w:type="gramStart"/>
      <w:r w:rsidRPr="005E7825">
        <w:rPr>
          <w:rFonts w:hint="eastAsia"/>
          <w:color w:val="000000" w:themeColor="text1"/>
        </w:rPr>
        <w:t>指派專勤</w:t>
      </w:r>
      <w:proofErr w:type="gramEnd"/>
      <w:r w:rsidRPr="005E7825">
        <w:rPr>
          <w:rFonts w:hint="eastAsia"/>
          <w:color w:val="000000" w:themeColor="text1"/>
        </w:rPr>
        <w:t>隊</w:t>
      </w:r>
      <w:r w:rsidR="00C20C3C" w:rsidRPr="005E7825">
        <w:rPr>
          <w:rFonts w:hint="eastAsia"/>
          <w:color w:val="000000" w:themeColor="text1"/>
        </w:rPr>
        <w:t>辦理</w:t>
      </w:r>
      <w:r w:rsidRPr="005E7825">
        <w:rPr>
          <w:rFonts w:hint="eastAsia"/>
          <w:color w:val="000000" w:themeColor="text1"/>
        </w:rPr>
        <w:t>實地</w:t>
      </w:r>
      <w:r w:rsidR="00C20C3C" w:rsidRPr="005E7825">
        <w:rPr>
          <w:rFonts w:hint="eastAsia"/>
          <w:color w:val="000000" w:themeColor="text1"/>
        </w:rPr>
        <w:t>訪視作業外，並依據申請人</w:t>
      </w:r>
      <w:r w:rsidR="004D41AB" w:rsidRPr="005E7825">
        <w:rPr>
          <w:rFonts w:hint="eastAsia"/>
          <w:color w:val="000000" w:themeColor="text1"/>
        </w:rPr>
        <w:t>背景</w:t>
      </w:r>
      <w:r w:rsidR="00DD5395" w:rsidRPr="005E7825">
        <w:rPr>
          <w:rFonts w:hint="eastAsia"/>
          <w:color w:val="000000" w:themeColor="text1"/>
        </w:rPr>
        <w:t>（</w:t>
      </w:r>
      <w:r w:rsidR="00C20C3C" w:rsidRPr="005E7825">
        <w:rPr>
          <w:rFonts w:hint="eastAsia"/>
          <w:color w:val="000000" w:themeColor="text1"/>
        </w:rPr>
        <w:t>例</w:t>
      </w:r>
      <w:r w:rsidR="00C20C3C" w:rsidRPr="005E7825">
        <w:rPr>
          <w:rFonts w:hint="eastAsia"/>
          <w:color w:val="000000" w:themeColor="text1"/>
        </w:rPr>
        <w:lastRenderedPageBreak/>
        <w:t>如：是否</w:t>
      </w:r>
      <w:r w:rsidR="00DD5395" w:rsidRPr="005E7825">
        <w:rPr>
          <w:rFonts w:hint="eastAsia"/>
          <w:color w:val="000000" w:themeColor="text1"/>
        </w:rPr>
        <w:t>出生於大陸、涉陸</w:t>
      </w:r>
      <w:r w:rsidR="00C20C3C" w:rsidRPr="005E7825">
        <w:rPr>
          <w:rFonts w:hint="eastAsia"/>
          <w:color w:val="000000" w:themeColor="text1"/>
        </w:rPr>
        <w:t>因素高低、</w:t>
      </w:r>
      <w:r w:rsidR="00DD5395" w:rsidRPr="005E7825">
        <w:rPr>
          <w:rFonts w:hint="eastAsia"/>
          <w:color w:val="000000" w:themeColor="text1"/>
        </w:rPr>
        <w:t>曾</w:t>
      </w:r>
      <w:r w:rsidR="00C20C3C" w:rsidRPr="005E7825">
        <w:rPr>
          <w:rFonts w:hint="eastAsia"/>
          <w:color w:val="000000" w:themeColor="text1"/>
        </w:rPr>
        <w:t>否擔任</w:t>
      </w:r>
      <w:r w:rsidR="00DD5395" w:rsidRPr="005E7825">
        <w:rPr>
          <w:rFonts w:hint="eastAsia"/>
          <w:color w:val="000000" w:themeColor="text1"/>
        </w:rPr>
        <w:t>香港公</w:t>
      </w:r>
      <w:r w:rsidR="00C20C3C" w:rsidRPr="005E7825">
        <w:rPr>
          <w:rFonts w:hint="eastAsia"/>
          <w:color w:val="000000" w:themeColor="text1"/>
        </w:rPr>
        <w:t>務</w:t>
      </w:r>
      <w:r w:rsidR="00DD5395" w:rsidRPr="005E7825">
        <w:rPr>
          <w:rFonts w:hint="eastAsia"/>
          <w:color w:val="000000" w:themeColor="text1"/>
        </w:rPr>
        <w:t>員</w:t>
      </w:r>
      <w:r w:rsidR="00C20C3C" w:rsidRPr="005E7825">
        <w:rPr>
          <w:rFonts w:hint="eastAsia"/>
          <w:color w:val="000000" w:themeColor="text1"/>
        </w:rPr>
        <w:t>、</w:t>
      </w:r>
      <w:r w:rsidR="00DD5395" w:rsidRPr="005E7825">
        <w:rPr>
          <w:rFonts w:hint="eastAsia"/>
          <w:color w:val="000000" w:themeColor="text1"/>
        </w:rPr>
        <w:t>投資事業營運實績薄弱等</w:t>
      </w:r>
      <w:proofErr w:type="gramStart"/>
      <w:r w:rsidR="00DD5395" w:rsidRPr="005E7825">
        <w:rPr>
          <w:rFonts w:hint="eastAsia"/>
          <w:color w:val="000000" w:themeColor="text1"/>
        </w:rPr>
        <w:t>）</w:t>
      </w:r>
      <w:proofErr w:type="gramEnd"/>
      <w:r w:rsidR="004D41AB" w:rsidRPr="005E7825">
        <w:rPr>
          <w:rFonts w:hint="eastAsia"/>
          <w:color w:val="000000" w:themeColor="text1"/>
        </w:rPr>
        <w:t>，</w:t>
      </w:r>
      <w:r w:rsidR="00DD5395" w:rsidRPr="005E7825">
        <w:rPr>
          <w:rFonts w:hint="eastAsia"/>
          <w:color w:val="000000" w:themeColor="text1"/>
        </w:rPr>
        <w:t>另</w:t>
      </w:r>
      <w:r w:rsidR="00C20C3C" w:rsidRPr="005E7825">
        <w:rPr>
          <w:rFonts w:hint="eastAsia"/>
          <w:color w:val="000000" w:themeColor="text1"/>
        </w:rPr>
        <w:t>行</w:t>
      </w:r>
      <w:r w:rsidR="00DD5395" w:rsidRPr="005E7825">
        <w:rPr>
          <w:rFonts w:hint="eastAsia"/>
          <w:color w:val="000000" w:themeColor="text1"/>
        </w:rPr>
        <w:t>會商投審會、陸委會、國稅局或地方政府登記單位等相關機關</w:t>
      </w:r>
      <w:r w:rsidR="00C20C3C" w:rsidRPr="005E7825">
        <w:rPr>
          <w:rFonts w:hint="eastAsia"/>
          <w:color w:val="000000" w:themeColor="text1"/>
        </w:rPr>
        <w:t>，</w:t>
      </w:r>
      <w:r w:rsidR="00DD5395" w:rsidRPr="005E7825">
        <w:rPr>
          <w:rFonts w:hint="eastAsia"/>
          <w:color w:val="000000" w:themeColor="text1"/>
        </w:rPr>
        <w:t>就投資事業所營業務、營運模式及資金運用等提供審查意見。</w:t>
      </w:r>
      <w:r w:rsidR="00DD5395" w:rsidRPr="005E7825">
        <w:rPr>
          <w:rFonts w:hint="eastAsia"/>
          <w:color w:val="000000" w:themeColor="text1"/>
        </w:rPr>
        <w:tab/>
      </w:r>
      <w:r w:rsidR="004D41AB" w:rsidRPr="005E7825">
        <w:rPr>
          <w:rFonts w:hint="eastAsia"/>
          <w:color w:val="000000" w:themeColor="text1"/>
        </w:rPr>
        <w:t>「投資移民」</w:t>
      </w:r>
      <w:r w:rsidR="00126203" w:rsidRPr="005E7825">
        <w:rPr>
          <w:rFonts w:hint="eastAsia"/>
          <w:color w:val="000000" w:themeColor="text1"/>
        </w:rPr>
        <w:t>案並提報每</w:t>
      </w:r>
      <w:proofErr w:type="gramStart"/>
      <w:r w:rsidR="00126203" w:rsidRPr="005E7825">
        <w:rPr>
          <w:rFonts w:hint="eastAsia"/>
          <w:color w:val="000000" w:themeColor="text1"/>
        </w:rPr>
        <w:t>個</w:t>
      </w:r>
      <w:proofErr w:type="gramEnd"/>
      <w:r w:rsidR="00126203" w:rsidRPr="005E7825">
        <w:rPr>
          <w:rFonts w:hint="eastAsia"/>
          <w:color w:val="000000" w:themeColor="text1"/>
        </w:rPr>
        <w:t>月召開之「大陸地區人民在臺灣地區專案許可長期居留或定居暨香港澳門居民定居審查會」進行聯合審查作業。</w:t>
      </w:r>
    </w:p>
    <w:p w14:paraId="4BF3E450" w14:textId="1BD673F8" w:rsidR="000B523F" w:rsidRPr="005E7825" w:rsidRDefault="00DD5395" w:rsidP="00B20C26">
      <w:pPr>
        <w:pStyle w:val="4"/>
        <w:overflowPunct w:val="0"/>
        <w:ind w:left="1666" w:hanging="645"/>
        <w:rPr>
          <w:color w:val="000000" w:themeColor="text1"/>
        </w:rPr>
      </w:pPr>
      <w:r w:rsidRPr="005E7825">
        <w:rPr>
          <w:rFonts w:hint="eastAsia"/>
          <w:color w:val="000000" w:themeColor="text1"/>
        </w:rPr>
        <w:t>據投審會查復表示，外國人投資條例之立法旨意，</w:t>
      </w:r>
      <w:r w:rsidR="00A567A4" w:rsidRPr="005E7825">
        <w:rPr>
          <w:rFonts w:hint="eastAsia"/>
          <w:color w:val="000000" w:themeColor="text1"/>
        </w:rPr>
        <w:t>係</w:t>
      </w:r>
      <w:r w:rsidR="00C9569C" w:rsidRPr="005E7825">
        <w:rPr>
          <w:rFonts w:hint="eastAsia"/>
          <w:color w:val="000000" w:themeColor="text1"/>
        </w:rPr>
        <w:t>為</w:t>
      </w:r>
      <w:r w:rsidRPr="005E7825">
        <w:rPr>
          <w:rFonts w:hint="eastAsia"/>
          <w:color w:val="000000" w:themeColor="text1"/>
        </w:rPr>
        <w:t>吸引外人來</w:t>
      </w:r>
      <w:proofErr w:type="gramStart"/>
      <w:r w:rsidRPr="005E7825">
        <w:rPr>
          <w:rFonts w:hint="eastAsia"/>
          <w:color w:val="000000" w:themeColor="text1"/>
        </w:rPr>
        <w:t>臺</w:t>
      </w:r>
      <w:proofErr w:type="gramEnd"/>
      <w:r w:rsidRPr="005E7825">
        <w:rPr>
          <w:rFonts w:hint="eastAsia"/>
          <w:color w:val="000000" w:themeColor="text1"/>
        </w:rPr>
        <w:t>投資並能永續經營投資事業，創造國人就業機會及帶動經濟發展為目標。惟依移民署109年1月函復陸委會並副知</w:t>
      </w:r>
      <w:r w:rsidR="00940867" w:rsidRPr="005E7825">
        <w:rPr>
          <w:rFonts w:hint="eastAsia"/>
          <w:color w:val="000000" w:themeColor="text1"/>
        </w:rPr>
        <w:t>該</w:t>
      </w:r>
      <w:r w:rsidRPr="005E7825">
        <w:rPr>
          <w:rFonts w:hint="eastAsia"/>
          <w:color w:val="000000" w:themeColor="text1"/>
        </w:rPr>
        <w:t>會，107年7月1日至108年12月31日止，港澳居民以投資事由取得定居證(或我國身分證)後，即辦理註銷投資之統計資料，顯示定居人數279人，撤銷投資人數計160人，</w:t>
      </w:r>
      <w:proofErr w:type="gramStart"/>
      <w:r w:rsidRPr="005E7825">
        <w:rPr>
          <w:rFonts w:hint="eastAsia"/>
          <w:color w:val="000000" w:themeColor="text1"/>
        </w:rPr>
        <w:t>似涉</w:t>
      </w:r>
      <w:proofErr w:type="gramEnd"/>
      <w:r w:rsidRPr="005E7825">
        <w:rPr>
          <w:rFonts w:hint="eastAsia"/>
          <w:color w:val="000000" w:themeColor="text1"/>
        </w:rPr>
        <w:t>「假投資、真移民」之疑慮。</w:t>
      </w:r>
    </w:p>
    <w:p w14:paraId="668AA967" w14:textId="77777777" w:rsidR="00A567A4" w:rsidRPr="005E7825" w:rsidRDefault="000B523F" w:rsidP="00B20C26">
      <w:pPr>
        <w:pStyle w:val="4"/>
        <w:numPr>
          <w:ilvl w:val="0"/>
          <w:numId w:val="0"/>
        </w:numPr>
        <w:overflowPunct w:val="0"/>
        <w:ind w:left="1667" w:firstLineChars="200" w:firstLine="680"/>
        <w:rPr>
          <w:color w:val="000000" w:themeColor="text1"/>
        </w:rPr>
      </w:pPr>
      <w:r w:rsidRPr="005E7825">
        <w:rPr>
          <w:rFonts w:hint="eastAsia"/>
          <w:color w:val="000000" w:themeColor="text1"/>
        </w:rPr>
        <w:t>又自108年6月香港發生「反送中」運動，以及109年6月通過「港版國安法」後，港人向投審會申請投資案件大增，依</w:t>
      </w:r>
      <w:proofErr w:type="gramStart"/>
      <w:r w:rsidRPr="005E7825">
        <w:rPr>
          <w:rFonts w:hint="eastAsia"/>
          <w:color w:val="000000" w:themeColor="text1"/>
        </w:rPr>
        <w:t>該會卷存</w:t>
      </w:r>
      <w:proofErr w:type="gramEnd"/>
      <w:r w:rsidRPr="005E7825">
        <w:rPr>
          <w:rFonts w:hint="eastAsia"/>
          <w:color w:val="000000" w:themeColor="text1"/>
        </w:rPr>
        <w:t>資料，109年申請數相較107年成長近3倍，多數有以「投資」作為在臺居留為定居之事由者。除案量大幅增加外，投資金額也多剛好符合600萬門檻，更有於取得定居身分後旋即撤、減資或停業等異常情事。</w:t>
      </w:r>
    </w:p>
    <w:p w14:paraId="7091B42C" w14:textId="63B04739" w:rsidR="0047713C" w:rsidRPr="005E7825" w:rsidRDefault="0047713C" w:rsidP="00B20C26">
      <w:pPr>
        <w:pStyle w:val="4"/>
        <w:numPr>
          <w:ilvl w:val="0"/>
          <w:numId w:val="0"/>
        </w:numPr>
        <w:overflowPunct w:val="0"/>
        <w:ind w:left="1667" w:firstLineChars="200" w:firstLine="680"/>
        <w:rPr>
          <w:color w:val="000000" w:themeColor="text1"/>
        </w:rPr>
      </w:pPr>
      <w:r w:rsidRPr="005E7825">
        <w:rPr>
          <w:rFonts w:hint="eastAsia"/>
          <w:color w:val="000000" w:themeColor="text1"/>
        </w:rPr>
        <w:t>另移民</w:t>
      </w:r>
      <w:proofErr w:type="gramStart"/>
      <w:r w:rsidRPr="005E7825">
        <w:rPr>
          <w:rFonts w:hint="eastAsia"/>
          <w:color w:val="000000" w:themeColor="text1"/>
        </w:rPr>
        <w:t>署</w:t>
      </w:r>
      <w:bookmarkStart w:id="191" w:name="_Hlk130992662"/>
      <w:r w:rsidRPr="005E7825">
        <w:rPr>
          <w:rFonts w:hint="eastAsia"/>
          <w:color w:val="000000" w:themeColor="text1"/>
        </w:rPr>
        <w:t>專勤隊</w:t>
      </w:r>
      <w:bookmarkEnd w:id="191"/>
      <w:proofErr w:type="gramEnd"/>
      <w:r w:rsidRPr="005E7825">
        <w:rPr>
          <w:rFonts w:hint="eastAsia"/>
          <w:color w:val="000000" w:themeColor="text1"/>
        </w:rPr>
        <w:t>實地訪查</w:t>
      </w:r>
      <w:r w:rsidR="000B523F" w:rsidRPr="005E7825">
        <w:rPr>
          <w:rFonts w:hint="eastAsia"/>
          <w:color w:val="000000" w:themeColor="text1"/>
        </w:rPr>
        <w:t>亦</w:t>
      </w:r>
      <w:r w:rsidR="00F54461" w:rsidRPr="005E7825">
        <w:rPr>
          <w:rFonts w:hint="eastAsia"/>
          <w:color w:val="000000" w:themeColor="text1"/>
        </w:rPr>
        <w:t>發現</w:t>
      </w:r>
      <w:r w:rsidRPr="005E7825">
        <w:rPr>
          <w:rFonts w:hint="eastAsia"/>
          <w:color w:val="000000" w:themeColor="text1"/>
        </w:rPr>
        <w:t>港人「投資移民」</w:t>
      </w:r>
      <w:r w:rsidR="00F54461" w:rsidRPr="005E7825">
        <w:rPr>
          <w:rFonts w:hint="eastAsia"/>
          <w:color w:val="000000" w:themeColor="text1"/>
        </w:rPr>
        <w:t>諸多</w:t>
      </w:r>
      <w:r w:rsidR="00520929" w:rsidRPr="005E7825">
        <w:rPr>
          <w:rFonts w:hint="eastAsia"/>
          <w:color w:val="000000" w:themeColor="text1"/>
        </w:rPr>
        <w:t>狀況</w:t>
      </w:r>
      <w:r w:rsidR="00F54461" w:rsidRPr="005E7825">
        <w:rPr>
          <w:rFonts w:hint="eastAsia"/>
          <w:color w:val="000000" w:themeColor="text1"/>
        </w:rPr>
        <w:t>，</w:t>
      </w:r>
      <w:proofErr w:type="gramStart"/>
      <w:r w:rsidR="00F54461" w:rsidRPr="005E7825">
        <w:rPr>
          <w:rFonts w:hint="eastAsia"/>
          <w:color w:val="000000" w:themeColor="text1"/>
        </w:rPr>
        <w:t>綜整</w:t>
      </w:r>
      <w:r w:rsidRPr="005E7825">
        <w:rPr>
          <w:rFonts w:hint="eastAsia"/>
          <w:color w:val="000000" w:themeColor="text1"/>
        </w:rPr>
        <w:t>如</w:t>
      </w:r>
      <w:proofErr w:type="gramEnd"/>
      <w:r w:rsidRPr="005E7825">
        <w:rPr>
          <w:rFonts w:hint="eastAsia"/>
          <w:color w:val="000000" w:themeColor="text1"/>
        </w:rPr>
        <w:t>下：</w:t>
      </w:r>
      <w:r w:rsidR="00BB3D59">
        <w:rPr>
          <w:rFonts w:hint="eastAsia"/>
          <w:color w:val="000000" w:themeColor="text1"/>
        </w:rPr>
        <w:t>(略)</w:t>
      </w:r>
    </w:p>
    <w:p w14:paraId="20BA016F" w14:textId="77777777" w:rsidR="00B548F9" w:rsidRPr="005E7825" w:rsidRDefault="00E05D32" w:rsidP="00B20C26">
      <w:pPr>
        <w:pStyle w:val="3"/>
        <w:overflowPunct w:val="0"/>
        <w:ind w:left="1330" w:hanging="634"/>
        <w:rPr>
          <w:color w:val="000000" w:themeColor="text1"/>
        </w:rPr>
      </w:pPr>
      <w:r w:rsidRPr="005E7825">
        <w:rPr>
          <w:rFonts w:hint="eastAsia"/>
          <w:color w:val="000000" w:themeColor="text1"/>
        </w:rPr>
        <w:t>為解決香港居民以「投資」事由申請來</w:t>
      </w:r>
      <w:proofErr w:type="gramStart"/>
      <w:r w:rsidRPr="005E7825">
        <w:rPr>
          <w:rFonts w:hint="eastAsia"/>
          <w:color w:val="000000" w:themeColor="text1"/>
        </w:rPr>
        <w:t>臺</w:t>
      </w:r>
      <w:proofErr w:type="gramEnd"/>
      <w:r w:rsidRPr="005E7825">
        <w:rPr>
          <w:rFonts w:hint="eastAsia"/>
          <w:color w:val="000000" w:themeColor="text1"/>
        </w:rPr>
        <w:t>所衍生之</w:t>
      </w:r>
      <w:r w:rsidR="00520929" w:rsidRPr="005E7825">
        <w:rPr>
          <w:rFonts w:hint="eastAsia"/>
          <w:color w:val="000000" w:themeColor="text1"/>
        </w:rPr>
        <w:t>狀況</w:t>
      </w:r>
      <w:r w:rsidRPr="005E7825">
        <w:rPr>
          <w:rFonts w:hint="eastAsia"/>
          <w:color w:val="000000" w:themeColor="text1"/>
        </w:rPr>
        <w:t>，</w:t>
      </w:r>
      <w:r w:rsidR="00015DAA" w:rsidRPr="005E7825">
        <w:rPr>
          <w:rFonts w:hint="eastAsia"/>
          <w:color w:val="000000" w:themeColor="text1"/>
        </w:rPr>
        <w:t>投審會新增</w:t>
      </w:r>
      <w:r w:rsidRPr="005E7825">
        <w:rPr>
          <w:rFonts w:hint="eastAsia"/>
          <w:color w:val="000000" w:themeColor="text1"/>
        </w:rPr>
        <w:t>投資人應</w:t>
      </w:r>
      <w:r w:rsidR="00015DAA" w:rsidRPr="005E7825">
        <w:rPr>
          <w:rFonts w:hint="eastAsia"/>
          <w:color w:val="000000" w:themeColor="text1"/>
        </w:rPr>
        <w:t>另</w:t>
      </w:r>
      <w:r w:rsidRPr="005E7825">
        <w:rPr>
          <w:rFonts w:hint="eastAsia"/>
          <w:color w:val="000000" w:themeColor="text1"/>
        </w:rPr>
        <w:t>填表承諾</w:t>
      </w:r>
      <w:r w:rsidR="00015DAA" w:rsidRPr="005E7825">
        <w:rPr>
          <w:rFonts w:hint="eastAsia"/>
          <w:color w:val="000000" w:themeColor="text1"/>
        </w:rPr>
        <w:t>「</w:t>
      </w:r>
      <w:r w:rsidRPr="005E7825">
        <w:rPr>
          <w:rFonts w:hint="eastAsia"/>
          <w:color w:val="000000" w:themeColor="text1"/>
        </w:rPr>
        <w:t>持續營運投資事業至少3年及增聘僱臺籍員工每年至少2人</w:t>
      </w:r>
      <w:r w:rsidR="00015DAA" w:rsidRPr="005E7825">
        <w:rPr>
          <w:rFonts w:hint="eastAsia"/>
          <w:color w:val="000000" w:themeColor="text1"/>
        </w:rPr>
        <w:lastRenderedPageBreak/>
        <w:t>」</w:t>
      </w:r>
      <w:r w:rsidRPr="005E7825">
        <w:rPr>
          <w:rFonts w:hint="eastAsia"/>
          <w:color w:val="000000" w:themeColor="text1"/>
        </w:rPr>
        <w:t>，俾供移民署後續</w:t>
      </w:r>
      <w:r w:rsidRPr="005E7825">
        <w:rPr>
          <w:rFonts w:hAnsi="標楷體" w:hint="eastAsia"/>
          <w:snapToGrid w:val="0"/>
          <w:color w:val="000000" w:themeColor="text1"/>
          <w:szCs w:val="32"/>
        </w:rPr>
        <w:t>核發</w:t>
      </w:r>
      <w:r w:rsidRPr="005E7825">
        <w:rPr>
          <w:rFonts w:hint="eastAsia"/>
          <w:color w:val="000000" w:themeColor="text1"/>
        </w:rPr>
        <w:t>居留或定居證時查核</w:t>
      </w:r>
      <w:proofErr w:type="gramStart"/>
      <w:r w:rsidRPr="005E7825">
        <w:rPr>
          <w:rFonts w:hint="eastAsia"/>
          <w:color w:val="000000" w:themeColor="text1"/>
        </w:rPr>
        <w:t>之參</w:t>
      </w:r>
      <w:proofErr w:type="gramEnd"/>
      <w:r w:rsidRPr="005E7825">
        <w:rPr>
          <w:rFonts w:hint="eastAsia"/>
          <w:color w:val="000000" w:themeColor="text1"/>
        </w:rPr>
        <w:t>據</w:t>
      </w:r>
      <w:r w:rsidR="00B548F9" w:rsidRPr="005E7825">
        <w:rPr>
          <w:rFonts w:hint="eastAsia"/>
          <w:color w:val="000000" w:themeColor="text1"/>
        </w:rPr>
        <w:t>：</w:t>
      </w:r>
    </w:p>
    <w:p w14:paraId="1AD5C622" w14:textId="77777777" w:rsidR="00907101" w:rsidRPr="005E7825" w:rsidRDefault="00907101" w:rsidP="00B20C26">
      <w:pPr>
        <w:pStyle w:val="4"/>
        <w:overflowPunct w:val="0"/>
        <w:ind w:left="1666" w:hanging="645"/>
        <w:rPr>
          <w:color w:val="000000" w:themeColor="text1"/>
        </w:rPr>
      </w:pPr>
      <w:r w:rsidRPr="005E7825">
        <w:rPr>
          <w:rFonts w:hint="eastAsia"/>
          <w:color w:val="000000" w:themeColor="text1"/>
        </w:rPr>
        <w:t>為解決香港居民以「投資」事由申請來</w:t>
      </w:r>
      <w:proofErr w:type="gramStart"/>
      <w:r w:rsidRPr="005E7825">
        <w:rPr>
          <w:rFonts w:hint="eastAsia"/>
          <w:color w:val="000000" w:themeColor="text1"/>
        </w:rPr>
        <w:t>臺</w:t>
      </w:r>
      <w:proofErr w:type="gramEnd"/>
      <w:r w:rsidRPr="005E7825">
        <w:rPr>
          <w:rFonts w:hint="eastAsia"/>
          <w:color w:val="000000" w:themeColor="text1"/>
        </w:rPr>
        <w:t>所衍生之</w:t>
      </w:r>
      <w:r w:rsidR="00520929" w:rsidRPr="005E7825">
        <w:rPr>
          <w:rFonts w:hint="eastAsia"/>
          <w:color w:val="000000" w:themeColor="text1"/>
        </w:rPr>
        <w:t>狀況</w:t>
      </w:r>
      <w:r w:rsidR="00F316E9" w:rsidRPr="005E7825">
        <w:rPr>
          <w:rFonts w:hint="eastAsia"/>
          <w:color w:val="000000" w:themeColor="text1"/>
        </w:rPr>
        <w:t>，</w:t>
      </w:r>
      <w:r w:rsidR="008A50BC" w:rsidRPr="005E7825">
        <w:rPr>
          <w:rFonts w:hint="eastAsia"/>
          <w:color w:val="000000" w:themeColor="text1"/>
        </w:rPr>
        <w:t>時任行政院政務委員龔明鑫於109年2月起三度邀集陸委會、內政部、投審會、移民署等相關機關</w:t>
      </w:r>
      <w:r w:rsidRPr="005E7825">
        <w:rPr>
          <w:rFonts w:hint="eastAsia"/>
          <w:color w:val="000000" w:themeColor="text1"/>
        </w:rPr>
        <w:t>共同</w:t>
      </w:r>
      <w:r w:rsidR="008A50BC" w:rsidRPr="005E7825">
        <w:rPr>
          <w:rFonts w:hint="eastAsia"/>
          <w:color w:val="000000" w:themeColor="text1"/>
        </w:rPr>
        <w:t>研商。</w:t>
      </w:r>
      <w:r w:rsidRPr="005E7825">
        <w:rPr>
          <w:rFonts w:hint="eastAsia"/>
          <w:color w:val="000000" w:themeColor="text1"/>
        </w:rPr>
        <w:t>為防範上述「假投資、真移民」疑慮，除由投審會加強投資審查，並為使以定居居留為投資目的、非以定居居留為投資目的之投資案件審查有差異化管理，並使投資人對於來</w:t>
      </w:r>
      <w:proofErr w:type="gramStart"/>
      <w:r w:rsidRPr="005E7825">
        <w:rPr>
          <w:rFonts w:hint="eastAsia"/>
          <w:color w:val="000000" w:themeColor="text1"/>
        </w:rPr>
        <w:t>臺</w:t>
      </w:r>
      <w:proofErr w:type="gramEnd"/>
      <w:r w:rsidRPr="005E7825">
        <w:rPr>
          <w:rFonts w:hint="eastAsia"/>
          <w:color w:val="000000" w:themeColor="text1"/>
        </w:rPr>
        <w:t>投資所應備文件有公開、透明化及明確化之規範。投審會依外國人投資條例第8條第1項，於109年3月5日公告「港澳居民規劃以投資事由在</w:t>
      </w:r>
      <w:proofErr w:type="gramStart"/>
      <w:r w:rsidRPr="005E7825">
        <w:rPr>
          <w:rFonts w:hint="eastAsia"/>
          <w:color w:val="000000" w:themeColor="text1"/>
        </w:rPr>
        <w:t>臺</w:t>
      </w:r>
      <w:proofErr w:type="gramEnd"/>
      <w:r w:rsidRPr="005E7825">
        <w:rPr>
          <w:rFonts w:hint="eastAsia"/>
          <w:color w:val="000000" w:themeColor="text1"/>
        </w:rPr>
        <w:t>居留或定居之投資計畫表」、「港澳居民不申請居留切結書」。其中針對港澳居民如規劃以投資事由申請居留或定居之投資申請案，須增加填報「港澳居民規劃以投資事由在</w:t>
      </w:r>
      <w:proofErr w:type="gramStart"/>
      <w:r w:rsidRPr="005E7825">
        <w:rPr>
          <w:rFonts w:hint="eastAsia"/>
          <w:color w:val="000000" w:themeColor="text1"/>
        </w:rPr>
        <w:t>臺</w:t>
      </w:r>
      <w:proofErr w:type="gramEnd"/>
      <w:r w:rsidRPr="005E7825">
        <w:rPr>
          <w:rFonts w:hint="eastAsia"/>
          <w:color w:val="000000" w:themeColor="text1"/>
        </w:rPr>
        <w:t>居留或定居之投資計畫表」，</w:t>
      </w:r>
      <w:bookmarkStart w:id="192" w:name="_Hlk130995343"/>
      <w:r w:rsidRPr="005E7825">
        <w:rPr>
          <w:rFonts w:hint="eastAsia"/>
          <w:color w:val="000000" w:themeColor="text1"/>
        </w:rPr>
        <w:t>並承諾持續投資並營運投資事業至少3年，及每年聘僱臺籍員工至少2人，</w:t>
      </w:r>
      <w:bookmarkEnd w:id="192"/>
      <w:r w:rsidRPr="005E7825">
        <w:rPr>
          <w:rFonts w:hint="eastAsia"/>
          <w:color w:val="000000" w:themeColor="text1"/>
        </w:rPr>
        <w:t>期能確保投資資金挹注於國內並長期經營投資事業；並依投資人所提出之投資計畫表內容，由投審會為附</w:t>
      </w:r>
      <w:proofErr w:type="gramStart"/>
      <w:r w:rsidRPr="005E7825">
        <w:rPr>
          <w:rFonts w:hint="eastAsia"/>
          <w:color w:val="000000" w:themeColor="text1"/>
        </w:rPr>
        <w:t>附</w:t>
      </w:r>
      <w:proofErr w:type="gramEnd"/>
      <w:r w:rsidRPr="005E7825">
        <w:rPr>
          <w:rFonts w:hint="eastAsia"/>
          <w:color w:val="000000" w:themeColor="text1"/>
        </w:rPr>
        <w:t>款之核准。</w:t>
      </w:r>
    </w:p>
    <w:p w14:paraId="161ED2C8" w14:textId="77777777" w:rsidR="0047713C" w:rsidRPr="005E7825" w:rsidRDefault="008A50BC" w:rsidP="00B20C26">
      <w:pPr>
        <w:pStyle w:val="4"/>
        <w:overflowPunct w:val="0"/>
        <w:ind w:left="1666" w:hanging="645"/>
        <w:rPr>
          <w:color w:val="000000" w:themeColor="text1"/>
        </w:rPr>
      </w:pPr>
      <w:r w:rsidRPr="005E7825">
        <w:rPr>
          <w:rFonts w:hint="eastAsia"/>
          <w:color w:val="000000" w:themeColor="text1"/>
        </w:rPr>
        <w:t>109年5月12日</w:t>
      </w:r>
      <w:r w:rsidR="00E05D32" w:rsidRPr="005E7825">
        <w:rPr>
          <w:rFonts w:hint="eastAsia"/>
          <w:color w:val="000000" w:themeColor="text1"/>
        </w:rPr>
        <w:t>投審會</w:t>
      </w:r>
      <w:r w:rsidR="003A7D30" w:rsidRPr="005E7825">
        <w:rPr>
          <w:rFonts w:hint="eastAsia"/>
          <w:color w:val="000000" w:themeColor="text1"/>
        </w:rPr>
        <w:t>召開</w:t>
      </w:r>
      <w:r w:rsidRPr="005E7825">
        <w:rPr>
          <w:rFonts w:hint="eastAsia"/>
          <w:color w:val="000000" w:themeColor="text1"/>
        </w:rPr>
        <w:t>跨部會「</w:t>
      </w:r>
      <w:proofErr w:type="gramStart"/>
      <w:r w:rsidRPr="005E7825">
        <w:rPr>
          <w:rFonts w:hint="eastAsia"/>
          <w:color w:val="000000" w:themeColor="text1"/>
        </w:rPr>
        <w:t>研</w:t>
      </w:r>
      <w:proofErr w:type="gramEnd"/>
      <w:r w:rsidRPr="005E7825">
        <w:rPr>
          <w:rFonts w:hint="eastAsia"/>
          <w:color w:val="000000" w:themeColor="text1"/>
        </w:rPr>
        <w:t>商港澳居民來台投資申請案件相關審查事宜會議」</w:t>
      </w:r>
      <w:r w:rsidR="003A7D30" w:rsidRPr="005E7825">
        <w:rPr>
          <w:rFonts w:hint="eastAsia"/>
          <w:color w:val="000000" w:themeColor="text1"/>
        </w:rPr>
        <w:t>，經</w:t>
      </w:r>
      <w:r w:rsidRPr="005E7825">
        <w:rPr>
          <w:rFonts w:hint="eastAsia"/>
          <w:color w:val="000000" w:themeColor="text1"/>
        </w:rPr>
        <w:t>充分討論，</w:t>
      </w:r>
      <w:r w:rsidR="003A7D30" w:rsidRPr="005E7825">
        <w:rPr>
          <w:rFonts w:hint="eastAsia"/>
          <w:color w:val="000000" w:themeColor="text1"/>
        </w:rPr>
        <w:t>認為</w:t>
      </w:r>
      <w:r w:rsidR="0070456B" w:rsidRPr="005E7825">
        <w:rPr>
          <w:rFonts w:hint="eastAsia"/>
          <w:color w:val="000000" w:themeColor="text1"/>
        </w:rPr>
        <w:t>在</w:t>
      </w:r>
      <w:r w:rsidRPr="005E7825">
        <w:rPr>
          <w:rFonts w:hint="eastAsia"/>
          <w:color w:val="000000" w:themeColor="text1"/>
        </w:rPr>
        <w:t>移民署完成</w:t>
      </w:r>
      <w:r w:rsidR="00EE4F29" w:rsidRPr="005E7825">
        <w:rPr>
          <w:rFonts w:hint="eastAsia"/>
          <w:color w:val="000000" w:themeColor="text1"/>
        </w:rPr>
        <w:t>「港澳許可辦法」</w:t>
      </w:r>
      <w:r w:rsidRPr="005E7825">
        <w:rPr>
          <w:rFonts w:hint="eastAsia"/>
          <w:color w:val="000000" w:themeColor="text1"/>
        </w:rPr>
        <w:t>之檢討與修正前之過渡期間，應儘速採取權宜措施</w:t>
      </w:r>
      <w:r w:rsidR="0070456B" w:rsidRPr="005E7825">
        <w:rPr>
          <w:rFonts w:hint="eastAsia"/>
          <w:color w:val="000000" w:themeColor="text1"/>
        </w:rPr>
        <w:t>，</w:t>
      </w:r>
      <w:r w:rsidRPr="005E7825">
        <w:rPr>
          <w:rFonts w:hint="eastAsia"/>
          <w:color w:val="000000" w:themeColor="text1"/>
        </w:rPr>
        <w:t>以有效防範「假投資、真移民」之情事。</w:t>
      </w:r>
      <w:proofErr w:type="gramStart"/>
      <w:r w:rsidRPr="005E7825">
        <w:rPr>
          <w:rFonts w:hint="eastAsia"/>
          <w:color w:val="000000" w:themeColor="text1"/>
        </w:rPr>
        <w:t>爰</w:t>
      </w:r>
      <w:proofErr w:type="gramEnd"/>
      <w:r w:rsidRPr="005E7825">
        <w:rPr>
          <w:rFonts w:hint="eastAsia"/>
          <w:color w:val="000000" w:themeColor="text1"/>
        </w:rPr>
        <w:t>決議：投資人需提供港澳永久性居民身分證、護照、學經歷、財力、詳細營運計畫（包括經營模式、財務分析、本國員工聘僱規劃及預期投資效益）及所具備之學經歷或專長與投資事業之關聯性等證</w:t>
      </w:r>
      <w:r w:rsidRPr="005E7825">
        <w:rPr>
          <w:rFonts w:hint="eastAsia"/>
          <w:color w:val="000000" w:themeColor="text1"/>
        </w:rPr>
        <w:lastRenderedPageBreak/>
        <w:t>明文件，</w:t>
      </w:r>
      <w:proofErr w:type="gramStart"/>
      <w:r w:rsidRPr="005E7825">
        <w:rPr>
          <w:rFonts w:hint="eastAsia"/>
          <w:color w:val="000000" w:themeColor="text1"/>
        </w:rPr>
        <w:t>俾</w:t>
      </w:r>
      <w:proofErr w:type="gramEnd"/>
      <w:r w:rsidRPr="005E7825">
        <w:rPr>
          <w:rFonts w:hint="eastAsia"/>
          <w:color w:val="000000" w:themeColor="text1"/>
        </w:rPr>
        <w:t>利查核投資人身分及投資計畫之可行性、合理性與合法性；</w:t>
      </w:r>
      <w:r w:rsidR="0070456B" w:rsidRPr="005E7825">
        <w:rPr>
          <w:rFonts w:hint="eastAsia"/>
          <w:color w:val="000000" w:themeColor="text1"/>
        </w:rPr>
        <w:t>另</w:t>
      </w:r>
      <w:r w:rsidRPr="005E7825">
        <w:rPr>
          <w:rFonts w:hint="eastAsia"/>
          <w:color w:val="000000" w:themeColor="text1"/>
        </w:rPr>
        <w:t>投資人應填報「港澳居民規劃以投資事由在</w:t>
      </w:r>
      <w:proofErr w:type="gramStart"/>
      <w:r w:rsidRPr="005E7825">
        <w:rPr>
          <w:rFonts w:hint="eastAsia"/>
          <w:color w:val="000000" w:themeColor="text1"/>
        </w:rPr>
        <w:t>臺</w:t>
      </w:r>
      <w:proofErr w:type="gramEnd"/>
      <w:r w:rsidRPr="005E7825">
        <w:rPr>
          <w:rFonts w:hint="eastAsia"/>
          <w:color w:val="000000" w:themeColor="text1"/>
        </w:rPr>
        <w:t>居留或定居之投資計畫表」（含</w:t>
      </w:r>
      <w:bookmarkStart w:id="193" w:name="_Hlk130981958"/>
      <w:r w:rsidRPr="005E7825">
        <w:rPr>
          <w:rFonts w:hint="eastAsia"/>
          <w:color w:val="000000" w:themeColor="text1"/>
        </w:rPr>
        <w:t>承諾持續營運投資事業至少3年及增聘僱臺籍員工每年至少2人</w:t>
      </w:r>
      <w:bookmarkEnd w:id="193"/>
      <w:r w:rsidRPr="005E7825">
        <w:rPr>
          <w:rFonts w:hint="eastAsia"/>
          <w:color w:val="000000" w:themeColor="text1"/>
        </w:rPr>
        <w:t>），俾供移民署後續核發投資人在臺居留或定居證時查核其實行投資效益</w:t>
      </w:r>
      <w:proofErr w:type="gramStart"/>
      <w:r w:rsidRPr="005E7825">
        <w:rPr>
          <w:rFonts w:hint="eastAsia"/>
          <w:color w:val="000000" w:themeColor="text1"/>
        </w:rPr>
        <w:t>之參</w:t>
      </w:r>
      <w:proofErr w:type="gramEnd"/>
      <w:r w:rsidRPr="005E7825">
        <w:rPr>
          <w:rFonts w:hint="eastAsia"/>
          <w:color w:val="000000" w:themeColor="text1"/>
        </w:rPr>
        <w:t>據。</w:t>
      </w:r>
    </w:p>
    <w:p w14:paraId="3789009F" w14:textId="77777777" w:rsidR="00E25742" w:rsidRPr="005E7825" w:rsidRDefault="00B866FE" w:rsidP="00B20C26">
      <w:pPr>
        <w:pStyle w:val="3"/>
        <w:overflowPunct w:val="0"/>
        <w:ind w:left="1330" w:hanging="634"/>
        <w:rPr>
          <w:color w:val="000000" w:themeColor="text1"/>
        </w:rPr>
      </w:pPr>
      <w:r w:rsidRPr="005E7825">
        <w:rPr>
          <w:rFonts w:hint="eastAsia"/>
          <w:color w:val="000000" w:themeColor="text1"/>
        </w:rPr>
        <w:t>2</w:t>
      </w:r>
      <w:r w:rsidRPr="005E7825">
        <w:rPr>
          <w:color w:val="000000" w:themeColor="text1"/>
        </w:rPr>
        <w:t>019</w:t>
      </w:r>
      <w:r w:rsidRPr="005E7825">
        <w:rPr>
          <w:rFonts w:hint="eastAsia"/>
          <w:color w:val="000000" w:themeColor="text1"/>
        </w:rPr>
        <w:t>年</w:t>
      </w:r>
      <w:r w:rsidR="00077A3D" w:rsidRPr="005E7825">
        <w:rPr>
          <w:rFonts w:hint="eastAsia"/>
          <w:color w:val="000000" w:themeColor="text1"/>
        </w:rPr>
        <w:t>「反送中」運動後，港人</w:t>
      </w:r>
      <w:r w:rsidR="00015DAA" w:rsidRPr="005E7825">
        <w:rPr>
          <w:rFonts w:hint="eastAsia"/>
          <w:color w:val="000000" w:themeColor="text1"/>
        </w:rPr>
        <w:t>「投資移民」</w:t>
      </w:r>
      <w:r w:rsidR="00077A3D" w:rsidRPr="005E7825">
        <w:rPr>
          <w:rFonts w:hint="eastAsia"/>
          <w:color w:val="000000" w:themeColor="text1"/>
        </w:rPr>
        <w:t>人數大幅增加，又因前開「聘僱2國人滿3年」措施實施後，</w:t>
      </w:r>
      <w:proofErr w:type="gramStart"/>
      <w:r w:rsidR="007E1946" w:rsidRPr="005E7825">
        <w:rPr>
          <w:rFonts w:hint="eastAsia"/>
          <w:color w:val="000000" w:themeColor="text1"/>
        </w:rPr>
        <w:t>迭有申請人</w:t>
      </w:r>
      <w:proofErr w:type="gramEnd"/>
      <w:r w:rsidR="007E1946" w:rsidRPr="005E7825">
        <w:rPr>
          <w:rFonts w:hint="eastAsia"/>
          <w:color w:val="000000" w:themeColor="text1"/>
        </w:rPr>
        <w:t>向投審會反</w:t>
      </w:r>
      <w:r w:rsidR="00F133B0" w:rsidRPr="005E7825">
        <w:rPr>
          <w:rFonts w:hint="eastAsia"/>
          <w:color w:val="000000" w:themeColor="text1"/>
        </w:rPr>
        <w:t>映</w:t>
      </w:r>
      <w:r w:rsidR="007E1946" w:rsidRPr="005E7825">
        <w:rPr>
          <w:rFonts w:hAnsi="標楷體" w:hint="eastAsia"/>
          <w:snapToGrid w:val="0"/>
          <w:color w:val="000000" w:themeColor="text1"/>
          <w:szCs w:val="32"/>
        </w:rPr>
        <w:t>申請</w:t>
      </w:r>
      <w:r w:rsidR="007E1946" w:rsidRPr="005E7825">
        <w:rPr>
          <w:rFonts w:hint="eastAsia"/>
          <w:color w:val="000000" w:themeColor="text1"/>
        </w:rPr>
        <w:t>投資許可之審查時程過於冗長</w:t>
      </w:r>
      <w:r w:rsidR="007E1946" w:rsidRPr="005E7825">
        <w:rPr>
          <w:rFonts w:hAnsi="標楷體" w:hint="eastAsia"/>
          <w:color w:val="000000" w:themeColor="text1"/>
        </w:rPr>
        <w:t>；</w:t>
      </w:r>
      <w:r w:rsidR="00015DAA" w:rsidRPr="005E7825">
        <w:rPr>
          <w:rFonts w:hAnsi="標楷體" w:hint="eastAsia"/>
          <w:color w:val="000000" w:themeColor="text1"/>
        </w:rPr>
        <w:t>另移民署因應</w:t>
      </w:r>
      <w:r w:rsidR="005D213B" w:rsidRPr="005E7825">
        <w:rPr>
          <w:rFonts w:hAnsi="標楷體" w:hint="eastAsia"/>
          <w:color w:val="000000" w:themeColor="text1"/>
        </w:rPr>
        <w:t>港人在</w:t>
      </w:r>
      <w:proofErr w:type="gramStart"/>
      <w:r w:rsidR="005D213B" w:rsidRPr="005E7825">
        <w:rPr>
          <w:rFonts w:hAnsi="標楷體" w:hint="eastAsia"/>
          <w:color w:val="000000" w:themeColor="text1"/>
        </w:rPr>
        <w:t>臺</w:t>
      </w:r>
      <w:proofErr w:type="gramEnd"/>
      <w:r w:rsidR="005D213B" w:rsidRPr="005E7825">
        <w:rPr>
          <w:rFonts w:hAnsi="標楷體" w:hint="eastAsia"/>
          <w:color w:val="000000" w:themeColor="text1"/>
        </w:rPr>
        <w:t>投資</w:t>
      </w:r>
      <w:r w:rsidR="00015DAA" w:rsidRPr="005E7825">
        <w:rPr>
          <w:rFonts w:hAnsi="標楷體" w:hint="eastAsia"/>
          <w:color w:val="000000" w:themeColor="text1"/>
        </w:rPr>
        <w:t>諸多</w:t>
      </w:r>
      <w:r w:rsidR="00520929" w:rsidRPr="005E7825">
        <w:rPr>
          <w:rFonts w:hAnsi="標楷體" w:hint="eastAsia"/>
          <w:color w:val="000000" w:themeColor="text1"/>
        </w:rPr>
        <w:t>狀況</w:t>
      </w:r>
      <w:r w:rsidR="005D213B" w:rsidRPr="005E7825">
        <w:rPr>
          <w:rFonts w:hAnsi="標楷體" w:hint="eastAsia"/>
          <w:color w:val="000000" w:themeColor="text1"/>
        </w:rPr>
        <w:t>，</w:t>
      </w:r>
      <w:proofErr w:type="gramStart"/>
      <w:r w:rsidR="00015DAA" w:rsidRPr="005E7825">
        <w:rPr>
          <w:rFonts w:hAnsi="標楷體" w:hint="eastAsia"/>
          <w:color w:val="000000" w:themeColor="text1"/>
        </w:rPr>
        <w:t>多暫</w:t>
      </w:r>
      <w:proofErr w:type="gramEnd"/>
      <w:r w:rsidR="005D213B" w:rsidRPr="005E7825">
        <w:rPr>
          <w:rFonts w:hAnsi="標楷體" w:hint="eastAsia"/>
          <w:color w:val="000000" w:themeColor="text1"/>
        </w:rPr>
        <w:t>以保留觀察方式處</w:t>
      </w:r>
      <w:r w:rsidR="00015DAA" w:rsidRPr="005E7825">
        <w:rPr>
          <w:rFonts w:hAnsi="標楷體" w:hint="eastAsia"/>
          <w:color w:val="000000" w:themeColor="text1"/>
        </w:rPr>
        <w:t>置</w:t>
      </w:r>
      <w:r w:rsidR="005D213B" w:rsidRPr="005E7825">
        <w:rPr>
          <w:rFonts w:hAnsi="標楷體" w:hint="eastAsia"/>
          <w:color w:val="000000" w:themeColor="text1"/>
        </w:rPr>
        <w:t>，</w:t>
      </w:r>
      <w:r w:rsidR="00575309" w:rsidRPr="005E7825">
        <w:rPr>
          <w:rFonts w:hAnsi="標楷體" w:hint="eastAsia"/>
          <w:color w:val="000000" w:themeColor="text1"/>
        </w:rPr>
        <w:t>以</w:t>
      </w:r>
      <w:r w:rsidR="005D213B" w:rsidRPr="005E7825">
        <w:rPr>
          <w:rFonts w:hAnsi="標楷體" w:hint="eastAsia"/>
          <w:color w:val="000000" w:themeColor="text1"/>
        </w:rPr>
        <w:t>致</w:t>
      </w:r>
      <w:r w:rsidR="00015DAA" w:rsidRPr="005E7825">
        <w:rPr>
          <w:rFonts w:hAnsi="標楷體" w:hint="eastAsia"/>
          <w:color w:val="000000" w:themeColor="text1"/>
        </w:rPr>
        <w:t>港人</w:t>
      </w:r>
      <w:r w:rsidR="005D213B" w:rsidRPr="005E7825">
        <w:rPr>
          <w:rFonts w:hAnsi="標楷體" w:hint="eastAsia"/>
          <w:color w:val="000000" w:themeColor="text1"/>
        </w:rPr>
        <w:t>質疑</w:t>
      </w:r>
      <w:r w:rsidR="002B1D5F" w:rsidRPr="005E7825">
        <w:rPr>
          <w:rFonts w:hAnsi="標楷體" w:hint="eastAsia"/>
          <w:color w:val="000000" w:themeColor="text1"/>
        </w:rPr>
        <w:t>相關</w:t>
      </w:r>
      <w:r w:rsidR="005D213B" w:rsidRPr="005E7825">
        <w:rPr>
          <w:rFonts w:hAnsi="標楷體" w:hint="eastAsia"/>
          <w:color w:val="000000" w:themeColor="text1"/>
        </w:rPr>
        <w:t>審查準則不明</w:t>
      </w:r>
      <w:r w:rsidR="007E1946" w:rsidRPr="005E7825">
        <w:rPr>
          <w:rFonts w:hAnsi="標楷體" w:hint="eastAsia"/>
          <w:color w:val="000000" w:themeColor="text1"/>
        </w:rPr>
        <w:t>：</w:t>
      </w:r>
    </w:p>
    <w:p w14:paraId="1DE9B5EC" w14:textId="77777777" w:rsidR="00E621DF" w:rsidRPr="005E7825" w:rsidRDefault="00B866FE" w:rsidP="00B20C26">
      <w:pPr>
        <w:pStyle w:val="4"/>
        <w:overflowPunct w:val="0"/>
        <w:ind w:left="1666" w:hanging="645"/>
        <w:rPr>
          <w:color w:val="000000" w:themeColor="text1"/>
        </w:rPr>
      </w:pPr>
      <w:r w:rsidRPr="005E7825">
        <w:rPr>
          <w:rFonts w:hint="eastAsia"/>
          <w:color w:val="000000" w:themeColor="text1"/>
        </w:rPr>
        <w:t>2</w:t>
      </w:r>
      <w:r w:rsidRPr="005E7825">
        <w:rPr>
          <w:color w:val="000000" w:themeColor="text1"/>
        </w:rPr>
        <w:t>019</w:t>
      </w:r>
      <w:r w:rsidRPr="005E7825">
        <w:rPr>
          <w:rFonts w:hint="eastAsia"/>
          <w:color w:val="000000" w:themeColor="text1"/>
        </w:rPr>
        <w:t>年</w:t>
      </w:r>
      <w:r w:rsidR="007C1E09" w:rsidRPr="005E7825">
        <w:rPr>
          <w:rFonts w:hint="eastAsia"/>
          <w:color w:val="000000" w:themeColor="text1"/>
        </w:rPr>
        <w:t>「反送中」運動後，</w:t>
      </w:r>
      <w:r w:rsidR="0078641B" w:rsidRPr="005E7825">
        <w:rPr>
          <w:rFonts w:hint="eastAsia"/>
          <w:color w:val="000000" w:themeColor="text1"/>
        </w:rPr>
        <w:t>港人</w:t>
      </w:r>
      <w:r w:rsidR="007C1E09" w:rsidRPr="005E7825">
        <w:rPr>
          <w:rFonts w:hint="eastAsia"/>
          <w:color w:val="000000" w:themeColor="text1"/>
        </w:rPr>
        <w:t>以「投資」事由申請來</w:t>
      </w:r>
      <w:proofErr w:type="gramStart"/>
      <w:r w:rsidR="007C1E09" w:rsidRPr="005E7825">
        <w:rPr>
          <w:rFonts w:hint="eastAsia"/>
          <w:color w:val="000000" w:themeColor="text1"/>
        </w:rPr>
        <w:t>臺</w:t>
      </w:r>
      <w:proofErr w:type="gramEnd"/>
      <w:r w:rsidR="007C1E09" w:rsidRPr="005E7825">
        <w:rPr>
          <w:rFonts w:hint="eastAsia"/>
          <w:color w:val="000000" w:themeColor="text1"/>
        </w:rPr>
        <w:t>居留</w:t>
      </w:r>
      <w:r w:rsidR="0078641B" w:rsidRPr="005E7825">
        <w:rPr>
          <w:rFonts w:hint="eastAsia"/>
          <w:color w:val="000000" w:themeColor="text1"/>
        </w:rPr>
        <w:t>、定居之</w:t>
      </w:r>
      <w:r w:rsidR="007C1E09" w:rsidRPr="005E7825">
        <w:rPr>
          <w:rFonts w:hint="eastAsia"/>
          <w:color w:val="000000" w:themeColor="text1"/>
        </w:rPr>
        <w:t>人數大幅增加，</w:t>
      </w:r>
      <w:r w:rsidR="00077A3D" w:rsidRPr="005E7825">
        <w:rPr>
          <w:rFonts w:hint="eastAsia"/>
          <w:color w:val="000000" w:themeColor="text1"/>
        </w:rPr>
        <w:t>又因前開「聘僱2國人滿3年」措施實施後，</w:t>
      </w:r>
      <w:proofErr w:type="gramStart"/>
      <w:r w:rsidR="007C1E09" w:rsidRPr="005E7825">
        <w:rPr>
          <w:rFonts w:hint="eastAsia"/>
          <w:color w:val="000000" w:themeColor="text1"/>
        </w:rPr>
        <w:t>迭有申請</w:t>
      </w:r>
      <w:proofErr w:type="gramEnd"/>
      <w:r w:rsidR="007C1E09" w:rsidRPr="005E7825">
        <w:rPr>
          <w:rFonts w:hint="eastAsia"/>
          <w:color w:val="000000" w:themeColor="text1"/>
        </w:rPr>
        <w:t>人向投審會反</w:t>
      </w:r>
      <w:r w:rsidRPr="005E7825">
        <w:rPr>
          <w:rFonts w:hint="eastAsia"/>
          <w:color w:val="000000" w:themeColor="text1"/>
        </w:rPr>
        <w:t>映</w:t>
      </w:r>
      <w:r w:rsidR="007C1E09" w:rsidRPr="005E7825">
        <w:rPr>
          <w:rFonts w:hint="eastAsia"/>
          <w:color w:val="000000" w:themeColor="text1"/>
        </w:rPr>
        <w:t>申請投資許可之審查時程過於冗長。</w:t>
      </w:r>
      <w:proofErr w:type="gramStart"/>
      <w:r w:rsidR="007E1946" w:rsidRPr="005E7825">
        <w:rPr>
          <w:rFonts w:hint="eastAsia"/>
          <w:color w:val="000000" w:themeColor="text1"/>
        </w:rPr>
        <w:t>故</w:t>
      </w:r>
      <w:r w:rsidR="00E621DF" w:rsidRPr="005E7825">
        <w:rPr>
          <w:rFonts w:hint="eastAsia"/>
          <w:color w:val="000000" w:themeColor="text1"/>
        </w:rPr>
        <w:t>投審</w:t>
      </w:r>
      <w:proofErr w:type="gramEnd"/>
      <w:r w:rsidR="00E621DF" w:rsidRPr="005E7825">
        <w:rPr>
          <w:rFonts w:hint="eastAsia"/>
          <w:color w:val="000000" w:themeColor="text1"/>
        </w:rPr>
        <w:t>會增加審查人力、責請承辦同仁</w:t>
      </w:r>
      <w:proofErr w:type="gramStart"/>
      <w:r w:rsidR="00E621DF" w:rsidRPr="005E7825">
        <w:rPr>
          <w:rFonts w:hint="eastAsia"/>
          <w:color w:val="000000" w:themeColor="text1"/>
        </w:rPr>
        <w:t>加班趕</w:t>
      </w:r>
      <w:proofErr w:type="gramEnd"/>
      <w:r w:rsidR="00E621DF" w:rsidRPr="005E7825">
        <w:rPr>
          <w:rFonts w:hint="eastAsia"/>
          <w:color w:val="000000" w:themeColor="text1"/>
        </w:rPr>
        <w:t>件，並批次會商國安局就投資人之身分及投資計畫等進行國安審查，</w:t>
      </w:r>
      <w:r w:rsidR="0088321F" w:rsidRPr="005E7825">
        <w:rPr>
          <w:rFonts w:hint="eastAsia"/>
          <w:color w:val="000000" w:themeColor="text1"/>
        </w:rPr>
        <w:t>藉以</w:t>
      </w:r>
      <w:r w:rsidR="00E621DF" w:rsidRPr="005E7825">
        <w:rPr>
          <w:rFonts w:hint="eastAsia"/>
          <w:color w:val="000000" w:themeColor="text1"/>
        </w:rPr>
        <w:t>提高申請案件之通過率</w:t>
      </w:r>
      <w:r w:rsidR="0088321F" w:rsidRPr="005E7825">
        <w:rPr>
          <w:rFonts w:hint="eastAsia"/>
          <w:color w:val="000000" w:themeColor="text1"/>
        </w:rPr>
        <w:t>，</w:t>
      </w:r>
      <w:r w:rsidR="00E621DF" w:rsidRPr="005E7825">
        <w:rPr>
          <w:rFonts w:hint="eastAsia"/>
          <w:color w:val="000000" w:themeColor="text1"/>
        </w:rPr>
        <w:t>並縮短投資案件之審查作業時程</w:t>
      </w:r>
      <w:r w:rsidR="0088321F" w:rsidRPr="005E7825">
        <w:rPr>
          <w:rFonts w:hint="eastAsia"/>
          <w:color w:val="000000" w:themeColor="text1"/>
        </w:rPr>
        <w:t>，惟實效如何仍待持續關注</w:t>
      </w:r>
      <w:r w:rsidR="00E621DF" w:rsidRPr="005E7825">
        <w:rPr>
          <w:rFonts w:hint="eastAsia"/>
          <w:color w:val="000000" w:themeColor="text1"/>
        </w:rPr>
        <w:t>。</w:t>
      </w:r>
    </w:p>
    <w:p w14:paraId="29F4D043" w14:textId="38B9B4CA" w:rsidR="008945AA" w:rsidRPr="005E7825" w:rsidRDefault="004674F5" w:rsidP="00522E21">
      <w:pPr>
        <w:pStyle w:val="4"/>
        <w:overflowPunct w:val="0"/>
        <w:ind w:left="1666" w:hanging="645"/>
        <w:rPr>
          <w:color w:val="000000" w:themeColor="text1"/>
        </w:rPr>
      </w:pPr>
      <w:r w:rsidRPr="005E7825">
        <w:rPr>
          <w:rFonts w:hint="eastAsia"/>
          <w:color w:val="000000" w:themeColor="text1"/>
        </w:rPr>
        <w:t>由於港人在</w:t>
      </w:r>
      <w:proofErr w:type="gramStart"/>
      <w:r w:rsidRPr="005E7825">
        <w:rPr>
          <w:rFonts w:hint="eastAsia"/>
          <w:color w:val="000000" w:themeColor="text1"/>
        </w:rPr>
        <w:t>臺</w:t>
      </w:r>
      <w:proofErr w:type="gramEnd"/>
      <w:r w:rsidRPr="005E7825">
        <w:rPr>
          <w:rFonts w:hint="eastAsia"/>
          <w:color w:val="000000" w:themeColor="text1"/>
        </w:rPr>
        <w:t>投資</w:t>
      </w:r>
      <w:r w:rsidR="00520929" w:rsidRPr="005E7825">
        <w:rPr>
          <w:rFonts w:hint="eastAsia"/>
          <w:color w:val="000000" w:themeColor="text1"/>
        </w:rPr>
        <w:t>狀況</w:t>
      </w:r>
      <w:r w:rsidRPr="005E7825">
        <w:rPr>
          <w:rFonts w:hint="eastAsia"/>
          <w:color w:val="000000" w:themeColor="text1"/>
        </w:rPr>
        <w:t>頻仍，</w:t>
      </w:r>
      <w:proofErr w:type="gramStart"/>
      <w:r w:rsidRPr="005E7825">
        <w:rPr>
          <w:rFonts w:hint="eastAsia"/>
          <w:color w:val="000000" w:themeColor="text1"/>
        </w:rPr>
        <w:t>移民署</w:t>
      </w:r>
      <w:r w:rsidR="008942F4" w:rsidRPr="005E7825">
        <w:rPr>
          <w:rFonts w:hint="eastAsia"/>
          <w:color w:val="000000" w:themeColor="text1"/>
        </w:rPr>
        <w:t>每</w:t>
      </w:r>
      <w:proofErr w:type="gramEnd"/>
      <w:r w:rsidRPr="005E7825">
        <w:rPr>
          <w:rFonts w:hint="eastAsia"/>
          <w:color w:val="000000" w:themeColor="text1"/>
        </w:rPr>
        <w:t>以保留觀察</w:t>
      </w:r>
      <w:r w:rsidR="00E621DF" w:rsidRPr="005E7825">
        <w:rPr>
          <w:rFonts w:hint="eastAsia"/>
          <w:color w:val="000000" w:themeColor="text1"/>
        </w:rPr>
        <w:t>方式處理，</w:t>
      </w:r>
      <w:r w:rsidR="005D213B" w:rsidRPr="005E7825">
        <w:rPr>
          <w:rFonts w:hint="eastAsia"/>
          <w:color w:val="000000" w:themeColor="text1"/>
        </w:rPr>
        <w:t>致</w:t>
      </w:r>
      <w:r w:rsidR="00E621DF" w:rsidRPr="005E7825">
        <w:rPr>
          <w:rFonts w:hint="eastAsia"/>
          <w:color w:val="000000" w:themeColor="text1"/>
        </w:rPr>
        <w:t>港人期待落空，且遭要求補件，質疑審查準則不明</w:t>
      </w:r>
      <w:r w:rsidR="00C6388E" w:rsidRPr="005E7825">
        <w:rPr>
          <w:rFonts w:hint="eastAsia"/>
          <w:color w:val="000000" w:themeColor="text1"/>
        </w:rPr>
        <w:t>等情。</w:t>
      </w:r>
      <w:r w:rsidR="008945AA" w:rsidRPr="005E7825">
        <w:rPr>
          <w:rFonts w:hint="eastAsia"/>
          <w:color w:val="000000" w:themeColor="text1"/>
        </w:rPr>
        <w:t>針對保留觀察案件，因無具體指標或標準，為</w:t>
      </w:r>
      <w:r w:rsidR="00C51428" w:rsidRPr="005E7825">
        <w:rPr>
          <w:rFonts w:hint="eastAsia"/>
          <w:color w:val="000000" w:themeColor="text1"/>
        </w:rPr>
        <w:t>使</w:t>
      </w:r>
      <w:r w:rsidR="008945AA" w:rsidRPr="005E7825">
        <w:rPr>
          <w:rFonts w:hint="eastAsia"/>
          <w:color w:val="000000" w:themeColor="text1"/>
        </w:rPr>
        <w:t>港人</w:t>
      </w:r>
      <w:r w:rsidR="00103789" w:rsidRPr="005E7825">
        <w:rPr>
          <w:rFonts w:hint="eastAsia"/>
          <w:color w:val="000000" w:themeColor="text1"/>
        </w:rPr>
        <w:t>確實</w:t>
      </w:r>
      <w:r w:rsidR="008945AA" w:rsidRPr="005E7825">
        <w:rPr>
          <w:rFonts w:hint="eastAsia"/>
          <w:color w:val="000000" w:themeColor="text1"/>
        </w:rPr>
        <w:t>清楚努力方向，</w:t>
      </w:r>
      <w:r w:rsidR="008945AA" w:rsidRPr="0052134D">
        <w:rPr>
          <w:rFonts w:hint="eastAsia"/>
          <w:color w:val="000000" w:themeColor="text1"/>
        </w:rPr>
        <w:t>陸委會已於1</w:t>
      </w:r>
      <w:r w:rsidR="008945AA" w:rsidRPr="0052134D">
        <w:rPr>
          <w:color w:val="000000" w:themeColor="text1"/>
        </w:rPr>
        <w:t>11</w:t>
      </w:r>
      <w:r w:rsidR="008945AA" w:rsidRPr="0052134D">
        <w:rPr>
          <w:rFonts w:hint="eastAsia"/>
          <w:color w:val="000000" w:themeColor="text1"/>
        </w:rPr>
        <w:t>年11月1日邀集投審會、移民署召開「</w:t>
      </w:r>
      <w:proofErr w:type="gramStart"/>
      <w:r w:rsidR="008945AA" w:rsidRPr="0052134D">
        <w:rPr>
          <w:rFonts w:hint="eastAsia"/>
          <w:color w:val="000000" w:themeColor="text1"/>
        </w:rPr>
        <w:t>研</w:t>
      </w:r>
      <w:proofErr w:type="gramEnd"/>
      <w:r w:rsidR="008945AA" w:rsidRPr="0052134D">
        <w:rPr>
          <w:rFonts w:hint="eastAsia"/>
          <w:color w:val="000000" w:themeColor="text1"/>
        </w:rPr>
        <w:t>訂港澳居民申請投資定居審查基準會議」，</w:t>
      </w:r>
      <w:bookmarkStart w:id="194" w:name="_Hlk131001329"/>
      <w:r w:rsidR="008945AA" w:rsidRPr="0052134D">
        <w:rPr>
          <w:rFonts w:hint="eastAsia"/>
          <w:color w:val="000000" w:themeColor="text1"/>
        </w:rPr>
        <w:t>期建立具體可操作之審查基準</w:t>
      </w:r>
      <w:bookmarkEnd w:id="194"/>
      <w:r w:rsidR="00F20C63" w:rsidRPr="0052134D">
        <w:rPr>
          <w:rFonts w:hint="eastAsia"/>
          <w:color w:val="000000" w:themeColor="text1"/>
        </w:rPr>
        <w:t>，</w:t>
      </w:r>
      <w:r w:rsidR="008945AA" w:rsidRPr="005E7825">
        <w:rPr>
          <w:rFonts w:hint="eastAsia"/>
          <w:color w:val="000000" w:themeColor="text1"/>
        </w:rPr>
        <w:t>並建議移民署</w:t>
      </w:r>
      <w:r w:rsidR="0020554B" w:rsidRPr="005E7825">
        <w:rPr>
          <w:rFonts w:hint="eastAsia"/>
          <w:color w:val="000000" w:themeColor="text1"/>
        </w:rPr>
        <w:t>應</w:t>
      </w:r>
      <w:bookmarkStart w:id="195" w:name="_Hlk131001469"/>
      <w:r w:rsidR="008945AA" w:rsidRPr="005E7825">
        <w:rPr>
          <w:rFonts w:hint="eastAsia"/>
          <w:color w:val="000000" w:themeColor="text1"/>
        </w:rPr>
        <w:t>明確告知申請人具體方向及作法，</w:t>
      </w:r>
      <w:bookmarkEnd w:id="195"/>
      <w:r w:rsidR="00047A13" w:rsidRPr="005E7825">
        <w:rPr>
          <w:rFonts w:hint="eastAsia"/>
          <w:color w:val="000000" w:themeColor="text1"/>
        </w:rPr>
        <w:t>另該署亦</w:t>
      </w:r>
      <w:r w:rsidR="00047A13" w:rsidRPr="005E7825">
        <w:rPr>
          <w:rFonts w:hint="eastAsia"/>
          <w:color w:val="000000" w:themeColor="text1"/>
        </w:rPr>
        <w:lastRenderedPageBreak/>
        <w:t>得思考是否</w:t>
      </w:r>
      <w:proofErr w:type="gramStart"/>
      <w:r w:rsidR="00047A13" w:rsidRPr="005E7825">
        <w:rPr>
          <w:rFonts w:hint="eastAsia"/>
          <w:color w:val="000000" w:themeColor="text1"/>
        </w:rPr>
        <w:t>於官網建</w:t>
      </w:r>
      <w:proofErr w:type="gramEnd"/>
      <w:r w:rsidR="00047A13" w:rsidRPr="005E7825">
        <w:rPr>
          <w:rFonts w:hint="eastAsia"/>
          <w:color w:val="000000" w:themeColor="text1"/>
        </w:rPr>
        <w:t>置「投資移民」案件進度查詢網站，使申請人得隨時掌握個案辦理進度，避免因資訊</w:t>
      </w:r>
      <w:r w:rsidR="006B27A4" w:rsidRPr="005E7825">
        <w:rPr>
          <w:rFonts w:hint="eastAsia"/>
          <w:color w:val="000000" w:themeColor="text1"/>
        </w:rPr>
        <w:t>落差</w:t>
      </w:r>
      <w:r w:rsidR="00047A13" w:rsidRPr="005E7825">
        <w:rPr>
          <w:rFonts w:hint="eastAsia"/>
          <w:color w:val="000000" w:themeColor="text1"/>
        </w:rPr>
        <w:t>產生爭議。</w:t>
      </w:r>
      <w:r w:rsidR="006B27A4" w:rsidRPr="005E7825">
        <w:rPr>
          <w:rFonts w:hint="eastAsia"/>
          <w:color w:val="000000" w:themeColor="text1"/>
        </w:rPr>
        <w:t>另</w:t>
      </w:r>
      <w:r w:rsidR="00103789" w:rsidRPr="005E7825">
        <w:rPr>
          <w:rFonts w:hint="eastAsia"/>
          <w:color w:val="000000" w:themeColor="text1"/>
        </w:rPr>
        <w:t>陸委會</w:t>
      </w:r>
      <w:r w:rsidR="00047A13" w:rsidRPr="005E7825">
        <w:rPr>
          <w:rFonts w:hint="eastAsia"/>
          <w:color w:val="000000" w:themeColor="text1"/>
        </w:rPr>
        <w:t>亦</w:t>
      </w:r>
      <w:r w:rsidR="00103789" w:rsidRPr="005E7825">
        <w:rPr>
          <w:rFonts w:hint="eastAsia"/>
          <w:color w:val="000000" w:themeColor="text1"/>
        </w:rPr>
        <w:t>宜定期</w:t>
      </w:r>
      <w:r w:rsidR="00047A13" w:rsidRPr="005E7825">
        <w:rPr>
          <w:rFonts w:hint="eastAsia"/>
          <w:color w:val="000000" w:themeColor="text1"/>
        </w:rPr>
        <w:t>檢</w:t>
      </w:r>
      <w:r w:rsidR="00103789" w:rsidRPr="005E7825">
        <w:rPr>
          <w:rFonts w:hint="eastAsia"/>
          <w:color w:val="000000" w:themeColor="text1"/>
        </w:rPr>
        <w:t>視</w:t>
      </w:r>
      <w:r w:rsidR="00047A13" w:rsidRPr="005E7825">
        <w:rPr>
          <w:rFonts w:hint="eastAsia"/>
          <w:color w:val="000000" w:themeColor="text1"/>
        </w:rPr>
        <w:t>投審會、移民署</w:t>
      </w:r>
      <w:r w:rsidR="006B27A4" w:rsidRPr="005E7825">
        <w:rPr>
          <w:rFonts w:hint="eastAsia"/>
          <w:color w:val="000000" w:themeColor="text1"/>
        </w:rPr>
        <w:t>之</w:t>
      </w:r>
      <w:r w:rsidR="00103789" w:rsidRPr="005E7825">
        <w:rPr>
          <w:rFonts w:hint="eastAsia"/>
          <w:color w:val="000000" w:themeColor="text1"/>
        </w:rPr>
        <w:t>具體執行成果，</w:t>
      </w:r>
      <w:r w:rsidR="00047A13" w:rsidRPr="005E7825">
        <w:rPr>
          <w:rFonts w:hint="eastAsia"/>
          <w:color w:val="000000" w:themeColor="text1"/>
        </w:rPr>
        <w:t>即時</w:t>
      </w:r>
      <w:r w:rsidR="006B27A4" w:rsidRPr="005E7825">
        <w:rPr>
          <w:rFonts w:hint="eastAsia"/>
          <w:color w:val="000000" w:themeColor="text1"/>
        </w:rPr>
        <w:t>對外</w:t>
      </w:r>
      <w:r w:rsidR="0093796E" w:rsidRPr="005E7825">
        <w:rPr>
          <w:rFonts w:hint="eastAsia"/>
          <w:color w:val="000000" w:themeColor="text1"/>
        </w:rPr>
        <w:t>澄清</w:t>
      </w:r>
      <w:r w:rsidR="00580F26" w:rsidRPr="005E7825">
        <w:rPr>
          <w:rFonts w:hint="eastAsia"/>
          <w:color w:val="000000" w:themeColor="text1"/>
        </w:rPr>
        <w:t>誤解與</w:t>
      </w:r>
      <w:r w:rsidR="00AF4AED" w:rsidRPr="005E7825">
        <w:rPr>
          <w:rFonts w:hint="eastAsia"/>
          <w:color w:val="000000" w:themeColor="text1"/>
        </w:rPr>
        <w:t>紓解</w:t>
      </w:r>
      <w:r w:rsidR="00103789" w:rsidRPr="005E7825">
        <w:rPr>
          <w:rFonts w:hint="eastAsia"/>
          <w:color w:val="000000" w:themeColor="text1"/>
        </w:rPr>
        <w:t>民怨</w:t>
      </w:r>
      <w:r w:rsidR="00580F26" w:rsidRPr="005E7825">
        <w:rPr>
          <w:rFonts w:hint="eastAsia"/>
          <w:color w:val="000000" w:themeColor="text1"/>
        </w:rPr>
        <w:t>。</w:t>
      </w:r>
    </w:p>
    <w:p w14:paraId="2FE676A7" w14:textId="0CFD87E3" w:rsidR="00DD6C78" w:rsidRPr="005E7825" w:rsidRDefault="00DD6C78" w:rsidP="00B20C26">
      <w:pPr>
        <w:pStyle w:val="4"/>
        <w:overflowPunct w:val="0"/>
        <w:ind w:left="1666" w:hanging="645"/>
        <w:rPr>
          <w:color w:val="000000" w:themeColor="text1"/>
        </w:rPr>
      </w:pPr>
      <w:proofErr w:type="gramStart"/>
      <w:r w:rsidRPr="005E7825">
        <w:rPr>
          <w:rFonts w:hint="eastAsia"/>
          <w:color w:val="000000" w:themeColor="text1"/>
        </w:rPr>
        <w:t>末查</w:t>
      </w:r>
      <w:proofErr w:type="gramEnd"/>
      <w:r w:rsidRPr="005E7825">
        <w:rPr>
          <w:rFonts w:hint="eastAsia"/>
          <w:color w:val="000000" w:themeColor="text1"/>
        </w:rPr>
        <w:t>，投審會依外國人投資條例第8條第1項規定，於109年3月5日於該會網頁公告實施「港澳居民規劃以投資事由在臺居留或定居之投資計畫表」（承諾持續投資並營運投資事業至少3年，及每年聘僱臺籍員工至少2人），係屬新增申辦文件之公告，尚無涉法規修正及</w:t>
      </w:r>
      <w:r w:rsidR="00230086" w:rsidRPr="005E7825">
        <w:rPr>
          <w:rFonts w:hint="eastAsia"/>
          <w:color w:val="000000" w:themeColor="text1"/>
        </w:rPr>
        <w:t>「</w:t>
      </w:r>
      <w:r w:rsidRPr="005E7825">
        <w:rPr>
          <w:rFonts w:hint="eastAsia"/>
          <w:color w:val="000000" w:themeColor="text1"/>
        </w:rPr>
        <w:t>行政程序法</w:t>
      </w:r>
      <w:r w:rsidR="00230086" w:rsidRPr="005E7825">
        <w:rPr>
          <w:rFonts w:hint="eastAsia"/>
          <w:color w:val="000000" w:themeColor="text1"/>
        </w:rPr>
        <w:t>」</w:t>
      </w:r>
      <w:r w:rsidRPr="005E7825">
        <w:rPr>
          <w:rFonts w:hint="eastAsia"/>
          <w:color w:val="000000" w:themeColor="text1"/>
        </w:rPr>
        <w:t>第4章之相關規定。且實務上投資人如未能提出上開文件，投審會亦不會</w:t>
      </w:r>
      <w:proofErr w:type="gramStart"/>
      <w:r w:rsidRPr="005E7825">
        <w:rPr>
          <w:rFonts w:hint="eastAsia"/>
          <w:color w:val="000000" w:themeColor="text1"/>
        </w:rPr>
        <w:t>遽</w:t>
      </w:r>
      <w:proofErr w:type="gramEnd"/>
      <w:r w:rsidRPr="005E7825">
        <w:rPr>
          <w:rFonts w:hint="eastAsia"/>
          <w:color w:val="000000" w:themeColor="text1"/>
        </w:rPr>
        <w:t>以否准投資申請案，然投資人仍需具體說明營運計畫，以利該會或其他相關目的事業主管機關判斷其投資經營之合理性等。</w:t>
      </w:r>
      <w:proofErr w:type="gramStart"/>
      <w:r w:rsidRPr="005E7825">
        <w:rPr>
          <w:rFonts w:hint="eastAsia"/>
          <w:color w:val="000000" w:themeColor="text1"/>
        </w:rPr>
        <w:t>惟</w:t>
      </w:r>
      <w:bookmarkStart w:id="196" w:name="_Hlk131061104"/>
      <w:proofErr w:type="gramEnd"/>
      <w:r w:rsidR="006B27A4" w:rsidRPr="005E7825">
        <w:rPr>
          <w:rFonts w:hint="eastAsia"/>
          <w:color w:val="000000" w:themeColor="text1"/>
        </w:rPr>
        <w:t>香港</w:t>
      </w:r>
      <w:r w:rsidRPr="005E7825">
        <w:rPr>
          <w:rFonts w:hint="eastAsia"/>
          <w:color w:val="000000" w:themeColor="text1"/>
        </w:rPr>
        <w:t>投資者反映，</w:t>
      </w:r>
      <w:r w:rsidR="006B27A4" w:rsidRPr="005E7825">
        <w:rPr>
          <w:rFonts w:hint="eastAsia"/>
          <w:color w:val="000000" w:themeColor="text1"/>
        </w:rPr>
        <w:t>投審會</w:t>
      </w:r>
      <w:r w:rsidRPr="005E7825">
        <w:rPr>
          <w:rFonts w:hint="eastAsia"/>
          <w:color w:val="000000" w:themeColor="text1"/>
        </w:rPr>
        <w:t>新增「聘僱2國人滿3年」</w:t>
      </w:r>
      <w:r w:rsidR="006B27A4" w:rsidRPr="005E7825">
        <w:rPr>
          <w:rFonts w:hint="eastAsia"/>
          <w:color w:val="000000" w:themeColor="text1"/>
        </w:rPr>
        <w:t>使</w:t>
      </w:r>
      <w:r w:rsidRPr="005E7825">
        <w:rPr>
          <w:rFonts w:hint="eastAsia"/>
          <w:color w:val="000000" w:themeColor="text1"/>
        </w:rPr>
        <w:t>投資門檻提高，建議於相關法規</w:t>
      </w:r>
      <w:r w:rsidR="006B27A4" w:rsidRPr="005E7825">
        <w:rPr>
          <w:rFonts w:hint="eastAsia"/>
          <w:color w:val="000000" w:themeColor="text1"/>
        </w:rPr>
        <w:t>予以</w:t>
      </w:r>
      <w:r w:rsidRPr="005E7825">
        <w:rPr>
          <w:rFonts w:hint="eastAsia"/>
          <w:color w:val="000000" w:themeColor="text1"/>
        </w:rPr>
        <w:t>明定，使之更臻明確，俾利港人遵循。據</w:t>
      </w:r>
      <w:r w:rsidR="006B27A4" w:rsidRPr="005E7825">
        <w:rPr>
          <w:rFonts w:hint="eastAsia"/>
          <w:color w:val="000000" w:themeColor="text1"/>
        </w:rPr>
        <w:t>悉</w:t>
      </w:r>
      <w:r w:rsidRPr="005E7825">
        <w:rPr>
          <w:rFonts w:hint="eastAsia"/>
          <w:color w:val="000000" w:themeColor="text1"/>
        </w:rPr>
        <w:t>，移民署刻配合政策</w:t>
      </w:r>
      <w:proofErr w:type="gramStart"/>
      <w:r w:rsidRPr="005E7825">
        <w:rPr>
          <w:rFonts w:hint="eastAsia"/>
          <w:color w:val="000000" w:themeColor="text1"/>
        </w:rPr>
        <w:t>研</w:t>
      </w:r>
      <w:proofErr w:type="gramEnd"/>
      <w:r w:rsidRPr="005E7825">
        <w:rPr>
          <w:rFonts w:hint="eastAsia"/>
          <w:color w:val="000000" w:themeColor="text1"/>
        </w:rPr>
        <w:t>修</w:t>
      </w:r>
      <w:r w:rsidR="00EE4F29" w:rsidRPr="005E7825">
        <w:rPr>
          <w:rFonts w:hint="eastAsia"/>
          <w:color w:val="000000" w:themeColor="text1"/>
        </w:rPr>
        <w:t>「港澳許可辦法」</w:t>
      </w:r>
      <w:r w:rsidRPr="005E7825">
        <w:rPr>
          <w:rFonts w:hint="eastAsia"/>
          <w:color w:val="000000" w:themeColor="text1"/>
        </w:rPr>
        <w:t>中，</w:t>
      </w:r>
      <w:bookmarkEnd w:id="196"/>
      <w:r w:rsidRPr="005E7825">
        <w:rPr>
          <w:rFonts w:hint="eastAsia"/>
          <w:color w:val="000000" w:themeColor="text1"/>
        </w:rPr>
        <w:t>本院對此樂觀其成。</w:t>
      </w:r>
    </w:p>
    <w:p w14:paraId="60F16162" w14:textId="7FB52739" w:rsidR="00AE0531" w:rsidRPr="005E7825" w:rsidRDefault="00C10E85" w:rsidP="008F17B8">
      <w:pPr>
        <w:pStyle w:val="2"/>
        <w:overflowPunct w:val="0"/>
        <w:rPr>
          <w:b/>
          <w:color w:val="000000" w:themeColor="text1"/>
        </w:rPr>
      </w:pPr>
      <w:bookmarkStart w:id="197" w:name="_Toc142470977"/>
      <w:bookmarkStart w:id="198" w:name="_Hlk142468539"/>
      <w:bookmarkStart w:id="199" w:name="_Hlk131151600"/>
      <w:r w:rsidRPr="005E7825">
        <w:rPr>
          <w:rFonts w:hint="eastAsia"/>
          <w:b/>
          <w:color w:val="000000" w:themeColor="text1"/>
        </w:rPr>
        <w:t>有</w:t>
      </w:r>
      <w:proofErr w:type="gramStart"/>
      <w:r w:rsidRPr="005E7825">
        <w:rPr>
          <w:rFonts w:hint="eastAsia"/>
          <w:b/>
          <w:color w:val="000000" w:themeColor="text1"/>
        </w:rPr>
        <w:t>鑑</w:t>
      </w:r>
      <w:proofErr w:type="gramEnd"/>
      <w:r w:rsidRPr="005E7825">
        <w:rPr>
          <w:rFonts w:hint="eastAsia"/>
          <w:b/>
          <w:color w:val="000000" w:themeColor="text1"/>
        </w:rPr>
        <w:t>於實務上經常發生</w:t>
      </w:r>
      <w:r w:rsidR="00565DCE" w:rsidRPr="005E7825">
        <w:rPr>
          <w:rFonts w:hint="eastAsia"/>
          <w:b/>
          <w:color w:val="000000" w:themeColor="text1"/>
        </w:rPr>
        <w:t>少數不肖移民公司向港人收費因故無法辦妥，卻歸責</w:t>
      </w:r>
      <w:r w:rsidR="00DC5D63" w:rsidRPr="005E7825">
        <w:rPr>
          <w:rFonts w:hint="eastAsia"/>
          <w:b/>
          <w:color w:val="000000" w:themeColor="text1"/>
        </w:rPr>
        <w:t>主管機關</w:t>
      </w:r>
      <w:r w:rsidR="00565DCE" w:rsidRPr="005E7825">
        <w:rPr>
          <w:rFonts w:hint="eastAsia"/>
          <w:b/>
          <w:color w:val="000000" w:themeColor="text1"/>
        </w:rPr>
        <w:t>審查準則不明甚至故意刁難，</w:t>
      </w:r>
      <w:r w:rsidR="007A3840" w:rsidRPr="005E7825">
        <w:rPr>
          <w:rFonts w:hint="eastAsia"/>
          <w:b/>
          <w:color w:val="000000" w:themeColor="text1"/>
        </w:rPr>
        <w:t>嚴重</w:t>
      </w:r>
      <w:r w:rsidR="00565DCE" w:rsidRPr="005E7825">
        <w:rPr>
          <w:rFonts w:hint="eastAsia"/>
          <w:b/>
          <w:color w:val="000000" w:themeColor="text1"/>
        </w:rPr>
        <w:t>影響政府執法公信。移民署</w:t>
      </w:r>
      <w:r w:rsidR="00FC4ECC" w:rsidRPr="005E7825">
        <w:rPr>
          <w:rFonts w:hint="eastAsia"/>
          <w:b/>
          <w:color w:val="000000" w:themeColor="text1"/>
        </w:rPr>
        <w:t>應</w:t>
      </w:r>
      <w:r w:rsidR="00913E69" w:rsidRPr="005E7825">
        <w:rPr>
          <w:rFonts w:hint="eastAsia"/>
          <w:b/>
          <w:color w:val="000000" w:themeColor="text1"/>
        </w:rPr>
        <w:t>持續優化</w:t>
      </w:r>
      <w:r w:rsidR="00565DCE" w:rsidRPr="005E7825">
        <w:rPr>
          <w:rFonts w:hint="eastAsia"/>
          <w:b/>
          <w:color w:val="000000" w:themeColor="text1"/>
        </w:rPr>
        <w:t>移民仲介業務管理</w:t>
      </w:r>
      <w:r w:rsidR="00913E69" w:rsidRPr="005E7825">
        <w:rPr>
          <w:rFonts w:hint="eastAsia"/>
          <w:b/>
          <w:color w:val="000000" w:themeColor="text1"/>
        </w:rPr>
        <w:t>，</w:t>
      </w:r>
      <w:r w:rsidR="00565DCE" w:rsidRPr="005E7825">
        <w:rPr>
          <w:rFonts w:hint="eastAsia"/>
          <w:b/>
          <w:color w:val="000000" w:themeColor="text1"/>
        </w:rPr>
        <w:t>或委託第三方進行評鑑，適時公布優良移民公司名單，</w:t>
      </w:r>
      <w:r w:rsidR="00171006" w:rsidRPr="005E7825">
        <w:rPr>
          <w:rFonts w:hint="eastAsia"/>
          <w:b/>
          <w:color w:val="000000" w:themeColor="text1"/>
        </w:rPr>
        <w:t>據</w:t>
      </w:r>
      <w:r w:rsidR="00913E69" w:rsidRPr="005E7825">
        <w:rPr>
          <w:rFonts w:hint="eastAsia"/>
          <w:b/>
          <w:color w:val="000000" w:themeColor="text1"/>
        </w:rPr>
        <w:t>以</w:t>
      </w:r>
      <w:r w:rsidR="00565DCE" w:rsidRPr="005E7825">
        <w:rPr>
          <w:rFonts w:hint="eastAsia"/>
          <w:b/>
          <w:color w:val="000000" w:themeColor="text1"/>
        </w:rPr>
        <w:t>獎優</w:t>
      </w:r>
      <w:proofErr w:type="gramStart"/>
      <w:r w:rsidR="00565DCE" w:rsidRPr="005E7825">
        <w:rPr>
          <w:rFonts w:hint="eastAsia"/>
          <w:b/>
          <w:color w:val="000000" w:themeColor="text1"/>
        </w:rPr>
        <w:t>汰</w:t>
      </w:r>
      <w:proofErr w:type="gramEnd"/>
      <w:r w:rsidR="00565DCE" w:rsidRPr="005E7825">
        <w:rPr>
          <w:rFonts w:hint="eastAsia"/>
          <w:b/>
          <w:color w:val="000000" w:themeColor="text1"/>
        </w:rPr>
        <w:t>劣</w:t>
      </w:r>
      <w:r w:rsidRPr="005E7825">
        <w:rPr>
          <w:rFonts w:hint="eastAsia"/>
          <w:b/>
          <w:color w:val="000000" w:themeColor="text1"/>
        </w:rPr>
        <w:t>，並維護港人申辦移民之權益</w:t>
      </w:r>
      <w:r w:rsidR="00565DCE" w:rsidRPr="005E7825">
        <w:rPr>
          <w:rFonts w:hint="eastAsia"/>
          <w:b/>
          <w:color w:val="000000" w:themeColor="text1"/>
        </w:rPr>
        <w:t>。</w:t>
      </w:r>
      <w:r w:rsidR="00BC0271" w:rsidRPr="005E7825">
        <w:rPr>
          <w:rFonts w:hint="eastAsia"/>
          <w:b/>
          <w:color w:val="000000" w:themeColor="text1"/>
        </w:rPr>
        <w:t>另</w:t>
      </w:r>
      <w:r w:rsidRPr="005E7825">
        <w:rPr>
          <w:rFonts w:hint="eastAsia"/>
          <w:b/>
          <w:color w:val="000000" w:themeColor="text1"/>
        </w:rPr>
        <w:t>各主管機關允宜</w:t>
      </w:r>
      <w:proofErr w:type="gramStart"/>
      <w:r w:rsidRPr="005E7825">
        <w:rPr>
          <w:rFonts w:hint="eastAsia"/>
          <w:b/>
          <w:color w:val="000000" w:themeColor="text1"/>
        </w:rPr>
        <w:t>研</w:t>
      </w:r>
      <w:proofErr w:type="gramEnd"/>
      <w:r w:rsidRPr="005E7825">
        <w:rPr>
          <w:rFonts w:hint="eastAsia"/>
          <w:b/>
          <w:color w:val="000000" w:themeColor="text1"/>
        </w:rPr>
        <w:t>議是否適切</w:t>
      </w:r>
      <w:r w:rsidR="00171006" w:rsidRPr="005E7825">
        <w:rPr>
          <w:rFonts w:hint="eastAsia"/>
          <w:b/>
          <w:color w:val="000000" w:themeColor="text1"/>
        </w:rPr>
        <w:t>調整</w:t>
      </w:r>
      <w:proofErr w:type="gramStart"/>
      <w:r w:rsidR="00171006" w:rsidRPr="005E7825">
        <w:rPr>
          <w:rFonts w:hint="eastAsia"/>
          <w:b/>
          <w:color w:val="000000" w:themeColor="text1"/>
        </w:rPr>
        <w:t>畢業港生</w:t>
      </w:r>
      <w:r w:rsidR="00BC0271" w:rsidRPr="005E7825">
        <w:rPr>
          <w:rFonts w:hint="eastAsia"/>
          <w:b/>
          <w:color w:val="000000" w:themeColor="text1"/>
        </w:rPr>
        <w:t>受</w:t>
      </w:r>
      <w:proofErr w:type="gramEnd"/>
      <w:r w:rsidR="00BC0271" w:rsidRPr="005E7825">
        <w:rPr>
          <w:rFonts w:hint="eastAsia"/>
          <w:b/>
          <w:color w:val="000000" w:themeColor="text1"/>
        </w:rPr>
        <w:t>聘</w:t>
      </w:r>
      <w:r w:rsidR="00171006" w:rsidRPr="005E7825">
        <w:rPr>
          <w:rFonts w:hint="eastAsia"/>
          <w:b/>
          <w:color w:val="000000" w:themeColor="text1"/>
        </w:rPr>
        <w:t>雇主條件限制</w:t>
      </w:r>
      <w:r w:rsidR="00BC0271" w:rsidRPr="005E7825">
        <w:rPr>
          <w:rFonts w:hint="eastAsia"/>
          <w:b/>
          <w:color w:val="000000" w:themeColor="text1"/>
        </w:rPr>
        <w:t>，及</w:t>
      </w:r>
      <w:r w:rsidRPr="005E7825">
        <w:rPr>
          <w:rFonts w:hint="eastAsia"/>
          <w:b/>
          <w:color w:val="000000" w:themeColor="text1"/>
        </w:rPr>
        <w:t>申請定居的薪資門檻</w:t>
      </w:r>
      <w:r w:rsidR="00BC0271" w:rsidRPr="005E7825">
        <w:rPr>
          <w:rFonts w:hint="eastAsia"/>
          <w:b/>
          <w:color w:val="000000" w:themeColor="text1"/>
        </w:rPr>
        <w:t>，</w:t>
      </w:r>
      <w:r w:rsidRPr="005E7825">
        <w:rPr>
          <w:rFonts w:hint="eastAsia"/>
          <w:b/>
          <w:color w:val="000000" w:themeColor="text1"/>
        </w:rPr>
        <w:t>或</w:t>
      </w:r>
      <w:r w:rsidR="00BC0271" w:rsidRPr="005E7825">
        <w:rPr>
          <w:rFonts w:hint="eastAsia"/>
          <w:b/>
          <w:color w:val="000000" w:themeColor="text1"/>
        </w:rPr>
        <w:t>得</w:t>
      </w:r>
      <w:r w:rsidRPr="005E7825">
        <w:rPr>
          <w:rFonts w:hint="eastAsia"/>
          <w:b/>
          <w:color w:val="000000" w:themeColor="text1"/>
        </w:rPr>
        <w:t>增設畢業</w:t>
      </w:r>
      <w:proofErr w:type="gramStart"/>
      <w:r w:rsidRPr="005E7825">
        <w:rPr>
          <w:rFonts w:hint="eastAsia"/>
          <w:b/>
          <w:color w:val="000000" w:themeColor="text1"/>
        </w:rPr>
        <w:t>港生留</w:t>
      </w:r>
      <w:proofErr w:type="gramEnd"/>
      <w:r w:rsidRPr="005E7825">
        <w:rPr>
          <w:rFonts w:hint="eastAsia"/>
          <w:b/>
          <w:color w:val="000000" w:themeColor="text1"/>
        </w:rPr>
        <w:t>臺工作者之定居評點制，</w:t>
      </w:r>
      <w:r w:rsidR="00BC0271" w:rsidRPr="005E7825">
        <w:rPr>
          <w:rFonts w:hint="eastAsia"/>
          <w:b/>
          <w:color w:val="000000" w:themeColor="text1"/>
        </w:rPr>
        <w:t>此</w:t>
      </w:r>
      <w:r w:rsidRPr="005E7825">
        <w:rPr>
          <w:rFonts w:hint="eastAsia"/>
          <w:b/>
          <w:color w:val="000000" w:themeColor="text1"/>
        </w:rPr>
        <w:t>不惟</w:t>
      </w:r>
      <w:r w:rsidR="00BC0271" w:rsidRPr="005E7825">
        <w:rPr>
          <w:rFonts w:hint="eastAsia"/>
          <w:b/>
          <w:color w:val="000000" w:themeColor="text1"/>
        </w:rPr>
        <w:t>可</w:t>
      </w:r>
      <w:r w:rsidRPr="005E7825">
        <w:rPr>
          <w:rFonts w:hint="eastAsia"/>
          <w:b/>
          <w:color w:val="000000" w:themeColor="text1"/>
        </w:rPr>
        <w:t>補充市場</w:t>
      </w:r>
      <w:r w:rsidR="00BC0271" w:rsidRPr="005E7825">
        <w:rPr>
          <w:rFonts w:hint="eastAsia"/>
          <w:b/>
          <w:color w:val="000000" w:themeColor="text1"/>
        </w:rPr>
        <w:t>上具國際觀的優質</w:t>
      </w:r>
      <w:r w:rsidRPr="005E7825">
        <w:rPr>
          <w:rFonts w:hint="eastAsia"/>
          <w:b/>
          <w:color w:val="000000" w:themeColor="text1"/>
        </w:rPr>
        <w:t>人力，更</w:t>
      </w:r>
      <w:r w:rsidR="00BC0271" w:rsidRPr="005E7825">
        <w:rPr>
          <w:rFonts w:hint="eastAsia"/>
          <w:b/>
          <w:color w:val="000000" w:themeColor="text1"/>
        </w:rPr>
        <w:t>可協</w:t>
      </w:r>
      <w:r w:rsidRPr="005E7825">
        <w:rPr>
          <w:rFonts w:hint="eastAsia"/>
          <w:b/>
          <w:color w:val="000000" w:themeColor="text1"/>
        </w:rPr>
        <w:t>助中小企業拓展國外業務</w:t>
      </w:r>
      <w:r w:rsidR="00AE0531" w:rsidRPr="005E7825">
        <w:rPr>
          <w:rFonts w:hint="eastAsia"/>
          <w:b/>
          <w:color w:val="000000" w:themeColor="text1"/>
        </w:rPr>
        <w:t>：</w:t>
      </w:r>
      <w:bookmarkEnd w:id="197"/>
    </w:p>
    <w:p w14:paraId="2731C731" w14:textId="3A5D5248" w:rsidR="00D20CC0" w:rsidRPr="005E7825" w:rsidRDefault="00C10E85" w:rsidP="00DC12AF">
      <w:pPr>
        <w:pStyle w:val="3"/>
        <w:overflowPunct w:val="0"/>
        <w:spacing w:line="480" w:lineRule="exact"/>
        <w:ind w:left="1330" w:hanging="634"/>
        <w:rPr>
          <w:color w:val="000000" w:themeColor="text1"/>
        </w:rPr>
      </w:pPr>
      <w:bookmarkStart w:id="200" w:name="_Hlk131144908"/>
      <w:bookmarkEnd w:id="198"/>
      <w:r w:rsidRPr="005E7825">
        <w:rPr>
          <w:rFonts w:hint="eastAsia"/>
          <w:color w:val="000000" w:themeColor="text1"/>
        </w:rPr>
        <w:lastRenderedPageBreak/>
        <w:t>實務上經常發生少數不肖移民公司向港人收費因故無法辦妥，卻歸責政府審查準則不明甚至故意刁難，嚴重影響政府執法公信</w:t>
      </w:r>
      <w:bookmarkEnd w:id="200"/>
      <w:r w:rsidR="00D20CC0" w:rsidRPr="005E7825">
        <w:rPr>
          <w:rFonts w:hint="eastAsia"/>
          <w:color w:val="000000" w:themeColor="text1"/>
        </w:rPr>
        <w:t>：</w:t>
      </w:r>
    </w:p>
    <w:p w14:paraId="3BB36D6E" w14:textId="77777777" w:rsidR="00D20CC0" w:rsidRPr="005E7825" w:rsidRDefault="00D20CC0" w:rsidP="00DC12AF">
      <w:pPr>
        <w:pStyle w:val="4"/>
        <w:overflowPunct w:val="0"/>
        <w:spacing w:line="480" w:lineRule="exact"/>
        <w:ind w:left="1666" w:hanging="645"/>
        <w:rPr>
          <w:color w:val="000000" w:themeColor="text1"/>
        </w:rPr>
      </w:pPr>
      <w:r w:rsidRPr="005E7825">
        <w:rPr>
          <w:rFonts w:hint="eastAsia"/>
          <w:color w:val="000000" w:themeColor="text1"/>
        </w:rPr>
        <w:t>查移民仲介業務機構相關法規為</w:t>
      </w:r>
      <w:r w:rsidR="004C0817" w:rsidRPr="005E7825">
        <w:rPr>
          <w:rFonts w:hint="eastAsia"/>
          <w:color w:val="000000" w:themeColor="text1"/>
        </w:rPr>
        <w:t>「入出國及移民法」</w:t>
      </w:r>
      <w:proofErr w:type="gramStart"/>
      <w:r w:rsidRPr="005E7825">
        <w:rPr>
          <w:rFonts w:hint="eastAsia"/>
          <w:color w:val="000000" w:themeColor="text1"/>
        </w:rPr>
        <w:t>（</w:t>
      </w:r>
      <w:proofErr w:type="gramEnd"/>
      <w:r w:rsidRPr="005E7825">
        <w:rPr>
          <w:rFonts w:hint="eastAsia"/>
          <w:color w:val="000000" w:themeColor="text1"/>
        </w:rPr>
        <w:t>下稱</w:t>
      </w:r>
      <w:r w:rsidR="004C0817" w:rsidRPr="005E7825">
        <w:rPr>
          <w:rFonts w:hint="eastAsia"/>
          <w:color w:val="000000" w:themeColor="text1"/>
        </w:rPr>
        <w:t>「移民法」</w:t>
      </w:r>
      <w:r w:rsidRPr="005E7825">
        <w:rPr>
          <w:rFonts w:hint="eastAsia"/>
          <w:color w:val="000000" w:themeColor="text1"/>
        </w:rPr>
        <w:t>)第55條至第57條、第79條及第87條，以及</w:t>
      </w:r>
      <w:r w:rsidR="004C0817" w:rsidRPr="005E7825">
        <w:rPr>
          <w:rFonts w:hint="eastAsia"/>
          <w:color w:val="000000" w:themeColor="text1"/>
        </w:rPr>
        <w:t>「移民業務機構及其從業人員輔導管理辦法」</w:t>
      </w:r>
      <w:r w:rsidRPr="005E7825">
        <w:rPr>
          <w:rFonts w:hint="eastAsia"/>
          <w:color w:val="000000" w:themeColor="text1"/>
        </w:rPr>
        <w:t>（下稱</w:t>
      </w:r>
      <w:r w:rsidR="004C0817" w:rsidRPr="005E7825">
        <w:rPr>
          <w:rFonts w:hint="eastAsia"/>
          <w:color w:val="000000" w:themeColor="text1"/>
        </w:rPr>
        <w:t>「管理辦法」</w:t>
      </w:r>
      <w:r w:rsidRPr="005E7825">
        <w:rPr>
          <w:rFonts w:hint="eastAsia"/>
          <w:color w:val="000000" w:themeColor="text1"/>
        </w:rPr>
        <w:t>）。目前經移民署許可設立之移民業務機構共141家，移民業務機構設立時，須置3名經移民署訓練且測驗合格之專任專業人員，有關移民業務機構之管理，依上述</w:t>
      </w:r>
      <w:r w:rsidR="004C0817" w:rsidRPr="005E7825">
        <w:rPr>
          <w:rFonts w:hint="eastAsia"/>
          <w:color w:val="000000" w:themeColor="text1"/>
        </w:rPr>
        <w:t>「移民法」</w:t>
      </w:r>
      <w:r w:rsidRPr="005E7825">
        <w:rPr>
          <w:rFonts w:hint="eastAsia"/>
          <w:color w:val="000000" w:themeColor="text1"/>
        </w:rPr>
        <w:t>及</w:t>
      </w:r>
      <w:r w:rsidR="004C0817" w:rsidRPr="005E7825">
        <w:rPr>
          <w:rFonts w:hint="eastAsia"/>
          <w:color w:val="000000" w:themeColor="text1"/>
        </w:rPr>
        <w:t>「管理辦法」</w:t>
      </w:r>
      <w:r w:rsidRPr="005E7825">
        <w:rPr>
          <w:rFonts w:hint="eastAsia"/>
          <w:color w:val="000000" w:themeColor="text1"/>
        </w:rPr>
        <w:t>規定，且移民業務機構每年應陳報其業務營運狀況，並接受移民署業務檢查。</w:t>
      </w:r>
      <w:proofErr w:type="gramStart"/>
      <w:r w:rsidRPr="005E7825">
        <w:rPr>
          <w:rFonts w:hint="eastAsia"/>
          <w:color w:val="000000" w:themeColor="text1"/>
        </w:rPr>
        <w:t>此外，</w:t>
      </w:r>
      <w:proofErr w:type="gramEnd"/>
      <w:r w:rsidRPr="005E7825">
        <w:rPr>
          <w:rFonts w:hint="eastAsia"/>
          <w:color w:val="000000" w:themeColor="text1"/>
        </w:rPr>
        <w:t>移民署針對移民從業人員亦有定期辦理知能工作坊，加強業者教育訓練，同時請中華民國移民商業同業公會向所屬會員適時宣導該署最新法規訊息。</w:t>
      </w:r>
    </w:p>
    <w:p w14:paraId="6D79EB80" w14:textId="77777777" w:rsidR="00D20CC0" w:rsidRPr="005E7825" w:rsidRDefault="00D20CC0" w:rsidP="00DC12AF">
      <w:pPr>
        <w:pStyle w:val="4"/>
        <w:overflowPunct w:val="0"/>
        <w:spacing w:line="480" w:lineRule="exact"/>
        <w:ind w:left="1666" w:hanging="645"/>
        <w:rPr>
          <w:color w:val="000000" w:themeColor="text1"/>
        </w:rPr>
      </w:pPr>
      <w:r w:rsidRPr="005E7825">
        <w:rPr>
          <w:rFonts w:hint="eastAsia"/>
          <w:color w:val="000000" w:themeColor="text1"/>
        </w:rPr>
        <w:t>多數港人申請來</w:t>
      </w:r>
      <w:proofErr w:type="gramStart"/>
      <w:r w:rsidRPr="005E7825">
        <w:rPr>
          <w:rFonts w:hint="eastAsia"/>
          <w:color w:val="000000" w:themeColor="text1"/>
        </w:rPr>
        <w:t>臺</w:t>
      </w:r>
      <w:proofErr w:type="gramEnd"/>
      <w:r w:rsidRPr="005E7825">
        <w:rPr>
          <w:rFonts w:hint="eastAsia"/>
          <w:color w:val="000000" w:themeColor="text1"/>
        </w:rPr>
        <w:t>投資案，在香港即與當地之會計師、律師事務所或移民業者辦理簽約，上述境外業者復與臺灣之會計師或律師事務所合作，協助其顧客在臺辦理投資相關作業，如有代辦後續居留、定居需求者，再委由在臺之移民業務機構辦理。據移民署查復稱，自101年起截至111年10月止，其等移民業務機構違反</w:t>
      </w:r>
      <w:r w:rsidR="004C0817" w:rsidRPr="005E7825">
        <w:rPr>
          <w:rFonts w:hint="eastAsia"/>
          <w:color w:val="000000" w:themeColor="text1"/>
        </w:rPr>
        <w:t>「移民法」</w:t>
      </w:r>
      <w:r w:rsidRPr="005E7825">
        <w:rPr>
          <w:rFonts w:hint="eastAsia"/>
          <w:color w:val="000000" w:themeColor="text1"/>
        </w:rPr>
        <w:t>相關案件有44件，違規類型為刊登未經審閱確認之移民廣告，尚未發現重大違規事項。</w:t>
      </w:r>
    </w:p>
    <w:p w14:paraId="794C85D5" w14:textId="77777777" w:rsidR="00D20CC0" w:rsidRPr="005E7825" w:rsidRDefault="00D20CC0" w:rsidP="00DC12AF">
      <w:pPr>
        <w:pStyle w:val="4"/>
        <w:overflowPunct w:val="0"/>
        <w:spacing w:line="480" w:lineRule="exact"/>
        <w:ind w:left="1666" w:hanging="645"/>
        <w:rPr>
          <w:color w:val="000000" w:themeColor="text1"/>
        </w:rPr>
      </w:pPr>
      <w:r w:rsidRPr="005E7825">
        <w:rPr>
          <w:rFonts w:hint="eastAsia"/>
          <w:color w:val="000000" w:themeColor="text1"/>
        </w:rPr>
        <w:t>鑒於多數失敗案例多係透過移民仲介公司代辦，少數不肖移民公司向港人收費因無法辦妥，卻歸責政府審查準則不明甚至故意刁難，致影響政府</w:t>
      </w:r>
      <w:r w:rsidRPr="005E7825">
        <w:rPr>
          <w:rFonts w:hint="eastAsia"/>
          <w:color w:val="000000" w:themeColor="text1"/>
        </w:rPr>
        <w:lastRenderedPageBreak/>
        <w:t>公信。為此，陸委會已建議移民署加強移民仲介業務管理或委託第三方進行評鑑，適時公布優良移民公司名單，以獎優</w:t>
      </w:r>
      <w:proofErr w:type="gramStart"/>
      <w:r w:rsidRPr="005E7825">
        <w:rPr>
          <w:rFonts w:hint="eastAsia"/>
          <w:color w:val="000000" w:themeColor="text1"/>
        </w:rPr>
        <w:t>汰</w:t>
      </w:r>
      <w:proofErr w:type="gramEnd"/>
      <w:r w:rsidRPr="005E7825">
        <w:rPr>
          <w:rFonts w:hint="eastAsia"/>
          <w:color w:val="000000" w:themeColor="text1"/>
        </w:rPr>
        <w:t>劣，並請移民署針對移民公司辦理講習，該署並於111年11月29日辦理港澳居民投資移民座談會，邀集移民公司及陸委會、投審會等政府部門，正面宣導移民公司應有之作為，並具體回應實務上所遇之問題。另查，現行居留或定居案件，申請人可選擇自行申請、委託親友、移民機構或旅行社代辦。從申請書觀之，居留申請書部分由移民機構代辦，但定居申請書「移民機構／代辦旅行社」之欄位多數均空白未填，對於追查不肖移民公司頗為不便，</w:t>
      </w:r>
      <w:proofErr w:type="gramStart"/>
      <w:r w:rsidRPr="005E7825">
        <w:rPr>
          <w:rFonts w:hint="eastAsia"/>
          <w:color w:val="000000" w:themeColor="text1"/>
        </w:rPr>
        <w:t>移民署宜要求</w:t>
      </w:r>
      <w:proofErr w:type="gramEnd"/>
      <w:r w:rsidRPr="005E7825">
        <w:rPr>
          <w:rFonts w:hint="eastAsia"/>
          <w:color w:val="000000" w:themeColor="text1"/>
        </w:rPr>
        <w:t>所屬服務站受理居留或定居案件，檢視該欄位如未填寫，即詢問有無委託移民業務機構代辦，如有，則須於申請書中載明，以資備查。</w:t>
      </w:r>
    </w:p>
    <w:p w14:paraId="07B731CC" w14:textId="02D670D6" w:rsidR="007B103B" w:rsidRPr="005E7825" w:rsidRDefault="007B103B" w:rsidP="00DC12AF">
      <w:pPr>
        <w:pStyle w:val="3"/>
        <w:overflowPunct w:val="0"/>
        <w:spacing w:line="480" w:lineRule="exact"/>
        <w:ind w:left="1330" w:hanging="634"/>
        <w:rPr>
          <w:color w:val="000000" w:themeColor="text1"/>
        </w:rPr>
      </w:pPr>
      <w:r w:rsidRPr="005E7825">
        <w:rPr>
          <w:rFonts w:hint="eastAsia"/>
          <w:color w:val="000000" w:themeColor="text1"/>
        </w:rPr>
        <w:t>另「社團法人台灣香港邊城青年」</w:t>
      </w:r>
      <w:proofErr w:type="gramStart"/>
      <w:r w:rsidR="00171006" w:rsidRPr="005E7825">
        <w:rPr>
          <w:rFonts w:hint="eastAsia"/>
          <w:color w:val="000000" w:themeColor="text1"/>
        </w:rPr>
        <w:t>就</w:t>
      </w:r>
      <w:r w:rsidR="00913E69" w:rsidRPr="005E7825">
        <w:rPr>
          <w:rFonts w:hint="eastAsia"/>
          <w:color w:val="000000" w:themeColor="text1"/>
        </w:rPr>
        <w:t>港生</w:t>
      </w:r>
      <w:r w:rsidRPr="005E7825">
        <w:rPr>
          <w:rFonts w:hint="eastAsia"/>
          <w:color w:val="000000" w:themeColor="text1"/>
        </w:rPr>
        <w:t>在臺</w:t>
      </w:r>
      <w:proofErr w:type="gramEnd"/>
      <w:r w:rsidRPr="005E7825">
        <w:rPr>
          <w:rFonts w:hint="eastAsia"/>
          <w:color w:val="000000" w:themeColor="text1"/>
        </w:rPr>
        <w:t>現況及法令觀察，</w:t>
      </w:r>
      <w:r w:rsidR="00171006" w:rsidRPr="005E7825">
        <w:rPr>
          <w:rFonts w:hint="eastAsia"/>
          <w:color w:val="000000" w:themeColor="text1"/>
        </w:rPr>
        <w:t>向本院提出相關</w:t>
      </w:r>
      <w:r w:rsidR="00FC4ECC" w:rsidRPr="005E7825">
        <w:rPr>
          <w:rFonts w:hint="eastAsia"/>
          <w:color w:val="000000" w:themeColor="text1"/>
        </w:rPr>
        <w:t>具體</w:t>
      </w:r>
      <w:r w:rsidRPr="005E7825">
        <w:rPr>
          <w:rFonts w:hint="eastAsia"/>
          <w:color w:val="000000" w:themeColor="text1"/>
        </w:rPr>
        <w:t>建議意見，</w:t>
      </w:r>
      <w:r w:rsidR="00171006" w:rsidRPr="005E7825">
        <w:rPr>
          <w:rFonts w:hint="eastAsia"/>
          <w:color w:val="000000" w:themeColor="text1"/>
        </w:rPr>
        <w:t>極富參考價值，亦請</w:t>
      </w:r>
      <w:r w:rsidR="00E56750" w:rsidRPr="005E7825">
        <w:rPr>
          <w:rFonts w:hint="eastAsia"/>
          <w:color w:val="000000" w:themeColor="text1"/>
        </w:rPr>
        <w:t>主管機關</w:t>
      </w:r>
      <w:r w:rsidR="00171006" w:rsidRPr="005E7825">
        <w:rPr>
          <w:rFonts w:hint="eastAsia"/>
          <w:color w:val="000000" w:themeColor="text1"/>
        </w:rPr>
        <w:t>本於</w:t>
      </w:r>
      <w:r w:rsidR="008B0361" w:rsidRPr="005E7825">
        <w:rPr>
          <w:rFonts w:hint="eastAsia"/>
          <w:color w:val="000000" w:themeColor="text1"/>
        </w:rPr>
        <w:t>權責</w:t>
      </w:r>
      <w:r w:rsidR="00171006" w:rsidRPr="005E7825">
        <w:rPr>
          <w:rFonts w:hint="eastAsia"/>
          <w:color w:val="000000" w:themeColor="text1"/>
        </w:rPr>
        <w:t>妥慎</w:t>
      </w:r>
      <w:r w:rsidR="008B0361" w:rsidRPr="005E7825">
        <w:rPr>
          <w:rFonts w:hint="eastAsia"/>
          <w:color w:val="000000" w:themeColor="text1"/>
        </w:rPr>
        <w:t>評估其適切性與可行性</w:t>
      </w:r>
      <w:r w:rsidR="00E56750" w:rsidRPr="005E7825">
        <w:rPr>
          <w:rFonts w:hint="eastAsia"/>
          <w:color w:val="000000" w:themeColor="text1"/>
        </w:rPr>
        <w:t>，</w:t>
      </w:r>
      <w:proofErr w:type="gramStart"/>
      <w:r w:rsidRPr="005E7825">
        <w:rPr>
          <w:rFonts w:hint="eastAsia"/>
          <w:color w:val="000000" w:themeColor="text1"/>
        </w:rPr>
        <w:t>綜整如</w:t>
      </w:r>
      <w:proofErr w:type="gramEnd"/>
      <w:r w:rsidRPr="005E7825">
        <w:rPr>
          <w:rFonts w:hint="eastAsia"/>
          <w:color w:val="000000" w:themeColor="text1"/>
        </w:rPr>
        <w:t>下：</w:t>
      </w:r>
    </w:p>
    <w:p w14:paraId="19FE0480" w14:textId="77777777" w:rsidR="007B103B" w:rsidRPr="005E7825" w:rsidRDefault="007B103B" w:rsidP="00DC12AF">
      <w:pPr>
        <w:pStyle w:val="4"/>
        <w:overflowPunct w:val="0"/>
        <w:spacing w:line="480" w:lineRule="exact"/>
        <w:ind w:left="1666" w:hanging="645"/>
        <w:rPr>
          <w:color w:val="000000" w:themeColor="text1"/>
        </w:rPr>
      </w:pPr>
      <w:bookmarkStart w:id="201" w:name="_Hlk142467300"/>
      <w:r w:rsidRPr="005E7825">
        <w:rPr>
          <w:rFonts w:hint="eastAsia"/>
          <w:color w:val="000000" w:themeColor="text1"/>
        </w:rPr>
        <w:t>考慮調整</w:t>
      </w:r>
      <w:proofErr w:type="gramStart"/>
      <w:r w:rsidRPr="005E7825">
        <w:rPr>
          <w:rFonts w:hint="eastAsia"/>
          <w:color w:val="000000" w:themeColor="text1"/>
        </w:rPr>
        <w:t>畢業港生的</w:t>
      </w:r>
      <w:proofErr w:type="gramEnd"/>
      <w:r w:rsidRPr="005E7825">
        <w:rPr>
          <w:rFonts w:hint="eastAsia"/>
          <w:color w:val="000000" w:themeColor="text1"/>
        </w:rPr>
        <w:t>雇主條件限制：</w:t>
      </w:r>
      <w:bookmarkEnd w:id="201"/>
    </w:p>
    <w:p w14:paraId="40FF6E7A" w14:textId="77777777" w:rsidR="007B103B" w:rsidRPr="005E7825" w:rsidRDefault="007B103B" w:rsidP="00DC12AF">
      <w:pPr>
        <w:pStyle w:val="4"/>
        <w:numPr>
          <w:ilvl w:val="0"/>
          <w:numId w:val="0"/>
        </w:numPr>
        <w:overflowPunct w:val="0"/>
        <w:spacing w:line="480" w:lineRule="exact"/>
        <w:ind w:left="1667" w:firstLineChars="200" w:firstLine="680"/>
        <w:rPr>
          <w:color w:val="000000" w:themeColor="text1"/>
        </w:rPr>
      </w:pPr>
      <w:r w:rsidRPr="005E7825">
        <w:rPr>
          <w:rFonts w:hint="eastAsia"/>
          <w:color w:val="000000" w:themeColor="text1"/>
        </w:rPr>
        <w:t>現時港人</w:t>
      </w:r>
      <w:proofErr w:type="gramStart"/>
      <w:r w:rsidRPr="005E7825">
        <w:rPr>
          <w:rFonts w:hint="eastAsia"/>
          <w:color w:val="000000" w:themeColor="text1"/>
        </w:rPr>
        <w:t>準</w:t>
      </w:r>
      <w:proofErr w:type="gramEnd"/>
      <w:r w:rsidRPr="005E7825">
        <w:rPr>
          <w:rFonts w:hint="eastAsia"/>
          <w:color w:val="000000" w:themeColor="text1"/>
        </w:rPr>
        <w:t>用的外國人從事就業服務法有關公司雇主資格規定，受有實收資本額或營業額之限制，</w:t>
      </w:r>
      <w:proofErr w:type="gramStart"/>
      <w:r w:rsidRPr="005E7825">
        <w:rPr>
          <w:rFonts w:hint="eastAsia"/>
          <w:color w:val="000000" w:themeColor="text1"/>
        </w:rPr>
        <w:t>反而令互</w:t>
      </w:r>
      <w:proofErr w:type="gramEnd"/>
      <w:r w:rsidRPr="005E7825">
        <w:rPr>
          <w:rFonts w:hint="eastAsia"/>
          <w:color w:val="000000" w:themeColor="text1"/>
        </w:rPr>
        <w:t>有意願的中小企業或新創企業無法跟合適的</w:t>
      </w:r>
      <w:proofErr w:type="gramStart"/>
      <w:r w:rsidRPr="005E7825">
        <w:rPr>
          <w:rFonts w:hint="eastAsia"/>
          <w:color w:val="000000" w:themeColor="text1"/>
        </w:rPr>
        <w:t>港生</w:t>
      </w:r>
      <w:proofErr w:type="gramEnd"/>
      <w:r w:rsidRPr="005E7825">
        <w:rPr>
          <w:rFonts w:hint="eastAsia"/>
          <w:color w:val="000000" w:themeColor="text1"/>
        </w:rPr>
        <w:t>媒合。</w:t>
      </w:r>
      <w:proofErr w:type="gramStart"/>
      <w:r w:rsidRPr="005E7825">
        <w:rPr>
          <w:rFonts w:hint="eastAsia"/>
          <w:color w:val="000000" w:themeColor="text1"/>
        </w:rPr>
        <w:t>港生常</w:t>
      </w:r>
      <w:proofErr w:type="gramEnd"/>
      <w:r w:rsidRPr="005E7825">
        <w:rPr>
          <w:rFonts w:hint="eastAsia"/>
          <w:color w:val="000000" w:themeColor="text1"/>
        </w:rPr>
        <w:t>反映狀況是原本已在中小企業實習，雇主亦希望拓展業務，所以需要更多外籍人才，但因上述限制卻無法繼續合作。亦即目前雇主限制只有利於大型企業及大型組織聘用外國人（含港生），但外籍人才需求不限於大</w:t>
      </w:r>
      <w:r w:rsidRPr="005E7825">
        <w:rPr>
          <w:rFonts w:hint="eastAsia"/>
          <w:color w:val="000000" w:themeColor="text1"/>
        </w:rPr>
        <w:lastRenderedPageBreak/>
        <w:t>型公司。建議調整</w:t>
      </w:r>
      <w:proofErr w:type="gramStart"/>
      <w:r w:rsidRPr="005E7825">
        <w:rPr>
          <w:rFonts w:hint="eastAsia"/>
          <w:color w:val="000000" w:themeColor="text1"/>
        </w:rPr>
        <w:t>畢業港生的</w:t>
      </w:r>
      <w:proofErr w:type="gramEnd"/>
      <w:r w:rsidRPr="005E7825">
        <w:rPr>
          <w:rFonts w:hint="eastAsia"/>
          <w:color w:val="000000" w:themeColor="text1"/>
        </w:rPr>
        <w:t>雇主限制，</w:t>
      </w:r>
      <w:bookmarkStart w:id="202" w:name="_Hlk142467878"/>
      <w:r w:rsidRPr="005E7825">
        <w:rPr>
          <w:rFonts w:hint="eastAsia"/>
          <w:color w:val="000000" w:themeColor="text1"/>
        </w:rPr>
        <w:t>不但能補充未來市場人力，更能幫助中小企業拓展國外業務。</w:t>
      </w:r>
    </w:p>
    <w:bookmarkEnd w:id="202"/>
    <w:p w14:paraId="223E1F34" w14:textId="77777777" w:rsidR="007B103B" w:rsidRPr="005E7825" w:rsidRDefault="007B103B" w:rsidP="00DC12AF">
      <w:pPr>
        <w:pStyle w:val="4"/>
        <w:overflowPunct w:val="0"/>
        <w:spacing w:line="480" w:lineRule="exact"/>
        <w:ind w:left="1666" w:hanging="645"/>
        <w:rPr>
          <w:color w:val="000000" w:themeColor="text1"/>
        </w:rPr>
      </w:pPr>
      <w:r w:rsidRPr="005E7825">
        <w:rPr>
          <w:rFonts w:hint="eastAsia"/>
          <w:color w:val="000000" w:themeColor="text1"/>
        </w:rPr>
        <w:t>考慮調整</w:t>
      </w:r>
      <w:proofErr w:type="gramStart"/>
      <w:r w:rsidRPr="005E7825">
        <w:rPr>
          <w:rFonts w:hint="eastAsia"/>
          <w:color w:val="000000" w:themeColor="text1"/>
        </w:rPr>
        <w:t>畢業港生申請</w:t>
      </w:r>
      <w:proofErr w:type="gramEnd"/>
      <w:r w:rsidRPr="005E7825">
        <w:rPr>
          <w:rFonts w:hint="eastAsia"/>
          <w:color w:val="000000" w:themeColor="text1"/>
        </w:rPr>
        <w:t>定居的薪資門檻：</w:t>
      </w:r>
    </w:p>
    <w:p w14:paraId="443FE269" w14:textId="77777777" w:rsidR="007B103B" w:rsidRPr="005E7825" w:rsidRDefault="007B103B" w:rsidP="00DC12AF">
      <w:pPr>
        <w:pStyle w:val="4"/>
        <w:numPr>
          <w:ilvl w:val="0"/>
          <w:numId w:val="0"/>
        </w:numPr>
        <w:overflowPunct w:val="0"/>
        <w:spacing w:line="480" w:lineRule="exact"/>
        <w:ind w:left="1667" w:firstLineChars="200" w:firstLine="680"/>
        <w:rPr>
          <w:color w:val="000000" w:themeColor="text1"/>
        </w:rPr>
      </w:pPr>
      <w:r w:rsidRPr="005E7825">
        <w:rPr>
          <w:rFonts w:hint="eastAsia"/>
          <w:color w:val="000000" w:themeColor="text1"/>
        </w:rPr>
        <w:t>許多留</w:t>
      </w:r>
      <w:proofErr w:type="gramStart"/>
      <w:r w:rsidRPr="005E7825">
        <w:rPr>
          <w:rFonts w:hint="eastAsia"/>
          <w:color w:val="000000" w:themeColor="text1"/>
        </w:rPr>
        <w:t>臺工作港生反</w:t>
      </w:r>
      <w:proofErr w:type="gramEnd"/>
      <w:r w:rsidRPr="005E7825">
        <w:rPr>
          <w:rFonts w:hint="eastAsia"/>
          <w:color w:val="000000" w:themeColor="text1"/>
        </w:rPr>
        <w:t>映現時如想申請定居，須符合連續工作5年、最後1年達當年度2倍最低薪資的門檻，主管機關應參考不同領域的工作生態制定合適準則，或採用另種方式評估申請人的能力。薪資門檻應依照不同工作環境生態去設定適合的標準，倘設定薪資門檻本意是為了作能力篩選，但各行業薪資水平不一致，亦會影響評估的準確性，因此建議重新評估並調整</w:t>
      </w:r>
      <w:proofErr w:type="gramStart"/>
      <w:r w:rsidRPr="005E7825">
        <w:rPr>
          <w:rFonts w:hint="eastAsia"/>
          <w:color w:val="000000" w:themeColor="text1"/>
        </w:rPr>
        <w:t>畢業港生申請</w:t>
      </w:r>
      <w:proofErr w:type="gramEnd"/>
      <w:r w:rsidRPr="005E7825">
        <w:rPr>
          <w:rFonts w:hint="eastAsia"/>
          <w:color w:val="000000" w:themeColor="text1"/>
        </w:rPr>
        <w:t>定居之薪資門檻，以利更有效率留下各行業的儲備人才。</w:t>
      </w:r>
    </w:p>
    <w:p w14:paraId="61DDABC9" w14:textId="77777777" w:rsidR="007B103B" w:rsidRPr="005E7825" w:rsidRDefault="007B103B" w:rsidP="00DC12AF">
      <w:pPr>
        <w:pStyle w:val="4"/>
        <w:overflowPunct w:val="0"/>
        <w:spacing w:line="480" w:lineRule="exact"/>
        <w:ind w:left="1666" w:hanging="645"/>
        <w:rPr>
          <w:color w:val="000000" w:themeColor="text1"/>
        </w:rPr>
      </w:pPr>
      <w:r w:rsidRPr="005E7825">
        <w:rPr>
          <w:rFonts w:hint="eastAsia"/>
          <w:color w:val="000000" w:themeColor="text1"/>
        </w:rPr>
        <w:t>考慮</w:t>
      </w:r>
      <w:bookmarkStart w:id="203" w:name="_Hlk142467361"/>
      <w:r w:rsidRPr="005E7825">
        <w:rPr>
          <w:rFonts w:hint="eastAsia"/>
          <w:color w:val="000000" w:themeColor="text1"/>
        </w:rPr>
        <w:t>增設畢業</w:t>
      </w:r>
      <w:proofErr w:type="gramStart"/>
      <w:r w:rsidRPr="005E7825">
        <w:rPr>
          <w:rFonts w:hint="eastAsia"/>
          <w:color w:val="000000" w:themeColor="text1"/>
        </w:rPr>
        <w:t>港生留臺</w:t>
      </w:r>
      <w:proofErr w:type="gramEnd"/>
      <w:r w:rsidRPr="005E7825">
        <w:rPr>
          <w:rFonts w:hint="eastAsia"/>
          <w:color w:val="000000" w:themeColor="text1"/>
        </w:rPr>
        <w:t>工作者之定居評點制</w:t>
      </w:r>
      <w:bookmarkEnd w:id="203"/>
      <w:r w:rsidRPr="005E7825">
        <w:rPr>
          <w:rFonts w:hint="eastAsia"/>
          <w:color w:val="000000" w:themeColor="text1"/>
        </w:rPr>
        <w:t>：</w:t>
      </w:r>
    </w:p>
    <w:p w14:paraId="10142F77" w14:textId="77777777" w:rsidR="007B103B" w:rsidRPr="005E7825" w:rsidRDefault="007B103B" w:rsidP="00DC12AF">
      <w:pPr>
        <w:pStyle w:val="4"/>
        <w:numPr>
          <w:ilvl w:val="0"/>
          <w:numId w:val="0"/>
        </w:numPr>
        <w:overflowPunct w:val="0"/>
        <w:spacing w:line="480" w:lineRule="exact"/>
        <w:ind w:left="1667" w:firstLineChars="200" w:firstLine="680"/>
        <w:rPr>
          <w:color w:val="000000" w:themeColor="text1"/>
        </w:rPr>
      </w:pPr>
      <w:r w:rsidRPr="005E7825">
        <w:rPr>
          <w:rFonts w:hint="eastAsia"/>
          <w:color w:val="000000" w:themeColor="text1"/>
        </w:rPr>
        <w:t>目前申請定居與居留的門檻主要以連續工作年數及薪資為評估核心，但除此兩</w:t>
      </w:r>
      <w:proofErr w:type="gramStart"/>
      <w:r w:rsidRPr="005E7825">
        <w:rPr>
          <w:rFonts w:hint="eastAsia"/>
          <w:color w:val="000000" w:themeColor="text1"/>
        </w:rPr>
        <w:t>個</w:t>
      </w:r>
      <w:proofErr w:type="gramEnd"/>
      <w:r w:rsidRPr="005E7825">
        <w:rPr>
          <w:rFonts w:hint="eastAsia"/>
          <w:color w:val="000000" w:themeColor="text1"/>
        </w:rPr>
        <w:t>條件外，評估留臺合適度應有更多元的考慮因素。另各地區之承辦人員對在</w:t>
      </w:r>
      <w:proofErr w:type="gramStart"/>
      <w:r w:rsidRPr="005E7825">
        <w:rPr>
          <w:rFonts w:hint="eastAsia"/>
          <w:color w:val="000000" w:themeColor="text1"/>
        </w:rPr>
        <w:t>臺</w:t>
      </w:r>
      <w:proofErr w:type="gramEnd"/>
      <w:r w:rsidRPr="005E7825">
        <w:rPr>
          <w:rFonts w:hint="eastAsia"/>
          <w:color w:val="000000" w:themeColor="text1"/>
        </w:rPr>
        <w:t>畢業僑外生配額評點制的評估標準不一致，</w:t>
      </w:r>
      <w:proofErr w:type="gramStart"/>
      <w:r w:rsidRPr="005E7825">
        <w:rPr>
          <w:rFonts w:hint="eastAsia"/>
          <w:color w:val="000000" w:themeColor="text1"/>
        </w:rPr>
        <w:t>例如港生母</w:t>
      </w:r>
      <w:proofErr w:type="gramEnd"/>
      <w:r w:rsidRPr="005E7825">
        <w:rPr>
          <w:rFonts w:hint="eastAsia"/>
          <w:color w:val="000000" w:themeColor="text1"/>
        </w:rPr>
        <w:t>語廣東話是否被視為「有華語以外的他國語文」、是否「配合政府產業發展相關政策之企業受僱者」等，</w:t>
      </w:r>
      <w:proofErr w:type="gramStart"/>
      <w:r w:rsidRPr="005E7825">
        <w:rPr>
          <w:rFonts w:hint="eastAsia"/>
          <w:color w:val="000000" w:themeColor="text1"/>
        </w:rPr>
        <w:t>港生迭</w:t>
      </w:r>
      <w:proofErr w:type="gramEnd"/>
      <w:r w:rsidRPr="005E7825">
        <w:rPr>
          <w:rFonts w:hint="eastAsia"/>
          <w:color w:val="000000" w:themeColor="text1"/>
        </w:rPr>
        <w:t>有反映指不同的承辦人會有不同的理解，導致申請標準存在偏差。因此建議考慮增設畢業</w:t>
      </w:r>
      <w:proofErr w:type="gramStart"/>
      <w:r w:rsidRPr="005E7825">
        <w:rPr>
          <w:rFonts w:hint="eastAsia"/>
          <w:color w:val="000000" w:themeColor="text1"/>
        </w:rPr>
        <w:t>港生留臺</w:t>
      </w:r>
      <w:proofErr w:type="gramEnd"/>
      <w:r w:rsidRPr="005E7825">
        <w:rPr>
          <w:rFonts w:hint="eastAsia"/>
          <w:color w:val="000000" w:themeColor="text1"/>
        </w:rPr>
        <w:t>工作者之定居評點制，比照申請工作居留的「在臺畢業僑外生配額評點制」，可以配合各方面的條件審核申請人更多方面的能力，而非僅考慮2倍於基本工資與否。</w:t>
      </w:r>
    </w:p>
    <w:p w14:paraId="716D9BDA" w14:textId="77777777" w:rsidR="007B103B" w:rsidRPr="005E7825" w:rsidRDefault="007B103B" w:rsidP="00DC12AF">
      <w:pPr>
        <w:pStyle w:val="4"/>
        <w:overflowPunct w:val="0"/>
        <w:spacing w:line="480" w:lineRule="exact"/>
        <w:ind w:left="1666" w:hanging="645"/>
        <w:rPr>
          <w:color w:val="000000" w:themeColor="text1"/>
        </w:rPr>
      </w:pPr>
      <w:r w:rsidRPr="005E7825">
        <w:rPr>
          <w:rFonts w:hint="eastAsia"/>
          <w:color w:val="000000" w:themeColor="text1"/>
        </w:rPr>
        <w:lastRenderedPageBreak/>
        <w:t>思考導入民間相關領域專家或團體評估：</w:t>
      </w:r>
    </w:p>
    <w:p w14:paraId="165E1847" w14:textId="32D6102B" w:rsidR="00776D43" w:rsidRPr="005E7825" w:rsidRDefault="007B103B" w:rsidP="00DC12AF">
      <w:pPr>
        <w:pStyle w:val="4"/>
        <w:numPr>
          <w:ilvl w:val="0"/>
          <w:numId w:val="0"/>
        </w:numPr>
        <w:overflowPunct w:val="0"/>
        <w:spacing w:line="480" w:lineRule="exact"/>
        <w:ind w:left="1667" w:firstLineChars="200" w:firstLine="680"/>
        <w:rPr>
          <w:color w:val="000000" w:themeColor="text1"/>
        </w:rPr>
      </w:pPr>
      <w:r w:rsidRPr="005E7825">
        <w:rPr>
          <w:rFonts w:hint="eastAsia"/>
          <w:color w:val="000000" w:themeColor="text1"/>
        </w:rPr>
        <w:t>專業工作如醫護、會計等類專業執照能力評估，應思考導入民間相關領域專家或團體的意見，使評估系統更貼近市場需求及認知。另外，可參考澳洲技術人才評點制(EOI)加入職業相關之海外工作經歷的加分機制。</w:t>
      </w:r>
    </w:p>
    <w:p w14:paraId="1779C03A" w14:textId="76F4F9E1" w:rsidR="00776D43" w:rsidRPr="005E7825" w:rsidRDefault="00776D43" w:rsidP="00776D43">
      <w:pPr>
        <w:pStyle w:val="3"/>
        <w:overflowPunct w:val="0"/>
        <w:spacing w:line="480" w:lineRule="exact"/>
        <w:ind w:left="1330" w:hanging="634"/>
        <w:rPr>
          <w:color w:val="000000" w:themeColor="text1"/>
        </w:rPr>
      </w:pPr>
      <w:r w:rsidRPr="005E7825">
        <w:rPr>
          <w:rFonts w:hint="eastAsia"/>
          <w:color w:val="000000" w:themeColor="text1"/>
        </w:rPr>
        <w:t>有</w:t>
      </w:r>
      <w:proofErr w:type="gramStart"/>
      <w:r w:rsidRPr="005E7825">
        <w:rPr>
          <w:rFonts w:hint="eastAsia"/>
          <w:color w:val="000000" w:themeColor="text1"/>
        </w:rPr>
        <w:t>鑑</w:t>
      </w:r>
      <w:proofErr w:type="gramEnd"/>
      <w:r w:rsidRPr="005E7825">
        <w:rPr>
          <w:rFonts w:hint="eastAsia"/>
          <w:color w:val="000000" w:themeColor="text1"/>
        </w:rPr>
        <w:t>於實務上經常發生少數不肖移民公司向港人收費因故無法辦妥，卻歸責主管機關審查準則不明甚至故意刁難，嚴重影響政府執法公信。移民署應持續優化移民仲介業務管理，或委託第三方進行評鑑，適時公布優良移民公司名單，據以獎優</w:t>
      </w:r>
      <w:proofErr w:type="gramStart"/>
      <w:r w:rsidRPr="005E7825">
        <w:rPr>
          <w:rFonts w:hint="eastAsia"/>
          <w:color w:val="000000" w:themeColor="text1"/>
        </w:rPr>
        <w:t>汰</w:t>
      </w:r>
      <w:proofErr w:type="gramEnd"/>
      <w:r w:rsidRPr="005E7825">
        <w:rPr>
          <w:rFonts w:hint="eastAsia"/>
          <w:color w:val="000000" w:themeColor="text1"/>
        </w:rPr>
        <w:t>劣，並維護港人申辦移民之權益。另各主管機關允宜</w:t>
      </w:r>
      <w:proofErr w:type="gramStart"/>
      <w:r w:rsidRPr="005E7825">
        <w:rPr>
          <w:rFonts w:hint="eastAsia"/>
          <w:color w:val="000000" w:themeColor="text1"/>
        </w:rPr>
        <w:t>研</w:t>
      </w:r>
      <w:proofErr w:type="gramEnd"/>
      <w:r w:rsidRPr="005E7825">
        <w:rPr>
          <w:rFonts w:hint="eastAsia"/>
          <w:color w:val="000000" w:themeColor="text1"/>
        </w:rPr>
        <w:t>議是否適切調整</w:t>
      </w:r>
      <w:proofErr w:type="gramStart"/>
      <w:r w:rsidRPr="005E7825">
        <w:rPr>
          <w:rFonts w:hint="eastAsia"/>
          <w:color w:val="000000" w:themeColor="text1"/>
        </w:rPr>
        <w:t>畢業港生受</w:t>
      </w:r>
      <w:proofErr w:type="gramEnd"/>
      <w:r w:rsidRPr="005E7825">
        <w:rPr>
          <w:rFonts w:hint="eastAsia"/>
          <w:color w:val="000000" w:themeColor="text1"/>
        </w:rPr>
        <w:t>聘雇主條件限制，及申請定居的薪資門檻，或得增設畢業</w:t>
      </w:r>
      <w:proofErr w:type="gramStart"/>
      <w:r w:rsidRPr="005E7825">
        <w:rPr>
          <w:rFonts w:hint="eastAsia"/>
          <w:color w:val="000000" w:themeColor="text1"/>
        </w:rPr>
        <w:t>港生留</w:t>
      </w:r>
      <w:proofErr w:type="gramEnd"/>
      <w:r w:rsidRPr="005E7825">
        <w:rPr>
          <w:rFonts w:hint="eastAsia"/>
          <w:color w:val="000000" w:themeColor="text1"/>
        </w:rPr>
        <w:t>臺工作者之定居評點制，此不惟可補充市場上具國際觀的優質人力，更可協助中小企業拓展國外業務。</w:t>
      </w:r>
    </w:p>
    <w:p w14:paraId="04F92F3A" w14:textId="77777777" w:rsidR="00CB6C15" w:rsidRPr="005E7825" w:rsidRDefault="00CB6C15" w:rsidP="00B20C26">
      <w:pPr>
        <w:pStyle w:val="1"/>
        <w:overflowPunct w:val="0"/>
        <w:ind w:left="2380" w:hanging="2380"/>
        <w:rPr>
          <w:color w:val="000000" w:themeColor="text1"/>
        </w:rPr>
      </w:pPr>
      <w:bookmarkStart w:id="204" w:name="_Toc524895648"/>
      <w:bookmarkStart w:id="205" w:name="_Toc524896194"/>
      <w:bookmarkStart w:id="206" w:name="_Toc524896224"/>
      <w:bookmarkStart w:id="207" w:name="_Toc524902734"/>
      <w:bookmarkStart w:id="208" w:name="_Toc525066148"/>
      <w:bookmarkStart w:id="209" w:name="_Toc525070839"/>
      <w:bookmarkStart w:id="210" w:name="_Toc525938379"/>
      <w:bookmarkStart w:id="211" w:name="_Toc525939227"/>
      <w:bookmarkStart w:id="212" w:name="_Toc525939732"/>
      <w:bookmarkStart w:id="213" w:name="_Toc529218272"/>
      <w:bookmarkEnd w:id="147"/>
      <w:bookmarkEnd w:id="150"/>
      <w:bookmarkEnd w:id="151"/>
      <w:bookmarkEnd w:id="152"/>
      <w:bookmarkEnd w:id="153"/>
      <w:bookmarkEnd w:id="154"/>
      <w:bookmarkEnd w:id="155"/>
      <w:bookmarkEnd w:id="156"/>
      <w:bookmarkEnd w:id="157"/>
      <w:bookmarkEnd w:id="199"/>
      <w:r w:rsidRPr="005E7825">
        <w:rPr>
          <w:color w:val="000000" w:themeColor="text1"/>
        </w:rPr>
        <w:br w:type="page"/>
      </w:r>
      <w:bookmarkStart w:id="214" w:name="_Toc529222689"/>
      <w:bookmarkStart w:id="215" w:name="_Toc529223111"/>
      <w:bookmarkStart w:id="216" w:name="_Toc529223862"/>
      <w:bookmarkStart w:id="217" w:name="_Toc529228265"/>
      <w:bookmarkStart w:id="218" w:name="_Toc2400395"/>
      <w:bookmarkStart w:id="219" w:name="_Toc4316189"/>
      <w:bookmarkStart w:id="220" w:name="_Toc4473330"/>
      <w:bookmarkStart w:id="221" w:name="_Toc69556897"/>
      <w:bookmarkStart w:id="222" w:name="_Toc69556946"/>
      <w:bookmarkStart w:id="223" w:name="_Toc69609820"/>
      <w:bookmarkStart w:id="224" w:name="_Toc70241816"/>
      <w:bookmarkStart w:id="225" w:name="_Toc70242205"/>
      <w:bookmarkStart w:id="226" w:name="_Toc74679599"/>
      <w:bookmarkStart w:id="227" w:name="_Toc82874432"/>
      <w:bookmarkStart w:id="228" w:name="_Toc142470978"/>
      <w:r w:rsidRPr="005E7825">
        <w:rPr>
          <w:rFonts w:hint="eastAsia"/>
          <w:color w:val="000000" w:themeColor="text1"/>
        </w:rPr>
        <w:lastRenderedPageBreak/>
        <w:t>處理辦法：</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6695755F" w14:textId="0CFBE736" w:rsidR="00CB6C15" w:rsidRPr="00D22E6B" w:rsidRDefault="00CB6C15" w:rsidP="00B20C26">
      <w:pPr>
        <w:pStyle w:val="2"/>
        <w:overflowPunct w:val="0"/>
        <w:ind w:left="1020" w:hanging="680"/>
        <w:rPr>
          <w:spacing w:val="-2"/>
        </w:rPr>
      </w:pPr>
      <w:bookmarkStart w:id="229" w:name="_Toc524895649"/>
      <w:bookmarkStart w:id="230" w:name="_Toc524896195"/>
      <w:bookmarkStart w:id="231" w:name="_Toc524896225"/>
      <w:bookmarkStart w:id="232" w:name="_Toc2400396"/>
      <w:bookmarkStart w:id="233" w:name="_Toc4316190"/>
      <w:bookmarkStart w:id="234" w:name="_Toc4473331"/>
      <w:bookmarkStart w:id="235" w:name="_Toc69556898"/>
      <w:bookmarkStart w:id="236" w:name="_Toc69556947"/>
      <w:bookmarkStart w:id="237" w:name="_Toc69609821"/>
      <w:bookmarkStart w:id="238" w:name="_Toc70241817"/>
      <w:bookmarkStart w:id="239" w:name="_Toc70242206"/>
      <w:bookmarkStart w:id="240" w:name="_Toc74679600"/>
      <w:bookmarkStart w:id="241" w:name="_Toc82874433"/>
      <w:bookmarkStart w:id="242" w:name="_Toc142332839"/>
      <w:bookmarkStart w:id="243" w:name="_Toc142470979"/>
      <w:bookmarkStart w:id="244" w:name="_Toc524902735"/>
      <w:bookmarkStart w:id="245" w:name="_Toc525066149"/>
      <w:bookmarkStart w:id="246" w:name="_Toc525070840"/>
      <w:bookmarkStart w:id="247" w:name="_Toc525938380"/>
      <w:bookmarkStart w:id="248" w:name="_Toc525939228"/>
      <w:bookmarkStart w:id="249" w:name="_Toc525939733"/>
      <w:bookmarkStart w:id="250" w:name="_Toc529218273"/>
      <w:bookmarkStart w:id="251" w:name="_Toc529222690"/>
      <w:bookmarkStart w:id="252" w:name="_Toc529223112"/>
      <w:bookmarkStart w:id="253" w:name="_Toc529223863"/>
      <w:bookmarkStart w:id="254" w:name="_Toc529228266"/>
      <w:bookmarkEnd w:id="229"/>
      <w:bookmarkEnd w:id="230"/>
      <w:bookmarkEnd w:id="231"/>
      <w:r w:rsidRPr="00D22E6B">
        <w:rPr>
          <w:rFonts w:hint="eastAsia"/>
          <w:spacing w:val="-2"/>
        </w:rPr>
        <w:t>調查意見</w:t>
      </w:r>
      <w:r w:rsidR="00640536" w:rsidRPr="00D22E6B">
        <w:rPr>
          <w:rFonts w:hint="eastAsia"/>
          <w:spacing w:val="-2"/>
        </w:rPr>
        <w:t>一</w:t>
      </w:r>
      <w:r w:rsidR="00F529CA" w:rsidRPr="00D22E6B">
        <w:rPr>
          <w:rFonts w:hint="eastAsia"/>
          <w:spacing w:val="-2"/>
        </w:rPr>
        <w:t>、二、</w:t>
      </w:r>
      <w:r w:rsidR="00640536" w:rsidRPr="00D22E6B">
        <w:rPr>
          <w:rFonts w:hint="eastAsia"/>
          <w:spacing w:val="-2"/>
        </w:rPr>
        <w:t>四</w:t>
      </w:r>
      <w:r w:rsidR="00B642E9" w:rsidRPr="00D22E6B">
        <w:rPr>
          <w:rFonts w:hint="eastAsia"/>
          <w:spacing w:val="-2"/>
        </w:rPr>
        <w:t>，函請</w:t>
      </w:r>
      <w:r w:rsidR="00640536" w:rsidRPr="00D22E6B">
        <w:rPr>
          <w:rFonts w:hint="eastAsia"/>
          <w:spacing w:val="-2"/>
        </w:rPr>
        <w:t>大陸委員會檢討辦理</w:t>
      </w:r>
      <w:proofErr w:type="gramStart"/>
      <w:r w:rsidR="00640536" w:rsidRPr="00D22E6B">
        <w:rPr>
          <w:rFonts w:hint="eastAsia"/>
          <w:spacing w:val="-2"/>
        </w:rPr>
        <w:t>見復</w:t>
      </w:r>
      <w:r w:rsidRPr="00D22E6B">
        <w:rPr>
          <w:rFonts w:hint="eastAsia"/>
          <w:spacing w:val="-2"/>
        </w:rPr>
        <w:t>。</w:t>
      </w:r>
      <w:bookmarkEnd w:id="232"/>
      <w:bookmarkEnd w:id="233"/>
      <w:bookmarkEnd w:id="234"/>
      <w:bookmarkEnd w:id="235"/>
      <w:bookmarkEnd w:id="236"/>
      <w:bookmarkEnd w:id="237"/>
      <w:bookmarkEnd w:id="238"/>
      <w:bookmarkEnd w:id="239"/>
      <w:bookmarkEnd w:id="240"/>
      <w:bookmarkEnd w:id="241"/>
      <w:bookmarkEnd w:id="242"/>
      <w:bookmarkEnd w:id="243"/>
      <w:proofErr w:type="gramEnd"/>
    </w:p>
    <w:p w14:paraId="0EC4AB49" w14:textId="1100429F" w:rsidR="00986E50" w:rsidRPr="00D22E6B" w:rsidRDefault="00986E50" w:rsidP="00B20C26">
      <w:pPr>
        <w:pStyle w:val="2"/>
        <w:overflowPunct w:val="0"/>
        <w:ind w:left="1020" w:hanging="680"/>
        <w:rPr>
          <w:spacing w:val="-2"/>
        </w:rPr>
      </w:pPr>
      <w:bookmarkStart w:id="255" w:name="_Toc142332840"/>
      <w:bookmarkStart w:id="256" w:name="_Toc142470980"/>
      <w:r w:rsidRPr="00D22E6B">
        <w:rPr>
          <w:rFonts w:hint="eastAsia"/>
          <w:spacing w:val="-2"/>
        </w:rPr>
        <w:t>調查意見</w:t>
      </w:r>
      <w:r w:rsidR="00640536" w:rsidRPr="00D22E6B">
        <w:rPr>
          <w:rFonts w:hint="eastAsia"/>
          <w:spacing w:val="-2"/>
        </w:rPr>
        <w:t>一</w:t>
      </w:r>
      <w:r w:rsidR="00F529CA" w:rsidRPr="00D22E6B">
        <w:rPr>
          <w:rFonts w:hint="eastAsia"/>
          <w:spacing w:val="-2"/>
        </w:rPr>
        <w:t>、二、</w:t>
      </w:r>
      <w:r w:rsidR="00640536" w:rsidRPr="00D22E6B">
        <w:rPr>
          <w:rFonts w:hint="eastAsia"/>
          <w:spacing w:val="-2"/>
        </w:rPr>
        <w:t>四</w:t>
      </w:r>
      <w:r w:rsidR="00B642E9" w:rsidRPr="00D22E6B">
        <w:rPr>
          <w:rFonts w:hint="eastAsia"/>
          <w:spacing w:val="-2"/>
        </w:rPr>
        <w:t>，函請</w:t>
      </w:r>
      <w:r w:rsidR="00640536" w:rsidRPr="00D22E6B">
        <w:rPr>
          <w:rFonts w:hint="eastAsia"/>
          <w:spacing w:val="-2"/>
        </w:rPr>
        <w:t>內政部轉</w:t>
      </w:r>
      <w:proofErr w:type="gramStart"/>
      <w:r w:rsidR="00640536" w:rsidRPr="00D22E6B">
        <w:rPr>
          <w:rFonts w:hint="eastAsia"/>
          <w:spacing w:val="-2"/>
        </w:rPr>
        <w:t>飭</w:t>
      </w:r>
      <w:proofErr w:type="gramEnd"/>
      <w:r w:rsidR="00640536" w:rsidRPr="00D22E6B">
        <w:rPr>
          <w:rFonts w:hint="eastAsia"/>
          <w:spacing w:val="-2"/>
        </w:rPr>
        <w:t>移民署檢討改進</w:t>
      </w:r>
      <w:proofErr w:type="gramStart"/>
      <w:r w:rsidR="00640536" w:rsidRPr="00D22E6B">
        <w:rPr>
          <w:rFonts w:hint="eastAsia"/>
          <w:spacing w:val="-2"/>
        </w:rPr>
        <w:t>見復</w:t>
      </w:r>
      <w:proofErr w:type="gramEnd"/>
      <w:r w:rsidRPr="00D22E6B">
        <w:rPr>
          <w:rFonts w:hint="eastAsia"/>
          <w:spacing w:val="-2"/>
        </w:rPr>
        <w:t>。</w:t>
      </w:r>
      <w:bookmarkEnd w:id="255"/>
      <w:bookmarkEnd w:id="256"/>
    </w:p>
    <w:p w14:paraId="29EBC6F8" w14:textId="50D1C721" w:rsidR="00A61FD8" w:rsidRDefault="00A61FD8" w:rsidP="00B20C26">
      <w:pPr>
        <w:pStyle w:val="2"/>
        <w:overflowPunct w:val="0"/>
        <w:ind w:left="1020" w:hanging="680"/>
        <w:rPr>
          <w:color w:val="000000" w:themeColor="text1"/>
        </w:rPr>
      </w:pPr>
      <w:bookmarkStart w:id="257" w:name="_Toc142332841"/>
      <w:bookmarkStart w:id="258" w:name="_Toc142470981"/>
      <w:r w:rsidRPr="00D22E6B">
        <w:rPr>
          <w:rFonts w:hint="eastAsia"/>
        </w:rPr>
        <w:t>調查意見</w:t>
      </w:r>
      <w:proofErr w:type="gramStart"/>
      <w:r w:rsidR="00640536" w:rsidRPr="00D22E6B">
        <w:rPr>
          <w:rFonts w:hint="eastAsia"/>
        </w:rPr>
        <w:t>三</w:t>
      </w:r>
      <w:proofErr w:type="gramEnd"/>
      <w:r w:rsidRPr="00D22E6B">
        <w:rPr>
          <w:rFonts w:hint="eastAsia"/>
        </w:rPr>
        <w:t>，函</w:t>
      </w:r>
      <w:r w:rsidR="00B642E9" w:rsidRPr="00D22E6B">
        <w:rPr>
          <w:rFonts w:hint="eastAsia"/>
        </w:rPr>
        <w:t>請</w:t>
      </w:r>
      <w:r w:rsidR="00F529CA" w:rsidRPr="00D22E6B">
        <w:rPr>
          <w:rFonts w:hint="eastAsia"/>
        </w:rPr>
        <w:t>大陸委員會、內政部移民署、</w:t>
      </w:r>
      <w:r w:rsidR="00B642E9" w:rsidRPr="00D22E6B">
        <w:rPr>
          <w:rFonts w:hint="eastAsia"/>
        </w:rPr>
        <w:t>經濟部投資審議委員會</w:t>
      </w:r>
      <w:r w:rsidR="00CA2F3F" w:rsidRPr="00D22E6B">
        <w:rPr>
          <w:rFonts w:hint="eastAsia"/>
        </w:rPr>
        <w:t>檢</w:t>
      </w:r>
      <w:r w:rsidR="00CA2F3F" w:rsidRPr="005E7825">
        <w:rPr>
          <w:rFonts w:hint="eastAsia"/>
          <w:color w:val="000000" w:themeColor="text1"/>
        </w:rPr>
        <w:t>討</w:t>
      </w:r>
      <w:r w:rsidR="00640536" w:rsidRPr="005E7825">
        <w:rPr>
          <w:rFonts w:hint="eastAsia"/>
          <w:color w:val="000000" w:themeColor="text1"/>
        </w:rPr>
        <w:t>辦理</w:t>
      </w:r>
      <w:proofErr w:type="gramStart"/>
      <w:r w:rsidR="00640536" w:rsidRPr="005E7825">
        <w:rPr>
          <w:rFonts w:hint="eastAsia"/>
          <w:color w:val="000000" w:themeColor="text1"/>
        </w:rPr>
        <w:t>見復</w:t>
      </w:r>
      <w:proofErr w:type="gramEnd"/>
      <w:r w:rsidRPr="005E7825">
        <w:rPr>
          <w:rFonts w:hint="eastAsia"/>
          <w:color w:val="000000" w:themeColor="text1"/>
        </w:rPr>
        <w:t>。</w:t>
      </w:r>
      <w:bookmarkEnd w:id="257"/>
      <w:bookmarkEnd w:id="258"/>
    </w:p>
    <w:p w14:paraId="68F4040B" w14:textId="77777777" w:rsidR="00FC25A2" w:rsidRPr="00FC25A2" w:rsidRDefault="00FC25A2" w:rsidP="00FC25A2">
      <w:pPr>
        <w:pStyle w:val="2"/>
        <w:rPr>
          <w:color w:val="000000" w:themeColor="text1"/>
        </w:rPr>
      </w:pPr>
      <w:r w:rsidRPr="00FC25A2">
        <w:rPr>
          <w:rFonts w:hint="eastAsia"/>
          <w:color w:val="000000" w:themeColor="text1"/>
        </w:rPr>
        <w:t>調查報告全文</w:t>
      </w:r>
      <w:proofErr w:type="gramStart"/>
      <w:r w:rsidRPr="00FC25A2">
        <w:rPr>
          <w:rFonts w:hint="eastAsia"/>
          <w:color w:val="000000" w:themeColor="text1"/>
        </w:rPr>
        <w:t>個</w:t>
      </w:r>
      <w:proofErr w:type="gramEnd"/>
      <w:r w:rsidRPr="00FC25A2">
        <w:rPr>
          <w:rFonts w:hint="eastAsia"/>
          <w:color w:val="000000" w:themeColor="text1"/>
        </w:rPr>
        <w:t>資及機敏內容</w:t>
      </w:r>
      <w:proofErr w:type="gramStart"/>
      <w:r w:rsidRPr="00FC25A2">
        <w:rPr>
          <w:rFonts w:hint="eastAsia"/>
          <w:color w:val="000000" w:themeColor="text1"/>
        </w:rPr>
        <w:t>遮隱處</w:t>
      </w:r>
      <w:proofErr w:type="gramEnd"/>
      <w:r w:rsidRPr="00FC25A2">
        <w:rPr>
          <w:rFonts w:hint="eastAsia"/>
          <w:color w:val="000000" w:themeColor="text1"/>
        </w:rPr>
        <w:t>理後，連同附錄一法規上網公布。</w:t>
      </w:r>
    </w:p>
    <w:bookmarkEnd w:id="244"/>
    <w:bookmarkEnd w:id="245"/>
    <w:bookmarkEnd w:id="246"/>
    <w:bookmarkEnd w:id="247"/>
    <w:bookmarkEnd w:id="248"/>
    <w:bookmarkEnd w:id="249"/>
    <w:bookmarkEnd w:id="250"/>
    <w:bookmarkEnd w:id="251"/>
    <w:bookmarkEnd w:id="252"/>
    <w:bookmarkEnd w:id="253"/>
    <w:bookmarkEnd w:id="254"/>
    <w:p w14:paraId="3318DD54" w14:textId="77777777" w:rsidR="00E11F05" w:rsidRPr="005E7825" w:rsidRDefault="00E11F05" w:rsidP="00B20C26">
      <w:pPr>
        <w:pStyle w:val="a7"/>
        <w:kinsoku w:val="0"/>
        <w:overflowPunct w:val="0"/>
        <w:spacing w:before="0" w:after="0"/>
        <w:ind w:leftChars="1100" w:left="3742"/>
        <w:rPr>
          <w:b w:val="0"/>
          <w:bCs/>
          <w:snapToGrid/>
          <w:color w:val="000000" w:themeColor="text1"/>
          <w:spacing w:val="12"/>
          <w:kern w:val="0"/>
          <w:sz w:val="40"/>
        </w:rPr>
      </w:pPr>
    </w:p>
    <w:p w14:paraId="5BEFB070" w14:textId="19EA7D7C" w:rsidR="00CB6C15" w:rsidRDefault="00CB6C15" w:rsidP="00B20C26">
      <w:pPr>
        <w:pStyle w:val="a7"/>
        <w:kinsoku w:val="0"/>
        <w:overflowPunct w:val="0"/>
        <w:spacing w:before="0" w:after="0"/>
        <w:ind w:leftChars="1100" w:left="3742"/>
        <w:rPr>
          <w:b w:val="0"/>
          <w:bCs/>
          <w:snapToGrid/>
          <w:color w:val="000000" w:themeColor="text1"/>
          <w:spacing w:val="12"/>
          <w:kern w:val="0"/>
          <w:sz w:val="40"/>
        </w:rPr>
      </w:pPr>
      <w:r w:rsidRPr="005E7825">
        <w:rPr>
          <w:rFonts w:hint="eastAsia"/>
          <w:b w:val="0"/>
          <w:bCs/>
          <w:snapToGrid/>
          <w:color w:val="000000" w:themeColor="text1"/>
          <w:spacing w:val="12"/>
          <w:kern w:val="0"/>
          <w:sz w:val="40"/>
        </w:rPr>
        <w:t>調查委員：</w:t>
      </w:r>
      <w:r w:rsidR="00614F8D">
        <w:rPr>
          <w:rFonts w:hint="eastAsia"/>
          <w:b w:val="0"/>
          <w:bCs/>
          <w:snapToGrid/>
          <w:color w:val="000000" w:themeColor="text1"/>
          <w:spacing w:val="12"/>
          <w:kern w:val="0"/>
          <w:sz w:val="40"/>
        </w:rPr>
        <w:t>紀惠容</w:t>
      </w:r>
    </w:p>
    <w:p w14:paraId="53DCC3BB" w14:textId="60CDE9B1" w:rsidR="00614F8D" w:rsidRPr="00614F8D" w:rsidRDefault="00614F8D" w:rsidP="00614F8D">
      <w:pPr>
        <w:pStyle w:val="a7"/>
        <w:kinsoku w:val="0"/>
        <w:overflowPunct w:val="0"/>
        <w:spacing w:before="0" w:after="0"/>
        <w:ind w:leftChars="1757" w:left="5976"/>
        <w:rPr>
          <w:b w:val="0"/>
          <w:bCs/>
          <w:snapToGrid/>
          <w:color w:val="000000" w:themeColor="text1"/>
          <w:spacing w:val="12"/>
          <w:kern w:val="0"/>
          <w:sz w:val="40"/>
        </w:rPr>
      </w:pPr>
      <w:r w:rsidRPr="00614F8D">
        <w:rPr>
          <w:rFonts w:hint="eastAsia"/>
          <w:b w:val="0"/>
          <w:bCs/>
          <w:snapToGrid/>
          <w:color w:val="000000" w:themeColor="text1"/>
          <w:spacing w:val="12"/>
          <w:kern w:val="0"/>
          <w:sz w:val="40"/>
        </w:rPr>
        <w:t>葉大華</w:t>
      </w:r>
    </w:p>
    <w:p w14:paraId="647BA927" w14:textId="0748EAA5" w:rsidR="00614F8D" w:rsidRPr="00614F8D" w:rsidRDefault="00614F8D" w:rsidP="00614F8D">
      <w:pPr>
        <w:pStyle w:val="a7"/>
        <w:kinsoku w:val="0"/>
        <w:overflowPunct w:val="0"/>
        <w:spacing w:before="0" w:after="0"/>
        <w:ind w:leftChars="1757" w:left="5976"/>
        <w:rPr>
          <w:b w:val="0"/>
          <w:bCs/>
          <w:snapToGrid/>
          <w:color w:val="000000" w:themeColor="text1"/>
          <w:spacing w:val="12"/>
          <w:kern w:val="0"/>
          <w:sz w:val="40"/>
        </w:rPr>
      </w:pPr>
      <w:r w:rsidRPr="00614F8D">
        <w:rPr>
          <w:rFonts w:hint="eastAsia"/>
          <w:b w:val="0"/>
          <w:bCs/>
          <w:snapToGrid/>
          <w:color w:val="000000" w:themeColor="text1"/>
          <w:spacing w:val="12"/>
          <w:kern w:val="0"/>
          <w:sz w:val="40"/>
        </w:rPr>
        <w:t>施錦芳</w:t>
      </w:r>
    </w:p>
    <w:p w14:paraId="6EBA2214" w14:textId="77777777" w:rsidR="00D73CD5" w:rsidRPr="005E7825" w:rsidRDefault="00D73CD5" w:rsidP="00B20C26">
      <w:pPr>
        <w:widowControl w:val="0"/>
        <w:overflowPunct w:val="0"/>
        <w:autoSpaceDE w:val="0"/>
        <w:autoSpaceDN w:val="0"/>
        <w:ind w:left="1701" w:hanging="1701"/>
        <w:outlineLvl w:val="0"/>
        <w:rPr>
          <w:rFonts w:ascii="標楷體" w:hAnsi="Arial"/>
          <w:bCs/>
          <w:color w:val="000000" w:themeColor="text1"/>
          <w:kern w:val="32"/>
          <w:szCs w:val="52"/>
        </w:rPr>
      </w:pPr>
    </w:p>
    <w:p w14:paraId="75BA4862" w14:textId="77777777" w:rsidR="00D73CD5" w:rsidRPr="005E7825" w:rsidRDefault="00D73CD5" w:rsidP="00B20C26">
      <w:pPr>
        <w:widowControl w:val="0"/>
        <w:overflowPunct w:val="0"/>
        <w:autoSpaceDE w:val="0"/>
        <w:autoSpaceDN w:val="0"/>
        <w:ind w:left="1701" w:hanging="1701"/>
        <w:outlineLvl w:val="0"/>
        <w:rPr>
          <w:rFonts w:ascii="標楷體" w:hAnsi="Arial"/>
          <w:bCs/>
          <w:color w:val="000000" w:themeColor="text1"/>
          <w:kern w:val="32"/>
          <w:szCs w:val="52"/>
        </w:rPr>
      </w:pPr>
    </w:p>
    <w:p w14:paraId="0677BFD5" w14:textId="77777777" w:rsidR="00D73CD5" w:rsidRPr="005E7825" w:rsidRDefault="00D73CD5" w:rsidP="00B20C26">
      <w:pPr>
        <w:widowControl w:val="0"/>
        <w:overflowPunct w:val="0"/>
        <w:autoSpaceDE w:val="0"/>
        <w:autoSpaceDN w:val="0"/>
        <w:ind w:left="1701" w:hanging="1701"/>
        <w:outlineLvl w:val="0"/>
        <w:rPr>
          <w:rFonts w:ascii="標楷體" w:hAnsi="Arial"/>
          <w:bCs/>
          <w:color w:val="000000" w:themeColor="text1"/>
          <w:kern w:val="32"/>
          <w:szCs w:val="52"/>
        </w:rPr>
      </w:pPr>
    </w:p>
    <w:p w14:paraId="5F9B3C06" w14:textId="77777777" w:rsidR="003E6FC9" w:rsidRPr="005E7825" w:rsidRDefault="003E6FC9" w:rsidP="00B20C26">
      <w:pPr>
        <w:overflowPunct w:val="0"/>
        <w:rPr>
          <w:rFonts w:ascii="標楷體"/>
          <w:noProof/>
          <w:color w:val="000000" w:themeColor="text1"/>
        </w:rPr>
      </w:pPr>
      <w:bookmarkStart w:id="259" w:name="_Toc26780731"/>
      <w:r w:rsidRPr="005E7825">
        <w:rPr>
          <w:rFonts w:ascii="標楷體"/>
          <w:noProof/>
          <w:color w:val="000000" w:themeColor="text1"/>
        </w:rPr>
        <w:br w:type="page"/>
      </w:r>
    </w:p>
    <w:p w14:paraId="615A8CD7" w14:textId="77777777" w:rsidR="00D73CD5" w:rsidRPr="005E7825" w:rsidRDefault="003E6FC9" w:rsidP="00B20C26">
      <w:pPr>
        <w:overflowPunct w:val="0"/>
        <w:ind w:left="1361" w:hangingChars="400" w:hanging="1361"/>
        <w:rPr>
          <w:rFonts w:ascii="標楷體"/>
          <w:noProof/>
          <w:color w:val="000000" w:themeColor="text1"/>
        </w:rPr>
      </w:pPr>
      <w:r w:rsidRPr="005E7825">
        <w:rPr>
          <w:rFonts w:ascii="標楷體" w:hint="eastAsia"/>
          <w:noProof/>
          <w:color w:val="000000" w:themeColor="text1"/>
          <w:bdr w:val="single" w:sz="4" w:space="0" w:color="auto"/>
        </w:rPr>
        <w:lastRenderedPageBreak/>
        <w:t>附</w:t>
      </w:r>
      <w:r w:rsidR="0007054F" w:rsidRPr="005E7825">
        <w:rPr>
          <w:rFonts w:ascii="標楷體" w:hint="eastAsia"/>
          <w:noProof/>
          <w:color w:val="000000" w:themeColor="text1"/>
          <w:bdr w:val="single" w:sz="4" w:space="0" w:color="auto"/>
        </w:rPr>
        <w:t>錄</w:t>
      </w:r>
      <w:r w:rsidR="00640536" w:rsidRPr="005E7825">
        <w:rPr>
          <w:rFonts w:ascii="標楷體" w:hint="eastAsia"/>
          <w:noProof/>
          <w:color w:val="000000" w:themeColor="text1"/>
          <w:bdr w:val="single" w:sz="4" w:space="0" w:color="auto"/>
        </w:rPr>
        <w:t>一</w:t>
      </w:r>
    </w:p>
    <w:bookmarkEnd w:id="259"/>
    <w:p w14:paraId="69DA0C10" w14:textId="77777777" w:rsidR="00C8339D" w:rsidRPr="005E7825" w:rsidRDefault="003E6FC9" w:rsidP="00071F03">
      <w:pPr>
        <w:pStyle w:val="ad"/>
        <w:overflowPunct w:val="0"/>
        <w:spacing w:beforeLines="50" w:before="228"/>
        <w:ind w:left="0" w:firstLineChars="0" w:firstLine="0"/>
        <w:rPr>
          <w:bCs/>
          <w:color w:val="000000" w:themeColor="text1"/>
        </w:rPr>
      </w:pPr>
      <w:r w:rsidRPr="005E7825">
        <w:rPr>
          <w:rFonts w:hint="eastAsia"/>
          <w:bCs/>
          <w:color w:val="000000" w:themeColor="text1"/>
        </w:rPr>
        <w:t>公告臺灣地區人民、法人、團體或其他機構，禁止擔任大陸地區黨務、軍事、行政或具政治性機關（構）、團體之職務或為其成員</w:t>
      </w:r>
    </w:p>
    <w:p w14:paraId="6D0DBA98" w14:textId="77777777" w:rsidR="0007054F" w:rsidRPr="005E7825" w:rsidRDefault="0007054F" w:rsidP="00071F03">
      <w:pPr>
        <w:pStyle w:val="ad"/>
        <w:overflowPunct w:val="0"/>
        <w:spacing w:beforeLines="50" w:before="228"/>
        <w:ind w:left="0" w:firstLineChars="0" w:firstLine="0"/>
        <w:rPr>
          <w:bCs/>
          <w:color w:val="000000" w:themeColor="text1"/>
          <w:sz w:val="28"/>
          <w:szCs w:val="28"/>
        </w:rPr>
      </w:pPr>
      <w:r w:rsidRPr="005E7825">
        <w:rPr>
          <w:rFonts w:hint="eastAsia"/>
          <w:bCs/>
          <w:color w:val="000000" w:themeColor="text1"/>
          <w:sz w:val="28"/>
          <w:szCs w:val="28"/>
        </w:rPr>
        <w:t>中華民國93年3月1日行政院大陸員</w:t>
      </w:r>
      <w:proofErr w:type="gramStart"/>
      <w:r w:rsidRPr="005E7825">
        <w:rPr>
          <w:rFonts w:hint="eastAsia"/>
          <w:bCs/>
          <w:color w:val="000000" w:themeColor="text1"/>
          <w:sz w:val="28"/>
          <w:szCs w:val="28"/>
        </w:rPr>
        <w:t>會陸法字</w:t>
      </w:r>
      <w:proofErr w:type="gramEnd"/>
      <w:r w:rsidRPr="005E7825">
        <w:rPr>
          <w:rFonts w:hint="eastAsia"/>
          <w:bCs/>
          <w:color w:val="000000" w:themeColor="text1"/>
          <w:sz w:val="28"/>
          <w:szCs w:val="28"/>
        </w:rPr>
        <w:t>第0930003531之1號</w:t>
      </w:r>
    </w:p>
    <w:p w14:paraId="42BC51EE" w14:textId="77777777" w:rsidR="0007054F" w:rsidRPr="005E7825" w:rsidRDefault="0007054F" w:rsidP="00071F03">
      <w:pPr>
        <w:pStyle w:val="ad"/>
        <w:overflowPunct w:val="0"/>
        <w:spacing w:beforeLines="50" w:before="228"/>
        <w:ind w:left="900" w:hanging="900"/>
        <w:rPr>
          <w:bCs/>
          <w:color w:val="000000" w:themeColor="text1"/>
          <w:sz w:val="28"/>
          <w:szCs w:val="28"/>
        </w:rPr>
      </w:pPr>
      <w:r w:rsidRPr="005E7825">
        <w:rPr>
          <w:bCs/>
          <w:color w:val="000000" w:themeColor="text1"/>
          <w:sz w:val="28"/>
          <w:szCs w:val="28"/>
        </w:rPr>
        <w:t>主旨：本會會商各該主管機關公告「臺灣地區人民、法人、團體或其他機構，禁止擔任大陸地區黨務、軍事、行政或具政治性機關（構）、團體之職務或為其成員」之事項。</w:t>
      </w:r>
    </w:p>
    <w:p w14:paraId="4D9FE2EA" w14:textId="77777777" w:rsidR="0007054F" w:rsidRPr="005E7825" w:rsidRDefault="0007054F" w:rsidP="00071F03">
      <w:pPr>
        <w:pStyle w:val="ad"/>
        <w:overflowPunct w:val="0"/>
        <w:spacing w:beforeLines="50" w:before="228"/>
        <w:ind w:left="900" w:hanging="900"/>
        <w:rPr>
          <w:bCs/>
          <w:color w:val="000000" w:themeColor="text1"/>
          <w:sz w:val="28"/>
          <w:szCs w:val="28"/>
        </w:rPr>
      </w:pPr>
      <w:r w:rsidRPr="005E7825">
        <w:rPr>
          <w:bCs/>
          <w:color w:val="000000" w:themeColor="text1"/>
          <w:sz w:val="28"/>
          <w:szCs w:val="28"/>
        </w:rPr>
        <w:t>依據：臺灣地區與大陸地區人民關係條例第三十三條第二項規定，臺灣地區人民、法人、團體或其他機構，不得擔任經行政院大陸委員會會商各該主管機關公告禁止之大陸地區黨務、軍事、行政或具政治性機關（構）、團體之職務或為其成員。經行政院大陸委員會會商各該主管機關，決議由行政院大陸委員會公告。</w:t>
      </w:r>
    </w:p>
    <w:p w14:paraId="09D1017B" w14:textId="77777777" w:rsidR="0007054F" w:rsidRPr="005E7825" w:rsidRDefault="0007054F" w:rsidP="00071F03">
      <w:pPr>
        <w:pStyle w:val="ad"/>
        <w:overflowPunct w:val="0"/>
        <w:spacing w:beforeLines="50" w:before="228"/>
        <w:ind w:left="900" w:hanging="900"/>
        <w:rPr>
          <w:bCs/>
          <w:color w:val="000000" w:themeColor="text1"/>
          <w:sz w:val="28"/>
          <w:szCs w:val="28"/>
        </w:rPr>
      </w:pPr>
      <w:r w:rsidRPr="005E7825">
        <w:rPr>
          <w:bCs/>
          <w:color w:val="000000" w:themeColor="text1"/>
          <w:sz w:val="28"/>
          <w:szCs w:val="28"/>
        </w:rPr>
        <w:t>公告事項：</w:t>
      </w:r>
    </w:p>
    <w:p w14:paraId="32327053" w14:textId="77777777" w:rsidR="0007054F" w:rsidRPr="005E7825" w:rsidRDefault="0007054F" w:rsidP="00071F03">
      <w:pPr>
        <w:pStyle w:val="ad"/>
        <w:overflowPunct w:val="0"/>
        <w:spacing w:beforeLines="50" w:before="228"/>
        <w:ind w:left="624" w:hangingChars="208" w:hanging="624"/>
        <w:rPr>
          <w:bCs/>
          <w:color w:val="000000" w:themeColor="text1"/>
          <w:sz w:val="28"/>
          <w:szCs w:val="28"/>
        </w:rPr>
      </w:pPr>
      <w:r w:rsidRPr="005E7825">
        <w:rPr>
          <w:bCs/>
          <w:color w:val="000000" w:themeColor="text1"/>
          <w:sz w:val="28"/>
          <w:szCs w:val="28"/>
        </w:rPr>
        <w:t>一、臺灣地區人民、法人、團體或其他機構，不得擔任大陸地區黨務、軍事、行政或具政治性機關（構）、團體之職務。</w:t>
      </w:r>
    </w:p>
    <w:p w14:paraId="540BF32C" w14:textId="77777777" w:rsidR="0007054F" w:rsidRPr="005E7825" w:rsidRDefault="0007054F" w:rsidP="00071F03">
      <w:pPr>
        <w:pStyle w:val="ad"/>
        <w:overflowPunct w:val="0"/>
        <w:spacing w:beforeLines="50" w:before="228"/>
        <w:ind w:left="624" w:hangingChars="208" w:hanging="624"/>
        <w:rPr>
          <w:bCs/>
          <w:color w:val="000000" w:themeColor="text1"/>
          <w:sz w:val="28"/>
          <w:szCs w:val="28"/>
        </w:rPr>
      </w:pPr>
      <w:r w:rsidRPr="005E7825">
        <w:rPr>
          <w:bCs/>
          <w:color w:val="000000" w:themeColor="text1"/>
          <w:sz w:val="28"/>
          <w:szCs w:val="28"/>
        </w:rPr>
        <w:t>二、臺灣地區人民、法人、團體或其他機構，不得為大陸地區黨務、軍事、行政或具政治性機關（構）、團體之成員。</w:t>
      </w:r>
    </w:p>
    <w:p w14:paraId="697CC2B6" w14:textId="77777777" w:rsidR="0007054F" w:rsidRPr="005E7825" w:rsidRDefault="0007054F" w:rsidP="00071F03">
      <w:pPr>
        <w:pStyle w:val="ad"/>
        <w:overflowPunct w:val="0"/>
        <w:spacing w:beforeLines="50" w:before="228"/>
        <w:ind w:left="0" w:firstLineChars="0" w:firstLine="0"/>
        <w:rPr>
          <w:bCs/>
          <w:color w:val="000000" w:themeColor="text1"/>
          <w:sz w:val="28"/>
          <w:szCs w:val="28"/>
        </w:rPr>
      </w:pPr>
    </w:p>
    <w:p w14:paraId="7246B740" w14:textId="77777777" w:rsidR="0007054F" w:rsidRPr="005E7825" w:rsidRDefault="0007054F" w:rsidP="00071F03">
      <w:pPr>
        <w:pStyle w:val="ad"/>
        <w:overflowPunct w:val="0"/>
        <w:spacing w:beforeLines="50" w:before="228"/>
        <w:ind w:left="0" w:firstLineChars="0" w:firstLine="0"/>
        <w:rPr>
          <w:bCs/>
          <w:color w:val="000000" w:themeColor="text1"/>
          <w:sz w:val="28"/>
          <w:szCs w:val="28"/>
        </w:rPr>
      </w:pPr>
    </w:p>
    <w:p w14:paraId="1DF10B1D" w14:textId="77777777" w:rsidR="0007054F" w:rsidRPr="005E7825" w:rsidRDefault="0007054F" w:rsidP="00071F03">
      <w:pPr>
        <w:pStyle w:val="ad"/>
        <w:overflowPunct w:val="0"/>
        <w:spacing w:beforeLines="50" w:before="228"/>
        <w:ind w:left="0" w:firstLineChars="0" w:firstLine="0"/>
        <w:rPr>
          <w:bCs/>
          <w:color w:val="000000" w:themeColor="text1"/>
          <w:sz w:val="28"/>
          <w:szCs w:val="28"/>
        </w:rPr>
      </w:pPr>
    </w:p>
    <w:p w14:paraId="43440A90" w14:textId="77777777" w:rsidR="0007054F" w:rsidRPr="005E7825" w:rsidRDefault="0007054F" w:rsidP="00071F03">
      <w:pPr>
        <w:pStyle w:val="ad"/>
        <w:overflowPunct w:val="0"/>
        <w:spacing w:beforeLines="50" w:before="228"/>
        <w:ind w:left="1" w:firstLineChars="0" w:firstLine="0"/>
        <w:rPr>
          <w:bCs/>
          <w:color w:val="000000" w:themeColor="text1"/>
          <w:szCs w:val="32"/>
        </w:rPr>
      </w:pPr>
      <w:r w:rsidRPr="005E7825">
        <w:rPr>
          <w:bCs/>
          <w:color w:val="000000" w:themeColor="text1"/>
          <w:szCs w:val="32"/>
        </w:rPr>
        <w:lastRenderedPageBreak/>
        <w:t>對於臺灣地區人民、法人、團體或其他機構禁止擔任大陸地區職務或為其成員公告事項之說明</w:t>
      </w:r>
    </w:p>
    <w:p w14:paraId="2456048A" w14:textId="77777777" w:rsidR="0007054F" w:rsidRPr="005E7825" w:rsidRDefault="0007054F" w:rsidP="00071F03">
      <w:pPr>
        <w:pStyle w:val="ad"/>
        <w:overflowPunct w:val="0"/>
        <w:spacing w:beforeLines="50" w:before="228"/>
        <w:ind w:left="567" w:hangingChars="189" w:hanging="567"/>
        <w:rPr>
          <w:bCs/>
          <w:color w:val="000000" w:themeColor="text1"/>
          <w:sz w:val="28"/>
          <w:szCs w:val="28"/>
        </w:rPr>
      </w:pPr>
      <w:r w:rsidRPr="005E7825">
        <w:rPr>
          <w:bCs/>
          <w:color w:val="000000" w:themeColor="text1"/>
          <w:sz w:val="28"/>
          <w:szCs w:val="28"/>
        </w:rPr>
        <w:t>一、禁止擔任大陸地區黨務、軍事、行政或具政治性機關（構）、團體之職務或為其成員之原則：</w:t>
      </w:r>
    </w:p>
    <w:p w14:paraId="12F8EDE3" w14:textId="77777777" w:rsidR="0007054F" w:rsidRPr="005E7825" w:rsidRDefault="0007054F" w:rsidP="00071F03">
      <w:pPr>
        <w:pStyle w:val="ad"/>
        <w:overflowPunct w:val="0"/>
        <w:spacing w:beforeLines="50" w:before="228" w:line="240" w:lineRule="exact"/>
        <w:ind w:left="900" w:hanging="900"/>
        <w:rPr>
          <w:bCs/>
          <w:color w:val="000000" w:themeColor="text1"/>
          <w:sz w:val="28"/>
          <w:szCs w:val="28"/>
        </w:rPr>
      </w:pPr>
      <w:r w:rsidRPr="005E7825">
        <w:rPr>
          <w:bCs/>
          <w:color w:val="000000" w:themeColor="text1"/>
          <w:sz w:val="28"/>
          <w:szCs w:val="28"/>
        </w:rPr>
        <w:t>（一）涉及國家認同或基本忠誠度</w:t>
      </w:r>
    </w:p>
    <w:p w14:paraId="72CAE970" w14:textId="77777777" w:rsidR="0007054F" w:rsidRPr="005E7825" w:rsidRDefault="0007054F" w:rsidP="00071F03">
      <w:pPr>
        <w:pStyle w:val="ad"/>
        <w:overflowPunct w:val="0"/>
        <w:spacing w:beforeLines="50" w:before="228" w:line="240" w:lineRule="exact"/>
        <w:ind w:left="900" w:hanging="900"/>
        <w:rPr>
          <w:bCs/>
          <w:color w:val="000000" w:themeColor="text1"/>
          <w:sz w:val="28"/>
          <w:szCs w:val="28"/>
        </w:rPr>
      </w:pPr>
      <w:r w:rsidRPr="005E7825">
        <w:rPr>
          <w:bCs/>
          <w:color w:val="000000" w:themeColor="text1"/>
          <w:sz w:val="28"/>
          <w:szCs w:val="28"/>
        </w:rPr>
        <w:t>（二）對台統戰工作</w:t>
      </w:r>
    </w:p>
    <w:p w14:paraId="6D6A74EE" w14:textId="77777777" w:rsidR="0007054F" w:rsidRPr="005E7825" w:rsidRDefault="0007054F" w:rsidP="00071F03">
      <w:pPr>
        <w:pStyle w:val="ad"/>
        <w:overflowPunct w:val="0"/>
        <w:spacing w:beforeLines="50" w:before="228" w:line="240" w:lineRule="exact"/>
        <w:ind w:left="900" w:hanging="900"/>
        <w:rPr>
          <w:bCs/>
          <w:color w:val="000000" w:themeColor="text1"/>
          <w:sz w:val="28"/>
          <w:szCs w:val="28"/>
        </w:rPr>
      </w:pPr>
      <w:r w:rsidRPr="005E7825">
        <w:rPr>
          <w:bCs/>
          <w:color w:val="000000" w:themeColor="text1"/>
          <w:sz w:val="28"/>
          <w:szCs w:val="28"/>
        </w:rPr>
        <w:t>（三）有妨害國家安全或利益之虞</w:t>
      </w:r>
    </w:p>
    <w:p w14:paraId="2814C96C" w14:textId="77777777" w:rsidR="0007054F" w:rsidRPr="005E7825" w:rsidRDefault="0007054F" w:rsidP="00071F03">
      <w:pPr>
        <w:pStyle w:val="ad"/>
        <w:overflowPunct w:val="0"/>
        <w:spacing w:beforeLines="50" w:before="228"/>
        <w:ind w:left="567" w:hangingChars="189" w:hanging="567"/>
        <w:rPr>
          <w:bCs/>
          <w:color w:val="000000" w:themeColor="text1"/>
          <w:sz w:val="28"/>
          <w:szCs w:val="28"/>
        </w:rPr>
      </w:pPr>
      <w:r w:rsidRPr="005E7825">
        <w:rPr>
          <w:bCs/>
          <w:color w:val="000000" w:themeColor="text1"/>
          <w:sz w:val="28"/>
          <w:szCs w:val="28"/>
        </w:rPr>
        <w:t>二、有關大陸地區「黨務、軍事、行政或具政治性機關（構）、團體」，說明如次：</w:t>
      </w:r>
    </w:p>
    <w:p w14:paraId="407FEA8F" w14:textId="77777777" w:rsidR="0007054F" w:rsidRPr="005E7825" w:rsidRDefault="0007054F" w:rsidP="00071F03">
      <w:pPr>
        <w:pStyle w:val="ad"/>
        <w:overflowPunct w:val="0"/>
        <w:spacing w:beforeLines="50" w:before="228"/>
        <w:ind w:left="900" w:hanging="900"/>
        <w:rPr>
          <w:bCs/>
          <w:color w:val="000000" w:themeColor="text1"/>
          <w:sz w:val="28"/>
          <w:szCs w:val="28"/>
        </w:rPr>
      </w:pPr>
      <w:r w:rsidRPr="005E7825">
        <w:rPr>
          <w:bCs/>
          <w:color w:val="000000" w:themeColor="text1"/>
          <w:sz w:val="28"/>
          <w:szCs w:val="28"/>
        </w:rPr>
        <w:t>（一）黨務系統：例如，中國共產黨中央、各級黨務機構及該等機構直屬機構、事業機構（人民日報等）、派出機構（中央金融工作委員會等）、工作部門和辦事機構（中央統戰部等）或議事性領導機構及所屬團體。</w:t>
      </w:r>
    </w:p>
    <w:p w14:paraId="06563DE1" w14:textId="77777777" w:rsidR="0007054F" w:rsidRPr="005E7825" w:rsidRDefault="0007054F" w:rsidP="00071F03">
      <w:pPr>
        <w:pStyle w:val="ad"/>
        <w:overflowPunct w:val="0"/>
        <w:spacing w:beforeLines="50" w:before="228"/>
        <w:ind w:left="900" w:hanging="900"/>
        <w:rPr>
          <w:bCs/>
          <w:color w:val="000000" w:themeColor="text1"/>
          <w:sz w:val="28"/>
          <w:szCs w:val="28"/>
        </w:rPr>
      </w:pPr>
      <w:r w:rsidRPr="005E7825">
        <w:rPr>
          <w:bCs/>
          <w:color w:val="000000" w:themeColor="text1"/>
          <w:sz w:val="28"/>
          <w:szCs w:val="28"/>
        </w:rPr>
        <w:t>（二）軍事系統：例如，中央軍事委員會總部機關、人民解放軍四總部、各</w:t>
      </w:r>
      <w:proofErr w:type="gramStart"/>
      <w:r w:rsidRPr="005E7825">
        <w:rPr>
          <w:bCs/>
          <w:color w:val="000000" w:themeColor="text1"/>
          <w:sz w:val="28"/>
          <w:szCs w:val="28"/>
        </w:rPr>
        <w:t>軍兵部和</w:t>
      </w:r>
      <w:proofErr w:type="gramEnd"/>
      <w:r w:rsidRPr="005E7825">
        <w:rPr>
          <w:bCs/>
          <w:color w:val="000000" w:themeColor="text1"/>
          <w:sz w:val="28"/>
          <w:szCs w:val="28"/>
        </w:rPr>
        <w:t>武警總部、人民解放軍各大軍區、各軍事院校及該等單位直屬機構、事業單位、團體。</w:t>
      </w:r>
    </w:p>
    <w:p w14:paraId="3590909E" w14:textId="77777777" w:rsidR="0007054F" w:rsidRPr="005E7825" w:rsidRDefault="0007054F" w:rsidP="00071F03">
      <w:pPr>
        <w:pStyle w:val="ad"/>
        <w:overflowPunct w:val="0"/>
        <w:spacing w:beforeLines="50" w:before="228"/>
        <w:ind w:left="900" w:hanging="900"/>
        <w:rPr>
          <w:bCs/>
          <w:color w:val="000000" w:themeColor="text1"/>
          <w:sz w:val="28"/>
          <w:szCs w:val="28"/>
        </w:rPr>
      </w:pPr>
      <w:r w:rsidRPr="005E7825">
        <w:rPr>
          <w:bCs/>
          <w:color w:val="000000" w:themeColor="text1"/>
          <w:sz w:val="28"/>
          <w:szCs w:val="28"/>
        </w:rPr>
        <w:t>（三）政務系統：</w:t>
      </w:r>
    </w:p>
    <w:p w14:paraId="0608D9DD" w14:textId="77777777" w:rsidR="0007054F" w:rsidRPr="005E7825" w:rsidRDefault="0007054F" w:rsidP="00071F03">
      <w:pPr>
        <w:pStyle w:val="ad"/>
        <w:overflowPunct w:val="0"/>
        <w:spacing w:beforeLines="50" w:before="228"/>
        <w:ind w:left="1063" w:hangingChars="354" w:hanging="1063"/>
        <w:rPr>
          <w:bCs/>
          <w:color w:val="000000" w:themeColor="text1"/>
          <w:sz w:val="28"/>
          <w:szCs w:val="28"/>
        </w:rPr>
      </w:pPr>
      <w:r w:rsidRPr="005E7825">
        <w:rPr>
          <w:rFonts w:hint="eastAsia"/>
          <w:bCs/>
          <w:color w:val="000000" w:themeColor="text1"/>
          <w:sz w:val="28"/>
          <w:szCs w:val="28"/>
        </w:rPr>
        <w:t xml:space="preserve">  </w:t>
      </w:r>
      <w:r w:rsidR="00E955B4" w:rsidRPr="005E7825">
        <w:rPr>
          <w:rFonts w:hint="eastAsia"/>
          <w:bCs/>
          <w:color w:val="000000" w:themeColor="text1"/>
          <w:sz w:val="28"/>
          <w:szCs w:val="28"/>
        </w:rPr>
        <w:t xml:space="preserve"> </w:t>
      </w:r>
      <w:r w:rsidRPr="005E7825">
        <w:rPr>
          <w:bCs/>
          <w:color w:val="000000" w:themeColor="text1"/>
          <w:sz w:val="28"/>
          <w:szCs w:val="28"/>
        </w:rPr>
        <w:t>１、國務院及其所屬</w:t>
      </w:r>
      <w:proofErr w:type="gramStart"/>
      <w:r w:rsidRPr="005E7825">
        <w:rPr>
          <w:bCs/>
          <w:color w:val="000000" w:themeColor="text1"/>
          <w:sz w:val="28"/>
          <w:szCs w:val="28"/>
        </w:rPr>
        <w:t>各部委</w:t>
      </w:r>
      <w:proofErr w:type="gramEnd"/>
      <w:r w:rsidRPr="005E7825">
        <w:rPr>
          <w:bCs/>
          <w:color w:val="000000" w:themeColor="text1"/>
          <w:sz w:val="28"/>
          <w:szCs w:val="28"/>
        </w:rPr>
        <w:t>：外交部、國防部、國家發展和改革委員會、教育部、科學技術部、國防科學技術工業委員會、國家民族事務委員會、公安部、國家安全部、監察部、民政部、司法部、財政部、人事部、勞動和社會保障部、國土資源部、建設部、鐵道部、交通部、信息產業部、水利部、農業部、商務部、文化部、衛生部、國家人口和計畫生育委員會、中國人民銀行、審計署及該等機關所屬機構、事業單位、團體。</w:t>
      </w:r>
    </w:p>
    <w:p w14:paraId="1C9AAC4F" w14:textId="77777777" w:rsidR="0007054F" w:rsidRPr="005E7825" w:rsidRDefault="0007054F" w:rsidP="00071F03">
      <w:pPr>
        <w:pStyle w:val="ad"/>
        <w:overflowPunct w:val="0"/>
        <w:spacing w:beforeLines="50" w:before="228"/>
        <w:ind w:leftChars="83" w:left="1414" w:hangingChars="377" w:hanging="1132"/>
        <w:rPr>
          <w:bCs/>
          <w:color w:val="000000" w:themeColor="text1"/>
          <w:sz w:val="28"/>
          <w:szCs w:val="28"/>
        </w:rPr>
      </w:pPr>
      <w:r w:rsidRPr="005E7825">
        <w:rPr>
          <w:rFonts w:hint="eastAsia"/>
          <w:bCs/>
          <w:color w:val="000000" w:themeColor="text1"/>
          <w:sz w:val="28"/>
          <w:szCs w:val="28"/>
        </w:rPr>
        <w:lastRenderedPageBreak/>
        <w:t xml:space="preserve">  </w:t>
      </w:r>
      <w:r w:rsidRPr="005E7825">
        <w:rPr>
          <w:bCs/>
          <w:color w:val="000000" w:themeColor="text1"/>
          <w:sz w:val="28"/>
          <w:szCs w:val="28"/>
        </w:rPr>
        <w:t>（１）直屬特設機構：例如，國有資產監督管理委員會及所屬機構、事業單位、團體。</w:t>
      </w:r>
    </w:p>
    <w:p w14:paraId="74D10EF0" w14:textId="77777777" w:rsidR="0007054F" w:rsidRPr="005E7825" w:rsidRDefault="0007054F" w:rsidP="00071F03">
      <w:pPr>
        <w:pStyle w:val="ad"/>
        <w:overflowPunct w:val="0"/>
        <w:spacing w:beforeLines="50" w:before="228"/>
        <w:ind w:leftChars="83" w:left="1414" w:hangingChars="377" w:hanging="1132"/>
        <w:rPr>
          <w:bCs/>
          <w:color w:val="000000" w:themeColor="text1"/>
          <w:sz w:val="28"/>
          <w:szCs w:val="28"/>
        </w:rPr>
      </w:pPr>
      <w:r w:rsidRPr="005E7825">
        <w:rPr>
          <w:rFonts w:hint="eastAsia"/>
          <w:bCs/>
          <w:color w:val="000000" w:themeColor="text1"/>
          <w:sz w:val="28"/>
          <w:szCs w:val="28"/>
        </w:rPr>
        <w:t xml:space="preserve">  </w:t>
      </w:r>
      <w:r w:rsidRPr="005E7825">
        <w:rPr>
          <w:bCs/>
          <w:color w:val="000000" w:themeColor="text1"/>
          <w:sz w:val="28"/>
          <w:szCs w:val="28"/>
        </w:rPr>
        <w:t>（２）直屬機構：例如，海關總署、國家稅務總局、國家工商行政管理總局、國家質量監督檢驗檢疫總局、國家環境保護總局、中國民用航空總局、國家廣播電影電視總局、新聞出版總署（國家版權局）、國家體育總局、國家統計局、國家林業局、國家食品藥品監督管理局、國家安全生產監督管理局、國家知識產權局、國家旅遊局、國家宗教事務局、國務院參事室、國務院機關事務管理局及該等機關所屬機構、事業單位、團體。</w:t>
      </w:r>
    </w:p>
    <w:p w14:paraId="13370EE4" w14:textId="77777777" w:rsidR="0007054F" w:rsidRPr="005E7825" w:rsidRDefault="0007054F" w:rsidP="00071F03">
      <w:pPr>
        <w:pStyle w:val="ad"/>
        <w:overflowPunct w:val="0"/>
        <w:spacing w:beforeLines="50" w:before="228"/>
        <w:ind w:leftChars="83" w:left="1414" w:hangingChars="377" w:hanging="1132"/>
        <w:rPr>
          <w:bCs/>
          <w:color w:val="000000" w:themeColor="text1"/>
          <w:sz w:val="28"/>
          <w:szCs w:val="28"/>
        </w:rPr>
      </w:pPr>
      <w:r w:rsidRPr="005E7825">
        <w:rPr>
          <w:rFonts w:hint="eastAsia"/>
          <w:bCs/>
          <w:color w:val="000000" w:themeColor="text1"/>
          <w:sz w:val="28"/>
          <w:szCs w:val="28"/>
        </w:rPr>
        <w:t xml:space="preserve">  </w:t>
      </w:r>
      <w:r w:rsidRPr="005E7825">
        <w:rPr>
          <w:bCs/>
          <w:color w:val="000000" w:themeColor="text1"/>
          <w:sz w:val="28"/>
          <w:szCs w:val="28"/>
        </w:rPr>
        <w:t>（３）直屬事業單位：例如，新華通訊社、中國科學院、中國社會科學院、中國工程院、國務院發展研究中心、國家行政學院、中國地震局、中國氣象局、國家電力監管委員會、中國銀行業監督管理委員會、中國證券監督管理委員會、中國保險監督管理委員會、全國社會保障基金理事會、國家自然科學基金委員會及該等機關所屬機構、事業單位、團體。</w:t>
      </w:r>
    </w:p>
    <w:p w14:paraId="4243047D" w14:textId="77777777" w:rsidR="0007054F" w:rsidRPr="005E7825" w:rsidRDefault="0007054F" w:rsidP="00071F03">
      <w:pPr>
        <w:pStyle w:val="ad"/>
        <w:overflowPunct w:val="0"/>
        <w:spacing w:beforeLines="50" w:before="228"/>
        <w:ind w:leftChars="83" w:left="1414" w:hangingChars="377" w:hanging="1132"/>
        <w:rPr>
          <w:bCs/>
          <w:color w:val="000000" w:themeColor="text1"/>
          <w:sz w:val="28"/>
          <w:szCs w:val="28"/>
        </w:rPr>
      </w:pPr>
      <w:r w:rsidRPr="005E7825">
        <w:rPr>
          <w:rFonts w:hint="eastAsia"/>
          <w:bCs/>
          <w:color w:val="000000" w:themeColor="text1"/>
          <w:sz w:val="28"/>
          <w:szCs w:val="28"/>
        </w:rPr>
        <w:t xml:space="preserve">  </w:t>
      </w:r>
      <w:r w:rsidRPr="005E7825">
        <w:rPr>
          <w:bCs/>
          <w:color w:val="000000" w:themeColor="text1"/>
          <w:sz w:val="28"/>
          <w:szCs w:val="28"/>
        </w:rPr>
        <w:t>（４）辦事機構：例如，國務院僑務辦公室、國務院港澳事務辦公室、國務院法制辦公室、國務院研究室及該等機關所屬機構、事業單位、團體。</w:t>
      </w:r>
    </w:p>
    <w:p w14:paraId="20100A13" w14:textId="77777777" w:rsidR="0007054F" w:rsidRPr="005E7825" w:rsidRDefault="0007054F" w:rsidP="00071F03">
      <w:pPr>
        <w:pStyle w:val="ad"/>
        <w:overflowPunct w:val="0"/>
        <w:spacing w:beforeLines="50" w:before="228"/>
        <w:ind w:leftChars="83" w:left="1414" w:hangingChars="377" w:hanging="1132"/>
        <w:rPr>
          <w:bCs/>
          <w:color w:val="000000" w:themeColor="text1"/>
          <w:sz w:val="28"/>
          <w:szCs w:val="28"/>
        </w:rPr>
      </w:pPr>
      <w:r w:rsidRPr="005E7825">
        <w:rPr>
          <w:rFonts w:hint="eastAsia"/>
          <w:bCs/>
          <w:color w:val="000000" w:themeColor="text1"/>
          <w:sz w:val="28"/>
          <w:szCs w:val="28"/>
        </w:rPr>
        <w:t xml:space="preserve">  </w:t>
      </w:r>
      <w:r w:rsidRPr="005E7825">
        <w:rPr>
          <w:bCs/>
          <w:color w:val="000000" w:themeColor="text1"/>
          <w:sz w:val="28"/>
          <w:szCs w:val="28"/>
        </w:rPr>
        <w:t>（５）</w:t>
      </w:r>
      <w:proofErr w:type="gramStart"/>
      <w:r w:rsidRPr="005E7825">
        <w:rPr>
          <w:bCs/>
          <w:color w:val="000000" w:themeColor="text1"/>
          <w:sz w:val="28"/>
          <w:szCs w:val="28"/>
        </w:rPr>
        <w:t>部委管理</w:t>
      </w:r>
      <w:proofErr w:type="gramEnd"/>
      <w:r w:rsidRPr="005E7825">
        <w:rPr>
          <w:bCs/>
          <w:color w:val="000000" w:themeColor="text1"/>
          <w:sz w:val="28"/>
          <w:szCs w:val="28"/>
        </w:rPr>
        <w:t>國家局：例如，國</w:t>
      </w:r>
      <w:proofErr w:type="gramStart"/>
      <w:r w:rsidRPr="005E7825">
        <w:rPr>
          <w:bCs/>
          <w:color w:val="000000" w:themeColor="text1"/>
          <w:sz w:val="28"/>
          <w:szCs w:val="28"/>
        </w:rPr>
        <w:t>家信訪局</w:t>
      </w:r>
      <w:proofErr w:type="gramEnd"/>
      <w:r w:rsidRPr="005E7825">
        <w:rPr>
          <w:bCs/>
          <w:color w:val="000000" w:themeColor="text1"/>
          <w:sz w:val="28"/>
          <w:szCs w:val="28"/>
        </w:rPr>
        <w:t>、國家糧食局、國家煙草專賣局、國家外國專家局、國家海洋局、國家測繪局、國家郵政局、國家文物局、國家中醫藥管理局、國家外匯管理局及該等機關所屬機構、事業單位、團體。</w:t>
      </w:r>
    </w:p>
    <w:p w14:paraId="225F4C80" w14:textId="77777777" w:rsidR="0007054F" w:rsidRPr="005E7825" w:rsidRDefault="0007054F" w:rsidP="00071F03">
      <w:pPr>
        <w:pStyle w:val="ad"/>
        <w:overflowPunct w:val="0"/>
        <w:spacing w:beforeLines="50" w:before="228"/>
        <w:ind w:leftChars="83" w:left="1414" w:hangingChars="377" w:hanging="1132"/>
        <w:rPr>
          <w:bCs/>
          <w:color w:val="000000" w:themeColor="text1"/>
          <w:sz w:val="28"/>
          <w:szCs w:val="28"/>
        </w:rPr>
      </w:pPr>
      <w:r w:rsidRPr="005E7825">
        <w:rPr>
          <w:rFonts w:hint="eastAsia"/>
          <w:bCs/>
          <w:color w:val="000000" w:themeColor="text1"/>
          <w:sz w:val="28"/>
          <w:szCs w:val="28"/>
        </w:rPr>
        <w:t xml:space="preserve">  </w:t>
      </w:r>
      <w:r w:rsidRPr="005E7825">
        <w:rPr>
          <w:bCs/>
          <w:color w:val="000000" w:themeColor="text1"/>
          <w:sz w:val="28"/>
          <w:szCs w:val="28"/>
        </w:rPr>
        <w:t>（６）其他：例如，國務院臺灣事務辦公室、國務院新聞辦公室、國家檔案局、國家保密局、國家語言文字工作委員會。</w:t>
      </w:r>
    </w:p>
    <w:p w14:paraId="3D069CEC" w14:textId="77777777" w:rsidR="0007054F" w:rsidRPr="005E7825" w:rsidRDefault="00E955B4" w:rsidP="00071F03">
      <w:pPr>
        <w:pStyle w:val="ad"/>
        <w:overflowPunct w:val="0"/>
        <w:spacing w:beforeLines="50" w:before="228"/>
        <w:ind w:left="1063" w:hangingChars="354" w:hanging="1063"/>
        <w:rPr>
          <w:bCs/>
          <w:color w:val="000000" w:themeColor="text1"/>
          <w:sz w:val="28"/>
          <w:szCs w:val="28"/>
        </w:rPr>
      </w:pPr>
      <w:r w:rsidRPr="005E7825">
        <w:rPr>
          <w:rFonts w:hint="eastAsia"/>
          <w:bCs/>
          <w:color w:val="000000" w:themeColor="text1"/>
          <w:sz w:val="28"/>
          <w:szCs w:val="28"/>
        </w:rPr>
        <w:lastRenderedPageBreak/>
        <w:t xml:space="preserve">   </w:t>
      </w:r>
      <w:r w:rsidR="0007054F" w:rsidRPr="005E7825">
        <w:rPr>
          <w:bCs/>
          <w:color w:val="000000" w:themeColor="text1"/>
          <w:sz w:val="28"/>
          <w:szCs w:val="28"/>
        </w:rPr>
        <w:t>２、各級人民政府</w:t>
      </w:r>
      <w:proofErr w:type="gramStart"/>
      <w:r w:rsidR="0007054F" w:rsidRPr="005E7825">
        <w:rPr>
          <w:bCs/>
          <w:color w:val="000000" w:themeColor="text1"/>
          <w:sz w:val="28"/>
          <w:szCs w:val="28"/>
        </w:rPr>
        <w:t>（</w:t>
      </w:r>
      <w:proofErr w:type="gramEnd"/>
      <w:r w:rsidR="0007054F" w:rsidRPr="005E7825">
        <w:rPr>
          <w:bCs/>
          <w:color w:val="000000" w:themeColor="text1"/>
          <w:sz w:val="28"/>
          <w:szCs w:val="28"/>
        </w:rPr>
        <w:t>省、直轄市、自治區；縣</w:t>
      </w:r>
      <w:proofErr w:type="gramStart"/>
      <w:r w:rsidR="0007054F" w:rsidRPr="005E7825">
        <w:rPr>
          <w:bCs/>
          <w:color w:val="000000" w:themeColor="text1"/>
          <w:sz w:val="28"/>
          <w:szCs w:val="28"/>
        </w:rPr>
        <w:t>區市旗</w:t>
      </w:r>
      <w:proofErr w:type="gramEnd"/>
      <w:r w:rsidR="0007054F" w:rsidRPr="005E7825">
        <w:rPr>
          <w:bCs/>
          <w:color w:val="000000" w:themeColor="text1"/>
          <w:sz w:val="28"/>
          <w:szCs w:val="28"/>
        </w:rPr>
        <w:t>、鄉鎮行政組織）、各級人民法院、各級人民檢察院及該等行政機關所屬機構、事業單位、團體。</w:t>
      </w:r>
    </w:p>
    <w:p w14:paraId="41BEDC15" w14:textId="77777777" w:rsidR="0007054F" w:rsidRPr="005E7825" w:rsidRDefault="0007054F" w:rsidP="00071F03">
      <w:pPr>
        <w:pStyle w:val="ad"/>
        <w:overflowPunct w:val="0"/>
        <w:spacing w:beforeLines="50" w:before="228"/>
        <w:ind w:left="900" w:hanging="900"/>
        <w:rPr>
          <w:bCs/>
          <w:color w:val="000000" w:themeColor="text1"/>
          <w:sz w:val="28"/>
          <w:szCs w:val="28"/>
        </w:rPr>
      </w:pPr>
      <w:r w:rsidRPr="005E7825">
        <w:rPr>
          <w:bCs/>
          <w:color w:val="000000" w:themeColor="text1"/>
          <w:sz w:val="28"/>
          <w:szCs w:val="28"/>
        </w:rPr>
        <w:t>（四）前三項規定以外具政治性之機關（構）、團體：</w:t>
      </w:r>
    </w:p>
    <w:p w14:paraId="520DDD02" w14:textId="77777777" w:rsidR="0007054F" w:rsidRPr="005E7825" w:rsidRDefault="00E955B4" w:rsidP="00071F03">
      <w:pPr>
        <w:pStyle w:val="ad"/>
        <w:overflowPunct w:val="0"/>
        <w:spacing w:beforeLines="50" w:before="228"/>
        <w:ind w:left="1063" w:hangingChars="354" w:hanging="1063"/>
        <w:rPr>
          <w:bCs/>
          <w:color w:val="000000" w:themeColor="text1"/>
          <w:sz w:val="28"/>
          <w:szCs w:val="28"/>
        </w:rPr>
      </w:pPr>
      <w:r w:rsidRPr="005E7825">
        <w:rPr>
          <w:rFonts w:hint="eastAsia"/>
          <w:bCs/>
          <w:color w:val="000000" w:themeColor="text1"/>
          <w:sz w:val="28"/>
          <w:szCs w:val="28"/>
        </w:rPr>
        <w:t xml:space="preserve">   </w:t>
      </w:r>
      <w:r w:rsidR="0007054F" w:rsidRPr="005E7825">
        <w:rPr>
          <w:bCs/>
          <w:color w:val="000000" w:themeColor="text1"/>
          <w:sz w:val="28"/>
          <w:szCs w:val="28"/>
        </w:rPr>
        <w:t>１、各級人民代表大會制度組織、各級政治協商會議制度組織、</w:t>
      </w:r>
      <w:proofErr w:type="gramStart"/>
      <w:r w:rsidR="0007054F" w:rsidRPr="005E7825">
        <w:rPr>
          <w:bCs/>
          <w:color w:val="000000" w:themeColor="text1"/>
          <w:sz w:val="28"/>
          <w:szCs w:val="28"/>
        </w:rPr>
        <w:t>村級行政</w:t>
      </w:r>
      <w:proofErr w:type="gramEnd"/>
      <w:r w:rsidR="0007054F" w:rsidRPr="005E7825">
        <w:rPr>
          <w:bCs/>
          <w:color w:val="000000" w:themeColor="text1"/>
          <w:sz w:val="28"/>
          <w:szCs w:val="28"/>
        </w:rPr>
        <w:t>組織、黨派群眾組織團體、大眾傳播體系組織、具有準官方性質之社會團體。例如，中華全國總工會、中國共產主義青年團、中華全國婦女聯合會、中華全國工商業聯合會、中華全國學生聯合會、中國文學藝術界聯合會、中國科學技術協會、中華全國歸國華僑聯合會、中國作家協會、中國殘疾人聯合會、宋慶齡基金會、中華全國新聞工作者協會、黃埔軍校同學會、中國人民外交學會、歐美同學會、中國海外交流協會、中華全國歸國華僑聯合會、中國和平統一促進會、中華海外聯誼會或其他政治性機關（構）、團體。</w:t>
      </w:r>
    </w:p>
    <w:p w14:paraId="78E46539" w14:textId="77777777" w:rsidR="0007054F" w:rsidRPr="005E7825" w:rsidRDefault="00E955B4" w:rsidP="00071F03">
      <w:pPr>
        <w:pStyle w:val="ad"/>
        <w:overflowPunct w:val="0"/>
        <w:spacing w:beforeLines="50" w:before="228"/>
        <w:ind w:left="1063" w:hangingChars="354" w:hanging="1063"/>
        <w:rPr>
          <w:bCs/>
          <w:color w:val="000000" w:themeColor="text1"/>
          <w:sz w:val="28"/>
          <w:szCs w:val="28"/>
        </w:rPr>
      </w:pPr>
      <w:r w:rsidRPr="005E7825">
        <w:rPr>
          <w:rFonts w:hint="eastAsia"/>
          <w:bCs/>
          <w:color w:val="000000" w:themeColor="text1"/>
          <w:sz w:val="28"/>
          <w:szCs w:val="28"/>
        </w:rPr>
        <w:t xml:space="preserve">   </w:t>
      </w:r>
      <w:r w:rsidR="0007054F" w:rsidRPr="005E7825">
        <w:rPr>
          <w:bCs/>
          <w:color w:val="000000" w:themeColor="text1"/>
          <w:sz w:val="28"/>
          <w:szCs w:val="28"/>
        </w:rPr>
        <w:t>２、大陸地區法人、團體或其他機構之性質涉及對台工作、對台研究，有妨害國家安全或利益之虞。</w:t>
      </w:r>
    </w:p>
    <w:p w14:paraId="6D0C3131" w14:textId="77777777" w:rsidR="00DD4DAE" w:rsidRPr="005E7825" w:rsidRDefault="00DD4DAE" w:rsidP="00071F03">
      <w:pPr>
        <w:pStyle w:val="ad"/>
        <w:overflowPunct w:val="0"/>
        <w:spacing w:beforeLines="50" w:before="228"/>
        <w:ind w:left="0" w:firstLineChars="0" w:firstLine="0"/>
        <w:rPr>
          <w:bCs/>
          <w:color w:val="000000" w:themeColor="text1"/>
          <w:sz w:val="28"/>
          <w:szCs w:val="28"/>
        </w:rPr>
      </w:pPr>
    </w:p>
    <w:p w14:paraId="07C81DD0" w14:textId="77777777" w:rsidR="00DD4DAE" w:rsidRPr="005E7825" w:rsidRDefault="00DD4DAE" w:rsidP="00071F03">
      <w:pPr>
        <w:pStyle w:val="ad"/>
        <w:overflowPunct w:val="0"/>
        <w:spacing w:beforeLines="50" w:before="228"/>
        <w:ind w:left="0" w:firstLineChars="0" w:firstLine="0"/>
        <w:rPr>
          <w:bCs/>
          <w:color w:val="000000" w:themeColor="text1"/>
          <w:sz w:val="28"/>
          <w:szCs w:val="28"/>
        </w:rPr>
      </w:pPr>
    </w:p>
    <w:p w14:paraId="232C7587" w14:textId="77777777" w:rsidR="00DD4DAE" w:rsidRPr="005E7825" w:rsidRDefault="00DD4DAE" w:rsidP="00071F03">
      <w:pPr>
        <w:pStyle w:val="ad"/>
        <w:overflowPunct w:val="0"/>
        <w:spacing w:beforeLines="50" w:before="228"/>
        <w:ind w:left="0" w:firstLineChars="0" w:firstLine="0"/>
        <w:rPr>
          <w:bCs/>
          <w:color w:val="000000" w:themeColor="text1"/>
          <w:sz w:val="28"/>
          <w:szCs w:val="28"/>
        </w:rPr>
      </w:pPr>
    </w:p>
    <w:p w14:paraId="7BA58206" w14:textId="77777777" w:rsidR="00DD4DAE" w:rsidRPr="005E7825" w:rsidRDefault="00DD4DAE" w:rsidP="00071F03">
      <w:pPr>
        <w:pStyle w:val="ad"/>
        <w:overflowPunct w:val="0"/>
        <w:spacing w:beforeLines="50" w:before="228"/>
        <w:ind w:left="0" w:firstLineChars="0" w:firstLine="0"/>
        <w:rPr>
          <w:bCs/>
          <w:color w:val="000000" w:themeColor="text1"/>
          <w:sz w:val="28"/>
          <w:szCs w:val="28"/>
        </w:rPr>
      </w:pPr>
    </w:p>
    <w:p w14:paraId="177A130C" w14:textId="77777777" w:rsidR="00DD4DAE" w:rsidRPr="005E7825" w:rsidRDefault="00DD4DAE" w:rsidP="00071F03">
      <w:pPr>
        <w:pStyle w:val="ad"/>
        <w:overflowPunct w:val="0"/>
        <w:spacing w:beforeLines="50" w:before="228"/>
        <w:ind w:left="0" w:firstLineChars="0" w:firstLine="0"/>
        <w:rPr>
          <w:bCs/>
          <w:color w:val="000000" w:themeColor="text1"/>
          <w:sz w:val="28"/>
          <w:szCs w:val="28"/>
        </w:rPr>
      </w:pPr>
    </w:p>
    <w:p w14:paraId="4139785E" w14:textId="2585EB43" w:rsidR="00DD4DAE" w:rsidRPr="005E7825" w:rsidRDefault="00DD4DAE" w:rsidP="00071F03">
      <w:pPr>
        <w:pStyle w:val="ad"/>
        <w:overflowPunct w:val="0"/>
        <w:spacing w:beforeLines="50" w:before="228"/>
        <w:ind w:left="0" w:firstLineChars="0" w:firstLine="0"/>
        <w:rPr>
          <w:bCs/>
          <w:color w:val="000000" w:themeColor="text1"/>
          <w:sz w:val="28"/>
          <w:szCs w:val="28"/>
        </w:rPr>
      </w:pPr>
    </w:p>
    <w:p w14:paraId="1D9F358B" w14:textId="7FD5E4EB" w:rsidR="008F17B8" w:rsidRPr="005E7825" w:rsidRDefault="008F17B8" w:rsidP="00071F03">
      <w:pPr>
        <w:pStyle w:val="ad"/>
        <w:overflowPunct w:val="0"/>
        <w:spacing w:beforeLines="50" w:before="228"/>
        <w:ind w:left="0" w:firstLineChars="0" w:firstLine="0"/>
        <w:rPr>
          <w:bCs/>
          <w:color w:val="000000" w:themeColor="text1"/>
          <w:sz w:val="28"/>
          <w:szCs w:val="28"/>
        </w:rPr>
      </w:pPr>
    </w:p>
    <w:p w14:paraId="4BBBF9E4" w14:textId="056E76AD" w:rsidR="008F17B8" w:rsidRPr="005E7825" w:rsidRDefault="008F17B8" w:rsidP="00071F03">
      <w:pPr>
        <w:pStyle w:val="ad"/>
        <w:overflowPunct w:val="0"/>
        <w:spacing w:beforeLines="50" w:before="228"/>
        <w:ind w:left="0" w:firstLineChars="0" w:firstLine="0"/>
        <w:rPr>
          <w:bCs/>
          <w:color w:val="000000" w:themeColor="text1"/>
          <w:sz w:val="28"/>
          <w:szCs w:val="28"/>
        </w:rPr>
      </w:pPr>
    </w:p>
    <w:sectPr w:rsidR="008F17B8" w:rsidRPr="005E7825" w:rsidSect="00524EC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F9E64" w14:textId="77777777" w:rsidR="00633EAE" w:rsidRDefault="00633EAE">
      <w:r>
        <w:separator/>
      </w:r>
    </w:p>
  </w:endnote>
  <w:endnote w:type="continuationSeparator" w:id="0">
    <w:p w14:paraId="47F5EF38" w14:textId="77777777" w:rsidR="00633EAE" w:rsidRDefault="0063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2DA0D" w14:textId="77777777" w:rsidR="0015019E" w:rsidRDefault="0015019E">
    <w:pPr>
      <w:pStyle w:val="af2"/>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Pr>
        <w:rStyle w:val="a9"/>
        <w:noProof/>
        <w:sz w:val="24"/>
      </w:rPr>
      <w:t>V</w:t>
    </w:r>
    <w:r>
      <w:rPr>
        <w:rStyle w:val="a9"/>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E8CB9" w14:textId="77777777" w:rsidR="00633EAE" w:rsidRDefault="00633EAE">
      <w:r>
        <w:separator/>
      </w:r>
    </w:p>
  </w:footnote>
  <w:footnote w:type="continuationSeparator" w:id="0">
    <w:p w14:paraId="49B98D98" w14:textId="77777777" w:rsidR="00633EAE" w:rsidRDefault="00633EAE">
      <w:r>
        <w:continuationSeparator/>
      </w:r>
    </w:p>
  </w:footnote>
  <w:footnote w:id="1">
    <w:p w14:paraId="4DDEF438" w14:textId="77777777" w:rsidR="0015019E" w:rsidRPr="002F5C3A" w:rsidRDefault="0015019E">
      <w:pPr>
        <w:pStyle w:val="af0"/>
        <w:rPr>
          <w:color w:val="000000" w:themeColor="text1"/>
        </w:rPr>
      </w:pPr>
      <w:r w:rsidRPr="002F5C3A">
        <w:rPr>
          <w:rStyle w:val="af4"/>
          <w:color w:val="000000" w:themeColor="text1"/>
        </w:rPr>
        <w:footnoteRef/>
      </w:r>
      <w:r w:rsidRPr="002F5C3A">
        <w:rPr>
          <w:color w:val="000000" w:themeColor="text1"/>
        </w:rPr>
        <w:t xml:space="preserve"> </w:t>
      </w:r>
      <w:proofErr w:type="gramStart"/>
      <w:r w:rsidRPr="002F5C3A">
        <w:rPr>
          <w:rFonts w:hint="eastAsia"/>
          <w:color w:val="000000" w:themeColor="text1"/>
        </w:rPr>
        <w:t>該部於</w:t>
      </w:r>
      <w:r w:rsidRPr="002F5C3A">
        <w:rPr>
          <w:rFonts w:hint="eastAsia"/>
          <w:color w:val="000000" w:themeColor="text1"/>
        </w:rPr>
        <w:t>111</w:t>
      </w:r>
      <w:r w:rsidRPr="002F5C3A">
        <w:rPr>
          <w:rFonts w:hint="eastAsia"/>
          <w:color w:val="000000" w:themeColor="text1"/>
        </w:rPr>
        <w:t>年</w:t>
      </w:r>
      <w:r w:rsidRPr="002F5C3A">
        <w:rPr>
          <w:rFonts w:hint="eastAsia"/>
          <w:color w:val="000000" w:themeColor="text1"/>
        </w:rPr>
        <w:t>7</w:t>
      </w:r>
      <w:r w:rsidRPr="002F5C3A">
        <w:rPr>
          <w:rFonts w:hint="eastAsia"/>
          <w:color w:val="000000" w:themeColor="text1"/>
        </w:rPr>
        <w:t>月</w:t>
      </w:r>
      <w:r w:rsidRPr="002F5C3A">
        <w:rPr>
          <w:rFonts w:hint="eastAsia"/>
          <w:color w:val="000000" w:themeColor="text1"/>
        </w:rPr>
        <w:t>27</w:t>
      </w:r>
      <w:r w:rsidRPr="002F5C3A">
        <w:rPr>
          <w:rFonts w:hint="eastAsia"/>
          <w:color w:val="000000" w:themeColor="text1"/>
        </w:rPr>
        <w:t>日起</w:t>
      </w:r>
      <w:proofErr w:type="gramEnd"/>
      <w:r w:rsidRPr="002F5C3A">
        <w:rPr>
          <w:rFonts w:hint="eastAsia"/>
          <w:color w:val="000000" w:themeColor="text1"/>
        </w:rPr>
        <w:t>改組為國家科學及技術委員會。</w:t>
      </w:r>
    </w:p>
  </w:footnote>
  <w:footnote w:id="2">
    <w:p w14:paraId="5C64CD59" w14:textId="5EA545F8" w:rsidR="0015019E" w:rsidRPr="00535872" w:rsidRDefault="0015019E">
      <w:pPr>
        <w:pStyle w:val="af0"/>
      </w:pPr>
      <w:r>
        <w:rPr>
          <w:rStyle w:val="af4"/>
        </w:rPr>
        <w:footnoteRef/>
      </w:r>
      <w:r>
        <w:t xml:space="preserve"> </w:t>
      </w:r>
      <w:r w:rsidRPr="002F5C3A">
        <w:rPr>
          <w:rFonts w:hint="eastAsia"/>
          <w:color w:val="000000" w:themeColor="text1"/>
        </w:rPr>
        <w:t>交流辦自</w:t>
      </w:r>
      <w:r w:rsidRPr="002F5C3A">
        <w:rPr>
          <w:rFonts w:hint="eastAsia"/>
          <w:color w:val="000000" w:themeColor="text1"/>
        </w:rPr>
        <w:t>109</w:t>
      </w:r>
      <w:r w:rsidRPr="002F5C3A">
        <w:rPr>
          <w:rFonts w:hint="eastAsia"/>
          <w:color w:val="000000" w:themeColor="text1"/>
        </w:rPr>
        <w:t>年</w:t>
      </w:r>
      <w:r w:rsidRPr="002F5C3A">
        <w:rPr>
          <w:rFonts w:hint="eastAsia"/>
          <w:color w:val="000000" w:themeColor="text1"/>
        </w:rPr>
        <w:t>7</w:t>
      </w:r>
      <w:r w:rsidRPr="002F5C3A">
        <w:rPr>
          <w:rFonts w:hint="eastAsia"/>
          <w:color w:val="000000" w:themeColor="text1"/>
        </w:rPr>
        <w:t>月</w:t>
      </w:r>
      <w:r w:rsidRPr="002F5C3A">
        <w:rPr>
          <w:rFonts w:hint="eastAsia"/>
          <w:color w:val="000000" w:themeColor="text1"/>
        </w:rPr>
        <w:t>1</w:t>
      </w:r>
      <w:r w:rsidRPr="002F5C3A">
        <w:rPr>
          <w:rFonts w:hint="eastAsia"/>
          <w:color w:val="000000" w:themeColor="text1"/>
        </w:rPr>
        <w:t>日成立，相關費用編列</w:t>
      </w:r>
      <w:r w:rsidRPr="002F5C3A">
        <w:rPr>
          <w:rFonts w:hint="eastAsia"/>
          <w:color w:val="000000" w:themeColor="text1"/>
        </w:rPr>
        <w:t>6</w:t>
      </w:r>
      <w:r w:rsidRPr="002F5C3A">
        <w:rPr>
          <w:rFonts w:hint="eastAsia"/>
          <w:color w:val="000000" w:themeColor="text1"/>
        </w:rPr>
        <w:t>個月，外聘人員自</w:t>
      </w:r>
      <w:r w:rsidRPr="002F5C3A">
        <w:rPr>
          <w:rFonts w:hint="eastAsia"/>
          <w:color w:val="000000" w:themeColor="text1"/>
        </w:rPr>
        <w:t>8</w:t>
      </w:r>
      <w:r w:rsidRPr="002F5C3A">
        <w:rPr>
          <w:rFonts w:hint="eastAsia"/>
          <w:color w:val="000000" w:themeColor="text1"/>
        </w:rPr>
        <w:t>月後陸續進用。</w:t>
      </w:r>
    </w:p>
  </w:footnote>
  <w:footnote w:id="3">
    <w:p w14:paraId="64D4A3DD" w14:textId="77777777" w:rsidR="0015019E" w:rsidRPr="002F5C3A" w:rsidRDefault="0015019E">
      <w:pPr>
        <w:pStyle w:val="af0"/>
        <w:rPr>
          <w:color w:val="000000" w:themeColor="text1"/>
        </w:rPr>
      </w:pPr>
      <w:r w:rsidRPr="002F5C3A">
        <w:rPr>
          <w:rStyle w:val="af4"/>
          <w:color w:val="000000" w:themeColor="text1"/>
        </w:rPr>
        <w:footnoteRef/>
      </w:r>
      <w:r w:rsidRPr="002F5C3A">
        <w:rPr>
          <w:color w:val="000000" w:themeColor="text1"/>
        </w:rPr>
        <w:t xml:space="preserve"> </w:t>
      </w:r>
      <w:r w:rsidRPr="002F5C3A">
        <w:rPr>
          <w:rFonts w:hint="eastAsia"/>
          <w:color w:val="000000" w:themeColor="text1"/>
        </w:rPr>
        <w:t>司法院釋字第</w:t>
      </w:r>
      <w:r w:rsidRPr="002F5C3A">
        <w:rPr>
          <w:rFonts w:hint="eastAsia"/>
          <w:color w:val="000000" w:themeColor="text1"/>
        </w:rPr>
        <w:t>522</w:t>
      </w:r>
      <w:r w:rsidRPr="002F5C3A">
        <w:rPr>
          <w:rFonts w:hint="eastAsia"/>
          <w:color w:val="000000" w:themeColor="text1"/>
        </w:rPr>
        <w:t>號解釋理由書略</w:t>
      </w:r>
      <w:proofErr w:type="gramStart"/>
      <w:r w:rsidRPr="002F5C3A">
        <w:rPr>
          <w:rFonts w:hint="eastAsia"/>
          <w:color w:val="000000" w:themeColor="text1"/>
        </w:rPr>
        <w:t>以</w:t>
      </w:r>
      <w:proofErr w:type="gramEnd"/>
      <w:r w:rsidRPr="002F5C3A">
        <w:rPr>
          <w:rFonts w:hint="eastAsia"/>
          <w:color w:val="000000" w:themeColor="text1"/>
        </w:rPr>
        <w:t>，立法機關得以委任立法之方式，授權行政機關發布命令，以為法律之補充，雖為憲法之所許，惟其授權之目的、內容及範圍應具體明確，始符憲法第</w:t>
      </w:r>
      <w:r w:rsidRPr="002F5C3A">
        <w:rPr>
          <w:rFonts w:hint="eastAsia"/>
          <w:color w:val="000000" w:themeColor="text1"/>
        </w:rPr>
        <w:t>23</w:t>
      </w:r>
      <w:r w:rsidRPr="002F5C3A">
        <w:rPr>
          <w:rFonts w:hint="eastAsia"/>
          <w:color w:val="000000" w:themeColor="text1"/>
        </w:rPr>
        <w:t>條之意旨，</w:t>
      </w:r>
      <w:proofErr w:type="gramStart"/>
      <w:r w:rsidRPr="002F5C3A">
        <w:rPr>
          <w:rFonts w:hint="eastAsia"/>
          <w:color w:val="000000" w:themeColor="text1"/>
        </w:rPr>
        <w:t>迭經司法</w:t>
      </w:r>
      <w:proofErr w:type="gramEnd"/>
      <w:r w:rsidRPr="002F5C3A">
        <w:rPr>
          <w:rFonts w:hint="eastAsia"/>
          <w:color w:val="000000" w:themeColor="text1"/>
        </w:rPr>
        <w:t>院解釋在案。至於授權條款之明確程度，則應與所授權訂定之法規命令對人民權利之影響相稱。</w:t>
      </w:r>
    </w:p>
  </w:footnote>
  <w:footnote w:id="4">
    <w:p w14:paraId="13A01C20" w14:textId="77777777" w:rsidR="0015019E" w:rsidRPr="002F5C3A" w:rsidRDefault="0015019E" w:rsidP="00950B01">
      <w:pPr>
        <w:pStyle w:val="af0"/>
        <w:rPr>
          <w:color w:val="000000" w:themeColor="text1"/>
        </w:rPr>
      </w:pPr>
      <w:r w:rsidRPr="002F5C3A">
        <w:rPr>
          <w:rStyle w:val="af4"/>
          <w:color w:val="000000" w:themeColor="text1"/>
        </w:rPr>
        <w:footnoteRef/>
      </w:r>
      <w:r w:rsidRPr="002F5C3A">
        <w:rPr>
          <w:color w:val="000000" w:themeColor="text1"/>
        </w:rPr>
        <w:t xml:space="preserve"> </w:t>
      </w:r>
      <w:r w:rsidRPr="002F5C3A">
        <w:rPr>
          <w:rFonts w:hint="eastAsia"/>
          <w:color w:val="000000" w:themeColor="text1"/>
        </w:rPr>
        <w:t>於「港澳居民規劃以投資事由在台居留或定居之投資計畫表」增訂「預計（新增）僱用</w:t>
      </w:r>
      <w:proofErr w:type="gramStart"/>
      <w:r w:rsidRPr="002F5C3A">
        <w:rPr>
          <w:rFonts w:hint="eastAsia"/>
          <w:color w:val="000000" w:themeColor="text1"/>
        </w:rPr>
        <w:t>臺</w:t>
      </w:r>
      <w:proofErr w:type="gramEnd"/>
      <w:r w:rsidRPr="002F5C3A">
        <w:rPr>
          <w:rFonts w:hint="eastAsia"/>
          <w:color w:val="000000" w:themeColor="text1"/>
        </w:rPr>
        <w:t>籍員工數」中之注意事項</w:t>
      </w:r>
      <w:r w:rsidRPr="002F5C3A">
        <w:rPr>
          <w:rFonts w:hint="eastAsia"/>
          <w:color w:val="000000" w:themeColor="text1"/>
        </w:rPr>
        <w:t>5.</w:t>
      </w:r>
      <w:r w:rsidRPr="002F5C3A">
        <w:rPr>
          <w:rFonts w:hint="eastAsia"/>
          <w:color w:val="000000" w:themeColor="text1"/>
        </w:rPr>
        <w:t>「第</w:t>
      </w:r>
      <w:r w:rsidRPr="002F5C3A">
        <w:rPr>
          <w:rFonts w:hint="eastAsia"/>
          <w:color w:val="000000" w:themeColor="text1"/>
        </w:rPr>
        <w:t>5</w:t>
      </w:r>
      <w:r w:rsidRPr="002F5C3A">
        <w:rPr>
          <w:rFonts w:hint="eastAsia"/>
          <w:color w:val="000000" w:themeColor="text1"/>
        </w:rPr>
        <w:t>項預計僱用全職</w:t>
      </w:r>
      <w:proofErr w:type="gramStart"/>
      <w:r w:rsidRPr="002F5C3A">
        <w:rPr>
          <w:rFonts w:hint="eastAsia"/>
          <w:color w:val="000000" w:themeColor="text1"/>
        </w:rPr>
        <w:t>臺</w:t>
      </w:r>
      <w:proofErr w:type="gramEnd"/>
      <w:r w:rsidRPr="002F5C3A">
        <w:rPr>
          <w:rFonts w:hint="eastAsia"/>
          <w:color w:val="000000" w:themeColor="text1"/>
        </w:rPr>
        <w:t>籍員工數，如為投資設立新事業，每年</w:t>
      </w:r>
      <w:r w:rsidRPr="002F5C3A">
        <w:rPr>
          <w:rFonts w:hint="eastAsia"/>
          <w:color w:val="000000" w:themeColor="text1"/>
          <w:u w:val="single"/>
        </w:rPr>
        <w:t>維持</w:t>
      </w:r>
      <w:r w:rsidRPr="002F5C3A">
        <w:rPr>
          <w:rFonts w:hint="eastAsia"/>
          <w:color w:val="000000" w:themeColor="text1"/>
        </w:rPr>
        <w:t>至少</w:t>
      </w:r>
      <w:r w:rsidRPr="002F5C3A">
        <w:rPr>
          <w:rFonts w:hint="eastAsia"/>
          <w:color w:val="000000" w:themeColor="text1"/>
        </w:rPr>
        <w:t>2</w:t>
      </w:r>
      <w:r w:rsidRPr="002F5C3A">
        <w:rPr>
          <w:rFonts w:hint="eastAsia"/>
          <w:color w:val="000000" w:themeColor="text1"/>
        </w:rPr>
        <w:t>名以上；如為投資國內現有事業，則每年員工數較未投資前之員工數至少</w:t>
      </w:r>
      <w:r w:rsidRPr="002F5C3A">
        <w:rPr>
          <w:rFonts w:hint="eastAsia"/>
          <w:color w:val="000000" w:themeColor="text1"/>
          <w:u w:val="single"/>
        </w:rPr>
        <w:t>新增</w:t>
      </w:r>
      <w:r w:rsidRPr="002F5C3A">
        <w:rPr>
          <w:rFonts w:hint="eastAsia"/>
          <w:color w:val="000000" w:themeColor="text1"/>
        </w:rPr>
        <w:t>2</w:t>
      </w:r>
      <w:r w:rsidRPr="002F5C3A">
        <w:rPr>
          <w:rFonts w:hint="eastAsia"/>
          <w:color w:val="000000" w:themeColor="text1"/>
        </w:rPr>
        <w:t>名以上。」</w:t>
      </w:r>
    </w:p>
  </w:footnote>
  <w:footnote w:id="5">
    <w:p w14:paraId="17CF2CA9" w14:textId="234E844B" w:rsidR="0015019E" w:rsidRPr="00535872" w:rsidRDefault="0015019E">
      <w:pPr>
        <w:pStyle w:val="af0"/>
      </w:pPr>
      <w:r>
        <w:rPr>
          <w:rStyle w:val="af4"/>
        </w:rPr>
        <w:footnoteRef/>
      </w:r>
      <w:r>
        <w:t xml:space="preserve"> </w:t>
      </w:r>
      <w:r w:rsidRPr="002F5C3A">
        <w:rPr>
          <w:rFonts w:hint="eastAsia"/>
          <w:color w:val="000000" w:themeColor="text1"/>
        </w:rPr>
        <w:t>係投資人因國內事業解散，向投審會申請撤銷投資案件。</w:t>
      </w:r>
    </w:p>
  </w:footnote>
  <w:footnote w:id="6">
    <w:p w14:paraId="218A9FD3" w14:textId="30ED7A97" w:rsidR="0015019E" w:rsidRPr="00535872" w:rsidRDefault="0015019E">
      <w:pPr>
        <w:pStyle w:val="af0"/>
      </w:pPr>
      <w:r>
        <w:rPr>
          <w:rStyle w:val="af4"/>
        </w:rPr>
        <w:footnoteRef/>
      </w:r>
      <w:r>
        <w:t xml:space="preserve"> </w:t>
      </w:r>
      <w:r w:rsidRPr="002F5C3A">
        <w:rPr>
          <w:rFonts w:hint="eastAsia"/>
          <w:color w:val="000000" w:themeColor="text1"/>
        </w:rPr>
        <w:t>投資人因取得國人身分後，向投審會申請註銷以港澳居民身分投資。</w:t>
      </w:r>
    </w:p>
  </w:footnote>
  <w:footnote w:id="7">
    <w:p w14:paraId="45DDBEF8" w14:textId="4BD07065" w:rsidR="0015019E" w:rsidRPr="00535872" w:rsidRDefault="0015019E">
      <w:pPr>
        <w:pStyle w:val="af0"/>
      </w:pPr>
      <w:r>
        <w:rPr>
          <w:rStyle w:val="af4"/>
        </w:rPr>
        <w:footnoteRef/>
      </w:r>
      <w:r>
        <w:t xml:space="preserve"> </w:t>
      </w:r>
      <w:r w:rsidRPr="002F5C3A">
        <w:rPr>
          <w:rFonts w:hint="eastAsia"/>
          <w:color w:val="000000" w:themeColor="text1"/>
        </w:rPr>
        <w:t>港澳居民取得國人身分後，申請註銷以港澳居民身分投資者，投審會與經濟部商業司資料交叉比對。</w:t>
      </w:r>
    </w:p>
  </w:footnote>
  <w:footnote w:id="8">
    <w:p w14:paraId="13483B11" w14:textId="77777777" w:rsidR="0015019E" w:rsidRPr="002F5C3A" w:rsidRDefault="0015019E" w:rsidP="00C5775C">
      <w:pPr>
        <w:pStyle w:val="af0"/>
        <w:rPr>
          <w:color w:val="000000" w:themeColor="text1"/>
        </w:rPr>
      </w:pPr>
      <w:r w:rsidRPr="002F5C3A">
        <w:rPr>
          <w:rStyle w:val="af4"/>
          <w:color w:val="000000" w:themeColor="text1"/>
        </w:rPr>
        <w:footnoteRef/>
      </w:r>
      <w:r w:rsidRPr="002F5C3A">
        <w:rPr>
          <w:color w:val="000000" w:themeColor="text1"/>
        </w:rPr>
        <w:t xml:space="preserve"> </w:t>
      </w:r>
      <w:r w:rsidRPr="002F5C3A">
        <w:rPr>
          <w:rFonts w:hint="eastAsia"/>
          <w:color w:val="000000" w:themeColor="text1"/>
        </w:rPr>
        <w:t>陸委會</w:t>
      </w:r>
      <w:proofErr w:type="gramStart"/>
      <w:r w:rsidRPr="002F5C3A">
        <w:rPr>
          <w:rFonts w:hint="eastAsia"/>
          <w:color w:val="000000" w:themeColor="text1"/>
        </w:rPr>
        <w:t>111</w:t>
      </w:r>
      <w:r w:rsidRPr="002F5C3A">
        <w:rPr>
          <w:rFonts w:hint="eastAsia"/>
          <w:color w:val="000000" w:themeColor="text1"/>
        </w:rPr>
        <w:t>年</w:t>
      </w:r>
      <w:r w:rsidRPr="002F5C3A">
        <w:rPr>
          <w:rFonts w:hint="eastAsia"/>
          <w:color w:val="000000" w:themeColor="text1"/>
        </w:rPr>
        <w:t>10</w:t>
      </w:r>
      <w:r w:rsidRPr="002F5C3A">
        <w:rPr>
          <w:rFonts w:hint="eastAsia"/>
          <w:color w:val="000000" w:themeColor="text1"/>
        </w:rPr>
        <w:t>月</w:t>
      </w:r>
      <w:r w:rsidRPr="002F5C3A">
        <w:rPr>
          <w:rFonts w:hint="eastAsia"/>
          <w:color w:val="000000" w:themeColor="text1"/>
        </w:rPr>
        <w:t>28</w:t>
      </w:r>
      <w:r w:rsidRPr="002F5C3A">
        <w:rPr>
          <w:rFonts w:hint="eastAsia"/>
          <w:color w:val="000000" w:themeColor="text1"/>
        </w:rPr>
        <w:t>日陸港字</w:t>
      </w:r>
      <w:proofErr w:type="gramEnd"/>
      <w:r w:rsidRPr="002F5C3A">
        <w:rPr>
          <w:rFonts w:hint="eastAsia"/>
          <w:color w:val="000000" w:themeColor="text1"/>
        </w:rPr>
        <w:t>第</w:t>
      </w:r>
      <w:r w:rsidRPr="002F5C3A">
        <w:rPr>
          <w:rFonts w:hint="eastAsia"/>
          <w:color w:val="000000" w:themeColor="text1"/>
        </w:rPr>
        <w:t>1119908049</w:t>
      </w:r>
      <w:r w:rsidRPr="002F5C3A">
        <w:rPr>
          <w:rFonts w:hint="eastAsia"/>
          <w:color w:val="000000" w:themeColor="text1"/>
        </w:rPr>
        <w:t>號函</w:t>
      </w:r>
      <w:r w:rsidRPr="002F5C3A">
        <w:rPr>
          <w:rFonts w:hint="eastAsia"/>
          <w:color w:val="000000" w:themeColor="text1"/>
        </w:rPr>
        <w:t>(</w:t>
      </w:r>
      <w:r w:rsidRPr="002F5C3A">
        <w:rPr>
          <w:rFonts w:hint="eastAsia"/>
          <w:color w:val="000000" w:themeColor="text1"/>
        </w:rPr>
        <w:t>收文號</w:t>
      </w:r>
      <w:r w:rsidRPr="002F5C3A">
        <w:rPr>
          <w:rFonts w:ascii="新細明體" w:eastAsia="新細明體" w:hAnsi="新細明體" w:hint="eastAsia"/>
          <w:color w:val="000000" w:themeColor="text1"/>
        </w:rPr>
        <w:t>：</w:t>
      </w:r>
      <w:r w:rsidRPr="002F5C3A">
        <w:rPr>
          <w:rFonts w:hint="eastAsia"/>
          <w:color w:val="000000" w:themeColor="text1"/>
        </w:rPr>
        <w:t>1110801481)</w:t>
      </w:r>
      <w:r w:rsidRPr="002F5C3A">
        <w:rPr>
          <w:rFonts w:hint="eastAsia"/>
          <w:color w:val="000000" w:themeColor="text1"/>
        </w:rPr>
        <w:t>、</w:t>
      </w:r>
      <w:proofErr w:type="gramStart"/>
      <w:r w:rsidRPr="002F5C3A">
        <w:rPr>
          <w:rFonts w:hint="eastAsia"/>
          <w:color w:val="000000" w:themeColor="text1"/>
        </w:rPr>
        <w:t>111</w:t>
      </w:r>
      <w:r w:rsidRPr="002F5C3A">
        <w:rPr>
          <w:rFonts w:hint="eastAsia"/>
          <w:color w:val="000000" w:themeColor="text1"/>
        </w:rPr>
        <w:t>年</w:t>
      </w:r>
      <w:r w:rsidRPr="002F5C3A">
        <w:rPr>
          <w:rFonts w:hint="eastAsia"/>
          <w:color w:val="000000" w:themeColor="text1"/>
        </w:rPr>
        <w:t>12</w:t>
      </w:r>
      <w:r w:rsidRPr="002F5C3A">
        <w:rPr>
          <w:rFonts w:hint="eastAsia"/>
          <w:color w:val="000000" w:themeColor="text1"/>
        </w:rPr>
        <w:t>月</w:t>
      </w:r>
      <w:r w:rsidRPr="002F5C3A">
        <w:rPr>
          <w:rFonts w:hint="eastAsia"/>
          <w:color w:val="000000" w:themeColor="text1"/>
        </w:rPr>
        <w:t>9</w:t>
      </w:r>
      <w:r w:rsidRPr="002F5C3A">
        <w:rPr>
          <w:rFonts w:hint="eastAsia"/>
          <w:color w:val="000000" w:themeColor="text1"/>
        </w:rPr>
        <w:t>日陸港字</w:t>
      </w:r>
      <w:proofErr w:type="gramEnd"/>
      <w:r w:rsidRPr="002F5C3A">
        <w:rPr>
          <w:rFonts w:hint="eastAsia"/>
          <w:color w:val="000000" w:themeColor="text1"/>
        </w:rPr>
        <w:t>第</w:t>
      </w:r>
      <w:r w:rsidRPr="002F5C3A">
        <w:rPr>
          <w:rFonts w:hint="eastAsia"/>
          <w:color w:val="000000" w:themeColor="text1"/>
        </w:rPr>
        <w:t>1119909245</w:t>
      </w:r>
      <w:r w:rsidRPr="002F5C3A">
        <w:rPr>
          <w:rFonts w:hint="eastAsia"/>
          <w:color w:val="000000" w:themeColor="text1"/>
        </w:rPr>
        <w:t>號函</w:t>
      </w:r>
      <w:r w:rsidRPr="002F5C3A">
        <w:rPr>
          <w:rFonts w:hint="eastAsia"/>
          <w:color w:val="000000" w:themeColor="text1"/>
        </w:rPr>
        <w:t>(</w:t>
      </w:r>
      <w:r w:rsidRPr="002F5C3A">
        <w:rPr>
          <w:rFonts w:hint="eastAsia"/>
          <w:color w:val="000000" w:themeColor="text1"/>
        </w:rPr>
        <w:t>收文號</w:t>
      </w:r>
      <w:r w:rsidRPr="002F5C3A">
        <w:rPr>
          <w:rFonts w:ascii="新細明體" w:eastAsia="新細明體" w:hAnsi="新細明體" w:hint="eastAsia"/>
          <w:color w:val="000000" w:themeColor="text1"/>
        </w:rPr>
        <w:t>：</w:t>
      </w:r>
      <w:r w:rsidRPr="002F5C3A">
        <w:rPr>
          <w:rFonts w:hint="eastAsia"/>
          <w:color w:val="000000" w:themeColor="text1"/>
        </w:rPr>
        <w:t>1110139453)</w:t>
      </w:r>
      <w:r w:rsidRPr="002F5C3A">
        <w:rPr>
          <w:rFonts w:hint="eastAsia"/>
          <w:color w:val="000000" w:themeColor="text1"/>
        </w:rPr>
        <w:t>、</w:t>
      </w:r>
      <w:proofErr w:type="gramStart"/>
      <w:r w:rsidRPr="002F5C3A">
        <w:rPr>
          <w:rFonts w:hint="eastAsia"/>
          <w:color w:val="000000" w:themeColor="text1"/>
        </w:rPr>
        <w:t>112</w:t>
      </w:r>
      <w:r w:rsidRPr="002F5C3A">
        <w:rPr>
          <w:rFonts w:hint="eastAsia"/>
          <w:color w:val="000000" w:themeColor="text1"/>
        </w:rPr>
        <w:t>年</w:t>
      </w:r>
      <w:r w:rsidRPr="002F5C3A">
        <w:rPr>
          <w:rFonts w:hint="eastAsia"/>
          <w:color w:val="000000" w:themeColor="text1"/>
        </w:rPr>
        <w:t>1</w:t>
      </w:r>
      <w:r w:rsidRPr="002F5C3A">
        <w:rPr>
          <w:rFonts w:hint="eastAsia"/>
          <w:color w:val="000000" w:themeColor="text1"/>
        </w:rPr>
        <w:t>月</w:t>
      </w:r>
      <w:r w:rsidRPr="002F5C3A">
        <w:rPr>
          <w:rFonts w:hint="eastAsia"/>
          <w:color w:val="000000" w:themeColor="text1"/>
        </w:rPr>
        <w:t>18</w:t>
      </w:r>
      <w:r w:rsidRPr="002F5C3A">
        <w:rPr>
          <w:rFonts w:hint="eastAsia"/>
          <w:color w:val="000000" w:themeColor="text1"/>
        </w:rPr>
        <w:t>日陸港字</w:t>
      </w:r>
      <w:proofErr w:type="gramEnd"/>
      <w:r w:rsidRPr="002F5C3A">
        <w:rPr>
          <w:rFonts w:hint="eastAsia"/>
          <w:color w:val="000000" w:themeColor="text1"/>
        </w:rPr>
        <w:t>第</w:t>
      </w:r>
      <w:r w:rsidRPr="002F5C3A">
        <w:rPr>
          <w:rFonts w:hint="eastAsia"/>
          <w:color w:val="000000" w:themeColor="text1"/>
        </w:rPr>
        <w:t>1120500008</w:t>
      </w:r>
      <w:r w:rsidRPr="002F5C3A">
        <w:rPr>
          <w:rFonts w:hint="eastAsia"/>
          <w:color w:val="000000" w:themeColor="text1"/>
        </w:rPr>
        <w:t>號函</w:t>
      </w:r>
      <w:r w:rsidRPr="002F5C3A">
        <w:rPr>
          <w:rFonts w:hint="eastAsia"/>
          <w:color w:val="000000" w:themeColor="text1"/>
        </w:rPr>
        <w:t>(</w:t>
      </w:r>
      <w:r w:rsidRPr="002F5C3A">
        <w:rPr>
          <w:rFonts w:hint="eastAsia"/>
          <w:color w:val="000000" w:themeColor="text1"/>
        </w:rPr>
        <w:t>收文號</w:t>
      </w:r>
      <w:r w:rsidRPr="002F5C3A">
        <w:rPr>
          <w:rFonts w:ascii="新細明體" w:eastAsia="新細明體" w:hAnsi="新細明體" w:hint="eastAsia"/>
          <w:color w:val="000000" w:themeColor="text1"/>
        </w:rPr>
        <w:t>：</w:t>
      </w:r>
      <w:r w:rsidRPr="002F5C3A">
        <w:rPr>
          <w:rFonts w:hint="eastAsia"/>
          <w:color w:val="000000" w:themeColor="text1"/>
        </w:rPr>
        <w:t>1120801032)</w:t>
      </w:r>
      <w:r w:rsidRPr="002F5C3A">
        <w:rPr>
          <w:rFonts w:hint="eastAsia"/>
          <w:color w:val="000000" w:themeColor="text1"/>
        </w:rPr>
        <w:t>。</w:t>
      </w:r>
    </w:p>
  </w:footnote>
  <w:footnote w:id="9">
    <w:p w14:paraId="550EB638" w14:textId="77777777" w:rsidR="0015019E" w:rsidRPr="002F5C3A" w:rsidRDefault="0015019E" w:rsidP="00C5775C">
      <w:pPr>
        <w:pStyle w:val="af0"/>
        <w:rPr>
          <w:color w:val="000000" w:themeColor="text1"/>
        </w:rPr>
      </w:pPr>
      <w:r w:rsidRPr="002F5C3A">
        <w:rPr>
          <w:rStyle w:val="af4"/>
          <w:color w:val="000000" w:themeColor="text1"/>
        </w:rPr>
        <w:footnoteRef/>
      </w:r>
      <w:r w:rsidRPr="002F5C3A">
        <w:rPr>
          <w:color w:val="000000" w:themeColor="text1"/>
        </w:rPr>
        <w:t xml:space="preserve"> </w:t>
      </w:r>
      <w:r w:rsidRPr="002F5C3A">
        <w:rPr>
          <w:rFonts w:hint="eastAsia"/>
          <w:color w:val="000000" w:themeColor="text1"/>
        </w:rPr>
        <w:t>國發會</w:t>
      </w:r>
      <w:r w:rsidRPr="002F5C3A">
        <w:rPr>
          <w:rFonts w:hint="eastAsia"/>
          <w:color w:val="000000" w:themeColor="text1"/>
        </w:rPr>
        <w:t>111</w:t>
      </w:r>
      <w:r w:rsidRPr="002F5C3A">
        <w:rPr>
          <w:rFonts w:hint="eastAsia"/>
          <w:color w:val="000000" w:themeColor="text1"/>
        </w:rPr>
        <w:t>年</w:t>
      </w:r>
      <w:r w:rsidRPr="002F5C3A">
        <w:rPr>
          <w:rFonts w:hint="eastAsia"/>
          <w:color w:val="000000" w:themeColor="text1"/>
        </w:rPr>
        <w:t>11</w:t>
      </w:r>
      <w:r w:rsidRPr="002F5C3A">
        <w:rPr>
          <w:rFonts w:hint="eastAsia"/>
          <w:color w:val="000000" w:themeColor="text1"/>
        </w:rPr>
        <w:t>月</w:t>
      </w:r>
      <w:r w:rsidRPr="002F5C3A">
        <w:rPr>
          <w:rFonts w:hint="eastAsia"/>
          <w:color w:val="000000" w:themeColor="text1"/>
        </w:rPr>
        <w:t>29</w:t>
      </w:r>
      <w:r w:rsidRPr="002F5C3A">
        <w:rPr>
          <w:rFonts w:hint="eastAsia"/>
          <w:color w:val="000000" w:themeColor="text1"/>
        </w:rPr>
        <w:t>日</w:t>
      </w:r>
      <w:proofErr w:type="gramStart"/>
      <w:r w:rsidRPr="002F5C3A">
        <w:rPr>
          <w:rFonts w:hint="eastAsia"/>
          <w:color w:val="000000" w:themeColor="text1"/>
        </w:rPr>
        <w:t>發力字第</w:t>
      </w:r>
      <w:r w:rsidRPr="002F5C3A">
        <w:rPr>
          <w:rFonts w:hint="eastAsia"/>
          <w:color w:val="000000" w:themeColor="text1"/>
        </w:rPr>
        <w:t>1111101306</w:t>
      </w:r>
      <w:r w:rsidRPr="002F5C3A">
        <w:rPr>
          <w:rFonts w:hint="eastAsia"/>
          <w:color w:val="000000" w:themeColor="text1"/>
        </w:rPr>
        <w:t>號</w:t>
      </w:r>
      <w:proofErr w:type="gramEnd"/>
      <w:r w:rsidRPr="002F5C3A">
        <w:rPr>
          <w:rFonts w:hint="eastAsia"/>
          <w:color w:val="000000" w:themeColor="text1"/>
        </w:rPr>
        <w:t>函</w:t>
      </w:r>
      <w:r w:rsidRPr="002F5C3A">
        <w:rPr>
          <w:rFonts w:hint="eastAsia"/>
          <w:color w:val="000000" w:themeColor="text1"/>
        </w:rPr>
        <w:t>(</w:t>
      </w:r>
      <w:r w:rsidRPr="002F5C3A">
        <w:rPr>
          <w:rFonts w:hint="eastAsia"/>
          <w:color w:val="000000" w:themeColor="text1"/>
        </w:rPr>
        <w:t>收文號</w:t>
      </w:r>
      <w:r w:rsidRPr="002F5C3A">
        <w:rPr>
          <w:rFonts w:ascii="新細明體" w:eastAsia="新細明體" w:hAnsi="新細明體" w:hint="eastAsia"/>
          <w:color w:val="000000" w:themeColor="text1"/>
        </w:rPr>
        <w:t>：</w:t>
      </w:r>
      <w:r w:rsidRPr="002F5C3A">
        <w:rPr>
          <w:rFonts w:hint="eastAsia"/>
          <w:color w:val="000000" w:themeColor="text1"/>
        </w:rPr>
        <w:t>1110139054)</w:t>
      </w:r>
      <w:r w:rsidRPr="002F5C3A">
        <w:rPr>
          <w:rFonts w:hint="eastAsia"/>
          <w:color w:val="000000" w:themeColor="text1"/>
        </w:rPr>
        <w:t>。</w:t>
      </w:r>
    </w:p>
  </w:footnote>
  <w:footnote w:id="10">
    <w:p w14:paraId="30716147" w14:textId="77777777" w:rsidR="0015019E" w:rsidRPr="002F5C3A" w:rsidRDefault="0015019E" w:rsidP="00C5775C">
      <w:pPr>
        <w:pStyle w:val="af0"/>
        <w:rPr>
          <w:color w:val="000000" w:themeColor="text1"/>
        </w:rPr>
      </w:pPr>
      <w:r w:rsidRPr="002F5C3A">
        <w:rPr>
          <w:rStyle w:val="af4"/>
          <w:color w:val="000000" w:themeColor="text1"/>
        </w:rPr>
        <w:footnoteRef/>
      </w:r>
      <w:r w:rsidRPr="002F5C3A">
        <w:rPr>
          <w:rFonts w:hint="eastAsia"/>
          <w:color w:val="000000" w:themeColor="text1"/>
        </w:rPr>
        <w:t xml:space="preserve"> </w:t>
      </w:r>
      <w:r w:rsidRPr="002F5C3A">
        <w:rPr>
          <w:rFonts w:hint="eastAsia"/>
          <w:color w:val="000000" w:themeColor="text1"/>
        </w:rPr>
        <w:t>移民署</w:t>
      </w:r>
      <w:r w:rsidRPr="002F5C3A">
        <w:rPr>
          <w:rFonts w:hint="eastAsia"/>
          <w:color w:val="000000" w:themeColor="text1"/>
        </w:rPr>
        <w:t>111</w:t>
      </w:r>
      <w:r w:rsidRPr="002F5C3A">
        <w:rPr>
          <w:rFonts w:hint="eastAsia"/>
          <w:color w:val="000000" w:themeColor="text1"/>
        </w:rPr>
        <w:t>年</w:t>
      </w:r>
      <w:r w:rsidRPr="002F5C3A">
        <w:rPr>
          <w:rFonts w:hint="eastAsia"/>
          <w:color w:val="000000" w:themeColor="text1"/>
        </w:rPr>
        <w:t>12</w:t>
      </w:r>
      <w:r w:rsidRPr="002F5C3A">
        <w:rPr>
          <w:rFonts w:hint="eastAsia"/>
          <w:color w:val="000000" w:themeColor="text1"/>
        </w:rPr>
        <w:t>月</w:t>
      </w:r>
      <w:r w:rsidRPr="002F5C3A">
        <w:rPr>
          <w:rFonts w:hint="eastAsia"/>
          <w:color w:val="000000" w:themeColor="text1"/>
        </w:rPr>
        <w:t>5</w:t>
      </w:r>
      <w:r w:rsidRPr="002F5C3A">
        <w:rPr>
          <w:rFonts w:hint="eastAsia"/>
          <w:color w:val="000000" w:themeColor="text1"/>
        </w:rPr>
        <w:t>日</w:t>
      </w:r>
      <w:proofErr w:type="gramStart"/>
      <w:r w:rsidRPr="002F5C3A">
        <w:rPr>
          <w:rFonts w:hint="eastAsia"/>
          <w:color w:val="000000" w:themeColor="text1"/>
        </w:rPr>
        <w:t>移署移字</w:t>
      </w:r>
      <w:proofErr w:type="gramEnd"/>
      <w:r w:rsidRPr="002F5C3A">
        <w:rPr>
          <w:rFonts w:hint="eastAsia"/>
          <w:color w:val="000000" w:themeColor="text1"/>
        </w:rPr>
        <w:t>第</w:t>
      </w:r>
      <w:r w:rsidRPr="002F5C3A">
        <w:rPr>
          <w:rFonts w:hint="eastAsia"/>
          <w:color w:val="000000" w:themeColor="text1"/>
        </w:rPr>
        <w:t>1110140769</w:t>
      </w:r>
      <w:r w:rsidRPr="002F5C3A">
        <w:rPr>
          <w:rFonts w:hint="eastAsia"/>
          <w:color w:val="000000" w:themeColor="text1"/>
        </w:rPr>
        <w:t>號函</w:t>
      </w:r>
      <w:r w:rsidRPr="002F5C3A">
        <w:rPr>
          <w:rFonts w:hint="eastAsia"/>
          <w:color w:val="000000" w:themeColor="text1"/>
        </w:rPr>
        <w:t>(</w:t>
      </w:r>
      <w:r w:rsidRPr="002F5C3A">
        <w:rPr>
          <w:rFonts w:hint="eastAsia"/>
          <w:color w:val="000000" w:themeColor="text1"/>
        </w:rPr>
        <w:t>收文號</w:t>
      </w:r>
      <w:r w:rsidRPr="002F5C3A">
        <w:rPr>
          <w:rFonts w:ascii="新細明體" w:eastAsia="新細明體" w:hAnsi="新細明體" w:hint="eastAsia"/>
          <w:color w:val="000000" w:themeColor="text1"/>
        </w:rPr>
        <w:t>：</w:t>
      </w:r>
      <w:r w:rsidRPr="002F5C3A">
        <w:rPr>
          <w:rFonts w:hint="eastAsia"/>
          <w:color w:val="000000" w:themeColor="text1"/>
        </w:rPr>
        <w:t>1110139263)</w:t>
      </w:r>
      <w:r w:rsidRPr="002F5C3A">
        <w:rPr>
          <w:rFonts w:hint="eastAsia"/>
          <w:color w:val="000000" w:themeColor="text1"/>
        </w:rPr>
        <w:t>、</w:t>
      </w:r>
      <w:r w:rsidRPr="002F5C3A">
        <w:rPr>
          <w:rFonts w:hint="eastAsia"/>
          <w:color w:val="000000" w:themeColor="text1"/>
        </w:rPr>
        <w:t>112</w:t>
      </w:r>
      <w:r w:rsidRPr="002F5C3A">
        <w:rPr>
          <w:rFonts w:hint="eastAsia"/>
          <w:color w:val="000000" w:themeColor="text1"/>
        </w:rPr>
        <w:t>年</w:t>
      </w:r>
      <w:r w:rsidRPr="002F5C3A">
        <w:rPr>
          <w:rFonts w:hint="eastAsia"/>
          <w:color w:val="000000" w:themeColor="text1"/>
        </w:rPr>
        <w:t>1</w:t>
      </w:r>
      <w:r w:rsidRPr="002F5C3A">
        <w:rPr>
          <w:rFonts w:hint="eastAsia"/>
          <w:color w:val="000000" w:themeColor="text1"/>
        </w:rPr>
        <w:t>月</w:t>
      </w:r>
      <w:r w:rsidRPr="002F5C3A">
        <w:rPr>
          <w:rFonts w:hint="eastAsia"/>
          <w:color w:val="000000" w:themeColor="text1"/>
        </w:rPr>
        <w:t>13</w:t>
      </w:r>
      <w:r w:rsidRPr="002F5C3A">
        <w:rPr>
          <w:rFonts w:hint="eastAsia"/>
          <w:color w:val="000000" w:themeColor="text1"/>
        </w:rPr>
        <w:t>日</w:t>
      </w:r>
      <w:proofErr w:type="gramStart"/>
      <w:r w:rsidRPr="002F5C3A">
        <w:rPr>
          <w:rFonts w:hint="eastAsia"/>
          <w:color w:val="000000" w:themeColor="text1"/>
        </w:rPr>
        <w:t>移署移字</w:t>
      </w:r>
      <w:proofErr w:type="gramEnd"/>
      <w:r w:rsidRPr="002F5C3A">
        <w:rPr>
          <w:rFonts w:hint="eastAsia"/>
          <w:color w:val="000000" w:themeColor="text1"/>
        </w:rPr>
        <w:t>第</w:t>
      </w:r>
      <w:r w:rsidRPr="002F5C3A">
        <w:rPr>
          <w:rFonts w:hint="eastAsia"/>
          <w:color w:val="000000" w:themeColor="text1"/>
        </w:rPr>
        <w:t>1120008621</w:t>
      </w:r>
      <w:r w:rsidRPr="002F5C3A">
        <w:rPr>
          <w:rFonts w:hint="eastAsia"/>
          <w:color w:val="000000" w:themeColor="text1"/>
        </w:rPr>
        <w:t>號函</w:t>
      </w:r>
      <w:r w:rsidRPr="002F5C3A">
        <w:rPr>
          <w:rFonts w:hint="eastAsia"/>
          <w:color w:val="000000" w:themeColor="text1"/>
        </w:rPr>
        <w:t>(</w:t>
      </w:r>
      <w:r w:rsidRPr="002F5C3A">
        <w:rPr>
          <w:rFonts w:hint="eastAsia"/>
          <w:color w:val="000000" w:themeColor="text1"/>
        </w:rPr>
        <w:t>收文號</w:t>
      </w:r>
      <w:r w:rsidRPr="002F5C3A">
        <w:rPr>
          <w:rFonts w:ascii="新細明體" w:eastAsia="新細明體" w:hAnsi="新細明體" w:hint="eastAsia"/>
          <w:color w:val="000000" w:themeColor="text1"/>
        </w:rPr>
        <w:t>：</w:t>
      </w:r>
      <w:r w:rsidRPr="002F5C3A">
        <w:rPr>
          <w:rFonts w:hint="eastAsia"/>
          <w:color w:val="000000" w:themeColor="text1"/>
        </w:rPr>
        <w:t>1120130447)</w:t>
      </w:r>
      <w:r w:rsidRPr="002F5C3A">
        <w:rPr>
          <w:rFonts w:hint="eastAsia"/>
          <w:color w:val="000000" w:themeColor="text1"/>
        </w:rPr>
        <w:t>。</w:t>
      </w:r>
    </w:p>
  </w:footnote>
  <w:footnote w:id="11">
    <w:p w14:paraId="08ADBFF5" w14:textId="77777777" w:rsidR="0015019E" w:rsidRPr="002F5C3A" w:rsidRDefault="0015019E" w:rsidP="00C5775C">
      <w:pPr>
        <w:pStyle w:val="af0"/>
        <w:rPr>
          <w:color w:val="000000" w:themeColor="text1"/>
        </w:rPr>
      </w:pPr>
      <w:r w:rsidRPr="002F5C3A">
        <w:rPr>
          <w:rStyle w:val="af4"/>
          <w:color w:val="000000" w:themeColor="text1"/>
        </w:rPr>
        <w:footnoteRef/>
      </w:r>
      <w:r w:rsidRPr="002F5C3A">
        <w:rPr>
          <w:rFonts w:hint="eastAsia"/>
          <w:color w:val="000000" w:themeColor="text1"/>
        </w:rPr>
        <w:t xml:space="preserve"> </w:t>
      </w:r>
      <w:r w:rsidRPr="002F5C3A">
        <w:rPr>
          <w:rFonts w:hint="eastAsia"/>
          <w:color w:val="000000" w:themeColor="text1"/>
        </w:rPr>
        <w:t>投審會</w:t>
      </w:r>
      <w:r w:rsidRPr="002F5C3A">
        <w:rPr>
          <w:rFonts w:hint="eastAsia"/>
          <w:color w:val="000000" w:themeColor="text1"/>
        </w:rPr>
        <w:t>111</w:t>
      </w:r>
      <w:r w:rsidRPr="002F5C3A">
        <w:rPr>
          <w:rFonts w:hint="eastAsia"/>
          <w:color w:val="000000" w:themeColor="text1"/>
        </w:rPr>
        <w:t>年</w:t>
      </w:r>
      <w:r w:rsidRPr="002F5C3A">
        <w:rPr>
          <w:rFonts w:hint="eastAsia"/>
          <w:color w:val="000000" w:themeColor="text1"/>
        </w:rPr>
        <w:t>12</w:t>
      </w:r>
      <w:r w:rsidRPr="002F5C3A">
        <w:rPr>
          <w:rFonts w:hint="eastAsia"/>
          <w:color w:val="000000" w:themeColor="text1"/>
        </w:rPr>
        <w:t>月</w:t>
      </w:r>
      <w:r w:rsidRPr="002F5C3A">
        <w:rPr>
          <w:rFonts w:hint="eastAsia"/>
          <w:color w:val="000000" w:themeColor="text1"/>
        </w:rPr>
        <w:t>7</w:t>
      </w:r>
      <w:r w:rsidRPr="002F5C3A">
        <w:rPr>
          <w:rFonts w:hint="eastAsia"/>
          <w:color w:val="000000" w:themeColor="text1"/>
        </w:rPr>
        <w:t>日經審四字第</w:t>
      </w:r>
      <w:r w:rsidRPr="002F5C3A">
        <w:rPr>
          <w:rFonts w:hint="eastAsia"/>
          <w:color w:val="000000" w:themeColor="text1"/>
        </w:rPr>
        <w:t>11100587360</w:t>
      </w:r>
      <w:r w:rsidRPr="002F5C3A">
        <w:rPr>
          <w:rFonts w:hint="eastAsia"/>
          <w:color w:val="000000" w:themeColor="text1"/>
        </w:rPr>
        <w:t>號函</w:t>
      </w:r>
      <w:r w:rsidRPr="002F5C3A">
        <w:rPr>
          <w:rFonts w:hint="eastAsia"/>
          <w:color w:val="000000" w:themeColor="text1"/>
        </w:rPr>
        <w:t>(</w:t>
      </w:r>
      <w:r w:rsidRPr="002F5C3A">
        <w:rPr>
          <w:rFonts w:hint="eastAsia"/>
          <w:color w:val="000000" w:themeColor="text1"/>
        </w:rPr>
        <w:t>收文號</w:t>
      </w:r>
      <w:r w:rsidRPr="002F5C3A">
        <w:rPr>
          <w:rFonts w:ascii="新細明體" w:eastAsia="新細明體" w:hAnsi="新細明體" w:hint="eastAsia"/>
          <w:color w:val="000000" w:themeColor="text1"/>
        </w:rPr>
        <w:t>：</w:t>
      </w:r>
      <w:r w:rsidRPr="002F5C3A">
        <w:rPr>
          <w:rFonts w:hint="eastAsia"/>
          <w:color w:val="000000" w:themeColor="text1"/>
        </w:rPr>
        <w:t>1110801536)</w:t>
      </w:r>
      <w:r w:rsidRPr="002F5C3A">
        <w:rPr>
          <w:rFonts w:hint="eastAsia"/>
          <w:color w:val="000000" w:themeColor="text1"/>
        </w:rPr>
        <w:t>、</w:t>
      </w:r>
      <w:r w:rsidRPr="002F5C3A">
        <w:rPr>
          <w:rFonts w:hint="eastAsia"/>
          <w:color w:val="000000" w:themeColor="text1"/>
        </w:rPr>
        <w:t>111</w:t>
      </w:r>
      <w:r w:rsidRPr="002F5C3A">
        <w:rPr>
          <w:rFonts w:hint="eastAsia"/>
          <w:color w:val="000000" w:themeColor="text1"/>
        </w:rPr>
        <w:t>年</w:t>
      </w:r>
      <w:r w:rsidRPr="002F5C3A">
        <w:rPr>
          <w:rFonts w:hint="eastAsia"/>
          <w:color w:val="000000" w:themeColor="text1"/>
        </w:rPr>
        <w:t>12</w:t>
      </w:r>
      <w:r w:rsidRPr="002F5C3A">
        <w:rPr>
          <w:rFonts w:hint="eastAsia"/>
          <w:color w:val="000000" w:themeColor="text1"/>
        </w:rPr>
        <w:t>月</w:t>
      </w:r>
      <w:r w:rsidRPr="002F5C3A">
        <w:rPr>
          <w:rFonts w:hint="eastAsia"/>
          <w:color w:val="000000" w:themeColor="text1"/>
        </w:rPr>
        <w:t>12</w:t>
      </w:r>
      <w:r w:rsidRPr="002F5C3A">
        <w:rPr>
          <w:rFonts w:hint="eastAsia"/>
          <w:color w:val="000000" w:themeColor="text1"/>
        </w:rPr>
        <w:t>日經審四字第</w:t>
      </w:r>
      <w:r w:rsidRPr="002F5C3A">
        <w:rPr>
          <w:rFonts w:hint="eastAsia"/>
          <w:color w:val="000000" w:themeColor="text1"/>
        </w:rPr>
        <w:t>11104004740</w:t>
      </w:r>
      <w:r w:rsidRPr="002F5C3A">
        <w:rPr>
          <w:rFonts w:hint="eastAsia"/>
          <w:color w:val="000000" w:themeColor="text1"/>
        </w:rPr>
        <w:t>號函</w:t>
      </w:r>
      <w:r w:rsidRPr="002F5C3A">
        <w:rPr>
          <w:rFonts w:hint="eastAsia"/>
          <w:color w:val="000000" w:themeColor="text1"/>
        </w:rPr>
        <w:t>(</w:t>
      </w:r>
      <w:r w:rsidRPr="002F5C3A">
        <w:rPr>
          <w:rFonts w:hint="eastAsia"/>
          <w:color w:val="000000" w:themeColor="text1"/>
        </w:rPr>
        <w:t>收文號</w:t>
      </w:r>
      <w:r w:rsidRPr="002F5C3A">
        <w:rPr>
          <w:rFonts w:ascii="新細明體" w:eastAsia="新細明體" w:hAnsi="新細明體" w:hint="eastAsia"/>
          <w:color w:val="000000" w:themeColor="text1"/>
        </w:rPr>
        <w:t>：</w:t>
      </w:r>
      <w:r w:rsidRPr="002F5C3A">
        <w:rPr>
          <w:rFonts w:hint="eastAsia"/>
          <w:color w:val="000000" w:themeColor="text1"/>
        </w:rPr>
        <w:t>1110139490)</w:t>
      </w:r>
      <w:r w:rsidRPr="002F5C3A">
        <w:rPr>
          <w:rFonts w:hint="eastAsia"/>
          <w:color w:val="000000" w:themeColor="text1"/>
        </w:rPr>
        <w:t>、</w:t>
      </w:r>
      <w:r w:rsidRPr="002F5C3A">
        <w:rPr>
          <w:rFonts w:hint="eastAsia"/>
          <w:color w:val="000000" w:themeColor="text1"/>
        </w:rPr>
        <w:t>112</w:t>
      </w:r>
      <w:r w:rsidRPr="002F5C3A">
        <w:rPr>
          <w:rFonts w:hint="eastAsia"/>
          <w:color w:val="000000" w:themeColor="text1"/>
        </w:rPr>
        <w:t>年</w:t>
      </w:r>
      <w:r w:rsidRPr="002F5C3A">
        <w:rPr>
          <w:rFonts w:hint="eastAsia"/>
          <w:color w:val="000000" w:themeColor="text1"/>
        </w:rPr>
        <w:t>1</w:t>
      </w:r>
      <w:r w:rsidRPr="002F5C3A">
        <w:rPr>
          <w:rFonts w:hint="eastAsia"/>
          <w:color w:val="000000" w:themeColor="text1"/>
        </w:rPr>
        <w:t>月</w:t>
      </w:r>
      <w:r w:rsidRPr="002F5C3A">
        <w:rPr>
          <w:rFonts w:hint="eastAsia"/>
          <w:color w:val="000000" w:themeColor="text1"/>
        </w:rPr>
        <w:t>31</w:t>
      </w:r>
      <w:r w:rsidRPr="002F5C3A">
        <w:rPr>
          <w:rFonts w:hint="eastAsia"/>
          <w:color w:val="000000" w:themeColor="text1"/>
        </w:rPr>
        <w:t>日經審四字第</w:t>
      </w:r>
      <w:r w:rsidRPr="002F5C3A">
        <w:rPr>
          <w:rFonts w:hint="eastAsia"/>
          <w:color w:val="000000" w:themeColor="text1"/>
        </w:rPr>
        <w:t>11204000360</w:t>
      </w:r>
      <w:r w:rsidRPr="002F5C3A">
        <w:rPr>
          <w:rFonts w:hint="eastAsia"/>
          <w:color w:val="000000" w:themeColor="text1"/>
        </w:rPr>
        <w:t>號函</w:t>
      </w:r>
      <w:r w:rsidRPr="002F5C3A">
        <w:rPr>
          <w:rFonts w:hint="eastAsia"/>
          <w:color w:val="000000" w:themeColor="text1"/>
        </w:rPr>
        <w:t>(</w:t>
      </w:r>
      <w:r w:rsidRPr="002F5C3A">
        <w:rPr>
          <w:rFonts w:hint="eastAsia"/>
          <w:color w:val="000000" w:themeColor="text1"/>
        </w:rPr>
        <w:t>收文號</w:t>
      </w:r>
      <w:r w:rsidRPr="002F5C3A">
        <w:rPr>
          <w:rFonts w:ascii="新細明體" w:eastAsia="新細明體" w:hAnsi="新細明體" w:hint="eastAsia"/>
          <w:color w:val="000000" w:themeColor="text1"/>
        </w:rPr>
        <w:t>：</w:t>
      </w:r>
      <w:r w:rsidRPr="002F5C3A">
        <w:rPr>
          <w:rFonts w:hint="eastAsia"/>
          <w:color w:val="000000" w:themeColor="text1"/>
        </w:rPr>
        <w:t>1120130768)</w:t>
      </w:r>
      <w:r w:rsidRPr="002F5C3A">
        <w:rPr>
          <w:rFonts w:hint="eastAsia"/>
          <w:color w:val="000000" w:themeColor="text1"/>
        </w:rPr>
        <w:t>。</w:t>
      </w:r>
    </w:p>
  </w:footnote>
  <w:footnote w:id="12">
    <w:p w14:paraId="0CA9C158" w14:textId="77777777" w:rsidR="0015019E" w:rsidRPr="002F5C3A" w:rsidRDefault="0015019E" w:rsidP="00C5775C">
      <w:pPr>
        <w:pStyle w:val="af0"/>
        <w:rPr>
          <w:color w:val="000000" w:themeColor="text1"/>
        </w:rPr>
      </w:pPr>
      <w:r w:rsidRPr="002F5C3A">
        <w:rPr>
          <w:rStyle w:val="af4"/>
          <w:color w:val="000000" w:themeColor="text1"/>
        </w:rPr>
        <w:footnoteRef/>
      </w:r>
      <w:r w:rsidRPr="002F5C3A">
        <w:rPr>
          <w:color w:val="000000" w:themeColor="text1"/>
        </w:rPr>
        <w:t xml:space="preserve"> </w:t>
      </w:r>
      <w:r w:rsidRPr="002F5C3A">
        <w:rPr>
          <w:rFonts w:hint="eastAsia"/>
          <w:color w:val="000000" w:themeColor="text1"/>
        </w:rPr>
        <w:t>社團法人台灣香港邊城青年</w:t>
      </w:r>
      <w:proofErr w:type="gramStart"/>
      <w:r w:rsidRPr="002F5C3A">
        <w:rPr>
          <w:rFonts w:hint="eastAsia"/>
          <w:color w:val="000000" w:themeColor="text1"/>
        </w:rPr>
        <w:t>112</w:t>
      </w:r>
      <w:r w:rsidRPr="002F5C3A">
        <w:rPr>
          <w:rFonts w:hint="eastAsia"/>
          <w:color w:val="000000" w:themeColor="text1"/>
        </w:rPr>
        <w:t>年</w:t>
      </w:r>
      <w:r w:rsidRPr="002F5C3A">
        <w:rPr>
          <w:rFonts w:hint="eastAsia"/>
          <w:color w:val="000000" w:themeColor="text1"/>
        </w:rPr>
        <w:t>3</w:t>
      </w:r>
      <w:r w:rsidRPr="002F5C3A">
        <w:rPr>
          <w:rFonts w:hint="eastAsia"/>
          <w:color w:val="000000" w:themeColor="text1"/>
        </w:rPr>
        <w:t>月</w:t>
      </w:r>
      <w:r w:rsidRPr="002F5C3A">
        <w:rPr>
          <w:rFonts w:hint="eastAsia"/>
          <w:color w:val="000000" w:themeColor="text1"/>
        </w:rPr>
        <w:t>22</w:t>
      </w:r>
      <w:r w:rsidRPr="002F5C3A">
        <w:rPr>
          <w:rFonts w:hint="eastAsia"/>
          <w:color w:val="000000" w:themeColor="text1"/>
        </w:rPr>
        <w:t>日邊字</w:t>
      </w:r>
      <w:r w:rsidRPr="002F5C3A">
        <w:rPr>
          <w:rFonts w:hint="eastAsia"/>
          <w:color w:val="000000" w:themeColor="text1"/>
        </w:rPr>
        <w:t>2303001</w:t>
      </w:r>
      <w:r w:rsidRPr="002F5C3A">
        <w:rPr>
          <w:rFonts w:hint="eastAsia"/>
          <w:color w:val="000000" w:themeColor="text1"/>
        </w:rPr>
        <w:t>號</w:t>
      </w:r>
      <w:proofErr w:type="gramEnd"/>
      <w:r w:rsidRPr="002F5C3A">
        <w:rPr>
          <w:rFonts w:hint="eastAsia"/>
          <w:color w:val="000000" w:themeColor="text1"/>
        </w:rPr>
        <w:t>函</w:t>
      </w:r>
      <w:r w:rsidRPr="002F5C3A">
        <w:rPr>
          <w:rFonts w:hint="eastAsia"/>
          <w:color w:val="000000" w:themeColor="text1"/>
        </w:rPr>
        <w:t>(</w:t>
      </w:r>
      <w:r w:rsidRPr="002F5C3A">
        <w:rPr>
          <w:rFonts w:hint="eastAsia"/>
          <w:color w:val="000000" w:themeColor="text1"/>
        </w:rPr>
        <w:t>收文號</w:t>
      </w:r>
      <w:r w:rsidRPr="002F5C3A">
        <w:rPr>
          <w:rFonts w:ascii="新細明體" w:eastAsia="新細明體" w:hAnsi="新細明體" w:hint="eastAsia"/>
          <w:color w:val="000000" w:themeColor="text1"/>
        </w:rPr>
        <w:t>：</w:t>
      </w:r>
      <w:r w:rsidRPr="002F5C3A">
        <w:rPr>
          <w:color w:val="000000" w:themeColor="text1"/>
        </w:rPr>
        <w:t>1120801114</w:t>
      </w:r>
      <w:r w:rsidRPr="002F5C3A">
        <w:rPr>
          <w:rFonts w:hint="eastAsia"/>
          <w:color w:val="000000" w:themeColor="text1"/>
        </w:rPr>
        <w:t>)</w:t>
      </w:r>
      <w:r w:rsidRPr="002F5C3A">
        <w:rPr>
          <w:rFonts w:hint="eastAsia"/>
          <w:color w:val="000000" w:themeColor="text1"/>
        </w:rPr>
        <w:t>。</w:t>
      </w:r>
    </w:p>
  </w:footnote>
  <w:footnote w:id="13">
    <w:p w14:paraId="676B0E4E" w14:textId="77777777" w:rsidR="0015019E" w:rsidRPr="002F5C3A" w:rsidRDefault="0015019E" w:rsidP="00C5775C">
      <w:pPr>
        <w:pStyle w:val="af0"/>
        <w:rPr>
          <w:color w:val="000000" w:themeColor="text1"/>
        </w:rPr>
      </w:pPr>
      <w:r w:rsidRPr="002F5C3A">
        <w:rPr>
          <w:rStyle w:val="af4"/>
          <w:color w:val="000000" w:themeColor="text1"/>
        </w:rPr>
        <w:footnoteRef/>
      </w:r>
      <w:r w:rsidRPr="002F5C3A">
        <w:rPr>
          <w:color w:val="000000" w:themeColor="text1"/>
        </w:rPr>
        <w:t xml:space="preserve"> </w:t>
      </w:r>
      <w:r w:rsidRPr="002F5C3A">
        <w:rPr>
          <w:rFonts w:hint="eastAsia"/>
          <w:color w:val="000000" w:themeColor="text1"/>
        </w:rPr>
        <w:t>本報告涉國際性質部分以公元紀年，餘均以民國紀年。</w:t>
      </w:r>
    </w:p>
  </w:footnote>
  <w:footnote w:id="14">
    <w:p w14:paraId="481C9627" w14:textId="77777777" w:rsidR="0015019E" w:rsidRPr="002F5C3A" w:rsidRDefault="0015019E" w:rsidP="00C112FE">
      <w:pPr>
        <w:pStyle w:val="af0"/>
        <w:rPr>
          <w:color w:val="000000" w:themeColor="text1"/>
        </w:rPr>
      </w:pPr>
      <w:r w:rsidRPr="002F5C3A">
        <w:rPr>
          <w:rStyle w:val="af4"/>
          <w:color w:val="000000" w:themeColor="text1"/>
        </w:rPr>
        <w:footnoteRef/>
      </w:r>
      <w:r w:rsidRPr="002F5C3A">
        <w:rPr>
          <w:color w:val="000000" w:themeColor="text1"/>
        </w:rPr>
        <w:t xml:space="preserve"> </w:t>
      </w:r>
      <w:r w:rsidRPr="002F5C3A">
        <w:rPr>
          <w:rFonts w:hint="eastAsia"/>
          <w:color w:val="000000" w:themeColor="text1"/>
        </w:rPr>
        <w:t>港人外移主要目的地：英國、澳洲、加拿大、美國及臺灣等。</w:t>
      </w:r>
    </w:p>
  </w:footnote>
  <w:footnote w:id="15">
    <w:p w14:paraId="30FD4DEF" w14:textId="77777777" w:rsidR="0015019E" w:rsidRDefault="0015019E" w:rsidP="00175273">
      <w:pPr>
        <w:pStyle w:val="af0"/>
      </w:pPr>
      <w:r>
        <w:rPr>
          <w:rStyle w:val="af4"/>
        </w:rPr>
        <w:footnoteRef/>
      </w:r>
      <w:r>
        <w:t xml:space="preserve"> </w:t>
      </w:r>
      <w:r>
        <w:rPr>
          <w:rFonts w:hint="eastAsia"/>
        </w:rPr>
        <w:t>修法說明略</w:t>
      </w:r>
      <w:proofErr w:type="gramStart"/>
      <w:r>
        <w:rPr>
          <w:rFonts w:hint="eastAsia"/>
        </w:rPr>
        <w:t>以</w:t>
      </w:r>
      <w:proofErr w:type="gramEnd"/>
      <w:r w:rsidRPr="004C2906">
        <w:rPr>
          <w:rFonts w:hint="eastAsia"/>
        </w:rPr>
        <w:t>：基於國安考量，原為大陸地區人民之香港、澳門居民申請居留得不予許可</w:t>
      </w:r>
      <w:r>
        <w:rPr>
          <w:rFonts w:hint="eastAsia"/>
        </w:rPr>
        <w:t>，</w:t>
      </w:r>
      <w:proofErr w:type="gramStart"/>
      <w:r>
        <w:rPr>
          <w:rFonts w:hint="eastAsia"/>
        </w:rPr>
        <w:t>爰</w:t>
      </w:r>
      <w:proofErr w:type="gramEnd"/>
      <w:r>
        <w:rPr>
          <w:rFonts w:hint="eastAsia"/>
        </w:rPr>
        <w:t>刪除後段文字</w:t>
      </w:r>
      <w:r w:rsidRPr="004C2906">
        <w:rPr>
          <w:rFonts w:hint="eastAsia"/>
        </w:rPr>
        <w:t>。</w:t>
      </w:r>
    </w:p>
  </w:footnote>
  <w:footnote w:id="16">
    <w:p w14:paraId="00A384DF" w14:textId="77777777" w:rsidR="0015019E" w:rsidRDefault="0015019E" w:rsidP="00175273">
      <w:pPr>
        <w:pStyle w:val="af0"/>
      </w:pPr>
      <w:r>
        <w:rPr>
          <w:rStyle w:val="af4"/>
        </w:rPr>
        <w:footnoteRef/>
      </w:r>
      <w:r>
        <w:t xml:space="preserve"> </w:t>
      </w:r>
      <w:r w:rsidRPr="004C2906">
        <w:rPr>
          <w:rFonts w:hint="eastAsia"/>
        </w:rPr>
        <w:t>修法說明略</w:t>
      </w:r>
      <w:proofErr w:type="gramStart"/>
      <w:r w:rsidRPr="004C2906">
        <w:rPr>
          <w:rFonts w:hint="eastAsia"/>
        </w:rPr>
        <w:t>以</w:t>
      </w:r>
      <w:proofErr w:type="gramEnd"/>
      <w:r w:rsidRPr="004C2906">
        <w:rPr>
          <w:rFonts w:hint="eastAsia"/>
        </w:rPr>
        <w:t>：</w:t>
      </w:r>
      <w:r>
        <w:rPr>
          <w:rFonts w:hint="eastAsia"/>
        </w:rPr>
        <w:t>按居留對國內可能產生之影響遠較第</w:t>
      </w:r>
      <w:r>
        <w:rPr>
          <w:rFonts w:hint="eastAsia"/>
        </w:rPr>
        <w:t>9</w:t>
      </w:r>
      <w:r>
        <w:rPr>
          <w:rFonts w:hint="eastAsia"/>
        </w:rPr>
        <w:t>條所規範之停留為深，且居留滿一定期間即可申請定居，進一步在</w:t>
      </w:r>
      <w:proofErr w:type="gramStart"/>
      <w:r>
        <w:rPr>
          <w:rFonts w:hint="eastAsia"/>
        </w:rPr>
        <w:t>臺</w:t>
      </w:r>
      <w:proofErr w:type="gramEnd"/>
      <w:r>
        <w:rPr>
          <w:rFonts w:hint="eastAsia"/>
        </w:rPr>
        <w:t>設籍，為輕重衡平，對於現（曾）擔任行政、軍事、黨務職務，有妨害國家安全或利益之虞者申請居留，應納入規範，並參酌臺灣地區與大陸地區人民關係條例第</w:t>
      </w:r>
      <w:r>
        <w:rPr>
          <w:rFonts w:hint="eastAsia"/>
        </w:rPr>
        <w:t>33</w:t>
      </w:r>
      <w:r>
        <w:rPr>
          <w:rFonts w:hint="eastAsia"/>
        </w:rPr>
        <w:t>條規定，</w:t>
      </w:r>
      <w:proofErr w:type="gramStart"/>
      <w:r>
        <w:rPr>
          <w:rFonts w:hint="eastAsia"/>
        </w:rPr>
        <w:t>增列現</w:t>
      </w:r>
      <w:proofErr w:type="gramEnd"/>
      <w:r>
        <w:rPr>
          <w:rFonts w:hint="eastAsia"/>
        </w:rPr>
        <w:t>（曾）任職大陸地區具政治性機關（構）、團體之香港澳門居民，其申請居留，得不予許可，</w:t>
      </w:r>
      <w:proofErr w:type="gramStart"/>
      <w:r>
        <w:rPr>
          <w:rFonts w:hint="eastAsia"/>
        </w:rPr>
        <w:t>爰</w:t>
      </w:r>
      <w:proofErr w:type="gramEnd"/>
      <w:r>
        <w:rPr>
          <w:rFonts w:hint="eastAsia"/>
        </w:rPr>
        <w:t>增訂相關規定，以為審慎。</w:t>
      </w:r>
    </w:p>
  </w:footnote>
  <w:footnote w:id="17">
    <w:p w14:paraId="1C2D1796" w14:textId="77777777" w:rsidR="0015019E" w:rsidRDefault="0015019E" w:rsidP="00175273">
      <w:pPr>
        <w:pStyle w:val="af0"/>
      </w:pPr>
      <w:r>
        <w:rPr>
          <w:rStyle w:val="af4"/>
        </w:rPr>
        <w:footnoteRef/>
      </w:r>
      <w:r>
        <w:t xml:space="preserve"> </w:t>
      </w:r>
      <w:r w:rsidRPr="00AA04D3">
        <w:rPr>
          <w:rFonts w:hint="eastAsia"/>
        </w:rPr>
        <w:t>修法說明略</w:t>
      </w:r>
      <w:proofErr w:type="gramStart"/>
      <w:r w:rsidRPr="00AA04D3">
        <w:rPr>
          <w:rFonts w:hint="eastAsia"/>
        </w:rPr>
        <w:t>以</w:t>
      </w:r>
      <w:proofErr w:type="gramEnd"/>
      <w:r w:rsidRPr="00AA04D3">
        <w:rPr>
          <w:rFonts w:hint="eastAsia"/>
        </w:rPr>
        <w:t>：</w:t>
      </w:r>
      <w:r>
        <w:rPr>
          <w:rFonts w:hint="eastAsia"/>
        </w:rPr>
        <w:t>考量定居許可影響層面廣泛，</w:t>
      </w:r>
      <w:proofErr w:type="gramStart"/>
      <w:r>
        <w:rPr>
          <w:rFonts w:hint="eastAsia"/>
        </w:rPr>
        <w:t>爰</w:t>
      </w:r>
      <w:proofErr w:type="gramEnd"/>
      <w:r>
        <w:rPr>
          <w:rFonts w:hint="eastAsia"/>
        </w:rPr>
        <w:t>參酌大陸地區人民在臺灣地區依親居留長期居留或定居許可辦法第</w:t>
      </w:r>
      <w:r>
        <w:rPr>
          <w:rFonts w:hint="eastAsia"/>
        </w:rPr>
        <w:t>32</w:t>
      </w:r>
      <w:r>
        <w:rPr>
          <w:rFonts w:hint="eastAsia"/>
        </w:rPr>
        <w:t>條規範意旨，增列第</w:t>
      </w:r>
      <w:r>
        <w:rPr>
          <w:rFonts w:hint="eastAsia"/>
        </w:rPr>
        <w:t>3</w:t>
      </w:r>
      <w:r>
        <w:rPr>
          <w:rFonts w:hint="eastAsia"/>
        </w:rPr>
        <w:t>項定居申請案共同審查機制。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C06EDA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3249"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116" w:hanging="698"/>
      </w:pPr>
      <w:rPr>
        <w:rFonts w:ascii="Times New Roman" w:hAnsi="Times New Roman"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6CC2681"/>
    <w:multiLevelType w:val="hybridMultilevel"/>
    <w:tmpl w:val="1B4E044A"/>
    <w:lvl w:ilvl="0" w:tplc="50461292">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6465BC"/>
    <w:multiLevelType w:val="hybridMultilevel"/>
    <w:tmpl w:val="AF46C732"/>
    <w:lvl w:ilvl="0" w:tplc="033A1EB2">
      <w:start w:val="1"/>
      <w:numFmt w:val="ideographLegalTraditional"/>
      <w:lvlText w:val="%1、"/>
      <w:lvlJc w:val="left"/>
      <w:pPr>
        <w:ind w:left="480" w:hanging="480"/>
      </w:pPr>
      <w:rPr>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BB647054"/>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FA3A4E58"/>
    <w:lvl w:ilvl="0" w:tplc="A0D2073C">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C9E3CE5"/>
    <w:multiLevelType w:val="hybridMultilevel"/>
    <w:tmpl w:val="1B4E044A"/>
    <w:lvl w:ilvl="0" w:tplc="50461292">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6"/>
    <w:lvlOverride w:ilvl="0">
      <w:startOverride w:val="1"/>
    </w:lvlOverride>
  </w:num>
  <w:num w:numId="7">
    <w:abstractNumId w:val="5"/>
  </w:num>
  <w:num w:numId="8">
    <w:abstractNumId w:val="5"/>
    <w:lvlOverride w:ilvl="0">
      <w:startOverride w:val="1"/>
    </w:lvlOverride>
  </w:num>
  <w:num w:numId="9">
    <w:abstractNumId w:val="3"/>
  </w:num>
  <w:num w:numId="10">
    <w:abstractNumId w:val="7"/>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6"/>
    <w:lvlOverride w:ilvl="0">
      <w:startOverride w:val="1"/>
    </w:lvlOverride>
  </w:num>
  <w:num w:numId="28">
    <w:abstractNumId w:val="6"/>
  </w:num>
  <w:num w:numId="29">
    <w:abstractNumId w:val="6"/>
  </w:num>
  <w:num w:numId="30">
    <w:abstractNumId w:val="6"/>
  </w:num>
  <w:num w:numId="31">
    <w:abstractNumId w:val="6"/>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9"/>
  <w:bordersDoNotSurroundHeader/>
  <w:bordersDoNotSurroundFooter/>
  <w:hideSpellingErrors/>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41"/>
    <w:rsid w:val="0000008C"/>
    <w:rsid w:val="0000040B"/>
    <w:rsid w:val="00000BB9"/>
    <w:rsid w:val="00000BC8"/>
    <w:rsid w:val="00001A88"/>
    <w:rsid w:val="00002A40"/>
    <w:rsid w:val="000032F3"/>
    <w:rsid w:val="000040F8"/>
    <w:rsid w:val="00004BD7"/>
    <w:rsid w:val="000056AD"/>
    <w:rsid w:val="00005D9D"/>
    <w:rsid w:val="0000691A"/>
    <w:rsid w:val="00010859"/>
    <w:rsid w:val="00010DDC"/>
    <w:rsid w:val="000113BA"/>
    <w:rsid w:val="000116AC"/>
    <w:rsid w:val="000120D3"/>
    <w:rsid w:val="00012247"/>
    <w:rsid w:val="00012261"/>
    <w:rsid w:val="0001370A"/>
    <w:rsid w:val="00013F6B"/>
    <w:rsid w:val="00014DA5"/>
    <w:rsid w:val="0001558B"/>
    <w:rsid w:val="00015DAA"/>
    <w:rsid w:val="00016032"/>
    <w:rsid w:val="00016FE2"/>
    <w:rsid w:val="000170BE"/>
    <w:rsid w:val="00017DA6"/>
    <w:rsid w:val="00017E5C"/>
    <w:rsid w:val="00020BF9"/>
    <w:rsid w:val="00021170"/>
    <w:rsid w:val="00021283"/>
    <w:rsid w:val="00022468"/>
    <w:rsid w:val="000246AA"/>
    <w:rsid w:val="00024F69"/>
    <w:rsid w:val="0002525D"/>
    <w:rsid w:val="00025ABA"/>
    <w:rsid w:val="00025AFA"/>
    <w:rsid w:val="00026985"/>
    <w:rsid w:val="00027EEE"/>
    <w:rsid w:val="00030B94"/>
    <w:rsid w:val="00030BC0"/>
    <w:rsid w:val="00033363"/>
    <w:rsid w:val="0003535A"/>
    <w:rsid w:val="00035475"/>
    <w:rsid w:val="00036138"/>
    <w:rsid w:val="00036B43"/>
    <w:rsid w:val="00036C1D"/>
    <w:rsid w:val="00037D79"/>
    <w:rsid w:val="00037DDE"/>
    <w:rsid w:val="00037F42"/>
    <w:rsid w:val="00041219"/>
    <w:rsid w:val="00042D74"/>
    <w:rsid w:val="000439A7"/>
    <w:rsid w:val="00044013"/>
    <w:rsid w:val="000444AC"/>
    <w:rsid w:val="00046318"/>
    <w:rsid w:val="0004635F"/>
    <w:rsid w:val="000470B5"/>
    <w:rsid w:val="000473F1"/>
    <w:rsid w:val="00047A13"/>
    <w:rsid w:val="0005112F"/>
    <w:rsid w:val="00051A30"/>
    <w:rsid w:val="00051D9F"/>
    <w:rsid w:val="0005414A"/>
    <w:rsid w:val="0005473F"/>
    <w:rsid w:val="00054E0A"/>
    <w:rsid w:val="00055105"/>
    <w:rsid w:val="00056649"/>
    <w:rsid w:val="00060592"/>
    <w:rsid w:val="00060C5F"/>
    <w:rsid w:val="000614FD"/>
    <w:rsid w:val="00061A93"/>
    <w:rsid w:val="00064AFE"/>
    <w:rsid w:val="000655F1"/>
    <w:rsid w:val="0006628F"/>
    <w:rsid w:val="000667AF"/>
    <w:rsid w:val="000669CB"/>
    <w:rsid w:val="00066D76"/>
    <w:rsid w:val="00067369"/>
    <w:rsid w:val="0007054F"/>
    <w:rsid w:val="0007062C"/>
    <w:rsid w:val="00071F03"/>
    <w:rsid w:val="000728D1"/>
    <w:rsid w:val="00074C28"/>
    <w:rsid w:val="00075925"/>
    <w:rsid w:val="00075F71"/>
    <w:rsid w:val="0007609A"/>
    <w:rsid w:val="00077A3D"/>
    <w:rsid w:val="00080922"/>
    <w:rsid w:val="000828CE"/>
    <w:rsid w:val="0008386C"/>
    <w:rsid w:val="00084535"/>
    <w:rsid w:val="00084557"/>
    <w:rsid w:val="00085515"/>
    <w:rsid w:val="00085864"/>
    <w:rsid w:val="00086ADE"/>
    <w:rsid w:val="00086B6C"/>
    <w:rsid w:val="00086DDF"/>
    <w:rsid w:val="00090CA5"/>
    <w:rsid w:val="000916B2"/>
    <w:rsid w:val="00091ECC"/>
    <w:rsid w:val="000934EA"/>
    <w:rsid w:val="00093D86"/>
    <w:rsid w:val="00094ADF"/>
    <w:rsid w:val="000A0188"/>
    <w:rsid w:val="000A04E8"/>
    <w:rsid w:val="000A0545"/>
    <w:rsid w:val="000A270B"/>
    <w:rsid w:val="000A2DE4"/>
    <w:rsid w:val="000A5618"/>
    <w:rsid w:val="000A60D5"/>
    <w:rsid w:val="000B4839"/>
    <w:rsid w:val="000B49E2"/>
    <w:rsid w:val="000B523F"/>
    <w:rsid w:val="000B567C"/>
    <w:rsid w:val="000B7158"/>
    <w:rsid w:val="000C0AF5"/>
    <w:rsid w:val="000C1B30"/>
    <w:rsid w:val="000C1F6E"/>
    <w:rsid w:val="000C284B"/>
    <w:rsid w:val="000C2D35"/>
    <w:rsid w:val="000C2E55"/>
    <w:rsid w:val="000C3CC2"/>
    <w:rsid w:val="000C56E1"/>
    <w:rsid w:val="000C59AC"/>
    <w:rsid w:val="000C61C5"/>
    <w:rsid w:val="000C7AC4"/>
    <w:rsid w:val="000D040F"/>
    <w:rsid w:val="000D0817"/>
    <w:rsid w:val="000D0E0B"/>
    <w:rsid w:val="000D1D56"/>
    <w:rsid w:val="000D40A2"/>
    <w:rsid w:val="000D4AD3"/>
    <w:rsid w:val="000D5E16"/>
    <w:rsid w:val="000E05C6"/>
    <w:rsid w:val="000E1A6E"/>
    <w:rsid w:val="000E2AA4"/>
    <w:rsid w:val="000E2E16"/>
    <w:rsid w:val="000E3B62"/>
    <w:rsid w:val="000E57E8"/>
    <w:rsid w:val="000E6402"/>
    <w:rsid w:val="000E6864"/>
    <w:rsid w:val="000E6C5B"/>
    <w:rsid w:val="000E7234"/>
    <w:rsid w:val="000E7598"/>
    <w:rsid w:val="000F0401"/>
    <w:rsid w:val="000F12F9"/>
    <w:rsid w:val="000F1969"/>
    <w:rsid w:val="000F2F71"/>
    <w:rsid w:val="000F5332"/>
    <w:rsid w:val="000F5335"/>
    <w:rsid w:val="000F5460"/>
    <w:rsid w:val="000F790E"/>
    <w:rsid w:val="000F7982"/>
    <w:rsid w:val="001004BC"/>
    <w:rsid w:val="00100F89"/>
    <w:rsid w:val="00102092"/>
    <w:rsid w:val="0010215C"/>
    <w:rsid w:val="0010281A"/>
    <w:rsid w:val="00103789"/>
    <w:rsid w:val="001037A0"/>
    <w:rsid w:val="00103C55"/>
    <w:rsid w:val="00104644"/>
    <w:rsid w:val="00106FD9"/>
    <w:rsid w:val="00111235"/>
    <w:rsid w:val="00111CAA"/>
    <w:rsid w:val="001126BB"/>
    <w:rsid w:val="00112A4B"/>
    <w:rsid w:val="00112A70"/>
    <w:rsid w:val="00113A67"/>
    <w:rsid w:val="00114070"/>
    <w:rsid w:val="00114BC2"/>
    <w:rsid w:val="001154CD"/>
    <w:rsid w:val="001155F6"/>
    <w:rsid w:val="00115939"/>
    <w:rsid w:val="00115A9D"/>
    <w:rsid w:val="00115D98"/>
    <w:rsid w:val="00121A80"/>
    <w:rsid w:val="00122484"/>
    <w:rsid w:val="00122559"/>
    <w:rsid w:val="001225F0"/>
    <w:rsid w:val="00123624"/>
    <w:rsid w:val="00124238"/>
    <w:rsid w:val="00124F88"/>
    <w:rsid w:val="00125194"/>
    <w:rsid w:val="00126203"/>
    <w:rsid w:val="001265DC"/>
    <w:rsid w:val="00130B7E"/>
    <w:rsid w:val="00132441"/>
    <w:rsid w:val="00133D68"/>
    <w:rsid w:val="00134355"/>
    <w:rsid w:val="00134675"/>
    <w:rsid w:val="0013478D"/>
    <w:rsid w:val="001347C9"/>
    <w:rsid w:val="00134B69"/>
    <w:rsid w:val="00135871"/>
    <w:rsid w:val="00135E99"/>
    <w:rsid w:val="0013643F"/>
    <w:rsid w:val="00136D2F"/>
    <w:rsid w:val="00136D36"/>
    <w:rsid w:val="00137840"/>
    <w:rsid w:val="00137B55"/>
    <w:rsid w:val="00143276"/>
    <w:rsid w:val="00143E8F"/>
    <w:rsid w:val="00146315"/>
    <w:rsid w:val="00147389"/>
    <w:rsid w:val="00147425"/>
    <w:rsid w:val="0015019E"/>
    <w:rsid w:val="00150390"/>
    <w:rsid w:val="001517B0"/>
    <w:rsid w:val="00152ACD"/>
    <w:rsid w:val="00152E17"/>
    <w:rsid w:val="00152FB0"/>
    <w:rsid w:val="00155C9C"/>
    <w:rsid w:val="00156161"/>
    <w:rsid w:val="00156CE3"/>
    <w:rsid w:val="0015711A"/>
    <w:rsid w:val="001574C0"/>
    <w:rsid w:val="0015770A"/>
    <w:rsid w:val="001579A8"/>
    <w:rsid w:val="00157D73"/>
    <w:rsid w:val="00157EE6"/>
    <w:rsid w:val="0016107E"/>
    <w:rsid w:val="00161509"/>
    <w:rsid w:val="0016211A"/>
    <w:rsid w:val="001626E7"/>
    <w:rsid w:val="00162E66"/>
    <w:rsid w:val="00163530"/>
    <w:rsid w:val="00163813"/>
    <w:rsid w:val="00164723"/>
    <w:rsid w:val="00164861"/>
    <w:rsid w:val="00165662"/>
    <w:rsid w:val="00166650"/>
    <w:rsid w:val="0016707A"/>
    <w:rsid w:val="0016752F"/>
    <w:rsid w:val="001678DC"/>
    <w:rsid w:val="00170641"/>
    <w:rsid w:val="00171006"/>
    <w:rsid w:val="00171FA9"/>
    <w:rsid w:val="00172FFF"/>
    <w:rsid w:val="00173C9D"/>
    <w:rsid w:val="00175273"/>
    <w:rsid w:val="00181033"/>
    <w:rsid w:val="00181C6F"/>
    <w:rsid w:val="00182E0E"/>
    <w:rsid w:val="00183BE6"/>
    <w:rsid w:val="00183DBB"/>
    <w:rsid w:val="0018438D"/>
    <w:rsid w:val="001844A4"/>
    <w:rsid w:val="00185659"/>
    <w:rsid w:val="001859E6"/>
    <w:rsid w:val="001861ED"/>
    <w:rsid w:val="0018694B"/>
    <w:rsid w:val="001871B7"/>
    <w:rsid w:val="0018769F"/>
    <w:rsid w:val="00190752"/>
    <w:rsid w:val="00190FE2"/>
    <w:rsid w:val="00194034"/>
    <w:rsid w:val="00196E80"/>
    <w:rsid w:val="00197D05"/>
    <w:rsid w:val="001A07E7"/>
    <w:rsid w:val="001A0BF1"/>
    <w:rsid w:val="001A0D34"/>
    <w:rsid w:val="001A4057"/>
    <w:rsid w:val="001A515F"/>
    <w:rsid w:val="001A5E14"/>
    <w:rsid w:val="001A7BFA"/>
    <w:rsid w:val="001B0386"/>
    <w:rsid w:val="001B06BA"/>
    <w:rsid w:val="001B122E"/>
    <w:rsid w:val="001B1CB0"/>
    <w:rsid w:val="001B1D9F"/>
    <w:rsid w:val="001B30C6"/>
    <w:rsid w:val="001B4CEA"/>
    <w:rsid w:val="001B51A4"/>
    <w:rsid w:val="001B5236"/>
    <w:rsid w:val="001B6C62"/>
    <w:rsid w:val="001C09A6"/>
    <w:rsid w:val="001C135A"/>
    <w:rsid w:val="001C156E"/>
    <w:rsid w:val="001C21EF"/>
    <w:rsid w:val="001C221E"/>
    <w:rsid w:val="001C2DAC"/>
    <w:rsid w:val="001C781E"/>
    <w:rsid w:val="001D0E00"/>
    <w:rsid w:val="001D222B"/>
    <w:rsid w:val="001D372B"/>
    <w:rsid w:val="001D4FB8"/>
    <w:rsid w:val="001D57A5"/>
    <w:rsid w:val="001D5EBE"/>
    <w:rsid w:val="001D613F"/>
    <w:rsid w:val="001D686A"/>
    <w:rsid w:val="001D7852"/>
    <w:rsid w:val="001E1843"/>
    <w:rsid w:val="001E1AE8"/>
    <w:rsid w:val="001E200E"/>
    <w:rsid w:val="001E2D82"/>
    <w:rsid w:val="001E3521"/>
    <w:rsid w:val="001E35FA"/>
    <w:rsid w:val="001E423F"/>
    <w:rsid w:val="001E57FC"/>
    <w:rsid w:val="001E5AEF"/>
    <w:rsid w:val="001E6E14"/>
    <w:rsid w:val="001F0EE4"/>
    <w:rsid w:val="001F4B74"/>
    <w:rsid w:val="001F60FC"/>
    <w:rsid w:val="001F6BEE"/>
    <w:rsid w:val="001F7A56"/>
    <w:rsid w:val="00200B6C"/>
    <w:rsid w:val="00201695"/>
    <w:rsid w:val="00203C0D"/>
    <w:rsid w:val="002043EF"/>
    <w:rsid w:val="002053A7"/>
    <w:rsid w:val="0020554B"/>
    <w:rsid w:val="00205A2A"/>
    <w:rsid w:val="00205D5F"/>
    <w:rsid w:val="002106AB"/>
    <w:rsid w:val="00210931"/>
    <w:rsid w:val="00211E18"/>
    <w:rsid w:val="00211F71"/>
    <w:rsid w:val="00213D6C"/>
    <w:rsid w:val="00214311"/>
    <w:rsid w:val="00214D6E"/>
    <w:rsid w:val="002150DF"/>
    <w:rsid w:val="00215AD9"/>
    <w:rsid w:val="00215C7C"/>
    <w:rsid w:val="00215F62"/>
    <w:rsid w:val="0021606F"/>
    <w:rsid w:val="00216449"/>
    <w:rsid w:val="002164AA"/>
    <w:rsid w:val="00220602"/>
    <w:rsid w:val="00222156"/>
    <w:rsid w:val="00224C9E"/>
    <w:rsid w:val="00225612"/>
    <w:rsid w:val="00227909"/>
    <w:rsid w:val="00227F15"/>
    <w:rsid w:val="00230052"/>
    <w:rsid w:val="00230086"/>
    <w:rsid w:val="00232598"/>
    <w:rsid w:val="00233891"/>
    <w:rsid w:val="00233D84"/>
    <w:rsid w:val="00235CD2"/>
    <w:rsid w:val="00235F5E"/>
    <w:rsid w:val="00240D0E"/>
    <w:rsid w:val="00242ADD"/>
    <w:rsid w:val="00242C90"/>
    <w:rsid w:val="00242E2A"/>
    <w:rsid w:val="00243D83"/>
    <w:rsid w:val="00244A9E"/>
    <w:rsid w:val="00245B1B"/>
    <w:rsid w:val="002462C8"/>
    <w:rsid w:val="00246C7A"/>
    <w:rsid w:val="00247609"/>
    <w:rsid w:val="00247FD2"/>
    <w:rsid w:val="00250FBC"/>
    <w:rsid w:val="00251892"/>
    <w:rsid w:val="002560D5"/>
    <w:rsid w:val="002562B4"/>
    <w:rsid w:val="00256CBD"/>
    <w:rsid w:val="00257D82"/>
    <w:rsid w:val="00257FB6"/>
    <w:rsid w:val="00260234"/>
    <w:rsid w:val="00261938"/>
    <w:rsid w:val="0026533F"/>
    <w:rsid w:val="00265605"/>
    <w:rsid w:val="002657D6"/>
    <w:rsid w:val="00267289"/>
    <w:rsid w:val="00274079"/>
    <w:rsid w:val="002751DE"/>
    <w:rsid w:val="0027652E"/>
    <w:rsid w:val="00280229"/>
    <w:rsid w:val="002802DD"/>
    <w:rsid w:val="00280F46"/>
    <w:rsid w:val="00280FF6"/>
    <w:rsid w:val="00282196"/>
    <w:rsid w:val="00282C67"/>
    <w:rsid w:val="00283106"/>
    <w:rsid w:val="00284D77"/>
    <w:rsid w:val="002861F4"/>
    <w:rsid w:val="0028631A"/>
    <w:rsid w:val="00287BFC"/>
    <w:rsid w:val="0029080E"/>
    <w:rsid w:val="00290C12"/>
    <w:rsid w:val="0029171A"/>
    <w:rsid w:val="00292168"/>
    <w:rsid w:val="00292C79"/>
    <w:rsid w:val="0029397A"/>
    <w:rsid w:val="0029469F"/>
    <w:rsid w:val="002949ED"/>
    <w:rsid w:val="00294D97"/>
    <w:rsid w:val="00295697"/>
    <w:rsid w:val="002957B3"/>
    <w:rsid w:val="00295D24"/>
    <w:rsid w:val="00296454"/>
    <w:rsid w:val="002A00BF"/>
    <w:rsid w:val="002A0DB2"/>
    <w:rsid w:val="002A1711"/>
    <w:rsid w:val="002A1A22"/>
    <w:rsid w:val="002A2549"/>
    <w:rsid w:val="002A45D9"/>
    <w:rsid w:val="002A5406"/>
    <w:rsid w:val="002A553A"/>
    <w:rsid w:val="002A5916"/>
    <w:rsid w:val="002A7C13"/>
    <w:rsid w:val="002B0500"/>
    <w:rsid w:val="002B0E51"/>
    <w:rsid w:val="002B1118"/>
    <w:rsid w:val="002B139B"/>
    <w:rsid w:val="002B1D5F"/>
    <w:rsid w:val="002B3308"/>
    <w:rsid w:val="002B3EA2"/>
    <w:rsid w:val="002B47F8"/>
    <w:rsid w:val="002B4874"/>
    <w:rsid w:val="002B51DE"/>
    <w:rsid w:val="002B64D3"/>
    <w:rsid w:val="002C142B"/>
    <w:rsid w:val="002C1E9A"/>
    <w:rsid w:val="002C23BF"/>
    <w:rsid w:val="002C25A6"/>
    <w:rsid w:val="002C29E7"/>
    <w:rsid w:val="002C3A95"/>
    <w:rsid w:val="002C462E"/>
    <w:rsid w:val="002C5CDA"/>
    <w:rsid w:val="002D049A"/>
    <w:rsid w:val="002D21A3"/>
    <w:rsid w:val="002D2622"/>
    <w:rsid w:val="002D2852"/>
    <w:rsid w:val="002D33CF"/>
    <w:rsid w:val="002D395B"/>
    <w:rsid w:val="002D3F94"/>
    <w:rsid w:val="002D4F5A"/>
    <w:rsid w:val="002D740E"/>
    <w:rsid w:val="002E02A4"/>
    <w:rsid w:val="002E07E5"/>
    <w:rsid w:val="002E0A28"/>
    <w:rsid w:val="002E3142"/>
    <w:rsid w:val="002E3413"/>
    <w:rsid w:val="002E4BC8"/>
    <w:rsid w:val="002E508A"/>
    <w:rsid w:val="002E6806"/>
    <w:rsid w:val="002E70BD"/>
    <w:rsid w:val="002F14F1"/>
    <w:rsid w:val="002F16F0"/>
    <w:rsid w:val="002F1E04"/>
    <w:rsid w:val="002F5C3A"/>
    <w:rsid w:val="002F6559"/>
    <w:rsid w:val="002F6778"/>
    <w:rsid w:val="002F6CAD"/>
    <w:rsid w:val="002F7914"/>
    <w:rsid w:val="002F7C2E"/>
    <w:rsid w:val="00300F07"/>
    <w:rsid w:val="0030467F"/>
    <w:rsid w:val="003046F8"/>
    <w:rsid w:val="003055F5"/>
    <w:rsid w:val="00305D38"/>
    <w:rsid w:val="00306F58"/>
    <w:rsid w:val="0030754C"/>
    <w:rsid w:val="00307757"/>
    <w:rsid w:val="003117EC"/>
    <w:rsid w:val="00311E59"/>
    <w:rsid w:val="00312015"/>
    <w:rsid w:val="00312609"/>
    <w:rsid w:val="00312CAC"/>
    <w:rsid w:val="00312FBC"/>
    <w:rsid w:val="00313203"/>
    <w:rsid w:val="00313C28"/>
    <w:rsid w:val="00313D7B"/>
    <w:rsid w:val="0031425E"/>
    <w:rsid w:val="003144F7"/>
    <w:rsid w:val="003232CA"/>
    <w:rsid w:val="0032380B"/>
    <w:rsid w:val="00323B05"/>
    <w:rsid w:val="003240C8"/>
    <w:rsid w:val="003251C8"/>
    <w:rsid w:val="00326EBB"/>
    <w:rsid w:val="00327B54"/>
    <w:rsid w:val="003307B9"/>
    <w:rsid w:val="00331477"/>
    <w:rsid w:val="003318D6"/>
    <w:rsid w:val="00331945"/>
    <w:rsid w:val="003326DA"/>
    <w:rsid w:val="0033278B"/>
    <w:rsid w:val="00334B95"/>
    <w:rsid w:val="0033608B"/>
    <w:rsid w:val="00336447"/>
    <w:rsid w:val="00336C22"/>
    <w:rsid w:val="003378FD"/>
    <w:rsid w:val="00337E24"/>
    <w:rsid w:val="003405E3"/>
    <w:rsid w:val="003412B0"/>
    <w:rsid w:val="00341EFE"/>
    <w:rsid w:val="00342ADC"/>
    <w:rsid w:val="0034365C"/>
    <w:rsid w:val="00343C9D"/>
    <w:rsid w:val="00344C7E"/>
    <w:rsid w:val="0034548C"/>
    <w:rsid w:val="00345B5D"/>
    <w:rsid w:val="003463A2"/>
    <w:rsid w:val="0034799A"/>
    <w:rsid w:val="0035058E"/>
    <w:rsid w:val="003505FF"/>
    <w:rsid w:val="00351275"/>
    <w:rsid w:val="0035175D"/>
    <w:rsid w:val="0035296C"/>
    <w:rsid w:val="00354A9B"/>
    <w:rsid w:val="00355E9E"/>
    <w:rsid w:val="00356494"/>
    <w:rsid w:val="00356A21"/>
    <w:rsid w:val="00356B18"/>
    <w:rsid w:val="00356DE8"/>
    <w:rsid w:val="00357873"/>
    <w:rsid w:val="00360030"/>
    <w:rsid w:val="00360D5D"/>
    <w:rsid w:val="00361C92"/>
    <w:rsid w:val="0036230A"/>
    <w:rsid w:val="003663AC"/>
    <w:rsid w:val="00370465"/>
    <w:rsid w:val="003708D9"/>
    <w:rsid w:val="003710C4"/>
    <w:rsid w:val="0037202A"/>
    <w:rsid w:val="00372280"/>
    <w:rsid w:val="00372540"/>
    <w:rsid w:val="003730C8"/>
    <w:rsid w:val="00373975"/>
    <w:rsid w:val="00375263"/>
    <w:rsid w:val="003759EC"/>
    <w:rsid w:val="00375B6C"/>
    <w:rsid w:val="00376726"/>
    <w:rsid w:val="003769A1"/>
    <w:rsid w:val="003769ED"/>
    <w:rsid w:val="00377412"/>
    <w:rsid w:val="00380289"/>
    <w:rsid w:val="00380B27"/>
    <w:rsid w:val="003815B6"/>
    <w:rsid w:val="00381E79"/>
    <w:rsid w:val="003820B2"/>
    <w:rsid w:val="00382318"/>
    <w:rsid w:val="003834EE"/>
    <w:rsid w:val="00384970"/>
    <w:rsid w:val="00390AF0"/>
    <w:rsid w:val="003910D2"/>
    <w:rsid w:val="00391264"/>
    <w:rsid w:val="0039180E"/>
    <w:rsid w:val="00391900"/>
    <w:rsid w:val="00393290"/>
    <w:rsid w:val="00394047"/>
    <w:rsid w:val="0039562C"/>
    <w:rsid w:val="0039617E"/>
    <w:rsid w:val="00397294"/>
    <w:rsid w:val="003A006B"/>
    <w:rsid w:val="003A1A16"/>
    <w:rsid w:val="003A2DDD"/>
    <w:rsid w:val="003A4529"/>
    <w:rsid w:val="003A4D48"/>
    <w:rsid w:val="003A517D"/>
    <w:rsid w:val="003A56AC"/>
    <w:rsid w:val="003A5BB0"/>
    <w:rsid w:val="003A5EC4"/>
    <w:rsid w:val="003A66CD"/>
    <w:rsid w:val="003A6CE0"/>
    <w:rsid w:val="003A6FA6"/>
    <w:rsid w:val="003A73C6"/>
    <w:rsid w:val="003A7704"/>
    <w:rsid w:val="003A794C"/>
    <w:rsid w:val="003A7D30"/>
    <w:rsid w:val="003B122A"/>
    <w:rsid w:val="003B21D0"/>
    <w:rsid w:val="003B29F5"/>
    <w:rsid w:val="003B2AA1"/>
    <w:rsid w:val="003B2FFF"/>
    <w:rsid w:val="003B3592"/>
    <w:rsid w:val="003B6A4C"/>
    <w:rsid w:val="003B78E1"/>
    <w:rsid w:val="003B7C45"/>
    <w:rsid w:val="003C02B2"/>
    <w:rsid w:val="003C127B"/>
    <w:rsid w:val="003C211C"/>
    <w:rsid w:val="003C2734"/>
    <w:rsid w:val="003C452B"/>
    <w:rsid w:val="003C5A97"/>
    <w:rsid w:val="003C5AD6"/>
    <w:rsid w:val="003C6133"/>
    <w:rsid w:val="003C663A"/>
    <w:rsid w:val="003C72EB"/>
    <w:rsid w:val="003D0D8F"/>
    <w:rsid w:val="003D24CC"/>
    <w:rsid w:val="003D261C"/>
    <w:rsid w:val="003D37FE"/>
    <w:rsid w:val="003D3820"/>
    <w:rsid w:val="003D4799"/>
    <w:rsid w:val="003D496A"/>
    <w:rsid w:val="003D4AA1"/>
    <w:rsid w:val="003D5609"/>
    <w:rsid w:val="003D5C3A"/>
    <w:rsid w:val="003D6338"/>
    <w:rsid w:val="003D67B5"/>
    <w:rsid w:val="003D7580"/>
    <w:rsid w:val="003D7D7C"/>
    <w:rsid w:val="003E219C"/>
    <w:rsid w:val="003E2587"/>
    <w:rsid w:val="003E2A0C"/>
    <w:rsid w:val="003E2E82"/>
    <w:rsid w:val="003E2FD8"/>
    <w:rsid w:val="003E3FF0"/>
    <w:rsid w:val="003E4B5E"/>
    <w:rsid w:val="003E5AFC"/>
    <w:rsid w:val="003E693D"/>
    <w:rsid w:val="003E6FC9"/>
    <w:rsid w:val="003E784A"/>
    <w:rsid w:val="003E7AA7"/>
    <w:rsid w:val="003F112B"/>
    <w:rsid w:val="003F1306"/>
    <w:rsid w:val="003F1699"/>
    <w:rsid w:val="003F18DD"/>
    <w:rsid w:val="003F2329"/>
    <w:rsid w:val="003F2979"/>
    <w:rsid w:val="003F5123"/>
    <w:rsid w:val="003F6CD2"/>
    <w:rsid w:val="003F73AD"/>
    <w:rsid w:val="003F77F9"/>
    <w:rsid w:val="003F7A8B"/>
    <w:rsid w:val="0040191B"/>
    <w:rsid w:val="00403324"/>
    <w:rsid w:val="0040438C"/>
    <w:rsid w:val="00404530"/>
    <w:rsid w:val="00404E09"/>
    <w:rsid w:val="00405FC3"/>
    <w:rsid w:val="00406FCD"/>
    <w:rsid w:val="00407FE4"/>
    <w:rsid w:val="004110D2"/>
    <w:rsid w:val="00413E82"/>
    <w:rsid w:val="004141A2"/>
    <w:rsid w:val="004171B9"/>
    <w:rsid w:val="00417A28"/>
    <w:rsid w:val="0042074A"/>
    <w:rsid w:val="00420C23"/>
    <w:rsid w:val="00421621"/>
    <w:rsid w:val="0042262A"/>
    <w:rsid w:val="0042433A"/>
    <w:rsid w:val="004251B3"/>
    <w:rsid w:val="004272BD"/>
    <w:rsid w:val="004272DF"/>
    <w:rsid w:val="00427869"/>
    <w:rsid w:val="00430911"/>
    <w:rsid w:val="00431D81"/>
    <w:rsid w:val="00431E30"/>
    <w:rsid w:val="00433846"/>
    <w:rsid w:val="00433AAD"/>
    <w:rsid w:val="00433CDF"/>
    <w:rsid w:val="00435C26"/>
    <w:rsid w:val="00436ED5"/>
    <w:rsid w:val="00437C0B"/>
    <w:rsid w:val="00440D1A"/>
    <w:rsid w:val="00441330"/>
    <w:rsid w:val="00442C3C"/>
    <w:rsid w:val="004447B9"/>
    <w:rsid w:val="00444983"/>
    <w:rsid w:val="00444AB8"/>
    <w:rsid w:val="00445F5E"/>
    <w:rsid w:val="004468B9"/>
    <w:rsid w:val="00447397"/>
    <w:rsid w:val="004507F4"/>
    <w:rsid w:val="004517A5"/>
    <w:rsid w:val="00451C1D"/>
    <w:rsid w:val="004538D4"/>
    <w:rsid w:val="00453A0D"/>
    <w:rsid w:val="00453BBC"/>
    <w:rsid w:val="004545FA"/>
    <w:rsid w:val="004558BD"/>
    <w:rsid w:val="00455D58"/>
    <w:rsid w:val="00456933"/>
    <w:rsid w:val="00457959"/>
    <w:rsid w:val="004616FA"/>
    <w:rsid w:val="00462CBE"/>
    <w:rsid w:val="00463D17"/>
    <w:rsid w:val="004641D8"/>
    <w:rsid w:val="004644EF"/>
    <w:rsid w:val="00465872"/>
    <w:rsid w:val="004663D4"/>
    <w:rsid w:val="0046698B"/>
    <w:rsid w:val="004674F5"/>
    <w:rsid w:val="004676AD"/>
    <w:rsid w:val="00470901"/>
    <w:rsid w:val="00470D0B"/>
    <w:rsid w:val="00471A03"/>
    <w:rsid w:val="004720F2"/>
    <w:rsid w:val="00472BB0"/>
    <w:rsid w:val="00473425"/>
    <w:rsid w:val="004743DD"/>
    <w:rsid w:val="004754D8"/>
    <w:rsid w:val="0047713C"/>
    <w:rsid w:val="004776F4"/>
    <w:rsid w:val="0048035C"/>
    <w:rsid w:val="004805CD"/>
    <w:rsid w:val="004806D8"/>
    <w:rsid w:val="00481EF4"/>
    <w:rsid w:val="00483793"/>
    <w:rsid w:val="004839B2"/>
    <w:rsid w:val="00483F08"/>
    <w:rsid w:val="0048461C"/>
    <w:rsid w:val="004851D3"/>
    <w:rsid w:val="004860E8"/>
    <w:rsid w:val="00490399"/>
    <w:rsid w:val="00490E78"/>
    <w:rsid w:val="004915AF"/>
    <w:rsid w:val="00492F68"/>
    <w:rsid w:val="00497324"/>
    <w:rsid w:val="0049777D"/>
    <w:rsid w:val="00497D44"/>
    <w:rsid w:val="004A0FAE"/>
    <w:rsid w:val="004A2A91"/>
    <w:rsid w:val="004A2DEA"/>
    <w:rsid w:val="004A3115"/>
    <w:rsid w:val="004A34C2"/>
    <w:rsid w:val="004A358A"/>
    <w:rsid w:val="004A3B92"/>
    <w:rsid w:val="004A6063"/>
    <w:rsid w:val="004B0606"/>
    <w:rsid w:val="004B2CC6"/>
    <w:rsid w:val="004B2DAD"/>
    <w:rsid w:val="004B3740"/>
    <w:rsid w:val="004B3D67"/>
    <w:rsid w:val="004B41FC"/>
    <w:rsid w:val="004B5964"/>
    <w:rsid w:val="004B6177"/>
    <w:rsid w:val="004B68CA"/>
    <w:rsid w:val="004B6F5F"/>
    <w:rsid w:val="004C0817"/>
    <w:rsid w:val="004C16A2"/>
    <w:rsid w:val="004C19F1"/>
    <w:rsid w:val="004C2906"/>
    <w:rsid w:val="004C341E"/>
    <w:rsid w:val="004C3B06"/>
    <w:rsid w:val="004C5731"/>
    <w:rsid w:val="004C60FF"/>
    <w:rsid w:val="004C6597"/>
    <w:rsid w:val="004C7DE4"/>
    <w:rsid w:val="004C7DF4"/>
    <w:rsid w:val="004D1153"/>
    <w:rsid w:val="004D1715"/>
    <w:rsid w:val="004D1D1B"/>
    <w:rsid w:val="004D2736"/>
    <w:rsid w:val="004D3AFE"/>
    <w:rsid w:val="004D41AB"/>
    <w:rsid w:val="004D43AB"/>
    <w:rsid w:val="004D5ECD"/>
    <w:rsid w:val="004D651E"/>
    <w:rsid w:val="004D7C3E"/>
    <w:rsid w:val="004D7DB1"/>
    <w:rsid w:val="004E1528"/>
    <w:rsid w:val="004E19D5"/>
    <w:rsid w:val="004E1C00"/>
    <w:rsid w:val="004E1C40"/>
    <w:rsid w:val="004E2015"/>
    <w:rsid w:val="004E24C5"/>
    <w:rsid w:val="004E3B50"/>
    <w:rsid w:val="004E3FE3"/>
    <w:rsid w:val="004E598A"/>
    <w:rsid w:val="004E5F34"/>
    <w:rsid w:val="004E6CCF"/>
    <w:rsid w:val="004E707B"/>
    <w:rsid w:val="004F0901"/>
    <w:rsid w:val="004F0B08"/>
    <w:rsid w:val="004F100D"/>
    <w:rsid w:val="004F1B49"/>
    <w:rsid w:val="004F2282"/>
    <w:rsid w:val="004F317E"/>
    <w:rsid w:val="004F3C4F"/>
    <w:rsid w:val="004F4097"/>
    <w:rsid w:val="004F5678"/>
    <w:rsid w:val="004F6A58"/>
    <w:rsid w:val="004F6CDC"/>
    <w:rsid w:val="004F7F3E"/>
    <w:rsid w:val="00500BA7"/>
    <w:rsid w:val="0050120A"/>
    <w:rsid w:val="00501B12"/>
    <w:rsid w:val="0050229C"/>
    <w:rsid w:val="005023EC"/>
    <w:rsid w:val="005036C3"/>
    <w:rsid w:val="00503BCB"/>
    <w:rsid w:val="0050506B"/>
    <w:rsid w:val="00505A32"/>
    <w:rsid w:val="00505C72"/>
    <w:rsid w:val="005061E6"/>
    <w:rsid w:val="005078DE"/>
    <w:rsid w:val="00507A9F"/>
    <w:rsid w:val="00507FAB"/>
    <w:rsid w:val="00510423"/>
    <w:rsid w:val="00511A4A"/>
    <w:rsid w:val="00513B1F"/>
    <w:rsid w:val="00513D95"/>
    <w:rsid w:val="00514061"/>
    <w:rsid w:val="0051413C"/>
    <w:rsid w:val="005145F6"/>
    <w:rsid w:val="0051484C"/>
    <w:rsid w:val="00514FA9"/>
    <w:rsid w:val="00515FB4"/>
    <w:rsid w:val="00517877"/>
    <w:rsid w:val="00517BF4"/>
    <w:rsid w:val="00520929"/>
    <w:rsid w:val="00520AF8"/>
    <w:rsid w:val="005211BC"/>
    <w:rsid w:val="0052134D"/>
    <w:rsid w:val="00521AAC"/>
    <w:rsid w:val="00521C13"/>
    <w:rsid w:val="0052245D"/>
    <w:rsid w:val="00522785"/>
    <w:rsid w:val="00522E21"/>
    <w:rsid w:val="0052326C"/>
    <w:rsid w:val="005238F1"/>
    <w:rsid w:val="00523FBB"/>
    <w:rsid w:val="00524A85"/>
    <w:rsid w:val="00524EC0"/>
    <w:rsid w:val="00526CE6"/>
    <w:rsid w:val="00530784"/>
    <w:rsid w:val="00530C28"/>
    <w:rsid w:val="00531C1B"/>
    <w:rsid w:val="00532FE8"/>
    <w:rsid w:val="0053386D"/>
    <w:rsid w:val="00535872"/>
    <w:rsid w:val="00536774"/>
    <w:rsid w:val="00536953"/>
    <w:rsid w:val="00536A39"/>
    <w:rsid w:val="00537410"/>
    <w:rsid w:val="00537D81"/>
    <w:rsid w:val="00537DA5"/>
    <w:rsid w:val="0054018E"/>
    <w:rsid w:val="00540BA7"/>
    <w:rsid w:val="00540E6F"/>
    <w:rsid w:val="005414E4"/>
    <w:rsid w:val="00541602"/>
    <w:rsid w:val="00541634"/>
    <w:rsid w:val="00542957"/>
    <w:rsid w:val="00542986"/>
    <w:rsid w:val="00545366"/>
    <w:rsid w:val="0054695D"/>
    <w:rsid w:val="00550603"/>
    <w:rsid w:val="00550816"/>
    <w:rsid w:val="00551560"/>
    <w:rsid w:val="005517AC"/>
    <w:rsid w:val="00552BEE"/>
    <w:rsid w:val="00552FA4"/>
    <w:rsid w:val="005530FC"/>
    <w:rsid w:val="00553725"/>
    <w:rsid w:val="00554E51"/>
    <w:rsid w:val="00555B41"/>
    <w:rsid w:val="00556020"/>
    <w:rsid w:val="00556487"/>
    <w:rsid w:val="00556858"/>
    <w:rsid w:val="00556D99"/>
    <w:rsid w:val="00557C14"/>
    <w:rsid w:val="00561390"/>
    <w:rsid w:val="005614CA"/>
    <w:rsid w:val="00561959"/>
    <w:rsid w:val="00561B4B"/>
    <w:rsid w:val="00564A22"/>
    <w:rsid w:val="00565605"/>
    <w:rsid w:val="0056585E"/>
    <w:rsid w:val="00565DCE"/>
    <w:rsid w:val="00566A34"/>
    <w:rsid w:val="00567874"/>
    <w:rsid w:val="005701AE"/>
    <w:rsid w:val="00570210"/>
    <w:rsid w:val="00570F94"/>
    <w:rsid w:val="00570FAC"/>
    <w:rsid w:val="00571534"/>
    <w:rsid w:val="00573883"/>
    <w:rsid w:val="00573C78"/>
    <w:rsid w:val="00574048"/>
    <w:rsid w:val="0057523C"/>
    <w:rsid w:val="00575309"/>
    <w:rsid w:val="00575A7B"/>
    <w:rsid w:val="00580714"/>
    <w:rsid w:val="00580F26"/>
    <w:rsid w:val="00580F69"/>
    <w:rsid w:val="005825EE"/>
    <w:rsid w:val="00582DA0"/>
    <w:rsid w:val="005835B8"/>
    <w:rsid w:val="00585E61"/>
    <w:rsid w:val="00586B00"/>
    <w:rsid w:val="00586EA5"/>
    <w:rsid w:val="00586EC9"/>
    <w:rsid w:val="005870B0"/>
    <w:rsid w:val="0058731E"/>
    <w:rsid w:val="00587C95"/>
    <w:rsid w:val="00590429"/>
    <w:rsid w:val="00591CA1"/>
    <w:rsid w:val="005925C8"/>
    <w:rsid w:val="00592705"/>
    <w:rsid w:val="005927BC"/>
    <w:rsid w:val="00593366"/>
    <w:rsid w:val="00593D72"/>
    <w:rsid w:val="00593FE5"/>
    <w:rsid w:val="00594969"/>
    <w:rsid w:val="0059571C"/>
    <w:rsid w:val="0059687E"/>
    <w:rsid w:val="005975E6"/>
    <w:rsid w:val="00597D15"/>
    <w:rsid w:val="005A0A66"/>
    <w:rsid w:val="005A17FA"/>
    <w:rsid w:val="005A1BA0"/>
    <w:rsid w:val="005A2156"/>
    <w:rsid w:val="005A28B5"/>
    <w:rsid w:val="005A2CAC"/>
    <w:rsid w:val="005A2FF4"/>
    <w:rsid w:val="005A41E3"/>
    <w:rsid w:val="005A487A"/>
    <w:rsid w:val="005A4B35"/>
    <w:rsid w:val="005A4ECD"/>
    <w:rsid w:val="005A6B00"/>
    <w:rsid w:val="005A7189"/>
    <w:rsid w:val="005B0BA2"/>
    <w:rsid w:val="005B189D"/>
    <w:rsid w:val="005B1AFB"/>
    <w:rsid w:val="005B1B7C"/>
    <w:rsid w:val="005B1E0F"/>
    <w:rsid w:val="005B211D"/>
    <w:rsid w:val="005B2140"/>
    <w:rsid w:val="005B2C88"/>
    <w:rsid w:val="005B2F64"/>
    <w:rsid w:val="005B31B1"/>
    <w:rsid w:val="005B31B2"/>
    <w:rsid w:val="005B45EC"/>
    <w:rsid w:val="005B4D1C"/>
    <w:rsid w:val="005B4FFD"/>
    <w:rsid w:val="005B5DC7"/>
    <w:rsid w:val="005B7063"/>
    <w:rsid w:val="005B7A80"/>
    <w:rsid w:val="005C0D79"/>
    <w:rsid w:val="005C11EB"/>
    <w:rsid w:val="005C1230"/>
    <w:rsid w:val="005C1707"/>
    <w:rsid w:val="005C19D5"/>
    <w:rsid w:val="005C3E18"/>
    <w:rsid w:val="005C4386"/>
    <w:rsid w:val="005C5BD5"/>
    <w:rsid w:val="005C6B68"/>
    <w:rsid w:val="005C70F9"/>
    <w:rsid w:val="005D213B"/>
    <w:rsid w:val="005D24F6"/>
    <w:rsid w:val="005D28BC"/>
    <w:rsid w:val="005D2B22"/>
    <w:rsid w:val="005D2C1C"/>
    <w:rsid w:val="005D379D"/>
    <w:rsid w:val="005D3CC7"/>
    <w:rsid w:val="005D787A"/>
    <w:rsid w:val="005E078A"/>
    <w:rsid w:val="005E0926"/>
    <w:rsid w:val="005E1652"/>
    <w:rsid w:val="005E173C"/>
    <w:rsid w:val="005E1D8E"/>
    <w:rsid w:val="005E1DAF"/>
    <w:rsid w:val="005E1F3A"/>
    <w:rsid w:val="005E27D4"/>
    <w:rsid w:val="005E2C7E"/>
    <w:rsid w:val="005E3C8E"/>
    <w:rsid w:val="005E4EDC"/>
    <w:rsid w:val="005E51C7"/>
    <w:rsid w:val="005E554F"/>
    <w:rsid w:val="005E6222"/>
    <w:rsid w:val="005E68D2"/>
    <w:rsid w:val="005E7825"/>
    <w:rsid w:val="005F243D"/>
    <w:rsid w:val="005F2A64"/>
    <w:rsid w:val="005F75A4"/>
    <w:rsid w:val="005F7FA1"/>
    <w:rsid w:val="00600459"/>
    <w:rsid w:val="006009D7"/>
    <w:rsid w:val="00601654"/>
    <w:rsid w:val="00601860"/>
    <w:rsid w:val="006020C2"/>
    <w:rsid w:val="00602E1F"/>
    <w:rsid w:val="006038EE"/>
    <w:rsid w:val="00603D0A"/>
    <w:rsid w:val="00604111"/>
    <w:rsid w:val="00604437"/>
    <w:rsid w:val="0060463F"/>
    <w:rsid w:val="0060638A"/>
    <w:rsid w:val="00610272"/>
    <w:rsid w:val="00610481"/>
    <w:rsid w:val="00610770"/>
    <w:rsid w:val="006109DC"/>
    <w:rsid w:val="00611CFA"/>
    <w:rsid w:val="006127CC"/>
    <w:rsid w:val="006138D0"/>
    <w:rsid w:val="00613F6C"/>
    <w:rsid w:val="00613FBE"/>
    <w:rsid w:val="00613FC5"/>
    <w:rsid w:val="00614E4B"/>
    <w:rsid w:val="00614F8D"/>
    <w:rsid w:val="00615AD3"/>
    <w:rsid w:val="006168E7"/>
    <w:rsid w:val="0061728D"/>
    <w:rsid w:val="00617943"/>
    <w:rsid w:val="006204CF"/>
    <w:rsid w:val="0062065E"/>
    <w:rsid w:val="00621342"/>
    <w:rsid w:val="00621AF2"/>
    <w:rsid w:val="00622076"/>
    <w:rsid w:val="0062259A"/>
    <w:rsid w:val="006227BF"/>
    <w:rsid w:val="006230C8"/>
    <w:rsid w:val="00623530"/>
    <w:rsid w:val="00623E3E"/>
    <w:rsid w:val="00623EDF"/>
    <w:rsid w:val="00624498"/>
    <w:rsid w:val="006249AA"/>
    <w:rsid w:val="00625229"/>
    <w:rsid w:val="006264BD"/>
    <w:rsid w:val="00626A21"/>
    <w:rsid w:val="00627CA9"/>
    <w:rsid w:val="006314FE"/>
    <w:rsid w:val="00631CAF"/>
    <w:rsid w:val="00633016"/>
    <w:rsid w:val="00633C05"/>
    <w:rsid w:val="00633EAE"/>
    <w:rsid w:val="0063598B"/>
    <w:rsid w:val="0063612C"/>
    <w:rsid w:val="00636E0B"/>
    <w:rsid w:val="00637363"/>
    <w:rsid w:val="00640536"/>
    <w:rsid w:val="00642E95"/>
    <w:rsid w:val="00644032"/>
    <w:rsid w:val="0064457D"/>
    <w:rsid w:val="0064578D"/>
    <w:rsid w:val="00646063"/>
    <w:rsid w:val="00651C19"/>
    <w:rsid w:val="006522E2"/>
    <w:rsid w:val="0065282F"/>
    <w:rsid w:val="006529BC"/>
    <w:rsid w:val="00652BBB"/>
    <w:rsid w:val="006538F7"/>
    <w:rsid w:val="006567C5"/>
    <w:rsid w:val="00657D27"/>
    <w:rsid w:val="00657E47"/>
    <w:rsid w:val="00660D97"/>
    <w:rsid w:val="006616E0"/>
    <w:rsid w:val="006617E9"/>
    <w:rsid w:val="006618B4"/>
    <w:rsid w:val="0066202A"/>
    <w:rsid w:val="006630F9"/>
    <w:rsid w:val="00664FAE"/>
    <w:rsid w:val="00665086"/>
    <w:rsid w:val="00665BE1"/>
    <w:rsid w:val="00667453"/>
    <w:rsid w:val="00667843"/>
    <w:rsid w:val="00670841"/>
    <w:rsid w:val="0067112A"/>
    <w:rsid w:val="00673ADB"/>
    <w:rsid w:val="00673D58"/>
    <w:rsid w:val="00674719"/>
    <w:rsid w:val="00675EB1"/>
    <w:rsid w:val="006776FE"/>
    <w:rsid w:val="00682472"/>
    <w:rsid w:val="006825F6"/>
    <w:rsid w:val="00683D98"/>
    <w:rsid w:val="006852AD"/>
    <w:rsid w:val="00685AD0"/>
    <w:rsid w:val="00685F36"/>
    <w:rsid w:val="0068602A"/>
    <w:rsid w:val="00687614"/>
    <w:rsid w:val="00687B26"/>
    <w:rsid w:val="00690836"/>
    <w:rsid w:val="00690D63"/>
    <w:rsid w:val="00691746"/>
    <w:rsid w:val="0069176B"/>
    <w:rsid w:val="00693F9C"/>
    <w:rsid w:val="00694F49"/>
    <w:rsid w:val="00695805"/>
    <w:rsid w:val="00695C72"/>
    <w:rsid w:val="00695D36"/>
    <w:rsid w:val="00696956"/>
    <w:rsid w:val="00697001"/>
    <w:rsid w:val="0069747D"/>
    <w:rsid w:val="00697643"/>
    <w:rsid w:val="006A04ED"/>
    <w:rsid w:val="006A0AFC"/>
    <w:rsid w:val="006A1AE2"/>
    <w:rsid w:val="006A1E28"/>
    <w:rsid w:val="006A20E5"/>
    <w:rsid w:val="006A2BA7"/>
    <w:rsid w:val="006A2F03"/>
    <w:rsid w:val="006A3B77"/>
    <w:rsid w:val="006A4A4F"/>
    <w:rsid w:val="006A5646"/>
    <w:rsid w:val="006A5E92"/>
    <w:rsid w:val="006A6C1C"/>
    <w:rsid w:val="006A6D1D"/>
    <w:rsid w:val="006A77BF"/>
    <w:rsid w:val="006A789F"/>
    <w:rsid w:val="006B0873"/>
    <w:rsid w:val="006B2291"/>
    <w:rsid w:val="006B27A4"/>
    <w:rsid w:val="006B7696"/>
    <w:rsid w:val="006C0DA5"/>
    <w:rsid w:val="006C1840"/>
    <w:rsid w:val="006C4450"/>
    <w:rsid w:val="006C44B9"/>
    <w:rsid w:val="006C6910"/>
    <w:rsid w:val="006C6D92"/>
    <w:rsid w:val="006D0786"/>
    <w:rsid w:val="006D1016"/>
    <w:rsid w:val="006D105A"/>
    <w:rsid w:val="006D4E12"/>
    <w:rsid w:val="006D59F1"/>
    <w:rsid w:val="006D5F1C"/>
    <w:rsid w:val="006D7F25"/>
    <w:rsid w:val="006E090D"/>
    <w:rsid w:val="006E0F88"/>
    <w:rsid w:val="006E6175"/>
    <w:rsid w:val="006F065A"/>
    <w:rsid w:val="006F125A"/>
    <w:rsid w:val="006F1670"/>
    <w:rsid w:val="006F3A8F"/>
    <w:rsid w:val="006F40C0"/>
    <w:rsid w:val="006F449B"/>
    <w:rsid w:val="006F6922"/>
    <w:rsid w:val="006F74F8"/>
    <w:rsid w:val="0070031C"/>
    <w:rsid w:val="007009AC"/>
    <w:rsid w:val="00701CD9"/>
    <w:rsid w:val="00702D0A"/>
    <w:rsid w:val="00704321"/>
    <w:rsid w:val="0070456B"/>
    <w:rsid w:val="007046E0"/>
    <w:rsid w:val="007062A2"/>
    <w:rsid w:val="00710276"/>
    <w:rsid w:val="00710290"/>
    <w:rsid w:val="007130E8"/>
    <w:rsid w:val="0071500A"/>
    <w:rsid w:val="00715BAF"/>
    <w:rsid w:val="00715BFE"/>
    <w:rsid w:val="00716B8E"/>
    <w:rsid w:val="00717585"/>
    <w:rsid w:val="00717D02"/>
    <w:rsid w:val="00717DB3"/>
    <w:rsid w:val="007207B3"/>
    <w:rsid w:val="00720EDD"/>
    <w:rsid w:val="00723BAA"/>
    <w:rsid w:val="007248F8"/>
    <w:rsid w:val="00724A74"/>
    <w:rsid w:val="00724E1E"/>
    <w:rsid w:val="00727D59"/>
    <w:rsid w:val="00731502"/>
    <w:rsid w:val="0073414D"/>
    <w:rsid w:val="007348F4"/>
    <w:rsid w:val="007360C0"/>
    <w:rsid w:val="007364C2"/>
    <w:rsid w:val="00736F63"/>
    <w:rsid w:val="00737A97"/>
    <w:rsid w:val="00740129"/>
    <w:rsid w:val="00743389"/>
    <w:rsid w:val="00743BD7"/>
    <w:rsid w:val="007441A9"/>
    <w:rsid w:val="00744312"/>
    <w:rsid w:val="00745803"/>
    <w:rsid w:val="00745837"/>
    <w:rsid w:val="00747FE1"/>
    <w:rsid w:val="00750872"/>
    <w:rsid w:val="00754BF9"/>
    <w:rsid w:val="00755A4B"/>
    <w:rsid w:val="00756A73"/>
    <w:rsid w:val="00756B76"/>
    <w:rsid w:val="007579BE"/>
    <w:rsid w:val="0076213D"/>
    <w:rsid w:val="00762592"/>
    <w:rsid w:val="00763AB9"/>
    <w:rsid w:val="0076407F"/>
    <w:rsid w:val="00764A34"/>
    <w:rsid w:val="00766676"/>
    <w:rsid w:val="00767A4A"/>
    <w:rsid w:val="00767D47"/>
    <w:rsid w:val="00767EC9"/>
    <w:rsid w:val="00770F06"/>
    <w:rsid w:val="00771940"/>
    <w:rsid w:val="00772220"/>
    <w:rsid w:val="00772E09"/>
    <w:rsid w:val="00773033"/>
    <w:rsid w:val="0077308F"/>
    <w:rsid w:val="00773A39"/>
    <w:rsid w:val="00774232"/>
    <w:rsid w:val="007751BF"/>
    <w:rsid w:val="007756F2"/>
    <w:rsid w:val="00775AA7"/>
    <w:rsid w:val="00776205"/>
    <w:rsid w:val="00776295"/>
    <w:rsid w:val="0077647C"/>
    <w:rsid w:val="00776D43"/>
    <w:rsid w:val="00776E12"/>
    <w:rsid w:val="00776E57"/>
    <w:rsid w:val="00777212"/>
    <w:rsid w:val="00780327"/>
    <w:rsid w:val="007803EB"/>
    <w:rsid w:val="00780C46"/>
    <w:rsid w:val="00781561"/>
    <w:rsid w:val="0078263E"/>
    <w:rsid w:val="00783590"/>
    <w:rsid w:val="007843BC"/>
    <w:rsid w:val="007843F1"/>
    <w:rsid w:val="0078641B"/>
    <w:rsid w:val="0078693E"/>
    <w:rsid w:val="007900FD"/>
    <w:rsid w:val="00790A38"/>
    <w:rsid w:val="00791DED"/>
    <w:rsid w:val="00792F25"/>
    <w:rsid w:val="00793734"/>
    <w:rsid w:val="007944C8"/>
    <w:rsid w:val="00795159"/>
    <w:rsid w:val="0079593E"/>
    <w:rsid w:val="00795B67"/>
    <w:rsid w:val="007965D5"/>
    <w:rsid w:val="00796FDD"/>
    <w:rsid w:val="00797208"/>
    <w:rsid w:val="00797285"/>
    <w:rsid w:val="007A35ED"/>
    <w:rsid w:val="007A3840"/>
    <w:rsid w:val="007A41F5"/>
    <w:rsid w:val="007A46B7"/>
    <w:rsid w:val="007A4DA3"/>
    <w:rsid w:val="007A64C5"/>
    <w:rsid w:val="007A6812"/>
    <w:rsid w:val="007B103B"/>
    <w:rsid w:val="007B2936"/>
    <w:rsid w:val="007B564D"/>
    <w:rsid w:val="007B5E3F"/>
    <w:rsid w:val="007B6242"/>
    <w:rsid w:val="007B7280"/>
    <w:rsid w:val="007B75A3"/>
    <w:rsid w:val="007B77B9"/>
    <w:rsid w:val="007B7FBD"/>
    <w:rsid w:val="007C0AE7"/>
    <w:rsid w:val="007C1E09"/>
    <w:rsid w:val="007C1F42"/>
    <w:rsid w:val="007C2AD6"/>
    <w:rsid w:val="007C51C8"/>
    <w:rsid w:val="007C522A"/>
    <w:rsid w:val="007C5586"/>
    <w:rsid w:val="007C5D7C"/>
    <w:rsid w:val="007C7510"/>
    <w:rsid w:val="007C78C5"/>
    <w:rsid w:val="007D0299"/>
    <w:rsid w:val="007D08D2"/>
    <w:rsid w:val="007D1464"/>
    <w:rsid w:val="007D1F37"/>
    <w:rsid w:val="007D37D4"/>
    <w:rsid w:val="007D3917"/>
    <w:rsid w:val="007D4F4B"/>
    <w:rsid w:val="007D50BB"/>
    <w:rsid w:val="007D54B9"/>
    <w:rsid w:val="007D6419"/>
    <w:rsid w:val="007D649D"/>
    <w:rsid w:val="007D6AB8"/>
    <w:rsid w:val="007D7FA7"/>
    <w:rsid w:val="007E1946"/>
    <w:rsid w:val="007E1984"/>
    <w:rsid w:val="007E2473"/>
    <w:rsid w:val="007E34B8"/>
    <w:rsid w:val="007E4E4A"/>
    <w:rsid w:val="007E4E9B"/>
    <w:rsid w:val="007E605C"/>
    <w:rsid w:val="007F0DCA"/>
    <w:rsid w:val="007F0F9B"/>
    <w:rsid w:val="007F144D"/>
    <w:rsid w:val="007F21B1"/>
    <w:rsid w:val="007F2EE2"/>
    <w:rsid w:val="007F5331"/>
    <w:rsid w:val="007F586D"/>
    <w:rsid w:val="007F5B6F"/>
    <w:rsid w:val="007F5E88"/>
    <w:rsid w:val="007F60BE"/>
    <w:rsid w:val="007F6603"/>
    <w:rsid w:val="007F6ADA"/>
    <w:rsid w:val="007F7D70"/>
    <w:rsid w:val="00800EA6"/>
    <w:rsid w:val="00800EF6"/>
    <w:rsid w:val="00801FFF"/>
    <w:rsid w:val="0080552A"/>
    <w:rsid w:val="00810A17"/>
    <w:rsid w:val="00811AB1"/>
    <w:rsid w:val="00811ADC"/>
    <w:rsid w:val="00812F37"/>
    <w:rsid w:val="00814AB7"/>
    <w:rsid w:val="00816D83"/>
    <w:rsid w:val="00816DE2"/>
    <w:rsid w:val="008170FF"/>
    <w:rsid w:val="00817A35"/>
    <w:rsid w:val="00820056"/>
    <w:rsid w:val="0082098B"/>
    <w:rsid w:val="00820C79"/>
    <w:rsid w:val="008227A8"/>
    <w:rsid w:val="00822C9D"/>
    <w:rsid w:val="008243A3"/>
    <w:rsid w:val="008244E7"/>
    <w:rsid w:val="00824B3E"/>
    <w:rsid w:val="0082544D"/>
    <w:rsid w:val="008274C3"/>
    <w:rsid w:val="00827C4C"/>
    <w:rsid w:val="00830005"/>
    <w:rsid w:val="00830254"/>
    <w:rsid w:val="00830EDF"/>
    <w:rsid w:val="0083185A"/>
    <w:rsid w:val="0083199D"/>
    <w:rsid w:val="00831C72"/>
    <w:rsid w:val="00831CBC"/>
    <w:rsid w:val="008325FE"/>
    <w:rsid w:val="0083310C"/>
    <w:rsid w:val="00834C6E"/>
    <w:rsid w:val="00835165"/>
    <w:rsid w:val="0083679B"/>
    <w:rsid w:val="0084014E"/>
    <w:rsid w:val="0084135E"/>
    <w:rsid w:val="008417A5"/>
    <w:rsid w:val="008425C8"/>
    <w:rsid w:val="00842D55"/>
    <w:rsid w:val="008449DD"/>
    <w:rsid w:val="0084504D"/>
    <w:rsid w:val="00845BA0"/>
    <w:rsid w:val="00846221"/>
    <w:rsid w:val="00847ED1"/>
    <w:rsid w:val="008515CD"/>
    <w:rsid w:val="008530F1"/>
    <w:rsid w:val="00853F33"/>
    <w:rsid w:val="00854CC3"/>
    <w:rsid w:val="008568E3"/>
    <w:rsid w:val="00857B9A"/>
    <w:rsid w:val="00861133"/>
    <w:rsid w:val="008612E1"/>
    <w:rsid w:val="00864F2F"/>
    <w:rsid w:val="00866BDC"/>
    <w:rsid w:val="00866D7A"/>
    <w:rsid w:val="00867233"/>
    <w:rsid w:val="00867271"/>
    <w:rsid w:val="0086796E"/>
    <w:rsid w:val="00867D31"/>
    <w:rsid w:val="008701E7"/>
    <w:rsid w:val="00870D73"/>
    <w:rsid w:val="00871F57"/>
    <w:rsid w:val="00872258"/>
    <w:rsid w:val="008747C8"/>
    <w:rsid w:val="00874802"/>
    <w:rsid w:val="00875007"/>
    <w:rsid w:val="0088157C"/>
    <w:rsid w:val="008818EB"/>
    <w:rsid w:val="00881FEA"/>
    <w:rsid w:val="00882FE2"/>
    <w:rsid w:val="0088321F"/>
    <w:rsid w:val="008850A4"/>
    <w:rsid w:val="0088595D"/>
    <w:rsid w:val="0088747F"/>
    <w:rsid w:val="008903A3"/>
    <w:rsid w:val="00890778"/>
    <w:rsid w:val="00890E07"/>
    <w:rsid w:val="0089283A"/>
    <w:rsid w:val="00892FB5"/>
    <w:rsid w:val="00893485"/>
    <w:rsid w:val="00893B85"/>
    <w:rsid w:val="008942F4"/>
    <w:rsid w:val="008945AA"/>
    <w:rsid w:val="008948D1"/>
    <w:rsid w:val="008A3FB6"/>
    <w:rsid w:val="008A50BC"/>
    <w:rsid w:val="008A60A7"/>
    <w:rsid w:val="008A62F6"/>
    <w:rsid w:val="008A67D0"/>
    <w:rsid w:val="008A785E"/>
    <w:rsid w:val="008B0361"/>
    <w:rsid w:val="008B17B3"/>
    <w:rsid w:val="008B18CB"/>
    <w:rsid w:val="008B308F"/>
    <w:rsid w:val="008B464E"/>
    <w:rsid w:val="008B46F5"/>
    <w:rsid w:val="008B48BB"/>
    <w:rsid w:val="008B6571"/>
    <w:rsid w:val="008B6F1D"/>
    <w:rsid w:val="008C0F45"/>
    <w:rsid w:val="008C16B8"/>
    <w:rsid w:val="008C2B5F"/>
    <w:rsid w:val="008C2ECD"/>
    <w:rsid w:val="008C3205"/>
    <w:rsid w:val="008C59B4"/>
    <w:rsid w:val="008C5F24"/>
    <w:rsid w:val="008C626F"/>
    <w:rsid w:val="008C733C"/>
    <w:rsid w:val="008C7712"/>
    <w:rsid w:val="008C77A3"/>
    <w:rsid w:val="008C77AA"/>
    <w:rsid w:val="008C79CE"/>
    <w:rsid w:val="008D0047"/>
    <w:rsid w:val="008D214E"/>
    <w:rsid w:val="008D374F"/>
    <w:rsid w:val="008D3990"/>
    <w:rsid w:val="008D7A49"/>
    <w:rsid w:val="008E1155"/>
    <w:rsid w:val="008E1E97"/>
    <w:rsid w:val="008E47DF"/>
    <w:rsid w:val="008E614E"/>
    <w:rsid w:val="008E6AC2"/>
    <w:rsid w:val="008E70CE"/>
    <w:rsid w:val="008E7465"/>
    <w:rsid w:val="008E7800"/>
    <w:rsid w:val="008F169C"/>
    <w:rsid w:val="008F17B8"/>
    <w:rsid w:val="008F2275"/>
    <w:rsid w:val="008F22D2"/>
    <w:rsid w:val="008F23F8"/>
    <w:rsid w:val="008F39F2"/>
    <w:rsid w:val="008F42C0"/>
    <w:rsid w:val="008F5BD9"/>
    <w:rsid w:val="008F6BA9"/>
    <w:rsid w:val="008F6FDC"/>
    <w:rsid w:val="008F7781"/>
    <w:rsid w:val="0090273B"/>
    <w:rsid w:val="009033F2"/>
    <w:rsid w:val="00903AF7"/>
    <w:rsid w:val="009042BF"/>
    <w:rsid w:val="00904556"/>
    <w:rsid w:val="009049F5"/>
    <w:rsid w:val="00907101"/>
    <w:rsid w:val="0090740F"/>
    <w:rsid w:val="00911B43"/>
    <w:rsid w:val="0091253E"/>
    <w:rsid w:val="00912D66"/>
    <w:rsid w:val="00913E69"/>
    <w:rsid w:val="009149C5"/>
    <w:rsid w:val="0091541A"/>
    <w:rsid w:val="009154DD"/>
    <w:rsid w:val="0091688C"/>
    <w:rsid w:val="00920197"/>
    <w:rsid w:val="0092040C"/>
    <w:rsid w:val="00923A89"/>
    <w:rsid w:val="00923D5F"/>
    <w:rsid w:val="00924180"/>
    <w:rsid w:val="00924942"/>
    <w:rsid w:val="0093156C"/>
    <w:rsid w:val="00931F18"/>
    <w:rsid w:val="0093265D"/>
    <w:rsid w:val="00932DDF"/>
    <w:rsid w:val="00933FBB"/>
    <w:rsid w:val="00934BA1"/>
    <w:rsid w:val="009358D1"/>
    <w:rsid w:val="009360EF"/>
    <w:rsid w:val="0093796E"/>
    <w:rsid w:val="009405B7"/>
    <w:rsid w:val="00940867"/>
    <w:rsid w:val="009411BF"/>
    <w:rsid w:val="0094161B"/>
    <w:rsid w:val="00941E7E"/>
    <w:rsid w:val="009422B7"/>
    <w:rsid w:val="009438E8"/>
    <w:rsid w:val="00943CD2"/>
    <w:rsid w:val="00944A38"/>
    <w:rsid w:val="00944E8F"/>
    <w:rsid w:val="00945086"/>
    <w:rsid w:val="009508DA"/>
    <w:rsid w:val="00950965"/>
    <w:rsid w:val="00950B01"/>
    <w:rsid w:val="00950BC2"/>
    <w:rsid w:val="00950F78"/>
    <w:rsid w:val="009519EA"/>
    <w:rsid w:val="009534CE"/>
    <w:rsid w:val="00954D5E"/>
    <w:rsid w:val="0095532E"/>
    <w:rsid w:val="00956F21"/>
    <w:rsid w:val="00957F02"/>
    <w:rsid w:val="00960A6D"/>
    <w:rsid w:val="0096104D"/>
    <w:rsid w:val="00961169"/>
    <w:rsid w:val="00961A7E"/>
    <w:rsid w:val="00961C2C"/>
    <w:rsid w:val="009649F9"/>
    <w:rsid w:val="00964B3F"/>
    <w:rsid w:val="00965A48"/>
    <w:rsid w:val="00966D4A"/>
    <w:rsid w:val="009676FA"/>
    <w:rsid w:val="00970390"/>
    <w:rsid w:val="0097485C"/>
    <w:rsid w:val="00974DF9"/>
    <w:rsid w:val="0097517C"/>
    <w:rsid w:val="009805E8"/>
    <w:rsid w:val="00980858"/>
    <w:rsid w:val="0098145B"/>
    <w:rsid w:val="00981CF1"/>
    <w:rsid w:val="0098283E"/>
    <w:rsid w:val="00983F4D"/>
    <w:rsid w:val="00983FF3"/>
    <w:rsid w:val="0098484C"/>
    <w:rsid w:val="00985430"/>
    <w:rsid w:val="00985DB9"/>
    <w:rsid w:val="00986BDF"/>
    <w:rsid w:val="00986E50"/>
    <w:rsid w:val="009879A0"/>
    <w:rsid w:val="009926C6"/>
    <w:rsid w:val="0099306D"/>
    <w:rsid w:val="0099437C"/>
    <w:rsid w:val="009944BE"/>
    <w:rsid w:val="00997C6F"/>
    <w:rsid w:val="009A1FB8"/>
    <w:rsid w:val="009A2B6D"/>
    <w:rsid w:val="009A5475"/>
    <w:rsid w:val="009A6558"/>
    <w:rsid w:val="009A6B73"/>
    <w:rsid w:val="009A6EA6"/>
    <w:rsid w:val="009B066C"/>
    <w:rsid w:val="009B12F2"/>
    <w:rsid w:val="009B3500"/>
    <w:rsid w:val="009B5CC0"/>
    <w:rsid w:val="009B6D06"/>
    <w:rsid w:val="009B793C"/>
    <w:rsid w:val="009C2716"/>
    <w:rsid w:val="009C2E4B"/>
    <w:rsid w:val="009C2F68"/>
    <w:rsid w:val="009C498B"/>
    <w:rsid w:val="009C6509"/>
    <w:rsid w:val="009C6FCE"/>
    <w:rsid w:val="009C7DD1"/>
    <w:rsid w:val="009D1337"/>
    <w:rsid w:val="009D1D3D"/>
    <w:rsid w:val="009D2AA1"/>
    <w:rsid w:val="009D3A97"/>
    <w:rsid w:val="009D43FB"/>
    <w:rsid w:val="009E048D"/>
    <w:rsid w:val="009E0A23"/>
    <w:rsid w:val="009E0D31"/>
    <w:rsid w:val="009E2657"/>
    <w:rsid w:val="009E26F2"/>
    <w:rsid w:val="009E2F9E"/>
    <w:rsid w:val="009E36AA"/>
    <w:rsid w:val="009E3D95"/>
    <w:rsid w:val="009E447F"/>
    <w:rsid w:val="009E4D20"/>
    <w:rsid w:val="009E4E60"/>
    <w:rsid w:val="009E726D"/>
    <w:rsid w:val="009E7C59"/>
    <w:rsid w:val="009F2883"/>
    <w:rsid w:val="009F3992"/>
    <w:rsid w:val="009F3D6A"/>
    <w:rsid w:val="009F44F3"/>
    <w:rsid w:val="009F4DE9"/>
    <w:rsid w:val="009F4EDB"/>
    <w:rsid w:val="009F72E2"/>
    <w:rsid w:val="00A020A7"/>
    <w:rsid w:val="00A059B1"/>
    <w:rsid w:val="00A06A90"/>
    <w:rsid w:val="00A07414"/>
    <w:rsid w:val="00A079D5"/>
    <w:rsid w:val="00A07DA7"/>
    <w:rsid w:val="00A10923"/>
    <w:rsid w:val="00A11939"/>
    <w:rsid w:val="00A1532E"/>
    <w:rsid w:val="00A1556B"/>
    <w:rsid w:val="00A15654"/>
    <w:rsid w:val="00A16E73"/>
    <w:rsid w:val="00A170E2"/>
    <w:rsid w:val="00A203CA"/>
    <w:rsid w:val="00A2057E"/>
    <w:rsid w:val="00A21A0B"/>
    <w:rsid w:val="00A22CE3"/>
    <w:rsid w:val="00A241CF"/>
    <w:rsid w:val="00A249DA"/>
    <w:rsid w:val="00A25138"/>
    <w:rsid w:val="00A27FB8"/>
    <w:rsid w:val="00A30F0D"/>
    <w:rsid w:val="00A31B51"/>
    <w:rsid w:val="00A321E4"/>
    <w:rsid w:val="00A33920"/>
    <w:rsid w:val="00A33ECB"/>
    <w:rsid w:val="00A3432A"/>
    <w:rsid w:val="00A349D1"/>
    <w:rsid w:val="00A35212"/>
    <w:rsid w:val="00A35CBB"/>
    <w:rsid w:val="00A36139"/>
    <w:rsid w:val="00A3629E"/>
    <w:rsid w:val="00A36F98"/>
    <w:rsid w:val="00A37068"/>
    <w:rsid w:val="00A37C97"/>
    <w:rsid w:val="00A37FEC"/>
    <w:rsid w:val="00A40AF8"/>
    <w:rsid w:val="00A41F23"/>
    <w:rsid w:val="00A42D3D"/>
    <w:rsid w:val="00A452C0"/>
    <w:rsid w:val="00A45739"/>
    <w:rsid w:val="00A46223"/>
    <w:rsid w:val="00A467B1"/>
    <w:rsid w:val="00A4698F"/>
    <w:rsid w:val="00A47D17"/>
    <w:rsid w:val="00A47E3F"/>
    <w:rsid w:val="00A50F15"/>
    <w:rsid w:val="00A52994"/>
    <w:rsid w:val="00A531AB"/>
    <w:rsid w:val="00A54D89"/>
    <w:rsid w:val="00A55729"/>
    <w:rsid w:val="00A5629F"/>
    <w:rsid w:val="00A56333"/>
    <w:rsid w:val="00A5647E"/>
    <w:rsid w:val="00A567A4"/>
    <w:rsid w:val="00A5706D"/>
    <w:rsid w:val="00A6040E"/>
    <w:rsid w:val="00A60DDF"/>
    <w:rsid w:val="00A60ECD"/>
    <w:rsid w:val="00A61848"/>
    <w:rsid w:val="00A61850"/>
    <w:rsid w:val="00A6196A"/>
    <w:rsid w:val="00A61FD8"/>
    <w:rsid w:val="00A6214E"/>
    <w:rsid w:val="00A641CA"/>
    <w:rsid w:val="00A65F8D"/>
    <w:rsid w:val="00A660A3"/>
    <w:rsid w:val="00A674F0"/>
    <w:rsid w:val="00A72E58"/>
    <w:rsid w:val="00A74532"/>
    <w:rsid w:val="00A74955"/>
    <w:rsid w:val="00A74ECF"/>
    <w:rsid w:val="00A752A0"/>
    <w:rsid w:val="00A7779F"/>
    <w:rsid w:val="00A777BA"/>
    <w:rsid w:val="00A77860"/>
    <w:rsid w:val="00A8018F"/>
    <w:rsid w:val="00A80552"/>
    <w:rsid w:val="00A835A8"/>
    <w:rsid w:val="00A83784"/>
    <w:rsid w:val="00A83A17"/>
    <w:rsid w:val="00A83AB0"/>
    <w:rsid w:val="00A83EDD"/>
    <w:rsid w:val="00A84877"/>
    <w:rsid w:val="00A84879"/>
    <w:rsid w:val="00A84AFC"/>
    <w:rsid w:val="00A85FDD"/>
    <w:rsid w:val="00A861E6"/>
    <w:rsid w:val="00A9203D"/>
    <w:rsid w:val="00A920C9"/>
    <w:rsid w:val="00A92DF5"/>
    <w:rsid w:val="00A95B51"/>
    <w:rsid w:val="00A95E4E"/>
    <w:rsid w:val="00A96044"/>
    <w:rsid w:val="00A97465"/>
    <w:rsid w:val="00A977E9"/>
    <w:rsid w:val="00AA0193"/>
    <w:rsid w:val="00AA04D3"/>
    <w:rsid w:val="00AA0E45"/>
    <w:rsid w:val="00AA1E57"/>
    <w:rsid w:val="00AA32ED"/>
    <w:rsid w:val="00AA34DF"/>
    <w:rsid w:val="00AA374E"/>
    <w:rsid w:val="00AA3B17"/>
    <w:rsid w:val="00AA418C"/>
    <w:rsid w:val="00AB0D45"/>
    <w:rsid w:val="00AB4B79"/>
    <w:rsid w:val="00AB53BF"/>
    <w:rsid w:val="00AB580C"/>
    <w:rsid w:val="00AB6947"/>
    <w:rsid w:val="00AB7723"/>
    <w:rsid w:val="00AC0D0E"/>
    <w:rsid w:val="00AC2718"/>
    <w:rsid w:val="00AC2D20"/>
    <w:rsid w:val="00AC32A3"/>
    <w:rsid w:val="00AC3743"/>
    <w:rsid w:val="00AC406B"/>
    <w:rsid w:val="00AC67E5"/>
    <w:rsid w:val="00AC697D"/>
    <w:rsid w:val="00AC798D"/>
    <w:rsid w:val="00AC7FA6"/>
    <w:rsid w:val="00AD2487"/>
    <w:rsid w:val="00AD2515"/>
    <w:rsid w:val="00AD3AD0"/>
    <w:rsid w:val="00AD5680"/>
    <w:rsid w:val="00AD7495"/>
    <w:rsid w:val="00AD7693"/>
    <w:rsid w:val="00AE0531"/>
    <w:rsid w:val="00AE28B8"/>
    <w:rsid w:val="00AE2943"/>
    <w:rsid w:val="00AE2E85"/>
    <w:rsid w:val="00AE33E2"/>
    <w:rsid w:val="00AE3667"/>
    <w:rsid w:val="00AE4582"/>
    <w:rsid w:val="00AE4986"/>
    <w:rsid w:val="00AE5386"/>
    <w:rsid w:val="00AE6690"/>
    <w:rsid w:val="00AE7B94"/>
    <w:rsid w:val="00AF03AA"/>
    <w:rsid w:val="00AF1264"/>
    <w:rsid w:val="00AF1CEF"/>
    <w:rsid w:val="00AF4431"/>
    <w:rsid w:val="00AF44B1"/>
    <w:rsid w:val="00AF46FE"/>
    <w:rsid w:val="00AF4AED"/>
    <w:rsid w:val="00AF4CA9"/>
    <w:rsid w:val="00AF4F0F"/>
    <w:rsid w:val="00AF5418"/>
    <w:rsid w:val="00AF5E67"/>
    <w:rsid w:val="00AF68F9"/>
    <w:rsid w:val="00AF6F49"/>
    <w:rsid w:val="00AF72A7"/>
    <w:rsid w:val="00AF72CC"/>
    <w:rsid w:val="00B00874"/>
    <w:rsid w:val="00B02051"/>
    <w:rsid w:val="00B0274B"/>
    <w:rsid w:val="00B0281E"/>
    <w:rsid w:val="00B02864"/>
    <w:rsid w:val="00B0296D"/>
    <w:rsid w:val="00B03C2D"/>
    <w:rsid w:val="00B05DA7"/>
    <w:rsid w:val="00B10103"/>
    <w:rsid w:val="00B11CB0"/>
    <w:rsid w:val="00B12495"/>
    <w:rsid w:val="00B148F8"/>
    <w:rsid w:val="00B15CBD"/>
    <w:rsid w:val="00B16889"/>
    <w:rsid w:val="00B2040C"/>
    <w:rsid w:val="00B20C26"/>
    <w:rsid w:val="00B210E4"/>
    <w:rsid w:val="00B21CD9"/>
    <w:rsid w:val="00B22F37"/>
    <w:rsid w:val="00B2367D"/>
    <w:rsid w:val="00B23849"/>
    <w:rsid w:val="00B244AE"/>
    <w:rsid w:val="00B250AE"/>
    <w:rsid w:val="00B254BE"/>
    <w:rsid w:val="00B272CD"/>
    <w:rsid w:val="00B3033A"/>
    <w:rsid w:val="00B314BE"/>
    <w:rsid w:val="00B33F1E"/>
    <w:rsid w:val="00B34172"/>
    <w:rsid w:val="00B35EE9"/>
    <w:rsid w:val="00B368C9"/>
    <w:rsid w:val="00B406C8"/>
    <w:rsid w:val="00B40D40"/>
    <w:rsid w:val="00B4117E"/>
    <w:rsid w:val="00B41A33"/>
    <w:rsid w:val="00B44138"/>
    <w:rsid w:val="00B44241"/>
    <w:rsid w:val="00B445CC"/>
    <w:rsid w:val="00B44F7D"/>
    <w:rsid w:val="00B4557B"/>
    <w:rsid w:val="00B45594"/>
    <w:rsid w:val="00B463BC"/>
    <w:rsid w:val="00B47016"/>
    <w:rsid w:val="00B47322"/>
    <w:rsid w:val="00B478AA"/>
    <w:rsid w:val="00B50A4E"/>
    <w:rsid w:val="00B51335"/>
    <w:rsid w:val="00B5153F"/>
    <w:rsid w:val="00B535BC"/>
    <w:rsid w:val="00B53DF6"/>
    <w:rsid w:val="00B548F9"/>
    <w:rsid w:val="00B556E8"/>
    <w:rsid w:val="00B61D91"/>
    <w:rsid w:val="00B61EF3"/>
    <w:rsid w:val="00B61FD7"/>
    <w:rsid w:val="00B625EB"/>
    <w:rsid w:val="00B62863"/>
    <w:rsid w:val="00B62B98"/>
    <w:rsid w:val="00B642E9"/>
    <w:rsid w:val="00B65FE5"/>
    <w:rsid w:val="00B67900"/>
    <w:rsid w:val="00B702AD"/>
    <w:rsid w:val="00B70566"/>
    <w:rsid w:val="00B709E1"/>
    <w:rsid w:val="00B70B1D"/>
    <w:rsid w:val="00B7166C"/>
    <w:rsid w:val="00B71B68"/>
    <w:rsid w:val="00B73B83"/>
    <w:rsid w:val="00B76371"/>
    <w:rsid w:val="00B77048"/>
    <w:rsid w:val="00B7716B"/>
    <w:rsid w:val="00B77C43"/>
    <w:rsid w:val="00B80710"/>
    <w:rsid w:val="00B81B31"/>
    <w:rsid w:val="00B81E7F"/>
    <w:rsid w:val="00B823E7"/>
    <w:rsid w:val="00B82C08"/>
    <w:rsid w:val="00B82CFC"/>
    <w:rsid w:val="00B866FE"/>
    <w:rsid w:val="00B86CFF"/>
    <w:rsid w:val="00B92D2F"/>
    <w:rsid w:val="00B93F7C"/>
    <w:rsid w:val="00B940F5"/>
    <w:rsid w:val="00B9456B"/>
    <w:rsid w:val="00B95145"/>
    <w:rsid w:val="00B97E57"/>
    <w:rsid w:val="00BA01F8"/>
    <w:rsid w:val="00BA36EF"/>
    <w:rsid w:val="00BA6A4D"/>
    <w:rsid w:val="00BB1443"/>
    <w:rsid w:val="00BB20BB"/>
    <w:rsid w:val="00BB36AB"/>
    <w:rsid w:val="00BB3D59"/>
    <w:rsid w:val="00BB40EC"/>
    <w:rsid w:val="00BB60A9"/>
    <w:rsid w:val="00BB62D3"/>
    <w:rsid w:val="00BB7119"/>
    <w:rsid w:val="00BC0195"/>
    <w:rsid w:val="00BC0271"/>
    <w:rsid w:val="00BC02F5"/>
    <w:rsid w:val="00BC19B1"/>
    <w:rsid w:val="00BC258C"/>
    <w:rsid w:val="00BC2E5E"/>
    <w:rsid w:val="00BC3162"/>
    <w:rsid w:val="00BC3616"/>
    <w:rsid w:val="00BC4C79"/>
    <w:rsid w:val="00BC58B7"/>
    <w:rsid w:val="00BC630A"/>
    <w:rsid w:val="00BC699D"/>
    <w:rsid w:val="00BC7612"/>
    <w:rsid w:val="00BD116E"/>
    <w:rsid w:val="00BD281E"/>
    <w:rsid w:val="00BD373C"/>
    <w:rsid w:val="00BD3D58"/>
    <w:rsid w:val="00BD52CF"/>
    <w:rsid w:val="00BD5945"/>
    <w:rsid w:val="00BD5CFA"/>
    <w:rsid w:val="00BD6F95"/>
    <w:rsid w:val="00BE0CC4"/>
    <w:rsid w:val="00BE0EA4"/>
    <w:rsid w:val="00BE1F93"/>
    <w:rsid w:val="00BE32FB"/>
    <w:rsid w:val="00BE3B68"/>
    <w:rsid w:val="00BE454D"/>
    <w:rsid w:val="00BE574C"/>
    <w:rsid w:val="00BE5873"/>
    <w:rsid w:val="00BE63CF"/>
    <w:rsid w:val="00BF1522"/>
    <w:rsid w:val="00BF2857"/>
    <w:rsid w:val="00BF39B0"/>
    <w:rsid w:val="00BF40E9"/>
    <w:rsid w:val="00BF4B37"/>
    <w:rsid w:val="00BF581A"/>
    <w:rsid w:val="00BF7211"/>
    <w:rsid w:val="00C0058F"/>
    <w:rsid w:val="00C008CB"/>
    <w:rsid w:val="00C00C2F"/>
    <w:rsid w:val="00C019DC"/>
    <w:rsid w:val="00C02811"/>
    <w:rsid w:val="00C0389A"/>
    <w:rsid w:val="00C06800"/>
    <w:rsid w:val="00C074F6"/>
    <w:rsid w:val="00C10E85"/>
    <w:rsid w:val="00C112FE"/>
    <w:rsid w:val="00C1227E"/>
    <w:rsid w:val="00C12F11"/>
    <w:rsid w:val="00C13F5D"/>
    <w:rsid w:val="00C14348"/>
    <w:rsid w:val="00C14C5D"/>
    <w:rsid w:val="00C14EC5"/>
    <w:rsid w:val="00C16852"/>
    <w:rsid w:val="00C17207"/>
    <w:rsid w:val="00C174D3"/>
    <w:rsid w:val="00C177BD"/>
    <w:rsid w:val="00C20C3C"/>
    <w:rsid w:val="00C2135B"/>
    <w:rsid w:val="00C22799"/>
    <w:rsid w:val="00C24B90"/>
    <w:rsid w:val="00C24C0B"/>
    <w:rsid w:val="00C26731"/>
    <w:rsid w:val="00C2676F"/>
    <w:rsid w:val="00C26AFB"/>
    <w:rsid w:val="00C3131E"/>
    <w:rsid w:val="00C31DE2"/>
    <w:rsid w:val="00C325A1"/>
    <w:rsid w:val="00C33367"/>
    <w:rsid w:val="00C341BD"/>
    <w:rsid w:val="00C34B07"/>
    <w:rsid w:val="00C34DE3"/>
    <w:rsid w:val="00C35ED1"/>
    <w:rsid w:val="00C37640"/>
    <w:rsid w:val="00C377C8"/>
    <w:rsid w:val="00C40104"/>
    <w:rsid w:val="00C403C5"/>
    <w:rsid w:val="00C40B8A"/>
    <w:rsid w:val="00C41DA8"/>
    <w:rsid w:val="00C429A7"/>
    <w:rsid w:val="00C4326D"/>
    <w:rsid w:val="00C464F0"/>
    <w:rsid w:val="00C47524"/>
    <w:rsid w:val="00C500EC"/>
    <w:rsid w:val="00C503E3"/>
    <w:rsid w:val="00C504D3"/>
    <w:rsid w:val="00C507B9"/>
    <w:rsid w:val="00C50918"/>
    <w:rsid w:val="00C50FD6"/>
    <w:rsid w:val="00C510E8"/>
    <w:rsid w:val="00C510EE"/>
    <w:rsid w:val="00C51428"/>
    <w:rsid w:val="00C520E2"/>
    <w:rsid w:val="00C52339"/>
    <w:rsid w:val="00C52A49"/>
    <w:rsid w:val="00C537A6"/>
    <w:rsid w:val="00C5573E"/>
    <w:rsid w:val="00C561A6"/>
    <w:rsid w:val="00C5775C"/>
    <w:rsid w:val="00C57E17"/>
    <w:rsid w:val="00C6194D"/>
    <w:rsid w:val="00C61BFA"/>
    <w:rsid w:val="00C622C2"/>
    <w:rsid w:val="00C630A9"/>
    <w:rsid w:val="00C6388E"/>
    <w:rsid w:val="00C65A57"/>
    <w:rsid w:val="00C71A92"/>
    <w:rsid w:val="00C722A4"/>
    <w:rsid w:val="00C72C49"/>
    <w:rsid w:val="00C73CE8"/>
    <w:rsid w:val="00C74826"/>
    <w:rsid w:val="00C74E38"/>
    <w:rsid w:val="00C753FD"/>
    <w:rsid w:val="00C76188"/>
    <w:rsid w:val="00C76DB9"/>
    <w:rsid w:val="00C81567"/>
    <w:rsid w:val="00C81986"/>
    <w:rsid w:val="00C8339D"/>
    <w:rsid w:val="00C83DAF"/>
    <w:rsid w:val="00C841A0"/>
    <w:rsid w:val="00C84247"/>
    <w:rsid w:val="00C851E1"/>
    <w:rsid w:val="00C855DB"/>
    <w:rsid w:val="00C87358"/>
    <w:rsid w:val="00C901AF"/>
    <w:rsid w:val="00C90A50"/>
    <w:rsid w:val="00C91A27"/>
    <w:rsid w:val="00C92155"/>
    <w:rsid w:val="00C9286D"/>
    <w:rsid w:val="00C94CA9"/>
    <w:rsid w:val="00C952D4"/>
    <w:rsid w:val="00C9569C"/>
    <w:rsid w:val="00C9709E"/>
    <w:rsid w:val="00C97373"/>
    <w:rsid w:val="00CA0ACC"/>
    <w:rsid w:val="00CA0B33"/>
    <w:rsid w:val="00CA0D30"/>
    <w:rsid w:val="00CA16BA"/>
    <w:rsid w:val="00CA192E"/>
    <w:rsid w:val="00CA1ADF"/>
    <w:rsid w:val="00CA2F3F"/>
    <w:rsid w:val="00CA534F"/>
    <w:rsid w:val="00CA76ED"/>
    <w:rsid w:val="00CB104A"/>
    <w:rsid w:val="00CB1A5E"/>
    <w:rsid w:val="00CB1ADD"/>
    <w:rsid w:val="00CB2A41"/>
    <w:rsid w:val="00CB3316"/>
    <w:rsid w:val="00CB3DF9"/>
    <w:rsid w:val="00CB42E2"/>
    <w:rsid w:val="00CB44AB"/>
    <w:rsid w:val="00CB4F8F"/>
    <w:rsid w:val="00CB4FD5"/>
    <w:rsid w:val="00CB60EB"/>
    <w:rsid w:val="00CB6445"/>
    <w:rsid w:val="00CB6C15"/>
    <w:rsid w:val="00CB74E8"/>
    <w:rsid w:val="00CB7925"/>
    <w:rsid w:val="00CC0D9D"/>
    <w:rsid w:val="00CC108E"/>
    <w:rsid w:val="00CC3B86"/>
    <w:rsid w:val="00CC3D03"/>
    <w:rsid w:val="00CC3E60"/>
    <w:rsid w:val="00CC4662"/>
    <w:rsid w:val="00CC4816"/>
    <w:rsid w:val="00CC5F20"/>
    <w:rsid w:val="00CC7438"/>
    <w:rsid w:val="00CD3E44"/>
    <w:rsid w:val="00CD58E0"/>
    <w:rsid w:val="00CD5DF8"/>
    <w:rsid w:val="00CD644E"/>
    <w:rsid w:val="00CE1D3D"/>
    <w:rsid w:val="00CE1D41"/>
    <w:rsid w:val="00CE2271"/>
    <w:rsid w:val="00CE36C2"/>
    <w:rsid w:val="00CE36E0"/>
    <w:rsid w:val="00CE36F4"/>
    <w:rsid w:val="00CE3E68"/>
    <w:rsid w:val="00CE5EE4"/>
    <w:rsid w:val="00CE6F86"/>
    <w:rsid w:val="00CE7D40"/>
    <w:rsid w:val="00CF1A1D"/>
    <w:rsid w:val="00CF5F08"/>
    <w:rsid w:val="00CF75F1"/>
    <w:rsid w:val="00D0013B"/>
    <w:rsid w:val="00D0024E"/>
    <w:rsid w:val="00D0080C"/>
    <w:rsid w:val="00D014B9"/>
    <w:rsid w:val="00D03A28"/>
    <w:rsid w:val="00D0466F"/>
    <w:rsid w:val="00D065BE"/>
    <w:rsid w:val="00D06C09"/>
    <w:rsid w:val="00D102CF"/>
    <w:rsid w:val="00D10976"/>
    <w:rsid w:val="00D13956"/>
    <w:rsid w:val="00D1472D"/>
    <w:rsid w:val="00D15574"/>
    <w:rsid w:val="00D17137"/>
    <w:rsid w:val="00D1720C"/>
    <w:rsid w:val="00D208E3"/>
    <w:rsid w:val="00D20CC0"/>
    <w:rsid w:val="00D21B6D"/>
    <w:rsid w:val="00D21C3F"/>
    <w:rsid w:val="00D229AF"/>
    <w:rsid w:val="00D22E6B"/>
    <w:rsid w:val="00D23505"/>
    <w:rsid w:val="00D24618"/>
    <w:rsid w:val="00D2585E"/>
    <w:rsid w:val="00D26075"/>
    <w:rsid w:val="00D26467"/>
    <w:rsid w:val="00D26662"/>
    <w:rsid w:val="00D30B8C"/>
    <w:rsid w:val="00D31524"/>
    <w:rsid w:val="00D33190"/>
    <w:rsid w:val="00D338EF"/>
    <w:rsid w:val="00D33A46"/>
    <w:rsid w:val="00D35652"/>
    <w:rsid w:val="00D35F6C"/>
    <w:rsid w:val="00D36C1E"/>
    <w:rsid w:val="00D36E0D"/>
    <w:rsid w:val="00D36E5F"/>
    <w:rsid w:val="00D402D3"/>
    <w:rsid w:val="00D404CB"/>
    <w:rsid w:val="00D40979"/>
    <w:rsid w:val="00D411F9"/>
    <w:rsid w:val="00D42390"/>
    <w:rsid w:val="00D43191"/>
    <w:rsid w:val="00D449BA"/>
    <w:rsid w:val="00D44EB0"/>
    <w:rsid w:val="00D455D9"/>
    <w:rsid w:val="00D468CF"/>
    <w:rsid w:val="00D468D7"/>
    <w:rsid w:val="00D46CBE"/>
    <w:rsid w:val="00D46E06"/>
    <w:rsid w:val="00D476CF"/>
    <w:rsid w:val="00D52814"/>
    <w:rsid w:val="00D56EF2"/>
    <w:rsid w:val="00D57D42"/>
    <w:rsid w:val="00D61411"/>
    <w:rsid w:val="00D61870"/>
    <w:rsid w:val="00D65C83"/>
    <w:rsid w:val="00D66051"/>
    <w:rsid w:val="00D67277"/>
    <w:rsid w:val="00D67515"/>
    <w:rsid w:val="00D67E03"/>
    <w:rsid w:val="00D72694"/>
    <w:rsid w:val="00D72865"/>
    <w:rsid w:val="00D73680"/>
    <w:rsid w:val="00D737B5"/>
    <w:rsid w:val="00D73CD5"/>
    <w:rsid w:val="00D760ED"/>
    <w:rsid w:val="00D77BC9"/>
    <w:rsid w:val="00D77DC5"/>
    <w:rsid w:val="00D80288"/>
    <w:rsid w:val="00D8324A"/>
    <w:rsid w:val="00D835F9"/>
    <w:rsid w:val="00D86888"/>
    <w:rsid w:val="00D86CD1"/>
    <w:rsid w:val="00D87CD1"/>
    <w:rsid w:val="00D907E2"/>
    <w:rsid w:val="00D91815"/>
    <w:rsid w:val="00D9278A"/>
    <w:rsid w:val="00D946EB"/>
    <w:rsid w:val="00D95754"/>
    <w:rsid w:val="00D96054"/>
    <w:rsid w:val="00D97D36"/>
    <w:rsid w:val="00DA030F"/>
    <w:rsid w:val="00DA0AF4"/>
    <w:rsid w:val="00DA0EC5"/>
    <w:rsid w:val="00DA0FC5"/>
    <w:rsid w:val="00DA1CFD"/>
    <w:rsid w:val="00DA1D76"/>
    <w:rsid w:val="00DA3EFB"/>
    <w:rsid w:val="00DA586F"/>
    <w:rsid w:val="00DA5961"/>
    <w:rsid w:val="00DA69F5"/>
    <w:rsid w:val="00DA780E"/>
    <w:rsid w:val="00DB0100"/>
    <w:rsid w:val="00DB03A2"/>
    <w:rsid w:val="00DB35AF"/>
    <w:rsid w:val="00DB40E1"/>
    <w:rsid w:val="00DB4957"/>
    <w:rsid w:val="00DB4D48"/>
    <w:rsid w:val="00DB4E6A"/>
    <w:rsid w:val="00DB5546"/>
    <w:rsid w:val="00DB6C68"/>
    <w:rsid w:val="00DB7DB2"/>
    <w:rsid w:val="00DC09CB"/>
    <w:rsid w:val="00DC12AF"/>
    <w:rsid w:val="00DC1449"/>
    <w:rsid w:val="00DC1D13"/>
    <w:rsid w:val="00DC2738"/>
    <w:rsid w:val="00DC304B"/>
    <w:rsid w:val="00DC312F"/>
    <w:rsid w:val="00DC3459"/>
    <w:rsid w:val="00DC3D78"/>
    <w:rsid w:val="00DC44D5"/>
    <w:rsid w:val="00DC4798"/>
    <w:rsid w:val="00DC56F0"/>
    <w:rsid w:val="00DC5D63"/>
    <w:rsid w:val="00DC69ED"/>
    <w:rsid w:val="00DC6C45"/>
    <w:rsid w:val="00DC6ED8"/>
    <w:rsid w:val="00DD3BA0"/>
    <w:rsid w:val="00DD40E9"/>
    <w:rsid w:val="00DD4120"/>
    <w:rsid w:val="00DD4B75"/>
    <w:rsid w:val="00DD4DAE"/>
    <w:rsid w:val="00DD508C"/>
    <w:rsid w:val="00DD5395"/>
    <w:rsid w:val="00DD69EE"/>
    <w:rsid w:val="00DD6C78"/>
    <w:rsid w:val="00DE0425"/>
    <w:rsid w:val="00DE280A"/>
    <w:rsid w:val="00DE39C5"/>
    <w:rsid w:val="00DE39FF"/>
    <w:rsid w:val="00DE40F1"/>
    <w:rsid w:val="00DE6669"/>
    <w:rsid w:val="00DE7CFC"/>
    <w:rsid w:val="00DE7F8F"/>
    <w:rsid w:val="00DF36CE"/>
    <w:rsid w:val="00DF6C10"/>
    <w:rsid w:val="00DF77CF"/>
    <w:rsid w:val="00DF7B29"/>
    <w:rsid w:val="00E01F66"/>
    <w:rsid w:val="00E023DD"/>
    <w:rsid w:val="00E02970"/>
    <w:rsid w:val="00E041D2"/>
    <w:rsid w:val="00E05026"/>
    <w:rsid w:val="00E05D32"/>
    <w:rsid w:val="00E07407"/>
    <w:rsid w:val="00E1022F"/>
    <w:rsid w:val="00E10455"/>
    <w:rsid w:val="00E11B1C"/>
    <w:rsid w:val="00E11F05"/>
    <w:rsid w:val="00E1356A"/>
    <w:rsid w:val="00E136AA"/>
    <w:rsid w:val="00E14B5D"/>
    <w:rsid w:val="00E17F36"/>
    <w:rsid w:val="00E20148"/>
    <w:rsid w:val="00E21F78"/>
    <w:rsid w:val="00E22280"/>
    <w:rsid w:val="00E23978"/>
    <w:rsid w:val="00E24041"/>
    <w:rsid w:val="00E24DF4"/>
    <w:rsid w:val="00E2556B"/>
    <w:rsid w:val="00E25742"/>
    <w:rsid w:val="00E2586B"/>
    <w:rsid w:val="00E25A16"/>
    <w:rsid w:val="00E262E5"/>
    <w:rsid w:val="00E274DE"/>
    <w:rsid w:val="00E31876"/>
    <w:rsid w:val="00E3271F"/>
    <w:rsid w:val="00E37A6F"/>
    <w:rsid w:val="00E40B5D"/>
    <w:rsid w:val="00E42028"/>
    <w:rsid w:val="00E435C6"/>
    <w:rsid w:val="00E43BAE"/>
    <w:rsid w:val="00E44748"/>
    <w:rsid w:val="00E456E0"/>
    <w:rsid w:val="00E457C6"/>
    <w:rsid w:val="00E4784B"/>
    <w:rsid w:val="00E507C2"/>
    <w:rsid w:val="00E52AF5"/>
    <w:rsid w:val="00E53B4B"/>
    <w:rsid w:val="00E55AE2"/>
    <w:rsid w:val="00E55DCA"/>
    <w:rsid w:val="00E56750"/>
    <w:rsid w:val="00E57CC3"/>
    <w:rsid w:val="00E6079B"/>
    <w:rsid w:val="00E621DF"/>
    <w:rsid w:val="00E647D4"/>
    <w:rsid w:val="00E65D42"/>
    <w:rsid w:val="00E66CA6"/>
    <w:rsid w:val="00E66D86"/>
    <w:rsid w:val="00E66E2A"/>
    <w:rsid w:val="00E70714"/>
    <w:rsid w:val="00E711F9"/>
    <w:rsid w:val="00E71FB3"/>
    <w:rsid w:val="00E72C60"/>
    <w:rsid w:val="00E73245"/>
    <w:rsid w:val="00E7358F"/>
    <w:rsid w:val="00E743E5"/>
    <w:rsid w:val="00E747F2"/>
    <w:rsid w:val="00E74A90"/>
    <w:rsid w:val="00E80357"/>
    <w:rsid w:val="00E80D4D"/>
    <w:rsid w:val="00E81541"/>
    <w:rsid w:val="00E8223D"/>
    <w:rsid w:val="00E82A9A"/>
    <w:rsid w:val="00E8399A"/>
    <w:rsid w:val="00E840DE"/>
    <w:rsid w:val="00E85A9D"/>
    <w:rsid w:val="00E861FC"/>
    <w:rsid w:val="00E868D5"/>
    <w:rsid w:val="00E86CAC"/>
    <w:rsid w:val="00E90478"/>
    <w:rsid w:val="00E904AA"/>
    <w:rsid w:val="00E926F9"/>
    <w:rsid w:val="00E92770"/>
    <w:rsid w:val="00E92BBB"/>
    <w:rsid w:val="00E92D16"/>
    <w:rsid w:val="00E93352"/>
    <w:rsid w:val="00E93985"/>
    <w:rsid w:val="00E93E1E"/>
    <w:rsid w:val="00E9468F"/>
    <w:rsid w:val="00E955B4"/>
    <w:rsid w:val="00E9585C"/>
    <w:rsid w:val="00E96532"/>
    <w:rsid w:val="00EA0EC3"/>
    <w:rsid w:val="00EA25D8"/>
    <w:rsid w:val="00EA3256"/>
    <w:rsid w:val="00EA52BC"/>
    <w:rsid w:val="00EA540B"/>
    <w:rsid w:val="00EA61B7"/>
    <w:rsid w:val="00EA66A6"/>
    <w:rsid w:val="00EA6F54"/>
    <w:rsid w:val="00EB0B04"/>
    <w:rsid w:val="00EB2425"/>
    <w:rsid w:val="00EB39BF"/>
    <w:rsid w:val="00EB6338"/>
    <w:rsid w:val="00EB70F3"/>
    <w:rsid w:val="00EB746C"/>
    <w:rsid w:val="00EB7780"/>
    <w:rsid w:val="00EC2F1E"/>
    <w:rsid w:val="00EC303D"/>
    <w:rsid w:val="00EC3055"/>
    <w:rsid w:val="00EC3966"/>
    <w:rsid w:val="00EC523C"/>
    <w:rsid w:val="00EC64D5"/>
    <w:rsid w:val="00EC6FD4"/>
    <w:rsid w:val="00EC743C"/>
    <w:rsid w:val="00EC78E2"/>
    <w:rsid w:val="00EC7E3C"/>
    <w:rsid w:val="00ED14CE"/>
    <w:rsid w:val="00ED26FA"/>
    <w:rsid w:val="00ED4DB1"/>
    <w:rsid w:val="00ED4F3E"/>
    <w:rsid w:val="00ED5E13"/>
    <w:rsid w:val="00ED64F6"/>
    <w:rsid w:val="00ED67C6"/>
    <w:rsid w:val="00ED754E"/>
    <w:rsid w:val="00EE05FB"/>
    <w:rsid w:val="00EE0B88"/>
    <w:rsid w:val="00EE102E"/>
    <w:rsid w:val="00EE229E"/>
    <w:rsid w:val="00EE2697"/>
    <w:rsid w:val="00EE269C"/>
    <w:rsid w:val="00EE3B88"/>
    <w:rsid w:val="00EE40BF"/>
    <w:rsid w:val="00EE4174"/>
    <w:rsid w:val="00EE4F29"/>
    <w:rsid w:val="00EE4FFF"/>
    <w:rsid w:val="00EE5B98"/>
    <w:rsid w:val="00EE5FDF"/>
    <w:rsid w:val="00EF0F48"/>
    <w:rsid w:val="00EF152D"/>
    <w:rsid w:val="00EF2D8A"/>
    <w:rsid w:val="00EF485D"/>
    <w:rsid w:val="00EF4A0F"/>
    <w:rsid w:val="00EF5846"/>
    <w:rsid w:val="00EF60BB"/>
    <w:rsid w:val="00EF74E3"/>
    <w:rsid w:val="00F029B4"/>
    <w:rsid w:val="00F03F37"/>
    <w:rsid w:val="00F044C6"/>
    <w:rsid w:val="00F04B60"/>
    <w:rsid w:val="00F05EC4"/>
    <w:rsid w:val="00F07D02"/>
    <w:rsid w:val="00F10F80"/>
    <w:rsid w:val="00F11944"/>
    <w:rsid w:val="00F11C98"/>
    <w:rsid w:val="00F11F45"/>
    <w:rsid w:val="00F11FE9"/>
    <w:rsid w:val="00F133B0"/>
    <w:rsid w:val="00F135D8"/>
    <w:rsid w:val="00F15123"/>
    <w:rsid w:val="00F16ACF"/>
    <w:rsid w:val="00F1717D"/>
    <w:rsid w:val="00F20C63"/>
    <w:rsid w:val="00F20F89"/>
    <w:rsid w:val="00F21752"/>
    <w:rsid w:val="00F221C3"/>
    <w:rsid w:val="00F23543"/>
    <w:rsid w:val="00F24313"/>
    <w:rsid w:val="00F24622"/>
    <w:rsid w:val="00F25409"/>
    <w:rsid w:val="00F257A4"/>
    <w:rsid w:val="00F262D2"/>
    <w:rsid w:val="00F26371"/>
    <w:rsid w:val="00F26E38"/>
    <w:rsid w:val="00F30A39"/>
    <w:rsid w:val="00F30C63"/>
    <w:rsid w:val="00F316E9"/>
    <w:rsid w:val="00F31963"/>
    <w:rsid w:val="00F31E60"/>
    <w:rsid w:val="00F32E77"/>
    <w:rsid w:val="00F34010"/>
    <w:rsid w:val="00F342C2"/>
    <w:rsid w:val="00F343DE"/>
    <w:rsid w:val="00F34EFB"/>
    <w:rsid w:val="00F34F2E"/>
    <w:rsid w:val="00F35BF8"/>
    <w:rsid w:val="00F364FC"/>
    <w:rsid w:val="00F36F63"/>
    <w:rsid w:val="00F37EF0"/>
    <w:rsid w:val="00F407E5"/>
    <w:rsid w:val="00F41608"/>
    <w:rsid w:val="00F417F1"/>
    <w:rsid w:val="00F434F3"/>
    <w:rsid w:val="00F445D1"/>
    <w:rsid w:val="00F45B81"/>
    <w:rsid w:val="00F463D6"/>
    <w:rsid w:val="00F4748D"/>
    <w:rsid w:val="00F47648"/>
    <w:rsid w:val="00F50284"/>
    <w:rsid w:val="00F51D70"/>
    <w:rsid w:val="00F52328"/>
    <w:rsid w:val="00F52422"/>
    <w:rsid w:val="00F529CA"/>
    <w:rsid w:val="00F54461"/>
    <w:rsid w:val="00F548BD"/>
    <w:rsid w:val="00F558A4"/>
    <w:rsid w:val="00F56283"/>
    <w:rsid w:val="00F568AF"/>
    <w:rsid w:val="00F57435"/>
    <w:rsid w:val="00F57868"/>
    <w:rsid w:val="00F61329"/>
    <w:rsid w:val="00F617E2"/>
    <w:rsid w:val="00F61D09"/>
    <w:rsid w:val="00F624F5"/>
    <w:rsid w:val="00F63A89"/>
    <w:rsid w:val="00F65326"/>
    <w:rsid w:val="00F65B2E"/>
    <w:rsid w:val="00F6621A"/>
    <w:rsid w:val="00F66F29"/>
    <w:rsid w:val="00F705CA"/>
    <w:rsid w:val="00F70DE3"/>
    <w:rsid w:val="00F71A7F"/>
    <w:rsid w:val="00F71ACA"/>
    <w:rsid w:val="00F739C7"/>
    <w:rsid w:val="00F75ADC"/>
    <w:rsid w:val="00F76C4F"/>
    <w:rsid w:val="00F80475"/>
    <w:rsid w:val="00F81EE9"/>
    <w:rsid w:val="00F82A46"/>
    <w:rsid w:val="00F83E7F"/>
    <w:rsid w:val="00F85A62"/>
    <w:rsid w:val="00F87494"/>
    <w:rsid w:val="00F87F62"/>
    <w:rsid w:val="00F90580"/>
    <w:rsid w:val="00F91E58"/>
    <w:rsid w:val="00F91EF4"/>
    <w:rsid w:val="00F922F8"/>
    <w:rsid w:val="00F9280C"/>
    <w:rsid w:val="00F928CD"/>
    <w:rsid w:val="00F93E35"/>
    <w:rsid w:val="00F94379"/>
    <w:rsid w:val="00F943E1"/>
    <w:rsid w:val="00F94CFE"/>
    <w:rsid w:val="00F95885"/>
    <w:rsid w:val="00F95962"/>
    <w:rsid w:val="00F95B0B"/>
    <w:rsid w:val="00F9707F"/>
    <w:rsid w:val="00FA1734"/>
    <w:rsid w:val="00FA1F85"/>
    <w:rsid w:val="00FA2EFD"/>
    <w:rsid w:val="00FA47ED"/>
    <w:rsid w:val="00FA5BBB"/>
    <w:rsid w:val="00FA5FA3"/>
    <w:rsid w:val="00FA6897"/>
    <w:rsid w:val="00FB02B9"/>
    <w:rsid w:val="00FB0F05"/>
    <w:rsid w:val="00FB19B3"/>
    <w:rsid w:val="00FB1C1C"/>
    <w:rsid w:val="00FB3F79"/>
    <w:rsid w:val="00FB4AC2"/>
    <w:rsid w:val="00FB6663"/>
    <w:rsid w:val="00FB6DC8"/>
    <w:rsid w:val="00FC01E3"/>
    <w:rsid w:val="00FC02D1"/>
    <w:rsid w:val="00FC08D4"/>
    <w:rsid w:val="00FC1E98"/>
    <w:rsid w:val="00FC25A2"/>
    <w:rsid w:val="00FC369A"/>
    <w:rsid w:val="00FC3D1E"/>
    <w:rsid w:val="00FC45DD"/>
    <w:rsid w:val="00FC463B"/>
    <w:rsid w:val="00FC4ECC"/>
    <w:rsid w:val="00FC6567"/>
    <w:rsid w:val="00FC6725"/>
    <w:rsid w:val="00FC6A2C"/>
    <w:rsid w:val="00FC7221"/>
    <w:rsid w:val="00FC7C82"/>
    <w:rsid w:val="00FD0E3D"/>
    <w:rsid w:val="00FD15F1"/>
    <w:rsid w:val="00FD2EC3"/>
    <w:rsid w:val="00FD4998"/>
    <w:rsid w:val="00FD5665"/>
    <w:rsid w:val="00FD6F1A"/>
    <w:rsid w:val="00FD74BD"/>
    <w:rsid w:val="00FD7594"/>
    <w:rsid w:val="00FD7B71"/>
    <w:rsid w:val="00FE06EE"/>
    <w:rsid w:val="00FE0F9B"/>
    <w:rsid w:val="00FE3BB6"/>
    <w:rsid w:val="00FE3C5B"/>
    <w:rsid w:val="00FE4BDF"/>
    <w:rsid w:val="00FE6368"/>
    <w:rsid w:val="00FE66A9"/>
    <w:rsid w:val="00FE798F"/>
    <w:rsid w:val="00FF08ED"/>
    <w:rsid w:val="00FF219B"/>
    <w:rsid w:val="00FF2DA5"/>
    <w:rsid w:val="00FF319E"/>
    <w:rsid w:val="00FF3511"/>
    <w:rsid w:val="00FF43C5"/>
    <w:rsid w:val="00FF66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DFDB7"/>
  <w15:docId w15:val="{CB7080C9-4D24-4F9C-A822-75117EAF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64457D"/>
    <w:rPr>
      <w:rFonts w:eastAsia="標楷體"/>
      <w:kern w:val="2"/>
      <w:sz w:val="32"/>
    </w:rPr>
  </w:style>
  <w:style w:type="paragraph" w:styleId="1">
    <w:name w:val="heading 1"/>
    <w:basedOn w:val="a3"/>
    <w:qFormat/>
    <w:rsid w:val="0064457D"/>
    <w:pPr>
      <w:numPr>
        <w:numId w:val="1"/>
      </w:numPr>
      <w:kinsoku w:val="0"/>
      <w:outlineLvl w:val="0"/>
    </w:pPr>
    <w:rPr>
      <w:rFonts w:ascii="標楷體" w:hAnsi="Arial"/>
      <w:bCs/>
      <w:kern w:val="0"/>
      <w:szCs w:val="52"/>
    </w:rPr>
  </w:style>
  <w:style w:type="paragraph" w:styleId="2">
    <w:name w:val="heading 2"/>
    <w:basedOn w:val="a3"/>
    <w:link w:val="20"/>
    <w:qFormat/>
    <w:rsid w:val="0064457D"/>
    <w:pPr>
      <w:numPr>
        <w:ilvl w:val="1"/>
        <w:numId w:val="1"/>
      </w:numPr>
      <w:kinsoku w:val="0"/>
      <w:outlineLvl w:val="1"/>
    </w:pPr>
    <w:rPr>
      <w:rFonts w:ascii="標楷體" w:hAnsi="Arial"/>
      <w:bCs/>
      <w:kern w:val="0"/>
      <w:szCs w:val="48"/>
    </w:rPr>
  </w:style>
  <w:style w:type="paragraph" w:styleId="3">
    <w:name w:val="heading 3"/>
    <w:basedOn w:val="a3"/>
    <w:link w:val="30"/>
    <w:qFormat/>
    <w:rsid w:val="0064457D"/>
    <w:pPr>
      <w:numPr>
        <w:ilvl w:val="2"/>
        <w:numId w:val="1"/>
      </w:numPr>
      <w:kinsoku w:val="0"/>
      <w:outlineLvl w:val="2"/>
    </w:pPr>
    <w:rPr>
      <w:rFonts w:ascii="標楷體" w:hAnsi="Arial"/>
      <w:bCs/>
      <w:kern w:val="0"/>
      <w:szCs w:val="36"/>
    </w:rPr>
  </w:style>
  <w:style w:type="paragraph" w:styleId="4">
    <w:name w:val="heading 4"/>
    <w:basedOn w:val="a3"/>
    <w:link w:val="40"/>
    <w:qFormat/>
    <w:rsid w:val="00D36C1E"/>
    <w:pPr>
      <w:numPr>
        <w:ilvl w:val="3"/>
        <w:numId w:val="1"/>
      </w:numPr>
      <w:outlineLvl w:val="3"/>
    </w:pPr>
    <w:rPr>
      <w:rFonts w:ascii="標楷體" w:hAnsi="Arial"/>
      <w:szCs w:val="36"/>
    </w:rPr>
  </w:style>
  <w:style w:type="paragraph" w:styleId="5">
    <w:name w:val="heading 5"/>
    <w:basedOn w:val="a3"/>
    <w:link w:val="50"/>
    <w:qFormat/>
    <w:rsid w:val="0064457D"/>
    <w:pPr>
      <w:numPr>
        <w:ilvl w:val="4"/>
        <w:numId w:val="1"/>
      </w:numPr>
      <w:kinsoku w:val="0"/>
      <w:outlineLvl w:val="4"/>
    </w:pPr>
    <w:rPr>
      <w:rFonts w:ascii="標楷體" w:hAnsi="Arial"/>
      <w:bCs/>
      <w:szCs w:val="36"/>
    </w:rPr>
  </w:style>
  <w:style w:type="paragraph" w:styleId="6">
    <w:name w:val="heading 6"/>
    <w:basedOn w:val="a3"/>
    <w:link w:val="60"/>
    <w:qFormat/>
    <w:rsid w:val="0064457D"/>
    <w:pPr>
      <w:numPr>
        <w:ilvl w:val="5"/>
        <w:numId w:val="1"/>
      </w:numPr>
      <w:tabs>
        <w:tab w:val="left" w:pos="2094"/>
      </w:tabs>
      <w:kinsoku w:val="0"/>
      <w:outlineLvl w:val="5"/>
    </w:pPr>
    <w:rPr>
      <w:rFonts w:ascii="標楷體" w:hAnsi="Arial"/>
      <w:szCs w:val="36"/>
    </w:rPr>
  </w:style>
  <w:style w:type="paragraph" w:styleId="7">
    <w:name w:val="heading 7"/>
    <w:basedOn w:val="a3"/>
    <w:qFormat/>
    <w:rsid w:val="0064457D"/>
    <w:pPr>
      <w:numPr>
        <w:ilvl w:val="6"/>
        <w:numId w:val="1"/>
      </w:numPr>
      <w:kinsoku w:val="0"/>
      <w:outlineLvl w:val="6"/>
    </w:pPr>
    <w:rPr>
      <w:rFonts w:ascii="標楷體" w:hAnsi="Arial"/>
      <w:bCs/>
      <w:szCs w:val="36"/>
    </w:rPr>
  </w:style>
  <w:style w:type="paragraph" w:styleId="8">
    <w:name w:val="heading 8"/>
    <w:basedOn w:val="a3"/>
    <w:qFormat/>
    <w:rsid w:val="0064457D"/>
    <w:pPr>
      <w:numPr>
        <w:ilvl w:val="7"/>
        <w:numId w:val="1"/>
      </w:numPr>
      <w:kinsoku w:val="0"/>
      <w:outlineLvl w:val="7"/>
    </w:pPr>
    <w:rPr>
      <w:rFonts w:ascii="標楷體" w:hAnsi="Arial"/>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0">
    <w:name w:val="標題 2 字元"/>
    <w:basedOn w:val="a4"/>
    <w:link w:val="2"/>
    <w:rsid w:val="00BF39B0"/>
    <w:rPr>
      <w:rFonts w:ascii="標楷體" w:eastAsia="標楷體" w:hAnsi="Arial"/>
      <w:bCs/>
      <w:sz w:val="32"/>
      <w:szCs w:val="48"/>
    </w:rPr>
  </w:style>
  <w:style w:type="character" w:customStyle="1" w:styleId="30">
    <w:name w:val="標題 3 字元"/>
    <w:basedOn w:val="a4"/>
    <w:link w:val="3"/>
    <w:rsid w:val="00AB4B79"/>
    <w:rPr>
      <w:rFonts w:ascii="標楷體" w:eastAsia="標楷體" w:hAnsi="Arial"/>
      <w:bCs/>
      <w:sz w:val="32"/>
      <w:szCs w:val="36"/>
    </w:rPr>
  </w:style>
  <w:style w:type="character" w:customStyle="1" w:styleId="40">
    <w:name w:val="標題 4 字元"/>
    <w:basedOn w:val="a4"/>
    <w:link w:val="4"/>
    <w:rsid w:val="00AB4B79"/>
    <w:rPr>
      <w:rFonts w:ascii="標楷體" w:eastAsia="標楷體" w:hAnsi="Arial"/>
      <w:kern w:val="2"/>
      <w:sz w:val="32"/>
      <w:szCs w:val="36"/>
    </w:rPr>
  </w:style>
  <w:style w:type="character" w:customStyle="1" w:styleId="50">
    <w:name w:val="標題 5 字元"/>
    <w:link w:val="5"/>
    <w:rsid w:val="000E6C5B"/>
    <w:rPr>
      <w:rFonts w:ascii="標楷體" w:eastAsia="標楷體" w:hAnsi="Arial"/>
      <w:bCs/>
      <w:kern w:val="2"/>
      <w:sz w:val="32"/>
      <w:szCs w:val="36"/>
    </w:rPr>
  </w:style>
  <w:style w:type="character" w:customStyle="1" w:styleId="60">
    <w:name w:val="標題 6 字元"/>
    <w:basedOn w:val="a4"/>
    <w:link w:val="6"/>
    <w:rsid w:val="00FB4AC2"/>
    <w:rPr>
      <w:rFonts w:ascii="標楷體" w:eastAsia="標楷體" w:hAnsi="Arial"/>
      <w:kern w:val="2"/>
      <w:sz w:val="32"/>
      <w:szCs w:val="36"/>
    </w:rPr>
  </w:style>
  <w:style w:type="paragraph" w:styleId="a7">
    <w:name w:val="Signature"/>
    <w:basedOn w:val="a3"/>
    <w:semiHidden/>
    <w:rsid w:val="0064457D"/>
    <w:pPr>
      <w:spacing w:before="720" w:after="720"/>
      <w:ind w:left="7371"/>
    </w:pPr>
    <w:rPr>
      <w:rFonts w:ascii="標楷體"/>
      <w:b/>
      <w:snapToGrid w:val="0"/>
      <w:spacing w:val="10"/>
      <w:sz w:val="36"/>
    </w:rPr>
  </w:style>
  <w:style w:type="paragraph" w:styleId="a8">
    <w:name w:val="endnote text"/>
    <w:basedOn w:val="a3"/>
    <w:semiHidden/>
    <w:rsid w:val="0064457D"/>
    <w:pPr>
      <w:spacing w:before="240"/>
      <w:ind w:left="1021" w:hanging="1021"/>
    </w:pPr>
    <w:rPr>
      <w:rFonts w:ascii="標楷體"/>
      <w:snapToGrid w:val="0"/>
      <w:spacing w:val="10"/>
    </w:rPr>
  </w:style>
  <w:style w:type="paragraph" w:styleId="51">
    <w:name w:val="toc 5"/>
    <w:basedOn w:val="a3"/>
    <w:next w:val="a3"/>
    <w:autoRedefine/>
    <w:uiPriority w:val="39"/>
    <w:rsid w:val="0064457D"/>
    <w:pPr>
      <w:ind w:leftChars="400" w:left="600" w:rightChars="200" w:right="200" w:hangingChars="200" w:hanging="200"/>
    </w:pPr>
    <w:rPr>
      <w:rFonts w:ascii="標楷體"/>
    </w:rPr>
  </w:style>
  <w:style w:type="character" w:styleId="a9">
    <w:name w:val="page number"/>
    <w:basedOn w:val="a4"/>
    <w:semiHidden/>
    <w:rsid w:val="0064457D"/>
    <w:rPr>
      <w:rFonts w:ascii="標楷體" w:eastAsia="標楷體"/>
      <w:sz w:val="20"/>
    </w:rPr>
  </w:style>
  <w:style w:type="paragraph" w:styleId="61">
    <w:name w:val="toc 6"/>
    <w:basedOn w:val="a3"/>
    <w:next w:val="a3"/>
    <w:autoRedefine/>
    <w:uiPriority w:val="39"/>
    <w:rsid w:val="0064457D"/>
    <w:pPr>
      <w:ind w:leftChars="500" w:left="500"/>
    </w:pPr>
    <w:rPr>
      <w:rFonts w:ascii="標楷體"/>
    </w:rPr>
  </w:style>
  <w:style w:type="paragraph" w:customStyle="1" w:styleId="10">
    <w:name w:val="段落樣式1"/>
    <w:basedOn w:val="a3"/>
    <w:rsid w:val="0064457D"/>
    <w:pPr>
      <w:tabs>
        <w:tab w:val="left" w:pos="567"/>
      </w:tabs>
      <w:kinsoku w:val="0"/>
      <w:ind w:leftChars="200" w:left="200" w:firstLineChars="200" w:firstLine="200"/>
    </w:pPr>
    <w:rPr>
      <w:rFonts w:ascii="標楷體"/>
      <w:kern w:val="0"/>
    </w:rPr>
  </w:style>
  <w:style w:type="paragraph" w:customStyle="1" w:styleId="21">
    <w:name w:val="段落樣式2"/>
    <w:basedOn w:val="a3"/>
    <w:rsid w:val="0064457D"/>
    <w:pPr>
      <w:tabs>
        <w:tab w:val="left" w:pos="567"/>
      </w:tabs>
      <w:ind w:leftChars="300" w:left="300" w:firstLineChars="200" w:firstLine="200"/>
    </w:pPr>
    <w:rPr>
      <w:rFonts w:ascii="標楷體"/>
      <w:kern w:val="0"/>
    </w:rPr>
  </w:style>
  <w:style w:type="paragraph" w:styleId="11">
    <w:name w:val="toc 1"/>
    <w:basedOn w:val="a3"/>
    <w:next w:val="a3"/>
    <w:autoRedefine/>
    <w:uiPriority w:val="39"/>
    <w:rsid w:val="00665BE1"/>
    <w:pPr>
      <w:tabs>
        <w:tab w:val="right" w:leader="dot" w:pos="8834"/>
      </w:tabs>
      <w:kinsoku w:val="0"/>
      <w:ind w:left="5741" w:rightChars="200" w:right="680" w:hangingChars="700" w:hanging="5741"/>
      <w:jc w:val="center"/>
    </w:pPr>
    <w:rPr>
      <w:rFonts w:ascii="標楷體"/>
      <w:noProof/>
      <w:spacing w:val="-10"/>
      <w:szCs w:val="32"/>
    </w:rPr>
  </w:style>
  <w:style w:type="paragraph" w:styleId="22">
    <w:name w:val="toc 2"/>
    <w:basedOn w:val="a3"/>
    <w:next w:val="a3"/>
    <w:autoRedefine/>
    <w:uiPriority w:val="39"/>
    <w:rsid w:val="0064457D"/>
    <w:pPr>
      <w:kinsoku w:val="0"/>
      <w:ind w:leftChars="100" w:left="300" w:rightChars="200" w:right="200" w:hangingChars="200" w:hanging="200"/>
    </w:pPr>
    <w:rPr>
      <w:rFonts w:ascii="標楷體"/>
      <w:noProof/>
    </w:rPr>
  </w:style>
  <w:style w:type="paragraph" w:styleId="31">
    <w:name w:val="toc 3"/>
    <w:basedOn w:val="a3"/>
    <w:next w:val="a3"/>
    <w:autoRedefine/>
    <w:uiPriority w:val="39"/>
    <w:rsid w:val="0064457D"/>
    <w:pPr>
      <w:kinsoku w:val="0"/>
      <w:ind w:leftChars="200" w:left="400" w:rightChars="200" w:right="200" w:hangingChars="200" w:hanging="200"/>
    </w:pPr>
    <w:rPr>
      <w:rFonts w:ascii="標楷體"/>
      <w:noProof/>
    </w:rPr>
  </w:style>
  <w:style w:type="paragraph" w:styleId="41">
    <w:name w:val="toc 4"/>
    <w:basedOn w:val="a3"/>
    <w:next w:val="a3"/>
    <w:autoRedefine/>
    <w:uiPriority w:val="39"/>
    <w:rsid w:val="0064457D"/>
    <w:pPr>
      <w:kinsoku w:val="0"/>
      <w:ind w:leftChars="300" w:left="500" w:rightChars="200" w:right="200" w:hangingChars="200" w:hanging="200"/>
    </w:pPr>
    <w:rPr>
      <w:rFonts w:ascii="標楷體"/>
    </w:rPr>
  </w:style>
  <w:style w:type="paragraph" w:styleId="70">
    <w:name w:val="toc 7"/>
    <w:basedOn w:val="a3"/>
    <w:next w:val="a3"/>
    <w:autoRedefine/>
    <w:uiPriority w:val="39"/>
    <w:rsid w:val="0064457D"/>
    <w:pPr>
      <w:ind w:leftChars="600" w:left="800" w:hangingChars="200" w:hanging="200"/>
    </w:pPr>
    <w:rPr>
      <w:rFonts w:ascii="標楷體"/>
    </w:rPr>
  </w:style>
  <w:style w:type="paragraph" w:styleId="80">
    <w:name w:val="toc 8"/>
    <w:basedOn w:val="a3"/>
    <w:next w:val="a3"/>
    <w:autoRedefine/>
    <w:uiPriority w:val="39"/>
    <w:rsid w:val="0064457D"/>
    <w:pPr>
      <w:ind w:leftChars="700" w:left="900" w:hangingChars="200" w:hanging="200"/>
    </w:pPr>
    <w:rPr>
      <w:rFonts w:ascii="標楷體"/>
    </w:rPr>
  </w:style>
  <w:style w:type="paragraph" w:styleId="9">
    <w:name w:val="toc 9"/>
    <w:basedOn w:val="a3"/>
    <w:next w:val="a3"/>
    <w:autoRedefine/>
    <w:uiPriority w:val="39"/>
    <w:rsid w:val="0064457D"/>
    <w:pPr>
      <w:ind w:leftChars="1600" w:left="3840"/>
    </w:pPr>
  </w:style>
  <w:style w:type="paragraph" w:styleId="aa">
    <w:name w:val="header"/>
    <w:basedOn w:val="a3"/>
    <w:semiHidden/>
    <w:rsid w:val="0064457D"/>
    <w:pPr>
      <w:tabs>
        <w:tab w:val="center" w:pos="4153"/>
        <w:tab w:val="right" w:pos="8306"/>
      </w:tabs>
      <w:snapToGrid w:val="0"/>
    </w:pPr>
    <w:rPr>
      <w:sz w:val="20"/>
    </w:rPr>
  </w:style>
  <w:style w:type="paragraph" w:customStyle="1" w:styleId="32">
    <w:name w:val="段落樣式3"/>
    <w:basedOn w:val="21"/>
    <w:rsid w:val="0064457D"/>
    <w:pPr>
      <w:ind w:leftChars="400" w:left="400"/>
    </w:pPr>
  </w:style>
  <w:style w:type="character" w:styleId="ab">
    <w:name w:val="Hyperlink"/>
    <w:basedOn w:val="a4"/>
    <w:uiPriority w:val="99"/>
    <w:rsid w:val="0064457D"/>
    <w:rPr>
      <w:color w:val="0000FF"/>
      <w:u w:val="single"/>
    </w:rPr>
  </w:style>
  <w:style w:type="paragraph" w:customStyle="1" w:styleId="ac">
    <w:name w:val="簽名日期"/>
    <w:basedOn w:val="a3"/>
    <w:rsid w:val="0064457D"/>
    <w:pPr>
      <w:kinsoku w:val="0"/>
      <w:jc w:val="distribute"/>
    </w:pPr>
    <w:rPr>
      <w:kern w:val="0"/>
    </w:rPr>
  </w:style>
  <w:style w:type="paragraph" w:customStyle="1" w:styleId="0">
    <w:name w:val="段落樣式0"/>
    <w:basedOn w:val="21"/>
    <w:rsid w:val="0064457D"/>
    <w:pPr>
      <w:ind w:leftChars="200" w:left="200" w:firstLineChars="0" w:firstLine="0"/>
    </w:pPr>
  </w:style>
  <w:style w:type="paragraph" w:customStyle="1" w:styleId="ad">
    <w:name w:val="附件"/>
    <w:basedOn w:val="a8"/>
    <w:rsid w:val="0064457D"/>
    <w:pPr>
      <w:kinsoku w:val="0"/>
      <w:spacing w:before="0"/>
      <w:ind w:left="1047" w:hangingChars="300" w:hanging="1047"/>
    </w:pPr>
    <w:rPr>
      <w:snapToGrid/>
      <w:spacing w:val="0"/>
      <w:kern w:val="0"/>
    </w:rPr>
  </w:style>
  <w:style w:type="paragraph" w:customStyle="1" w:styleId="42">
    <w:name w:val="段落樣式4"/>
    <w:basedOn w:val="32"/>
    <w:rsid w:val="0064457D"/>
    <w:pPr>
      <w:ind w:leftChars="500" w:left="500"/>
    </w:pPr>
  </w:style>
  <w:style w:type="paragraph" w:customStyle="1" w:styleId="52">
    <w:name w:val="段落樣式5"/>
    <w:basedOn w:val="42"/>
    <w:rsid w:val="0064457D"/>
    <w:pPr>
      <w:ind w:leftChars="600" w:left="600"/>
    </w:pPr>
  </w:style>
  <w:style w:type="paragraph" w:customStyle="1" w:styleId="62">
    <w:name w:val="段落樣式6"/>
    <w:basedOn w:val="52"/>
    <w:rsid w:val="0064457D"/>
    <w:pPr>
      <w:ind w:leftChars="700" w:left="700"/>
    </w:pPr>
  </w:style>
  <w:style w:type="paragraph" w:customStyle="1" w:styleId="71">
    <w:name w:val="段落樣式7"/>
    <w:basedOn w:val="62"/>
    <w:rsid w:val="0064457D"/>
  </w:style>
  <w:style w:type="paragraph" w:customStyle="1" w:styleId="81">
    <w:name w:val="段落樣式8"/>
    <w:basedOn w:val="71"/>
    <w:rsid w:val="0064457D"/>
    <w:pPr>
      <w:ind w:leftChars="800" w:left="800"/>
    </w:pPr>
  </w:style>
  <w:style w:type="paragraph" w:customStyle="1" w:styleId="a0">
    <w:name w:val="表樣式"/>
    <w:basedOn w:val="a3"/>
    <w:next w:val="a3"/>
    <w:rsid w:val="0064457D"/>
    <w:pPr>
      <w:numPr>
        <w:numId w:val="2"/>
      </w:numPr>
    </w:pPr>
    <w:rPr>
      <w:rFonts w:ascii="標楷體"/>
      <w:kern w:val="0"/>
    </w:rPr>
  </w:style>
  <w:style w:type="paragraph" w:styleId="ae">
    <w:name w:val="Body Text Indent"/>
    <w:basedOn w:val="a3"/>
    <w:semiHidden/>
    <w:rsid w:val="0064457D"/>
    <w:pPr>
      <w:ind w:left="698" w:hangingChars="200" w:hanging="698"/>
    </w:pPr>
  </w:style>
  <w:style w:type="paragraph" w:customStyle="1" w:styleId="af">
    <w:name w:val="調查報告"/>
    <w:basedOn w:val="a8"/>
    <w:rsid w:val="0064457D"/>
    <w:pPr>
      <w:kinsoku w:val="0"/>
      <w:spacing w:before="0"/>
      <w:ind w:left="1701" w:firstLine="0"/>
    </w:pPr>
    <w:rPr>
      <w:b/>
      <w:snapToGrid/>
      <w:spacing w:val="200"/>
      <w:kern w:val="0"/>
      <w:sz w:val="36"/>
    </w:rPr>
  </w:style>
  <w:style w:type="paragraph" w:styleId="af0">
    <w:name w:val="footnote text"/>
    <w:basedOn w:val="a3"/>
    <w:link w:val="af1"/>
    <w:uiPriority w:val="99"/>
    <w:semiHidden/>
    <w:rsid w:val="0064457D"/>
    <w:pPr>
      <w:snapToGrid w:val="0"/>
    </w:pPr>
    <w:rPr>
      <w:sz w:val="20"/>
    </w:rPr>
  </w:style>
  <w:style w:type="character" w:customStyle="1" w:styleId="af1">
    <w:name w:val="註腳文字 字元"/>
    <w:basedOn w:val="a4"/>
    <w:link w:val="af0"/>
    <w:uiPriority w:val="99"/>
    <w:semiHidden/>
    <w:rsid w:val="005A6B00"/>
    <w:rPr>
      <w:rFonts w:eastAsia="標楷體"/>
      <w:kern w:val="2"/>
    </w:rPr>
  </w:style>
  <w:style w:type="paragraph" w:customStyle="1" w:styleId="a">
    <w:name w:val="圖樣式"/>
    <w:basedOn w:val="a3"/>
    <w:next w:val="a3"/>
    <w:rsid w:val="0064457D"/>
    <w:pPr>
      <w:numPr>
        <w:numId w:val="3"/>
      </w:numPr>
      <w:tabs>
        <w:tab w:val="clear" w:pos="1440"/>
      </w:tabs>
      <w:ind w:left="400" w:hangingChars="400" w:hanging="400"/>
    </w:pPr>
    <w:rPr>
      <w:rFonts w:ascii="標楷體"/>
    </w:rPr>
  </w:style>
  <w:style w:type="paragraph" w:styleId="af2">
    <w:name w:val="footer"/>
    <w:basedOn w:val="a3"/>
    <w:semiHidden/>
    <w:rsid w:val="0064457D"/>
    <w:pPr>
      <w:tabs>
        <w:tab w:val="center" w:pos="4153"/>
        <w:tab w:val="right" w:pos="8306"/>
      </w:tabs>
      <w:snapToGrid w:val="0"/>
    </w:pPr>
    <w:rPr>
      <w:sz w:val="20"/>
    </w:rPr>
  </w:style>
  <w:style w:type="paragraph" w:styleId="af3">
    <w:name w:val="table of figures"/>
    <w:basedOn w:val="a3"/>
    <w:next w:val="a3"/>
    <w:semiHidden/>
    <w:rsid w:val="0064457D"/>
    <w:pPr>
      <w:ind w:left="400" w:hangingChars="400" w:hanging="400"/>
    </w:pPr>
  </w:style>
  <w:style w:type="character" w:styleId="af4">
    <w:name w:val="footnote reference"/>
    <w:aliases w:val="FR,Ref,de nota al pie,註腳內容,Error-Fußnotenzeichen5,Error-Fußnotenzeichen6,Error-Fußnotenzeichen3"/>
    <w:basedOn w:val="a4"/>
    <w:uiPriority w:val="99"/>
    <w:rsid w:val="0064457D"/>
    <w:rPr>
      <w:vertAlign w:val="superscript"/>
    </w:rPr>
  </w:style>
  <w:style w:type="paragraph" w:styleId="HTML">
    <w:name w:val="HTML Preformatted"/>
    <w:basedOn w:val="a3"/>
    <w:link w:val="HTML0"/>
    <w:uiPriority w:val="99"/>
    <w:rsid w:val="006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character" w:customStyle="1" w:styleId="HTML0">
    <w:name w:val="HTML 預設格式 字元"/>
    <w:basedOn w:val="a4"/>
    <w:link w:val="HTML"/>
    <w:uiPriority w:val="99"/>
    <w:rsid w:val="00391900"/>
    <w:rPr>
      <w:rFonts w:ascii="Arial Unicode MS" w:eastAsia="Arial Unicode MS" w:hAnsi="Arial Unicode MS" w:cs="Arial Unicode MS"/>
      <w:color w:val="000000"/>
    </w:rPr>
  </w:style>
  <w:style w:type="character" w:styleId="af5">
    <w:name w:val="FollowedHyperlink"/>
    <w:basedOn w:val="a4"/>
    <w:semiHidden/>
    <w:rsid w:val="0064457D"/>
    <w:rPr>
      <w:color w:val="800080"/>
      <w:u w:val="single"/>
    </w:rPr>
  </w:style>
  <w:style w:type="paragraph" w:customStyle="1" w:styleId="af6">
    <w:name w:val="分項段落"/>
    <w:basedOn w:val="a3"/>
    <w:rsid w:val="00B15CBD"/>
    <w:rPr>
      <w:rFonts w:eastAsia="新細明體"/>
      <w:sz w:val="24"/>
    </w:rPr>
  </w:style>
  <w:style w:type="paragraph" w:customStyle="1" w:styleId="af7">
    <w:name w:val="字元 字元 字元 字元 字元 字元 字元"/>
    <w:basedOn w:val="a3"/>
    <w:rsid w:val="006249AA"/>
    <w:pPr>
      <w:spacing w:after="160" w:line="240" w:lineRule="exact"/>
    </w:pPr>
    <w:rPr>
      <w:rFonts w:ascii="Verdana" w:eastAsia="Times New Roman" w:hAnsi="Verdana"/>
      <w:kern w:val="0"/>
      <w:sz w:val="20"/>
      <w:lang w:eastAsia="en-US"/>
    </w:rPr>
  </w:style>
  <w:style w:type="paragraph" w:styleId="af8">
    <w:name w:val="List Paragraph"/>
    <w:aliases w:val="卑南壹,List Paragraph,標題 (4),List Paragraph1,1.1.1.1清單段落,清單段落1,列點,(二),貿易局(一),標1,Recommendation,Footnote Sam,List Paragraph (numbered (a)),Text,Noise heading,RUS List,Rec para,Dot pt,F5 List Paragraph,No Spacing1,List Paragraph Char Char Char,詳細說明,L,表名"/>
    <w:basedOn w:val="a3"/>
    <w:link w:val="af9"/>
    <w:uiPriority w:val="34"/>
    <w:qFormat/>
    <w:rsid w:val="00D946EB"/>
    <w:pPr>
      <w:ind w:leftChars="200" w:left="480"/>
    </w:pPr>
    <w:rPr>
      <w:rFonts w:eastAsia="新細明體"/>
      <w:kern w:val="0"/>
      <w:sz w:val="24"/>
      <w:szCs w:val="24"/>
    </w:rPr>
  </w:style>
  <w:style w:type="character" w:customStyle="1" w:styleId="af9">
    <w:name w:val="清單段落 字元"/>
    <w:aliases w:val="卑南壹 字元,List Paragraph 字元,標題 (4) 字元,List Paragraph1 字元,1.1.1.1清單段落 字元,清單段落1 字元,列點 字元,(二) 字元,貿易局(一) 字元,標1 字元,Recommendation 字元,Footnote Sam 字元,List Paragraph (numbered (a)) 字元,Text 字元,Noise heading 字元,RUS List 字元,Rec para 字元,Dot pt 字元,詳細說明 字元,L 字元"/>
    <w:link w:val="af8"/>
    <w:uiPriority w:val="34"/>
    <w:qFormat/>
    <w:rsid w:val="00CE2271"/>
    <w:rPr>
      <w:sz w:val="24"/>
      <w:szCs w:val="24"/>
    </w:rPr>
  </w:style>
  <w:style w:type="table" w:styleId="afa">
    <w:name w:val="Table Grid"/>
    <w:basedOn w:val="a5"/>
    <w:uiPriority w:val="59"/>
    <w:rsid w:val="00A95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basedOn w:val="a4"/>
    <w:uiPriority w:val="22"/>
    <w:qFormat/>
    <w:rsid w:val="00173C9D"/>
    <w:rPr>
      <w:b/>
      <w:bCs/>
    </w:rPr>
  </w:style>
  <w:style w:type="paragraph" w:customStyle="1" w:styleId="afc">
    <w:name w:val="附表樣式"/>
    <w:basedOn w:val="a3"/>
    <w:qFormat/>
    <w:rsid w:val="00AE4986"/>
    <w:pPr>
      <w:keepNext/>
      <w:overflowPunct w:val="0"/>
      <w:autoSpaceDE w:val="0"/>
      <w:autoSpaceDN w:val="0"/>
      <w:ind w:left="400" w:hangingChars="400" w:hanging="400"/>
      <w:outlineLvl w:val="0"/>
    </w:pPr>
    <w:rPr>
      <w:rFonts w:ascii="標楷體"/>
      <w:kern w:val="32"/>
    </w:rPr>
  </w:style>
  <w:style w:type="paragraph" w:styleId="afd">
    <w:name w:val="Balloon Text"/>
    <w:basedOn w:val="a3"/>
    <w:link w:val="afe"/>
    <w:uiPriority w:val="99"/>
    <w:unhideWhenUsed/>
    <w:rsid w:val="00C074F6"/>
    <w:rPr>
      <w:rFonts w:asciiTheme="majorHAnsi" w:eastAsiaTheme="majorEastAsia" w:hAnsiTheme="majorHAnsi" w:cstheme="majorBidi"/>
      <w:sz w:val="18"/>
      <w:szCs w:val="18"/>
    </w:rPr>
  </w:style>
  <w:style w:type="character" w:customStyle="1" w:styleId="afe">
    <w:name w:val="註解方塊文字 字元"/>
    <w:basedOn w:val="a4"/>
    <w:link w:val="afd"/>
    <w:uiPriority w:val="99"/>
    <w:rsid w:val="00C074F6"/>
    <w:rPr>
      <w:rFonts w:asciiTheme="majorHAnsi" w:eastAsiaTheme="majorEastAsia" w:hAnsiTheme="majorHAnsi" w:cstheme="majorBidi"/>
      <w:kern w:val="2"/>
      <w:sz w:val="18"/>
      <w:szCs w:val="18"/>
    </w:rPr>
  </w:style>
  <w:style w:type="paragraph" w:styleId="aff">
    <w:name w:val="TOC Heading"/>
    <w:basedOn w:val="1"/>
    <w:next w:val="a3"/>
    <w:uiPriority w:val="39"/>
    <w:unhideWhenUsed/>
    <w:qFormat/>
    <w:rsid w:val="00961C2C"/>
    <w:pPr>
      <w:keepNext/>
      <w:keepLines/>
      <w:numPr>
        <w:numId w:val="0"/>
      </w:numPr>
      <w:kinsoku/>
      <w:spacing w:before="240" w:line="259" w:lineRule="auto"/>
      <w:jc w:val="left"/>
      <w:outlineLvl w:val="9"/>
    </w:pPr>
    <w:rPr>
      <w:rFonts w:asciiTheme="majorHAnsi" w:eastAsiaTheme="majorEastAsia" w:hAnsiTheme="majorHAnsi" w:cstheme="majorBidi"/>
      <w:bCs w:val="0"/>
      <w:color w:val="365F91" w:themeColor="accent1" w:themeShade="BF"/>
      <w:szCs w:val="32"/>
    </w:rPr>
  </w:style>
  <w:style w:type="paragraph" w:customStyle="1" w:styleId="TableParagraph">
    <w:name w:val="Table Paragraph"/>
    <w:basedOn w:val="a3"/>
    <w:uiPriority w:val="1"/>
    <w:qFormat/>
    <w:rsid w:val="00C403C5"/>
    <w:pPr>
      <w:autoSpaceDE w:val="0"/>
      <w:autoSpaceDN w:val="0"/>
      <w:adjustRightInd w:val="0"/>
      <w:spacing w:before="208" w:line="333" w:lineRule="exact"/>
      <w:jc w:val="center"/>
    </w:pPr>
    <w:rPr>
      <w:rFonts w:ascii="標楷體" w:cs="標楷體"/>
      <w:kern w:val="0"/>
      <w:sz w:val="24"/>
      <w:szCs w:val="24"/>
    </w:rPr>
  </w:style>
  <w:style w:type="paragraph" w:customStyle="1" w:styleId="Default">
    <w:name w:val="Default"/>
    <w:rsid w:val="00CD58E0"/>
    <w:pPr>
      <w:widowControl w:val="0"/>
      <w:autoSpaceDE w:val="0"/>
      <w:autoSpaceDN w:val="0"/>
      <w:adjustRightInd w:val="0"/>
    </w:pPr>
    <w:rPr>
      <w:rFonts w:ascii="標楷體" w:eastAsia="標楷體" w:cs="標楷體"/>
      <w:color w:val="000000"/>
      <w:sz w:val="24"/>
      <w:szCs w:val="24"/>
    </w:rPr>
  </w:style>
  <w:style w:type="paragraph" w:customStyle="1" w:styleId="a2">
    <w:name w:val="表標題"/>
    <w:qFormat/>
    <w:rsid w:val="00170641"/>
    <w:pPr>
      <w:keepNext/>
      <w:widowControl w:val="0"/>
      <w:numPr>
        <w:numId w:val="4"/>
      </w:numPr>
      <w:kinsoku w:val="0"/>
      <w:overflowPunct w:val="0"/>
      <w:autoSpaceDE w:val="0"/>
      <w:autoSpaceDN w:val="0"/>
      <w:adjustRightInd w:val="0"/>
      <w:snapToGrid w:val="0"/>
      <w:spacing w:before="240" w:after="40" w:line="360" w:lineRule="exact"/>
      <w:textAlignment w:val="baseline"/>
    </w:pPr>
    <w:rPr>
      <w:rFonts w:ascii="標楷體" w:eastAsia="標楷體" w:hAnsi="華康楷書體W5(P)"/>
      <w:bCs/>
      <w:spacing w:val="-10"/>
      <w:kern w:val="28"/>
      <w:sz w:val="28"/>
      <w:szCs w:val="28"/>
    </w:rPr>
  </w:style>
  <w:style w:type="paragraph" w:customStyle="1" w:styleId="a1">
    <w:name w:val="圖標題"/>
    <w:basedOn w:val="a3"/>
    <w:qFormat/>
    <w:rsid w:val="00170641"/>
    <w:pPr>
      <w:numPr>
        <w:numId w:val="7"/>
      </w:numPr>
      <w:overflowPunct w:val="0"/>
      <w:autoSpaceDE w:val="0"/>
      <w:autoSpaceDN w:val="0"/>
      <w:adjustRightInd w:val="0"/>
      <w:snapToGrid w:val="0"/>
      <w:spacing w:before="40" w:after="240" w:line="360" w:lineRule="exact"/>
      <w:jc w:val="center"/>
      <w:textAlignment w:val="baseline"/>
    </w:pPr>
    <w:rPr>
      <w:rFonts w:ascii="標楷體" w:hAnsi="華康楷書體W5(P)"/>
      <w:bCs/>
      <w:spacing w:val="-10"/>
      <w:kern w:val="28"/>
      <w:sz w:val="28"/>
      <w:szCs w:val="28"/>
    </w:rPr>
  </w:style>
  <w:style w:type="paragraph" w:styleId="aff0">
    <w:name w:val="No Spacing"/>
    <w:link w:val="aff1"/>
    <w:uiPriority w:val="1"/>
    <w:qFormat/>
    <w:rsid w:val="00170641"/>
    <w:rPr>
      <w:rFonts w:asciiTheme="minorHAnsi" w:eastAsiaTheme="minorEastAsia" w:hAnsiTheme="minorHAnsi" w:cstheme="minorBidi"/>
      <w:sz w:val="22"/>
      <w:szCs w:val="22"/>
    </w:rPr>
  </w:style>
  <w:style w:type="character" w:customStyle="1" w:styleId="aff1">
    <w:name w:val="無間距 字元"/>
    <w:basedOn w:val="a4"/>
    <w:link w:val="aff0"/>
    <w:uiPriority w:val="1"/>
    <w:rsid w:val="00170641"/>
    <w:rPr>
      <w:rFonts w:asciiTheme="minorHAnsi" w:eastAsiaTheme="minorEastAsia" w:hAnsiTheme="minorHAnsi" w:cstheme="minorBidi"/>
      <w:sz w:val="22"/>
      <w:szCs w:val="22"/>
    </w:rPr>
  </w:style>
  <w:style w:type="character" w:styleId="aff2">
    <w:name w:val="Emphasis"/>
    <w:basedOn w:val="a4"/>
    <w:uiPriority w:val="20"/>
    <w:qFormat/>
    <w:rsid w:val="00633C05"/>
    <w:rPr>
      <w:i/>
      <w:iCs/>
    </w:rPr>
  </w:style>
  <w:style w:type="paragraph" w:customStyle="1" w:styleId="12">
    <w:name w:val="款1"/>
    <w:basedOn w:val="a3"/>
    <w:rsid w:val="005A6B00"/>
    <w:pPr>
      <w:ind w:leftChars="223" w:left="1114" w:hangingChars="181" w:hanging="579"/>
    </w:pPr>
    <w:rPr>
      <w:szCs w:val="24"/>
    </w:rPr>
  </w:style>
  <w:style w:type="paragraph" w:styleId="aff3">
    <w:name w:val="caption"/>
    <w:basedOn w:val="a3"/>
    <w:next w:val="a3"/>
    <w:uiPriority w:val="35"/>
    <w:unhideWhenUsed/>
    <w:qFormat/>
    <w:rsid w:val="00E457C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8581">
      <w:bodyDiv w:val="1"/>
      <w:marLeft w:val="0"/>
      <w:marRight w:val="0"/>
      <w:marTop w:val="0"/>
      <w:marBottom w:val="0"/>
      <w:divBdr>
        <w:top w:val="none" w:sz="0" w:space="0" w:color="auto"/>
        <w:left w:val="none" w:sz="0" w:space="0" w:color="auto"/>
        <w:bottom w:val="none" w:sz="0" w:space="0" w:color="auto"/>
        <w:right w:val="none" w:sz="0" w:space="0" w:color="auto"/>
      </w:divBdr>
    </w:div>
    <w:div w:id="119687876">
      <w:bodyDiv w:val="1"/>
      <w:marLeft w:val="0"/>
      <w:marRight w:val="0"/>
      <w:marTop w:val="0"/>
      <w:marBottom w:val="0"/>
      <w:divBdr>
        <w:top w:val="none" w:sz="0" w:space="0" w:color="auto"/>
        <w:left w:val="none" w:sz="0" w:space="0" w:color="auto"/>
        <w:bottom w:val="none" w:sz="0" w:space="0" w:color="auto"/>
        <w:right w:val="none" w:sz="0" w:space="0" w:color="auto"/>
      </w:divBdr>
      <w:divsChild>
        <w:div w:id="928734683">
          <w:marLeft w:val="-225"/>
          <w:marRight w:val="-225"/>
          <w:marTop w:val="0"/>
          <w:marBottom w:val="0"/>
          <w:divBdr>
            <w:top w:val="none" w:sz="0" w:space="0" w:color="auto"/>
            <w:left w:val="none" w:sz="0" w:space="0" w:color="auto"/>
            <w:bottom w:val="none" w:sz="0" w:space="0" w:color="auto"/>
            <w:right w:val="none" w:sz="0" w:space="0" w:color="auto"/>
          </w:divBdr>
          <w:divsChild>
            <w:div w:id="1073548992">
              <w:marLeft w:val="0"/>
              <w:marRight w:val="240"/>
              <w:marTop w:val="0"/>
              <w:marBottom w:val="0"/>
              <w:divBdr>
                <w:top w:val="none" w:sz="0" w:space="0" w:color="auto"/>
                <w:left w:val="none" w:sz="0" w:space="0" w:color="auto"/>
                <w:bottom w:val="none" w:sz="0" w:space="0" w:color="auto"/>
                <w:right w:val="none" w:sz="0" w:space="0" w:color="auto"/>
              </w:divBdr>
            </w:div>
            <w:div w:id="519130159">
              <w:marLeft w:val="0"/>
              <w:marRight w:val="0"/>
              <w:marTop w:val="0"/>
              <w:marBottom w:val="0"/>
              <w:divBdr>
                <w:top w:val="none" w:sz="0" w:space="0" w:color="auto"/>
                <w:left w:val="none" w:sz="0" w:space="0" w:color="auto"/>
                <w:bottom w:val="none" w:sz="0" w:space="0" w:color="auto"/>
                <w:right w:val="none" w:sz="0" w:space="0" w:color="auto"/>
              </w:divBdr>
              <w:divsChild>
                <w:div w:id="646740264">
                  <w:marLeft w:val="0"/>
                  <w:marRight w:val="0"/>
                  <w:marTop w:val="0"/>
                  <w:marBottom w:val="0"/>
                  <w:divBdr>
                    <w:top w:val="none" w:sz="0" w:space="0" w:color="auto"/>
                    <w:left w:val="none" w:sz="0" w:space="0" w:color="auto"/>
                    <w:bottom w:val="none" w:sz="0" w:space="0" w:color="auto"/>
                    <w:right w:val="none" w:sz="0" w:space="0" w:color="auto"/>
                  </w:divBdr>
                  <w:divsChild>
                    <w:div w:id="1680615013">
                      <w:marLeft w:val="0"/>
                      <w:marRight w:val="0"/>
                      <w:marTop w:val="0"/>
                      <w:marBottom w:val="120"/>
                      <w:divBdr>
                        <w:top w:val="none" w:sz="0" w:space="0" w:color="auto"/>
                        <w:left w:val="none" w:sz="0" w:space="0" w:color="auto"/>
                        <w:bottom w:val="none" w:sz="0" w:space="0" w:color="auto"/>
                        <w:right w:val="none" w:sz="0" w:space="0" w:color="auto"/>
                      </w:divBdr>
                    </w:div>
                    <w:div w:id="2086143886">
                      <w:marLeft w:val="480"/>
                      <w:marRight w:val="0"/>
                      <w:marTop w:val="0"/>
                      <w:marBottom w:val="120"/>
                      <w:divBdr>
                        <w:top w:val="none" w:sz="0" w:space="0" w:color="auto"/>
                        <w:left w:val="none" w:sz="0" w:space="0" w:color="auto"/>
                        <w:bottom w:val="none" w:sz="0" w:space="0" w:color="auto"/>
                        <w:right w:val="none" w:sz="0" w:space="0" w:color="auto"/>
                      </w:divBdr>
                    </w:div>
                    <w:div w:id="1310213340">
                      <w:marLeft w:val="480"/>
                      <w:marRight w:val="0"/>
                      <w:marTop w:val="0"/>
                      <w:marBottom w:val="120"/>
                      <w:divBdr>
                        <w:top w:val="none" w:sz="0" w:space="0" w:color="auto"/>
                        <w:left w:val="none" w:sz="0" w:space="0" w:color="auto"/>
                        <w:bottom w:val="none" w:sz="0" w:space="0" w:color="auto"/>
                        <w:right w:val="none" w:sz="0" w:space="0" w:color="auto"/>
                      </w:divBdr>
                    </w:div>
                    <w:div w:id="1104806748">
                      <w:marLeft w:val="480"/>
                      <w:marRight w:val="0"/>
                      <w:marTop w:val="0"/>
                      <w:marBottom w:val="120"/>
                      <w:divBdr>
                        <w:top w:val="none" w:sz="0" w:space="0" w:color="auto"/>
                        <w:left w:val="none" w:sz="0" w:space="0" w:color="auto"/>
                        <w:bottom w:val="none" w:sz="0" w:space="0" w:color="auto"/>
                        <w:right w:val="none" w:sz="0" w:space="0" w:color="auto"/>
                      </w:divBdr>
                    </w:div>
                    <w:div w:id="1555314848">
                      <w:marLeft w:val="480"/>
                      <w:marRight w:val="0"/>
                      <w:marTop w:val="0"/>
                      <w:marBottom w:val="120"/>
                      <w:divBdr>
                        <w:top w:val="none" w:sz="0" w:space="0" w:color="auto"/>
                        <w:left w:val="none" w:sz="0" w:space="0" w:color="auto"/>
                        <w:bottom w:val="none" w:sz="0" w:space="0" w:color="auto"/>
                        <w:right w:val="none" w:sz="0" w:space="0" w:color="auto"/>
                      </w:divBdr>
                    </w:div>
                    <w:div w:id="1670869834">
                      <w:marLeft w:val="480"/>
                      <w:marRight w:val="0"/>
                      <w:marTop w:val="0"/>
                      <w:marBottom w:val="120"/>
                      <w:divBdr>
                        <w:top w:val="none" w:sz="0" w:space="0" w:color="auto"/>
                        <w:left w:val="none" w:sz="0" w:space="0" w:color="auto"/>
                        <w:bottom w:val="none" w:sz="0" w:space="0" w:color="auto"/>
                        <w:right w:val="none" w:sz="0" w:space="0" w:color="auto"/>
                      </w:divBdr>
                    </w:div>
                    <w:div w:id="206670968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46639989">
          <w:marLeft w:val="-225"/>
          <w:marRight w:val="-225"/>
          <w:marTop w:val="0"/>
          <w:marBottom w:val="0"/>
          <w:divBdr>
            <w:top w:val="none" w:sz="0" w:space="0" w:color="auto"/>
            <w:left w:val="none" w:sz="0" w:space="0" w:color="auto"/>
            <w:bottom w:val="none" w:sz="0" w:space="0" w:color="auto"/>
            <w:right w:val="none" w:sz="0" w:space="0" w:color="auto"/>
          </w:divBdr>
          <w:divsChild>
            <w:div w:id="1320039939">
              <w:marLeft w:val="0"/>
              <w:marRight w:val="240"/>
              <w:marTop w:val="0"/>
              <w:marBottom w:val="0"/>
              <w:divBdr>
                <w:top w:val="none" w:sz="0" w:space="0" w:color="auto"/>
                <w:left w:val="none" w:sz="0" w:space="0" w:color="auto"/>
                <w:bottom w:val="none" w:sz="0" w:space="0" w:color="auto"/>
                <w:right w:val="none" w:sz="0" w:space="0" w:color="auto"/>
              </w:divBdr>
            </w:div>
            <w:div w:id="36784663">
              <w:marLeft w:val="0"/>
              <w:marRight w:val="0"/>
              <w:marTop w:val="0"/>
              <w:marBottom w:val="0"/>
              <w:divBdr>
                <w:top w:val="none" w:sz="0" w:space="0" w:color="auto"/>
                <w:left w:val="none" w:sz="0" w:space="0" w:color="auto"/>
                <w:bottom w:val="none" w:sz="0" w:space="0" w:color="auto"/>
                <w:right w:val="none" w:sz="0" w:space="0" w:color="auto"/>
              </w:divBdr>
              <w:divsChild>
                <w:div w:id="94445850">
                  <w:marLeft w:val="0"/>
                  <w:marRight w:val="0"/>
                  <w:marTop w:val="0"/>
                  <w:marBottom w:val="0"/>
                  <w:divBdr>
                    <w:top w:val="none" w:sz="0" w:space="0" w:color="auto"/>
                    <w:left w:val="none" w:sz="0" w:space="0" w:color="auto"/>
                    <w:bottom w:val="none" w:sz="0" w:space="0" w:color="auto"/>
                    <w:right w:val="none" w:sz="0" w:space="0" w:color="auto"/>
                  </w:divBdr>
                  <w:divsChild>
                    <w:div w:id="619338096">
                      <w:marLeft w:val="0"/>
                      <w:marRight w:val="0"/>
                      <w:marTop w:val="0"/>
                      <w:marBottom w:val="120"/>
                      <w:divBdr>
                        <w:top w:val="none" w:sz="0" w:space="0" w:color="auto"/>
                        <w:left w:val="none" w:sz="0" w:space="0" w:color="auto"/>
                        <w:bottom w:val="none" w:sz="0" w:space="0" w:color="auto"/>
                        <w:right w:val="none" w:sz="0" w:space="0" w:color="auto"/>
                      </w:divBdr>
                    </w:div>
                    <w:div w:id="1072434089">
                      <w:marLeft w:val="480"/>
                      <w:marRight w:val="0"/>
                      <w:marTop w:val="0"/>
                      <w:marBottom w:val="120"/>
                      <w:divBdr>
                        <w:top w:val="none" w:sz="0" w:space="0" w:color="auto"/>
                        <w:left w:val="none" w:sz="0" w:space="0" w:color="auto"/>
                        <w:bottom w:val="none" w:sz="0" w:space="0" w:color="auto"/>
                        <w:right w:val="none" w:sz="0" w:space="0" w:color="auto"/>
                      </w:divBdr>
                    </w:div>
                    <w:div w:id="1661494012">
                      <w:marLeft w:val="480"/>
                      <w:marRight w:val="0"/>
                      <w:marTop w:val="0"/>
                      <w:marBottom w:val="120"/>
                      <w:divBdr>
                        <w:top w:val="none" w:sz="0" w:space="0" w:color="auto"/>
                        <w:left w:val="none" w:sz="0" w:space="0" w:color="auto"/>
                        <w:bottom w:val="none" w:sz="0" w:space="0" w:color="auto"/>
                        <w:right w:val="none" w:sz="0" w:space="0" w:color="auto"/>
                      </w:divBdr>
                    </w:div>
                    <w:div w:id="195273887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37479124">
          <w:marLeft w:val="-225"/>
          <w:marRight w:val="-225"/>
          <w:marTop w:val="0"/>
          <w:marBottom w:val="0"/>
          <w:divBdr>
            <w:top w:val="none" w:sz="0" w:space="0" w:color="auto"/>
            <w:left w:val="none" w:sz="0" w:space="0" w:color="auto"/>
            <w:bottom w:val="none" w:sz="0" w:space="0" w:color="auto"/>
            <w:right w:val="none" w:sz="0" w:space="0" w:color="auto"/>
          </w:divBdr>
          <w:divsChild>
            <w:div w:id="257829456">
              <w:marLeft w:val="0"/>
              <w:marRight w:val="240"/>
              <w:marTop w:val="0"/>
              <w:marBottom w:val="0"/>
              <w:divBdr>
                <w:top w:val="none" w:sz="0" w:space="0" w:color="auto"/>
                <w:left w:val="none" w:sz="0" w:space="0" w:color="auto"/>
                <w:bottom w:val="none" w:sz="0" w:space="0" w:color="auto"/>
                <w:right w:val="none" w:sz="0" w:space="0" w:color="auto"/>
              </w:divBdr>
            </w:div>
            <w:div w:id="1717001877">
              <w:marLeft w:val="0"/>
              <w:marRight w:val="0"/>
              <w:marTop w:val="0"/>
              <w:marBottom w:val="0"/>
              <w:divBdr>
                <w:top w:val="none" w:sz="0" w:space="0" w:color="auto"/>
                <w:left w:val="none" w:sz="0" w:space="0" w:color="auto"/>
                <w:bottom w:val="none" w:sz="0" w:space="0" w:color="auto"/>
                <w:right w:val="none" w:sz="0" w:space="0" w:color="auto"/>
              </w:divBdr>
              <w:divsChild>
                <w:div w:id="1370643542">
                  <w:marLeft w:val="0"/>
                  <w:marRight w:val="0"/>
                  <w:marTop w:val="0"/>
                  <w:marBottom w:val="0"/>
                  <w:divBdr>
                    <w:top w:val="none" w:sz="0" w:space="0" w:color="auto"/>
                    <w:left w:val="none" w:sz="0" w:space="0" w:color="auto"/>
                    <w:bottom w:val="none" w:sz="0" w:space="0" w:color="auto"/>
                    <w:right w:val="none" w:sz="0" w:space="0" w:color="auto"/>
                  </w:divBdr>
                  <w:divsChild>
                    <w:div w:id="11851694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5897637">
      <w:bodyDiv w:val="1"/>
      <w:marLeft w:val="0"/>
      <w:marRight w:val="0"/>
      <w:marTop w:val="0"/>
      <w:marBottom w:val="0"/>
      <w:divBdr>
        <w:top w:val="none" w:sz="0" w:space="0" w:color="auto"/>
        <w:left w:val="none" w:sz="0" w:space="0" w:color="auto"/>
        <w:bottom w:val="none" w:sz="0" w:space="0" w:color="auto"/>
        <w:right w:val="none" w:sz="0" w:space="0" w:color="auto"/>
      </w:divBdr>
    </w:div>
    <w:div w:id="195051013">
      <w:bodyDiv w:val="1"/>
      <w:marLeft w:val="0"/>
      <w:marRight w:val="0"/>
      <w:marTop w:val="0"/>
      <w:marBottom w:val="0"/>
      <w:divBdr>
        <w:top w:val="none" w:sz="0" w:space="0" w:color="auto"/>
        <w:left w:val="none" w:sz="0" w:space="0" w:color="auto"/>
        <w:bottom w:val="none" w:sz="0" w:space="0" w:color="auto"/>
        <w:right w:val="none" w:sz="0" w:space="0" w:color="auto"/>
      </w:divBdr>
      <w:divsChild>
        <w:div w:id="1336610656">
          <w:marLeft w:val="0"/>
          <w:marRight w:val="240"/>
          <w:marTop w:val="0"/>
          <w:marBottom w:val="0"/>
          <w:divBdr>
            <w:top w:val="none" w:sz="0" w:space="0" w:color="auto"/>
            <w:left w:val="none" w:sz="0" w:space="0" w:color="auto"/>
            <w:bottom w:val="none" w:sz="0" w:space="0" w:color="auto"/>
            <w:right w:val="none" w:sz="0" w:space="0" w:color="auto"/>
          </w:divBdr>
        </w:div>
        <w:div w:id="1522628109">
          <w:marLeft w:val="0"/>
          <w:marRight w:val="0"/>
          <w:marTop w:val="0"/>
          <w:marBottom w:val="0"/>
          <w:divBdr>
            <w:top w:val="none" w:sz="0" w:space="0" w:color="auto"/>
            <w:left w:val="none" w:sz="0" w:space="0" w:color="auto"/>
            <w:bottom w:val="none" w:sz="0" w:space="0" w:color="auto"/>
            <w:right w:val="none" w:sz="0" w:space="0" w:color="auto"/>
          </w:divBdr>
          <w:divsChild>
            <w:div w:id="884637614">
              <w:marLeft w:val="0"/>
              <w:marRight w:val="0"/>
              <w:marTop w:val="0"/>
              <w:marBottom w:val="0"/>
              <w:divBdr>
                <w:top w:val="none" w:sz="0" w:space="0" w:color="auto"/>
                <w:left w:val="none" w:sz="0" w:space="0" w:color="auto"/>
                <w:bottom w:val="none" w:sz="0" w:space="0" w:color="auto"/>
                <w:right w:val="none" w:sz="0" w:space="0" w:color="auto"/>
              </w:divBdr>
              <w:divsChild>
                <w:div w:id="1760328399">
                  <w:marLeft w:val="0"/>
                  <w:marRight w:val="0"/>
                  <w:marTop w:val="0"/>
                  <w:marBottom w:val="120"/>
                  <w:divBdr>
                    <w:top w:val="none" w:sz="0" w:space="0" w:color="auto"/>
                    <w:left w:val="none" w:sz="0" w:space="0" w:color="auto"/>
                    <w:bottom w:val="none" w:sz="0" w:space="0" w:color="auto"/>
                    <w:right w:val="none" w:sz="0" w:space="0" w:color="auto"/>
                  </w:divBdr>
                </w:div>
                <w:div w:id="214436837">
                  <w:marLeft w:val="0"/>
                  <w:marRight w:val="0"/>
                  <w:marTop w:val="0"/>
                  <w:marBottom w:val="120"/>
                  <w:divBdr>
                    <w:top w:val="none" w:sz="0" w:space="0" w:color="auto"/>
                    <w:left w:val="none" w:sz="0" w:space="0" w:color="auto"/>
                    <w:bottom w:val="none" w:sz="0" w:space="0" w:color="auto"/>
                    <w:right w:val="none" w:sz="0" w:space="0" w:color="auto"/>
                  </w:divBdr>
                </w:div>
                <w:div w:id="13226591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89018436">
      <w:bodyDiv w:val="1"/>
      <w:marLeft w:val="0"/>
      <w:marRight w:val="0"/>
      <w:marTop w:val="0"/>
      <w:marBottom w:val="0"/>
      <w:divBdr>
        <w:top w:val="none" w:sz="0" w:space="0" w:color="auto"/>
        <w:left w:val="none" w:sz="0" w:space="0" w:color="auto"/>
        <w:bottom w:val="none" w:sz="0" w:space="0" w:color="auto"/>
        <w:right w:val="none" w:sz="0" w:space="0" w:color="auto"/>
      </w:divBdr>
    </w:div>
    <w:div w:id="683173737">
      <w:bodyDiv w:val="1"/>
      <w:marLeft w:val="0"/>
      <w:marRight w:val="0"/>
      <w:marTop w:val="0"/>
      <w:marBottom w:val="0"/>
      <w:divBdr>
        <w:top w:val="none" w:sz="0" w:space="0" w:color="auto"/>
        <w:left w:val="none" w:sz="0" w:space="0" w:color="auto"/>
        <w:bottom w:val="none" w:sz="0" w:space="0" w:color="auto"/>
        <w:right w:val="none" w:sz="0" w:space="0" w:color="auto"/>
      </w:divBdr>
    </w:div>
    <w:div w:id="735512365">
      <w:bodyDiv w:val="1"/>
      <w:marLeft w:val="0"/>
      <w:marRight w:val="0"/>
      <w:marTop w:val="0"/>
      <w:marBottom w:val="0"/>
      <w:divBdr>
        <w:top w:val="none" w:sz="0" w:space="0" w:color="auto"/>
        <w:left w:val="none" w:sz="0" w:space="0" w:color="auto"/>
        <w:bottom w:val="none" w:sz="0" w:space="0" w:color="auto"/>
        <w:right w:val="none" w:sz="0" w:space="0" w:color="auto"/>
      </w:divBdr>
    </w:div>
    <w:div w:id="775099917">
      <w:bodyDiv w:val="1"/>
      <w:marLeft w:val="0"/>
      <w:marRight w:val="0"/>
      <w:marTop w:val="0"/>
      <w:marBottom w:val="0"/>
      <w:divBdr>
        <w:top w:val="none" w:sz="0" w:space="0" w:color="auto"/>
        <w:left w:val="none" w:sz="0" w:space="0" w:color="auto"/>
        <w:bottom w:val="none" w:sz="0" w:space="0" w:color="auto"/>
        <w:right w:val="none" w:sz="0" w:space="0" w:color="auto"/>
      </w:divBdr>
      <w:divsChild>
        <w:div w:id="83184559">
          <w:marLeft w:val="0"/>
          <w:marRight w:val="0"/>
          <w:marTop w:val="0"/>
          <w:marBottom w:val="0"/>
          <w:divBdr>
            <w:top w:val="none" w:sz="0" w:space="0" w:color="auto"/>
            <w:left w:val="none" w:sz="0" w:space="0" w:color="auto"/>
            <w:bottom w:val="none" w:sz="0" w:space="0" w:color="auto"/>
            <w:right w:val="none" w:sz="0" w:space="0" w:color="auto"/>
          </w:divBdr>
          <w:divsChild>
            <w:div w:id="712390570">
              <w:marLeft w:val="0"/>
              <w:marRight w:val="0"/>
              <w:marTop w:val="0"/>
              <w:marBottom w:val="48"/>
              <w:divBdr>
                <w:top w:val="none" w:sz="0" w:space="0" w:color="auto"/>
                <w:left w:val="none" w:sz="0" w:space="0" w:color="auto"/>
                <w:bottom w:val="none" w:sz="0" w:space="0" w:color="auto"/>
                <w:right w:val="none" w:sz="0" w:space="0" w:color="auto"/>
              </w:divBdr>
            </w:div>
            <w:div w:id="213937025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825167739">
      <w:bodyDiv w:val="1"/>
      <w:marLeft w:val="0"/>
      <w:marRight w:val="0"/>
      <w:marTop w:val="0"/>
      <w:marBottom w:val="0"/>
      <w:divBdr>
        <w:top w:val="none" w:sz="0" w:space="0" w:color="auto"/>
        <w:left w:val="none" w:sz="0" w:space="0" w:color="auto"/>
        <w:bottom w:val="none" w:sz="0" w:space="0" w:color="auto"/>
        <w:right w:val="none" w:sz="0" w:space="0" w:color="auto"/>
      </w:divBdr>
    </w:div>
    <w:div w:id="1001548532">
      <w:bodyDiv w:val="1"/>
      <w:marLeft w:val="0"/>
      <w:marRight w:val="0"/>
      <w:marTop w:val="0"/>
      <w:marBottom w:val="0"/>
      <w:divBdr>
        <w:top w:val="none" w:sz="0" w:space="0" w:color="auto"/>
        <w:left w:val="none" w:sz="0" w:space="0" w:color="auto"/>
        <w:bottom w:val="none" w:sz="0" w:space="0" w:color="auto"/>
        <w:right w:val="none" w:sz="0" w:space="0" w:color="auto"/>
      </w:divBdr>
      <w:divsChild>
        <w:div w:id="382216601">
          <w:marLeft w:val="-225"/>
          <w:marRight w:val="-225"/>
          <w:marTop w:val="0"/>
          <w:marBottom w:val="0"/>
          <w:divBdr>
            <w:top w:val="none" w:sz="0" w:space="0" w:color="auto"/>
            <w:left w:val="none" w:sz="0" w:space="0" w:color="auto"/>
            <w:bottom w:val="none" w:sz="0" w:space="0" w:color="auto"/>
            <w:right w:val="none" w:sz="0" w:space="0" w:color="auto"/>
          </w:divBdr>
          <w:divsChild>
            <w:div w:id="1165821449">
              <w:marLeft w:val="0"/>
              <w:marRight w:val="240"/>
              <w:marTop w:val="0"/>
              <w:marBottom w:val="0"/>
              <w:divBdr>
                <w:top w:val="none" w:sz="0" w:space="0" w:color="auto"/>
                <w:left w:val="none" w:sz="0" w:space="0" w:color="auto"/>
                <w:bottom w:val="none" w:sz="0" w:space="0" w:color="auto"/>
                <w:right w:val="none" w:sz="0" w:space="0" w:color="auto"/>
              </w:divBdr>
            </w:div>
            <w:div w:id="2007509005">
              <w:marLeft w:val="0"/>
              <w:marRight w:val="0"/>
              <w:marTop w:val="0"/>
              <w:marBottom w:val="0"/>
              <w:divBdr>
                <w:top w:val="none" w:sz="0" w:space="0" w:color="auto"/>
                <w:left w:val="none" w:sz="0" w:space="0" w:color="auto"/>
                <w:bottom w:val="none" w:sz="0" w:space="0" w:color="auto"/>
                <w:right w:val="none" w:sz="0" w:space="0" w:color="auto"/>
              </w:divBdr>
              <w:divsChild>
                <w:div w:id="20864303">
                  <w:marLeft w:val="0"/>
                  <w:marRight w:val="0"/>
                  <w:marTop w:val="0"/>
                  <w:marBottom w:val="0"/>
                  <w:divBdr>
                    <w:top w:val="none" w:sz="0" w:space="0" w:color="auto"/>
                    <w:left w:val="none" w:sz="0" w:space="0" w:color="auto"/>
                    <w:bottom w:val="none" w:sz="0" w:space="0" w:color="auto"/>
                    <w:right w:val="none" w:sz="0" w:space="0" w:color="auto"/>
                  </w:divBdr>
                  <w:divsChild>
                    <w:div w:id="21290031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4789314">
          <w:marLeft w:val="-225"/>
          <w:marRight w:val="-225"/>
          <w:marTop w:val="0"/>
          <w:marBottom w:val="0"/>
          <w:divBdr>
            <w:top w:val="none" w:sz="0" w:space="0" w:color="auto"/>
            <w:left w:val="none" w:sz="0" w:space="0" w:color="auto"/>
            <w:bottom w:val="none" w:sz="0" w:space="0" w:color="auto"/>
            <w:right w:val="none" w:sz="0" w:space="0" w:color="auto"/>
          </w:divBdr>
          <w:divsChild>
            <w:div w:id="1988051083">
              <w:marLeft w:val="0"/>
              <w:marRight w:val="240"/>
              <w:marTop w:val="0"/>
              <w:marBottom w:val="0"/>
              <w:divBdr>
                <w:top w:val="none" w:sz="0" w:space="0" w:color="auto"/>
                <w:left w:val="none" w:sz="0" w:space="0" w:color="auto"/>
                <w:bottom w:val="none" w:sz="0" w:space="0" w:color="auto"/>
                <w:right w:val="none" w:sz="0" w:space="0" w:color="auto"/>
              </w:divBdr>
            </w:div>
            <w:div w:id="1388340501">
              <w:marLeft w:val="0"/>
              <w:marRight w:val="0"/>
              <w:marTop w:val="0"/>
              <w:marBottom w:val="0"/>
              <w:divBdr>
                <w:top w:val="none" w:sz="0" w:space="0" w:color="auto"/>
                <w:left w:val="none" w:sz="0" w:space="0" w:color="auto"/>
                <w:bottom w:val="none" w:sz="0" w:space="0" w:color="auto"/>
                <w:right w:val="none" w:sz="0" w:space="0" w:color="auto"/>
              </w:divBdr>
              <w:divsChild>
                <w:div w:id="100535459">
                  <w:marLeft w:val="0"/>
                  <w:marRight w:val="0"/>
                  <w:marTop w:val="0"/>
                  <w:marBottom w:val="0"/>
                  <w:divBdr>
                    <w:top w:val="none" w:sz="0" w:space="0" w:color="auto"/>
                    <w:left w:val="none" w:sz="0" w:space="0" w:color="auto"/>
                    <w:bottom w:val="none" w:sz="0" w:space="0" w:color="auto"/>
                    <w:right w:val="none" w:sz="0" w:space="0" w:color="auto"/>
                  </w:divBdr>
                  <w:divsChild>
                    <w:div w:id="9451135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79983224">
      <w:bodyDiv w:val="1"/>
      <w:marLeft w:val="0"/>
      <w:marRight w:val="0"/>
      <w:marTop w:val="0"/>
      <w:marBottom w:val="0"/>
      <w:divBdr>
        <w:top w:val="none" w:sz="0" w:space="0" w:color="auto"/>
        <w:left w:val="none" w:sz="0" w:space="0" w:color="auto"/>
        <w:bottom w:val="none" w:sz="0" w:space="0" w:color="auto"/>
        <w:right w:val="none" w:sz="0" w:space="0" w:color="auto"/>
      </w:divBdr>
      <w:divsChild>
        <w:div w:id="292752384">
          <w:marLeft w:val="0"/>
          <w:marRight w:val="240"/>
          <w:marTop w:val="0"/>
          <w:marBottom w:val="0"/>
          <w:divBdr>
            <w:top w:val="none" w:sz="0" w:space="0" w:color="auto"/>
            <w:left w:val="none" w:sz="0" w:space="0" w:color="auto"/>
            <w:bottom w:val="none" w:sz="0" w:space="0" w:color="auto"/>
            <w:right w:val="none" w:sz="0" w:space="0" w:color="auto"/>
          </w:divBdr>
        </w:div>
        <w:div w:id="1817532197">
          <w:marLeft w:val="0"/>
          <w:marRight w:val="0"/>
          <w:marTop w:val="0"/>
          <w:marBottom w:val="0"/>
          <w:divBdr>
            <w:top w:val="none" w:sz="0" w:space="0" w:color="auto"/>
            <w:left w:val="none" w:sz="0" w:space="0" w:color="auto"/>
            <w:bottom w:val="none" w:sz="0" w:space="0" w:color="auto"/>
            <w:right w:val="none" w:sz="0" w:space="0" w:color="auto"/>
          </w:divBdr>
          <w:divsChild>
            <w:div w:id="666402067">
              <w:marLeft w:val="0"/>
              <w:marRight w:val="0"/>
              <w:marTop w:val="0"/>
              <w:marBottom w:val="0"/>
              <w:divBdr>
                <w:top w:val="none" w:sz="0" w:space="0" w:color="auto"/>
                <w:left w:val="none" w:sz="0" w:space="0" w:color="auto"/>
                <w:bottom w:val="none" w:sz="0" w:space="0" w:color="auto"/>
                <w:right w:val="none" w:sz="0" w:space="0" w:color="auto"/>
              </w:divBdr>
              <w:divsChild>
                <w:div w:id="1784375167">
                  <w:marLeft w:val="0"/>
                  <w:marRight w:val="0"/>
                  <w:marTop w:val="0"/>
                  <w:marBottom w:val="120"/>
                  <w:divBdr>
                    <w:top w:val="none" w:sz="0" w:space="0" w:color="auto"/>
                    <w:left w:val="none" w:sz="0" w:space="0" w:color="auto"/>
                    <w:bottom w:val="none" w:sz="0" w:space="0" w:color="auto"/>
                    <w:right w:val="none" w:sz="0" w:space="0" w:color="auto"/>
                  </w:divBdr>
                </w:div>
                <w:div w:id="286665945">
                  <w:marLeft w:val="480"/>
                  <w:marRight w:val="0"/>
                  <w:marTop w:val="0"/>
                  <w:marBottom w:val="120"/>
                  <w:divBdr>
                    <w:top w:val="none" w:sz="0" w:space="0" w:color="auto"/>
                    <w:left w:val="none" w:sz="0" w:space="0" w:color="auto"/>
                    <w:bottom w:val="none" w:sz="0" w:space="0" w:color="auto"/>
                    <w:right w:val="none" w:sz="0" w:space="0" w:color="auto"/>
                  </w:divBdr>
                </w:div>
                <w:div w:id="666177886">
                  <w:marLeft w:val="480"/>
                  <w:marRight w:val="0"/>
                  <w:marTop w:val="0"/>
                  <w:marBottom w:val="120"/>
                  <w:divBdr>
                    <w:top w:val="none" w:sz="0" w:space="0" w:color="auto"/>
                    <w:left w:val="none" w:sz="0" w:space="0" w:color="auto"/>
                    <w:bottom w:val="none" w:sz="0" w:space="0" w:color="auto"/>
                    <w:right w:val="none" w:sz="0" w:space="0" w:color="auto"/>
                  </w:divBdr>
                </w:div>
                <w:div w:id="1139616436">
                  <w:marLeft w:val="480"/>
                  <w:marRight w:val="0"/>
                  <w:marTop w:val="0"/>
                  <w:marBottom w:val="120"/>
                  <w:divBdr>
                    <w:top w:val="none" w:sz="0" w:space="0" w:color="auto"/>
                    <w:left w:val="none" w:sz="0" w:space="0" w:color="auto"/>
                    <w:bottom w:val="none" w:sz="0" w:space="0" w:color="auto"/>
                    <w:right w:val="none" w:sz="0" w:space="0" w:color="auto"/>
                  </w:divBdr>
                </w:div>
                <w:div w:id="1638681662">
                  <w:marLeft w:val="480"/>
                  <w:marRight w:val="0"/>
                  <w:marTop w:val="0"/>
                  <w:marBottom w:val="120"/>
                  <w:divBdr>
                    <w:top w:val="none" w:sz="0" w:space="0" w:color="auto"/>
                    <w:left w:val="none" w:sz="0" w:space="0" w:color="auto"/>
                    <w:bottom w:val="none" w:sz="0" w:space="0" w:color="auto"/>
                    <w:right w:val="none" w:sz="0" w:space="0" w:color="auto"/>
                  </w:divBdr>
                </w:div>
                <w:div w:id="71398111">
                  <w:marLeft w:val="480"/>
                  <w:marRight w:val="0"/>
                  <w:marTop w:val="0"/>
                  <w:marBottom w:val="120"/>
                  <w:divBdr>
                    <w:top w:val="none" w:sz="0" w:space="0" w:color="auto"/>
                    <w:left w:val="none" w:sz="0" w:space="0" w:color="auto"/>
                    <w:bottom w:val="none" w:sz="0" w:space="0" w:color="auto"/>
                    <w:right w:val="none" w:sz="0" w:space="0" w:color="auto"/>
                  </w:divBdr>
                </w:div>
                <w:div w:id="2112428797">
                  <w:marLeft w:val="480"/>
                  <w:marRight w:val="0"/>
                  <w:marTop w:val="0"/>
                  <w:marBottom w:val="120"/>
                  <w:divBdr>
                    <w:top w:val="none" w:sz="0" w:space="0" w:color="auto"/>
                    <w:left w:val="none" w:sz="0" w:space="0" w:color="auto"/>
                    <w:bottom w:val="none" w:sz="0" w:space="0" w:color="auto"/>
                    <w:right w:val="none" w:sz="0" w:space="0" w:color="auto"/>
                  </w:divBdr>
                </w:div>
                <w:div w:id="1491873848">
                  <w:marLeft w:val="480"/>
                  <w:marRight w:val="0"/>
                  <w:marTop w:val="0"/>
                  <w:marBottom w:val="120"/>
                  <w:divBdr>
                    <w:top w:val="none" w:sz="0" w:space="0" w:color="auto"/>
                    <w:left w:val="none" w:sz="0" w:space="0" w:color="auto"/>
                    <w:bottom w:val="none" w:sz="0" w:space="0" w:color="auto"/>
                    <w:right w:val="none" w:sz="0" w:space="0" w:color="auto"/>
                  </w:divBdr>
                </w:div>
                <w:div w:id="181282196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4474351">
      <w:bodyDiv w:val="1"/>
      <w:marLeft w:val="0"/>
      <w:marRight w:val="0"/>
      <w:marTop w:val="0"/>
      <w:marBottom w:val="0"/>
      <w:divBdr>
        <w:top w:val="none" w:sz="0" w:space="0" w:color="auto"/>
        <w:left w:val="none" w:sz="0" w:space="0" w:color="auto"/>
        <w:bottom w:val="none" w:sz="0" w:space="0" w:color="auto"/>
        <w:right w:val="none" w:sz="0" w:space="0" w:color="auto"/>
      </w:divBdr>
    </w:div>
    <w:div w:id="1283536885">
      <w:bodyDiv w:val="1"/>
      <w:marLeft w:val="0"/>
      <w:marRight w:val="0"/>
      <w:marTop w:val="0"/>
      <w:marBottom w:val="0"/>
      <w:divBdr>
        <w:top w:val="none" w:sz="0" w:space="0" w:color="auto"/>
        <w:left w:val="none" w:sz="0" w:space="0" w:color="auto"/>
        <w:bottom w:val="none" w:sz="0" w:space="0" w:color="auto"/>
        <w:right w:val="none" w:sz="0" w:space="0" w:color="auto"/>
      </w:divBdr>
    </w:div>
    <w:div w:id="1420171850">
      <w:bodyDiv w:val="1"/>
      <w:marLeft w:val="0"/>
      <w:marRight w:val="0"/>
      <w:marTop w:val="0"/>
      <w:marBottom w:val="0"/>
      <w:divBdr>
        <w:top w:val="none" w:sz="0" w:space="0" w:color="auto"/>
        <w:left w:val="none" w:sz="0" w:space="0" w:color="auto"/>
        <w:bottom w:val="none" w:sz="0" w:space="0" w:color="auto"/>
        <w:right w:val="none" w:sz="0" w:space="0" w:color="auto"/>
      </w:divBdr>
    </w:div>
    <w:div w:id="1465927623">
      <w:bodyDiv w:val="1"/>
      <w:marLeft w:val="0"/>
      <w:marRight w:val="0"/>
      <w:marTop w:val="0"/>
      <w:marBottom w:val="0"/>
      <w:divBdr>
        <w:top w:val="none" w:sz="0" w:space="0" w:color="auto"/>
        <w:left w:val="none" w:sz="0" w:space="0" w:color="auto"/>
        <w:bottom w:val="none" w:sz="0" w:space="0" w:color="auto"/>
        <w:right w:val="none" w:sz="0" w:space="0" w:color="auto"/>
      </w:divBdr>
    </w:div>
    <w:div w:id="1475946801">
      <w:bodyDiv w:val="1"/>
      <w:marLeft w:val="0"/>
      <w:marRight w:val="0"/>
      <w:marTop w:val="0"/>
      <w:marBottom w:val="0"/>
      <w:divBdr>
        <w:top w:val="none" w:sz="0" w:space="0" w:color="auto"/>
        <w:left w:val="none" w:sz="0" w:space="0" w:color="auto"/>
        <w:bottom w:val="none" w:sz="0" w:space="0" w:color="auto"/>
        <w:right w:val="none" w:sz="0" w:space="0" w:color="auto"/>
      </w:divBdr>
      <w:divsChild>
        <w:div w:id="41490245">
          <w:marLeft w:val="0"/>
          <w:marRight w:val="240"/>
          <w:marTop w:val="0"/>
          <w:marBottom w:val="0"/>
          <w:divBdr>
            <w:top w:val="none" w:sz="0" w:space="0" w:color="auto"/>
            <w:left w:val="none" w:sz="0" w:space="0" w:color="auto"/>
            <w:bottom w:val="none" w:sz="0" w:space="0" w:color="auto"/>
            <w:right w:val="none" w:sz="0" w:space="0" w:color="auto"/>
          </w:divBdr>
        </w:div>
        <w:div w:id="1984653318">
          <w:marLeft w:val="0"/>
          <w:marRight w:val="0"/>
          <w:marTop w:val="0"/>
          <w:marBottom w:val="0"/>
          <w:divBdr>
            <w:top w:val="none" w:sz="0" w:space="0" w:color="auto"/>
            <w:left w:val="none" w:sz="0" w:space="0" w:color="auto"/>
            <w:bottom w:val="none" w:sz="0" w:space="0" w:color="auto"/>
            <w:right w:val="none" w:sz="0" w:space="0" w:color="auto"/>
          </w:divBdr>
          <w:divsChild>
            <w:div w:id="1987200298">
              <w:marLeft w:val="0"/>
              <w:marRight w:val="0"/>
              <w:marTop w:val="0"/>
              <w:marBottom w:val="0"/>
              <w:divBdr>
                <w:top w:val="none" w:sz="0" w:space="0" w:color="auto"/>
                <w:left w:val="none" w:sz="0" w:space="0" w:color="auto"/>
                <w:bottom w:val="none" w:sz="0" w:space="0" w:color="auto"/>
                <w:right w:val="none" w:sz="0" w:space="0" w:color="auto"/>
              </w:divBdr>
              <w:divsChild>
                <w:div w:id="8536097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00150844">
      <w:bodyDiv w:val="1"/>
      <w:marLeft w:val="0"/>
      <w:marRight w:val="0"/>
      <w:marTop w:val="0"/>
      <w:marBottom w:val="0"/>
      <w:divBdr>
        <w:top w:val="none" w:sz="0" w:space="0" w:color="auto"/>
        <w:left w:val="none" w:sz="0" w:space="0" w:color="auto"/>
        <w:bottom w:val="none" w:sz="0" w:space="0" w:color="auto"/>
        <w:right w:val="none" w:sz="0" w:space="0" w:color="auto"/>
      </w:divBdr>
    </w:div>
    <w:div w:id="1543135730">
      <w:bodyDiv w:val="1"/>
      <w:marLeft w:val="0"/>
      <w:marRight w:val="0"/>
      <w:marTop w:val="0"/>
      <w:marBottom w:val="0"/>
      <w:divBdr>
        <w:top w:val="none" w:sz="0" w:space="0" w:color="auto"/>
        <w:left w:val="none" w:sz="0" w:space="0" w:color="auto"/>
        <w:bottom w:val="none" w:sz="0" w:space="0" w:color="auto"/>
        <w:right w:val="none" w:sz="0" w:space="0" w:color="auto"/>
      </w:divBdr>
    </w:div>
    <w:div w:id="1612586832">
      <w:bodyDiv w:val="1"/>
      <w:marLeft w:val="0"/>
      <w:marRight w:val="0"/>
      <w:marTop w:val="0"/>
      <w:marBottom w:val="0"/>
      <w:divBdr>
        <w:top w:val="none" w:sz="0" w:space="0" w:color="auto"/>
        <w:left w:val="none" w:sz="0" w:space="0" w:color="auto"/>
        <w:bottom w:val="none" w:sz="0" w:space="0" w:color="auto"/>
        <w:right w:val="none" w:sz="0" w:space="0" w:color="auto"/>
      </w:divBdr>
    </w:div>
    <w:div w:id="1616133594">
      <w:bodyDiv w:val="1"/>
      <w:marLeft w:val="0"/>
      <w:marRight w:val="0"/>
      <w:marTop w:val="0"/>
      <w:marBottom w:val="0"/>
      <w:divBdr>
        <w:top w:val="none" w:sz="0" w:space="0" w:color="auto"/>
        <w:left w:val="none" w:sz="0" w:space="0" w:color="auto"/>
        <w:bottom w:val="none" w:sz="0" w:space="0" w:color="auto"/>
        <w:right w:val="none" w:sz="0" w:space="0" w:color="auto"/>
      </w:divBdr>
    </w:div>
    <w:div w:id="1633830622">
      <w:bodyDiv w:val="1"/>
      <w:marLeft w:val="0"/>
      <w:marRight w:val="0"/>
      <w:marTop w:val="0"/>
      <w:marBottom w:val="0"/>
      <w:divBdr>
        <w:top w:val="none" w:sz="0" w:space="0" w:color="auto"/>
        <w:left w:val="none" w:sz="0" w:space="0" w:color="auto"/>
        <w:bottom w:val="none" w:sz="0" w:space="0" w:color="auto"/>
        <w:right w:val="none" w:sz="0" w:space="0" w:color="auto"/>
      </w:divBdr>
    </w:div>
    <w:div w:id="1639913585">
      <w:bodyDiv w:val="1"/>
      <w:marLeft w:val="0"/>
      <w:marRight w:val="0"/>
      <w:marTop w:val="0"/>
      <w:marBottom w:val="0"/>
      <w:divBdr>
        <w:top w:val="none" w:sz="0" w:space="0" w:color="auto"/>
        <w:left w:val="none" w:sz="0" w:space="0" w:color="auto"/>
        <w:bottom w:val="none" w:sz="0" w:space="0" w:color="auto"/>
        <w:right w:val="none" w:sz="0" w:space="0" w:color="auto"/>
      </w:divBdr>
    </w:div>
    <w:div w:id="1678385048">
      <w:bodyDiv w:val="1"/>
      <w:marLeft w:val="0"/>
      <w:marRight w:val="0"/>
      <w:marTop w:val="0"/>
      <w:marBottom w:val="0"/>
      <w:divBdr>
        <w:top w:val="none" w:sz="0" w:space="0" w:color="auto"/>
        <w:left w:val="none" w:sz="0" w:space="0" w:color="auto"/>
        <w:bottom w:val="none" w:sz="0" w:space="0" w:color="auto"/>
        <w:right w:val="none" w:sz="0" w:space="0" w:color="auto"/>
      </w:divBdr>
    </w:div>
    <w:div w:id="1766414987">
      <w:bodyDiv w:val="1"/>
      <w:marLeft w:val="0"/>
      <w:marRight w:val="0"/>
      <w:marTop w:val="0"/>
      <w:marBottom w:val="0"/>
      <w:divBdr>
        <w:top w:val="none" w:sz="0" w:space="0" w:color="auto"/>
        <w:left w:val="none" w:sz="0" w:space="0" w:color="auto"/>
        <w:bottom w:val="none" w:sz="0" w:space="0" w:color="auto"/>
        <w:right w:val="none" w:sz="0" w:space="0" w:color="auto"/>
      </w:divBdr>
    </w:div>
    <w:div w:id="1787650342">
      <w:bodyDiv w:val="1"/>
      <w:marLeft w:val="0"/>
      <w:marRight w:val="0"/>
      <w:marTop w:val="0"/>
      <w:marBottom w:val="0"/>
      <w:divBdr>
        <w:top w:val="none" w:sz="0" w:space="0" w:color="auto"/>
        <w:left w:val="none" w:sz="0" w:space="0" w:color="auto"/>
        <w:bottom w:val="none" w:sz="0" w:space="0" w:color="auto"/>
        <w:right w:val="none" w:sz="0" w:space="0" w:color="auto"/>
      </w:divBdr>
      <w:divsChild>
        <w:div w:id="810636105">
          <w:marLeft w:val="0"/>
          <w:marRight w:val="240"/>
          <w:marTop w:val="0"/>
          <w:marBottom w:val="0"/>
          <w:divBdr>
            <w:top w:val="none" w:sz="0" w:space="0" w:color="auto"/>
            <w:left w:val="none" w:sz="0" w:space="0" w:color="auto"/>
            <w:bottom w:val="none" w:sz="0" w:space="0" w:color="auto"/>
            <w:right w:val="none" w:sz="0" w:space="0" w:color="auto"/>
          </w:divBdr>
        </w:div>
        <w:div w:id="603610361">
          <w:marLeft w:val="0"/>
          <w:marRight w:val="0"/>
          <w:marTop w:val="0"/>
          <w:marBottom w:val="0"/>
          <w:divBdr>
            <w:top w:val="none" w:sz="0" w:space="0" w:color="auto"/>
            <w:left w:val="none" w:sz="0" w:space="0" w:color="auto"/>
            <w:bottom w:val="none" w:sz="0" w:space="0" w:color="auto"/>
            <w:right w:val="none" w:sz="0" w:space="0" w:color="auto"/>
          </w:divBdr>
          <w:divsChild>
            <w:div w:id="2068452704">
              <w:marLeft w:val="0"/>
              <w:marRight w:val="0"/>
              <w:marTop w:val="0"/>
              <w:marBottom w:val="0"/>
              <w:divBdr>
                <w:top w:val="none" w:sz="0" w:space="0" w:color="auto"/>
                <w:left w:val="none" w:sz="0" w:space="0" w:color="auto"/>
                <w:bottom w:val="none" w:sz="0" w:space="0" w:color="auto"/>
                <w:right w:val="none" w:sz="0" w:space="0" w:color="auto"/>
              </w:divBdr>
              <w:divsChild>
                <w:div w:id="9066914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15487669">
      <w:bodyDiv w:val="1"/>
      <w:marLeft w:val="0"/>
      <w:marRight w:val="0"/>
      <w:marTop w:val="0"/>
      <w:marBottom w:val="0"/>
      <w:divBdr>
        <w:top w:val="none" w:sz="0" w:space="0" w:color="auto"/>
        <w:left w:val="none" w:sz="0" w:space="0" w:color="auto"/>
        <w:bottom w:val="none" w:sz="0" w:space="0" w:color="auto"/>
        <w:right w:val="none" w:sz="0" w:space="0" w:color="auto"/>
      </w:divBdr>
      <w:divsChild>
        <w:div w:id="1162620890">
          <w:marLeft w:val="0"/>
          <w:marRight w:val="240"/>
          <w:marTop w:val="0"/>
          <w:marBottom w:val="0"/>
          <w:divBdr>
            <w:top w:val="none" w:sz="0" w:space="0" w:color="auto"/>
            <w:left w:val="none" w:sz="0" w:space="0" w:color="auto"/>
            <w:bottom w:val="none" w:sz="0" w:space="0" w:color="auto"/>
            <w:right w:val="none" w:sz="0" w:space="0" w:color="auto"/>
          </w:divBdr>
        </w:div>
        <w:div w:id="770273301">
          <w:marLeft w:val="0"/>
          <w:marRight w:val="0"/>
          <w:marTop w:val="0"/>
          <w:marBottom w:val="0"/>
          <w:divBdr>
            <w:top w:val="none" w:sz="0" w:space="0" w:color="auto"/>
            <w:left w:val="none" w:sz="0" w:space="0" w:color="auto"/>
            <w:bottom w:val="none" w:sz="0" w:space="0" w:color="auto"/>
            <w:right w:val="none" w:sz="0" w:space="0" w:color="auto"/>
          </w:divBdr>
          <w:divsChild>
            <w:div w:id="1707371382">
              <w:marLeft w:val="0"/>
              <w:marRight w:val="0"/>
              <w:marTop w:val="0"/>
              <w:marBottom w:val="0"/>
              <w:divBdr>
                <w:top w:val="none" w:sz="0" w:space="0" w:color="auto"/>
                <w:left w:val="none" w:sz="0" w:space="0" w:color="auto"/>
                <w:bottom w:val="none" w:sz="0" w:space="0" w:color="auto"/>
                <w:right w:val="none" w:sz="0" w:space="0" w:color="auto"/>
              </w:divBdr>
              <w:divsChild>
                <w:div w:id="1447382924">
                  <w:marLeft w:val="0"/>
                  <w:marRight w:val="0"/>
                  <w:marTop w:val="0"/>
                  <w:marBottom w:val="120"/>
                  <w:divBdr>
                    <w:top w:val="none" w:sz="0" w:space="0" w:color="auto"/>
                    <w:left w:val="none" w:sz="0" w:space="0" w:color="auto"/>
                    <w:bottom w:val="none" w:sz="0" w:space="0" w:color="auto"/>
                    <w:right w:val="none" w:sz="0" w:space="0" w:color="auto"/>
                  </w:divBdr>
                </w:div>
                <w:div w:id="12439503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29327918">
      <w:bodyDiv w:val="1"/>
      <w:marLeft w:val="0"/>
      <w:marRight w:val="0"/>
      <w:marTop w:val="0"/>
      <w:marBottom w:val="0"/>
      <w:divBdr>
        <w:top w:val="none" w:sz="0" w:space="0" w:color="auto"/>
        <w:left w:val="none" w:sz="0" w:space="0" w:color="auto"/>
        <w:bottom w:val="none" w:sz="0" w:space="0" w:color="auto"/>
        <w:right w:val="none" w:sz="0" w:space="0" w:color="auto"/>
      </w:divBdr>
    </w:div>
    <w:div w:id="1852529600">
      <w:bodyDiv w:val="1"/>
      <w:marLeft w:val="0"/>
      <w:marRight w:val="0"/>
      <w:marTop w:val="0"/>
      <w:marBottom w:val="0"/>
      <w:divBdr>
        <w:top w:val="none" w:sz="0" w:space="0" w:color="auto"/>
        <w:left w:val="none" w:sz="0" w:space="0" w:color="auto"/>
        <w:bottom w:val="none" w:sz="0" w:space="0" w:color="auto"/>
        <w:right w:val="none" w:sz="0" w:space="0" w:color="auto"/>
      </w:divBdr>
    </w:div>
    <w:div w:id="1965967111">
      <w:bodyDiv w:val="1"/>
      <w:marLeft w:val="0"/>
      <w:marRight w:val="0"/>
      <w:marTop w:val="0"/>
      <w:marBottom w:val="0"/>
      <w:divBdr>
        <w:top w:val="none" w:sz="0" w:space="0" w:color="auto"/>
        <w:left w:val="none" w:sz="0" w:space="0" w:color="auto"/>
        <w:bottom w:val="none" w:sz="0" w:space="0" w:color="auto"/>
        <w:right w:val="none" w:sz="0" w:space="0" w:color="auto"/>
      </w:divBdr>
      <w:divsChild>
        <w:div w:id="332345304">
          <w:marLeft w:val="0"/>
          <w:marRight w:val="240"/>
          <w:marTop w:val="0"/>
          <w:marBottom w:val="0"/>
          <w:divBdr>
            <w:top w:val="none" w:sz="0" w:space="0" w:color="auto"/>
            <w:left w:val="none" w:sz="0" w:space="0" w:color="auto"/>
            <w:bottom w:val="none" w:sz="0" w:space="0" w:color="auto"/>
            <w:right w:val="none" w:sz="0" w:space="0" w:color="auto"/>
          </w:divBdr>
        </w:div>
        <w:div w:id="622733261">
          <w:marLeft w:val="0"/>
          <w:marRight w:val="0"/>
          <w:marTop w:val="0"/>
          <w:marBottom w:val="0"/>
          <w:divBdr>
            <w:top w:val="none" w:sz="0" w:space="0" w:color="auto"/>
            <w:left w:val="none" w:sz="0" w:space="0" w:color="auto"/>
            <w:bottom w:val="none" w:sz="0" w:space="0" w:color="auto"/>
            <w:right w:val="none" w:sz="0" w:space="0" w:color="auto"/>
          </w:divBdr>
          <w:divsChild>
            <w:div w:id="1381906146">
              <w:marLeft w:val="0"/>
              <w:marRight w:val="0"/>
              <w:marTop w:val="0"/>
              <w:marBottom w:val="0"/>
              <w:divBdr>
                <w:top w:val="none" w:sz="0" w:space="0" w:color="auto"/>
                <w:left w:val="none" w:sz="0" w:space="0" w:color="auto"/>
                <w:bottom w:val="none" w:sz="0" w:space="0" w:color="auto"/>
                <w:right w:val="none" w:sz="0" w:space="0" w:color="auto"/>
              </w:divBdr>
              <w:divsChild>
                <w:div w:id="1779369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97027251">
      <w:bodyDiv w:val="1"/>
      <w:marLeft w:val="0"/>
      <w:marRight w:val="0"/>
      <w:marTop w:val="0"/>
      <w:marBottom w:val="0"/>
      <w:divBdr>
        <w:top w:val="none" w:sz="0" w:space="0" w:color="auto"/>
        <w:left w:val="none" w:sz="0" w:space="0" w:color="auto"/>
        <w:bottom w:val="none" w:sz="0" w:space="0" w:color="auto"/>
        <w:right w:val="none" w:sz="0" w:space="0" w:color="auto"/>
      </w:divBdr>
    </w:div>
    <w:div w:id="206733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52\Application%20Data\Microsoft\Templates\&#27243;&#24335;&#35519;&#26597;&#34920;&#21934;\C030&#35519;&#26597;&#22577;&#21578;&#26684;&#24335;&#39636;&#20363;(&#27243;&#24335;).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工作表1!$A$2</c:f>
              <c:strCache>
                <c:ptCount val="1"/>
                <c:pt idx="0">
                  <c:v>核准</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6"/>
                </a:solidFill>
                <a:prstDash val="sysDot"/>
              </a:ln>
              <a:effectLst/>
            </c:spPr>
            <c:trendlineType val="exp"/>
            <c:dispRSqr val="0"/>
            <c:dispEq val="0"/>
          </c:trendline>
          <c:cat>
            <c:numRef>
              <c:f>工作表1!$B$1:$G$1</c:f>
              <c:numCache>
                <c:formatCode>General</c:formatCode>
                <c:ptCount val="6"/>
                <c:pt idx="0">
                  <c:v>106</c:v>
                </c:pt>
                <c:pt idx="1">
                  <c:v>107</c:v>
                </c:pt>
                <c:pt idx="2">
                  <c:v>108</c:v>
                </c:pt>
                <c:pt idx="3">
                  <c:v>109</c:v>
                </c:pt>
                <c:pt idx="4">
                  <c:v>110</c:v>
                </c:pt>
                <c:pt idx="5">
                  <c:v>111</c:v>
                </c:pt>
              </c:numCache>
            </c:numRef>
          </c:cat>
          <c:val>
            <c:numRef>
              <c:f>工作表1!$B$2:$G$2</c:f>
              <c:numCache>
                <c:formatCode>General</c:formatCode>
                <c:ptCount val="6"/>
                <c:pt idx="0">
                  <c:v>4015</c:v>
                </c:pt>
                <c:pt idx="1">
                  <c:v>4148</c:v>
                </c:pt>
                <c:pt idx="2">
                  <c:v>5858</c:v>
                </c:pt>
                <c:pt idx="3">
                  <c:v>10813</c:v>
                </c:pt>
                <c:pt idx="4">
                  <c:v>11173</c:v>
                </c:pt>
                <c:pt idx="5">
                  <c:v>8945</c:v>
                </c:pt>
              </c:numCache>
            </c:numRef>
          </c:val>
          <c:extLst>
            <c:ext xmlns:c16="http://schemas.microsoft.com/office/drawing/2014/chart" uri="{C3380CC4-5D6E-409C-BE32-E72D297353CC}">
              <c16:uniqueId val="{00000001-F203-4A68-94D5-9AC11ACBD891}"/>
            </c:ext>
          </c:extLst>
        </c:ser>
        <c:ser>
          <c:idx val="1"/>
          <c:order val="1"/>
          <c:tx>
            <c:strRef>
              <c:f>工作表1!$A$3</c:f>
              <c:strCache>
                <c:ptCount val="1"/>
                <c:pt idx="0">
                  <c:v>不准</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solidFill>
                <a:prstDash val="sysDot"/>
              </a:ln>
              <a:effectLst/>
            </c:spPr>
            <c:trendlineType val="exp"/>
            <c:dispRSqr val="0"/>
            <c:dispEq val="0"/>
          </c:trendline>
          <c:cat>
            <c:numRef>
              <c:f>工作表1!$B$1:$G$1</c:f>
              <c:numCache>
                <c:formatCode>General</c:formatCode>
                <c:ptCount val="6"/>
                <c:pt idx="0">
                  <c:v>106</c:v>
                </c:pt>
                <c:pt idx="1">
                  <c:v>107</c:v>
                </c:pt>
                <c:pt idx="2">
                  <c:v>108</c:v>
                </c:pt>
                <c:pt idx="3">
                  <c:v>109</c:v>
                </c:pt>
                <c:pt idx="4">
                  <c:v>110</c:v>
                </c:pt>
                <c:pt idx="5">
                  <c:v>111</c:v>
                </c:pt>
              </c:numCache>
            </c:numRef>
          </c:cat>
          <c:val>
            <c:numRef>
              <c:f>工作表1!$B$3:$G$3</c:f>
              <c:numCache>
                <c:formatCode>General</c:formatCode>
                <c:ptCount val="6"/>
                <c:pt idx="0">
                  <c:v>13</c:v>
                </c:pt>
                <c:pt idx="1">
                  <c:v>30</c:v>
                </c:pt>
                <c:pt idx="2">
                  <c:v>33</c:v>
                </c:pt>
                <c:pt idx="3">
                  <c:v>95</c:v>
                </c:pt>
                <c:pt idx="4">
                  <c:v>455</c:v>
                </c:pt>
                <c:pt idx="5">
                  <c:v>245</c:v>
                </c:pt>
              </c:numCache>
            </c:numRef>
          </c:val>
          <c:extLst>
            <c:ext xmlns:c16="http://schemas.microsoft.com/office/drawing/2014/chart" uri="{C3380CC4-5D6E-409C-BE32-E72D297353CC}">
              <c16:uniqueId val="{00000003-F203-4A68-94D5-9AC11ACBD891}"/>
            </c:ext>
          </c:extLst>
        </c:ser>
        <c:dLbls>
          <c:showLegendKey val="0"/>
          <c:showVal val="1"/>
          <c:showCatName val="0"/>
          <c:showSerName val="0"/>
          <c:showPercent val="0"/>
          <c:showBubbleSize val="0"/>
        </c:dLbls>
        <c:gapWidth val="219"/>
        <c:overlap val="-27"/>
        <c:axId val="149434752"/>
        <c:axId val="149436672"/>
      </c:barChart>
      <c:catAx>
        <c:axId val="149434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t>年度</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49436672"/>
        <c:crosses val="autoZero"/>
        <c:auto val="1"/>
        <c:lblAlgn val="ctr"/>
        <c:lblOffset val="100"/>
        <c:noMultiLvlLbl val="0"/>
      </c:catAx>
      <c:valAx>
        <c:axId val="149436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t>人數</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4943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工作表1!$A$2</c:f>
              <c:strCache>
                <c:ptCount val="1"/>
                <c:pt idx="0">
                  <c:v>核准</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6"/>
                </a:solidFill>
                <a:prstDash val="sysDot"/>
              </a:ln>
              <a:effectLst/>
            </c:spPr>
            <c:trendlineType val="exp"/>
            <c:dispRSqr val="0"/>
            <c:dispEq val="0"/>
          </c:trendline>
          <c:cat>
            <c:numRef>
              <c:f>工作表1!$B$1:$G$1</c:f>
              <c:numCache>
                <c:formatCode>General</c:formatCode>
                <c:ptCount val="6"/>
                <c:pt idx="0">
                  <c:v>106</c:v>
                </c:pt>
                <c:pt idx="1">
                  <c:v>107</c:v>
                </c:pt>
                <c:pt idx="2">
                  <c:v>108</c:v>
                </c:pt>
                <c:pt idx="3">
                  <c:v>109</c:v>
                </c:pt>
                <c:pt idx="4">
                  <c:v>110</c:v>
                </c:pt>
                <c:pt idx="5">
                  <c:v>111</c:v>
                </c:pt>
              </c:numCache>
            </c:numRef>
          </c:cat>
          <c:val>
            <c:numRef>
              <c:f>工作表1!$B$2:$G$2</c:f>
              <c:numCache>
                <c:formatCode>General</c:formatCode>
                <c:ptCount val="6"/>
                <c:pt idx="0">
                  <c:v>1074</c:v>
                </c:pt>
                <c:pt idx="1">
                  <c:v>1090</c:v>
                </c:pt>
                <c:pt idx="2">
                  <c:v>1474</c:v>
                </c:pt>
                <c:pt idx="3">
                  <c:v>1576</c:v>
                </c:pt>
                <c:pt idx="4">
                  <c:v>1685</c:v>
                </c:pt>
                <c:pt idx="5">
                  <c:v>1296</c:v>
                </c:pt>
              </c:numCache>
            </c:numRef>
          </c:val>
          <c:extLst>
            <c:ext xmlns:c16="http://schemas.microsoft.com/office/drawing/2014/chart" uri="{C3380CC4-5D6E-409C-BE32-E72D297353CC}">
              <c16:uniqueId val="{00000001-ECF6-4F69-8192-DD1DB6DC324B}"/>
            </c:ext>
          </c:extLst>
        </c:ser>
        <c:ser>
          <c:idx val="1"/>
          <c:order val="1"/>
          <c:tx>
            <c:strRef>
              <c:f>工作表1!$A$3</c:f>
              <c:strCache>
                <c:ptCount val="1"/>
                <c:pt idx="0">
                  <c:v>不准</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solidFill>
                <a:prstDash val="sysDot"/>
              </a:ln>
              <a:effectLst/>
            </c:spPr>
            <c:trendlineType val="exp"/>
            <c:dispRSqr val="0"/>
            <c:dispEq val="0"/>
          </c:trendline>
          <c:cat>
            <c:numRef>
              <c:f>工作表1!$B$1:$G$1</c:f>
              <c:numCache>
                <c:formatCode>General</c:formatCode>
                <c:ptCount val="6"/>
                <c:pt idx="0">
                  <c:v>106</c:v>
                </c:pt>
                <c:pt idx="1">
                  <c:v>107</c:v>
                </c:pt>
                <c:pt idx="2">
                  <c:v>108</c:v>
                </c:pt>
                <c:pt idx="3">
                  <c:v>109</c:v>
                </c:pt>
                <c:pt idx="4">
                  <c:v>110</c:v>
                </c:pt>
                <c:pt idx="5">
                  <c:v>111</c:v>
                </c:pt>
              </c:numCache>
            </c:numRef>
          </c:cat>
          <c:val>
            <c:numRef>
              <c:f>工作表1!$B$3:$G$3</c:f>
              <c:numCache>
                <c:formatCode>General</c:formatCode>
                <c:ptCount val="6"/>
                <c:pt idx="0">
                  <c:v>1</c:v>
                </c:pt>
                <c:pt idx="1">
                  <c:v>3</c:v>
                </c:pt>
                <c:pt idx="2">
                  <c:v>2</c:v>
                </c:pt>
                <c:pt idx="3">
                  <c:v>3</c:v>
                </c:pt>
                <c:pt idx="4">
                  <c:v>81</c:v>
                </c:pt>
                <c:pt idx="5">
                  <c:v>167</c:v>
                </c:pt>
              </c:numCache>
            </c:numRef>
          </c:val>
          <c:extLst>
            <c:ext xmlns:c16="http://schemas.microsoft.com/office/drawing/2014/chart" uri="{C3380CC4-5D6E-409C-BE32-E72D297353CC}">
              <c16:uniqueId val="{00000003-ECF6-4F69-8192-DD1DB6DC324B}"/>
            </c:ext>
          </c:extLst>
        </c:ser>
        <c:dLbls>
          <c:showLegendKey val="0"/>
          <c:showVal val="1"/>
          <c:showCatName val="0"/>
          <c:showSerName val="0"/>
          <c:showPercent val="0"/>
          <c:showBubbleSize val="0"/>
        </c:dLbls>
        <c:gapWidth val="219"/>
        <c:overlap val="-27"/>
        <c:axId val="170892672"/>
        <c:axId val="170898944"/>
      </c:barChart>
      <c:catAx>
        <c:axId val="170892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t>年度</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70898944"/>
        <c:crosses val="autoZero"/>
        <c:auto val="1"/>
        <c:lblAlgn val="ctr"/>
        <c:lblOffset val="100"/>
        <c:noMultiLvlLbl val="0"/>
      </c:catAx>
      <c:valAx>
        <c:axId val="170898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t>人數</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70892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工作表1!$A$2</c:f>
              <c:strCache>
                <c:ptCount val="1"/>
                <c:pt idx="0">
                  <c:v>核准</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6"/>
                </a:solidFill>
                <a:prstDash val="sysDot"/>
              </a:ln>
              <a:effectLst/>
            </c:spPr>
            <c:trendlineType val="exp"/>
            <c:dispRSqr val="0"/>
            <c:dispEq val="0"/>
          </c:trendline>
          <c:cat>
            <c:numRef>
              <c:f>工作表1!$B$1:$G$1</c:f>
              <c:numCache>
                <c:formatCode>General</c:formatCode>
                <c:ptCount val="6"/>
                <c:pt idx="0">
                  <c:v>106</c:v>
                </c:pt>
                <c:pt idx="1">
                  <c:v>107</c:v>
                </c:pt>
                <c:pt idx="2">
                  <c:v>108</c:v>
                </c:pt>
                <c:pt idx="3">
                  <c:v>109</c:v>
                </c:pt>
                <c:pt idx="4">
                  <c:v>110</c:v>
                </c:pt>
                <c:pt idx="5">
                  <c:v>111</c:v>
                </c:pt>
              </c:numCache>
            </c:numRef>
          </c:cat>
          <c:val>
            <c:numRef>
              <c:f>工作表1!$B$2:$G$2</c:f>
              <c:numCache>
                <c:formatCode>General</c:formatCode>
                <c:ptCount val="6"/>
                <c:pt idx="0">
                  <c:v>328</c:v>
                </c:pt>
                <c:pt idx="1">
                  <c:v>451</c:v>
                </c:pt>
                <c:pt idx="2">
                  <c:v>1160</c:v>
                </c:pt>
                <c:pt idx="3">
                  <c:v>665</c:v>
                </c:pt>
                <c:pt idx="4">
                  <c:v>444</c:v>
                </c:pt>
                <c:pt idx="5">
                  <c:v>599</c:v>
                </c:pt>
              </c:numCache>
            </c:numRef>
          </c:val>
          <c:extLst>
            <c:ext xmlns:c16="http://schemas.microsoft.com/office/drawing/2014/chart" uri="{C3380CC4-5D6E-409C-BE32-E72D297353CC}">
              <c16:uniqueId val="{00000001-6576-46A6-ACED-07739ACD7A4A}"/>
            </c:ext>
          </c:extLst>
        </c:ser>
        <c:ser>
          <c:idx val="1"/>
          <c:order val="1"/>
          <c:tx>
            <c:strRef>
              <c:f>工作表1!$A$3</c:f>
              <c:strCache>
                <c:ptCount val="1"/>
                <c:pt idx="0">
                  <c:v>不准</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solidFill>
                <a:prstDash val="sysDot"/>
              </a:ln>
              <a:effectLst/>
            </c:spPr>
            <c:trendlineType val="exp"/>
            <c:dispRSqr val="0"/>
            <c:dispEq val="0"/>
          </c:trendline>
          <c:cat>
            <c:numRef>
              <c:f>工作表1!$B$1:$G$1</c:f>
              <c:numCache>
                <c:formatCode>General</c:formatCode>
                <c:ptCount val="6"/>
                <c:pt idx="0">
                  <c:v>106</c:v>
                </c:pt>
                <c:pt idx="1">
                  <c:v>107</c:v>
                </c:pt>
                <c:pt idx="2">
                  <c:v>108</c:v>
                </c:pt>
                <c:pt idx="3">
                  <c:v>109</c:v>
                </c:pt>
                <c:pt idx="4">
                  <c:v>110</c:v>
                </c:pt>
                <c:pt idx="5">
                  <c:v>111</c:v>
                </c:pt>
              </c:numCache>
            </c:numRef>
          </c:cat>
          <c:val>
            <c:numRef>
              <c:f>工作表1!$B$3:$G$3</c:f>
              <c:numCache>
                <c:formatCode>General</c:formatCode>
                <c:ptCount val="6"/>
                <c:pt idx="0">
                  <c:v>28</c:v>
                </c:pt>
                <c:pt idx="1">
                  <c:v>23</c:v>
                </c:pt>
                <c:pt idx="2">
                  <c:v>53</c:v>
                </c:pt>
                <c:pt idx="3">
                  <c:v>86</c:v>
                </c:pt>
                <c:pt idx="4">
                  <c:v>265</c:v>
                </c:pt>
                <c:pt idx="5">
                  <c:v>323</c:v>
                </c:pt>
              </c:numCache>
            </c:numRef>
          </c:val>
          <c:extLst>
            <c:ext xmlns:c16="http://schemas.microsoft.com/office/drawing/2014/chart" uri="{C3380CC4-5D6E-409C-BE32-E72D297353CC}">
              <c16:uniqueId val="{00000003-6576-46A6-ACED-07739ACD7A4A}"/>
            </c:ext>
          </c:extLst>
        </c:ser>
        <c:dLbls>
          <c:showLegendKey val="0"/>
          <c:showVal val="1"/>
          <c:showCatName val="0"/>
          <c:showSerName val="0"/>
          <c:showPercent val="0"/>
          <c:showBubbleSize val="0"/>
        </c:dLbls>
        <c:gapWidth val="219"/>
        <c:overlap val="-27"/>
        <c:axId val="180067328"/>
        <c:axId val="180081792"/>
      </c:barChart>
      <c:catAx>
        <c:axId val="180067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t>年度</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80081792"/>
        <c:crosses val="autoZero"/>
        <c:auto val="1"/>
        <c:lblAlgn val="ctr"/>
        <c:lblOffset val="100"/>
        <c:noMultiLvlLbl val="0"/>
      </c:catAx>
      <c:valAx>
        <c:axId val="180081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t>人數</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80067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工作表1!$A$2</c:f>
              <c:strCache>
                <c:ptCount val="1"/>
                <c:pt idx="0">
                  <c:v>居留核准</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6"/>
                </a:solidFill>
                <a:prstDash val="sysDot"/>
              </a:ln>
              <a:effectLst/>
            </c:spPr>
            <c:trendlineType val="exp"/>
            <c:dispRSqr val="0"/>
            <c:dispEq val="0"/>
          </c:trendline>
          <c:cat>
            <c:numRef>
              <c:f>工作表1!$B$1:$G$1</c:f>
              <c:numCache>
                <c:formatCode>General</c:formatCode>
                <c:ptCount val="6"/>
                <c:pt idx="0">
                  <c:v>106</c:v>
                </c:pt>
                <c:pt idx="1">
                  <c:v>107</c:v>
                </c:pt>
                <c:pt idx="2">
                  <c:v>108</c:v>
                </c:pt>
                <c:pt idx="3">
                  <c:v>109</c:v>
                </c:pt>
                <c:pt idx="4">
                  <c:v>110</c:v>
                </c:pt>
                <c:pt idx="5">
                  <c:v>111</c:v>
                </c:pt>
              </c:numCache>
            </c:numRef>
          </c:cat>
          <c:val>
            <c:numRef>
              <c:f>工作表1!$B$2:$G$2</c:f>
              <c:numCache>
                <c:formatCode>General</c:formatCode>
                <c:ptCount val="6"/>
                <c:pt idx="0">
                  <c:v>4015</c:v>
                </c:pt>
                <c:pt idx="1">
                  <c:v>4148</c:v>
                </c:pt>
                <c:pt idx="2">
                  <c:v>5858</c:v>
                </c:pt>
                <c:pt idx="3">
                  <c:v>10813</c:v>
                </c:pt>
                <c:pt idx="4">
                  <c:v>11173</c:v>
                </c:pt>
                <c:pt idx="5">
                  <c:v>8945</c:v>
                </c:pt>
              </c:numCache>
            </c:numRef>
          </c:val>
          <c:extLst>
            <c:ext xmlns:c16="http://schemas.microsoft.com/office/drawing/2014/chart" uri="{C3380CC4-5D6E-409C-BE32-E72D297353CC}">
              <c16:uniqueId val="{00000001-EB09-45B9-BF55-F206F220D20D}"/>
            </c:ext>
          </c:extLst>
        </c:ser>
        <c:ser>
          <c:idx val="1"/>
          <c:order val="1"/>
          <c:tx>
            <c:strRef>
              <c:f>工作表1!$A$3</c:f>
              <c:strCache>
                <c:ptCount val="1"/>
                <c:pt idx="0">
                  <c:v>投資移民居留核准</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solidFill>
                <a:prstDash val="sysDot"/>
              </a:ln>
              <a:effectLst/>
            </c:spPr>
            <c:trendlineType val="exp"/>
            <c:dispRSqr val="0"/>
            <c:dispEq val="0"/>
          </c:trendline>
          <c:cat>
            <c:numRef>
              <c:f>工作表1!$B$1:$G$1</c:f>
              <c:numCache>
                <c:formatCode>General</c:formatCode>
                <c:ptCount val="6"/>
                <c:pt idx="0">
                  <c:v>106</c:v>
                </c:pt>
                <c:pt idx="1">
                  <c:v>107</c:v>
                </c:pt>
                <c:pt idx="2">
                  <c:v>108</c:v>
                </c:pt>
                <c:pt idx="3">
                  <c:v>109</c:v>
                </c:pt>
                <c:pt idx="4">
                  <c:v>110</c:v>
                </c:pt>
                <c:pt idx="5">
                  <c:v>111</c:v>
                </c:pt>
              </c:numCache>
            </c:numRef>
          </c:cat>
          <c:val>
            <c:numRef>
              <c:f>工作表1!$B$3:$G$3</c:f>
              <c:numCache>
                <c:formatCode>General</c:formatCode>
                <c:ptCount val="6"/>
                <c:pt idx="0">
                  <c:v>313</c:v>
                </c:pt>
                <c:pt idx="1">
                  <c:v>500</c:v>
                </c:pt>
                <c:pt idx="2">
                  <c:v>884</c:v>
                </c:pt>
                <c:pt idx="3">
                  <c:v>1182</c:v>
                </c:pt>
                <c:pt idx="4">
                  <c:v>794</c:v>
                </c:pt>
                <c:pt idx="5">
                  <c:v>437</c:v>
                </c:pt>
              </c:numCache>
            </c:numRef>
          </c:val>
          <c:extLst>
            <c:ext xmlns:c16="http://schemas.microsoft.com/office/drawing/2014/chart" uri="{C3380CC4-5D6E-409C-BE32-E72D297353CC}">
              <c16:uniqueId val="{00000003-EB09-45B9-BF55-F206F220D20D}"/>
            </c:ext>
          </c:extLst>
        </c:ser>
        <c:dLbls>
          <c:showLegendKey val="0"/>
          <c:showVal val="1"/>
          <c:showCatName val="0"/>
          <c:showSerName val="0"/>
          <c:showPercent val="0"/>
          <c:showBubbleSize val="0"/>
        </c:dLbls>
        <c:gapWidth val="219"/>
        <c:overlap val="-27"/>
        <c:axId val="204496256"/>
        <c:axId val="204518912"/>
      </c:barChart>
      <c:catAx>
        <c:axId val="204496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t>年度</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204518912"/>
        <c:crosses val="autoZero"/>
        <c:auto val="1"/>
        <c:lblAlgn val="ctr"/>
        <c:lblOffset val="100"/>
        <c:noMultiLvlLbl val="0"/>
      </c:catAx>
      <c:valAx>
        <c:axId val="204518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t>人數</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204496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工作表1!$A$2</c:f>
              <c:strCache>
                <c:ptCount val="1"/>
                <c:pt idx="0">
                  <c:v>定居核准</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6"/>
                </a:solidFill>
                <a:prstDash val="sysDot"/>
              </a:ln>
              <a:effectLst/>
            </c:spPr>
            <c:trendlineType val="exp"/>
            <c:dispRSqr val="0"/>
            <c:dispEq val="0"/>
          </c:trendline>
          <c:cat>
            <c:numRef>
              <c:f>工作表1!$B$1:$G$1</c:f>
              <c:numCache>
                <c:formatCode>General</c:formatCode>
                <c:ptCount val="6"/>
                <c:pt idx="0">
                  <c:v>106</c:v>
                </c:pt>
                <c:pt idx="1">
                  <c:v>107</c:v>
                </c:pt>
                <c:pt idx="2">
                  <c:v>108</c:v>
                </c:pt>
                <c:pt idx="3">
                  <c:v>109</c:v>
                </c:pt>
                <c:pt idx="4">
                  <c:v>110</c:v>
                </c:pt>
                <c:pt idx="5">
                  <c:v>111</c:v>
                </c:pt>
              </c:numCache>
            </c:numRef>
          </c:cat>
          <c:val>
            <c:numRef>
              <c:f>工作表1!$B$2:$G$2</c:f>
              <c:numCache>
                <c:formatCode>General</c:formatCode>
                <c:ptCount val="6"/>
                <c:pt idx="0">
                  <c:v>1074</c:v>
                </c:pt>
                <c:pt idx="1">
                  <c:v>1090</c:v>
                </c:pt>
                <c:pt idx="2">
                  <c:v>1474</c:v>
                </c:pt>
                <c:pt idx="3">
                  <c:v>1576</c:v>
                </c:pt>
                <c:pt idx="4">
                  <c:v>1685</c:v>
                </c:pt>
                <c:pt idx="5">
                  <c:v>1296</c:v>
                </c:pt>
              </c:numCache>
            </c:numRef>
          </c:val>
          <c:extLst>
            <c:ext xmlns:c16="http://schemas.microsoft.com/office/drawing/2014/chart" uri="{C3380CC4-5D6E-409C-BE32-E72D297353CC}">
              <c16:uniqueId val="{00000001-9E0A-4CF4-B819-27B8FA34EACC}"/>
            </c:ext>
          </c:extLst>
        </c:ser>
        <c:ser>
          <c:idx val="1"/>
          <c:order val="1"/>
          <c:tx>
            <c:strRef>
              <c:f>工作表1!$A$3</c:f>
              <c:strCache>
                <c:ptCount val="1"/>
                <c:pt idx="0">
                  <c:v>投資移民定居核准</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solidFill>
                <a:prstDash val="sysDot"/>
              </a:ln>
              <a:effectLst/>
            </c:spPr>
            <c:trendlineType val="exp"/>
            <c:dispRSqr val="0"/>
            <c:dispEq val="0"/>
          </c:trendline>
          <c:cat>
            <c:numRef>
              <c:f>工作表1!$B$1:$G$1</c:f>
              <c:numCache>
                <c:formatCode>General</c:formatCode>
                <c:ptCount val="6"/>
                <c:pt idx="0">
                  <c:v>106</c:v>
                </c:pt>
                <c:pt idx="1">
                  <c:v>107</c:v>
                </c:pt>
                <c:pt idx="2">
                  <c:v>108</c:v>
                </c:pt>
                <c:pt idx="3">
                  <c:v>109</c:v>
                </c:pt>
                <c:pt idx="4">
                  <c:v>110</c:v>
                </c:pt>
                <c:pt idx="5">
                  <c:v>111</c:v>
                </c:pt>
              </c:numCache>
            </c:numRef>
          </c:cat>
          <c:val>
            <c:numRef>
              <c:f>工作表1!$B$3:$G$3</c:f>
              <c:numCache>
                <c:formatCode>General</c:formatCode>
                <c:ptCount val="6"/>
                <c:pt idx="0">
                  <c:v>174</c:v>
                </c:pt>
                <c:pt idx="1">
                  <c:v>214</c:v>
                </c:pt>
                <c:pt idx="2">
                  <c:v>307</c:v>
                </c:pt>
                <c:pt idx="3">
                  <c:v>398</c:v>
                </c:pt>
                <c:pt idx="4">
                  <c:v>304</c:v>
                </c:pt>
                <c:pt idx="5">
                  <c:v>18</c:v>
                </c:pt>
              </c:numCache>
            </c:numRef>
          </c:val>
          <c:extLst>
            <c:ext xmlns:c16="http://schemas.microsoft.com/office/drawing/2014/chart" uri="{C3380CC4-5D6E-409C-BE32-E72D297353CC}">
              <c16:uniqueId val="{00000003-9E0A-4CF4-B819-27B8FA34EACC}"/>
            </c:ext>
          </c:extLst>
        </c:ser>
        <c:dLbls>
          <c:showLegendKey val="0"/>
          <c:showVal val="1"/>
          <c:showCatName val="0"/>
          <c:showSerName val="0"/>
          <c:showPercent val="0"/>
          <c:showBubbleSize val="0"/>
        </c:dLbls>
        <c:gapWidth val="219"/>
        <c:overlap val="-27"/>
        <c:axId val="214911232"/>
        <c:axId val="214925696"/>
      </c:barChart>
      <c:catAx>
        <c:axId val="214911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t>年度</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214925696"/>
        <c:crosses val="autoZero"/>
        <c:auto val="1"/>
        <c:lblAlgn val="ctr"/>
        <c:lblOffset val="100"/>
        <c:noMultiLvlLbl val="0"/>
      </c:catAx>
      <c:valAx>
        <c:axId val="214925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t>人數</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214911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2">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18B69-2D9A-4E69-A61D-1EADA5EE0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69</Pages>
  <Words>5566</Words>
  <Characters>31732</Characters>
  <Application>Microsoft Office Word</Application>
  <DocSecurity>0</DocSecurity>
  <Lines>264</Lines>
  <Paragraphs>74</Paragraphs>
  <ScaleCrop>false</ScaleCrop>
  <Company>cy</Company>
  <LinksUpToDate>false</LinksUpToDate>
  <CharactersWithSpaces>37224</CharactersWithSpaces>
  <SharedDoc>false</SharedDoc>
  <HLinks>
    <vt:vector size="18" baseType="variant">
      <vt:variant>
        <vt:i4>5242961</vt:i4>
      </vt:variant>
      <vt:variant>
        <vt:i4>42</vt:i4>
      </vt:variant>
      <vt:variant>
        <vt:i4>0</vt:i4>
      </vt:variant>
      <vt:variant>
        <vt:i4>5</vt:i4>
      </vt:variant>
      <vt:variant>
        <vt:lpwstr>http://db.lawbank.com.tw/FLAW/FLAWDAT01.asp?lsid=FL002671</vt:lpwstr>
      </vt:variant>
      <vt:variant>
        <vt:lpwstr/>
      </vt:variant>
      <vt:variant>
        <vt:i4>5242961</vt:i4>
      </vt:variant>
      <vt:variant>
        <vt:i4>39</vt:i4>
      </vt:variant>
      <vt:variant>
        <vt:i4>0</vt:i4>
      </vt:variant>
      <vt:variant>
        <vt:i4>5</vt:i4>
      </vt:variant>
      <vt:variant>
        <vt:lpwstr>http://db.lawbank.com.tw/FLAW/FLAWDAT01.asp?lsid=FL002670</vt:lpwstr>
      </vt:variant>
      <vt:variant>
        <vt:lpwstr/>
      </vt:variant>
      <vt:variant>
        <vt:i4>5242961</vt:i4>
      </vt:variant>
      <vt:variant>
        <vt:i4>36</vt:i4>
      </vt:variant>
      <vt:variant>
        <vt:i4>0</vt:i4>
      </vt:variant>
      <vt:variant>
        <vt:i4>5</vt:i4>
      </vt:variant>
      <vt:variant>
        <vt:lpwstr>http://db.lawbank.com.tw/FLAW/FLAWDAT01.asp?lsid=FL002670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陳宗佑</cp:lastModifiedBy>
  <cp:revision>3</cp:revision>
  <cp:lastPrinted>2023-08-10T05:42:00Z</cp:lastPrinted>
  <dcterms:created xsi:type="dcterms:W3CDTF">2023-08-25T02:29:00Z</dcterms:created>
  <dcterms:modified xsi:type="dcterms:W3CDTF">2023-08-25T02:53:00Z</dcterms:modified>
</cp:coreProperties>
</file>