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628F8" w14:textId="322F55D4" w:rsidR="00D75644" w:rsidRPr="00014B7D" w:rsidRDefault="00D20D26" w:rsidP="00E43096">
      <w:pPr>
        <w:pStyle w:val="af2"/>
        <w:ind w:leftChars="375" w:left="1276"/>
        <w:rPr>
          <w:color w:val="000000" w:themeColor="text1"/>
          <w:spacing w:val="0"/>
          <w:sz w:val="32"/>
        </w:rPr>
      </w:pPr>
      <w:r w:rsidRPr="00014B7D">
        <w:rPr>
          <w:rFonts w:hint="eastAsia"/>
          <w:color w:val="000000" w:themeColor="text1"/>
        </w:rPr>
        <w:t>調查報告</w:t>
      </w:r>
      <w:r w:rsidR="00E43096" w:rsidRPr="00014B7D">
        <w:rPr>
          <w:rFonts w:hint="eastAsia"/>
          <w:color w:val="000000" w:themeColor="text1"/>
          <w:spacing w:val="0"/>
          <w:sz w:val="32"/>
        </w:rPr>
        <w:t>(公布版</w:t>
      </w:r>
      <w:r w:rsidR="00E43096" w:rsidRPr="00014B7D">
        <w:rPr>
          <w:color w:val="000000" w:themeColor="text1"/>
          <w:spacing w:val="0"/>
          <w:sz w:val="32"/>
        </w:rPr>
        <w:t>)</w:t>
      </w:r>
    </w:p>
    <w:p w14:paraId="26C37358" w14:textId="606A0B07" w:rsidR="00300BB6" w:rsidRPr="00D43DB6" w:rsidRDefault="00E25849" w:rsidP="00344C0A">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43DB6">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87AFE" w:rsidRPr="00D43DB6">
        <w:rPr>
          <w:rFonts w:hint="eastAsia"/>
          <w:color w:val="000000" w:themeColor="text1"/>
        </w:rPr>
        <w:t>蘇姓男子因涉槍砲彈藥刀械管制條例案件，前經臺灣桃園地方法院通緝，</w:t>
      </w:r>
      <w:proofErr w:type="gramStart"/>
      <w:r w:rsidR="00687AFE" w:rsidRPr="00D43DB6">
        <w:rPr>
          <w:rFonts w:hint="eastAsia"/>
          <w:color w:val="000000" w:themeColor="text1"/>
        </w:rPr>
        <w:t>嗣</w:t>
      </w:r>
      <w:proofErr w:type="gramEnd"/>
      <w:r w:rsidR="00687AFE" w:rsidRPr="00D43DB6">
        <w:rPr>
          <w:rFonts w:hint="eastAsia"/>
          <w:color w:val="000000" w:themeColor="text1"/>
        </w:rPr>
        <w:t>經警方逮捕，因另案於法務部矯正署</w:t>
      </w:r>
      <w:proofErr w:type="gramStart"/>
      <w:r w:rsidR="00687AFE" w:rsidRPr="00D43DB6">
        <w:rPr>
          <w:rFonts w:hint="eastAsia"/>
          <w:color w:val="000000" w:themeColor="text1"/>
        </w:rPr>
        <w:t>臺</w:t>
      </w:r>
      <w:proofErr w:type="gramEnd"/>
      <w:r w:rsidR="00687AFE" w:rsidRPr="00D43DB6">
        <w:rPr>
          <w:rFonts w:hint="eastAsia"/>
          <w:color w:val="000000" w:themeColor="text1"/>
        </w:rPr>
        <w:t>北看守所附設</w:t>
      </w:r>
      <w:proofErr w:type="gramStart"/>
      <w:r w:rsidR="00687AFE" w:rsidRPr="00D43DB6">
        <w:rPr>
          <w:rFonts w:hint="eastAsia"/>
          <w:color w:val="000000" w:themeColor="text1"/>
        </w:rPr>
        <w:t>臺</w:t>
      </w:r>
      <w:proofErr w:type="gramEnd"/>
      <w:r w:rsidR="00687AFE" w:rsidRPr="00D43DB6">
        <w:rPr>
          <w:rFonts w:hint="eastAsia"/>
          <w:color w:val="000000" w:themeColor="text1"/>
        </w:rPr>
        <w:t>北分監執行刑期，該院於</w:t>
      </w:r>
      <w:bookmarkStart w:id="25" w:name="_Hlk141435813"/>
      <w:r w:rsidR="00687AFE" w:rsidRPr="00D43DB6">
        <w:rPr>
          <w:rFonts w:hint="eastAsia"/>
          <w:color w:val="000000" w:themeColor="text1"/>
        </w:rPr>
        <w:t>112年4月11日借提訊問</w:t>
      </w:r>
      <w:bookmarkEnd w:id="25"/>
      <w:r w:rsidR="00687AFE" w:rsidRPr="00D43DB6">
        <w:rPr>
          <w:rFonts w:hint="eastAsia"/>
          <w:color w:val="000000" w:themeColor="text1"/>
        </w:rPr>
        <w:t>，訊問完畢後，承審法官僅</w:t>
      </w:r>
      <w:proofErr w:type="gramStart"/>
      <w:r w:rsidR="00687AFE" w:rsidRPr="00D43DB6">
        <w:rPr>
          <w:rFonts w:hint="eastAsia"/>
          <w:color w:val="000000" w:themeColor="text1"/>
        </w:rPr>
        <w:t>諭</w:t>
      </w:r>
      <w:proofErr w:type="gramEnd"/>
      <w:r w:rsidR="00687AFE" w:rsidRPr="00D43DB6">
        <w:rPr>
          <w:rFonts w:hint="eastAsia"/>
          <w:color w:val="000000" w:themeColor="text1"/>
        </w:rPr>
        <w:t>知撤銷通緝，未明確</w:t>
      </w:r>
      <w:proofErr w:type="gramStart"/>
      <w:r w:rsidR="00687AFE" w:rsidRPr="00D43DB6">
        <w:rPr>
          <w:rFonts w:hint="eastAsia"/>
          <w:color w:val="000000" w:themeColor="text1"/>
        </w:rPr>
        <w:t>諭知提</w:t>
      </w:r>
      <w:proofErr w:type="gramEnd"/>
      <w:r w:rsidR="00687AFE" w:rsidRPr="00D43DB6">
        <w:rPr>
          <w:rFonts w:hint="eastAsia"/>
          <w:color w:val="000000" w:themeColor="text1"/>
        </w:rPr>
        <w:t>解蘇姓男子之法警解還</w:t>
      </w:r>
      <w:proofErr w:type="gramStart"/>
      <w:r w:rsidR="00687AFE" w:rsidRPr="00D43DB6">
        <w:rPr>
          <w:rFonts w:hint="eastAsia"/>
          <w:color w:val="000000" w:themeColor="text1"/>
        </w:rPr>
        <w:t>臺</w:t>
      </w:r>
      <w:proofErr w:type="gramEnd"/>
      <w:r w:rsidR="00687AFE" w:rsidRPr="00D43DB6">
        <w:rPr>
          <w:rFonts w:hint="eastAsia"/>
          <w:color w:val="000000" w:themeColor="text1"/>
        </w:rPr>
        <w:t>北分監，致生誤解，而錯放其離去</w:t>
      </w:r>
      <w:proofErr w:type="gramStart"/>
      <w:r w:rsidR="00687AFE" w:rsidRPr="00D43DB6">
        <w:rPr>
          <w:rFonts w:hint="eastAsia"/>
          <w:color w:val="000000" w:themeColor="text1"/>
        </w:rPr>
        <w:t>等情案</w:t>
      </w:r>
      <w:proofErr w:type="gramEnd"/>
      <w:r w:rsidR="00687AFE" w:rsidRPr="00D43DB6">
        <w:rPr>
          <w:rFonts w:hint="eastAsia"/>
          <w:color w:val="000000" w:themeColor="text1"/>
        </w:rPr>
        <w:t>，為查明法院或檢察署就人犯當庭釋放之執行程序</w:t>
      </w:r>
      <w:proofErr w:type="gramStart"/>
      <w:r w:rsidR="00687AFE" w:rsidRPr="00D43DB6">
        <w:rPr>
          <w:rFonts w:hint="eastAsia"/>
          <w:color w:val="000000" w:themeColor="text1"/>
        </w:rPr>
        <w:t>有無類此</w:t>
      </w:r>
      <w:proofErr w:type="gramEnd"/>
      <w:r w:rsidR="00687AFE" w:rsidRPr="00D43DB6">
        <w:rPr>
          <w:rFonts w:hint="eastAsia"/>
          <w:color w:val="000000" w:themeColor="text1"/>
        </w:rPr>
        <w:t>不周妥之處，實有深入調查之必要案。</w:t>
      </w:r>
      <w:bookmarkStart w:id="26" w:name="_Toc525070834"/>
      <w:bookmarkStart w:id="27" w:name="_Toc525938374"/>
      <w:bookmarkStart w:id="28" w:name="_Toc525939222"/>
      <w:bookmarkStart w:id="29" w:name="_Toc525939727"/>
      <w:bookmarkStart w:id="30" w:name="_Toc525066144"/>
      <w:bookmarkStart w:id="31" w:name="_Toc524892372"/>
      <w:r w:rsidR="00300BB6" w:rsidRPr="00D43DB6">
        <w:rPr>
          <w:rFonts w:hAnsi="標楷體" w:hint="eastAsia"/>
          <w:color w:val="000000" w:themeColor="text1"/>
        </w:rPr>
        <w:t>。</w:t>
      </w:r>
    </w:p>
    <w:p w14:paraId="62B8C646" w14:textId="57A69C14" w:rsidR="00E25849" w:rsidRPr="000264C8" w:rsidRDefault="00DB6941" w:rsidP="004E05A1">
      <w:pPr>
        <w:pStyle w:val="1"/>
        <w:ind w:left="2380" w:hanging="2380"/>
        <w:rPr>
          <w:color w:val="000000" w:themeColor="text1"/>
        </w:rPr>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r w:rsidRPr="000264C8">
        <w:rPr>
          <w:rFonts w:hint="eastAsia"/>
          <w:color w:val="000000" w:themeColor="text1"/>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59B6376" w14:textId="519F449D" w:rsidR="004F6710" w:rsidRPr="000264C8" w:rsidRDefault="00D66A9E" w:rsidP="00A639F4">
      <w:pPr>
        <w:pStyle w:val="10"/>
        <w:ind w:left="680" w:firstLine="680"/>
        <w:rPr>
          <w:color w:val="000000" w:themeColor="text1"/>
        </w:rPr>
      </w:pPr>
      <w:bookmarkStart w:id="56" w:name="_Toc524902730"/>
      <w:r w:rsidRPr="000264C8">
        <w:rPr>
          <w:rFonts w:hint="eastAsia"/>
          <w:color w:val="000000" w:themeColor="text1"/>
        </w:rPr>
        <w:t>本案緣於報載：臺灣桃園地方法院</w:t>
      </w:r>
      <w:r w:rsidRPr="000264C8">
        <w:rPr>
          <w:rFonts w:hAnsi="標楷體" w:hint="eastAsia"/>
          <w:color w:val="000000" w:themeColor="text1"/>
        </w:rPr>
        <w:t>（</w:t>
      </w:r>
      <w:r w:rsidRPr="000264C8">
        <w:rPr>
          <w:rFonts w:hint="eastAsia"/>
          <w:color w:val="000000" w:themeColor="text1"/>
        </w:rPr>
        <w:t>下稱桃園地院</w:t>
      </w:r>
      <w:r w:rsidRPr="000264C8">
        <w:rPr>
          <w:rFonts w:hAnsi="標楷體" w:hint="eastAsia"/>
          <w:color w:val="000000" w:themeColor="text1"/>
        </w:rPr>
        <w:t>）</w:t>
      </w:r>
      <w:r w:rsidRPr="000264C8">
        <w:rPr>
          <w:rFonts w:hint="eastAsia"/>
          <w:color w:val="000000" w:themeColor="text1"/>
        </w:rPr>
        <w:t>於民國(下同)</w:t>
      </w:r>
      <w:r w:rsidRPr="000264C8">
        <w:rPr>
          <w:color w:val="000000" w:themeColor="text1"/>
        </w:rPr>
        <w:t>112</w:t>
      </w:r>
      <w:r w:rsidRPr="000264C8">
        <w:rPr>
          <w:rFonts w:hint="eastAsia"/>
          <w:color w:val="000000" w:themeColor="text1"/>
        </w:rPr>
        <w:t>年4月1</w:t>
      </w:r>
      <w:r w:rsidRPr="000264C8">
        <w:rPr>
          <w:color w:val="000000" w:themeColor="text1"/>
        </w:rPr>
        <w:t>1</w:t>
      </w:r>
      <w:r w:rsidRPr="000264C8">
        <w:rPr>
          <w:rFonts w:hint="eastAsia"/>
          <w:color w:val="000000" w:themeColor="text1"/>
        </w:rPr>
        <w:t>日借提另案在監人犯蘇○</w:t>
      </w:r>
      <w:r w:rsidR="00BE3F3F" w:rsidRPr="000264C8">
        <w:rPr>
          <w:rFonts w:hAnsi="標楷體" w:hint="eastAsia"/>
          <w:color w:val="000000" w:themeColor="text1"/>
        </w:rPr>
        <w:t>○</w:t>
      </w:r>
      <w:r w:rsidRPr="000264C8">
        <w:rPr>
          <w:rFonts w:hint="eastAsia"/>
          <w:color w:val="000000" w:themeColor="text1"/>
        </w:rPr>
        <w:t>(下</w:t>
      </w:r>
      <w:proofErr w:type="gramStart"/>
      <w:r w:rsidRPr="000264C8">
        <w:rPr>
          <w:rFonts w:hint="eastAsia"/>
          <w:color w:val="000000" w:themeColor="text1"/>
        </w:rPr>
        <w:t>稱蘇男或</w:t>
      </w:r>
      <w:proofErr w:type="gramEnd"/>
      <w:r w:rsidRPr="000264C8">
        <w:rPr>
          <w:rFonts w:hint="eastAsia"/>
          <w:color w:val="000000" w:themeColor="text1"/>
        </w:rPr>
        <w:t>蘇姓人犯)，庭訊完畢後，錯放其離去等情。為瞭解案件發生始末，及其他法院或檢察機關有無發生類此提</w:t>
      </w:r>
      <w:proofErr w:type="gramStart"/>
      <w:r w:rsidRPr="000264C8">
        <w:rPr>
          <w:rFonts w:hint="eastAsia"/>
          <w:color w:val="000000" w:themeColor="text1"/>
        </w:rPr>
        <w:t>訊後誤放</w:t>
      </w:r>
      <w:proofErr w:type="gramEnd"/>
      <w:r w:rsidRPr="000264C8">
        <w:rPr>
          <w:rFonts w:hint="eastAsia"/>
          <w:color w:val="000000" w:themeColor="text1"/>
        </w:rPr>
        <w:t>人犯情事，案經本院向司法院、法務部及桃園地院調閱資料，並於112年7月26日詢問司法院刑事廳副廳長</w:t>
      </w:r>
      <w:r w:rsidR="002257CB" w:rsidRPr="000264C8">
        <w:rPr>
          <w:rFonts w:hint="eastAsia"/>
          <w:color w:val="000000" w:themeColor="text1"/>
        </w:rPr>
        <w:t>陳</w:t>
      </w:r>
      <w:r w:rsidR="00BE3F3F" w:rsidRPr="000264C8">
        <w:rPr>
          <w:rFonts w:hAnsi="標楷體" w:hint="eastAsia"/>
          <w:color w:val="000000" w:themeColor="text1"/>
        </w:rPr>
        <w:t>○○</w:t>
      </w:r>
      <w:r w:rsidR="00D81C34" w:rsidRPr="000264C8">
        <w:rPr>
          <w:rFonts w:hint="eastAsia"/>
          <w:color w:val="000000" w:themeColor="text1"/>
        </w:rPr>
        <w:t>、</w:t>
      </w:r>
      <w:r w:rsidRPr="000264C8">
        <w:rPr>
          <w:rFonts w:hint="eastAsia"/>
          <w:color w:val="000000" w:themeColor="text1"/>
        </w:rPr>
        <w:t>桃園地院</w:t>
      </w:r>
      <w:r w:rsidR="00D81C34" w:rsidRPr="000264C8">
        <w:rPr>
          <w:rFonts w:hint="eastAsia"/>
          <w:color w:val="000000" w:themeColor="text1"/>
        </w:rPr>
        <w:t>行政庭庭長劉</w:t>
      </w:r>
      <w:r w:rsidR="00BE3F3F" w:rsidRPr="000264C8">
        <w:rPr>
          <w:rFonts w:hAnsi="標楷體" w:hint="eastAsia"/>
          <w:color w:val="000000" w:themeColor="text1"/>
        </w:rPr>
        <w:t>○○</w:t>
      </w:r>
      <w:r w:rsidR="00D81C34" w:rsidRPr="000264C8">
        <w:rPr>
          <w:rFonts w:hint="eastAsia"/>
          <w:color w:val="000000" w:themeColor="text1"/>
        </w:rPr>
        <w:t>、刑事庭庭長鄭</w:t>
      </w:r>
      <w:r w:rsidR="00BE3F3F" w:rsidRPr="000264C8">
        <w:rPr>
          <w:rFonts w:hAnsi="標楷體" w:hint="eastAsia"/>
          <w:color w:val="000000" w:themeColor="text1"/>
        </w:rPr>
        <w:t>○○</w:t>
      </w:r>
      <w:r w:rsidR="00D81C34" w:rsidRPr="000264C8">
        <w:rPr>
          <w:rFonts w:hint="eastAsia"/>
          <w:color w:val="000000" w:themeColor="text1"/>
        </w:rPr>
        <w:t>、書記官長黃</w:t>
      </w:r>
      <w:r w:rsidR="00BE3F3F" w:rsidRPr="000264C8">
        <w:rPr>
          <w:rFonts w:hAnsi="標楷體" w:hint="eastAsia"/>
          <w:color w:val="000000" w:themeColor="text1"/>
        </w:rPr>
        <w:t>○○</w:t>
      </w:r>
      <w:r w:rsidRPr="000264C8">
        <w:rPr>
          <w:rFonts w:hint="eastAsia"/>
          <w:color w:val="000000" w:themeColor="text1"/>
        </w:rPr>
        <w:t>等人員，</w:t>
      </w:r>
      <w:r w:rsidR="00FB501B" w:rsidRPr="000264C8">
        <w:rPr>
          <w:rFonts w:hint="eastAsia"/>
          <w:color w:val="000000" w:themeColor="text1"/>
        </w:rPr>
        <w:t>已</w:t>
      </w:r>
      <w:proofErr w:type="gramStart"/>
      <w:r w:rsidR="00FB501B" w:rsidRPr="000264C8">
        <w:rPr>
          <w:rFonts w:hint="eastAsia"/>
          <w:color w:val="000000" w:themeColor="text1"/>
        </w:rPr>
        <w:t>調查竣</w:t>
      </w:r>
      <w:proofErr w:type="gramEnd"/>
      <w:r w:rsidR="00307A76" w:rsidRPr="000264C8">
        <w:rPr>
          <w:rFonts w:hint="eastAsia"/>
          <w:color w:val="000000" w:themeColor="text1"/>
        </w:rPr>
        <w:t>事</w:t>
      </w:r>
      <w:r w:rsidR="00FB501B" w:rsidRPr="000264C8">
        <w:rPr>
          <w:rFonts w:hint="eastAsia"/>
          <w:color w:val="000000" w:themeColor="text1"/>
        </w:rPr>
        <w:t>，</w:t>
      </w:r>
      <w:r w:rsidR="00307A76" w:rsidRPr="000264C8">
        <w:rPr>
          <w:rFonts w:hint="eastAsia"/>
          <w:color w:val="000000" w:themeColor="text1"/>
        </w:rPr>
        <w:t>茲臚</w:t>
      </w:r>
      <w:r w:rsidR="00FB501B" w:rsidRPr="000264C8">
        <w:rPr>
          <w:rFonts w:hint="eastAsia"/>
          <w:color w:val="000000" w:themeColor="text1"/>
        </w:rPr>
        <w:t>列調查意見如下：</w:t>
      </w:r>
    </w:p>
    <w:p w14:paraId="1543A59F" w14:textId="50CDD292" w:rsidR="00073CB5" w:rsidRPr="000264C8" w:rsidRDefault="002E3C0B" w:rsidP="00DE4238">
      <w:pPr>
        <w:pStyle w:val="2"/>
        <w:rPr>
          <w:b/>
          <w:color w:val="000000" w:themeColor="text1"/>
        </w:rPr>
      </w:pPr>
      <w:bookmarkStart w:id="57" w:name="_Toc421794873"/>
      <w:bookmarkStart w:id="58" w:name="_Toc422834158"/>
      <w:r w:rsidRPr="000264C8">
        <w:rPr>
          <w:rFonts w:hint="eastAsia"/>
          <w:b/>
          <w:color w:val="000000" w:themeColor="text1"/>
        </w:rPr>
        <w:t>本案</w:t>
      </w:r>
      <w:r w:rsidR="003C1034" w:rsidRPr="000264C8">
        <w:rPr>
          <w:rFonts w:hint="eastAsia"/>
          <w:b/>
          <w:color w:val="000000" w:themeColor="text1"/>
        </w:rPr>
        <w:t>桃園地院</w:t>
      </w:r>
      <w:r w:rsidRPr="000264C8">
        <w:rPr>
          <w:rFonts w:hint="eastAsia"/>
          <w:b/>
          <w:color w:val="000000" w:themeColor="text1"/>
        </w:rPr>
        <w:t>林姓法警於庭訊完畢後，</w:t>
      </w:r>
      <w:proofErr w:type="gramStart"/>
      <w:r w:rsidRPr="000264C8">
        <w:rPr>
          <w:rFonts w:hint="eastAsia"/>
          <w:b/>
          <w:color w:val="000000" w:themeColor="text1"/>
        </w:rPr>
        <w:t>在無釋票</w:t>
      </w:r>
      <w:proofErr w:type="gramEnd"/>
      <w:r w:rsidRPr="000264C8">
        <w:rPr>
          <w:rFonts w:hint="eastAsia"/>
          <w:b/>
          <w:color w:val="000000" w:themeColor="text1"/>
        </w:rPr>
        <w:t>或釋放通知書之情形下，誤放在監人犯，固有其</w:t>
      </w:r>
      <w:r w:rsidR="00256FC6" w:rsidRPr="000264C8">
        <w:rPr>
          <w:rFonts w:hint="eastAsia"/>
          <w:b/>
          <w:color w:val="000000" w:themeColor="text1"/>
        </w:rPr>
        <w:t>個人</w:t>
      </w:r>
      <w:r w:rsidRPr="000264C8">
        <w:rPr>
          <w:rFonts w:hint="eastAsia"/>
          <w:b/>
          <w:color w:val="000000" w:themeColor="text1"/>
        </w:rPr>
        <w:t>疏失</w:t>
      </w:r>
      <w:r w:rsidR="00256FC6" w:rsidRPr="000264C8">
        <w:rPr>
          <w:rFonts w:hint="eastAsia"/>
          <w:b/>
          <w:color w:val="000000" w:themeColor="text1"/>
        </w:rPr>
        <w:t>責任</w:t>
      </w:r>
      <w:r w:rsidRPr="000264C8">
        <w:rPr>
          <w:rFonts w:hint="eastAsia"/>
          <w:b/>
          <w:color w:val="000000" w:themeColor="text1"/>
        </w:rPr>
        <w:t>，惟本案桃園地院承審法官庭訊完畢未明確諭知「</w:t>
      </w:r>
      <w:proofErr w:type="gramStart"/>
      <w:r w:rsidRPr="000264C8">
        <w:rPr>
          <w:rFonts w:hint="eastAsia"/>
          <w:b/>
          <w:color w:val="000000" w:themeColor="text1"/>
        </w:rPr>
        <w:t>還</w:t>
      </w:r>
      <w:proofErr w:type="gramEnd"/>
      <w:r w:rsidRPr="000264C8">
        <w:rPr>
          <w:rFonts w:hint="eastAsia"/>
          <w:b/>
          <w:color w:val="000000" w:themeColor="text1"/>
        </w:rPr>
        <w:t>監</w:t>
      </w:r>
      <w:r w:rsidRPr="000264C8">
        <w:rPr>
          <w:rFonts w:hAnsi="標楷體" w:hint="eastAsia"/>
          <w:b/>
          <w:color w:val="000000" w:themeColor="text1"/>
        </w:rPr>
        <w:t>」</w:t>
      </w:r>
      <w:r w:rsidR="0081179B" w:rsidRPr="000264C8">
        <w:rPr>
          <w:rFonts w:hAnsi="標楷體" w:hint="eastAsia"/>
          <w:b/>
          <w:color w:val="000000" w:themeColor="text1"/>
        </w:rPr>
        <w:t>或「解還」</w:t>
      </w:r>
      <w:r w:rsidRPr="000264C8">
        <w:rPr>
          <w:rFonts w:hAnsi="標楷體" w:hint="eastAsia"/>
          <w:b/>
          <w:color w:val="000000" w:themeColor="text1"/>
        </w:rPr>
        <w:t>，</w:t>
      </w:r>
      <w:r w:rsidRPr="000264C8">
        <w:rPr>
          <w:rFonts w:hint="eastAsia"/>
          <w:b/>
          <w:color w:val="000000" w:themeColor="text1"/>
        </w:rPr>
        <w:t>亦有</w:t>
      </w:r>
      <w:bookmarkEnd w:id="57"/>
      <w:bookmarkEnd w:id="58"/>
      <w:r w:rsidR="007B5E78" w:rsidRPr="000264C8">
        <w:rPr>
          <w:rFonts w:hint="eastAsia"/>
          <w:b/>
          <w:color w:val="000000" w:themeColor="text1"/>
        </w:rPr>
        <w:t>疏失</w:t>
      </w:r>
      <w:r w:rsidR="00224417" w:rsidRPr="000264C8">
        <w:rPr>
          <w:rFonts w:hint="eastAsia"/>
          <w:b/>
          <w:color w:val="000000" w:themeColor="text1"/>
        </w:rPr>
        <w:t>。</w:t>
      </w:r>
      <w:r w:rsidR="008A4634" w:rsidRPr="000264C8">
        <w:rPr>
          <w:rFonts w:hint="eastAsia"/>
          <w:b/>
          <w:color w:val="000000" w:themeColor="text1"/>
        </w:rPr>
        <w:t>雖據</w:t>
      </w:r>
      <w:r w:rsidRPr="000264C8">
        <w:rPr>
          <w:rFonts w:hint="eastAsia"/>
          <w:b/>
          <w:color w:val="000000" w:themeColor="text1"/>
        </w:rPr>
        <w:t>司法院</w:t>
      </w:r>
      <w:r w:rsidR="008A4634" w:rsidRPr="000264C8">
        <w:rPr>
          <w:rFonts w:hint="eastAsia"/>
          <w:b/>
          <w:color w:val="000000" w:themeColor="text1"/>
        </w:rPr>
        <w:t>表示，近10年來僅</w:t>
      </w:r>
      <w:r w:rsidR="00D602E3" w:rsidRPr="000264C8">
        <w:rPr>
          <w:rFonts w:hint="eastAsia"/>
          <w:b/>
          <w:color w:val="000000" w:themeColor="text1"/>
        </w:rPr>
        <w:t>有此</w:t>
      </w:r>
      <w:r w:rsidR="008A4634" w:rsidRPr="000264C8">
        <w:rPr>
          <w:rFonts w:hint="eastAsia"/>
          <w:b/>
          <w:color w:val="000000" w:themeColor="text1"/>
        </w:rPr>
        <w:t>件提</w:t>
      </w:r>
      <w:proofErr w:type="gramStart"/>
      <w:r w:rsidR="008A4634" w:rsidRPr="000264C8">
        <w:rPr>
          <w:rFonts w:hint="eastAsia"/>
          <w:b/>
          <w:color w:val="000000" w:themeColor="text1"/>
        </w:rPr>
        <w:t>訊後誤放</w:t>
      </w:r>
      <w:proofErr w:type="gramEnd"/>
      <w:r w:rsidR="008A4634" w:rsidRPr="000264C8">
        <w:rPr>
          <w:rFonts w:hint="eastAsia"/>
          <w:b/>
          <w:color w:val="000000" w:themeColor="text1"/>
        </w:rPr>
        <w:t>人犯案例，仍宜請該</w:t>
      </w:r>
      <w:proofErr w:type="gramStart"/>
      <w:r w:rsidR="008A4634" w:rsidRPr="000264C8">
        <w:rPr>
          <w:rFonts w:hint="eastAsia"/>
          <w:b/>
          <w:color w:val="000000" w:themeColor="text1"/>
        </w:rPr>
        <w:t>院引</w:t>
      </w:r>
      <w:r w:rsidR="00194FB5" w:rsidRPr="000264C8">
        <w:rPr>
          <w:rFonts w:hint="eastAsia"/>
          <w:b/>
          <w:color w:val="000000" w:themeColor="text1"/>
        </w:rPr>
        <w:t>以為</w:t>
      </w:r>
      <w:proofErr w:type="gramEnd"/>
      <w:r w:rsidR="00B528FA" w:rsidRPr="000264C8">
        <w:rPr>
          <w:rFonts w:hint="eastAsia"/>
          <w:b/>
          <w:color w:val="000000" w:themeColor="text1"/>
        </w:rPr>
        <w:t>鑑</w:t>
      </w:r>
      <w:r w:rsidR="00194FB5" w:rsidRPr="000264C8">
        <w:rPr>
          <w:rFonts w:hint="eastAsia"/>
          <w:b/>
          <w:color w:val="000000" w:themeColor="text1"/>
        </w:rPr>
        <w:t>，</w:t>
      </w:r>
      <w:r w:rsidRPr="000264C8">
        <w:rPr>
          <w:rFonts w:hint="eastAsia"/>
          <w:b/>
          <w:color w:val="000000" w:themeColor="text1"/>
        </w:rPr>
        <w:t>督促所屬確實</w:t>
      </w:r>
      <w:r w:rsidR="00256FC6" w:rsidRPr="000264C8">
        <w:rPr>
          <w:rFonts w:hint="eastAsia"/>
          <w:b/>
          <w:color w:val="000000" w:themeColor="text1"/>
        </w:rPr>
        <w:t>檢討</w:t>
      </w:r>
      <w:r w:rsidRPr="000264C8">
        <w:rPr>
          <w:rFonts w:hint="eastAsia"/>
          <w:b/>
          <w:color w:val="000000" w:themeColor="text1"/>
        </w:rPr>
        <w:t>改進，</w:t>
      </w:r>
      <w:proofErr w:type="gramStart"/>
      <w:r w:rsidR="00AF55B2" w:rsidRPr="000264C8">
        <w:rPr>
          <w:rFonts w:hint="eastAsia"/>
          <w:b/>
          <w:color w:val="000000" w:themeColor="text1"/>
        </w:rPr>
        <w:t>賡續</w:t>
      </w:r>
      <w:proofErr w:type="gramEnd"/>
      <w:r w:rsidR="00AF55B2" w:rsidRPr="000264C8">
        <w:rPr>
          <w:rFonts w:hint="eastAsia"/>
          <w:b/>
          <w:color w:val="000000" w:themeColor="text1"/>
        </w:rPr>
        <w:t>精進司法行政作業，</w:t>
      </w:r>
      <w:r w:rsidRPr="000264C8">
        <w:rPr>
          <w:rFonts w:hint="eastAsia"/>
          <w:b/>
          <w:color w:val="000000" w:themeColor="text1"/>
        </w:rPr>
        <w:t>研議是否</w:t>
      </w:r>
      <w:r w:rsidR="00194FB5" w:rsidRPr="000264C8">
        <w:rPr>
          <w:rFonts w:hint="eastAsia"/>
          <w:b/>
          <w:color w:val="000000" w:themeColor="text1"/>
        </w:rPr>
        <w:t>就庭諭事宜</w:t>
      </w:r>
      <w:r w:rsidRPr="000264C8">
        <w:rPr>
          <w:rFonts w:hint="eastAsia"/>
          <w:b/>
          <w:color w:val="000000" w:themeColor="text1"/>
        </w:rPr>
        <w:t>明定作業規範，</w:t>
      </w:r>
      <w:r w:rsidR="00146A89" w:rsidRPr="000264C8">
        <w:rPr>
          <w:rFonts w:hint="eastAsia"/>
          <w:b/>
          <w:color w:val="000000" w:themeColor="text1"/>
        </w:rPr>
        <w:t>期</w:t>
      </w:r>
      <w:r w:rsidR="00312476" w:rsidRPr="000264C8">
        <w:rPr>
          <w:rFonts w:hint="eastAsia"/>
          <w:b/>
          <w:color w:val="000000" w:themeColor="text1"/>
        </w:rPr>
        <w:t>使</w:t>
      </w:r>
      <w:r w:rsidR="0028047E" w:rsidRPr="000264C8">
        <w:rPr>
          <w:rFonts w:hint="eastAsia"/>
          <w:b/>
          <w:color w:val="000000" w:themeColor="text1"/>
        </w:rPr>
        <w:t>法官</w:t>
      </w:r>
      <w:r w:rsidR="009C38A8" w:rsidRPr="000264C8">
        <w:rPr>
          <w:rFonts w:hint="eastAsia"/>
          <w:b/>
          <w:color w:val="000000" w:themeColor="text1"/>
        </w:rPr>
        <w:t>確實</w:t>
      </w:r>
      <w:r w:rsidR="00312476" w:rsidRPr="000264C8">
        <w:rPr>
          <w:rFonts w:hint="eastAsia"/>
          <w:b/>
          <w:color w:val="000000" w:themeColor="text1"/>
        </w:rPr>
        <w:t>遵循，</w:t>
      </w:r>
      <w:r w:rsidR="00FD3882" w:rsidRPr="000264C8">
        <w:rPr>
          <w:rFonts w:hint="eastAsia"/>
          <w:b/>
          <w:color w:val="000000" w:themeColor="text1"/>
        </w:rPr>
        <w:t>有</w:t>
      </w:r>
      <w:r w:rsidR="00312476" w:rsidRPr="000264C8">
        <w:rPr>
          <w:rFonts w:hint="eastAsia"/>
          <w:b/>
          <w:color w:val="000000" w:themeColor="text1"/>
        </w:rPr>
        <w:t>利於書</w:t>
      </w:r>
      <w:r w:rsidR="001F4207" w:rsidRPr="000264C8">
        <w:rPr>
          <w:rFonts w:hint="eastAsia"/>
          <w:b/>
          <w:color w:val="000000" w:themeColor="text1"/>
        </w:rPr>
        <w:t>記官、法警</w:t>
      </w:r>
      <w:r w:rsidR="00377DFB" w:rsidRPr="000264C8">
        <w:rPr>
          <w:rFonts w:hint="eastAsia"/>
          <w:b/>
          <w:color w:val="000000" w:themeColor="text1"/>
        </w:rPr>
        <w:t>等</w:t>
      </w:r>
      <w:r w:rsidR="00312476" w:rsidRPr="000264C8">
        <w:rPr>
          <w:rFonts w:hint="eastAsia"/>
          <w:b/>
          <w:color w:val="000000" w:themeColor="text1"/>
        </w:rPr>
        <w:t>配合作業</w:t>
      </w:r>
      <w:proofErr w:type="gramStart"/>
      <w:r w:rsidR="00377DFB" w:rsidRPr="000264C8">
        <w:rPr>
          <w:rFonts w:hint="eastAsia"/>
          <w:b/>
          <w:color w:val="000000" w:themeColor="text1"/>
        </w:rPr>
        <w:t>人員憑</w:t>
      </w:r>
      <w:proofErr w:type="gramEnd"/>
      <w:r w:rsidR="00377DFB" w:rsidRPr="000264C8">
        <w:rPr>
          <w:rFonts w:hint="eastAsia"/>
          <w:b/>
          <w:color w:val="000000" w:themeColor="text1"/>
        </w:rPr>
        <w:t>辦</w:t>
      </w:r>
      <w:r w:rsidR="001F4207" w:rsidRPr="000264C8">
        <w:rPr>
          <w:rFonts w:hint="eastAsia"/>
          <w:b/>
          <w:color w:val="000000" w:themeColor="text1"/>
        </w:rPr>
        <w:t>。</w:t>
      </w:r>
    </w:p>
    <w:p w14:paraId="5CA06DC9" w14:textId="6CC11DD9" w:rsidR="00847040" w:rsidRPr="000264C8" w:rsidRDefault="001959B1" w:rsidP="00847040">
      <w:pPr>
        <w:pStyle w:val="3"/>
        <w:rPr>
          <w:color w:val="000000" w:themeColor="text1"/>
        </w:rPr>
      </w:pPr>
      <w:r w:rsidRPr="000264C8">
        <w:rPr>
          <w:rFonts w:hAnsi="標楷體" w:hint="eastAsia"/>
          <w:color w:val="000000" w:themeColor="text1"/>
        </w:rPr>
        <w:lastRenderedPageBreak/>
        <w:t>刑事訴訟法與「法院辦理刑事訴訟案件應行注意事項」固未明定</w:t>
      </w:r>
      <w:r w:rsidR="00FB41C9" w:rsidRPr="000264C8">
        <w:rPr>
          <w:rFonts w:hAnsi="標楷體" w:hint="eastAsia"/>
          <w:color w:val="000000" w:themeColor="text1"/>
        </w:rPr>
        <w:t>法官</w:t>
      </w:r>
      <w:r w:rsidRPr="000264C8">
        <w:rPr>
          <w:rFonts w:hAnsi="標楷體" w:hint="eastAsia"/>
          <w:color w:val="000000" w:themeColor="text1"/>
        </w:rPr>
        <w:t>提解人犯到庭訊</w:t>
      </w:r>
      <w:r w:rsidR="00FB41C9" w:rsidRPr="000264C8">
        <w:rPr>
          <w:rFonts w:hAnsi="標楷體" w:hint="eastAsia"/>
          <w:color w:val="000000" w:themeColor="text1"/>
        </w:rPr>
        <w:t>問完畢後，若應解還者，應明確</w:t>
      </w:r>
      <w:proofErr w:type="gramStart"/>
      <w:r w:rsidR="00FB41C9" w:rsidRPr="000264C8">
        <w:rPr>
          <w:rFonts w:hAnsi="標楷體" w:hint="eastAsia"/>
          <w:color w:val="000000" w:themeColor="text1"/>
        </w:rPr>
        <w:t>諭</w:t>
      </w:r>
      <w:proofErr w:type="gramEnd"/>
      <w:r w:rsidR="00FB41C9" w:rsidRPr="000264C8">
        <w:rPr>
          <w:rFonts w:hAnsi="標楷體" w:hint="eastAsia"/>
          <w:color w:val="000000" w:themeColor="text1"/>
        </w:rPr>
        <w:t>知「</w:t>
      </w:r>
      <w:proofErr w:type="gramStart"/>
      <w:r w:rsidR="00FB41C9" w:rsidRPr="000264C8">
        <w:rPr>
          <w:rFonts w:hAnsi="標楷體" w:hint="eastAsia"/>
          <w:color w:val="000000" w:themeColor="text1"/>
        </w:rPr>
        <w:t>還</w:t>
      </w:r>
      <w:proofErr w:type="gramEnd"/>
      <w:r w:rsidR="00FB41C9" w:rsidRPr="000264C8">
        <w:rPr>
          <w:rFonts w:hAnsi="標楷體" w:hint="eastAsia"/>
          <w:color w:val="000000" w:themeColor="text1"/>
        </w:rPr>
        <w:t>監」或「</w:t>
      </w:r>
      <w:r w:rsidR="00224417" w:rsidRPr="000264C8">
        <w:rPr>
          <w:rFonts w:hAnsi="標楷體" w:hint="eastAsia"/>
          <w:color w:val="000000" w:themeColor="text1"/>
        </w:rPr>
        <w:t>解還</w:t>
      </w:r>
      <w:r w:rsidR="00FB41C9" w:rsidRPr="000264C8">
        <w:rPr>
          <w:rFonts w:hAnsi="標楷體" w:hint="eastAsia"/>
          <w:color w:val="000000" w:themeColor="text1"/>
        </w:rPr>
        <w:t>」。</w:t>
      </w:r>
      <w:proofErr w:type="gramStart"/>
      <w:r w:rsidR="00FB41C9" w:rsidRPr="000264C8">
        <w:rPr>
          <w:rFonts w:hAnsi="標楷體" w:hint="eastAsia"/>
          <w:color w:val="000000" w:themeColor="text1"/>
        </w:rPr>
        <w:t>惟</w:t>
      </w:r>
      <w:proofErr w:type="gramEnd"/>
      <w:r w:rsidR="007B0511" w:rsidRPr="000264C8">
        <w:rPr>
          <w:rFonts w:hAnsi="標楷體"/>
          <w:color w:val="000000" w:themeColor="text1"/>
        </w:rPr>
        <w:t>審判長、受命法官、受託法官於法庭之</w:t>
      </w:r>
      <w:proofErr w:type="gramStart"/>
      <w:r w:rsidR="007B0511" w:rsidRPr="000264C8">
        <w:rPr>
          <w:rFonts w:hAnsi="標楷體"/>
          <w:color w:val="000000" w:themeColor="text1"/>
        </w:rPr>
        <w:t>開閉</w:t>
      </w:r>
      <w:proofErr w:type="gramEnd"/>
      <w:r w:rsidR="007B0511" w:rsidRPr="000264C8">
        <w:rPr>
          <w:rFonts w:hAnsi="標楷體"/>
          <w:color w:val="000000" w:themeColor="text1"/>
        </w:rPr>
        <w:t>及審理訴訟，有指揮之權(法院組織法第88條、第94條參照)。</w:t>
      </w:r>
      <w:r w:rsidR="00246C00" w:rsidRPr="000264C8">
        <w:rPr>
          <w:rFonts w:hAnsi="標楷體" w:hint="eastAsia"/>
          <w:color w:val="000000" w:themeColor="text1"/>
        </w:rPr>
        <w:t>依「臺灣高等法院及所屬法院辦理刑事審判紀錄業務注意事項」第61點（借提人犯應注意事宜）規定：「向各院、檢、監獄、少年觀護所、軍事機關、保安處分場所借提人犯，須</w:t>
      </w:r>
      <w:proofErr w:type="gramStart"/>
      <w:r w:rsidR="00246C00" w:rsidRPr="000264C8">
        <w:rPr>
          <w:rFonts w:hAnsi="標楷體" w:hint="eastAsia"/>
          <w:color w:val="000000" w:themeColor="text1"/>
        </w:rPr>
        <w:t>先函洽或</w:t>
      </w:r>
      <w:proofErr w:type="gramEnd"/>
      <w:r w:rsidR="00246C00" w:rsidRPr="000264C8">
        <w:rPr>
          <w:rFonts w:hAnsi="標楷體" w:hint="eastAsia"/>
          <w:color w:val="000000" w:themeColor="text1"/>
        </w:rPr>
        <w:t>電詢同意，再</w:t>
      </w:r>
      <w:proofErr w:type="gramStart"/>
      <w:r w:rsidR="00246C00" w:rsidRPr="000264C8">
        <w:rPr>
          <w:rFonts w:hAnsi="標楷體" w:hint="eastAsia"/>
          <w:color w:val="000000" w:themeColor="text1"/>
        </w:rPr>
        <w:t>備函加蓋院印</w:t>
      </w:r>
      <w:proofErr w:type="gramEnd"/>
      <w:r w:rsidR="00246C00" w:rsidRPr="000264C8">
        <w:rPr>
          <w:rFonts w:hAnsi="標楷體" w:hint="eastAsia"/>
          <w:color w:val="000000" w:themeColor="text1"/>
        </w:rPr>
        <w:t>派警</w:t>
      </w:r>
      <w:proofErr w:type="gramStart"/>
      <w:r w:rsidR="00246C00" w:rsidRPr="000264C8">
        <w:rPr>
          <w:rFonts w:hAnsi="標楷體" w:hint="eastAsia"/>
          <w:color w:val="000000" w:themeColor="text1"/>
        </w:rPr>
        <w:t>前往迎</w:t>
      </w:r>
      <w:proofErr w:type="gramEnd"/>
      <w:r w:rsidR="00246C00" w:rsidRPr="000264C8">
        <w:rPr>
          <w:rFonts w:hAnsi="標楷體" w:hint="eastAsia"/>
          <w:color w:val="000000" w:themeColor="text1"/>
        </w:rPr>
        <w:t>提。審訊完畢，無繼續借提之必要者，應隨時</w:t>
      </w:r>
      <w:proofErr w:type="gramStart"/>
      <w:r w:rsidR="00246C00" w:rsidRPr="000264C8">
        <w:rPr>
          <w:rFonts w:hAnsi="標楷體" w:hint="eastAsia"/>
          <w:color w:val="000000" w:themeColor="text1"/>
        </w:rPr>
        <w:t>備函派警解還取據附</w:t>
      </w:r>
      <w:proofErr w:type="gramEnd"/>
      <w:r w:rsidR="00246C00" w:rsidRPr="000264C8">
        <w:rPr>
          <w:rFonts w:hAnsi="標楷體" w:hint="eastAsia"/>
          <w:color w:val="000000" w:themeColor="text1"/>
        </w:rPr>
        <w:t>卷。」</w:t>
      </w:r>
      <w:r w:rsidR="007F56B4" w:rsidRPr="000264C8">
        <w:rPr>
          <w:rFonts w:hAnsi="標楷體" w:hint="eastAsia"/>
          <w:color w:val="000000" w:themeColor="text1"/>
        </w:rPr>
        <w:t>同要點第104點規定：「</w:t>
      </w:r>
      <w:r w:rsidR="007F56B4" w:rsidRPr="000264C8">
        <w:rPr>
          <w:rFonts w:hAnsi="標楷體"/>
          <w:color w:val="000000" w:themeColor="text1"/>
        </w:rPr>
        <w:t>審、訊完畢後，對審判長或受命法官之</w:t>
      </w:r>
      <w:proofErr w:type="gramStart"/>
      <w:r w:rsidR="007F56B4" w:rsidRPr="000264C8">
        <w:rPr>
          <w:rFonts w:hAnsi="標楷體"/>
          <w:color w:val="000000" w:themeColor="text1"/>
        </w:rPr>
        <w:t>諭</w:t>
      </w:r>
      <w:proofErr w:type="gramEnd"/>
      <w:r w:rsidR="007F56B4" w:rsidRPr="000264C8">
        <w:rPr>
          <w:rFonts w:hAnsi="標楷體"/>
          <w:color w:val="000000" w:themeColor="text1"/>
        </w:rPr>
        <w:t>知，應明確記載，尤其對於被告之處理，如</w:t>
      </w:r>
      <w:r w:rsidR="007F56B4" w:rsidRPr="000264C8">
        <w:rPr>
          <w:rFonts w:hAnsi="標楷體" w:hint="eastAsia"/>
          <w:color w:val="000000" w:themeColor="text1"/>
        </w:rPr>
        <w:t>『</w:t>
      </w:r>
      <w:r w:rsidR="007F56B4" w:rsidRPr="000264C8">
        <w:rPr>
          <w:rFonts w:hAnsi="標楷體"/>
          <w:color w:val="000000" w:themeColor="text1"/>
        </w:rPr>
        <w:t>請回</w:t>
      </w:r>
      <w:r w:rsidR="007F56B4" w:rsidRPr="000264C8">
        <w:rPr>
          <w:rFonts w:hAnsi="標楷體" w:hint="eastAsia"/>
          <w:color w:val="000000" w:themeColor="text1"/>
        </w:rPr>
        <w:t>』『</w:t>
      </w:r>
      <w:r w:rsidR="007F56B4" w:rsidRPr="000264C8">
        <w:rPr>
          <w:rFonts w:hAnsi="標楷體"/>
          <w:color w:val="000000" w:themeColor="text1"/>
        </w:rPr>
        <w:t>當庭釋放</w:t>
      </w:r>
      <w:r w:rsidR="007F56B4" w:rsidRPr="000264C8">
        <w:rPr>
          <w:rFonts w:hAnsi="標楷體" w:hint="eastAsia"/>
          <w:color w:val="000000" w:themeColor="text1"/>
        </w:rPr>
        <w:t>』『</w:t>
      </w:r>
      <w:r w:rsidR="007F56B4" w:rsidRPr="000264C8">
        <w:rPr>
          <w:rFonts w:hAnsi="標楷體"/>
          <w:color w:val="000000" w:themeColor="text1"/>
        </w:rPr>
        <w:t>交保責付</w:t>
      </w:r>
      <w:r w:rsidR="007F56B4" w:rsidRPr="000264C8">
        <w:rPr>
          <w:rFonts w:hAnsi="標楷體" w:hint="eastAsia"/>
          <w:color w:val="000000" w:themeColor="text1"/>
        </w:rPr>
        <w:t>』『</w:t>
      </w:r>
      <w:r w:rsidR="007F56B4" w:rsidRPr="000264C8">
        <w:rPr>
          <w:rFonts w:hAnsi="標楷體"/>
          <w:color w:val="000000" w:themeColor="text1"/>
        </w:rPr>
        <w:t>限制住居</w:t>
      </w:r>
      <w:r w:rsidR="007F56B4" w:rsidRPr="000264C8">
        <w:rPr>
          <w:rFonts w:hAnsi="標楷體" w:hint="eastAsia"/>
          <w:color w:val="000000" w:themeColor="text1"/>
        </w:rPr>
        <w:t>』『</w:t>
      </w:r>
      <w:r w:rsidR="007F56B4" w:rsidRPr="000264C8">
        <w:rPr>
          <w:rFonts w:hAnsi="標楷體"/>
          <w:color w:val="000000" w:themeColor="text1"/>
        </w:rPr>
        <w:t>還押</w:t>
      </w:r>
      <w:r w:rsidR="007F56B4" w:rsidRPr="000264C8">
        <w:rPr>
          <w:rFonts w:hAnsi="標楷體" w:hint="eastAsia"/>
          <w:color w:val="000000" w:themeColor="text1"/>
        </w:rPr>
        <w:t>』</w:t>
      </w:r>
      <w:r w:rsidR="007F56B4" w:rsidRPr="000264C8">
        <w:rPr>
          <w:rFonts w:hAnsi="標楷體"/>
          <w:color w:val="000000" w:themeColor="text1"/>
        </w:rPr>
        <w:t>等，均不得遺漏</w:t>
      </w:r>
      <w:r w:rsidR="007F56B4" w:rsidRPr="000264C8">
        <w:rPr>
          <w:rFonts w:hAnsi="標楷體" w:hint="eastAsia"/>
          <w:color w:val="000000" w:themeColor="text1"/>
        </w:rPr>
        <w:t>。」</w:t>
      </w:r>
      <w:r w:rsidR="007B03A3" w:rsidRPr="000264C8">
        <w:rPr>
          <w:rFonts w:hAnsi="標楷體" w:hint="eastAsia"/>
          <w:color w:val="000000" w:themeColor="text1"/>
        </w:rPr>
        <w:t>復</w:t>
      </w:r>
      <w:r w:rsidR="00FB41C9" w:rsidRPr="000264C8">
        <w:rPr>
          <w:rFonts w:hAnsi="標楷體" w:hint="eastAsia"/>
          <w:color w:val="000000" w:themeColor="text1"/>
        </w:rPr>
        <w:t>依「</w:t>
      </w:r>
      <w:r w:rsidR="00FB41C9" w:rsidRPr="000264C8">
        <w:rPr>
          <w:rFonts w:hAnsi="標楷體"/>
          <w:color w:val="000000" w:themeColor="text1"/>
        </w:rPr>
        <w:t>臺灣高等法院及所屬各級法院法警執行職務應行注意事項</w:t>
      </w:r>
      <w:r w:rsidR="00FB41C9" w:rsidRPr="000264C8">
        <w:rPr>
          <w:rFonts w:hAnsi="標楷體" w:hint="eastAsia"/>
          <w:color w:val="000000" w:themeColor="text1"/>
        </w:rPr>
        <w:t>」第3點規定，法警室應設置「刑事被告羈押登記簿」供候審室或</w:t>
      </w:r>
      <w:proofErr w:type="gramStart"/>
      <w:r w:rsidR="00FB41C9" w:rsidRPr="000264C8">
        <w:rPr>
          <w:rFonts w:hAnsi="標楷體" w:hint="eastAsia"/>
          <w:color w:val="000000" w:themeColor="text1"/>
        </w:rPr>
        <w:t>留置室用</w:t>
      </w:r>
      <w:proofErr w:type="gramEnd"/>
      <w:r w:rsidR="00FB41C9" w:rsidRPr="000264C8">
        <w:rPr>
          <w:rFonts w:hAnsi="標楷體" w:hint="eastAsia"/>
          <w:color w:val="000000" w:themeColor="text1"/>
        </w:rPr>
        <w:t>，</w:t>
      </w:r>
      <w:r w:rsidR="009C2902" w:rsidRPr="000264C8">
        <w:rPr>
          <w:rFonts w:hAnsi="標楷體" w:hint="eastAsia"/>
          <w:color w:val="000000" w:themeColor="text1"/>
        </w:rPr>
        <w:t>並派專人管理，確實登載。桃園地院</w:t>
      </w:r>
      <w:r w:rsidR="0011580B" w:rsidRPr="000264C8">
        <w:rPr>
          <w:rFonts w:hAnsi="標楷體" w:hint="eastAsia"/>
          <w:color w:val="000000" w:themeColor="text1"/>
        </w:rPr>
        <w:t>制定</w:t>
      </w:r>
      <w:r w:rsidR="009C2902" w:rsidRPr="000264C8">
        <w:rPr>
          <w:rFonts w:hAnsi="標楷體" w:hint="eastAsia"/>
          <w:color w:val="000000" w:themeColor="text1"/>
        </w:rPr>
        <w:t>之「刑事被告羈押登記簿」亦</w:t>
      </w:r>
      <w:r w:rsidR="007B0511" w:rsidRPr="000264C8">
        <w:rPr>
          <w:rFonts w:hAnsi="標楷體" w:hint="eastAsia"/>
          <w:color w:val="000000" w:themeColor="text1"/>
        </w:rPr>
        <w:t>有</w:t>
      </w:r>
      <w:r w:rsidR="009C2902" w:rsidRPr="000264C8">
        <w:rPr>
          <w:rFonts w:hAnsi="標楷體" w:hint="eastAsia"/>
          <w:color w:val="000000" w:themeColor="text1"/>
        </w:rPr>
        <w:t>「庭</w:t>
      </w:r>
      <w:proofErr w:type="gramStart"/>
      <w:r w:rsidR="009C2902" w:rsidRPr="000264C8">
        <w:rPr>
          <w:rFonts w:hAnsi="標楷體" w:hint="eastAsia"/>
          <w:color w:val="000000" w:themeColor="text1"/>
        </w:rPr>
        <w:t>諭</w:t>
      </w:r>
      <w:proofErr w:type="gramEnd"/>
      <w:r w:rsidR="009C2902" w:rsidRPr="000264C8">
        <w:rPr>
          <w:rFonts w:hAnsi="標楷體" w:hint="eastAsia"/>
          <w:color w:val="000000" w:themeColor="text1"/>
        </w:rPr>
        <w:t>事項」欄位，要求法警室</w:t>
      </w:r>
      <w:r w:rsidR="0011580B" w:rsidRPr="000264C8">
        <w:rPr>
          <w:rFonts w:hAnsi="標楷體" w:hint="eastAsia"/>
          <w:color w:val="000000" w:themeColor="text1"/>
        </w:rPr>
        <w:t>於庭訊完畢後</w:t>
      </w:r>
      <w:r w:rsidR="009C2902" w:rsidRPr="000264C8">
        <w:rPr>
          <w:rFonts w:hAnsi="標楷體" w:hint="eastAsia"/>
          <w:color w:val="000000" w:themeColor="text1"/>
        </w:rPr>
        <w:t>登載</w:t>
      </w:r>
      <w:r w:rsidR="0011580B" w:rsidRPr="000264C8">
        <w:rPr>
          <w:rFonts w:hAnsi="標楷體" w:hint="eastAsia"/>
          <w:color w:val="000000" w:themeColor="text1"/>
        </w:rPr>
        <w:t>法官諭知</w:t>
      </w:r>
      <w:r w:rsidR="007B0511" w:rsidRPr="000264C8">
        <w:rPr>
          <w:rFonts w:hAnsi="標楷體" w:hint="eastAsia"/>
          <w:color w:val="000000" w:themeColor="text1"/>
        </w:rPr>
        <w:t>「飭回」、「</w:t>
      </w:r>
      <w:proofErr w:type="gramStart"/>
      <w:r w:rsidR="007B0511" w:rsidRPr="000264C8">
        <w:rPr>
          <w:rFonts w:hAnsi="標楷體" w:hint="eastAsia"/>
          <w:color w:val="000000" w:themeColor="text1"/>
        </w:rPr>
        <w:t>還</w:t>
      </w:r>
      <w:proofErr w:type="gramEnd"/>
      <w:r w:rsidR="007B0511" w:rsidRPr="000264C8">
        <w:rPr>
          <w:rFonts w:hAnsi="標楷體" w:hint="eastAsia"/>
          <w:color w:val="000000" w:themeColor="text1"/>
        </w:rPr>
        <w:t>監」或「還押」</w:t>
      </w:r>
      <w:r w:rsidR="009C2902" w:rsidRPr="000264C8">
        <w:rPr>
          <w:rFonts w:hAnsi="標楷體" w:hint="eastAsia"/>
          <w:color w:val="000000" w:themeColor="text1"/>
        </w:rPr>
        <w:t>。</w:t>
      </w:r>
      <w:r w:rsidR="0011580B" w:rsidRPr="000264C8">
        <w:rPr>
          <w:rFonts w:hAnsi="標楷體" w:hint="eastAsia"/>
          <w:color w:val="000000" w:themeColor="text1"/>
        </w:rPr>
        <w:t>故</w:t>
      </w:r>
      <w:r w:rsidR="0011580B" w:rsidRPr="000264C8">
        <w:rPr>
          <w:rFonts w:hAnsi="標楷體"/>
          <w:color w:val="000000" w:themeColor="text1"/>
        </w:rPr>
        <w:t>法官</w:t>
      </w:r>
      <w:r w:rsidR="00D00B46" w:rsidRPr="000264C8">
        <w:rPr>
          <w:rFonts w:hAnsi="標楷體" w:hint="eastAsia"/>
          <w:color w:val="000000" w:themeColor="text1"/>
        </w:rPr>
        <w:t>實務上雖為避</w:t>
      </w:r>
      <w:r w:rsidR="00D8550D" w:rsidRPr="000264C8">
        <w:rPr>
          <w:rFonts w:hAnsi="標楷體" w:hint="eastAsia"/>
          <w:color w:val="000000" w:themeColor="text1"/>
        </w:rPr>
        <w:t>免作業不及，而</w:t>
      </w:r>
      <w:r w:rsidR="00D00B46" w:rsidRPr="000264C8">
        <w:rPr>
          <w:rFonts w:hAnsi="標楷體" w:hint="eastAsia"/>
          <w:color w:val="000000" w:themeColor="text1"/>
        </w:rPr>
        <w:t>事</w:t>
      </w:r>
      <w:r w:rsidR="0011580B" w:rsidRPr="000264C8">
        <w:rPr>
          <w:rFonts w:hAnsi="標楷體" w:hint="eastAsia"/>
          <w:color w:val="000000" w:themeColor="text1"/>
        </w:rPr>
        <w:t>先預立提還票或解還函交予法警室，然</w:t>
      </w:r>
      <w:proofErr w:type="gramStart"/>
      <w:r w:rsidR="009C2902" w:rsidRPr="000264C8">
        <w:rPr>
          <w:rFonts w:hAnsi="標楷體"/>
          <w:color w:val="000000" w:themeColor="text1"/>
        </w:rPr>
        <w:t>法警室提訊</w:t>
      </w:r>
      <w:proofErr w:type="gramEnd"/>
      <w:r w:rsidR="009C2902" w:rsidRPr="000264C8">
        <w:rPr>
          <w:rFonts w:hAnsi="標楷體"/>
          <w:color w:val="000000" w:themeColor="text1"/>
        </w:rPr>
        <w:t>人犯作業備有登記簿，</w:t>
      </w:r>
      <w:r w:rsidR="007B0511" w:rsidRPr="000264C8">
        <w:rPr>
          <w:rFonts w:hAnsi="標楷體" w:hint="eastAsia"/>
          <w:color w:val="000000" w:themeColor="text1"/>
        </w:rPr>
        <w:t>必</w:t>
      </w:r>
      <w:r w:rsidR="009C2902" w:rsidRPr="000264C8">
        <w:rPr>
          <w:rFonts w:hAnsi="標楷體" w:hint="eastAsia"/>
          <w:color w:val="000000" w:themeColor="text1"/>
        </w:rPr>
        <w:t>須</w:t>
      </w:r>
      <w:r w:rsidR="009C2902" w:rsidRPr="000264C8">
        <w:rPr>
          <w:rFonts w:hAnsi="標楷體"/>
          <w:color w:val="000000" w:themeColor="text1"/>
        </w:rPr>
        <w:t>根據</w:t>
      </w:r>
      <w:r w:rsidR="009C2902" w:rsidRPr="000264C8">
        <w:rPr>
          <w:rFonts w:hAnsi="標楷體" w:hint="eastAsia"/>
          <w:color w:val="000000" w:themeColor="text1"/>
        </w:rPr>
        <w:t>法</w:t>
      </w:r>
      <w:r w:rsidR="009C2902" w:rsidRPr="000264C8">
        <w:rPr>
          <w:rFonts w:hAnsi="標楷體"/>
          <w:color w:val="000000" w:themeColor="text1"/>
        </w:rPr>
        <w:t>官</w:t>
      </w:r>
      <w:r w:rsidR="00FC3B12" w:rsidRPr="000264C8">
        <w:rPr>
          <w:rFonts w:hAnsi="標楷體" w:hint="eastAsia"/>
          <w:color w:val="000000" w:themeColor="text1"/>
        </w:rPr>
        <w:t>庭諭事項</w:t>
      </w:r>
      <w:r w:rsidR="009C2902" w:rsidRPr="000264C8">
        <w:rPr>
          <w:rFonts w:hAnsi="標楷體"/>
          <w:color w:val="000000" w:themeColor="text1"/>
        </w:rPr>
        <w:t>登載，</w:t>
      </w:r>
      <w:r w:rsidR="006E794A" w:rsidRPr="000264C8">
        <w:rPr>
          <w:rFonts w:hAnsi="標楷體"/>
          <w:color w:val="000000" w:themeColor="text1"/>
        </w:rPr>
        <w:t>是以</w:t>
      </w:r>
      <w:r w:rsidR="006E794A" w:rsidRPr="000264C8">
        <w:rPr>
          <w:rFonts w:hAnsi="標楷體" w:hint="eastAsia"/>
          <w:color w:val="000000" w:themeColor="text1"/>
        </w:rPr>
        <w:t>法官</w:t>
      </w:r>
      <w:r w:rsidR="006E794A" w:rsidRPr="000264C8">
        <w:rPr>
          <w:rFonts w:hAnsi="標楷體"/>
          <w:color w:val="000000" w:themeColor="text1"/>
        </w:rPr>
        <w:t>訊畢人犯後，</w:t>
      </w:r>
      <w:r w:rsidR="00D00B46" w:rsidRPr="000264C8">
        <w:rPr>
          <w:rFonts w:hAnsi="標楷體" w:hint="eastAsia"/>
          <w:color w:val="000000" w:themeColor="text1"/>
        </w:rPr>
        <w:t>自</w:t>
      </w:r>
      <w:r w:rsidR="006E794A" w:rsidRPr="000264C8">
        <w:rPr>
          <w:rFonts w:hAnsi="標楷體"/>
          <w:color w:val="000000" w:themeColor="text1"/>
        </w:rPr>
        <w:t>應明確諭</w:t>
      </w:r>
      <w:proofErr w:type="gramStart"/>
      <w:r w:rsidR="006E794A" w:rsidRPr="000264C8">
        <w:rPr>
          <w:rFonts w:hAnsi="標楷體"/>
          <w:color w:val="000000" w:themeColor="text1"/>
        </w:rPr>
        <w:t>知還監</w:t>
      </w:r>
      <w:proofErr w:type="gramEnd"/>
      <w:r w:rsidR="006E794A" w:rsidRPr="000264C8">
        <w:rPr>
          <w:rFonts w:hAnsi="標楷體"/>
          <w:color w:val="000000" w:themeColor="text1"/>
        </w:rPr>
        <w:t>或</w:t>
      </w:r>
      <w:r w:rsidR="00D8550D" w:rsidRPr="000264C8">
        <w:rPr>
          <w:rFonts w:hAnsi="標楷體" w:hint="eastAsia"/>
          <w:color w:val="000000" w:themeColor="text1"/>
        </w:rPr>
        <w:t>解還</w:t>
      </w:r>
      <w:r w:rsidR="006E794A" w:rsidRPr="000264C8">
        <w:rPr>
          <w:rFonts w:hAnsi="標楷體"/>
          <w:color w:val="000000" w:themeColor="text1"/>
        </w:rPr>
        <w:t>，</w:t>
      </w:r>
      <w:r w:rsidR="00D00B46" w:rsidRPr="000264C8">
        <w:rPr>
          <w:rFonts w:hAnsi="標楷體" w:hint="eastAsia"/>
          <w:color w:val="000000" w:themeColor="text1"/>
        </w:rPr>
        <w:t>使</w:t>
      </w:r>
      <w:r w:rsidR="006E794A" w:rsidRPr="000264C8">
        <w:rPr>
          <w:rFonts w:hAnsi="標楷體"/>
          <w:color w:val="000000" w:themeColor="text1"/>
        </w:rPr>
        <w:t>書記官</w:t>
      </w:r>
      <w:r w:rsidR="006E794A" w:rsidRPr="000264C8">
        <w:rPr>
          <w:rFonts w:hAnsi="標楷體" w:hint="eastAsia"/>
          <w:color w:val="000000" w:themeColor="text1"/>
        </w:rPr>
        <w:t>於審訊筆錄明確記載，並為</w:t>
      </w:r>
      <w:proofErr w:type="gramStart"/>
      <w:r w:rsidR="006E794A" w:rsidRPr="000264C8">
        <w:rPr>
          <w:rFonts w:hAnsi="標楷體"/>
          <w:color w:val="000000" w:themeColor="text1"/>
        </w:rPr>
        <w:t>法警登簿</w:t>
      </w:r>
      <w:proofErr w:type="gramEnd"/>
      <w:r w:rsidR="006E794A" w:rsidRPr="000264C8">
        <w:rPr>
          <w:rFonts w:hAnsi="標楷體"/>
          <w:color w:val="000000" w:themeColor="text1"/>
        </w:rPr>
        <w:t>及人犯後續處理之依據，</w:t>
      </w:r>
      <w:r w:rsidR="00D00B46" w:rsidRPr="000264C8">
        <w:rPr>
          <w:rFonts w:hAnsi="標楷體" w:hint="eastAsia"/>
          <w:color w:val="000000" w:themeColor="text1"/>
        </w:rPr>
        <w:t>從而</w:t>
      </w:r>
      <w:r w:rsidR="00075D01" w:rsidRPr="000264C8">
        <w:rPr>
          <w:rFonts w:hAnsi="標楷體" w:hint="eastAsia"/>
          <w:color w:val="000000" w:themeColor="text1"/>
        </w:rPr>
        <w:t>使</w:t>
      </w:r>
      <w:r w:rsidR="006E794A" w:rsidRPr="000264C8">
        <w:rPr>
          <w:rFonts w:hAnsi="標楷體"/>
          <w:color w:val="000000" w:themeColor="text1"/>
        </w:rPr>
        <w:t>法官訊問被告後之實際處分與法警室羈押登記簿具有相互勾稽之功能，</w:t>
      </w:r>
      <w:r w:rsidR="007B0511" w:rsidRPr="000264C8">
        <w:rPr>
          <w:rFonts w:hAnsi="標楷體" w:hint="eastAsia"/>
          <w:color w:val="000000" w:themeColor="text1"/>
        </w:rPr>
        <w:t>其理至明。</w:t>
      </w:r>
    </w:p>
    <w:p w14:paraId="5ED96180" w14:textId="57108D37" w:rsidR="0011580B" w:rsidRPr="000264C8" w:rsidRDefault="00DD4A66" w:rsidP="00847040">
      <w:pPr>
        <w:pStyle w:val="3"/>
        <w:rPr>
          <w:color w:val="000000" w:themeColor="text1"/>
        </w:rPr>
      </w:pPr>
      <w:r w:rsidRPr="000264C8">
        <w:rPr>
          <w:rFonts w:hint="eastAsia"/>
          <w:color w:val="000000" w:themeColor="text1"/>
        </w:rPr>
        <w:t>經查</w:t>
      </w:r>
      <w:r w:rsidR="00BC58BA" w:rsidRPr="000264C8">
        <w:rPr>
          <w:rFonts w:hint="eastAsia"/>
          <w:color w:val="000000" w:themeColor="text1"/>
        </w:rPr>
        <w:t>本案</w:t>
      </w:r>
      <w:r w:rsidR="00B02E1D" w:rsidRPr="000264C8">
        <w:rPr>
          <w:rFonts w:hint="eastAsia"/>
          <w:color w:val="000000" w:themeColor="text1"/>
        </w:rPr>
        <w:t>桃園地院</w:t>
      </w:r>
      <w:r w:rsidR="00BC58BA" w:rsidRPr="000264C8">
        <w:rPr>
          <w:rFonts w:hint="eastAsia"/>
          <w:color w:val="000000" w:themeColor="text1"/>
        </w:rPr>
        <w:t>提訊蘇姓受刑人後，錯放其離去之始末，</w:t>
      </w:r>
      <w:r w:rsidR="00C94379" w:rsidRPr="000264C8">
        <w:rPr>
          <w:rFonts w:hint="eastAsia"/>
          <w:color w:val="000000" w:themeColor="text1"/>
        </w:rPr>
        <w:t>緣於</w:t>
      </w:r>
      <w:r w:rsidR="00BC58BA" w:rsidRPr="000264C8">
        <w:rPr>
          <w:rFonts w:hint="eastAsia"/>
          <w:color w:val="000000" w:themeColor="text1"/>
        </w:rPr>
        <w:t>桃園地院</w:t>
      </w:r>
      <w:r w:rsidR="00B02E1D" w:rsidRPr="000264C8">
        <w:rPr>
          <w:rFonts w:hint="eastAsia"/>
          <w:color w:val="000000" w:themeColor="text1"/>
        </w:rPr>
        <w:t>審理</w:t>
      </w:r>
      <w:proofErr w:type="gramStart"/>
      <w:r w:rsidR="00B02E1D" w:rsidRPr="000264C8">
        <w:rPr>
          <w:rFonts w:hint="eastAsia"/>
          <w:color w:val="000000" w:themeColor="text1"/>
        </w:rPr>
        <w:t>蘇男涉</w:t>
      </w:r>
      <w:proofErr w:type="gramEnd"/>
      <w:r w:rsidR="00B02E1D" w:rsidRPr="000264C8">
        <w:rPr>
          <w:rFonts w:hint="eastAsia"/>
          <w:color w:val="000000" w:themeColor="text1"/>
        </w:rPr>
        <w:t>犯槍砲彈藥刀械</w:t>
      </w:r>
      <w:r w:rsidR="00B02E1D" w:rsidRPr="000264C8">
        <w:rPr>
          <w:rFonts w:hint="eastAsia"/>
          <w:color w:val="000000" w:themeColor="text1"/>
        </w:rPr>
        <w:lastRenderedPageBreak/>
        <w:t>管制條例案件，經傳喚無故未到，且拘提未果，發布通緝，嗣</w:t>
      </w:r>
      <w:proofErr w:type="gramStart"/>
      <w:r w:rsidR="00B02E1D" w:rsidRPr="000264C8">
        <w:rPr>
          <w:rFonts w:hint="eastAsia"/>
          <w:color w:val="000000" w:themeColor="text1"/>
        </w:rPr>
        <w:t>發現蘇男</w:t>
      </w:r>
      <w:proofErr w:type="gramEnd"/>
      <w:r w:rsidR="00B02E1D" w:rsidRPr="000264C8">
        <w:rPr>
          <w:rFonts w:hint="eastAsia"/>
          <w:color w:val="000000" w:themeColor="text1"/>
        </w:rPr>
        <w:t>因另案於法務部矯正署臺北看守所附設臺北分監(下稱臺北分監)執行，為確認是否</w:t>
      </w:r>
      <w:proofErr w:type="gramStart"/>
      <w:r w:rsidR="00B02E1D" w:rsidRPr="000264C8">
        <w:rPr>
          <w:rFonts w:hint="eastAsia"/>
          <w:color w:val="000000" w:themeColor="text1"/>
        </w:rPr>
        <w:t>為蘇</w:t>
      </w:r>
      <w:proofErr w:type="gramEnd"/>
      <w:r w:rsidR="00B02E1D" w:rsidRPr="000264C8">
        <w:rPr>
          <w:rFonts w:hint="eastAsia"/>
          <w:color w:val="000000" w:themeColor="text1"/>
        </w:rPr>
        <w:t>男，承審法官於1</w:t>
      </w:r>
      <w:r w:rsidR="00B02E1D" w:rsidRPr="000264C8">
        <w:rPr>
          <w:color w:val="000000" w:themeColor="text1"/>
        </w:rPr>
        <w:t>12</w:t>
      </w:r>
      <w:r w:rsidR="00B02E1D" w:rsidRPr="000264C8">
        <w:rPr>
          <w:rFonts w:hint="eastAsia"/>
          <w:color w:val="000000" w:themeColor="text1"/>
        </w:rPr>
        <w:t>年4月11日上午</w:t>
      </w:r>
      <w:r w:rsidR="00026421" w:rsidRPr="000264C8">
        <w:rPr>
          <w:rFonts w:hint="eastAsia"/>
          <w:color w:val="000000" w:themeColor="text1"/>
        </w:rPr>
        <w:t>10時10分</w:t>
      </w:r>
      <w:r w:rsidR="00B02E1D" w:rsidRPr="000264C8">
        <w:rPr>
          <w:rFonts w:hint="eastAsia"/>
          <w:color w:val="000000" w:themeColor="text1"/>
        </w:rPr>
        <w:t>借</w:t>
      </w:r>
      <w:proofErr w:type="gramStart"/>
      <w:r w:rsidR="00B02E1D" w:rsidRPr="000264C8">
        <w:rPr>
          <w:rFonts w:hint="eastAsia"/>
          <w:color w:val="000000" w:themeColor="text1"/>
        </w:rPr>
        <w:t>提蘇男</w:t>
      </w:r>
      <w:proofErr w:type="gramEnd"/>
      <w:r w:rsidR="00B02E1D" w:rsidRPr="000264C8">
        <w:rPr>
          <w:rFonts w:hint="eastAsia"/>
          <w:color w:val="000000" w:themeColor="text1"/>
        </w:rPr>
        <w:t>到院訊問</w:t>
      </w:r>
      <w:r w:rsidR="00026421" w:rsidRPr="000264C8">
        <w:rPr>
          <w:rFonts w:hint="eastAsia"/>
          <w:color w:val="000000" w:themeColor="text1"/>
        </w:rPr>
        <w:t>，確認蘇男人別無誤，並就案件相關事項訊問結束後諭知(節錄)：「被告經訊問後坦承…</w:t>
      </w:r>
      <w:proofErr w:type="gramStart"/>
      <w:r w:rsidR="00026421" w:rsidRPr="000264C8">
        <w:rPr>
          <w:rFonts w:hint="eastAsia"/>
          <w:color w:val="000000" w:themeColor="text1"/>
        </w:rPr>
        <w:t>…</w:t>
      </w:r>
      <w:proofErr w:type="gramEnd"/>
      <w:r w:rsidR="00026421" w:rsidRPr="000264C8">
        <w:rPr>
          <w:rFonts w:hint="eastAsia"/>
          <w:color w:val="000000" w:themeColor="text1"/>
        </w:rPr>
        <w:t>犯罪嫌疑重大，另被告曾經本院</w:t>
      </w:r>
      <w:r w:rsidR="007E207E" w:rsidRPr="000264C8">
        <w:rPr>
          <w:rFonts w:hAnsi="標楷體" w:hint="eastAsia"/>
          <w:color w:val="000000" w:themeColor="text1"/>
        </w:rPr>
        <w:t>（</w:t>
      </w:r>
      <w:r w:rsidR="007E207E" w:rsidRPr="000264C8">
        <w:rPr>
          <w:rFonts w:hint="eastAsia"/>
          <w:color w:val="000000" w:themeColor="text1"/>
        </w:rPr>
        <w:t>桃園地院</w:t>
      </w:r>
      <w:r w:rsidR="007E207E" w:rsidRPr="000264C8">
        <w:rPr>
          <w:rFonts w:hAnsi="標楷體" w:hint="eastAsia"/>
          <w:color w:val="000000" w:themeColor="text1"/>
        </w:rPr>
        <w:t>）</w:t>
      </w:r>
      <w:r w:rsidR="00026421" w:rsidRPr="000264C8">
        <w:rPr>
          <w:rFonts w:hint="eastAsia"/>
          <w:color w:val="000000" w:themeColor="text1"/>
        </w:rPr>
        <w:t>發布通緝，有事實足認有逃亡之虞，然考量被告已入監服刑，刑期至112年8月9日，尚無羈押之必要。本件撤銷通緝、發歸案證明書，之後再定開庭時間…</w:t>
      </w:r>
      <w:proofErr w:type="gramStart"/>
      <w:r w:rsidR="00026421" w:rsidRPr="000264C8">
        <w:rPr>
          <w:rFonts w:hint="eastAsia"/>
          <w:color w:val="000000" w:themeColor="text1"/>
        </w:rPr>
        <w:t>…</w:t>
      </w:r>
      <w:proofErr w:type="gramEnd"/>
      <w:r w:rsidR="00026421" w:rsidRPr="000264C8">
        <w:rPr>
          <w:rFonts w:hint="eastAsia"/>
          <w:color w:val="000000" w:themeColor="text1"/>
        </w:rPr>
        <w:t>好，開到這裡」等語，並未明確諭知</w:t>
      </w:r>
      <w:r w:rsidR="00026421" w:rsidRPr="000264C8">
        <w:rPr>
          <w:rFonts w:hAnsi="標楷體" w:hint="eastAsia"/>
          <w:color w:val="000000" w:themeColor="text1"/>
        </w:rPr>
        <w:t>「</w:t>
      </w:r>
      <w:proofErr w:type="gramStart"/>
      <w:r w:rsidR="00026421" w:rsidRPr="000264C8">
        <w:rPr>
          <w:rFonts w:hint="eastAsia"/>
          <w:color w:val="000000" w:themeColor="text1"/>
        </w:rPr>
        <w:t>還</w:t>
      </w:r>
      <w:proofErr w:type="gramEnd"/>
      <w:r w:rsidR="00026421" w:rsidRPr="000264C8">
        <w:rPr>
          <w:rFonts w:hint="eastAsia"/>
          <w:color w:val="000000" w:themeColor="text1"/>
        </w:rPr>
        <w:t>監</w:t>
      </w:r>
      <w:r w:rsidR="00026421" w:rsidRPr="000264C8">
        <w:rPr>
          <w:rFonts w:hAnsi="標楷體" w:hint="eastAsia"/>
          <w:color w:val="000000" w:themeColor="text1"/>
        </w:rPr>
        <w:t>」</w:t>
      </w:r>
      <w:r w:rsidR="00026421" w:rsidRPr="000264C8">
        <w:rPr>
          <w:rFonts w:hint="eastAsia"/>
          <w:color w:val="000000" w:themeColor="text1"/>
        </w:rPr>
        <w:t>。</w:t>
      </w:r>
      <w:r w:rsidR="00333C8F" w:rsidRPr="000264C8">
        <w:rPr>
          <w:rFonts w:hint="eastAsia"/>
          <w:color w:val="000000" w:themeColor="text1"/>
        </w:rPr>
        <w:t>當日負責戒</w:t>
      </w:r>
      <w:proofErr w:type="gramStart"/>
      <w:r w:rsidR="00333C8F" w:rsidRPr="000264C8">
        <w:rPr>
          <w:rFonts w:hint="eastAsia"/>
          <w:color w:val="000000" w:themeColor="text1"/>
        </w:rPr>
        <w:t>護蘇男</w:t>
      </w:r>
      <w:proofErr w:type="gramEnd"/>
      <w:r w:rsidR="00333C8F" w:rsidRPr="000264C8">
        <w:rPr>
          <w:rFonts w:hint="eastAsia"/>
          <w:color w:val="000000" w:themeColor="text1"/>
        </w:rPr>
        <w:t>開庭的桃園地院林姓法警，</w:t>
      </w:r>
      <w:r w:rsidR="00C94379" w:rsidRPr="000264C8">
        <w:rPr>
          <w:rFonts w:hint="eastAsia"/>
          <w:color w:val="000000" w:themeColor="text1"/>
        </w:rPr>
        <w:t>因</w:t>
      </w:r>
      <w:r w:rsidR="00333C8F" w:rsidRPr="000264C8">
        <w:rPr>
          <w:rFonts w:hint="eastAsia"/>
          <w:color w:val="000000" w:themeColor="text1"/>
        </w:rPr>
        <w:t>於庭訊結束時</w:t>
      </w:r>
      <w:r w:rsidR="00BC58BA" w:rsidRPr="000264C8">
        <w:rPr>
          <w:rFonts w:hint="eastAsia"/>
          <w:color w:val="000000" w:themeColor="text1"/>
        </w:rPr>
        <w:t>僅</w:t>
      </w:r>
      <w:r w:rsidR="00333C8F" w:rsidRPr="000264C8">
        <w:rPr>
          <w:rFonts w:hint="eastAsia"/>
          <w:color w:val="000000" w:themeColor="text1"/>
        </w:rPr>
        <w:t>聽聞法官</w:t>
      </w:r>
      <w:r w:rsidR="00BC58BA" w:rsidRPr="000264C8">
        <w:rPr>
          <w:rFonts w:hint="eastAsia"/>
          <w:color w:val="000000" w:themeColor="text1"/>
        </w:rPr>
        <w:t>諭知</w:t>
      </w:r>
      <w:r w:rsidR="00333C8F" w:rsidRPr="000264C8">
        <w:rPr>
          <w:rFonts w:hint="eastAsia"/>
          <w:color w:val="000000" w:themeColor="text1"/>
        </w:rPr>
        <w:t>撤</w:t>
      </w:r>
      <w:r w:rsidR="00291CDE" w:rsidRPr="000264C8">
        <w:rPr>
          <w:rFonts w:hint="eastAsia"/>
          <w:color w:val="000000" w:themeColor="text1"/>
        </w:rPr>
        <w:t>銷通</w:t>
      </w:r>
      <w:r w:rsidR="00333C8F" w:rsidRPr="000264C8">
        <w:rPr>
          <w:rFonts w:hint="eastAsia"/>
          <w:color w:val="000000" w:themeColor="text1"/>
        </w:rPr>
        <w:t>緝，</w:t>
      </w:r>
      <w:r w:rsidR="00BC58BA" w:rsidRPr="000264C8">
        <w:rPr>
          <w:rFonts w:hint="eastAsia"/>
          <w:color w:val="000000" w:themeColor="text1"/>
        </w:rPr>
        <w:t>遲未等到其平常</w:t>
      </w:r>
      <w:r w:rsidR="00AD6197" w:rsidRPr="000264C8">
        <w:rPr>
          <w:rFonts w:hint="eastAsia"/>
          <w:color w:val="000000" w:themeColor="text1"/>
        </w:rPr>
        <w:t>工作模式，</w:t>
      </w:r>
      <w:r w:rsidR="00A572F3" w:rsidRPr="000264C8">
        <w:rPr>
          <w:rFonts w:hint="eastAsia"/>
          <w:color w:val="000000" w:themeColor="text1"/>
        </w:rPr>
        <w:t>通常會</w:t>
      </w:r>
      <w:r w:rsidR="00BC58BA" w:rsidRPr="000264C8">
        <w:rPr>
          <w:rFonts w:hint="eastAsia"/>
          <w:color w:val="000000" w:themeColor="text1"/>
        </w:rPr>
        <w:t>於庭訊結束時得到法官明確諭知</w:t>
      </w:r>
      <w:r w:rsidR="00BC58BA" w:rsidRPr="000264C8">
        <w:rPr>
          <w:rFonts w:hAnsi="標楷體" w:hint="eastAsia"/>
          <w:color w:val="000000" w:themeColor="text1"/>
        </w:rPr>
        <w:t>「</w:t>
      </w:r>
      <w:proofErr w:type="gramStart"/>
      <w:r w:rsidR="00BC58BA" w:rsidRPr="000264C8">
        <w:rPr>
          <w:rFonts w:hint="eastAsia"/>
          <w:color w:val="000000" w:themeColor="text1"/>
        </w:rPr>
        <w:t>還</w:t>
      </w:r>
      <w:proofErr w:type="gramEnd"/>
      <w:r w:rsidR="00BC58BA" w:rsidRPr="000264C8">
        <w:rPr>
          <w:rFonts w:hint="eastAsia"/>
          <w:color w:val="000000" w:themeColor="text1"/>
        </w:rPr>
        <w:t>監</w:t>
      </w:r>
      <w:r w:rsidR="00BC58BA" w:rsidRPr="000264C8">
        <w:rPr>
          <w:rFonts w:hAnsi="標楷體" w:hint="eastAsia"/>
          <w:color w:val="000000" w:themeColor="text1"/>
        </w:rPr>
        <w:t>」</w:t>
      </w:r>
      <w:r w:rsidR="00BC58BA" w:rsidRPr="000264C8">
        <w:rPr>
          <w:rFonts w:hint="eastAsia"/>
          <w:color w:val="000000" w:themeColor="text1"/>
        </w:rPr>
        <w:t>或</w:t>
      </w:r>
      <w:r w:rsidR="00BC58BA" w:rsidRPr="000264C8">
        <w:rPr>
          <w:rFonts w:hAnsi="標楷體" w:hint="eastAsia"/>
          <w:color w:val="000000" w:themeColor="text1"/>
        </w:rPr>
        <w:t>「</w:t>
      </w:r>
      <w:r w:rsidR="00AD6197" w:rsidRPr="000264C8">
        <w:rPr>
          <w:rFonts w:hAnsi="標楷體" w:hint="eastAsia"/>
          <w:color w:val="000000" w:themeColor="text1"/>
        </w:rPr>
        <w:t>解</w:t>
      </w:r>
      <w:r w:rsidR="00BC58BA" w:rsidRPr="000264C8">
        <w:rPr>
          <w:rFonts w:hint="eastAsia"/>
          <w:color w:val="000000" w:themeColor="text1"/>
        </w:rPr>
        <w:t>還</w:t>
      </w:r>
      <w:r w:rsidR="00BC58BA" w:rsidRPr="000264C8">
        <w:rPr>
          <w:rFonts w:hAnsi="標楷體" w:hint="eastAsia"/>
          <w:color w:val="000000" w:themeColor="text1"/>
        </w:rPr>
        <w:t>」，</w:t>
      </w:r>
      <w:r w:rsidR="00BC2308" w:rsidRPr="000264C8">
        <w:rPr>
          <w:rFonts w:hint="eastAsia"/>
          <w:color w:val="000000" w:themeColor="text1"/>
        </w:rPr>
        <w:t>雖</w:t>
      </w:r>
      <w:r w:rsidR="00A572F3" w:rsidRPr="000264C8">
        <w:rPr>
          <w:rFonts w:hint="eastAsia"/>
          <w:color w:val="000000" w:themeColor="text1"/>
        </w:rPr>
        <w:t>其</w:t>
      </w:r>
      <w:r w:rsidR="00C94379" w:rsidRPr="000264C8">
        <w:rPr>
          <w:rFonts w:hint="eastAsia"/>
          <w:color w:val="000000" w:themeColor="text1"/>
        </w:rPr>
        <w:t>當時</w:t>
      </w:r>
      <w:r w:rsidR="00BC2308" w:rsidRPr="000264C8">
        <w:rPr>
          <w:rFonts w:hint="eastAsia"/>
          <w:color w:val="000000" w:themeColor="text1"/>
        </w:rPr>
        <w:t>曾</w:t>
      </w:r>
      <w:r w:rsidR="00333C8F" w:rsidRPr="000264C8">
        <w:rPr>
          <w:rFonts w:hint="eastAsia"/>
          <w:color w:val="000000" w:themeColor="text1"/>
        </w:rPr>
        <w:t>詢問身旁法官助理向書記官確認諭知內容，</w:t>
      </w:r>
      <w:r w:rsidR="00C94379" w:rsidRPr="000264C8">
        <w:rPr>
          <w:rFonts w:hint="eastAsia"/>
          <w:color w:val="000000" w:themeColor="text1"/>
        </w:rPr>
        <w:t>然</w:t>
      </w:r>
      <w:r w:rsidR="00333C8F" w:rsidRPr="000264C8">
        <w:rPr>
          <w:rFonts w:hint="eastAsia"/>
          <w:color w:val="000000" w:themeColor="text1"/>
        </w:rPr>
        <w:t>因承審法官另有其他案件開庭</w:t>
      </w:r>
      <w:r w:rsidR="00717ECF" w:rsidRPr="000264C8">
        <w:rPr>
          <w:rFonts w:hint="eastAsia"/>
          <w:color w:val="000000" w:themeColor="text1"/>
        </w:rPr>
        <w:t>而</w:t>
      </w:r>
      <w:r w:rsidR="00333C8F" w:rsidRPr="000264C8">
        <w:rPr>
          <w:rFonts w:hint="eastAsia"/>
          <w:color w:val="000000" w:themeColor="text1"/>
        </w:rPr>
        <w:t>離席，未能及時向法官做最後確認，林姓法警</w:t>
      </w:r>
      <w:r w:rsidR="003D4B80" w:rsidRPr="000264C8">
        <w:rPr>
          <w:rFonts w:hint="eastAsia"/>
          <w:color w:val="000000" w:themeColor="text1"/>
        </w:rPr>
        <w:t>其後</w:t>
      </w:r>
      <w:r w:rsidR="00F84F87" w:rsidRPr="000264C8">
        <w:rPr>
          <w:rFonts w:hint="eastAsia"/>
          <w:color w:val="000000" w:themeColor="text1"/>
        </w:rPr>
        <w:t>自身</w:t>
      </w:r>
      <w:r w:rsidR="00333C8F" w:rsidRPr="000264C8">
        <w:rPr>
          <w:rFonts w:hint="eastAsia"/>
          <w:color w:val="000000" w:themeColor="text1"/>
        </w:rPr>
        <w:t>理解錯誤，</w:t>
      </w:r>
      <w:r w:rsidR="00BC2308" w:rsidRPr="000264C8">
        <w:rPr>
          <w:rFonts w:hint="eastAsia"/>
          <w:color w:val="000000" w:themeColor="text1"/>
        </w:rPr>
        <w:t>復</w:t>
      </w:r>
      <w:r w:rsidR="00333C8F" w:rsidRPr="000264C8">
        <w:rPr>
          <w:rFonts w:hint="eastAsia"/>
          <w:color w:val="000000" w:themeColor="text1"/>
        </w:rPr>
        <w:t>未依</w:t>
      </w:r>
      <w:r w:rsidR="00BC58BA" w:rsidRPr="000264C8">
        <w:rPr>
          <w:rFonts w:hint="eastAsia"/>
          <w:color w:val="000000" w:themeColor="text1"/>
        </w:rPr>
        <w:t>法定</w:t>
      </w:r>
      <w:r w:rsidR="00333C8F" w:rsidRPr="000264C8">
        <w:rPr>
          <w:rFonts w:hint="eastAsia"/>
          <w:color w:val="000000" w:themeColor="text1"/>
        </w:rPr>
        <w:t>程序取得釋放通知書，即</w:t>
      </w:r>
      <w:r w:rsidR="00BB0F54" w:rsidRPr="000264C8">
        <w:rPr>
          <w:rFonts w:hint="eastAsia"/>
          <w:color w:val="000000" w:themeColor="text1"/>
        </w:rPr>
        <w:t>於當日上午11時37分許</w:t>
      </w:r>
      <w:proofErr w:type="gramStart"/>
      <w:r w:rsidR="00333C8F" w:rsidRPr="000264C8">
        <w:rPr>
          <w:rFonts w:hint="eastAsia"/>
          <w:color w:val="000000" w:themeColor="text1"/>
        </w:rPr>
        <w:t>將蘇男釋</w:t>
      </w:r>
      <w:proofErr w:type="gramEnd"/>
      <w:r w:rsidR="00333C8F" w:rsidRPr="000264C8">
        <w:rPr>
          <w:rFonts w:hint="eastAsia"/>
          <w:color w:val="000000" w:themeColor="text1"/>
        </w:rPr>
        <w:t>放，</w:t>
      </w:r>
      <w:r w:rsidR="00BC58BA" w:rsidRPr="000264C8">
        <w:rPr>
          <w:rFonts w:hint="eastAsia"/>
          <w:color w:val="000000" w:themeColor="text1"/>
        </w:rPr>
        <w:t>桃園地院</w:t>
      </w:r>
      <w:r w:rsidR="0021684D" w:rsidRPr="000264C8">
        <w:rPr>
          <w:rFonts w:hint="eastAsia"/>
          <w:color w:val="000000" w:themeColor="text1"/>
        </w:rPr>
        <w:t>主審法警嗣向值日法警回報提訊蘇姓人犯的後續處理情形，經向書記官確認，得</w:t>
      </w:r>
      <w:r w:rsidR="00BB0F54" w:rsidRPr="000264C8">
        <w:rPr>
          <w:rFonts w:hint="eastAsia"/>
          <w:color w:val="000000" w:themeColor="text1"/>
        </w:rPr>
        <w:t>知</w:t>
      </w:r>
      <w:r w:rsidR="0021684D" w:rsidRPr="000264C8">
        <w:rPr>
          <w:rFonts w:hint="eastAsia"/>
          <w:color w:val="000000" w:themeColor="text1"/>
        </w:rPr>
        <w:t>誤放人犯</w:t>
      </w:r>
      <w:r w:rsidR="00BB0F54" w:rsidRPr="000264C8">
        <w:rPr>
          <w:rFonts w:hint="eastAsia"/>
          <w:color w:val="000000" w:themeColor="text1"/>
        </w:rPr>
        <w:t>，</w:t>
      </w:r>
      <w:r w:rsidR="0021684D" w:rsidRPr="000264C8">
        <w:rPr>
          <w:rFonts w:hint="eastAsia"/>
          <w:color w:val="000000" w:themeColor="text1"/>
        </w:rPr>
        <w:t>遂</w:t>
      </w:r>
      <w:r w:rsidR="00BB0F54" w:rsidRPr="000264C8">
        <w:rPr>
          <w:rFonts w:hint="eastAsia"/>
          <w:color w:val="000000" w:themeColor="text1"/>
        </w:rPr>
        <w:t>請警方協尋，約1小時後，</w:t>
      </w:r>
      <w:r w:rsidR="00C94379" w:rsidRPr="000264C8">
        <w:rPr>
          <w:rFonts w:hint="eastAsia"/>
          <w:color w:val="000000" w:themeColor="text1"/>
        </w:rPr>
        <w:t>警方</w:t>
      </w:r>
      <w:proofErr w:type="gramStart"/>
      <w:r w:rsidR="00BB0F54" w:rsidRPr="000264C8">
        <w:rPr>
          <w:rFonts w:hint="eastAsia"/>
          <w:color w:val="000000" w:themeColor="text1"/>
        </w:rPr>
        <w:t>於蘇男女</w:t>
      </w:r>
      <w:proofErr w:type="gramEnd"/>
      <w:r w:rsidR="00BB0F54" w:rsidRPr="000264C8">
        <w:rPr>
          <w:rFonts w:hint="eastAsia"/>
          <w:color w:val="000000" w:themeColor="text1"/>
        </w:rPr>
        <w:t>友位於新北市新莊迴龍住處找到蘇姓人犯，帶回該院</w:t>
      </w:r>
      <w:r w:rsidR="00717ECF" w:rsidRPr="000264C8">
        <w:rPr>
          <w:rFonts w:hint="eastAsia"/>
          <w:color w:val="000000" w:themeColor="text1"/>
        </w:rPr>
        <w:t>後</w:t>
      </w:r>
      <w:r w:rsidR="00BB0F54" w:rsidRPr="000264C8">
        <w:rPr>
          <w:rFonts w:hint="eastAsia"/>
          <w:color w:val="000000" w:themeColor="text1"/>
        </w:rPr>
        <w:t>，再將人犯解還臺北看守所。</w:t>
      </w:r>
      <w:r w:rsidR="002247C0" w:rsidRPr="000264C8">
        <w:rPr>
          <w:rFonts w:hint="eastAsia"/>
          <w:color w:val="000000" w:themeColor="text1"/>
        </w:rPr>
        <w:t>案經</w:t>
      </w:r>
      <w:r w:rsidR="00BB0F54" w:rsidRPr="000264C8">
        <w:rPr>
          <w:rFonts w:hint="eastAsia"/>
          <w:color w:val="000000" w:themeColor="text1"/>
        </w:rPr>
        <w:t>桃園地院召開人事考績</w:t>
      </w:r>
      <w:r w:rsidR="002247C0" w:rsidRPr="000264C8">
        <w:rPr>
          <w:rFonts w:hint="eastAsia"/>
          <w:color w:val="000000" w:themeColor="text1"/>
        </w:rPr>
        <w:t>委員會</w:t>
      </w:r>
      <w:r w:rsidR="00BB0F54" w:rsidRPr="000264C8">
        <w:rPr>
          <w:rFonts w:hint="eastAsia"/>
          <w:color w:val="000000" w:themeColor="text1"/>
        </w:rPr>
        <w:t>會議，以林姓法警</w:t>
      </w:r>
      <w:r w:rsidR="006F419B" w:rsidRPr="000264C8">
        <w:rPr>
          <w:rFonts w:hint="eastAsia"/>
          <w:color w:val="000000" w:themeColor="text1"/>
        </w:rPr>
        <w:t>有</w:t>
      </w:r>
      <w:r w:rsidR="00BB0F54" w:rsidRPr="000264C8">
        <w:rPr>
          <w:rFonts w:hint="eastAsia"/>
          <w:color w:val="000000" w:themeColor="text1"/>
        </w:rPr>
        <w:t>重大任事疏忽，陳報臺灣高等法院核定給予「記過二次」之行政懲處，並移送</w:t>
      </w:r>
      <w:r w:rsidR="002247C0" w:rsidRPr="000264C8">
        <w:rPr>
          <w:rFonts w:hint="eastAsia"/>
          <w:color w:val="000000" w:themeColor="text1"/>
        </w:rPr>
        <w:t>臺灣桃園</w:t>
      </w:r>
      <w:r w:rsidR="00BB0F54" w:rsidRPr="000264C8">
        <w:rPr>
          <w:rFonts w:hint="eastAsia"/>
          <w:color w:val="000000" w:themeColor="text1"/>
        </w:rPr>
        <w:t>地</w:t>
      </w:r>
      <w:r w:rsidR="002247C0" w:rsidRPr="000264C8">
        <w:rPr>
          <w:rFonts w:hint="eastAsia"/>
          <w:color w:val="000000" w:themeColor="text1"/>
        </w:rPr>
        <w:t>方</w:t>
      </w:r>
      <w:r w:rsidR="00BB0F54" w:rsidRPr="000264C8">
        <w:rPr>
          <w:rFonts w:hint="eastAsia"/>
          <w:color w:val="000000" w:themeColor="text1"/>
        </w:rPr>
        <w:t>檢</w:t>
      </w:r>
      <w:r w:rsidR="002247C0" w:rsidRPr="000264C8">
        <w:rPr>
          <w:rFonts w:hint="eastAsia"/>
          <w:color w:val="000000" w:themeColor="text1"/>
        </w:rPr>
        <w:t>察</w:t>
      </w:r>
      <w:r w:rsidR="00BB0F54" w:rsidRPr="000264C8">
        <w:rPr>
          <w:rFonts w:hint="eastAsia"/>
          <w:color w:val="000000" w:themeColor="text1"/>
        </w:rPr>
        <w:t>署追究其過失縱放人犯之刑事責任。</w:t>
      </w:r>
    </w:p>
    <w:p w14:paraId="6B67DD7D" w14:textId="10F3E5C9" w:rsidR="00DD4A66" w:rsidRPr="000264C8" w:rsidRDefault="00F6060F" w:rsidP="00F6060F">
      <w:pPr>
        <w:pStyle w:val="3"/>
        <w:ind w:leftChars="200"/>
        <w:rPr>
          <w:color w:val="000000" w:themeColor="text1"/>
        </w:rPr>
      </w:pPr>
      <w:r w:rsidRPr="000264C8">
        <w:rPr>
          <w:rFonts w:hint="eastAsia"/>
          <w:color w:val="000000" w:themeColor="text1"/>
        </w:rPr>
        <w:t>經核，本案林姓法警於庭訊完畢後，在未取得釋票或釋放通知書之情形下，釋放在監人犯離去，固有</w:t>
      </w:r>
      <w:r w:rsidRPr="000264C8">
        <w:rPr>
          <w:rFonts w:hint="eastAsia"/>
          <w:color w:val="000000" w:themeColor="text1"/>
        </w:rPr>
        <w:lastRenderedPageBreak/>
        <w:t>其個人應負之疏失責任，</w:t>
      </w:r>
      <w:proofErr w:type="gramStart"/>
      <w:r w:rsidRPr="000264C8">
        <w:rPr>
          <w:rFonts w:hint="eastAsia"/>
          <w:color w:val="000000" w:themeColor="text1"/>
        </w:rPr>
        <w:t>惟查本</w:t>
      </w:r>
      <w:proofErr w:type="gramEnd"/>
      <w:r w:rsidRPr="000264C8">
        <w:rPr>
          <w:rFonts w:hint="eastAsia"/>
          <w:color w:val="000000" w:themeColor="text1"/>
        </w:rPr>
        <w:t>案承審法官</w:t>
      </w:r>
      <w:r w:rsidR="00212F8B" w:rsidRPr="000264C8">
        <w:rPr>
          <w:rFonts w:hint="eastAsia"/>
          <w:color w:val="000000" w:themeColor="text1"/>
        </w:rPr>
        <w:t>於</w:t>
      </w:r>
      <w:r w:rsidRPr="000264C8">
        <w:rPr>
          <w:rFonts w:hint="eastAsia"/>
          <w:color w:val="000000" w:themeColor="text1"/>
        </w:rPr>
        <w:t>庭訊結束</w:t>
      </w:r>
      <w:r w:rsidR="00212F8B" w:rsidRPr="000264C8">
        <w:rPr>
          <w:rFonts w:hint="eastAsia"/>
          <w:color w:val="000000" w:themeColor="text1"/>
        </w:rPr>
        <w:t>後，</w:t>
      </w:r>
      <w:r w:rsidRPr="000264C8">
        <w:rPr>
          <w:rFonts w:hint="eastAsia"/>
          <w:color w:val="000000" w:themeColor="text1"/>
        </w:rPr>
        <w:t>未明確諭知</w:t>
      </w:r>
      <w:bookmarkStart w:id="59" w:name="_Hlk141622417"/>
      <w:r w:rsidRPr="000264C8">
        <w:rPr>
          <w:rFonts w:hAnsi="標楷體" w:hint="eastAsia"/>
          <w:color w:val="000000" w:themeColor="text1"/>
        </w:rPr>
        <w:t>「</w:t>
      </w:r>
      <w:proofErr w:type="gramStart"/>
      <w:r w:rsidRPr="000264C8">
        <w:rPr>
          <w:rFonts w:hint="eastAsia"/>
          <w:color w:val="000000" w:themeColor="text1"/>
        </w:rPr>
        <w:t>還</w:t>
      </w:r>
      <w:proofErr w:type="gramEnd"/>
      <w:r w:rsidRPr="000264C8">
        <w:rPr>
          <w:rFonts w:hint="eastAsia"/>
          <w:color w:val="000000" w:themeColor="text1"/>
        </w:rPr>
        <w:t>監</w:t>
      </w:r>
      <w:r w:rsidRPr="000264C8">
        <w:rPr>
          <w:rFonts w:hAnsi="標楷體" w:hint="eastAsia"/>
          <w:color w:val="000000" w:themeColor="text1"/>
        </w:rPr>
        <w:t>」或「</w:t>
      </w:r>
      <w:r w:rsidR="00212F8B" w:rsidRPr="000264C8">
        <w:rPr>
          <w:rFonts w:hAnsi="標楷體" w:hint="eastAsia"/>
          <w:color w:val="000000" w:themeColor="text1"/>
        </w:rPr>
        <w:t>解</w:t>
      </w:r>
      <w:r w:rsidRPr="000264C8">
        <w:rPr>
          <w:rFonts w:hAnsi="標楷體" w:hint="eastAsia"/>
          <w:color w:val="000000" w:themeColor="text1"/>
        </w:rPr>
        <w:t>還」</w:t>
      </w:r>
      <w:bookmarkEnd w:id="59"/>
      <w:r w:rsidRPr="000264C8">
        <w:rPr>
          <w:rFonts w:hAnsi="標楷體" w:hint="eastAsia"/>
          <w:color w:val="000000" w:themeColor="text1"/>
        </w:rPr>
        <w:t>，</w:t>
      </w:r>
      <w:r w:rsidR="00110C40" w:rsidRPr="000264C8">
        <w:rPr>
          <w:rFonts w:hAnsi="標楷體" w:hint="eastAsia"/>
          <w:color w:val="000000" w:themeColor="text1"/>
        </w:rPr>
        <w:t>使</w:t>
      </w:r>
      <w:r w:rsidRPr="000264C8">
        <w:rPr>
          <w:rFonts w:hAnsi="標楷體" w:hint="eastAsia"/>
          <w:color w:val="000000" w:themeColor="text1"/>
        </w:rPr>
        <w:t>書記官未</w:t>
      </w:r>
      <w:r w:rsidR="00886E81" w:rsidRPr="000264C8">
        <w:rPr>
          <w:rFonts w:hAnsi="標楷體" w:hint="eastAsia"/>
          <w:color w:val="000000" w:themeColor="text1"/>
        </w:rPr>
        <w:t>能</w:t>
      </w:r>
      <w:r w:rsidRPr="000264C8">
        <w:rPr>
          <w:rFonts w:hAnsi="標楷體" w:hint="eastAsia"/>
          <w:color w:val="000000" w:themeColor="text1"/>
        </w:rPr>
        <w:t>明確記載於審訊筆錄，</w:t>
      </w:r>
      <w:r w:rsidR="00886E81" w:rsidRPr="000264C8">
        <w:rPr>
          <w:rFonts w:hAnsi="標楷體" w:hint="eastAsia"/>
          <w:color w:val="000000" w:themeColor="text1"/>
        </w:rPr>
        <w:t>並</w:t>
      </w:r>
      <w:r w:rsidRPr="000264C8">
        <w:rPr>
          <w:rFonts w:hAnsi="標楷體" w:hint="eastAsia"/>
          <w:color w:val="000000" w:themeColor="text1"/>
        </w:rPr>
        <w:t>使</w:t>
      </w:r>
      <w:r w:rsidR="00886E81" w:rsidRPr="000264C8">
        <w:rPr>
          <w:rFonts w:hAnsi="標楷體" w:hint="eastAsia"/>
          <w:color w:val="000000" w:themeColor="text1"/>
        </w:rPr>
        <w:t>林姓</w:t>
      </w:r>
      <w:r w:rsidRPr="000264C8">
        <w:rPr>
          <w:rFonts w:hAnsi="標楷體" w:hint="eastAsia"/>
          <w:color w:val="000000" w:themeColor="text1"/>
        </w:rPr>
        <w:t>法警透過法官助理向書記官詢問無著，</w:t>
      </w:r>
      <w:proofErr w:type="gramStart"/>
      <w:r w:rsidRPr="000264C8">
        <w:rPr>
          <w:rFonts w:hAnsi="標楷體" w:hint="eastAsia"/>
          <w:color w:val="000000" w:themeColor="text1"/>
        </w:rPr>
        <w:t>遂生後</w:t>
      </w:r>
      <w:proofErr w:type="gramEnd"/>
      <w:r w:rsidRPr="000264C8">
        <w:rPr>
          <w:rFonts w:hAnsi="標楷體" w:hint="eastAsia"/>
          <w:color w:val="000000" w:themeColor="text1"/>
        </w:rPr>
        <w:t>續</w:t>
      </w:r>
      <w:r w:rsidR="00110C40" w:rsidRPr="000264C8">
        <w:rPr>
          <w:rFonts w:hAnsi="標楷體" w:hint="eastAsia"/>
          <w:color w:val="000000" w:themeColor="text1"/>
        </w:rPr>
        <w:t>林姓</w:t>
      </w:r>
      <w:r w:rsidR="008A7BF7" w:rsidRPr="000264C8">
        <w:rPr>
          <w:rFonts w:hAnsi="標楷體" w:hint="eastAsia"/>
          <w:color w:val="000000" w:themeColor="text1"/>
        </w:rPr>
        <w:t>法警</w:t>
      </w:r>
      <w:r w:rsidR="00212F8B" w:rsidRPr="000264C8">
        <w:rPr>
          <w:rFonts w:hAnsi="標楷體" w:hint="eastAsia"/>
          <w:color w:val="000000" w:themeColor="text1"/>
        </w:rPr>
        <w:t>誤</w:t>
      </w:r>
      <w:r w:rsidRPr="000264C8">
        <w:rPr>
          <w:rFonts w:hAnsi="標楷體" w:hint="eastAsia"/>
          <w:color w:val="000000" w:themeColor="text1"/>
        </w:rPr>
        <w:t>放人犯</w:t>
      </w:r>
      <w:r w:rsidR="00212F8B" w:rsidRPr="000264C8">
        <w:rPr>
          <w:rFonts w:hAnsi="標楷體" w:hint="eastAsia"/>
          <w:color w:val="000000" w:themeColor="text1"/>
        </w:rPr>
        <w:t>離去</w:t>
      </w:r>
      <w:r w:rsidRPr="000264C8">
        <w:rPr>
          <w:rFonts w:hAnsi="標楷體" w:hint="eastAsia"/>
          <w:color w:val="000000" w:themeColor="text1"/>
        </w:rPr>
        <w:t>情</w:t>
      </w:r>
      <w:r w:rsidR="00886E81" w:rsidRPr="000264C8">
        <w:rPr>
          <w:rFonts w:hAnsi="標楷體" w:hint="eastAsia"/>
          <w:color w:val="000000" w:themeColor="text1"/>
        </w:rPr>
        <w:t>事</w:t>
      </w:r>
      <w:r w:rsidRPr="000264C8">
        <w:rPr>
          <w:rFonts w:hAnsi="標楷體" w:hint="eastAsia"/>
          <w:color w:val="000000" w:themeColor="text1"/>
        </w:rPr>
        <w:t>，</w:t>
      </w:r>
      <w:proofErr w:type="gramStart"/>
      <w:r w:rsidR="008A7BF7" w:rsidRPr="000264C8">
        <w:rPr>
          <w:rFonts w:hAnsi="標楷體" w:hint="eastAsia"/>
          <w:color w:val="000000" w:themeColor="text1"/>
        </w:rPr>
        <w:t>故</w:t>
      </w:r>
      <w:r w:rsidR="00886E81" w:rsidRPr="000264C8">
        <w:rPr>
          <w:rFonts w:hAnsi="標楷體" w:hint="eastAsia"/>
          <w:color w:val="000000" w:themeColor="text1"/>
        </w:rPr>
        <w:t>承</w:t>
      </w:r>
      <w:proofErr w:type="gramEnd"/>
      <w:r w:rsidR="00886E81" w:rsidRPr="000264C8">
        <w:rPr>
          <w:rFonts w:hAnsi="標楷體" w:hint="eastAsia"/>
          <w:color w:val="000000" w:themeColor="text1"/>
        </w:rPr>
        <w:t>審法官庭訊完畢未明確諭知「</w:t>
      </w:r>
      <w:proofErr w:type="gramStart"/>
      <w:r w:rsidR="00886E81" w:rsidRPr="000264C8">
        <w:rPr>
          <w:rFonts w:hAnsi="標楷體" w:hint="eastAsia"/>
          <w:color w:val="000000" w:themeColor="text1"/>
        </w:rPr>
        <w:t>還</w:t>
      </w:r>
      <w:proofErr w:type="gramEnd"/>
      <w:r w:rsidR="00886E81" w:rsidRPr="000264C8">
        <w:rPr>
          <w:rFonts w:hAnsi="標楷體" w:hint="eastAsia"/>
          <w:color w:val="000000" w:themeColor="text1"/>
        </w:rPr>
        <w:t>監」或「</w:t>
      </w:r>
      <w:r w:rsidR="00212F8B" w:rsidRPr="000264C8">
        <w:rPr>
          <w:rFonts w:hAnsi="標楷體" w:hint="eastAsia"/>
          <w:color w:val="000000" w:themeColor="text1"/>
        </w:rPr>
        <w:t>解</w:t>
      </w:r>
      <w:r w:rsidR="00886E81" w:rsidRPr="000264C8">
        <w:rPr>
          <w:rFonts w:hAnsi="標楷體" w:hint="eastAsia"/>
          <w:color w:val="000000" w:themeColor="text1"/>
        </w:rPr>
        <w:t>還」，</w:t>
      </w:r>
      <w:r w:rsidR="000D4C45" w:rsidRPr="000264C8">
        <w:rPr>
          <w:rFonts w:hAnsi="標楷體" w:hint="eastAsia"/>
          <w:color w:val="000000" w:themeColor="text1"/>
        </w:rPr>
        <w:t>亦有疏失</w:t>
      </w:r>
      <w:r w:rsidR="00886E81" w:rsidRPr="000264C8">
        <w:rPr>
          <w:rFonts w:hAnsi="標楷體" w:hint="eastAsia"/>
          <w:color w:val="000000" w:themeColor="text1"/>
        </w:rPr>
        <w:t>，應予檢討</w:t>
      </w:r>
      <w:r w:rsidRPr="000264C8">
        <w:rPr>
          <w:rFonts w:hAnsi="標楷體" w:hint="eastAsia"/>
          <w:color w:val="000000" w:themeColor="text1"/>
        </w:rPr>
        <w:t>。</w:t>
      </w:r>
      <w:r w:rsidR="008A7BF7" w:rsidRPr="000264C8">
        <w:rPr>
          <w:rFonts w:hAnsi="標楷體" w:hint="eastAsia"/>
          <w:color w:val="000000" w:themeColor="text1"/>
        </w:rPr>
        <w:t>司法院刑事廳副廳長陳</w:t>
      </w:r>
      <w:r w:rsidR="0047208B" w:rsidRPr="000264C8">
        <w:rPr>
          <w:rFonts w:hAnsi="標楷體" w:hint="eastAsia"/>
          <w:color w:val="000000" w:themeColor="text1"/>
        </w:rPr>
        <w:t>○○</w:t>
      </w:r>
      <w:r w:rsidR="008A7BF7" w:rsidRPr="000264C8">
        <w:rPr>
          <w:rFonts w:hAnsi="標楷體" w:hint="eastAsia"/>
          <w:color w:val="000000" w:themeColor="text1"/>
        </w:rPr>
        <w:t>、桃園地院行政庭庭長劉</w:t>
      </w:r>
      <w:r w:rsidR="0047208B" w:rsidRPr="000264C8">
        <w:rPr>
          <w:rFonts w:hAnsi="標楷體" w:hint="eastAsia"/>
          <w:color w:val="000000" w:themeColor="text1"/>
        </w:rPr>
        <w:t>○○</w:t>
      </w:r>
      <w:r w:rsidR="008A7BF7" w:rsidRPr="000264C8">
        <w:rPr>
          <w:rFonts w:hAnsi="標楷體" w:hint="eastAsia"/>
          <w:color w:val="000000" w:themeColor="text1"/>
        </w:rPr>
        <w:t>等人於本院112年7月26日詢問時，</w:t>
      </w:r>
      <w:proofErr w:type="gramStart"/>
      <w:r w:rsidR="008A7BF7" w:rsidRPr="000264C8">
        <w:rPr>
          <w:rFonts w:hAnsi="標楷體" w:hint="eastAsia"/>
          <w:color w:val="000000" w:themeColor="text1"/>
        </w:rPr>
        <w:t>雖均稱本</w:t>
      </w:r>
      <w:proofErr w:type="gramEnd"/>
      <w:r w:rsidR="008A7BF7" w:rsidRPr="000264C8">
        <w:rPr>
          <w:rFonts w:hAnsi="標楷體" w:hint="eastAsia"/>
          <w:color w:val="000000" w:themeColor="text1"/>
        </w:rPr>
        <w:t>案承審法官未諭知「</w:t>
      </w:r>
      <w:proofErr w:type="gramStart"/>
      <w:r w:rsidR="008A7BF7" w:rsidRPr="000264C8">
        <w:rPr>
          <w:rFonts w:hAnsi="標楷體" w:hint="eastAsia"/>
          <w:color w:val="000000" w:themeColor="text1"/>
        </w:rPr>
        <w:t>還</w:t>
      </w:r>
      <w:proofErr w:type="gramEnd"/>
      <w:r w:rsidR="008A7BF7" w:rsidRPr="000264C8">
        <w:rPr>
          <w:rFonts w:hAnsi="標楷體" w:hint="eastAsia"/>
          <w:color w:val="000000" w:themeColor="text1"/>
        </w:rPr>
        <w:t>監」並無違法，惟亦坦言</w:t>
      </w:r>
      <w:r w:rsidR="0081179B" w:rsidRPr="000264C8">
        <w:rPr>
          <w:rFonts w:hAnsi="標楷體" w:hint="eastAsia"/>
          <w:color w:val="000000" w:themeColor="text1"/>
        </w:rPr>
        <w:t>本案</w:t>
      </w:r>
      <w:r w:rsidR="008A7BF7" w:rsidRPr="000264C8">
        <w:rPr>
          <w:rFonts w:hAnsi="標楷體" w:hint="eastAsia"/>
          <w:color w:val="000000" w:themeColor="text1"/>
        </w:rPr>
        <w:t>庭諭確有</w:t>
      </w:r>
      <w:proofErr w:type="gramStart"/>
      <w:r w:rsidR="008A7BF7" w:rsidRPr="000264C8">
        <w:rPr>
          <w:rFonts w:hAnsi="標楷體" w:hint="eastAsia"/>
          <w:color w:val="000000" w:themeColor="text1"/>
        </w:rPr>
        <w:t>不</w:t>
      </w:r>
      <w:r w:rsidR="00526B98" w:rsidRPr="000264C8">
        <w:rPr>
          <w:rFonts w:hAnsi="標楷體" w:hint="eastAsia"/>
          <w:color w:val="000000" w:themeColor="text1"/>
        </w:rPr>
        <w:t>完</w:t>
      </w:r>
      <w:r w:rsidR="008A7BF7" w:rsidRPr="000264C8">
        <w:rPr>
          <w:rFonts w:hAnsi="標楷體" w:hint="eastAsia"/>
          <w:color w:val="000000" w:themeColor="text1"/>
        </w:rPr>
        <w:t>足</w:t>
      </w:r>
      <w:proofErr w:type="gramEnd"/>
      <w:r w:rsidR="008A7BF7" w:rsidRPr="000264C8">
        <w:rPr>
          <w:rFonts w:hAnsi="標楷體" w:hint="eastAsia"/>
          <w:color w:val="000000" w:themeColor="text1"/>
        </w:rPr>
        <w:t>之處，</w:t>
      </w:r>
      <w:r w:rsidR="0061766B" w:rsidRPr="000264C8">
        <w:rPr>
          <w:rFonts w:hAnsi="標楷體" w:hint="eastAsia"/>
          <w:color w:val="000000" w:themeColor="text1"/>
        </w:rPr>
        <w:t>另</w:t>
      </w:r>
      <w:r w:rsidR="008A7BF7" w:rsidRPr="000264C8">
        <w:rPr>
          <w:rFonts w:hAnsi="標楷體" w:hint="eastAsia"/>
          <w:color w:val="000000" w:themeColor="text1"/>
        </w:rPr>
        <w:t>桃園地院與司法院於本院詢問時所提書面說明</w:t>
      </w:r>
      <w:r w:rsidR="0061766B" w:rsidRPr="000264C8">
        <w:rPr>
          <w:rFonts w:hAnsi="標楷體" w:hint="eastAsia"/>
          <w:color w:val="000000" w:themeColor="text1"/>
        </w:rPr>
        <w:t>亦</w:t>
      </w:r>
      <w:proofErr w:type="gramStart"/>
      <w:r w:rsidR="008A7BF7" w:rsidRPr="000264C8">
        <w:rPr>
          <w:rFonts w:hAnsi="標楷體" w:hint="eastAsia"/>
          <w:color w:val="000000" w:themeColor="text1"/>
        </w:rPr>
        <w:t>分別略</w:t>
      </w:r>
      <w:proofErr w:type="gramEnd"/>
      <w:r w:rsidR="008A7BF7" w:rsidRPr="000264C8">
        <w:rPr>
          <w:rFonts w:hAnsi="標楷體" w:hint="eastAsia"/>
          <w:color w:val="000000" w:themeColor="text1"/>
        </w:rPr>
        <w:t>稱：「本院</w:t>
      </w:r>
      <w:r w:rsidR="00A92C55" w:rsidRPr="000264C8">
        <w:rPr>
          <w:rFonts w:hAnsi="標楷體" w:hint="eastAsia"/>
          <w:color w:val="000000" w:themeColor="text1"/>
        </w:rPr>
        <w:t>（桃園地院）</w:t>
      </w:r>
      <w:r w:rsidR="008A7BF7" w:rsidRPr="000264C8">
        <w:rPr>
          <w:rFonts w:hAnsi="標楷體" w:hint="eastAsia"/>
          <w:color w:val="000000" w:themeColor="text1"/>
        </w:rPr>
        <w:t>已告知</w:t>
      </w:r>
      <w:proofErr w:type="gramStart"/>
      <w:r w:rsidR="008A7BF7" w:rsidRPr="000264C8">
        <w:rPr>
          <w:rFonts w:hAnsi="標楷體" w:hint="eastAsia"/>
          <w:color w:val="000000" w:themeColor="text1"/>
        </w:rPr>
        <w:t>刑事庭各庭長</w:t>
      </w:r>
      <w:proofErr w:type="gramEnd"/>
      <w:r w:rsidR="008A7BF7" w:rsidRPr="000264C8">
        <w:rPr>
          <w:rFonts w:hAnsi="標楷體" w:hint="eastAsia"/>
          <w:color w:val="000000" w:themeColor="text1"/>
        </w:rPr>
        <w:t>、審判長，提解到庭之人犯（含受刑人及羈押中之被告）於庭訊完畢後，該人犯若應解</w:t>
      </w:r>
      <w:proofErr w:type="gramStart"/>
      <w:r w:rsidR="008A7BF7" w:rsidRPr="000264C8">
        <w:rPr>
          <w:rFonts w:hAnsi="標楷體" w:hint="eastAsia"/>
          <w:color w:val="000000" w:themeColor="text1"/>
        </w:rPr>
        <w:t>還監所</w:t>
      </w:r>
      <w:proofErr w:type="gramEnd"/>
      <w:r w:rsidR="008A7BF7" w:rsidRPr="000264C8">
        <w:rPr>
          <w:rFonts w:hAnsi="標楷體" w:hint="eastAsia"/>
          <w:color w:val="000000" w:themeColor="text1"/>
        </w:rPr>
        <w:t>者，明確諭知『</w:t>
      </w:r>
      <w:proofErr w:type="gramStart"/>
      <w:r w:rsidR="008A7BF7" w:rsidRPr="000264C8">
        <w:rPr>
          <w:rFonts w:hAnsi="標楷體" w:hint="eastAsia"/>
          <w:color w:val="000000" w:themeColor="text1"/>
        </w:rPr>
        <w:t>還</w:t>
      </w:r>
      <w:proofErr w:type="gramEnd"/>
      <w:r w:rsidR="008A7BF7" w:rsidRPr="000264C8">
        <w:rPr>
          <w:rFonts w:hAnsi="標楷體" w:hint="eastAsia"/>
          <w:color w:val="000000" w:themeColor="text1"/>
        </w:rPr>
        <w:t>監（押）』或『解還』」、「</w:t>
      </w:r>
      <w:r w:rsidR="0081179B" w:rsidRPr="000264C8">
        <w:rPr>
          <w:rFonts w:hAnsi="標楷體" w:hint="eastAsia"/>
          <w:color w:val="000000" w:themeColor="text1"/>
        </w:rPr>
        <w:t>為避免類此情形再次發生，司法院將於業務視導或適當之場合加強宣導注意」。</w:t>
      </w:r>
    </w:p>
    <w:p w14:paraId="0B561B92" w14:textId="4DC6CF20" w:rsidR="0081179B" w:rsidRPr="000264C8" w:rsidRDefault="0081179B" w:rsidP="00F6060F">
      <w:pPr>
        <w:pStyle w:val="3"/>
        <w:ind w:leftChars="200"/>
        <w:rPr>
          <w:color w:val="000000" w:themeColor="text1"/>
        </w:rPr>
      </w:pPr>
      <w:r w:rsidRPr="000264C8">
        <w:rPr>
          <w:rFonts w:hAnsi="標楷體" w:hint="eastAsia"/>
          <w:color w:val="000000" w:themeColor="text1"/>
        </w:rPr>
        <w:t>綜上所述，</w:t>
      </w:r>
      <w:r w:rsidRPr="000264C8">
        <w:rPr>
          <w:rFonts w:hAnsi="標楷體" w:hint="eastAsia"/>
          <w:bCs w:val="0"/>
          <w:color w:val="000000" w:themeColor="text1"/>
        </w:rPr>
        <w:t>本案桃園地院林姓法警於庭訊完畢後，</w:t>
      </w:r>
      <w:proofErr w:type="gramStart"/>
      <w:r w:rsidRPr="000264C8">
        <w:rPr>
          <w:rFonts w:hAnsi="標楷體" w:hint="eastAsia"/>
          <w:bCs w:val="0"/>
          <w:color w:val="000000" w:themeColor="text1"/>
        </w:rPr>
        <w:t>在無釋票</w:t>
      </w:r>
      <w:proofErr w:type="gramEnd"/>
      <w:r w:rsidRPr="000264C8">
        <w:rPr>
          <w:rFonts w:hAnsi="標楷體" w:hint="eastAsia"/>
          <w:bCs w:val="0"/>
          <w:color w:val="000000" w:themeColor="text1"/>
        </w:rPr>
        <w:t>或釋放通知書之情形下，誤放在監人犯，固有其個人疏失責任，惟本案桃園地院承審法官庭訊完畢未明確諭知「</w:t>
      </w:r>
      <w:proofErr w:type="gramStart"/>
      <w:r w:rsidRPr="000264C8">
        <w:rPr>
          <w:rFonts w:hAnsi="標楷體" w:hint="eastAsia"/>
          <w:bCs w:val="0"/>
          <w:color w:val="000000" w:themeColor="text1"/>
        </w:rPr>
        <w:t>還</w:t>
      </w:r>
      <w:proofErr w:type="gramEnd"/>
      <w:r w:rsidRPr="000264C8">
        <w:rPr>
          <w:rFonts w:hAnsi="標楷體" w:hint="eastAsia"/>
          <w:bCs w:val="0"/>
          <w:color w:val="000000" w:themeColor="text1"/>
        </w:rPr>
        <w:t>監」或「解還」，亦有</w:t>
      </w:r>
      <w:r w:rsidR="007B5E78" w:rsidRPr="000264C8">
        <w:rPr>
          <w:rFonts w:hAnsi="標楷體" w:hint="eastAsia"/>
          <w:bCs w:val="0"/>
          <w:color w:val="000000" w:themeColor="text1"/>
        </w:rPr>
        <w:t>疏失</w:t>
      </w:r>
      <w:r w:rsidR="00B528FA" w:rsidRPr="000264C8">
        <w:rPr>
          <w:rFonts w:hAnsi="標楷體" w:hint="eastAsia"/>
          <w:bCs w:val="0"/>
          <w:color w:val="000000" w:themeColor="text1"/>
        </w:rPr>
        <w:t>。</w:t>
      </w:r>
      <w:r w:rsidR="00D602E3" w:rsidRPr="000264C8">
        <w:rPr>
          <w:rFonts w:hAnsi="標楷體" w:hint="eastAsia"/>
          <w:bCs w:val="0"/>
          <w:color w:val="000000" w:themeColor="text1"/>
        </w:rPr>
        <w:t>雖據司法院表示，近10年來僅有此件提</w:t>
      </w:r>
      <w:proofErr w:type="gramStart"/>
      <w:r w:rsidR="00D602E3" w:rsidRPr="000264C8">
        <w:rPr>
          <w:rFonts w:hAnsi="標楷體" w:hint="eastAsia"/>
          <w:bCs w:val="0"/>
          <w:color w:val="000000" w:themeColor="text1"/>
        </w:rPr>
        <w:t>訊後誤放</w:t>
      </w:r>
      <w:proofErr w:type="gramEnd"/>
      <w:r w:rsidR="00D602E3" w:rsidRPr="000264C8">
        <w:rPr>
          <w:rFonts w:hAnsi="標楷體" w:hint="eastAsia"/>
          <w:bCs w:val="0"/>
          <w:color w:val="000000" w:themeColor="text1"/>
        </w:rPr>
        <w:t>人犯案例，仍</w:t>
      </w:r>
      <w:r w:rsidR="00A64D9A" w:rsidRPr="000264C8">
        <w:rPr>
          <w:rFonts w:hAnsi="標楷體" w:hint="eastAsia"/>
          <w:bCs w:val="0"/>
          <w:color w:val="000000" w:themeColor="text1"/>
        </w:rPr>
        <w:t>宜請</w:t>
      </w:r>
      <w:r w:rsidR="00D602E3" w:rsidRPr="000264C8">
        <w:rPr>
          <w:rFonts w:hAnsi="標楷體" w:hint="eastAsia"/>
          <w:bCs w:val="0"/>
          <w:color w:val="000000" w:themeColor="text1"/>
        </w:rPr>
        <w:t>該</w:t>
      </w:r>
      <w:proofErr w:type="gramStart"/>
      <w:r w:rsidRPr="000264C8">
        <w:rPr>
          <w:rFonts w:hAnsi="標楷體" w:hint="eastAsia"/>
          <w:bCs w:val="0"/>
          <w:color w:val="000000" w:themeColor="text1"/>
        </w:rPr>
        <w:t>院</w:t>
      </w:r>
      <w:r w:rsidR="00B528FA" w:rsidRPr="000264C8">
        <w:rPr>
          <w:rFonts w:hAnsi="標楷體" w:hint="eastAsia"/>
          <w:bCs w:val="0"/>
          <w:color w:val="000000" w:themeColor="text1"/>
        </w:rPr>
        <w:t>引以為</w:t>
      </w:r>
      <w:proofErr w:type="gramEnd"/>
      <w:r w:rsidR="00B528FA" w:rsidRPr="000264C8">
        <w:rPr>
          <w:rFonts w:hAnsi="標楷體" w:hint="eastAsia"/>
          <w:bCs w:val="0"/>
          <w:color w:val="000000" w:themeColor="text1"/>
        </w:rPr>
        <w:t>鑑，</w:t>
      </w:r>
      <w:r w:rsidRPr="000264C8">
        <w:rPr>
          <w:rFonts w:hAnsi="標楷體" w:hint="eastAsia"/>
          <w:bCs w:val="0"/>
          <w:color w:val="000000" w:themeColor="text1"/>
        </w:rPr>
        <w:t>督促所屬確實檢討改進，</w:t>
      </w:r>
      <w:proofErr w:type="gramStart"/>
      <w:r w:rsidR="00AF55B2" w:rsidRPr="000264C8">
        <w:rPr>
          <w:rFonts w:hAnsi="標楷體" w:hint="eastAsia"/>
          <w:color w:val="000000" w:themeColor="text1"/>
        </w:rPr>
        <w:t>賡續</w:t>
      </w:r>
      <w:proofErr w:type="gramEnd"/>
      <w:r w:rsidR="00AF55B2" w:rsidRPr="000264C8">
        <w:rPr>
          <w:rFonts w:hAnsi="標楷體" w:hint="eastAsia"/>
          <w:color w:val="000000" w:themeColor="text1"/>
        </w:rPr>
        <w:t>精進司法行政作業，研議是否就庭諭事宜明定作業規範，</w:t>
      </w:r>
      <w:r w:rsidR="009C38A8" w:rsidRPr="000264C8">
        <w:rPr>
          <w:rFonts w:hAnsi="標楷體" w:hint="eastAsia"/>
          <w:color w:val="000000" w:themeColor="text1"/>
        </w:rPr>
        <w:t>期</w:t>
      </w:r>
      <w:r w:rsidR="00312476" w:rsidRPr="000264C8">
        <w:rPr>
          <w:rFonts w:hAnsi="標楷體" w:hint="eastAsia"/>
          <w:color w:val="000000" w:themeColor="text1"/>
        </w:rPr>
        <w:t>使</w:t>
      </w:r>
      <w:r w:rsidR="0028047E" w:rsidRPr="000264C8">
        <w:rPr>
          <w:rFonts w:hAnsi="標楷體" w:hint="eastAsia"/>
          <w:color w:val="000000" w:themeColor="text1"/>
        </w:rPr>
        <w:t>法官</w:t>
      </w:r>
      <w:r w:rsidR="009C38A8" w:rsidRPr="000264C8">
        <w:rPr>
          <w:rFonts w:hAnsi="標楷體" w:hint="eastAsia"/>
          <w:color w:val="000000" w:themeColor="text1"/>
        </w:rPr>
        <w:t>確實</w:t>
      </w:r>
      <w:r w:rsidR="00312476" w:rsidRPr="000264C8">
        <w:rPr>
          <w:rFonts w:hAnsi="標楷體" w:hint="eastAsia"/>
          <w:color w:val="000000" w:themeColor="text1"/>
        </w:rPr>
        <w:t>遵循，並</w:t>
      </w:r>
      <w:r w:rsidR="00FD3882" w:rsidRPr="000264C8">
        <w:rPr>
          <w:rFonts w:hAnsi="標楷體" w:hint="eastAsia"/>
          <w:color w:val="000000" w:themeColor="text1"/>
        </w:rPr>
        <w:t>有</w:t>
      </w:r>
      <w:r w:rsidR="00312476" w:rsidRPr="000264C8">
        <w:rPr>
          <w:rFonts w:hAnsi="標楷體" w:hint="eastAsia"/>
          <w:color w:val="000000" w:themeColor="text1"/>
        </w:rPr>
        <w:t>利於</w:t>
      </w:r>
      <w:r w:rsidR="00AF55B2" w:rsidRPr="000264C8">
        <w:rPr>
          <w:rFonts w:hAnsi="標楷體" w:hint="eastAsia"/>
          <w:color w:val="000000" w:themeColor="text1"/>
        </w:rPr>
        <w:t>書記官、法警等</w:t>
      </w:r>
      <w:r w:rsidR="00312476" w:rsidRPr="000264C8">
        <w:rPr>
          <w:rFonts w:hAnsi="標楷體" w:hint="eastAsia"/>
          <w:color w:val="000000" w:themeColor="text1"/>
        </w:rPr>
        <w:t>配合作業</w:t>
      </w:r>
      <w:proofErr w:type="gramStart"/>
      <w:r w:rsidR="00AF55B2" w:rsidRPr="000264C8">
        <w:rPr>
          <w:rFonts w:hAnsi="標楷體" w:hint="eastAsia"/>
          <w:color w:val="000000" w:themeColor="text1"/>
        </w:rPr>
        <w:t>人員</w:t>
      </w:r>
      <w:r w:rsidR="00BB512D" w:rsidRPr="000264C8">
        <w:rPr>
          <w:rFonts w:hAnsi="標楷體" w:hint="eastAsia"/>
          <w:color w:val="000000" w:themeColor="text1"/>
        </w:rPr>
        <w:t>憑</w:t>
      </w:r>
      <w:proofErr w:type="gramEnd"/>
      <w:r w:rsidR="00BB512D" w:rsidRPr="000264C8">
        <w:rPr>
          <w:rFonts w:hAnsi="標楷體" w:hint="eastAsia"/>
          <w:color w:val="000000" w:themeColor="text1"/>
        </w:rPr>
        <w:t>辦</w:t>
      </w:r>
      <w:r w:rsidRPr="000264C8">
        <w:rPr>
          <w:rFonts w:hAnsi="標楷體" w:hint="eastAsia"/>
          <w:bCs w:val="0"/>
          <w:color w:val="000000" w:themeColor="text1"/>
        </w:rPr>
        <w:t>。</w:t>
      </w:r>
    </w:p>
    <w:p w14:paraId="2554BFAA" w14:textId="50905D4C" w:rsidR="00073CB5" w:rsidRPr="000264C8" w:rsidRDefault="005A39FC" w:rsidP="0035132D">
      <w:pPr>
        <w:pStyle w:val="2"/>
        <w:rPr>
          <w:b/>
          <w:bCs w:val="0"/>
          <w:color w:val="000000" w:themeColor="text1"/>
        </w:rPr>
      </w:pPr>
      <w:bookmarkStart w:id="60" w:name="_Hlk141627786"/>
      <w:r w:rsidRPr="000264C8">
        <w:rPr>
          <w:rFonts w:hint="eastAsia"/>
          <w:b/>
          <w:bCs w:val="0"/>
          <w:color w:val="000000" w:themeColor="text1"/>
        </w:rPr>
        <w:t>本案桃園地院法官提訊之</w:t>
      </w:r>
      <w:proofErr w:type="gramStart"/>
      <w:r w:rsidRPr="000264C8">
        <w:rPr>
          <w:rFonts w:hint="eastAsia"/>
          <w:b/>
          <w:bCs w:val="0"/>
          <w:color w:val="000000" w:themeColor="text1"/>
        </w:rPr>
        <w:t>蘇男</w:t>
      </w:r>
      <w:r w:rsidR="00785A7A" w:rsidRPr="000264C8">
        <w:rPr>
          <w:rFonts w:hint="eastAsia"/>
          <w:b/>
          <w:bCs w:val="0"/>
          <w:color w:val="000000" w:themeColor="text1"/>
        </w:rPr>
        <w:t>乃</w:t>
      </w:r>
      <w:r w:rsidRPr="000264C8">
        <w:rPr>
          <w:rFonts w:hint="eastAsia"/>
          <w:b/>
          <w:bCs w:val="0"/>
          <w:color w:val="000000" w:themeColor="text1"/>
        </w:rPr>
        <w:t>身著</w:t>
      </w:r>
      <w:proofErr w:type="gramEnd"/>
      <w:r w:rsidRPr="000264C8">
        <w:rPr>
          <w:rFonts w:hint="eastAsia"/>
          <w:b/>
          <w:bCs w:val="0"/>
          <w:color w:val="000000" w:themeColor="text1"/>
        </w:rPr>
        <w:t>囚衣</w:t>
      </w:r>
      <w:r w:rsidR="00F377B1" w:rsidRPr="000264C8">
        <w:rPr>
          <w:rFonts w:hint="eastAsia"/>
          <w:b/>
          <w:bCs w:val="0"/>
          <w:color w:val="000000" w:themeColor="text1"/>
        </w:rPr>
        <w:t>之在監人犯</w:t>
      </w:r>
      <w:r w:rsidRPr="000264C8">
        <w:rPr>
          <w:rFonts w:hint="eastAsia"/>
          <w:b/>
          <w:bCs w:val="0"/>
          <w:color w:val="000000" w:themeColor="text1"/>
        </w:rPr>
        <w:t>，且該院法警室已於事前收受法官預先製作之解還函，庭訊結束後，法警長</w:t>
      </w:r>
      <w:r w:rsidR="00F377B1" w:rsidRPr="000264C8">
        <w:rPr>
          <w:rFonts w:hint="eastAsia"/>
          <w:b/>
          <w:bCs w:val="0"/>
          <w:color w:val="000000" w:themeColor="text1"/>
        </w:rPr>
        <w:t>及</w:t>
      </w:r>
      <w:r w:rsidRPr="000264C8">
        <w:rPr>
          <w:rFonts w:hint="eastAsia"/>
          <w:b/>
          <w:bCs w:val="0"/>
          <w:color w:val="000000" w:themeColor="text1"/>
        </w:rPr>
        <w:t>主審</w:t>
      </w:r>
      <w:proofErr w:type="gramStart"/>
      <w:r w:rsidRPr="000264C8">
        <w:rPr>
          <w:rFonts w:hint="eastAsia"/>
          <w:b/>
          <w:bCs w:val="0"/>
          <w:color w:val="000000" w:themeColor="text1"/>
        </w:rPr>
        <w:t>法警均疏</w:t>
      </w:r>
      <w:proofErr w:type="gramEnd"/>
      <w:r w:rsidRPr="000264C8">
        <w:rPr>
          <w:rFonts w:hint="eastAsia"/>
          <w:b/>
          <w:bCs w:val="0"/>
          <w:color w:val="000000" w:themeColor="text1"/>
        </w:rPr>
        <w:t>未注意</w:t>
      </w:r>
      <w:r w:rsidR="00F377B1" w:rsidRPr="000264C8">
        <w:rPr>
          <w:rFonts w:hint="eastAsia"/>
          <w:b/>
          <w:bCs w:val="0"/>
          <w:color w:val="000000" w:themeColor="text1"/>
        </w:rPr>
        <w:t>林姓法警誤解庭諭</w:t>
      </w:r>
      <w:r w:rsidR="00E55FA9" w:rsidRPr="000264C8">
        <w:rPr>
          <w:rFonts w:hint="eastAsia"/>
          <w:b/>
          <w:bCs w:val="0"/>
          <w:color w:val="000000" w:themeColor="text1"/>
        </w:rPr>
        <w:t>並協助再三確認</w:t>
      </w:r>
      <w:r w:rsidR="00F377B1" w:rsidRPr="000264C8">
        <w:rPr>
          <w:rFonts w:hint="eastAsia"/>
          <w:b/>
          <w:bCs w:val="0"/>
          <w:color w:val="000000" w:themeColor="text1"/>
        </w:rPr>
        <w:t>，</w:t>
      </w:r>
      <w:r w:rsidR="0013168C" w:rsidRPr="000264C8">
        <w:rPr>
          <w:rFonts w:hint="eastAsia"/>
          <w:b/>
          <w:bCs w:val="0"/>
          <w:color w:val="000000" w:themeColor="text1"/>
        </w:rPr>
        <w:t>無人</w:t>
      </w:r>
      <w:r w:rsidR="00F377B1" w:rsidRPr="000264C8">
        <w:rPr>
          <w:rFonts w:hint="eastAsia"/>
          <w:b/>
          <w:bCs w:val="0"/>
          <w:color w:val="000000" w:themeColor="text1"/>
        </w:rPr>
        <w:t>及時制止錯放人犯離去，</w:t>
      </w:r>
      <w:proofErr w:type="gramStart"/>
      <w:r w:rsidR="00822FBA" w:rsidRPr="000264C8">
        <w:rPr>
          <w:rFonts w:hint="eastAsia"/>
          <w:b/>
          <w:bCs w:val="0"/>
          <w:color w:val="000000" w:themeColor="text1"/>
        </w:rPr>
        <w:t>該院</w:t>
      </w:r>
      <w:r w:rsidR="0013168C" w:rsidRPr="000264C8">
        <w:rPr>
          <w:rFonts w:hint="eastAsia"/>
          <w:b/>
          <w:bCs w:val="0"/>
          <w:color w:val="000000" w:themeColor="text1"/>
        </w:rPr>
        <w:t>允</w:t>
      </w:r>
      <w:proofErr w:type="gramEnd"/>
      <w:r w:rsidR="00F377B1" w:rsidRPr="000264C8">
        <w:rPr>
          <w:rFonts w:hint="eastAsia"/>
          <w:b/>
          <w:bCs w:val="0"/>
          <w:color w:val="000000" w:themeColor="text1"/>
        </w:rPr>
        <w:t>應確實檢討，</w:t>
      </w:r>
      <w:r w:rsidR="00461E78" w:rsidRPr="000264C8">
        <w:rPr>
          <w:rFonts w:hint="eastAsia"/>
          <w:b/>
          <w:bCs w:val="0"/>
          <w:color w:val="000000" w:themeColor="text1"/>
        </w:rPr>
        <w:t>持續</w:t>
      </w:r>
      <w:r w:rsidR="00F377B1" w:rsidRPr="000264C8">
        <w:rPr>
          <w:rFonts w:hint="eastAsia"/>
          <w:b/>
          <w:bCs w:val="0"/>
          <w:color w:val="000000" w:themeColor="text1"/>
        </w:rPr>
        <w:t>加強法警教育訓練</w:t>
      </w:r>
      <w:r w:rsidR="00461E78" w:rsidRPr="000264C8">
        <w:rPr>
          <w:rFonts w:hint="eastAsia"/>
          <w:b/>
          <w:bCs w:val="0"/>
          <w:color w:val="000000" w:themeColor="text1"/>
        </w:rPr>
        <w:lastRenderedPageBreak/>
        <w:t>並改善</w:t>
      </w:r>
      <w:r w:rsidR="009D665B" w:rsidRPr="000264C8">
        <w:rPr>
          <w:rFonts w:hint="eastAsia"/>
          <w:b/>
          <w:bCs w:val="0"/>
          <w:color w:val="000000" w:themeColor="text1"/>
        </w:rPr>
        <w:t>機關</w:t>
      </w:r>
      <w:r w:rsidR="00F377B1" w:rsidRPr="000264C8">
        <w:rPr>
          <w:rFonts w:hint="eastAsia"/>
          <w:b/>
          <w:bCs w:val="0"/>
          <w:color w:val="000000" w:themeColor="text1"/>
        </w:rPr>
        <w:t>管控</w:t>
      </w:r>
      <w:bookmarkEnd w:id="60"/>
      <w:r w:rsidR="009D665B" w:rsidRPr="000264C8">
        <w:rPr>
          <w:rFonts w:hint="eastAsia"/>
          <w:b/>
          <w:bCs w:val="0"/>
          <w:color w:val="000000" w:themeColor="text1"/>
        </w:rPr>
        <w:t>措施</w:t>
      </w:r>
      <w:r w:rsidR="00F377B1" w:rsidRPr="000264C8">
        <w:rPr>
          <w:rFonts w:hint="eastAsia"/>
          <w:b/>
          <w:bCs w:val="0"/>
          <w:color w:val="000000" w:themeColor="text1"/>
        </w:rPr>
        <w:t>。</w:t>
      </w:r>
    </w:p>
    <w:p w14:paraId="572370BF" w14:textId="129E3EDC" w:rsidR="0035132D" w:rsidRPr="000264C8" w:rsidRDefault="0035132D" w:rsidP="0035132D">
      <w:pPr>
        <w:pStyle w:val="3"/>
        <w:rPr>
          <w:color w:val="000000" w:themeColor="text1"/>
        </w:rPr>
      </w:pPr>
      <w:r w:rsidRPr="000264C8">
        <w:rPr>
          <w:rFonts w:hint="eastAsia"/>
          <w:color w:val="000000" w:themeColor="text1"/>
        </w:rPr>
        <w:t>按</w:t>
      </w:r>
      <w:r w:rsidRPr="000264C8">
        <w:rPr>
          <w:rFonts w:hAnsi="標楷體" w:hint="eastAsia"/>
          <w:color w:val="000000" w:themeColor="text1"/>
        </w:rPr>
        <w:t>「</w:t>
      </w:r>
      <w:r w:rsidRPr="000264C8">
        <w:rPr>
          <w:rFonts w:hint="eastAsia"/>
          <w:color w:val="000000" w:themeColor="text1"/>
        </w:rPr>
        <w:t>臺灣高等法院及所屬各級法院法警執行職務應行注意事項</w:t>
      </w:r>
      <w:r w:rsidRPr="000264C8">
        <w:rPr>
          <w:rFonts w:hAnsi="標楷體" w:hint="eastAsia"/>
          <w:color w:val="000000" w:themeColor="text1"/>
        </w:rPr>
        <w:t>」</w:t>
      </w:r>
      <w:r w:rsidRPr="000264C8">
        <w:rPr>
          <w:rFonts w:hint="eastAsia"/>
          <w:color w:val="000000" w:themeColor="text1"/>
        </w:rPr>
        <w:t>第7點及第1</w:t>
      </w:r>
      <w:r w:rsidRPr="000264C8">
        <w:rPr>
          <w:color w:val="000000" w:themeColor="text1"/>
        </w:rPr>
        <w:t>2</w:t>
      </w:r>
      <w:r w:rsidRPr="000264C8">
        <w:rPr>
          <w:rFonts w:hint="eastAsia"/>
          <w:color w:val="000000" w:themeColor="text1"/>
        </w:rPr>
        <w:t>點分別明定</w:t>
      </w:r>
      <w:r w:rsidRPr="000264C8">
        <w:rPr>
          <w:rFonts w:hAnsi="標楷體" w:hint="eastAsia"/>
          <w:color w:val="000000" w:themeColor="text1"/>
        </w:rPr>
        <w:t>：「</w:t>
      </w:r>
      <w:r w:rsidRPr="000264C8">
        <w:rPr>
          <w:rFonts w:hint="eastAsia"/>
          <w:color w:val="000000" w:themeColor="text1"/>
        </w:rPr>
        <w:t>法警長應監督法警執行職務並註記於</w:t>
      </w:r>
      <w:r w:rsidRPr="000264C8">
        <w:rPr>
          <w:rFonts w:hAnsi="標楷體" w:hint="eastAsia"/>
          <w:color w:val="000000" w:themeColor="text1"/>
        </w:rPr>
        <w:t>『</w:t>
      </w:r>
      <w:r w:rsidRPr="000264C8">
        <w:rPr>
          <w:rFonts w:hint="eastAsia"/>
          <w:color w:val="000000" w:themeColor="text1"/>
        </w:rPr>
        <w:t>法警工作登記簿</w:t>
      </w:r>
      <w:r w:rsidRPr="000264C8">
        <w:rPr>
          <w:rFonts w:hAnsi="標楷體" w:hint="eastAsia"/>
          <w:color w:val="000000" w:themeColor="text1"/>
        </w:rPr>
        <w:t>』，</w:t>
      </w:r>
      <w:r w:rsidRPr="000264C8">
        <w:rPr>
          <w:rFonts w:hint="eastAsia"/>
          <w:color w:val="000000" w:themeColor="text1"/>
        </w:rPr>
        <w:t>如發現有怠忽或不當情形，應立予糾正或報請書記官長核辦</w:t>
      </w:r>
      <w:r w:rsidRPr="000264C8">
        <w:rPr>
          <w:rFonts w:hAnsi="標楷體" w:hint="eastAsia"/>
          <w:color w:val="000000" w:themeColor="text1"/>
        </w:rPr>
        <w:t>。」、「</w:t>
      </w:r>
      <w:r w:rsidRPr="000264C8">
        <w:rPr>
          <w:rFonts w:hint="eastAsia"/>
          <w:color w:val="000000" w:themeColor="text1"/>
        </w:rPr>
        <w:t>法警長應於每日上、下午上班前，集合所屬法警點名</w:t>
      </w:r>
      <w:r w:rsidR="00847040" w:rsidRPr="000264C8">
        <w:rPr>
          <w:rFonts w:hint="eastAsia"/>
          <w:color w:val="000000" w:themeColor="text1"/>
        </w:rPr>
        <w:t>並實施勤前教育，其內容包括</w:t>
      </w:r>
      <w:r w:rsidR="00847040" w:rsidRPr="000264C8">
        <w:rPr>
          <w:rFonts w:hAnsi="標楷體" w:hint="eastAsia"/>
          <w:color w:val="000000" w:themeColor="text1"/>
        </w:rPr>
        <w:t>：</w:t>
      </w:r>
      <w:r w:rsidR="00847040" w:rsidRPr="000264C8">
        <w:rPr>
          <w:rFonts w:hint="eastAsia"/>
          <w:color w:val="000000" w:themeColor="text1"/>
        </w:rPr>
        <w:t>…</w:t>
      </w:r>
      <w:proofErr w:type="gramStart"/>
      <w:r w:rsidR="00847040" w:rsidRPr="000264C8">
        <w:rPr>
          <w:rFonts w:hint="eastAsia"/>
          <w:color w:val="000000" w:themeColor="text1"/>
        </w:rPr>
        <w:t>…</w:t>
      </w:r>
      <w:proofErr w:type="gramEnd"/>
      <w:r w:rsidR="00847040" w:rsidRPr="000264C8">
        <w:rPr>
          <w:rFonts w:hAnsi="標楷體" w:hint="eastAsia"/>
          <w:color w:val="000000" w:themeColor="text1"/>
        </w:rPr>
        <w:t>（</w:t>
      </w:r>
      <w:r w:rsidR="00847040" w:rsidRPr="000264C8">
        <w:rPr>
          <w:rFonts w:hint="eastAsia"/>
          <w:color w:val="000000" w:themeColor="text1"/>
        </w:rPr>
        <w:t>四</w:t>
      </w:r>
      <w:r w:rsidR="00847040" w:rsidRPr="000264C8">
        <w:rPr>
          <w:rFonts w:hAnsi="標楷體" w:hint="eastAsia"/>
          <w:color w:val="000000" w:themeColor="text1"/>
        </w:rPr>
        <w:t>）勤務分配……（六）當日工作重點指示。」</w:t>
      </w:r>
    </w:p>
    <w:p w14:paraId="161656A7" w14:textId="41065F5A" w:rsidR="00E47CCD" w:rsidRPr="000264C8" w:rsidRDefault="00B31620" w:rsidP="00E56709">
      <w:pPr>
        <w:pStyle w:val="3"/>
        <w:rPr>
          <w:bCs w:val="0"/>
          <w:color w:val="000000" w:themeColor="text1"/>
        </w:rPr>
      </w:pPr>
      <w:r w:rsidRPr="000264C8">
        <w:rPr>
          <w:rFonts w:hint="eastAsia"/>
          <w:bCs w:val="0"/>
          <w:color w:val="000000" w:themeColor="text1"/>
        </w:rPr>
        <w:t>司法院與桃園地院於本院112年7月26日詢問時所提之書面說明</w:t>
      </w:r>
      <w:proofErr w:type="gramStart"/>
      <w:r w:rsidR="00E47CCD" w:rsidRPr="000264C8">
        <w:rPr>
          <w:rFonts w:hint="eastAsia"/>
          <w:bCs w:val="0"/>
          <w:color w:val="000000" w:themeColor="text1"/>
        </w:rPr>
        <w:t>分別</w:t>
      </w:r>
      <w:r w:rsidRPr="000264C8">
        <w:rPr>
          <w:rFonts w:hint="eastAsia"/>
          <w:bCs w:val="0"/>
          <w:color w:val="000000" w:themeColor="text1"/>
        </w:rPr>
        <w:t>略稱</w:t>
      </w:r>
      <w:proofErr w:type="gramEnd"/>
      <w:r w:rsidRPr="000264C8">
        <w:rPr>
          <w:rFonts w:hint="eastAsia"/>
          <w:bCs w:val="0"/>
          <w:color w:val="000000" w:themeColor="text1"/>
        </w:rPr>
        <w:t>：</w:t>
      </w:r>
      <w:r w:rsidR="00E47CCD" w:rsidRPr="000264C8">
        <w:rPr>
          <w:rFonts w:hAnsi="標楷體" w:hint="eastAsia"/>
          <w:bCs w:val="0"/>
          <w:color w:val="000000" w:themeColor="text1"/>
        </w:rPr>
        <w:t>「</w:t>
      </w:r>
      <w:r w:rsidR="00E47CCD" w:rsidRPr="000264C8">
        <w:rPr>
          <w:rFonts w:hint="eastAsia"/>
          <w:bCs w:val="0"/>
          <w:color w:val="000000" w:themeColor="text1"/>
        </w:rPr>
        <w:t>本案桃園地院法官訊畢後，因該名被告係在監執行之人犯，</w:t>
      </w:r>
      <w:proofErr w:type="gramStart"/>
      <w:r w:rsidR="00E47CCD" w:rsidRPr="000264C8">
        <w:rPr>
          <w:rFonts w:hint="eastAsia"/>
          <w:bCs w:val="0"/>
          <w:color w:val="000000" w:themeColor="text1"/>
        </w:rPr>
        <w:t>仍須解還原</w:t>
      </w:r>
      <w:proofErr w:type="gramEnd"/>
      <w:r w:rsidR="00E47CCD" w:rsidRPr="000264C8">
        <w:rPr>
          <w:rFonts w:hint="eastAsia"/>
          <w:bCs w:val="0"/>
          <w:color w:val="000000" w:themeColor="text1"/>
        </w:rPr>
        <w:t>監執行，法官縱未諭知</w:t>
      </w:r>
      <w:r w:rsidR="00E47CCD" w:rsidRPr="000264C8">
        <w:rPr>
          <w:rFonts w:hAnsi="標楷體" w:hint="eastAsia"/>
          <w:bCs w:val="0"/>
          <w:color w:val="000000" w:themeColor="text1"/>
        </w:rPr>
        <w:t>『</w:t>
      </w:r>
      <w:proofErr w:type="gramStart"/>
      <w:r w:rsidR="00E47CCD" w:rsidRPr="000264C8">
        <w:rPr>
          <w:rFonts w:hint="eastAsia"/>
          <w:bCs w:val="0"/>
          <w:color w:val="000000" w:themeColor="text1"/>
        </w:rPr>
        <w:t>還</w:t>
      </w:r>
      <w:proofErr w:type="gramEnd"/>
      <w:r w:rsidR="00E47CCD" w:rsidRPr="000264C8">
        <w:rPr>
          <w:rFonts w:hint="eastAsia"/>
          <w:bCs w:val="0"/>
          <w:color w:val="000000" w:themeColor="text1"/>
        </w:rPr>
        <w:t>監</w:t>
      </w:r>
      <w:r w:rsidR="00E47CCD" w:rsidRPr="000264C8">
        <w:rPr>
          <w:rFonts w:hAnsi="標楷體" w:hint="eastAsia"/>
          <w:bCs w:val="0"/>
          <w:color w:val="000000" w:themeColor="text1"/>
        </w:rPr>
        <w:t>』</w:t>
      </w:r>
      <w:r w:rsidR="00E47CCD" w:rsidRPr="000264C8">
        <w:rPr>
          <w:rFonts w:hint="eastAsia"/>
          <w:bCs w:val="0"/>
          <w:color w:val="000000" w:themeColor="text1"/>
        </w:rPr>
        <w:t>之指示，仍不影響法警應將人犯解還監獄之處置</w:t>
      </w:r>
      <w:r w:rsidR="00E47CCD" w:rsidRPr="000264C8">
        <w:rPr>
          <w:rFonts w:hAnsi="標楷體" w:hint="eastAsia"/>
          <w:bCs w:val="0"/>
          <w:color w:val="000000" w:themeColor="text1"/>
        </w:rPr>
        <w:t>」、「本件於庭訊該被告時，已一併製作解還函交法警室辦理，則於庭訊完畢後，法官亦無其他指示，法警自當</w:t>
      </w:r>
      <w:proofErr w:type="gramStart"/>
      <w:r w:rsidR="00E47CCD" w:rsidRPr="000264C8">
        <w:rPr>
          <w:rFonts w:hAnsi="標楷體" w:hint="eastAsia"/>
          <w:bCs w:val="0"/>
          <w:color w:val="000000" w:themeColor="text1"/>
        </w:rPr>
        <w:t>依該解</w:t>
      </w:r>
      <w:proofErr w:type="gramEnd"/>
      <w:r w:rsidR="00E47CCD" w:rsidRPr="000264C8">
        <w:rPr>
          <w:rFonts w:hAnsi="標楷體" w:hint="eastAsia"/>
          <w:bCs w:val="0"/>
          <w:color w:val="000000" w:themeColor="text1"/>
        </w:rPr>
        <w:t>還函辦理</w:t>
      </w:r>
      <w:proofErr w:type="gramStart"/>
      <w:r w:rsidR="00E47CCD" w:rsidRPr="000264C8">
        <w:rPr>
          <w:rFonts w:hAnsi="標楷體" w:hint="eastAsia"/>
          <w:bCs w:val="0"/>
          <w:color w:val="000000" w:themeColor="text1"/>
        </w:rPr>
        <w:t>解還監</w:t>
      </w:r>
      <w:proofErr w:type="gramEnd"/>
      <w:r w:rsidR="00E47CCD" w:rsidRPr="000264C8">
        <w:rPr>
          <w:rFonts w:hAnsi="標楷體" w:hint="eastAsia"/>
          <w:bCs w:val="0"/>
          <w:color w:val="000000" w:themeColor="text1"/>
        </w:rPr>
        <w:t>所事宜」等語。</w:t>
      </w:r>
    </w:p>
    <w:p w14:paraId="6ECFA677" w14:textId="626C0415" w:rsidR="00547572" w:rsidRPr="000264C8" w:rsidRDefault="00E47CCD" w:rsidP="000B734F">
      <w:pPr>
        <w:pStyle w:val="3"/>
        <w:rPr>
          <w:bCs w:val="0"/>
          <w:color w:val="000000" w:themeColor="text1"/>
        </w:rPr>
      </w:pPr>
      <w:r w:rsidRPr="000264C8">
        <w:rPr>
          <w:rFonts w:hAnsi="標楷體" w:hint="eastAsia"/>
          <w:bCs w:val="0"/>
          <w:color w:val="000000" w:themeColor="text1"/>
        </w:rPr>
        <w:t>經查本案林姓法警係於111年7月3</w:t>
      </w:r>
      <w:r w:rsidRPr="000264C8">
        <w:rPr>
          <w:rFonts w:hAnsi="標楷體"/>
          <w:bCs w:val="0"/>
          <w:color w:val="000000" w:themeColor="text1"/>
        </w:rPr>
        <w:t>0</w:t>
      </w:r>
      <w:r w:rsidRPr="000264C8">
        <w:rPr>
          <w:rFonts w:hAnsi="標楷體" w:hint="eastAsia"/>
          <w:bCs w:val="0"/>
          <w:color w:val="000000" w:themeColor="text1"/>
        </w:rPr>
        <w:t>日完成實務訓練，於同年月31日起正式派代桃園地院任用，</w:t>
      </w:r>
      <w:r w:rsidR="00F0590C" w:rsidRPr="000264C8">
        <w:rPr>
          <w:rFonts w:hAnsi="標楷體" w:hint="eastAsia"/>
          <w:bCs w:val="0"/>
          <w:color w:val="000000" w:themeColor="text1"/>
        </w:rPr>
        <w:t>其</w:t>
      </w:r>
      <w:r w:rsidRPr="000264C8">
        <w:rPr>
          <w:rFonts w:hAnsi="標楷體" w:hint="eastAsia"/>
          <w:bCs w:val="0"/>
          <w:color w:val="000000" w:themeColor="text1"/>
        </w:rPr>
        <w:t>截至1</w:t>
      </w:r>
      <w:r w:rsidRPr="000264C8">
        <w:rPr>
          <w:rFonts w:hAnsi="標楷體"/>
          <w:bCs w:val="0"/>
          <w:color w:val="000000" w:themeColor="text1"/>
        </w:rPr>
        <w:t>12</w:t>
      </w:r>
      <w:r w:rsidRPr="000264C8">
        <w:rPr>
          <w:rFonts w:hAnsi="標楷體" w:hint="eastAsia"/>
          <w:bCs w:val="0"/>
          <w:color w:val="000000" w:themeColor="text1"/>
        </w:rPr>
        <w:t>年4月11辦理提解本案蘇姓受刑人之時，法警</w:t>
      </w:r>
      <w:r w:rsidR="00AF1D0F" w:rsidRPr="000264C8">
        <w:rPr>
          <w:rFonts w:hAnsi="標楷體" w:hint="eastAsia"/>
          <w:bCs w:val="0"/>
          <w:color w:val="000000" w:themeColor="text1"/>
        </w:rPr>
        <w:t>正式工作</w:t>
      </w:r>
      <w:r w:rsidRPr="000264C8">
        <w:rPr>
          <w:rFonts w:hAnsi="標楷體" w:hint="eastAsia"/>
          <w:bCs w:val="0"/>
          <w:color w:val="000000" w:themeColor="text1"/>
        </w:rPr>
        <w:t>資歷尚未足1年，</w:t>
      </w:r>
      <w:proofErr w:type="gramStart"/>
      <w:r w:rsidR="00DB0C3F" w:rsidRPr="000264C8">
        <w:rPr>
          <w:rFonts w:hAnsi="標楷體" w:hint="eastAsia"/>
          <w:bCs w:val="0"/>
          <w:color w:val="000000" w:themeColor="text1"/>
        </w:rPr>
        <w:t>況</w:t>
      </w:r>
      <w:proofErr w:type="gramEnd"/>
      <w:r w:rsidRPr="000264C8">
        <w:rPr>
          <w:rFonts w:hAnsi="標楷體" w:hint="eastAsia"/>
          <w:bCs w:val="0"/>
          <w:color w:val="000000" w:themeColor="text1"/>
        </w:rPr>
        <w:t>依前述「</w:t>
      </w:r>
      <w:r w:rsidRPr="000264C8">
        <w:rPr>
          <w:rFonts w:hAnsi="標楷體"/>
          <w:bCs w:val="0"/>
          <w:color w:val="000000" w:themeColor="text1"/>
        </w:rPr>
        <w:t>臺灣高等法院及所屬各級法院法警執行職務應行注意事項</w:t>
      </w:r>
      <w:r w:rsidRPr="000264C8">
        <w:rPr>
          <w:rFonts w:hAnsi="標楷體" w:hint="eastAsia"/>
          <w:bCs w:val="0"/>
          <w:color w:val="000000" w:themeColor="text1"/>
        </w:rPr>
        <w:t>」</w:t>
      </w:r>
      <w:r w:rsidRPr="000264C8">
        <w:rPr>
          <w:rFonts w:hAnsi="標楷體"/>
          <w:bCs w:val="0"/>
          <w:color w:val="000000" w:themeColor="text1"/>
        </w:rPr>
        <w:t>第</w:t>
      </w:r>
      <w:r w:rsidRPr="000264C8">
        <w:rPr>
          <w:rFonts w:hAnsi="標楷體" w:hint="eastAsia"/>
          <w:bCs w:val="0"/>
          <w:color w:val="000000" w:themeColor="text1"/>
        </w:rPr>
        <w:t>7</w:t>
      </w:r>
      <w:r w:rsidRPr="000264C8">
        <w:rPr>
          <w:rFonts w:hAnsi="標楷體"/>
          <w:bCs w:val="0"/>
          <w:color w:val="000000" w:themeColor="text1"/>
        </w:rPr>
        <w:t>點</w:t>
      </w:r>
      <w:r w:rsidRPr="000264C8">
        <w:rPr>
          <w:rFonts w:hAnsi="標楷體" w:hint="eastAsia"/>
          <w:bCs w:val="0"/>
          <w:color w:val="000000" w:themeColor="text1"/>
        </w:rPr>
        <w:t>及第1</w:t>
      </w:r>
      <w:r w:rsidRPr="000264C8">
        <w:rPr>
          <w:rFonts w:hAnsi="標楷體"/>
          <w:bCs w:val="0"/>
          <w:color w:val="000000" w:themeColor="text1"/>
        </w:rPr>
        <w:t>2點</w:t>
      </w:r>
      <w:r w:rsidRPr="000264C8">
        <w:rPr>
          <w:rFonts w:hAnsi="標楷體" w:hint="eastAsia"/>
          <w:bCs w:val="0"/>
          <w:color w:val="000000" w:themeColor="text1"/>
        </w:rPr>
        <w:t>規定，</w:t>
      </w:r>
      <w:proofErr w:type="gramStart"/>
      <w:r w:rsidRPr="000264C8">
        <w:rPr>
          <w:rFonts w:hAnsi="標楷體" w:hint="eastAsia"/>
          <w:bCs w:val="0"/>
          <w:color w:val="000000" w:themeColor="text1"/>
        </w:rPr>
        <w:t>法警長</w:t>
      </w:r>
      <w:r w:rsidR="00C82C57" w:rsidRPr="000264C8">
        <w:rPr>
          <w:rFonts w:hAnsi="標楷體" w:hint="eastAsia"/>
          <w:bCs w:val="0"/>
          <w:color w:val="000000" w:themeColor="text1"/>
        </w:rPr>
        <w:t>負</w:t>
      </w:r>
      <w:proofErr w:type="gramEnd"/>
      <w:r w:rsidRPr="000264C8">
        <w:rPr>
          <w:rFonts w:hAnsi="標楷體" w:hint="eastAsia"/>
          <w:bCs w:val="0"/>
          <w:color w:val="000000" w:themeColor="text1"/>
        </w:rPr>
        <w:t>有</w:t>
      </w:r>
      <w:r w:rsidRPr="000264C8">
        <w:rPr>
          <w:rFonts w:hAnsi="標楷體"/>
          <w:bCs w:val="0"/>
          <w:color w:val="000000" w:themeColor="text1"/>
        </w:rPr>
        <w:t>監督法警執行職務</w:t>
      </w:r>
      <w:r w:rsidRPr="000264C8">
        <w:rPr>
          <w:rFonts w:hAnsi="標楷體" w:hint="eastAsia"/>
          <w:bCs w:val="0"/>
          <w:color w:val="000000" w:themeColor="text1"/>
        </w:rPr>
        <w:t>，及時糾正錯誤之責。</w:t>
      </w:r>
      <w:r w:rsidR="00B31620" w:rsidRPr="000264C8">
        <w:rPr>
          <w:rFonts w:hint="eastAsia"/>
          <w:bCs w:val="0"/>
          <w:color w:val="000000" w:themeColor="text1"/>
        </w:rPr>
        <w:t>本案桃園地院承審法官於1</w:t>
      </w:r>
      <w:r w:rsidR="00B31620" w:rsidRPr="000264C8">
        <w:rPr>
          <w:bCs w:val="0"/>
          <w:color w:val="000000" w:themeColor="text1"/>
        </w:rPr>
        <w:t>12</w:t>
      </w:r>
      <w:r w:rsidR="00B31620" w:rsidRPr="000264C8">
        <w:rPr>
          <w:rFonts w:hint="eastAsia"/>
          <w:bCs w:val="0"/>
          <w:color w:val="000000" w:themeColor="text1"/>
        </w:rPr>
        <w:t>年3月23日批示審理</w:t>
      </w:r>
      <w:proofErr w:type="gramStart"/>
      <w:r w:rsidR="00B31620" w:rsidRPr="000264C8">
        <w:rPr>
          <w:rFonts w:hint="eastAsia"/>
          <w:bCs w:val="0"/>
          <w:color w:val="000000" w:themeColor="text1"/>
        </w:rPr>
        <w:t>單定庭</w:t>
      </w:r>
      <w:proofErr w:type="gramEnd"/>
      <w:r w:rsidR="00B31620" w:rsidRPr="000264C8">
        <w:rPr>
          <w:rFonts w:hint="eastAsia"/>
          <w:bCs w:val="0"/>
          <w:color w:val="000000" w:themeColor="text1"/>
        </w:rPr>
        <w:t>，並由書記官於1</w:t>
      </w:r>
      <w:r w:rsidR="00B31620" w:rsidRPr="000264C8">
        <w:rPr>
          <w:bCs w:val="0"/>
          <w:color w:val="000000" w:themeColor="text1"/>
        </w:rPr>
        <w:t>12</w:t>
      </w:r>
      <w:r w:rsidR="00B31620" w:rsidRPr="000264C8">
        <w:rPr>
          <w:rFonts w:hint="eastAsia"/>
          <w:bCs w:val="0"/>
          <w:color w:val="000000" w:themeColor="text1"/>
        </w:rPr>
        <w:t>年3月2</w:t>
      </w:r>
      <w:r w:rsidR="00B31620" w:rsidRPr="000264C8">
        <w:rPr>
          <w:bCs w:val="0"/>
          <w:color w:val="000000" w:themeColor="text1"/>
        </w:rPr>
        <w:t>4</w:t>
      </w:r>
      <w:r w:rsidR="00B31620" w:rsidRPr="000264C8">
        <w:rPr>
          <w:rFonts w:hint="eastAsia"/>
          <w:bCs w:val="0"/>
          <w:color w:val="000000" w:themeColor="text1"/>
        </w:rPr>
        <w:t>日同時擬稿製作正本受文者為臺北監獄臺北分監、副本受文者為該院法警室之「</w:t>
      </w:r>
      <w:proofErr w:type="gramStart"/>
      <w:r w:rsidR="00B31620" w:rsidRPr="000264C8">
        <w:rPr>
          <w:rFonts w:hint="eastAsia"/>
          <w:bCs w:val="0"/>
          <w:color w:val="000000" w:themeColor="text1"/>
        </w:rPr>
        <w:t>迎提人</w:t>
      </w:r>
      <w:proofErr w:type="gramEnd"/>
      <w:r w:rsidR="00B31620" w:rsidRPr="000264C8">
        <w:rPr>
          <w:rFonts w:hint="eastAsia"/>
          <w:bCs w:val="0"/>
          <w:color w:val="000000" w:themeColor="text1"/>
        </w:rPr>
        <w:t>犯函-當日解還」及「解還人犯函」</w:t>
      </w:r>
      <w:r w:rsidRPr="000264C8">
        <w:rPr>
          <w:rFonts w:hint="eastAsia"/>
          <w:bCs w:val="0"/>
          <w:color w:val="000000" w:themeColor="text1"/>
        </w:rPr>
        <w:t>，</w:t>
      </w:r>
      <w:r w:rsidR="00B31620" w:rsidRPr="000264C8">
        <w:rPr>
          <w:rFonts w:hint="eastAsia"/>
          <w:bCs w:val="0"/>
          <w:color w:val="000000" w:themeColor="text1"/>
        </w:rPr>
        <w:t>兩件公函發文日期皆為1</w:t>
      </w:r>
      <w:r w:rsidR="00B31620" w:rsidRPr="000264C8">
        <w:rPr>
          <w:bCs w:val="0"/>
          <w:color w:val="000000" w:themeColor="text1"/>
        </w:rPr>
        <w:t>12</w:t>
      </w:r>
      <w:r w:rsidR="00B31620" w:rsidRPr="000264C8">
        <w:rPr>
          <w:rFonts w:hint="eastAsia"/>
          <w:bCs w:val="0"/>
          <w:color w:val="000000" w:themeColor="text1"/>
        </w:rPr>
        <w:t>年3月2</w:t>
      </w:r>
      <w:r w:rsidR="00B31620" w:rsidRPr="000264C8">
        <w:rPr>
          <w:bCs w:val="0"/>
          <w:color w:val="000000" w:themeColor="text1"/>
        </w:rPr>
        <w:t>7</w:t>
      </w:r>
      <w:r w:rsidR="00B31620" w:rsidRPr="000264C8">
        <w:rPr>
          <w:rFonts w:hint="eastAsia"/>
          <w:bCs w:val="0"/>
          <w:color w:val="000000" w:themeColor="text1"/>
        </w:rPr>
        <w:t>日</w:t>
      </w:r>
      <w:r w:rsidR="00C405DB" w:rsidRPr="000264C8">
        <w:rPr>
          <w:rFonts w:hint="eastAsia"/>
          <w:bCs w:val="0"/>
          <w:color w:val="000000" w:themeColor="text1"/>
        </w:rPr>
        <w:t>，</w:t>
      </w:r>
      <w:proofErr w:type="gramStart"/>
      <w:r w:rsidR="00C405DB" w:rsidRPr="000264C8">
        <w:rPr>
          <w:rFonts w:hint="eastAsia"/>
          <w:bCs w:val="0"/>
          <w:color w:val="000000" w:themeColor="text1"/>
        </w:rPr>
        <w:t>解函</w:t>
      </w:r>
      <w:proofErr w:type="gramEnd"/>
      <w:r w:rsidR="00C405DB" w:rsidRPr="000264C8">
        <w:rPr>
          <w:rFonts w:hint="eastAsia"/>
          <w:bCs w:val="0"/>
          <w:color w:val="000000" w:themeColor="text1"/>
        </w:rPr>
        <w:t>還置放於法警長室公文夾內</w:t>
      </w:r>
      <w:r w:rsidR="00B31620" w:rsidRPr="000264C8">
        <w:rPr>
          <w:rFonts w:hint="eastAsia"/>
          <w:bCs w:val="0"/>
          <w:color w:val="000000" w:themeColor="text1"/>
        </w:rPr>
        <w:t>。本案桃園地院承審法官提訊之</w:t>
      </w:r>
      <w:proofErr w:type="gramStart"/>
      <w:r w:rsidR="00B31620" w:rsidRPr="000264C8">
        <w:rPr>
          <w:rFonts w:hint="eastAsia"/>
          <w:bCs w:val="0"/>
          <w:color w:val="000000" w:themeColor="text1"/>
        </w:rPr>
        <w:t>蘇男乃身著</w:t>
      </w:r>
      <w:proofErr w:type="gramEnd"/>
      <w:r w:rsidR="00B31620" w:rsidRPr="000264C8">
        <w:rPr>
          <w:rFonts w:hint="eastAsia"/>
          <w:bCs w:val="0"/>
          <w:color w:val="000000" w:themeColor="text1"/>
        </w:rPr>
        <w:t>囚衣之</w:t>
      </w:r>
      <w:r w:rsidR="00B31620" w:rsidRPr="000264C8">
        <w:rPr>
          <w:rFonts w:hint="eastAsia"/>
          <w:bCs w:val="0"/>
          <w:color w:val="000000" w:themeColor="text1"/>
        </w:rPr>
        <w:lastRenderedPageBreak/>
        <w:t>在監人犯，且該院法警室已於事前收受法官預先製作之解還函，</w:t>
      </w:r>
      <w:r w:rsidR="00547572" w:rsidRPr="000264C8">
        <w:rPr>
          <w:rFonts w:hint="eastAsia"/>
          <w:bCs w:val="0"/>
          <w:color w:val="000000" w:themeColor="text1"/>
        </w:rPr>
        <w:t>法警長</w:t>
      </w:r>
      <w:r w:rsidR="00950DD0" w:rsidRPr="000264C8">
        <w:rPr>
          <w:rFonts w:hint="eastAsia"/>
          <w:bCs w:val="0"/>
          <w:color w:val="000000" w:themeColor="text1"/>
        </w:rPr>
        <w:t>或資深主審法警</w:t>
      </w:r>
      <w:r w:rsidR="00547572" w:rsidRPr="000264C8">
        <w:rPr>
          <w:rFonts w:hint="eastAsia"/>
          <w:bCs w:val="0"/>
          <w:color w:val="000000" w:themeColor="text1"/>
        </w:rPr>
        <w:t>依</w:t>
      </w:r>
      <w:r w:rsidR="008456EC" w:rsidRPr="000264C8">
        <w:rPr>
          <w:rFonts w:hint="eastAsia"/>
          <w:bCs w:val="0"/>
          <w:color w:val="000000" w:themeColor="text1"/>
        </w:rPr>
        <w:t>據前述「臺灣高等法院及所屬各級法院法警執行職務應行注意事項」第7點及第1</w:t>
      </w:r>
      <w:r w:rsidR="008456EC" w:rsidRPr="000264C8">
        <w:rPr>
          <w:bCs w:val="0"/>
          <w:color w:val="000000" w:themeColor="text1"/>
        </w:rPr>
        <w:t>2</w:t>
      </w:r>
      <w:r w:rsidR="008456EC" w:rsidRPr="000264C8">
        <w:rPr>
          <w:rFonts w:hint="eastAsia"/>
          <w:bCs w:val="0"/>
          <w:color w:val="000000" w:themeColor="text1"/>
        </w:rPr>
        <w:t>點規定，</w:t>
      </w:r>
      <w:r w:rsidR="00547572" w:rsidRPr="000264C8">
        <w:rPr>
          <w:rFonts w:hint="eastAsia"/>
          <w:bCs w:val="0"/>
          <w:color w:val="000000" w:themeColor="text1"/>
        </w:rPr>
        <w:t>本應注意本案1</w:t>
      </w:r>
      <w:r w:rsidR="00547572" w:rsidRPr="000264C8">
        <w:rPr>
          <w:bCs w:val="0"/>
          <w:color w:val="000000" w:themeColor="text1"/>
        </w:rPr>
        <w:t>12</w:t>
      </w:r>
      <w:r w:rsidR="00547572" w:rsidRPr="000264C8">
        <w:rPr>
          <w:rFonts w:hint="eastAsia"/>
          <w:bCs w:val="0"/>
          <w:color w:val="000000" w:themeColor="text1"/>
        </w:rPr>
        <w:t>年4月11日上午</w:t>
      </w:r>
      <w:r w:rsidR="00B31620" w:rsidRPr="000264C8">
        <w:rPr>
          <w:rFonts w:hint="eastAsia"/>
          <w:bCs w:val="0"/>
          <w:color w:val="000000" w:themeColor="text1"/>
        </w:rPr>
        <w:t>庭訊結束後，</w:t>
      </w:r>
      <w:r w:rsidR="00950DD0" w:rsidRPr="000264C8">
        <w:rPr>
          <w:rFonts w:hint="eastAsia"/>
          <w:bCs w:val="0"/>
          <w:color w:val="000000" w:themeColor="text1"/>
        </w:rPr>
        <w:t>林姓</w:t>
      </w:r>
      <w:r w:rsidR="00547572" w:rsidRPr="000264C8">
        <w:rPr>
          <w:rFonts w:hint="eastAsia"/>
          <w:bCs w:val="0"/>
          <w:color w:val="000000" w:themeColor="text1"/>
        </w:rPr>
        <w:t>法警</w:t>
      </w:r>
      <w:proofErr w:type="gramStart"/>
      <w:r w:rsidR="00547572" w:rsidRPr="000264C8">
        <w:rPr>
          <w:rFonts w:hint="eastAsia"/>
          <w:bCs w:val="0"/>
          <w:color w:val="000000" w:themeColor="text1"/>
        </w:rPr>
        <w:t>是否妥</w:t>
      </w:r>
      <w:r w:rsidR="00950DD0" w:rsidRPr="000264C8">
        <w:rPr>
          <w:rFonts w:hint="eastAsia"/>
          <w:bCs w:val="0"/>
          <w:color w:val="000000" w:themeColor="text1"/>
        </w:rPr>
        <w:t>處</w:t>
      </w:r>
      <w:proofErr w:type="gramEnd"/>
      <w:r w:rsidR="00BA377D" w:rsidRPr="000264C8">
        <w:rPr>
          <w:rFonts w:hint="eastAsia"/>
          <w:bCs w:val="0"/>
          <w:color w:val="000000" w:themeColor="text1"/>
        </w:rPr>
        <w:t>解還事宜</w:t>
      </w:r>
      <w:r w:rsidR="00547572" w:rsidRPr="000264C8">
        <w:rPr>
          <w:rFonts w:hint="eastAsia"/>
          <w:bCs w:val="0"/>
          <w:color w:val="000000" w:themeColor="text1"/>
        </w:rPr>
        <w:t>。惟據桃園地院書記官長黃</w:t>
      </w:r>
      <w:r w:rsidR="0047208B" w:rsidRPr="000264C8">
        <w:rPr>
          <w:rFonts w:hAnsi="標楷體" w:hint="eastAsia"/>
          <w:color w:val="000000" w:themeColor="text1"/>
        </w:rPr>
        <w:t>○○</w:t>
      </w:r>
      <w:r w:rsidR="00547572" w:rsidRPr="000264C8">
        <w:rPr>
          <w:rFonts w:hint="eastAsia"/>
          <w:bCs w:val="0"/>
          <w:color w:val="000000" w:themeColor="text1"/>
        </w:rPr>
        <w:t>於本院112年7月26日詢問時之說明，本案</w:t>
      </w:r>
      <w:r w:rsidR="00547572" w:rsidRPr="000264C8">
        <w:rPr>
          <w:rFonts w:hAnsi="標楷體" w:hint="eastAsia"/>
          <w:bCs w:val="0"/>
          <w:color w:val="000000" w:themeColor="text1"/>
        </w:rPr>
        <w:t>「</w:t>
      </w:r>
      <w:r w:rsidR="00547572" w:rsidRPr="000264C8">
        <w:rPr>
          <w:rFonts w:hint="eastAsia"/>
          <w:bCs w:val="0"/>
          <w:color w:val="000000" w:themeColor="text1"/>
        </w:rPr>
        <w:t>刑事被告羈押登記簿</w:t>
      </w:r>
      <w:r w:rsidR="00547572" w:rsidRPr="000264C8">
        <w:rPr>
          <w:rFonts w:hAnsi="標楷體" w:hint="eastAsia"/>
          <w:bCs w:val="0"/>
          <w:color w:val="000000" w:themeColor="text1"/>
        </w:rPr>
        <w:t>」</w:t>
      </w:r>
      <w:r w:rsidR="00547572" w:rsidRPr="000264C8">
        <w:rPr>
          <w:rFonts w:hint="eastAsia"/>
          <w:bCs w:val="0"/>
          <w:color w:val="000000" w:themeColor="text1"/>
        </w:rPr>
        <w:t>內</w:t>
      </w:r>
      <w:r w:rsidR="00547572" w:rsidRPr="000264C8">
        <w:rPr>
          <w:rFonts w:hAnsi="標楷體" w:hint="eastAsia"/>
          <w:bCs w:val="0"/>
          <w:color w:val="000000" w:themeColor="text1"/>
        </w:rPr>
        <w:t>「</w:t>
      </w:r>
      <w:r w:rsidR="00547572" w:rsidRPr="000264C8">
        <w:rPr>
          <w:rFonts w:hint="eastAsia"/>
          <w:bCs w:val="0"/>
          <w:color w:val="000000" w:themeColor="text1"/>
        </w:rPr>
        <w:t>庭</w:t>
      </w:r>
      <w:proofErr w:type="gramStart"/>
      <w:r w:rsidR="00547572" w:rsidRPr="000264C8">
        <w:rPr>
          <w:rFonts w:hint="eastAsia"/>
          <w:bCs w:val="0"/>
          <w:color w:val="000000" w:themeColor="text1"/>
        </w:rPr>
        <w:t>諭</w:t>
      </w:r>
      <w:proofErr w:type="gramEnd"/>
      <w:r w:rsidR="00547572" w:rsidRPr="000264C8">
        <w:rPr>
          <w:rFonts w:hint="eastAsia"/>
          <w:bCs w:val="0"/>
          <w:color w:val="000000" w:themeColor="text1"/>
        </w:rPr>
        <w:t>事項</w:t>
      </w:r>
      <w:r w:rsidR="00547572" w:rsidRPr="000264C8">
        <w:rPr>
          <w:rFonts w:hAnsi="標楷體" w:hint="eastAsia"/>
          <w:bCs w:val="0"/>
          <w:color w:val="000000" w:themeColor="text1"/>
        </w:rPr>
        <w:t>」欄位</w:t>
      </w:r>
      <w:r w:rsidR="00950DD0" w:rsidRPr="000264C8">
        <w:rPr>
          <w:rFonts w:hAnsi="標楷體" w:hint="eastAsia"/>
          <w:bCs w:val="0"/>
          <w:color w:val="000000" w:themeColor="text1"/>
        </w:rPr>
        <w:t>所</w:t>
      </w:r>
      <w:r w:rsidR="00547572" w:rsidRPr="000264C8">
        <w:rPr>
          <w:rFonts w:hint="eastAsia"/>
          <w:bCs w:val="0"/>
          <w:color w:val="000000" w:themeColor="text1"/>
        </w:rPr>
        <w:t>蓋</w:t>
      </w:r>
      <w:r w:rsidR="00547572" w:rsidRPr="000264C8">
        <w:rPr>
          <w:rFonts w:hAnsi="標楷體" w:hint="eastAsia"/>
          <w:bCs w:val="0"/>
          <w:color w:val="000000" w:themeColor="text1"/>
        </w:rPr>
        <w:t>「</w:t>
      </w:r>
      <w:r w:rsidR="00547572" w:rsidRPr="000264C8">
        <w:rPr>
          <w:rFonts w:hint="eastAsia"/>
          <w:bCs w:val="0"/>
          <w:color w:val="000000" w:themeColor="text1"/>
        </w:rPr>
        <w:t>飭回</w:t>
      </w:r>
      <w:r w:rsidR="00547572" w:rsidRPr="000264C8">
        <w:rPr>
          <w:rFonts w:hAnsi="標楷體" w:hint="eastAsia"/>
          <w:bCs w:val="0"/>
          <w:color w:val="000000" w:themeColor="text1"/>
        </w:rPr>
        <w:t>」</w:t>
      </w:r>
      <w:r w:rsidR="00547572" w:rsidRPr="000264C8">
        <w:rPr>
          <w:rFonts w:hint="eastAsia"/>
          <w:bCs w:val="0"/>
          <w:color w:val="000000" w:themeColor="text1"/>
        </w:rPr>
        <w:t>橡皮圖章字樣，為林姓法警向主審法警告知庭諭事項</w:t>
      </w:r>
      <w:r w:rsidR="00950DD0" w:rsidRPr="000264C8">
        <w:rPr>
          <w:rFonts w:hint="eastAsia"/>
          <w:bCs w:val="0"/>
          <w:color w:val="000000" w:themeColor="text1"/>
        </w:rPr>
        <w:t>後</w:t>
      </w:r>
      <w:r w:rsidR="00547572" w:rsidRPr="000264C8">
        <w:rPr>
          <w:rFonts w:hint="eastAsia"/>
          <w:bCs w:val="0"/>
          <w:color w:val="000000" w:themeColor="text1"/>
        </w:rPr>
        <w:t>，由主審法警蓋章，警方</w:t>
      </w:r>
      <w:r w:rsidR="00D71A4D" w:rsidRPr="000264C8">
        <w:rPr>
          <w:rFonts w:hint="eastAsia"/>
          <w:bCs w:val="0"/>
          <w:color w:val="000000" w:themeColor="text1"/>
        </w:rPr>
        <w:t>追</w:t>
      </w:r>
      <w:r w:rsidR="00547572" w:rsidRPr="000264C8">
        <w:rPr>
          <w:rFonts w:hint="eastAsia"/>
          <w:bCs w:val="0"/>
          <w:color w:val="000000" w:themeColor="text1"/>
        </w:rPr>
        <w:t>回人犯後，</w:t>
      </w:r>
      <w:r w:rsidR="00FF3B66" w:rsidRPr="000264C8">
        <w:rPr>
          <w:rFonts w:hint="eastAsia"/>
          <w:bCs w:val="0"/>
          <w:color w:val="000000" w:themeColor="text1"/>
        </w:rPr>
        <w:t>法警室</w:t>
      </w:r>
      <w:r w:rsidR="00547572" w:rsidRPr="000264C8">
        <w:rPr>
          <w:rFonts w:hint="eastAsia"/>
          <w:bCs w:val="0"/>
          <w:color w:val="000000" w:themeColor="text1"/>
        </w:rPr>
        <w:t>才在</w:t>
      </w:r>
      <w:r w:rsidR="00950DD0" w:rsidRPr="000264C8">
        <w:rPr>
          <w:rFonts w:hint="eastAsia"/>
          <w:bCs w:val="0"/>
          <w:color w:val="000000" w:themeColor="text1"/>
        </w:rPr>
        <w:t>該欄位</w:t>
      </w:r>
      <w:r w:rsidR="00547572" w:rsidRPr="000264C8">
        <w:rPr>
          <w:rFonts w:hint="eastAsia"/>
          <w:bCs w:val="0"/>
          <w:color w:val="000000" w:themeColor="text1"/>
        </w:rPr>
        <w:t>下方蓋上</w:t>
      </w:r>
      <w:r w:rsidR="00547572" w:rsidRPr="000264C8">
        <w:rPr>
          <w:rFonts w:hAnsi="標楷體" w:hint="eastAsia"/>
          <w:bCs w:val="0"/>
          <w:color w:val="000000" w:themeColor="text1"/>
        </w:rPr>
        <w:t>「</w:t>
      </w:r>
      <w:r w:rsidR="00547572" w:rsidRPr="000264C8">
        <w:rPr>
          <w:rFonts w:hint="eastAsia"/>
          <w:bCs w:val="0"/>
          <w:color w:val="000000" w:themeColor="text1"/>
        </w:rPr>
        <w:t>還押</w:t>
      </w:r>
      <w:r w:rsidR="00547572" w:rsidRPr="000264C8">
        <w:rPr>
          <w:rFonts w:hAnsi="標楷體" w:hint="eastAsia"/>
          <w:bCs w:val="0"/>
          <w:color w:val="000000" w:themeColor="text1"/>
        </w:rPr>
        <w:t>」</w:t>
      </w:r>
      <w:r w:rsidR="00547572" w:rsidRPr="000264C8">
        <w:rPr>
          <w:rFonts w:hint="eastAsia"/>
          <w:bCs w:val="0"/>
          <w:color w:val="000000" w:themeColor="text1"/>
        </w:rPr>
        <w:t>橡皮圖章字樣，</w:t>
      </w:r>
      <w:r w:rsidR="00FF3B66" w:rsidRPr="000264C8">
        <w:rPr>
          <w:rFonts w:hint="eastAsia"/>
          <w:bCs w:val="0"/>
          <w:color w:val="000000" w:themeColor="text1"/>
        </w:rPr>
        <w:t>釋放犯人離去</w:t>
      </w:r>
      <w:r w:rsidR="00547572" w:rsidRPr="000264C8">
        <w:rPr>
          <w:rFonts w:hint="eastAsia"/>
          <w:bCs w:val="0"/>
          <w:color w:val="000000" w:themeColor="text1"/>
        </w:rPr>
        <w:t>當時</w:t>
      </w:r>
      <w:r w:rsidR="00FF3B66" w:rsidRPr="000264C8">
        <w:rPr>
          <w:rFonts w:hint="eastAsia"/>
          <w:bCs w:val="0"/>
          <w:color w:val="000000" w:themeColor="text1"/>
        </w:rPr>
        <w:t>，</w:t>
      </w:r>
      <w:r w:rsidR="00547572" w:rsidRPr="000264C8">
        <w:rPr>
          <w:rFonts w:hint="eastAsia"/>
          <w:bCs w:val="0"/>
          <w:color w:val="000000" w:themeColor="text1"/>
        </w:rPr>
        <w:t>無人</w:t>
      </w:r>
      <w:r w:rsidR="00D71A4D" w:rsidRPr="000264C8">
        <w:rPr>
          <w:rFonts w:hint="eastAsia"/>
          <w:bCs w:val="0"/>
          <w:color w:val="000000" w:themeColor="text1"/>
        </w:rPr>
        <w:t>發現</w:t>
      </w:r>
      <w:r w:rsidR="00547572" w:rsidRPr="000264C8">
        <w:rPr>
          <w:rFonts w:hint="eastAsia"/>
          <w:bCs w:val="0"/>
          <w:color w:val="000000" w:themeColor="text1"/>
        </w:rPr>
        <w:t>異樣等語。</w:t>
      </w:r>
    </w:p>
    <w:p w14:paraId="7D1040D6" w14:textId="4518FA28" w:rsidR="009527DF" w:rsidRPr="000264C8" w:rsidRDefault="00950DD0" w:rsidP="000B734F">
      <w:pPr>
        <w:pStyle w:val="3"/>
        <w:rPr>
          <w:bCs w:val="0"/>
          <w:color w:val="000000" w:themeColor="text1"/>
        </w:rPr>
      </w:pPr>
      <w:r w:rsidRPr="000264C8">
        <w:rPr>
          <w:rFonts w:hint="eastAsia"/>
          <w:bCs w:val="0"/>
          <w:color w:val="000000" w:themeColor="text1"/>
        </w:rPr>
        <w:t>經核，</w:t>
      </w:r>
      <w:r w:rsidR="00547572" w:rsidRPr="000264C8">
        <w:rPr>
          <w:rFonts w:hint="eastAsia"/>
          <w:color w:val="000000" w:themeColor="text1"/>
        </w:rPr>
        <w:t>本案桃園地院法官提訊之</w:t>
      </w:r>
      <w:proofErr w:type="gramStart"/>
      <w:r w:rsidR="00547572" w:rsidRPr="000264C8">
        <w:rPr>
          <w:rFonts w:hint="eastAsia"/>
          <w:color w:val="000000" w:themeColor="text1"/>
        </w:rPr>
        <w:t>蘇男</w:t>
      </w:r>
      <w:r w:rsidRPr="000264C8">
        <w:rPr>
          <w:rFonts w:hint="eastAsia"/>
          <w:color w:val="000000" w:themeColor="text1"/>
        </w:rPr>
        <w:t>乃</w:t>
      </w:r>
      <w:r w:rsidR="00547572" w:rsidRPr="000264C8">
        <w:rPr>
          <w:rFonts w:hint="eastAsia"/>
          <w:color w:val="000000" w:themeColor="text1"/>
        </w:rPr>
        <w:t>身著</w:t>
      </w:r>
      <w:proofErr w:type="gramEnd"/>
      <w:r w:rsidR="00547572" w:rsidRPr="000264C8">
        <w:rPr>
          <w:rFonts w:hint="eastAsia"/>
          <w:color w:val="000000" w:themeColor="text1"/>
        </w:rPr>
        <w:t>囚衣之在監人犯，且該院法警室已於事前收受法官預先製作之解還函，於庭訊結束後，法警長及主審</w:t>
      </w:r>
      <w:proofErr w:type="gramStart"/>
      <w:r w:rsidR="00547572" w:rsidRPr="000264C8">
        <w:rPr>
          <w:rFonts w:hint="eastAsia"/>
          <w:color w:val="000000" w:themeColor="text1"/>
        </w:rPr>
        <w:t>法警均疏</w:t>
      </w:r>
      <w:proofErr w:type="gramEnd"/>
      <w:r w:rsidR="00547572" w:rsidRPr="000264C8">
        <w:rPr>
          <w:rFonts w:hint="eastAsia"/>
          <w:color w:val="000000" w:themeColor="text1"/>
        </w:rPr>
        <w:t>未注意林姓法警誤解庭諭</w:t>
      </w:r>
      <w:r w:rsidR="00935484" w:rsidRPr="000264C8">
        <w:rPr>
          <w:rFonts w:hint="eastAsia"/>
          <w:color w:val="000000" w:themeColor="text1"/>
        </w:rPr>
        <w:t>並</w:t>
      </w:r>
      <w:r w:rsidR="00547572" w:rsidRPr="000264C8">
        <w:rPr>
          <w:rFonts w:hint="eastAsia"/>
          <w:color w:val="000000" w:themeColor="text1"/>
        </w:rPr>
        <w:t>協助再三確認，無人及時制止錯放人犯離去，</w:t>
      </w:r>
      <w:proofErr w:type="gramStart"/>
      <w:r w:rsidR="00822FBA" w:rsidRPr="000264C8">
        <w:rPr>
          <w:rFonts w:hint="eastAsia"/>
          <w:color w:val="000000" w:themeColor="text1"/>
        </w:rPr>
        <w:t>該院</w:t>
      </w:r>
      <w:r w:rsidR="00547572" w:rsidRPr="000264C8">
        <w:rPr>
          <w:rFonts w:hint="eastAsia"/>
          <w:color w:val="000000" w:themeColor="text1"/>
        </w:rPr>
        <w:t>允</w:t>
      </w:r>
      <w:proofErr w:type="gramEnd"/>
      <w:r w:rsidR="00547572" w:rsidRPr="000264C8">
        <w:rPr>
          <w:rFonts w:hint="eastAsia"/>
          <w:color w:val="000000" w:themeColor="text1"/>
        </w:rPr>
        <w:t>應確實檢討，持續加強法警教育訓練並改善</w:t>
      </w:r>
      <w:r w:rsidR="00935484" w:rsidRPr="000264C8">
        <w:rPr>
          <w:rFonts w:hint="eastAsia"/>
          <w:color w:val="000000" w:themeColor="text1"/>
        </w:rPr>
        <w:t>機關</w:t>
      </w:r>
      <w:r w:rsidR="00547572" w:rsidRPr="000264C8">
        <w:rPr>
          <w:rFonts w:hint="eastAsia"/>
          <w:color w:val="000000" w:themeColor="text1"/>
        </w:rPr>
        <w:t>管控機制</w:t>
      </w:r>
      <w:r w:rsidR="00B31620" w:rsidRPr="000264C8">
        <w:rPr>
          <w:rFonts w:hint="eastAsia"/>
          <w:bCs w:val="0"/>
          <w:color w:val="000000" w:themeColor="text1"/>
        </w:rPr>
        <w:t>。</w:t>
      </w:r>
    </w:p>
    <w:p w14:paraId="5E73C99E" w14:textId="2DBE9451" w:rsidR="00E25849" w:rsidRPr="000264C8" w:rsidRDefault="00E25849" w:rsidP="00014B7D">
      <w:pPr>
        <w:pStyle w:val="1"/>
        <w:spacing w:beforeLines="50" w:before="228"/>
        <w:rPr>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bookmarkEnd w:id="56"/>
      <w:r w:rsidRPr="000264C8">
        <w:rPr>
          <w:rFonts w:hint="eastAsia"/>
          <w:color w:val="000000" w:themeColor="text1"/>
        </w:rPr>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A0D0626" w14:textId="42462BA9" w:rsidR="000039FC" w:rsidRPr="000039FC" w:rsidRDefault="000039FC" w:rsidP="000039FC">
      <w:pPr>
        <w:pStyle w:val="2"/>
        <w:rPr>
          <w:rFonts w:hint="eastAsia"/>
          <w:color w:val="000000" w:themeColor="text1"/>
        </w:rPr>
      </w:pPr>
      <w:bookmarkStart w:id="85" w:name="_Toc524895649"/>
      <w:bookmarkStart w:id="86" w:name="_Toc524896195"/>
      <w:bookmarkStart w:id="87" w:name="_Toc524896225"/>
      <w:bookmarkEnd w:id="85"/>
      <w:bookmarkEnd w:id="86"/>
      <w:bookmarkEnd w:id="87"/>
      <w:r w:rsidRPr="000039FC">
        <w:rPr>
          <w:rFonts w:hint="eastAsia"/>
          <w:color w:val="000000" w:themeColor="text1"/>
        </w:rPr>
        <w:t xml:space="preserve">授權調查委員參酌與會委員意見修正通過。 </w:t>
      </w:r>
    </w:p>
    <w:p w14:paraId="00B19741" w14:textId="12BF5F00" w:rsidR="000039FC" w:rsidRPr="000039FC" w:rsidRDefault="000039FC" w:rsidP="000039FC">
      <w:pPr>
        <w:pStyle w:val="2"/>
        <w:rPr>
          <w:rFonts w:hint="eastAsia"/>
          <w:color w:val="000000" w:themeColor="text1"/>
        </w:rPr>
      </w:pPr>
      <w:r w:rsidRPr="000039FC">
        <w:rPr>
          <w:rFonts w:hint="eastAsia"/>
          <w:color w:val="000000" w:themeColor="text1"/>
        </w:rPr>
        <w:t>調查意見，函請司法院督促所屬確實檢討改進，並議處相關人員疏失責</w:t>
      </w:r>
      <w:bookmarkStart w:id="88" w:name="_GoBack"/>
      <w:bookmarkEnd w:id="88"/>
      <w:r w:rsidRPr="000039FC">
        <w:rPr>
          <w:rFonts w:hint="eastAsia"/>
          <w:color w:val="000000" w:themeColor="text1"/>
        </w:rPr>
        <w:t>任</w:t>
      </w:r>
      <w:proofErr w:type="gramStart"/>
      <w:r w:rsidRPr="000039FC">
        <w:rPr>
          <w:rFonts w:hint="eastAsia"/>
          <w:color w:val="000000" w:themeColor="text1"/>
        </w:rPr>
        <w:t>見復。</w:t>
      </w:r>
      <w:proofErr w:type="gramEnd"/>
    </w:p>
    <w:p w14:paraId="21749EF0" w14:textId="2549F04B" w:rsidR="000039FC" w:rsidRPr="000264C8" w:rsidRDefault="000039FC" w:rsidP="000039FC">
      <w:pPr>
        <w:pStyle w:val="2"/>
        <w:rPr>
          <w:color w:val="000000" w:themeColor="text1"/>
        </w:rPr>
      </w:pPr>
      <w:r w:rsidRPr="000039FC">
        <w:rPr>
          <w:rFonts w:hint="eastAsia"/>
          <w:color w:val="000000" w:themeColor="text1"/>
        </w:rPr>
        <w:t>調查意見(含案由、處理辦法、調查委員姓名)</w:t>
      </w:r>
      <w:proofErr w:type="gramStart"/>
      <w:r w:rsidRPr="000039FC">
        <w:rPr>
          <w:rFonts w:hint="eastAsia"/>
          <w:color w:val="000000" w:themeColor="text1"/>
        </w:rPr>
        <w:t>遮隱個</w:t>
      </w:r>
      <w:proofErr w:type="gramEnd"/>
      <w:r w:rsidRPr="000039FC">
        <w:rPr>
          <w:rFonts w:hint="eastAsia"/>
          <w:color w:val="000000" w:themeColor="text1"/>
        </w:rPr>
        <w:t>資後上網公布。</w:t>
      </w:r>
    </w:p>
    <w:p w14:paraId="4A245581" w14:textId="77777777" w:rsidR="00770453" w:rsidRPr="000264C8" w:rsidRDefault="00770453" w:rsidP="00D43DB6">
      <w:pPr>
        <w:pStyle w:val="aa"/>
        <w:spacing w:beforeLines="50" w:before="228" w:afterLines="100" w:after="457" w:line="480" w:lineRule="exact"/>
        <w:ind w:leftChars="1100" w:left="3742"/>
        <w:rPr>
          <w:b w:val="0"/>
          <w:bCs/>
          <w:snapToGrid/>
          <w:color w:val="000000" w:themeColor="text1"/>
          <w:spacing w:val="12"/>
          <w:kern w:val="0"/>
          <w:sz w:val="40"/>
        </w:rPr>
      </w:pPr>
    </w:p>
    <w:p w14:paraId="6EF1006A" w14:textId="0F29560B" w:rsidR="00E25849" w:rsidRPr="000264C8" w:rsidRDefault="00E25849" w:rsidP="00D43DB6">
      <w:pPr>
        <w:pStyle w:val="aa"/>
        <w:spacing w:beforeLines="50" w:before="228" w:afterLines="100" w:after="457" w:line="480" w:lineRule="exact"/>
        <w:ind w:leftChars="1100" w:left="3742"/>
        <w:rPr>
          <w:b w:val="0"/>
          <w:bCs/>
          <w:snapToGrid/>
          <w:color w:val="000000" w:themeColor="text1"/>
          <w:spacing w:val="12"/>
          <w:kern w:val="0"/>
          <w:sz w:val="40"/>
        </w:rPr>
      </w:pPr>
      <w:r w:rsidRPr="000264C8">
        <w:rPr>
          <w:rFonts w:hint="eastAsia"/>
          <w:b w:val="0"/>
          <w:bCs/>
          <w:snapToGrid/>
          <w:color w:val="000000" w:themeColor="text1"/>
          <w:spacing w:val="12"/>
          <w:kern w:val="0"/>
          <w:sz w:val="40"/>
        </w:rPr>
        <w:t>調查委員：</w:t>
      </w:r>
      <w:r w:rsidR="00D43DB6">
        <w:rPr>
          <w:rFonts w:hint="eastAsia"/>
          <w:b w:val="0"/>
          <w:bCs/>
          <w:snapToGrid/>
          <w:color w:val="000000" w:themeColor="text1"/>
          <w:spacing w:val="12"/>
          <w:kern w:val="0"/>
          <w:sz w:val="40"/>
        </w:rPr>
        <w:t>林國明</w:t>
      </w:r>
    </w:p>
    <w:sectPr w:rsidR="00E25849" w:rsidRPr="000264C8" w:rsidSect="00014B7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FED1E" w14:textId="77777777" w:rsidR="003F40C4" w:rsidRDefault="003F40C4">
      <w:r>
        <w:separator/>
      </w:r>
    </w:p>
  </w:endnote>
  <w:endnote w:type="continuationSeparator" w:id="0">
    <w:p w14:paraId="374ED727" w14:textId="77777777" w:rsidR="003F40C4" w:rsidRDefault="003F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1158"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14:paraId="1A283862"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24BF" w14:textId="77777777" w:rsidR="003F40C4" w:rsidRDefault="003F40C4">
      <w:r>
        <w:separator/>
      </w:r>
    </w:p>
  </w:footnote>
  <w:footnote w:type="continuationSeparator" w:id="0">
    <w:p w14:paraId="0FAC6E1D" w14:textId="77777777" w:rsidR="003F40C4" w:rsidRDefault="003F4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0A1EA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692"/>
    <w:rsid w:val="000039FC"/>
    <w:rsid w:val="00006961"/>
    <w:rsid w:val="000112BF"/>
    <w:rsid w:val="000115F4"/>
    <w:rsid w:val="00012233"/>
    <w:rsid w:val="00014B7D"/>
    <w:rsid w:val="00017318"/>
    <w:rsid w:val="000201CF"/>
    <w:rsid w:val="000225B3"/>
    <w:rsid w:val="000229AD"/>
    <w:rsid w:val="000246F7"/>
    <w:rsid w:val="0002479A"/>
    <w:rsid w:val="00026421"/>
    <w:rsid w:val="000264C8"/>
    <w:rsid w:val="00030E27"/>
    <w:rsid w:val="0003114D"/>
    <w:rsid w:val="00036D76"/>
    <w:rsid w:val="0004551A"/>
    <w:rsid w:val="00052752"/>
    <w:rsid w:val="00057F32"/>
    <w:rsid w:val="00062A25"/>
    <w:rsid w:val="00073CB5"/>
    <w:rsid w:val="0007425C"/>
    <w:rsid w:val="00075D01"/>
    <w:rsid w:val="00077553"/>
    <w:rsid w:val="00077FD5"/>
    <w:rsid w:val="00080EA5"/>
    <w:rsid w:val="000851A2"/>
    <w:rsid w:val="0009352E"/>
    <w:rsid w:val="00096B47"/>
    <w:rsid w:val="00096B96"/>
    <w:rsid w:val="000A2F3F"/>
    <w:rsid w:val="000B0B4A"/>
    <w:rsid w:val="000B279A"/>
    <w:rsid w:val="000B61D2"/>
    <w:rsid w:val="000B70A7"/>
    <w:rsid w:val="000B73DD"/>
    <w:rsid w:val="000C370A"/>
    <w:rsid w:val="000C495F"/>
    <w:rsid w:val="000D0F1A"/>
    <w:rsid w:val="000D4C45"/>
    <w:rsid w:val="000D66D9"/>
    <w:rsid w:val="000E6431"/>
    <w:rsid w:val="000F21A5"/>
    <w:rsid w:val="000F40C1"/>
    <w:rsid w:val="00102B9F"/>
    <w:rsid w:val="00110C40"/>
    <w:rsid w:val="00112637"/>
    <w:rsid w:val="00112ABC"/>
    <w:rsid w:val="0011580B"/>
    <w:rsid w:val="0012001E"/>
    <w:rsid w:val="00120DF1"/>
    <w:rsid w:val="00121509"/>
    <w:rsid w:val="00126A55"/>
    <w:rsid w:val="0013168C"/>
    <w:rsid w:val="00133F08"/>
    <w:rsid w:val="001345E6"/>
    <w:rsid w:val="001378B0"/>
    <w:rsid w:val="00141E2A"/>
    <w:rsid w:val="00142E00"/>
    <w:rsid w:val="0014678D"/>
    <w:rsid w:val="00146A89"/>
    <w:rsid w:val="00152793"/>
    <w:rsid w:val="00153B7E"/>
    <w:rsid w:val="001545A9"/>
    <w:rsid w:val="001637C7"/>
    <w:rsid w:val="0016480E"/>
    <w:rsid w:val="001665F8"/>
    <w:rsid w:val="00173939"/>
    <w:rsid w:val="00174297"/>
    <w:rsid w:val="00176E8E"/>
    <w:rsid w:val="00180E06"/>
    <w:rsid w:val="001817B3"/>
    <w:rsid w:val="00183014"/>
    <w:rsid w:val="00194FB5"/>
    <w:rsid w:val="001959B1"/>
    <w:rsid w:val="001959C2"/>
    <w:rsid w:val="001A51E3"/>
    <w:rsid w:val="001A7968"/>
    <w:rsid w:val="001B02A1"/>
    <w:rsid w:val="001B2E98"/>
    <w:rsid w:val="001B3483"/>
    <w:rsid w:val="001B3C1E"/>
    <w:rsid w:val="001B4494"/>
    <w:rsid w:val="001B5124"/>
    <w:rsid w:val="001B7449"/>
    <w:rsid w:val="001C0D8B"/>
    <w:rsid w:val="001C0DA8"/>
    <w:rsid w:val="001C3C02"/>
    <w:rsid w:val="001C6B6C"/>
    <w:rsid w:val="001D2FC5"/>
    <w:rsid w:val="001D4AD7"/>
    <w:rsid w:val="001E0D8A"/>
    <w:rsid w:val="001E67BA"/>
    <w:rsid w:val="001E6E29"/>
    <w:rsid w:val="001E74C2"/>
    <w:rsid w:val="001F2AB6"/>
    <w:rsid w:val="001F4207"/>
    <w:rsid w:val="001F4A42"/>
    <w:rsid w:val="001F4F82"/>
    <w:rsid w:val="001F5A48"/>
    <w:rsid w:val="001F6260"/>
    <w:rsid w:val="00200007"/>
    <w:rsid w:val="002030A5"/>
    <w:rsid w:val="00203131"/>
    <w:rsid w:val="00212E88"/>
    <w:rsid w:val="00212F8B"/>
    <w:rsid w:val="00213C9C"/>
    <w:rsid w:val="0021684D"/>
    <w:rsid w:val="0022009E"/>
    <w:rsid w:val="00223241"/>
    <w:rsid w:val="0022425C"/>
    <w:rsid w:val="00224417"/>
    <w:rsid w:val="002246DE"/>
    <w:rsid w:val="002247C0"/>
    <w:rsid w:val="002257CB"/>
    <w:rsid w:val="0024064E"/>
    <w:rsid w:val="002429E2"/>
    <w:rsid w:val="00246C00"/>
    <w:rsid w:val="00252BC4"/>
    <w:rsid w:val="00254014"/>
    <w:rsid w:val="00254B39"/>
    <w:rsid w:val="00256FC6"/>
    <w:rsid w:val="0026504D"/>
    <w:rsid w:val="00273A2F"/>
    <w:rsid w:val="0028047E"/>
    <w:rsid w:val="00280986"/>
    <w:rsid w:val="00281C64"/>
    <w:rsid w:val="00281ECE"/>
    <w:rsid w:val="002831C7"/>
    <w:rsid w:val="002840C6"/>
    <w:rsid w:val="0028469D"/>
    <w:rsid w:val="00291CDE"/>
    <w:rsid w:val="00295174"/>
    <w:rsid w:val="00296172"/>
    <w:rsid w:val="00296B92"/>
    <w:rsid w:val="002A2AE4"/>
    <w:rsid w:val="002A2C22"/>
    <w:rsid w:val="002B02EB"/>
    <w:rsid w:val="002C0602"/>
    <w:rsid w:val="002D5C16"/>
    <w:rsid w:val="002E3C0B"/>
    <w:rsid w:val="002F2476"/>
    <w:rsid w:val="002F3DFF"/>
    <w:rsid w:val="002F5E05"/>
    <w:rsid w:val="00300BB6"/>
    <w:rsid w:val="00307A76"/>
    <w:rsid w:val="00312476"/>
    <w:rsid w:val="0031455E"/>
    <w:rsid w:val="00315A16"/>
    <w:rsid w:val="00317053"/>
    <w:rsid w:val="0032109C"/>
    <w:rsid w:val="00322B45"/>
    <w:rsid w:val="00323809"/>
    <w:rsid w:val="00323D41"/>
    <w:rsid w:val="00325414"/>
    <w:rsid w:val="003302F1"/>
    <w:rsid w:val="00333C8F"/>
    <w:rsid w:val="0034470E"/>
    <w:rsid w:val="0035132D"/>
    <w:rsid w:val="00352DB0"/>
    <w:rsid w:val="00361063"/>
    <w:rsid w:val="0037094A"/>
    <w:rsid w:val="00371ED3"/>
    <w:rsid w:val="00372659"/>
    <w:rsid w:val="00372FFC"/>
    <w:rsid w:val="0037728A"/>
    <w:rsid w:val="00377DFB"/>
    <w:rsid w:val="00380B7D"/>
    <w:rsid w:val="00381A99"/>
    <w:rsid w:val="003829C2"/>
    <w:rsid w:val="003830B2"/>
    <w:rsid w:val="00384724"/>
    <w:rsid w:val="003919B7"/>
    <w:rsid w:val="00391D57"/>
    <w:rsid w:val="00392292"/>
    <w:rsid w:val="003925DF"/>
    <w:rsid w:val="00394F45"/>
    <w:rsid w:val="00396A1F"/>
    <w:rsid w:val="003A5927"/>
    <w:rsid w:val="003B00BD"/>
    <w:rsid w:val="003B0650"/>
    <w:rsid w:val="003B1017"/>
    <w:rsid w:val="003B3C07"/>
    <w:rsid w:val="003B6081"/>
    <w:rsid w:val="003B6775"/>
    <w:rsid w:val="003C1034"/>
    <w:rsid w:val="003C5FE2"/>
    <w:rsid w:val="003D05FB"/>
    <w:rsid w:val="003D1B16"/>
    <w:rsid w:val="003D45BF"/>
    <w:rsid w:val="003D4B80"/>
    <w:rsid w:val="003D508A"/>
    <w:rsid w:val="003D537F"/>
    <w:rsid w:val="003D5B3C"/>
    <w:rsid w:val="003D6815"/>
    <w:rsid w:val="003D7B75"/>
    <w:rsid w:val="003E0208"/>
    <w:rsid w:val="003E4445"/>
    <w:rsid w:val="003E4B57"/>
    <w:rsid w:val="003E79D7"/>
    <w:rsid w:val="003F27E1"/>
    <w:rsid w:val="003F40C4"/>
    <w:rsid w:val="003F437A"/>
    <w:rsid w:val="003F5C2B"/>
    <w:rsid w:val="00402240"/>
    <w:rsid w:val="004023E9"/>
    <w:rsid w:val="0040454A"/>
    <w:rsid w:val="00410962"/>
    <w:rsid w:val="00413F83"/>
    <w:rsid w:val="0041490C"/>
    <w:rsid w:val="00416191"/>
    <w:rsid w:val="00416721"/>
    <w:rsid w:val="00416FBC"/>
    <w:rsid w:val="00421EF0"/>
    <w:rsid w:val="004224FA"/>
    <w:rsid w:val="00423D07"/>
    <w:rsid w:val="00427936"/>
    <w:rsid w:val="0043131F"/>
    <w:rsid w:val="00433C3C"/>
    <w:rsid w:val="0043798F"/>
    <w:rsid w:val="004408EA"/>
    <w:rsid w:val="0044346F"/>
    <w:rsid w:val="00453FF6"/>
    <w:rsid w:val="00461E78"/>
    <w:rsid w:val="004630C5"/>
    <w:rsid w:val="0046520A"/>
    <w:rsid w:val="00465270"/>
    <w:rsid w:val="004671C7"/>
    <w:rsid w:val="004672AB"/>
    <w:rsid w:val="004714FE"/>
    <w:rsid w:val="0047208B"/>
    <w:rsid w:val="00472990"/>
    <w:rsid w:val="00477BAA"/>
    <w:rsid w:val="00495053"/>
    <w:rsid w:val="004A1F59"/>
    <w:rsid w:val="004A29BE"/>
    <w:rsid w:val="004A3225"/>
    <w:rsid w:val="004A33EE"/>
    <w:rsid w:val="004A3AA8"/>
    <w:rsid w:val="004B13C7"/>
    <w:rsid w:val="004B5351"/>
    <w:rsid w:val="004B778F"/>
    <w:rsid w:val="004C0609"/>
    <w:rsid w:val="004C27B4"/>
    <w:rsid w:val="004C639F"/>
    <w:rsid w:val="004D141F"/>
    <w:rsid w:val="004D2742"/>
    <w:rsid w:val="004D6310"/>
    <w:rsid w:val="004E0062"/>
    <w:rsid w:val="004E05A1"/>
    <w:rsid w:val="004E4D31"/>
    <w:rsid w:val="004E7F21"/>
    <w:rsid w:val="004F472A"/>
    <w:rsid w:val="004F5E57"/>
    <w:rsid w:val="004F6710"/>
    <w:rsid w:val="00500C3E"/>
    <w:rsid w:val="00502849"/>
    <w:rsid w:val="00504334"/>
    <w:rsid w:val="0050498D"/>
    <w:rsid w:val="005104D7"/>
    <w:rsid w:val="00510B9E"/>
    <w:rsid w:val="00526B98"/>
    <w:rsid w:val="00532E6E"/>
    <w:rsid w:val="00536BC2"/>
    <w:rsid w:val="005425E1"/>
    <w:rsid w:val="005427C5"/>
    <w:rsid w:val="00542CF6"/>
    <w:rsid w:val="005470D3"/>
    <w:rsid w:val="00547572"/>
    <w:rsid w:val="00553C03"/>
    <w:rsid w:val="00560DDA"/>
    <w:rsid w:val="005633DA"/>
    <w:rsid w:val="00563692"/>
    <w:rsid w:val="00571679"/>
    <w:rsid w:val="00572794"/>
    <w:rsid w:val="00575063"/>
    <w:rsid w:val="00584235"/>
    <w:rsid w:val="005844E7"/>
    <w:rsid w:val="00587E50"/>
    <w:rsid w:val="005908B8"/>
    <w:rsid w:val="005911FD"/>
    <w:rsid w:val="0059512E"/>
    <w:rsid w:val="005A39FC"/>
    <w:rsid w:val="005A6DD2"/>
    <w:rsid w:val="005C385D"/>
    <w:rsid w:val="005C4ECB"/>
    <w:rsid w:val="005C4F8C"/>
    <w:rsid w:val="005C6DCE"/>
    <w:rsid w:val="005D3B20"/>
    <w:rsid w:val="005D71B7"/>
    <w:rsid w:val="005E4759"/>
    <w:rsid w:val="005E5C68"/>
    <w:rsid w:val="005E65C0"/>
    <w:rsid w:val="005F0390"/>
    <w:rsid w:val="006072CD"/>
    <w:rsid w:val="00612023"/>
    <w:rsid w:val="00614190"/>
    <w:rsid w:val="0061766B"/>
    <w:rsid w:val="0061785E"/>
    <w:rsid w:val="00622A99"/>
    <w:rsid w:val="00622E67"/>
    <w:rsid w:val="00626B57"/>
    <w:rsid w:val="00626EDC"/>
    <w:rsid w:val="006452D3"/>
    <w:rsid w:val="006470EC"/>
    <w:rsid w:val="006542D6"/>
    <w:rsid w:val="00654D80"/>
    <w:rsid w:val="0065598E"/>
    <w:rsid w:val="00655AF2"/>
    <w:rsid w:val="00655BC5"/>
    <w:rsid w:val="006561B0"/>
    <w:rsid w:val="006568BE"/>
    <w:rsid w:val="0066025D"/>
    <w:rsid w:val="0066091A"/>
    <w:rsid w:val="00666AED"/>
    <w:rsid w:val="00670A20"/>
    <w:rsid w:val="006773EC"/>
    <w:rsid w:val="00680504"/>
    <w:rsid w:val="00681CD9"/>
    <w:rsid w:val="00681D6C"/>
    <w:rsid w:val="006829E3"/>
    <w:rsid w:val="00683E30"/>
    <w:rsid w:val="00687024"/>
    <w:rsid w:val="00687AFE"/>
    <w:rsid w:val="00694331"/>
    <w:rsid w:val="00695E22"/>
    <w:rsid w:val="006A44F7"/>
    <w:rsid w:val="006A4E74"/>
    <w:rsid w:val="006B7093"/>
    <w:rsid w:val="006B7417"/>
    <w:rsid w:val="006C394A"/>
    <w:rsid w:val="006C4215"/>
    <w:rsid w:val="006D060E"/>
    <w:rsid w:val="006D31F9"/>
    <w:rsid w:val="006D3691"/>
    <w:rsid w:val="006E22F5"/>
    <w:rsid w:val="006E4908"/>
    <w:rsid w:val="006E5EF0"/>
    <w:rsid w:val="006E794A"/>
    <w:rsid w:val="006E7D2B"/>
    <w:rsid w:val="006F3117"/>
    <w:rsid w:val="006F3563"/>
    <w:rsid w:val="006F419B"/>
    <w:rsid w:val="006F42B9"/>
    <w:rsid w:val="006F6103"/>
    <w:rsid w:val="006F618D"/>
    <w:rsid w:val="00700FCE"/>
    <w:rsid w:val="00704E00"/>
    <w:rsid w:val="00710700"/>
    <w:rsid w:val="0071181D"/>
    <w:rsid w:val="0071525E"/>
    <w:rsid w:val="00715EE3"/>
    <w:rsid w:val="00717ECF"/>
    <w:rsid w:val="007209E7"/>
    <w:rsid w:val="00722A9A"/>
    <w:rsid w:val="00726182"/>
    <w:rsid w:val="00727635"/>
    <w:rsid w:val="00732329"/>
    <w:rsid w:val="0073327F"/>
    <w:rsid w:val="007337CA"/>
    <w:rsid w:val="00734CE4"/>
    <w:rsid w:val="00735123"/>
    <w:rsid w:val="00741837"/>
    <w:rsid w:val="00741E60"/>
    <w:rsid w:val="007453E6"/>
    <w:rsid w:val="00745FBD"/>
    <w:rsid w:val="0074659D"/>
    <w:rsid w:val="00754789"/>
    <w:rsid w:val="00760E16"/>
    <w:rsid w:val="00770453"/>
    <w:rsid w:val="0077309D"/>
    <w:rsid w:val="00777338"/>
    <w:rsid w:val="007774EE"/>
    <w:rsid w:val="00781822"/>
    <w:rsid w:val="00783F21"/>
    <w:rsid w:val="00785A7A"/>
    <w:rsid w:val="00786AE0"/>
    <w:rsid w:val="00787159"/>
    <w:rsid w:val="0079043A"/>
    <w:rsid w:val="00791668"/>
    <w:rsid w:val="00791AA1"/>
    <w:rsid w:val="00796A55"/>
    <w:rsid w:val="007A3793"/>
    <w:rsid w:val="007B03A3"/>
    <w:rsid w:val="007B0511"/>
    <w:rsid w:val="007B5E78"/>
    <w:rsid w:val="007C1BA2"/>
    <w:rsid w:val="007C2B48"/>
    <w:rsid w:val="007D20E9"/>
    <w:rsid w:val="007D47A2"/>
    <w:rsid w:val="007D50E3"/>
    <w:rsid w:val="007D7881"/>
    <w:rsid w:val="007D7E3A"/>
    <w:rsid w:val="007E0E10"/>
    <w:rsid w:val="007E207E"/>
    <w:rsid w:val="007E4768"/>
    <w:rsid w:val="007E777B"/>
    <w:rsid w:val="007F15B2"/>
    <w:rsid w:val="007F2070"/>
    <w:rsid w:val="007F41C8"/>
    <w:rsid w:val="007F56B4"/>
    <w:rsid w:val="007F63C1"/>
    <w:rsid w:val="008002BB"/>
    <w:rsid w:val="00804524"/>
    <w:rsid w:val="008053F5"/>
    <w:rsid w:val="00807AF7"/>
    <w:rsid w:val="00810198"/>
    <w:rsid w:val="0081179B"/>
    <w:rsid w:val="0081364A"/>
    <w:rsid w:val="00813FDD"/>
    <w:rsid w:val="00815DA8"/>
    <w:rsid w:val="0082194D"/>
    <w:rsid w:val="008221F9"/>
    <w:rsid w:val="00822FBA"/>
    <w:rsid w:val="008252B4"/>
    <w:rsid w:val="00826D45"/>
    <w:rsid w:val="00826EF5"/>
    <w:rsid w:val="00831693"/>
    <w:rsid w:val="00840104"/>
    <w:rsid w:val="00840C1F"/>
    <w:rsid w:val="008411C9"/>
    <w:rsid w:val="00841FC5"/>
    <w:rsid w:val="0084293C"/>
    <w:rsid w:val="00843D0F"/>
    <w:rsid w:val="008456EC"/>
    <w:rsid w:val="00845709"/>
    <w:rsid w:val="00847040"/>
    <w:rsid w:val="008576BD"/>
    <w:rsid w:val="00860463"/>
    <w:rsid w:val="00872E93"/>
    <w:rsid w:val="008733DA"/>
    <w:rsid w:val="00883345"/>
    <w:rsid w:val="008850E4"/>
    <w:rsid w:val="00886E81"/>
    <w:rsid w:val="008939AB"/>
    <w:rsid w:val="008A12F5"/>
    <w:rsid w:val="008A4634"/>
    <w:rsid w:val="008A7BF7"/>
    <w:rsid w:val="008B1587"/>
    <w:rsid w:val="008B1B01"/>
    <w:rsid w:val="008B2225"/>
    <w:rsid w:val="008B3BCD"/>
    <w:rsid w:val="008B6251"/>
    <w:rsid w:val="008B6DF8"/>
    <w:rsid w:val="008C106C"/>
    <w:rsid w:val="008C10F1"/>
    <w:rsid w:val="008C1926"/>
    <w:rsid w:val="008C1E99"/>
    <w:rsid w:val="008E0085"/>
    <w:rsid w:val="008E0ECD"/>
    <w:rsid w:val="008E2AA6"/>
    <w:rsid w:val="008E311B"/>
    <w:rsid w:val="008E5F0E"/>
    <w:rsid w:val="008F46E7"/>
    <w:rsid w:val="008F64CA"/>
    <w:rsid w:val="008F6F0B"/>
    <w:rsid w:val="008F7C91"/>
    <w:rsid w:val="008F7E4B"/>
    <w:rsid w:val="009051B4"/>
    <w:rsid w:val="00907BA7"/>
    <w:rsid w:val="0091064E"/>
    <w:rsid w:val="00911FC5"/>
    <w:rsid w:val="00915BA4"/>
    <w:rsid w:val="009239ED"/>
    <w:rsid w:val="00931A10"/>
    <w:rsid w:val="00935484"/>
    <w:rsid w:val="00947967"/>
    <w:rsid w:val="00950DD0"/>
    <w:rsid w:val="009527DF"/>
    <w:rsid w:val="00955201"/>
    <w:rsid w:val="00965200"/>
    <w:rsid w:val="009668B3"/>
    <w:rsid w:val="009673FC"/>
    <w:rsid w:val="00971471"/>
    <w:rsid w:val="00976444"/>
    <w:rsid w:val="00976746"/>
    <w:rsid w:val="009845B6"/>
    <w:rsid w:val="009849C2"/>
    <w:rsid w:val="00984D24"/>
    <w:rsid w:val="009858EB"/>
    <w:rsid w:val="00991B73"/>
    <w:rsid w:val="009A1CE4"/>
    <w:rsid w:val="009A3F47"/>
    <w:rsid w:val="009A7526"/>
    <w:rsid w:val="009B0046"/>
    <w:rsid w:val="009B253F"/>
    <w:rsid w:val="009B3CD5"/>
    <w:rsid w:val="009C1440"/>
    <w:rsid w:val="009C2107"/>
    <w:rsid w:val="009C2902"/>
    <w:rsid w:val="009C38A8"/>
    <w:rsid w:val="009C4574"/>
    <w:rsid w:val="009C5D9E"/>
    <w:rsid w:val="009D0C1C"/>
    <w:rsid w:val="009D2C3E"/>
    <w:rsid w:val="009D665B"/>
    <w:rsid w:val="009E0625"/>
    <w:rsid w:val="009E3034"/>
    <w:rsid w:val="009E549F"/>
    <w:rsid w:val="009E65A6"/>
    <w:rsid w:val="009F28A8"/>
    <w:rsid w:val="009F473E"/>
    <w:rsid w:val="009F5247"/>
    <w:rsid w:val="009F682A"/>
    <w:rsid w:val="00A022BE"/>
    <w:rsid w:val="00A032D2"/>
    <w:rsid w:val="00A07B4B"/>
    <w:rsid w:val="00A24C95"/>
    <w:rsid w:val="00A2599A"/>
    <w:rsid w:val="00A26094"/>
    <w:rsid w:val="00A301BF"/>
    <w:rsid w:val="00A302B2"/>
    <w:rsid w:val="00A331B4"/>
    <w:rsid w:val="00A3484E"/>
    <w:rsid w:val="00A34E27"/>
    <w:rsid w:val="00A356D3"/>
    <w:rsid w:val="00A36ADA"/>
    <w:rsid w:val="00A37C4D"/>
    <w:rsid w:val="00A438D8"/>
    <w:rsid w:val="00A47277"/>
    <w:rsid w:val="00A473F5"/>
    <w:rsid w:val="00A51F9D"/>
    <w:rsid w:val="00A5347D"/>
    <w:rsid w:val="00A5416A"/>
    <w:rsid w:val="00A572F3"/>
    <w:rsid w:val="00A639F4"/>
    <w:rsid w:val="00A64D9A"/>
    <w:rsid w:val="00A65864"/>
    <w:rsid w:val="00A65FAE"/>
    <w:rsid w:val="00A72542"/>
    <w:rsid w:val="00A81A32"/>
    <w:rsid w:val="00A835BD"/>
    <w:rsid w:val="00A92C55"/>
    <w:rsid w:val="00A93481"/>
    <w:rsid w:val="00A962F2"/>
    <w:rsid w:val="00A97B15"/>
    <w:rsid w:val="00AA42D5"/>
    <w:rsid w:val="00AB2FAB"/>
    <w:rsid w:val="00AB5C14"/>
    <w:rsid w:val="00AC1EE7"/>
    <w:rsid w:val="00AC333F"/>
    <w:rsid w:val="00AC585C"/>
    <w:rsid w:val="00AC7B54"/>
    <w:rsid w:val="00AD1925"/>
    <w:rsid w:val="00AD6197"/>
    <w:rsid w:val="00AE067D"/>
    <w:rsid w:val="00AF1181"/>
    <w:rsid w:val="00AF1D0F"/>
    <w:rsid w:val="00AF2F79"/>
    <w:rsid w:val="00AF4653"/>
    <w:rsid w:val="00AF55B2"/>
    <w:rsid w:val="00AF7DB7"/>
    <w:rsid w:val="00B02E1D"/>
    <w:rsid w:val="00B10D02"/>
    <w:rsid w:val="00B201E2"/>
    <w:rsid w:val="00B22313"/>
    <w:rsid w:val="00B31620"/>
    <w:rsid w:val="00B33324"/>
    <w:rsid w:val="00B3483B"/>
    <w:rsid w:val="00B443E4"/>
    <w:rsid w:val="00B528FA"/>
    <w:rsid w:val="00B5484D"/>
    <w:rsid w:val="00B563EA"/>
    <w:rsid w:val="00B56CDF"/>
    <w:rsid w:val="00B60E51"/>
    <w:rsid w:val="00B63A54"/>
    <w:rsid w:val="00B77D18"/>
    <w:rsid w:val="00B81CC5"/>
    <w:rsid w:val="00B8313A"/>
    <w:rsid w:val="00B86F84"/>
    <w:rsid w:val="00B93503"/>
    <w:rsid w:val="00B9713F"/>
    <w:rsid w:val="00BA17A1"/>
    <w:rsid w:val="00BA31E8"/>
    <w:rsid w:val="00BA377D"/>
    <w:rsid w:val="00BA4440"/>
    <w:rsid w:val="00BA55E0"/>
    <w:rsid w:val="00BA6BD4"/>
    <w:rsid w:val="00BA6C7A"/>
    <w:rsid w:val="00BB0F54"/>
    <w:rsid w:val="00BB17D1"/>
    <w:rsid w:val="00BB3006"/>
    <w:rsid w:val="00BB3752"/>
    <w:rsid w:val="00BB512D"/>
    <w:rsid w:val="00BB6688"/>
    <w:rsid w:val="00BC2308"/>
    <w:rsid w:val="00BC26D4"/>
    <w:rsid w:val="00BC58BA"/>
    <w:rsid w:val="00BC6DA1"/>
    <w:rsid w:val="00BD2E07"/>
    <w:rsid w:val="00BD6781"/>
    <w:rsid w:val="00BE0C80"/>
    <w:rsid w:val="00BE3F3F"/>
    <w:rsid w:val="00BF2A42"/>
    <w:rsid w:val="00C00D61"/>
    <w:rsid w:val="00C03D8C"/>
    <w:rsid w:val="00C055EC"/>
    <w:rsid w:val="00C10DC9"/>
    <w:rsid w:val="00C12FB3"/>
    <w:rsid w:val="00C17341"/>
    <w:rsid w:val="00C22500"/>
    <w:rsid w:val="00C24EEF"/>
    <w:rsid w:val="00C24F7F"/>
    <w:rsid w:val="00C25CF6"/>
    <w:rsid w:val="00C26C36"/>
    <w:rsid w:val="00C32768"/>
    <w:rsid w:val="00C405DB"/>
    <w:rsid w:val="00C431DF"/>
    <w:rsid w:val="00C456BD"/>
    <w:rsid w:val="00C460B3"/>
    <w:rsid w:val="00C530DC"/>
    <w:rsid w:val="00C5350D"/>
    <w:rsid w:val="00C6123C"/>
    <w:rsid w:val="00C61C9D"/>
    <w:rsid w:val="00C6311A"/>
    <w:rsid w:val="00C7084D"/>
    <w:rsid w:val="00C7315E"/>
    <w:rsid w:val="00C75895"/>
    <w:rsid w:val="00C81FB5"/>
    <w:rsid w:val="00C82C57"/>
    <w:rsid w:val="00C83C9F"/>
    <w:rsid w:val="00C94379"/>
    <w:rsid w:val="00C94519"/>
    <w:rsid w:val="00C94840"/>
    <w:rsid w:val="00CA4EE3"/>
    <w:rsid w:val="00CB027F"/>
    <w:rsid w:val="00CC0EBB"/>
    <w:rsid w:val="00CC1D85"/>
    <w:rsid w:val="00CC324B"/>
    <w:rsid w:val="00CC6297"/>
    <w:rsid w:val="00CC72BB"/>
    <w:rsid w:val="00CC7690"/>
    <w:rsid w:val="00CD0783"/>
    <w:rsid w:val="00CD1986"/>
    <w:rsid w:val="00CD54BF"/>
    <w:rsid w:val="00CD5748"/>
    <w:rsid w:val="00CE4D5C"/>
    <w:rsid w:val="00CF05DA"/>
    <w:rsid w:val="00CF58EB"/>
    <w:rsid w:val="00CF6FEC"/>
    <w:rsid w:val="00D00B46"/>
    <w:rsid w:val="00D0106E"/>
    <w:rsid w:val="00D06383"/>
    <w:rsid w:val="00D06EEF"/>
    <w:rsid w:val="00D20D26"/>
    <w:rsid w:val="00D20E85"/>
    <w:rsid w:val="00D24615"/>
    <w:rsid w:val="00D37842"/>
    <w:rsid w:val="00D42DC2"/>
    <w:rsid w:val="00D4302B"/>
    <w:rsid w:val="00D43DB6"/>
    <w:rsid w:val="00D45950"/>
    <w:rsid w:val="00D51089"/>
    <w:rsid w:val="00D537E1"/>
    <w:rsid w:val="00D55BB2"/>
    <w:rsid w:val="00D560E6"/>
    <w:rsid w:val="00D56EA0"/>
    <w:rsid w:val="00D573E6"/>
    <w:rsid w:val="00D602E3"/>
    <w:rsid w:val="00D6091A"/>
    <w:rsid w:val="00D6605A"/>
    <w:rsid w:val="00D6695F"/>
    <w:rsid w:val="00D66A9E"/>
    <w:rsid w:val="00D71A4D"/>
    <w:rsid w:val="00D75644"/>
    <w:rsid w:val="00D81656"/>
    <w:rsid w:val="00D81C34"/>
    <w:rsid w:val="00D83D87"/>
    <w:rsid w:val="00D84A6D"/>
    <w:rsid w:val="00D8550D"/>
    <w:rsid w:val="00D86A30"/>
    <w:rsid w:val="00D94690"/>
    <w:rsid w:val="00D97CB4"/>
    <w:rsid w:val="00D97DD4"/>
    <w:rsid w:val="00DA0039"/>
    <w:rsid w:val="00DA5A8A"/>
    <w:rsid w:val="00DB0C3F"/>
    <w:rsid w:val="00DB1170"/>
    <w:rsid w:val="00DB2170"/>
    <w:rsid w:val="00DB26CD"/>
    <w:rsid w:val="00DB441C"/>
    <w:rsid w:val="00DB44AF"/>
    <w:rsid w:val="00DB6941"/>
    <w:rsid w:val="00DB6C54"/>
    <w:rsid w:val="00DC0FE9"/>
    <w:rsid w:val="00DC15CC"/>
    <w:rsid w:val="00DC1F58"/>
    <w:rsid w:val="00DC339B"/>
    <w:rsid w:val="00DC5D40"/>
    <w:rsid w:val="00DC69A7"/>
    <w:rsid w:val="00DD0E47"/>
    <w:rsid w:val="00DD30E9"/>
    <w:rsid w:val="00DD4A66"/>
    <w:rsid w:val="00DD4F47"/>
    <w:rsid w:val="00DD7FBB"/>
    <w:rsid w:val="00DE0B9F"/>
    <w:rsid w:val="00DE2201"/>
    <w:rsid w:val="00DE2A9E"/>
    <w:rsid w:val="00DE4238"/>
    <w:rsid w:val="00DE657F"/>
    <w:rsid w:val="00DF1218"/>
    <w:rsid w:val="00DF6462"/>
    <w:rsid w:val="00E02FA0"/>
    <w:rsid w:val="00E032A8"/>
    <w:rsid w:val="00E036DC"/>
    <w:rsid w:val="00E10454"/>
    <w:rsid w:val="00E112E5"/>
    <w:rsid w:val="00E122D8"/>
    <w:rsid w:val="00E12CC8"/>
    <w:rsid w:val="00E15352"/>
    <w:rsid w:val="00E21CC7"/>
    <w:rsid w:val="00E24D9E"/>
    <w:rsid w:val="00E25849"/>
    <w:rsid w:val="00E3197E"/>
    <w:rsid w:val="00E342F8"/>
    <w:rsid w:val="00E351ED"/>
    <w:rsid w:val="00E40049"/>
    <w:rsid w:val="00E41F89"/>
    <w:rsid w:val="00E42B19"/>
    <w:rsid w:val="00E43096"/>
    <w:rsid w:val="00E47CCD"/>
    <w:rsid w:val="00E53D20"/>
    <w:rsid w:val="00E55FA9"/>
    <w:rsid w:val="00E6034B"/>
    <w:rsid w:val="00E6549E"/>
    <w:rsid w:val="00E65EDE"/>
    <w:rsid w:val="00E70F81"/>
    <w:rsid w:val="00E77055"/>
    <w:rsid w:val="00E77460"/>
    <w:rsid w:val="00E83ABC"/>
    <w:rsid w:val="00E844F2"/>
    <w:rsid w:val="00E846ED"/>
    <w:rsid w:val="00E850DE"/>
    <w:rsid w:val="00E90AD0"/>
    <w:rsid w:val="00E92FCB"/>
    <w:rsid w:val="00E94FA6"/>
    <w:rsid w:val="00EA147F"/>
    <w:rsid w:val="00EA20D5"/>
    <w:rsid w:val="00EA4A27"/>
    <w:rsid w:val="00EA4FA6"/>
    <w:rsid w:val="00EB1A25"/>
    <w:rsid w:val="00EC5F49"/>
    <w:rsid w:val="00EC7363"/>
    <w:rsid w:val="00ED03AB"/>
    <w:rsid w:val="00ED1963"/>
    <w:rsid w:val="00ED1CD4"/>
    <w:rsid w:val="00ED1D2B"/>
    <w:rsid w:val="00ED64B5"/>
    <w:rsid w:val="00EE548F"/>
    <w:rsid w:val="00EE7CCA"/>
    <w:rsid w:val="00EF5DCC"/>
    <w:rsid w:val="00F0590C"/>
    <w:rsid w:val="00F062E7"/>
    <w:rsid w:val="00F06E53"/>
    <w:rsid w:val="00F15403"/>
    <w:rsid w:val="00F16A14"/>
    <w:rsid w:val="00F22A1B"/>
    <w:rsid w:val="00F362D7"/>
    <w:rsid w:val="00F377B1"/>
    <w:rsid w:val="00F37D7B"/>
    <w:rsid w:val="00F52FAD"/>
    <w:rsid w:val="00F5314C"/>
    <w:rsid w:val="00F5688C"/>
    <w:rsid w:val="00F56980"/>
    <w:rsid w:val="00F60048"/>
    <w:rsid w:val="00F6060F"/>
    <w:rsid w:val="00F62F9C"/>
    <w:rsid w:val="00F635DD"/>
    <w:rsid w:val="00F6627B"/>
    <w:rsid w:val="00F7336E"/>
    <w:rsid w:val="00F734F2"/>
    <w:rsid w:val="00F74B10"/>
    <w:rsid w:val="00F75052"/>
    <w:rsid w:val="00F804D3"/>
    <w:rsid w:val="00F816CB"/>
    <w:rsid w:val="00F81CD2"/>
    <w:rsid w:val="00F82641"/>
    <w:rsid w:val="00F84F87"/>
    <w:rsid w:val="00F8748E"/>
    <w:rsid w:val="00F90F18"/>
    <w:rsid w:val="00F937E4"/>
    <w:rsid w:val="00F95EE7"/>
    <w:rsid w:val="00FA091F"/>
    <w:rsid w:val="00FA39E6"/>
    <w:rsid w:val="00FA7BC9"/>
    <w:rsid w:val="00FB378E"/>
    <w:rsid w:val="00FB37F1"/>
    <w:rsid w:val="00FB41C9"/>
    <w:rsid w:val="00FB47C0"/>
    <w:rsid w:val="00FB501B"/>
    <w:rsid w:val="00FB719A"/>
    <w:rsid w:val="00FB7770"/>
    <w:rsid w:val="00FC0B6B"/>
    <w:rsid w:val="00FC3B12"/>
    <w:rsid w:val="00FD3882"/>
    <w:rsid w:val="00FD3B91"/>
    <w:rsid w:val="00FD576B"/>
    <w:rsid w:val="00FD579E"/>
    <w:rsid w:val="00FD6845"/>
    <w:rsid w:val="00FE4516"/>
    <w:rsid w:val="00FE64C8"/>
    <w:rsid w:val="00FF3344"/>
    <w:rsid w:val="00FF3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F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C4ECB"/>
    <w:pPr>
      <w:snapToGrid w:val="0"/>
      <w:jc w:val="left"/>
    </w:pPr>
    <w:rPr>
      <w:sz w:val="20"/>
    </w:rPr>
  </w:style>
  <w:style w:type="character" w:customStyle="1" w:styleId="afd">
    <w:name w:val="註腳文字 字元"/>
    <w:basedOn w:val="a7"/>
    <w:link w:val="afc"/>
    <w:uiPriority w:val="99"/>
    <w:semiHidden/>
    <w:rsid w:val="005C4ECB"/>
    <w:rPr>
      <w:rFonts w:ascii="標楷體" w:eastAsia="標楷體"/>
      <w:kern w:val="2"/>
    </w:rPr>
  </w:style>
  <w:style w:type="character" w:styleId="afe">
    <w:name w:val="footnote reference"/>
    <w:basedOn w:val="a7"/>
    <w:uiPriority w:val="99"/>
    <w:semiHidden/>
    <w:unhideWhenUsed/>
    <w:rsid w:val="005C4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0C36D-ABE4-493D-886B-9B83B812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2023-08-09T04:15:00Z</dcterms:created>
  <dcterms:modified xsi:type="dcterms:W3CDTF">2023-08-10T09:25:00Z</dcterms:modified>
  <cp:contentStatus/>
</cp:coreProperties>
</file>