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D20D26" w:rsidP="00F37D7B">
      <w:pPr>
        <w:pStyle w:val="af2"/>
      </w:pPr>
      <w:r>
        <w:rPr>
          <w:rFonts w:hint="eastAsia"/>
        </w:rPr>
        <w:t>調查</w:t>
      </w:r>
      <w:r w:rsidR="00751F7A">
        <w:rPr>
          <w:rFonts w:hint="eastAsia"/>
        </w:rPr>
        <w:t>報告</w:t>
      </w:r>
    </w:p>
    <w:p w:rsidR="00E25849" w:rsidRPr="00CF3A91"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C45D2">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E4106" w:rsidRPr="007C45D2">
        <w:t>依</w:t>
      </w:r>
      <w:r w:rsidR="002E4106" w:rsidRPr="00A128E8">
        <w:t>據文化資產保存法（下稱文資法）第15條規定：「公有建造物及附屬設施群自建造完竣</w:t>
      </w:r>
      <w:r w:rsidR="002E4106" w:rsidRPr="00CF3A91">
        <w:t>逾</w:t>
      </w:r>
      <w:r w:rsidR="00F96616" w:rsidRPr="00CF3A91">
        <w:rPr>
          <w:rFonts w:hint="eastAsia"/>
        </w:rPr>
        <w:t>5</w:t>
      </w:r>
      <w:r w:rsidR="00F96616" w:rsidRPr="00CF3A91">
        <w:t>0</w:t>
      </w:r>
      <w:r w:rsidR="002E4106" w:rsidRPr="00CF3A91">
        <w:t>年者，或公有土地上所</w:t>
      </w:r>
      <w:proofErr w:type="gramStart"/>
      <w:r w:rsidR="002E4106" w:rsidRPr="00CF3A91">
        <w:t>定著</w:t>
      </w:r>
      <w:proofErr w:type="gramEnd"/>
      <w:r w:rsidR="002E4106" w:rsidRPr="00CF3A91">
        <w:t>之建築物及其附屬設施群自建造物興建完竣逾50年者，所有或管理機關（構）於處分前，應先由主管機關進行文化資產價值評估。」立法院預算中心調查，全</w:t>
      </w:r>
      <w:proofErr w:type="gramStart"/>
      <w:r w:rsidR="002E4106" w:rsidRPr="00CF3A91">
        <w:t>臺</w:t>
      </w:r>
      <w:proofErr w:type="gramEnd"/>
      <w:r w:rsidR="002E4106" w:rsidRPr="00CF3A91">
        <w:t>有逾2萬棟（23,636棟）50年公有建造物，僅百分之一點五（353棟）提送文化價值評估；6年來拆除逾50年公有建造物中，近</w:t>
      </w:r>
      <w:proofErr w:type="gramStart"/>
      <w:r w:rsidR="002E4106" w:rsidRPr="00CF3A91">
        <w:t>2成</w:t>
      </w:r>
      <w:proofErr w:type="gramEnd"/>
      <w:r w:rsidR="002E4106" w:rsidRPr="00CF3A91">
        <w:t>未辦理文資價值評估，形同違法拆除，卻未訂定罰則，認為文資評估是「</w:t>
      </w:r>
      <w:proofErr w:type="gramStart"/>
      <w:r w:rsidR="002E4106" w:rsidRPr="00CF3A91">
        <w:t>打假</w:t>
      </w:r>
      <w:proofErr w:type="gramEnd"/>
      <w:r w:rsidR="002E4106" w:rsidRPr="00CF3A91">
        <w:t>球」，主管機關在文資普查、評估專業人力規劃是否允當等，均有釐清之必要案。</w:t>
      </w:r>
    </w:p>
    <w:p w:rsidR="00E25849" w:rsidRPr="00CF3A91" w:rsidRDefault="00BA62F2"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CF3A91">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CF3A91" w:rsidRDefault="0048402B" w:rsidP="00A639F4">
      <w:pPr>
        <w:pStyle w:val="10"/>
        <w:ind w:left="640" w:firstLine="640"/>
      </w:pPr>
      <w:bookmarkStart w:id="49" w:name="_Toc524902730"/>
      <w:r w:rsidRPr="00CF3A91">
        <w:rPr>
          <w:rFonts w:hint="eastAsia"/>
        </w:rPr>
        <w:t>本案經調閱立法院、</w:t>
      </w:r>
      <w:proofErr w:type="gramStart"/>
      <w:r w:rsidRPr="00CF3A91">
        <w:rPr>
          <w:rFonts w:hint="eastAsia"/>
        </w:rPr>
        <w:t>文化部</w:t>
      </w:r>
      <w:r w:rsidR="00894C13" w:rsidRPr="00CF3A91">
        <w:rPr>
          <w:rFonts w:hint="eastAsia"/>
        </w:rPr>
        <w:t>及國防部</w:t>
      </w:r>
      <w:proofErr w:type="gramEnd"/>
      <w:r w:rsidRPr="00CF3A91">
        <w:rPr>
          <w:rFonts w:hint="eastAsia"/>
        </w:rPr>
        <w:t>等機關卷證資料，並於民國(下同)112年2月15日詢問</w:t>
      </w:r>
      <w:r w:rsidRPr="00CF3A91">
        <w:rPr>
          <w:rFonts w:hAnsi="標楷體" w:hint="eastAsia"/>
          <w:kern w:val="0"/>
          <w:szCs w:val="32"/>
        </w:rPr>
        <w:t>文化部文化資源司司長林宏義及文化部文化資產局（下稱文資局）局長陳濟民</w:t>
      </w:r>
      <w:r w:rsidR="000B1DE5" w:rsidRPr="00CF3A91">
        <w:rPr>
          <w:rFonts w:hAnsi="標楷體" w:hint="eastAsia"/>
          <w:kern w:val="0"/>
          <w:szCs w:val="32"/>
        </w:rPr>
        <w:t>、</w:t>
      </w:r>
      <w:r w:rsidR="000B1DE5" w:rsidRPr="00CF3A91">
        <w:rPr>
          <w:rFonts w:hAnsi="標楷體" w:hint="eastAsia"/>
        </w:rPr>
        <w:t>古蹟聚落組組長張祐創、古蹟歷史建築科科長游英俊、助理研究員陳啟信</w:t>
      </w:r>
      <w:r w:rsidRPr="00CF3A91">
        <w:rPr>
          <w:rFonts w:hint="eastAsia"/>
        </w:rPr>
        <w:t>等機關人員，</w:t>
      </w:r>
      <w:r w:rsidR="00FB501B" w:rsidRPr="00CF3A91">
        <w:rPr>
          <w:rFonts w:hint="eastAsia"/>
        </w:rPr>
        <w:t>已</w:t>
      </w:r>
      <w:proofErr w:type="gramStart"/>
      <w:r w:rsidR="00FB501B" w:rsidRPr="00CF3A91">
        <w:rPr>
          <w:rFonts w:hint="eastAsia"/>
        </w:rPr>
        <w:t>調查竣</w:t>
      </w:r>
      <w:proofErr w:type="gramEnd"/>
      <w:r w:rsidR="00307A76" w:rsidRPr="00CF3A91">
        <w:rPr>
          <w:rFonts w:hint="eastAsia"/>
        </w:rPr>
        <w:t>事</w:t>
      </w:r>
      <w:r w:rsidR="00FB501B" w:rsidRPr="00CF3A91">
        <w:rPr>
          <w:rFonts w:hint="eastAsia"/>
        </w:rPr>
        <w:t>，</w:t>
      </w:r>
      <w:r w:rsidR="00307A76" w:rsidRPr="00CF3A91">
        <w:rPr>
          <w:rFonts w:hint="eastAsia"/>
        </w:rPr>
        <w:t>茲臚</w:t>
      </w:r>
      <w:r w:rsidR="00FB501B" w:rsidRPr="00CF3A91">
        <w:rPr>
          <w:rFonts w:hint="eastAsia"/>
        </w:rPr>
        <w:t>列調查意見如下：</w:t>
      </w:r>
    </w:p>
    <w:p w:rsidR="00073CB5" w:rsidRPr="00CF3A91" w:rsidRDefault="0023677E" w:rsidP="00394345">
      <w:pPr>
        <w:pStyle w:val="2"/>
        <w:ind w:left="1020" w:hanging="680"/>
        <w:rPr>
          <w:b/>
        </w:rPr>
      </w:pPr>
      <w:r w:rsidRPr="00CF3A91">
        <w:rPr>
          <w:rFonts w:hint="eastAsia"/>
          <w:b/>
        </w:rPr>
        <w:t>有關</w:t>
      </w:r>
      <w:r w:rsidR="00827076" w:rsidRPr="00CF3A91">
        <w:rPr>
          <w:rFonts w:hint="eastAsia"/>
          <w:b/>
        </w:rPr>
        <w:t>文化資產保存法（下稱文資法）</w:t>
      </w:r>
      <w:r w:rsidR="009B4CB0" w:rsidRPr="00CF3A91">
        <w:rPr>
          <w:rFonts w:cs="標楷體" w:hint="eastAsia"/>
          <w:b/>
          <w:kern w:val="0"/>
          <w:szCs w:val="32"/>
        </w:rPr>
        <w:t>第14條第1項</w:t>
      </w:r>
      <w:r w:rsidR="00C12FF6" w:rsidRPr="00CF3A91">
        <w:rPr>
          <w:rFonts w:cs="標楷體" w:hint="eastAsia"/>
          <w:b/>
          <w:kern w:val="0"/>
          <w:szCs w:val="32"/>
        </w:rPr>
        <w:t>及文資法施行細則第15條第7項</w:t>
      </w:r>
      <w:r w:rsidR="009B4CB0" w:rsidRPr="00CF3A91">
        <w:rPr>
          <w:rFonts w:cs="標楷體" w:hint="eastAsia"/>
          <w:b/>
          <w:kern w:val="0"/>
          <w:szCs w:val="32"/>
        </w:rPr>
        <w:t>規定，主管機關應定期普查、法定程序審查及列冊追蹤</w:t>
      </w:r>
      <w:r w:rsidR="00554A12" w:rsidRPr="00CF3A91">
        <w:rPr>
          <w:rFonts w:cs="標楷體" w:hint="eastAsia"/>
          <w:b/>
          <w:kern w:val="0"/>
          <w:szCs w:val="32"/>
        </w:rPr>
        <w:t>，</w:t>
      </w:r>
      <w:r w:rsidR="004C30DC" w:rsidRPr="00CF3A91">
        <w:rPr>
          <w:rFonts w:cs="標楷體" w:hint="eastAsia"/>
          <w:b/>
          <w:kern w:val="0"/>
          <w:szCs w:val="32"/>
        </w:rPr>
        <w:t>並</w:t>
      </w:r>
      <w:r w:rsidR="00C12FF6" w:rsidRPr="00CF3A91">
        <w:rPr>
          <w:rFonts w:cs="標楷體" w:hint="eastAsia"/>
          <w:b/>
          <w:kern w:val="0"/>
          <w:szCs w:val="32"/>
        </w:rPr>
        <w:t>應每8年至少辦理1次</w:t>
      </w:r>
      <w:r w:rsidR="004C30DC" w:rsidRPr="00CF3A91">
        <w:rPr>
          <w:rFonts w:cs="標楷體" w:hint="eastAsia"/>
          <w:b/>
          <w:kern w:val="0"/>
          <w:szCs w:val="32"/>
        </w:rPr>
        <w:t>定期普查</w:t>
      </w:r>
      <w:r w:rsidR="00C12FF6" w:rsidRPr="00CF3A91">
        <w:rPr>
          <w:rFonts w:cs="標楷體" w:hint="eastAsia"/>
          <w:b/>
          <w:kern w:val="0"/>
          <w:szCs w:val="32"/>
        </w:rPr>
        <w:t>，又</w:t>
      </w:r>
      <w:r w:rsidR="0044670D" w:rsidRPr="00CF3A91">
        <w:rPr>
          <w:rFonts w:cs="標楷體" w:hint="eastAsia"/>
          <w:b/>
          <w:kern w:val="0"/>
          <w:szCs w:val="32"/>
        </w:rPr>
        <w:t>依文資法</w:t>
      </w:r>
      <w:r w:rsidR="00827076" w:rsidRPr="00CF3A91">
        <w:rPr>
          <w:rFonts w:cs="標楷體" w:hint="eastAsia"/>
          <w:b/>
          <w:kern w:val="0"/>
          <w:szCs w:val="32"/>
        </w:rPr>
        <w:t>第15條規定</w:t>
      </w:r>
      <w:r w:rsidRPr="00CF3A91">
        <w:rPr>
          <w:rFonts w:cs="標楷體" w:hint="eastAsia"/>
          <w:b/>
          <w:kern w:val="0"/>
          <w:szCs w:val="32"/>
        </w:rPr>
        <w:t>，</w:t>
      </w:r>
      <w:r w:rsidR="00827076" w:rsidRPr="00CF3A91">
        <w:rPr>
          <w:rFonts w:cs="標楷體" w:hint="eastAsia"/>
          <w:b/>
          <w:kern w:val="0"/>
          <w:szCs w:val="32"/>
        </w:rPr>
        <w:t>公有建造物及</w:t>
      </w:r>
      <w:r w:rsidR="00827076" w:rsidRPr="00CF3A91">
        <w:rPr>
          <w:rFonts w:hint="eastAsia"/>
          <w:b/>
        </w:rPr>
        <w:t>附屬設施群自建造完竣逾50年者，或公有土地上所</w:t>
      </w:r>
      <w:proofErr w:type="gramStart"/>
      <w:r w:rsidR="00827076" w:rsidRPr="00CF3A91">
        <w:rPr>
          <w:rFonts w:hint="eastAsia"/>
          <w:b/>
        </w:rPr>
        <w:t>定著</w:t>
      </w:r>
      <w:proofErr w:type="gramEnd"/>
      <w:r w:rsidR="00827076" w:rsidRPr="00CF3A91">
        <w:rPr>
          <w:rFonts w:hint="eastAsia"/>
          <w:b/>
        </w:rPr>
        <w:t>之建築物及其附屬設施群自建造物興建完竣逾50年者</w:t>
      </w:r>
      <w:r w:rsidRPr="00CF3A91">
        <w:rPr>
          <w:rFonts w:hint="eastAsia"/>
          <w:b/>
        </w:rPr>
        <w:t>（下稱逾50年公有建</w:t>
      </w:r>
      <w:r w:rsidR="00D07953" w:rsidRPr="00CF3A91">
        <w:rPr>
          <w:rFonts w:hint="eastAsia"/>
          <w:b/>
        </w:rPr>
        <w:t>造</w:t>
      </w:r>
      <w:r w:rsidRPr="00CF3A91">
        <w:rPr>
          <w:rFonts w:hint="eastAsia"/>
          <w:b/>
        </w:rPr>
        <w:t>物），是否適用同法第1</w:t>
      </w:r>
      <w:r w:rsidRPr="00CF3A91">
        <w:rPr>
          <w:b/>
        </w:rPr>
        <w:t>4</w:t>
      </w:r>
      <w:r w:rsidRPr="00CF3A91">
        <w:rPr>
          <w:rFonts w:hint="eastAsia"/>
          <w:b/>
        </w:rPr>
        <w:t>條</w:t>
      </w:r>
      <w:r w:rsidR="005C62B6" w:rsidRPr="00CF3A91">
        <w:rPr>
          <w:rFonts w:hint="eastAsia"/>
          <w:b/>
        </w:rPr>
        <w:t>之</w:t>
      </w:r>
      <w:r w:rsidRPr="00CF3A91">
        <w:rPr>
          <w:rFonts w:hint="eastAsia"/>
          <w:b/>
        </w:rPr>
        <w:t>規定，</w:t>
      </w:r>
      <w:r w:rsidR="00ED1CEC" w:rsidRPr="00CF3A91">
        <w:rPr>
          <w:rFonts w:hint="eastAsia"/>
          <w:b/>
        </w:rPr>
        <w:t>文化部111年12月16日</w:t>
      </w:r>
      <w:proofErr w:type="gramStart"/>
      <w:r w:rsidR="00ED1CEC" w:rsidRPr="00CF3A91">
        <w:rPr>
          <w:rFonts w:hint="eastAsia"/>
          <w:b/>
        </w:rPr>
        <w:t>函復本</w:t>
      </w:r>
      <w:proofErr w:type="gramEnd"/>
      <w:r w:rsidR="00ED1CEC" w:rsidRPr="00CF3A91">
        <w:rPr>
          <w:rFonts w:hint="eastAsia"/>
          <w:b/>
        </w:rPr>
        <w:t>院，逾50年公有建造物之普查，法令尚無規範；惟於112年2月15日本院詢問時改稱，文資法第14條定期普查範圍，是公有及私有均包含在內，</w:t>
      </w:r>
      <w:r w:rsidRPr="00CF3A91">
        <w:rPr>
          <w:rFonts w:hint="eastAsia"/>
          <w:b/>
        </w:rPr>
        <w:t>文化部</w:t>
      </w:r>
      <w:r w:rsidR="00D34CC6" w:rsidRPr="00CF3A91">
        <w:rPr>
          <w:rFonts w:hint="eastAsia"/>
          <w:b/>
        </w:rPr>
        <w:t>對於</w:t>
      </w:r>
      <w:r w:rsidR="00312859" w:rsidRPr="00CF3A91">
        <w:rPr>
          <w:rFonts w:hint="eastAsia"/>
          <w:b/>
        </w:rPr>
        <w:t>自己</w:t>
      </w:r>
      <w:r w:rsidR="00D34CC6" w:rsidRPr="00CF3A91">
        <w:rPr>
          <w:rFonts w:hint="eastAsia"/>
          <w:b/>
        </w:rPr>
        <w:t>主管的法令</w:t>
      </w:r>
      <w:r w:rsidR="009B4CB0" w:rsidRPr="00CF3A91">
        <w:rPr>
          <w:rFonts w:hint="eastAsia"/>
          <w:b/>
        </w:rPr>
        <w:t>，</w:t>
      </w:r>
      <w:r w:rsidRPr="00CF3A91">
        <w:rPr>
          <w:rFonts w:hint="eastAsia"/>
          <w:b/>
        </w:rPr>
        <w:t>前後</w:t>
      </w:r>
      <w:r w:rsidR="009B4CB0" w:rsidRPr="00CF3A91">
        <w:rPr>
          <w:rFonts w:hint="eastAsia"/>
          <w:b/>
        </w:rPr>
        <w:t>說明翻異</w:t>
      </w:r>
      <w:r w:rsidRPr="00CF3A91">
        <w:rPr>
          <w:rFonts w:hint="eastAsia"/>
          <w:b/>
        </w:rPr>
        <w:t>，</w:t>
      </w:r>
      <w:r w:rsidR="00FC6B24" w:rsidRPr="00CF3A91">
        <w:rPr>
          <w:rFonts w:hint="eastAsia"/>
          <w:b/>
        </w:rPr>
        <w:t>致</w:t>
      </w:r>
      <w:r w:rsidR="00046097" w:rsidRPr="00CF3A91">
        <w:rPr>
          <w:rFonts w:hint="eastAsia"/>
          <w:b/>
        </w:rPr>
        <w:t>各直轄市及縣（市）政府</w:t>
      </w:r>
      <w:r w:rsidR="00FC6B24" w:rsidRPr="00CF3A91">
        <w:rPr>
          <w:rFonts w:hint="eastAsia"/>
          <w:b/>
        </w:rPr>
        <w:t>未</w:t>
      </w:r>
      <w:r w:rsidR="00554A12" w:rsidRPr="00CF3A91">
        <w:rPr>
          <w:rFonts w:hint="eastAsia"/>
          <w:b/>
        </w:rPr>
        <w:t>依</w:t>
      </w:r>
      <w:r w:rsidR="00C12FF6" w:rsidRPr="00CF3A91">
        <w:rPr>
          <w:rFonts w:hint="eastAsia"/>
          <w:b/>
        </w:rPr>
        <w:t>法</w:t>
      </w:r>
      <w:r w:rsidRPr="00CF3A91">
        <w:rPr>
          <w:rFonts w:hint="eastAsia"/>
          <w:b/>
        </w:rPr>
        <w:t>辦理</w:t>
      </w:r>
      <w:r w:rsidR="0016396D" w:rsidRPr="00CF3A91">
        <w:rPr>
          <w:rFonts w:hint="eastAsia"/>
          <w:b/>
        </w:rPr>
        <w:t>定期</w:t>
      </w:r>
      <w:r w:rsidRPr="00CF3A91">
        <w:rPr>
          <w:rFonts w:hint="eastAsia"/>
          <w:b/>
        </w:rPr>
        <w:t>普查</w:t>
      </w:r>
      <w:r w:rsidR="0016396D" w:rsidRPr="00CF3A91">
        <w:rPr>
          <w:rFonts w:hint="eastAsia"/>
          <w:b/>
        </w:rPr>
        <w:t>，待普查高達99%，列冊追蹤僅2%</w:t>
      </w:r>
      <w:r w:rsidR="00FC6B24" w:rsidRPr="00CF3A91">
        <w:rPr>
          <w:rFonts w:hint="eastAsia"/>
          <w:b/>
        </w:rPr>
        <w:t>，</w:t>
      </w:r>
      <w:r w:rsidR="00312859" w:rsidRPr="00CF3A91">
        <w:rPr>
          <w:rFonts w:hint="eastAsia"/>
          <w:b/>
        </w:rPr>
        <w:t>核有重大違失，</w:t>
      </w:r>
      <w:r w:rsidR="00FC6B24" w:rsidRPr="00CF3A91">
        <w:rPr>
          <w:rFonts w:hint="eastAsia"/>
          <w:b/>
        </w:rPr>
        <w:t>應予</w:t>
      </w:r>
      <w:r w:rsidR="00301526" w:rsidRPr="00CF3A91">
        <w:rPr>
          <w:rFonts w:hint="eastAsia"/>
          <w:b/>
        </w:rPr>
        <w:t>確實檢討改進</w:t>
      </w:r>
      <w:r w:rsidRPr="00CF3A91">
        <w:rPr>
          <w:rFonts w:hint="eastAsia"/>
          <w:b/>
        </w:rPr>
        <w:t>。</w:t>
      </w:r>
    </w:p>
    <w:p w:rsidR="005F1C23" w:rsidRPr="00CF3A91" w:rsidRDefault="005F1C23" w:rsidP="000A52A8">
      <w:pPr>
        <w:pStyle w:val="3"/>
        <w:ind w:left="1360" w:hanging="680"/>
      </w:pPr>
      <w:r w:rsidRPr="00CF3A91">
        <w:rPr>
          <w:rFonts w:cs="標楷體" w:hint="eastAsia"/>
          <w:kern w:val="0"/>
          <w:szCs w:val="32"/>
        </w:rPr>
        <w:lastRenderedPageBreak/>
        <w:t>依文資法第14條第1項規定：「主管機關應定期普查或接受個人、團體提報具古蹟、歷史建築、紀念建築及聚落建築群價值者之內容及範圍，並依法定程序審查後，列冊追蹤。」</w:t>
      </w:r>
      <w:r w:rsidR="00D91533" w:rsidRPr="00CF3A91">
        <w:rPr>
          <w:rFonts w:cs="標楷體" w:hint="eastAsia"/>
          <w:kern w:val="0"/>
          <w:szCs w:val="32"/>
        </w:rPr>
        <w:t>、</w:t>
      </w:r>
      <w:r w:rsidR="00D91533" w:rsidRPr="00CF3A91">
        <w:rPr>
          <w:rFonts w:hAnsi="標楷體" w:hint="eastAsia"/>
          <w:szCs w:val="32"/>
        </w:rPr>
        <w:t>文資法施行</w:t>
      </w:r>
      <w:r w:rsidR="00D91533" w:rsidRPr="00CF3A91">
        <w:rPr>
          <w:rFonts w:hint="eastAsia"/>
        </w:rPr>
        <w:t>細則</w:t>
      </w:r>
      <w:r w:rsidR="00D91533" w:rsidRPr="00CF3A91">
        <w:rPr>
          <w:rFonts w:hAnsi="標楷體" w:hint="eastAsia"/>
          <w:szCs w:val="32"/>
        </w:rPr>
        <w:t>第15條第7項規定：「本法第14條第1項…</w:t>
      </w:r>
      <w:proofErr w:type="gramStart"/>
      <w:r w:rsidR="00D91533" w:rsidRPr="00CF3A91">
        <w:rPr>
          <w:rFonts w:hAnsi="標楷體" w:hint="eastAsia"/>
          <w:szCs w:val="32"/>
        </w:rPr>
        <w:t>…</w:t>
      </w:r>
      <w:proofErr w:type="gramEnd"/>
      <w:r w:rsidR="00D91533" w:rsidRPr="00CF3A91">
        <w:rPr>
          <w:rFonts w:hAnsi="標楷體" w:hint="eastAsia"/>
          <w:szCs w:val="32"/>
        </w:rPr>
        <w:t>所定主管機關定期普查，應每8年至少辦理1次。」</w:t>
      </w:r>
    </w:p>
    <w:p w:rsidR="0023677E" w:rsidRPr="00CF3A91" w:rsidRDefault="006D2648" w:rsidP="000A52A8">
      <w:pPr>
        <w:pStyle w:val="3"/>
        <w:ind w:left="1360" w:hanging="680"/>
      </w:pPr>
      <w:r w:rsidRPr="00CF3A91">
        <w:rPr>
          <w:rFonts w:hint="eastAsia"/>
          <w:snapToGrid w:val="0"/>
        </w:rPr>
        <w:t>依文資法第</w:t>
      </w:r>
      <w:r w:rsidRPr="00CF3A91">
        <w:rPr>
          <w:rFonts w:cs="標楷體" w:hint="eastAsia"/>
          <w:kern w:val="0"/>
          <w:szCs w:val="32"/>
        </w:rPr>
        <w:t>15</w:t>
      </w:r>
      <w:r w:rsidRPr="00CF3A91">
        <w:rPr>
          <w:rFonts w:hint="eastAsia"/>
          <w:snapToGrid w:val="0"/>
        </w:rPr>
        <w:t>條規定：「公有建造物及附屬設施群自建造物興建完竣逾50年者，或公有土地上所</w:t>
      </w:r>
      <w:proofErr w:type="gramStart"/>
      <w:r w:rsidRPr="00CF3A91">
        <w:rPr>
          <w:rFonts w:hint="eastAsia"/>
          <w:snapToGrid w:val="0"/>
        </w:rPr>
        <w:t>定著</w:t>
      </w:r>
      <w:proofErr w:type="gramEnd"/>
      <w:r w:rsidRPr="00CF3A91">
        <w:rPr>
          <w:rFonts w:hint="eastAsia"/>
          <w:snapToGrid w:val="0"/>
        </w:rPr>
        <w:t>之建造物及附屬設施群自建造物興建完竣逾50年者，所有或管理機關（構）於處分前，應先由主管機關進行文化資產價值評估。」</w:t>
      </w:r>
      <w:r w:rsidRPr="00CF3A91">
        <w:rPr>
          <w:rFonts w:hint="eastAsia"/>
        </w:rPr>
        <w:t>因</w:t>
      </w:r>
      <w:r w:rsidR="00A22D56" w:rsidRPr="00CF3A91">
        <w:rPr>
          <w:rFonts w:hint="eastAsia"/>
        </w:rPr>
        <w:t>逾</w:t>
      </w:r>
      <w:r w:rsidRPr="00CF3A91">
        <w:rPr>
          <w:rFonts w:hint="eastAsia"/>
        </w:rPr>
        <w:t>50年公有建造物，即可能具有指定為古蹟或登錄為歷史建築、紀念建築等之潛力，於處分前，應先由</w:t>
      </w:r>
      <w:r w:rsidRPr="00CF3A91">
        <w:rPr>
          <w:rFonts w:hint="eastAsia"/>
          <w:snapToGrid w:val="0"/>
        </w:rPr>
        <w:t>主管機關</w:t>
      </w:r>
      <w:r w:rsidRPr="00CF3A91">
        <w:rPr>
          <w:rFonts w:hint="eastAsia"/>
        </w:rPr>
        <w:t>進行文化資產價值評估。</w:t>
      </w:r>
    </w:p>
    <w:p w:rsidR="006D2648" w:rsidRPr="00CF3A91" w:rsidRDefault="006D2648" w:rsidP="000A52A8">
      <w:pPr>
        <w:pStyle w:val="3"/>
        <w:ind w:left="1360" w:hanging="680"/>
      </w:pPr>
      <w:r w:rsidRPr="00CF3A91">
        <w:rPr>
          <w:rFonts w:hint="eastAsia"/>
        </w:rPr>
        <w:t>據文化部111年12月16日文</w:t>
      </w:r>
      <w:proofErr w:type="gramStart"/>
      <w:r w:rsidRPr="00CF3A91">
        <w:rPr>
          <w:rFonts w:hint="eastAsia"/>
        </w:rPr>
        <w:t>授資局蹟</w:t>
      </w:r>
      <w:proofErr w:type="gramEnd"/>
      <w:r w:rsidRPr="00CF3A91">
        <w:rPr>
          <w:rFonts w:hint="eastAsia"/>
        </w:rPr>
        <w:t>字第1113013977號</w:t>
      </w:r>
      <w:proofErr w:type="gramStart"/>
      <w:r w:rsidRPr="00CF3A91">
        <w:rPr>
          <w:rFonts w:hint="eastAsia"/>
        </w:rPr>
        <w:t>函復本</w:t>
      </w:r>
      <w:proofErr w:type="gramEnd"/>
      <w:r w:rsidRPr="00CF3A91">
        <w:rPr>
          <w:rFonts w:hint="eastAsia"/>
        </w:rPr>
        <w:t>院，逾50年公有建</w:t>
      </w:r>
      <w:r w:rsidR="00D07953" w:rsidRPr="00CF3A91">
        <w:rPr>
          <w:rFonts w:hint="eastAsia"/>
        </w:rPr>
        <w:t>造</w:t>
      </w:r>
      <w:r w:rsidRPr="00CF3A91">
        <w:rPr>
          <w:rFonts w:hint="eastAsia"/>
        </w:rPr>
        <w:t>物之普查，</w:t>
      </w:r>
      <w:r w:rsidR="000A2849" w:rsidRPr="00CF3A91">
        <w:rPr>
          <w:rFonts w:hint="eastAsia"/>
        </w:rPr>
        <w:t>法令尚無規範</w:t>
      </w:r>
      <w:r w:rsidRPr="00CF3A91">
        <w:rPr>
          <w:rFonts w:hint="eastAsia"/>
        </w:rPr>
        <w:t>。</w:t>
      </w:r>
    </w:p>
    <w:p w:rsidR="00A557A9" w:rsidRPr="00CF3A91" w:rsidRDefault="00A22D56" w:rsidP="005F1C23">
      <w:pPr>
        <w:pStyle w:val="32"/>
        <w:ind w:left="1280" w:firstLine="640"/>
      </w:pPr>
      <w:r w:rsidRPr="00CF3A91">
        <w:rPr>
          <w:rFonts w:hint="eastAsia"/>
        </w:rPr>
        <w:t>文化部111年12月16日文</w:t>
      </w:r>
      <w:proofErr w:type="gramStart"/>
      <w:r w:rsidRPr="00CF3A91">
        <w:rPr>
          <w:rFonts w:hint="eastAsia"/>
        </w:rPr>
        <w:t>授資局蹟</w:t>
      </w:r>
      <w:proofErr w:type="gramEnd"/>
      <w:r w:rsidRPr="00CF3A91">
        <w:rPr>
          <w:rFonts w:hint="eastAsia"/>
        </w:rPr>
        <w:t>字第1113013977號</w:t>
      </w:r>
      <w:proofErr w:type="gramStart"/>
      <w:r w:rsidRPr="00CF3A91">
        <w:rPr>
          <w:rFonts w:hint="eastAsia"/>
        </w:rPr>
        <w:t>函復本</w:t>
      </w:r>
      <w:proofErr w:type="gramEnd"/>
      <w:r w:rsidRPr="00CF3A91">
        <w:rPr>
          <w:rFonts w:hint="eastAsia"/>
        </w:rPr>
        <w:t>院，有關</w:t>
      </w:r>
      <w:r w:rsidR="006C41DD" w:rsidRPr="00CF3A91">
        <w:rPr>
          <w:rFonts w:hint="eastAsia"/>
        </w:rPr>
        <w:t>文資法第1</w:t>
      </w:r>
      <w:r w:rsidR="006C41DD" w:rsidRPr="00CF3A91">
        <w:t>4</w:t>
      </w:r>
      <w:r w:rsidR="006C41DD" w:rsidRPr="00CF3A91">
        <w:rPr>
          <w:rFonts w:hint="eastAsia"/>
        </w:rPr>
        <w:t>條、第15條規定，</w:t>
      </w:r>
      <w:r w:rsidR="00F43D6A" w:rsidRPr="00CF3A91">
        <w:rPr>
          <w:rFonts w:hint="eastAsia"/>
        </w:rPr>
        <w:t>分屬兩種文化資產價值評估機制，就文資法第15條規定，為所有人應就符合規範之標的於處分前主動洽地方主管機關(地方政府)進行文化資產價值評估，並於評估完成後再行依據結果做適當處置。法令尚無規範</w:t>
      </w:r>
      <w:r w:rsidR="00E51D95" w:rsidRPr="00CF3A91">
        <w:rPr>
          <w:rFonts w:hint="eastAsia"/>
        </w:rPr>
        <w:t>，</w:t>
      </w:r>
      <w:r w:rsidR="00F43D6A" w:rsidRPr="00CF3A91">
        <w:rPr>
          <w:rFonts w:hint="eastAsia"/>
        </w:rPr>
        <w:t>地方主管機關(地方政府)</w:t>
      </w:r>
      <w:proofErr w:type="gramStart"/>
      <w:r w:rsidR="00F43D6A" w:rsidRPr="00CF3A91">
        <w:rPr>
          <w:rFonts w:hint="eastAsia"/>
        </w:rPr>
        <w:t>應就</w:t>
      </w:r>
      <w:r w:rsidRPr="00CF3A91">
        <w:rPr>
          <w:rFonts w:hint="eastAsia"/>
        </w:rPr>
        <w:t>逾50年</w:t>
      </w:r>
      <w:proofErr w:type="gramEnd"/>
      <w:r w:rsidRPr="00CF3A91">
        <w:rPr>
          <w:rFonts w:hint="eastAsia"/>
        </w:rPr>
        <w:t>公有建造物</w:t>
      </w:r>
      <w:r w:rsidR="00F43D6A" w:rsidRPr="00CF3A91">
        <w:rPr>
          <w:rFonts w:hint="eastAsia"/>
        </w:rPr>
        <w:t>定期普查。</w:t>
      </w:r>
    </w:p>
    <w:p w:rsidR="009710FA" w:rsidRPr="00CF3A91" w:rsidRDefault="009B408B" w:rsidP="000A52A8">
      <w:pPr>
        <w:pStyle w:val="3"/>
        <w:ind w:left="1360" w:hanging="680"/>
      </w:pPr>
      <w:r w:rsidRPr="00CF3A91">
        <w:rPr>
          <w:rFonts w:hAnsi="標楷體" w:hint="eastAsia"/>
          <w:szCs w:val="32"/>
        </w:rPr>
        <w:t>惟</w:t>
      </w:r>
      <w:r w:rsidR="00D36F6A" w:rsidRPr="00CF3A91">
        <w:rPr>
          <w:rFonts w:hAnsi="標楷體" w:hint="eastAsia"/>
          <w:szCs w:val="32"/>
        </w:rPr>
        <w:t>於112年2月15日</w:t>
      </w:r>
      <w:r w:rsidRPr="00CF3A91">
        <w:rPr>
          <w:rFonts w:hAnsi="標楷體" w:hint="eastAsia"/>
          <w:szCs w:val="32"/>
        </w:rPr>
        <w:t>本院詢問文資局局長陳濟民</w:t>
      </w:r>
      <w:r w:rsidR="00E24AE8" w:rsidRPr="00CF3A91">
        <w:rPr>
          <w:rFonts w:hAnsi="標楷體" w:hint="eastAsia"/>
          <w:szCs w:val="32"/>
        </w:rPr>
        <w:t>卻</w:t>
      </w:r>
      <w:r w:rsidRPr="00CF3A91">
        <w:rPr>
          <w:rFonts w:hAnsi="標楷體" w:hint="eastAsia"/>
          <w:szCs w:val="32"/>
        </w:rPr>
        <w:t>稱，文資法第14條</w:t>
      </w:r>
      <w:r w:rsidR="005528A6" w:rsidRPr="00CF3A91">
        <w:rPr>
          <w:rFonts w:hAnsi="標楷體" w:hint="eastAsia"/>
          <w:szCs w:val="32"/>
        </w:rPr>
        <w:t>定期</w:t>
      </w:r>
      <w:r w:rsidRPr="00CF3A91">
        <w:rPr>
          <w:rFonts w:hAnsi="標楷體" w:hint="eastAsia"/>
          <w:szCs w:val="32"/>
        </w:rPr>
        <w:t>普查範圍</w:t>
      </w:r>
      <w:r w:rsidR="00AA453F" w:rsidRPr="00CF3A91">
        <w:rPr>
          <w:rFonts w:hAnsi="標楷體" w:hint="eastAsia"/>
          <w:szCs w:val="32"/>
        </w:rPr>
        <w:t>，</w:t>
      </w:r>
      <w:r w:rsidR="008179A4" w:rsidRPr="00CF3A91">
        <w:rPr>
          <w:rFonts w:hAnsi="標楷體" w:hint="eastAsia"/>
          <w:szCs w:val="32"/>
        </w:rPr>
        <w:t>是公有及私有均包含在內，</w:t>
      </w:r>
      <w:r w:rsidRPr="00CF3A91">
        <w:rPr>
          <w:rFonts w:hAnsi="標楷體" w:hint="eastAsia"/>
          <w:szCs w:val="32"/>
        </w:rPr>
        <w:t>再行依</w:t>
      </w:r>
      <w:r w:rsidR="00E12471" w:rsidRPr="00CF3A91">
        <w:rPr>
          <w:rFonts w:hAnsi="標楷體" w:hint="eastAsia"/>
          <w:szCs w:val="32"/>
        </w:rPr>
        <w:t>據</w:t>
      </w:r>
      <w:r w:rsidRPr="00CF3A91">
        <w:rPr>
          <w:rFonts w:hAnsi="標楷體" w:hint="eastAsia"/>
          <w:szCs w:val="32"/>
        </w:rPr>
        <w:t>普查結果辦理後續法定程序審查及列冊追蹤之作業。文資法第15條是強化公有的規定需於處分前，進行文化資產評估。</w:t>
      </w:r>
    </w:p>
    <w:p w:rsidR="00A72EF5" w:rsidRPr="00CF3A91" w:rsidRDefault="00A72EF5" w:rsidP="00A72EF5">
      <w:pPr>
        <w:pStyle w:val="3"/>
        <w:ind w:left="1360" w:hanging="680"/>
      </w:pPr>
      <w:r w:rsidRPr="00CF3A91">
        <w:rPr>
          <w:rFonts w:hint="eastAsia"/>
        </w:rPr>
        <w:t>各直轄市及縣（市）政府依文資法第1</w:t>
      </w:r>
      <w:r w:rsidRPr="00CF3A91">
        <w:t>5</w:t>
      </w:r>
      <w:r w:rsidRPr="00CF3A91">
        <w:rPr>
          <w:rFonts w:hint="eastAsia"/>
        </w:rPr>
        <w:t>條規定，逾50年公有建造物辦理文化資產價值評估情形，如附表</w:t>
      </w:r>
      <w:proofErr w:type="gramStart"/>
      <w:r w:rsidR="00C12FF6" w:rsidRPr="00CF3A91">
        <w:rPr>
          <w:rFonts w:hint="eastAsia"/>
        </w:rPr>
        <w:t>一</w:t>
      </w:r>
      <w:proofErr w:type="gramEnd"/>
      <w:r w:rsidRPr="00CF3A91">
        <w:rPr>
          <w:rFonts w:hint="eastAsia"/>
        </w:rPr>
        <w:t>。</w:t>
      </w:r>
    </w:p>
    <w:p w:rsidR="00F2293D" w:rsidRPr="00CF3A91" w:rsidRDefault="00A72EF5" w:rsidP="00A44A19">
      <w:pPr>
        <w:pStyle w:val="32"/>
        <w:ind w:left="1280" w:firstLine="640"/>
        <w:rPr>
          <w:b/>
        </w:rPr>
      </w:pPr>
      <w:r w:rsidRPr="00CF3A91">
        <w:rPr>
          <w:rFonts w:hint="eastAsia"/>
        </w:rPr>
        <w:t>查各直轄市及縣（市）政府之逾50年公有建造物等，共計列帳清冊6,321件、5,190,348.81平方公尺、31,840,566千元、待普查數6,262件、已完成評估1,531</w:t>
      </w:r>
      <w:r w:rsidRPr="00CF3A91">
        <w:rPr>
          <w:rFonts w:hint="eastAsia"/>
        </w:rPr>
        <w:lastRenderedPageBreak/>
        <w:t>件、具文化資產價值數（已列冊追蹤審查）127件，待普查數高達99%</w:t>
      </w:r>
      <w:r w:rsidR="00F62569" w:rsidRPr="00CF3A91">
        <w:rPr>
          <w:rFonts w:hint="eastAsia"/>
        </w:rPr>
        <w:t>(6,262/6,321=99%)</w:t>
      </w:r>
      <w:r w:rsidRPr="00CF3A91">
        <w:rPr>
          <w:rFonts w:hint="eastAsia"/>
        </w:rPr>
        <w:t>，又</w:t>
      </w:r>
      <w:r w:rsidR="00CB1D54" w:rsidRPr="00CF3A91">
        <w:rPr>
          <w:rFonts w:hint="eastAsia"/>
        </w:rPr>
        <w:t>已</w:t>
      </w:r>
      <w:r w:rsidRPr="00CF3A91">
        <w:rPr>
          <w:rFonts w:hint="eastAsia"/>
        </w:rPr>
        <w:t>列冊追蹤僅2%</w:t>
      </w:r>
      <w:r w:rsidR="00046F9E" w:rsidRPr="00CF3A91">
        <w:rPr>
          <w:rFonts w:hint="eastAsia"/>
        </w:rPr>
        <w:t>(127/6,321=2%)</w:t>
      </w:r>
      <w:r w:rsidRPr="00CF3A91">
        <w:rPr>
          <w:rFonts w:hint="eastAsia"/>
        </w:rPr>
        <w:t>。</w:t>
      </w:r>
    </w:p>
    <w:p w:rsidR="00A72EF5" w:rsidRPr="00CF3A91" w:rsidRDefault="00A72EF5" w:rsidP="00A72EF5">
      <w:pPr>
        <w:pStyle w:val="32"/>
        <w:ind w:leftChars="-133" w:left="851" w:right="320" w:hangingChars="399" w:hanging="1277"/>
        <w:rPr>
          <w:b/>
        </w:rPr>
      </w:pPr>
      <w:r w:rsidRPr="00CF3A91">
        <w:rPr>
          <w:rFonts w:hint="eastAsia"/>
          <w:kern w:val="0"/>
          <w:szCs w:val="32"/>
        </w:rPr>
        <w:t>附表</w:t>
      </w:r>
      <w:r w:rsidR="00C12FF6" w:rsidRPr="00CF3A91">
        <w:rPr>
          <w:rFonts w:hint="eastAsia"/>
          <w:kern w:val="0"/>
          <w:szCs w:val="32"/>
        </w:rPr>
        <w:t>一</w:t>
      </w:r>
      <w:r w:rsidRPr="00CF3A91">
        <w:rPr>
          <w:rFonts w:hAnsi="標楷體" w:hint="eastAsia"/>
          <w:kern w:val="0"/>
          <w:szCs w:val="32"/>
        </w:rPr>
        <w:t>、各直轄市及縣（市）政府「逾50年公有建造物」辦理文化資產價值評估表</w:t>
      </w:r>
      <w:r w:rsidRPr="00CF3A91">
        <w:rPr>
          <w:rFonts w:hAnsi="標楷體" w:hint="eastAsia"/>
          <w:kern w:val="0"/>
          <w:sz w:val="24"/>
          <w:szCs w:val="24"/>
        </w:rPr>
        <w:t>（截至111年8月31日止）</w:t>
      </w:r>
    </w:p>
    <w:p w:rsidR="00A72EF5" w:rsidRPr="00CF3A91" w:rsidRDefault="00A72EF5" w:rsidP="00F3611C">
      <w:pPr>
        <w:pStyle w:val="32"/>
        <w:ind w:left="1280" w:right="320" w:firstLineChars="1000" w:firstLine="2800"/>
        <w:rPr>
          <w:b/>
        </w:rPr>
      </w:pPr>
      <w:r w:rsidRPr="00CF3A91">
        <w:rPr>
          <w:rFonts w:hAnsi="標楷體" w:cs="標楷體" w:hint="eastAsia"/>
          <w:kern w:val="0"/>
          <w:sz w:val="28"/>
          <w:szCs w:val="28"/>
        </w:rPr>
        <w:t>單位：棟、處、戶；平方公尺；千元</w:t>
      </w:r>
    </w:p>
    <w:tbl>
      <w:tblPr>
        <w:tblW w:w="9498" w:type="dxa"/>
        <w:tblInd w:w="-289" w:type="dxa"/>
        <w:tblLook w:val="04A0" w:firstRow="1" w:lastRow="0" w:firstColumn="1" w:lastColumn="0" w:noHBand="0" w:noVBand="1"/>
      </w:tblPr>
      <w:tblGrid>
        <w:gridCol w:w="984"/>
        <w:gridCol w:w="766"/>
        <w:gridCol w:w="1536"/>
        <w:gridCol w:w="1387"/>
        <w:gridCol w:w="1140"/>
        <w:gridCol w:w="1417"/>
        <w:gridCol w:w="2268"/>
      </w:tblGrid>
      <w:tr w:rsidR="00CF3A91" w:rsidRPr="00CF3A91" w:rsidTr="002C5F8C">
        <w:tc>
          <w:tcPr>
            <w:tcW w:w="984" w:type="dxa"/>
            <w:vMerge w:val="restart"/>
            <w:tcBorders>
              <w:top w:val="single" w:sz="4" w:space="0" w:color="auto"/>
              <w:left w:val="single" w:sz="4" w:space="0" w:color="auto"/>
              <w:bottom w:val="single" w:sz="4" w:space="0" w:color="auto"/>
              <w:right w:val="single" w:sz="4" w:space="0" w:color="auto"/>
            </w:tcBorders>
            <w:hideMark/>
          </w:tcPr>
          <w:p w:rsidR="002C5F8C" w:rsidRPr="00CF3A91" w:rsidRDefault="002C5F8C" w:rsidP="00FB0D3F">
            <w:pPr>
              <w:jc w:val="center"/>
              <w:rPr>
                <w:rFonts w:hAnsi="標楷體"/>
                <w:sz w:val="22"/>
                <w:szCs w:val="22"/>
              </w:rPr>
            </w:pPr>
            <w:r w:rsidRPr="00CF3A91">
              <w:rPr>
                <w:rFonts w:hAnsi="標楷體" w:hint="eastAsia"/>
                <w:sz w:val="22"/>
                <w:szCs w:val="22"/>
              </w:rPr>
              <w:t>主管</w:t>
            </w:r>
          </w:p>
          <w:p w:rsidR="002C5F8C" w:rsidRPr="00CF3A91" w:rsidRDefault="002C5F8C" w:rsidP="00FB0D3F">
            <w:pPr>
              <w:jc w:val="center"/>
              <w:rPr>
                <w:rFonts w:hAnsi="標楷體"/>
                <w:sz w:val="22"/>
                <w:szCs w:val="22"/>
              </w:rPr>
            </w:pPr>
            <w:r w:rsidRPr="00CF3A91">
              <w:rPr>
                <w:rFonts w:hAnsi="標楷體" w:hint="eastAsia"/>
                <w:sz w:val="22"/>
                <w:szCs w:val="22"/>
              </w:rPr>
              <w:t>機關</w:t>
            </w:r>
          </w:p>
        </w:tc>
        <w:tc>
          <w:tcPr>
            <w:tcW w:w="766" w:type="dxa"/>
            <w:vMerge w:val="restart"/>
            <w:tcBorders>
              <w:top w:val="single" w:sz="4" w:space="0" w:color="auto"/>
              <w:left w:val="single" w:sz="4" w:space="0" w:color="auto"/>
              <w:bottom w:val="single" w:sz="4" w:space="0" w:color="auto"/>
              <w:right w:val="single" w:sz="4" w:space="0" w:color="auto"/>
            </w:tcBorders>
          </w:tcPr>
          <w:p w:rsidR="002C5F8C" w:rsidRPr="00CF3A91" w:rsidRDefault="002C5F8C" w:rsidP="00FB0D3F">
            <w:pPr>
              <w:jc w:val="center"/>
              <w:rPr>
                <w:rFonts w:hAnsi="標楷體"/>
                <w:sz w:val="22"/>
                <w:szCs w:val="22"/>
              </w:rPr>
            </w:pPr>
            <w:r w:rsidRPr="00CF3A91">
              <w:rPr>
                <w:rFonts w:hAnsi="標楷體" w:hint="eastAsia"/>
                <w:sz w:val="22"/>
                <w:szCs w:val="22"/>
              </w:rPr>
              <w:t>數量</w:t>
            </w:r>
          </w:p>
          <w:p w:rsidR="002C5F8C" w:rsidRPr="00CF3A91" w:rsidRDefault="002C5F8C" w:rsidP="00FB0D3F">
            <w:pPr>
              <w:jc w:val="center"/>
              <w:rPr>
                <w:rFonts w:hAnsi="標楷體"/>
                <w:sz w:val="22"/>
                <w:szCs w:val="22"/>
              </w:rPr>
            </w:pPr>
          </w:p>
          <w:p w:rsidR="002C5F8C" w:rsidRPr="00CF3A91" w:rsidRDefault="002C5F8C" w:rsidP="00FB0D3F">
            <w:pPr>
              <w:jc w:val="center"/>
              <w:rPr>
                <w:rFonts w:hAnsi="標楷體"/>
                <w:sz w:val="22"/>
                <w:szCs w:val="22"/>
              </w:rPr>
            </w:pPr>
          </w:p>
        </w:tc>
        <w:tc>
          <w:tcPr>
            <w:tcW w:w="1536" w:type="dxa"/>
            <w:vMerge w:val="restart"/>
            <w:tcBorders>
              <w:top w:val="single" w:sz="4" w:space="0" w:color="auto"/>
              <w:left w:val="single" w:sz="4" w:space="0" w:color="auto"/>
              <w:bottom w:val="single" w:sz="4" w:space="0" w:color="auto"/>
              <w:right w:val="single" w:sz="4" w:space="0" w:color="auto"/>
            </w:tcBorders>
            <w:hideMark/>
          </w:tcPr>
          <w:p w:rsidR="002C5F8C" w:rsidRPr="00CF3A91" w:rsidRDefault="002C5F8C" w:rsidP="00FB0D3F">
            <w:pPr>
              <w:jc w:val="center"/>
              <w:rPr>
                <w:rFonts w:hAnsi="標楷體"/>
                <w:sz w:val="22"/>
                <w:szCs w:val="22"/>
              </w:rPr>
            </w:pPr>
            <w:r w:rsidRPr="00CF3A91">
              <w:rPr>
                <w:rFonts w:hAnsi="標楷體" w:hint="eastAsia"/>
                <w:sz w:val="22"/>
                <w:szCs w:val="22"/>
              </w:rPr>
              <w:t>面積</w:t>
            </w:r>
          </w:p>
        </w:tc>
        <w:tc>
          <w:tcPr>
            <w:tcW w:w="1387" w:type="dxa"/>
            <w:vMerge w:val="restart"/>
            <w:tcBorders>
              <w:top w:val="single" w:sz="4" w:space="0" w:color="auto"/>
              <w:left w:val="single" w:sz="4" w:space="0" w:color="auto"/>
              <w:bottom w:val="single" w:sz="4" w:space="0" w:color="auto"/>
              <w:right w:val="single" w:sz="4" w:space="0" w:color="auto"/>
            </w:tcBorders>
            <w:hideMark/>
          </w:tcPr>
          <w:p w:rsidR="002C5F8C" w:rsidRPr="00CF3A91" w:rsidRDefault="002C5F8C" w:rsidP="00FB0D3F">
            <w:pPr>
              <w:jc w:val="center"/>
              <w:rPr>
                <w:rFonts w:hAnsi="標楷體"/>
                <w:sz w:val="22"/>
                <w:szCs w:val="22"/>
              </w:rPr>
            </w:pPr>
            <w:proofErr w:type="gramStart"/>
            <w:r w:rsidRPr="00CF3A91">
              <w:rPr>
                <w:rFonts w:hAnsi="標楷體" w:hint="eastAsia"/>
                <w:sz w:val="22"/>
                <w:szCs w:val="22"/>
              </w:rPr>
              <w:t>帳面</w:t>
            </w:r>
            <w:proofErr w:type="gramEnd"/>
            <w:r w:rsidRPr="00CF3A91">
              <w:rPr>
                <w:rFonts w:hAnsi="標楷體" w:hint="eastAsia"/>
                <w:sz w:val="22"/>
                <w:szCs w:val="22"/>
              </w:rPr>
              <w:t>價值</w:t>
            </w:r>
          </w:p>
        </w:tc>
        <w:tc>
          <w:tcPr>
            <w:tcW w:w="4825" w:type="dxa"/>
            <w:gridSpan w:val="3"/>
            <w:tcBorders>
              <w:top w:val="single" w:sz="4" w:space="0" w:color="auto"/>
              <w:left w:val="single" w:sz="4" w:space="0" w:color="auto"/>
              <w:bottom w:val="single" w:sz="4" w:space="0" w:color="auto"/>
              <w:right w:val="single" w:sz="4" w:space="0" w:color="auto"/>
            </w:tcBorders>
            <w:hideMark/>
          </w:tcPr>
          <w:p w:rsidR="002C5F8C" w:rsidRPr="00CF3A91" w:rsidRDefault="002C5F8C" w:rsidP="00FB0D3F">
            <w:pPr>
              <w:jc w:val="center"/>
              <w:rPr>
                <w:rFonts w:hAnsi="標楷體"/>
                <w:sz w:val="22"/>
                <w:szCs w:val="22"/>
              </w:rPr>
            </w:pPr>
            <w:r w:rsidRPr="00CF3A91">
              <w:rPr>
                <w:rFonts w:hAnsi="標楷體" w:hint="eastAsia"/>
                <w:sz w:val="22"/>
                <w:szCs w:val="22"/>
              </w:rPr>
              <w:t>文化資產價值評估辦理情形</w:t>
            </w:r>
          </w:p>
        </w:tc>
      </w:tr>
      <w:tr w:rsidR="00CF3A91" w:rsidRPr="00CF3A91" w:rsidTr="002C5F8C">
        <w:tc>
          <w:tcPr>
            <w:tcW w:w="0" w:type="auto"/>
            <w:vMerge/>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widowControl/>
              <w:overflowPunct/>
              <w:autoSpaceDE/>
              <w:autoSpaceDN/>
              <w:jc w:val="left"/>
              <w:rPr>
                <w:rFonts w:hAnsi="標楷體"/>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widowControl/>
              <w:overflowPunct/>
              <w:autoSpaceDE/>
              <w:autoSpaceDN/>
              <w:jc w:val="left"/>
              <w:rPr>
                <w:rFonts w:hAnsi="標楷體"/>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widowControl/>
              <w:overflowPunct/>
              <w:autoSpaceDE/>
              <w:autoSpaceDN/>
              <w:jc w:val="left"/>
              <w:rPr>
                <w:rFonts w:hAnsi="標楷體"/>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widowControl/>
              <w:overflowPunct/>
              <w:autoSpaceDE/>
              <w:autoSpaceDN/>
              <w:jc w:val="left"/>
              <w:rPr>
                <w:rFonts w:hAnsi="標楷體"/>
                <w:sz w:val="22"/>
                <w:szCs w:val="22"/>
              </w:rPr>
            </w:pPr>
          </w:p>
        </w:tc>
        <w:tc>
          <w:tcPr>
            <w:tcW w:w="1140" w:type="dxa"/>
            <w:tcBorders>
              <w:top w:val="single" w:sz="4" w:space="0" w:color="auto"/>
              <w:left w:val="single" w:sz="4" w:space="0" w:color="auto"/>
              <w:bottom w:val="single" w:sz="4" w:space="0" w:color="auto"/>
              <w:right w:val="single" w:sz="4" w:space="0" w:color="auto"/>
            </w:tcBorders>
            <w:hideMark/>
          </w:tcPr>
          <w:p w:rsidR="002C5F8C" w:rsidRPr="00CF3A91" w:rsidRDefault="002C5F8C" w:rsidP="002C5F8C">
            <w:pPr>
              <w:jc w:val="left"/>
              <w:rPr>
                <w:rFonts w:hAnsi="標楷體"/>
                <w:sz w:val="22"/>
                <w:szCs w:val="22"/>
              </w:rPr>
            </w:pPr>
            <w:r w:rsidRPr="00CF3A91">
              <w:rPr>
                <w:rFonts w:hAnsi="標楷體" w:hint="eastAsia"/>
                <w:sz w:val="22"/>
                <w:szCs w:val="22"/>
              </w:rPr>
              <w:t>待普查數</w:t>
            </w:r>
          </w:p>
        </w:tc>
        <w:tc>
          <w:tcPr>
            <w:tcW w:w="1417" w:type="dxa"/>
            <w:tcBorders>
              <w:top w:val="single" w:sz="4" w:space="0" w:color="auto"/>
              <w:left w:val="single" w:sz="4" w:space="0" w:color="auto"/>
              <w:bottom w:val="single" w:sz="4" w:space="0" w:color="auto"/>
              <w:right w:val="single" w:sz="4" w:space="0" w:color="auto"/>
            </w:tcBorders>
            <w:hideMark/>
          </w:tcPr>
          <w:p w:rsidR="002C5F8C" w:rsidRPr="00CF3A91" w:rsidRDefault="002C5F8C" w:rsidP="002C5F8C">
            <w:pPr>
              <w:jc w:val="left"/>
              <w:rPr>
                <w:rFonts w:hAnsi="標楷體"/>
                <w:sz w:val="22"/>
                <w:szCs w:val="22"/>
              </w:rPr>
            </w:pPr>
            <w:r w:rsidRPr="00CF3A91">
              <w:rPr>
                <w:rFonts w:hAnsi="標楷體" w:hint="eastAsia"/>
                <w:sz w:val="22"/>
                <w:szCs w:val="22"/>
              </w:rPr>
              <w:t>已完成評估</w:t>
            </w:r>
          </w:p>
        </w:tc>
        <w:tc>
          <w:tcPr>
            <w:tcW w:w="2268" w:type="dxa"/>
            <w:tcBorders>
              <w:top w:val="single" w:sz="4" w:space="0" w:color="auto"/>
              <w:left w:val="single" w:sz="4" w:space="0" w:color="auto"/>
              <w:bottom w:val="single" w:sz="4" w:space="0" w:color="auto"/>
              <w:right w:val="single" w:sz="4" w:space="0" w:color="auto"/>
            </w:tcBorders>
            <w:hideMark/>
          </w:tcPr>
          <w:p w:rsidR="002C5F8C" w:rsidRPr="00CF3A91" w:rsidRDefault="002C5F8C" w:rsidP="00FB0D3F">
            <w:pPr>
              <w:jc w:val="left"/>
              <w:rPr>
                <w:rFonts w:hAnsi="標楷體"/>
                <w:sz w:val="22"/>
                <w:szCs w:val="22"/>
              </w:rPr>
            </w:pPr>
            <w:r w:rsidRPr="00CF3A91">
              <w:rPr>
                <w:rFonts w:hAnsi="標楷體" w:hint="eastAsia"/>
                <w:sz w:val="22"/>
                <w:szCs w:val="22"/>
              </w:rPr>
              <w:t>具文化資產價值數</w:t>
            </w:r>
          </w:p>
          <w:p w:rsidR="002C5F8C" w:rsidRPr="00CF3A91" w:rsidRDefault="002C5F8C" w:rsidP="00FB0D3F">
            <w:pPr>
              <w:jc w:val="left"/>
              <w:rPr>
                <w:rFonts w:hAnsi="標楷體"/>
                <w:sz w:val="22"/>
                <w:szCs w:val="22"/>
              </w:rPr>
            </w:pPr>
            <w:r w:rsidRPr="00CF3A91">
              <w:rPr>
                <w:rFonts w:hAnsi="標楷體" w:hint="eastAsia"/>
                <w:sz w:val="22"/>
                <w:szCs w:val="22"/>
              </w:rPr>
              <w:t>（已列冊追蹤審查）</w:t>
            </w:r>
          </w:p>
        </w:tc>
      </w:tr>
      <w:tr w:rsidR="00CF3A91" w:rsidRPr="00CF3A91" w:rsidTr="002C5F8C">
        <w:tc>
          <w:tcPr>
            <w:tcW w:w="984" w:type="dxa"/>
            <w:tcBorders>
              <w:top w:val="single" w:sz="4" w:space="0" w:color="auto"/>
              <w:left w:val="single" w:sz="4" w:space="0" w:color="auto"/>
              <w:bottom w:val="single" w:sz="4" w:space="0" w:color="auto"/>
              <w:right w:val="single" w:sz="4" w:space="0" w:color="auto"/>
            </w:tcBorders>
            <w:hideMark/>
          </w:tcPr>
          <w:p w:rsidR="002C5F8C" w:rsidRPr="00CF3A91" w:rsidRDefault="002C5F8C" w:rsidP="00FB0D3F">
            <w:pPr>
              <w:rPr>
                <w:rFonts w:hAnsi="標楷體"/>
                <w:sz w:val="22"/>
                <w:szCs w:val="22"/>
              </w:rPr>
            </w:pPr>
            <w:r w:rsidRPr="00CF3A91">
              <w:rPr>
                <w:rFonts w:hAnsi="標楷體" w:hint="eastAsia"/>
                <w:spacing w:val="15"/>
                <w:sz w:val="22"/>
                <w:szCs w:val="22"/>
                <w:shd w:val="clear" w:color="auto" w:fill="FFFFFF"/>
              </w:rPr>
              <w:t>臺北市</w:t>
            </w:r>
          </w:p>
        </w:tc>
        <w:tc>
          <w:tcPr>
            <w:tcW w:w="76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widowControl/>
              <w:overflowPunct/>
              <w:autoSpaceDE/>
              <w:jc w:val="left"/>
              <w:rPr>
                <w:rFonts w:ascii="新細明體" w:eastAsia="新細明體"/>
                <w:sz w:val="22"/>
                <w:szCs w:val="22"/>
              </w:rPr>
            </w:pPr>
            <w:r w:rsidRPr="00CF3A91">
              <w:rPr>
                <w:rFonts w:hint="eastAsia"/>
                <w:sz w:val="22"/>
                <w:szCs w:val="22"/>
              </w:rPr>
              <w:t>1,399</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3,589,156.97</w:t>
            </w:r>
          </w:p>
        </w:tc>
        <w:tc>
          <w:tcPr>
            <w:tcW w:w="138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27,241,916</w:t>
            </w:r>
          </w:p>
        </w:tc>
        <w:tc>
          <w:tcPr>
            <w:tcW w:w="1140"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1,399</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181</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41</w:t>
            </w:r>
          </w:p>
        </w:tc>
      </w:tr>
      <w:tr w:rsidR="00CF3A91" w:rsidRPr="00CF3A91" w:rsidTr="002C5F8C">
        <w:tc>
          <w:tcPr>
            <w:tcW w:w="984" w:type="dxa"/>
            <w:tcBorders>
              <w:top w:val="single" w:sz="4" w:space="0" w:color="auto"/>
              <w:left w:val="single" w:sz="4" w:space="0" w:color="auto"/>
              <w:bottom w:val="single" w:sz="4" w:space="0" w:color="auto"/>
              <w:right w:val="single" w:sz="4" w:space="0" w:color="auto"/>
            </w:tcBorders>
            <w:hideMark/>
          </w:tcPr>
          <w:p w:rsidR="002C5F8C" w:rsidRPr="00CF3A91" w:rsidRDefault="002C5F8C" w:rsidP="00FB0D3F">
            <w:pPr>
              <w:rPr>
                <w:rFonts w:hAnsi="標楷體"/>
                <w:sz w:val="22"/>
                <w:szCs w:val="22"/>
              </w:rPr>
            </w:pPr>
            <w:r w:rsidRPr="00CF3A91">
              <w:rPr>
                <w:rFonts w:hAnsi="標楷體" w:hint="eastAsia"/>
                <w:spacing w:val="15"/>
                <w:sz w:val="22"/>
                <w:szCs w:val="22"/>
                <w:shd w:val="clear" w:color="auto" w:fill="FFFFFF"/>
              </w:rPr>
              <w:t>新北市</w:t>
            </w:r>
          </w:p>
        </w:tc>
        <w:tc>
          <w:tcPr>
            <w:tcW w:w="76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widowControl/>
              <w:overflowPunct/>
              <w:autoSpaceDE/>
              <w:jc w:val="left"/>
              <w:rPr>
                <w:rFonts w:ascii="新細明體" w:eastAsia="新細明體"/>
                <w:sz w:val="22"/>
                <w:szCs w:val="22"/>
              </w:rPr>
            </w:pPr>
            <w:r w:rsidRPr="00CF3A91">
              <w:rPr>
                <w:rFonts w:hint="eastAsia"/>
                <w:sz w:val="22"/>
                <w:szCs w:val="22"/>
              </w:rPr>
              <w:t>1,047</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285,830</w:t>
            </w:r>
          </w:p>
        </w:tc>
        <w:tc>
          <w:tcPr>
            <w:tcW w:w="138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193,083</w:t>
            </w:r>
          </w:p>
        </w:tc>
        <w:tc>
          <w:tcPr>
            <w:tcW w:w="1140"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1,047</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66</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w:t>
            </w:r>
          </w:p>
        </w:tc>
      </w:tr>
      <w:tr w:rsidR="00CF3A91" w:rsidRPr="00CF3A91" w:rsidTr="002C5F8C">
        <w:tc>
          <w:tcPr>
            <w:tcW w:w="984" w:type="dxa"/>
            <w:tcBorders>
              <w:top w:val="single" w:sz="4" w:space="0" w:color="auto"/>
              <w:left w:val="single" w:sz="4" w:space="0" w:color="auto"/>
              <w:bottom w:val="single" w:sz="4" w:space="0" w:color="auto"/>
              <w:right w:val="single" w:sz="4" w:space="0" w:color="auto"/>
            </w:tcBorders>
            <w:hideMark/>
          </w:tcPr>
          <w:p w:rsidR="002C5F8C" w:rsidRPr="00CF3A91" w:rsidRDefault="002C5F8C" w:rsidP="00FB0D3F">
            <w:pPr>
              <w:rPr>
                <w:rFonts w:hAnsi="標楷體"/>
                <w:sz w:val="22"/>
                <w:szCs w:val="22"/>
              </w:rPr>
            </w:pPr>
            <w:r w:rsidRPr="00CF3A91">
              <w:rPr>
                <w:rFonts w:hAnsi="標楷體" w:hint="eastAsia"/>
                <w:spacing w:val="15"/>
                <w:sz w:val="22"/>
                <w:szCs w:val="22"/>
                <w:shd w:val="clear" w:color="auto" w:fill="FFFFFF"/>
              </w:rPr>
              <w:t>桃園市</w:t>
            </w:r>
          </w:p>
        </w:tc>
        <w:tc>
          <w:tcPr>
            <w:tcW w:w="76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614</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205,774.84</w:t>
            </w:r>
          </w:p>
        </w:tc>
        <w:tc>
          <w:tcPr>
            <w:tcW w:w="1387" w:type="dxa"/>
            <w:tcBorders>
              <w:top w:val="single" w:sz="4" w:space="0" w:color="auto"/>
              <w:left w:val="single" w:sz="4" w:space="0" w:color="auto"/>
              <w:bottom w:val="single" w:sz="4" w:space="0" w:color="auto"/>
              <w:right w:val="single" w:sz="4" w:space="0" w:color="auto"/>
            </w:tcBorders>
            <w:vAlign w:val="center"/>
          </w:tcPr>
          <w:p w:rsidR="002C5F8C" w:rsidRPr="00CF3A91" w:rsidRDefault="002C5F8C" w:rsidP="00FB0D3F">
            <w:pPr>
              <w:jc w:val="left"/>
              <w:rPr>
                <w:sz w:val="22"/>
                <w:szCs w:val="22"/>
              </w:rPr>
            </w:pPr>
            <w:r w:rsidRPr="00CF3A91">
              <w:rPr>
                <w:rFonts w:hint="eastAsia"/>
                <w:sz w:val="22"/>
                <w:szCs w:val="22"/>
              </w:rPr>
              <w:t>265,920</w:t>
            </w:r>
          </w:p>
          <w:p w:rsidR="002C5F8C" w:rsidRPr="00CF3A91" w:rsidRDefault="002C5F8C" w:rsidP="00FB0D3F">
            <w:pPr>
              <w:jc w:val="left"/>
              <w:rPr>
                <w:sz w:val="22"/>
                <w:szCs w:val="22"/>
              </w:rPr>
            </w:pPr>
          </w:p>
        </w:tc>
        <w:tc>
          <w:tcPr>
            <w:tcW w:w="1140"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614</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29</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4</w:t>
            </w:r>
          </w:p>
        </w:tc>
      </w:tr>
      <w:tr w:rsidR="00CF3A91" w:rsidRPr="00CF3A91" w:rsidTr="002C5F8C">
        <w:tc>
          <w:tcPr>
            <w:tcW w:w="984" w:type="dxa"/>
            <w:tcBorders>
              <w:top w:val="single" w:sz="4" w:space="0" w:color="auto"/>
              <w:left w:val="single" w:sz="4" w:space="0" w:color="auto"/>
              <w:bottom w:val="single" w:sz="4" w:space="0" w:color="auto"/>
              <w:right w:val="single" w:sz="4" w:space="0" w:color="auto"/>
            </w:tcBorders>
            <w:hideMark/>
          </w:tcPr>
          <w:p w:rsidR="002C5F8C" w:rsidRPr="00CF3A91" w:rsidRDefault="002C5F8C" w:rsidP="00FB0D3F">
            <w:pPr>
              <w:rPr>
                <w:rFonts w:hAnsi="標楷體"/>
                <w:sz w:val="22"/>
                <w:szCs w:val="22"/>
              </w:rPr>
            </w:pPr>
            <w:proofErr w:type="gramStart"/>
            <w:r w:rsidRPr="00CF3A91">
              <w:rPr>
                <w:rFonts w:hAnsi="標楷體" w:hint="eastAsia"/>
                <w:spacing w:val="15"/>
                <w:sz w:val="22"/>
                <w:szCs w:val="22"/>
                <w:shd w:val="clear" w:color="auto" w:fill="FFFFFF"/>
              </w:rPr>
              <w:t>臺</w:t>
            </w:r>
            <w:proofErr w:type="gramEnd"/>
            <w:r w:rsidRPr="00CF3A91">
              <w:rPr>
                <w:rFonts w:hAnsi="標楷體" w:hint="eastAsia"/>
                <w:spacing w:val="15"/>
                <w:sz w:val="22"/>
                <w:szCs w:val="22"/>
                <w:shd w:val="clear" w:color="auto" w:fill="FFFFFF"/>
              </w:rPr>
              <w:t>中市</w:t>
            </w:r>
          </w:p>
        </w:tc>
        <w:tc>
          <w:tcPr>
            <w:tcW w:w="76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 xml:space="preserve">　</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 xml:space="preserve">　</w:t>
            </w:r>
          </w:p>
        </w:tc>
        <w:tc>
          <w:tcPr>
            <w:tcW w:w="138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 xml:space="preserve">　</w:t>
            </w:r>
          </w:p>
        </w:tc>
        <w:tc>
          <w:tcPr>
            <w:tcW w:w="1140"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94</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94</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列冊追蹤6、登錄1</w:t>
            </w:r>
          </w:p>
        </w:tc>
      </w:tr>
      <w:tr w:rsidR="00CF3A91" w:rsidRPr="00CF3A91" w:rsidTr="002C5F8C">
        <w:tc>
          <w:tcPr>
            <w:tcW w:w="984" w:type="dxa"/>
            <w:tcBorders>
              <w:top w:val="single" w:sz="4" w:space="0" w:color="auto"/>
              <w:left w:val="single" w:sz="4" w:space="0" w:color="auto"/>
              <w:bottom w:val="single" w:sz="4" w:space="0" w:color="auto"/>
              <w:right w:val="single" w:sz="4" w:space="0" w:color="auto"/>
            </w:tcBorders>
            <w:hideMark/>
          </w:tcPr>
          <w:p w:rsidR="002C5F8C" w:rsidRPr="00CF3A91" w:rsidRDefault="002C5F8C" w:rsidP="00FB0D3F">
            <w:pPr>
              <w:rPr>
                <w:rFonts w:hAnsi="標楷體"/>
                <w:sz w:val="22"/>
                <w:szCs w:val="22"/>
              </w:rPr>
            </w:pPr>
            <w:proofErr w:type="gramStart"/>
            <w:r w:rsidRPr="00CF3A91">
              <w:rPr>
                <w:rFonts w:hAnsi="標楷體" w:hint="eastAsia"/>
                <w:spacing w:val="15"/>
                <w:sz w:val="22"/>
                <w:szCs w:val="22"/>
                <w:shd w:val="clear" w:color="auto" w:fill="FFFFFF"/>
              </w:rPr>
              <w:t>臺</w:t>
            </w:r>
            <w:proofErr w:type="gramEnd"/>
            <w:r w:rsidRPr="00CF3A91">
              <w:rPr>
                <w:rFonts w:hAnsi="標楷體" w:hint="eastAsia"/>
                <w:spacing w:val="15"/>
                <w:sz w:val="22"/>
                <w:szCs w:val="22"/>
                <w:shd w:val="clear" w:color="auto" w:fill="FFFFFF"/>
              </w:rPr>
              <w:t>南市</w:t>
            </w:r>
          </w:p>
        </w:tc>
        <w:tc>
          <w:tcPr>
            <w:tcW w:w="76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325</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166,429.69</w:t>
            </w:r>
          </w:p>
        </w:tc>
        <w:tc>
          <w:tcPr>
            <w:tcW w:w="138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599,425</w:t>
            </w:r>
          </w:p>
        </w:tc>
        <w:tc>
          <w:tcPr>
            <w:tcW w:w="1140"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325</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61</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3</w:t>
            </w:r>
          </w:p>
        </w:tc>
      </w:tr>
      <w:tr w:rsidR="00CF3A91" w:rsidRPr="00CF3A91" w:rsidTr="002C5F8C">
        <w:tc>
          <w:tcPr>
            <w:tcW w:w="984" w:type="dxa"/>
            <w:tcBorders>
              <w:top w:val="single" w:sz="4" w:space="0" w:color="auto"/>
              <w:left w:val="single" w:sz="4" w:space="0" w:color="auto"/>
              <w:bottom w:val="single" w:sz="4" w:space="0" w:color="auto"/>
              <w:right w:val="single" w:sz="4" w:space="0" w:color="auto"/>
            </w:tcBorders>
            <w:hideMark/>
          </w:tcPr>
          <w:p w:rsidR="002C5F8C" w:rsidRPr="00CF3A91" w:rsidRDefault="002C5F8C" w:rsidP="00FB0D3F">
            <w:pPr>
              <w:rPr>
                <w:rFonts w:hAnsi="標楷體"/>
                <w:sz w:val="22"/>
                <w:szCs w:val="22"/>
              </w:rPr>
            </w:pPr>
            <w:r w:rsidRPr="00CF3A91">
              <w:rPr>
                <w:rFonts w:hAnsi="標楷體" w:hint="eastAsia"/>
                <w:spacing w:val="15"/>
                <w:sz w:val="22"/>
                <w:szCs w:val="22"/>
                <w:shd w:val="clear" w:color="auto" w:fill="FFFFFF"/>
              </w:rPr>
              <w:t>高雄市</w:t>
            </w:r>
          </w:p>
        </w:tc>
        <w:tc>
          <w:tcPr>
            <w:tcW w:w="76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744</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360,548.28</w:t>
            </w:r>
          </w:p>
        </w:tc>
        <w:tc>
          <w:tcPr>
            <w:tcW w:w="138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1,544,701</w:t>
            </w:r>
          </w:p>
        </w:tc>
        <w:tc>
          <w:tcPr>
            <w:tcW w:w="1140"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744</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30</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3</w:t>
            </w:r>
          </w:p>
        </w:tc>
      </w:tr>
      <w:tr w:rsidR="00CF3A91" w:rsidRPr="00CF3A91" w:rsidTr="002C5F8C">
        <w:tc>
          <w:tcPr>
            <w:tcW w:w="984" w:type="dxa"/>
            <w:tcBorders>
              <w:top w:val="single" w:sz="4" w:space="0" w:color="auto"/>
              <w:left w:val="single" w:sz="4" w:space="0" w:color="auto"/>
              <w:bottom w:val="single" w:sz="4" w:space="0" w:color="auto"/>
              <w:right w:val="single" w:sz="4" w:space="0" w:color="auto"/>
            </w:tcBorders>
            <w:hideMark/>
          </w:tcPr>
          <w:p w:rsidR="002C5F8C" w:rsidRPr="00CF3A91" w:rsidRDefault="002C5F8C" w:rsidP="00FB0D3F">
            <w:pPr>
              <w:rPr>
                <w:rFonts w:hAnsi="標楷體"/>
                <w:spacing w:val="15"/>
                <w:sz w:val="22"/>
                <w:szCs w:val="22"/>
                <w:shd w:val="clear" w:color="auto" w:fill="FFFFFF"/>
              </w:rPr>
            </w:pPr>
            <w:r w:rsidRPr="00CF3A91">
              <w:rPr>
                <w:rFonts w:hAnsi="標楷體" w:hint="eastAsia"/>
                <w:spacing w:val="15"/>
                <w:sz w:val="22"/>
                <w:szCs w:val="22"/>
                <w:shd w:val="clear" w:color="auto" w:fill="FFFFFF"/>
              </w:rPr>
              <w:t>基隆市</w:t>
            </w:r>
          </w:p>
        </w:tc>
        <w:tc>
          <w:tcPr>
            <w:tcW w:w="76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55</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47,125.31</w:t>
            </w:r>
          </w:p>
        </w:tc>
        <w:tc>
          <w:tcPr>
            <w:tcW w:w="138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34,667</w:t>
            </w:r>
          </w:p>
        </w:tc>
        <w:tc>
          <w:tcPr>
            <w:tcW w:w="1140"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55</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0</w:t>
            </w:r>
          </w:p>
        </w:tc>
      </w:tr>
      <w:tr w:rsidR="00CF3A91" w:rsidRPr="00CF3A91" w:rsidTr="002C5F8C">
        <w:tc>
          <w:tcPr>
            <w:tcW w:w="984" w:type="dxa"/>
            <w:tcBorders>
              <w:top w:val="single" w:sz="4" w:space="0" w:color="auto"/>
              <w:left w:val="single" w:sz="4" w:space="0" w:color="auto"/>
              <w:bottom w:val="single" w:sz="4" w:space="0" w:color="auto"/>
              <w:right w:val="single" w:sz="4" w:space="0" w:color="auto"/>
            </w:tcBorders>
            <w:hideMark/>
          </w:tcPr>
          <w:p w:rsidR="002C5F8C" w:rsidRPr="00CF3A91" w:rsidRDefault="002C5F8C" w:rsidP="00FB0D3F">
            <w:pPr>
              <w:rPr>
                <w:rFonts w:hAnsi="標楷體"/>
                <w:spacing w:val="15"/>
                <w:sz w:val="22"/>
                <w:szCs w:val="22"/>
                <w:shd w:val="clear" w:color="auto" w:fill="FFFFFF"/>
              </w:rPr>
            </w:pPr>
            <w:r w:rsidRPr="00CF3A91">
              <w:rPr>
                <w:rFonts w:hAnsi="標楷體" w:hint="eastAsia"/>
                <w:spacing w:val="15"/>
                <w:sz w:val="22"/>
                <w:szCs w:val="22"/>
                <w:shd w:val="clear" w:color="auto" w:fill="FFFFFF"/>
              </w:rPr>
              <w:t>新竹縣</w:t>
            </w:r>
          </w:p>
        </w:tc>
        <w:tc>
          <w:tcPr>
            <w:tcW w:w="76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70</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12,833.44</w:t>
            </w:r>
          </w:p>
        </w:tc>
        <w:tc>
          <w:tcPr>
            <w:tcW w:w="138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3,854</w:t>
            </w:r>
          </w:p>
        </w:tc>
        <w:tc>
          <w:tcPr>
            <w:tcW w:w="1140"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70</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27</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6</w:t>
            </w:r>
          </w:p>
        </w:tc>
      </w:tr>
      <w:tr w:rsidR="00CF3A91" w:rsidRPr="00CF3A91" w:rsidTr="002C5F8C">
        <w:tc>
          <w:tcPr>
            <w:tcW w:w="984" w:type="dxa"/>
            <w:tcBorders>
              <w:top w:val="single" w:sz="4" w:space="0" w:color="auto"/>
              <w:left w:val="single" w:sz="4" w:space="0" w:color="auto"/>
              <w:bottom w:val="single" w:sz="4" w:space="0" w:color="auto"/>
              <w:right w:val="single" w:sz="4" w:space="0" w:color="auto"/>
            </w:tcBorders>
            <w:hideMark/>
          </w:tcPr>
          <w:p w:rsidR="002C5F8C" w:rsidRPr="00CF3A91" w:rsidRDefault="002C5F8C" w:rsidP="00FB0D3F">
            <w:pPr>
              <w:rPr>
                <w:rFonts w:hAnsi="標楷體"/>
                <w:spacing w:val="15"/>
                <w:sz w:val="22"/>
                <w:szCs w:val="22"/>
                <w:shd w:val="clear" w:color="auto" w:fill="FFFFFF"/>
              </w:rPr>
            </w:pPr>
            <w:r w:rsidRPr="00CF3A91">
              <w:rPr>
                <w:rFonts w:hAnsi="標楷體" w:hint="eastAsia"/>
                <w:spacing w:val="15"/>
                <w:sz w:val="22"/>
                <w:szCs w:val="22"/>
                <w:shd w:val="clear" w:color="auto" w:fill="FFFFFF"/>
              </w:rPr>
              <w:t>新竹市</w:t>
            </w:r>
          </w:p>
        </w:tc>
        <w:tc>
          <w:tcPr>
            <w:tcW w:w="76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198</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86,127.50</w:t>
            </w:r>
          </w:p>
        </w:tc>
        <w:tc>
          <w:tcPr>
            <w:tcW w:w="138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102,152</w:t>
            </w:r>
          </w:p>
        </w:tc>
        <w:tc>
          <w:tcPr>
            <w:tcW w:w="1140"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198</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71</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11</w:t>
            </w:r>
          </w:p>
        </w:tc>
      </w:tr>
      <w:tr w:rsidR="00CF3A91" w:rsidRPr="00CF3A91" w:rsidTr="002C5F8C">
        <w:tc>
          <w:tcPr>
            <w:tcW w:w="984" w:type="dxa"/>
            <w:tcBorders>
              <w:top w:val="single" w:sz="4" w:space="0" w:color="auto"/>
              <w:left w:val="single" w:sz="4" w:space="0" w:color="auto"/>
              <w:bottom w:val="single" w:sz="4" w:space="0" w:color="auto"/>
              <w:right w:val="single" w:sz="4" w:space="0" w:color="auto"/>
            </w:tcBorders>
            <w:hideMark/>
          </w:tcPr>
          <w:p w:rsidR="002C5F8C" w:rsidRPr="00CF3A91" w:rsidRDefault="002C5F8C" w:rsidP="00FB0D3F">
            <w:pPr>
              <w:rPr>
                <w:rFonts w:hAnsi="標楷體"/>
                <w:sz w:val="22"/>
                <w:szCs w:val="22"/>
              </w:rPr>
            </w:pPr>
            <w:r w:rsidRPr="00CF3A91">
              <w:rPr>
                <w:rFonts w:hAnsi="標楷體" w:hint="eastAsia"/>
                <w:spacing w:val="15"/>
                <w:sz w:val="22"/>
                <w:szCs w:val="22"/>
                <w:shd w:val="clear" w:color="auto" w:fill="FFFFFF"/>
              </w:rPr>
              <w:t>苗栗縣</w:t>
            </w:r>
          </w:p>
        </w:tc>
        <w:tc>
          <w:tcPr>
            <w:tcW w:w="76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21</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4,677.8</w:t>
            </w:r>
          </w:p>
        </w:tc>
        <w:tc>
          <w:tcPr>
            <w:tcW w:w="138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25,062</w:t>
            </w:r>
          </w:p>
        </w:tc>
        <w:tc>
          <w:tcPr>
            <w:tcW w:w="1140"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21</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3</w:t>
            </w:r>
          </w:p>
        </w:tc>
      </w:tr>
      <w:tr w:rsidR="00CF3A91" w:rsidRPr="00CF3A91" w:rsidTr="002C5F8C">
        <w:tc>
          <w:tcPr>
            <w:tcW w:w="984" w:type="dxa"/>
            <w:tcBorders>
              <w:top w:val="single" w:sz="4" w:space="0" w:color="auto"/>
              <w:left w:val="single" w:sz="4" w:space="0" w:color="auto"/>
              <w:bottom w:val="single" w:sz="4" w:space="0" w:color="auto"/>
              <w:right w:val="single" w:sz="4" w:space="0" w:color="auto"/>
            </w:tcBorders>
            <w:hideMark/>
          </w:tcPr>
          <w:p w:rsidR="002C5F8C" w:rsidRPr="00CF3A91" w:rsidRDefault="002C5F8C" w:rsidP="00FB0D3F">
            <w:pPr>
              <w:rPr>
                <w:rFonts w:hAnsi="標楷體"/>
                <w:sz w:val="22"/>
                <w:szCs w:val="22"/>
              </w:rPr>
            </w:pPr>
            <w:r w:rsidRPr="00CF3A91">
              <w:rPr>
                <w:rFonts w:hAnsi="標楷體" w:hint="eastAsia"/>
                <w:spacing w:val="15"/>
                <w:sz w:val="22"/>
                <w:szCs w:val="22"/>
                <w:shd w:val="clear" w:color="auto" w:fill="FFFFFF"/>
              </w:rPr>
              <w:t>彰化縣</w:t>
            </w:r>
          </w:p>
        </w:tc>
        <w:tc>
          <w:tcPr>
            <w:tcW w:w="76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594</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54,050.55</w:t>
            </w:r>
          </w:p>
        </w:tc>
        <w:tc>
          <w:tcPr>
            <w:tcW w:w="138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15,877</w:t>
            </w:r>
          </w:p>
        </w:tc>
        <w:tc>
          <w:tcPr>
            <w:tcW w:w="1140"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594</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594</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12</w:t>
            </w:r>
          </w:p>
        </w:tc>
      </w:tr>
      <w:tr w:rsidR="00CF3A91" w:rsidRPr="00CF3A91" w:rsidTr="002C5F8C">
        <w:tc>
          <w:tcPr>
            <w:tcW w:w="984" w:type="dxa"/>
            <w:tcBorders>
              <w:top w:val="single" w:sz="4" w:space="0" w:color="auto"/>
              <w:left w:val="single" w:sz="4" w:space="0" w:color="auto"/>
              <w:bottom w:val="single" w:sz="4" w:space="0" w:color="auto"/>
              <w:right w:val="single" w:sz="4" w:space="0" w:color="auto"/>
            </w:tcBorders>
            <w:hideMark/>
          </w:tcPr>
          <w:p w:rsidR="002C5F8C" w:rsidRPr="00CF3A91" w:rsidRDefault="002C5F8C" w:rsidP="00FB0D3F">
            <w:pPr>
              <w:rPr>
                <w:rFonts w:hAnsi="標楷體"/>
                <w:sz w:val="22"/>
                <w:szCs w:val="22"/>
              </w:rPr>
            </w:pPr>
            <w:r w:rsidRPr="00CF3A91">
              <w:rPr>
                <w:rFonts w:hAnsi="標楷體" w:hint="eastAsia"/>
                <w:spacing w:val="15"/>
                <w:sz w:val="22"/>
                <w:szCs w:val="22"/>
                <w:shd w:val="clear" w:color="auto" w:fill="FFFFFF"/>
              </w:rPr>
              <w:t>南投縣</w:t>
            </w:r>
          </w:p>
        </w:tc>
        <w:tc>
          <w:tcPr>
            <w:tcW w:w="76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243</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63,650.21</w:t>
            </w:r>
          </w:p>
        </w:tc>
        <w:tc>
          <w:tcPr>
            <w:tcW w:w="138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4,104</w:t>
            </w:r>
          </w:p>
        </w:tc>
        <w:tc>
          <w:tcPr>
            <w:tcW w:w="1140"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243</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54</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6</w:t>
            </w:r>
          </w:p>
        </w:tc>
      </w:tr>
      <w:tr w:rsidR="00CF3A91" w:rsidRPr="00CF3A91" w:rsidTr="002C5F8C">
        <w:tc>
          <w:tcPr>
            <w:tcW w:w="984" w:type="dxa"/>
            <w:tcBorders>
              <w:top w:val="single" w:sz="4" w:space="0" w:color="auto"/>
              <w:left w:val="single" w:sz="4" w:space="0" w:color="auto"/>
              <w:bottom w:val="single" w:sz="4" w:space="0" w:color="auto"/>
              <w:right w:val="single" w:sz="4" w:space="0" w:color="auto"/>
            </w:tcBorders>
            <w:hideMark/>
          </w:tcPr>
          <w:p w:rsidR="002C5F8C" w:rsidRPr="00CF3A91" w:rsidRDefault="002C5F8C" w:rsidP="00FB0D3F">
            <w:pPr>
              <w:rPr>
                <w:rFonts w:hAnsi="標楷體"/>
                <w:sz w:val="22"/>
                <w:szCs w:val="22"/>
              </w:rPr>
            </w:pPr>
            <w:r w:rsidRPr="00CF3A91">
              <w:rPr>
                <w:rFonts w:hAnsi="標楷體" w:hint="eastAsia"/>
                <w:spacing w:val="15"/>
                <w:sz w:val="22"/>
                <w:szCs w:val="22"/>
                <w:shd w:val="clear" w:color="auto" w:fill="FFFFFF"/>
              </w:rPr>
              <w:t>雲林縣</w:t>
            </w:r>
          </w:p>
        </w:tc>
        <w:tc>
          <w:tcPr>
            <w:tcW w:w="76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153</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114,731.32</w:t>
            </w:r>
          </w:p>
        </w:tc>
        <w:tc>
          <w:tcPr>
            <w:tcW w:w="138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1,526,633</w:t>
            </w:r>
          </w:p>
        </w:tc>
        <w:tc>
          <w:tcPr>
            <w:tcW w:w="1140"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73</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5</w:t>
            </w:r>
          </w:p>
        </w:tc>
      </w:tr>
      <w:tr w:rsidR="00CF3A91" w:rsidRPr="00CF3A91" w:rsidTr="002C5F8C">
        <w:tc>
          <w:tcPr>
            <w:tcW w:w="984" w:type="dxa"/>
            <w:tcBorders>
              <w:top w:val="single" w:sz="4" w:space="0" w:color="auto"/>
              <w:left w:val="single" w:sz="4" w:space="0" w:color="auto"/>
              <w:bottom w:val="single" w:sz="4" w:space="0" w:color="auto"/>
              <w:right w:val="single" w:sz="4" w:space="0" w:color="auto"/>
            </w:tcBorders>
            <w:hideMark/>
          </w:tcPr>
          <w:p w:rsidR="002C5F8C" w:rsidRPr="00CF3A91" w:rsidRDefault="002C5F8C" w:rsidP="00FB0D3F">
            <w:pPr>
              <w:rPr>
                <w:rFonts w:hAnsi="標楷體"/>
                <w:sz w:val="22"/>
                <w:szCs w:val="22"/>
              </w:rPr>
            </w:pPr>
            <w:r w:rsidRPr="00CF3A91">
              <w:rPr>
                <w:rFonts w:hAnsi="標楷體" w:hint="eastAsia"/>
                <w:spacing w:val="15"/>
                <w:sz w:val="22"/>
                <w:szCs w:val="22"/>
                <w:shd w:val="clear" w:color="auto" w:fill="FFFFFF"/>
              </w:rPr>
              <w:t>嘉義縣</w:t>
            </w:r>
          </w:p>
        </w:tc>
        <w:tc>
          <w:tcPr>
            <w:tcW w:w="76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 xml:space="preserve">　</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 xml:space="preserve">　</w:t>
            </w:r>
          </w:p>
        </w:tc>
        <w:tc>
          <w:tcPr>
            <w:tcW w:w="138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 xml:space="preserve">　</w:t>
            </w:r>
          </w:p>
        </w:tc>
        <w:tc>
          <w:tcPr>
            <w:tcW w:w="1140"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 xml:space="preserve">　</w:t>
            </w:r>
          </w:p>
        </w:tc>
      </w:tr>
      <w:tr w:rsidR="00CF3A91" w:rsidRPr="00CF3A91" w:rsidTr="002C5F8C">
        <w:tc>
          <w:tcPr>
            <w:tcW w:w="984" w:type="dxa"/>
            <w:tcBorders>
              <w:top w:val="single" w:sz="4" w:space="0" w:color="auto"/>
              <w:left w:val="single" w:sz="4" w:space="0" w:color="auto"/>
              <w:bottom w:val="single" w:sz="4" w:space="0" w:color="auto"/>
              <w:right w:val="single" w:sz="4" w:space="0" w:color="auto"/>
            </w:tcBorders>
            <w:hideMark/>
          </w:tcPr>
          <w:p w:rsidR="002C5F8C" w:rsidRPr="00CF3A91" w:rsidRDefault="002C5F8C" w:rsidP="00FB0D3F">
            <w:pPr>
              <w:rPr>
                <w:rFonts w:hAnsi="標楷體"/>
                <w:spacing w:val="15"/>
                <w:sz w:val="22"/>
                <w:szCs w:val="22"/>
                <w:shd w:val="clear" w:color="auto" w:fill="FFFFFF"/>
              </w:rPr>
            </w:pPr>
            <w:r w:rsidRPr="00CF3A91">
              <w:rPr>
                <w:rFonts w:hAnsi="標楷體" w:hint="eastAsia"/>
                <w:spacing w:val="15"/>
                <w:sz w:val="22"/>
                <w:szCs w:val="22"/>
                <w:shd w:val="clear" w:color="auto" w:fill="FFFFFF"/>
              </w:rPr>
              <w:t>嘉義市</w:t>
            </w:r>
          </w:p>
        </w:tc>
        <w:tc>
          <w:tcPr>
            <w:tcW w:w="76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176</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95,691.16</w:t>
            </w:r>
          </w:p>
        </w:tc>
        <w:tc>
          <w:tcPr>
            <w:tcW w:w="138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18,081.049</w:t>
            </w:r>
          </w:p>
        </w:tc>
        <w:tc>
          <w:tcPr>
            <w:tcW w:w="1140"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176</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61</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16</w:t>
            </w:r>
          </w:p>
        </w:tc>
      </w:tr>
      <w:tr w:rsidR="00CF3A91" w:rsidRPr="00CF3A91" w:rsidTr="002C5F8C">
        <w:tc>
          <w:tcPr>
            <w:tcW w:w="984" w:type="dxa"/>
            <w:tcBorders>
              <w:top w:val="single" w:sz="4" w:space="0" w:color="auto"/>
              <w:left w:val="single" w:sz="4" w:space="0" w:color="auto"/>
              <w:bottom w:val="single" w:sz="4" w:space="0" w:color="auto"/>
              <w:right w:val="single" w:sz="4" w:space="0" w:color="auto"/>
            </w:tcBorders>
            <w:hideMark/>
          </w:tcPr>
          <w:p w:rsidR="002C5F8C" w:rsidRPr="00CF3A91" w:rsidRDefault="002C5F8C" w:rsidP="00FB0D3F">
            <w:pPr>
              <w:rPr>
                <w:rFonts w:hAnsi="標楷體"/>
                <w:sz w:val="22"/>
                <w:szCs w:val="22"/>
              </w:rPr>
            </w:pPr>
            <w:r w:rsidRPr="00CF3A91">
              <w:rPr>
                <w:rFonts w:hAnsi="標楷體" w:hint="eastAsia"/>
                <w:spacing w:val="15"/>
                <w:sz w:val="22"/>
                <w:szCs w:val="22"/>
                <w:shd w:val="clear" w:color="auto" w:fill="FFFFFF"/>
              </w:rPr>
              <w:t>屏東縣</w:t>
            </w:r>
          </w:p>
        </w:tc>
        <w:tc>
          <w:tcPr>
            <w:tcW w:w="76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141</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 xml:space="preserve">　</w:t>
            </w:r>
          </w:p>
        </w:tc>
        <w:tc>
          <w:tcPr>
            <w:tcW w:w="138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 xml:space="preserve">　</w:t>
            </w:r>
          </w:p>
        </w:tc>
        <w:tc>
          <w:tcPr>
            <w:tcW w:w="1140"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141</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141</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2</w:t>
            </w:r>
          </w:p>
        </w:tc>
      </w:tr>
      <w:tr w:rsidR="00CF3A91" w:rsidRPr="00CF3A91" w:rsidTr="002C5F8C">
        <w:tc>
          <w:tcPr>
            <w:tcW w:w="984" w:type="dxa"/>
            <w:tcBorders>
              <w:top w:val="single" w:sz="4" w:space="0" w:color="auto"/>
              <w:left w:val="single" w:sz="4" w:space="0" w:color="auto"/>
              <w:bottom w:val="single" w:sz="4" w:space="0" w:color="auto"/>
              <w:right w:val="single" w:sz="4" w:space="0" w:color="auto"/>
            </w:tcBorders>
            <w:hideMark/>
          </w:tcPr>
          <w:p w:rsidR="002C5F8C" w:rsidRPr="00CF3A91" w:rsidRDefault="002C5F8C" w:rsidP="00FB0D3F">
            <w:pPr>
              <w:rPr>
                <w:rFonts w:hAnsi="標楷體"/>
                <w:sz w:val="22"/>
                <w:szCs w:val="22"/>
              </w:rPr>
            </w:pPr>
            <w:r w:rsidRPr="00CF3A91">
              <w:rPr>
                <w:rFonts w:hAnsi="標楷體" w:hint="eastAsia"/>
                <w:spacing w:val="15"/>
                <w:sz w:val="22"/>
                <w:szCs w:val="22"/>
                <w:shd w:val="clear" w:color="auto" w:fill="FFFFFF"/>
              </w:rPr>
              <w:t>宜蘭縣</w:t>
            </w:r>
          </w:p>
        </w:tc>
        <w:tc>
          <w:tcPr>
            <w:tcW w:w="76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33</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1,643.16</w:t>
            </w:r>
          </w:p>
        </w:tc>
        <w:tc>
          <w:tcPr>
            <w:tcW w:w="138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51,079</w:t>
            </w:r>
          </w:p>
        </w:tc>
        <w:tc>
          <w:tcPr>
            <w:tcW w:w="1140"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33</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8</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1（尚未啟動列冊追蹤審查程序）</w:t>
            </w:r>
          </w:p>
        </w:tc>
      </w:tr>
      <w:tr w:rsidR="00CF3A91" w:rsidRPr="00CF3A91" w:rsidTr="002C5F8C">
        <w:tc>
          <w:tcPr>
            <w:tcW w:w="984" w:type="dxa"/>
            <w:tcBorders>
              <w:top w:val="single" w:sz="4" w:space="0" w:color="auto"/>
              <w:left w:val="single" w:sz="4" w:space="0" w:color="auto"/>
              <w:bottom w:val="single" w:sz="4" w:space="0" w:color="auto"/>
              <w:right w:val="single" w:sz="4" w:space="0" w:color="auto"/>
            </w:tcBorders>
            <w:hideMark/>
          </w:tcPr>
          <w:p w:rsidR="002C5F8C" w:rsidRPr="00CF3A91" w:rsidRDefault="002C5F8C" w:rsidP="00FB0D3F">
            <w:pPr>
              <w:rPr>
                <w:rFonts w:hAnsi="標楷體"/>
                <w:sz w:val="22"/>
                <w:szCs w:val="22"/>
              </w:rPr>
            </w:pPr>
            <w:r w:rsidRPr="00CF3A91">
              <w:rPr>
                <w:rFonts w:hAnsi="標楷體" w:hint="eastAsia"/>
                <w:spacing w:val="15"/>
                <w:sz w:val="22"/>
                <w:szCs w:val="22"/>
                <w:shd w:val="clear" w:color="auto" w:fill="FFFFFF"/>
              </w:rPr>
              <w:t>花蓮縣</w:t>
            </w:r>
          </w:p>
        </w:tc>
        <w:tc>
          <w:tcPr>
            <w:tcW w:w="76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139</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11,468.31</w:t>
            </w:r>
          </w:p>
        </w:tc>
        <w:tc>
          <w:tcPr>
            <w:tcW w:w="138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85,830.49</w:t>
            </w:r>
          </w:p>
        </w:tc>
        <w:tc>
          <w:tcPr>
            <w:tcW w:w="1140"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139</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10</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7</w:t>
            </w:r>
          </w:p>
        </w:tc>
      </w:tr>
      <w:tr w:rsidR="00CF3A91" w:rsidRPr="00CF3A91" w:rsidTr="002C5F8C">
        <w:tc>
          <w:tcPr>
            <w:tcW w:w="984" w:type="dxa"/>
            <w:tcBorders>
              <w:top w:val="single" w:sz="4" w:space="0" w:color="auto"/>
              <w:left w:val="single" w:sz="4" w:space="0" w:color="auto"/>
              <w:bottom w:val="single" w:sz="4" w:space="0" w:color="auto"/>
              <w:right w:val="single" w:sz="4" w:space="0" w:color="auto"/>
            </w:tcBorders>
            <w:hideMark/>
          </w:tcPr>
          <w:p w:rsidR="002C5F8C" w:rsidRPr="00CF3A91" w:rsidRDefault="002C5F8C" w:rsidP="00FB0D3F">
            <w:pPr>
              <w:rPr>
                <w:rFonts w:hAnsi="標楷體"/>
                <w:sz w:val="22"/>
                <w:szCs w:val="22"/>
              </w:rPr>
            </w:pPr>
            <w:proofErr w:type="gramStart"/>
            <w:r w:rsidRPr="00CF3A91">
              <w:rPr>
                <w:rFonts w:hAnsi="標楷體" w:hint="eastAsia"/>
                <w:spacing w:val="15"/>
                <w:sz w:val="22"/>
                <w:szCs w:val="22"/>
                <w:shd w:val="clear" w:color="auto" w:fill="FFFFFF"/>
              </w:rPr>
              <w:t>臺</w:t>
            </w:r>
            <w:proofErr w:type="gramEnd"/>
            <w:r w:rsidRPr="00CF3A91">
              <w:rPr>
                <w:rFonts w:hAnsi="標楷體" w:hint="eastAsia"/>
                <w:spacing w:val="15"/>
                <w:sz w:val="22"/>
                <w:szCs w:val="22"/>
                <w:shd w:val="clear" w:color="auto" w:fill="FFFFFF"/>
              </w:rPr>
              <w:t>東縣</w:t>
            </w:r>
          </w:p>
        </w:tc>
        <w:tc>
          <w:tcPr>
            <w:tcW w:w="76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275</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61,276.48</w:t>
            </w:r>
          </w:p>
        </w:tc>
        <w:tc>
          <w:tcPr>
            <w:tcW w:w="138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103,912</w:t>
            </w:r>
          </w:p>
        </w:tc>
        <w:tc>
          <w:tcPr>
            <w:tcW w:w="1140"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275</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21</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0</w:t>
            </w:r>
          </w:p>
        </w:tc>
      </w:tr>
      <w:tr w:rsidR="00CF3A91" w:rsidRPr="00CF3A91" w:rsidTr="002C5F8C">
        <w:tc>
          <w:tcPr>
            <w:tcW w:w="984" w:type="dxa"/>
            <w:tcBorders>
              <w:top w:val="single" w:sz="4" w:space="0" w:color="auto"/>
              <w:left w:val="single" w:sz="4" w:space="0" w:color="auto"/>
              <w:bottom w:val="single" w:sz="4" w:space="0" w:color="auto"/>
              <w:right w:val="single" w:sz="4" w:space="0" w:color="auto"/>
            </w:tcBorders>
            <w:hideMark/>
          </w:tcPr>
          <w:p w:rsidR="002C5F8C" w:rsidRPr="00CF3A91" w:rsidRDefault="002C5F8C" w:rsidP="00FB0D3F">
            <w:pPr>
              <w:rPr>
                <w:rFonts w:hAnsi="標楷體"/>
                <w:sz w:val="22"/>
                <w:szCs w:val="22"/>
              </w:rPr>
            </w:pPr>
            <w:r w:rsidRPr="00CF3A91">
              <w:rPr>
                <w:rFonts w:hAnsi="標楷體" w:hint="eastAsia"/>
                <w:spacing w:val="15"/>
                <w:sz w:val="22"/>
                <w:szCs w:val="22"/>
                <w:shd w:val="clear" w:color="auto" w:fill="FFFFFF"/>
              </w:rPr>
              <w:t>澎湖縣</w:t>
            </w:r>
          </w:p>
        </w:tc>
        <w:tc>
          <w:tcPr>
            <w:tcW w:w="76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31</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3,506.8</w:t>
            </w:r>
          </w:p>
        </w:tc>
        <w:tc>
          <w:tcPr>
            <w:tcW w:w="138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23,013</w:t>
            </w:r>
          </w:p>
        </w:tc>
        <w:tc>
          <w:tcPr>
            <w:tcW w:w="1140"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31</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0</w:t>
            </w:r>
          </w:p>
        </w:tc>
      </w:tr>
      <w:tr w:rsidR="00CF3A91" w:rsidRPr="00CF3A91" w:rsidTr="002C5F8C">
        <w:tc>
          <w:tcPr>
            <w:tcW w:w="984" w:type="dxa"/>
            <w:tcBorders>
              <w:top w:val="single" w:sz="4" w:space="0" w:color="auto"/>
              <w:left w:val="single" w:sz="4" w:space="0" w:color="auto"/>
              <w:bottom w:val="single" w:sz="4" w:space="0" w:color="auto"/>
              <w:right w:val="single" w:sz="4" w:space="0" w:color="auto"/>
            </w:tcBorders>
            <w:hideMark/>
          </w:tcPr>
          <w:p w:rsidR="002C5F8C" w:rsidRPr="00CF3A91" w:rsidRDefault="002C5F8C" w:rsidP="00FB0D3F">
            <w:pPr>
              <w:rPr>
                <w:rFonts w:hAnsi="標楷體"/>
                <w:sz w:val="22"/>
                <w:szCs w:val="22"/>
              </w:rPr>
            </w:pPr>
            <w:r w:rsidRPr="00CF3A91">
              <w:rPr>
                <w:rFonts w:hAnsi="標楷體" w:hint="eastAsia"/>
                <w:spacing w:val="15"/>
                <w:sz w:val="22"/>
                <w:szCs w:val="22"/>
                <w:shd w:val="clear" w:color="auto" w:fill="FFFFFF"/>
              </w:rPr>
              <w:t>金門縣</w:t>
            </w:r>
          </w:p>
        </w:tc>
        <w:tc>
          <w:tcPr>
            <w:tcW w:w="76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61</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25,826.99</w:t>
            </w:r>
          </w:p>
        </w:tc>
        <w:tc>
          <w:tcPr>
            <w:tcW w:w="138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1,256</w:t>
            </w:r>
          </w:p>
        </w:tc>
        <w:tc>
          <w:tcPr>
            <w:tcW w:w="1140"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61</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0</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0</w:t>
            </w:r>
          </w:p>
        </w:tc>
      </w:tr>
      <w:tr w:rsidR="00CF3A91" w:rsidRPr="00CF3A91" w:rsidTr="002C5F8C">
        <w:tc>
          <w:tcPr>
            <w:tcW w:w="984" w:type="dxa"/>
            <w:tcBorders>
              <w:top w:val="single" w:sz="4" w:space="0" w:color="auto"/>
              <w:left w:val="single" w:sz="4" w:space="0" w:color="auto"/>
              <w:bottom w:val="single" w:sz="4" w:space="0" w:color="auto"/>
              <w:right w:val="single" w:sz="4" w:space="0" w:color="auto"/>
            </w:tcBorders>
            <w:hideMark/>
          </w:tcPr>
          <w:p w:rsidR="002C5F8C" w:rsidRPr="00CF3A91" w:rsidRDefault="002C5F8C" w:rsidP="00FB0D3F">
            <w:pPr>
              <w:rPr>
                <w:rFonts w:hAnsi="標楷體"/>
                <w:sz w:val="22"/>
                <w:szCs w:val="22"/>
              </w:rPr>
            </w:pPr>
            <w:r w:rsidRPr="00CF3A91">
              <w:rPr>
                <w:rFonts w:hAnsi="標楷體" w:hint="eastAsia"/>
                <w:spacing w:val="15"/>
                <w:sz w:val="22"/>
                <w:szCs w:val="22"/>
                <w:shd w:val="clear" w:color="auto" w:fill="FFFFFF"/>
              </w:rPr>
              <w:t>連江縣</w:t>
            </w:r>
          </w:p>
        </w:tc>
        <w:tc>
          <w:tcPr>
            <w:tcW w:w="76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2</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不明</w:t>
            </w:r>
          </w:p>
        </w:tc>
        <w:tc>
          <w:tcPr>
            <w:tcW w:w="138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不明</w:t>
            </w:r>
          </w:p>
        </w:tc>
        <w:tc>
          <w:tcPr>
            <w:tcW w:w="1140"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0</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0</w:t>
            </w:r>
          </w:p>
        </w:tc>
      </w:tr>
      <w:tr w:rsidR="00CF3A91" w:rsidRPr="00CF3A91" w:rsidTr="002C5F8C">
        <w:tc>
          <w:tcPr>
            <w:tcW w:w="984" w:type="dxa"/>
            <w:tcBorders>
              <w:top w:val="single" w:sz="4" w:space="0" w:color="auto"/>
              <w:left w:val="single" w:sz="4" w:space="0" w:color="auto"/>
              <w:bottom w:val="single" w:sz="4" w:space="0" w:color="auto"/>
              <w:right w:val="single" w:sz="4" w:space="0" w:color="auto"/>
            </w:tcBorders>
            <w:hideMark/>
          </w:tcPr>
          <w:p w:rsidR="002C5F8C" w:rsidRPr="00CF3A91" w:rsidRDefault="002C5F8C" w:rsidP="00FB0D3F">
            <w:pPr>
              <w:rPr>
                <w:rFonts w:hAnsi="標楷體"/>
                <w:sz w:val="22"/>
                <w:szCs w:val="22"/>
              </w:rPr>
            </w:pPr>
            <w:r w:rsidRPr="00CF3A91">
              <w:rPr>
                <w:rFonts w:hAnsi="標楷體" w:hint="eastAsia"/>
                <w:sz w:val="22"/>
                <w:szCs w:val="22"/>
              </w:rPr>
              <w:t>合計</w:t>
            </w:r>
          </w:p>
        </w:tc>
        <w:tc>
          <w:tcPr>
            <w:tcW w:w="76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6,321</w:t>
            </w:r>
          </w:p>
        </w:tc>
        <w:tc>
          <w:tcPr>
            <w:tcW w:w="1536"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5,190,348.81</w:t>
            </w:r>
          </w:p>
        </w:tc>
        <w:tc>
          <w:tcPr>
            <w:tcW w:w="138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31,840,566</w:t>
            </w:r>
          </w:p>
        </w:tc>
        <w:tc>
          <w:tcPr>
            <w:tcW w:w="1140"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6,262</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1,531</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5F8C" w:rsidRPr="00CF3A91" w:rsidRDefault="002C5F8C" w:rsidP="00FB0D3F">
            <w:pPr>
              <w:jc w:val="left"/>
              <w:rPr>
                <w:sz w:val="22"/>
                <w:szCs w:val="22"/>
              </w:rPr>
            </w:pPr>
            <w:r w:rsidRPr="00CF3A91">
              <w:rPr>
                <w:rFonts w:hint="eastAsia"/>
                <w:sz w:val="22"/>
                <w:szCs w:val="22"/>
              </w:rPr>
              <w:t>127</w:t>
            </w:r>
          </w:p>
        </w:tc>
      </w:tr>
    </w:tbl>
    <w:p w:rsidR="00A72EF5" w:rsidRPr="00CF3A91" w:rsidRDefault="006A5C37" w:rsidP="00A72EF5">
      <w:pPr>
        <w:pStyle w:val="32"/>
        <w:ind w:leftChars="-121" w:left="1077" w:right="320" w:hangingChars="610" w:hanging="1464"/>
        <w:rPr>
          <w:rFonts w:hAnsi="Arial"/>
          <w:sz w:val="24"/>
          <w:szCs w:val="24"/>
        </w:rPr>
      </w:pPr>
      <w:r w:rsidRPr="00CF3A91">
        <w:rPr>
          <w:rFonts w:hAnsi="標楷體" w:cs="標楷體" w:hint="eastAsia"/>
          <w:kern w:val="0"/>
          <w:sz w:val="24"/>
          <w:szCs w:val="24"/>
        </w:rPr>
        <w:t>資料來源：文化部。</w:t>
      </w:r>
    </w:p>
    <w:p w:rsidR="00CA613E" w:rsidRPr="00CF3A91" w:rsidRDefault="00CA613E" w:rsidP="000A52A8">
      <w:pPr>
        <w:pStyle w:val="3"/>
        <w:ind w:left="1360" w:hanging="680"/>
      </w:pPr>
      <w:r w:rsidRPr="00CF3A91">
        <w:rPr>
          <w:rFonts w:hint="eastAsia"/>
        </w:rPr>
        <w:t>綜上：</w:t>
      </w:r>
    </w:p>
    <w:p w:rsidR="00CA613E" w:rsidRPr="00CF3A91" w:rsidRDefault="00CA613E" w:rsidP="00C30F28">
      <w:pPr>
        <w:pStyle w:val="4"/>
        <w:ind w:left="1701"/>
      </w:pPr>
      <w:r w:rsidRPr="00CF3A91">
        <w:rPr>
          <w:rFonts w:hint="eastAsia"/>
        </w:rPr>
        <w:t>有關文資法第15條規定，逾50年公有建</w:t>
      </w:r>
      <w:r w:rsidR="00D07953" w:rsidRPr="00CF3A91">
        <w:rPr>
          <w:rFonts w:hint="eastAsia"/>
        </w:rPr>
        <w:t>造</w:t>
      </w:r>
      <w:r w:rsidRPr="00CF3A91">
        <w:rPr>
          <w:rFonts w:hint="eastAsia"/>
        </w:rPr>
        <w:t>物是否適用同法第14條規定之普查，文化部111年12月16日文</w:t>
      </w:r>
      <w:proofErr w:type="gramStart"/>
      <w:r w:rsidRPr="00CF3A91">
        <w:rPr>
          <w:rFonts w:hint="eastAsia"/>
        </w:rPr>
        <w:t>授資局蹟</w:t>
      </w:r>
      <w:proofErr w:type="gramEnd"/>
      <w:r w:rsidRPr="00CF3A91">
        <w:rPr>
          <w:rFonts w:hint="eastAsia"/>
        </w:rPr>
        <w:t>字第1113013977號</w:t>
      </w:r>
      <w:proofErr w:type="gramStart"/>
      <w:r w:rsidRPr="00CF3A91">
        <w:rPr>
          <w:rFonts w:hint="eastAsia"/>
        </w:rPr>
        <w:t>函復本</w:t>
      </w:r>
      <w:proofErr w:type="gramEnd"/>
      <w:r w:rsidRPr="00CF3A91">
        <w:rPr>
          <w:rFonts w:hint="eastAsia"/>
        </w:rPr>
        <w:t>院，逾50年公有建</w:t>
      </w:r>
      <w:r w:rsidR="00D07953" w:rsidRPr="00CF3A91">
        <w:rPr>
          <w:rFonts w:hint="eastAsia"/>
        </w:rPr>
        <w:t>造</w:t>
      </w:r>
      <w:r w:rsidRPr="00CF3A91">
        <w:rPr>
          <w:rFonts w:hint="eastAsia"/>
        </w:rPr>
        <w:t>物之普查，法令尚無規範。</w:t>
      </w:r>
    </w:p>
    <w:p w:rsidR="00CA613E" w:rsidRPr="00CF3A91" w:rsidRDefault="00CA613E" w:rsidP="00C30F28">
      <w:pPr>
        <w:pStyle w:val="4"/>
        <w:ind w:left="1701"/>
      </w:pPr>
      <w:r w:rsidRPr="00CF3A91">
        <w:rPr>
          <w:rFonts w:hint="eastAsia"/>
        </w:rPr>
        <w:t>惟本院於112年2月15日詢問文資</w:t>
      </w:r>
      <w:proofErr w:type="gramStart"/>
      <w:r w:rsidRPr="00CF3A91">
        <w:rPr>
          <w:rFonts w:hint="eastAsia"/>
        </w:rPr>
        <w:t>局</w:t>
      </w:r>
      <w:proofErr w:type="gramEnd"/>
      <w:r w:rsidRPr="00CF3A91">
        <w:rPr>
          <w:rFonts w:hint="eastAsia"/>
        </w:rPr>
        <w:t>局長陳濟民卻</w:t>
      </w:r>
      <w:r w:rsidR="00455477" w:rsidRPr="00CF3A91">
        <w:rPr>
          <w:rFonts w:hint="eastAsia"/>
        </w:rPr>
        <w:t>改</w:t>
      </w:r>
      <w:r w:rsidRPr="00CF3A91">
        <w:rPr>
          <w:rFonts w:hint="eastAsia"/>
        </w:rPr>
        <w:lastRenderedPageBreak/>
        <w:t>稱，文資法第14條</w:t>
      </w:r>
      <w:r w:rsidR="005528A6" w:rsidRPr="00CF3A91">
        <w:rPr>
          <w:rFonts w:hint="eastAsia"/>
        </w:rPr>
        <w:t>定期</w:t>
      </w:r>
      <w:r w:rsidRPr="00CF3A91">
        <w:rPr>
          <w:rFonts w:hint="eastAsia"/>
        </w:rPr>
        <w:t>普查範圍</w:t>
      </w:r>
      <w:r w:rsidR="008179A4" w:rsidRPr="00CF3A91">
        <w:rPr>
          <w:rFonts w:hint="eastAsia"/>
        </w:rPr>
        <w:t>，是公有及私有均包含在內，</w:t>
      </w:r>
      <w:r w:rsidRPr="00CF3A91">
        <w:rPr>
          <w:rFonts w:hint="eastAsia"/>
        </w:rPr>
        <w:t>再行依</w:t>
      </w:r>
      <w:r w:rsidR="00E12471" w:rsidRPr="00CF3A91">
        <w:rPr>
          <w:rFonts w:hint="eastAsia"/>
        </w:rPr>
        <w:t>據</w:t>
      </w:r>
      <w:r w:rsidRPr="00CF3A91">
        <w:rPr>
          <w:rFonts w:hint="eastAsia"/>
        </w:rPr>
        <w:t>普查結果辦理後續法定程序審查及列冊追蹤之作業。</w:t>
      </w:r>
    </w:p>
    <w:p w:rsidR="005A65B4" w:rsidRPr="00CF3A91" w:rsidRDefault="00CA613E" w:rsidP="00C30F28">
      <w:pPr>
        <w:pStyle w:val="4"/>
        <w:ind w:left="1701"/>
      </w:pPr>
      <w:r w:rsidRPr="00CF3A91">
        <w:rPr>
          <w:rFonts w:hint="eastAsia"/>
        </w:rPr>
        <w:t>是則，</w:t>
      </w:r>
      <w:r w:rsidR="004E3E50" w:rsidRPr="00CF3A91">
        <w:rPr>
          <w:rFonts w:hint="eastAsia"/>
          <w:szCs w:val="48"/>
        </w:rPr>
        <w:t>文化部</w:t>
      </w:r>
      <w:r w:rsidR="004E3E50" w:rsidRPr="00CF3A91">
        <w:rPr>
          <w:rFonts w:hint="eastAsia"/>
        </w:rPr>
        <w:t>對於自己主管的法令，</w:t>
      </w:r>
      <w:r w:rsidR="004E3E50" w:rsidRPr="00CF3A91">
        <w:rPr>
          <w:rFonts w:hint="eastAsia"/>
          <w:szCs w:val="48"/>
        </w:rPr>
        <w:t>前後</w:t>
      </w:r>
      <w:r w:rsidR="004E3E50" w:rsidRPr="00CF3A91">
        <w:rPr>
          <w:rFonts w:hint="eastAsia"/>
        </w:rPr>
        <w:t>說</w:t>
      </w:r>
      <w:r w:rsidR="004E3E50" w:rsidRPr="00CF3A91">
        <w:rPr>
          <w:rFonts w:hint="eastAsia"/>
          <w:szCs w:val="48"/>
        </w:rPr>
        <w:t>明</w:t>
      </w:r>
      <w:r w:rsidR="004E3E50" w:rsidRPr="00CF3A91">
        <w:rPr>
          <w:rFonts w:hint="eastAsia"/>
        </w:rPr>
        <w:t>翻異</w:t>
      </w:r>
      <w:r w:rsidR="004E3E50" w:rsidRPr="00CF3A91">
        <w:rPr>
          <w:rFonts w:hint="eastAsia"/>
          <w:szCs w:val="48"/>
        </w:rPr>
        <w:t>，致各直轄市及縣（市）政府未</w:t>
      </w:r>
      <w:r w:rsidR="00AB2141" w:rsidRPr="00CF3A91">
        <w:rPr>
          <w:rFonts w:hint="eastAsia"/>
          <w:szCs w:val="48"/>
        </w:rPr>
        <w:t>依</w:t>
      </w:r>
      <w:r w:rsidR="004E3E50" w:rsidRPr="00CF3A91">
        <w:rPr>
          <w:rFonts w:hint="eastAsia"/>
        </w:rPr>
        <w:t>法</w:t>
      </w:r>
      <w:r w:rsidR="004E3E50" w:rsidRPr="00CF3A91">
        <w:rPr>
          <w:rFonts w:hint="eastAsia"/>
          <w:szCs w:val="48"/>
        </w:rPr>
        <w:t>辦理</w:t>
      </w:r>
      <w:r w:rsidR="004E3E50" w:rsidRPr="00CF3A91">
        <w:rPr>
          <w:rFonts w:hint="eastAsia"/>
        </w:rPr>
        <w:t>定期</w:t>
      </w:r>
      <w:r w:rsidR="004E3E50" w:rsidRPr="00CF3A91">
        <w:rPr>
          <w:rFonts w:hint="eastAsia"/>
          <w:szCs w:val="48"/>
        </w:rPr>
        <w:t>普查</w:t>
      </w:r>
      <w:r w:rsidR="004E3E50" w:rsidRPr="00CF3A91">
        <w:rPr>
          <w:rFonts w:hint="eastAsia"/>
        </w:rPr>
        <w:t>，待普查高達99%，列冊追蹤僅2%</w:t>
      </w:r>
      <w:r w:rsidR="004E3E50" w:rsidRPr="00CF3A91">
        <w:rPr>
          <w:rFonts w:hint="eastAsia"/>
          <w:szCs w:val="48"/>
        </w:rPr>
        <w:t>，</w:t>
      </w:r>
      <w:r w:rsidR="004E3E50" w:rsidRPr="00CF3A91">
        <w:rPr>
          <w:rFonts w:hint="eastAsia"/>
        </w:rPr>
        <w:t>核有重大違失，</w:t>
      </w:r>
      <w:r w:rsidR="004E3E50" w:rsidRPr="00CF3A91">
        <w:rPr>
          <w:rFonts w:hint="eastAsia"/>
          <w:szCs w:val="48"/>
        </w:rPr>
        <w:t>應予</w:t>
      </w:r>
      <w:r w:rsidR="00301526" w:rsidRPr="00CF3A91">
        <w:rPr>
          <w:rFonts w:hint="eastAsia"/>
          <w:szCs w:val="48"/>
        </w:rPr>
        <w:t>確實檢討改進</w:t>
      </w:r>
      <w:r w:rsidR="004E3E50" w:rsidRPr="00CF3A91">
        <w:rPr>
          <w:rFonts w:hint="eastAsia"/>
          <w:szCs w:val="48"/>
        </w:rPr>
        <w:t>。</w:t>
      </w:r>
    </w:p>
    <w:p w:rsidR="007F05B5" w:rsidRPr="00CF3A91" w:rsidRDefault="00452414" w:rsidP="00394345">
      <w:pPr>
        <w:pStyle w:val="2"/>
        <w:ind w:left="1020" w:hanging="680"/>
        <w:rPr>
          <w:b/>
        </w:rPr>
      </w:pPr>
      <w:r w:rsidRPr="00CF3A91">
        <w:rPr>
          <w:rFonts w:hAnsi="標楷體" w:hint="eastAsia"/>
          <w:b/>
          <w:szCs w:val="32"/>
        </w:rPr>
        <w:t>依文資法第15條規定，</w:t>
      </w:r>
      <w:r w:rsidR="001E1A61" w:rsidRPr="00CF3A91">
        <w:rPr>
          <w:rFonts w:hAnsi="標楷體" w:hint="eastAsia"/>
          <w:b/>
          <w:szCs w:val="32"/>
        </w:rPr>
        <w:t>逾50年公有建造物於處分前，應先由主管機關進行文化資產價值評估。</w:t>
      </w:r>
      <w:proofErr w:type="gramStart"/>
      <w:r w:rsidR="001E1A61" w:rsidRPr="00CF3A91">
        <w:rPr>
          <w:rFonts w:hAnsi="標楷體" w:hint="eastAsia"/>
          <w:b/>
          <w:szCs w:val="32"/>
        </w:rPr>
        <w:t>惟查</w:t>
      </w:r>
      <w:r w:rsidRPr="00CF3A91">
        <w:rPr>
          <w:rFonts w:hAnsi="標楷體" w:hint="eastAsia"/>
          <w:b/>
          <w:szCs w:val="32"/>
        </w:rPr>
        <w:t>各</w:t>
      </w:r>
      <w:proofErr w:type="gramEnd"/>
      <w:r w:rsidRPr="00CF3A91">
        <w:rPr>
          <w:rFonts w:hAnsi="標楷體" w:hint="eastAsia"/>
          <w:b/>
          <w:szCs w:val="32"/>
        </w:rPr>
        <w:t>直轄市及縣（市）政府105年-111年8月止，逾50年公有建造物未辦理評估之毀損拆除共86件</w:t>
      </w:r>
      <w:r w:rsidR="007C228D" w:rsidRPr="00CF3A91">
        <w:rPr>
          <w:rFonts w:hAnsi="標楷體" w:hint="eastAsia"/>
          <w:b/>
          <w:szCs w:val="32"/>
        </w:rPr>
        <w:t>，核有重大違失</w:t>
      </w:r>
      <w:r w:rsidR="009E21AC" w:rsidRPr="00CF3A91">
        <w:rPr>
          <w:rFonts w:hAnsi="標楷體" w:hint="eastAsia"/>
          <w:b/>
          <w:szCs w:val="32"/>
        </w:rPr>
        <w:t>，應予確實檢討改進</w:t>
      </w:r>
      <w:r w:rsidRPr="00CF3A91">
        <w:rPr>
          <w:rFonts w:hAnsi="標楷體" w:hint="eastAsia"/>
          <w:b/>
          <w:szCs w:val="32"/>
        </w:rPr>
        <w:t>。又</w:t>
      </w:r>
      <w:r w:rsidR="00063F16" w:rsidRPr="00CF3A91">
        <w:rPr>
          <w:rFonts w:hAnsi="標楷體" w:hint="eastAsia"/>
          <w:b/>
          <w:szCs w:val="32"/>
        </w:rPr>
        <w:t>臺北市、</w:t>
      </w:r>
      <w:proofErr w:type="gramStart"/>
      <w:r w:rsidR="00063F16" w:rsidRPr="00CF3A91">
        <w:rPr>
          <w:rFonts w:hAnsi="標楷體" w:hint="eastAsia"/>
          <w:b/>
          <w:szCs w:val="32"/>
        </w:rPr>
        <w:t>臺</w:t>
      </w:r>
      <w:proofErr w:type="gramEnd"/>
      <w:r w:rsidR="00063F16" w:rsidRPr="00CF3A91">
        <w:rPr>
          <w:rFonts w:hAnsi="標楷體" w:hint="eastAsia"/>
          <w:b/>
          <w:szCs w:val="32"/>
        </w:rPr>
        <w:t>中市、雲林縣、南投縣、嘉義縣、金門縣</w:t>
      </w:r>
      <w:r w:rsidR="00DE0843" w:rsidRPr="00CF3A91">
        <w:rPr>
          <w:rFonts w:hAnsi="標楷體" w:hint="eastAsia"/>
          <w:b/>
          <w:szCs w:val="32"/>
        </w:rPr>
        <w:t>等</w:t>
      </w:r>
      <w:r w:rsidR="006D5DFD" w:rsidRPr="00CF3A91">
        <w:rPr>
          <w:rFonts w:hAnsi="標楷體" w:hint="eastAsia"/>
          <w:b/>
          <w:szCs w:val="32"/>
        </w:rPr>
        <w:t>6</w:t>
      </w:r>
      <w:r w:rsidR="00486635" w:rsidRPr="00CF3A91">
        <w:rPr>
          <w:rFonts w:hAnsi="標楷體" w:hint="eastAsia"/>
          <w:b/>
          <w:szCs w:val="32"/>
        </w:rPr>
        <w:t>個</w:t>
      </w:r>
      <w:r w:rsidR="00DE0843" w:rsidRPr="00CF3A91">
        <w:rPr>
          <w:rFonts w:hAnsi="標楷體" w:hint="eastAsia"/>
          <w:b/>
          <w:szCs w:val="32"/>
        </w:rPr>
        <w:t>直轄市及縣（市）政府係以財政單位之財產清冊進行統計，且相關財產報表未以建造物是否逾50年為分類統計，亦無人力辦理普查統計等缺失，</w:t>
      </w:r>
      <w:r w:rsidR="009E21AC" w:rsidRPr="00CF3A91">
        <w:rPr>
          <w:rFonts w:hAnsi="標楷體" w:hint="eastAsia"/>
          <w:b/>
          <w:szCs w:val="32"/>
        </w:rPr>
        <w:t>應</w:t>
      </w:r>
      <w:r w:rsidR="00F6510F" w:rsidRPr="00CF3A91">
        <w:rPr>
          <w:rFonts w:hAnsi="標楷體" w:hint="eastAsia"/>
          <w:b/>
          <w:szCs w:val="32"/>
        </w:rPr>
        <w:t>允</w:t>
      </w:r>
      <w:r w:rsidR="00D46A15" w:rsidRPr="00CF3A91">
        <w:rPr>
          <w:rFonts w:hAnsi="標楷體" w:hint="eastAsia"/>
          <w:b/>
          <w:szCs w:val="32"/>
        </w:rPr>
        <w:t>確實檢討改</w:t>
      </w:r>
      <w:r w:rsidR="00F6510F" w:rsidRPr="00CF3A91">
        <w:rPr>
          <w:rFonts w:hAnsi="標楷體" w:hint="eastAsia"/>
          <w:b/>
          <w:szCs w:val="32"/>
        </w:rPr>
        <w:t>善</w:t>
      </w:r>
      <w:r w:rsidR="00F6510F" w:rsidRPr="00CF3A91">
        <w:rPr>
          <w:rFonts w:hint="eastAsia"/>
          <w:b/>
          <w:szCs w:val="36"/>
        </w:rPr>
        <w:t>。</w:t>
      </w:r>
    </w:p>
    <w:p w:rsidR="0062395A" w:rsidRPr="00CF3A91" w:rsidRDefault="0052619C" w:rsidP="000A52A8">
      <w:pPr>
        <w:pStyle w:val="3"/>
        <w:ind w:left="1360" w:hanging="680"/>
        <w:rPr>
          <w:rFonts w:ascii="新細明體" w:eastAsia="新細明體" w:hAnsi="新細明體" w:cs="新細明體"/>
          <w:kern w:val="0"/>
          <w:sz w:val="24"/>
          <w:szCs w:val="24"/>
        </w:rPr>
      </w:pPr>
      <w:r w:rsidRPr="00CF3A91">
        <w:rPr>
          <w:rFonts w:hint="eastAsia"/>
        </w:rPr>
        <w:t>據文化部111年12月16日文</w:t>
      </w:r>
      <w:proofErr w:type="gramStart"/>
      <w:r w:rsidRPr="00CF3A91">
        <w:rPr>
          <w:rFonts w:hint="eastAsia"/>
        </w:rPr>
        <w:t>授資局蹟</w:t>
      </w:r>
      <w:proofErr w:type="gramEnd"/>
      <w:r w:rsidRPr="00CF3A91">
        <w:rPr>
          <w:rFonts w:hint="eastAsia"/>
        </w:rPr>
        <w:t>字第1113013977號</w:t>
      </w:r>
      <w:proofErr w:type="gramStart"/>
      <w:r w:rsidRPr="00CF3A91">
        <w:rPr>
          <w:rFonts w:hint="eastAsia"/>
        </w:rPr>
        <w:t>函復本</w:t>
      </w:r>
      <w:proofErr w:type="gramEnd"/>
      <w:r w:rsidRPr="00CF3A91">
        <w:rPr>
          <w:rFonts w:hint="eastAsia"/>
        </w:rPr>
        <w:t>院，</w:t>
      </w:r>
      <w:r w:rsidRPr="00CF3A91">
        <w:rPr>
          <w:rFonts w:cs="標楷體" w:hint="eastAsia"/>
          <w:kern w:val="0"/>
          <w:szCs w:val="32"/>
        </w:rPr>
        <w:t>依文資法第15條規定，</w:t>
      </w:r>
      <w:r w:rsidRPr="00CF3A91">
        <w:rPr>
          <w:rFonts w:hAnsi="標楷體" w:hint="eastAsia"/>
          <w:kern w:val="0"/>
          <w:szCs w:val="32"/>
        </w:rPr>
        <w:t>各直轄市及縣（市）政府</w:t>
      </w:r>
      <w:r w:rsidRPr="00CF3A91">
        <w:rPr>
          <w:rFonts w:cs="標楷體" w:hint="eastAsia"/>
          <w:kern w:val="0"/>
          <w:szCs w:val="32"/>
        </w:rPr>
        <w:t>105年-111年8月止，逾50年公有建造物未辦理評估之毀損拆除共86件</w:t>
      </w:r>
      <w:r w:rsidR="00425FBA" w:rsidRPr="00CF3A91">
        <w:rPr>
          <w:rFonts w:hAnsi="標楷體" w:cs="標楷體" w:hint="eastAsia"/>
          <w:kern w:val="0"/>
          <w:szCs w:val="32"/>
        </w:rPr>
        <w:t>，如附表</w:t>
      </w:r>
      <w:r w:rsidR="004E3E50" w:rsidRPr="00CF3A91">
        <w:rPr>
          <w:rFonts w:hAnsi="標楷體" w:cs="標楷體" w:hint="eastAsia"/>
          <w:kern w:val="0"/>
          <w:szCs w:val="32"/>
        </w:rPr>
        <w:t>二</w:t>
      </w:r>
      <w:r w:rsidR="00425FBA" w:rsidRPr="00CF3A91">
        <w:rPr>
          <w:rFonts w:hAnsi="標楷體" w:cs="標楷體" w:hint="eastAsia"/>
          <w:kern w:val="0"/>
          <w:szCs w:val="32"/>
        </w:rPr>
        <w:t>。</w:t>
      </w:r>
    </w:p>
    <w:p w:rsidR="0052619C" w:rsidRPr="00CF3A91" w:rsidRDefault="0052619C" w:rsidP="0052619C">
      <w:pPr>
        <w:pStyle w:val="32"/>
        <w:ind w:left="1280" w:firstLine="640"/>
      </w:pPr>
      <w:r w:rsidRPr="00CF3A91">
        <w:rPr>
          <w:rFonts w:hint="eastAsia"/>
        </w:rPr>
        <w:t>各直轄市及縣（市）政府105年-111年8月止，管有逾50年公有建造物未辦理文資法第15條文化資產價值評估之毀損拆除</w:t>
      </w:r>
      <w:r w:rsidR="00AB2141" w:rsidRPr="00CF3A91">
        <w:rPr>
          <w:rFonts w:hint="eastAsia"/>
        </w:rPr>
        <w:t>情形</w:t>
      </w:r>
      <w:r w:rsidRPr="00CF3A91">
        <w:rPr>
          <w:rFonts w:hint="eastAsia"/>
        </w:rPr>
        <w:t>，</w:t>
      </w:r>
      <w:proofErr w:type="gramStart"/>
      <w:r w:rsidRPr="00CF3A91">
        <w:rPr>
          <w:rFonts w:hint="eastAsia"/>
        </w:rPr>
        <w:t>105年毀拆40件</w:t>
      </w:r>
      <w:proofErr w:type="gramEnd"/>
      <w:r w:rsidRPr="00CF3A91">
        <w:rPr>
          <w:rFonts w:hint="eastAsia"/>
        </w:rPr>
        <w:t>、</w:t>
      </w:r>
      <w:proofErr w:type="gramStart"/>
      <w:r w:rsidRPr="00CF3A91">
        <w:rPr>
          <w:rFonts w:hint="eastAsia"/>
        </w:rPr>
        <w:t>106年毀拆32</w:t>
      </w:r>
      <w:proofErr w:type="gramEnd"/>
      <w:r w:rsidRPr="00CF3A91">
        <w:rPr>
          <w:rFonts w:hint="eastAsia"/>
        </w:rPr>
        <w:t>件、</w:t>
      </w:r>
      <w:proofErr w:type="gramStart"/>
      <w:r w:rsidRPr="00CF3A91">
        <w:rPr>
          <w:rFonts w:hint="eastAsia"/>
        </w:rPr>
        <w:t>107年</w:t>
      </w:r>
      <w:r w:rsidR="00AB2141" w:rsidRPr="00CF3A91">
        <w:rPr>
          <w:rFonts w:hint="eastAsia"/>
        </w:rPr>
        <w:t>毀</w:t>
      </w:r>
      <w:r w:rsidRPr="00CF3A91">
        <w:rPr>
          <w:rFonts w:hint="eastAsia"/>
        </w:rPr>
        <w:t>拆0</w:t>
      </w:r>
      <w:proofErr w:type="gramEnd"/>
      <w:r w:rsidRPr="00CF3A91">
        <w:rPr>
          <w:rFonts w:hint="eastAsia"/>
        </w:rPr>
        <w:t>件、</w:t>
      </w:r>
      <w:proofErr w:type="gramStart"/>
      <w:r w:rsidRPr="00CF3A91">
        <w:rPr>
          <w:rFonts w:hint="eastAsia"/>
        </w:rPr>
        <w:t>108年毀拆9</w:t>
      </w:r>
      <w:proofErr w:type="gramEnd"/>
      <w:r w:rsidRPr="00CF3A91">
        <w:rPr>
          <w:rFonts w:hint="eastAsia"/>
        </w:rPr>
        <w:t>件、</w:t>
      </w:r>
      <w:proofErr w:type="gramStart"/>
      <w:r w:rsidRPr="00CF3A91">
        <w:rPr>
          <w:rFonts w:hint="eastAsia"/>
        </w:rPr>
        <w:t>109年毀拆2</w:t>
      </w:r>
      <w:proofErr w:type="gramEnd"/>
      <w:r w:rsidRPr="00CF3A91">
        <w:rPr>
          <w:rFonts w:hint="eastAsia"/>
        </w:rPr>
        <w:t>件、</w:t>
      </w:r>
      <w:proofErr w:type="gramStart"/>
      <w:r w:rsidRPr="00CF3A91">
        <w:rPr>
          <w:rFonts w:hint="eastAsia"/>
        </w:rPr>
        <w:t>110年毀拆2</w:t>
      </w:r>
      <w:proofErr w:type="gramEnd"/>
      <w:r w:rsidRPr="00CF3A91">
        <w:rPr>
          <w:rFonts w:hint="eastAsia"/>
        </w:rPr>
        <w:t>件、111年8月</w:t>
      </w:r>
      <w:proofErr w:type="gramStart"/>
      <w:r w:rsidRPr="00CF3A91">
        <w:rPr>
          <w:rFonts w:hint="eastAsia"/>
        </w:rPr>
        <w:t>止毀</w:t>
      </w:r>
      <w:proofErr w:type="gramEnd"/>
      <w:r w:rsidRPr="00CF3A91">
        <w:rPr>
          <w:rFonts w:hint="eastAsia"/>
        </w:rPr>
        <w:t>拆1件，共86件。</w:t>
      </w:r>
    </w:p>
    <w:p w:rsidR="0053499B" w:rsidRPr="00CF3A91" w:rsidRDefault="0053499B" w:rsidP="00F3611C">
      <w:pPr>
        <w:pStyle w:val="32"/>
        <w:ind w:leftChars="-177" w:left="708" w:hangingChars="398" w:hanging="1274"/>
        <w:rPr>
          <w:rFonts w:hAnsi="標楷體" w:cs="標楷體"/>
          <w:kern w:val="0"/>
          <w:szCs w:val="32"/>
        </w:rPr>
      </w:pPr>
      <w:r w:rsidRPr="00CF3A91">
        <w:rPr>
          <w:rFonts w:hAnsi="標楷體" w:cs="標楷體" w:hint="eastAsia"/>
          <w:kern w:val="0"/>
          <w:szCs w:val="32"/>
        </w:rPr>
        <w:t>附表</w:t>
      </w:r>
      <w:r w:rsidR="004E3E50" w:rsidRPr="00CF3A91">
        <w:rPr>
          <w:rFonts w:hAnsi="標楷體" w:cs="標楷體" w:hint="eastAsia"/>
          <w:kern w:val="0"/>
          <w:szCs w:val="32"/>
        </w:rPr>
        <w:t>二</w:t>
      </w:r>
      <w:r w:rsidRPr="00CF3A91">
        <w:rPr>
          <w:rFonts w:hAnsi="標楷體" w:cs="標楷體" w:hint="eastAsia"/>
          <w:kern w:val="0"/>
          <w:szCs w:val="32"/>
        </w:rPr>
        <w:t xml:space="preserve"> </w:t>
      </w:r>
      <w:r w:rsidRPr="00CF3A91">
        <w:rPr>
          <w:rFonts w:hAnsi="標楷體" w:cs="標楷體"/>
          <w:kern w:val="0"/>
          <w:szCs w:val="32"/>
        </w:rPr>
        <w:t xml:space="preserve"> </w:t>
      </w:r>
      <w:r w:rsidRPr="00CF3A91">
        <w:rPr>
          <w:rFonts w:hAnsi="標楷體" w:cs="標楷體" w:hint="eastAsia"/>
          <w:kern w:val="0"/>
          <w:szCs w:val="32"/>
        </w:rPr>
        <w:t>各直轄市及縣（市）政府105年-111年8月止，逾50年公有建造物未辦理評估之毀損拆除數統計表</w:t>
      </w:r>
    </w:p>
    <w:tbl>
      <w:tblPr>
        <w:tblStyle w:val="af7"/>
        <w:tblW w:w="10349" w:type="dxa"/>
        <w:tblInd w:w="-431" w:type="dxa"/>
        <w:tblLook w:val="04A0" w:firstRow="1" w:lastRow="0" w:firstColumn="1" w:lastColumn="0" w:noHBand="0" w:noVBand="1"/>
      </w:tblPr>
      <w:tblGrid>
        <w:gridCol w:w="993"/>
        <w:gridCol w:w="993"/>
        <w:gridCol w:w="992"/>
        <w:gridCol w:w="992"/>
        <w:gridCol w:w="992"/>
        <w:gridCol w:w="1002"/>
        <w:gridCol w:w="923"/>
        <w:gridCol w:w="923"/>
        <w:gridCol w:w="2539"/>
      </w:tblGrid>
      <w:tr w:rsidR="00CF3A91" w:rsidRPr="00CF3A91" w:rsidTr="006A5C37">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rFonts w:hAnsi="標楷體"/>
                <w:kern w:val="0"/>
                <w:sz w:val="22"/>
                <w:szCs w:val="22"/>
              </w:rPr>
            </w:pPr>
            <w:r w:rsidRPr="00CF3A91">
              <w:rPr>
                <w:rFonts w:hAnsi="標楷體" w:hint="eastAsia"/>
                <w:kern w:val="0"/>
                <w:sz w:val="22"/>
                <w:szCs w:val="22"/>
              </w:rPr>
              <w:t>主管</w:t>
            </w:r>
          </w:p>
          <w:p w:rsidR="0053499B" w:rsidRPr="00CF3A91" w:rsidRDefault="0053499B" w:rsidP="00C457C8">
            <w:pPr>
              <w:spacing w:line="340" w:lineRule="exact"/>
              <w:rPr>
                <w:rFonts w:hAnsi="標楷體"/>
                <w:kern w:val="0"/>
                <w:sz w:val="22"/>
                <w:szCs w:val="22"/>
              </w:rPr>
            </w:pPr>
            <w:r w:rsidRPr="00CF3A91">
              <w:rPr>
                <w:rFonts w:hAnsi="標楷體" w:hint="eastAsia"/>
                <w:kern w:val="0"/>
                <w:sz w:val="22"/>
                <w:szCs w:val="22"/>
              </w:rPr>
              <w:t>機關</w:t>
            </w:r>
          </w:p>
        </w:tc>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rFonts w:hAnsi="標楷體"/>
                <w:kern w:val="0"/>
                <w:sz w:val="22"/>
                <w:szCs w:val="22"/>
              </w:rPr>
            </w:pPr>
            <w:r w:rsidRPr="00CF3A91">
              <w:rPr>
                <w:rFonts w:hAnsi="標楷體" w:hint="eastAsia"/>
                <w:kern w:val="0"/>
                <w:sz w:val="22"/>
                <w:szCs w:val="22"/>
              </w:rPr>
              <w:t xml:space="preserve">105年 </w:t>
            </w:r>
          </w:p>
          <w:p w:rsidR="0053499B" w:rsidRPr="00CF3A91" w:rsidRDefault="0053499B" w:rsidP="00C457C8">
            <w:pPr>
              <w:spacing w:line="340" w:lineRule="exact"/>
              <w:rPr>
                <w:rFonts w:hAnsi="標楷體"/>
                <w:kern w:val="0"/>
                <w:sz w:val="22"/>
                <w:szCs w:val="22"/>
              </w:rPr>
            </w:pPr>
            <w:proofErr w:type="gramStart"/>
            <w:r w:rsidRPr="00CF3A91">
              <w:rPr>
                <w:rFonts w:hAnsi="標楷體" w:hint="eastAsia"/>
                <w:kern w:val="0"/>
                <w:sz w:val="22"/>
                <w:szCs w:val="22"/>
              </w:rPr>
              <w:t>毀拆數</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rFonts w:hAnsi="標楷體"/>
                <w:kern w:val="0"/>
                <w:sz w:val="22"/>
                <w:szCs w:val="22"/>
              </w:rPr>
            </w:pPr>
            <w:r w:rsidRPr="00CF3A91">
              <w:rPr>
                <w:rFonts w:hAnsi="標楷體" w:hint="eastAsia"/>
                <w:kern w:val="0"/>
                <w:sz w:val="22"/>
                <w:szCs w:val="22"/>
              </w:rPr>
              <w:t>106年</w:t>
            </w:r>
          </w:p>
          <w:p w:rsidR="0053499B" w:rsidRPr="00CF3A91" w:rsidRDefault="0053499B" w:rsidP="00C457C8">
            <w:pPr>
              <w:spacing w:line="340" w:lineRule="exact"/>
              <w:rPr>
                <w:rFonts w:hAnsi="標楷體"/>
                <w:kern w:val="0"/>
                <w:sz w:val="22"/>
                <w:szCs w:val="22"/>
              </w:rPr>
            </w:pPr>
            <w:proofErr w:type="gramStart"/>
            <w:r w:rsidRPr="00CF3A91">
              <w:rPr>
                <w:rFonts w:hAnsi="標楷體" w:hint="eastAsia"/>
                <w:kern w:val="0"/>
                <w:sz w:val="22"/>
                <w:szCs w:val="22"/>
              </w:rPr>
              <w:t>毀拆數</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rFonts w:hAnsi="標楷體"/>
                <w:kern w:val="0"/>
                <w:sz w:val="22"/>
                <w:szCs w:val="22"/>
              </w:rPr>
            </w:pPr>
            <w:r w:rsidRPr="00CF3A91">
              <w:rPr>
                <w:rFonts w:hAnsi="標楷體" w:hint="eastAsia"/>
                <w:kern w:val="0"/>
                <w:sz w:val="22"/>
                <w:szCs w:val="22"/>
              </w:rPr>
              <w:t>107年</w:t>
            </w:r>
          </w:p>
          <w:p w:rsidR="0053499B" w:rsidRPr="00CF3A91" w:rsidRDefault="0053499B" w:rsidP="00C457C8">
            <w:pPr>
              <w:spacing w:line="340" w:lineRule="exact"/>
              <w:rPr>
                <w:rFonts w:hAnsi="標楷體"/>
                <w:kern w:val="0"/>
                <w:sz w:val="22"/>
                <w:szCs w:val="22"/>
              </w:rPr>
            </w:pPr>
            <w:proofErr w:type="gramStart"/>
            <w:r w:rsidRPr="00CF3A91">
              <w:rPr>
                <w:rFonts w:hAnsi="標楷體" w:hint="eastAsia"/>
                <w:kern w:val="0"/>
                <w:sz w:val="22"/>
                <w:szCs w:val="22"/>
              </w:rPr>
              <w:t>毀拆數</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rFonts w:hAnsi="標楷體"/>
                <w:kern w:val="0"/>
                <w:sz w:val="22"/>
                <w:szCs w:val="22"/>
              </w:rPr>
            </w:pPr>
            <w:r w:rsidRPr="00CF3A91">
              <w:rPr>
                <w:rFonts w:hAnsi="標楷體" w:hint="eastAsia"/>
                <w:kern w:val="0"/>
                <w:sz w:val="22"/>
                <w:szCs w:val="22"/>
              </w:rPr>
              <w:t>108年</w:t>
            </w:r>
          </w:p>
          <w:p w:rsidR="0053499B" w:rsidRPr="00CF3A91" w:rsidRDefault="0053499B" w:rsidP="00C457C8">
            <w:pPr>
              <w:spacing w:line="340" w:lineRule="exact"/>
              <w:rPr>
                <w:rFonts w:hAnsi="標楷體"/>
                <w:kern w:val="0"/>
                <w:sz w:val="22"/>
                <w:szCs w:val="22"/>
              </w:rPr>
            </w:pPr>
            <w:proofErr w:type="gramStart"/>
            <w:r w:rsidRPr="00CF3A91">
              <w:rPr>
                <w:rFonts w:hAnsi="標楷體" w:hint="eastAsia"/>
                <w:kern w:val="0"/>
                <w:sz w:val="22"/>
                <w:szCs w:val="22"/>
              </w:rPr>
              <w:t>毀拆數</w:t>
            </w:r>
            <w:proofErr w:type="gramEnd"/>
          </w:p>
        </w:tc>
        <w:tc>
          <w:tcPr>
            <w:tcW w:w="100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rFonts w:hAnsi="標楷體"/>
                <w:kern w:val="0"/>
                <w:sz w:val="22"/>
                <w:szCs w:val="22"/>
              </w:rPr>
            </w:pPr>
            <w:r w:rsidRPr="00CF3A91">
              <w:rPr>
                <w:rFonts w:hAnsi="標楷體" w:hint="eastAsia"/>
                <w:kern w:val="0"/>
                <w:sz w:val="22"/>
                <w:szCs w:val="22"/>
              </w:rPr>
              <w:t>109年</w:t>
            </w:r>
          </w:p>
          <w:p w:rsidR="0053499B" w:rsidRPr="00CF3A91" w:rsidRDefault="0053499B" w:rsidP="00C457C8">
            <w:pPr>
              <w:spacing w:line="340" w:lineRule="exact"/>
              <w:rPr>
                <w:rFonts w:hAnsi="標楷體"/>
                <w:kern w:val="0"/>
                <w:sz w:val="22"/>
                <w:szCs w:val="22"/>
              </w:rPr>
            </w:pPr>
            <w:proofErr w:type="gramStart"/>
            <w:r w:rsidRPr="00CF3A91">
              <w:rPr>
                <w:rFonts w:hAnsi="標楷體" w:hint="eastAsia"/>
                <w:kern w:val="0"/>
                <w:sz w:val="22"/>
                <w:szCs w:val="22"/>
              </w:rPr>
              <w:t>毀拆數</w:t>
            </w:r>
            <w:proofErr w:type="gramEnd"/>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rFonts w:hAnsi="標楷體"/>
                <w:kern w:val="0"/>
                <w:sz w:val="22"/>
                <w:szCs w:val="22"/>
              </w:rPr>
            </w:pPr>
            <w:r w:rsidRPr="00CF3A91">
              <w:rPr>
                <w:rFonts w:hAnsi="標楷體" w:hint="eastAsia"/>
                <w:kern w:val="0"/>
                <w:sz w:val="22"/>
                <w:szCs w:val="22"/>
              </w:rPr>
              <w:t>110年</w:t>
            </w:r>
          </w:p>
          <w:p w:rsidR="0053499B" w:rsidRPr="00CF3A91" w:rsidRDefault="0053499B" w:rsidP="00C457C8">
            <w:pPr>
              <w:spacing w:line="340" w:lineRule="exact"/>
              <w:rPr>
                <w:rFonts w:hAnsi="標楷體"/>
                <w:kern w:val="0"/>
                <w:sz w:val="22"/>
                <w:szCs w:val="22"/>
              </w:rPr>
            </w:pPr>
            <w:proofErr w:type="gramStart"/>
            <w:r w:rsidRPr="00CF3A91">
              <w:rPr>
                <w:rFonts w:hAnsi="標楷體" w:hint="eastAsia"/>
                <w:kern w:val="0"/>
                <w:sz w:val="22"/>
                <w:szCs w:val="22"/>
              </w:rPr>
              <w:t>毀拆數</w:t>
            </w:r>
            <w:proofErr w:type="gramEnd"/>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rFonts w:hAnsi="標楷體"/>
                <w:kern w:val="0"/>
                <w:sz w:val="22"/>
                <w:szCs w:val="22"/>
              </w:rPr>
            </w:pPr>
            <w:r w:rsidRPr="00CF3A91">
              <w:rPr>
                <w:rFonts w:hAnsi="標楷體" w:hint="eastAsia"/>
                <w:kern w:val="0"/>
                <w:sz w:val="22"/>
                <w:szCs w:val="22"/>
              </w:rPr>
              <w:t>111年8月</w:t>
            </w:r>
            <w:proofErr w:type="gramStart"/>
            <w:r w:rsidRPr="00CF3A91">
              <w:rPr>
                <w:rFonts w:hAnsi="標楷體" w:hint="eastAsia"/>
                <w:kern w:val="0"/>
                <w:sz w:val="22"/>
                <w:szCs w:val="22"/>
              </w:rPr>
              <w:t>止</w:t>
            </w:r>
            <w:proofErr w:type="gramEnd"/>
          </w:p>
          <w:p w:rsidR="0053499B" w:rsidRPr="00CF3A91" w:rsidRDefault="0053499B" w:rsidP="00C457C8">
            <w:pPr>
              <w:spacing w:line="340" w:lineRule="exact"/>
              <w:rPr>
                <w:rFonts w:hAnsi="標楷體"/>
                <w:kern w:val="0"/>
                <w:sz w:val="22"/>
                <w:szCs w:val="22"/>
              </w:rPr>
            </w:pPr>
            <w:proofErr w:type="gramStart"/>
            <w:r w:rsidRPr="00CF3A91">
              <w:rPr>
                <w:rFonts w:hAnsi="標楷體" w:hint="eastAsia"/>
                <w:kern w:val="0"/>
                <w:sz w:val="22"/>
                <w:szCs w:val="22"/>
              </w:rPr>
              <w:t>毀拆數</w:t>
            </w:r>
            <w:proofErr w:type="gramEnd"/>
          </w:p>
        </w:tc>
        <w:tc>
          <w:tcPr>
            <w:tcW w:w="2539"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rFonts w:hAnsi="標楷體"/>
                <w:kern w:val="0"/>
                <w:sz w:val="22"/>
                <w:szCs w:val="22"/>
              </w:rPr>
            </w:pPr>
            <w:r w:rsidRPr="00CF3A91">
              <w:rPr>
                <w:rFonts w:hAnsi="標楷體" w:hint="eastAsia"/>
                <w:kern w:val="0"/>
                <w:sz w:val="22"/>
                <w:szCs w:val="22"/>
              </w:rPr>
              <w:t>直轄市及縣市政府回復說明</w:t>
            </w:r>
          </w:p>
        </w:tc>
      </w:tr>
      <w:tr w:rsidR="00CF3A91" w:rsidRPr="00CF3A91" w:rsidTr="006A5C37">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rFonts w:hAnsi="標楷體"/>
                <w:kern w:val="0"/>
                <w:sz w:val="22"/>
                <w:szCs w:val="22"/>
              </w:rPr>
            </w:pPr>
            <w:r w:rsidRPr="00CF3A91">
              <w:rPr>
                <w:rFonts w:hAnsi="標楷體" w:hint="eastAsia"/>
                <w:spacing w:val="15"/>
                <w:kern w:val="0"/>
                <w:sz w:val="22"/>
                <w:szCs w:val="22"/>
                <w:shd w:val="clear" w:color="auto" w:fill="FFFFFF"/>
              </w:rPr>
              <w:t>臺北市</w:t>
            </w:r>
          </w:p>
        </w:tc>
        <w:tc>
          <w:tcPr>
            <w:tcW w:w="993" w:type="dxa"/>
            <w:tcBorders>
              <w:top w:val="single" w:sz="4" w:space="0" w:color="auto"/>
              <w:left w:val="single" w:sz="4" w:space="0" w:color="auto"/>
              <w:bottom w:val="single" w:sz="4" w:space="0" w:color="auto"/>
              <w:right w:val="single" w:sz="4" w:space="0" w:color="auto"/>
            </w:tcBorders>
            <w:vAlign w:val="center"/>
            <w:hideMark/>
          </w:tcPr>
          <w:p w:rsidR="0053499B" w:rsidRPr="00CF3A91" w:rsidRDefault="0053499B" w:rsidP="00C457C8">
            <w:pPr>
              <w:spacing w:line="340" w:lineRule="exact"/>
              <w:jc w:val="left"/>
              <w:rPr>
                <w:kern w:val="0"/>
                <w:sz w:val="22"/>
                <w:szCs w:val="22"/>
              </w:rPr>
            </w:pPr>
            <w:r w:rsidRPr="00CF3A91">
              <w:rPr>
                <w:rFonts w:hint="eastAsia"/>
                <w:kern w:val="0"/>
                <w:sz w:val="22"/>
                <w:szCs w:val="22"/>
              </w:rPr>
              <w:t>28</w:t>
            </w:r>
          </w:p>
        </w:tc>
        <w:tc>
          <w:tcPr>
            <w:tcW w:w="992" w:type="dxa"/>
            <w:tcBorders>
              <w:top w:val="single" w:sz="4" w:space="0" w:color="auto"/>
              <w:left w:val="single" w:sz="4" w:space="0" w:color="auto"/>
              <w:bottom w:val="single" w:sz="4" w:space="0" w:color="auto"/>
              <w:right w:val="single" w:sz="4" w:space="0" w:color="auto"/>
            </w:tcBorders>
            <w:vAlign w:val="center"/>
            <w:hideMark/>
          </w:tcPr>
          <w:p w:rsidR="0053499B" w:rsidRPr="00CF3A91" w:rsidRDefault="0053499B" w:rsidP="00C457C8">
            <w:pPr>
              <w:spacing w:line="340" w:lineRule="exact"/>
              <w:jc w:val="left"/>
              <w:rPr>
                <w:kern w:val="0"/>
                <w:sz w:val="22"/>
                <w:szCs w:val="22"/>
              </w:rPr>
            </w:pPr>
            <w:r w:rsidRPr="00CF3A91">
              <w:rPr>
                <w:rFonts w:hint="eastAsia"/>
                <w:kern w:val="0"/>
                <w:sz w:val="22"/>
                <w:szCs w:val="22"/>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53499B" w:rsidRPr="00CF3A91" w:rsidRDefault="0053499B" w:rsidP="00C457C8">
            <w:pPr>
              <w:spacing w:line="340" w:lineRule="exact"/>
              <w:jc w:val="lef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53499B" w:rsidRPr="00CF3A91" w:rsidRDefault="0053499B" w:rsidP="00C457C8">
            <w:pPr>
              <w:spacing w:line="340" w:lineRule="exact"/>
              <w:jc w:val="left"/>
              <w:rPr>
                <w:kern w:val="0"/>
                <w:sz w:val="22"/>
                <w:szCs w:val="22"/>
              </w:rPr>
            </w:pPr>
            <w:r w:rsidRPr="00CF3A91">
              <w:rPr>
                <w:rFonts w:hint="eastAsia"/>
                <w:kern w:val="0"/>
                <w:sz w:val="22"/>
                <w:szCs w:val="22"/>
              </w:rPr>
              <w:t>0</w:t>
            </w:r>
          </w:p>
        </w:tc>
        <w:tc>
          <w:tcPr>
            <w:tcW w:w="1002" w:type="dxa"/>
            <w:tcBorders>
              <w:top w:val="single" w:sz="4" w:space="0" w:color="auto"/>
              <w:left w:val="single" w:sz="4" w:space="0" w:color="auto"/>
              <w:bottom w:val="single" w:sz="4" w:space="0" w:color="auto"/>
              <w:right w:val="single" w:sz="4" w:space="0" w:color="auto"/>
            </w:tcBorders>
            <w:vAlign w:val="center"/>
            <w:hideMark/>
          </w:tcPr>
          <w:p w:rsidR="0053499B" w:rsidRPr="00CF3A91" w:rsidRDefault="0053499B" w:rsidP="00C457C8">
            <w:pPr>
              <w:spacing w:line="340" w:lineRule="exact"/>
              <w:jc w:val="left"/>
              <w:rPr>
                <w:kern w:val="0"/>
                <w:sz w:val="22"/>
                <w:szCs w:val="22"/>
              </w:rPr>
            </w:pPr>
            <w:r w:rsidRPr="00CF3A91">
              <w:rPr>
                <w:rFonts w:hint="eastAsia"/>
                <w:kern w:val="0"/>
                <w:sz w:val="22"/>
                <w:szCs w:val="22"/>
              </w:rPr>
              <w:t>1</w:t>
            </w:r>
          </w:p>
        </w:tc>
        <w:tc>
          <w:tcPr>
            <w:tcW w:w="923" w:type="dxa"/>
            <w:tcBorders>
              <w:top w:val="single" w:sz="4" w:space="0" w:color="auto"/>
              <w:left w:val="single" w:sz="4" w:space="0" w:color="auto"/>
              <w:bottom w:val="single" w:sz="4" w:space="0" w:color="auto"/>
              <w:right w:val="single" w:sz="4" w:space="0" w:color="auto"/>
            </w:tcBorders>
            <w:vAlign w:val="center"/>
            <w:hideMark/>
          </w:tcPr>
          <w:p w:rsidR="0053499B" w:rsidRPr="00CF3A91" w:rsidRDefault="0053499B" w:rsidP="00C457C8">
            <w:pPr>
              <w:spacing w:line="340" w:lineRule="exact"/>
              <w:jc w:val="left"/>
              <w:rPr>
                <w:kern w:val="0"/>
                <w:sz w:val="22"/>
                <w:szCs w:val="22"/>
              </w:rPr>
            </w:pPr>
            <w:r w:rsidRPr="00CF3A91">
              <w:rPr>
                <w:rFonts w:hint="eastAsia"/>
                <w:kern w:val="0"/>
                <w:sz w:val="22"/>
                <w:szCs w:val="22"/>
              </w:rPr>
              <w:t>1</w:t>
            </w:r>
          </w:p>
        </w:tc>
        <w:tc>
          <w:tcPr>
            <w:tcW w:w="923" w:type="dxa"/>
            <w:tcBorders>
              <w:top w:val="single" w:sz="4" w:space="0" w:color="auto"/>
              <w:left w:val="single" w:sz="4" w:space="0" w:color="auto"/>
              <w:bottom w:val="single" w:sz="4" w:space="0" w:color="auto"/>
              <w:right w:val="single" w:sz="4" w:space="0" w:color="auto"/>
            </w:tcBorders>
            <w:vAlign w:val="center"/>
            <w:hideMark/>
          </w:tcPr>
          <w:p w:rsidR="0053499B" w:rsidRPr="00CF3A91" w:rsidRDefault="0053499B" w:rsidP="00C457C8">
            <w:pPr>
              <w:spacing w:line="340" w:lineRule="exact"/>
              <w:jc w:val="left"/>
              <w:rPr>
                <w:kern w:val="0"/>
                <w:sz w:val="22"/>
                <w:szCs w:val="22"/>
              </w:rPr>
            </w:pPr>
            <w:r w:rsidRPr="00CF3A91">
              <w:rPr>
                <w:rFonts w:hint="eastAsia"/>
                <w:kern w:val="0"/>
                <w:sz w:val="22"/>
                <w:szCs w:val="22"/>
              </w:rPr>
              <w:t>0</w:t>
            </w:r>
          </w:p>
        </w:tc>
        <w:tc>
          <w:tcPr>
            <w:tcW w:w="2539" w:type="dxa"/>
            <w:tcBorders>
              <w:top w:val="single" w:sz="4" w:space="0" w:color="auto"/>
              <w:left w:val="single" w:sz="4" w:space="0" w:color="auto"/>
              <w:bottom w:val="single" w:sz="4" w:space="0" w:color="auto"/>
              <w:right w:val="single" w:sz="4" w:space="0" w:color="auto"/>
            </w:tcBorders>
            <w:vAlign w:val="center"/>
            <w:hideMark/>
          </w:tcPr>
          <w:p w:rsidR="0053499B" w:rsidRPr="00CF3A91" w:rsidRDefault="0053499B" w:rsidP="00C457C8">
            <w:pPr>
              <w:spacing w:line="340" w:lineRule="exact"/>
              <w:ind w:left="220" w:hangingChars="100" w:hanging="220"/>
              <w:jc w:val="left"/>
              <w:rPr>
                <w:rFonts w:ascii="Times New Roman"/>
                <w:kern w:val="0"/>
                <w:sz w:val="22"/>
                <w:szCs w:val="22"/>
              </w:rPr>
            </w:pPr>
            <w:r w:rsidRPr="00CF3A91">
              <w:rPr>
                <w:rFonts w:hint="eastAsia"/>
                <w:kern w:val="0"/>
                <w:sz w:val="22"/>
                <w:szCs w:val="22"/>
              </w:rPr>
              <w:t>1、臺北市政府說明105年</w:t>
            </w:r>
            <w:proofErr w:type="gramStart"/>
            <w:r w:rsidRPr="00CF3A91">
              <w:rPr>
                <w:rFonts w:hint="eastAsia"/>
                <w:kern w:val="0"/>
                <w:sz w:val="22"/>
                <w:szCs w:val="22"/>
              </w:rPr>
              <w:t>毀拆數</w:t>
            </w:r>
            <w:proofErr w:type="gramEnd"/>
            <w:r w:rsidRPr="00CF3A91">
              <w:rPr>
                <w:rFonts w:hint="eastAsia"/>
                <w:kern w:val="0"/>
                <w:sz w:val="22"/>
                <w:szCs w:val="22"/>
              </w:rPr>
              <w:t>中有27筆建物(環保局建物)係為於105年6月28日(法令</w:t>
            </w:r>
            <w:r w:rsidRPr="00CF3A91">
              <w:rPr>
                <w:rFonts w:hint="eastAsia"/>
                <w:kern w:val="0"/>
                <w:sz w:val="22"/>
                <w:szCs w:val="22"/>
              </w:rPr>
              <w:lastRenderedPageBreak/>
              <w:t>公告前)報府核准拆除，並於105年12月拆除完竣</w:t>
            </w:r>
            <w:r w:rsidRPr="00CF3A91">
              <w:rPr>
                <w:rFonts w:ascii="Times New Roman" w:hint="eastAsia"/>
                <w:kern w:val="0"/>
                <w:sz w:val="22"/>
                <w:szCs w:val="22"/>
              </w:rPr>
              <w:t>。</w:t>
            </w:r>
          </w:p>
          <w:p w:rsidR="0053499B" w:rsidRPr="00CF3A91" w:rsidRDefault="0053499B" w:rsidP="00C457C8">
            <w:pPr>
              <w:spacing w:line="340" w:lineRule="exact"/>
              <w:ind w:left="220" w:hangingChars="100" w:hanging="220"/>
              <w:jc w:val="left"/>
              <w:rPr>
                <w:kern w:val="0"/>
                <w:sz w:val="22"/>
                <w:szCs w:val="22"/>
              </w:rPr>
            </w:pPr>
            <w:r w:rsidRPr="00CF3A91">
              <w:rPr>
                <w:rFonts w:hint="eastAsia"/>
                <w:kern w:val="0"/>
                <w:sz w:val="22"/>
                <w:szCs w:val="22"/>
              </w:rPr>
              <w:t>2、依文資法第15條規定，所有或管理機關（構）於處分前需辦理文化資產價值評估，惟未有要求普查機制，故普查數僅能依據各單位之財產清冊進行統計，其中包括已公告之文化資產、已辦理文化資產價值評估者、依撥用程序取得之文化資產等，以致表格中之逾50年公有建造物普查數、依文資法第15條規定辦理之文化資產價值評估數，及未依文資法第15條規定辦理之拆毀數等欄位，似有因缺乏因果關係，而無法勾</w:t>
            </w:r>
            <w:proofErr w:type="gramStart"/>
            <w:r w:rsidRPr="00CF3A91">
              <w:rPr>
                <w:rFonts w:hint="eastAsia"/>
                <w:kern w:val="0"/>
                <w:sz w:val="22"/>
                <w:szCs w:val="22"/>
              </w:rPr>
              <w:t>稽</w:t>
            </w:r>
            <w:proofErr w:type="gramEnd"/>
            <w:r w:rsidRPr="00CF3A91">
              <w:rPr>
                <w:rFonts w:hint="eastAsia"/>
                <w:kern w:val="0"/>
                <w:sz w:val="22"/>
                <w:szCs w:val="22"/>
              </w:rPr>
              <w:t>之情形</w:t>
            </w:r>
            <w:r w:rsidRPr="00CF3A91">
              <w:rPr>
                <w:rFonts w:ascii="Times New Roman" w:hint="eastAsia"/>
                <w:kern w:val="0"/>
                <w:sz w:val="22"/>
                <w:szCs w:val="22"/>
              </w:rPr>
              <w:t>。</w:t>
            </w:r>
          </w:p>
        </w:tc>
      </w:tr>
      <w:tr w:rsidR="00CF3A91" w:rsidRPr="00CF3A91" w:rsidTr="006A5C37">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rFonts w:hAnsi="標楷體"/>
                <w:kern w:val="0"/>
                <w:sz w:val="22"/>
                <w:szCs w:val="22"/>
              </w:rPr>
            </w:pPr>
            <w:r w:rsidRPr="00CF3A91">
              <w:rPr>
                <w:rFonts w:hAnsi="標楷體" w:hint="eastAsia"/>
                <w:spacing w:val="15"/>
                <w:kern w:val="0"/>
                <w:sz w:val="22"/>
                <w:szCs w:val="22"/>
                <w:shd w:val="clear" w:color="auto" w:fill="FFFFFF"/>
              </w:rPr>
              <w:lastRenderedPageBreak/>
              <w:t>新北市</w:t>
            </w:r>
          </w:p>
        </w:tc>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100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2539" w:type="dxa"/>
            <w:tcBorders>
              <w:top w:val="single" w:sz="4" w:space="0" w:color="auto"/>
              <w:left w:val="single" w:sz="4" w:space="0" w:color="auto"/>
              <w:bottom w:val="single" w:sz="4" w:space="0" w:color="auto"/>
              <w:right w:val="single" w:sz="4" w:space="0" w:color="auto"/>
            </w:tcBorders>
            <w:vAlign w:val="center"/>
          </w:tcPr>
          <w:p w:rsidR="0053499B" w:rsidRPr="00CF3A91" w:rsidRDefault="0053499B" w:rsidP="00C457C8">
            <w:pPr>
              <w:widowControl/>
              <w:overflowPunct/>
              <w:autoSpaceDE/>
              <w:spacing w:line="340" w:lineRule="exact"/>
              <w:ind w:left="220" w:hangingChars="100" w:hanging="220"/>
              <w:rPr>
                <w:rFonts w:ascii="新細明體" w:eastAsia="新細明體"/>
                <w:kern w:val="0"/>
                <w:sz w:val="22"/>
                <w:szCs w:val="22"/>
              </w:rPr>
            </w:pPr>
          </w:p>
        </w:tc>
      </w:tr>
      <w:tr w:rsidR="00CF3A91" w:rsidRPr="00CF3A91" w:rsidTr="006A5C37">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rFonts w:hAnsi="標楷體"/>
                <w:kern w:val="0"/>
                <w:sz w:val="22"/>
                <w:szCs w:val="22"/>
              </w:rPr>
            </w:pPr>
            <w:r w:rsidRPr="00CF3A91">
              <w:rPr>
                <w:rFonts w:hAnsi="標楷體" w:hint="eastAsia"/>
                <w:spacing w:val="15"/>
                <w:kern w:val="0"/>
                <w:sz w:val="22"/>
                <w:szCs w:val="22"/>
                <w:shd w:val="clear" w:color="auto" w:fill="FFFFFF"/>
              </w:rPr>
              <w:t>桃園市</w:t>
            </w:r>
          </w:p>
        </w:tc>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11</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30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9</w:t>
            </w:r>
          </w:p>
        </w:tc>
        <w:tc>
          <w:tcPr>
            <w:tcW w:w="100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1</w:t>
            </w:r>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1</w:t>
            </w:r>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2539" w:type="dxa"/>
            <w:tcBorders>
              <w:top w:val="single" w:sz="4" w:space="0" w:color="auto"/>
              <w:left w:val="single" w:sz="4" w:space="0" w:color="auto"/>
              <w:bottom w:val="single" w:sz="4" w:space="0" w:color="auto"/>
              <w:right w:val="single" w:sz="4" w:space="0" w:color="auto"/>
            </w:tcBorders>
            <w:vAlign w:val="center"/>
          </w:tcPr>
          <w:p w:rsidR="0053499B" w:rsidRPr="00CF3A91" w:rsidRDefault="0053499B" w:rsidP="00C457C8">
            <w:pPr>
              <w:spacing w:line="340" w:lineRule="exact"/>
              <w:rPr>
                <w:kern w:val="0"/>
                <w:sz w:val="22"/>
                <w:szCs w:val="22"/>
              </w:rPr>
            </w:pPr>
          </w:p>
        </w:tc>
      </w:tr>
      <w:tr w:rsidR="00CF3A91" w:rsidRPr="00CF3A91" w:rsidTr="006A5C37">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rFonts w:hAnsi="標楷體"/>
                <w:kern w:val="0"/>
                <w:sz w:val="22"/>
                <w:szCs w:val="22"/>
              </w:rPr>
            </w:pPr>
            <w:proofErr w:type="gramStart"/>
            <w:r w:rsidRPr="00CF3A91">
              <w:rPr>
                <w:rFonts w:hAnsi="標楷體" w:hint="eastAsia"/>
                <w:spacing w:val="15"/>
                <w:kern w:val="0"/>
                <w:sz w:val="22"/>
                <w:szCs w:val="22"/>
                <w:shd w:val="clear" w:color="auto" w:fill="FFFFFF"/>
              </w:rPr>
              <w:t>臺</w:t>
            </w:r>
            <w:proofErr w:type="gramEnd"/>
            <w:r w:rsidRPr="00CF3A91">
              <w:rPr>
                <w:rFonts w:hAnsi="標楷體" w:hint="eastAsia"/>
                <w:spacing w:val="15"/>
                <w:kern w:val="0"/>
                <w:sz w:val="22"/>
                <w:szCs w:val="22"/>
                <w:shd w:val="clear" w:color="auto" w:fill="FFFFFF"/>
              </w:rPr>
              <w:t>中市</w:t>
            </w:r>
          </w:p>
        </w:tc>
        <w:tc>
          <w:tcPr>
            <w:tcW w:w="993"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c>
          <w:tcPr>
            <w:tcW w:w="1002"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c>
          <w:tcPr>
            <w:tcW w:w="923"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c>
          <w:tcPr>
            <w:tcW w:w="923"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c>
          <w:tcPr>
            <w:tcW w:w="2539" w:type="dxa"/>
            <w:tcBorders>
              <w:top w:val="single" w:sz="4" w:space="0" w:color="auto"/>
              <w:left w:val="single" w:sz="4" w:space="0" w:color="auto"/>
              <w:bottom w:val="single" w:sz="4" w:space="0" w:color="auto"/>
              <w:right w:val="single" w:sz="4" w:space="0" w:color="auto"/>
            </w:tcBorders>
            <w:vAlign w:val="center"/>
            <w:hideMark/>
          </w:tcPr>
          <w:p w:rsidR="0053499B" w:rsidRPr="00CF3A91" w:rsidRDefault="0053499B" w:rsidP="00C457C8">
            <w:pPr>
              <w:widowControl/>
              <w:overflowPunct/>
              <w:autoSpaceDE/>
              <w:spacing w:line="340" w:lineRule="exact"/>
              <w:ind w:left="220" w:hangingChars="100" w:hanging="220"/>
              <w:rPr>
                <w:rFonts w:ascii="Times New Roman"/>
                <w:kern w:val="0"/>
                <w:sz w:val="22"/>
                <w:szCs w:val="22"/>
              </w:rPr>
            </w:pPr>
            <w:r w:rsidRPr="00CF3A91">
              <w:rPr>
                <w:rFonts w:hint="eastAsia"/>
                <w:kern w:val="0"/>
                <w:sz w:val="22"/>
                <w:szCs w:val="22"/>
              </w:rPr>
              <w:t>1、所呈現數據係當年辦理文資法第15條案件數量，非當年度已逾50年公有建造物數量</w:t>
            </w:r>
            <w:r w:rsidRPr="00CF3A91">
              <w:rPr>
                <w:rFonts w:ascii="Times New Roman" w:hint="eastAsia"/>
                <w:kern w:val="0"/>
                <w:sz w:val="22"/>
                <w:szCs w:val="22"/>
              </w:rPr>
              <w:t>。</w:t>
            </w:r>
          </w:p>
          <w:p w:rsidR="0053499B" w:rsidRPr="00CF3A91" w:rsidRDefault="0053499B" w:rsidP="00C457C8">
            <w:pPr>
              <w:widowControl/>
              <w:overflowPunct/>
              <w:autoSpaceDE/>
              <w:spacing w:line="340" w:lineRule="exact"/>
              <w:ind w:left="220" w:hangingChars="100" w:hanging="220"/>
              <w:rPr>
                <w:kern w:val="0"/>
                <w:sz w:val="22"/>
                <w:szCs w:val="22"/>
              </w:rPr>
            </w:pPr>
            <w:r w:rsidRPr="00CF3A91">
              <w:rPr>
                <w:rFonts w:hint="eastAsia"/>
                <w:kern w:val="0"/>
                <w:sz w:val="22"/>
                <w:szCs w:val="22"/>
              </w:rPr>
              <w:t>2、該府財政局協助提供該府管有之逾50年公有建造物之「數量」、「面積」、「</w:t>
            </w:r>
            <w:proofErr w:type="gramStart"/>
            <w:r w:rsidRPr="00CF3A91">
              <w:rPr>
                <w:rFonts w:hint="eastAsia"/>
                <w:kern w:val="0"/>
                <w:sz w:val="22"/>
                <w:szCs w:val="22"/>
              </w:rPr>
              <w:t>帳面</w:t>
            </w:r>
            <w:proofErr w:type="gramEnd"/>
            <w:r w:rsidRPr="00CF3A91">
              <w:rPr>
                <w:rFonts w:hint="eastAsia"/>
                <w:kern w:val="0"/>
                <w:sz w:val="22"/>
                <w:szCs w:val="22"/>
              </w:rPr>
              <w:t>價值」及該府管有逾50年公有建造物未辦理文資法第15條文化資產價值評估之「</w:t>
            </w:r>
            <w:proofErr w:type="gramStart"/>
            <w:r w:rsidRPr="00CF3A91">
              <w:rPr>
                <w:rFonts w:hint="eastAsia"/>
                <w:kern w:val="0"/>
                <w:sz w:val="22"/>
                <w:szCs w:val="22"/>
              </w:rPr>
              <w:t>毀拆</w:t>
            </w:r>
            <w:proofErr w:type="gramEnd"/>
            <w:r w:rsidRPr="00CF3A91">
              <w:rPr>
                <w:rFonts w:hint="eastAsia"/>
                <w:kern w:val="0"/>
                <w:sz w:val="22"/>
                <w:szCs w:val="22"/>
              </w:rPr>
              <w:t>數」數據，惟經該府財政局</w:t>
            </w:r>
            <w:proofErr w:type="gramStart"/>
            <w:r w:rsidRPr="00CF3A91">
              <w:rPr>
                <w:rFonts w:hint="eastAsia"/>
                <w:kern w:val="0"/>
                <w:sz w:val="22"/>
                <w:szCs w:val="22"/>
              </w:rPr>
              <w:t>函</w:t>
            </w:r>
            <w:r w:rsidRPr="00CF3A91">
              <w:rPr>
                <w:rFonts w:hint="eastAsia"/>
                <w:kern w:val="0"/>
                <w:sz w:val="22"/>
                <w:szCs w:val="22"/>
              </w:rPr>
              <w:lastRenderedPageBreak/>
              <w:t>復該</w:t>
            </w:r>
            <w:proofErr w:type="gramEnd"/>
            <w:r w:rsidRPr="00CF3A91">
              <w:rPr>
                <w:rFonts w:hint="eastAsia"/>
                <w:kern w:val="0"/>
                <w:sz w:val="22"/>
                <w:szCs w:val="22"/>
              </w:rPr>
              <w:t>市市有財產，係以各機關學校為管理機關，其管理、產籍之建置與異動及例行應填報之財產報表等，</w:t>
            </w:r>
            <w:proofErr w:type="gramStart"/>
            <w:r w:rsidRPr="00CF3A91">
              <w:rPr>
                <w:rFonts w:hint="eastAsia"/>
                <w:kern w:val="0"/>
                <w:sz w:val="22"/>
                <w:szCs w:val="22"/>
              </w:rPr>
              <w:t>均由</w:t>
            </w:r>
            <w:proofErr w:type="gramEnd"/>
            <w:r w:rsidRPr="00CF3A91">
              <w:rPr>
                <w:rFonts w:hint="eastAsia"/>
                <w:kern w:val="0"/>
                <w:sz w:val="22"/>
                <w:szCs w:val="22"/>
              </w:rPr>
              <w:t>各管理機關依相關作業規定辦理，財政局再依各管理機關登載之市有財產產籍及所報送之財產報表，彙整相關統計或分類報表，經查該府目前規定之相關財產報表，尚未以建造物</w:t>
            </w:r>
            <w:proofErr w:type="gramStart"/>
            <w:r w:rsidRPr="00CF3A91">
              <w:rPr>
                <w:rFonts w:hint="eastAsia"/>
                <w:kern w:val="0"/>
                <w:sz w:val="22"/>
                <w:szCs w:val="22"/>
              </w:rPr>
              <w:t>有否逾50</w:t>
            </w:r>
            <w:proofErr w:type="gramEnd"/>
            <w:r w:rsidRPr="00CF3A91">
              <w:rPr>
                <w:rFonts w:hint="eastAsia"/>
                <w:kern w:val="0"/>
                <w:sz w:val="22"/>
                <w:szCs w:val="22"/>
              </w:rPr>
              <w:t>年為分類統計。</w:t>
            </w:r>
          </w:p>
          <w:p w:rsidR="0053499B" w:rsidRPr="00CF3A91" w:rsidRDefault="0053499B" w:rsidP="00C457C8">
            <w:pPr>
              <w:spacing w:line="340" w:lineRule="exact"/>
              <w:ind w:left="220" w:hangingChars="100" w:hanging="220"/>
              <w:rPr>
                <w:kern w:val="0"/>
                <w:sz w:val="22"/>
                <w:szCs w:val="22"/>
              </w:rPr>
            </w:pPr>
            <w:r w:rsidRPr="00CF3A91">
              <w:rPr>
                <w:rFonts w:hint="eastAsia"/>
                <w:kern w:val="0"/>
                <w:sz w:val="22"/>
                <w:szCs w:val="22"/>
              </w:rPr>
              <w:t>3、另依行政院訂定之「各機關財物報廢分級核定金額表」規定，已達耐用年限且未逾1,500萬元以上之財產報廢，係由各管理機關自行核定，逾50年公有建造物大多數屬上述由管理機關自行核定報廢之財產，該局亦無相關資料提供。</w:t>
            </w:r>
          </w:p>
        </w:tc>
      </w:tr>
      <w:tr w:rsidR="00CF3A91" w:rsidRPr="00CF3A91" w:rsidTr="006A5C37">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rFonts w:hAnsi="標楷體"/>
                <w:kern w:val="0"/>
                <w:sz w:val="22"/>
                <w:szCs w:val="22"/>
              </w:rPr>
            </w:pPr>
            <w:proofErr w:type="gramStart"/>
            <w:r w:rsidRPr="00CF3A91">
              <w:rPr>
                <w:rFonts w:hAnsi="標楷體" w:hint="eastAsia"/>
                <w:spacing w:val="15"/>
                <w:kern w:val="0"/>
                <w:sz w:val="22"/>
                <w:szCs w:val="22"/>
                <w:shd w:val="clear" w:color="auto" w:fill="FFFFFF"/>
              </w:rPr>
              <w:lastRenderedPageBreak/>
              <w:t>臺</w:t>
            </w:r>
            <w:proofErr w:type="gramEnd"/>
            <w:r w:rsidRPr="00CF3A91">
              <w:rPr>
                <w:rFonts w:hAnsi="標楷體" w:hint="eastAsia"/>
                <w:spacing w:val="15"/>
                <w:kern w:val="0"/>
                <w:sz w:val="22"/>
                <w:szCs w:val="22"/>
                <w:shd w:val="clear" w:color="auto" w:fill="FFFFFF"/>
              </w:rPr>
              <w:t>南市</w:t>
            </w:r>
          </w:p>
        </w:tc>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100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2539" w:type="dxa"/>
            <w:tcBorders>
              <w:top w:val="single" w:sz="4" w:space="0" w:color="auto"/>
              <w:left w:val="single" w:sz="4" w:space="0" w:color="auto"/>
              <w:bottom w:val="single" w:sz="4" w:space="0" w:color="auto"/>
              <w:right w:val="single" w:sz="4" w:space="0" w:color="auto"/>
            </w:tcBorders>
            <w:vAlign w:val="center"/>
            <w:hideMark/>
          </w:tcPr>
          <w:p w:rsidR="0053499B" w:rsidRPr="00CF3A91" w:rsidRDefault="0053499B" w:rsidP="00C457C8">
            <w:pPr>
              <w:spacing w:line="340" w:lineRule="exact"/>
              <w:rPr>
                <w:kern w:val="0"/>
                <w:sz w:val="22"/>
                <w:szCs w:val="22"/>
              </w:rPr>
            </w:pPr>
            <w:r w:rsidRPr="00CF3A91">
              <w:rPr>
                <w:rFonts w:hint="eastAsia"/>
                <w:kern w:val="0"/>
                <w:sz w:val="22"/>
                <w:szCs w:val="22"/>
              </w:rPr>
              <w:t>府內各機關僅能提供</w:t>
            </w:r>
            <w:proofErr w:type="gramStart"/>
            <w:r w:rsidRPr="00CF3A91">
              <w:rPr>
                <w:rFonts w:hint="eastAsia"/>
                <w:kern w:val="0"/>
                <w:sz w:val="22"/>
                <w:szCs w:val="22"/>
              </w:rPr>
              <w:t>111</w:t>
            </w:r>
            <w:proofErr w:type="gramEnd"/>
            <w:r w:rsidRPr="00CF3A91">
              <w:rPr>
                <w:rFonts w:hint="eastAsia"/>
                <w:kern w:val="0"/>
                <w:sz w:val="22"/>
                <w:szCs w:val="22"/>
              </w:rPr>
              <w:t>年度管有逾50年公有建造物資訊。</w:t>
            </w:r>
          </w:p>
        </w:tc>
      </w:tr>
      <w:tr w:rsidR="00CF3A91" w:rsidRPr="00CF3A91" w:rsidTr="006A5C37">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rFonts w:hAnsi="標楷體"/>
                <w:kern w:val="0"/>
                <w:sz w:val="22"/>
                <w:szCs w:val="22"/>
              </w:rPr>
            </w:pPr>
            <w:r w:rsidRPr="00CF3A91">
              <w:rPr>
                <w:rFonts w:hAnsi="標楷體" w:hint="eastAsia"/>
                <w:spacing w:val="15"/>
                <w:kern w:val="0"/>
                <w:sz w:val="22"/>
                <w:szCs w:val="22"/>
                <w:shd w:val="clear" w:color="auto" w:fill="FFFFFF"/>
              </w:rPr>
              <w:t>高雄市</w:t>
            </w:r>
          </w:p>
        </w:tc>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100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2539" w:type="dxa"/>
            <w:tcBorders>
              <w:top w:val="single" w:sz="4" w:space="0" w:color="auto"/>
              <w:left w:val="single" w:sz="4" w:space="0" w:color="auto"/>
              <w:bottom w:val="single" w:sz="4" w:space="0" w:color="auto"/>
              <w:right w:val="single" w:sz="4" w:space="0" w:color="auto"/>
            </w:tcBorders>
            <w:vAlign w:val="center"/>
          </w:tcPr>
          <w:p w:rsidR="0053499B" w:rsidRPr="00CF3A91" w:rsidRDefault="0053499B" w:rsidP="00C457C8">
            <w:pPr>
              <w:spacing w:line="340" w:lineRule="exact"/>
              <w:rPr>
                <w:kern w:val="0"/>
                <w:sz w:val="22"/>
                <w:szCs w:val="22"/>
              </w:rPr>
            </w:pPr>
          </w:p>
        </w:tc>
      </w:tr>
      <w:tr w:rsidR="00CF3A91" w:rsidRPr="00CF3A91" w:rsidTr="006A5C37">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rFonts w:hAnsi="標楷體"/>
                <w:spacing w:val="15"/>
                <w:kern w:val="0"/>
                <w:sz w:val="22"/>
                <w:szCs w:val="22"/>
                <w:shd w:val="clear" w:color="auto" w:fill="FFFFFF"/>
              </w:rPr>
            </w:pPr>
            <w:r w:rsidRPr="00CF3A91">
              <w:rPr>
                <w:rFonts w:hAnsi="標楷體" w:hint="eastAsia"/>
                <w:spacing w:val="15"/>
                <w:kern w:val="0"/>
                <w:sz w:val="22"/>
                <w:szCs w:val="22"/>
                <w:shd w:val="clear" w:color="auto" w:fill="FFFFFF"/>
              </w:rPr>
              <w:t>基隆市</w:t>
            </w:r>
          </w:p>
        </w:tc>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100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1</w:t>
            </w:r>
          </w:p>
        </w:tc>
        <w:tc>
          <w:tcPr>
            <w:tcW w:w="2539" w:type="dxa"/>
            <w:tcBorders>
              <w:top w:val="single" w:sz="4" w:space="0" w:color="auto"/>
              <w:left w:val="single" w:sz="4" w:space="0" w:color="auto"/>
              <w:bottom w:val="single" w:sz="4" w:space="0" w:color="auto"/>
              <w:right w:val="single" w:sz="4" w:space="0" w:color="auto"/>
            </w:tcBorders>
            <w:vAlign w:val="center"/>
          </w:tcPr>
          <w:p w:rsidR="0053499B" w:rsidRPr="00CF3A91" w:rsidRDefault="0053499B" w:rsidP="00C457C8">
            <w:pPr>
              <w:spacing w:line="340" w:lineRule="exact"/>
              <w:rPr>
                <w:kern w:val="0"/>
                <w:sz w:val="22"/>
                <w:szCs w:val="22"/>
              </w:rPr>
            </w:pPr>
          </w:p>
        </w:tc>
      </w:tr>
      <w:tr w:rsidR="00CF3A91" w:rsidRPr="00CF3A91" w:rsidTr="006A5C37">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rFonts w:hAnsi="標楷體"/>
                <w:spacing w:val="15"/>
                <w:kern w:val="0"/>
                <w:sz w:val="22"/>
                <w:szCs w:val="22"/>
                <w:shd w:val="clear" w:color="auto" w:fill="FFFFFF"/>
              </w:rPr>
            </w:pPr>
            <w:r w:rsidRPr="00CF3A91">
              <w:rPr>
                <w:rFonts w:hAnsi="標楷體" w:hint="eastAsia"/>
                <w:spacing w:val="15"/>
                <w:kern w:val="0"/>
                <w:sz w:val="22"/>
                <w:szCs w:val="22"/>
                <w:shd w:val="clear" w:color="auto" w:fill="FFFFFF"/>
              </w:rPr>
              <w:t>新竹縣</w:t>
            </w:r>
          </w:p>
        </w:tc>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100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2539" w:type="dxa"/>
            <w:tcBorders>
              <w:top w:val="single" w:sz="4" w:space="0" w:color="auto"/>
              <w:left w:val="single" w:sz="4" w:space="0" w:color="auto"/>
              <w:bottom w:val="single" w:sz="4" w:space="0" w:color="auto"/>
              <w:right w:val="single" w:sz="4" w:space="0" w:color="auto"/>
            </w:tcBorders>
            <w:vAlign w:val="center"/>
          </w:tcPr>
          <w:p w:rsidR="0053499B" w:rsidRPr="00CF3A91" w:rsidRDefault="0053499B" w:rsidP="00C457C8">
            <w:pPr>
              <w:spacing w:line="340" w:lineRule="exact"/>
              <w:rPr>
                <w:kern w:val="0"/>
                <w:sz w:val="22"/>
                <w:szCs w:val="22"/>
              </w:rPr>
            </w:pPr>
          </w:p>
        </w:tc>
      </w:tr>
      <w:tr w:rsidR="00CF3A91" w:rsidRPr="00CF3A91" w:rsidTr="006A5C37">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rFonts w:hAnsi="標楷體"/>
                <w:spacing w:val="15"/>
                <w:kern w:val="0"/>
                <w:sz w:val="22"/>
                <w:szCs w:val="22"/>
                <w:shd w:val="clear" w:color="auto" w:fill="FFFFFF"/>
              </w:rPr>
            </w:pPr>
            <w:r w:rsidRPr="00CF3A91">
              <w:rPr>
                <w:rFonts w:hAnsi="標楷體" w:hint="eastAsia"/>
                <w:spacing w:val="15"/>
                <w:kern w:val="0"/>
                <w:sz w:val="22"/>
                <w:szCs w:val="22"/>
                <w:shd w:val="clear" w:color="auto" w:fill="FFFFFF"/>
              </w:rPr>
              <w:t>新竹市</w:t>
            </w:r>
          </w:p>
        </w:tc>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100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2539" w:type="dxa"/>
            <w:tcBorders>
              <w:top w:val="single" w:sz="4" w:space="0" w:color="auto"/>
              <w:left w:val="single" w:sz="4" w:space="0" w:color="auto"/>
              <w:bottom w:val="single" w:sz="4" w:space="0" w:color="auto"/>
              <w:right w:val="single" w:sz="4" w:space="0" w:color="auto"/>
            </w:tcBorders>
            <w:vAlign w:val="center"/>
          </w:tcPr>
          <w:p w:rsidR="0053499B" w:rsidRPr="00CF3A91" w:rsidRDefault="0053499B" w:rsidP="00C457C8">
            <w:pPr>
              <w:spacing w:line="340" w:lineRule="exact"/>
              <w:rPr>
                <w:kern w:val="0"/>
                <w:sz w:val="22"/>
                <w:szCs w:val="22"/>
              </w:rPr>
            </w:pPr>
          </w:p>
        </w:tc>
      </w:tr>
      <w:tr w:rsidR="00CF3A91" w:rsidRPr="00CF3A91" w:rsidTr="006A5C37">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rFonts w:hAnsi="標楷體"/>
                <w:kern w:val="0"/>
                <w:sz w:val="22"/>
                <w:szCs w:val="22"/>
              </w:rPr>
            </w:pPr>
            <w:r w:rsidRPr="00CF3A91">
              <w:rPr>
                <w:rFonts w:hAnsi="標楷體" w:hint="eastAsia"/>
                <w:spacing w:val="15"/>
                <w:kern w:val="0"/>
                <w:sz w:val="22"/>
                <w:szCs w:val="22"/>
                <w:shd w:val="clear" w:color="auto" w:fill="FFFFFF"/>
              </w:rPr>
              <w:t>苗栗縣</w:t>
            </w:r>
          </w:p>
        </w:tc>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100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2539" w:type="dxa"/>
            <w:tcBorders>
              <w:top w:val="single" w:sz="4" w:space="0" w:color="auto"/>
              <w:left w:val="single" w:sz="4" w:space="0" w:color="auto"/>
              <w:bottom w:val="single" w:sz="4" w:space="0" w:color="auto"/>
              <w:right w:val="single" w:sz="4" w:space="0" w:color="auto"/>
            </w:tcBorders>
            <w:vAlign w:val="center"/>
          </w:tcPr>
          <w:p w:rsidR="0053499B" w:rsidRPr="00CF3A91" w:rsidRDefault="0053499B" w:rsidP="00C457C8">
            <w:pPr>
              <w:spacing w:line="340" w:lineRule="exact"/>
              <w:rPr>
                <w:kern w:val="0"/>
                <w:sz w:val="22"/>
                <w:szCs w:val="22"/>
              </w:rPr>
            </w:pPr>
          </w:p>
        </w:tc>
      </w:tr>
      <w:tr w:rsidR="00CF3A91" w:rsidRPr="00CF3A91" w:rsidTr="006A5C37">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rFonts w:hAnsi="標楷體"/>
                <w:kern w:val="0"/>
                <w:sz w:val="22"/>
                <w:szCs w:val="22"/>
              </w:rPr>
            </w:pPr>
            <w:r w:rsidRPr="00CF3A91">
              <w:rPr>
                <w:rFonts w:hAnsi="標楷體" w:hint="eastAsia"/>
                <w:spacing w:val="15"/>
                <w:kern w:val="0"/>
                <w:sz w:val="22"/>
                <w:szCs w:val="22"/>
                <w:shd w:val="clear" w:color="auto" w:fill="FFFFFF"/>
              </w:rPr>
              <w:t>彰化縣</w:t>
            </w:r>
          </w:p>
        </w:tc>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100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2539" w:type="dxa"/>
            <w:tcBorders>
              <w:top w:val="single" w:sz="4" w:space="0" w:color="auto"/>
              <w:left w:val="single" w:sz="4" w:space="0" w:color="auto"/>
              <w:bottom w:val="single" w:sz="4" w:space="0" w:color="auto"/>
              <w:right w:val="single" w:sz="4" w:space="0" w:color="auto"/>
            </w:tcBorders>
            <w:vAlign w:val="center"/>
            <w:hideMark/>
          </w:tcPr>
          <w:p w:rsidR="0053499B" w:rsidRPr="00CF3A91" w:rsidRDefault="0053499B" w:rsidP="00C457C8">
            <w:pPr>
              <w:widowControl/>
              <w:overflowPunct/>
              <w:autoSpaceDE/>
              <w:spacing w:line="340" w:lineRule="exact"/>
              <w:ind w:left="220" w:hangingChars="100" w:hanging="220"/>
              <w:rPr>
                <w:kern w:val="0"/>
                <w:sz w:val="22"/>
                <w:szCs w:val="22"/>
              </w:rPr>
            </w:pPr>
            <w:r w:rsidRPr="00CF3A91">
              <w:rPr>
                <w:rFonts w:hint="eastAsia"/>
                <w:kern w:val="0"/>
                <w:sz w:val="22"/>
                <w:szCs w:val="22"/>
              </w:rPr>
              <w:t>1、以建物</w:t>
            </w:r>
            <w:proofErr w:type="gramStart"/>
            <w:r w:rsidRPr="00CF3A91">
              <w:rPr>
                <w:rFonts w:hint="eastAsia"/>
                <w:kern w:val="0"/>
                <w:sz w:val="22"/>
                <w:szCs w:val="22"/>
              </w:rPr>
              <w:t>各別棟</w:t>
            </w:r>
            <w:proofErr w:type="gramEnd"/>
            <w:r w:rsidRPr="00CF3A91">
              <w:rPr>
                <w:rFonts w:hint="eastAsia"/>
                <w:kern w:val="0"/>
                <w:sz w:val="22"/>
                <w:szCs w:val="22"/>
              </w:rPr>
              <w:t>為單位調查。</w:t>
            </w:r>
          </w:p>
          <w:p w:rsidR="0053499B" w:rsidRPr="00CF3A91" w:rsidRDefault="0053499B" w:rsidP="00C457C8">
            <w:pPr>
              <w:widowControl/>
              <w:overflowPunct/>
              <w:autoSpaceDE/>
              <w:spacing w:line="340" w:lineRule="exact"/>
              <w:ind w:left="220" w:hangingChars="100" w:hanging="220"/>
              <w:rPr>
                <w:rFonts w:ascii="新細明體" w:eastAsia="新細明體"/>
                <w:kern w:val="0"/>
                <w:sz w:val="22"/>
                <w:szCs w:val="22"/>
              </w:rPr>
            </w:pPr>
            <w:r w:rsidRPr="00CF3A91">
              <w:rPr>
                <w:rFonts w:hint="eastAsia"/>
                <w:kern w:val="0"/>
                <w:sz w:val="22"/>
                <w:szCs w:val="22"/>
              </w:rPr>
              <w:t>2、依文資法第15條辦理文資評估之數量，非為整體縣府管有之逾50年公有建造物數。</w:t>
            </w:r>
          </w:p>
        </w:tc>
      </w:tr>
      <w:tr w:rsidR="00CF3A91" w:rsidRPr="00CF3A91" w:rsidTr="006A5C37">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rFonts w:hAnsi="標楷體"/>
                <w:kern w:val="0"/>
                <w:sz w:val="22"/>
                <w:szCs w:val="22"/>
              </w:rPr>
            </w:pPr>
            <w:r w:rsidRPr="00CF3A91">
              <w:rPr>
                <w:rFonts w:hAnsi="標楷體" w:hint="eastAsia"/>
                <w:spacing w:val="15"/>
                <w:kern w:val="0"/>
                <w:sz w:val="22"/>
                <w:szCs w:val="22"/>
                <w:shd w:val="clear" w:color="auto" w:fill="FFFFFF"/>
              </w:rPr>
              <w:lastRenderedPageBreak/>
              <w:t>南投縣</w:t>
            </w:r>
          </w:p>
        </w:tc>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100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2539" w:type="dxa"/>
            <w:tcBorders>
              <w:top w:val="single" w:sz="4" w:space="0" w:color="auto"/>
              <w:left w:val="single" w:sz="4" w:space="0" w:color="auto"/>
              <w:bottom w:val="single" w:sz="4" w:space="0" w:color="auto"/>
              <w:right w:val="single" w:sz="4" w:space="0" w:color="auto"/>
            </w:tcBorders>
            <w:vAlign w:val="center"/>
            <w:hideMark/>
          </w:tcPr>
          <w:p w:rsidR="0053499B" w:rsidRPr="00CF3A91" w:rsidRDefault="0053499B" w:rsidP="00C457C8">
            <w:pPr>
              <w:spacing w:line="340" w:lineRule="exact"/>
              <w:rPr>
                <w:kern w:val="0"/>
                <w:sz w:val="22"/>
                <w:szCs w:val="22"/>
              </w:rPr>
            </w:pPr>
            <w:proofErr w:type="gramStart"/>
            <w:r w:rsidRPr="00CF3A91">
              <w:rPr>
                <w:rFonts w:hint="eastAsia"/>
                <w:kern w:val="0"/>
                <w:sz w:val="22"/>
                <w:szCs w:val="22"/>
              </w:rPr>
              <w:t>該府財管</w:t>
            </w:r>
            <w:proofErr w:type="gramEnd"/>
            <w:r w:rsidRPr="00CF3A91">
              <w:rPr>
                <w:rFonts w:hint="eastAsia"/>
                <w:kern w:val="0"/>
                <w:sz w:val="22"/>
                <w:szCs w:val="22"/>
              </w:rPr>
              <w:t>系統無法提供相關數據，且該府於105年迄今所屬單位機關及學校辦理報廢經管縣有不動產作業程序時，</w:t>
            </w:r>
            <w:proofErr w:type="gramStart"/>
            <w:r w:rsidRPr="00CF3A91">
              <w:rPr>
                <w:rFonts w:hint="eastAsia"/>
                <w:kern w:val="0"/>
                <w:sz w:val="22"/>
                <w:szCs w:val="22"/>
              </w:rPr>
              <w:t>均依</w:t>
            </w:r>
            <w:proofErr w:type="gramEnd"/>
            <w:r w:rsidRPr="00CF3A91">
              <w:rPr>
                <w:rFonts w:hint="eastAsia"/>
                <w:kern w:val="0"/>
                <w:sz w:val="22"/>
                <w:szCs w:val="22"/>
              </w:rPr>
              <w:t>文資法第15條規定之文化資產價值評估辦理。</w:t>
            </w:r>
          </w:p>
        </w:tc>
      </w:tr>
      <w:tr w:rsidR="00CF3A91" w:rsidRPr="00CF3A91" w:rsidTr="006A5C37">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rFonts w:hAnsi="標楷體"/>
                <w:kern w:val="0"/>
                <w:sz w:val="22"/>
                <w:szCs w:val="22"/>
              </w:rPr>
            </w:pPr>
            <w:r w:rsidRPr="00CF3A91">
              <w:rPr>
                <w:rFonts w:hAnsi="標楷體" w:hint="eastAsia"/>
                <w:spacing w:val="15"/>
                <w:kern w:val="0"/>
                <w:sz w:val="22"/>
                <w:szCs w:val="22"/>
                <w:shd w:val="clear" w:color="auto" w:fill="FFFFFF"/>
              </w:rPr>
              <w:t>雲林縣</w:t>
            </w:r>
          </w:p>
        </w:tc>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100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2539" w:type="dxa"/>
            <w:tcBorders>
              <w:top w:val="single" w:sz="4" w:space="0" w:color="auto"/>
              <w:left w:val="single" w:sz="4" w:space="0" w:color="auto"/>
              <w:bottom w:val="single" w:sz="4" w:space="0" w:color="auto"/>
              <w:right w:val="single" w:sz="4" w:space="0" w:color="auto"/>
            </w:tcBorders>
            <w:vAlign w:val="center"/>
            <w:hideMark/>
          </w:tcPr>
          <w:p w:rsidR="0053499B" w:rsidRPr="00CF3A91" w:rsidRDefault="0053499B" w:rsidP="00C457C8">
            <w:pPr>
              <w:spacing w:line="340" w:lineRule="exact"/>
              <w:rPr>
                <w:kern w:val="0"/>
                <w:sz w:val="22"/>
                <w:szCs w:val="22"/>
              </w:rPr>
            </w:pPr>
            <w:proofErr w:type="gramStart"/>
            <w:r w:rsidRPr="00CF3A91">
              <w:rPr>
                <w:rFonts w:hint="eastAsia"/>
                <w:kern w:val="0"/>
                <w:sz w:val="22"/>
                <w:szCs w:val="22"/>
              </w:rPr>
              <w:t>該府尚無</w:t>
            </w:r>
            <w:proofErr w:type="gramEnd"/>
            <w:r w:rsidRPr="00CF3A91">
              <w:rPr>
                <w:rFonts w:hint="eastAsia"/>
                <w:kern w:val="0"/>
                <w:sz w:val="22"/>
                <w:szCs w:val="22"/>
              </w:rPr>
              <w:t>人力辦理普查</w:t>
            </w:r>
            <w:proofErr w:type="gramStart"/>
            <w:r w:rsidRPr="00CF3A91">
              <w:rPr>
                <w:rFonts w:hint="eastAsia"/>
                <w:kern w:val="0"/>
                <w:sz w:val="22"/>
                <w:szCs w:val="22"/>
              </w:rPr>
              <w:t>轄管逾50</w:t>
            </w:r>
            <w:proofErr w:type="gramEnd"/>
            <w:r w:rsidRPr="00CF3A91">
              <w:rPr>
                <w:rFonts w:hint="eastAsia"/>
                <w:kern w:val="0"/>
                <w:sz w:val="22"/>
                <w:szCs w:val="22"/>
              </w:rPr>
              <w:t>年公有建造物之統計，且無各年度普查數資料。</w:t>
            </w:r>
          </w:p>
        </w:tc>
      </w:tr>
      <w:tr w:rsidR="00CF3A91" w:rsidRPr="00CF3A91" w:rsidTr="006A5C37">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rFonts w:hAnsi="標楷體"/>
                <w:kern w:val="0"/>
                <w:sz w:val="22"/>
                <w:szCs w:val="22"/>
              </w:rPr>
            </w:pPr>
            <w:r w:rsidRPr="00CF3A91">
              <w:rPr>
                <w:rFonts w:hAnsi="標楷體" w:hint="eastAsia"/>
                <w:spacing w:val="15"/>
                <w:kern w:val="0"/>
                <w:sz w:val="22"/>
                <w:szCs w:val="22"/>
                <w:shd w:val="clear" w:color="auto" w:fill="FFFFFF"/>
              </w:rPr>
              <w:t>嘉義縣</w:t>
            </w:r>
          </w:p>
        </w:tc>
        <w:tc>
          <w:tcPr>
            <w:tcW w:w="993"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c>
          <w:tcPr>
            <w:tcW w:w="1002"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c>
          <w:tcPr>
            <w:tcW w:w="923"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c>
          <w:tcPr>
            <w:tcW w:w="923"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c>
          <w:tcPr>
            <w:tcW w:w="2539" w:type="dxa"/>
            <w:tcBorders>
              <w:top w:val="single" w:sz="4" w:space="0" w:color="auto"/>
              <w:left w:val="single" w:sz="4" w:space="0" w:color="auto"/>
              <w:bottom w:val="single" w:sz="4" w:space="0" w:color="auto"/>
              <w:right w:val="single" w:sz="4" w:space="0" w:color="auto"/>
            </w:tcBorders>
            <w:vAlign w:val="center"/>
            <w:hideMark/>
          </w:tcPr>
          <w:p w:rsidR="0053499B" w:rsidRPr="00CF3A91" w:rsidRDefault="0053499B" w:rsidP="00C457C8">
            <w:pPr>
              <w:spacing w:line="340" w:lineRule="exact"/>
              <w:rPr>
                <w:kern w:val="0"/>
                <w:sz w:val="22"/>
                <w:szCs w:val="22"/>
              </w:rPr>
            </w:pPr>
            <w:r w:rsidRPr="00CF3A91">
              <w:rPr>
                <w:rFonts w:hint="eastAsia"/>
                <w:kern w:val="0"/>
                <w:sz w:val="22"/>
                <w:szCs w:val="22"/>
              </w:rPr>
              <w:t>該府財政稅務局表示，</w:t>
            </w:r>
            <w:proofErr w:type="gramStart"/>
            <w:r w:rsidRPr="00CF3A91">
              <w:rPr>
                <w:rFonts w:hint="eastAsia"/>
                <w:kern w:val="0"/>
                <w:sz w:val="22"/>
                <w:szCs w:val="22"/>
              </w:rPr>
              <w:t>並無逾50年</w:t>
            </w:r>
            <w:proofErr w:type="gramEnd"/>
            <w:r w:rsidRPr="00CF3A91">
              <w:rPr>
                <w:rFonts w:hint="eastAsia"/>
                <w:kern w:val="0"/>
                <w:sz w:val="22"/>
                <w:szCs w:val="22"/>
              </w:rPr>
              <w:t>公有建造物數量之資料。</w:t>
            </w:r>
          </w:p>
        </w:tc>
      </w:tr>
      <w:tr w:rsidR="00CF3A91" w:rsidRPr="00CF3A91" w:rsidTr="006A5C37">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rFonts w:hAnsi="標楷體"/>
                <w:spacing w:val="15"/>
                <w:kern w:val="0"/>
                <w:sz w:val="22"/>
                <w:szCs w:val="22"/>
                <w:shd w:val="clear" w:color="auto" w:fill="FFFFFF"/>
              </w:rPr>
            </w:pPr>
            <w:r w:rsidRPr="00CF3A91">
              <w:rPr>
                <w:rFonts w:hAnsi="標楷體" w:hint="eastAsia"/>
                <w:spacing w:val="15"/>
                <w:kern w:val="0"/>
                <w:sz w:val="22"/>
                <w:szCs w:val="22"/>
                <w:shd w:val="clear" w:color="auto" w:fill="FFFFFF"/>
              </w:rPr>
              <w:t>嘉義市</w:t>
            </w:r>
          </w:p>
        </w:tc>
        <w:tc>
          <w:tcPr>
            <w:tcW w:w="993"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1002"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c>
          <w:tcPr>
            <w:tcW w:w="923"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2539" w:type="dxa"/>
            <w:tcBorders>
              <w:top w:val="single" w:sz="4" w:space="0" w:color="auto"/>
              <w:left w:val="single" w:sz="4" w:space="0" w:color="auto"/>
              <w:bottom w:val="single" w:sz="4" w:space="0" w:color="auto"/>
              <w:right w:val="single" w:sz="4" w:space="0" w:color="auto"/>
            </w:tcBorders>
            <w:vAlign w:val="center"/>
            <w:hideMark/>
          </w:tcPr>
          <w:p w:rsidR="0053499B" w:rsidRPr="00CF3A91" w:rsidRDefault="0053499B" w:rsidP="00C457C8">
            <w:pPr>
              <w:spacing w:line="340" w:lineRule="exact"/>
              <w:rPr>
                <w:kern w:val="0"/>
                <w:sz w:val="22"/>
                <w:szCs w:val="22"/>
              </w:rPr>
            </w:pPr>
            <w:r w:rsidRPr="00CF3A91">
              <w:rPr>
                <w:rFonts w:hint="eastAsia"/>
                <w:kern w:val="0"/>
                <w:sz w:val="22"/>
                <w:szCs w:val="22"/>
              </w:rPr>
              <w:t>文化局於108年完成「嘉義市公有建造物及附屬設施群普查計畫」之調查，故僅</w:t>
            </w:r>
            <w:proofErr w:type="gramStart"/>
            <w:r w:rsidRPr="00CF3A91">
              <w:rPr>
                <w:rFonts w:hint="eastAsia"/>
                <w:kern w:val="0"/>
                <w:sz w:val="22"/>
                <w:szCs w:val="22"/>
              </w:rPr>
              <w:t>108</w:t>
            </w:r>
            <w:proofErr w:type="gramEnd"/>
            <w:r w:rsidRPr="00CF3A91">
              <w:rPr>
                <w:rFonts w:hint="eastAsia"/>
                <w:kern w:val="0"/>
                <w:sz w:val="22"/>
                <w:szCs w:val="22"/>
              </w:rPr>
              <w:t>年度及</w:t>
            </w:r>
            <w:proofErr w:type="gramStart"/>
            <w:r w:rsidRPr="00CF3A91">
              <w:rPr>
                <w:rFonts w:hint="eastAsia"/>
                <w:kern w:val="0"/>
                <w:sz w:val="22"/>
                <w:szCs w:val="22"/>
              </w:rPr>
              <w:t>11</w:t>
            </w:r>
            <w:proofErr w:type="gramEnd"/>
            <w:r w:rsidRPr="00CF3A91">
              <w:rPr>
                <w:rFonts w:hint="eastAsia"/>
                <w:kern w:val="0"/>
                <w:sz w:val="22"/>
                <w:szCs w:val="22"/>
              </w:rPr>
              <w:t>1年度有資料可統計回復。</w:t>
            </w:r>
          </w:p>
        </w:tc>
      </w:tr>
      <w:tr w:rsidR="00CF3A91" w:rsidRPr="00CF3A91" w:rsidTr="006A5C37">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rFonts w:hAnsi="標楷體"/>
                <w:kern w:val="0"/>
                <w:sz w:val="22"/>
                <w:szCs w:val="22"/>
              </w:rPr>
            </w:pPr>
            <w:r w:rsidRPr="00CF3A91">
              <w:rPr>
                <w:rFonts w:hAnsi="標楷體" w:hint="eastAsia"/>
                <w:spacing w:val="15"/>
                <w:kern w:val="0"/>
                <w:sz w:val="22"/>
                <w:szCs w:val="22"/>
                <w:shd w:val="clear" w:color="auto" w:fill="FFFFFF"/>
              </w:rPr>
              <w:t>屏東縣</w:t>
            </w:r>
          </w:p>
        </w:tc>
        <w:tc>
          <w:tcPr>
            <w:tcW w:w="993"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c>
          <w:tcPr>
            <w:tcW w:w="1002"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c>
          <w:tcPr>
            <w:tcW w:w="923"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c>
          <w:tcPr>
            <w:tcW w:w="923"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c>
          <w:tcPr>
            <w:tcW w:w="2539" w:type="dxa"/>
            <w:tcBorders>
              <w:top w:val="single" w:sz="4" w:space="0" w:color="auto"/>
              <w:left w:val="single" w:sz="4" w:space="0" w:color="auto"/>
              <w:bottom w:val="single" w:sz="4" w:space="0" w:color="auto"/>
              <w:right w:val="single" w:sz="4" w:space="0" w:color="auto"/>
            </w:tcBorders>
            <w:vAlign w:val="center"/>
            <w:hideMark/>
          </w:tcPr>
          <w:p w:rsidR="0053499B" w:rsidRPr="00CF3A91" w:rsidRDefault="0053499B" w:rsidP="00C457C8">
            <w:pPr>
              <w:spacing w:line="340" w:lineRule="exact"/>
              <w:rPr>
                <w:kern w:val="0"/>
                <w:sz w:val="22"/>
                <w:szCs w:val="22"/>
              </w:rPr>
            </w:pPr>
            <w:r w:rsidRPr="00CF3A91">
              <w:rPr>
                <w:rFonts w:hint="eastAsia"/>
                <w:kern w:val="0"/>
                <w:sz w:val="22"/>
                <w:szCs w:val="22"/>
              </w:rPr>
              <w:t>依文資法第15條辦理文資評估之數量，非為整體縣府管有之逾50年公有建造物數。其餘欄位查無資料</w:t>
            </w:r>
            <w:r w:rsidRPr="00CF3A91">
              <w:rPr>
                <w:rFonts w:ascii="Times New Roman" w:hint="eastAsia"/>
                <w:kern w:val="0"/>
                <w:sz w:val="22"/>
                <w:szCs w:val="22"/>
              </w:rPr>
              <w:t>。</w:t>
            </w:r>
          </w:p>
        </w:tc>
      </w:tr>
      <w:tr w:rsidR="00CF3A91" w:rsidRPr="00CF3A91" w:rsidTr="006A5C37">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rFonts w:hAnsi="標楷體"/>
                <w:kern w:val="0"/>
                <w:sz w:val="22"/>
                <w:szCs w:val="22"/>
              </w:rPr>
            </w:pPr>
            <w:r w:rsidRPr="00CF3A91">
              <w:rPr>
                <w:rFonts w:hAnsi="標楷體" w:hint="eastAsia"/>
                <w:spacing w:val="15"/>
                <w:kern w:val="0"/>
                <w:sz w:val="22"/>
                <w:szCs w:val="22"/>
                <w:shd w:val="clear" w:color="auto" w:fill="FFFFFF"/>
              </w:rPr>
              <w:t>宜蘭縣</w:t>
            </w:r>
          </w:p>
        </w:tc>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100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2539" w:type="dxa"/>
            <w:tcBorders>
              <w:top w:val="single" w:sz="4" w:space="0" w:color="auto"/>
              <w:left w:val="single" w:sz="4" w:space="0" w:color="auto"/>
              <w:bottom w:val="single" w:sz="4" w:space="0" w:color="auto"/>
              <w:right w:val="single" w:sz="4" w:space="0" w:color="auto"/>
            </w:tcBorders>
            <w:vAlign w:val="center"/>
          </w:tcPr>
          <w:p w:rsidR="0053499B" w:rsidRPr="00CF3A91" w:rsidRDefault="0053499B" w:rsidP="00C457C8">
            <w:pPr>
              <w:spacing w:line="340" w:lineRule="exact"/>
              <w:rPr>
                <w:kern w:val="0"/>
                <w:sz w:val="22"/>
                <w:szCs w:val="22"/>
              </w:rPr>
            </w:pPr>
          </w:p>
        </w:tc>
      </w:tr>
      <w:tr w:rsidR="00CF3A91" w:rsidRPr="00CF3A91" w:rsidTr="006A5C37">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rFonts w:hAnsi="標楷體"/>
                <w:kern w:val="0"/>
                <w:sz w:val="22"/>
                <w:szCs w:val="22"/>
              </w:rPr>
            </w:pPr>
            <w:r w:rsidRPr="00CF3A91">
              <w:rPr>
                <w:rFonts w:hAnsi="標楷體" w:hint="eastAsia"/>
                <w:spacing w:val="15"/>
                <w:kern w:val="0"/>
                <w:sz w:val="22"/>
                <w:szCs w:val="22"/>
                <w:shd w:val="clear" w:color="auto" w:fill="FFFFFF"/>
              </w:rPr>
              <w:t>花蓮縣</w:t>
            </w:r>
          </w:p>
        </w:tc>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100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2539" w:type="dxa"/>
            <w:tcBorders>
              <w:top w:val="single" w:sz="4" w:space="0" w:color="auto"/>
              <w:left w:val="single" w:sz="4" w:space="0" w:color="auto"/>
              <w:bottom w:val="single" w:sz="4" w:space="0" w:color="auto"/>
              <w:right w:val="single" w:sz="4" w:space="0" w:color="auto"/>
            </w:tcBorders>
            <w:vAlign w:val="center"/>
          </w:tcPr>
          <w:p w:rsidR="0053499B" w:rsidRPr="00CF3A91" w:rsidRDefault="0053499B" w:rsidP="00C457C8">
            <w:pPr>
              <w:spacing w:line="340" w:lineRule="exact"/>
              <w:rPr>
                <w:kern w:val="0"/>
                <w:sz w:val="22"/>
                <w:szCs w:val="22"/>
              </w:rPr>
            </w:pPr>
          </w:p>
        </w:tc>
      </w:tr>
      <w:tr w:rsidR="00CF3A91" w:rsidRPr="00CF3A91" w:rsidTr="006A5C37">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rFonts w:hAnsi="標楷體"/>
                <w:kern w:val="0"/>
                <w:sz w:val="22"/>
                <w:szCs w:val="22"/>
              </w:rPr>
            </w:pPr>
            <w:proofErr w:type="gramStart"/>
            <w:r w:rsidRPr="00CF3A91">
              <w:rPr>
                <w:rFonts w:hAnsi="標楷體" w:hint="eastAsia"/>
                <w:spacing w:val="15"/>
                <w:kern w:val="0"/>
                <w:sz w:val="22"/>
                <w:szCs w:val="22"/>
                <w:shd w:val="clear" w:color="auto" w:fill="FFFFFF"/>
              </w:rPr>
              <w:t>臺</w:t>
            </w:r>
            <w:proofErr w:type="gramEnd"/>
            <w:r w:rsidRPr="00CF3A91">
              <w:rPr>
                <w:rFonts w:hAnsi="標楷體" w:hint="eastAsia"/>
                <w:spacing w:val="15"/>
                <w:kern w:val="0"/>
                <w:sz w:val="22"/>
                <w:szCs w:val="22"/>
                <w:shd w:val="clear" w:color="auto" w:fill="FFFFFF"/>
              </w:rPr>
              <w:t>東縣</w:t>
            </w:r>
          </w:p>
        </w:tc>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100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2539" w:type="dxa"/>
            <w:tcBorders>
              <w:top w:val="single" w:sz="4" w:space="0" w:color="auto"/>
              <w:left w:val="single" w:sz="4" w:space="0" w:color="auto"/>
              <w:bottom w:val="single" w:sz="4" w:space="0" w:color="auto"/>
              <w:right w:val="single" w:sz="4" w:space="0" w:color="auto"/>
            </w:tcBorders>
            <w:vAlign w:val="center"/>
          </w:tcPr>
          <w:p w:rsidR="0053499B" w:rsidRPr="00CF3A91" w:rsidRDefault="0053499B" w:rsidP="00C457C8">
            <w:pPr>
              <w:spacing w:line="340" w:lineRule="exact"/>
              <w:rPr>
                <w:kern w:val="0"/>
                <w:sz w:val="22"/>
                <w:szCs w:val="22"/>
              </w:rPr>
            </w:pPr>
          </w:p>
        </w:tc>
      </w:tr>
      <w:tr w:rsidR="00CF3A91" w:rsidRPr="00CF3A91" w:rsidTr="006A5C37">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rFonts w:hAnsi="標楷體"/>
                <w:kern w:val="0"/>
                <w:sz w:val="22"/>
                <w:szCs w:val="22"/>
              </w:rPr>
            </w:pPr>
            <w:r w:rsidRPr="00CF3A91">
              <w:rPr>
                <w:rFonts w:hAnsi="標楷體" w:hint="eastAsia"/>
                <w:spacing w:val="15"/>
                <w:kern w:val="0"/>
                <w:sz w:val="22"/>
                <w:szCs w:val="22"/>
                <w:shd w:val="clear" w:color="auto" w:fill="FFFFFF"/>
              </w:rPr>
              <w:t>澎湖縣</w:t>
            </w:r>
          </w:p>
        </w:tc>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100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2539" w:type="dxa"/>
            <w:tcBorders>
              <w:top w:val="single" w:sz="4" w:space="0" w:color="auto"/>
              <w:left w:val="single" w:sz="4" w:space="0" w:color="auto"/>
              <w:bottom w:val="single" w:sz="4" w:space="0" w:color="auto"/>
              <w:right w:val="single" w:sz="4" w:space="0" w:color="auto"/>
            </w:tcBorders>
            <w:vAlign w:val="center"/>
          </w:tcPr>
          <w:p w:rsidR="0053499B" w:rsidRPr="00CF3A91" w:rsidRDefault="0053499B" w:rsidP="00C457C8">
            <w:pPr>
              <w:widowControl/>
              <w:overflowPunct/>
              <w:autoSpaceDE/>
              <w:spacing w:line="340" w:lineRule="exact"/>
              <w:rPr>
                <w:rFonts w:ascii="新細明體" w:eastAsia="新細明體"/>
                <w:kern w:val="0"/>
                <w:sz w:val="22"/>
                <w:szCs w:val="22"/>
              </w:rPr>
            </w:pPr>
          </w:p>
        </w:tc>
      </w:tr>
      <w:tr w:rsidR="00CF3A91" w:rsidRPr="00CF3A91" w:rsidTr="006A5C37">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rFonts w:hAnsi="標楷體"/>
                <w:kern w:val="0"/>
                <w:sz w:val="22"/>
                <w:szCs w:val="22"/>
              </w:rPr>
            </w:pPr>
            <w:r w:rsidRPr="00CF3A91">
              <w:rPr>
                <w:rFonts w:hAnsi="標楷體" w:hint="eastAsia"/>
                <w:spacing w:val="15"/>
                <w:kern w:val="0"/>
                <w:sz w:val="22"/>
                <w:szCs w:val="22"/>
                <w:shd w:val="clear" w:color="auto" w:fill="FFFFFF"/>
              </w:rPr>
              <w:t>金門縣</w:t>
            </w:r>
          </w:p>
        </w:tc>
        <w:tc>
          <w:tcPr>
            <w:tcW w:w="993"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c>
          <w:tcPr>
            <w:tcW w:w="992"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c>
          <w:tcPr>
            <w:tcW w:w="1002"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c>
          <w:tcPr>
            <w:tcW w:w="923"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c>
          <w:tcPr>
            <w:tcW w:w="923"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c>
          <w:tcPr>
            <w:tcW w:w="2539" w:type="dxa"/>
            <w:tcBorders>
              <w:top w:val="single" w:sz="4" w:space="0" w:color="auto"/>
              <w:left w:val="single" w:sz="4" w:space="0" w:color="auto"/>
              <w:bottom w:val="single" w:sz="4" w:space="0" w:color="auto"/>
              <w:right w:val="single" w:sz="4" w:space="0" w:color="auto"/>
            </w:tcBorders>
            <w:vAlign w:val="center"/>
            <w:hideMark/>
          </w:tcPr>
          <w:p w:rsidR="0053499B" w:rsidRPr="00CF3A91" w:rsidRDefault="0053499B" w:rsidP="00C457C8">
            <w:pPr>
              <w:spacing w:line="340" w:lineRule="exact"/>
              <w:rPr>
                <w:kern w:val="0"/>
                <w:sz w:val="22"/>
                <w:szCs w:val="22"/>
              </w:rPr>
            </w:pPr>
            <w:r w:rsidRPr="00CF3A91">
              <w:rPr>
                <w:rFonts w:hint="eastAsia"/>
                <w:kern w:val="0"/>
                <w:sz w:val="22"/>
                <w:szCs w:val="22"/>
              </w:rPr>
              <w:t>因各該管單位管有逾50年公有建造物，係由各該管單位依相關程序辦理建物拆除及報廢。該府財政單位於建物拆除、報廢後即於財管</w:t>
            </w:r>
            <w:proofErr w:type="gramStart"/>
            <w:r w:rsidRPr="00CF3A91">
              <w:rPr>
                <w:rFonts w:hint="eastAsia"/>
                <w:kern w:val="0"/>
                <w:sz w:val="22"/>
                <w:szCs w:val="22"/>
              </w:rPr>
              <w:t>系統除帳</w:t>
            </w:r>
            <w:proofErr w:type="gramEnd"/>
            <w:r w:rsidRPr="00CF3A91">
              <w:rPr>
                <w:rFonts w:hint="eastAsia"/>
                <w:kern w:val="0"/>
                <w:sz w:val="22"/>
                <w:szCs w:val="22"/>
              </w:rPr>
              <w:t>，未能掌握是否依文資法第15條規定辦理，爰無法填具。</w:t>
            </w:r>
          </w:p>
        </w:tc>
      </w:tr>
      <w:tr w:rsidR="00CF3A91" w:rsidRPr="00CF3A91" w:rsidTr="006A5C37">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rFonts w:hAnsi="標楷體"/>
                <w:kern w:val="0"/>
                <w:sz w:val="22"/>
                <w:szCs w:val="22"/>
              </w:rPr>
            </w:pPr>
            <w:r w:rsidRPr="00CF3A91">
              <w:rPr>
                <w:rFonts w:hAnsi="標楷體" w:hint="eastAsia"/>
                <w:spacing w:val="15"/>
                <w:kern w:val="0"/>
                <w:sz w:val="22"/>
                <w:szCs w:val="22"/>
                <w:shd w:val="clear" w:color="auto" w:fill="FFFFFF"/>
              </w:rPr>
              <w:t>連江縣</w:t>
            </w:r>
          </w:p>
        </w:tc>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1002"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92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int="eastAsia"/>
                <w:kern w:val="0"/>
                <w:sz w:val="22"/>
                <w:szCs w:val="22"/>
              </w:rPr>
              <w:t>0</w:t>
            </w:r>
          </w:p>
        </w:tc>
        <w:tc>
          <w:tcPr>
            <w:tcW w:w="2539" w:type="dxa"/>
            <w:tcBorders>
              <w:top w:val="single" w:sz="4" w:space="0" w:color="auto"/>
              <w:left w:val="single" w:sz="4" w:space="0" w:color="auto"/>
              <w:bottom w:val="single" w:sz="4" w:space="0" w:color="auto"/>
              <w:right w:val="single" w:sz="4" w:space="0" w:color="auto"/>
            </w:tcBorders>
            <w:vAlign w:val="center"/>
            <w:hideMark/>
          </w:tcPr>
          <w:p w:rsidR="0053499B" w:rsidRPr="00CF3A91" w:rsidRDefault="0053499B" w:rsidP="00C457C8">
            <w:pPr>
              <w:spacing w:line="340" w:lineRule="exact"/>
              <w:ind w:left="220" w:hangingChars="100" w:hanging="220"/>
              <w:jc w:val="left"/>
              <w:rPr>
                <w:kern w:val="0"/>
                <w:sz w:val="22"/>
                <w:szCs w:val="22"/>
              </w:rPr>
            </w:pPr>
          </w:p>
        </w:tc>
      </w:tr>
      <w:tr w:rsidR="00CF3A91" w:rsidRPr="00CF3A91" w:rsidTr="004E3E50">
        <w:tc>
          <w:tcPr>
            <w:tcW w:w="993" w:type="dxa"/>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rFonts w:hAnsi="標楷體"/>
                <w:spacing w:val="15"/>
                <w:kern w:val="0"/>
                <w:sz w:val="22"/>
                <w:szCs w:val="22"/>
                <w:shd w:val="clear" w:color="auto" w:fill="FFFFFF"/>
              </w:rPr>
            </w:pPr>
            <w:r w:rsidRPr="00CF3A91">
              <w:rPr>
                <w:rFonts w:hAnsi="標楷體" w:hint="eastAsia"/>
                <w:spacing w:val="15"/>
                <w:kern w:val="0"/>
                <w:sz w:val="22"/>
                <w:szCs w:val="22"/>
                <w:shd w:val="clear" w:color="auto" w:fill="FFFFFF"/>
              </w:rPr>
              <w:t>合計</w:t>
            </w:r>
          </w:p>
        </w:tc>
        <w:tc>
          <w:tcPr>
            <w:tcW w:w="993" w:type="dxa"/>
            <w:tcBorders>
              <w:top w:val="single" w:sz="4" w:space="0" w:color="auto"/>
              <w:left w:val="single" w:sz="4" w:space="0" w:color="auto"/>
              <w:bottom w:val="single" w:sz="4" w:space="0" w:color="auto"/>
              <w:right w:val="single" w:sz="4" w:space="0" w:color="auto"/>
            </w:tcBorders>
            <w:vAlign w:val="center"/>
          </w:tcPr>
          <w:p w:rsidR="0053499B" w:rsidRPr="00CF3A91" w:rsidRDefault="004E3E50" w:rsidP="00C457C8">
            <w:pPr>
              <w:spacing w:line="340" w:lineRule="exact"/>
              <w:rPr>
                <w:kern w:val="0"/>
                <w:sz w:val="22"/>
                <w:szCs w:val="22"/>
              </w:rPr>
            </w:pPr>
            <w:r w:rsidRPr="00CF3A91">
              <w:rPr>
                <w:rFonts w:hint="eastAsia"/>
                <w:kern w:val="0"/>
                <w:sz w:val="22"/>
                <w:szCs w:val="22"/>
              </w:rPr>
              <w:t>4</w:t>
            </w:r>
            <w:r w:rsidRPr="00CF3A91">
              <w:rPr>
                <w:kern w:val="0"/>
                <w:sz w:val="22"/>
                <w:szCs w:val="22"/>
              </w:rPr>
              <w:t>0</w:t>
            </w:r>
          </w:p>
        </w:tc>
        <w:tc>
          <w:tcPr>
            <w:tcW w:w="992" w:type="dxa"/>
            <w:tcBorders>
              <w:top w:val="single" w:sz="4" w:space="0" w:color="auto"/>
              <w:left w:val="single" w:sz="4" w:space="0" w:color="auto"/>
              <w:bottom w:val="single" w:sz="4" w:space="0" w:color="auto"/>
              <w:right w:val="single" w:sz="4" w:space="0" w:color="auto"/>
            </w:tcBorders>
            <w:vAlign w:val="center"/>
          </w:tcPr>
          <w:p w:rsidR="0053499B" w:rsidRPr="00CF3A91" w:rsidRDefault="004E3E50" w:rsidP="00C457C8">
            <w:pPr>
              <w:spacing w:line="340" w:lineRule="exact"/>
              <w:rPr>
                <w:kern w:val="0"/>
                <w:sz w:val="22"/>
                <w:szCs w:val="22"/>
              </w:rPr>
            </w:pPr>
            <w:r w:rsidRPr="00CF3A91">
              <w:rPr>
                <w:rFonts w:hint="eastAsia"/>
                <w:kern w:val="0"/>
                <w:sz w:val="22"/>
                <w:szCs w:val="22"/>
              </w:rPr>
              <w:t>3</w:t>
            </w:r>
            <w:r w:rsidRPr="00CF3A91">
              <w:rPr>
                <w:kern w:val="0"/>
                <w:sz w:val="22"/>
                <w:szCs w:val="22"/>
              </w:rPr>
              <w:t>2</w:t>
            </w:r>
          </w:p>
        </w:tc>
        <w:tc>
          <w:tcPr>
            <w:tcW w:w="992" w:type="dxa"/>
            <w:tcBorders>
              <w:top w:val="single" w:sz="4" w:space="0" w:color="auto"/>
              <w:left w:val="single" w:sz="4" w:space="0" w:color="auto"/>
              <w:bottom w:val="single" w:sz="4" w:space="0" w:color="auto"/>
              <w:right w:val="single" w:sz="4" w:space="0" w:color="auto"/>
            </w:tcBorders>
            <w:vAlign w:val="center"/>
          </w:tcPr>
          <w:p w:rsidR="0053499B" w:rsidRPr="00CF3A91" w:rsidRDefault="004E3E50" w:rsidP="00C457C8">
            <w:pPr>
              <w:spacing w:line="340" w:lineRule="exact"/>
              <w:rPr>
                <w:kern w:val="0"/>
                <w:sz w:val="22"/>
                <w:szCs w:val="22"/>
              </w:rPr>
            </w:pPr>
            <w:r w:rsidRPr="00CF3A91">
              <w:rPr>
                <w:rFonts w:hint="eastAsia"/>
                <w:kern w:val="0"/>
                <w:sz w:val="22"/>
                <w:szCs w:val="22"/>
              </w:rPr>
              <w:t>0</w:t>
            </w:r>
          </w:p>
        </w:tc>
        <w:tc>
          <w:tcPr>
            <w:tcW w:w="992" w:type="dxa"/>
            <w:tcBorders>
              <w:top w:val="single" w:sz="4" w:space="0" w:color="auto"/>
              <w:left w:val="single" w:sz="4" w:space="0" w:color="auto"/>
              <w:bottom w:val="single" w:sz="4" w:space="0" w:color="auto"/>
              <w:right w:val="single" w:sz="4" w:space="0" w:color="auto"/>
            </w:tcBorders>
            <w:vAlign w:val="center"/>
          </w:tcPr>
          <w:p w:rsidR="0053499B" w:rsidRPr="00CF3A91" w:rsidRDefault="004E3E50" w:rsidP="00C457C8">
            <w:pPr>
              <w:spacing w:line="340" w:lineRule="exact"/>
              <w:rPr>
                <w:kern w:val="0"/>
                <w:sz w:val="22"/>
                <w:szCs w:val="22"/>
              </w:rPr>
            </w:pPr>
            <w:r w:rsidRPr="00CF3A91">
              <w:rPr>
                <w:rFonts w:hint="eastAsia"/>
                <w:kern w:val="0"/>
                <w:sz w:val="22"/>
                <w:szCs w:val="22"/>
              </w:rPr>
              <w:t>9</w:t>
            </w:r>
          </w:p>
        </w:tc>
        <w:tc>
          <w:tcPr>
            <w:tcW w:w="1002" w:type="dxa"/>
            <w:tcBorders>
              <w:top w:val="single" w:sz="4" w:space="0" w:color="auto"/>
              <w:left w:val="single" w:sz="4" w:space="0" w:color="auto"/>
              <w:bottom w:val="single" w:sz="4" w:space="0" w:color="auto"/>
              <w:right w:val="single" w:sz="4" w:space="0" w:color="auto"/>
            </w:tcBorders>
            <w:vAlign w:val="center"/>
          </w:tcPr>
          <w:p w:rsidR="0053499B" w:rsidRPr="00CF3A91" w:rsidRDefault="004E3E50" w:rsidP="00C457C8">
            <w:pPr>
              <w:spacing w:line="340" w:lineRule="exact"/>
              <w:rPr>
                <w:kern w:val="0"/>
                <w:sz w:val="22"/>
                <w:szCs w:val="22"/>
              </w:rPr>
            </w:pPr>
            <w:r w:rsidRPr="00CF3A91">
              <w:rPr>
                <w:rFonts w:hint="eastAsia"/>
                <w:kern w:val="0"/>
                <w:sz w:val="22"/>
                <w:szCs w:val="22"/>
              </w:rPr>
              <w:t>2</w:t>
            </w:r>
          </w:p>
        </w:tc>
        <w:tc>
          <w:tcPr>
            <w:tcW w:w="923" w:type="dxa"/>
            <w:tcBorders>
              <w:top w:val="single" w:sz="4" w:space="0" w:color="auto"/>
              <w:left w:val="single" w:sz="4" w:space="0" w:color="auto"/>
              <w:bottom w:val="single" w:sz="4" w:space="0" w:color="auto"/>
              <w:right w:val="single" w:sz="4" w:space="0" w:color="auto"/>
            </w:tcBorders>
            <w:vAlign w:val="center"/>
          </w:tcPr>
          <w:p w:rsidR="0053499B" w:rsidRPr="00CF3A91" w:rsidRDefault="004E3E50" w:rsidP="00C457C8">
            <w:pPr>
              <w:spacing w:line="340" w:lineRule="exact"/>
              <w:rPr>
                <w:kern w:val="0"/>
                <w:sz w:val="22"/>
                <w:szCs w:val="22"/>
              </w:rPr>
            </w:pPr>
            <w:r w:rsidRPr="00CF3A91">
              <w:rPr>
                <w:rFonts w:hint="eastAsia"/>
                <w:kern w:val="0"/>
                <w:sz w:val="22"/>
                <w:szCs w:val="22"/>
              </w:rPr>
              <w:t>2</w:t>
            </w:r>
          </w:p>
        </w:tc>
        <w:tc>
          <w:tcPr>
            <w:tcW w:w="923" w:type="dxa"/>
            <w:tcBorders>
              <w:top w:val="single" w:sz="4" w:space="0" w:color="auto"/>
              <w:left w:val="single" w:sz="4" w:space="0" w:color="auto"/>
              <w:bottom w:val="single" w:sz="4" w:space="0" w:color="auto"/>
              <w:right w:val="single" w:sz="4" w:space="0" w:color="auto"/>
            </w:tcBorders>
            <w:vAlign w:val="center"/>
          </w:tcPr>
          <w:p w:rsidR="0053499B" w:rsidRPr="00CF3A91" w:rsidRDefault="004E3E50" w:rsidP="00C457C8">
            <w:pPr>
              <w:spacing w:line="340" w:lineRule="exact"/>
              <w:rPr>
                <w:kern w:val="0"/>
                <w:sz w:val="22"/>
                <w:szCs w:val="22"/>
              </w:rPr>
            </w:pPr>
            <w:r w:rsidRPr="00CF3A91">
              <w:rPr>
                <w:rFonts w:hint="eastAsia"/>
                <w:kern w:val="0"/>
                <w:sz w:val="22"/>
                <w:szCs w:val="22"/>
              </w:rPr>
              <w:t>1</w:t>
            </w:r>
          </w:p>
        </w:tc>
        <w:tc>
          <w:tcPr>
            <w:tcW w:w="2539" w:type="dxa"/>
            <w:tcBorders>
              <w:top w:val="single" w:sz="4" w:space="0" w:color="auto"/>
              <w:left w:val="single" w:sz="4" w:space="0" w:color="auto"/>
              <w:bottom w:val="single" w:sz="4" w:space="0" w:color="auto"/>
              <w:right w:val="single" w:sz="4" w:space="0" w:color="auto"/>
            </w:tcBorders>
          </w:tcPr>
          <w:p w:rsidR="0053499B" w:rsidRPr="00CF3A91" w:rsidRDefault="0053499B" w:rsidP="00C457C8">
            <w:pPr>
              <w:spacing w:line="340" w:lineRule="exact"/>
              <w:rPr>
                <w:kern w:val="0"/>
                <w:sz w:val="22"/>
                <w:szCs w:val="22"/>
              </w:rPr>
            </w:pPr>
          </w:p>
        </w:tc>
      </w:tr>
      <w:tr w:rsidR="00CF3A91" w:rsidRPr="00CF3A91" w:rsidTr="006A5C37">
        <w:tc>
          <w:tcPr>
            <w:tcW w:w="10349" w:type="dxa"/>
            <w:gridSpan w:val="9"/>
            <w:tcBorders>
              <w:top w:val="single" w:sz="4" w:space="0" w:color="auto"/>
              <w:left w:val="single" w:sz="4" w:space="0" w:color="auto"/>
              <w:bottom w:val="single" w:sz="4" w:space="0" w:color="auto"/>
              <w:right w:val="single" w:sz="4" w:space="0" w:color="auto"/>
            </w:tcBorders>
            <w:hideMark/>
          </w:tcPr>
          <w:p w:rsidR="0053499B" w:rsidRPr="00CF3A91" w:rsidRDefault="0053499B" w:rsidP="00C457C8">
            <w:pPr>
              <w:spacing w:line="340" w:lineRule="exact"/>
              <w:rPr>
                <w:kern w:val="0"/>
                <w:sz w:val="22"/>
                <w:szCs w:val="22"/>
              </w:rPr>
            </w:pPr>
            <w:r w:rsidRPr="00CF3A91">
              <w:rPr>
                <w:rFonts w:hAnsi="標楷體" w:hint="eastAsia"/>
                <w:kern w:val="0"/>
                <w:sz w:val="22"/>
                <w:szCs w:val="22"/>
              </w:rPr>
              <w:lastRenderedPageBreak/>
              <w:t>本案調查範疇未包含鄉(鎮)公所管有之公有建造物，然包含直轄市政府所屬區公所管有之公有建造物。</w:t>
            </w:r>
          </w:p>
        </w:tc>
      </w:tr>
    </w:tbl>
    <w:p w:rsidR="0053499B" w:rsidRPr="00CF3A91" w:rsidRDefault="006A5C37" w:rsidP="006A5C37">
      <w:pPr>
        <w:pStyle w:val="32"/>
        <w:ind w:leftChars="-133" w:left="1278" w:hangingChars="710" w:hanging="1704"/>
      </w:pPr>
      <w:r w:rsidRPr="00CF3A91">
        <w:rPr>
          <w:rFonts w:hAnsi="標楷體" w:cs="標楷體" w:hint="eastAsia"/>
          <w:kern w:val="0"/>
          <w:sz w:val="24"/>
          <w:szCs w:val="24"/>
        </w:rPr>
        <w:t>資料來源：文化部。</w:t>
      </w:r>
    </w:p>
    <w:p w:rsidR="00A53412" w:rsidRPr="00CF3A91" w:rsidRDefault="001F11F1" w:rsidP="000A52A8">
      <w:pPr>
        <w:pStyle w:val="3"/>
        <w:ind w:left="1360" w:hanging="680"/>
        <w:rPr>
          <w:rFonts w:hAnsi="標楷體"/>
          <w:kern w:val="0"/>
          <w:szCs w:val="32"/>
        </w:rPr>
      </w:pPr>
      <w:r w:rsidRPr="00CF3A91">
        <w:rPr>
          <w:rFonts w:hAnsi="標楷體" w:hint="eastAsia"/>
          <w:szCs w:val="32"/>
        </w:rPr>
        <w:t>又臺北市等6個直轄市及縣（市）政府係以財政</w:t>
      </w:r>
      <w:r w:rsidRPr="00CF3A91">
        <w:rPr>
          <w:rFonts w:hint="eastAsia"/>
        </w:rPr>
        <w:t>單位之財產清冊進行統計，且相關財產報表未以建造物是否逾50年為分類統計：</w:t>
      </w:r>
    </w:p>
    <w:p w:rsidR="001F11F1" w:rsidRPr="00CF3A91" w:rsidRDefault="001F11F1" w:rsidP="001F11F1">
      <w:pPr>
        <w:pStyle w:val="4"/>
        <w:ind w:left="1701"/>
      </w:pPr>
      <w:r w:rsidRPr="00CF3A91">
        <w:rPr>
          <w:rFonts w:hint="eastAsia"/>
        </w:rPr>
        <w:t>臺北</w:t>
      </w:r>
      <w:r w:rsidRPr="00CF3A91">
        <w:rPr>
          <w:rFonts w:hAnsi="標楷體" w:hint="eastAsia"/>
        </w:rPr>
        <w:t>市政</w:t>
      </w:r>
      <w:r w:rsidRPr="00CF3A91">
        <w:rPr>
          <w:rFonts w:hint="eastAsia"/>
        </w:rPr>
        <w:t>府依文資法第15條規定，所有或管理機關（構）於處分前需辦理文化資產價值評估，惟未有要求普查機制，故普查數僅能依據各單位之財產清冊進行統計。</w:t>
      </w:r>
    </w:p>
    <w:p w:rsidR="001F11F1" w:rsidRPr="00CF3A91" w:rsidRDefault="001F11F1" w:rsidP="001F11F1">
      <w:pPr>
        <w:pStyle w:val="4"/>
        <w:ind w:left="1701"/>
      </w:pPr>
      <w:proofErr w:type="gramStart"/>
      <w:r w:rsidRPr="00CF3A91">
        <w:rPr>
          <w:rFonts w:hint="eastAsia"/>
        </w:rPr>
        <w:t>臺</w:t>
      </w:r>
      <w:proofErr w:type="gramEnd"/>
      <w:r w:rsidRPr="00CF3A91">
        <w:rPr>
          <w:rFonts w:hint="eastAsia"/>
        </w:rPr>
        <w:t>中市政府目前規定之相關財產報表，尚未以建造物</w:t>
      </w:r>
      <w:proofErr w:type="gramStart"/>
      <w:r w:rsidRPr="00CF3A91">
        <w:rPr>
          <w:rFonts w:hint="eastAsia"/>
        </w:rPr>
        <w:t>有否逾50</w:t>
      </w:r>
      <w:proofErr w:type="gramEnd"/>
      <w:r w:rsidRPr="00CF3A91">
        <w:rPr>
          <w:rFonts w:hint="eastAsia"/>
        </w:rPr>
        <w:t>年為分類統計，亦無相關資料提供。</w:t>
      </w:r>
    </w:p>
    <w:p w:rsidR="001F11F1" w:rsidRPr="00CF3A91" w:rsidRDefault="001F11F1" w:rsidP="001F11F1">
      <w:pPr>
        <w:pStyle w:val="4"/>
        <w:ind w:left="1701"/>
      </w:pPr>
      <w:r w:rsidRPr="00CF3A91">
        <w:rPr>
          <w:rFonts w:hint="eastAsia"/>
        </w:rPr>
        <w:t>雲林縣政府尚無人力辦理普查</w:t>
      </w:r>
      <w:proofErr w:type="gramStart"/>
      <w:r w:rsidRPr="00CF3A91">
        <w:rPr>
          <w:rFonts w:hint="eastAsia"/>
        </w:rPr>
        <w:t>轄管逾50年</w:t>
      </w:r>
      <w:proofErr w:type="gramEnd"/>
      <w:r w:rsidRPr="00CF3A91">
        <w:rPr>
          <w:rFonts w:hint="eastAsia"/>
        </w:rPr>
        <w:t>公有建造物之統計。</w:t>
      </w:r>
    </w:p>
    <w:p w:rsidR="001F11F1" w:rsidRPr="00CF3A91" w:rsidRDefault="001F11F1" w:rsidP="001F11F1">
      <w:pPr>
        <w:pStyle w:val="4"/>
        <w:ind w:left="1701"/>
      </w:pPr>
      <w:r w:rsidRPr="00CF3A91">
        <w:rPr>
          <w:rFonts w:hint="eastAsia"/>
        </w:rPr>
        <w:t>南投縣政府財管系統無法提供相關數據。</w:t>
      </w:r>
    </w:p>
    <w:p w:rsidR="001F11F1" w:rsidRPr="00CF3A91" w:rsidRDefault="001F11F1" w:rsidP="001F11F1">
      <w:pPr>
        <w:pStyle w:val="4"/>
        <w:ind w:left="1701"/>
      </w:pPr>
      <w:r w:rsidRPr="00CF3A91">
        <w:rPr>
          <w:rFonts w:hint="eastAsia"/>
        </w:rPr>
        <w:t>嘉義縣政府財政稅務局表示，</w:t>
      </w:r>
      <w:proofErr w:type="gramStart"/>
      <w:r w:rsidRPr="00CF3A91">
        <w:rPr>
          <w:rFonts w:hint="eastAsia"/>
        </w:rPr>
        <w:t>無逾50年</w:t>
      </w:r>
      <w:proofErr w:type="gramEnd"/>
      <w:r w:rsidRPr="00CF3A91">
        <w:rPr>
          <w:rFonts w:hint="eastAsia"/>
        </w:rPr>
        <w:t>公有建造物數量之資料。</w:t>
      </w:r>
    </w:p>
    <w:p w:rsidR="001F11F1" w:rsidRPr="00CF3A91" w:rsidRDefault="001F11F1" w:rsidP="001F11F1">
      <w:pPr>
        <w:pStyle w:val="4"/>
        <w:ind w:left="1701"/>
        <w:rPr>
          <w:rFonts w:hAnsi="標楷體"/>
          <w:kern w:val="0"/>
          <w:szCs w:val="32"/>
        </w:rPr>
      </w:pPr>
      <w:r w:rsidRPr="00CF3A91">
        <w:rPr>
          <w:rFonts w:hint="eastAsia"/>
        </w:rPr>
        <w:t>金門縣政府財政單位於建物拆除、報廢後即於財管</w:t>
      </w:r>
      <w:proofErr w:type="gramStart"/>
      <w:r w:rsidRPr="00CF3A91">
        <w:rPr>
          <w:rFonts w:hint="eastAsia"/>
        </w:rPr>
        <w:t>系統除帳</w:t>
      </w:r>
      <w:proofErr w:type="gramEnd"/>
      <w:r w:rsidRPr="00CF3A91">
        <w:rPr>
          <w:rFonts w:hint="eastAsia"/>
        </w:rPr>
        <w:t>，未能掌握是否依文資法第15條規定辦理，爰無法</w:t>
      </w:r>
      <w:r w:rsidRPr="00CF3A91">
        <w:rPr>
          <w:rFonts w:hAnsi="標楷體" w:hint="eastAsia"/>
        </w:rPr>
        <w:t>填具。</w:t>
      </w:r>
    </w:p>
    <w:p w:rsidR="0067672A" w:rsidRPr="00CF3A91" w:rsidRDefault="0067672A" w:rsidP="000A52A8">
      <w:pPr>
        <w:pStyle w:val="3"/>
        <w:ind w:left="1360" w:hanging="680"/>
      </w:pPr>
      <w:bookmarkStart w:id="50" w:name="_Toc421794874"/>
      <w:bookmarkStart w:id="51" w:name="_Toc421795440"/>
      <w:bookmarkStart w:id="52" w:name="_Toc421796021"/>
      <w:bookmarkStart w:id="53" w:name="_Toc422834159"/>
      <w:r w:rsidRPr="00CF3A91">
        <w:rPr>
          <w:rFonts w:hint="eastAsia"/>
        </w:rPr>
        <w:t>綜上，</w:t>
      </w:r>
      <w:r w:rsidR="00806EA5" w:rsidRPr="00CF3A91">
        <w:rPr>
          <w:rFonts w:hAnsi="標楷體" w:hint="eastAsia"/>
          <w:szCs w:val="32"/>
        </w:rPr>
        <w:t>依文資法第15條規定，逾50年公有建造物於處分前，應先由主管機關進行文化資產價值評估。惟</w:t>
      </w:r>
      <w:r w:rsidR="00806EA5" w:rsidRPr="00CF3A91">
        <w:rPr>
          <w:rFonts w:hint="eastAsia"/>
        </w:rPr>
        <w:t>據文化部111年12月16日文</w:t>
      </w:r>
      <w:proofErr w:type="gramStart"/>
      <w:r w:rsidR="00806EA5" w:rsidRPr="00CF3A91">
        <w:rPr>
          <w:rFonts w:hint="eastAsia"/>
        </w:rPr>
        <w:t>授資局蹟</w:t>
      </w:r>
      <w:proofErr w:type="gramEnd"/>
      <w:r w:rsidR="00806EA5" w:rsidRPr="00CF3A91">
        <w:rPr>
          <w:rFonts w:hint="eastAsia"/>
        </w:rPr>
        <w:t>字第1113013977號</w:t>
      </w:r>
      <w:proofErr w:type="gramStart"/>
      <w:r w:rsidR="00806EA5" w:rsidRPr="00CF3A91">
        <w:rPr>
          <w:rFonts w:hint="eastAsia"/>
        </w:rPr>
        <w:t>函復本</w:t>
      </w:r>
      <w:proofErr w:type="gramEnd"/>
      <w:r w:rsidR="00806EA5" w:rsidRPr="00CF3A91">
        <w:rPr>
          <w:rFonts w:hint="eastAsia"/>
        </w:rPr>
        <w:t>院，</w:t>
      </w:r>
      <w:r w:rsidR="00806EA5" w:rsidRPr="00CF3A91">
        <w:rPr>
          <w:rFonts w:cs="標楷體" w:hint="eastAsia"/>
          <w:kern w:val="0"/>
          <w:szCs w:val="32"/>
        </w:rPr>
        <w:t>依文資法第15條規定，</w:t>
      </w:r>
      <w:r w:rsidR="00806EA5" w:rsidRPr="00CF3A91">
        <w:rPr>
          <w:rFonts w:hAnsi="標楷體" w:hint="eastAsia"/>
          <w:kern w:val="0"/>
          <w:szCs w:val="32"/>
        </w:rPr>
        <w:t>各直轄市及縣（市）政府</w:t>
      </w:r>
      <w:r w:rsidR="00806EA5" w:rsidRPr="00CF3A91">
        <w:rPr>
          <w:rFonts w:cs="標楷體" w:hint="eastAsia"/>
          <w:kern w:val="0"/>
          <w:szCs w:val="32"/>
        </w:rPr>
        <w:t>105年-111年8月止，逾50年公有建造物未辦理評估之毀損拆除情形</w:t>
      </w:r>
      <w:r w:rsidR="00806EA5" w:rsidRPr="00CF3A91">
        <w:rPr>
          <w:rFonts w:hint="eastAsia"/>
        </w:rPr>
        <w:t>，</w:t>
      </w:r>
      <w:proofErr w:type="gramStart"/>
      <w:r w:rsidR="00806EA5" w:rsidRPr="00CF3A91">
        <w:rPr>
          <w:rFonts w:hint="eastAsia"/>
        </w:rPr>
        <w:t>105年毀拆40</w:t>
      </w:r>
      <w:proofErr w:type="gramEnd"/>
      <w:r w:rsidR="00806EA5" w:rsidRPr="00CF3A91">
        <w:rPr>
          <w:rFonts w:hint="eastAsia"/>
        </w:rPr>
        <w:t>件、</w:t>
      </w:r>
      <w:proofErr w:type="gramStart"/>
      <w:r w:rsidR="00806EA5" w:rsidRPr="00CF3A91">
        <w:rPr>
          <w:rFonts w:hint="eastAsia"/>
        </w:rPr>
        <w:t>106年毀拆32</w:t>
      </w:r>
      <w:proofErr w:type="gramEnd"/>
      <w:r w:rsidR="00806EA5" w:rsidRPr="00CF3A91">
        <w:rPr>
          <w:rFonts w:hint="eastAsia"/>
        </w:rPr>
        <w:t>件、</w:t>
      </w:r>
      <w:proofErr w:type="gramStart"/>
      <w:r w:rsidR="00806EA5" w:rsidRPr="00CF3A91">
        <w:rPr>
          <w:rFonts w:hint="eastAsia"/>
        </w:rPr>
        <w:t>107年</w:t>
      </w:r>
      <w:r w:rsidR="00FE38FF" w:rsidRPr="00CF3A91">
        <w:rPr>
          <w:rFonts w:hint="eastAsia"/>
        </w:rPr>
        <w:t>毀拆</w:t>
      </w:r>
      <w:r w:rsidR="00806EA5" w:rsidRPr="00CF3A91">
        <w:rPr>
          <w:rFonts w:hint="eastAsia"/>
        </w:rPr>
        <w:t>0</w:t>
      </w:r>
      <w:proofErr w:type="gramEnd"/>
      <w:r w:rsidR="00806EA5" w:rsidRPr="00CF3A91">
        <w:rPr>
          <w:rFonts w:hint="eastAsia"/>
        </w:rPr>
        <w:t>件、</w:t>
      </w:r>
      <w:proofErr w:type="gramStart"/>
      <w:r w:rsidR="00806EA5" w:rsidRPr="00CF3A91">
        <w:rPr>
          <w:rFonts w:hint="eastAsia"/>
        </w:rPr>
        <w:t>108年毀拆9</w:t>
      </w:r>
      <w:proofErr w:type="gramEnd"/>
      <w:r w:rsidR="00806EA5" w:rsidRPr="00CF3A91">
        <w:rPr>
          <w:rFonts w:hint="eastAsia"/>
        </w:rPr>
        <w:t>件、</w:t>
      </w:r>
      <w:proofErr w:type="gramStart"/>
      <w:r w:rsidR="00806EA5" w:rsidRPr="00CF3A91">
        <w:rPr>
          <w:rFonts w:hint="eastAsia"/>
        </w:rPr>
        <w:t>109年毀拆2</w:t>
      </w:r>
      <w:proofErr w:type="gramEnd"/>
      <w:r w:rsidR="00806EA5" w:rsidRPr="00CF3A91">
        <w:rPr>
          <w:rFonts w:hint="eastAsia"/>
        </w:rPr>
        <w:t>件、</w:t>
      </w:r>
      <w:proofErr w:type="gramStart"/>
      <w:r w:rsidR="00806EA5" w:rsidRPr="00CF3A91">
        <w:rPr>
          <w:rFonts w:hint="eastAsia"/>
        </w:rPr>
        <w:t>110年毀拆2</w:t>
      </w:r>
      <w:proofErr w:type="gramEnd"/>
      <w:r w:rsidR="00806EA5" w:rsidRPr="00CF3A91">
        <w:rPr>
          <w:rFonts w:hint="eastAsia"/>
        </w:rPr>
        <w:t>件、111年8月</w:t>
      </w:r>
      <w:proofErr w:type="gramStart"/>
      <w:r w:rsidR="00806EA5" w:rsidRPr="00CF3A91">
        <w:rPr>
          <w:rFonts w:hint="eastAsia"/>
        </w:rPr>
        <w:t>止毀</w:t>
      </w:r>
      <w:proofErr w:type="gramEnd"/>
      <w:r w:rsidR="00806EA5" w:rsidRPr="00CF3A91">
        <w:rPr>
          <w:rFonts w:hint="eastAsia"/>
        </w:rPr>
        <w:t>拆1件，共86件</w:t>
      </w:r>
      <w:r w:rsidR="00806EA5" w:rsidRPr="00CF3A91">
        <w:rPr>
          <w:rFonts w:hAnsi="標楷體" w:hint="eastAsia"/>
          <w:szCs w:val="32"/>
        </w:rPr>
        <w:t>，核有重大違失</w:t>
      </w:r>
      <w:r w:rsidR="00AD50ED" w:rsidRPr="00CF3A91">
        <w:rPr>
          <w:rFonts w:hAnsi="標楷體" w:hint="eastAsia"/>
          <w:szCs w:val="32"/>
        </w:rPr>
        <w:t>，應予確實檢討改進</w:t>
      </w:r>
      <w:r w:rsidR="00806EA5" w:rsidRPr="00CF3A91">
        <w:rPr>
          <w:rFonts w:hAnsi="標楷體" w:hint="eastAsia"/>
          <w:szCs w:val="32"/>
        </w:rPr>
        <w:t>。又臺北市、</w:t>
      </w:r>
      <w:proofErr w:type="gramStart"/>
      <w:r w:rsidR="00806EA5" w:rsidRPr="00CF3A91">
        <w:rPr>
          <w:rFonts w:hAnsi="標楷體" w:hint="eastAsia"/>
          <w:szCs w:val="32"/>
        </w:rPr>
        <w:t>臺</w:t>
      </w:r>
      <w:proofErr w:type="gramEnd"/>
      <w:r w:rsidR="00806EA5" w:rsidRPr="00CF3A91">
        <w:rPr>
          <w:rFonts w:hAnsi="標楷體" w:hint="eastAsia"/>
          <w:szCs w:val="32"/>
        </w:rPr>
        <w:t>中市、雲林縣、</w:t>
      </w:r>
      <w:r w:rsidR="00806EA5" w:rsidRPr="00CF3A91">
        <w:rPr>
          <w:rFonts w:hint="eastAsia"/>
        </w:rPr>
        <w:t>南投縣、嘉義縣、金門縣</w:t>
      </w:r>
      <w:r w:rsidR="00806EA5" w:rsidRPr="00CF3A91">
        <w:rPr>
          <w:rFonts w:hAnsi="標楷體" w:hint="eastAsia"/>
          <w:szCs w:val="32"/>
        </w:rPr>
        <w:t>等6個直轄市及縣（市）政府係以財政單位之財產清冊進行統計，且相關財產報表未以建造物是否逾50年為分類統計，亦無人力辦理普查統計等缺失，</w:t>
      </w:r>
      <w:r w:rsidR="00AD50ED" w:rsidRPr="00CF3A91">
        <w:rPr>
          <w:rFonts w:hAnsi="標楷體" w:hint="eastAsia"/>
          <w:szCs w:val="32"/>
        </w:rPr>
        <w:t>應予確實檢討改</w:t>
      </w:r>
      <w:r w:rsidR="00806EA5" w:rsidRPr="00CF3A91">
        <w:rPr>
          <w:rFonts w:hAnsi="標楷體" w:hint="eastAsia"/>
          <w:szCs w:val="32"/>
        </w:rPr>
        <w:t>善</w:t>
      </w:r>
      <w:r w:rsidR="00806EA5" w:rsidRPr="00CF3A91">
        <w:rPr>
          <w:rFonts w:hint="eastAsia"/>
        </w:rPr>
        <w:t>。</w:t>
      </w:r>
    </w:p>
    <w:bookmarkEnd w:id="50"/>
    <w:bookmarkEnd w:id="51"/>
    <w:bookmarkEnd w:id="52"/>
    <w:bookmarkEnd w:id="53"/>
    <w:p w:rsidR="00073CB5" w:rsidRPr="00CF3A91" w:rsidRDefault="004D2AC7" w:rsidP="00394345">
      <w:pPr>
        <w:pStyle w:val="2"/>
        <w:ind w:left="1020" w:hanging="680"/>
      </w:pPr>
      <w:r w:rsidRPr="00CF3A91">
        <w:rPr>
          <w:rFonts w:hAnsi="標楷體" w:hint="eastAsia"/>
          <w:b/>
          <w:szCs w:val="32"/>
        </w:rPr>
        <w:t>有關文資法第15條規定之逾50年公有建造物，於</w:t>
      </w:r>
      <w:r w:rsidR="00280B53" w:rsidRPr="00CF3A91">
        <w:rPr>
          <w:rFonts w:hAnsi="標楷體" w:hint="eastAsia"/>
          <w:b/>
          <w:szCs w:val="32"/>
        </w:rPr>
        <w:t>拆毀</w:t>
      </w:r>
      <w:r w:rsidRPr="00CF3A91">
        <w:rPr>
          <w:rFonts w:hAnsi="標楷體" w:hint="eastAsia"/>
          <w:b/>
          <w:szCs w:val="32"/>
        </w:rPr>
        <w:t>或處</w:t>
      </w:r>
      <w:r w:rsidRPr="00CF3A91">
        <w:rPr>
          <w:rFonts w:hAnsi="標楷體" w:hint="eastAsia"/>
          <w:b/>
          <w:szCs w:val="32"/>
        </w:rPr>
        <w:lastRenderedPageBreak/>
        <w:t>分前，</w:t>
      </w:r>
      <w:r w:rsidR="003D5B52" w:rsidRPr="00CF3A91">
        <w:rPr>
          <w:rFonts w:hAnsi="標楷體" w:hint="eastAsia"/>
          <w:b/>
          <w:szCs w:val="32"/>
        </w:rPr>
        <w:t>應</w:t>
      </w:r>
      <w:r w:rsidRPr="00CF3A91">
        <w:rPr>
          <w:rFonts w:hAnsi="標楷體" w:hint="eastAsia"/>
          <w:b/>
          <w:szCs w:val="32"/>
        </w:rPr>
        <w:t>建</w:t>
      </w:r>
      <w:r w:rsidR="005E574A" w:rsidRPr="00CF3A91">
        <w:rPr>
          <w:rFonts w:hAnsi="標楷體" w:hint="eastAsia"/>
          <w:b/>
          <w:szCs w:val="32"/>
        </w:rPr>
        <w:t>立</w:t>
      </w:r>
      <w:r w:rsidRPr="00CF3A91">
        <w:rPr>
          <w:rFonts w:hAnsi="標楷體" w:hint="eastAsia"/>
          <w:b/>
          <w:szCs w:val="32"/>
        </w:rPr>
        <w:t>管控及</w:t>
      </w:r>
      <w:r w:rsidR="00280B53" w:rsidRPr="00CF3A91">
        <w:rPr>
          <w:rFonts w:hAnsi="標楷體" w:hint="eastAsia"/>
          <w:b/>
          <w:szCs w:val="32"/>
        </w:rPr>
        <w:t>預警</w:t>
      </w:r>
      <w:r w:rsidRPr="00CF3A91">
        <w:rPr>
          <w:rFonts w:hAnsi="標楷體" w:hint="eastAsia"/>
          <w:b/>
          <w:szCs w:val="32"/>
        </w:rPr>
        <w:t>制</w:t>
      </w:r>
      <w:r w:rsidR="005E574A" w:rsidRPr="00CF3A91">
        <w:rPr>
          <w:rFonts w:hAnsi="標楷體" w:hint="eastAsia"/>
          <w:b/>
          <w:szCs w:val="32"/>
        </w:rPr>
        <w:t>度</w:t>
      </w:r>
      <w:r w:rsidR="00D1649A" w:rsidRPr="00CF3A91">
        <w:rPr>
          <w:rFonts w:hAnsi="標楷體" w:hint="eastAsia"/>
          <w:b/>
          <w:szCs w:val="32"/>
        </w:rPr>
        <w:t>，</w:t>
      </w:r>
      <w:r w:rsidRPr="00CF3A91">
        <w:rPr>
          <w:rFonts w:hAnsi="標楷體" w:hint="eastAsia"/>
          <w:b/>
          <w:szCs w:val="32"/>
        </w:rPr>
        <w:t>並依法辦理文化資產價值評估程序。</w:t>
      </w:r>
      <w:r w:rsidR="006D1419" w:rsidRPr="00CF3A91">
        <w:rPr>
          <w:rFonts w:hAnsi="標楷體" w:hint="eastAsia"/>
          <w:b/>
          <w:szCs w:val="32"/>
        </w:rPr>
        <w:t>另有關原住民文化資產之保存，允宜</w:t>
      </w:r>
      <w:r w:rsidR="002B6AAD" w:rsidRPr="00CF3A91">
        <w:rPr>
          <w:rFonts w:hAnsi="標楷體" w:hint="eastAsia"/>
          <w:b/>
          <w:szCs w:val="32"/>
        </w:rPr>
        <w:t>會同</w:t>
      </w:r>
      <w:r w:rsidR="002B6AAD" w:rsidRPr="00CF3A91">
        <w:rPr>
          <w:rFonts w:hAnsi="標楷體"/>
          <w:b/>
          <w:szCs w:val="32"/>
        </w:rPr>
        <w:t>原住民族委員會</w:t>
      </w:r>
      <w:r w:rsidR="002B6AAD" w:rsidRPr="00CF3A91">
        <w:rPr>
          <w:rFonts w:hAnsi="標楷體" w:hint="eastAsia"/>
          <w:b/>
          <w:szCs w:val="32"/>
        </w:rPr>
        <w:t>，積極辦理全國性普查</w:t>
      </w:r>
      <w:r w:rsidR="006D1419" w:rsidRPr="00CF3A91">
        <w:rPr>
          <w:rFonts w:hAnsi="標楷體" w:hint="eastAsia"/>
          <w:b/>
          <w:szCs w:val="32"/>
        </w:rPr>
        <w:t>，</w:t>
      </w:r>
      <w:r w:rsidR="002B6AAD" w:rsidRPr="00CF3A91">
        <w:rPr>
          <w:rFonts w:hAnsi="標楷體" w:hint="eastAsia"/>
          <w:b/>
          <w:szCs w:val="32"/>
        </w:rPr>
        <w:t>並</w:t>
      </w:r>
      <w:r w:rsidR="006D1419" w:rsidRPr="00CF3A91">
        <w:rPr>
          <w:rFonts w:hAnsi="標楷體" w:hint="eastAsia"/>
          <w:b/>
          <w:szCs w:val="32"/>
        </w:rPr>
        <w:t>徵詢在地</w:t>
      </w:r>
      <w:r w:rsidR="00557896" w:rsidRPr="00CF3A91">
        <w:rPr>
          <w:rFonts w:hAnsi="標楷體" w:hint="eastAsia"/>
          <w:b/>
          <w:szCs w:val="32"/>
        </w:rPr>
        <w:t>部落</w:t>
      </w:r>
      <w:r w:rsidR="006D1419" w:rsidRPr="00CF3A91">
        <w:rPr>
          <w:rFonts w:hAnsi="標楷體" w:hint="eastAsia"/>
          <w:b/>
          <w:szCs w:val="32"/>
        </w:rPr>
        <w:t>意見。又有關私有文化資產保存之補償，目前僅私有古蹟可以容積轉移，文資法未來修訂</w:t>
      </w:r>
      <w:r w:rsidR="003D5B52" w:rsidRPr="00CF3A91">
        <w:rPr>
          <w:rFonts w:hAnsi="標楷體" w:hint="eastAsia"/>
          <w:b/>
          <w:szCs w:val="32"/>
        </w:rPr>
        <w:t>擬</w:t>
      </w:r>
      <w:r w:rsidR="006D1419" w:rsidRPr="00CF3A91">
        <w:rPr>
          <w:rFonts w:hAnsi="標楷體" w:hint="eastAsia"/>
          <w:b/>
          <w:szCs w:val="32"/>
        </w:rPr>
        <w:t>將歷史建築</w:t>
      </w:r>
      <w:r w:rsidR="00124B1E" w:rsidRPr="00CF3A91">
        <w:rPr>
          <w:rFonts w:hAnsi="標楷體" w:hint="eastAsia"/>
          <w:b/>
          <w:szCs w:val="32"/>
        </w:rPr>
        <w:t>之</w:t>
      </w:r>
      <w:r w:rsidR="006D1419" w:rsidRPr="00CF3A91">
        <w:rPr>
          <w:rFonts w:hAnsi="標楷體" w:hint="eastAsia"/>
          <w:b/>
          <w:szCs w:val="32"/>
        </w:rPr>
        <w:t>容積移轉，比照古蹟</w:t>
      </w:r>
      <w:r w:rsidR="00124B1E" w:rsidRPr="00CF3A91">
        <w:rPr>
          <w:rFonts w:hAnsi="標楷體" w:hint="eastAsia"/>
          <w:b/>
          <w:szCs w:val="32"/>
        </w:rPr>
        <w:t>之</w:t>
      </w:r>
      <w:r w:rsidR="006D1419" w:rsidRPr="00CF3A91">
        <w:rPr>
          <w:rFonts w:hAnsi="標楷體" w:hint="eastAsia"/>
          <w:b/>
          <w:szCs w:val="32"/>
        </w:rPr>
        <w:t>規範</w:t>
      </w:r>
      <w:r w:rsidR="003F6365" w:rsidRPr="00CF3A91">
        <w:rPr>
          <w:rFonts w:hAnsi="標楷體" w:hint="eastAsia"/>
          <w:b/>
          <w:szCs w:val="32"/>
        </w:rPr>
        <w:t>，</w:t>
      </w:r>
      <w:r w:rsidR="003F6365" w:rsidRPr="00CF3A91">
        <w:rPr>
          <w:rFonts w:hAnsi="標楷體"/>
          <w:b/>
          <w:szCs w:val="32"/>
        </w:rPr>
        <w:t>使</w:t>
      </w:r>
      <w:r w:rsidR="003F6365" w:rsidRPr="00CF3A91">
        <w:rPr>
          <w:rFonts w:hAnsi="標楷體" w:hint="eastAsia"/>
          <w:b/>
          <w:szCs w:val="32"/>
        </w:rPr>
        <w:t>歷史建築所有人</w:t>
      </w:r>
      <w:r w:rsidR="003F6365" w:rsidRPr="00CF3A91">
        <w:rPr>
          <w:rFonts w:hAnsi="標楷體"/>
          <w:b/>
          <w:szCs w:val="32"/>
        </w:rPr>
        <w:t>之權益</w:t>
      </w:r>
      <w:r w:rsidR="003F6365" w:rsidRPr="00CF3A91">
        <w:rPr>
          <w:rFonts w:hAnsi="標楷體" w:hint="eastAsia"/>
          <w:b/>
          <w:szCs w:val="32"/>
        </w:rPr>
        <w:t>，</w:t>
      </w:r>
      <w:r w:rsidR="003F6365" w:rsidRPr="00CF3A91">
        <w:rPr>
          <w:rFonts w:hAnsi="標楷體"/>
          <w:b/>
          <w:szCs w:val="32"/>
        </w:rPr>
        <w:t>獲得應有的保障與補償</w:t>
      </w:r>
      <w:r w:rsidR="006D1419" w:rsidRPr="00CF3A91">
        <w:rPr>
          <w:rFonts w:hAnsi="標楷體" w:hint="eastAsia"/>
          <w:b/>
          <w:szCs w:val="32"/>
        </w:rPr>
        <w:t>。</w:t>
      </w:r>
    </w:p>
    <w:p w:rsidR="00FC6039" w:rsidRPr="00CF3A91" w:rsidRDefault="00FC6039" w:rsidP="000A52A8">
      <w:pPr>
        <w:pStyle w:val="3"/>
        <w:ind w:left="1360" w:hanging="680"/>
      </w:pPr>
      <w:r w:rsidRPr="00CF3A91">
        <w:rPr>
          <w:rFonts w:hAnsi="標楷體" w:hint="eastAsia"/>
          <w:kern w:val="0"/>
          <w:szCs w:val="32"/>
        </w:rPr>
        <w:t>各直轄市及縣（市）政府</w:t>
      </w:r>
      <w:r w:rsidRPr="00CF3A91">
        <w:rPr>
          <w:rFonts w:hAnsi="標楷體" w:hint="eastAsia"/>
        </w:rPr>
        <w:t>之老舊建物於報廢拆除前</w:t>
      </w:r>
      <w:r w:rsidR="005E6469" w:rsidRPr="00CF3A91">
        <w:rPr>
          <w:rFonts w:hAnsi="標楷體" w:hint="eastAsia"/>
        </w:rPr>
        <w:t>之</w:t>
      </w:r>
      <w:r w:rsidRPr="00CF3A91">
        <w:rPr>
          <w:rFonts w:hAnsi="標楷體" w:hint="eastAsia"/>
        </w:rPr>
        <w:t>控管機制，如附表</w:t>
      </w:r>
      <w:proofErr w:type="gramStart"/>
      <w:r w:rsidR="00E04D9B" w:rsidRPr="00CF3A91">
        <w:rPr>
          <w:rFonts w:hAnsi="標楷體" w:hint="eastAsia"/>
        </w:rPr>
        <w:t>三</w:t>
      </w:r>
      <w:proofErr w:type="gramEnd"/>
      <w:r w:rsidRPr="00CF3A91">
        <w:rPr>
          <w:rFonts w:hAnsi="標楷體" w:hint="eastAsia"/>
        </w:rPr>
        <w:t>。</w:t>
      </w:r>
    </w:p>
    <w:p w:rsidR="00B03986" w:rsidRPr="00CF3A91" w:rsidRDefault="00B03986" w:rsidP="00541A69">
      <w:pPr>
        <w:pStyle w:val="32"/>
        <w:ind w:leftChars="0" w:left="1280" w:hangingChars="400" w:hanging="1280"/>
        <w:rPr>
          <w:rFonts w:hAnsi="標楷體"/>
          <w:kern w:val="0"/>
          <w:szCs w:val="32"/>
        </w:rPr>
      </w:pPr>
      <w:r w:rsidRPr="00CF3A91">
        <w:rPr>
          <w:rFonts w:hint="eastAsia"/>
          <w:bCs/>
          <w:kern w:val="0"/>
          <w:szCs w:val="32"/>
        </w:rPr>
        <w:t>附表</w:t>
      </w:r>
      <w:r w:rsidR="0052490E" w:rsidRPr="00CF3A91">
        <w:rPr>
          <w:rFonts w:hint="eastAsia"/>
          <w:bCs/>
          <w:kern w:val="0"/>
          <w:szCs w:val="32"/>
        </w:rPr>
        <w:t>三</w:t>
      </w:r>
      <w:r w:rsidRPr="00CF3A91">
        <w:rPr>
          <w:rFonts w:hint="eastAsia"/>
          <w:bCs/>
          <w:kern w:val="0"/>
          <w:szCs w:val="32"/>
        </w:rPr>
        <w:t>、</w:t>
      </w:r>
      <w:r w:rsidRPr="00CF3A91">
        <w:rPr>
          <w:rFonts w:hAnsi="標楷體" w:hint="eastAsia"/>
          <w:kern w:val="0"/>
          <w:szCs w:val="32"/>
        </w:rPr>
        <w:t>各直轄市及縣（市）政府之老舊建物於報廢拆除前控管機制表</w:t>
      </w:r>
    </w:p>
    <w:tbl>
      <w:tblPr>
        <w:tblW w:w="9498" w:type="dxa"/>
        <w:tblInd w:w="-147" w:type="dxa"/>
        <w:tblLayout w:type="fixed"/>
        <w:tblLook w:val="04A0" w:firstRow="1" w:lastRow="0" w:firstColumn="1" w:lastColumn="0" w:noHBand="0" w:noVBand="1"/>
      </w:tblPr>
      <w:tblGrid>
        <w:gridCol w:w="993"/>
        <w:gridCol w:w="1134"/>
        <w:gridCol w:w="7371"/>
      </w:tblGrid>
      <w:tr w:rsidR="00CF3A91" w:rsidRPr="00CF3A91" w:rsidTr="005A3F63">
        <w:tc>
          <w:tcPr>
            <w:tcW w:w="993" w:type="dxa"/>
            <w:tcBorders>
              <w:top w:val="single" w:sz="4" w:space="0" w:color="auto"/>
              <w:left w:val="single" w:sz="4" w:space="0" w:color="auto"/>
              <w:bottom w:val="single" w:sz="4" w:space="0" w:color="auto"/>
              <w:right w:val="single" w:sz="4" w:space="0" w:color="auto"/>
            </w:tcBorders>
            <w:hideMark/>
          </w:tcPr>
          <w:p w:rsidR="00B03986" w:rsidRPr="00CF3A91" w:rsidRDefault="00B03986" w:rsidP="005A3F63">
            <w:pPr>
              <w:pStyle w:val="HTML"/>
              <w:spacing w:line="440" w:lineRule="exact"/>
              <w:jc w:val="center"/>
              <w:rPr>
                <w:rFonts w:ascii="標楷體" w:eastAsia="標楷體" w:hAnsi="標楷體"/>
                <w:sz w:val="28"/>
                <w:szCs w:val="28"/>
              </w:rPr>
            </w:pPr>
            <w:r w:rsidRPr="00CF3A91">
              <w:rPr>
                <w:rFonts w:ascii="標楷體" w:eastAsia="標楷體" w:hAnsi="標楷體" w:hint="eastAsia"/>
                <w:sz w:val="28"/>
                <w:szCs w:val="28"/>
              </w:rPr>
              <w:t>編號</w:t>
            </w:r>
          </w:p>
        </w:tc>
        <w:tc>
          <w:tcPr>
            <w:tcW w:w="1134" w:type="dxa"/>
            <w:tcBorders>
              <w:top w:val="single" w:sz="4" w:space="0" w:color="auto"/>
              <w:left w:val="single" w:sz="4" w:space="0" w:color="auto"/>
              <w:bottom w:val="single" w:sz="4" w:space="0" w:color="auto"/>
              <w:right w:val="single" w:sz="4" w:space="0" w:color="auto"/>
            </w:tcBorders>
            <w:hideMark/>
          </w:tcPr>
          <w:p w:rsidR="00B03986" w:rsidRPr="00CF3A91" w:rsidRDefault="00B03986" w:rsidP="005A3F63">
            <w:pPr>
              <w:pStyle w:val="HTML"/>
              <w:spacing w:line="440" w:lineRule="exact"/>
              <w:jc w:val="center"/>
              <w:rPr>
                <w:rFonts w:ascii="標楷體" w:eastAsia="標楷體" w:hAnsi="標楷體"/>
                <w:sz w:val="28"/>
                <w:szCs w:val="28"/>
              </w:rPr>
            </w:pPr>
            <w:r w:rsidRPr="00CF3A91">
              <w:rPr>
                <w:rFonts w:ascii="標楷體" w:eastAsia="標楷體" w:hAnsi="標楷體" w:hint="eastAsia"/>
                <w:sz w:val="28"/>
                <w:szCs w:val="28"/>
              </w:rPr>
              <w:t>縣市</w:t>
            </w:r>
          </w:p>
        </w:tc>
        <w:tc>
          <w:tcPr>
            <w:tcW w:w="7371" w:type="dxa"/>
            <w:tcBorders>
              <w:top w:val="single" w:sz="4" w:space="0" w:color="auto"/>
              <w:left w:val="single" w:sz="4" w:space="0" w:color="auto"/>
              <w:bottom w:val="single" w:sz="4" w:space="0" w:color="auto"/>
              <w:right w:val="single" w:sz="4" w:space="0" w:color="auto"/>
            </w:tcBorders>
            <w:hideMark/>
          </w:tcPr>
          <w:p w:rsidR="00B03986" w:rsidRPr="00CF3A91" w:rsidRDefault="00B03986" w:rsidP="005A3F63">
            <w:pPr>
              <w:pStyle w:val="HTML"/>
              <w:spacing w:line="440" w:lineRule="exact"/>
              <w:jc w:val="center"/>
              <w:rPr>
                <w:rFonts w:ascii="標楷體" w:eastAsia="標楷體" w:hAnsi="標楷體"/>
                <w:sz w:val="28"/>
                <w:szCs w:val="28"/>
              </w:rPr>
            </w:pPr>
            <w:r w:rsidRPr="00CF3A91">
              <w:rPr>
                <w:rFonts w:ascii="標楷體" w:eastAsia="標楷體" w:hAnsi="標楷體" w:hint="eastAsia"/>
                <w:sz w:val="28"/>
                <w:szCs w:val="28"/>
              </w:rPr>
              <w:t>說    明</w:t>
            </w:r>
          </w:p>
        </w:tc>
      </w:tr>
      <w:tr w:rsidR="00CF3A91" w:rsidRPr="00CF3A91" w:rsidTr="005A3F63">
        <w:tc>
          <w:tcPr>
            <w:tcW w:w="993" w:type="dxa"/>
            <w:tcBorders>
              <w:top w:val="single" w:sz="4" w:space="0" w:color="auto"/>
              <w:left w:val="single" w:sz="4" w:space="0" w:color="auto"/>
              <w:bottom w:val="single" w:sz="4" w:space="0" w:color="auto"/>
              <w:right w:val="single" w:sz="4" w:space="0" w:color="auto"/>
            </w:tcBorders>
            <w:hideMark/>
          </w:tcPr>
          <w:p w:rsidR="00B03986" w:rsidRPr="00CF3A91" w:rsidRDefault="00B03986" w:rsidP="005A3F63">
            <w:pPr>
              <w:pStyle w:val="HTML"/>
              <w:spacing w:line="440" w:lineRule="exact"/>
              <w:jc w:val="center"/>
              <w:rPr>
                <w:rFonts w:ascii="標楷體" w:eastAsia="標楷體" w:hAnsi="標楷體"/>
                <w:sz w:val="28"/>
                <w:szCs w:val="28"/>
              </w:rPr>
            </w:pPr>
            <w:r w:rsidRPr="00CF3A91">
              <w:rPr>
                <w:rFonts w:ascii="標楷體" w:eastAsia="標楷體" w:hAnsi="標楷體" w:hint="eastAsia"/>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B03986" w:rsidRPr="00CF3A91" w:rsidRDefault="00B03986">
            <w:pPr>
              <w:pStyle w:val="HTML"/>
              <w:spacing w:line="440" w:lineRule="exact"/>
              <w:rPr>
                <w:rFonts w:ascii="標楷體" w:eastAsia="標楷體" w:hAnsi="標楷體"/>
                <w:sz w:val="28"/>
                <w:szCs w:val="28"/>
                <w:highlight w:val="yellow"/>
              </w:rPr>
            </w:pPr>
            <w:r w:rsidRPr="00CF3A91">
              <w:rPr>
                <w:rFonts w:ascii="標楷體" w:eastAsia="標楷體" w:hAnsi="標楷體" w:hint="eastAsia"/>
                <w:sz w:val="28"/>
                <w:szCs w:val="28"/>
              </w:rPr>
              <w:t>基隆市</w:t>
            </w:r>
          </w:p>
        </w:tc>
        <w:tc>
          <w:tcPr>
            <w:tcW w:w="7371" w:type="dxa"/>
            <w:tcBorders>
              <w:top w:val="single" w:sz="4" w:space="0" w:color="auto"/>
              <w:left w:val="single" w:sz="4" w:space="0" w:color="auto"/>
              <w:bottom w:val="single" w:sz="4" w:space="0" w:color="auto"/>
              <w:right w:val="single" w:sz="4" w:space="0" w:color="auto"/>
            </w:tcBorders>
            <w:hideMark/>
          </w:tcPr>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sz w:val="28"/>
                <w:szCs w:val="28"/>
              </w:rPr>
            </w:pPr>
            <w:proofErr w:type="gramStart"/>
            <w:r w:rsidRPr="00CF3A91">
              <w:rPr>
                <w:rFonts w:hint="eastAsia"/>
                <w:sz w:val="28"/>
                <w:szCs w:val="28"/>
              </w:rPr>
              <w:t>該府暨所屬</w:t>
            </w:r>
            <w:proofErr w:type="gramEnd"/>
            <w:r w:rsidRPr="00CF3A91">
              <w:rPr>
                <w:rFonts w:hint="eastAsia"/>
                <w:sz w:val="28"/>
                <w:szCs w:val="28"/>
              </w:rPr>
              <w:t>機關學校經管市有財物報廢作業要點第2點第1項已明定該市市有建築物改良物辦理報廢時，應檢附相關文件，</w:t>
            </w:r>
            <w:proofErr w:type="gramStart"/>
            <w:r w:rsidRPr="00CF3A91">
              <w:rPr>
                <w:rFonts w:hint="eastAsia"/>
                <w:sz w:val="28"/>
                <w:szCs w:val="28"/>
              </w:rPr>
              <w:t>查同</w:t>
            </w:r>
            <w:proofErr w:type="gramEnd"/>
            <w:r w:rsidRPr="00CF3A91">
              <w:rPr>
                <w:rFonts w:hint="eastAsia"/>
                <w:sz w:val="28"/>
                <w:szCs w:val="28"/>
              </w:rPr>
              <w:t>項第1款所載「市有房屋及附著物報廢拆除查核報告表」</w:t>
            </w:r>
            <w:proofErr w:type="gramStart"/>
            <w:r w:rsidRPr="00CF3A91">
              <w:rPr>
                <w:rFonts w:hint="eastAsia"/>
                <w:sz w:val="28"/>
                <w:szCs w:val="28"/>
              </w:rPr>
              <w:t>之附繳證</w:t>
            </w:r>
            <w:proofErr w:type="gramEnd"/>
            <w:r w:rsidRPr="00CF3A91">
              <w:rPr>
                <w:rFonts w:hint="eastAsia"/>
                <w:sz w:val="28"/>
                <w:szCs w:val="28"/>
              </w:rPr>
              <w:t>明文件欄第4點，已</w:t>
            </w:r>
            <w:proofErr w:type="gramStart"/>
            <w:r w:rsidRPr="00CF3A91">
              <w:rPr>
                <w:rFonts w:hint="eastAsia"/>
                <w:sz w:val="28"/>
                <w:szCs w:val="28"/>
              </w:rPr>
              <w:t>載明逾50</w:t>
            </w:r>
            <w:proofErr w:type="gramEnd"/>
            <w:r w:rsidRPr="00CF3A91">
              <w:rPr>
                <w:rFonts w:hint="eastAsia"/>
                <w:sz w:val="28"/>
                <w:szCs w:val="28"/>
              </w:rPr>
              <w:t>年公有建造物，應</w:t>
            </w:r>
            <w:proofErr w:type="gramStart"/>
            <w:r w:rsidRPr="00CF3A91">
              <w:rPr>
                <w:rFonts w:hint="eastAsia"/>
                <w:sz w:val="28"/>
                <w:szCs w:val="28"/>
              </w:rPr>
              <w:t>附繳</w:t>
            </w:r>
            <w:proofErr w:type="gramEnd"/>
            <w:r w:rsidRPr="00CF3A91">
              <w:rPr>
                <w:rFonts w:hint="eastAsia"/>
                <w:sz w:val="28"/>
                <w:szCs w:val="28"/>
              </w:rPr>
              <w:t>依文資法第15條規定辦理之文件。</w:t>
            </w:r>
          </w:p>
        </w:tc>
      </w:tr>
      <w:tr w:rsidR="00CF3A91" w:rsidRPr="00CF3A91" w:rsidTr="005A3F63">
        <w:tc>
          <w:tcPr>
            <w:tcW w:w="993" w:type="dxa"/>
            <w:tcBorders>
              <w:top w:val="single" w:sz="4" w:space="0" w:color="auto"/>
              <w:left w:val="single" w:sz="4" w:space="0" w:color="auto"/>
              <w:bottom w:val="single" w:sz="4" w:space="0" w:color="auto"/>
              <w:right w:val="single" w:sz="4" w:space="0" w:color="auto"/>
            </w:tcBorders>
            <w:hideMark/>
          </w:tcPr>
          <w:p w:rsidR="00B03986" w:rsidRPr="00CF3A91" w:rsidRDefault="00B03986" w:rsidP="005A3F63">
            <w:pPr>
              <w:pStyle w:val="HTML"/>
              <w:spacing w:line="440" w:lineRule="exact"/>
              <w:jc w:val="center"/>
              <w:rPr>
                <w:rFonts w:ascii="標楷體" w:eastAsia="標楷體" w:hAnsi="標楷體"/>
                <w:sz w:val="28"/>
                <w:szCs w:val="28"/>
              </w:rPr>
            </w:pPr>
            <w:r w:rsidRPr="00CF3A91">
              <w:rPr>
                <w:rFonts w:ascii="標楷體" w:eastAsia="標楷體" w:hAnsi="標楷體" w:hint="eastAsia"/>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B03986" w:rsidRPr="00CF3A91" w:rsidRDefault="00B03986">
            <w:pPr>
              <w:pStyle w:val="HTML"/>
              <w:spacing w:line="440" w:lineRule="exact"/>
              <w:rPr>
                <w:rFonts w:ascii="標楷體" w:eastAsia="標楷體" w:hAnsi="標楷體"/>
                <w:sz w:val="28"/>
                <w:szCs w:val="28"/>
              </w:rPr>
            </w:pPr>
            <w:r w:rsidRPr="00CF3A91">
              <w:rPr>
                <w:rFonts w:ascii="標楷體" w:eastAsia="標楷體" w:hAnsi="標楷體" w:hint="eastAsia"/>
                <w:sz w:val="28"/>
                <w:szCs w:val="28"/>
              </w:rPr>
              <w:t>新北市</w:t>
            </w:r>
          </w:p>
        </w:tc>
        <w:tc>
          <w:tcPr>
            <w:tcW w:w="7371" w:type="dxa"/>
            <w:tcBorders>
              <w:top w:val="single" w:sz="4" w:space="0" w:color="auto"/>
              <w:left w:val="single" w:sz="4" w:space="0" w:color="auto"/>
              <w:bottom w:val="single" w:sz="4" w:space="0" w:color="auto"/>
              <w:right w:val="single" w:sz="4" w:space="0" w:color="auto"/>
            </w:tcBorders>
            <w:hideMark/>
          </w:tcPr>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280" w:hangingChars="100" w:hanging="280"/>
              <w:rPr>
                <w:sz w:val="28"/>
                <w:szCs w:val="28"/>
              </w:rPr>
            </w:pPr>
            <w:r w:rsidRPr="00CF3A91">
              <w:rPr>
                <w:rFonts w:hint="eastAsia"/>
                <w:sz w:val="28"/>
                <w:szCs w:val="28"/>
              </w:rPr>
              <w:t>1、依「新北市政府辦理市有建築物報廢標準作業流程說明」，拆除工程</w:t>
            </w:r>
            <w:proofErr w:type="gramStart"/>
            <w:r w:rsidRPr="00CF3A91">
              <w:rPr>
                <w:rFonts w:hint="eastAsia"/>
                <w:sz w:val="28"/>
                <w:szCs w:val="28"/>
              </w:rPr>
              <w:t>範圍內倘有</w:t>
            </w:r>
            <w:proofErr w:type="gramEnd"/>
            <w:r w:rsidRPr="00CF3A91">
              <w:rPr>
                <w:rFonts w:hint="eastAsia"/>
                <w:sz w:val="28"/>
                <w:szCs w:val="28"/>
              </w:rPr>
              <w:t>逾50年公有建造物，應先行辦理會勘並由文化局進行文化資產價值評估，另該流程亦規定公有建物報廢拆除案於報府審核時應檢附拆除改建查核報告表，填寫文化局之查核意見（或檢附該局會勘意見)。新北市</w:t>
            </w:r>
            <w:proofErr w:type="gramStart"/>
            <w:r w:rsidRPr="00CF3A91">
              <w:rPr>
                <w:rFonts w:hint="eastAsia"/>
                <w:sz w:val="28"/>
                <w:szCs w:val="28"/>
              </w:rPr>
              <w:t>市</w:t>
            </w:r>
            <w:proofErr w:type="gramEnd"/>
            <w:r w:rsidRPr="00CF3A91">
              <w:rPr>
                <w:rFonts w:hint="eastAsia"/>
                <w:sz w:val="28"/>
                <w:szCs w:val="28"/>
              </w:rPr>
              <w:t>有建物皆依文資法規定進行文資價值評估後始進行</w:t>
            </w:r>
            <w:proofErr w:type="gramStart"/>
            <w:r w:rsidRPr="00CF3A91">
              <w:rPr>
                <w:rFonts w:hint="eastAsia"/>
                <w:sz w:val="28"/>
                <w:szCs w:val="28"/>
              </w:rPr>
              <w:t>相關報拆程</w:t>
            </w:r>
            <w:proofErr w:type="gramEnd"/>
            <w:r w:rsidRPr="00CF3A91">
              <w:rPr>
                <w:rFonts w:hint="eastAsia"/>
                <w:sz w:val="28"/>
                <w:szCs w:val="28"/>
              </w:rPr>
              <w:t>序。</w:t>
            </w:r>
          </w:p>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280" w:hangingChars="100" w:hanging="280"/>
              <w:rPr>
                <w:sz w:val="28"/>
                <w:szCs w:val="28"/>
              </w:rPr>
            </w:pPr>
            <w:r w:rsidRPr="00CF3A91">
              <w:rPr>
                <w:rFonts w:hint="eastAsia"/>
                <w:sz w:val="28"/>
                <w:szCs w:val="28"/>
              </w:rPr>
              <w:t>2、另文化局定期發函提醒市府所屬各機關學校倘有逾50年公有建造物，應於處分前依文資法第15條規定報請文化局進行文化資產價值評估，以落實新北市潛力文化資產保存維護。</w:t>
            </w:r>
          </w:p>
        </w:tc>
      </w:tr>
      <w:tr w:rsidR="00CF3A91" w:rsidRPr="00CF3A91" w:rsidTr="005A3F63">
        <w:tc>
          <w:tcPr>
            <w:tcW w:w="993" w:type="dxa"/>
            <w:tcBorders>
              <w:top w:val="single" w:sz="4" w:space="0" w:color="auto"/>
              <w:left w:val="single" w:sz="4" w:space="0" w:color="auto"/>
              <w:bottom w:val="single" w:sz="4" w:space="0" w:color="auto"/>
              <w:right w:val="single" w:sz="4" w:space="0" w:color="auto"/>
            </w:tcBorders>
            <w:hideMark/>
          </w:tcPr>
          <w:p w:rsidR="00B03986" w:rsidRPr="00CF3A91" w:rsidRDefault="00B03986" w:rsidP="005A3F63">
            <w:pPr>
              <w:pStyle w:val="HTML"/>
              <w:spacing w:line="440" w:lineRule="exact"/>
              <w:jc w:val="center"/>
              <w:rPr>
                <w:rFonts w:ascii="標楷體" w:eastAsia="標楷體" w:hAnsi="標楷體"/>
                <w:sz w:val="28"/>
                <w:szCs w:val="28"/>
              </w:rPr>
            </w:pPr>
            <w:r w:rsidRPr="00CF3A91">
              <w:rPr>
                <w:rFonts w:ascii="標楷體" w:eastAsia="標楷體" w:hAnsi="標楷體" w:hint="eastAsia"/>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B03986" w:rsidRPr="00CF3A91" w:rsidRDefault="00B03986">
            <w:pPr>
              <w:pStyle w:val="HTML"/>
              <w:spacing w:line="440" w:lineRule="exact"/>
              <w:rPr>
                <w:rFonts w:ascii="標楷體" w:eastAsia="標楷體" w:hAnsi="標楷體"/>
                <w:sz w:val="28"/>
                <w:szCs w:val="28"/>
                <w:highlight w:val="yellow"/>
              </w:rPr>
            </w:pPr>
            <w:r w:rsidRPr="00CF3A91">
              <w:rPr>
                <w:rFonts w:ascii="標楷體" w:eastAsia="標楷體" w:hAnsi="標楷體" w:hint="eastAsia"/>
                <w:sz w:val="28"/>
                <w:szCs w:val="28"/>
              </w:rPr>
              <w:t>臺北市</w:t>
            </w:r>
          </w:p>
        </w:tc>
        <w:tc>
          <w:tcPr>
            <w:tcW w:w="7371" w:type="dxa"/>
            <w:tcBorders>
              <w:top w:val="single" w:sz="4" w:space="0" w:color="auto"/>
              <w:left w:val="single" w:sz="4" w:space="0" w:color="auto"/>
              <w:bottom w:val="single" w:sz="4" w:space="0" w:color="auto"/>
              <w:right w:val="single" w:sz="4" w:space="0" w:color="auto"/>
            </w:tcBorders>
            <w:hideMark/>
          </w:tcPr>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sz w:val="28"/>
                <w:szCs w:val="28"/>
              </w:rPr>
            </w:pPr>
            <w:r w:rsidRPr="00CF3A91">
              <w:rPr>
                <w:rFonts w:hint="eastAsia"/>
                <w:sz w:val="28"/>
                <w:szCs w:val="28"/>
              </w:rPr>
              <w:t>有關該市公有建造物向該市建築管理工程處申請拆除前，該市建築管理</w:t>
            </w:r>
            <w:proofErr w:type="gramStart"/>
            <w:r w:rsidRPr="00CF3A91">
              <w:rPr>
                <w:rFonts w:hint="eastAsia"/>
                <w:sz w:val="28"/>
                <w:szCs w:val="28"/>
              </w:rPr>
              <w:t>工程處需會辦</w:t>
            </w:r>
            <w:proofErr w:type="gramEnd"/>
            <w:r w:rsidRPr="00CF3A91">
              <w:rPr>
                <w:rFonts w:hint="eastAsia"/>
                <w:sz w:val="28"/>
                <w:szCs w:val="28"/>
              </w:rPr>
              <w:t>該府相關單位檢視有無涉及依相關列管事項，文化局會依文資法</w:t>
            </w:r>
            <w:proofErr w:type="gramStart"/>
            <w:r w:rsidRPr="00CF3A91">
              <w:rPr>
                <w:rFonts w:hint="eastAsia"/>
                <w:sz w:val="28"/>
                <w:szCs w:val="28"/>
              </w:rPr>
              <w:t>第15條暨</w:t>
            </w:r>
            <w:proofErr w:type="gramEnd"/>
            <w:r w:rsidRPr="00CF3A91">
              <w:rPr>
                <w:rFonts w:hint="eastAsia"/>
                <w:sz w:val="28"/>
                <w:szCs w:val="28"/>
              </w:rPr>
              <w:t>文資法施行細則第</w:t>
            </w:r>
            <w:r w:rsidRPr="00CF3A91">
              <w:rPr>
                <w:rFonts w:hint="eastAsia"/>
                <w:sz w:val="28"/>
                <w:szCs w:val="28"/>
              </w:rPr>
              <w:lastRenderedPageBreak/>
              <w:t>17條規定進行文化資產價值評估。</w:t>
            </w:r>
          </w:p>
        </w:tc>
      </w:tr>
      <w:tr w:rsidR="00CF3A91" w:rsidRPr="00CF3A91" w:rsidTr="005A3F63">
        <w:tc>
          <w:tcPr>
            <w:tcW w:w="993" w:type="dxa"/>
            <w:tcBorders>
              <w:top w:val="single" w:sz="4" w:space="0" w:color="auto"/>
              <w:left w:val="single" w:sz="4" w:space="0" w:color="auto"/>
              <w:bottom w:val="single" w:sz="4" w:space="0" w:color="auto"/>
              <w:right w:val="single" w:sz="4" w:space="0" w:color="auto"/>
            </w:tcBorders>
            <w:hideMark/>
          </w:tcPr>
          <w:p w:rsidR="00B03986" w:rsidRPr="00CF3A91" w:rsidRDefault="00B03986" w:rsidP="005A3F63">
            <w:pPr>
              <w:pStyle w:val="HTML"/>
              <w:spacing w:line="440" w:lineRule="exact"/>
              <w:jc w:val="center"/>
              <w:rPr>
                <w:rFonts w:ascii="標楷體" w:eastAsia="標楷體" w:hAnsi="標楷體"/>
                <w:sz w:val="28"/>
                <w:szCs w:val="28"/>
              </w:rPr>
            </w:pPr>
            <w:r w:rsidRPr="00CF3A91">
              <w:rPr>
                <w:rFonts w:ascii="標楷體" w:eastAsia="標楷體" w:hAnsi="標楷體" w:hint="eastAsia"/>
                <w:sz w:val="28"/>
                <w:szCs w:val="28"/>
              </w:rPr>
              <w:lastRenderedPageBreak/>
              <w:t>4</w:t>
            </w:r>
          </w:p>
        </w:tc>
        <w:tc>
          <w:tcPr>
            <w:tcW w:w="1134" w:type="dxa"/>
            <w:tcBorders>
              <w:top w:val="single" w:sz="4" w:space="0" w:color="auto"/>
              <w:left w:val="single" w:sz="4" w:space="0" w:color="auto"/>
              <w:bottom w:val="single" w:sz="4" w:space="0" w:color="auto"/>
              <w:right w:val="single" w:sz="4" w:space="0" w:color="auto"/>
            </w:tcBorders>
            <w:hideMark/>
          </w:tcPr>
          <w:p w:rsidR="00B03986" w:rsidRPr="00CF3A91" w:rsidRDefault="00B03986">
            <w:pPr>
              <w:pStyle w:val="HTML"/>
              <w:spacing w:line="440" w:lineRule="exact"/>
              <w:rPr>
                <w:rFonts w:ascii="標楷體" w:eastAsia="標楷體" w:hAnsi="標楷體"/>
                <w:sz w:val="28"/>
                <w:szCs w:val="28"/>
                <w:highlight w:val="yellow"/>
              </w:rPr>
            </w:pPr>
            <w:r w:rsidRPr="00CF3A91">
              <w:rPr>
                <w:rFonts w:ascii="標楷體" w:eastAsia="標楷體" w:hAnsi="標楷體" w:hint="eastAsia"/>
                <w:sz w:val="28"/>
                <w:szCs w:val="28"/>
              </w:rPr>
              <w:t>桃園市</w:t>
            </w:r>
          </w:p>
        </w:tc>
        <w:tc>
          <w:tcPr>
            <w:tcW w:w="7371" w:type="dxa"/>
            <w:tcBorders>
              <w:top w:val="single" w:sz="4" w:space="0" w:color="auto"/>
              <w:left w:val="single" w:sz="4" w:space="0" w:color="auto"/>
              <w:bottom w:val="single" w:sz="4" w:space="0" w:color="auto"/>
              <w:right w:val="single" w:sz="4" w:space="0" w:color="auto"/>
            </w:tcBorders>
            <w:hideMark/>
          </w:tcPr>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280" w:hangingChars="100" w:hanging="280"/>
              <w:rPr>
                <w:sz w:val="28"/>
                <w:szCs w:val="28"/>
              </w:rPr>
            </w:pPr>
            <w:r w:rsidRPr="00CF3A91">
              <w:rPr>
                <w:rFonts w:hint="eastAsia"/>
                <w:sz w:val="28"/>
                <w:szCs w:val="28"/>
              </w:rPr>
              <w:t>1、查「桃園市市有財產管理自治條例」、「桃園市市有財產</w:t>
            </w:r>
            <w:proofErr w:type="gramStart"/>
            <w:r w:rsidRPr="00CF3A91">
              <w:rPr>
                <w:rFonts w:hint="eastAsia"/>
                <w:sz w:val="28"/>
                <w:szCs w:val="28"/>
              </w:rPr>
              <w:t>產</w:t>
            </w:r>
            <w:proofErr w:type="gramEnd"/>
            <w:r w:rsidRPr="00CF3A91">
              <w:rPr>
                <w:rFonts w:hint="eastAsia"/>
                <w:sz w:val="28"/>
                <w:szCs w:val="28"/>
              </w:rPr>
              <w:t>籍管理管理作業手冊」等規定，尚無訂定文資法第15條文資價值評估之控管機制。</w:t>
            </w:r>
          </w:p>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280" w:hangingChars="100" w:hanging="280"/>
              <w:rPr>
                <w:sz w:val="28"/>
                <w:szCs w:val="28"/>
              </w:rPr>
            </w:pPr>
            <w:r w:rsidRPr="00CF3A91">
              <w:rPr>
                <w:rFonts w:hint="eastAsia"/>
                <w:sz w:val="28"/>
                <w:szCs w:val="28"/>
              </w:rPr>
              <w:t>2、惟該府財政局106年2月13日府財產字第1060031035號函，函請該府各單位於處分前應依文資法第15條規定辦理；該局於受理各機關提報報廢拆除作業時，亦將建物標的興建時間納為檢核項目，如符合文資法第15條應評估要件，提報機關即應檢附完成評估之佐證資料。</w:t>
            </w:r>
          </w:p>
        </w:tc>
      </w:tr>
      <w:tr w:rsidR="00CF3A91" w:rsidRPr="00CF3A91" w:rsidTr="005A3F63">
        <w:tc>
          <w:tcPr>
            <w:tcW w:w="993" w:type="dxa"/>
            <w:tcBorders>
              <w:top w:val="single" w:sz="4" w:space="0" w:color="auto"/>
              <w:left w:val="single" w:sz="4" w:space="0" w:color="auto"/>
              <w:bottom w:val="single" w:sz="4" w:space="0" w:color="auto"/>
              <w:right w:val="single" w:sz="4" w:space="0" w:color="auto"/>
            </w:tcBorders>
            <w:hideMark/>
          </w:tcPr>
          <w:p w:rsidR="00B03986" w:rsidRPr="00CF3A91" w:rsidRDefault="00B03986" w:rsidP="005A3F63">
            <w:pPr>
              <w:pStyle w:val="HTML"/>
              <w:spacing w:line="440" w:lineRule="exact"/>
              <w:jc w:val="center"/>
              <w:rPr>
                <w:rFonts w:ascii="標楷體" w:eastAsia="標楷體" w:hAnsi="標楷體"/>
                <w:sz w:val="28"/>
                <w:szCs w:val="28"/>
              </w:rPr>
            </w:pPr>
            <w:r w:rsidRPr="00CF3A91">
              <w:rPr>
                <w:rFonts w:ascii="標楷體" w:eastAsia="標楷體" w:hAnsi="標楷體" w:hint="eastAsia"/>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B03986" w:rsidRPr="00CF3A91" w:rsidRDefault="00B03986">
            <w:pPr>
              <w:pStyle w:val="HTML"/>
              <w:spacing w:line="440" w:lineRule="exact"/>
              <w:rPr>
                <w:rFonts w:ascii="標楷體" w:eastAsia="標楷體" w:hAnsi="標楷體"/>
                <w:sz w:val="28"/>
                <w:szCs w:val="28"/>
                <w:highlight w:val="yellow"/>
              </w:rPr>
            </w:pPr>
            <w:r w:rsidRPr="00CF3A91">
              <w:rPr>
                <w:rFonts w:ascii="標楷體" w:eastAsia="標楷體" w:hAnsi="標楷體" w:hint="eastAsia"/>
                <w:sz w:val="28"/>
                <w:szCs w:val="28"/>
              </w:rPr>
              <w:t>新竹縣</w:t>
            </w:r>
          </w:p>
        </w:tc>
        <w:tc>
          <w:tcPr>
            <w:tcW w:w="7371" w:type="dxa"/>
            <w:tcBorders>
              <w:top w:val="single" w:sz="4" w:space="0" w:color="auto"/>
              <w:left w:val="single" w:sz="4" w:space="0" w:color="auto"/>
              <w:bottom w:val="single" w:sz="4" w:space="0" w:color="auto"/>
              <w:right w:val="single" w:sz="4" w:space="0" w:color="auto"/>
            </w:tcBorders>
            <w:hideMark/>
          </w:tcPr>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sz w:val="28"/>
                <w:szCs w:val="28"/>
              </w:rPr>
            </w:pPr>
            <w:r w:rsidRPr="00CF3A91">
              <w:rPr>
                <w:rFonts w:hint="eastAsia"/>
                <w:sz w:val="28"/>
                <w:szCs w:val="28"/>
              </w:rPr>
              <w:t>文化局已於111年10月25日、111年11月14日函請該府公有財產管理單位於處分前，依文資法第15條規定辦理，並請納入</w:t>
            </w:r>
            <w:proofErr w:type="gramStart"/>
            <w:r w:rsidRPr="00CF3A91">
              <w:rPr>
                <w:rFonts w:hint="eastAsia"/>
                <w:sz w:val="28"/>
                <w:szCs w:val="28"/>
              </w:rPr>
              <w:t>財產除帳前</w:t>
            </w:r>
            <w:proofErr w:type="gramEnd"/>
            <w:r w:rsidRPr="00CF3A91">
              <w:rPr>
                <w:rFonts w:hint="eastAsia"/>
                <w:sz w:val="28"/>
                <w:szCs w:val="28"/>
              </w:rPr>
              <w:t>審核要項。</w:t>
            </w:r>
          </w:p>
        </w:tc>
      </w:tr>
      <w:tr w:rsidR="00CF3A91" w:rsidRPr="00CF3A91" w:rsidTr="005A3F63">
        <w:tc>
          <w:tcPr>
            <w:tcW w:w="993" w:type="dxa"/>
            <w:tcBorders>
              <w:top w:val="single" w:sz="4" w:space="0" w:color="auto"/>
              <w:left w:val="single" w:sz="4" w:space="0" w:color="auto"/>
              <w:bottom w:val="single" w:sz="4" w:space="0" w:color="auto"/>
              <w:right w:val="single" w:sz="4" w:space="0" w:color="auto"/>
            </w:tcBorders>
            <w:hideMark/>
          </w:tcPr>
          <w:p w:rsidR="00B03986" w:rsidRPr="00CF3A91" w:rsidRDefault="00B03986" w:rsidP="005A3F63">
            <w:pPr>
              <w:pStyle w:val="HTML"/>
              <w:spacing w:line="440" w:lineRule="exact"/>
              <w:jc w:val="center"/>
              <w:rPr>
                <w:rFonts w:ascii="標楷體" w:eastAsia="標楷體" w:hAnsi="標楷體"/>
                <w:sz w:val="28"/>
                <w:szCs w:val="28"/>
              </w:rPr>
            </w:pPr>
            <w:r w:rsidRPr="00CF3A91">
              <w:rPr>
                <w:rFonts w:ascii="標楷體" w:eastAsia="標楷體" w:hAnsi="標楷體" w:hint="eastAsia"/>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B03986" w:rsidRPr="00CF3A91" w:rsidRDefault="00B03986">
            <w:pPr>
              <w:pStyle w:val="HTML"/>
              <w:spacing w:line="440" w:lineRule="exact"/>
              <w:rPr>
                <w:rFonts w:ascii="標楷體" w:eastAsia="標楷體" w:hAnsi="標楷體"/>
                <w:sz w:val="28"/>
                <w:szCs w:val="28"/>
                <w:highlight w:val="yellow"/>
              </w:rPr>
            </w:pPr>
            <w:r w:rsidRPr="00CF3A91">
              <w:rPr>
                <w:rFonts w:ascii="標楷體" w:eastAsia="標楷體" w:hAnsi="標楷體" w:hint="eastAsia"/>
                <w:sz w:val="28"/>
                <w:szCs w:val="28"/>
              </w:rPr>
              <w:t>新竹市</w:t>
            </w:r>
          </w:p>
        </w:tc>
        <w:tc>
          <w:tcPr>
            <w:tcW w:w="7371" w:type="dxa"/>
            <w:tcBorders>
              <w:top w:val="single" w:sz="4" w:space="0" w:color="auto"/>
              <w:left w:val="single" w:sz="4" w:space="0" w:color="auto"/>
              <w:bottom w:val="single" w:sz="4" w:space="0" w:color="auto"/>
              <w:right w:val="single" w:sz="4" w:space="0" w:color="auto"/>
            </w:tcBorders>
            <w:hideMark/>
          </w:tcPr>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sz w:val="28"/>
                <w:szCs w:val="28"/>
              </w:rPr>
            </w:pPr>
            <w:r w:rsidRPr="00CF3A91">
              <w:rPr>
                <w:rFonts w:hint="eastAsia"/>
                <w:sz w:val="28"/>
                <w:szCs w:val="28"/>
              </w:rPr>
              <w:t>依「新竹市市有財產</w:t>
            </w:r>
            <w:proofErr w:type="gramStart"/>
            <w:r w:rsidRPr="00CF3A91">
              <w:rPr>
                <w:rFonts w:hint="eastAsia"/>
                <w:sz w:val="28"/>
                <w:szCs w:val="28"/>
              </w:rPr>
              <w:t>產</w:t>
            </w:r>
            <w:proofErr w:type="gramEnd"/>
            <w:r w:rsidRPr="00CF3A91">
              <w:rPr>
                <w:rFonts w:hint="eastAsia"/>
                <w:sz w:val="28"/>
                <w:szCs w:val="28"/>
              </w:rPr>
              <w:t>籍管理作業要點」辦理市有公有老舊建物報廢，雖該要點未明定規範公有老舊建物報廢拆除前，須繳附文化局已進行文化資產價值評估之證明文件。然執行公有老舊建築報廢拆除前，均要求所屬機關及學校報廢前須檢附文化局依文資法第15條辦理之文資價值評估報告及其公文，始得報廢。</w:t>
            </w:r>
          </w:p>
        </w:tc>
      </w:tr>
      <w:tr w:rsidR="00CF3A91" w:rsidRPr="00CF3A91" w:rsidTr="005A3F63">
        <w:tc>
          <w:tcPr>
            <w:tcW w:w="993" w:type="dxa"/>
            <w:tcBorders>
              <w:top w:val="single" w:sz="4" w:space="0" w:color="auto"/>
              <w:left w:val="single" w:sz="4" w:space="0" w:color="auto"/>
              <w:bottom w:val="single" w:sz="4" w:space="0" w:color="auto"/>
              <w:right w:val="single" w:sz="4" w:space="0" w:color="auto"/>
            </w:tcBorders>
            <w:hideMark/>
          </w:tcPr>
          <w:p w:rsidR="00B03986" w:rsidRPr="00CF3A91" w:rsidRDefault="00B03986" w:rsidP="005A3F63">
            <w:pPr>
              <w:pStyle w:val="HTML"/>
              <w:spacing w:line="440" w:lineRule="exact"/>
              <w:jc w:val="center"/>
              <w:rPr>
                <w:rFonts w:ascii="標楷體" w:eastAsia="標楷體" w:hAnsi="標楷體"/>
                <w:sz w:val="28"/>
                <w:szCs w:val="28"/>
              </w:rPr>
            </w:pPr>
            <w:r w:rsidRPr="00CF3A91">
              <w:rPr>
                <w:rFonts w:ascii="標楷體" w:eastAsia="標楷體" w:hAnsi="標楷體" w:hint="eastAsia"/>
                <w:sz w:val="28"/>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B03986" w:rsidRPr="00CF3A91" w:rsidRDefault="00B03986">
            <w:pPr>
              <w:pStyle w:val="HTML"/>
              <w:spacing w:line="440" w:lineRule="exact"/>
              <w:rPr>
                <w:rFonts w:ascii="標楷體" w:eastAsia="標楷體" w:hAnsi="標楷體"/>
                <w:sz w:val="28"/>
                <w:szCs w:val="28"/>
                <w:highlight w:val="yellow"/>
              </w:rPr>
            </w:pPr>
            <w:r w:rsidRPr="00CF3A91">
              <w:rPr>
                <w:rFonts w:ascii="標楷體" w:eastAsia="標楷體" w:hAnsi="標楷體" w:hint="eastAsia"/>
                <w:sz w:val="28"/>
                <w:szCs w:val="28"/>
              </w:rPr>
              <w:t>苗栗縣</w:t>
            </w:r>
          </w:p>
        </w:tc>
        <w:tc>
          <w:tcPr>
            <w:tcW w:w="7371" w:type="dxa"/>
            <w:tcBorders>
              <w:top w:val="single" w:sz="4" w:space="0" w:color="auto"/>
              <w:left w:val="single" w:sz="4" w:space="0" w:color="auto"/>
              <w:bottom w:val="single" w:sz="4" w:space="0" w:color="auto"/>
              <w:right w:val="single" w:sz="4" w:space="0" w:color="auto"/>
            </w:tcBorders>
            <w:hideMark/>
          </w:tcPr>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sz w:val="28"/>
                <w:szCs w:val="28"/>
              </w:rPr>
            </w:pPr>
            <w:r w:rsidRPr="00CF3A91">
              <w:rPr>
                <w:rFonts w:hint="eastAsia"/>
                <w:sz w:val="28"/>
                <w:szCs w:val="28"/>
              </w:rPr>
              <w:t>未訂定相關文資法第15條文資價值評估之控管機制。文化局於112年起將每年發函通知該府各單位及公務機關，注意文資法第15條相關規定，以</w:t>
            </w:r>
            <w:proofErr w:type="gramStart"/>
            <w:r w:rsidRPr="00CF3A91">
              <w:rPr>
                <w:rFonts w:hint="eastAsia"/>
                <w:sz w:val="28"/>
                <w:szCs w:val="28"/>
              </w:rPr>
              <w:t>俾</w:t>
            </w:r>
            <w:proofErr w:type="gramEnd"/>
            <w:r w:rsidRPr="00CF3A91">
              <w:rPr>
                <w:rFonts w:hint="eastAsia"/>
                <w:sz w:val="28"/>
                <w:szCs w:val="28"/>
              </w:rPr>
              <w:t>文化資產之保存。</w:t>
            </w:r>
          </w:p>
        </w:tc>
      </w:tr>
      <w:tr w:rsidR="00CF3A91" w:rsidRPr="00CF3A91" w:rsidTr="005A3F63">
        <w:tc>
          <w:tcPr>
            <w:tcW w:w="993" w:type="dxa"/>
            <w:tcBorders>
              <w:top w:val="single" w:sz="4" w:space="0" w:color="auto"/>
              <w:left w:val="single" w:sz="4" w:space="0" w:color="auto"/>
              <w:bottom w:val="single" w:sz="4" w:space="0" w:color="auto"/>
              <w:right w:val="single" w:sz="4" w:space="0" w:color="auto"/>
            </w:tcBorders>
            <w:hideMark/>
          </w:tcPr>
          <w:p w:rsidR="00B03986" w:rsidRPr="00CF3A91" w:rsidRDefault="00B03986" w:rsidP="005A3F63">
            <w:pPr>
              <w:pStyle w:val="HTML"/>
              <w:spacing w:line="440" w:lineRule="exact"/>
              <w:jc w:val="center"/>
              <w:rPr>
                <w:rFonts w:ascii="標楷體" w:eastAsia="標楷體" w:hAnsi="標楷體"/>
                <w:sz w:val="28"/>
                <w:szCs w:val="28"/>
              </w:rPr>
            </w:pPr>
            <w:r w:rsidRPr="00CF3A91">
              <w:rPr>
                <w:rFonts w:ascii="標楷體" w:eastAsia="標楷體" w:hAnsi="標楷體" w:hint="eastAsia"/>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B03986" w:rsidRPr="00CF3A91" w:rsidRDefault="00B03986">
            <w:pPr>
              <w:pStyle w:val="HTML"/>
              <w:spacing w:line="440" w:lineRule="exact"/>
              <w:rPr>
                <w:rFonts w:ascii="標楷體" w:eastAsia="標楷體" w:hAnsi="標楷體"/>
                <w:sz w:val="28"/>
                <w:szCs w:val="28"/>
                <w:highlight w:val="yellow"/>
              </w:rPr>
            </w:pPr>
            <w:proofErr w:type="gramStart"/>
            <w:r w:rsidRPr="00CF3A91">
              <w:rPr>
                <w:rFonts w:ascii="標楷體" w:eastAsia="標楷體" w:hAnsi="標楷體" w:hint="eastAsia"/>
                <w:sz w:val="28"/>
                <w:szCs w:val="28"/>
              </w:rPr>
              <w:t>臺</w:t>
            </w:r>
            <w:proofErr w:type="gramEnd"/>
            <w:r w:rsidRPr="00CF3A91">
              <w:rPr>
                <w:rFonts w:ascii="標楷體" w:eastAsia="標楷體" w:hAnsi="標楷體" w:hint="eastAsia"/>
                <w:sz w:val="28"/>
                <w:szCs w:val="28"/>
              </w:rPr>
              <w:t>中市</w:t>
            </w:r>
          </w:p>
        </w:tc>
        <w:tc>
          <w:tcPr>
            <w:tcW w:w="7371" w:type="dxa"/>
            <w:tcBorders>
              <w:top w:val="single" w:sz="4" w:space="0" w:color="auto"/>
              <w:left w:val="single" w:sz="4" w:space="0" w:color="auto"/>
              <w:bottom w:val="single" w:sz="4" w:space="0" w:color="auto"/>
              <w:right w:val="single" w:sz="4" w:space="0" w:color="auto"/>
            </w:tcBorders>
            <w:hideMark/>
          </w:tcPr>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280" w:hangingChars="100" w:hanging="280"/>
              <w:rPr>
                <w:sz w:val="28"/>
                <w:szCs w:val="28"/>
              </w:rPr>
            </w:pPr>
            <w:r w:rsidRPr="00CF3A91">
              <w:rPr>
                <w:rFonts w:hint="eastAsia"/>
                <w:sz w:val="28"/>
                <w:szCs w:val="28"/>
              </w:rPr>
              <w:t>1、自105年文資法修正施行後，該府經常性行文府內各單位及轄內管有財產之國公有機關，經管逾50年之公有建造物，於處分前依法應先報府進行文化資產價值評估作業。</w:t>
            </w:r>
          </w:p>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280" w:hangingChars="100" w:hanging="280"/>
              <w:rPr>
                <w:sz w:val="28"/>
                <w:szCs w:val="28"/>
              </w:rPr>
            </w:pPr>
            <w:r w:rsidRPr="00CF3A91">
              <w:rPr>
                <w:rFonts w:hint="eastAsia"/>
                <w:sz w:val="28"/>
                <w:szCs w:val="28"/>
              </w:rPr>
              <w:t>2、</w:t>
            </w:r>
            <w:proofErr w:type="gramStart"/>
            <w:r w:rsidRPr="00CF3A91">
              <w:rPr>
                <w:rFonts w:hint="eastAsia"/>
                <w:sz w:val="28"/>
                <w:szCs w:val="28"/>
              </w:rPr>
              <w:t>臺</w:t>
            </w:r>
            <w:proofErr w:type="gramEnd"/>
            <w:r w:rsidRPr="00CF3A91">
              <w:rPr>
                <w:rFonts w:hint="eastAsia"/>
                <w:sz w:val="28"/>
                <w:szCs w:val="28"/>
              </w:rPr>
              <w:t>中市市有財產管理自治條例，尚無依文資法第15條規定訂定之相關規範，惟依行政院訂定之「各機關財物報廢分級核定金額表」規定，已達耐用年限且未逾1,500萬元以上之財產報廢，係由各管理機關自行核定，有關公有老舊建物報廢拆除前，須繳附已進行文化資產價值評估之證明文件一節，將</w:t>
            </w:r>
            <w:proofErr w:type="gramStart"/>
            <w:r w:rsidRPr="00CF3A91">
              <w:rPr>
                <w:rFonts w:hint="eastAsia"/>
                <w:sz w:val="28"/>
                <w:szCs w:val="28"/>
              </w:rPr>
              <w:t>函轉該</w:t>
            </w:r>
            <w:proofErr w:type="gramEnd"/>
            <w:r w:rsidRPr="00CF3A91">
              <w:rPr>
                <w:rFonts w:hint="eastAsia"/>
                <w:sz w:val="28"/>
                <w:szCs w:val="28"/>
              </w:rPr>
              <w:t>府權責單位研議。</w:t>
            </w:r>
          </w:p>
        </w:tc>
      </w:tr>
      <w:tr w:rsidR="00CF3A91" w:rsidRPr="00CF3A91" w:rsidTr="005A3F63">
        <w:tc>
          <w:tcPr>
            <w:tcW w:w="993" w:type="dxa"/>
            <w:tcBorders>
              <w:top w:val="single" w:sz="4" w:space="0" w:color="auto"/>
              <w:left w:val="single" w:sz="4" w:space="0" w:color="auto"/>
              <w:bottom w:val="single" w:sz="4" w:space="0" w:color="auto"/>
              <w:right w:val="single" w:sz="4" w:space="0" w:color="auto"/>
            </w:tcBorders>
            <w:hideMark/>
          </w:tcPr>
          <w:p w:rsidR="00B03986" w:rsidRPr="00CF3A91" w:rsidRDefault="00B03986" w:rsidP="005A3F63">
            <w:pPr>
              <w:pStyle w:val="HTML"/>
              <w:spacing w:line="440" w:lineRule="exact"/>
              <w:jc w:val="center"/>
              <w:rPr>
                <w:rFonts w:ascii="標楷體" w:eastAsia="標楷體" w:hAnsi="標楷體"/>
                <w:sz w:val="28"/>
                <w:szCs w:val="28"/>
              </w:rPr>
            </w:pPr>
            <w:r w:rsidRPr="00CF3A91">
              <w:rPr>
                <w:rFonts w:ascii="標楷體" w:eastAsia="標楷體" w:hAnsi="標楷體" w:hint="eastAsia"/>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B03986" w:rsidRPr="00CF3A91" w:rsidRDefault="00B03986">
            <w:pPr>
              <w:pStyle w:val="HTML"/>
              <w:spacing w:line="440" w:lineRule="exact"/>
              <w:rPr>
                <w:rFonts w:ascii="標楷體" w:eastAsia="標楷體" w:hAnsi="標楷體"/>
                <w:sz w:val="28"/>
                <w:szCs w:val="28"/>
              </w:rPr>
            </w:pPr>
            <w:r w:rsidRPr="00CF3A91">
              <w:rPr>
                <w:rFonts w:ascii="標楷體" w:eastAsia="標楷體" w:hAnsi="標楷體" w:hint="eastAsia"/>
                <w:sz w:val="28"/>
                <w:szCs w:val="28"/>
              </w:rPr>
              <w:t>南投縣</w:t>
            </w:r>
          </w:p>
        </w:tc>
        <w:tc>
          <w:tcPr>
            <w:tcW w:w="7371" w:type="dxa"/>
            <w:tcBorders>
              <w:top w:val="single" w:sz="4" w:space="0" w:color="auto"/>
              <w:left w:val="single" w:sz="4" w:space="0" w:color="auto"/>
              <w:bottom w:val="single" w:sz="4" w:space="0" w:color="auto"/>
              <w:right w:val="single" w:sz="4" w:space="0" w:color="auto"/>
            </w:tcBorders>
            <w:hideMark/>
          </w:tcPr>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sz w:val="28"/>
                <w:szCs w:val="28"/>
              </w:rPr>
            </w:pPr>
            <w:r w:rsidRPr="00CF3A91">
              <w:rPr>
                <w:rFonts w:hint="eastAsia"/>
                <w:sz w:val="28"/>
                <w:szCs w:val="28"/>
              </w:rPr>
              <w:t>於105年迄今所屬單位機關及學校辦理報廢經管縣有不動產</w:t>
            </w:r>
            <w:r w:rsidRPr="00CF3A91">
              <w:rPr>
                <w:rFonts w:hint="eastAsia"/>
                <w:sz w:val="28"/>
                <w:szCs w:val="28"/>
              </w:rPr>
              <w:lastRenderedPageBreak/>
              <w:t>作業程序時，</w:t>
            </w:r>
            <w:proofErr w:type="gramStart"/>
            <w:r w:rsidRPr="00CF3A91">
              <w:rPr>
                <w:rFonts w:hint="eastAsia"/>
                <w:sz w:val="28"/>
                <w:szCs w:val="28"/>
              </w:rPr>
              <w:t>均依文</w:t>
            </w:r>
            <w:proofErr w:type="gramEnd"/>
            <w:r w:rsidRPr="00CF3A91">
              <w:rPr>
                <w:rFonts w:hint="eastAsia"/>
                <w:sz w:val="28"/>
                <w:szCs w:val="28"/>
              </w:rPr>
              <w:t>資法第15條規定之文化資產價值評估辦理，並須繳附文化局已進行文化資產價值評估之證明文件。</w:t>
            </w:r>
          </w:p>
        </w:tc>
      </w:tr>
      <w:tr w:rsidR="00CF3A91" w:rsidRPr="00CF3A91" w:rsidTr="005A3F63">
        <w:tc>
          <w:tcPr>
            <w:tcW w:w="993" w:type="dxa"/>
            <w:tcBorders>
              <w:top w:val="single" w:sz="4" w:space="0" w:color="auto"/>
              <w:left w:val="single" w:sz="4" w:space="0" w:color="auto"/>
              <w:bottom w:val="single" w:sz="4" w:space="0" w:color="auto"/>
              <w:right w:val="single" w:sz="4" w:space="0" w:color="auto"/>
            </w:tcBorders>
            <w:hideMark/>
          </w:tcPr>
          <w:p w:rsidR="00B03986" w:rsidRPr="00CF3A91" w:rsidRDefault="00B03986" w:rsidP="005A3F63">
            <w:pPr>
              <w:pStyle w:val="HTML"/>
              <w:spacing w:line="440" w:lineRule="exact"/>
              <w:jc w:val="center"/>
              <w:rPr>
                <w:rFonts w:ascii="標楷體" w:eastAsia="標楷體" w:hAnsi="標楷體"/>
                <w:sz w:val="28"/>
                <w:szCs w:val="28"/>
              </w:rPr>
            </w:pPr>
            <w:r w:rsidRPr="00CF3A91">
              <w:rPr>
                <w:rFonts w:ascii="標楷體" w:eastAsia="標楷體" w:hAnsi="標楷體" w:hint="eastAsia"/>
                <w:sz w:val="28"/>
                <w:szCs w:val="28"/>
              </w:rPr>
              <w:lastRenderedPageBreak/>
              <w:t>10</w:t>
            </w:r>
          </w:p>
        </w:tc>
        <w:tc>
          <w:tcPr>
            <w:tcW w:w="1134" w:type="dxa"/>
            <w:tcBorders>
              <w:top w:val="single" w:sz="4" w:space="0" w:color="auto"/>
              <w:left w:val="single" w:sz="4" w:space="0" w:color="auto"/>
              <w:bottom w:val="single" w:sz="4" w:space="0" w:color="auto"/>
              <w:right w:val="single" w:sz="4" w:space="0" w:color="auto"/>
            </w:tcBorders>
            <w:hideMark/>
          </w:tcPr>
          <w:p w:rsidR="00B03986" w:rsidRPr="00CF3A91" w:rsidRDefault="00B03986">
            <w:pPr>
              <w:pStyle w:val="HTML"/>
              <w:spacing w:line="440" w:lineRule="exact"/>
              <w:rPr>
                <w:rFonts w:ascii="標楷體" w:eastAsia="標楷體" w:hAnsi="標楷體"/>
                <w:sz w:val="28"/>
                <w:szCs w:val="28"/>
              </w:rPr>
            </w:pPr>
            <w:r w:rsidRPr="00CF3A91">
              <w:rPr>
                <w:rFonts w:ascii="標楷體" w:eastAsia="標楷體" w:hAnsi="標楷體" w:hint="eastAsia"/>
                <w:sz w:val="28"/>
                <w:szCs w:val="28"/>
              </w:rPr>
              <w:t>彰化縣</w:t>
            </w:r>
          </w:p>
        </w:tc>
        <w:tc>
          <w:tcPr>
            <w:tcW w:w="7371" w:type="dxa"/>
            <w:tcBorders>
              <w:top w:val="single" w:sz="4" w:space="0" w:color="auto"/>
              <w:left w:val="single" w:sz="4" w:space="0" w:color="auto"/>
              <w:bottom w:val="single" w:sz="4" w:space="0" w:color="auto"/>
              <w:right w:val="single" w:sz="4" w:space="0" w:color="auto"/>
            </w:tcBorders>
            <w:hideMark/>
          </w:tcPr>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sz w:val="28"/>
                <w:szCs w:val="28"/>
              </w:rPr>
            </w:pPr>
            <w:r w:rsidRPr="00CF3A91">
              <w:rPr>
                <w:rFonts w:hint="eastAsia"/>
                <w:sz w:val="28"/>
                <w:szCs w:val="28"/>
              </w:rPr>
              <w:t>該府針對逾50年公有建造物報廢拆除前，辦理報廢之單位皆會函知縣府，縣府依文資法第15條辦理文化價值評估，評估結果之會議紀錄作為辦理建物報廢拆除之證明文件之一，以確實落實控管機制。</w:t>
            </w:r>
          </w:p>
        </w:tc>
      </w:tr>
      <w:tr w:rsidR="00CF3A91" w:rsidRPr="00CF3A91" w:rsidTr="005A3F63">
        <w:tc>
          <w:tcPr>
            <w:tcW w:w="993" w:type="dxa"/>
            <w:tcBorders>
              <w:top w:val="single" w:sz="4" w:space="0" w:color="auto"/>
              <w:left w:val="single" w:sz="4" w:space="0" w:color="auto"/>
              <w:bottom w:val="single" w:sz="4" w:space="0" w:color="auto"/>
              <w:right w:val="single" w:sz="4" w:space="0" w:color="auto"/>
            </w:tcBorders>
            <w:hideMark/>
          </w:tcPr>
          <w:p w:rsidR="00B03986" w:rsidRPr="00CF3A91" w:rsidRDefault="00B03986" w:rsidP="005A3F63">
            <w:pPr>
              <w:pStyle w:val="HTML"/>
              <w:spacing w:line="440" w:lineRule="exact"/>
              <w:jc w:val="center"/>
              <w:rPr>
                <w:rFonts w:ascii="標楷體" w:eastAsia="標楷體" w:hAnsi="標楷體"/>
                <w:sz w:val="28"/>
                <w:szCs w:val="28"/>
              </w:rPr>
            </w:pPr>
            <w:r w:rsidRPr="00CF3A91">
              <w:rPr>
                <w:rFonts w:ascii="標楷體" w:eastAsia="標楷體" w:hAnsi="標楷體" w:hint="eastAsia"/>
                <w:sz w:val="28"/>
                <w:szCs w:val="28"/>
              </w:rPr>
              <w:t>11</w:t>
            </w:r>
          </w:p>
        </w:tc>
        <w:tc>
          <w:tcPr>
            <w:tcW w:w="1134" w:type="dxa"/>
            <w:tcBorders>
              <w:top w:val="single" w:sz="4" w:space="0" w:color="auto"/>
              <w:left w:val="single" w:sz="4" w:space="0" w:color="auto"/>
              <w:bottom w:val="single" w:sz="4" w:space="0" w:color="auto"/>
              <w:right w:val="single" w:sz="4" w:space="0" w:color="auto"/>
            </w:tcBorders>
            <w:hideMark/>
          </w:tcPr>
          <w:p w:rsidR="00B03986" w:rsidRPr="00CF3A91" w:rsidRDefault="00B03986">
            <w:pPr>
              <w:pStyle w:val="HTML"/>
              <w:spacing w:line="440" w:lineRule="exact"/>
              <w:rPr>
                <w:rFonts w:ascii="標楷體" w:eastAsia="標楷體" w:hAnsi="標楷體"/>
                <w:sz w:val="28"/>
                <w:szCs w:val="28"/>
                <w:highlight w:val="yellow"/>
              </w:rPr>
            </w:pPr>
            <w:r w:rsidRPr="00CF3A91">
              <w:rPr>
                <w:rFonts w:ascii="標楷體" w:eastAsia="標楷體" w:hAnsi="標楷體" w:hint="eastAsia"/>
                <w:sz w:val="28"/>
                <w:szCs w:val="28"/>
              </w:rPr>
              <w:t>雲林縣</w:t>
            </w:r>
          </w:p>
        </w:tc>
        <w:tc>
          <w:tcPr>
            <w:tcW w:w="7371" w:type="dxa"/>
            <w:tcBorders>
              <w:top w:val="single" w:sz="4" w:space="0" w:color="auto"/>
              <w:left w:val="single" w:sz="4" w:space="0" w:color="auto"/>
              <w:bottom w:val="single" w:sz="4" w:space="0" w:color="auto"/>
              <w:right w:val="single" w:sz="4" w:space="0" w:color="auto"/>
            </w:tcBorders>
            <w:hideMark/>
          </w:tcPr>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420" w:hangingChars="150" w:hanging="420"/>
              <w:rPr>
                <w:sz w:val="28"/>
                <w:szCs w:val="28"/>
              </w:rPr>
            </w:pPr>
            <w:r w:rsidRPr="00CF3A91">
              <w:rPr>
                <w:rFonts w:hint="eastAsia"/>
                <w:sz w:val="28"/>
                <w:szCs w:val="28"/>
              </w:rPr>
              <w:t>1、依文資法第15條規定，進行文化資產價值評估，雖未訂定須繳附之證明文件，但須繳附建物及土地等基本資料等。</w:t>
            </w:r>
          </w:p>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420" w:hangingChars="150" w:hanging="420"/>
              <w:rPr>
                <w:sz w:val="28"/>
                <w:szCs w:val="28"/>
              </w:rPr>
            </w:pPr>
            <w:r w:rsidRPr="00CF3A91">
              <w:rPr>
                <w:rFonts w:hint="eastAsia"/>
                <w:sz w:val="28"/>
                <w:szCs w:val="28"/>
              </w:rPr>
              <w:t>2、如有符合文資法第15條規定逾50年公有建造物，於處分</w:t>
            </w:r>
            <w:proofErr w:type="gramStart"/>
            <w:r w:rsidRPr="00CF3A91">
              <w:rPr>
                <w:rFonts w:hint="eastAsia"/>
                <w:sz w:val="28"/>
                <w:szCs w:val="28"/>
              </w:rPr>
              <w:t>前確依規定</w:t>
            </w:r>
            <w:proofErr w:type="gramEnd"/>
            <w:r w:rsidRPr="00CF3A91">
              <w:rPr>
                <w:rFonts w:hint="eastAsia"/>
                <w:sz w:val="28"/>
                <w:szCs w:val="28"/>
              </w:rPr>
              <w:t>通知該府(文化觀光處)進行文化資產價值評估作業，並請所有或管理機關（構）說明下列事項並提供相關資料：</w:t>
            </w:r>
          </w:p>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434" w:hangingChars="155" w:hanging="434"/>
              <w:rPr>
                <w:sz w:val="28"/>
                <w:szCs w:val="28"/>
              </w:rPr>
            </w:pPr>
            <w:r w:rsidRPr="00CF3A91">
              <w:rPr>
                <w:rFonts w:hint="eastAsia"/>
                <w:sz w:val="28"/>
                <w:szCs w:val="28"/>
              </w:rPr>
              <w:t>(1)建造物坐落位址及地號、興建完成日期、建造物構造、建造物型式與特徵，以及相關基本資料。</w:t>
            </w:r>
          </w:p>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sz w:val="28"/>
                <w:szCs w:val="28"/>
              </w:rPr>
            </w:pPr>
            <w:r w:rsidRPr="00CF3A91">
              <w:rPr>
                <w:rFonts w:hint="eastAsia"/>
                <w:sz w:val="28"/>
                <w:szCs w:val="28"/>
              </w:rPr>
              <w:t>(2)處分建造物之計畫、依據及方式等。</w:t>
            </w:r>
          </w:p>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sz w:val="28"/>
                <w:szCs w:val="28"/>
              </w:rPr>
            </w:pPr>
            <w:r w:rsidRPr="00CF3A91">
              <w:rPr>
                <w:rFonts w:hint="eastAsia"/>
                <w:sz w:val="28"/>
                <w:szCs w:val="28"/>
              </w:rPr>
              <w:t>(3)建造物之文化資產價值概述。</w:t>
            </w:r>
          </w:p>
        </w:tc>
      </w:tr>
      <w:tr w:rsidR="00CF3A91" w:rsidRPr="00CF3A91" w:rsidTr="005A3F63">
        <w:tc>
          <w:tcPr>
            <w:tcW w:w="993" w:type="dxa"/>
            <w:tcBorders>
              <w:top w:val="single" w:sz="4" w:space="0" w:color="auto"/>
              <w:left w:val="single" w:sz="4" w:space="0" w:color="auto"/>
              <w:bottom w:val="single" w:sz="4" w:space="0" w:color="auto"/>
              <w:right w:val="single" w:sz="4" w:space="0" w:color="auto"/>
            </w:tcBorders>
            <w:hideMark/>
          </w:tcPr>
          <w:p w:rsidR="00B03986" w:rsidRPr="00CF3A91" w:rsidRDefault="00B03986" w:rsidP="005A3F63">
            <w:pPr>
              <w:pStyle w:val="HTML"/>
              <w:spacing w:line="440" w:lineRule="exact"/>
              <w:jc w:val="center"/>
              <w:rPr>
                <w:rFonts w:ascii="標楷體" w:eastAsia="標楷體" w:hAnsi="標楷體"/>
                <w:sz w:val="28"/>
                <w:szCs w:val="28"/>
              </w:rPr>
            </w:pPr>
            <w:r w:rsidRPr="00CF3A91">
              <w:rPr>
                <w:rFonts w:ascii="標楷體" w:eastAsia="標楷體" w:hAnsi="標楷體" w:hint="eastAsia"/>
                <w:sz w:val="28"/>
                <w:szCs w:val="28"/>
              </w:rPr>
              <w:t>12</w:t>
            </w:r>
          </w:p>
        </w:tc>
        <w:tc>
          <w:tcPr>
            <w:tcW w:w="1134" w:type="dxa"/>
            <w:tcBorders>
              <w:top w:val="single" w:sz="4" w:space="0" w:color="auto"/>
              <w:left w:val="single" w:sz="4" w:space="0" w:color="auto"/>
              <w:bottom w:val="single" w:sz="4" w:space="0" w:color="auto"/>
              <w:right w:val="single" w:sz="4" w:space="0" w:color="auto"/>
            </w:tcBorders>
            <w:hideMark/>
          </w:tcPr>
          <w:p w:rsidR="00B03986" w:rsidRPr="00CF3A91" w:rsidRDefault="00B03986">
            <w:pPr>
              <w:pStyle w:val="HTML"/>
              <w:spacing w:line="440" w:lineRule="exact"/>
              <w:rPr>
                <w:rFonts w:ascii="標楷體" w:eastAsia="標楷體" w:hAnsi="標楷體"/>
                <w:sz w:val="28"/>
                <w:szCs w:val="28"/>
              </w:rPr>
            </w:pPr>
            <w:r w:rsidRPr="00CF3A91">
              <w:rPr>
                <w:rFonts w:ascii="標楷體" w:eastAsia="標楷體" w:hAnsi="標楷體" w:hint="eastAsia"/>
                <w:sz w:val="28"/>
                <w:szCs w:val="28"/>
              </w:rPr>
              <w:t>嘉義縣</w:t>
            </w:r>
          </w:p>
        </w:tc>
        <w:tc>
          <w:tcPr>
            <w:tcW w:w="7371" w:type="dxa"/>
            <w:tcBorders>
              <w:top w:val="single" w:sz="4" w:space="0" w:color="auto"/>
              <w:left w:val="single" w:sz="4" w:space="0" w:color="auto"/>
              <w:bottom w:val="single" w:sz="4" w:space="0" w:color="auto"/>
              <w:right w:val="single" w:sz="4" w:space="0" w:color="auto"/>
            </w:tcBorders>
            <w:hideMark/>
          </w:tcPr>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sz w:val="28"/>
                <w:szCs w:val="28"/>
              </w:rPr>
            </w:pPr>
            <w:r w:rsidRPr="00CF3A91">
              <w:rPr>
                <w:rFonts w:hint="eastAsia"/>
                <w:sz w:val="28"/>
                <w:szCs w:val="28"/>
              </w:rPr>
              <w:t>府內管有老舊建物報廢拆除前，</w:t>
            </w:r>
            <w:proofErr w:type="gramStart"/>
            <w:r w:rsidRPr="00CF3A91">
              <w:rPr>
                <w:rFonts w:hint="eastAsia"/>
                <w:sz w:val="28"/>
                <w:szCs w:val="28"/>
              </w:rPr>
              <w:t>均會函</w:t>
            </w:r>
            <w:proofErr w:type="gramEnd"/>
            <w:r w:rsidRPr="00CF3A91">
              <w:rPr>
                <w:rFonts w:hint="eastAsia"/>
                <w:sz w:val="28"/>
                <w:szCs w:val="28"/>
              </w:rPr>
              <w:t>請文化主管單位進行文化資產價值評估。</w:t>
            </w:r>
          </w:p>
        </w:tc>
      </w:tr>
      <w:tr w:rsidR="00CF3A91" w:rsidRPr="00CF3A91" w:rsidTr="005A3F63">
        <w:tc>
          <w:tcPr>
            <w:tcW w:w="993" w:type="dxa"/>
            <w:tcBorders>
              <w:top w:val="single" w:sz="4" w:space="0" w:color="auto"/>
              <w:left w:val="single" w:sz="4" w:space="0" w:color="auto"/>
              <w:bottom w:val="single" w:sz="4" w:space="0" w:color="auto"/>
              <w:right w:val="single" w:sz="4" w:space="0" w:color="auto"/>
            </w:tcBorders>
            <w:hideMark/>
          </w:tcPr>
          <w:p w:rsidR="00B03986" w:rsidRPr="00CF3A91" w:rsidRDefault="00B03986" w:rsidP="005A3F63">
            <w:pPr>
              <w:pStyle w:val="HTML"/>
              <w:spacing w:line="440" w:lineRule="exact"/>
              <w:jc w:val="center"/>
              <w:rPr>
                <w:rFonts w:ascii="標楷體" w:eastAsia="標楷體" w:hAnsi="標楷體"/>
                <w:sz w:val="28"/>
                <w:szCs w:val="28"/>
              </w:rPr>
            </w:pPr>
            <w:r w:rsidRPr="00CF3A91">
              <w:rPr>
                <w:rFonts w:ascii="標楷體" w:eastAsia="標楷體" w:hAnsi="標楷體" w:hint="eastAsia"/>
                <w:sz w:val="28"/>
                <w:szCs w:val="28"/>
              </w:rPr>
              <w:t>13</w:t>
            </w:r>
          </w:p>
        </w:tc>
        <w:tc>
          <w:tcPr>
            <w:tcW w:w="1134" w:type="dxa"/>
            <w:tcBorders>
              <w:top w:val="single" w:sz="4" w:space="0" w:color="auto"/>
              <w:left w:val="single" w:sz="4" w:space="0" w:color="auto"/>
              <w:bottom w:val="single" w:sz="4" w:space="0" w:color="auto"/>
              <w:right w:val="single" w:sz="4" w:space="0" w:color="auto"/>
            </w:tcBorders>
            <w:hideMark/>
          </w:tcPr>
          <w:p w:rsidR="00B03986" w:rsidRPr="00CF3A91" w:rsidRDefault="00B03986">
            <w:pPr>
              <w:pStyle w:val="HTML"/>
              <w:spacing w:line="440" w:lineRule="exact"/>
              <w:rPr>
                <w:rFonts w:ascii="標楷體" w:eastAsia="標楷體" w:hAnsi="標楷體"/>
                <w:sz w:val="28"/>
                <w:szCs w:val="28"/>
              </w:rPr>
            </w:pPr>
            <w:r w:rsidRPr="00CF3A91">
              <w:rPr>
                <w:rFonts w:ascii="標楷體" w:eastAsia="標楷體" w:hAnsi="標楷體" w:hint="eastAsia"/>
                <w:sz w:val="28"/>
                <w:szCs w:val="28"/>
              </w:rPr>
              <w:t>嘉義市</w:t>
            </w:r>
          </w:p>
        </w:tc>
        <w:tc>
          <w:tcPr>
            <w:tcW w:w="7371" w:type="dxa"/>
            <w:tcBorders>
              <w:top w:val="single" w:sz="4" w:space="0" w:color="auto"/>
              <w:left w:val="single" w:sz="4" w:space="0" w:color="auto"/>
              <w:bottom w:val="single" w:sz="4" w:space="0" w:color="auto"/>
              <w:right w:val="single" w:sz="4" w:space="0" w:color="auto"/>
            </w:tcBorders>
            <w:hideMark/>
          </w:tcPr>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sz w:val="28"/>
                <w:szCs w:val="28"/>
              </w:rPr>
            </w:pPr>
            <w:r w:rsidRPr="00CF3A91">
              <w:rPr>
                <w:rFonts w:hint="eastAsia"/>
                <w:sz w:val="28"/>
                <w:szCs w:val="28"/>
              </w:rPr>
              <w:t>該府公有老舊建物拆除、整修前，皆依文資法第15條規定提送建物相關資料，予文化局進行文化資產價值評估；且該府都市發展處收到相關拆除申請案件(公有、私有)，會先行會辦文化局確認後，始發執照。</w:t>
            </w:r>
          </w:p>
        </w:tc>
      </w:tr>
      <w:tr w:rsidR="00CF3A91" w:rsidRPr="00CF3A91" w:rsidTr="005A3F63">
        <w:tc>
          <w:tcPr>
            <w:tcW w:w="993" w:type="dxa"/>
            <w:tcBorders>
              <w:top w:val="single" w:sz="4" w:space="0" w:color="auto"/>
              <w:left w:val="single" w:sz="4" w:space="0" w:color="auto"/>
              <w:bottom w:val="single" w:sz="4" w:space="0" w:color="auto"/>
              <w:right w:val="single" w:sz="4" w:space="0" w:color="auto"/>
            </w:tcBorders>
            <w:hideMark/>
          </w:tcPr>
          <w:p w:rsidR="00B03986" w:rsidRPr="00CF3A91" w:rsidRDefault="00B03986" w:rsidP="005A3F63">
            <w:pPr>
              <w:pStyle w:val="HTML"/>
              <w:spacing w:line="440" w:lineRule="exact"/>
              <w:jc w:val="center"/>
              <w:rPr>
                <w:rFonts w:ascii="標楷體" w:eastAsia="標楷體" w:hAnsi="標楷體"/>
                <w:sz w:val="28"/>
                <w:szCs w:val="28"/>
              </w:rPr>
            </w:pPr>
            <w:r w:rsidRPr="00CF3A91">
              <w:rPr>
                <w:rFonts w:ascii="標楷體" w:eastAsia="標楷體" w:hAnsi="標楷體" w:hint="eastAsia"/>
                <w:sz w:val="28"/>
                <w:szCs w:val="28"/>
              </w:rPr>
              <w:t>14</w:t>
            </w:r>
          </w:p>
        </w:tc>
        <w:tc>
          <w:tcPr>
            <w:tcW w:w="1134" w:type="dxa"/>
            <w:tcBorders>
              <w:top w:val="single" w:sz="4" w:space="0" w:color="auto"/>
              <w:left w:val="single" w:sz="4" w:space="0" w:color="auto"/>
              <w:bottom w:val="single" w:sz="4" w:space="0" w:color="auto"/>
              <w:right w:val="single" w:sz="4" w:space="0" w:color="auto"/>
            </w:tcBorders>
            <w:hideMark/>
          </w:tcPr>
          <w:p w:rsidR="00B03986" w:rsidRPr="00CF3A91" w:rsidRDefault="00B03986">
            <w:pPr>
              <w:pStyle w:val="HTML"/>
              <w:spacing w:line="440" w:lineRule="exact"/>
              <w:rPr>
                <w:rFonts w:ascii="標楷體" w:eastAsia="標楷體" w:hAnsi="標楷體"/>
                <w:sz w:val="28"/>
                <w:szCs w:val="28"/>
                <w:highlight w:val="yellow"/>
              </w:rPr>
            </w:pPr>
            <w:proofErr w:type="gramStart"/>
            <w:r w:rsidRPr="00CF3A91">
              <w:rPr>
                <w:rFonts w:ascii="標楷體" w:eastAsia="標楷體" w:hAnsi="標楷體" w:hint="eastAsia"/>
                <w:sz w:val="28"/>
                <w:szCs w:val="28"/>
              </w:rPr>
              <w:t>臺</w:t>
            </w:r>
            <w:proofErr w:type="gramEnd"/>
            <w:r w:rsidRPr="00CF3A91">
              <w:rPr>
                <w:rFonts w:ascii="標楷體" w:eastAsia="標楷體" w:hAnsi="標楷體" w:hint="eastAsia"/>
                <w:sz w:val="28"/>
                <w:szCs w:val="28"/>
              </w:rPr>
              <w:t>南市</w:t>
            </w:r>
          </w:p>
        </w:tc>
        <w:tc>
          <w:tcPr>
            <w:tcW w:w="7371" w:type="dxa"/>
            <w:tcBorders>
              <w:top w:val="single" w:sz="4" w:space="0" w:color="auto"/>
              <w:left w:val="single" w:sz="4" w:space="0" w:color="auto"/>
              <w:bottom w:val="single" w:sz="4" w:space="0" w:color="auto"/>
              <w:right w:val="single" w:sz="4" w:space="0" w:color="auto"/>
            </w:tcBorders>
            <w:hideMark/>
          </w:tcPr>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280" w:hangingChars="100" w:hanging="280"/>
              <w:rPr>
                <w:sz w:val="28"/>
                <w:szCs w:val="28"/>
              </w:rPr>
            </w:pPr>
            <w:r w:rsidRPr="00CF3A91">
              <w:rPr>
                <w:rFonts w:hint="eastAsia"/>
                <w:sz w:val="28"/>
                <w:szCs w:val="28"/>
              </w:rPr>
              <w:t>1、該府已調查105年7月27日文資法15條修正施行至111年8月止各單位管有逾50年公有建造物之管理情形顯示，該府各單位所轄公有逾50年公有建造物拆除前，</w:t>
            </w:r>
            <w:proofErr w:type="gramStart"/>
            <w:r w:rsidRPr="00CF3A91">
              <w:rPr>
                <w:rFonts w:hint="eastAsia"/>
                <w:sz w:val="28"/>
                <w:szCs w:val="28"/>
              </w:rPr>
              <w:t>均有依</w:t>
            </w:r>
            <w:proofErr w:type="gramEnd"/>
            <w:r w:rsidRPr="00CF3A91">
              <w:rPr>
                <w:rFonts w:hint="eastAsia"/>
                <w:sz w:val="28"/>
                <w:szCs w:val="28"/>
              </w:rPr>
              <w:t>文資法第15條進行文化資產價值評估。</w:t>
            </w:r>
          </w:p>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280" w:hangingChars="100" w:hanging="280"/>
              <w:rPr>
                <w:sz w:val="28"/>
                <w:szCs w:val="28"/>
              </w:rPr>
            </w:pPr>
            <w:r w:rsidRPr="00CF3A91">
              <w:rPr>
                <w:rFonts w:hint="eastAsia"/>
                <w:sz w:val="28"/>
                <w:szCs w:val="28"/>
              </w:rPr>
              <w:t>2、該府各單位對其經管之市有財產及建造物</w:t>
            </w:r>
            <w:proofErr w:type="gramStart"/>
            <w:r w:rsidRPr="00CF3A91">
              <w:rPr>
                <w:rFonts w:hint="eastAsia"/>
                <w:sz w:val="28"/>
                <w:szCs w:val="28"/>
              </w:rPr>
              <w:t>等均依</w:t>
            </w:r>
            <w:proofErr w:type="gramEnd"/>
            <w:r w:rsidRPr="00CF3A91">
              <w:rPr>
                <w:rFonts w:hint="eastAsia"/>
                <w:sz w:val="28"/>
                <w:szCs w:val="28"/>
              </w:rPr>
              <w:t>「審計法第57條」、「臺南市市有財產管理自治條例第65條至67條」及「臺南市市有財產產籍管理作業第15條至17條」規定辦理報廢拆除程序，依其法條規範，勿需</w:t>
            </w:r>
            <w:proofErr w:type="gramStart"/>
            <w:r w:rsidRPr="00CF3A91">
              <w:rPr>
                <w:rFonts w:hint="eastAsia"/>
                <w:sz w:val="28"/>
                <w:szCs w:val="28"/>
              </w:rPr>
              <w:t>繳附付</w:t>
            </w:r>
            <w:proofErr w:type="gramEnd"/>
            <w:r w:rsidRPr="00CF3A91">
              <w:rPr>
                <w:rFonts w:hint="eastAsia"/>
                <w:sz w:val="28"/>
                <w:szCs w:val="28"/>
              </w:rPr>
              <w:t>該府文</w:t>
            </w:r>
            <w:r w:rsidRPr="00CF3A91">
              <w:rPr>
                <w:rFonts w:hint="eastAsia"/>
                <w:sz w:val="28"/>
                <w:szCs w:val="28"/>
              </w:rPr>
              <w:lastRenderedPageBreak/>
              <w:t>化局</w:t>
            </w:r>
            <w:proofErr w:type="gramStart"/>
            <w:r w:rsidRPr="00CF3A91">
              <w:rPr>
                <w:rFonts w:hint="eastAsia"/>
                <w:sz w:val="28"/>
                <w:szCs w:val="28"/>
              </w:rPr>
              <w:t>文資處</w:t>
            </w:r>
            <w:proofErr w:type="gramEnd"/>
            <w:r w:rsidRPr="00CF3A91">
              <w:rPr>
                <w:rFonts w:hint="eastAsia"/>
                <w:sz w:val="28"/>
                <w:szCs w:val="28"/>
              </w:rPr>
              <w:t>已進行文化資產價值評估之證明文件。</w:t>
            </w:r>
          </w:p>
        </w:tc>
      </w:tr>
      <w:tr w:rsidR="00CF3A91" w:rsidRPr="00CF3A91" w:rsidTr="005A3F63">
        <w:tc>
          <w:tcPr>
            <w:tcW w:w="993" w:type="dxa"/>
            <w:tcBorders>
              <w:top w:val="single" w:sz="4" w:space="0" w:color="auto"/>
              <w:left w:val="single" w:sz="4" w:space="0" w:color="auto"/>
              <w:bottom w:val="single" w:sz="4" w:space="0" w:color="auto"/>
              <w:right w:val="single" w:sz="4" w:space="0" w:color="auto"/>
            </w:tcBorders>
            <w:hideMark/>
          </w:tcPr>
          <w:p w:rsidR="00B03986" w:rsidRPr="00CF3A91" w:rsidRDefault="00B03986" w:rsidP="005A3F63">
            <w:pPr>
              <w:pStyle w:val="HTML"/>
              <w:spacing w:line="440" w:lineRule="exact"/>
              <w:jc w:val="center"/>
              <w:rPr>
                <w:rFonts w:ascii="標楷體" w:eastAsia="標楷體" w:hAnsi="標楷體"/>
                <w:sz w:val="28"/>
                <w:szCs w:val="28"/>
              </w:rPr>
            </w:pPr>
            <w:r w:rsidRPr="00CF3A91">
              <w:rPr>
                <w:rFonts w:ascii="標楷體" w:eastAsia="標楷體" w:hAnsi="標楷體" w:hint="eastAsia"/>
                <w:sz w:val="28"/>
                <w:szCs w:val="28"/>
              </w:rPr>
              <w:lastRenderedPageBreak/>
              <w:t>15</w:t>
            </w:r>
          </w:p>
        </w:tc>
        <w:tc>
          <w:tcPr>
            <w:tcW w:w="1134" w:type="dxa"/>
            <w:tcBorders>
              <w:top w:val="single" w:sz="4" w:space="0" w:color="auto"/>
              <w:left w:val="single" w:sz="4" w:space="0" w:color="auto"/>
              <w:bottom w:val="single" w:sz="4" w:space="0" w:color="auto"/>
              <w:right w:val="single" w:sz="4" w:space="0" w:color="auto"/>
            </w:tcBorders>
            <w:hideMark/>
          </w:tcPr>
          <w:p w:rsidR="00B03986" w:rsidRPr="00CF3A91" w:rsidRDefault="00B03986">
            <w:pPr>
              <w:pStyle w:val="HTML"/>
              <w:spacing w:line="440" w:lineRule="exact"/>
              <w:rPr>
                <w:rFonts w:ascii="標楷體" w:eastAsia="標楷體" w:hAnsi="標楷體"/>
                <w:sz w:val="28"/>
                <w:szCs w:val="28"/>
                <w:highlight w:val="yellow"/>
              </w:rPr>
            </w:pPr>
            <w:r w:rsidRPr="00CF3A91">
              <w:rPr>
                <w:rFonts w:ascii="標楷體" w:eastAsia="標楷體" w:hAnsi="標楷體" w:hint="eastAsia"/>
                <w:sz w:val="28"/>
                <w:szCs w:val="28"/>
              </w:rPr>
              <w:t>高雄市</w:t>
            </w:r>
          </w:p>
        </w:tc>
        <w:tc>
          <w:tcPr>
            <w:tcW w:w="7371" w:type="dxa"/>
            <w:tcBorders>
              <w:top w:val="single" w:sz="4" w:space="0" w:color="auto"/>
              <w:left w:val="single" w:sz="4" w:space="0" w:color="auto"/>
              <w:bottom w:val="single" w:sz="4" w:space="0" w:color="auto"/>
              <w:right w:val="single" w:sz="4" w:space="0" w:color="auto"/>
            </w:tcBorders>
            <w:hideMark/>
          </w:tcPr>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sz w:val="28"/>
                <w:szCs w:val="28"/>
              </w:rPr>
            </w:pPr>
            <w:r w:rsidRPr="00CF3A91">
              <w:rPr>
                <w:rFonts w:hint="eastAsia"/>
                <w:sz w:val="28"/>
                <w:szCs w:val="28"/>
              </w:rPr>
              <w:t>為加強該府各局處落實文化資產保存工作，除於市政會議提案宣導外，亦定期函文要求各局處確實依文資法第15條規定辦理，凡</w:t>
            </w:r>
            <w:proofErr w:type="gramStart"/>
            <w:r w:rsidRPr="00CF3A91">
              <w:rPr>
                <w:rFonts w:hint="eastAsia"/>
                <w:sz w:val="28"/>
                <w:szCs w:val="28"/>
              </w:rPr>
              <w:t>所轄</w:t>
            </w:r>
            <w:r w:rsidRPr="00CF3A91">
              <w:rPr>
                <w:rFonts w:hAnsi="標楷體" w:hint="eastAsia"/>
                <w:sz w:val="28"/>
                <w:szCs w:val="28"/>
              </w:rPr>
              <w:t>逾50年</w:t>
            </w:r>
            <w:proofErr w:type="gramEnd"/>
            <w:r w:rsidRPr="00CF3A91">
              <w:rPr>
                <w:rFonts w:hAnsi="標楷體" w:hint="eastAsia"/>
                <w:sz w:val="28"/>
                <w:szCs w:val="28"/>
              </w:rPr>
              <w:t>公有建造物</w:t>
            </w:r>
            <w:r w:rsidRPr="00CF3A91">
              <w:rPr>
                <w:rFonts w:hint="eastAsia"/>
                <w:sz w:val="28"/>
                <w:szCs w:val="28"/>
              </w:rPr>
              <w:t>，於處分</w:t>
            </w:r>
            <w:proofErr w:type="gramStart"/>
            <w:r w:rsidRPr="00CF3A91">
              <w:rPr>
                <w:rFonts w:hint="eastAsia"/>
                <w:sz w:val="28"/>
                <w:szCs w:val="28"/>
              </w:rPr>
              <w:t>前均應通</w:t>
            </w:r>
            <w:proofErr w:type="gramEnd"/>
            <w:r w:rsidRPr="00CF3A91">
              <w:rPr>
                <w:rFonts w:hint="eastAsia"/>
                <w:sz w:val="28"/>
                <w:szCs w:val="28"/>
              </w:rPr>
              <w:t>知該府文化局先進行文化資產價值評估作業。另依「各機關財物報廢分級核定金額表」，未來公有財產超過使用年限擬報廢且其價值超過1,500萬者，</w:t>
            </w:r>
            <w:proofErr w:type="gramStart"/>
            <w:r w:rsidRPr="00CF3A91">
              <w:rPr>
                <w:rFonts w:hint="eastAsia"/>
                <w:sz w:val="28"/>
                <w:szCs w:val="28"/>
              </w:rPr>
              <w:t>倘依文</w:t>
            </w:r>
            <w:proofErr w:type="gramEnd"/>
            <w:r w:rsidRPr="00CF3A91">
              <w:rPr>
                <w:rFonts w:hint="eastAsia"/>
                <w:sz w:val="28"/>
                <w:szCs w:val="28"/>
              </w:rPr>
              <w:t>資法第15條程序由文化局核定具文化資產價值者，文化局將副知財政局加強對管理單位之稽核。</w:t>
            </w:r>
          </w:p>
        </w:tc>
      </w:tr>
      <w:tr w:rsidR="00CF3A91" w:rsidRPr="00CF3A91" w:rsidTr="005A3F63">
        <w:tc>
          <w:tcPr>
            <w:tcW w:w="993" w:type="dxa"/>
            <w:tcBorders>
              <w:top w:val="single" w:sz="4" w:space="0" w:color="auto"/>
              <w:left w:val="single" w:sz="4" w:space="0" w:color="auto"/>
              <w:bottom w:val="single" w:sz="4" w:space="0" w:color="auto"/>
              <w:right w:val="single" w:sz="4" w:space="0" w:color="auto"/>
            </w:tcBorders>
            <w:hideMark/>
          </w:tcPr>
          <w:p w:rsidR="00B03986" w:rsidRPr="00CF3A91" w:rsidRDefault="00B03986" w:rsidP="005A3F63">
            <w:pPr>
              <w:pStyle w:val="HTML"/>
              <w:spacing w:line="440" w:lineRule="exact"/>
              <w:jc w:val="center"/>
              <w:rPr>
                <w:rFonts w:ascii="標楷體" w:eastAsia="標楷體" w:hAnsi="標楷體"/>
                <w:sz w:val="28"/>
                <w:szCs w:val="28"/>
              </w:rPr>
            </w:pPr>
            <w:r w:rsidRPr="00CF3A91">
              <w:rPr>
                <w:rFonts w:ascii="標楷體" w:eastAsia="標楷體" w:hAnsi="標楷體" w:hint="eastAsia"/>
                <w:sz w:val="28"/>
                <w:szCs w:val="28"/>
              </w:rPr>
              <w:t>16</w:t>
            </w:r>
          </w:p>
        </w:tc>
        <w:tc>
          <w:tcPr>
            <w:tcW w:w="1134" w:type="dxa"/>
            <w:tcBorders>
              <w:top w:val="single" w:sz="4" w:space="0" w:color="auto"/>
              <w:left w:val="single" w:sz="4" w:space="0" w:color="auto"/>
              <w:bottom w:val="single" w:sz="4" w:space="0" w:color="auto"/>
              <w:right w:val="single" w:sz="4" w:space="0" w:color="auto"/>
            </w:tcBorders>
            <w:hideMark/>
          </w:tcPr>
          <w:p w:rsidR="00B03986" w:rsidRPr="00CF3A91" w:rsidRDefault="00B03986">
            <w:pPr>
              <w:pStyle w:val="HTML"/>
              <w:spacing w:line="440" w:lineRule="exact"/>
              <w:rPr>
                <w:rFonts w:ascii="標楷體" w:eastAsia="標楷體" w:hAnsi="標楷體"/>
                <w:sz w:val="28"/>
                <w:szCs w:val="28"/>
                <w:highlight w:val="yellow"/>
              </w:rPr>
            </w:pPr>
            <w:r w:rsidRPr="00CF3A91">
              <w:rPr>
                <w:rFonts w:ascii="標楷體" w:eastAsia="標楷體" w:hAnsi="標楷體" w:hint="eastAsia"/>
                <w:sz w:val="28"/>
                <w:szCs w:val="28"/>
              </w:rPr>
              <w:t>屏東縣</w:t>
            </w:r>
          </w:p>
        </w:tc>
        <w:tc>
          <w:tcPr>
            <w:tcW w:w="7371" w:type="dxa"/>
            <w:tcBorders>
              <w:top w:val="single" w:sz="4" w:space="0" w:color="auto"/>
              <w:left w:val="single" w:sz="4" w:space="0" w:color="auto"/>
              <w:bottom w:val="single" w:sz="4" w:space="0" w:color="auto"/>
              <w:right w:val="single" w:sz="4" w:space="0" w:color="auto"/>
            </w:tcBorders>
            <w:hideMark/>
          </w:tcPr>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sz w:val="28"/>
                <w:szCs w:val="28"/>
              </w:rPr>
            </w:pPr>
            <w:r w:rsidRPr="00CF3A91">
              <w:rPr>
                <w:rFonts w:hint="eastAsia"/>
                <w:sz w:val="28"/>
                <w:szCs w:val="28"/>
              </w:rPr>
              <w:t>經洽該府財稅局，其表示執行逾50年公有建造物報廢程序前，要求管理單位</w:t>
            </w:r>
            <w:proofErr w:type="gramStart"/>
            <w:r w:rsidRPr="00CF3A91">
              <w:rPr>
                <w:rFonts w:hint="eastAsia"/>
                <w:sz w:val="28"/>
                <w:szCs w:val="28"/>
              </w:rPr>
              <w:t>檢附文資</w:t>
            </w:r>
            <w:proofErr w:type="gramEnd"/>
            <w:r w:rsidRPr="00CF3A91">
              <w:rPr>
                <w:rFonts w:hint="eastAsia"/>
                <w:sz w:val="28"/>
                <w:szCs w:val="28"/>
              </w:rPr>
              <w:t>價值評估報告，以符合文資法15條相關規定。</w:t>
            </w:r>
          </w:p>
        </w:tc>
      </w:tr>
      <w:tr w:rsidR="00CF3A91" w:rsidRPr="00CF3A91" w:rsidTr="005A3F63">
        <w:tc>
          <w:tcPr>
            <w:tcW w:w="993" w:type="dxa"/>
            <w:tcBorders>
              <w:top w:val="single" w:sz="4" w:space="0" w:color="auto"/>
              <w:left w:val="single" w:sz="4" w:space="0" w:color="auto"/>
              <w:bottom w:val="single" w:sz="4" w:space="0" w:color="auto"/>
              <w:right w:val="single" w:sz="4" w:space="0" w:color="auto"/>
            </w:tcBorders>
            <w:hideMark/>
          </w:tcPr>
          <w:p w:rsidR="00B03986" w:rsidRPr="00CF3A91" w:rsidRDefault="00B03986" w:rsidP="005A3F63">
            <w:pPr>
              <w:pStyle w:val="HTML"/>
              <w:spacing w:line="440" w:lineRule="exact"/>
              <w:jc w:val="center"/>
              <w:rPr>
                <w:rFonts w:ascii="標楷體" w:eastAsia="標楷體" w:hAnsi="標楷體"/>
                <w:sz w:val="28"/>
                <w:szCs w:val="28"/>
              </w:rPr>
            </w:pPr>
            <w:r w:rsidRPr="00CF3A91">
              <w:rPr>
                <w:rFonts w:ascii="標楷體" w:eastAsia="標楷體" w:hAnsi="標楷體" w:hint="eastAsia"/>
                <w:sz w:val="28"/>
                <w:szCs w:val="28"/>
              </w:rPr>
              <w:t>17</w:t>
            </w:r>
          </w:p>
        </w:tc>
        <w:tc>
          <w:tcPr>
            <w:tcW w:w="1134" w:type="dxa"/>
            <w:tcBorders>
              <w:top w:val="single" w:sz="4" w:space="0" w:color="auto"/>
              <w:left w:val="single" w:sz="4" w:space="0" w:color="auto"/>
              <w:bottom w:val="single" w:sz="4" w:space="0" w:color="auto"/>
              <w:right w:val="single" w:sz="4" w:space="0" w:color="auto"/>
            </w:tcBorders>
            <w:hideMark/>
          </w:tcPr>
          <w:p w:rsidR="00B03986" w:rsidRPr="00CF3A91" w:rsidRDefault="00B03986">
            <w:pPr>
              <w:pStyle w:val="HTML"/>
              <w:spacing w:line="440" w:lineRule="exact"/>
              <w:rPr>
                <w:rFonts w:ascii="標楷體" w:eastAsia="標楷體" w:hAnsi="標楷體"/>
                <w:sz w:val="28"/>
                <w:szCs w:val="28"/>
                <w:highlight w:val="yellow"/>
              </w:rPr>
            </w:pPr>
            <w:r w:rsidRPr="00CF3A91">
              <w:rPr>
                <w:rFonts w:ascii="標楷體" w:eastAsia="標楷體" w:hAnsi="標楷體" w:hint="eastAsia"/>
                <w:sz w:val="28"/>
                <w:szCs w:val="28"/>
              </w:rPr>
              <w:t>宜蘭縣</w:t>
            </w:r>
          </w:p>
        </w:tc>
        <w:tc>
          <w:tcPr>
            <w:tcW w:w="7371" w:type="dxa"/>
            <w:tcBorders>
              <w:top w:val="single" w:sz="4" w:space="0" w:color="auto"/>
              <w:left w:val="single" w:sz="4" w:space="0" w:color="auto"/>
              <w:bottom w:val="single" w:sz="4" w:space="0" w:color="auto"/>
              <w:right w:val="single" w:sz="4" w:space="0" w:color="auto"/>
            </w:tcBorders>
            <w:hideMark/>
          </w:tcPr>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280" w:hangingChars="100" w:hanging="280"/>
              <w:rPr>
                <w:sz w:val="28"/>
                <w:szCs w:val="28"/>
              </w:rPr>
            </w:pPr>
            <w:r w:rsidRPr="00CF3A91">
              <w:rPr>
                <w:rFonts w:hint="eastAsia"/>
                <w:sz w:val="28"/>
                <w:szCs w:val="28"/>
              </w:rPr>
              <w:t>1、該府尚未於相關「財物報廢作業要點」等規範逾50年公有建造物報廢拆除前，須繳附文化局已進行文化資產價值評估之證明文件，作為控管機制。</w:t>
            </w:r>
          </w:p>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280" w:hangingChars="100" w:hanging="280"/>
              <w:rPr>
                <w:sz w:val="28"/>
                <w:szCs w:val="28"/>
              </w:rPr>
            </w:pPr>
            <w:r w:rsidRPr="00CF3A91">
              <w:rPr>
                <w:rFonts w:hint="eastAsia"/>
                <w:sz w:val="28"/>
                <w:szCs w:val="28"/>
              </w:rPr>
              <w:t>2、該府建設處及財管單位等，如有老舊建物要拆除已主動會辦文化局，針對逾50年公有建造物，文化局皆依法進行文化資產價值評估。</w:t>
            </w:r>
          </w:p>
        </w:tc>
      </w:tr>
      <w:tr w:rsidR="00CF3A91" w:rsidRPr="00CF3A91" w:rsidTr="005A3F63">
        <w:tc>
          <w:tcPr>
            <w:tcW w:w="993" w:type="dxa"/>
            <w:tcBorders>
              <w:top w:val="single" w:sz="4" w:space="0" w:color="auto"/>
              <w:left w:val="single" w:sz="4" w:space="0" w:color="auto"/>
              <w:bottom w:val="single" w:sz="4" w:space="0" w:color="auto"/>
              <w:right w:val="single" w:sz="4" w:space="0" w:color="auto"/>
            </w:tcBorders>
            <w:hideMark/>
          </w:tcPr>
          <w:p w:rsidR="00B03986" w:rsidRPr="00CF3A91" w:rsidRDefault="00B03986" w:rsidP="005A3F63">
            <w:pPr>
              <w:pStyle w:val="HTML"/>
              <w:spacing w:line="440" w:lineRule="exact"/>
              <w:jc w:val="center"/>
              <w:rPr>
                <w:rFonts w:ascii="標楷體" w:eastAsia="標楷體" w:hAnsi="標楷體"/>
                <w:sz w:val="28"/>
                <w:szCs w:val="28"/>
              </w:rPr>
            </w:pPr>
            <w:r w:rsidRPr="00CF3A91">
              <w:rPr>
                <w:rFonts w:ascii="標楷體" w:eastAsia="標楷體" w:hAnsi="標楷體" w:hint="eastAsia"/>
                <w:sz w:val="28"/>
                <w:szCs w:val="28"/>
              </w:rPr>
              <w:t>18</w:t>
            </w:r>
          </w:p>
        </w:tc>
        <w:tc>
          <w:tcPr>
            <w:tcW w:w="1134" w:type="dxa"/>
            <w:tcBorders>
              <w:top w:val="single" w:sz="4" w:space="0" w:color="auto"/>
              <w:left w:val="single" w:sz="4" w:space="0" w:color="auto"/>
              <w:bottom w:val="single" w:sz="4" w:space="0" w:color="auto"/>
              <w:right w:val="single" w:sz="4" w:space="0" w:color="auto"/>
            </w:tcBorders>
            <w:hideMark/>
          </w:tcPr>
          <w:p w:rsidR="00B03986" w:rsidRPr="00CF3A91" w:rsidRDefault="00B03986">
            <w:pPr>
              <w:pStyle w:val="HTML"/>
              <w:spacing w:line="440" w:lineRule="exact"/>
              <w:rPr>
                <w:rFonts w:ascii="標楷體" w:eastAsia="標楷體" w:hAnsi="標楷體"/>
                <w:sz w:val="28"/>
                <w:szCs w:val="28"/>
                <w:highlight w:val="yellow"/>
              </w:rPr>
            </w:pPr>
            <w:r w:rsidRPr="00CF3A91">
              <w:rPr>
                <w:rFonts w:ascii="標楷體" w:eastAsia="標楷體" w:hAnsi="標楷體" w:hint="eastAsia"/>
                <w:sz w:val="28"/>
                <w:szCs w:val="28"/>
              </w:rPr>
              <w:t>花蓮縣</w:t>
            </w:r>
          </w:p>
        </w:tc>
        <w:tc>
          <w:tcPr>
            <w:tcW w:w="7371" w:type="dxa"/>
            <w:tcBorders>
              <w:top w:val="single" w:sz="4" w:space="0" w:color="auto"/>
              <w:left w:val="single" w:sz="4" w:space="0" w:color="auto"/>
              <w:bottom w:val="single" w:sz="4" w:space="0" w:color="auto"/>
              <w:right w:val="single" w:sz="4" w:space="0" w:color="auto"/>
            </w:tcBorders>
            <w:hideMark/>
          </w:tcPr>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280" w:hangingChars="100" w:hanging="280"/>
              <w:rPr>
                <w:sz w:val="28"/>
                <w:szCs w:val="28"/>
              </w:rPr>
            </w:pPr>
            <w:r w:rsidRPr="00CF3A91">
              <w:rPr>
                <w:rFonts w:hint="eastAsia"/>
                <w:sz w:val="28"/>
                <w:szCs w:val="28"/>
              </w:rPr>
              <w:t>1、該府現行無訂定公有老舊建物於報廢拆除前，須繳附文化局文化資產價值評估證明文件之相關規定。</w:t>
            </w:r>
          </w:p>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280" w:hangingChars="100" w:hanging="280"/>
              <w:rPr>
                <w:sz w:val="28"/>
                <w:szCs w:val="28"/>
              </w:rPr>
            </w:pPr>
            <w:r w:rsidRPr="00CF3A91">
              <w:rPr>
                <w:rFonts w:hint="eastAsia"/>
                <w:sz w:val="28"/>
                <w:szCs w:val="28"/>
              </w:rPr>
              <w:t>2、自文資法第15條施行後，該府之</w:t>
            </w:r>
            <w:r w:rsidRPr="00CF3A91">
              <w:rPr>
                <w:rFonts w:hAnsi="標楷體" w:hint="eastAsia"/>
                <w:sz w:val="28"/>
                <w:szCs w:val="28"/>
              </w:rPr>
              <w:t>逾50年公有建造物</w:t>
            </w:r>
            <w:r w:rsidRPr="00CF3A91">
              <w:rPr>
                <w:rFonts w:hint="eastAsia"/>
                <w:sz w:val="28"/>
                <w:szCs w:val="28"/>
              </w:rPr>
              <w:t>，於處分前，</w:t>
            </w:r>
            <w:proofErr w:type="gramStart"/>
            <w:r w:rsidRPr="00CF3A91">
              <w:rPr>
                <w:rFonts w:hint="eastAsia"/>
                <w:sz w:val="28"/>
                <w:szCs w:val="28"/>
              </w:rPr>
              <w:t>均需依</w:t>
            </w:r>
            <w:proofErr w:type="gramEnd"/>
            <w:r w:rsidRPr="00CF3A91">
              <w:rPr>
                <w:rFonts w:hint="eastAsia"/>
                <w:sz w:val="28"/>
                <w:szCs w:val="28"/>
              </w:rPr>
              <w:t>規定報該府辦理文化資產價值評估作業。</w:t>
            </w:r>
          </w:p>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280" w:hangingChars="100" w:hanging="280"/>
              <w:rPr>
                <w:sz w:val="28"/>
                <w:szCs w:val="28"/>
              </w:rPr>
            </w:pPr>
            <w:r w:rsidRPr="00CF3A91">
              <w:rPr>
                <w:rFonts w:hint="eastAsia"/>
                <w:sz w:val="28"/>
                <w:szCs w:val="28"/>
              </w:rPr>
              <w:t>3、該府亦於110年11月24日以</w:t>
            </w:r>
            <w:proofErr w:type="gramStart"/>
            <w:r w:rsidRPr="00CF3A91">
              <w:rPr>
                <w:rFonts w:hint="eastAsia"/>
                <w:sz w:val="28"/>
                <w:szCs w:val="28"/>
              </w:rPr>
              <w:t>府文資字</w:t>
            </w:r>
            <w:proofErr w:type="gramEnd"/>
            <w:r w:rsidRPr="00CF3A91">
              <w:rPr>
                <w:rFonts w:hint="eastAsia"/>
                <w:sz w:val="28"/>
                <w:szCs w:val="28"/>
              </w:rPr>
              <w:t>第1100233851號函予該府所屬各機關學校、各鄉(鎮、市)公所及其他轄內各公家機(關)構宣導知照，逾50年公有建造物於處分前，應依文資法第15條規定送該府辦理文化資產價值評估作業。</w:t>
            </w:r>
          </w:p>
        </w:tc>
      </w:tr>
      <w:tr w:rsidR="00CF3A91" w:rsidRPr="00CF3A91" w:rsidTr="005A3F63">
        <w:tc>
          <w:tcPr>
            <w:tcW w:w="993" w:type="dxa"/>
            <w:tcBorders>
              <w:top w:val="single" w:sz="4" w:space="0" w:color="auto"/>
              <w:left w:val="single" w:sz="4" w:space="0" w:color="auto"/>
              <w:bottom w:val="single" w:sz="4" w:space="0" w:color="auto"/>
              <w:right w:val="single" w:sz="4" w:space="0" w:color="auto"/>
            </w:tcBorders>
            <w:hideMark/>
          </w:tcPr>
          <w:p w:rsidR="00B03986" w:rsidRPr="00CF3A91" w:rsidRDefault="00B03986" w:rsidP="005A3F63">
            <w:pPr>
              <w:pStyle w:val="HTML"/>
              <w:spacing w:line="440" w:lineRule="exact"/>
              <w:jc w:val="center"/>
              <w:rPr>
                <w:rFonts w:ascii="標楷體" w:eastAsia="標楷體" w:hAnsi="標楷體"/>
                <w:sz w:val="28"/>
                <w:szCs w:val="28"/>
              </w:rPr>
            </w:pPr>
            <w:r w:rsidRPr="00CF3A91">
              <w:rPr>
                <w:rFonts w:ascii="標楷體" w:eastAsia="標楷體" w:hAnsi="標楷體" w:hint="eastAsia"/>
                <w:sz w:val="28"/>
                <w:szCs w:val="28"/>
              </w:rPr>
              <w:t>19</w:t>
            </w:r>
          </w:p>
        </w:tc>
        <w:tc>
          <w:tcPr>
            <w:tcW w:w="1134" w:type="dxa"/>
            <w:tcBorders>
              <w:top w:val="single" w:sz="4" w:space="0" w:color="auto"/>
              <w:left w:val="single" w:sz="4" w:space="0" w:color="auto"/>
              <w:bottom w:val="single" w:sz="4" w:space="0" w:color="auto"/>
              <w:right w:val="single" w:sz="4" w:space="0" w:color="auto"/>
            </w:tcBorders>
            <w:hideMark/>
          </w:tcPr>
          <w:p w:rsidR="00B03986" w:rsidRPr="00CF3A91" w:rsidRDefault="00B03986">
            <w:pPr>
              <w:pStyle w:val="HTML"/>
              <w:spacing w:line="440" w:lineRule="exact"/>
              <w:rPr>
                <w:rFonts w:ascii="標楷體" w:eastAsia="標楷體" w:hAnsi="標楷體"/>
                <w:sz w:val="28"/>
                <w:szCs w:val="28"/>
                <w:highlight w:val="yellow"/>
              </w:rPr>
            </w:pPr>
            <w:proofErr w:type="gramStart"/>
            <w:r w:rsidRPr="00CF3A91">
              <w:rPr>
                <w:rFonts w:ascii="標楷體" w:eastAsia="標楷體" w:hAnsi="標楷體" w:hint="eastAsia"/>
                <w:sz w:val="28"/>
                <w:szCs w:val="28"/>
              </w:rPr>
              <w:t>臺</w:t>
            </w:r>
            <w:proofErr w:type="gramEnd"/>
            <w:r w:rsidRPr="00CF3A91">
              <w:rPr>
                <w:rFonts w:ascii="標楷體" w:eastAsia="標楷體" w:hAnsi="標楷體" w:hint="eastAsia"/>
                <w:sz w:val="28"/>
                <w:szCs w:val="28"/>
              </w:rPr>
              <w:t>東縣</w:t>
            </w:r>
          </w:p>
        </w:tc>
        <w:tc>
          <w:tcPr>
            <w:tcW w:w="7371" w:type="dxa"/>
            <w:tcBorders>
              <w:top w:val="single" w:sz="4" w:space="0" w:color="auto"/>
              <w:left w:val="single" w:sz="4" w:space="0" w:color="auto"/>
              <w:bottom w:val="single" w:sz="4" w:space="0" w:color="auto"/>
              <w:right w:val="single" w:sz="4" w:space="0" w:color="auto"/>
            </w:tcBorders>
            <w:hideMark/>
          </w:tcPr>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sz w:val="28"/>
                <w:szCs w:val="28"/>
              </w:rPr>
            </w:pPr>
            <w:r w:rsidRPr="00CF3A91">
              <w:rPr>
                <w:rFonts w:hint="eastAsia"/>
                <w:sz w:val="28"/>
                <w:szCs w:val="28"/>
              </w:rPr>
              <w:t>該府自管之老舊建物於報廢拆除前，皆依文資法第15條及其施行細則第17條規定辦理文化資產價值評估工作，相關控管機制皆依文資法相關規定辦理。</w:t>
            </w:r>
          </w:p>
        </w:tc>
      </w:tr>
      <w:tr w:rsidR="00CF3A91" w:rsidRPr="00CF3A91" w:rsidTr="005A3F63">
        <w:tc>
          <w:tcPr>
            <w:tcW w:w="993" w:type="dxa"/>
            <w:tcBorders>
              <w:top w:val="single" w:sz="4" w:space="0" w:color="auto"/>
              <w:left w:val="single" w:sz="4" w:space="0" w:color="auto"/>
              <w:bottom w:val="single" w:sz="4" w:space="0" w:color="auto"/>
              <w:right w:val="single" w:sz="4" w:space="0" w:color="auto"/>
            </w:tcBorders>
            <w:hideMark/>
          </w:tcPr>
          <w:p w:rsidR="00B03986" w:rsidRPr="00CF3A91" w:rsidRDefault="00B03986" w:rsidP="005A3F63">
            <w:pPr>
              <w:pStyle w:val="HTML"/>
              <w:spacing w:line="440" w:lineRule="exact"/>
              <w:jc w:val="center"/>
              <w:rPr>
                <w:rFonts w:ascii="標楷體" w:eastAsia="標楷體" w:hAnsi="標楷體"/>
                <w:sz w:val="28"/>
                <w:szCs w:val="28"/>
              </w:rPr>
            </w:pPr>
            <w:r w:rsidRPr="00CF3A91">
              <w:rPr>
                <w:rFonts w:ascii="標楷體" w:eastAsia="標楷體" w:hAnsi="標楷體" w:hint="eastAsia"/>
                <w:sz w:val="28"/>
                <w:szCs w:val="28"/>
              </w:rPr>
              <w:t>20</w:t>
            </w:r>
          </w:p>
        </w:tc>
        <w:tc>
          <w:tcPr>
            <w:tcW w:w="1134" w:type="dxa"/>
            <w:tcBorders>
              <w:top w:val="single" w:sz="4" w:space="0" w:color="auto"/>
              <w:left w:val="single" w:sz="4" w:space="0" w:color="auto"/>
              <w:bottom w:val="single" w:sz="4" w:space="0" w:color="auto"/>
              <w:right w:val="single" w:sz="4" w:space="0" w:color="auto"/>
            </w:tcBorders>
            <w:hideMark/>
          </w:tcPr>
          <w:p w:rsidR="00B03986" w:rsidRPr="00CF3A91" w:rsidRDefault="00B03986">
            <w:pPr>
              <w:pStyle w:val="HTML"/>
              <w:spacing w:line="440" w:lineRule="exact"/>
              <w:rPr>
                <w:rFonts w:ascii="標楷體" w:eastAsia="標楷體" w:hAnsi="標楷體"/>
                <w:sz w:val="28"/>
                <w:szCs w:val="28"/>
                <w:highlight w:val="yellow"/>
              </w:rPr>
            </w:pPr>
            <w:r w:rsidRPr="00CF3A91">
              <w:rPr>
                <w:rFonts w:ascii="標楷體" w:eastAsia="標楷體" w:hAnsi="標楷體" w:hint="eastAsia"/>
                <w:sz w:val="28"/>
                <w:szCs w:val="28"/>
              </w:rPr>
              <w:t>澎湖縣</w:t>
            </w:r>
          </w:p>
        </w:tc>
        <w:tc>
          <w:tcPr>
            <w:tcW w:w="7371" w:type="dxa"/>
            <w:tcBorders>
              <w:top w:val="single" w:sz="4" w:space="0" w:color="auto"/>
              <w:left w:val="single" w:sz="4" w:space="0" w:color="auto"/>
              <w:bottom w:val="single" w:sz="4" w:space="0" w:color="auto"/>
              <w:right w:val="single" w:sz="4" w:space="0" w:color="auto"/>
            </w:tcBorders>
            <w:hideMark/>
          </w:tcPr>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280" w:hangingChars="100" w:hanging="280"/>
              <w:rPr>
                <w:sz w:val="28"/>
                <w:szCs w:val="28"/>
              </w:rPr>
            </w:pPr>
            <w:r w:rsidRPr="00CF3A91">
              <w:rPr>
                <w:rFonts w:hint="eastAsia"/>
                <w:sz w:val="28"/>
                <w:szCs w:val="28"/>
              </w:rPr>
              <w:t>1、</w:t>
            </w:r>
            <w:proofErr w:type="gramStart"/>
            <w:r w:rsidRPr="00CF3A91">
              <w:rPr>
                <w:rFonts w:hint="eastAsia"/>
                <w:sz w:val="28"/>
                <w:szCs w:val="28"/>
              </w:rPr>
              <w:t>該府近8年</w:t>
            </w:r>
            <w:proofErr w:type="gramEnd"/>
            <w:r w:rsidRPr="00CF3A91">
              <w:rPr>
                <w:rFonts w:hint="eastAsia"/>
                <w:sz w:val="28"/>
                <w:szCs w:val="28"/>
              </w:rPr>
              <w:t>已核定報廢逾50年公有建造物，共計3棟，皆依文資法第15條規定辦理文化資產價值評估</w:t>
            </w:r>
          </w:p>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280" w:hangingChars="100" w:hanging="280"/>
              <w:rPr>
                <w:sz w:val="28"/>
                <w:szCs w:val="28"/>
              </w:rPr>
            </w:pPr>
            <w:r w:rsidRPr="00CF3A91">
              <w:rPr>
                <w:rFonts w:hint="eastAsia"/>
                <w:sz w:val="28"/>
                <w:szCs w:val="28"/>
              </w:rPr>
              <w:lastRenderedPageBreak/>
              <w:t>2、</w:t>
            </w:r>
            <w:proofErr w:type="gramStart"/>
            <w:r w:rsidRPr="00CF3A91">
              <w:rPr>
                <w:rFonts w:hint="eastAsia"/>
                <w:sz w:val="28"/>
                <w:szCs w:val="28"/>
              </w:rPr>
              <w:t>該府皆有</w:t>
            </w:r>
            <w:proofErr w:type="gramEnd"/>
            <w:r w:rsidRPr="00CF3A91">
              <w:rPr>
                <w:rFonts w:hint="eastAsia"/>
                <w:sz w:val="28"/>
                <w:szCs w:val="28"/>
              </w:rPr>
              <w:t>依文資法第15條辦理，故無訂定須繳附文化資產價值評估之證明文件。</w:t>
            </w:r>
          </w:p>
        </w:tc>
      </w:tr>
      <w:tr w:rsidR="00CF3A91" w:rsidRPr="00CF3A91" w:rsidTr="005A3F63">
        <w:tc>
          <w:tcPr>
            <w:tcW w:w="993" w:type="dxa"/>
            <w:tcBorders>
              <w:top w:val="single" w:sz="4" w:space="0" w:color="auto"/>
              <w:left w:val="single" w:sz="4" w:space="0" w:color="auto"/>
              <w:bottom w:val="single" w:sz="4" w:space="0" w:color="auto"/>
              <w:right w:val="single" w:sz="4" w:space="0" w:color="auto"/>
            </w:tcBorders>
            <w:hideMark/>
          </w:tcPr>
          <w:p w:rsidR="00B03986" w:rsidRPr="00CF3A91" w:rsidRDefault="00B03986" w:rsidP="005A3F63">
            <w:pPr>
              <w:pStyle w:val="HTML"/>
              <w:spacing w:line="440" w:lineRule="exact"/>
              <w:jc w:val="center"/>
              <w:rPr>
                <w:rFonts w:ascii="標楷體" w:eastAsia="標楷體" w:hAnsi="標楷體"/>
                <w:sz w:val="28"/>
                <w:szCs w:val="28"/>
              </w:rPr>
            </w:pPr>
            <w:r w:rsidRPr="00CF3A91">
              <w:rPr>
                <w:rFonts w:ascii="標楷體" w:eastAsia="標楷體" w:hAnsi="標楷體" w:hint="eastAsia"/>
                <w:sz w:val="28"/>
                <w:szCs w:val="28"/>
              </w:rPr>
              <w:lastRenderedPageBreak/>
              <w:t>21</w:t>
            </w:r>
          </w:p>
        </w:tc>
        <w:tc>
          <w:tcPr>
            <w:tcW w:w="1134" w:type="dxa"/>
            <w:tcBorders>
              <w:top w:val="single" w:sz="4" w:space="0" w:color="auto"/>
              <w:left w:val="single" w:sz="4" w:space="0" w:color="auto"/>
              <w:bottom w:val="single" w:sz="4" w:space="0" w:color="auto"/>
              <w:right w:val="single" w:sz="4" w:space="0" w:color="auto"/>
            </w:tcBorders>
            <w:hideMark/>
          </w:tcPr>
          <w:p w:rsidR="00B03986" w:rsidRPr="00CF3A91" w:rsidRDefault="00B03986">
            <w:pPr>
              <w:pStyle w:val="HTML"/>
              <w:spacing w:line="440" w:lineRule="exact"/>
              <w:rPr>
                <w:rFonts w:ascii="標楷體" w:eastAsia="標楷體" w:hAnsi="標楷體"/>
                <w:sz w:val="28"/>
                <w:szCs w:val="28"/>
                <w:highlight w:val="yellow"/>
              </w:rPr>
            </w:pPr>
            <w:r w:rsidRPr="00CF3A91">
              <w:rPr>
                <w:rFonts w:ascii="標楷體" w:eastAsia="標楷體" w:hAnsi="標楷體" w:hint="eastAsia"/>
                <w:sz w:val="28"/>
                <w:szCs w:val="28"/>
              </w:rPr>
              <w:t>金門縣</w:t>
            </w:r>
          </w:p>
        </w:tc>
        <w:tc>
          <w:tcPr>
            <w:tcW w:w="7371" w:type="dxa"/>
            <w:tcBorders>
              <w:top w:val="single" w:sz="4" w:space="0" w:color="auto"/>
              <w:left w:val="single" w:sz="4" w:space="0" w:color="auto"/>
              <w:bottom w:val="single" w:sz="4" w:space="0" w:color="auto"/>
              <w:right w:val="single" w:sz="4" w:space="0" w:color="auto"/>
            </w:tcBorders>
            <w:hideMark/>
          </w:tcPr>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sz w:val="28"/>
                <w:szCs w:val="28"/>
              </w:rPr>
            </w:pPr>
            <w:r w:rsidRPr="00CF3A91">
              <w:rPr>
                <w:rFonts w:hint="eastAsia"/>
                <w:sz w:val="28"/>
                <w:szCs w:val="28"/>
              </w:rPr>
              <w:t>該府依文資法第15條辦理價值評估，且有明訂申請表流程及價值評估文件。</w:t>
            </w:r>
          </w:p>
        </w:tc>
      </w:tr>
      <w:tr w:rsidR="00CF3A91" w:rsidRPr="00CF3A91" w:rsidTr="005A3F63">
        <w:tc>
          <w:tcPr>
            <w:tcW w:w="993" w:type="dxa"/>
            <w:tcBorders>
              <w:top w:val="single" w:sz="4" w:space="0" w:color="auto"/>
              <w:left w:val="single" w:sz="4" w:space="0" w:color="auto"/>
              <w:bottom w:val="single" w:sz="4" w:space="0" w:color="auto"/>
              <w:right w:val="single" w:sz="4" w:space="0" w:color="auto"/>
            </w:tcBorders>
            <w:hideMark/>
          </w:tcPr>
          <w:p w:rsidR="00B03986" w:rsidRPr="00CF3A91" w:rsidRDefault="00B03986" w:rsidP="005A3F63">
            <w:pPr>
              <w:pStyle w:val="HTML"/>
              <w:spacing w:line="440" w:lineRule="exact"/>
              <w:jc w:val="center"/>
              <w:rPr>
                <w:rFonts w:ascii="標楷體" w:eastAsia="標楷體" w:hAnsi="標楷體"/>
                <w:sz w:val="28"/>
                <w:szCs w:val="28"/>
              </w:rPr>
            </w:pPr>
            <w:r w:rsidRPr="00CF3A91">
              <w:rPr>
                <w:rFonts w:ascii="標楷體" w:eastAsia="標楷體" w:hAnsi="標楷體" w:hint="eastAsia"/>
                <w:sz w:val="28"/>
                <w:szCs w:val="28"/>
              </w:rPr>
              <w:t>22</w:t>
            </w:r>
          </w:p>
        </w:tc>
        <w:tc>
          <w:tcPr>
            <w:tcW w:w="1134" w:type="dxa"/>
            <w:tcBorders>
              <w:top w:val="single" w:sz="4" w:space="0" w:color="auto"/>
              <w:left w:val="single" w:sz="4" w:space="0" w:color="auto"/>
              <w:bottom w:val="single" w:sz="4" w:space="0" w:color="auto"/>
              <w:right w:val="single" w:sz="4" w:space="0" w:color="auto"/>
            </w:tcBorders>
            <w:hideMark/>
          </w:tcPr>
          <w:p w:rsidR="00B03986" w:rsidRPr="00CF3A91" w:rsidRDefault="00B03986">
            <w:pPr>
              <w:pStyle w:val="HTML"/>
              <w:spacing w:line="440" w:lineRule="exact"/>
              <w:rPr>
                <w:rFonts w:ascii="標楷體" w:eastAsia="標楷體" w:hAnsi="標楷體"/>
                <w:sz w:val="28"/>
                <w:szCs w:val="28"/>
                <w:highlight w:val="yellow"/>
              </w:rPr>
            </w:pPr>
            <w:r w:rsidRPr="00CF3A91">
              <w:rPr>
                <w:rFonts w:ascii="標楷體" w:eastAsia="標楷體" w:hAnsi="標楷體" w:hint="eastAsia"/>
                <w:sz w:val="28"/>
                <w:szCs w:val="28"/>
              </w:rPr>
              <w:t>連江縣</w:t>
            </w:r>
          </w:p>
        </w:tc>
        <w:tc>
          <w:tcPr>
            <w:tcW w:w="7371" w:type="dxa"/>
            <w:tcBorders>
              <w:top w:val="single" w:sz="4" w:space="0" w:color="auto"/>
              <w:left w:val="single" w:sz="4" w:space="0" w:color="auto"/>
              <w:bottom w:val="single" w:sz="4" w:space="0" w:color="auto"/>
              <w:right w:val="single" w:sz="4" w:space="0" w:color="auto"/>
            </w:tcBorders>
            <w:hideMark/>
          </w:tcPr>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280" w:hangingChars="100" w:hanging="280"/>
              <w:rPr>
                <w:sz w:val="28"/>
                <w:szCs w:val="28"/>
              </w:rPr>
            </w:pPr>
            <w:r w:rsidRPr="00CF3A91">
              <w:rPr>
                <w:rFonts w:hint="eastAsia"/>
                <w:sz w:val="28"/>
                <w:szCs w:val="28"/>
              </w:rPr>
              <w:t>1、該府之逾50年公有建造物，目前已盤點列冊完成，於處分前皆依文資法第15條辦理相關文化資產價值評估作業，目前依各單位、個人或團體等需求受理提報，並於受理後</w:t>
            </w:r>
            <w:proofErr w:type="gramStart"/>
            <w:r w:rsidRPr="00CF3A91">
              <w:rPr>
                <w:rFonts w:hint="eastAsia"/>
                <w:sz w:val="28"/>
                <w:szCs w:val="28"/>
              </w:rPr>
              <w:t>逕</w:t>
            </w:r>
            <w:proofErr w:type="gramEnd"/>
            <w:r w:rsidRPr="00CF3A91">
              <w:rPr>
                <w:rFonts w:hint="eastAsia"/>
                <w:sz w:val="28"/>
                <w:szCs w:val="28"/>
              </w:rPr>
              <w:t>邀請文化資產審議委員會委員進行現地訪視及文資價值評估；針對評估文件另已於「馬祖戰地文化景觀監管保護手冊」</w:t>
            </w:r>
            <w:proofErr w:type="gramStart"/>
            <w:r w:rsidRPr="00CF3A91">
              <w:rPr>
                <w:rFonts w:hint="eastAsia"/>
                <w:sz w:val="28"/>
                <w:szCs w:val="28"/>
              </w:rPr>
              <w:t>籌擬中</w:t>
            </w:r>
            <w:proofErr w:type="gramEnd"/>
            <w:r w:rsidRPr="00CF3A91">
              <w:rPr>
                <w:rFonts w:hint="eastAsia"/>
                <w:sz w:val="28"/>
                <w:szCs w:val="28"/>
              </w:rPr>
              <w:t>。</w:t>
            </w:r>
          </w:p>
          <w:p w:rsidR="00B03986" w:rsidRPr="00CF3A91" w:rsidRDefault="00B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280" w:hangingChars="100" w:hanging="280"/>
              <w:rPr>
                <w:sz w:val="28"/>
                <w:szCs w:val="28"/>
              </w:rPr>
            </w:pPr>
            <w:r w:rsidRPr="00CF3A91">
              <w:rPr>
                <w:rFonts w:hint="eastAsia"/>
                <w:sz w:val="28"/>
                <w:szCs w:val="28"/>
              </w:rPr>
              <w:t>2、另有關連江縣軍事營區、據點等逾50年公有建造物，於處分前(移撥釋出、修整建等)已規定須提報至該府辦理文化資產價值評估作業，經評估作業完成後再行處分。</w:t>
            </w:r>
          </w:p>
        </w:tc>
      </w:tr>
    </w:tbl>
    <w:p w:rsidR="00B03986" w:rsidRPr="00CF3A91" w:rsidRDefault="00B03986" w:rsidP="00541A69">
      <w:pPr>
        <w:pStyle w:val="32"/>
        <w:ind w:leftChars="-44" w:left="1097" w:hangingChars="516" w:hanging="1238"/>
        <w:rPr>
          <w:sz w:val="24"/>
          <w:szCs w:val="24"/>
        </w:rPr>
      </w:pPr>
      <w:r w:rsidRPr="00CF3A91">
        <w:rPr>
          <w:rFonts w:hAnsi="標楷體" w:hint="eastAsia"/>
          <w:kern w:val="0"/>
          <w:sz w:val="24"/>
          <w:szCs w:val="24"/>
        </w:rPr>
        <w:t>資料來源：文化部。</w:t>
      </w:r>
    </w:p>
    <w:p w:rsidR="00FC6039" w:rsidRPr="00CF3A91" w:rsidRDefault="00132174" w:rsidP="00C30F28">
      <w:pPr>
        <w:pStyle w:val="4"/>
        <w:ind w:left="1701"/>
        <w:rPr>
          <w:b/>
          <w:szCs w:val="32"/>
        </w:rPr>
      </w:pPr>
      <w:r w:rsidRPr="00CF3A91">
        <w:rPr>
          <w:rFonts w:hint="eastAsia"/>
          <w:szCs w:val="32"/>
        </w:rPr>
        <w:t>基隆市、新北市、桃園市、新竹市、南投縣、屏東縣、金門縣</w:t>
      </w:r>
      <w:r w:rsidR="00C74BA9" w:rsidRPr="00CF3A91">
        <w:rPr>
          <w:rFonts w:hint="eastAsia"/>
          <w:szCs w:val="32"/>
        </w:rPr>
        <w:t>等</w:t>
      </w:r>
      <w:r w:rsidR="00C74BA9" w:rsidRPr="00CF3A91">
        <w:rPr>
          <w:szCs w:val="32"/>
        </w:rPr>
        <w:t>7</w:t>
      </w:r>
      <w:r w:rsidR="00C74BA9" w:rsidRPr="00CF3A91">
        <w:rPr>
          <w:rFonts w:hint="eastAsia"/>
          <w:szCs w:val="32"/>
        </w:rPr>
        <w:t>個直轄市及縣（市）政府</w:t>
      </w:r>
      <w:r w:rsidRPr="00CF3A91">
        <w:rPr>
          <w:rFonts w:hint="eastAsia"/>
          <w:szCs w:val="32"/>
        </w:rPr>
        <w:t>於辦理</w:t>
      </w:r>
      <w:r w:rsidR="00D46BE3" w:rsidRPr="00CF3A91">
        <w:rPr>
          <w:rFonts w:hint="eastAsia"/>
          <w:szCs w:val="32"/>
        </w:rPr>
        <w:t>老舊建物</w:t>
      </w:r>
      <w:r w:rsidRPr="00CF3A91">
        <w:rPr>
          <w:rFonts w:hint="eastAsia"/>
          <w:szCs w:val="32"/>
        </w:rPr>
        <w:t>報廢</w:t>
      </w:r>
      <w:r w:rsidR="00673659" w:rsidRPr="00CF3A91">
        <w:rPr>
          <w:rFonts w:hint="eastAsia"/>
          <w:szCs w:val="32"/>
        </w:rPr>
        <w:t>或處分</w:t>
      </w:r>
      <w:r w:rsidRPr="00CF3A91">
        <w:rPr>
          <w:rFonts w:hint="eastAsia"/>
          <w:szCs w:val="32"/>
        </w:rPr>
        <w:t>時，</w:t>
      </w:r>
      <w:proofErr w:type="gramStart"/>
      <w:r w:rsidRPr="00CF3A91">
        <w:rPr>
          <w:rFonts w:hint="eastAsia"/>
          <w:szCs w:val="32"/>
        </w:rPr>
        <w:t>檢附文資</w:t>
      </w:r>
      <w:proofErr w:type="gramEnd"/>
      <w:r w:rsidRPr="00CF3A91">
        <w:rPr>
          <w:rFonts w:hint="eastAsia"/>
          <w:szCs w:val="32"/>
        </w:rPr>
        <w:t>價值評估報告，符合文資法15條相關規定。</w:t>
      </w:r>
    </w:p>
    <w:p w:rsidR="00132174" w:rsidRPr="00CF3A91" w:rsidRDefault="00D46BE3" w:rsidP="00C30F28">
      <w:pPr>
        <w:pStyle w:val="4"/>
        <w:ind w:left="1701"/>
      </w:pPr>
      <w:r w:rsidRPr="00CF3A91">
        <w:rPr>
          <w:rFonts w:hint="eastAsia"/>
          <w:szCs w:val="32"/>
        </w:rPr>
        <w:t>新北市、臺北市、新竹縣、苗栗縣、</w:t>
      </w:r>
      <w:proofErr w:type="gramStart"/>
      <w:r w:rsidRPr="00CF3A91">
        <w:rPr>
          <w:rFonts w:hint="eastAsia"/>
          <w:szCs w:val="32"/>
        </w:rPr>
        <w:t>臺</w:t>
      </w:r>
      <w:proofErr w:type="gramEnd"/>
      <w:r w:rsidRPr="00CF3A91">
        <w:rPr>
          <w:rFonts w:hint="eastAsia"/>
          <w:szCs w:val="32"/>
        </w:rPr>
        <w:t>中市、彰化縣、雲林縣、嘉義縣、嘉義市、高雄市、宜蘭縣、花蓮縣</w:t>
      </w:r>
      <w:r w:rsidR="00C74BA9" w:rsidRPr="00CF3A91">
        <w:rPr>
          <w:rFonts w:hint="eastAsia"/>
          <w:szCs w:val="32"/>
        </w:rPr>
        <w:t>等</w:t>
      </w:r>
      <w:r w:rsidR="00C74BA9" w:rsidRPr="00CF3A91">
        <w:rPr>
          <w:szCs w:val="32"/>
        </w:rPr>
        <w:t>12</w:t>
      </w:r>
      <w:r w:rsidR="00C74BA9" w:rsidRPr="00CF3A91">
        <w:rPr>
          <w:rFonts w:hint="eastAsia"/>
          <w:szCs w:val="32"/>
        </w:rPr>
        <w:t>個直轄市及縣（市）政府</w:t>
      </w:r>
      <w:r w:rsidR="00673659" w:rsidRPr="00CF3A91">
        <w:rPr>
          <w:rFonts w:hint="eastAsia"/>
          <w:szCs w:val="32"/>
        </w:rPr>
        <w:t>，以發函或會辦或函轉等方式，週知所屬依文資法第1</w:t>
      </w:r>
      <w:r w:rsidR="00673659" w:rsidRPr="00CF3A91">
        <w:rPr>
          <w:szCs w:val="32"/>
        </w:rPr>
        <w:t>5</w:t>
      </w:r>
      <w:r w:rsidR="00673659" w:rsidRPr="00CF3A91">
        <w:rPr>
          <w:rFonts w:hint="eastAsia"/>
          <w:szCs w:val="32"/>
        </w:rPr>
        <w:t>條之規定辦理文化資產價值評估作業。</w:t>
      </w:r>
    </w:p>
    <w:p w:rsidR="00FC6039" w:rsidRPr="00CF3A91" w:rsidRDefault="00EB4970" w:rsidP="000A52A8">
      <w:pPr>
        <w:pStyle w:val="3"/>
        <w:ind w:left="1360" w:hanging="680"/>
        <w:rPr>
          <w:b/>
        </w:rPr>
      </w:pPr>
      <w:r w:rsidRPr="00CF3A91">
        <w:rPr>
          <w:rFonts w:hint="eastAsia"/>
          <w:kern w:val="0"/>
        </w:rPr>
        <w:t>各直轄市及縣（市）政府允宜建</w:t>
      </w:r>
      <w:r w:rsidR="009F38DD" w:rsidRPr="00CF3A91">
        <w:rPr>
          <w:rFonts w:hint="eastAsia"/>
          <w:kern w:val="0"/>
        </w:rPr>
        <w:t>立</w:t>
      </w:r>
      <w:r w:rsidR="00322652" w:rsidRPr="00CF3A91">
        <w:rPr>
          <w:rFonts w:hint="eastAsia"/>
          <w:kern w:val="0"/>
        </w:rPr>
        <w:t>預</w:t>
      </w:r>
      <w:r w:rsidR="00FC6039" w:rsidRPr="00CF3A91">
        <w:rPr>
          <w:rFonts w:hint="eastAsia"/>
          <w:kern w:val="0"/>
        </w:rPr>
        <w:t>警制</w:t>
      </w:r>
      <w:r w:rsidR="009F38DD" w:rsidRPr="00CF3A91">
        <w:rPr>
          <w:rFonts w:hint="eastAsia"/>
          <w:kern w:val="0"/>
        </w:rPr>
        <w:t>度</w:t>
      </w:r>
    </w:p>
    <w:p w:rsidR="00073CB5" w:rsidRPr="00CF3A91" w:rsidRDefault="00FC6039" w:rsidP="00C30F28">
      <w:pPr>
        <w:pStyle w:val="4"/>
        <w:ind w:left="1701"/>
        <w:rPr>
          <w:rFonts w:hAnsi="標楷體"/>
          <w:kern w:val="0"/>
          <w:szCs w:val="32"/>
        </w:rPr>
      </w:pPr>
      <w:r w:rsidRPr="00CF3A91">
        <w:rPr>
          <w:rFonts w:hint="eastAsia"/>
          <w:kern w:val="0"/>
        </w:rPr>
        <w:t>各直轄市及縣（市）政府</w:t>
      </w:r>
      <w:r w:rsidRPr="00CF3A91">
        <w:rPr>
          <w:rFonts w:hint="eastAsia"/>
        </w:rPr>
        <w:t>及中央機關就所管有之不動產分類統</w:t>
      </w:r>
      <w:r w:rsidRPr="00CF3A91">
        <w:rPr>
          <w:rFonts w:hint="eastAsia"/>
          <w:kern w:val="0"/>
        </w:rPr>
        <w:t>計方式，評估增列「是否逾</w:t>
      </w:r>
      <w:r w:rsidR="00EB4970" w:rsidRPr="00CF3A91">
        <w:rPr>
          <w:rFonts w:hint="eastAsia"/>
          <w:kern w:val="0"/>
        </w:rPr>
        <w:t>50年公有建造物</w:t>
      </w:r>
      <w:r w:rsidRPr="00CF3A91">
        <w:rPr>
          <w:rFonts w:hint="eastAsia"/>
          <w:kern w:val="0"/>
        </w:rPr>
        <w:t>」</w:t>
      </w:r>
      <w:r w:rsidR="005D6595" w:rsidRPr="00CF3A91">
        <w:rPr>
          <w:rFonts w:hint="eastAsia"/>
          <w:kern w:val="0"/>
        </w:rPr>
        <w:t>之標示</w:t>
      </w:r>
      <w:r w:rsidRPr="00CF3A91">
        <w:rPr>
          <w:rFonts w:hAnsi="標楷體" w:hint="eastAsia"/>
          <w:kern w:val="0"/>
          <w:szCs w:val="32"/>
        </w:rPr>
        <w:t>，以強化控管程度。</w:t>
      </w:r>
    </w:p>
    <w:p w:rsidR="00FC6039" w:rsidRPr="00CF3A91" w:rsidRDefault="00FC6039" w:rsidP="00C30F28">
      <w:pPr>
        <w:pStyle w:val="4"/>
        <w:ind w:left="1701"/>
        <w:rPr>
          <w:kern w:val="0"/>
        </w:rPr>
      </w:pPr>
      <w:r w:rsidRPr="00CF3A91">
        <w:rPr>
          <w:rFonts w:hAnsi="標楷體" w:hint="eastAsia"/>
          <w:kern w:val="0"/>
          <w:szCs w:val="32"/>
        </w:rPr>
        <w:t>各直</w:t>
      </w:r>
      <w:r w:rsidRPr="00CF3A91">
        <w:rPr>
          <w:rFonts w:hint="eastAsia"/>
          <w:kern w:val="0"/>
        </w:rPr>
        <w:t>轄市及縣（市）政府文化單位</w:t>
      </w:r>
      <w:r w:rsidR="005D6595" w:rsidRPr="00CF3A91">
        <w:rPr>
          <w:rFonts w:hint="eastAsia"/>
          <w:kern w:val="0"/>
        </w:rPr>
        <w:t>與</w:t>
      </w:r>
      <w:r w:rsidRPr="00CF3A91">
        <w:rPr>
          <w:rFonts w:hint="eastAsia"/>
          <w:kern w:val="0"/>
        </w:rPr>
        <w:t>財產管理單位，</w:t>
      </w:r>
      <w:r w:rsidR="00C74BA9" w:rsidRPr="00CF3A91">
        <w:rPr>
          <w:rFonts w:hint="eastAsia"/>
          <w:kern w:val="0"/>
        </w:rPr>
        <w:t>應</w:t>
      </w:r>
      <w:r w:rsidRPr="00CF3A91">
        <w:rPr>
          <w:rFonts w:hint="eastAsia"/>
          <w:kern w:val="0"/>
        </w:rPr>
        <w:t>建立聯繫機制，</w:t>
      </w:r>
      <w:r w:rsidR="005D6595" w:rsidRPr="00CF3A91">
        <w:rPr>
          <w:rFonts w:hint="eastAsia"/>
          <w:kern w:val="0"/>
        </w:rPr>
        <w:t>以</w:t>
      </w:r>
      <w:r w:rsidRPr="00CF3A91">
        <w:rPr>
          <w:rFonts w:hint="eastAsia"/>
          <w:kern w:val="0"/>
        </w:rPr>
        <w:t>避免</w:t>
      </w:r>
      <w:r w:rsidR="005D6595" w:rsidRPr="00CF3A91">
        <w:rPr>
          <w:rFonts w:hint="eastAsia"/>
          <w:kern w:val="0"/>
        </w:rPr>
        <w:t>逾50年公有建造物之</w:t>
      </w:r>
      <w:r w:rsidRPr="00CF3A91">
        <w:rPr>
          <w:rFonts w:hint="eastAsia"/>
          <w:kern w:val="0"/>
        </w:rPr>
        <w:t>處分時，發生違法之情事。</w:t>
      </w:r>
    </w:p>
    <w:p w:rsidR="00FC6039" w:rsidRPr="00CF3A91" w:rsidRDefault="00FC6039" w:rsidP="00C30F28">
      <w:pPr>
        <w:pStyle w:val="4"/>
        <w:ind w:left="1701"/>
        <w:rPr>
          <w:kern w:val="0"/>
        </w:rPr>
      </w:pPr>
      <w:r w:rsidRPr="00CF3A91">
        <w:rPr>
          <w:rFonts w:hint="eastAsia"/>
          <w:kern w:val="0"/>
        </w:rPr>
        <w:t>修正</w:t>
      </w:r>
      <w:r w:rsidRPr="00CF3A91">
        <w:rPr>
          <w:rFonts w:hAnsi="標楷體" w:hint="eastAsia"/>
          <w:kern w:val="0"/>
          <w:szCs w:val="32"/>
        </w:rPr>
        <w:t>相關</w:t>
      </w:r>
      <w:r w:rsidRPr="00CF3A91">
        <w:rPr>
          <w:rFonts w:hint="eastAsia"/>
          <w:kern w:val="0"/>
        </w:rPr>
        <w:t>財物報廢作業要點規範，增訂公有老舊建物報廢拆除前，須繳附文化局已進行文化資產價值</w:t>
      </w:r>
      <w:r w:rsidRPr="00CF3A91">
        <w:rPr>
          <w:rFonts w:hint="eastAsia"/>
          <w:kern w:val="0"/>
        </w:rPr>
        <w:lastRenderedPageBreak/>
        <w:t>評估之證明文件。</w:t>
      </w:r>
    </w:p>
    <w:p w:rsidR="009F117A" w:rsidRPr="00CF3A91" w:rsidRDefault="005D6595" w:rsidP="00C30F28">
      <w:pPr>
        <w:pStyle w:val="4"/>
        <w:ind w:left="1701"/>
      </w:pPr>
      <w:r w:rsidRPr="00CF3A91">
        <w:rPr>
          <w:rFonts w:hint="eastAsia"/>
          <w:kern w:val="0"/>
        </w:rPr>
        <w:t>另</w:t>
      </w:r>
      <w:proofErr w:type="gramStart"/>
      <w:r w:rsidRPr="00CF3A91">
        <w:rPr>
          <w:rFonts w:hint="eastAsia"/>
          <w:kern w:val="0"/>
        </w:rPr>
        <w:t>文化</w:t>
      </w:r>
      <w:r w:rsidR="009F117A" w:rsidRPr="00CF3A91">
        <w:rPr>
          <w:rFonts w:hint="eastAsia"/>
          <w:kern w:val="0"/>
        </w:rPr>
        <w:t>部已於</w:t>
      </w:r>
      <w:proofErr w:type="gramEnd"/>
      <w:r w:rsidR="009F117A" w:rsidRPr="00CF3A91">
        <w:rPr>
          <w:rFonts w:hint="eastAsia"/>
          <w:kern w:val="0"/>
        </w:rPr>
        <w:t>文資法（草案）第106條第1項第1款增訂：「公有建造物及附屬設施群之所有或管理機關（構）違反第15條規定，於主管機關完成文化資產價值評估前處分</w:t>
      </w:r>
      <w:r w:rsidR="00DD71E9" w:rsidRPr="00CF3A91">
        <w:rPr>
          <w:rFonts w:hint="eastAsia"/>
          <w:kern w:val="0"/>
        </w:rPr>
        <w:t>，</w:t>
      </w:r>
      <w:r w:rsidR="009F117A" w:rsidRPr="00CF3A91">
        <w:rPr>
          <w:rFonts w:hint="eastAsia"/>
          <w:kern w:val="0"/>
        </w:rPr>
        <w:t>處30萬元以上200萬元以下罰鍰</w:t>
      </w:r>
      <w:r w:rsidR="009F7481" w:rsidRPr="00CF3A91">
        <w:rPr>
          <w:rFonts w:hint="eastAsia"/>
          <w:kern w:val="0"/>
        </w:rPr>
        <w:t>。</w:t>
      </w:r>
      <w:r w:rsidR="009F117A" w:rsidRPr="00CF3A91">
        <w:rPr>
          <w:rFonts w:hint="eastAsia"/>
          <w:kern w:val="0"/>
        </w:rPr>
        <w:t>」</w:t>
      </w:r>
      <w:r w:rsidR="00DD71E9" w:rsidRPr="00CF3A91">
        <w:rPr>
          <w:rFonts w:hint="eastAsia"/>
          <w:kern w:val="0"/>
        </w:rPr>
        <w:t>之</w:t>
      </w:r>
      <w:r w:rsidR="009F117A" w:rsidRPr="00CF3A91">
        <w:rPr>
          <w:rFonts w:hint="eastAsia"/>
          <w:kern w:val="0"/>
        </w:rPr>
        <w:t>規</w:t>
      </w:r>
      <w:r w:rsidR="009F117A" w:rsidRPr="00CF3A91">
        <w:rPr>
          <w:rFonts w:hAnsi="標楷體" w:hint="eastAsia"/>
          <w:kern w:val="0"/>
          <w:szCs w:val="32"/>
        </w:rPr>
        <w:t>定。</w:t>
      </w:r>
    </w:p>
    <w:p w:rsidR="00150117" w:rsidRPr="00CF3A91" w:rsidRDefault="00110964" w:rsidP="000A52A8">
      <w:pPr>
        <w:pStyle w:val="3"/>
        <w:ind w:left="1360" w:hanging="680"/>
      </w:pPr>
      <w:r w:rsidRPr="00CF3A91">
        <w:rPr>
          <w:rFonts w:hAnsi="標楷體" w:hint="eastAsia"/>
          <w:szCs w:val="32"/>
        </w:rPr>
        <w:t>有關</w:t>
      </w:r>
      <w:r w:rsidRPr="00CF3A91">
        <w:rPr>
          <w:rFonts w:hint="eastAsia"/>
          <w:kern w:val="0"/>
        </w:rPr>
        <w:t>原住民</w:t>
      </w:r>
      <w:r w:rsidRPr="00CF3A91">
        <w:rPr>
          <w:rFonts w:hAnsi="標楷體" w:hint="eastAsia"/>
          <w:szCs w:val="32"/>
        </w:rPr>
        <w:t>文化資產之保存</w:t>
      </w:r>
      <w:r w:rsidR="00150117" w:rsidRPr="00CF3A91">
        <w:rPr>
          <w:rFonts w:hAnsi="標楷體" w:hint="eastAsia"/>
          <w:szCs w:val="32"/>
        </w:rPr>
        <w:t>：</w:t>
      </w:r>
    </w:p>
    <w:p w:rsidR="00150117" w:rsidRPr="00CF3A91" w:rsidRDefault="00150117" w:rsidP="00C30F28">
      <w:pPr>
        <w:pStyle w:val="4"/>
        <w:ind w:left="1701"/>
        <w:rPr>
          <w:kern w:val="0"/>
        </w:rPr>
      </w:pPr>
      <w:r w:rsidRPr="00CF3A91">
        <w:rPr>
          <w:rFonts w:hint="eastAsia"/>
        </w:rPr>
        <w:t>文資局對於原住民文化資產都會給予優先協助</w:t>
      </w:r>
      <w:r w:rsidR="00110964" w:rsidRPr="00CF3A91">
        <w:rPr>
          <w:rFonts w:hint="eastAsia"/>
        </w:rPr>
        <w:t>，</w:t>
      </w:r>
      <w:r w:rsidR="002B4E80" w:rsidRPr="00CF3A91">
        <w:rPr>
          <w:rFonts w:hint="eastAsia"/>
        </w:rPr>
        <w:t>近5年內文資局補助原住民族文化資產保存案件，如附表</w:t>
      </w:r>
      <w:r w:rsidR="00973D4F" w:rsidRPr="00CF3A91">
        <w:rPr>
          <w:rFonts w:hint="eastAsia"/>
        </w:rPr>
        <w:t>四</w:t>
      </w:r>
      <w:r w:rsidR="002B4E80" w:rsidRPr="00CF3A91">
        <w:rPr>
          <w:rFonts w:hint="eastAsia"/>
        </w:rPr>
        <w:t>，</w:t>
      </w:r>
      <w:r w:rsidR="00A74714" w:rsidRPr="00CF3A91">
        <w:rPr>
          <w:rFonts w:hint="eastAsia"/>
        </w:rPr>
        <w:t>1</w:t>
      </w:r>
      <w:r w:rsidR="00A74714" w:rsidRPr="00CF3A91">
        <w:t>06</w:t>
      </w:r>
      <w:r w:rsidR="00A74714" w:rsidRPr="00CF3A91">
        <w:rPr>
          <w:rFonts w:hint="eastAsia"/>
        </w:rPr>
        <w:t>年至1</w:t>
      </w:r>
      <w:r w:rsidR="00A74714" w:rsidRPr="00CF3A91">
        <w:t>12</w:t>
      </w:r>
      <w:r w:rsidR="00A74714" w:rsidRPr="00CF3A91">
        <w:rPr>
          <w:rFonts w:hint="eastAsia"/>
        </w:rPr>
        <w:t>年補助</w:t>
      </w:r>
      <w:proofErr w:type="gramStart"/>
      <w:r w:rsidR="00A74714" w:rsidRPr="00CF3A91">
        <w:rPr>
          <w:rFonts w:hint="eastAsia"/>
        </w:rPr>
        <w:t>臺</w:t>
      </w:r>
      <w:proofErr w:type="gramEnd"/>
      <w:r w:rsidR="00A74714" w:rsidRPr="00CF3A91">
        <w:rPr>
          <w:rFonts w:hint="eastAsia"/>
        </w:rPr>
        <w:t>中市政府等縣（市）政府，</w:t>
      </w:r>
      <w:proofErr w:type="gramStart"/>
      <w:r w:rsidR="00A74714" w:rsidRPr="00CF3A91">
        <w:rPr>
          <w:rFonts w:hint="eastAsia"/>
        </w:rPr>
        <w:t>共</w:t>
      </w:r>
      <w:r w:rsidR="00F27C66" w:rsidRPr="00CF3A91">
        <w:rPr>
          <w:rFonts w:hint="eastAsia"/>
        </w:rPr>
        <w:t>新臺</w:t>
      </w:r>
      <w:proofErr w:type="gramEnd"/>
      <w:r w:rsidR="00F27C66" w:rsidRPr="00CF3A91">
        <w:rPr>
          <w:rFonts w:hint="eastAsia"/>
        </w:rPr>
        <w:t>幣（下同）</w:t>
      </w:r>
      <w:r w:rsidR="00A74714" w:rsidRPr="00CF3A91">
        <w:rPr>
          <w:rFonts w:hint="eastAsia"/>
        </w:rPr>
        <w:t>33,246,780元，</w:t>
      </w:r>
      <w:r w:rsidR="002B4E80" w:rsidRPr="00CF3A91">
        <w:rPr>
          <w:rFonts w:hint="eastAsia"/>
        </w:rPr>
        <w:t>其中於</w:t>
      </w:r>
      <w:r w:rsidR="002B4E80" w:rsidRPr="00CF3A91">
        <w:t>111</w:t>
      </w:r>
      <w:r w:rsidR="002B4E80" w:rsidRPr="00CF3A91">
        <w:rPr>
          <w:rFonts w:hint="eastAsia"/>
        </w:rPr>
        <w:t>年補助花蓮縣政府</w:t>
      </w:r>
      <w:proofErr w:type="gramStart"/>
      <w:r w:rsidRPr="00CF3A91">
        <w:rPr>
          <w:rFonts w:hint="eastAsia"/>
        </w:rPr>
        <w:t>的</w:t>
      </w:r>
      <w:r w:rsidR="002B4E80" w:rsidRPr="00CF3A91">
        <w:rPr>
          <w:rFonts w:hint="eastAsia"/>
        </w:rPr>
        <w:t>佳心舊</w:t>
      </w:r>
      <w:proofErr w:type="gramEnd"/>
      <w:r w:rsidR="002B4E80" w:rsidRPr="00CF3A91">
        <w:rPr>
          <w:rFonts w:hint="eastAsia"/>
        </w:rPr>
        <w:t>部落文化景觀家屋、附屬屋及竹工寮緊急修繕計畫</w:t>
      </w:r>
      <w:r w:rsidR="002B4E80" w:rsidRPr="00CF3A91">
        <w:t>1,500,000</w:t>
      </w:r>
      <w:r w:rsidR="002B4E80" w:rsidRPr="00CF3A91">
        <w:rPr>
          <w:rFonts w:hint="eastAsia"/>
        </w:rPr>
        <w:t>元</w:t>
      </w:r>
      <w:r w:rsidRPr="00CF3A91">
        <w:rPr>
          <w:rFonts w:hint="eastAsia"/>
        </w:rPr>
        <w:t>。</w:t>
      </w:r>
    </w:p>
    <w:p w:rsidR="00B03986" w:rsidRPr="00CF3A91" w:rsidRDefault="0038721B" w:rsidP="00706ED0">
      <w:pPr>
        <w:pStyle w:val="32"/>
        <w:ind w:leftChars="-177" w:left="708" w:hangingChars="398" w:hanging="1274"/>
        <w:rPr>
          <w:kern w:val="0"/>
          <w:szCs w:val="32"/>
        </w:rPr>
      </w:pPr>
      <w:r w:rsidRPr="00CF3A91">
        <w:rPr>
          <w:rFonts w:hint="eastAsia"/>
          <w:kern w:val="0"/>
          <w:szCs w:val="32"/>
        </w:rPr>
        <w:t>附表</w:t>
      </w:r>
      <w:r w:rsidR="00973D4F" w:rsidRPr="00CF3A91">
        <w:rPr>
          <w:rFonts w:hint="eastAsia"/>
          <w:kern w:val="0"/>
          <w:szCs w:val="32"/>
        </w:rPr>
        <w:t>四</w:t>
      </w:r>
      <w:r w:rsidRPr="00CF3A91">
        <w:rPr>
          <w:rFonts w:hint="eastAsia"/>
          <w:kern w:val="0"/>
          <w:szCs w:val="32"/>
        </w:rPr>
        <w:t xml:space="preserve">　文資局106至112年3月份補助原住民族有形文化資產(不含古物)補助</w:t>
      </w:r>
    </w:p>
    <w:tbl>
      <w:tblPr>
        <w:tblW w:w="9924"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710"/>
        <w:gridCol w:w="850"/>
        <w:gridCol w:w="2268"/>
        <w:gridCol w:w="1418"/>
        <w:gridCol w:w="3118"/>
        <w:gridCol w:w="1560"/>
      </w:tblGrid>
      <w:tr w:rsidR="00CF3A91" w:rsidRPr="00CF3A91" w:rsidTr="0038721B">
        <w:trPr>
          <w:trHeight w:val="1358"/>
        </w:trPr>
        <w:tc>
          <w:tcPr>
            <w:tcW w:w="710" w:type="dxa"/>
            <w:tcBorders>
              <w:top w:val="single" w:sz="8" w:space="0" w:color="auto"/>
              <w:left w:val="single" w:sz="8" w:space="0" w:color="auto"/>
              <w:bottom w:val="single" w:sz="8" w:space="0" w:color="auto"/>
              <w:right w:val="single" w:sz="8" w:space="0" w:color="auto"/>
            </w:tcBorders>
            <w:shd w:val="clear" w:color="auto" w:fill="EBF1DE"/>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項次</w:t>
            </w:r>
          </w:p>
        </w:tc>
        <w:tc>
          <w:tcPr>
            <w:tcW w:w="850" w:type="dxa"/>
            <w:tcBorders>
              <w:top w:val="single" w:sz="8" w:space="0" w:color="auto"/>
              <w:left w:val="single" w:sz="8" w:space="0" w:color="auto"/>
              <w:bottom w:val="single" w:sz="8" w:space="0" w:color="auto"/>
              <w:right w:val="single" w:sz="8" w:space="0" w:color="auto"/>
            </w:tcBorders>
            <w:shd w:val="clear" w:color="auto" w:fill="EBF1DE"/>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年度</w:t>
            </w:r>
          </w:p>
        </w:tc>
        <w:tc>
          <w:tcPr>
            <w:tcW w:w="2268" w:type="dxa"/>
            <w:tcBorders>
              <w:top w:val="single" w:sz="8" w:space="0" w:color="auto"/>
              <w:left w:val="single" w:sz="8" w:space="0" w:color="auto"/>
              <w:bottom w:val="single" w:sz="8" w:space="0" w:color="auto"/>
              <w:right w:val="single" w:sz="8" w:space="0" w:color="auto"/>
            </w:tcBorders>
            <w:shd w:val="clear" w:color="auto" w:fill="EBF1DE"/>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預算分支</w:t>
            </w:r>
            <w:r w:rsidRPr="00CF3A91">
              <w:rPr>
                <w:rFonts w:hAnsi="標楷體" w:cs="新細明體" w:hint="eastAsia"/>
                <w:kern w:val="0"/>
                <w:sz w:val="26"/>
                <w:szCs w:val="26"/>
              </w:rPr>
              <w:br/>
              <w:t>計畫名稱</w:t>
            </w:r>
          </w:p>
        </w:tc>
        <w:tc>
          <w:tcPr>
            <w:tcW w:w="1418" w:type="dxa"/>
            <w:tcBorders>
              <w:top w:val="single" w:sz="8" w:space="0" w:color="auto"/>
              <w:left w:val="single" w:sz="8" w:space="0" w:color="auto"/>
              <w:bottom w:val="single" w:sz="8" w:space="0" w:color="auto"/>
              <w:right w:val="single" w:sz="8" w:space="0" w:color="auto"/>
            </w:tcBorders>
            <w:shd w:val="clear" w:color="auto" w:fill="EBF1DE"/>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受補助</w:t>
            </w:r>
            <w:r w:rsidRPr="00CF3A91">
              <w:rPr>
                <w:rFonts w:hAnsi="標楷體" w:cs="新細明體" w:hint="eastAsia"/>
                <w:kern w:val="0"/>
                <w:sz w:val="26"/>
                <w:szCs w:val="26"/>
              </w:rPr>
              <w:br/>
              <w:t>單位名稱</w:t>
            </w:r>
          </w:p>
        </w:tc>
        <w:tc>
          <w:tcPr>
            <w:tcW w:w="3118" w:type="dxa"/>
            <w:tcBorders>
              <w:top w:val="single" w:sz="8" w:space="0" w:color="auto"/>
              <w:left w:val="single" w:sz="8" w:space="0" w:color="auto"/>
              <w:bottom w:val="single" w:sz="8" w:space="0" w:color="auto"/>
              <w:right w:val="single" w:sz="8" w:space="0" w:color="auto"/>
            </w:tcBorders>
            <w:shd w:val="clear" w:color="auto" w:fill="EBF1DE"/>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受補助內容或名稱</w:t>
            </w:r>
          </w:p>
        </w:tc>
        <w:tc>
          <w:tcPr>
            <w:tcW w:w="1560" w:type="dxa"/>
            <w:tcBorders>
              <w:top w:val="single" w:sz="8" w:space="0" w:color="auto"/>
              <w:left w:val="single" w:sz="8" w:space="0" w:color="auto"/>
              <w:bottom w:val="single" w:sz="8" w:space="0" w:color="auto"/>
              <w:right w:val="single" w:sz="8" w:space="0" w:color="auto"/>
            </w:tcBorders>
            <w:shd w:val="clear" w:color="auto" w:fill="EBF1DE"/>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核定</w:t>
            </w:r>
            <w:r w:rsidRPr="00CF3A91">
              <w:rPr>
                <w:rFonts w:hAnsi="標楷體" w:cs="新細明體" w:hint="eastAsia"/>
                <w:kern w:val="0"/>
                <w:sz w:val="26"/>
                <w:szCs w:val="26"/>
              </w:rPr>
              <w:br/>
              <w:t>補助金額（元）</w:t>
            </w:r>
          </w:p>
        </w:tc>
      </w:tr>
      <w:tr w:rsidR="00CF3A91" w:rsidRPr="00CF3A91" w:rsidTr="0038721B">
        <w:trPr>
          <w:trHeight w:val="1002"/>
        </w:trPr>
        <w:tc>
          <w:tcPr>
            <w:tcW w:w="71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w:t>
            </w:r>
          </w:p>
        </w:tc>
        <w:tc>
          <w:tcPr>
            <w:tcW w:w="850" w:type="dxa"/>
            <w:tcBorders>
              <w:top w:val="single" w:sz="8" w:space="0" w:color="auto"/>
              <w:left w:val="single" w:sz="8" w:space="0" w:color="auto"/>
              <w:bottom w:val="single" w:sz="8" w:space="0" w:color="auto"/>
              <w:right w:val="single" w:sz="8" w:space="0" w:color="auto"/>
            </w:tcBorders>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106</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文化資產維護管理及再利用計畫(B類)</w:t>
            </w:r>
          </w:p>
        </w:tc>
        <w:tc>
          <w:tcPr>
            <w:tcW w:w="1418"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rPr>
                <w:rFonts w:hAnsi="標楷體" w:cs="新細明體"/>
                <w:kern w:val="0"/>
                <w:sz w:val="26"/>
                <w:szCs w:val="26"/>
              </w:rPr>
            </w:pPr>
            <w:proofErr w:type="gramStart"/>
            <w:r w:rsidRPr="00CF3A91">
              <w:rPr>
                <w:rFonts w:hAnsi="標楷體" w:cs="新細明體" w:hint="eastAsia"/>
                <w:kern w:val="0"/>
                <w:sz w:val="26"/>
                <w:szCs w:val="26"/>
              </w:rPr>
              <w:t>臺</w:t>
            </w:r>
            <w:proofErr w:type="gramEnd"/>
            <w:r w:rsidRPr="00CF3A91">
              <w:rPr>
                <w:rFonts w:hAnsi="標楷體" w:cs="新細明體" w:hint="eastAsia"/>
                <w:kern w:val="0"/>
                <w:sz w:val="26"/>
                <w:szCs w:val="26"/>
              </w:rPr>
              <w:t>中市政府</w:t>
            </w:r>
          </w:p>
        </w:tc>
        <w:tc>
          <w:tcPr>
            <w:tcW w:w="311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proofErr w:type="gramStart"/>
            <w:r w:rsidRPr="00CF3A91">
              <w:rPr>
                <w:rFonts w:hAnsi="標楷體" w:cs="新細明體" w:hint="eastAsia"/>
                <w:kern w:val="0"/>
                <w:sz w:val="26"/>
                <w:szCs w:val="26"/>
              </w:rPr>
              <w:t>臺</w:t>
            </w:r>
            <w:proofErr w:type="gramEnd"/>
            <w:r w:rsidRPr="00CF3A91">
              <w:rPr>
                <w:rFonts w:hAnsi="標楷體" w:cs="新細明體" w:hint="eastAsia"/>
                <w:kern w:val="0"/>
                <w:sz w:val="26"/>
                <w:szCs w:val="26"/>
              </w:rPr>
              <w:t>中市原住民區(和平區、新社區、東勢區)有形文化資產普查計畫</w:t>
            </w:r>
          </w:p>
        </w:tc>
        <w:tc>
          <w:tcPr>
            <w:tcW w:w="156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 xml:space="preserve">      1,200,000 </w:t>
            </w:r>
          </w:p>
        </w:tc>
      </w:tr>
      <w:tr w:rsidR="00CF3A91" w:rsidRPr="00CF3A91" w:rsidTr="0038721B">
        <w:trPr>
          <w:trHeight w:val="1002"/>
        </w:trPr>
        <w:tc>
          <w:tcPr>
            <w:tcW w:w="71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2</w:t>
            </w:r>
          </w:p>
        </w:tc>
        <w:tc>
          <w:tcPr>
            <w:tcW w:w="850" w:type="dxa"/>
            <w:tcBorders>
              <w:top w:val="single" w:sz="8" w:space="0" w:color="auto"/>
              <w:left w:val="single" w:sz="8" w:space="0" w:color="auto"/>
              <w:bottom w:val="single" w:sz="8" w:space="0" w:color="auto"/>
              <w:right w:val="single" w:sz="8" w:space="0" w:color="auto"/>
            </w:tcBorders>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106</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文化資產維護管理及再利用計畫(B類)</w:t>
            </w:r>
          </w:p>
        </w:tc>
        <w:tc>
          <w:tcPr>
            <w:tcW w:w="1418"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南投縣政府</w:t>
            </w:r>
          </w:p>
        </w:tc>
        <w:tc>
          <w:tcPr>
            <w:tcW w:w="311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proofErr w:type="spellStart"/>
            <w:r w:rsidRPr="00CF3A91">
              <w:rPr>
                <w:rFonts w:hAnsi="標楷體" w:cs="新細明體" w:hint="eastAsia"/>
                <w:kern w:val="0"/>
                <w:sz w:val="26"/>
                <w:szCs w:val="26"/>
              </w:rPr>
              <w:t>Sbayan</w:t>
            </w:r>
            <w:proofErr w:type="spellEnd"/>
            <w:r w:rsidRPr="00CF3A91">
              <w:rPr>
                <w:rFonts w:hAnsi="標楷體" w:cs="新細明體" w:hint="eastAsia"/>
                <w:kern w:val="0"/>
                <w:sz w:val="26"/>
                <w:szCs w:val="26"/>
              </w:rPr>
              <w:t>泰雅民族起源地文化景觀保存維護計畫</w:t>
            </w:r>
          </w:p>
        </w:tc>
        <w:tc>
          <w:tcPr>
            <w:tcW w:w="156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 xml:space="preserve">      1,600,000 </w:t>
            </w:r>
          </w:p>
        </w:tc>
      </w:tr>
      <w:tr w:rsidR="00CF3A91" w:rsidRPr="00CF3A91" w:rsidTr="0038721B">
        <w:trPr>
          <w:trHeight w:val="1002"/>
        </w:trPr>
        <w:tc>
          <w:tcPr>
            <w:tcW w:w="71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3</w:t>
            </w:r>
          </w:p>
        </w:tc>
        <w:tc>
          <w:tcPr>
            <w:tcW w:w="850" w:type="dxa"/>
            <w:tcBorders>
              <w:top w:val="single" w:sz="8" w:space="0" w:color="auto"/>
              <w:left w:val="single" w:sz="8" w:space="0" w:color="auto"/>
              <w:bottom w:val="single" w:sz="8" w:space="0" w:color="auto"/>
              <w:right w:val="single" w:sz="8" w:space="0" w:color="auto"/>
            </w:tcBorders>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106</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文化資產維護管理及再利用計畫(B類)</w:t>
            </w:r>
          </w:p>
        </w:tc>
        <w:tc>
          <w:tcPr>
            <w:tcW w:w="1418"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屏東縣政府</w:t>
            </w:r>
          </w:p>
        </w:tc>
        <w:tc>
          <w:tcPr>
            <w:tcW w:w="311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屏東縣春日鄉</w:t>
            </w:r>
            <w:proofErr w:type="spellStart"/>
            <w:r w:rsidRPr="00CF3A91">
              <w:rPr>
                <w:rFonts w:hAnsi="標楷體" w:cs="新細明體" w:hint="eastAsia"/>
                <w:kern w:val="0"/>
                <w:sz w:val="26"/>
                <w:szCs w:val="26"/>
              </w:rPr>
              <w:t>tjuvecekadan</w:t>
            </w:r>
            <w:proofErr w:type="spellEnd"/>
            <w:r w:rsidRPr="00CF3A91">
              <w:rPr>
                <w:rFonts w:hAnsi="標楷體" w:cs="新細明體" w:hint="eastAsia"/>
                <w:kern w:val="0"/>
                <w:sz w:val="26"/>
                <w:szCs w:val="26"/>
              </w:rPr>
              <w:t xml:space="preserve"> (老七佳部落) </w:t>
            </w:r>
            <w:proofErr w:type="spellStart"/>
            <w:r w:rsidRPr="00CF3A91">
              <w:rPr>
                <w:rFonts w:hAnsi="標楷體" w:cs="新細明體" w:hint="eastAsia"/>
                <w:kern w:val="0"/>
                <w:sz w:val="26"/>
                <w:szCs w:val="26"/>
              </w:rPr>
              <w:t>siyup</w:t>
            </w:r>
            <w:proofErr w:type="spellEnd"/>
            <w:r w:rsidRPr="00CF3A91">
              <w:rPr>
                <w:rFonts w:hAnsi="標楷體" w:cs="新細明體" w:hint="eastAsia"/>
                <w:kern w:val="0"/>
                <w:sz w:val="26"/>
                <w:szCs w:val="26"/>
              </w:rPr>
              <w:t>（白家）石板屋修復計畫</w:t>
            </w:r>
          </w:p>
        </w:tc>
        <w:tc>
          <w:tcPr>
            <w:tcW w:w="156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 xml:space="preserve">        602,880 </w:t>
            </w:r>
          </w:p>
        </w:tc>
      </w:tr>
      <w:tr w:rsidR="00CF3A91" w:rsidRPr="00CF3A91" w:rsidTr="0038721B">
        <w:trPr>
          <w:trHeight w:val="1002"/>
        </w:trPr>
        <w:tc>
          <w:tcPr>
            <w:tcW w:w="71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4</w:t>
            </w:r>
          </w:p>
        </w:tc>
        <w:tc>
          <w:tcPr>
            <w:tcW w:w="850" w:type="dxa"/>
            <w:tcBorders>
              <w:top w:val="single" w:sz="8" w:space="0" w:color="auto"/>
              <w:left w:val="single" w:sz="8" w:space="0" w:color="auto"/>
              <w:bottom w:val="single" w:sz="8" w:space="0" w:color="auto"/>
              <w:right w:val="single" w:sz="8" w:space="0" w:color="auto"/>
            </w:tcBorders>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106</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文化資產維護管理及再利用計畫(B類)</w:t>
            </w:r>
          </w:p>
        </w:tc>
        <w:tc>
          <w:tcPr>
            <w:tcW w:w="1418"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花蓮縣政府</w:t>
            </w:r>
          </w:p>
        </w:tc>
        <w:tc>
          <w:tcPr>
            <w:tcW w:w="311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花蓮縣富里郷豐南村吉哈拉艾文化景觀保存維護計畫通盤檢討計畫</w:t>
            </w:r>
          </w:p>
        </w:tc>
        <w:tc>
          <w:tcPr>
            <w:tcW w:w="156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 xml:space="preserve">      1,890,000 </w:t>
            </w:r>
          </w:p>
        </w:tc>
      </w:tr>
      <w:tr w:rsidR="00CF3A91" w:rsidRPr="00CF3A91" w:rsidTr="0038721B">
        <w:trPr>
          <w:trHeight w:val="1002"/>
        </w:trPr>
        <w:tc>
          <w:tcPr>
            <w:tcW w:w="71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5</w:t>
            </w:r>
          </w:p>
        </w:tc>
        <w:tc>
          <w:tcPr>
            <w:tcW w:w="850" w:type="dxa"/>
            <w:tcBorders>
              <w:top w:val="single" w:sz="8" w:space="0" w:color="auto"/>
              <w:left w:val="single" w:sz="8" w:space="0" w:color="auto"/>
              <w:bottom w:val="single" w:sz="8" w:space="0" w:color="auto"/>
              <w:right w:val="single" w:sz="8" w:space="0" w:color="auto"/>
            </w:tcBorders>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106</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文化資產維護管理及再利用計畫(B類)</w:t>
            </w:r>
          </w:p>
        </w:tc>
        <w:tc>
          <w:tcPr>
            <w:tcW w:w="1418"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花蓮縣政府</w:t>
            </w:r>
          </w:p>
        </w:tc>
        <w:tc>
          <w:tcPr>
            <w:tcW w:w="311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花蓮縣蘇花古道後山北路文化景觀史蹟普查計畫</w:t>
            </w:r>
          </w:p>
        </w:tc>
        <w:tc>
          <w:tcPr>
            <w:tcW w:w="156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 xml:space="preserve">      2,322,900 </w:t>
            </w:r>
          </w:p>
        </w:tc>
      </w:tr>
      <w:tr w:rsidR="00CF3A91" w:rsidRPr="00CF3A91" w:rsidTr="0038721B">
        <w:trPr>
          <w:trHeight w:val="1002"/>
        </w:trPr>
        <w:tc>
          <w:tcPr>
            <w:tcW w:w="71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lastRenderedPageBreak/>
              <w:t>6</w:t>
            </w:r>
          </w:p>
        </w:tc>
        <w:tc>
          <w:tcPr>
            <w:tcW w:w="850" w:type="dxa"/>
            <w:tcBorders>
              <w:top w:val="single" w:sz="8" w:space="0" w:color="auto"/>
              <w:left w:val="single" w:sz="8" w:space="0" w:color="auto"/>
              <w:bottom w:val="single" w:sz="8" w:space="0" w:color="auto"/>
              <w:right w:val="single" w:sz="8" w:space="0" w:color="auto"/>
            </w:tcBorders>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106</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文化資產維護管理及再利用計畫(B類)</w:t>
            </w:r>
          </w:p>
        </w:tc>
        <w:tc>
          <w:tcPr>
            <w:tcW w:w="1418"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屏東縣政府</w:t>
            </w:r>
          </w:p>
        </w:tc>
        <w:tc>
          <w:tcPr>
            <w:tcW w:w="311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屏東縣浸水營古道(屏東段)文化景觀保存維護計畫</w:t>
            </w:r>
          </w:p>
        </w:tc>
        <w:tc>
          <w:tcPr>
            <w:tcW w:w="156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 xml:space="preserve">      1,800,000 </w:t>
            </w:r>
          </w:p>
        </w:tc>
      </w:tr>
      <w:tr w:rsidR="00CF3A91" w:rsidRPr="00CF3A91" w:rsidTr="0038721B">
        <w:trPr>
          <w:trHeight w:val="1002"/>
        </w:trPr>
        <w:tc>
          <w:tcPr>
            <w:tcW w:w="71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7</w:t>
            </w:r>
          </w:p>
        </w:tc>
        <w:tc>
          <w:tcPr>
            <w:tcW w:w="850" w:type="dxa"/>
            <w:tcBorders>
              <w:top w:val="single" w:sz="8" w:space="0" w:color="auto"/>
              <w:left w:val="single" w:sz="8" w:space="0" w:color="auto"/>
              <w:bottom w:val="single" w:sz="8" w:space="0" w:color="auto"/>
              <w:right w:val="single" w:sz="8" w:space="0" w:color="auto"/>
            </w:tcBorders>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106</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文化資產維護管理及再利用計畫(B類)</w:t>
            </w:r>
          </w:p>
        </w:tc>
        <w:tc>
          <w:tcPr>
            <w:tcW w:w="1418"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南投縣政府</w:t>
            </w:r>
          </w:p>
        </w:tc>
        <w:tc>
          <w:tcPr>
            <w:tcW w:w="311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南投縣聚落建築群、史蹟普查計畫</w:t>
            </w:r>
          </w:p>
        </w:tc>
        <w:tc>
          <w:tcPr>
            <w:tcW w:w="156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 xml:space="preserve">      3,200,000 </w:t>
            </w:r>
          </w:p>
        </w:tc>
      </w:tr>
      <w:tr w:rsidR="00CF3A91" w:rsidRPr="00CF3A91" w:rsidTr="0038721B">
        <w:trPr>
          <w:trHeight w:val="1002"/>
        </w:trPr>
        <w:tc>
          <w:tcPr>
            <w:tcW w:w="71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8</w:t>
            </w:r>
          </w:p>
        </w:tc>
        <w:tc>
          <w:tcPr>
            <w:tcW w:w="850" w:type="dxa"/>
            <w:tcBorders>
              <w:top w:val="single" w:sz="8" w:space="0" w:color="auto"/>
              <w:left w:val="single" w:sz="8" w:space="0" w:color="auto"/>
              <w:bottom w:val="single" w:sz="8" w:space="0" w:color="auto"/>
              <w:right w:val="single" w:sz="8" w:space="0" w:color="auto"/>
            </w:tcBorders>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108</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文化資產維護管理及再利用計畫(B類)</w:t>
            </w:r>
          </w:p>
        </w:tc>
        <w:tc>
          <w:tcPr>
            <w:tcW w:w="1418"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南投縣政府</w:t>
            </w:r>
          </w:p>
        </w:tc>
        <w:tc>
          <w:tcPr>
            <w:tcW w:w="311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霧社事件</w:t>
            </w:r>
            <w:proofErr w:type="gramStart"/>
            <w:r w:rsidRPr="00CF3A91">
              <w:rPr>
                <w:rFonts w:hAnsi="標楷體" w:cs="新細明體" w:hint="eastAsia"/>
                <w:kern w:val="0"/>
                <w:sz w:val="26"/>
                <w:szCs w:val="26"/>
              </w:rPr>
              <w:t>‧馬赫坡古戰</w:t>
            </w:r>
            <w:proofErr w:type="gramEnd"/>
            <w:r w:rsidRPr="00CF3A91">
              <w:rPr>
                <w:rFonts w:hAnsi="標楷體" w:cs="新細明體" w:hint="eastAsia"/>
                <w:kern w:val="0"/>
                <w:sz w:val="26"/>
                <w:szCs w:val="26"/>
              </w:rPr>
              <w:t>場-</w:t>
            </w:r>
            <w:proofErr w:type="spellStart"/>
            <w:r w:rsidRPr="00CF3A91">
              <w:rPr>
                <w:rFonts w:hAnsi="標楷體" w:cs="新細明體" w:hint="eastAsia"/>
                <w:kern w:val="0"/>
                <w:sz w:val="26"/>
                <w:szCs w:val="26"/>
              </w:rPr>
              <w:t>Butuc</w:t>
            </w:r>
            <w:proofErr w:type="spellEnd"/>
            <w:r w:rsidRPr="00CF3A91">
              <w:rPr>
                <w:rFonts w:hAnsi="標楷體" w:cs="新細明體" w:hint="eastAsia"/>
                <w:kern w:val="0"/>
                <w:sz w:val="26"/>
                <w:szCs w:val="26"/>
              </w:rPr>
              <w:t>（一文字高地）</w:t>
            </w:r>
            <w:proofErr w:type="gramStart"/>
            <w:r w:rsidRPr="00CF3A91">
              <w:rPr>
                <w:rFonts w:hAnsi="標楷體" w:cs="新細明體" w:hint="eastAsia"/>
                <w:kern w:val="0"/>
                <w:sz w:val="26"/>
                <w:szCs w:val="26"/>
              </w:rPr>
              <w:t>暨運</w:t>
            </w:r>
            <w:proofErr w:type="gramEnd"/>
            <w:r w:rsidRPr="00CF3A91">
              <w:rPr>
                <w:rFonts w:hAnsi="標楷體" w:cs="新細明體" w:hint="eastAsia"/>
                <w:kern w:val="0"/>
                <w:sz w:val="26"/>
                <w:szCs w:val="26"/>
              </w:rPr>
              <w:t>材古道保存管理原則暨保存維護計畫</w:t>
            </w:r>
          </w:p>
        </w:tc>
        <w:tc>
          <w:tcPr>
            <w:tcW w:w="156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 xml:space="preserve">      1,600,000 </w:t>
            </w:r>
          </w:p>
        </w:tc>
      </w:tr>
      <w:tr w:rsidR="00CF3A91" w:rsidRPr="00CF3A91" w:rsidTr="0038721B">
        <w:trPr>
          <w:trHeight w:val="1002"/>
        </w:trPr>
        <w:tc>
          <w:tcPr>
            <w:tcW w:w="71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9</w:t>
            </w:r>
          </w:p>
        </w:tc>
        <w:tc>
          <w:tcPr>
            <w:tcW w:w="850" w:type="dxa"/>
            <w:tcBorders>
              <w:top w:val="single" w:sz="8" w:space="0" w:color="auto"/>
              <w:left w:val="single" w:sz="8" w:space="0" w:color="auto"/>
              <w:bottom w:val="single" w:sz="8" w:space="0" w:color="auto"/>
              <w:right w:val="single" w:sz="8" w:space="0" w:color="auto"/>
            </w:tcBorders>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109</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文化資產維護管理及再利用計畫(B類)</w:t>
            </w:r>
          </w:p>
        </w:tc>
        <w:tc>
          <w:tcPr>
            <w:tcW w:w="1418"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花蓮縣政府</w:t>
            </w:r>
          </w:p>
        </w:tc>
        <w:tc>
          <w:tcPr>
            <w:tcW w:w="311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花蓮縣光復鄉阿美</w:t>
            </w:r>
            <w:proofErr w:type="gramStart"/>
            <w:r w:rsidRPr="00CF3A91">
              <w:rPr>
                <w:rFonts w:hAnsi="標楷體" w:cs="新細明體" w:hint="eastAsia"/>
                <w:kern w:val="0"/>
                <w:sz w:val="26"/>
                <w:szCs w:val="26"/>
              </w:rPr>
              <w:t>族太巴塱</w:t>
            </w:r>
            <w:proofErr w:type="spellStart"/>
            <w:proofErr w:type="gramEnd"/>
            <w:r w:rsidRPr="00CF3A91">
              <w:rPr>
                <w:rFonts w:hAnsi="標楷體" w:cs="新細明體" w:hint="eastAsia"/>
                <w:kern w:val="0"/>
                <w:sz w:val="26"/>
                <w:szCs w:val="26"/>
              </w:rPr>
              <w:t>Kakita'an</w:t>
            </w:r>
            <w:proofErr w:type="spellEnd"/>
            <w:proofErr w:type="gramStart"/>
            <w:r w:rsidRPr="00CF3A91">
              <w:rPr>
                <w:rFonts w:hAnsi="標楷體" w:cs="新細明體" w:hint="eastAsia"/>
                <w:kern w:val="0"/>
                <w:sz w:val="26"/>
                <w:szCs w:val="26"/>
              </w:rPr>
              <w:t>祖屋管</w:t>
            </w:r>
            <w:proofErr w:type="gramEnd"/>
            <w:r w:rsidRPr="00CF3A91">
              <w:rPr>
                <w:rFonts w:hAnsi="標楷體" w:cs="新細明體" w:hint="eastAsia"/>
                <w:kern w:val="0"/>
                <w:sz w:val="26"/>
                <w:szCs w:val="26"/>
              </w:rPr>
              <w:t>理維護計畫</w:t>
            </w:r>
          </w:p>
        </w:tc>
        <w:tc>
          <w:tcPr>
            <w:tcW w:w="156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 xml:space="preserve">        980,000 </w:t>
            </w:r>
          </w:p>
        </w:tc>
      </w:tr>
      <w:tr w:rsidR="00CF3A91" w:rsidRPr="00CF3A91" w:rsidTr="0038721B">
        <w:trPr>
          <w:trHeight w:val="1002"/>
        </w:trPr>
        <w:tc>
          <w:tcPr>
            <w:tcW w:w="71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10</w:t>
            </w:r>
          </w:p>
        </w:tc>
        <w:tc>
          <w:tcPr>
            <w:tcW w:w="8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109</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文化資產維護管理及再利用計畫(B類)</w:t>
            </w:r>
          </w:p>
        </w:tc>
        <w:tc>
          <w:tcPr>
            <w:tcW w:w="1418"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花蓮縣政府</w:t>
            </w:r>
          </w:p>
        </w:tc>
        <w:tc>
          <w:tcPr>
            <w:tcW w:w="311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 xml:space="preserve"> Mai-</w:t>
            </w:r>
            <w:proofErr w:type="spellStart"/>
            <w:r w:rsidRPr="00CF3A91">
              <w:rPr>
                <w:rFonts w:hAnsi="標楷體" w:cs="新細明體" w:hint="eastAsia"/>
                <w:kern w:val="0"/>
                <w:sz w:val="26"/>
                <w:szCs w:val="26"/>
              </w:rPr>
              <w:t>asang</w:t>
            </w:r>
            <w:proofErr w:type="spellEnd"/>
            <w:r w:rsidRPr="00CF3A91">
              <w:rPr>
                <w:rFonts w:hAnsi="標楷體" w:cs="新細明體" w:hint="eastAsia"/>
                <w:kern w:val="0"/>
                <w:sz w:val="26"/>
                <w:szCs w:val="26"/>
              </w:rPr>
              <w:t xml:space="preserve"> </w:t>
            </w:r>
            <w:proofErr w:type="spellStart"/>
            <w:r w:rsidRPr="00CF3A91">
              <w:rPr>
                <w:rFonts w:hAnsi="標楷體" w:cs="新細明體" w:hint="eastAsia"/>
                <w:kern w:val="0"/>
                <w:sz w:val="26"/>
                <w:szCs w:val="26"/>
              </w:rPr>
              <w:t>Kasing</w:t>
            </w:r>
            <w:proofErr w:type="spellEnd"/>
            <w:proofErr w:type="gramStart"/>
            <w:r w:rsidRPr="00CF3A91">
              <w:rPr>
                <w:rFonts w:hAnsi="標楷體" w:cs="新細明體" w:hint="eastAsia"/>
                <w:kern w:val="0"/>
                <w:sz w:val="26"/>
                <w:szCs w:val="26"/>
              </w:rPr>
              <w:t>佳心舊部</w:t>
            </w:r>
            <w:proofErr w:type="gramEnd"/>
            <w:r w:rsidRPr="00CF3A91">
              <w:rPr>
                <w:rFonts w:hAnsi="標楷體" w:cs="新細明體" w:hint="eastAsia"/>
                <w:kern w:val="0"/>
                <w:sz w:val="26"/>
                <w:szCs w:val="26"/>
              </w:rPr>
              <w:t>落文化景觀保存維護計畫</w:t>
            </w:r>
          </w:p>
        </w:tc>
        <w:tc>
          <w:tcPr>
            <w:tcW w:w="1560"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 xml:space="preserve">      1,700,000 </w:t>
            </w:r>
          </w:p>
        </w:tc>
      </w:tr>
      <w:tr w:rsidR="00CF3A91" w:rsidRPr="00CF3A91" w:rsidTr="0038721B">
        <w:trPr>
          <w:trHeight w:val="1002"/>
        </w:trPr>
        <w:tc>
          <w:tcPr>
            <w:tcW w:w="71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11</w:t>
            </w:r>
          </w:p>
        </w:tc>
        <w:tc>
          <w:tcPr>
            <w:tcW w:w="8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109</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文化資產維護管理及再利用計畫(B類)</w:t>
            </w:r>
          </w:p>
        </w:tc>
        <w:tc>
          <w:tcPr>
            <w:tcW w:w="1418"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桃園市政府</w:t>
            </w:r>
          </w:p>
        </w:tc>
        <w:tc>
          <w:tcPr>
            <w:tcW w:w="311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桃園市歷史建築</w:t>
            </w:r>
            <w:proofErr w:type="spellStart"/>
            <w:r w:rsidRPr="00CF3A91">
              <w:rPr>
                <w:rFonts w:hAnsi="標楷體" w:cs="新細明體" w:hint="eastAsia"/>
                <w:kern w:val="0"/>
                <w:sz w:val="26"/>
                <w:szCs w:val="26"/>
              </w:rPr>
              <w:t>Gogan</w:t>
            </w:r>
            <w:proofErr w:type="spellEnd"/>
            <w:r w:rsidRPr="00CF3A91">
              <w:rPr>
                <w:rFonts w:hAnsi="標楷體" w:cs="新細明體" w:hint="eastAsia"/>
                <w:kern w:val="0"/>
                <w:sz w:val="26"/>
                <w:szCs w:val="26"/>
              </w:rPr>
              <w:t>(卡奧灣)日治彈藥軍械室調查研究暨修復再利用計畫</w:t>
            </w:r>
          </w:p>
        </w:tc>
        <w:tc>
          <w:tcPr>
            <w:tcW w:w="1560"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 xml:space="preserve">        720,000 </w:t>
            </w:r>
          </w:p>
        </w:tc>
      </w:tr>
      <w:tr w:rsidR="00CF3A91" w:rsidRPr="00CF3A91" w:rsidTr="0038721B">
        <w:trPr>
          <w:trHeight w:val="1002"/>
        </w:trPr>
        <w:tc>
          <w:tcPr>
            <w:tcW w:w="71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12</w:t>
            </w:r>
          </w:p>
        </w:tc>
        <w:tc>
          <w:tcPr>
            <w:tcW w:w="8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110</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文化資產維護管理及再利用計畫(B類)</w:t>
            </w:r>
          </w:p>
        </w:tc>
        <w:tc>
          <w:tcPr>
            <w:tcW w:w="1418"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宜蘭縣政府</w:t>
            </w:r>
          </w:p>
        </w:tc>
        <w:tc>
          <w:tcPr>
            <w:tcW w:w="311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宜蘭縣縣定古蹟「寒溪神社遺跡」修復規劃設計</w:t>
            </w:r>
          </w:p>
        </w:tc>
        <w:tc>
          <w:tcPr>
            <w:tcW w:w="1560"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 xml:space="preserve">        546,000 </w:t>
            </w:r>
          </w:p>
        </w:tc>
      </w:tr>
      <w:tr w:rsidR="00CF3A91" w:rsidRPr="00CF3A91" w:rsidTr="0038721B">
        <w:trPr>
          <w:trHeight w:val="1002"/>
        </w:trPr>
        <w:tc>
          <w:tcPr>
            <w:tcW w:w="71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13</w:t>
            </w:r>
          </w:p>
        </w:tc>
        <w:tc>
          <w:tcPr>
            <w:tcW w:w="8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110</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文化資產維護管理及再利用計畫(B類)</w:t>
            </w:r>
          </w:p>
        </w:tc>
        <w:tc>
          <w:tcPr>
            <w:tcW w:w="1418"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屏東縣政府</w:t>
            </w:r>
          </w:p>
        </w:tc>
        <w:tc>
          <w:tcPr>
            <w:tcW w:w="311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屏東縣「</w:t>
            </w:r>
            <w:proofErr w:type="spellStart"/>
            <w:r w:rsidRPr="00CF3A91">
              <w:rPr>
                <w:rFonts w:hAnsi="標楷體" w:cs="新細明體" w:hint="eastAsia"/>
                <w:kern w:val="0"/>
                <w:sz w:val="26"/>
                <w:szCs w:val="26"/>
              </w:rPr>
              <w:t>Padain</w:t>
            </w:r>
            <w:proofErr w:type="spellEnd"/>
            <w:r w:rsidRPr="00CF3A91">
              <w:rPr>
                <w:rFonts w:hAnsi="標楷體" w:cs="新細明體" w:hint="eastAsia"/>
                <w:kern w:val="0"/>
                <w:sz w:val="26"/>
                <w:szCs w:val="26"/>
              </w:rPr>
              <w:t>傳統聚落(高燕及</w:t>
            </w:r>
            <w:proofErr w:type="gramStart"/>
            <w:r w:rsidRPr="00CF3A91">
              <w:rPr>
                <w:rFonts w:hAnsi="標楷體" w:cs="新細明體" w:hint="eastAsia"/>
                <w:kern w:val="0"/>
                <w:sz w:val="26"/>
                <w:szCs w:val="26"/>
              </w:rPr>
              <w:t>射鹿)</w:t>
            </w:r>
            <w:proofErr w:type="gramEnd"/>
            <w:r w:rsidRPr="00CF3A91">
              <w:rPr>
                <w:rFonts w:hAnsi="標楷體" w:cs="新細明體" w:hint="eastAsia"/>
                <w:kern w:val="0"/>
                <w:sz w:val="26"/>
                <w:szCs w:val="26"/>
              </w:rPr>
              <w:t>建築聚落群保存及再發展計畫」</w:t>
            </w:r>
          </w:p>
        </w:tc>
        <w:tc>
          <w:tcPr>
            <w:tcW w:w="1560"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 xml:space="preserve">      1,827,500 </w:t>
            </w:r>
          </w:p>
        </w:tc>
      </w:tr>
      <w:tr w:rsidR="00CF3A91" w:rsidRPr="00CF3A91" w:rsidTr="0038721B">
        <w:trPr>
          <w:trHeight w:val="1002"/>
        </w:trPr>
        <w:tc>
          <w:tcPr>
            <w:tcW w:w="71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14</w:t>
            </w:r>
          </w:p>
        </w:tc>
        <w:tc>
          <w:tcPr>
            <w:tcW w:w="8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110</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文化資產維護管理及再利用計畫(B類)</w:t>
            </w:r>
          </w:p>
        </w:tc>
        <w:tc>
          <w:tcPr>
            <w:tcW w:w="1418"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花蓮縣政府</w:t>
            </w:r>
          </w:p>
        </w:tc>
        <w:tc>
          <w:tcPr>
            <w:tcW w:w="311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花蓮縣「大港口事件發生地文化資產價值評估暨</w:t>
            </w:r>
            <w:proofErr w:type="gramStart"/>
            <w:r w:rsidRPr="00CF3A91">
              <w:rPr>
                <w:rFonts w:hAnsi="標楷體" w:cs="新細明體" w:hint="eastAsia"/>
                <w:kern w:val="0"/>
                <w:sz w:val="26"/>
                <w:szCs w:val="26"/>
              </w:rPr>
              <w:t>在地社群</w:t>
            </w:r>
            <w:proofErr w:type="gramEnd"/>
            <w:r w:rsidRPr="00CF3A91">
              <w:rPr>
                <w:rFonts w:hAnsi="標楷體" w:cs="新細明體" w:hint="eastAsia"/>
                <w:kern w:val="0"/>
                <w:sz w:val="26"/>
                <w:szCs w:val="26"/>
              </w:rPr>
              <w:t>培力計畫」</w:t>
            </w:r>
          </w:p>
        </w:tc>
        <w:tc>
          <w:tcPr>
            <w:tcW w:w="1560"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 xml:space="preserve">      1,260,000 </w:t>
            </w:r>
          </w:p>
        </w:tc>
      </w:tr>
      <w:tr w:rsidR="00CF3A91" w:rsidRPr="00CF3A91" w:rsidTr="0038721B">
        <w:trPr>
          <w:trHeight w:val="1002"/>
        </w:trPr>
        <w:tc>
          <w:tcPr>
            <w:tcW w:w="71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15</w:t>
            </w:r>
          </w:p>
        </w:tc>
        <w:tc>
          <w:tcPr>
            <w:tcW w:w="8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110</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文化資產維護管理及再利用計畫(B類)</w:t>
            </w:r>
          </w:p>
        </w:tc>
        <w:tc>
          <w:tcPr>
            <w:tcW w:w="1418"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花蓮縣政府</w:t>
            </w:r>
          </w:p>
        </w:tc>
        <w:tc>
          <w:tcPr>
            <w:tcW w:w="311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花蓮縣「太魯閣事件發生地文化資產價值評估暨</w:t>
            </w:r>
            <w:proofErr w:type="gramStart"/>
            <w:r w:rsidRPr="00CF3A91">
              <w:rPr>
                <w:rFonts w:hAnsi="標楷體" w:cs="新細明體" w:hint="eastAsia"/>
                <w:kern w:val="0"/>
                <w:sz w:val="26"/>
                <w:szCs w:val="26"/>
              </w:rPr>
              <w:t>在地社群</w:t>
            </w:r>
            <w:proofErr w:type="gramEnd"/>
            <w:r w:rsidRPr="00CF3A91">
              <w:rPr>
                <w:rFonts w:hAnsi="標楷體" w:cs="新細明體" w:hint="eastAsia"/>
                <w:kern w:val="0"/>
                <w:sz w:val="26"/>
                <w:szCs w:val="26"/>
              </w:rPr>
              <w:t>培力計畫」</w:t>
            </w:r>
          </w:p>
        </w:tc>
        <w:tc>
          <w:tcPr>
            <w:tcW w:w="1560"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 xml:space="preserve">      1,440,000 </w:t>
            </w:r>
          </w:p>
        </w:tc>
      </w:tr>
      <w:tr w:rsidR="00CF3A91" w:rsidRPr="00CF3A91" w:rsidTr="0038721B">
        <w:trPr>
          <w:trHeight w:val="1002"/>
        </w:trPr>
        <w:tc>
          <w:tcPr>
            <w:tcW w:w="71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16</w:t>
            </w:r>
          </w:p>
        </w:tc>
        <w:tc>
          <w:tcPr>
            <w:tcW w:w="8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110</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文化資產維護管理及再利用計畫(B類)</w:t>
            </w:r>
          </w:p>
        </w:tc>
        <w:tc>
          <w:tcPr>
            <w:tcW w:w="1418"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苗栗縣政府</w:t>
            </w:r>
          </w:p>
        </w:tc>
        <w:tc>
          <w:tcPr>
            <w:tcW w:w="311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苗栗縣「南庄事件遺址價值評估調查研究計畫」</w:t>
            </w:r>
          </w:p>
        </w:tc>
        <w:tc>
          <w:tcPr>
            <w:tcW w:w="1560"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 xml:space="preserve">        480,000 </w:t>
            </w:r>
          </w:p>
        </w:tc>
      </w:tr>
      <w:tr w:rsidR="00CF3A91" w:rsidRPr="00CF3A91" w:rsidTr="0038721B">
        <w:trPr>
          <w:trHeight w:val="1335"/>
        </w:trPr>
        <w:tc>
          <w:tcPr>
            <w:tcW w:w="71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17</w:t>
            </w:r>
          </w:p>
        </w:tc>
        <w:tc>
          <w:tcPr>
            <w:tcW w:w="8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110</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文化資產維護管理及再利用計畫(B類)</w:t>
            </w:r>
          </w:p>
        </w:tc>
        <w:tc>
          <w:tcPr>
            <w:tcW w:w="1418"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南投縣政府</w:t>
            </w:r>
          </w:p>
        </w:tc>
        <w:tc>
          <w:tcPr>
            <w:tcW w:w="311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南投縣「南投縣信義鄉布農族「祭事</w:t>
            </w:r>
            <w:proofErr w:type="gramStart"/>
            <w:r w:rsidRPr="00CF3A91">
              <w:rPr>
                <w:rFonts w:hAnsi="標楷體" w:cs="新細明體" w:hint="eastAsia"/>
                <w:kern w:val="0"/>
                <w:sz w:val="26"/>
                <w:szCs w:val="26"/>
              </w:rPr>
              <w:t>曆</w:t>
            </w:r>
            <w:proofErr w:type="gramEnd"/>
            <w:r w:rsidRPr="00CF3A91">
              <w:rPr>
                <w:rFonts w:hAnsi="標楷體" w:cs="新細明體" w:hint="eastAsia"/>
                <w:kern w:val="0"/>
                <w:sz w:val="26"/>
                <w:szCs w:val="26"/>
              </w:rPr>
              <w:t>」創作祭司</w:t>
            </w:r>
            <w:proofErr w:type="spellStart"/>
            <w:r w:rsidRPr="00CF3A91">
              <w:rPr>
                <w:rFonts w:hAnsi="標楷體" w:cs="新細明體" w:hint="eastAsia"/>
                <w:kern w:val="0"/>
                <w:sz w:val="26"/>
                <w:szCs w:val="26"/>
              </w:rPr>
              <w:t>Laung</w:t>
            </w:r>
            <w:proofErr w:type="spellEnd"/>
            <w:r w:rsidRPr="00CF3A91">
              <w:rPr>
                <w:rFonts w:hAnsi="標楷體" w:cs="新細明體" w:hint="eastAsia"/>
                <w:kern w:val="0"/>
                <w:sz w:val="26"/>
                <w:szCs w:val="26"/>
              </w:rPr>
              <w:t xml:space="preserve"> </w:t>
            </w:r>
            <w:proofErr w:type="spellStart"/>
            <w:r w:rsidRPr="00CF3A91">
              <w:rPr>
                <w:rFonts w:hAnsi="標楷體" w:cs="新細明體" w:hint="eastAsia"/>
                <w:kern w:val="0"/>
                <w:sz w:val="26"/>
                <w:szCs w:val="26"/>
              </w:rPr>
              <w:t>Mangdavan</w:t>
            </w:r>
            <w:proofErr w:type="spellEnd"/>
            <w:r w:rsidRPr="00CF3A91">
              <w:rPr>
                <w:rFonts w:hAnsi="標楷體" w:cs="新細明體" w:hint="eastAsia"/>
                <w:kern w:val="0"/>
                <w:sz w:val="26"/>
                <w:szCs w:val="26"/>
              </w:rPr>
              <w:t>石板墓穴及家族石板屋、U-</w:t>
            </w:r>
            <w:proofErr w:type="spellStart"/>
            <w:r w:rsidRPr="00CF3A91">
              <w:rPr>
                <w:rFonts w:hAnsi="標楷體" w:cs="新細明體" w:hint="eastAsia"/>
                <w:kern w:val="0"/>
                <w:sz w:val="26"/>
                <w:szCs w:val="26"/>
              </w:rPr>
              <w:t>bunuaz</w:t>
            </w:r>
            <w:proofErr w:type="spellEnd"/>
            <w:r w:rsidRPr="00CF3A91">
              <w:rPr>
                <w:rFonts w:hAnsi="標楷體" w:cs="新細明體" w:hint="eastAsia"/>
                <w:kern w:val="0"/>
                <w:sz w:val="26"/>
                <w:szCs w:val="26"/>
              </w:rPr>
              <w:t>舊遺址傳統石板屋調查研究計畫」</w:t>
            </w:r>
          </w:p>
        </w:tc>
        <w:tc>
          <w:tcPr>
            <w:tcW w:w="1560"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 xml:space="preserve">      1,500,000 </w:t>
            </w:r>
          </w:p>
        </w:tc>
      </w:tr>
      <w:tr w:rsidR="00CF3A91" w:rsidRPr="00CF3A91" w:rsidTr="0038721B">
        <w:trPr>
          <w:trHeight w:val="1002"/>
        </w:trPr>
        <w:tc>
          <w:tcPr>
            <w:tcW w:w="71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lastRenderedPageBreak/>
              <w:t>18</w:t>
            </w:r>
          </w:p>
        </w:tc>
        <w:tc>
          <w:tcPr>
            <w:tcW w:w="8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111</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文化資產維護管理及再利用計畫(B類)</w:t>
            </w:r>
          </w:p>
        </w:tc>
        <w:tc>
          <w:tcPr>
            <w:tcW w:w="1418"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屏東縣政府</w:t>
            </w:r>
          </w:p>
        </w:tc>
        <w:tc>
          <w:tcPr>
            <w:tcW w:w="311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 xml:space="preserve"> 屏東縣「</w:t>
            </w:r>
            <w:proofErr w:type="spellStart"/>
            <w:r w:rsidRPr="00CF3A91">
              <w:rPr>
                <w:rFonts w:hAnsi="標楷體" w:cs="新細明體" w:hint="eastAsia"/>
                <w:kern w:val="0"/>
                <w:sz w:val="26"/>
                <w:szCs w:val="26"/>
              </w:rPr>
              <w:t>Kapayuwanan</w:t>
            </w:r>
            <w:proofErr w:type="spellEnd"/>
            <w:proofErr w:type="gramStart"/>
            <w:r w:rsidRPr="00CF3A91">
              <w:rPr>
                <w:rFonts w:hAnsi="標楷體" w:cs="新細明體" w:hint="eastAsia"/>
                <w:kern w:val="0"/>
                <w:sz w:val="26"/>
                <w:szCs w:val="26"/>
              </w:rPr>
              <w:t>舊筏灣</w:t>
            </w:r>
            <w:proofErr w:type="gramEnd"/>
            <w:r w:rsidRPr="00CF3A91">
              <w:rPr>
                <w:rFonts w:hAnsi="標楷體" w:cs="新細明體" w:hint="eastAsia"/>
                <w:kern w:val="0"/>
                <w:sz w:val="26"/>
                <w:szCs w:val="26"/>
              </w:rPr>
              <w:t>聚落建築群保存及再發展計畫」</w:t>
            </w:r>
          </w:p>
        </w:tc>
        <w:tc>
          <w:tcPr>
            <w:tcW w:w="1560"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 xml:space="preserve">      1,875,000 </w:t>
            </w:r>
          </w:p>
        </w:tc>
      </w:tr>
      <w:tr w:rsidR="00CF3A91" w:rsidRPr="00CF3A91" w:rsidTr="0038721B">
        <w:trPr>
          <w:trHeight w:val="1002"/>
        </w:trPr>
        <w:tc>
          <w:tcPr>
            <w:tcW w:w="71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19</w:t>
            </w:r>
          </w:p>
        </w:tc>
        <w:tc>
          <w:tcPr>
            <w:tcW w:w="8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111</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文化保存計畫-加速推動地方創生</w:t>
            </w:r>
          </w:p>
        </w:tc>
        <w:tc>
          <w:tcPr>
            <w:tcW w:w="1418"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屏東縣政府</w:t>
            </w:r>
          </w:p>
        </w:tc>
        <w:tc>
          <w:tcPr>
            <w:tcW w:w="311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w:t>
            </w:r>
            <w:proofErr w:type="spellStart"/>
            <w:r w:rsidRPr="00CF3A91">
              <w:rPr>
                <w:rFonts w:hAnsi="標楷體" w:cs="新細明體" w:hint="eastAsia"/>
                <w:kern w:val="0"/>
                <w:sz w:val="26"/>
                <w:szCs w:val="26"/>
              </w:rPr>
              <w:t>Kapayuwanan</w:t>
            </w:r>
            <w:proofErr w:type="spellEnd"/>
            <w:r w:rsidRPr="00CF3A91">
              <w:rPr>
                <w:rFonts w:hAnsi="標楷體" w:cs="新細明體" w:hint="eastAsia"/>
                <w:kern w:val="0"/>
                <w:sz w:val="26"/>
                <w:szCs w:val="26"/>
              </w:rPr>
              <w:t>(</w:t>
            </w:r>
            <w:proofErr w:type="gramStart"/>
            <w:r w:rsidRPr="00CF3A91">
              <w:rPr>
                <w:rFonts w:hAnsi="標楷體" w:cs="新細明體" w:hint="eastAsia"/>
                <w:kern w:val="0"/>
                <w:sz w:val="26"/>
                <w:szCs w:val="26"/>
              </w:rPr>
              <w:t>舊筏灣</w:t>
            </w:r>
            <w:proofErr w:type="gramEnd"/>
            <w:r w:rsidRPr="00CF3A91">
              <w:rPr>
                <w:rFonts w:hAnsi="標楷體" w:cs="新細明體" w:hint="eastAsia"/>
                <w:kern w:val="0"/>
                <w:sz w:val="26"/>
                <w:szCs w:val="26"/>
              </w:rPr>
              <w:t>)聚落建築群」管理維護計畫</w:t>
            </w:r>
          </w:p>
        </w:tc>
        <w:tc>
          <w:tcPr>
            <w:tcW w:w="1560"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 xml:space="preserve">      2,062,500 </w:t>
            </w:r>
          </w:p>
        </w:tc>
      </w:tr>
      <w:tr w:rsidR="00CF3A91" w:rsidRPr="00CF3A91" w:rsidTr="0038721B">
        <w:trPr>
          <w:trHeight w:val="1002"/>
        </w:trPr>
        <w:tc>
          <w:tcPr>
            <w:tcW w:w="71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20</w:t>
            </w:r>
          </w:p>
        </w:tc>
        <w:tc>
          <w:tcPr>
            <w:tcW w:w="8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111</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文化資產維護管理及再利用計畫(B類)</w:t>
            </w:r>
          </w:p>
        </w:tc>
        <w:tc>
          <w:tcPr>
            <w:tcW w:w="1418"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屏東縣政府</w:t>
            </w:r>
          </w:p>
        </w:tc>
        <w:tc>
          <w:tcPr>
            <w:tcW w:w="311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 xml:space="preserve"> 屏東縣111-112年魯凱族好茶舊社管理維護計畫</w:t>
            </w:r>
          </w:p>
        </w:tc>
        <w:tc>
          <w:tcPr>
            <w:tcW w:w="1560"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 xml:space="preserve">      2,550,000 </w:t>
            </w:r>
          </w:p>
        </w:tc>
      </w:tr>
      <w:tr w:rsidR="00CF3A91" w:rsidRPr="00CF3A91" w:rsidTr="0038721B">
        <w:trPr>
          <w:trHeight w:val="1002"/>
        </w:trPr>
        <w:tc>
          <w:tcPr>
            <w:tcW w:w="71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21</w:t>
            </w:r>
          </w:p>
        </w:tc>
        <w:tc>
          <w:tcPr>
            <w:tcW w:w="8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111</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文化資產維護管理及再利用計畫(B類)</w:t>
            </w:r>
          </w:p>
        </w:tc>
        <w:tc>
          <w:tcPr>
            <w:tcW w:w="1418"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南投縣政府</w:t>
            </w:r>
          </w:p>
        </w:tc>
        <w:tc>
          <w:tcPr>
            <w:tcW w:w="311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霧社事件</w:t>
            </w:r>
            <w:proofErr w:type="gramStart"/>
            <w:r w:rsidRPr="00CF3A91">
              <w:rPr>
                <w:rFonts w:hAnsi="標楷體" w:cs="新細明體" w:hint="eastAsia"/>
                <w:kern w:val="0"/>
                <w:sz w:val="26"/>
                <w:szCs w:val="26"/>
              </w:rPr>
              <w:t>‧馬赫坡古戰</w:t>
            </w:r>
            <w:proofErr w:type="gramEnd"/>
            <w:r w:rsidRPr="00CF3A91">
              <w:rPr>
                <w:rFonts w:hAnsi="標楷體" w:cs="新細明體" w:hint="eastAsia"/>
                <w:kern w:val="0"/>
                <w:sz w:val="26"/>
                <w:szCs w:val="26"/>
              </w:rPr>
              <w:t>場-</w:t>
            </w:r>
            <w:proofErr w:type="spellStart"/>
            <w:r w:rsidRPr="00CF3A91">
              <w:rPr>
                <w:rFonts w:hAnsi="標楷體" w:cs="新細明體" w:hint="eastAsia"/>
                <w:kern w:val="0"/>
                <w:sz w:val="26"/>
                <w:szCs w:val="26"/>
              </w:rPr>
              <w:t>Butuc</w:t>
            </w:r>
            <w:proofErr w:type="spellEnd"/>
            <w:r w:rsidRPr="00CF3A91">
              <w:rPr>
                <w:rFonts w:hAnsi="標楷體" w:cs="新細明體" w:hint="eastAsia"/>
                <w:kern w:val="0"/>
                <w:sz w:val="26"/>
                <w:szCs w:val="26"/>
              </w:rPr>
              <w:t>（一文字高地）</w:t>
            </w:r>
            <w:proofErr w:type="gramStart"/>
            <w:r w:rsidRPr="00CF3A91">
              <w:rPr>
                <w:rFonts w:hAnsi="標楷體" w:cs="新細明體" w:hint="eastAsia"/>
                <w:kern w:val="0"/>
                <w:sz w:val="26"/>
                <w:szCs w:val="26"/>
              </w:rPr>
              <w:t>暨運</w:t>
            </w:r>
            <w:proofErr w:type="gramEnd"/>
            <w:r w:rsidRPr="00CF3A91">
              <w:rPr>
                <w:rFonts w:hAnsi="標楷體" w:cs="新細明體" w:hint="eastAsia"/>
                <w:kern w:val="0"/>
                <w:sz w:val="26"/>
                <w:szCs w:val="26"/>
              </w:rPr>
              <w:t>材古道規劃設計計畫</w:t>
            </w:r>
          </w:p>
        </w:tc>
        <w:tc>
          <w:tcPr>
            <w:tcW w:w="1560"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 xml:space="preserve">        900,000 </w:t>
            </w:r>
          </w:p>
        </w:tc>
      </w:tr>
      <w:tr w:rsidR="00CF3A91" w:rsidRPr="00CF3A91" w:rsidTr="0038721B">
        <w:trPr>
          <w:trHeight w:val="1002"/>
        </w:trPr>
        <w:tc>
          <w:tcPr>
            <w:tcW w:w="71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22</w:t>
            </w:r>
          </w:p>
        </w:tc>
        <w:tc>
          <w:tcPr>
            <w:tcW w:w="8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111</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文化資產維護管理及再利用計畫(B類)</w:t>
            </w:r>
          </w:p>
        </w:tc>
        <w:tc>
          <w:tcPr>
            <w:tcW w:w="1418"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花蓮縣政府</w:t>
            </w:r>
          </w:p>
        </w:tc>
        <w:tc>
          <w:tcPr>
            <w:tcW w:w="311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花蓮縣阿美族七腳川戰役古戰場文化資產價值評估計畫</w:t>
            </w:r>
          </w:p>
        </w:tc>
        <w:tc>
          <w:tcPr>
            <w:tcW w:w="1560"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 xml:space="preserve">      1,190,000 </w:t>
            </w:r>
          </w:p>
        </w:tc>
      </w:tr>
      <w:tr w:rsidR="00CF3A91" w:rsidRPr="00CF3A91" w:rsidTr="0038721B">
        <w:trPr>
          <w:trHeight w:val="1002"/>
        </w:trPr>
        <w:tc>
          <w:tcPr>
            <w:tcW w:w="71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23</w:t>
            </w:r>
          </w:p>
        </w:tc>
        <w:tc>
          <w:tcPr>
            <w:tcW w:w="8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111</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文化資產維護管理及再利用計畫(B類)</w:t>
            </w:r>
          </w:p>
        </w:tc>
        <w:tc>
          <w:tcPr>
            <w:tcW w:w="1418"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屏東縣政府</w:t>
            </w:r>
          </w:p>
        </w:tc>
        <w:tc>
          <w:tcPr>
            <w:tcW w:w="311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老七佳部落石板屋聚落災害修復</w:t>
            </w:r>
          </w:p>
        </w:tc>
        <w:tc>
          <w:tcPr>
            <w:tcW w:w="1560"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 xml:space="preserve">      1,062,000 </w:t>
            </w:r>
          </w:p>
        </w:tc>
      </w:tr>
      <w:tr w:rsidR="00CF3A91" w:rsidRPr="00CF3A91" w:rsidTr="0038721B">
        <w:trPr>
          <w:trHeight w:val="1002"/>
        </w:trPr>
        <w:tc>
          <w:tcPr>
            <w:tcW w:w="71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24</w:t>
            </w:r>
          </w:p>
        </w:tc>
        <w:tc>
          <w:tcPr>
            <w:tcW w:w="8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111</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文化資產維護管理及再利用計畫(B類)</w:t>
            </w:r>
          </w:p>
        </w:tc>
        <w:tc>
          <w:tcPr>
            <w:tcW w:w="1418"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花蓮縣政府</w:t>
            </w:r>
          </w:p>
        </w:tc>
        <w:tc>
          <w:tcPr>
            <w:tcW w:w="311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proofErr w:type="gramStart"/>
            <w:r w:rsidRPr="00CF3A91">
              <w:rPr>
                <w:rFonts w:hAnsi="標楷體" w:cs="新細明體" w:hint="eastAsia"/>
                <w:kern w:val="0"/>
                <w:sz w:val="26"/>
                <w:szCs w:val="26"/>
              </w:rPr>
              <w:t>佳心舊部</w:t>
            </w:r>
            <w:proofErr w:type="gramEnd"/>
            <w:r w:rsidRPr="00CF3A91">
              <w:rPr>
                <w:rFonts w:hAnsi="標楷體" w:cs="新細明體" w:hint="eastAsia"/>
                <w:kern w:val="0"/>
                <w:sz w:val="26"/>
                <w:szCs w:val="26"/>
              </w:rPr>
              <w:t>落文化景觀家屋、附屬屋及竹工寮緊急修繕計畫</w:t>
            </w:r>
          </w:p>
        </w:tc>
        <w:tc>
          <w:tcPr>
            <w:tcW w:w="1560"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 xml:space="preserve">      1,500,000 </w:t>
            </w:r>
          </w:p>
        </w:tc>
      </w:tr>
      <w:tr w:rsidR="00CF3A91" w:rsidRPr="00CF3A91" w:rsidTr="0038721B">
        <w:trPr>
          <w:trHeight w:val="1002"/>
        </w:trPr>
        <w:tc>
          <w:tcPr>
            <w:tcW w:w="71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25</w:t>
            </w:r>
          </w:p>
        </w:tc>
        <w:tc>
          <w:tcPr>
            <w:tcW w:w="8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112</w:t>
            </w:r>
          </w:p>
        </w:tc>
        <w:tc>
          <w:tcPr>
            <w:tcW w:w="226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文化資產維護管理及再利用計畫(B類)</w:t>
            </w:r>
          </w:p>
        </w:tc>
        <w:tc>
          <w:tcPr>
            <w:tcW w:w="1418"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台邦．</w:t>
            </w:r>
            <w:proofErr w:type="gramStart"/>
            <w:r w:rsidRPr="00CF3A91">
              <w:rPr>
                <w:rFonts w:hAnsi="標楷體" w:cs="新細明體" w:hint="eastAsia"/>
                <w:kern w:val="0"/>
                <w:sz w:val="26"/>
                <w:szCs w:val="26"/>
              </w:rPr>
              <w:t>撒沙勒</w:t>
            </w:r>
            <w:proofErr w:type="gramEnd"/>
          </w:p>
        </w:tc>
        <w:tc>
          <w:tcPr>
            <w:tcW w:w="311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8721B" w:rsidRPr="00CF3A91" w:rsidRDefault="0038721B">
            <w:pPr>
              <w:widowControl/>
              <w:rPr>
                <w:rFonts w:hAnsi="標楷體" w:cs="新細明體"/>
                <w:kern w:val="0"/>
                <w:sz w:val="26"/>
                <w:szCs w:val="26"/>
              </w:rPr>
            </w:pPr>
            <w:r w:rsidRPr="00CF3A91">
              <w:rPr>
                <w:rFonts w:hAnsi="標楷體" w:cs="新細明體" w:hint="eastAsia"/>
                <w:kern w:val="0"/>
                <w:sz w:val="26"/>
                <w:szCs w:val="26"/>
              </w:rPr>
              <w:t xml:space="preserve">國定古蹟魯凱族好茶舊社 </w:t>
            </w:r>
            <w:proofErr w:type="spellStart"/>
            <w:r w:rsidRPr="00CF3A91">
              <w:rPr>
                <w:rFonts w:hAnsi="標楷體" w:cs="新細明體" w:hint="eastAsia"/>
                <w:kern w:val="0"/>
                <w:sz w:val="26"/>
                <w:szCs w:val="26"/>
              </w:rPr>
              <w:t>Taiban</w:t>
            </w:r>
            <w:proofErr w:type="spellEnd"/>
            <w:r w:rsidRPr="00CF3A91">
              <w:rPr>
                <w:rFonts w:hAnsi="標楷體" w:cs="新細明體" w:hint="eastAsia"/>
                <w:kern w:val="0"/>
                <w:sz w:val="26"/>
                <w:szCs w:val="26"/>
              </w:rPr>
              <w:t>（台邦）家屋修護計畫</w:t>
            </w:r>
          </w:p>
        </w:tc>
        <w:tc>
          <w:tcPr>
            <w:tcW w:w="1560"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 xml:space="preserve">      3,476,700 </w:t>
            </w:r>
          </w:p>
        </w:tc>
      </w:tr>
      <w:tr w:rsidR="00CF3A91" w:rsidRPr="00CF3A91" w:rsidTr="0038721B">
        <w:trPr>
          <w:trHeight w:val="1002"/>
        </w:trPr>
        <w:tc>
          <w:tcPr>
            <w:tcW w:w="8364" w:type="dxa"/>
            <w:gridSpan w:val="5"/>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left"/>
              <w:rPr>
                <w:rFonts w:hAnsi="標楷體" w:cs="新細明體"/>
                <w:kern w:val="0"/>
                <w:sz w:val="26"/>
                <w:szCs w:val="26"/>
              </w:rPr>
            </w:pPr>
            <w:r w:rsidRPr="00CF3A91">
              <w:rPr>
                <w:rFonts w:hAnsi="標楷體" w:cs="新細明體" w:hint="eastAsia"/>
                <w:kern w:val="0"/>
                <w:sz w:val="26"/>
                <w:szCs w:val="26"/>
              </w:rPr>
              <w:t>合計</w:t>
            </w:r>
          </w:p>
        </w:tc>
        <w:tc>
          <w:tcPr>
            <w:tcW w:w="1560" w:type="dxa"/>
            <w:tcBorders>
              <w:top w:val="single" w:sz="8" w:space="0" w:color="auto"/>
              <w:left w:val="single" w:sz="8" w:space="0" w:color="auto"/>
              <w:bottom w:val="single" w:sz="8" w:space="0" w:color="auto"/>
              <w:right w:val="single" w:sz="8" w:space="0" w:color="auto"/>
            </w:tcBorders>
            <w:noWrap/>
            <w:vAlign w:val="center"/>
            <w:hideMark/>
          </w:tcPr>
          <w:p w:rsidR="0038721B" w:rsidRPr="00CF3A91" w:rsidRDefault="0038721B">
            <w:pPr>
              <w:widowControl/>
              <w:jc w:val="center"/>
              <w:rPr>
                <w:rFonts w:hAnsi="標楷體" w:cs="新細明體"/>
                <w:kern w:val="0"/>
                <w:sz w:val="26"/>
                <w:szCs w:val="26"/>
              </w:rPr>
            </w:pPr>
            <w:r w:rsidRPr="00CF3A91">
              <w:rPr>
                <w:rFonts w:hAnsi="標楷體" w:cs="新細明體" w:hint="eastAsia"/>
                <w:kern w:val="0"/>
                <w:sz w:val="26"/>
                <w:szCs w:val="26"/>
              </w:rPr>
              <w:t xml:space="preserve">     33,246,780 </w:t>
            </w:r>
          </w:p>
        </w:tc>
      </w:tr>
    </w:tbl>
    <w:p w:rsidR="0038721B" w:rsidRPr="00CF3A91" w:rsidRDefault="00541A69" w:rsidP="00B03986">
      <w:pPr>
        <w:pStyle w:val="32"/>
        <w:ind w:leftChars="-177" w:left="1587" w:hangingChars="769" w:hanging="2153"/>
        <w:rPr>
          <w:kern w:val="0"/>
        </w:rPr>
      </w:pPr>
      <w:r w:rsidRPr="00CF3A91">
        <w:rPr>
          <w:rFonts w:hAnsi="標楷體" w:hint="eastAsia"/>
          <w:kern w:val="0"/>
          <w:sz w:val="28"/>
          <w:szCs w:val="28"/>
        </w:rPr>
        <w:t xml:space="preserve"> </w:t>
      </w:r>
      <w:r w:rsidR="0038721B" w:rsidRPr="00CF3A91">
        <w:rPr>
          <w:rFonts w:hAnsi="標楷體" w:hint="eastAsia"/>
          <w:kern w:val="0"/>
          <w:sz w:val="28"/>
          <w:szCs w:val="28"/>
        </w:rPr>
        <w:t>資料來源：文化部。</w:t>
      </w:r>
    </w:p>
    <w:p w:rsidR="00265DEC" w:rsidRPr="00CF3A91" w:rsidRDefault="00150117" w:rsidP="00C30F28">
      <w:pPr>
        <w:pStyle w:val="4"/>
        <w:ind w:left="1701"/>
      </w:pPr>
      <w:r w:rsidRPr="00CF3A91">
        <w:rPr>
          <w:rFonts w:hint="eastAsia"/>
          <w:kern w:val="0"/>
        </w:rPr>
        <w:t>文資局先前已有補助花蓮縣政府辦理普查，未</w:t>
      </w:r>
      <w:r w:rsidRPr="00CF3A91">
        <w:rPr>
          <w:rFonts w:hAnsi="標楷體" w:hint="eastAsia"/>
          <w:szCs w:val="32"/>
        </w:rPr>
        <w:t>來其他</w:t>
      </w:r>
      <w:r w:rsidRPr="00CF3A91">
        <w:rPr>
          <w:rFonts w:hAnsi="標楷體" w:hint="eastAsia"/>
          <w:kern w:val="0"/>
          <w:szCs w:val="32"/>
        </w:rPr>
        <w:t>直轄市及縣（市）政府</w:t>
      </w:r>
      <w:r w:rsidRPr="00CF3A91">
        <w:rPr>
          <w:rFonts w:hAnsi="標楷體" w:hint="eastAsia"/>
          <w:szCs w:val="32"/>
        </w:rPr>
        <w:t>倘要辦理原住民文化資產普查，</w:t>
      </w:r>
      <w:r w:rsidR="00DD71E9" w:rsidRPr="00CF3A91">
        <w:rPr>
          <w:rFonts w:hAnsi="標楷體" w:hint="eastAsia"/>
          <w:szCs w:val="32"/>
        </w:rPr>
        <w:t>文資</w:t>
      </w:r>
      <w:r w:rsidRPr="00CF3A91">
        <w:rPr>
          <w:rFonts w:hAnsi="標楷體" w:hint="eastAsia"/>
          <w:szCs w:val="32"/>
        </w:rPr>
        <w:t>局都會優先提供協助。</w:t>
      </w:r>
      <w:r w:rsidR="00110964" w:rsidRPr="00CF3A91">
        <w:rPr>
          <w:rFonts w:hAnsi="標楷體" w:hint="eastAsia"/>
          <w:szCs w:val="32"/>
        </w:rPr>
        <w:t>另</w:t>
      </w:r>
      <w:r w:rsidRPr="00CF3A91">
        <w:rPr>
          <w:rFonts w:hAnsi="標楷體" w:hint="eastAsia"/>
          <w:szCs w:val="32"/>
        </w:rPr>
        <w:t>原住民文化資產調查工作，承辦單位都會徵詢在地意見。</w:t>
      </w:r>
    </w:p>
    <w:p w:rsidR="00110964" w:rsidRPr="00CF3A91" w:rsidRDefault="00110964" w:rsidP="000A52A8">
      <w:pPr>
        <w:pStyle w:val="3"/>
        <w:ind w:left="1360" w:hanging="680"/>
      </w:pPr>
      <w:r w:rsidRPr="00CF3A91">
        <w:rPr>
          <w:rFonts w:hint="eastAsia"/>
        </w:rPr>
        <w:t>私有文化資產保存之補償：</w:t>
      </w:r>
    </w:p>
    <w:p w:rsidR="00110964" w:rsidRPr="00CF3A91" w:rsidRDefault="00110964" w:rsidP="00C30F28">
      <w:pPr>
        <w:pStyle w:val="4"/>
        <w:ind w:left="1701"/>
        <w:rPr>
          <w:rFonts w:ascii="新細明體" w:eastAsia="新細明體" w:hAnsi="新細明體" w:cs="新細明體"/>
          <w:kern w:val="0"/>
          <w:sz w:val="24"/>
          <w:szCs w:val="24"/>
        </w:rPr>
      </w:pPr>
      <w:r w:rsidRPr="00CF3A91">
        <w:rPr>
          <w:rFonts w:hint="eastAsia"/>
        </w:rPr>
        <w:t>依</w:t>
      </w:r>
      <w:r w:rsidRPr="00CF3A91">
        <w:rPr>
          <w:rFonts w:hAnsi="標楷體" w:hint="eastAsia"/>
          <w:szCs w:val="32"/>
        </w:rPr>
        <w:t>文資法第41條規定</w:t>
      </w:r>
      <w:r w:rsidRPr="00CF3A91">
        <w:rPr>
          <w:rStyle w:val="aff"/>
          <w:rFonts w:hAnsi="標楷體"/>
          <w:szCs w:val="32"/>
        </w:rPr>
        <w:footnoteReference w:id="1"/>
      </w:r>
      <w:r w:rsidRPr="00CF3A91">
        <w:rPr>
          <w:rFonts w:hAnsi="標楷體" w:hint="eastAsia"/>
          <w:szCs w:val="32"/>
        </w:rPr>
        <w:t>，古蹟容積移轉範圍經內政部</w:t>
      </w:r>
      <w:r w:rsidRPr="00CF3A91">
        <w:rPr>
          <w:rFonts w:hAnsi="標楷體" w:hint="eastAsia"/>
          <w:szCs w:val="32"/>
        </w:rPr>
        <w:lastRenderedPageBreak/>
        <w:t>都市計畫委員會審查通過後，得移至同一縣市、直轄市範圍內，不受同一主要</w:t>
      </w:r>
      <w:r w:rsidRPr="00CF3A91">
        <w:rPr>
          <w:rFonts w:hint="eastAsia"/>
          <w:kern w:val="0"/>
        </w:rPr>
        <w:t>計畫</w:t>
      </w:r>
      <w:r w:rsidRPr="00CF3A91">
        <w:rPr>
          <w:rFonts w:hAnsi="標楷體" w:hint="eastAsia"/>
          <w:szCs w:val="32"/>
        </w:rPr>
        <w:t>範圍之限制。</w:t>
      </w:r>
      <w:r w:rsidRPr="00CF3A91">
        <w:rPr>
          <w:rFonts w:ascii="新細明體" w:eastAsia="新細明體" w:hAnsi="新細明體" w:cs="新細明體" w:hint="eastAsia"/>
          <w:kern w:val="0"/>
          <w:sz w:val="24"/>
          <w:szCs w:val="24"/>
        </w:rPr>
        <w:t xml:space="preserve"> </w:t>
      </w:r>
    </w:p>
    <w:p w:rsidR="00110964" w:rsidRPr="00CF3A91" w:rsidRDefault="009B320D" w:rsidP="00C30F28">
      <w:pPr>
        <w:pStyle w:val="4"/>
        <w:ind w:left="1701"/>
        <w:rPr>
          <w:rFonts w:hAnsi="標楷體"/>
          <w:szCs w:val="32"/>
        </w:rPr>
      </w:pPr>
      <w:r w:rsidRPr="00CF3A91">
        <w:rPr>
          <w:rFonts w:hAnsi="標楷體" w:hint="eastAsia"/>
          <w:szCs w:val="32"/>
        </w:rPr>
        <w:t>8</w:t>
      </w:r>
      <w:r w:rsidRPr="00CF3A91">
        <w:rPr>
          <w:rFonts w:hAnsi="標楷體"/>
          <w:szCs w:val="32"/>
        </w:rPr>
        <w:t>6</w:t>
      </w:r>
      <w:r w:rsidRPr="00CF3A91">
        <w:rPr>
          <w:rFonts w:hAnsi="標楷體" w:hint="eastAsia"/>
          <w:szCs w:val="32"/>
        </w:rPr>
        <w:t>年1月2</w:t>
      </w:r>
      <w:r w:rsidRPr="00CF3A91">
        <w:rPr>
          <w:rFonts w:hAnsi="標楷體"/>
          <w:szCs w:val="32"/>
        </w:rPr>
        <w:t>2</w:t>
      </w:r>
      <w:r w:rsidRPr="00CF3A91">
        <w:rPr>
          <w:rFonts w:hAnsi="標楷體" w:hint="eastAsia"/>
          <w:szCs w:val="32"/>
        </w:rPr>
        <w:t>日文資法第3</w:t>
      </w:r>
      <w:r w:rsidRPr="00CF3A91">
        <w:rPr>
          <w:rFonts w:hAnsi="標楷體"/>
          <w:szCs w:val="32"/>
        </w:rPr>
        <w:t>6</w:t>
      </w:r>
      <w:r w:rsidRPr="00CF3A91">
        <w:rPr>
          <w:rFonts w:hAnsi="標楷體" w:hint="eastAsia"/>
          <w:szCs w:val="32"/>
        </w:rPr>
        <w:t>條之1修正，</w:t>
      </w:r>
      <w:r w:rsidR="00110964" w:rsidRPr="00CF3A91">
        <w:rPr>
          <w:rFonts w:hAnsi="標楷體" w:hint="eastAsia"/>
          <w:szCs w:val="32"/>
        </w:rPr>
        <w:t>私有古蹟可以容積轉移，</w:t>
      </w:r>
      <w:proofErr w:type="gramStart"/>
      <w:r w:rsidRPr="00CF3A91">
        <w:rPr>
          <w:rFonts w:hAnsi="標楷體" w:hint="eastAsia"/>
          <w:szCs w:val="32"/>
        </w:rPr>
        <w:t>嗣</w:t>
      </w:r>
      <w:proofErr w:type="gramEnd"/>
      <w:r w:rsidRPr="00CF3A91">
        <w:rPr>
          <w:rFonts w:hAnsi="標楷體" w:hint="eastAsia"/>
          <w:szCs w:val="32"/>
        </w:rPr>
        <w:t>於9</w:t>
      </w:r>
      <w:r w:rsidRPr="00CF3A91">
        <w:rPr>
          <w:rFonts w:hAnsi="標楷體"/>
          <w:szCs w:val="32"/>
        </w:rPr>
        <w:t>1</w:t>
      </w:r>
      <w:r w:rsidRPr="00CF3A91">
        <w:rPr>
          <w:rFonts w:hAnsi="標楷體" w:hint="eastAsia"/>
          <w:szCs w:val="32"/>
        </w:rPr>
        <w:t>年1</w:t>
      </w:r>
      <w:r w:rsidRPr="00CF3A91">
        <w:rPr>
          <w:rFonts w:hAnsi="標楷體"/>
          <w:szCs w:val="32"/>
        </w:rPr>
        <w:t>2</w:t>
      </w:r>
      <w:r w:rsidRPr="00CF3A91">
        <w:rPr>
          <w:rFonts w:hAnsi="標楷體" w:hint="eastAsia"/>
          <w:szCs w:val="32"/>
        </w:rPr>
        <w:t>月1</w:t>
      </w:r>
      <w:r w:rsidRPr="00CF3A91">
        <w:rPr>
          <w:rFonts w:hAnsi="標楷體"/>
          <w:szCs w:val="32"/>
        </w:rPr>
        <w:t>1</w:t>
      </w:r>
      <w:r w:rsidRPr="00CF3A91">
        <w:rPr>
          <w:rFonts w:hAnsi="標楷體" w:hint="eastAsia"/>
          <w:szCs w:val="32"/>
        </w:rPr>
        <w:t>日都市計畫法第8</w:t>
      </w:r>
      <w:r w:rsidRPr="00CF3A91">
        <w:rPr>
          <w:rFonts w:hAnsi="標楷體"/>
          <w:szCs w:val="32"/>
        </w:rPr>
        <w:t>3</w:t>
      </w:r>
      <w:r w:rsidRPr="00CF3A91">
        <w:rPr>
          <w:rFonts w:hAnsi="標楷體" w:hint="eastAsia"/>
          <w:szCs w:val="32"/>
        </w:rPr>
        <w:t>條之1</w:t>
      </w:r>
      <w:r w:rsidR="00110964" w:rsidRPr="00CF3A91">
        <w:rPr>
          <w:rFonts w:hAnsi="標楷體" w:hint="eastAsia"/>
          <w:szCs w:val="32"/>
        </w:rPr>
        <w:t>增</w:t>
      </w:r>
      <w:r w:rsidRPr="00CF3A91">
        <w:rPr>
          <w:rFonts w:hAnsi="標楷體" w:hint="eastAsia"/>
          <w:szCs w:val="32"/>
        </w:rPr>
        <w:t>修，</w:t>
      </w:r>
      <w:r w:rsidR="00110964" w:rsidRPr="00CF3A91">
        <w:rPr>
          <w:rFonts w:hAnsi="標楷體" w:hint="eastAsia"/>
          <w:szCs w:val="32"/>
        </w:rPr>
        <w:t>公共設施保留地</w:t>
      </w:r>
      <w:r w:rsidR="00974F63" w:rsidRPr="00CF3A91">
        <w:rPr>
          <w:rFonts w:hAnsi="標楷體" w:hint="eastAsia"/>
          <w:szCs w:val="32"/>
        </w:rPr>
        <w:t>可以容積移轉，又於1</w:t>
      </w:r>
      <w:r w:rsidR="00974F63" w:rsidRPr="00CF3A91">
        <w:rPr>
          <w:rFonts w:hAnsi="標楷體"/>
          <w:szCs w:val="32"/>
        </w:rPr>
        <w:t>03</w:t>
      </w:r>
      <w:r w:rsidR="00974F63" w:rsidRPr="00CF3A91">
        <w:rPr>
          <w:rFonts w:hAnsi="標楷體" w:hint="eastAsia"/>
          <w:szCs w:val="32"/>
        </w:rPr>
        <w:t>年1月2</w:t>
      </w:r>
      <w:r w:rsidR="00974F63" w:rsidRPr="00CF3A91">
        <w:rPr>
          <w:rFonts w:hAnsi="標楷體"/>
          <w:szCs w:val="32"/>
        </w:rPr>
        <w:t>8</w:t>
      </w:r>
      <w:r w:rsidR="00974F63" w:rsidRPr="00CF3A91">
        <w:rPr>
          <w:rFonts w:hAnsi="標楷體" w:hint="eastAsia"/>
          <w:szCs w:val="32"/>
        </w:rPr>
        <w:t>日水利法第8</w:t>
      </w:r>
      <w:r w:rsidR="00974F63" w:rsidRPr="00CF3A91">
        <w:rPr>
          <w:rFonts w:hAnsi="標楷體"/>
          <w:szCs w:val="32"/>
        </w:rPr>
        <w:t>2</w:t>
      </w:r>
      <w:r w:rsidR="00974F63" w:rsidRPr="00CF3A91">
        <w:rPr>
          <w:rFonts w:hAnsi="標楷體" w:hint="eastAsia"/>
          <w:szCs w:val="32"/>
        </w:rPr>
        <w:t>條修正，</w:t>
      </w:r>
      <w:r w:rsidR="00110964" w:rsidRPr="00CF3A91">
        <w:rPr>
          <w:rFonts w:hAnsi="標楷體" w:hint="eastAsia"/>
          <w:szCs w:val="32"/>
        </w:rPr>
        <w:t>河川地</w:t>
      </w:r>
      <w:r w:rsidR="00974F63" w:rsidRPr="00CF3A91">
        <w:rPr>
          <w:rFonts w:hAnsi="標楷體" w:hint="eastAsia"/>
          <w:szCs w:val="32"/>
        </w:rPr>
        <w:t>也可以容積移轉</w:t>
      </w:r>
      <w:r w:rsidR="00110964" w:rsidRPr="00CF3A91">
        <w:rPr>
          <w:rFonts w:hAnsi="標楷體" w:hint="eastAsia"/>
          <w:szCs w:val="32"/>
        </w:rPr>
        <w:t>，造成容積市場供過於求，目前文化資產容積轉移案例，主要都集中在臺北市及新北市</w:t>
      </w:r>
      <w:r w:rsidR="009256CA" w:rsidRPr="00CF3A91">
        <w:rPr>
          <w:rFonts w:hAnsi="標楷體" w:hint="eastAsia"/>
          <w:szCs w:val="32"/>
        </w:rPr>
        <w:t>，因</w:t>
      </w:r>
      <w:r w:rsidR="00110964" w:rsidRPr="00CF3A91">
        <w:rPr>
          <w:rFonts w:hAnsi="標楷體" w:hint="eastAsia"/>
          <w:szCs w:val="32"/>
        </w:rPr>
        <w:t>容積轉移的市場比較大。</w:t>
      </w:r>
      <w:r w:rsidR="000C35AB" w:rsidRPr="00CF3A91">
        <w:rPr>
          <w:rFonts w:hint="eastAsia"/>
        </w:rPr>
        <w:t>實務上已經存在透過都市計畫通盤檢討變更辦理文化資產之保存與容積移轉之案例，例如</w:t>
      </w:r>
      <w:r w:rsidR="008B3C74" w:rsidRPr="00CF3A91">
        <w:rPr>
          <w:rFonts w:hint="eastAsia"/>
        </w:rPr>
        <w:t>89年10月26日</w:t>
      </w:r>
      <w:r w:rsidR="000C35AB" w:rsidRPr="00CF3A91">
        <w:rPr>
          <w:rFonts w:hint="eastAsia"/>
        </w:rPr>
        <w:t>新北市政府發布實施之「變更三峽都市計畫(三角湧老街區再發展方案)案」，亦即辦理計畫之專案檢討，訂定土地使用及相關管制規定，以塑造文化景觀特區風貌，明訂計畫區建築物之保存方式分為「風貌保存」、「原樣復舊」及「風格管制」三類，並依上開三種保存方式訂定容積獎勵及容積移轉之規定，並得以特定地區作為為移入地區</w:t>
      </w:r>
      <w:r w:rsidR="000C35AB" w:rsidRPr="00CF3A91">
        <w:rPr>
          <w:rStyle w:val="aff"/>
        </w:rPr>
        <w:footnoteReference w:id="2"/>
      </w:r>
      <w:r w:rsidR="000C35AB" w:rsidRPr="00CF3A91">
        <w:rPr>
          <w:rFonts w:hint="eastAsia"/>
        </w:rPr>
        <w:t>。</w:t>
      </w:r>
    </w:p>
    <w:p w:rsidR="00110964" w:rsidRPr="00CF3A91" w:rsidRDefault="00110964" w:rsidP="00C30F28">
      <w:pPr>
        <w:pStyle w:val="4"/>
        <w:ind w:left="1701"/>
        <w:rPr>
          <w:rFonts w:hAnsi="標楷體"/>
          <w:szCs w:val="32"/>
        </w:rPr>
      </w:pPr>
      <w:r w:rsidRPr="00CF3A91">
        <w:rPr>
          <w:rFonts w:hAnsi="標楷體" w:hint="eastAsia"/>
          <w:szCs w:val="32"/>
        </w:rPr>
        <w:t>現行私有文化資產保存之補償，主要有容積移轉及租稅補償</w:t>
      </w:r>
      <w:r w:rsidR="00DA163E" w:rsidRPr="00CF3A91">
        <w:rPr>
          <w:rFonts w:hAnsi="標楷體" w:hint="eastAsia"/>
          <w:szCs w:val="32"/>
        </w:rPr>
        <w:t>，</w:t>
      </w:r>
      <w:r w:rsidRPr="00CF3A91">
        <w:rPr>
          <w:rFonts w:hAnsi="標楷體" w:hint="eastAsia"/>
          <w:szCs w:val="32"/>
        </w:rPr>
        <w:t>未來文資法</w:t>
      </w:r>
      <w:r w:rsidR="00974F63" w:rsidRPr="00CF3A91">
        <w:rPr>
          <w:rFonts w:hAnsi="標楷體" w:hint="eastAsia"/>
          <w:szCs w:val="32"/>
        </w:rPr>
        <w:t>擬</w:t>
      </w:r>
      <w:r w:rsidRPr="00CF3A91">
        <w:rPr>
          <w:rFonts w:hAnsi="標楷體" w:hint="eastAsia"/>
          <w:szCs w:val="32"/>
        </w:rPr>
        <w:t>修訂將歷史建築容積移轉，比照古蹟規範。</w:t>
      </w:r>
    </w:p>
    <w:p w:rsidR="003A5927" w:rsidRPr="00CF3A91" w:rsidRDefault="00FA0C41" w:rsidP="00D724D8">
      <w:pPr>
        <w:pStyle w:val="3"/>
        <w:ind w:left="1360" w:hanging="680"/>
      </w:pPr>
      <w:r w:rsidRPr="00CF3A91">
        <w:rPr>
          <w:rFonts w:hint="eastAsia"/>
        </w:rPr>
        <w:t>綜上，</w:t>
      </w:r>
      <w:r w:rsidR="003F6B37" w:rsidRPr="00CF3A91">
        <w:rPr>
          <w:rFonts w:hint="eastAsia"/>
        </w:rPr>
        <w:t>各直轄市及縣（市）政府財政單位之財產清冊統計，於拆毀或處分前，</w:t>
      </w:r>
      <w:r w:rsidR="009256CA" w:rsidRPr="00CF3A91">
        <w:rPr>
          <w:rFonts w:hint="eastAsia"/>
        </w:rPr>
        <w:t>應</w:t>
      </w:r>
      <w:r w:rsidR="003F6B37" w:rsidRPr="00CF3A91">
        <w:rPr>
          <w:rFonts w:hint="eastAsia"/>
        </w:rPr>
        <w:t>建制管控機制，例如：基隆市、</w:t>
      </w:r>
      <w:r w:rsidR="003F6B37" w:rsidRPr="00CF3A91">
        <w:rPr>
          <w:rFonts w:hint="eastAsia"/>
        </w:rPr>
        <w:lastRenderedPageBreak/>
        <w:t>新北市、桃園市、新竹市、南投縣、屏東縣、金門縣、連江縣等</w:t>
      </w:r>
      <w:r w:rsidR="009256CA" w:rsidRPr="00CF3A91">
        <w:rPr>
          <w:rFonts w:hint="eastAsia"/>
        </w:rPr>
        <w:t>8個縣市</w:t>
      </w:r>
      <w:r w:rsidR="003F6B37" w:rsidRPr="00CF3A91">
        <w:rPr>
          <w:rFonts w:hint="eastAsia"/>
        </w:rPr>
        <w:t>政府於辦理老舊建物報廢或處分時，</w:t>
      </w:r>
      <w:r w:rsidR="00DD71E9" w:rsidRPr="00CF3A91">
        <w:rPr>
          <w:rFonts w:hint="eastAsia"/>
        </w:rPr>
        <w:t>需</w:t>
      </w:r>
      <w:proofErr w:type="gramStart"/>
      <w:r w:rsidR="003F6B37" w:rsidRPr="00CF3A91">
        <w:rPr>
          <w:rFonts w:hint="eastAsia"/>
        </w:rPr>
        <w:t>檢附文資</w:t>
      </w:r>
      <w:proofErr w:type="gramEnd"/>
      <w:r w:rsidR="003F6B37" w:rsidRPr="00CF3A91">
        <w:rPr>
          <w:rFonts w:hint="eastAsia"/>
        </w:rPr>
        <w:t>價值評估報告，以符合文資法15條相關規定；新北市、臺北市、新竹縣、苗栗縣、</w:t>
      </w:r>
      <w:proofErr w:type="gramStart"/>
      <w:r w:rsidR="003F6B37" w:rsidRPr="00CF3A91">
        <w:rPr>
          <w:rFonts w:hint="eastAsia"/>
        </w:rPr>
        <w:t>臺</w:t>
      </w:r>
      <w:proofErr w:type="gramEnd"/>
      <w:r w:rsidR="003F6B37" w:rsidRPr="00CF3A91">
        <w:rPr>
          <w:rFonts w:hint="eastAsia"/>
        </w:rPr>
        <w:t>中市、彰化縣、雲林縣、嘉義縣、嘉義市、高雄市、宜蘭縣、花蓮縣等</w:t>
      </w:r>
      <w:r w:rsidR="009256CA" w:rsidRPr="00CF3A91">
        <w:rPr>
          <w:rFonts w:hint="eastAsia"/>
        </w:rPr>
        <w:t>1</w:t>
      </w:r>
      <w:r w:rsidR="009256CA" w:rsidRPr="00CF3A91">
        <w:t>2</w:t>
      </w:r>
      <w:r w:rsidR="009256CA" w:rsidRPr="00CF3A91">
        <w:rPr>
          <w:rFonts w:hint="eastAsia"/>
        </w:rPr>
        <w:t>個縣市</w:t>
      </w:r>
      <w:r w:rsidR="003F6B37" w:rsidRPr="00CF3A91">
        <w:rPr>
          <w:rFonts w:hint="eastAsia"/>
        </w:rPr>
        <w:t>政府，以發函或會辦或函轉等方式，依文資法第15條之規定辦理文化資產價值評估作業。</w:t>
      </w:r>
      <w:r w:rsidR="009256CA" w:rsidRPr="00CF3A91">
        <w:rPr>
          <w:rFonts w:hint="eastAsia"/>
        </w:rPr>
        <w:t>另應</w:t>
      </w:r>
      <w:r w:rsidR="003F6B37" w:rsidRPr="00CF3A91">
        <w:rPr>
          <w:rFonts w:hint="eastAsia"/>
        </w:rPr>
        <w:t>建</w:t>
      </w:r>
      <w:r w:rsidR="00306026" w:rsidRPr="00CF3A91">
        <w:rPr>
          <w:rFonts w:hint="eastAsia"/>
        </w:rPr>
        <w:t>立</w:t>
      </w:r>
      <w:r w:rsidR="003F6B37" w:rsidRPr="00CF3A91">
        <w:rPr>
          <w:rFonts w:hint="eastAsia"/>
        </w:rPr>
        <w:t>預警</w:t>
      </w:r>
      <w:r w:rsidR="00306026" w:rsidRPr="00CF3A91">
        <w:rPr>
          <w:rFonts w:hint="eastAsia"/>
        </w:rPr>
        <w:t>制度</w:t>
      </w:r>
      <w:r w:rsidR="003F6B37" w:rsidRPr="00CF3A91">
        <w:rPr>
          <w:rFonts w:hint="eastAsia"/>
        </w:rPr>
        <w:t>，例如：</w:t>
      </w:r>
      <w:r w:rsidR="00A93CE9" w:rsidRPr="00CF3A91">
        <w:rPr>
          <w:rFonts w:hint="eastAsia"/>
        </w:rPr>
        <w:t>各直轄市及縣（市）政府及中央機關就所管有之不動產分類統計方式，增列「是否逾50年公有建造物」之標示；各直轄市及縣（市）政府文化單位與財產管理單位，建立聯繫機制；修正相關財物報廢作業要點規範，增訂公有老舊建物報廢拆除前，須繳附文化局已進行文化資產價值評估之證明文件；</w:t>
      </w:r>
      <w:proofErr w:type="gramStart"/>
      <w:r w:rsidR="00A93CE9" w:rsidRPr="00CF3A91">
        <w:rPr>
          <w:rFonts w:hint="eastAsia"/>
        </w:rPr>
        <w:t>文化部已於</w:t>
      </w:r>
      <w:proofErr w:type="gramEnd"/>
      <w:r w:rsidR="00A93CE9" w:rsidRPr="00CF3A91">
        <w:rPr>
          <w:rFonts w:hint="eastAsia"/>
        </w:rPr>
        <w:t>文資法（草案）第106條第1項第1款增訂違反第15條規定，處以罰鍰</w:t>
      </w:r>
      <w:r w:rsidR="003F6B37" w:rsidRPr="00CF3A91">
        <w:rPr>
          <w:rFonts w:hint="eastAsia"/>
        </w:rPr>
        <w:t>。另有關原住民文化資產之保存，</w:t>
      </w:r>
      <w:r w:rsidR="00FA14F3" w:rsidRPr="00CF3A91">
        <w:rPr>
          <w:rFonts w:hAnsi="標楷體" w:hint="eastAsia"/>
          <w:szCs w:val="32"/>
        </w:rPr>
        <w:t>允宜會同原住民族委員會，積極辦理全國性普查</w:t>
      </w:r>
      <w:r w:rsidR="003F6B37" w:rsidRPr="00CF3A91">
        <w:rPr>
          <w:rFonts w:hAnsi="標楷體" w:hint="eastAsia"/>
          <w:szCs w:val="32"/>
        </w:rPr>
        <w:t>，</w:t>
      </w:r>
      <w:r w:rsidR="00FA14F3" w:rsidRPr="00CF3A91">
        <w:rPr>
          <w:rFonts w:hAnsi="標楷體" w:hint="eastAsia"/>
          <w:szCs w:val="32"/>
        </w:rPr>
        <w:t>並</w:t>
      </w:r>
      <w:r w:rsidR="003F6B37" w:rsidRPr="00CF3A91">
        <w:rPr>
          <w:rFonts w:hint="eastAsia"/>
        </w:rPr>
        <w:t>徵詢在地意見。又有關私有文化資產保存之補償，目前僅私有古蹟可以容積轉移，文資法未來修訂</w:t>
      </w:r>
      <w:r w:rsidR="00974F63" w:rsidRPr="00CF3A91">
        <w:rPr>
          <w:rFonts w:hint="eastAsia"/>
        </w:rPr>
        <w:t>擬</w:t>
      </w:r>
      <w:r w:rsidR="003F6B37" w:rsidRPr="00CF3A91">
        <w:rPr>
          <w:rFonts w:hint="eastAsia"/>
        </w:rPr>
        <w:t>將歷史建築之容積移轉，比照古蹟之規範，</w:t>
      </w:r>
      <w:r w:rsidR="00B66ECF" w:rsidRPr="00CF3A91">
        <w:rPr>
          <w:rFonts w:hAnsi="標楷體" w:hint="eastAsia"/>
          <w:szCs w:val="32"/>
        </w:rPr>
        <w:t>使歷史建築所有人之權益，獲得應有的保障與補償</w:t>
      </w:r>
      <w:r w:rsidR="00B66ECF" w:rsidRPr="00CF3A91">
        <w:rPr>
          <w:rFonts w:ascii="新細明體" w:eastAsia="新細明體" w:hAnsi="新細明體" w:cs="新細明體" w:hint="eastAsia"/>
          <w:kern w:val="0"/>
          <w:sz w:val="24"/>
          <w:szCs w:val="24"/>
        </w:rPr>
        <w:t>。</w:t>
      </w:r>
    </w:p>
    <w:p w:rsidR="004D11A1" w:rsidRPr="00CF3A91" w:rsidRDefault="0017665D" w:rsidP="00E36B52">
      <w:pPr>
        <w:pStyle w:val="2"/>
        <w:ind w:left="1020" w:hanging="680"/>
        <w:rPr>
          <w:rFonts w:cs="標楷體"/>
          <w:b/>
          <w:kern w:val="0"/>
          <w:szCs w:val="32"/>
          <w:lang w:val="zh-TW"/>
        </w:rPr>
      </w:pPr>
      <w:r w:rsidRPr="00CF3A91">
        <w:rPr>
          <w:rFonts w:hAnsi="標楷體" w:hint="eastAsia"/>
          <w:b/>
          <w:kern w:val="0"/>
          <w:szCs w:val="32"/>
        </w:rPr>
        <w:t>國防部所屬單位</w:t>
      </w:r>
      <w:proofErr w:type="gramStart"/>
      <w:r w:rsidRPr="00CF3A91">
        <w:rPr>
          <w:rFonts w:hAnsi="標楷體" w:hint="eastAsia"/>
          <w:b/>
          <w:kern w:val="0"/>
          <w:szCs w:val="32"/>
        </w:rPr>
        <w:t>列管</w:t>
      </w:r>
      <w:r w:rsidRPr="00CF3A91">
        <w:rPr>
          <w:rFonts w:hint="eastAsia"/>
          <w:b/>
        </w:rPr>
        <w:t>逾50年</w:t>
      </w:r>
      <w:proofErr w:type="gramEnd"/>
      <w:r w:rsidRPr="00CF3A91">
        <w:rPr>
          <w:rFonts w:hint="eastAsia"/>
          <w:b/>
        </w:rPr>
        <w:t>公有建造物</w:t>
      </w:r>
      <w:r w:rsidR="002A0676" w:rsidRPr="00CF3A91">
        <w:rPr>
          <w:rFonts w:hint="eastAsia"/>
          <w:b/>
        </w:rPr>
        <w:t>，</w:t>
      </w:r>
      <w:r w:rsidR="00D25EEF" w:rsidRPr="00CF3A91">
        <w:rPr>
          <w:rFonts w:hint="eastAsia"/>
          <w:b/>
        </w:rPr>
        <w:t>高達</w:t>
      </w:r>
      <w:r w:rsidR="0000650E" w:rsidRPr="00CF3A91">
        <w:rPr>
          <w:b/>
        </w:rPr>
        <w:t>12,934</w:t>
      </w:r>
      <w:r w:rsidR="0000650E" w:rsidRPr="00CF3A91">
        <w:rPr>
          <w:rFonts w:hint="eastAsia"/>
          <w:b/>
        </w:rPr>
        <w:t>棟，具文化資產價值63棟，</w:t>
      </w:r>
      <w:r w:rsidR="00847CE6" w:rsidRPr="00CF3A91">
        <w:rPr>
          <w:rFonts w:hint="eastAsia"/>
          <w:b/>
        </w:rPr>
        <w:t>惟</w:t>
      </w:r>
      <w:r w:rsidR="009256CA" w:rsidRPr="00CF3A91">
        <w:rPr>
          <w:rFonts w:hint="eastAsia"/>
          <w:b/>
        </w:rPr>
        <w:t>提報地方文化主管機關進行文資價值評估，僅海軍旗津營區1幢</w:t>
      </w:r>
      <w:r w:rsidR="005268B6" w:rsidRPr="00CF3A91">
        <w:rPr>
          <w:rFonts w:hint="eastAsia"/>
          <w:b/>
        </w:rPr>
        <w:t>，</w:t>
      </w:r>
      <w:r w:rsidR="009256CA" w:rsidRPr="00CF3A91">
        <w:rPr>
          <w:rFonts w:hint="eastAsia"/>
          <w:b/>
        </w:rPr>
        <w:t>經高雄市政府</w:t>
      </w:r>
      <w:r w:rsidR="005268B6" w:rsidRPr="00CF3A91">
        <w:rPr>
          <w:rFonts w:hint="eastAsia"/>
          <w:b/>
        </w:rPr>
        <w:t>108年4月22日</w:t>
      </w:r>
      <w:r w:rsidR="009256CA" w:rsidRPr="00CF3A91">
        <w:rPr>
          <w:rFonts w:hint="eastAsia"/>
          <w:b/>
        </w:rPr>
        <w:t>函，列冊追蹤中。</w:t>
      </w:r>
      <w:bookmarkStart w:id="54" w:name="_GoBack"/>
      <w:bookmarkEnd w:id="54"/>
      <w:r w:rsidR="00F017DB" w:rsidRPr="00CF3A91">
        <w:rPr>
          <w:rFonts w:hint="eastAsia"/>
          <w:b/>
        </w:rPr>
        <w:t>又</w:t>
      </w:r>
      <w:r w:rsidR="00847CE6" w:rsidRPr="00CF3A91">
        <w:rPr>
          <w:rFonts w:cs="標楷體" w:hint="eastAsia"/>
          <w:b/>
          <w:kern w:val="0"/>
          <w:szCs w:val="32"/>
          <w:lang w:val="zh-TW"/>
        </w:rPr>
        <w:t>該部辦理文化資產管理業務小組編制3員，</w:t>
      </w:r>
      <w:r w:rsidR="008F0E12" w:rsidRPr="00CF3A91">
        <w:rPr>
          <w:rFonts w:cs="標楷體" w:hint="eastAsia"/>
          <w:b/>
          <w:kern w:val="0"/>
          <w:szCs w:val="32"/>
          <w:lang w:val="zh-TW"/>
        </w:rPr>
        <w:t>於1</w:t>
      </w:r>
      <w:r w:rsidR="008F0E12" w:rsidRPr="00CF3A91">
        <w:rPr>
          <w:rFonts w:cs="標楷體"/>
          <w:b/>
          <w:kern w:val="0"/>
          <w:szCs w:val="32"/>
          <w:lang w:val="zh-TW"/>
        </w:rPr>
        <w:t>12</w:t>
      </w:r>
      <w:r w:rsidR="008F0E12" w:rsidRPr="00CF3A91">
        <w:rPr>
          <w:rFonts w:cs="標楷體" w:hint="eastAsia"/>
          <w:b/>
          <w:kern w:val="0"/>
          <w:szCs w:val="32"/>
          <w:lang w:val="zh-TW"/>
        </w:rPr>
        <w:t>年度文化資產預算編列</w:t>
      </w:r>
      <w:r w:rsidR="008F0E12" w:rsidRPr="00CF3A91">
        <w:rPr>
          <w:rFonts w:cs="標楷體"/>
          <w:b/>
          <w:kern w:val="0"/>
          <w:szCs w:val="32"/>
          <w:lang w:val="zh-TW"/>
        </w:rPr>
        <w:t>20,583</w:t>
      </w:r>
      <w:r w:rsidR="00F017DB" w:rsidRPr="00CF3A91">
        <w:rPr>
          <w:rFonts w:cs="標楷體" w:hint="eastAsia"/>
          <w:b/>
          <w:kern w:val="0"/>
          <w:szCs w:val="32"/>
          <w:lang w:val="zh-TW"/>
        </w:rPr>
        <w:t>,</w:t>
      </w:r>
      <w:r w:rsidR="008F0E12" w:rsidRPr="00CF3A91">
        <w:rPr>
          <w:rFonts w:cs="標楷體"/>
          <w:b/>
          <w:kern w:val="0"/>
          <w:szCs w:val="32"/>
          <w:lang w:val="zh-TW"/>
        </w:rPr>
        <w:t>000</w:t>
      </w:r>
      <w:r w:rsidR="008F0E12" w:rsidRPr="00CF3A91">
        <w:rPr>
          <w:rFonts w:cs="標楷體" w:hint="eastAsia"/>
          <w:b/>
          <w:kern w:val="0"/>
          <w:szCs w:val="32"/>
          <w:lang w:val="zh-TW"/>
        </w:rPr>
        <w:t>元，占總預算比率0.015%，係歷年來</w:t>
      </w:r>
      <w:r w:rsidR="00682F2F" w:rsidRPr="00CF3A91">
        <w:rPr>
          <w:rFonts w:cs="標楷體" w:hint="eastAsia"/>
          <w:b/>
          <w:kern w:val="0"/>
          <w:szCs w:val="32"/>
          <w:lang w:val="zh-TW"/>
        </w:rPr>
        <w:t>金額及比率</w:t>
      </w:r>
      <w:r w:rsidR="008F0E12" w:rsidRPr="00CF3A91">
        <w:rPr>
          <w:rFonts w:cs="標楷體" w:hint="eastAsia"/>
          <w:b/>
          <w:kern w:val="0"/>
          <w:szCs w:val="32"/>
          <w:lang w:val="zh-TW"/>
        </w:rPr>
        <w:t>最低</w:t>
      </w:r>
      <w:r w:rsidR="009A7C70" w:rsidRPr="00CF3A91">
        <w:rPr>
          <w:rFonts w:cs="標楷體" w:hint="eastAsia"/>
          <w:b/>
          <w:kern w:val="0"/>
          <w:szCs w:val="32"/>
          <w:lang w:val="zh-TW"/>
        </w:rPr>
        <w:t>；</w:t>
      </w:r>
      <w:r w:rsidR="00F017DB" w:rsidRPr="00CF3A91">
        <w:rPr>
          <w:rFonts w:cs="標楷體" w:hint="eastAsia"/>
          <w:b/>
          <w:kern w:val="0"/>
          <w:szCs w:val="32"/>
          <w:lang w:val="zh-TW"/>
        </w:rPr>
        <w:t>另</w:t>
      </w:r>
      <w:r w:rsidR="009A7C70" w:rsidRPr="00CF3A91">
        <w:rPr>
          <w:rFonts w:cs="標楷體" w:hint="eastAsia"/>
          <w:b/>
          <w:kern w:val="0"/>
          <w:szCs w:val="32"/>
          <w:lang w:val="zh-TW"/>
        </w:rPr>
        <w:t>該部列管逾50年「軍事碉堡」計526幢，目前皆使用中，尚無提送文資價值評估之需求，該部</w:t>
      </w:r>
      <w:r w:rsidR="001835CD" w:rsidRPr="00CF3A91">
        <w:rPr>
          <w:rFonts w:cs="標楷體" w:hint="eastAsia"/>
          <w:b/>
          <w:kern w:val="0"/>
          <w:szCs w:val="32"/>
          <w:lang w:val="zh-TW"/>
        </w:rPr>
        <w:t>「</w:t>
      </w:r>
      <w:r w:rsidR="009A7C70" w:rsidRPr="00CF3A91">
        <w:rPr>
          <w:rFonts w:cs="標楷體" w:hint="eastAsia"/>
          <w:b/>
          <w:kern w:val="0"/>
          <w:szCs w:val="32"/>
          <w:lang w:val="zh-TW"/>
        </w:rPr>
        <w:t>13處眷村保存園區</w:t>
      </w:r>
      <w:r w:rsidR="001835CD" w:rsidRPr="00CF3A91">
        <w:rPr>
          <w:rFonts w:cs="標楷體" w:hint="eastAsia"/>
          <w:b/>
          <w:kern w:val="0"/>
          <w:szCs w:val="32"/>
          <w:lang w:val="zh-TW"/>
        </w:rPr>
        <w:t>」</w:t>
      </w:r>
      <w:r w:rsidR="009A7C70" w:rsidRPr="00CF3A91">
        <w:rPr>
          <w:rFonts w:cs="標楷體" w:hint="eastAsia"/>
          <w:b/>
          <w:kern w:val="0"/>
          <w:szCs w:val="32"/>
          <w:lang w:val="zh-TW"/>
        </w:rPr>
        <w:t>，</w:t>
      </w:r>
      <w:r w:rsidR="00F017DB" w:rsidRPr="00CF3A91">
        <w:rPr>
          <w:rFonts w:cs="標楷體" w:hint="eastAsia"/>
          <w:b/>
          <w:kern w:val="0"/>
          <w:szCs w:val="32"/>
          <w:lang w:val="zh-TW"/>
        </w:rPr>
        <w:t>其中</w:t>
      </w:r>
      <w:r w:rsidR="009A7C70" w:rsidRPr="00CF3A91">
        <w:rPr>
          <w:rFonts w:cs="標楷體" w:hint="eastAsia"/>
          <w:b/>
          <w:kern w:val="0"/>
          <w:szCs w:val="32"/>
          <w:lang w:val="zh-TW"/>
        </w:rPr>
        <w:t>臺北市中心新村等園區</w:t>
      </w:r>
      <w:r w:rsidR="00950608" w:rsidRPr="00CF3A91">
        <w:rPr>
          <w:rFonts w:cs="標楷體" w:hint="eastAsia"/>
          <w:b/>
          <w:kern w:val="0"/>
          <w:szCs w:val="32"/>
          <w:lang w:val="zh-TW"/>
        </w:rPr>
        <w:t>係</w:t>
      </w:r>
      <w:r w:rsidR="009A7C70" w:rsidRPr="00CF3A91">
        <w:rPr>
          <w:rFonts w:cs="標楷體" w:hint="eastAsia"/>
          <w:b/>
          <w:kern w:val="0"/>
          <w:szCs w:val="32"/>
          <w:lang w:val="zh-TW"/>
        </w:rPr>
        <w:t>部分營運中，</w:t>
      </w:r>
      <w:r w:rsidR="00F352A1" w:rsidRPr="00CF3A91">
        <w:rPr>
          <w:rFonts w:cs="標楷體" w:hint="eastAsia"/>
          <w:b/>
          <w:kern w:val="0"/>
          <w:szCs w:val="32"/>
          <w:lang w:val="zh-TW"/>
        </w:rPr>
        <w:t>國防部允宜積極辦理逾50年公有建造物之</w:t>
      </w:r>
      <w:r w:rsidR="001835CD" w:rsidRPr="00CF3A91">
        <w:rPr>
          <w:rFonts w:cs="標楷體" w:hint="eastAsia"/>
          <w:b/>
          <w:kern w:val="0"/>
          <w:szCs w:val="32"/>
          <w:lang w:val="zh-TW"/>
        </w:rPr>
        <w:t>定期普查、法定</w:t>
      </w:r>
      <w:r w:rsidR="00E12707" w:rsidRPr="00CF3A91">
        <w:rPr>
          <w:rFonts w:cs="標楷體" w:hint="eastAsia"/>
          <w:b/>
          <w:kern w:val="0"/>
          <w:szCs w:val="32"/>
          <w:lang w:val="zh-TW"/>
        </w:rPr>
        <w:t>審查</w:t>
      </w:r>
      <w:r w:rsidR="001835CD" w:rsidRPr="00CF3A91">
        <w:rPr>
          <w:rFonts w:cs="標楷體" w:hint="eastAsia"/>
          <w:b/>
          <w:kern w:val="0"/>
          <w:szCs w:val="32"/>
          <w:lang w:val="zh-TW"/>
        </w:rPr>
        <w:t>程序及列冊追蹤，</w:t>
      </w:r>
      <w:r w:rsidR="00950608" w:rsidRPr="00CF3A91">
        <w:rPr>
          <w:rFonts w:cs="標楷體" w:hint="eastAsia"/>
          <w:b/>
          <w:kern w:val="0"/>
          <w:szCs w:val="32"/>
          <w:lang w:val="zh-TW"/>
        </w:rPr>
        <w:t>又</w:t>
      </w:r>
      <w:r w:rsidR="001835CD" w:rsidRPr="00CF3A91">
        <w:rPr>
          <w:rFonts w:cs="標楷體" w:hint="eastAsia"/>
          <w:b/>
          <w:kern w:val="0"/>
          <w:szCs w:val="32"/>
          <w:lang w:val="zh-TW"/>
        </w:rPr>
        <w:t>「軍事碉堡」及「13處眷村保存園區」，允宜妥適</w:t>
      </w:r>
      <w:r w:rsidR="00F35100" w:rsidRPr="00CF3A91">
        <w:rPr>
          <w:rFonts w:cs="標楷體" w:hint="eastAsia"/>
          <w:b/>
          <w:kern w:val="0"/>
          <w:szCs w:val="32"/>
          <w:lang w:val="zh-TW"/>
        </w:rPr>
        <w:t>處置，以</w:t>
      </w:r>
      <w:r w:rsidR="00FF5876" w:rsidRPr="00CF3A91">
        <w:rPr>
          <w:rFonts w:cs="標楷體" w:hint="eastAsia"/>
          <w:b/>
          <w:kern w:val="0"/>
          <w:szCs w:val="32"/>
          <w:lang w:val="zh-TW"/>
        </w:rPr>
        <w:t>發揮</w:t>
      </w:r>
      <w:r w:rsidR="00F34E0E" w:rsidRPr="00CF3A91">
        <w:rPr>
          <w:rFonts w:cs="標楷體" w:hint="eastAsia"/>
          <w:b/>
          <w:kern w:val="0"/>
          <w:szCs w:val="32"/>
          <w:lang w:val="zh-TW"/>
        </w:rPr>
        <w:t>軍事及眷村文化資產之價值</w:t>
      </w:r>
      <w:r w:rsidR="002A0676" w:rsidRPr="00CF3A91">
        <w:rPr>
          <w:rFonts w:cs="標楷體" w:hint="eastAsia"/>
          <w:b/>
          <w:kern w:val="0"/>
          <w:szCs w:val="32"/>
          <w:lang w:val="zh-TW"/>
        </w:rPr>
        <w:t>。</w:t>
      </w:r>
    </w:p>
    <w:p w:rsidR="002F4062" w:rsidRPr="00CF3A91" w:rsidRDefault="002F4062" w:rsidP="009C7F99">
      <w:pPr>
        <w:pStyle w:val="3"/>
        <w:ind w:left="1360" w:hanging="680"/>
      </w:pPr>
      <w:r w:rsidRPr="00CF3A91">
        <w:rPr>
          <w:rFonts w:hAnsi="標楷體" w:hint="eastAsia"/>
          <w:kern w:val="0"/>
          <w:szCs w:val="32"/>
        </w:rPr>
        <w:lastRenderedPageBreak/>
        <w:t>截至112年4月底止，國防部所屬單位</w:t>
      </w:r>
      <w:proofErr w:type="gramStart"/>
      <w:r w:rsidRPr="00CF3A91">
        <w:rPr>
          <w:rFonts w:hAnsi="標楷體" w:hint="eastAsia"/>
          <w:kern w:val="0"/>
          <w:szCs w:val="32"/>
        </w:rPr>
        <w:t>列管</w:t>
      </w:r>
      <w:r w:rsidR="00CD7811" w:rsidRPr="00CF3A91">
        <w:rPr>
          <w:rFonts w:hint="eastAsia"/>
        </w:rPr>
        <w:t>逾50年</w:t>
      </w:r>
      <w:proofErr w:type="gramEnd"/>
      <w:r w:rsidR="00CD7811" w:rsidRPr="00CF3A91">
        <w:rPr>
          <w:rFonts w:hint="eastAsia"/>
        </w:rPr>
        <w:t>公有建造物</w:t>
      </w:r>
      <w:r w:rsidRPr="00CF3A91">
        <w:rPr>
          <w:rFonts w:hAnsi="標楷體" w:hint="eastAsia"/>
          <w:kern w:val="0"/>
          <w:szCs w:val="32"/>
        </w:rPr>
        <w:t>之</w:t>
      </w:r>
      <w:r w:rsidR="00C72521" w:rsidRPr="00CF3A91">
        <w:rPr>
          <w:rFonts w:hAnsi="標楷體" w:hint="eastAsia"/>
          <w:kern w:val="0"/>
          <w:szCs w:val="32"/>
        </w:rPr>
        <w:t>情形</w:t>
      </w:r>
      <w:r w:rsidRPr="00CF3A91">
        <w:rPr>
          <w:rFonts w:hAnsi="標楷體" w:hint="eastAsia"/>
          <w:kern w:val="0"/>
          <w:szCs w:val="32"/>
        </w:rPr>
        <w:t>，如</w:t>
      </w:r>
      <w:r w:rsidR="00C72521" w:rsidRPr="00CF3A91">
        <w:rPr>
          <w:rFonts w:hAnsi="標楷體" w:hint="eastAsia"/>
          <w:kern w:val="0"/>
          <w:szCs w:val="32"/>
        </w:rPr>
        <w:t>附</w:t>
      </w:r>
      <w:r w:rsidRPr="00CF3A91">
        <w:rPr>
          <w:rFonts w:hAnsi="標楷體" w:hint="eastAsia"/>
          <w:kern w:val="0"/>
          <w:szCs w:val="32"/>
        </w:rPr>
        <w:t>表</w:t>
      </w:r>
      <w:r w:rsidR="00E04D9B" w:rsidRPr="00CF3A91">
        <w:rPr>
          <w:rFonts w:hAnsi="標楷體" w:hint="eastAsia"/>
          <w:kern w:val="0"/>
          <w:szCs w:val="32"/>
        </w:rPr>
        <w:t>五</w:t>
      </w:r>
      <w:r w:rsidRPr="00CF3A91">
        <w:rPr>
          <w:rFonts w:hAnsi="標楷體" w:hint="eastAsia"/>
          <w:kern w:val="0"/>
          <w:szCs w:val="32"/>
        </w:rPr>
        <w:t>。</w:t>
      </w:r>
    </w:p>
    <w:p w:rsidR="00C72521" w:rsidRPr="00CF3A91" w:rsidRDefault="009B0A6E" w:rsidP="005268B6">
      <w:pPr>
        <w:pStyle w:val="32"/>
        <w:ind w:leftChars="-177" w:left="848" w:hangingChars="442" w:hanging="1414"/>
        <w:rPr>
          <w:rFonts w:hAnsi="標楷體"/>
          <w:kern w:val="0"/>
          <w:sz w:val="28"/>
          <w:szCs w:val="28"/>
        </w:rPr>
      </w:pPr>
      <w:r w:rsidRPr="00CF3A91">
        <w:rPr>
          <w:rFonts w:hAnsi="標楷體" w:hint="eastAsia"/>
          <w:kern w:val="0"/>
          <w:szCs w:val="32"/>
        </w:rPr>
        <w:t xml:space="preserve"> </w:t>
      </w:r>
      <w:r w:rsidR="002F4DA0" w:rsidRPr="00CF3A91">
        <w:rPr>
          <w:rFonts w:hAnsi="標楷體" w:hint="eastAsia"/>
          <w:kern w:val="0"/>
          <w:szCs w:val="32"/>
        </w:rPr>
        <w:t>附表</w:t>
      </w:r>
      <w:r w:rsidR="00E0105D" w:rsidRPr="00CF3A91">
        <w:rPr>
          <w:rFonts w:hAnsi="標楷體" w:hint="eastAsia"/>
          <w:kern w:val="0"/>
          <w:szCs w:val="32"/>
        </w:rPr>
        <w:t>五</w:t>
      </w:r>
      <w:r w:rsidR="002F4DA0" w:rsidRPr="00CF3A91">
        <w:rPr>
          <w:rFonts w:hAnsi="標楷體" w:hint="eastAsia"/>
          <w:kern w:val="0"/>
          <w:sz w:val="30"/>
          <w:szCs w:val="30"/>
        </w:rPr>
        <w:t xml:space="preserve"> </w:t>
      </w:r>
      <w:r w:rsidR="002F4DA0" w:rsidRPr="00CF3A91">
        <w:rPr>
          <w:rFonts w:hAnsi="標楷體"/>
          <w:kern w:val="0"/>
          <w:sz w:val="30"/>
          <w:szCs w:val="30"/>
        </w:rPr>
        <w:t xml:space="preserve"> </w:t>
      </w:r>
      <w:r w:rsidR="00C72521" w:rsidRPr="00CF3A91">
        <w:rPr>
          <w:rFonts w:hAnsi="標楷體" w:hint="eastAsia"/>
          <w:kern w:val="0"/>
          <w:szCs w:val="32"/>
        </w:rPr>
        <w:t>國防部所有逾50年公有建造物，文化資產價值評估辦理情形表</w:t>
      </w:r>
      <w:r w:rsidR="002F4DA0" w:rsidRPr="00CF3A91">
        <w:rPr>
          <w:rFonts w:hAnsi="標楷體" w:hint="eastAsia"/>
          <w:kern w:val="0"/>
          <w:szCs w:val="32"/>
        </w:rPr>
        <w:t>（截至112年4月底止）</w:t>
      </w:r>
    </w:p>
    <w:tbl>
      <w:tblPr>
        <w:tblStyle w:val="15"/>
        <w:tblW w:w="9793" w:type="dxa"/>
        <w:tblInd w:w="-471"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1419"/>
        <w:gridCol w:w="2409"/>
        <w:gridCol w:w="2228"/>
        <w:gridCol w:w="1186"/>
        <w:gridCol w:w="1134"/>
        <w:gridCol w:w="1417"/>
      </w:tblGrid>
      <w:tr w:rsidR="00CF3A91" w:rsidRPr="00CF3A91" w:rsidTr="009B0A6E">
        <w:tc>
          <w:tcPr>
            <w:tcW w:w="1419" w:type="dxa"/>
            <w:vMerge w:val="restart"/>
            <w:tcBorders>
              <w:top w:val="thinThickSmallGap" w:sz="24" w:space="0" w:color="auto"/>
              <w:left w:val="thinThickSmallGap" w:sz="24" w:space="0" w:color="auto"/>
              <w:bottom w:val="single" w:sz="6" w:space="0" w:color="auto"/>
              <w:right w:val="single" w:sz="6" w:space="0" w:color="auto"/>
            </w:tcBorders>
            <w:vAlign w:val="center"/>
            <w:hideMark/>
          </w:tcPr>
          <w:p w:rsidR="00C72521" w:rsidRPr="00CF3A91" w:rsidRDefault="00C72521">
            <w:pPr>
              <w:kinsoku w:val="0"/>
              <w:wordWrap w:val="0"/>
              <w:topLinePunct/>
              <w:autoSpaceDE/>
              <w:snapToGrid w:val="0"/>
              <w:spacing w:line="440" w:lineRule="exact"/>
              <w:rPr>
                <w:rFonts w:hAnsi="標楷體"/>
                <w:sz w:val="28"/>
                <w:szCs w:val="28"/>
              </w:rPr>
            </w:pPr>
            <w:r w:rsidRPr="00CF3A91">
              <w:rPr>
                <w:rFonts w:hAnsi="標楷體" w:hint="eastAsia"/>
                <w:kern w:val="0"/>
                <w:sz w:val="28"/>
                <w:szCs w:val="28"/>
              </w:rPr>
              <w:t>數量</w:t>
            </w:r>
          </w:p>
          <w:p w:rsidR="00C72521" w:rsidRPr="00CF3A91" w:rsidRDefault="00C72521">
            <w:pPr>
              <w:kinsoku w:val="0"/>
              <w:wordWrap w:val="0"/>
              <w:topLinePunct/>
              <w:autoSpaceDE/>
              <w:snapToGrid w:val="0"/>
              <w:spacing w:line="440" w:lineRule="exact"/>
              <w:rPr>
                <w:rFonts w:hAnsi="標楷體"/>
                <w:kern w:val="0"/>
                <w:sz w:val="28"/>
                <w:szCs w:val="16"/>
              </w:rPr>
            </w:pPr>
            <w:r w:rsidRPr="00CF3A91">
              <w:rPr>
                <w:rFonts w:hAnsi="標楷體" w:hint="eastAsia"/>
                <w:kern w:val="0"/>
                <w:sz w:val="28"/>
                <w:szCs w:val="16"/>
              </w:rPr>
              <w:t>（棟）</w:t>
            </w:r>
          </w:p>
        </w:tc>
        <w:tc>
          <w:tcPr>
            <w:tcW w:w="2409" w:type="dxa"/>
            <w:vMerge w:val="restart"/>
            <w:tcBorders>
              <w:top w:val="thinThickSmallGap" w:sz="24" w:space="0" w:color="auto"/>
              <w:left w:val="single" w:sz="6" w:space="0" w:color="auto"/>
              <w:bottom w:val="single" w:sz="6" w:space="0" w:color="auto"/>
              <w:right w:val="single" w:sz="6" w:space="0" w:color="auto"/>
            </w:tcBorders>
            <w:vAlign w:val="center"/>
            <w:hideMark/>
          </w:tcPr>
          <w:p w:rsidR="00C72521" w:rsidRPr="00CF3A91" w:rsidRDefault="00C72521">
            <w:pPr>
              <w:kinsoku w:val="0"/>
              <w:wordWrap w:val="0"/>
              <w:topLinePunct/>
              <w:autoSpaceDE/>
              <w:snapToGrid w:val="0"/>
              <w:spacing w:line="440" w:lineRule="exact"/>
              <w:rPr>
                <w:rFonts w:hAnsi="標楷體"/>
                <w:sz w:val="28"/>
                <w:szCs w:val="28"/>
              </w:rPr>
            </w:pPr>
            <w:r w:rsidRPr="00CF3A91">
              <w:rPr>
                <w:rFonts w:hAnsi="標楷體" w:hint="eastAsia"/>
                <w:kern w:val="0"/>
                <w:sz w:val="28"/>
                <w:szCs w:val="28"/>
              </w:rPr>
              <w:t>面積</w:t>
            </w:r>
          </w:p>
          <w:p w:rsidR="00C72521" w:rsidRPr="00CF3A91" w:rsidRDefault="00C72521">
            <w:pPr>
              <w:kinsoku w:val="0"/>
              <w:wordWrap w:val="0"/>
              <w:topLinePunct/>
              <w:autoSpaceDE/>
              <w:snapToGrid w:val="0"/>
              <w:spacing w:line="440" w:lineRule="exact"/>
              <w:rPr>
                <w:rFonts w:hAnsi="標楷體"/>
                <w:kern w:val="0"/>
                <w:sz w:val="28"/>
                <w:szCs w:val="28"/>
              </w:rPr>
            </w:pPr>
            <w:r w:rsidRPr="00CF3A91">
              <w:rPr>
                <w:rFonts w:hAnsi="標楷體" w:hint="eastAsia"/>
                <w:kern w:val="0"/>
                <w:sz w:val="28"/>
                <w:szCs w:val="16"/>
              </w:rPr>
              <w:t>（平方公尺）</w:t>
            </w:r>
          </w:p>
        </w:tc>
        <w:tc>
          <w:tcPr>
            <w:tcW w:w="2228" w:type="dxa"/>
            <w:vMerge w:val="restart"/>
            <w:tcBorders>
              <w:top w:val="thinThickSmallGap" w:sz="24" w:space="0" w:color="auto"/>
              <w:left w:val="single" w:sz="6" w:space="0" w:color="auto"/>
              <w:bottom w:val="single" w:sz="6" w:space="0" w:color="auto"/>
              <w:right w:val="single" w:sz="6" w:space="0" w:color="auto"/>
            </w:tcBorders>
            <w:vAlign w:val="center"/>
            <w:hideMark/>
          </w:tcPr>
          <w:p w:rsidR="00C72521" w:rsidRPr="00CF3A91" w:rsidRDefault="00C72521">
            <w:pPr>
              <w:kinsoku w:val="0"/>
              <w:wordWrap w:val="0"/>
              <w:topLinePunct/>
              <w:autoSpaceDE/>
              <w:snapToGrid w:val="0"/>
              <w:spacing w:line="440" w:lineRule="exact"/>
              <w:rPr>
                <w:rFonts w:hAnsi="標楷體"/>
                <w:kern w:val="0"/>
                <w:sz w:val="28"/>
                <w:szCs w:val="28"/>
              </w:rPr>
            </w:pPr>
            <w:proofErr w:type="gramStart"/>
            <w:r w:rsidRPr="00CF3A91">
              <w:rPr>
                <w:rFonts w:hAnsi="標楷體" w:hint="eastAsia"/>
                <w:kern w:val="0"/>
                <w:sz w:val="28"/>
                <w:szCs w:val="28"/>
              </w:rPr>
              <w:t>帳面</w:t>
            </w:r>
            <w:proofErr w:type="gramEnd"/>
            <w:r w:rsidRPr="00CF3A91">
              <w:rPr>
                <w:rFonts w:hAnsi="標楷體" w:hint="eastAsia"/>
                <w:kern w:val="0"/>
                <w:sz w:val="28"/>
                <w:szCs w:val="28"/>
              </w:rPr>
              <w:t>價值</w:t>
            </w:r>
          </w:p>
          <w:p w:rsidR="00C72521" w:rsidRPr="00CF3A91" w:rsidRDefault="00C72521">
            <w:pPr>
              <w:kinsoku w:val="0"/>
              <w:wordWrap w:val="0"/>
              <w:topLinePunct/>
              <w:autoSpaceDE/>
              <w:snapToGrid w:val="0"/>
              <w:spacing w:line="440" w:lineRule="exact"/>
              <w:rPr>
                <w:rFonts w:hAnsi="標楷體"/>
                <w:kern w:val="0"/>
                <w:sz w:val="28"/>
                <w:szCs w:val="28"/>
              </w:rPr>
            </w:pPr>
            <w:r w:rsidRPr="00CF3A91">
              <w:rPr>
                <w:rFonts w:hAnsi="標楷體" w:hint="eastAsia"/>
                <w:kern w:val="0"/>
                <w:sz w:val="28"/>
                <w:szCs w:val="16"/>
              </w:rPr>
              <w:t>（千元）</w:t>
            </w:r>
          </w:p>
        </w:tc>
        <w:tc>
          <w:tcPr>
            <w:tcW w:w="3737" w:type="dxa"/>
            <w:gridSpan w:val="3"/>
            <w:tcBorders>
              <w:top w:val="thinThickSmallGap" w:sz="24" w:space="0" w:color="auto"/>
              <w:left w:val="single" w:sz="6" w:space="0" w:color="auto"/>
              <w:bottom w:val="single" w:sz="6" w:space="0" w:color="auto"/>
              <w:right w:val="thickThinSmallGap" w:sz="24" w:space="0" w:color="auto"/>
            </w:tcBorders>
            <w:hideMark/>
          </w:tcPr>
          <w:p w:rsidR="00C72521" w:rsidRPr="00CF3A91" w:rsidRDefault="00C72521">
            <w:pPr>
              <w:kinsoku w:val="0"/>
              <w:wordWrap w:val="0"/>
              <w:topLinePunct/>
              <w:autoSpaceDE/>
              <w:snapToGrid w:val="0"/>
              <w:spacing w:line="280" w:lineRule="exact"/>
              <w:rPr>
                <w:rFonts w:hAnsi="標楷體"/>
                <w:kern w:val="0"/>
                <w:sz w:val="28"/>
                <w:szCs w:val="24"/>
              </w:rPr>
            </w:pPr>
            <w:r w:rsidRPr="00CF3A91">
              <w:rPr>
                <w:rFonts w:hAnsi="標楷體" w:hint="eastAsia"/>
                <w:kern w:val="0"/>
                <w:sz w:val="28"/>
                <w:szCs w:val="28"/>
              </w:rPr>
              <w:t>文化資產價值評估辦理情形</w:t>
            </w:r>
          </w:p>
        </w:tc>
      </w:tr>
      <w:tr w:rsidR="00CF3A91" w:rsidRPr="00CF3A91" w:rsidTr="009B0A6E">
        <w:trPr>
          <w:trHeight w:val="910"/>
        </w:trPr>
        <w:tc>
          <w:tcPr>
            <w:tcW w:w="1419" w:type="dxa"/>
            <w:vMerge/>
            <w:tcBorders>
              <w:top w:val="thinThickSmallGap" w:sz="24" w:space="0" w:color="auto"/>
              <w:left w:val="thinThickSmallGap" w:sz="24" w:space="0" w:color="auto"/>
              <w:bottom w:val="single" w:sz="6" w:space="0" w:color="auto"/>
              <w:right w:val="single" w:sz="6" w:space="0" w:color="auto"/>
            </w:tcBorders>
            <w:vAlign w:val="center"/>
            <w:hideMark/>
          </w:tcPr>
          <w:p w:rsidR="00C72521" w:rsidRPr="00CF3A91" w:rsidRDefault="00C72521">
            <w:pPr>
              <w:widowControl/>
              <w:overflowPunct/>
              <w:autoSpaceDE/>
              <w:autoSpaceDN/>
              <w:jc w:val="left"/>
              <w:rPr>
                <w:rFonts w:hAnsi="標楷體"/>
                <w:kern w:val="0"/>
                <w:sz w:val="28"/>
                <w:szCs w:val="16"/>
              </w:rPr>
            </w:pPr>
          </w:p>
        </w:tc>
        <w:tc>
          <w:tcPr>
            <w:tcW w:w="0" w:type="auto"/>
            <w:vMerge/>
            <w:tcBorders>
              <w:top w:val="thinThickSmallGap" w:sz="24" w:space="0" w:color="auto"/>
              <w:left w:val="single" w:sz="6" w:space="0" w:color="auto"/>
              <w:bottom w:val="single" w:sz="6" w:space="0" w:color="auto"/>
              <w:right w:val="single" w:sz="6" w:space="0" w:color="auto"/>
            </w:tcBorders>
            <w:vAlign w:val="center"/>
            <w:hideMark/>
          </w:tcPr>
          <w:p w:rsidR="00C72521" w:rsidRPr="00CF3A91" w:rsidRDefault="00C72521">
            <w:pPr>
              <w:widowControl/>
              <w:overflowPunct/>
              <w:autoSpaceDE/>
              <w:autoSpaceDN/>
              <w:jc w:val="left"/>
              <w:rPr>
                <w:rFonts w:hAnsi="標楷體"/>
                <w:kern w:val="0"/>
                <w:sz w:val="28"/>
                <w:szCs w:val="28"/>
              </w:rPr>
            </w:pPr>
          </w:p>
        </w:tc>
        <w:tc>
          <w:tcPr>
            <w:tcW w:w="0" w:type="auto"/>
            <w:vMerge/>
            <w:tcBorders>
              <w:top w:val="thinThickSmallGap" w:sz="24" w:space="0" w:color="auto"/>
              <w:left w:val="single" w:sz="6" w:space="0" w:color="auto"/>
              <w:bottom w:val="single" w:sz="6" w:space="0" w:color="auto"/>
              <w:right w:val="single" w:sz="6" w:space="0" w:color="auto"/>
            </w:tcBorders>
            <w:vAlign w:val="center"/>
            <w:hideMark/>
          </w:tcPr>
          <w:p w:rsidR="00C72521" w:rsidRPr="00CF3A91" w:rsidRDefault="00C72521">
            <w:pPr>
              <w:widowControl/>
              <w:overflowPunct/>
              <w:autoSpaceDE/>
              <w:autoSpaceDN/>
              <w:jc w:val="left"/>
              <w:rPr>
                <w:rFonts w:hAnsi="標楷體"/>
                <w:kern w:val="0"/>
                <w:sz w:val="28"/>
                <w:szCs w:val="28"/>
              </w:rPr>
            </w:pPr>
          </w:p>
        </w:tc>
        <w:tc>
          <w:tcPr>
            <w:tcW w:w="1186" w:type="dxa"/>
            <w:tcBorders>
              <w:top w:val="single" w:sz="6" w:space="0" w:color="auto"/>
              <w:left w:val="single" w:sz="6" w:space="0" w:color="auto"/>
              <w:bottom w:val="single" w:sz="6" w:space="0" w:color="auto"/>
              <w:right w:val="single" w:sz="6" w:space="0" w:color="auto"/>
            </w:tcBorders>
            <w:vAlign w:val="center"/>
            <w:hideMark/>
          </w:tcPr>
          <w:p w:rsidR="00C72521" w:rsidRPr="00CF3A91" w:rsidRDefault="00C72521">
            <w:pPr>
              <w:kinsoku w:val="0"/>
              <w:wordWrap w:val="0"/>
              <w:topLinePunct/>
              <w:autoSpaceDE/>
              <w:snapToGrid w:val="0"/>
              <w:spacing w:line="280" w:lineRule="exact"/>
              <w:rPr>
                <w:rFonts w:hAnsi="標楷體"/>
                <w:kern w:val="0"/>
                <w:sz w:val="28"/>
                <w:szCs w:val="28"/>
              </w:rPr>
            </w:pPr>
            <w:r w:rsidRPr="00CF3A91">
              <w:rPr>
                <w:rFonts w:hAnsi="標楷體" w:hint="eastAsia"/>
                <w:kern w:val="0"/>
                <w:sz w:val="28"/>
                <w:szCs w:val="28"/>
              </w:rPr>
              <w:t>已提送</w:t>
            </w:r>
          </w:p>
        </w:tc>
        <w:tc>
          <w:tcPr>
            <w:tcW w:w="1134" w:type="dxa"/>
            <w:tcBorders>
              <w:top w:val="single" w:sz="6" w:space="0" w:color="auto"/>
              <w:left w:val="single" w:sz="6" w:space="0" w:color="auto"/>
              <w:bottom w:val="single" w:sz="6" w:space="0" w:color="auto"/>
              <w:right w:val="single" w:sz="6" w:space="0" w:color="auto"/>
            </w:tcBorders>
            <w:vAlign w:val="center"/>
            <w:hideMark/>
          </w:tcPr>
          <w:p w:rsidR="00C72521" w:rsidRPr="00CF3A91" w:rsidRDefault="00C72521">
            <w:pPr>
              <w:kinsoku w:val="0"/>
              <w:wordWrap w:val="0"/>
              <w:topLinePunct/>
              <w:autoSpaceDE/>
              <w:snapToGrid w:val="0"/>
              <w:spacing w:line="280" w:lineRule="exact"/>
              <w:rPr>
                <w:rFonts w:hAnsi="標楷體"/>
                <w:kern w:val="0"/>
                <w:sz w:val="28"/>
                <w:szCs w:val="28"/>
              </w:rPr>
            </w:pPr>
            <w:r w:rsidRPr="00CF3A91">
              <w:rPr>
                <w:rFonts w:hAnsi="標楷體" w:hint="eastAsia"/>
                <w:kern w:val="0"/>
                <w:sz w:val="28"/>
                <w:szCs w:val="28"/>
              </w:rPr>
              <w:t>已完成</w:t>
            </w:r>
          </w:p>
        </w:tc>
        <w:tc>
          <w:tcPr>
            <w:tcW w:w="1417" w:type="dxa"/>
            <w:tcBorders>
              <w:top w:val="single" w:sz="6" w:space="0" w:color="auto"/>
              <w:left w:val="single" w:sz="6" w:space="0" w:color="auto"/>
              <w:bottom w:val="single" w:sz="6" w:space="0" w:color="auto"/>
              <w:right w:val="thickThinSmallGap" w:sz="24" w:space="0" w:color="auto"/>
            </w:tcBorders>
            <w:vAlign w:val="center"/>
            <w:hideMark/>
          </w:tcPr>
          <w:p w:rsidR="00C72521" w:rsidRPr="00CF3A91" w:rsidRDefault="00C72521">
            <w:pPr>
              <w:kinsoku w:val="0"/>
              <w:wordWrap w:val="0"/>
              <w:topLinePunct/>
              <w:autoSpaceDE/>
              <w:snapToGrid w:val="0"/>
              <w:spacing w:line="280" w:lineRule="exact"/>
              <w:rPr>
                <w:rFonts w:hAnsi="標楷體"/>
                <w:kern w:val="0"/>
                <w:sz w:val="28"/>
                <w:szCs w:val="28"/>
              </w:rPr>
            </w:pPr>
            <w:r w:rsidRPr="00CF3A91">
              <w:rPr>
                <w:rFonts w:hAnsi="標楷體" w:hint="eastAsia"/>
                <w:kern w:val="0"/>
                <w:sz w:val="28"/>
                <w:szCs w:val="28"/>
              </w:rPr>
              <w:t>具文化資產價值數</w:t>
            </w:r>
          </w:p>
        </w:tc>
      </w:tr>
      <w:tr w:rsidR="00CF3A91" w:rsidRPr="00CF3A91" w:rsidTr="009B0A6E">
        <w:trPr>
          <w:trHeight w:val="825"/>
        </w:trPr>
        <w:tc>
          <w:tcPr>
            <w:tcW w:w="1419" w:type="dxa"/>
            <w:tcBorders>
              <w:top w:val="single" w:sz="6" w:space="0" w:color="auto"/>
              <w:left w:val="thinThickSmallGap" w:sz="24" w:space="0" w:color="auto"/>
              <w:bottom w:val="thickThinSmallGap" w:sz="24" w:space="0" w:color="auto"/>
              <w:right w:val="single" w:sz="6" w:space="0" w:color="auto"/>
            </w:tcBorders>
            <w:vAlign w:val="center"/>
            <w:hideMark/>
          </w:tcPr>
          <w:p w:rsidR="00C72521" w:rsidRPr="00CF3A91" w:rsidRDefault="00C72521">
            <w:pPr>
              <w:kinsoku w:val="0"/>
              <w:wordWrap w:val="0"/>
              <w:topLinePunct/>
              <w:autoSpaceDE/>
              <w:snapToGrid w:val="0"/>
              <w:spacing w:line="280" w:lineRule="exact"/>
              <w:rPr>
                <w:rFonts w:hAnsi="標楷體"/>
                <w:kern w:val="0"/>
                <w:sz w:val="28"/>
                <w:szCs w:val="28"/>
              </w:rPr>
            </w:pPr>
            <w:r w:rsidRPr="00CF3A91">
              <w:rPr>
                <w:rFonts w:hAnsi="標楷體" w:hint="eastAsia"/>
                <w:kern w:val="0"/>
                <w:sz w:val="28"/>
                <w:szCs w:val="28"/>
              </w:rPr>
              <w:t>12,934</w:t>
            </w:r>
          </w:p>
        </w:tc>
        <w:tc>
          <w:tcPr>
            <w:tcW w:w="2409" w:type="dxa"/>
            <w:tcBorders>
              <w:top w:val="single" w:sz="6" w:space="0" w:color="auto"/>
              <w:left w:val="single" w:sz="6" w:space="0" w:color="auto"/>
              <w:bottom w:val="thickThinSmallGap" w:sz="24" w:space="0" w:color="auto"/>
              <w:right w:val="single" w:sz="6" w:space="0" w:color="auto"/>
            </w:tcBorders>
            <w:vAlign w:val="center"/>
            <w:hideMark/>
          </w:tcPr>
          <w:p w:rsidR="00C72521" w:rsidRPr="00CF3A91" w:rsidRDefault="00C72521">
            <w:pPr>
              <w:kinsoku w:val="0"/>
              <w:wordWrap w:val="0"/>
              <w:topLinePunct/>
              <w:autoSpaceDE/>
              <w:snapToGrid w:val="0"/>
              <w:spacing w:line="280" w:lineRule="exact"/>
              <w:rPr>
                <w:rFonts w:hAnsi="標楷體"/>
                <w:kern w:val="0"/>
                <w:sz w:val="28"/>
                <w:szCs w:val="28"/>
              </w:rPr>
            </w:pPr>
            <w:r w:rsidRPr="00CF3A91">
              <w:rPr>
                <w:rFonts w:hAnsi="標楷體" w:hint="eastAsia"/>
                <w:kern w:val="0"/>
                <w:sz w:val="28"/>
                <w:szCs w:val="28"/>
              </w:rPr>
              <w:t>11,038,346.98</w:t>
            </w:r>
          </w:p>
        </w:tc>
        <w:tc>
          <w:tcPr>
            <w:tcW w:w="2228" w:type="dxa"/>
            <w:tcBorders>
              <w:top w:val="single" w:sz="6" w:space="0" w:color="auto"/>
              <w:left w:val="single" w:sz="6" w:space="0" w:color="auto"/>
              <w:bottom w:val="thickThinSmallGap" w:sz="24" w:space="0" w:color="auto"/>
              <w:right w:val="single" w:sz="6" w:space="0" w:color="auto"/>
            </w:tcBorders>
            <w:vAlign w:val="center"/>
            <w:hideMark/>
          </w:tcPr>
          <w:p w:rsidR="00C72521" w:rsidRPr="00CF3A91" w:rsidRDefault="00C72521">
            <w:pPr>
              <w:kinsoku w:val="0"/>
              <w:wordWrap w:val="0"/>
              <w:topLinePunct/>
              <w:autoSpaceDE/>
              <w:snapToGrid w:val="0"/>
              <w:spacing w:line="280" w:lineRule="exact"/>
              <w:rPr>
                <w:rFonts w:hAnsi="標楷體"/>
                <w:kern w:val="0"/>
                <w:sz w:val="28"/>
                <w:szCs w:val="28"/>
              </w:rPr>
            </w:pPr>
            <w:r w:rsidRPr="00CF3A91">
              <w:rPr>
                <w:rFonts w:hAnsi="標楷體" w:hint="eastAsia"/>
                <w:kern w:val="0"/>
                <w:sz w:val="28"/>
                <w:szCs w:val="28"/>
              </w:rPr>
              <w:t>79,157,330.28</w:t>
            </w:r>
          </w:p>
        </w:tc>
        <w:tc>
          <w:tcPr>
            <w:tcW w:w="1186" w:type="dxa"/>
            <w:tcBorders>
              <w:top w:val="single" w:sz="6" w:space="0" w:color="auto"/>
              <w:left w:val="single" w:sz="6" w:space="0" w:color="auto"/>
              <w:bottom w:val="thickThinSmallGap" w:sz="24" w:space="0" w:color="auto"/>
              <w:right w:val="single" w:sz="6" w:space="0" w:color="auto"/>
            </w:tcBorders>
            <w:vAlign w:val="center"/>
            <w:hideMark/>
          </w:tcPr>
          <w:p w:rsidR="00C72521" w:rsidRPr="00CF3A91" w:rsidRDefault="00C72521">
            <w:pPr>
              <w:kinsoku w:val="0"/>
              <w:wordWrap w:val="0"/>
              <w:topLinePunct/>
              <w:autoSpaceDE/>
              <w:snapToGrid w:val="0"/>
              <w:spacing w:line="280" w:lineRule="exact"/>
              <w:rPr>
                <w:rFonts w:hAnsi="標楷體"/>
                <w:kern w:val="0"/>
                <w:sz w:val="28"/>
                <w:szCs w:val="28"/>
              </w:rPr>
            </w:pPr>
            <w:r w:rsidRPr="00CF3A91">
              <w:rPr>
                <w:rFonts w:hAnsi="標楷體" w:hint="eastAsia"/>
                <w:kern w:val="0"/>
                <w:sz w:val="28"/>
                <w:szCs w:val="28"/>
              </w:rPr>
              <w:t>733</w:t>
            </w:r>
          </w:p>
        </w:tc>
        <w:tc>
          <w:tcPr>
            <w:tcW w:w="1134" w:type="dxa"/>
            <w:tcBorders>
              <w:top w:val="single" w:sz="6" w:space="0" w:color="auto"/>
              <w:left w:val="single" w:sz="6" w:space="0" w:color="auto"/>
              <w:bottom w:val="thickThinSmallGap" w:sz="24" w:space="0" w:color="auto"/>
              <w:right w:val="single" w:sz="6" w:space="0" w:color="auto"/>
            </w:tcBorders>
            <w:vAlign w:val="center"/>
            <w:hideMark/>
          </w:tcPr>
          <w:p w:rsidR="00C72521" w:rsidRPr="00CF3A91" w:rsidRDefault="00C72521">
            <w:pPr>
              <w:kinsoku w:val="0"/>
              <w:wordWrap w:val="0"/>
              <w:topLinePunct/>
              <w:autoSpaceDE/>
              <w:snapToGrid w:val="0"/>
              <w:spacing w:line="280" w:lineRule="exact"/>
              <w:rPr>
                <w:rFonts w:hAnsi="標楷體"/>
                <w:kern w:val="0"/>
                <w:sz w:val="28"/>
                <w:szCs w:val="28"/>
              </w:rPr>
            </w:pPr>
            <w:r w:rsidRPr="00CF3A91">
              <w:rPr>
                <w:rFonts w:hAnsi="標楷體" w:hint="eastAsia"/>
                <w:kern w:val="0"/>
                <w:sz w:val="28"/>
                <w:szCs w:val="28"/>
              </w:rPr>
              <w:t>647</w:t>
            </w:r>
          </w:p>
        </w:tc>
        <w:tc>
          <w:tcPr>
            <w:tcW w:w="1417" w:type="dxa"/>
            <w:tcBorders>
              <w:top w:val="single" w:sz="6" w:space="0" w:color="auto"/>
              <w:left w:val="single" w:sz="6" w:space="0" w:color="auto"/>
              <w:bottom w:val="thickThinSmallGap" w:sz="24" w:space="0" w:color="auto"/>
              <w:right w:val="thickThinSmallGap" w:sz="24" w:space="0" w:color="auto"/>
            </w:tcBorders>
            <w:vAlign w:val="center"/>
            <w:hideMark/>
          </w:tcPr>
          <w:p w:rsidR="00C72521" w:rsidRPr="00CF3A91" w:rsidRDefault="00C72521">
            <w:pPr>
              <w:kinsoku w:val="0"/>
              <w:wordWrap w:val="0"/>
              <w:topLinePunct/>
              <w:autoSpaceDE/>
              <w:snapToGrid w:val="0"/>
              <w:spacing w:line="280" w:lineRule="exact"/>
              <w:rPr>
                <w:rFonts w:hAnsi="標楷體"/>
                <w:kern w:val="0"/>
                <w:sz w:val="28"/>
                <w:szCs w:val="28"/>
              </w:rPr>
            </w:pPr>
            <w:r w:rsidRPr="00CF3A91">
              <w:rPr>
                <w:rFonts w:hAnsi="標楷體" w:hint="eastAsia"/>
                <w:kern w:val="0"/>
                <w:sz w:val="28"/>
                <w:szCs w:val="28"/>
              </w:rPr>
              <w:t>63</w:t>
            </w:r>
          </w:p>
        </w:tc>
      </w:tr>
    </w:tbl>
    <w:p w:rsidR="002F4062" w:rsidRPr="00CF3A91" w:rsidRDefault="00C72521" w:rsidP="009B0A6E">
      <w:pPr>
        <w:kinsoku w:val="0"/>
        <w:topLinePunct/>
        <w:autoSpaceDE/>
        <w:snapToGrid w:val="0"/>
        <w:spacing w:line="340" w:lineRule="exact"/>
        <w:ind w:leftChars="-133" w:left="-1" w:hangingChars="177" w:hanging="425"/>
        <w:jc w:val="left"/>
        <w:rPr>
          <w:sz w:val="24"/>
          <w:szCs w:val="24"/>
        </w:rPr>
      </w:pPr>
      <w:r w:rsidRPr="00CF3A91">
        <w:rPr>
          <w:rFonts w:hint="eastAsia"/>
          <w:sz w:val="24"/>
          <w:szCs w:val="24"/>
        </w:rPr>
        <w:t>資料來源： 國防部。</w:t>
      </w:r>
    </w:p>
    <w:p w:rsidR="00A2507B" w:rsidRPr="00CF3A91" w:rsidRDefault="00A2507B" w:rsidP="009C7F99">
      <w:pPr>
        <w:pStyle w:val="3"/>
        <w:ind w:left="1360" w:hanging="680"/>
      </w:pPr>
      <w:r w:rsidRPr="00CF3A91">
        <w:rPr>
          <w:rFonts w:hAnsi="標楷體" w:hint="eastAsia"/>
          <w:kern w:val="0"/>
          <w:szCs w:val="32"/>
        </w:rPr>
        <w:t>國防部</w:t>
      </w:r>
      <w:r w:rsidR="00DF2E8F" w:rsidRPr="00CF3A91">
        <w:rPr>
          <w:rFonts w:hAnsi="標楷體" w:hint="eastAsia"/>
          <w:kern w:val="0"/>
          <w:szCs w:val="32"/>
        </w:rPr>
        <w:t>之</w:t>
      </w:r>
      <w:r w:rsidR="00DF2E8F" w:rsidRPr="00CF3A91">
        <w:rPr>
          <w:rFonts w:hint="eastAsia"/>
        </w:rPr>
        <w:t>逾50年公有建造物辦理文</w:t>
      </w:r>
      <w:r w:rsidR="00354886" w:rsidRPr="00CF3A91">
        <w:rPr>
          <w:rFonts w:hint="eastAsia"/>
        </w:rPr>
        <w:t>化</w:t>
      </w:r>
      <w:r w:rsidR="00DF2E8F" w:rsidRPr="00CF3A91">
        <w:rPr>
          <w:rFonts w:hint="eastAsia"/>
        </w:rPr>
        <w:t>資</w:t>
      </w:r>
      <w:r w:rsidR="00354886" w:rsidRPr="00CF3A91">
        <w:rPr>
          <w:rFonts w:hint="eastAsia"/>
        </w:rPr>
        <w:t>產</w:t>
      </w:r>
      <w:r w:rsidR="00DF2E8F" w:rsidRPr="00CF3A91">
        <w:rPr>
          <w:rFonts w:hint="eastAsia"/>
        </w:rPr>
        <w:t>價值評估</w:t>
      </w:r>
      <w:r w:rsidRPr="00CF3A91">
        <w:rPr>
          <w:rFonts w:hAnsi="標楷體" w:hint="eastAsia"/>
          <w:kern w:val="0"/>
          <w:szCs w:val="32"/>
        </w:rPr>
        <w:t>情形：</w:t>
      </w:r>
    </w:p>
    <w:p w:rsidR="00A2507B" w:rsidRPr="00CF3A91" w:rsidRDefault="00A2507B" w:rsidP="00A2507B">
      <w:pPr>
        <w:pStyle w:val="32"/>
        <w:ind w:left="1280" w:firstLine="640"/>
      </w:pPr>
      <w:r w:rsidRPr="00CF3A91">
        <w:rPr>
          <w:rFonts w:hint="eastAsia"/>
        </w:rPr>
        <w:t>國防部現有逾50年公有建造物，經全軍普查，各單位於辦理房建物報廢或處分前，皆依文資法第15條規定及該部軍備局「房建物註銷處理作業流程規定」，提報地方文化主管機關進行文資價值評估，</w:t>
      </w:r>
      <w:r w:rsidR="00720A15" w:rsidRPr="00CF3A91">
        <w:rPr>
          <w:rFonts w:hint="eastAsia"/>
        </w:rPr>
        <w:t>僅</w:t>
      </w:r>
      <w:r w:rsidRPr="00CF3A91">
        <w:rPr>
          <w:rFonts w:hint="eastAsia"/>
        </w:rPr>
        <w:t>海軍旗津營區1幢</w:t>
      </w:r>
      <w:r w:rsidR="00720A15" w:rsidRPr="00CF3A91">
        <w:rPr>
          <w:rFonts w:hint="eastAsia"/>
        </w:rPr>
        <w:t>，</w:t>
      </w:r>
      <w:r w:rsidRPr="00CF3A91">
        <w:rPr>
          <w:rFonts w:hint="eastAsia"/>
        </w:rPr>
        <w:t>經高雄市政府</w:t>
      </w:r>
      <w:r w:rsidR="00720A15" w:rsidRPr="00CF3A91">
        <w:rPr>
          <w:rFonts w:hint="eastAsia"/>
        </w:rPr>
        <w:t>108年4月22日</w:t>
      </w:r>
      <w:r w:rsidRPr="00CF3A91">
        <w:rPr>
          <w:rFonts w:hint="eastAsia"/>
        </w:rPr>
        <w:t>函</w:t>
      </w:r>
      <w:r w:rsidR="00682F2F" w:rsidRPr="00CF3A91">
        <w:rPr>
          <w:rFonts w:hint="eastAsia"/>
        </w:rPr>
        <w:t>，</w:t>
      </w:r>
      <w:r w:rsidRPr="00CF3A91">
        <w:rPr>
          <w:rFonts w:hint="eastAsia"/>
        </w:rPr>
        <w:t>列冊追蹤中。</w:t>
      </w:r>
    </w:p>
    <w:p w:rsidR="00416CE1" w:rsidRPr="00CF3A91" w:rsidRDefault="00416CE1" w:rsidP="009C7F99">
      <w:pPr>
        <w:pStyle w:val="3"/>
        <w:ind w:left="1360" w:hanging="680"/>
      </w:pPr>
      <w:r w:rsidRPr="00CF3A91">
        <w:rPr>
          <w:rFonts w:hint="eastAsia"/>
        </w:rPr>
        <w:t>有關國防部之老舊建物於報廢拆除前或處分前之「控管機制」：</w:t>
      </w:r>
    </w:p>
    <w:p w:rsidR="00416CE1" w:rsidRPr="00CF3A91" w:rsidRDefault="00416CE1" w:rsidP="00416CE1">
      <w:pPr>
        <w:pStyle w:val="32"/>
        <w:ind w:left="1280" w:firstLine="640"/>
      </w:pPr>
      <w:r w:rsidRPr="00CF3A91">
        <w:rPr>
          <w:rFonts w:hAnsi="標楷體" w:hint="eastAsia"/>
          <w:kern w:val="0"/>
          <w:szCs w:val="32"/>
        </w:rPr>
        <w:t>該部不動產管理單位(軍備局)業將文資法第15條規定，納入該局「房建物註銷處理作業流程規定」，逾50年公有建造物於處分時，須函請地方文化主管機關進行文資價值評估，</w:t>
      </w:r>
      <w:r w:rsidRPr="00CF3A91">
        <w:rPr>
          <w:rFonts w:hint="eastAsia"/>
        </w:rPr>
        <w:t>由文資委員進行現</w:t>
      </w:r>
      <w:proofErr w:type="gramStart"/>
      <w:r w:rsidRPr="00CF3A91">
        <w:rPr>
          <w:rFonts w:hint="eastAsia"/>
        </w:rPr>
        <w:t>勘</w:t>
      </w:r>
      <w:proofErr w:type="gramEnd"/>
      <w:r w:rsidRPr="00CF3A91">
        <w:rPr>
          <w:rFonts w:hint="eastAsia"/>
        </w:rPr>
        <w:t>，並取得公函認定不具文資價值後，始得</w:t>
      </w:r>
      <w:r w:rsidR="00682F2F" w:rsidRPr="00CF3A91">
        <w:rPr>
          <w:rFonts w:hint="eastAsia"/>
        </w:rPr>
        <w:t>陳</w:t>
      </w:r>
      <w:r w:rsidRPr="00CF3A91">
        <w:rPr>
          <w:rFonts w:hint="eastAsia"/>
        </w:rPr>
        <w:t>報軍備局辦理</w:t>
      </w:r>
      <w:r w:rsidRPr="00CF3A91">
        <w:rPr>
          <w:rFonts w:hAnsi="標楷體" w:hint="eastAsia"/>
          <w:kern w:val="0"/>
          <w:szCs w:val="32"/>
        </w:rPr>
        <w:t>報廢或拆除，且軍備局亦將房建物報廢案，會辦該部資源規劃司及主計局檢視，確認報廢</w:t>
      </w:r>
      <w:proofErr w:type="gramStart"/>
      <w:r w:rsidRPr="00CF3A91">
        <w:rPr>
          <w:rFonts w:hAnsi="標楷體" w:hint="eastAsia"/>
          <w:kern w:val="0"/>
          <w:szCs w:val="32"/>
        </w:rPr>
        <w:t>案均依</w:t>
      </w:r>
      <w:proofErr w:type="gramEnd"/>
      <w:r w:rsidRPr="00CF3A91">
        <w:rPr>
          <w:rFonts w:hAnsi="標楷體" w:hint="eastAsia"/>
          <w:kern w:val="0"/>
          <w:szCs w:val="32"/>
        </w:rPr>
        <w:t>文資法第15條規定作業。</w:t>
      </w:r>
    </w:p>
    <w:p w:rsidR="00416CE1" w:rsidRPr="00CF3A91" w:rsidRDefault="00416CE1" w:rsidP="009C7F99">
      <w:pPr>
        <w:pStyle w:val="3"/>
        <w:ind w:left="1360" w:hanging="680"/>
        <w:rPr>
          <w:rFonts w:hAnsi="標楷體" w:cs="新細明體"/>
          <w:kern w:val="0"/>
          <w:szCs w:val="32"/>
        </w:rPr>
      </w:pPr>
      <w:r w:rsidRPr="00CF3A91">
        <w:rPr>
          <w:rFonts w:hAnsi="標楷體" w:cs="新細明體" w:hint="eastAsia"/>
          <w:kern w:val="0"/>
          <w:szCs w:val="32"/>
        </w:rPr>
        <w:t>有關</w:t>
      </w:r>
      <w:r w:rsidRPr="00CF3A91">
        <w:rPr>
          <w:rFonts w:hint="eastAsia"/>
        </w:rPr>
        <w:t>預算</w:t>
      </w:r>
      <w:r w:rsidRPr="00CF3A91">
        <w:rPr>
          <w:rFonts w:hAnsi="標楷體" w:cs="新細明體" w:hint="eastAsia"/>
          <w:kern w:val="0"/>
          <w:szCs w:val="32"/>
        </w:rPr>
        <w:t>經費</w:t>
      </w:r>
      <w:r w:rsidRPr="00CF3A91">
        <w:rPr>
          <w:rFonts w:hAnsi="標楷體" w:cs="新細明體" w:hint="eastAsia"/>
          <w:bCs w:val="0"/>
          <w:kern w:val="0"/>
          <w:szCs w:val="32"/>
        </w:rPr>
        <w:t>及人力管理</w:t>
      </w:r>
      <w:r w:rsidRPr="00CF3A91">
        <w:rPr>
          <w:rFonts w:hAnsi="標楷體" w:cs="新細明體" w:hint="eastAsia"/>
          <w:kern w:val="0"/>
          <w:szCs w:val="32"/>
        </w:rPr>
        <w:t>部分：</w:t>
      </w:r>
    </w:p>
    <w:p w:rsidR="00416CE1" w:rsidRPr="00CF3A91" w:rsidRDefault="00416CE1" w:rsidP="00416CE1">
      <w:pPr>
        <w:numPr>
          <w:ilvl w:val="3"/>
          <w:numId w:val="6"/>
        </w:numPr>
        <w:ind w:left="1701"/>
        <w:outlineLvl w:val="3"/>
        <w:rPr>
          <w:rFonts w:hAnsi="標楷體" w:cs="新細明體"/>
          <w:kern w:val="0"/>
          <w:szCs w:val="32"/>
        </w:rPr>
      </w:pPr>
      <w:r w:rsidRPr="00CF3A91">
        <w:rPr>
          <w:rFonts w:hAnsi="標楷體" w:cs="新細明體" w:hint="eastAsia"/>
          <w:kern w:val="0"/>
          <w:szCs w:val="32"/>
        </w:rPr>
        <w:t>自102年迄今，歷年編列相關文化資產之預算、總預算：</w:t>
      </w:r>
    </w:p>
    <w:p w:rsidR="00416CE1" w:rsidRPr="00CF3A91" w:rsidRDefault="00416CE1" w:rsidP="00416CE1">
      <w:pPr>
        <w:tabs>
          <w:tab w:val="left" w:pos="567"/>
        </w:tabs>
        <w:ind w:leftChars="500" w:left="1600" w:firstLineChars="200" w:firstLine="640"/>
        <w:rPr>
          <w:rFonts w:hAnsi="標楷體"/>
          <w:kern w:val="0"/>
          <w:szCs w:val="32"/>
        </w:rPr>
      </w:pPr>
      <w:proofErr w:type="gramStart"/>
      <w:r w:rsidRPr="00CF3A91">
        <w:rPr>
          <w:rFonts w:hAnsi="標楷體" w:hint="eastAsia"/>
          <w:kern w:val="0"/>
          <w:szCs w:val="32"/>
        </w:rPr>
        <w:t>該部依</w:t>
      </w:r>
      <w:r w:rsidR="008A6AFE" w:rsidRPr="00CF3A91">
        <w:rPr>
          <w:rFonts w:hAnsi="標楷體" w:hint="eastAsia"/>
          <w:kern w:val="0"/>
          <w:szCs w:val="32"/>
        </w:rPr>
        <w:t>文</w:t>
      </w:r>
      <w:proofErr w:type="gramEnd"/>
      <w:r w:rsidR="008A6AFE" w:rsidRPr="00CF3A91">
        <w:rPr>
          <w:rFonts w:hAnsi="標楷體" w:hint="eastAsia"/>
          <w:kern w:val="0"/>
          <w:szCs w:val="32"/>
        </w:rPr>
        <w:t>資法</w:t>
      </w:r>
      <w:r w:rsidRPr="00CF3A91">
        <w:rPr>
          <w:rFonts w:hAnsi="標楷體" w:hint="eastAsia"/>
          <w:kern w:val="0"/>
          <w:szCs w:val="32"/>
        </w:rPr>
        <w:t>於105年7月27日修正公布後，彙整近年編列</w:t>
      </w:r>
      <w:proofErr w:type="gramStart"/>
      <w:r w:rsidRPr="00CF3A91">
        <w:rPr>
          <w:rFonts w:hAnsi="標楷體" w:hint="eastAsia"/>
          <w:kern w:val="0"/>
          <w:szCs w:val="32"/>
        </w:rPr>
        <w:t>作維</w:t>
      </w:r>
      <w:proofErr w:type="gramEnd"/>
      <w:r w:rsidRPr="00CF3A91">
        <w:rPr>
          <w:rFonts w:hAnsi="標楷體" w:hint="eastAsia"/>
          <w:kern w:val="0"/>
          <w:szCs w:val="32"/>
        </w:rPr>
        <w:t>費之總預算、文化資產預算及文化資產預算占總預算之比率，如附表</w:t>
      </w:r>
      <w:r w:rsidR="00745CF9" w:rsidRPr="00CF3A91">
        <w:rPr>
          <w:rFonts w:hAnsi="標楷體" w:hint="eastAsia"/>
          <w:kern w:val="0"/>
          <w:szCs w:val="32"/>
        </w:rPr>
        <w:t>六</w:t>
      </w:r>
      <w:r w:rsidRPr="00CF3A91">
        <w:rPr>
          <w:rFonts w:hAnsi="標楷體" w:hint="eastAsia"/>
          <w:kern w:val="0"/>
          <w:szCs w:val="32"/>
        </w:rPr>
        <w:t>，相關預算用於辦理</w:t>
      </w:r>
      <w:r w:rsidRPr="00CF3A91">
        <w:rPr>
          <w:rFonts w:hAnsi="標楷體" w:hint="eastAsia"/>
          <w:kern w:val="0"/>
          <w:szCs w:val="32"/>
        </w:rPr>
        <w:lastRenderedPageBreak/>
        <w:t>古蹟或歷史建物之管理維護、</w:t>
      </w:r>
      <w:proofErr w:type="gramStart"/>
      <w:r w:rsidRPr="00CF3A91">
        <w:rPr>
          <w:rFonts w:hAnsi="標楷體" w:hint="eastAsia"/>
          <w:kern w:val="0"/>
          <w:szCs w:val="32"/>
        </w:rPr>
        <w:t>日常巡</w:t>
      </w:r>
      <w:proofErr w:type="gramEnd"/>
      <w:r w:rsidRPr="00CF3A91">
        <w:rPr>
          <w:rFonts w:hAnsi="標楷體" w:hint="eastAsia"/>
          <w:kern w:val="0"/>
          <w:szCs w:val="32"/>
        </w:rPr>
        <w:t>管、環境整理等文資保存工作。</w:t>
      </w:r>
    </w:p>
    <w:p w:rsidR="00416CE1" w:rsidRPr="00CF3A91" w:rsidRDefault="00416CE1" w:rsidP="00416CE1">
      <w:pPr>
        <w:numPr>
          <w:ilvl w:val="3"/>
          <w:numId w:val="6"/>
        </w:numPr>
        <w:ind w:left="1701"/>
        <w:outlineLvl w:val="3"/>
        <w:rPr>
          <w:rFonts w:hAnsi="標楷體"/>
          <w:kern w:val="0"/>
          <w:szCs w:val="32"/>
        </w:rPr>
      </w:pPr>
      <w:r w:rsidRPr="00CF3A91">
        <w:rPr>
          <w:rFonts w:cs="標楷體" w:hint="eastAsia"/>
          <w:kern w:val="0"/>
          <w:szCs w:val="32"/>
          <w:lang w:val="zh-TW"/>
        </w:rPr>
        <w:t>該部文化</w:t>
      </w:r>
      <w:r w:rsidRPr="00CF3A91">
        <w:rPr>
          <w:rFonts w:hAnsi="標楷體" w:hint="eastAsia"/>
          <w:kern w:val="0"/>
          <w:szCs w:val="32"/>
        </w:rPr>
        <w:t>資產</w:t>
      </w:r>
      <w:r w:rsidRPr="00CF3A91">
        <w:rPr>
          <w:rFonts w:cs="標楷體" w:hint="eastAsia"/>
          <w:kern w:val="0"/>
          <w:szCs w:val="32"/>
          <w:lang w:val="zh-TW"/>
        </w:rPr>
        <w:t>管理係財產管理小組業務之一，財產管理小組編制3員，其中1員專責文化資產管理業務，該部所屬各級單位皆有編制專人辦理文化資產管理維護業務</w:t>
      </w:r>
      <w:r w:rsidR="00260DF7" w:rsidRPr="00CF3A91">
        <w:rPr>
          <w:rFonts w:cs="標楷體" w:hint="eastAsia"/>
          <w:kern w:val="0"/>
          <w:szCs w:val="32"/>
          <w:lang w:val="zh-TW"/>
        </w:rPr>
        <w:t>。</w:t>
      </w:r>
    </w:p>
    <w:p w:rsidR="00416CE1" w:rsidRPr="00CF3A91" w:rsidRDefault="00416CE1" w:rsidP="00416CE1">
      <w:pPr>
        <w:pStyle w:val="32"/>
        <w:ind w:leftChars="223" w:left="1821" w:hangingChars="369" w:hanging="1107"/>
        <w:rPr>
          <w:rFonts w:hAnsi="華康楷書體W5(P)"/>
          <w:bCs/>
          <w:spacing w:val="-10"/>
          <w:kern w:val="28"/>
          <w:sz w:val="28"/>
          <w:szCs w:val="28"/>
        </w:rPr>
      </w:pPr>
      <w:r w:rsidRPr="00CF3A91">
        <w:rPr>
          <w:rFonts w:hAnsi="標楷體" w:hint="eastAsia"/>
          <w:bCs/>
          <w:spacing w:val="-10"/>
          <w:kern w:val="0"/>
          <w:szCs w:val="44"/>
        </w:rPr>
        <w:t>附表</w:t>
      </w:r>
      <w:r w:rsidR="00E0105D" w:rsidRPr="00CF3A91">
        <w:rPr>
          <w:rFonts w:hAnsi="標楷體" w:hint="eastAsia"/>
          <w:bCs/>
          <w:spacing w:val="-10"/>
          <w:kern w:val="0"/>
          <w:szCs w:val="44"/>
        </w:rPr>
        <w:t>六</w:t>
      </w:r>
      <w:r w:rsidRPr="00CF3A91">
        <w:rPr>
          <w:rFonts w:hAnsi="標楷體" w:hint="eastAsia"/>
          <w:bCs/>
          <w:spacing w:val="-10"/>
          <w:kern w:val="0"/>
          <w:szCs w:val="44"/>
        </w:rPr>
        <w:t xml:space="preserve"> </w:t>
      </w:r>
      <w:r w:rsidRPr="00CF3A91">
        <w:rPr>
          <w:rFonts w:hAnsi="標楷體"/>
          <w:bCs/>
          <w:spacing w:val="-10"/>
          <w:kern w:val="0"/>
          <w:szCs w:val="44"/>
        </w:rPr>
        <w:t xml:space="preserve"> </w:t>
      </w:r>
      <w:r w:rsidRPr="00CF3A91">
        <w:rPr>
          <w:rFonts w:hAnsi="標楷體" w:hint="eastAsia"/>
          <w:bCs/>
          <w:spacing w:val="-10"/>
          <w:kern w:val="0"/>
          <w:szCs w:val="44"/>
        </w:rPr>
        <w:t>國防部近年</w:t>
      </w:r>
      <w:r w:rsidRPr="00CF3A91">
        <w:rPr>
          <w:rFonts w:hAnsi="標楷體" w:hint="eastAsia"/>
          <w:kern w:val="0"/>
          <w:szCs w:val="32"/>
        </w:rPr>
        <w:t>文化</w:t>
      </w:r>
      <w:r w:rsidRPr="00CF3A91">
        <w:rPr>
          <w:rFonts w:hAnsi="標楷體" w:hint="eastAsia"/>
          <w:bCs/>
          <w:spacing w:val="-10"/>
          <w:kern w:val="0"/>
          <w:szCs w:val="44"/>
        </w:rPr>
        <w:t>資產與總預算數表</w:t>
      </w:r>
      <w:r w:rsidRPr="00CF3A91">
        <w:rPr>
          <w:rFonts w:hAnsi="標楷體" w:hint="eastAsia"/>
          <w:bCs/>
          <w:spacing w:val="-10"/>
          <w:kern w:val="0"/>
          <w:sz w:val="28"/>
          <w:szCs w:val="44"/>
        </w:rPr>
        <w:t>(單位:千元)</w:t>
      </w:r>
    </w:p>
    <w:tbl>
      <w:tblPr>
        <w:tblpPr w:leftFromText="180" w:rightFromText="180" w:vertAnchor="text" w:horzAnchor="margin" w:tblpX="-612" w:tblpY="204"/>
        <w:tblW w:w="1024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321"/>
        <w:gridCol w:w="1134"/>
        <w:gridCol w:w="1275"/>
        <w:gridCol w:w="1275"/>
        <w:gridCol w:w="1133"/>
        <w:gridCol w:w="1274"/>
        <w:gridCol w:w="1417"/>
        <w:gridCol w:w="1416"/>
      </w:tblGrid>
      <w:tr w:rsidR="00CF3A91" w:rsidRPr="00CF3A91" w:rsidTr="00416CE1">
        <w:trPr>
          <w:trHeight w:val="694"/>
        </w:trPr>
        <w:tc>
          <w:tcPr>
            <w:tcW w:w="1321" w:type="dxa"/>
            <w:tcBorders>
              <w:top w:val="thinThickSmallGap" w:sz="24" w:space="0" w:color="auto"/>
              <w:left w:val="thinThickSmallGap" w:sz="24" w:space="0" w:color="auto"/>
              <w:bottom w:val="single" w:sz="6" w:space="0" w:color="auto"/>
              <w:right w:val="single" w:sz="6" w:space="0" w:color="auto"/>
            </w:tcBorders>
            <w:noWrap/>
            <w:vAlign w:val="center"/>
            <w:hideMark/>
          </w:tcPr>
          <w:p w:rsidR="00416CE1" w:rsidRPr="00CF3A91" w:rsidRDefault="00416CE1" w:rsidP="00416CE1">
            <w:pPr>
              <w:widowControl/>
              <w:kinsoku w:val="0"/>
              <w:wordWrap w:val="0"/>
              <w:topLinePunct/>
              <w:autoSpaceDE/>
              <w:autoSpaceDN/>
              <w:spacing w:before="240" w:after="60"/>
              <w:ind w:firstLineChars="105" w:firstLine="199"/>
              <w:outlineLvl w:val="0"/>
              <w:rPr>
                <w:rFonts w:hAnsi="標楷體"/>
                <w:bCs/>
                <w:spacing w:val="-5"/>
                <w:sz w:val="20"/>
              </w:rPr>
            </w:pPr>
            <w:r w:rsidRPr="00CF3A91">
              <w:rPr>
                <w:rFonts w:hAnsi="標楷體" w:hint="eastAsia"/>
                <w:bCs/>
                <w:spacing w:val="-5"/>
                <w:sz w:val="20"/>
              </w:rPr>
              <w:t>年度</w:t>
            </w:r>
          </w:p>
        </w:tc>
        <w:tc>
          <w:tcPr>
            <w:tcW w:w="1134" w:type="dxa"/>
            <w:tcBorders>
              <w:top w:val="thinThickSmallGap" w:sz="24" w:space="0" w:color="auto"/>
              <w:left w:val="single" w:sz="6" w:space="0" w:color="auto"/>
              <w:bottom w:val="single" w:sz="6" w:space="0" w:color="auto"/>
              <w:right w:val="single" w:sz="6" w:space="0" w:color="auto"/>
            </w:tcBorders>
            <w:noWrap/>
            <w:vAlign w:val="center"/>
            <w:hideMark/>
          </w:tcPr>
          <w:p w:rsidR="00416CE1" w:rsidRPr="00CF3A91" w:rsidRDefault="00416CE1" w:rsidP="00416CE1">
            <w:pPr>
              <w:widowControl/>
              <w:kinsoku w:val="0"/>
              <w:wordWrap w:val="0"/>
              <w:topLinePunct/>
              <w:autoSpaceDE/>
              <w:autoSpaceDN/>
              <w:spacing w:before="240" w:after="60"/>
              <w:outlineLvl w:val="0"/>
              <w:rPr>
                <w:rFonts w:hAnsi="標楷體"/>
                <w:bCs/>
                <w:spacing w:val="-5"/>
                <w:sz w:val="20"/>
              </w:rPr>
            </w:pPr>
            <w:r w:rsidRPr="00CF3A91">
              <w:rPr>
                <w:rFonts w:hAnsi="標楷體" w:hint="eastAsia"/>
                <w:bCs/>
                <w:spacing w:val="-5"/>
                <w:sz w:val="20"/>
              </w:rPr>
              <w:t>106</w:t>
            </w:r>
          </w:p>
        </w:tc>
        <w:tc>
          <w:tcPr>
            <w:tcW w:w="1275" w:type="dxa"/>
            <w:tcBorders>
              <w:top w:val="thinThickSmallGap" w:sz="24" w:space="0" w:color="auto"/>
              <w:left w:val="single" w:sz="6" w:space="0" w:color="auto"/>
              <w:bottom w:val="single" w:sz="6" w:space="0" w:color="auto"/>
              <w:right w:val="single" w:sz="6" w:space="0" w:color="auto"/>
            </w:tcBorders>
            <w:vAlign w:val="center"/>
            <w:hideMark/>
          </w:tcPr>
          <w:p w:rsidR="00416CE1" w:rsidRPr="00CF3A91" w:rsidRDefault="00416CE1" w:rsidP="00416CE1">
            <w:pPr>
              <w:widowControl/>
              <w:kinsoku w:val="0"/>
              <w:wordWrap w:val="0"/>
              <w:topLinePunct/>
              <w:autoSpaceDE/>
              <w:autoSpaceDN/>
              <w:spacing w:before="240" w:after="60"/>
              <w:outlineLvl w:val="0"/>
              <w:rPr>
                <w:rFonts w:hAnsi="標楷體"/>
                <w:bCs/>
                <w:spacing w:val="-5"/>
                <w:sz w:val="20"/>
              </w:rPr>
            </w:pPr>
            <w:r w:rsidRPr="00CF3A91">
              <w:rPr>
                <w:rFonts w:hAnsi="標楷體" w:hint="eastAsia"/>
                <w:bCs/>
                <w:spacing w:val="-5"/>
                <w:sz w:val="20"/>
              </w:rPr>
              <w:t>107</w:t>
            </w:r>
          </w:p>
        </w:tc>
        <w:tc>
          <w:tcPr>
            <w:tcW w:w="1275" w:type="dxa"/>
            <w:tcBorders>
              <w:top w:val="thinThickSmallGap" w:sz="24" w:space="0" w:color="auto"/>
              <w:left w:val="single" w:sz="6" w:space="0" w:color="auto"/>
              <w:bottom w:val="single" w:sz="6" w:space="0" w:color="auto"/>
              <w:right w:val="single" w:sz="6" w:space="0" w:color="auto"/>
            </w:tcBorders>
            <w:vAlign w:val="center"/>
            <w:hideMark/>
          </w:tcPr>
          <w:p w:rsidR="00416CE1" w:rsidRPr="00CF3A91" w:rsidRDefault="00416CE1" w:rsidP="00416CE1">
            <w:pPr>
              <w:widowControl/>
              <w:kinsoku w:val="0"/>
              <w:wordWrap w:val="0"/>
              <w:topLinePunct/>
              <w:autoSpaceDE/>
              <w:autoSpaceDN/>
              <w:spacing w:before="240" w:after="60"/>
              <w:outlineLvl w:val="0"/>
              <w:rPr>
                <w:rFonts w:hAnsi="標楷體"/>
                <w:bCs/>
                <w:spacing w:val="-5"/>
                <w:sz w:val="20"/>
              </w:rPr>
            </w:pPr>
            <w:r w:rsidRPr="00CF3A91">
              <w:rPr>
                <w:rFonts w:hAnsi="標楷體" w:hint="eastAsia"/>
                <w:bCs/>
                <w:spacing w:val="-5"/>
                <w:sz w:val="20"/>
              </w:rPr>
              <w:t>108</w:t>
            </w:r>
          </w:p>
        </w:tc>
        <w:tc>
          <w:tcPr>
            <w:tcW w:w="1133" w:type="dxa"/>
            <w:tcBorders>
              <w:top w:val="thinThickSmallGap" w:sz="24" w:space="0" w:color="auto"/>
              <w:left w:val="single" w:sz="6" w:space="0" w:color="auto"/>
              <w:bottom w:val="single" w:sz="6" w:space="0" w:color="auto"/>
              <w:right w:val="single" w:sz="6" w:space="0" w:color="auto"/>
            </w:tcBorders>
            <w:vAlign w:val="center"/>
            <w:hideMark/>
          </w:tcPr>
          <w:p w:rsidR="00416CE1" w:rsidRPr="00CF3A91" w:rsidRDefault="00416CE1" w:rsidP="00416CE1">
            <w:pPr>
              <w:widowControl/>
              <w:kinsoku w:val="0"/>
              <w:wordWrap w:val="0"/>
              <w:topLinePunct/>
              <w:autoSpaceDE/>
              <w:autoSpaceDN/>
              <w:spacing w:before="240" w:after="60"/>
              <w:outlineLvl w:val="0"/>
              <w:rPr>
                <w:rFonts w:hAnsi="標楷體"/>
                <w:bCs/>
                <w:spacing w:val="-5"/>
                <w:sz w:val="20"/>
              </w:rPr>
            </w:pPr>
            <w:r w:rsidRPr="00CF3A91">
              <w:rPr>
                <w:rFonts w:hAnsi="標楷體" w:hint="eastAsia"/>
                <w:bCs/>
                <w:spacing w:val="-5"/>
                <w:sz w:val="20"/>
              </w:rPr>
              <w:t>109</w:t>
            </w:r>
          </w:p>
        </w:tc>
        <w:tc>
          <w:tcPr>
            <w:tcW w:w="1274" w:type="dxa"/>
            <w:tcBorders>
              <w:top w:val="thinThickSmallGap" w:sz="24" w:space="0" w:color="auto"/>
              <w:left w:val="single" w:sz="6" w:space="0" w:color="auto"/>
              <w:bottom w:val="single" w:sz="6" w:space="0" w:color="auto"/>
              <w:right w:val="single" w:sz="6" w:space="0" w:color="auto"/>
            </w:tcBorders>
            <w:noWrap/>
            <w:vAlign w:val="center"/>
            <w:hideMark/>
          </w:tcPr>
          <w:p w:rsidR="00416CE1" w:rsidRPr="00CF3A91" w:rsidRDefault="00416CE1" w:rsidP="00416CE1">
            <w:pPr>
              <w:widowControl/>
              <w:kinsoku w:val="0"/>
              <w:wordWrap w:val="0"/>
              <w:topLinePunct/>
              <w:autoSpaceDE/>
              <w:autoSpaceDN/>
              <w:spacing w:before="240" w:after="60"/>
              <w:outlineLvl w:val="0"/>
              <w:rPr>
                <w:rFonts w:hAnsi="標楷體"/>
                <w:bCs/>
                <w:spacing w:val="-5"/>
                <w:sz w:val="20"/>
              </w:rPr>
            </w:pPr>
            <w:r w:rsidRPr="00CF3A91">
              <w:rPr>
                <w:rFonts w:hAnsi="標楷體" w:hint="eastAsia"/>
                <w:bCs/>
                <w:spacing w:val="-5"/>
                <w:sz w:val="20"/>
              </w:rPr>
              <w:t>110</w:t>
            </w:r>
          </w:p>
        </w:tc>
        <w:tc>
          <w:tcPr>
            <w:tcW w:w="1417" w:type="dxa"/>
            <w:tcBorders>
              <w:top w:val="thinThickSmallGap" w:sz="24" w:space="0" w:color="auto"/>
              <w:left w:val="single" w:sz="6" w:space="0" w:color="auto"/>
              <w:bottom w:val="single" w:sz="6" w:space="0" w:color="auto"/>
              <w:right w:val="single" w:sz="6" w:space="0" w:color="auto"/>
            </w:tcBorders>
            <w:noWrap/>
            <w:vAlign w:val="center"/>
            <w:hideMark/>
          </w:tcPr>
          <w:p w:rsidR="00416CE1" w:rsidRPr="00CF3A91" w:rsidRDefault="00416CE1" w:rsidP="00416CE1">
            <w:pPr>
              <w:widowControl/>
              <w:kinsoku w:val="0"/>
              <w:wordWrap w:val="0"/>
              <w:topLinePunct/>
              <w:autoSpaceDE/>
              <w:autoSpaceDN/>
              <w:spacing w:before="240" w:after="60"/>
              <w:outlineLvl w:val="0"/>
              <w:rPr>
                <w:rFonts w:hAnsi="標楷體"/>
                <w:bCs/>
                <w:spacing w:val="-5"/>
                <w:sz w:val="20"/>
              </w:rPr>
            </w:pPr>
            <w:r w:rsidRPr="00CF3A91">
              <w:rPr>
                <w:rFonts w:hAnsi="標楷體" w:hint="eastAsia"/>
                <w:bCs/>
                <w:spacing w:val="-5"/>
                <w:sz w:val="20"/>
              </w:rPr>
              <w:t>111</w:t>
            </w:r>
          </w:p>
        </w:tc>
        <w:tc>
          <w:tcPr>
            <w:tcW w:w="1416" w:type="dxa"/>
            <w:tcBorders>
              <w:top w:val="thinThickSmallGap" w:sz="24" w:space="0" w:color="auto"/>
              <w:left w:val="single" w:sz="6" w:space="0" w:color="auto"/>
              <w:bottom w:val="single" w:sz="6" w:space="0" w:color="auto"/>
              <w:right w:val="thickThinSmallGap" w:sz="24" w:space="0" w:color="auto"/>
            </w:tcBorders>
            <w:noWrap/>
            <w:vAlign w:val="center"/>
            <w:hideMark/>
          </w:tcPr>
          <w:p w:rsidR="00416CE1" w:rsidRPr="00CF3A91" w:rsidRDefault="00416CE1" w:rsidP="00416CE1">
            <w:pPr>
              <w:widowControl/>
              <w:kinsoku w:val="0"/>
              <w:wordWrap w:val="0"/>
              <w:topLinePunct/>
              <w:autoSpaceDE/>
              <w:autoSpaceDN/>
              <w:spacing w:before="240" w:after="60"/>
              <w:outlineLvl w:val="0"/>
              <w:rPr>
                <w:rFonts w:hAnsi="標楷體"/>
                <w:bCs/>
                <w:spacing w:val="-5"/>
                <w:sz w:val="20"/>
              </w:rPr>
            </w:pPr>
            <w:r w:rsidRPr="00CF3A91">
              <w:rPr>
                <w:rFonts w:hAnsi="標楷體" w:hint="eastAsia"/>
                <w:bCs/>
                <w:spacing w:val="-5"/>
                <w:sz w:val="20"/>
              </w:rPr>
              <w:t>112</w:t>
            </w:r>
          </w:p>
        </w:tc>
      </w:tr>
      <w:tr w:rsidR="00CF3A91" w:rsidRPr="00CF3A91" w:rsidTr="00416CE1">
        <w:trPr>
          <w:trHeight w:val="660"/>
        </w:trPr>
        <w:tc>
          <w:tcPr>
            <w:tcW w:w="1321" w:type="dxa"/>
            <w:tcBorders>
              <w:top w:val="single" w:sz="6" w:space="0" w:color="auto"/>
              <w:left w:val="thinThickSmallGap" w:sz="24" w:space="0" w:color="auto"/>
              <w:bottom w:val="single" w:sz="6" w:space="0" w:color="auto"/>
              <w:right w:val="single" w:sz="6" w:space="0" w:color="auto"/>
            </w:tcBorders>
            <w:noWrap/>
            <w:vAlign w:val="center"/>
            <w:hideMark/>
          </w:tcPr>
          <w:p w:rsidR="00416CE1" w:rsidRPr="00CF3A91" w:rsidRDefault="00416CE1" w:rsidP="00416CE1">
            <w:pPr>
              <w:widowControl/>
              <w:kinsoku w:val="0"/>
              <w:wordWrap w:val="0"/>
              <w:topLinePunct/>
              <w:autoSpaceDE/>
              <w:autoSpaceDN/>
              <w:spacing w:before="240" w:after="60"/>
              <w:outlineLvl w:val="0"/>
              <w:rPr>
                <w:rFonts w:hAnsi="標楷體"/>
                <w:bCs/>
                <w:spacing w:val="-5"/>
                <w:sz w:val="20"/>
              </w:rPr>
            </w:pPr>
            <w:r w:rsidRPr="00CF3A91">
              <w:rPr>
                <w:rFonts w:hAnsi="標楷體" w:hint="eastAsia"/>
                <w:bCs/>
                <w:spacing w:val="-5"/>
                <w:sz w:val="20"/>
              </w:rPr>
              <w:t>文資預算數</w:t>
            </w:r>
          </w:p>
        </w:tc>
        <w:tc>
          <w:tcPr>
            <w:tcW w:w="1134" w:type="dxa"/>
            <w:tcBorders>
              <w:top w:val="single" w:sz="6" w:space="0" w:color="auto"/>
              <w:left w:val="single" w:sz="6" w:space="0" w:color="auto"/>
              <w:bottom w:val="single" w:sz="6" w:space="0" w:color="auto"/>
              <w:right w:val="single" w:sz="6" w:space="0" w:color="auto"/>
            </w:tcBorders>
            <w:noWrap/>
            <w:vAlign w:val="center"/>
            <w:hideMark/>
          </w:tcPr>
          <w:p w:rsidR="00416CE1" w:rsidRPr="00CF3A91" w:rsidRDefault="00416CE1" w:rsidP="00416CE1">
            <w:pPr>
              <w:widowControl/>
              <w:kinsoku w:val="0"/>
              <w:wordWrap w:val="0"/>
              <w:topLinePunct/>
              <w:autoSpaceDE/>
              <w:autoSpaceDN/>
              <w:spacing w:before="240" w:after="60"/>
              <w:outlineLvl w:val="0"/>
              <w:rPr>
                <w:rFonts w:hAnsi="標楷體"/>
                <w:bCs/>
                <w:spacing w:val="-5"/>
                <w:sz w:val="20"/>
              </w:rPr>
            </w:pPr>
            <w:r w:rsidRPr="00CF3A91">
              <w:rPr>
                <w:rFonts w:hAnsi="標楷體" w:hint="eastAsia"/>
                <w:bCs/>
                <w:spacing w:val="-5"/>
                <w:sz w:val="20"/>
              </w:rPr>
              <w:t>70,756</w:t>
            </w:r>
          </w:p>
        </w:tc>
        <w:tc>
          <w:tcPr>
            <w:tcW w:w="1275" w:type="dxa"/>
            <w:tcBorders>
              <w:top w:val="single" w:sz="6" w:space="0" w:color="auto"/>
              <w:left w:val="single" w:sz="6" w:space="0" w:color="auto"/>
              <w:bottom w:val="single" w:sz="6" w:space="0" w:color="auto"/>
              <w:right w:val="single" w:sz="6" w:space="0" w:color="auto"/>
            </w:tcBorders>
            <w:vAlign w:val="center"/>
            <w:hideMark/>
          </w:tcPr>
          <w:p w:rsidR="00416CE1" w:rsidRPr="00CF3A91" w:rsidRDefault="00416CE1" w:rsidP="00416CE1">
            <w:pPr>
              <w:widowControl/>
              <w:kinsoku w:val="0"/>
              <w:wordWrap w:val="0"/>
              <w:topLinePunct/>
              <w:autoSpaceDE/>
              <w:autoSpaceDN/>
              <w:spacing w:before="240" w:after="60"/>
              <w:outlineLvl w:val="0"/>
              <w:rPr>
                <w:rFonts w:hAnsi="標楷體"/>
                <w:bCs/>
                <w:spacing w:val="-5"/>
                <w:sz w:val="20"/>
              </w:rPr>
            </w:pPr>
            <w:r w:rsidRPr="00CF3A91">
              <w:rPr>
                <w:rFonts w:hAnsi="標楷體" w:hint="eastAsia"/>
                <w:bCs/>
                <w:spacing w:val="-5"/>
                <w:sz w:val="20"/>
              </w:rPr>
              <w:t>96,208</w:t>
            </w:r>
          </w:p>
        </w:tc>
        <w:tc>
          <w:tcPr>
            <w:tcW w:w="1275" w:type="dxa"/>
            <w:tcBorders>
              <w:top w:val="single" w:sz="6" w:space="0" w:color="auto"/>
              <w:left w:val="single" w:sz="6" w:space="0" w:color="auto"/>
              <w:bottom w:val="single" w:sz="6" w:space="0" w:color="auto"/>
              <w:right w:val="single" w:sz="6" w:space="0" w:color="auto"/>
            </w:tcBorders>
            <w:vAlign w:val="center"/>
            <w:hideMark/>
          </w:tcPr>
          <w:p w:rsidR="00416CE1" w:rsidRPr="00CF3A91" w:rsidRDefault="00416CE1" w:rsidP="00416CE1">
            <w:pPr>
              <w:widowControl/>
              <w:kinsoku w:val="0"/>
              <w:wordWrap w:val="0"/>
              <w:topLinePunct/>
              <w:autoSpaceDE/>
              <w:autoSpaceDN/>
              <w:spacing w:before="240" w:after="60"/>
              <w:outlineLvl w:val="0"/>
              <w:rPr>
                <w:rFonts w:hAnsi="標楷體"/>
                <w:bCs/>
                <w:spacing w:val="-5"/>
                <w:sz w:val="20"/>
              </w:rPr>
            </w:pPr>
            <w:r w:rsidRPr="00CF3A91">
              <w:rPr>
                <w:rFonts w:hAnsi="標楷體" w:hint="eastAsia"/>
                <w:bCs/>
                <w:spacing w:val="-5"/>
                <w:sz w:val="20"/>
              </w:rPr>
              <w:t>78,336</w:t>
            </w:r>
          </w:p>
        </w:tc>
        <w:tc>
          <w:tcPr>
            <w:tcW w:w="1133" w:type="dxa"/>
            <w:tcBorders>
              <w:top w:val="single" w:sz="6" w:space="0" w:color="auto"/>
              <w:left w:val="single" w:sz="6" w:space="0" w:color="auto"/>
              <w:bottom w:val="single" w:sz="6" w:space="0" w:color="auto"/>
              <w:right w:val="single" w:sz="6" w:space="0" w:color="auto"/>
            </w:tcBorders>
            <w:vAlign w:val="center"/>
            <w:hideMark/>
          </w:tcPr>
          <w:p w:rsidR="00416CE1" w:rsidRPr="00CF3A91" w:rsidRDefault="00416CE1" w:rsidP="00416CE1">
            <w:pPr>
              <w:widowControl/>
              <w:kinsoku w:val="0"/>
              <w:wordWrap w:val="0"/>
              <w:topLinePunct/>
              <w:autoSpaceDE/>
              <w:autoSpaceDN/>
              <w:spacing w:before="240" w:after="60"/>
              <w:outlineLvl w:val="0"/>
              <w:rPr>
                <w:rFonts w:hAnsi="標楷體"/>
                <w:bCs/>
                <w:spacing w:val="-5"/>
                <w:sz w:val="20"/>
              </w:rPr>
            </w:pPr>
            <w:r w:rsidRPr="00CF3A91">
              <w:rPr>
                <w:rFonts w:hAnsi="標楷體" w:hint="eastAsia"/>
                <w:bCs/>
                <w:spacing w:val="-5"/>
                <w:sz w:val="20"/>
              </w:rPr>
              <w:t>41,269</w:t>
            </w:r>
          </w:p>
        </w:tc>
        <w:tc>
          <w:tcPr>
            <w:tcW w:w="1274" w:type="dxa"/>
            <w:tcBorders>
              <w:top w:val="single" w:sz="6" w:space="0" w:color="auto"/>
              <w:left w:val="single" w:sz="6" w:space="0" w:color="auto"/>
              <w:bottom w:val="single" w:sz="6" w:space="0" w:color="auto"/>
              <w:right w:val="single" w:sz="6" w:space="0" w:color="auto"/>
            </w:tcBorders>
            <w:noWrap/>
            <w:vAlign w:val="center"/>
            <w:hideMark/>
          </w:tcPr>
          <w:p w:rsidR="00416CE1" w:rsidRPr="00CF3A91" w:rsidRDefault="00416CE1" w:rsidP="00416CE1">
            <w:pPr>
              <w:widowControl/>
              <w:kinsoku w:val="0"/>
              <w:wordWrap w:val="0"/>
              <w:topLinePunct/>
              <w:autoSpaceDE/>
              <w:autoSpaceDN/>
              <w:spacing w:before="240" w:after="60"/>
              <w:outlineLvl w:val="0"/>
              <w:rPr>
                <w:rFonts w:hAnsi="標楷體"/>
                <w:bCs/>
                <w:spacing w:val="-5"/>
                <w:sz w:val="20"/>
              </w:rPr>
            </w:pPr>
            <w:r w:rsidRPr="00CF3A91">
              <w:rPr>
                <w:rFonts w:hAnsi="標楷體" w:hint="eastAsia"/>
                <w:bCs/>
                <w:spacing w:val="-5"/>
                <w:sz w:val="20"/>
              </w:rPr>
              <w:t>75,385</w:t>
            </w:r>
          </w:p>
        </w:tc>
        <w:tc>
          <w:tcPr>
            <w:tcW w:w="1417" w:type="dxa"/>
            <w:tcBorders>
              <w:top w:val="single" w:sz="6" w:space="0" w:color="auto"/>
              <w:left w:val="single" w:sz="6" w:space="0" w:color="auto"/>
              <w:bottom w:val="single" w:sz="6" w:space="0" w:color="auto"/>
              <w:right w:val="single" w:sz="6" w:space="0" w:color="auto"/>
            </w:tcBorders>
            <w:noWrap/>
            <w:vAlign w:val="center"/>
            <w:hideMark/>
          </w:tcPr>
          <w:p w:rsidR="00416CE1" w:rsidRPr="00CF3A91" w:rsidRDefault="00416CE1" w:rsidP="00416CE1">
            <w:pPr>
              <w:widowControl/>
              <w:kinsoku w:val="0"/>
              <w:wordWrap w:val="0"/>
              <w:topLinePunct/>
              <w:autoSpaceDE/>
              <w:autoSpaceDN/>
              <w:spacing w:before="240" w:after="60"/>
              <w:outlineLvl w:val="0"/>
              <w:rPr>
                <w:rFonts w:hAnsi="標楷體"/>
                <w:bCs/>
                <w:spacing w:val="-5"/>
                <w:sz w:val="20"/>
              </w:rPr>
            </w:pPr>
            <w:r w:rsidRPr="00CF3A91">
              <w:rPr>
                <w:rFonts w:hAnsi="標楷體" w:hint="eastAsia"/>
                <w:bCs/>
                <w:spacing w:val="-5"/>
                <w:sz w:val="20"/>
              </w:rPr>
              <w:t>22,844</w:t>
            </w:r>
          </w:p>
        </w:tc>
        <w:tc>
          <w:tcPr>
            <w:tcW w:w="1416" w:type="dxa"/>
            <w:tcBorders>
              <w:top w:val="single" w:sz="6" w:space="0" w:color="auto"/>
              <w:left w:val="single" w:sz="6" w:space="0" w:color="auto"/>
              <w:bottom w:val="single" w:sz="6" w:space="0" w:color="auto"/>
              <w:right w:val="thickThinSmallGap" w:sz="24" w:space="0" w:color="auto"/>
            </w:tcBorders>
            <w:noWrap/>
            <w:vAlign w:val="center"/>
            <w:hideMark/>
          </w:tcPr>
          <w:p w:rsidR="00416CE1" w:rsidRPr="00CF3A91" w:rsidRDefault="00416CE1" w:rsidP="00416CE1">
            <w:pPr>
              <w:widowControl/>
              <w:kinsoku w:val="0"/>
              <w:wordWrap w:val="0"/>
              <w:topLinePunct/>
              <w:autoSpaceDE/>
              <w:autoSpaceDN/>
              <w:spacing w:before="240" w:after="60"/>
              <w:outlineLvl w:val="0"/>
              <w:rPr>
                <w:rFonts w:hAnsi="標楷體"/>
                <w:bCs/>
                <w:spacing w:val="-5"/>
                <w:sz w:val="20"/>
              </w:rPr>
            </w:pPr>
            <w:r w:rsidRPr="00CF3A91">
              <w:rPr>
                <w:rFonts w:hAnsi="標楷體" w:hint="eastAsia"/>
                <w:bCs/>
                <w:spacing w:val="-5"/>
                <w:sz w:val="20"/>
              </w:rPr>
              <w:t>20,583</w:t>
            </w:r>
          </w:p>
        </w:tc>
      </w:tr>
      <w:tr w:rsidR="00CF3A91" w:rsidRPr="00CF3A91" w:rsidTr="00416CE1">
        <w:trPr>
          <w:trHeight w:val="660"/>
        </w:trPr>
        <w:tc>
          <w:tcPr>
            <w:tcW w:w="1321" w:type="dxa"/>
            <w:tcBorders>
              <w:top w:val="single" w:sz="6" w:space="0" w:color="auto"/>
              <w:left w:val="thinThickSmallGap" w:sz="24" w:space="0" w:color="auto"/>
              <w:bottom w:val="single" w:sz="6" w:space="0" w:color="auto"/>
              <w:right w:val="single" w:sz="6" w:space="0" w:color="auto"/>
            </w:tcBorders>
            <w:noWrap/>
            <w:vAlign w:val="center"/>
            <w:hideMark/>
          </w:tcPr>
          <w:p w:rsidR="00416CE1" w:rsidRPr="00CF3A91" w:rsidRDefault="00416CE1" w:rsidP="00416CE1">
            <w:pPr>
              <w:widowControl/>
              <w:kinsoku w:val="0"/>
              <w:wordWrap w:val="0"/>
              <w:topLinePunct/>
              <w:autoSpaceDE/>
              <w:autoSpaceDN/>
              <w:spacing w:before="240" w:after="60"/>
              <w:outlineLvl w:val="0"/>
              <w:rPr>
                <w:rFonts w:hAnsi="標楷體"/>
                <w:bCs/>
                <w:spacing w:val="-5"/>
                <w:sz w:val="20"/>
              </w:rPr>
            </w:pPr>
            <w:r w:rsidRPr="00CF3A91">
              <w:rPr>
                <w:rFonts w:hAnsi="標楷體" w:hint="eastAsia"/>
                <w:bCs/>
                <w:spacing w:val="-5"/>
                <w:sz w:val="20"/>
              </w:rPr>
              <w:t>總預算</w:t>
            </w:r>
          </w:p>
          <w:p w:rsidR="00416CE1" w:rsidRPr="00CF3A91" w:rsidRDefault="00416CE1" w:rsidP="00416CE1">
            <w:pPr>
              <w:widowControl/>
              <w:kinsoku w:val="0"/>
              <w:wordWrap w:val="0"/>
              <w:topLinePunct/>
              <w:autoSpaceDE/>
              <w:autoSpaceDN/>
              <w:spacing w:before="240" w:after="60"/>
              <w:outlineLvl w:val="0"/>
              <w:rPr>
                <w:rFonts w:hAnsi="標楷體"/>
                <w:bCs/>
                <w:spacing w:val="-5"/>
                <w:sz w:val="20"/>
              </w:rPr>
            </w:pPr>
            <w:r w:rsidRPr="00CF3A91">
              <w:rPr>
                <w:rFonts w:hAnsi="標楷體" w:hint="eastAsia"/>
                <w:bCs/>
                <w:spacing w:val="-5"/>
                <w:sz w:val="20"/>
              </w:rPr>
              <w:t>(作業維持費)</w:t>
            </w:r>
          </w:p>
        </w:tc>
        <w:tc>
          <w:tcPr>
            <w:tcW w:w="1134" w:type="dxa"/>
            <w:tcBorders>
              <w:top w:val="single" w:sz="6" w:space="0" w:color="auto"/>
              <w:left w:val="single" w:sz="6" w:space="0" w:color="auto"/>
              <w:bottom w:val="single" w:sz="6" w:space="0" w:color="auto"/>
              <w:right w:val="single" w:sz="6" w:space="0" w:color="auto"/>
            </w:tcBorders>
            <w:noWrap/>
            <w:vAlign w:val="center"/>
            <w:hideMark/>
          </w:tcPr>
          <w:p w:rsidR="00416CE1" w:rsidRPr="00CF3A91" w:rsidRDefault="00416CE1" w:rsidP="00416CE1">
            <w:pPr>
              <w:widowControl/>
              <w:kinsoku w:val="0"/>
              <w:wordWrap w:val="0"/>
              <w:topLinePunct/>
              <w:autoSpaceDE/>
              <w:autoSpaceDN/>
              <w:spacing w:before="240" w:after="60"/>
              <w:outlineLvl w:val="0"/>
              <w:rPr>
                <w:rFonts w:hAnsi="標楷體"/>
                <w:bCs/>
                <w:spacing w:val="-5"/>
                <w:sz w:val="20"/>
              </w:rPr>
            </w:pPr>
            <w:r w:rsidRPr="00CF3A91">
              <w:rPr>
                <w:rFonts w:hAnsi="標楷體" w:hint="eastAsia"/>
                <w:bCs/>
                <w:spacing w:val="-5"/>
                <w:sz w:val="20"/>
              </w:rPr>
              <w:t>85,900,000</w:t>
            </w:r>
          </w:p>
        </w:tc>
        <w:tc>
          <w:tcPr>
            <w:tcW w:w="1275" w:type="dxa"/>
            <w:tcBorders>
              <w:top w:val="single" w:sz="6" w:space="0" w:color="auto"/>
              <w:left w:val="single" w:sz="6" w:space="0" w:color="auto"/>
              <w:bottom w:val="single" w:sz="6" w:space="0" w:color="auto"/>
              <w:right w:val="single" w:sz="6" w:space="0" w:color="auto"/>
            </w:tcBorders>
            <w:vAlign w:val="center"/>
            <w:hideMark/>
          </w:tcPr>
          <w:p w:rsidR="00416CE1" w:rsidRPr="00CF3A91" w:rsidRDefault="00416CE1" w:rsidP="00416CE1">
            <w:pPr>
              <w:widowControl/>
              <w:kinsoku w:val="0"/>
              <w:wordWrap w:val="0"/>
              <w:topLinePunct/>
              <w:autoSpaceDE/>
              <w:autoSpaceDN/>
              <w:spacing w:before="240" w:after="60"/>
              <w:outlineLvl w:val="0"/>
              <w:rPr>
                <w:rFonts w:hAnsi="標楷體"/>
                <w:bCs/>
                <w:spacing w:val="-5"/>
                <w:sz w:val="20"/>
              </w:rPr>
            </w:pPr>
            <w:r w:rsidRPr="00CF3A91">
              <w:rPr>
                <w:rFonts w:hAnsi="標楷體" w:hint="eastAsia"/>
                <w:bCs/>
                <w:spacing w:val="-5"/>
                <w:sz w:val="20"/>
              </w:rPr>
              <w:t>88,000,000</w:t>
            </w:r>
          </w:p>
        </w:tc>
        <w:tc>
          <w:tcPr>
            <w:tcW w:w="1275" w:type="dxa"/>
            <w:tcBorders>
              <w:top w:val="single" w:sz="6" w:space="0" w:color="auto"/>
              <w:left w:val="single" w:sz="6" w:space="0" w:color="auto"/>
              <w:bottom w:val="single" w:sz="6" w:space="0" w:color="auto"/>
              <w:right w:val="single" w:sz="6" w:space="0" w:color="auto"/>
            </w:tcBorders>
            <w:vAlign w:val="center"/>
            <w:hideMark/>
          </w:tcPr>
          <w:p w:rsidR="00416CE1" w:rsidRPr="00CF3A91" w:rsidRDefault="00416CE1" w:rsidP="00416CE1">
            <w:pPr>
              <w:widowControl/>
              <w:kinsoku w:val="0"/>
              <w:wordWrap w:val="0"/>
              <w:topLinePunct/>
              <w:autoSpaceDE/>
              <w:autoSpaceDN/>
              <w:spacing w:before="240" w:after="60"/>
              <w:outlineLvl w:val="0"/>
              <w:rPr>
                <w:rFonts w:hAnsi="標楷體"/>
                <w:bCs/>
                <w:spacing w:val="-5"/>
                <w:sz w:val="20"/>
              </w:rPr>
            </w:pPr>
            <w:r w:rsidRPr="00CF3A91">
              <w:rPr>
                <w:rFonts w:hAnsi="標楷體" w:hint="eastAsia"/>
                <w:bCs/>
                <w:spacing w:val="-5"/>
                <w:sz w:val="20"/>
              </w:rPr>
              <w:t>94,200,000</w:t>
            </w:r>
          </w:p>
        </w:tc>
        <w:tc>
          <w:tcPr>
            <w:tcW w:w="1133" w:type="dxa"/>
            <w:tcBorders>
              <w:top w:val="single" w:sz="6" w:space="0" w:color="auto"/>
              <w:left w:val="single" w:sz="6" w:space="0" w:color="auto"/>
              <w:bottom w:val="single" w:sz="6" w:space="0" w:color="auto"/>
              <w:right w:val="single" w:sz="6" w:space="0" w:color="auto"/>
            </w:tcBorders>
            <w:vAlign w:val="center"/>
            <w:hideMark/>
          </w:tcPr>
          <w:p w:rsidR="00416CE1" w:rsidRPr="00CF3A91" w:rsidRDefault="00416CE1" w:rsidP="00416CE1">
            <w:pPr>
              <w:widowControl/>
              <w:kinsoku w:val="0"/>
              <w:wordWrap w:val="0"/>
              <w:topLinePunct/>
              <w:autoSpaceDE/>
              <w:autoSpaceDN/>
              <w:spacing w:before="240" w:after="60"/>
              <w:outlineLvl w:val="0"/>
              <w:rPr>
                <w:rFonts w:hAnsi="標楷體"/>
                <w:bCs/>
                <w:spacing w:val="-5"/>
                <w:sz w:val="20"/>
              </w:rPr>
            </w:pPr>
            <w:r w:rsidRPr="00CF3A91">
              <w:rPr>
                <w:rFonts w:hAnsi="標楷體" w:hint="eastAsia"/>
                <w:bCs/>
                <w:spacing w:val="-5"/>
                <w:sz w:val="20"/>
              </w:rPr>
              <w:t>95,600,000</w:t>
            </w:r>
          </w:p>
        </w:tc>
        <w:tc>
          <w:tcPr>
            <w:tcW w:w="1274" w:type="dxa"/>
            <w:tcBorders>
              <w:top w:val="single" w:sz="6" w:space="0" w:color="auto"/>
              <w:left w:val="single" w:sz="6" w:space="0" w:color="auto"/>
              <w:bottom w:val="single" w:sz="6" w:space="0" w:color="auto"/>
              <w:right w:val="single" w:sz="6" w:space="0" w:color="auto"/>
            </w:tcBorders>
            <w:noWrap/>
            <w:vAlign w:val="center"/>
            <w:hideMark/>
          </w:tcPr>
          <w:p w:rsidR="00416CE1" w:rsidRPr="00CF3A91" w:rsidRDefault="00416CE1" w:rsidP="00416CE1">
            <w:pPr>
              <w:widowControl/>
              <w:kinsoku w:val="0"/>
              <w:wordWrap w:val="0"/>
              <w:topLinePunct/>
              <w:autoSpaceDE/>
              <w:autoSpaceDN/>
              <w:spacing w:before="240" w:after="60"/>
              <w:outlineLvl w:val="0"/>
              <w:rPr>
                <w:rFonts w:hAnsi="標楷體"/>
                <w:bCs/>
                <w:spacing w:val="-5"/>
                <w:sz w:val="20"/>
              </w:rPr>
            </w:pPr>
            <w:r w:rsidRPr="00CF3A91">
              <w:rPr>
                <w:rFonts w:hAnsi="標楷體" w:hint="eastAsia"/>
                <w:bCs/>
                <w:spacing w:val="-5"/>
                <w:sz w:val="20"/>
              </w:rPr>
              <w:t>99,300,000</w:t>
            </w:r>
          </w:p>
        </w:tc>
        <w:tc>
          <w:tcPr>
            <w:tcW w:w="1417" w:type="dxa"/>
            <w:tcBorders>
              <w:top w:val="single" w:sz="6" w:space="0" w:color="auto"/>
              <w:left w:val="single" w:sz="6" w:space="0" w:color="auto"/>
              <w:bottom w:val="single" w:sz="6" w:space="0" w:color="auto"/>
              <w:right w:val="single" w:sz="6" w:space="0" w:color="auto"/>
            </w:tcBorders>
            <w:noWrap/>
            <w:vAlign w:val="center"/>
            <w:hideMark/>
          </w:tcPr>
          <w:p w:rsidR="00416CE1" w:rsidRPr="00CF3A91" w:rsidRDefault="00416CE1" w:rsidP="00416CE1">
            <w:pPr>
              <w:widowControl/>
              <w:kinsoku w:val="0"/>
              <w:wordWrap w:val="0"/>
              <w:topLinePunct/>
              <w:autoSpaceDE/>
              <w:autoSpaceDN/>
              <w:spacing w:before="240" w:after="60"/>
              <w:outlineLvl w:val="0"/>
              <w:rPr>
                <w:rFonts w:hAnsi="標楷體"/>
                <w:bCs/>
                <w:spacing w:val="-5"/>
                <w:sz w:val="20"/>
              </w:rPr>
            </w:pPr>
            <w:r w:rsidRPr="00CF3A91">
              <w:rPr>
                <w:rFonts w:hAnsi="標楷體" w:hint="eastAsia"/>
                <w:bCs/>
                <w:spacing w:val="-5"/>
                <w:sz w:val="20"/>
              </w:rPr>
              <w:t>106,600,000</w:t>
            </w:r>
          </w:p>
        </w:tc>
        <w:tc>
          <w:tcPr>
            <w:tcW w:w="1416" w:type="dxa"/>
            <w:tcBorders>
              <w:top w:val="single" w:sz="6" w:space="0" w:color="auto"/>
              <w:left w:val="single" w:sz="6" w:space="0" w:color="auto"/>
              <w:bottom w:val="single" w:sz="6" w:space="0" w:color="auto"/>
              <w:right w:val="thickThinSmallGap" w:sz="24" w:space="0" w:color="auto"/>
            </w:tcBorders>
            <w:noWrap/>
            <w:vAlign w:val="center"/>
            <w:hideMark/>
          </w:tcPr>
          <w:p w:rsidR="00416CE1" w:rsidRPr="00CF3A91" w:rsidRDefault="00416CE1" w:rsidP="00416CE1">
            <w:pPr>
              <w:widowControl/>
              <w:kinsoku w:val="0"/>
              <w:wordWrap w:val="0"/>
              <w:topLinePunct/>
              <w:autoSpaceDE/>
              <w:autoSpaceDN/>
              <w:spacing w:before="240" w:after="60"/>
              <w:outlineLvl w:val="0"/>
              <w:rPr>
                <w:rFonts w:hAnsi="標楷體"/>
                <w:bCs/>
                <w:spacing w:val="-5"/>
                <w:sz w:val="20"/>
              </w:rPr>
            </w:pPr>
            <w:r w:rsidRPr="00CF3A91">
              <w:rPr>
                <w:rFonts w:hAnsi="標楷體" w:hint="eastAsia"/>
                <w:bCs/>
                <w:spacing w:val="-5"/>
                <w:sz w:val="20"/>
              </w:rPr>
              <w:t>133,600,000</w:t>
            </w:r>
          </w:p>
        </w:tc>
      </w:tr>
      <w:tr w:rsidR="00CF3A91" w:rsidRPr="00CF3A91" w:rsidTr="00416CE1">
        <w:trPr>
          <w:trHeight w:val="660"/>
        </w:trPr>
        <w:tc>
          <w:tcPr>
            <w:tcW w:w="1321" w:type="dxa"/>
            <w:tcBorders>
              <w:top w:val="single" w:sz="6" w:space="0" w:color="auto"/>
              <w:left w:val="thinThickSmallGap" w:sz="24" w:space="0" w:color="auto"/>
              <w:bottom w:val="thickThinSmallGap" w:sz="24" w:space="0" w:color="auto"/>
              <w:right w:val="single" w:sz="6" w:space="0" w:color="auto"/>
            </w:tcBorders>
            <w:noWrap/>
            <w:vAlign w:val="center"/>
            <w:hideMark/>
          </w:tcPr>
          <w:p w:rsidR="00416CE1" w:rsidRPr="00CF3A91" w:rsidRDefault="00416CE1" w:rsidP="00416CE1">
            <w:pPr>
              <w:widowControl/>
              <w:kinsoku w:val="0"/>
              <w:wordWrap w:val="0"/>
              <w:topLinePunct/>
              <w:autoSpaceDE/>
              <w:autoSpaceDN/>
              <w:spacing w:before="240" w:after="60"/>
              <w:outlineLvl w:val="0"/>
              <w:rPr>
                <w:rFonts w:hAnsi="標楷體"/>
                <w:bCs/>
                <w:spacing w:val="-5"/>
                <w:sz w:val="20"/>
              </w:rPr>
            </w:pPr>
            <w:r w:rsidRPr="00CF3A91">
              <w:rPr>
                <w:rFonts w:hAnsi="標楷體" w:hint="eastAsia"/>
                <w:bCs/>
                <w:spacing w:val="-5"/>
                <w:sz w:val="20"/>
              </w:rPr>
              <w:t>文資預算</w:t>
            </w:r>
          </w:p>
          <w:p w:rsidR="00416CE1" w:rsidRPr="00CF3A91" w:rsidRDefault="00416CE1" w:rsidP="00416CE1">
            <w:pPr>
              <w:widowControl/>
              <w:kinsoku w:val="0"/>
              <w:wordWrap w:val="0"/>
              <w:topLinePunct/>
              <w:autoSpaceDE/>
              <w:autoSpaceDN/>
              <w:spacing w:before="240" w:after="60"/>
              <w:outlineLvl w:val="0"/>
              <w:rPr>
                <w:rFonts w:hAnsi="標楷體"/>
                <w:bCs/>
                <w:spacing w:val="-5"/>
                <w:sz w:val="20"/>
              </w:rPr>
            </w:pPr>
            <w:r w:rsidRPr="00CF3A91">
              <w:rPr>
                <w:rFonts w:hAnsi="標楷體" w:hint="eastAsia"/>
                <w:bCs/>
                <w:spacing w:val="-5"/>
                <w:sz w:val="20"/>
              </w:rPr>
              <w:t>占總預算比</w:t>
            </w:r>
            <w:r w:rsidR="006B160A" w:rsidRPr="00CF3A91">
              <w:rPr>
                <w:rFonts w:hAnsi="標楷體" w:hint="eastAsia"/>
                <w:bCs/>
                <w:spacing w:val="-5"/>
                <w:sz w:val="20"/>
              </w:rPr>
              <w:t>率</w:t>
            </w:r>
          </w:p>
        </w:tc>
        <w:tc>
          <w:tcPr>
            <w:tcW w:w="1134" w:type="dxa"/>
            <w:tcBorders>
              <w:top w:val="single" w:sz="6" w:space="0" w:color="auto"/>
              <w:left w:val="single" w:sz="6" w:space="0" w:color="auto"/>
              <w:bottom w:val="thickThinSmallGap" w:sz="24" w:space="0" w:color="auto"/>
              <w:right w:val="single" w:sz="6" w:space="0" w:color="auto"/>
            </w:tcBorders>
            <w:noWrap/>
            <w:vAlign w:val="center"/>
            <w:hideMark/>
          </w:tcPr>
          <w:p w:rsidR="00416CE1" w:rsidRPr="00CF3A91" w:rsidRDefault="00416CE1" w:rsidP="00416CE1">
            <w:pPr>
              <w:widowControl/>
              <w:kinsoku w:val="0"/>
              <w:wordWrap w:val="0"/>
              <w:topLinePunct/>
              <w:autoSpaceDE/>
              <w:autoSpaceDN/>
              <w:spacing w:before="240" w:after="60"/>
              <w:outlineLvl w:val="0"/>
              <w:rPr>
                <w:rFonts w:hAnsi="標楷體"/>
                <w:bCs/>
                <w:spacing w:val="-5"/>
                <w:sz w:val="20"/>
              </w:rPr>
            </w:pPr>
            <w:r w:rsidRPr="00CF3A91">
              <w:rPr>
                <w:rFonts w:hAnsi="標楷體" w:hint="eastAsia"/>
                <w:bCs/>
                <w:spacing w:val="-5"/>
                <w:sz w:val="20"/>
              </w:rPr>
              <w:t>0.082%</w:t>
            </w:r>
          </w:p>
        </w:tc>
        <w:tc>
          <w:tcPr>
            <w:tcW w:w="1275" w:type="dxa"/>
            <w:tcBorders>
              <w:top w:val="single" w:sz="6" w:space="0" w:color="auto"/>
              <w:left w:val="single" w:sz="6" w:space="0" w:color="auto"/>
              <w:bottom w:val="thickThinSmallGap" w:sz="24" w:space="0" w:color="auto"/>
              <w:right w:val="single" w:sz="6" w:space="0" w:color="auto"/>
            </w:tcBorders>
            <w:vAlign w:val="center"/>
            <w:hideMark/>
          </w:tcPr>
          <w:p w:rsidR="00416CE1" w:rsidRPr="00CF3A91" w:rsidRDefault="00416CE1" w:rsidP="00416CE1">
            <w:pPr>
              <w:widowControl/>
              <w:kinsoku w:val="0"/>
              <w:wordWrap w:val="0"/>
              <w:topLinePunct/>
              <w:autoSpaceDE/>
              <w:autoSpaceDN/>
              <w:spacing w:before="240" w:after="60"/>
              <w:outlineLvl w:val="0"/>
              <w:rPr>
                <w:rFonts w:hAnsi="標楷體"/>
                <w:bCs/>
                <w:spacing w:val="-5"/>
                <w:sz w:val="20"/>
              </w:rPr>
            </w:pPr>
            <w:r w:rsidRPr="00CF3A91">
              <w:rPr>
                <w:rFonts w:hAnsi="標楷體" w:hint="eastAsia"/>
                <w:bCs/>
                <w:spacing w:val="-5"/>
                <w:sz w:val="20"/>
              </w:rPr>
              <w:t>0.109%</w:t>
            </w:r>
          </w:p>
        </w:tc>
        <w:tc>
          <w:tcPr>
            <w:tcW w:w="1275" w:type="dxa"/>
            <w:tcBorders>
              <w:top w:val="single" w:sz="6" w:space="0" w:color="auto"/>
              <w:left w:val="single" w:sz="6" w:space="0" w:color="auto"/>
              <w:bottom w:val="thickThinSmallGap" w:sz="24" w:space="0" w:color="auto"/>
              <w:right w:val="single" w:sz="6" w:space="0" w:color="auto"/>
            </w:tcBorders>
            <w:vAlign w:val="center"/>
            <w:hideMark/>
          </w:tcPr>
          <w:p w:rsidR="00416CE1" w:rsidRPr="00CF3A91" w:rsidRDefault="00416CE1" w:rsidP="00416CE1">
            <w:pPr>
              <w:widowControl/>
              <w:kinsoku w:val="0"/>
              <w:wordWrap w:val="0"/>
              <w:topLinePunct/>
              <w:autoSpaceDE/>
              <w:autoSpaceDN/>
              <w:spacing w:before="240" w:after="60"/>
              <w:outlineLvl w:val="0"/>
              <w:rPr>
                <w:rFonts w:hAnsi="標楷體"/>
                <w:bCs/>
                <w:spacing w:val="-5"/>
                <w:sz w:val="20"/>
              </w:rPr>
            </w:pPr>
            <w:r w:rsidRPr="00CF3A91">
              <w:rPr>
                <w:rFonts w:hAnsi="標楷體" w:hint="eastAsia"/>
                <w:bCs/>
                <w:spacing w:val="-5"/>
                <w:sz w:val="20"/>
              </w:rPr>
              <w:t>0.083%</w:t>
            </w:r>
          </w:p>
        </w:tc>
        <w:tc>
          <w:tcPr>
            <w:tcW w:w="1133" w:type="dxa"/>
            <w:tcBorders>
              <w:top w:val="single" w:sz="6" w:space="0" w:color="auto"/>
              <w:left w:val="single" w:sz="6" w:space="0" w:color="auto"/>
              <w:bottom w:val="thickThinSmallGap" w:sz="24" w:space="0" w:color="auto"/>
              <w:right w:val="single" w:sz="6" w:space="0" w:color="auto"/>
            </w:tcBorders>
            <w:vAlign w:val="center"/>
            <w:hideMark/>
          </w:tcPr>
          <w:p w:rsidR="00416CE1" w:rsidRPr="00CF3A91" w:rsidRDefault="00416CE1" w:rsidP="00416CE1">
            <w:pPr>
              <w:widowControl/>
              <w:kinsoku w:val="0"/>
              <w:wordWrap w:val="0"/>
              <w:topLinePunct/>
              <w:autoSpaceDE/>
              <w:autoSpaceDN/>
              <w:spacing w:before="240" w:after="60"/>
              <w:outlineLvl w:val="0"/>
              <w:rPr>
                <w:rFonts w:hAnsi="標楷體"/>
                <w:bCs/>
                <w:spacing w:val="-5"/>
                <w:sz w:val="20"/>
              </w:rPr>
            </w:pPr>
            <w:r w:rsidRPr="00CF3A91">
              <w:rPr>
                <w:rFonts w:hAnsi="標楷體" w:hint="eastAsia"/>
                <w:bCs/>
                <w:spacing w:val="-5"/>
                <w:sz w:val="20"/>
              </w:rPr>
              <w:t>0.043%</w:t>
            </w:r>
          </w:p>
        </w:tc>
        <w:tc>
          <w:tcPr>
            <w:tcW w:w="1274" w:type="dxa"/>
            <w:tcBorders>
              <w:top w:val="single" w:sz="6" w:space="0" w:color="auto"/>
              <w:left w:val="single" w:sz="6" w:space="0" w:color="auto"/>
              <w:bottom w:val="thickThinSmallGap" w:sz="24" w:space="0" w:color="auto"/>
              <w:right w:val="single" w:sz="6" w:space="0" w:color="auto"/>
            </w:tcBorders>
            <w:noWrap/>
            <w:vAlign w:val="center"/>
            <w:hideMark/>
          </w:tcPr>
          <w:p w:rsidR="00416CE1" w:rsidRPr="00CF3A91" w:rsidRDefault="00416CE1" w:rsidP="00416CE1">
            <w:pPr>
              <w:widowControl/>
              <w:kinsoku w:val="0"/>
              <w:wordWrap w:val="0"/>
              <w:topLinePunct/>
              <w:autoSpaceDE/>
              <w:autoSpaceDN/>
              <w:spacing w:before="240" w:after="60"/>
              <w:outlineLvl w:val="0"/>
              <w:rPr>
                <w:rFonts w:hAnsi="標楷體"/>
                <w:bCs/>
                <w:spacing w:val="-5"/>
                <w:sz w:val="20"/>
              </w:rPr>
            </w:pPr>
            <w:r w:rsidRPr="00CF3A91">
              <w:rPr>
                <w:rFonts w:hAnsi="標楷體" w:hint="eastAsia"/>
                <w:bCs/>
                <w:spacing w:val="-5"/>
                <w:sz w:val="20"/>
              </w:rPr>
              <w:t>0.076%</w:t>
            </w:r>
          </w:p>
        </w:tc>
        <w:tc>
          <w:tcPr>
            <w:tcW w:w="1417" w:type="dxa"/>
            <w:tcBorders>
              <w:top w:val="single" w:sz="6" w:space="0" w:color="auto"/>
              <w:left w:val="single" w:sz="6" w:space="0" w:color="auto"/>
              <w:bottom w:val="thickThinSmallGap" w:sz="24" w:space="0" w:color="auto"/>
              <w:right w:val="single" w:sz="6" w:space="0" w:color="auto"/>
            </w:tcBorders>
            <w:noWrap/>
            <w:vAlign w:val="center"/>
            <w:hideMark/>
          </w:tcPr>
          <w:p w:rsidR="00416CE1" w:rsidRPr="00CF3A91" w:rsidRDefault="00416CE1" w:rsidP="00416CE1">
            <w:pPr>
              <w:widowControl/>
              <w:kinsoku w:val="0"/>
              <w:wordWrap w:val="0"/>
              <w:topLinePunct/>
              <w:autoSpaceDE/>
              <w:autoSpaceDN/>
              <w:spacing w:before="240" w:after="60"/>
              <w:outlineLvl w:val="0"/>
              <w:rPr>
                <w:rFonts w:hAnsi="標楷體"/>
                <w:bCs/>
                <w:spacing w:val="-5"/>
                <w:sz w:val="20"/>
              </w:rPr>
            </w:pPr>
            <w:r w:rsidRPr="00CF3A91">
              <w:rPr>
                <w:rFonts w:hAnsi="標楷體" w:hint="eastAsia"/>
                <w:bCs/>
                <w:spacing w:val="-5"/>
                <w:sz w:val="20"/>
              </w:rPr>
              <w:t>0.021%</w:t>
            </w:r>
          </w:p>
        </w:tc>
        <w:tc>
          <w:tcPr>
            <w:tcW w:w="1416" w:type="dxa"/>
            <w:tcBorders>
              <w:top w:val="single" w:sz="6" w:space="0" w:color="auto"/>
              <w:left w:val="single" w:sz="6" w:space="0" w:color="auto"/>
              <w:bottom w:val="thickThinSmallGap" w:sz="24" w:space="0" w:color="auto"/>
              <w:right w:val="thickThinSmallGap" w:sz="24" w:space="0" w:color="auto"/>
            </w:tcBorders>
            <w:noWrap/>
            <w:vAlign w:val="center"/>
            <w:hideMark/>
          </w:tcPr>
          <w:p w:rsidR="00416CE1" w:rsidRPr="00CF3A91" w:rsidRDefault="00416CE1" w:rsidP="00416CE1">
            <w:pPr>
              <w:widowControl/>
              <w:kinsoku w:val="0"/>
              <w:wordWrap w:val="0"/>
              <w:topLinePunct/>
              <w:autoSpaceDE/>
              <w:autoSpaceDN/>
              <w:spacing w:before="240" w:after="60"/>
              <w:outlineLvl w:val="0"/>
              <w:rPr>
                <w:rFonts w:hAnsi="標楷體"/>
                <w:bCs/>
                <w:spacing w:val="-5"/>
                <w:sz w:val="20"/>
              </w:rPr>
            </w:pPr>
            <w:r w:rsidRPr="00CF3A91">
              <w:rPr>
                <w:rFonts w:hAnsi="標楷體" w:hint="eastAsia"/>
                <w:bCs/>
                <w:spacing w:val="-5"/>
                <w:sz w:val="20"/>
              </w:rPr>
              <w:t>0.015%</w:t>
            </w:r>
          </w:p>
        </w:tc>
      </w:tr>
    </w:tbl>
    <w:p w:rsidR="00416CE1" w:rsidRPr="00CF3A91" w:rsidRDefault="00416CE1" w:rsidP="00416CE1">
      <w:pPr>
        <w:tabs>
          <w:tab w:val="left" w:pos="567"/>
        </w:tabs>
        <w:ind w:leftChars="-177" w:left="1599" w:hangingChars="902" w:hanging="2165"/>
      </w:pPr>
      <w:r w:rsidRPr="00CF3A91">
        <w:rPr>
          <w:rFonts w:hint="eastAsia"/>
          <w:sz w:val="24"/>
          <w:szCs w:val="24"/>
        </w:rPr>
        <w:t>資料來源：國防部。</w:t>
      </w:r>
    </w:p>
    <w:p w:rsidR="002F1112" w:rsidRPr="00CF3A91" w:rsidRDefault="00595E23" w:rsidP="009C7F99">
      <w:pPr>
        <w:pStyle w:val="3"/>
        <w:ind w:left="1360" w:hanging="680"/>
        <w:rPr>
          <w:rFonts w:hAnsi="標楷體"/>
          <w:kern w:val="0"/>
          <w:szCs w:val="32"/>
        </w:rPr>
      </w:pPr>
      <w:r w:rsidRPr="00CF3A91">
        <w:rPr>
          <w:rFonts w:hAnsi="標楷體" w:hint="eastAsia"/>
          <w:kern w:val="0"/>
          <w:szCs w:val="32"/>
        </w:rPr>
        <w:t>國防部列管</w:t>
      </w:r>
      <w:r w:rsidRPr="00CF3A91">
        <w:rPr>
          <w:rFonts w:cs="標楷體" w:hint="eastAsia"/>
          <w:kern w:val="0"/>
          <w:szCs w:val="32"/>
          <w:lang w:val="zh-TW"/>
        </w:rPr>
        <w:t>興建逾50年</w:t>
      </w:r>
      <w:r w:rsidRPr="00CF3A91">
        <w:rPr>
          <w:rFonts w:hAnsi="標楷體" w:hint="eastAsia"/>
          <w:kern w:val="0"/>
          <w:szCs w:val="32"/>
        </w:rPr>
        <w:t>「軍事碉堡」之</w:t>
      </w:r>
      <w:r w:rsidRPr="00CF3A91">
        <w:rPr>
          <w:rFonts w:cs="標楷體" w:hint="eastAsia"/>
          <w:kern w:val="0"/>
          <w:szCs w:val="32"/>
          <w:lang w:val="zh-TW"/>
        </w:rPr>
        <w:t>文資價值評估情形：</w:t>
      </w:r>
    </w:p>
    <w:p w:rsidR="00416CE1" w:rsidRPr="00CF3A91" w:rsidRDefault="002F1112" w:rsidP="002F1112">
      <w:pPr>
        <w:pStyle w:val="32"/>
        <w:ind w:left="1280" w:firstLine="640"/>
        <w:rPr>
          <w:rFonts w:hAnsi="標楷體"/>
          <w:kern w:val="0"/>
          <w:szCs w:val="32"/>
        </w:rPr>
      </w:pPr>
      <w:r w:rsidRPr="00CF3A91">
        <w:rPr>
          <w:rFonts w:hAnsi="標楷體" w:hint="eastAsia"/>
          <w:kern w:val="0"/>
          <w:szCs w:val="32"/>
        </w:rPr>
        <w:t>該</w:t>
      </w:r>
      <w:proofErr w:type="gramStart"/>
      <w:r w:rsidRPr="00CF3A91">
        <w:rPr>
          <w:rFonts w:hAnsi="標楷體" w:hint="eastAsia"/>
          <w:kern w:val="0"/>
          <w:szCs w:val="32"/>
        </w:rPr>
        <w:t>部列管逾</w:t>
      </w:r>
      <w:proofErr w:type="gramEnd"/>
      <w:r w:rsidRPr="00CF3A91">
        <w:rPr>
          <w:rFonts w:hAnsi="標楷體" w:hint="eastAsia"/>
          <w:kern w:val="0"/>
          <w:szCs w:val="32"/>
        </w:rPr>
        <w:t>50年「軍事碉堡」計526幢，目前皆使用中，尚無提送文資價值評估之需求，</w:t>
      </w:r>
      <w:r w:rsidRPr="00CF3A91">
        <w:rPr>
          <w:rFonts w:cs="標楷體" w:hint="eastAsia"/>
          <w:kern w:val="0"/>
          <w:szCs w:val="32"/>
          <w:lang w:val="zh-TW"/>
        </w:rPr>
        <w:t>相關</w:t>
      </w:r>
      <w:r w:rsidRPr="00CF3A91">
        <w:rPr>
          <w:rFonts w:hAnsi="標楷體" w:hint="eastAsia"/>
          <w:kern w:val="0"/>
          <w:szCs w:val="32"/>
        </w:rPr>
        <w:t>情形，如</w:t>
      </w:r>
      <w:r w:rsidR="00880878" w:rsidRPr="00CF3A91">
        <w:rPr>
          <w:rFonts w:hAnsi="標楷體" w:hint="eastAsia"/>
          <w:kern w:val="0"/>
          <w:szCs w:val="32"/>
        </w:rPr>
        <w:t>附表</w:t>
      </w:r>
      <w:r w:rsidR="00AF4139" w:rsidRPr="00CF3A91">
        <w:rPr>
          <w:rFonts w:hAnsi="標楷體" w:hint="eastAsia"/>
          <w:kern w:val="0"/>
          <w:szCs w:val="32"/>
        </w:rPr>
        <w:t>七</w:t>
      </w:r>
      <w:r w:rsidRPr="00CF3A91">
        <w:rPr>
          <w:rFonts w:hAnsi="標楷體" w:hint="eastAsia"/>
          <w:kern w:val="0"/>
          <w:szCs w:val="32"/>
        </w:rPr>
        <w:t>。</w:t>
      </w:r>
    </w:p>
    <w:p w:rsidR="008A20B7" w:rsidRPr="00CF3A91" w:rsidRDefault="008A20B7" w:rsidP="008A20B7">
      <w:pPr>
        <w:pStyle w:val="32"/>
        <w:ind w:leftChars="0" w:left="1280" w:hangingChars="400" w:hanging="1280"/>
      </w:pPr>
      <w:r w:rsidRPr="00CF3A91">
        <w:rPr>
          <w:rFonts w:hint="eastAsia"/>
        </w:rPr>
        <w:t>附表</w:t>
      </w:r>
      <w:r w:rsidR="00E0105D" w:rsidRPr="00CF3A91">
        <w:rPr>
          <w:rFonts w:hint="eastAsia"/>
        </w:rPr>
        <w:t>七</w:t>
      </w:r>
      <w:r w:rsidRPr="00CF3A91">
        <w:rPr>
          <w:rFonts w:hint="eastAsia"/>
        </w:rPr>
        <w:t xml:space="preserve">　</w:t>
      </w:r>
      <w:r w:rsidRPr="00CF3A91">
        <w:rPr>
          <w:rFonts w:hint="eastAsia"/>
        </w:rPr>
        <w:tab/>
        <w:t>國防部</w:t>
      </w:r>
      <w:proofErr w:type="gramStart"/>
      <w:r w:rsidRPr="00CF3A91">
        <w:rPr>
          <w:rFonts w:hint="eastAsia"/>
        </w:rPr>
        <w:t>列管逾50年</w:t>
      </w:r>
      <w:proofErr w:type="gramEnd"/>
      <w:r w:rsidRPr="00CF3A91">
        <w:rPr>
          <w:rFonts w:hint="eastAsia"/>
        </w:rPr>
        <w:t>「軍事碉堡」文化資產價值評估情形</w:t>
      </w:r>
    </w:p>
    <w:tbl>
      <w:tblPr>
        <w:tblStyle w:val="af7"/>
        <w:tblW w:w="9215" w:type="dxa"/>
        <w:tblInd w:w="-289" w:type="dxa"/>
        <w:tblLook w:val="04A0" w:firstRow="1" w:lastRow="0" w:firstColumn="1" w:lastColumn="0" w:noHBand="0" w:noVBand="1"/>
      </w:tblPr>
      <w:tblGrid>
        <w:gridCol w:w="1277"/>
        <w:gridCol w:w="2142"/>
        <w:gridCol w:w="1336"/>
        <w:gridCol w:w="1140"/>
        <w:gridCol w:w="1141"/>
        <w:gridCol w:w="2179"/>
      </w:tblGrid>
      <w:tr w:rsidR="00CF3A91" w:rsidRPr="00CF3A91" w:rsidTr="002D4568">
        <w:tc>
          <w:tcPr>
            <w:tcW w:w="1277" w:type="dxa"/>
            <w:vMerge w:val="restart"/>
            <w:vAlign w:val="center"/>
          </w:tcPr>
          <w:p w:rsidR="002D4568" w:rsidRPr="00CF3A91" w:rsidRDefault="002D4568" w:rsidP="002D4568">
            <w:pPr>
              <w:overflowPunct/>
              <w:autoSpaceDE/>
              <w:snapToGrid w:val="0"/>
              <w:spacing w:line="440" w:lineRule="exact"/>
              <w:jc w:val="center"/>
              <w:rPr>
                <w:rFonts w:hAnsi="標楷體"/>
                <w:sz w:val="28"/>
                <w:szCs w:val="28"/>
              </w:rPr>
            </w:pPr>
            <w:r w:rsidRPr="00CF3A91">
              <w:rPr>
                <w:rFonts w:hAnsi="標楷體" w:hint="eastAsia"/>
                <w:kern w:val="0"/>
                <w:sz w:val="28"/>
                <w:szCs w:val="28"/>
              </w:rPr>
              <w:t>數量</w:t>
            </w:r>
          </w:p>
          <w:p w:rsidR="002D4568" w:rsidRPr="00CF3A91" w:rsidRDefault="002D4568" w:rsidP="002D4568">
            <w:pPr>
              <w:overflowPunct/>
              <w:autoSpaceDE/>
              <w:snapToGrid w:val="0"/>
              <w:spacing w:line="440" w:lineRule="exact"/>
              <w:jc w:val="center"/>
              <w:rPr>
                <w:rFonts w:hAnsi="標楷體"/>
                <w:kern w:val="0"/>
                <w:sz w:val="28"/>
                <w:szCs w:val="28"/>
              </w:rPr>
            </w:pPr>
            <w:r w:rsidRPr="00CF3A91">
              <w:rPr>
                <w:rFonts w:hAnsi="標楷體" w:hint="eastAsia"/>
                <w:kern w:val="0"/>
                <w:sz w:val="28"/>
                <w:szCs w:val="28"/>
              </w:rPr>
              <w:t>(幢)</w:t>
            </w:r>
          </w:p>
        </w:tc>
        <w:tc>
          <w:tcPr>
            <w:tcW w:w="2142" w:type="dxa"/>
            <w:vMerge w:val="restart"/>
            <w:vAlign w:val="center"/>
          </w:tcPr>
          <w:p w:rsidR="002D4568" w:rsidRPr="00CF3A91" w:rsidRDefault="002D4568" w:rsidP="002D4568">
            <w:pPr>
              <w:overflowPunct/>
              <w:autoSpaceDE/>
              <w:snapToGrid w:val="0"/>
              <w:spacing w:line="440" w:lineRule="exact"/>
              <w:jc w:val="center"/>
              <w:rPr>
                <w:rFonts w:hAnsi="標楷體"/>
                <w:kern w:val="0"/>
                <w:sz w:val="28"/>
                <w:szCs w:val="28"/>
              </w:rPr>
            </w:pPr>
            <w:r w:rsidRPr="00CF3A91">
              <w:rPr>
                <w:rFonts w:hAnsi="標楷體" w:hint="eastAsia"/>
                <w:kern w:val="0"/>
                <w:sz w:val="28"/>
                <w:szCs w:val="28"/>
              </w:rPr>
              <w:t>面積</w:t>
            </w:r>
          </w:p>
          <w:p w:rsidR="002D4568" w:rsidRPr="00CF3A91" w:rsidRDefault="002D4568" w:rsidP="002D4568">
            <w:pPr>
              <w:overflowPunct/>
              <w:autoSpaceDE/>
              <w:snapToGrid w:val="0"/>
              <w:spacing w:line="440" w:lineRule="exact"/>
              <w:jc w:val="center"/>
              <w:rPr>
                <w:rFonts w:hAnsi="標楷體"/>
                <w:kern w:val="0"/>
                <w:sz w:val="28"/>
                <w:szCs w:val="28"/>
              </w:rPr>
            </w:pPr>
            <w:r w:rsidRPr="00CF3A91">
              <w:rPr>
                <w:rFonts w:hAnsi="標楷體" w:hint="eastAsia"/>
                <w:kern w:val="0"/>
                <w:sz w:val="28"/>
                <w:szCs w:val="28"/>
              </w:rPr>
              <w:t>（平方公尺）</w:t>
            </w:r>
          </w:p>
        </w:tc>
        <w:tc>
          <w:tcPr>
            <w:tcW w:w="1336" w:type="dxa"/>
            <w:vMerge w:val="restart"/>
            <w:vAlign w:val="center"/>
          </w:tcPr>
          <w:p w:rsidR="002D4568" w:rsidRPr="00CF3A91" w:rsidRDefault="002D4568" w:rsidP="002D4568">
            <w:pPr>
              <w:overflowPunct/>
              <w:autoSpaceDE/>
              <w:snapToGrid w:val="0"/>
              <w:spacing w:line="440" w:lineRule="exact"/>
              <w:jc w:val="center"/>
              <w:rPr>
                <w:rFonts w:hAnsi="標楷體"/>
                <w:kern w:val="0"/>
                <w:sz w:val="28"/>
                <w:szCs w:val="28"/>
              </w:rPr>
            </w:pPr>
            <w:proofErr w:type="gramStart"/>
            <w:r w:rsidRPr="00CF3A91">
              <w:rPr>
                <w:rFonts w:hAnsi="標楷體" w:hint="eastAsia"/>
                <w:kern w:val="0"/>
                <w:sz w:val="28"/>
                <w:szCs w:val="28"/>
              </w:rPr>
              <w:t>帳面</w:t>
            </w:r>
            <w:proofErr w:type="gramEnd"/>
            <w:r w:rsidRPr="00CF3A91">
              <w:rPr>
                <w:rFonts w:hAnsi="標楷體" w:hint="eastAsia"/>
                <w:kern w:val="0"/>
                <w:sz w:val="28"/>
                <w:szCs w:val="28"/>
              </w:rPr>
              <w:t>價值</w:t>
            </w:r>
          </w:p>
          <w:p w:rsidR="002D4568" w:rsidRPr="00CF3A91" w:rsidRDefault="002D4568" w:rsidP="002D4568">
            <w:pPr>
              <w:overflowPunct/>
              <w:autoSpaceDE/>
              <w:snapToGrid w:val="0"/>
              <w:spacing w:line="440" w:lineRule="exact"/>
              <w:jc w:val="center"/>
              <w:rPr>
                <w:rFonts w:hAnsi="標楷體"/>
                <w:kern w:val="0"/>
                <w:sz w:val="28"/>
                <w:szCs w:val="28"/>
              </w:rPr>
            </w:pPr>
            <w:r w:rsidRPr="00CF3A91">
              <w:rPr>
                <w:rFonts w:hAnsi="標楷體" w:hint="eastAsia"/>
                <w:kern w:val="0"/>
                <w:sz w:val="28"/>
                <w:szCs w:val="28"/>
              </w:rPr>
              <w:t>（千元）</w:t>
            </w:r>
          </w:p>
        </w:tc>
        <w:tc>
          <w:tcPr>
            <w:tcW w:w="4460" w:type="dxa"/>
            <w:gridSpan w:val="3"/>
          </w:tcPr>
          <w:p w:rsidR="002D4568" w:rsidRPr="00CF3A91" w:rsidRDefault="002D4568" w:rsidP="002D4568">
            <w:pPr>
              <w:pStyle w:val="32"/>
              <w:ind w:leftChars="0" w:left="0" w:firstLineChars="0" w:firstLine="0"/>
              <w:rPr>
                <w:sz w:val="24"/>
                <w:szCs w:val="24"/>
              </w:rPr>
            </w:pPr>
            <w:r w:rsidRPr="00CF3A91">
              <w:rPr>
                <w:rFonts w:hAnsi="標楷體" w:hint="eastAsia"/>
                <w:kern w:val="0"/>
                <w:sz w:val="28"/>
                <w:szCs w:val="28"/>
              </w:rPr>
              <w:t>文化資產價值評估辦理情形</w:t>
            </w:r>
          </w:p>
        </w:tc>
      </w:tr>
      <w:tr w:rsidR="00CF3A91" w:rsidRPr="00CF3A91" w:rsidTr="002D4568">
        <w:tc>
          <w:tcPr>
            <w:tcW w:w="1277" w:type="dxa"/>
            <w:vMerge/>
          </w:tcPr>
          <w:p w:rsidR="002D4568" w:rsidRPr="00CF3A91" w:rsidRDefault="002D4568" w:rsidP="002D4568">
            <w:pPr>
              <w:pStyle w:val="32"/>
              <w:ind w:leftChars="0" w:left="0" w:firstLineChars="0" w:firstLine="0"/>
              <w:rPr>
                <w:sz w:val="24"/>
                <w:szCs w:val="24"/>
              </w:rPr>
            </w:pPr>
          </w:p>
        </w:tc>
        <w:tc>
          <w:tcPr>
            <w:tcW w:w="2142" w:type="dxa"/>
            <w:vMerge/>
          </w:tcPr>
          <w:p w:rsidR="002D4568" w:rsidRPr="00CF3A91" w:rsidRDefault="002D4568" w:rsidP="002D4568">
            <w:pPr>
              <w:pStyle w:val="32"/>
              <w:ind w:leftChars="0" w:left="0" w:firstLineChars="0" w:firstLine="0"/>
              <w:rPr>
                <w:sz w:val="24"/>
                <w:szCs w:val="24"/>
              </w:rPr>
            </w:pPr>
          </w:p>
        </w:tc>
        <w:tc>
          <w:tcPr>
            <w:tcW w:w="1336" w:type="dxa"/>
            <w:vMerge/>
          </w:tcPr>
          <w:p w:rsidR="002D4568" w:rsidRPr="00CF3A91" w:rsidRDefault="002D4568" w:rsidP="002D4568">
            <w:pPr>
              <w:pStyle w:val="32"/>
              <w:ind w:leftChars="0" w:left="0" w:firstLineChars="0" w:firstLine="0"/>
              <w:rPr>
                <w:sz w:val="24"/>
                <w:szCs w:val="24"/>
              </w:rPr>
            </w:pPr>
          </w:p>
        </w:tc>
        <w:tc>
          <w:tcPr>
            <w:tcW w:w="1140" w:type="dxa"/>
            <w:vAlign w:val="center"/>
          </w:tcPr>
          <w:p w:rsidR="002D4568" w:rsidRPr="00CF3A91" w:rsidRDefault="002D4568" w:rsidP="002D4568">
            <w:pPr>
              <w:overflowPunct/>
              <w:autoSpaceDE/>
              <w:snapToGrid w:val="0"/>
              <w:spacing w:line="440" w:lineRule="exact"/>
              <w:jc w:val="center"/>
              <w:rPr>
                <w:rFonts w:hAnsi="標楷體"/>
                <w:kern w:val="0"/>
                <w:sz w:val="28"/>
                <w:szCs w:val="28"/>
              </w:rPr>
            </w:pPr>
            <w:r w:rsidRPr="00CF3A91">
              <w:rPr>
                <w:rFonts w:hAnsi="標楷體" w:hint="eastAsia"/>
                <w:kern w:val="0"/>
                <w:sz w:val="28"/>
                <w:szCs w:val="28"/>
              </w:rPr>
              <w:t>已提送</w:t>
            </w:r>
          </w:p>
        </w:tc>
        <w:tc>
          <w:tcPr>
            <w:tcW w:w="1141" w:type="dxa"/>
            <w:vAlign w:val="center"/>
          </w:tcPr>
          <w:p w:rsidR="002D4568" w:rsidRPr="00CF3A91" w:rsidRDefault="002D4568" w:rsidP="002D4568">
            <w:pPr>
              <w:overflowPunct/>
              <w:autoSpaceDE/>
              <w:snapToGrid w:val="0"/>
              <w:spacing w:line="440" w:lineRule="exact"/>
              <w:jc w:val="center"/>
              <w:rPr>
                <w:rFonts w:hAnsi="標楷體"/>
                <w:kern w:val="0"/>
                <w:sz w:val="28"/>
                <w:szCs w:val="28"/>
              </w:rPr>
            </w:pPr>
            <w:r w:rsidRPr="00CF3A91">
              <w:rPr>
                <w:rFonts w:hAnsi="標楷體" w:hint="eastAsia"/>
                <w:kern w:val="0"/>
                <w:sz w:val="28"/>
                <w:szCs w:val="28"/>
              </w:rPr>
              <w:t>已完成</w:t>
            </w:r>
          </w:p>
        </w:tc>
        <w:tc>
          <w:tcPr>
            <w:tcW w:w="2179" w:type="dxa"/>
            <w:vAlign w:val="center"/>
          </w:tcPr>
          <w:p w:rsidR="002D4568" w:rsidRPr="00CF3A91" w:rsidRDefault="002D4568" w:rsidP="002D4568">
            <w:pPr>
              <w:overflowPunct/>
              <w:autoSpaceDE/>
              <w:snapToGrid w:val="0"/>
              <w:spacing w:line="440" w:lineRule="exact"/>
              <w:jc w:val="center"/>
              <w:rPr>
                <w:rFonts w:hAnsi="標楷體"/>
                <w:kern w:val="0"/>
                <w:sz w:val="28"/>
                <w:szCs w:val="28"/>
              </w:rPr>
            </w:pPr>
            <w:r w:rsidRPr="00CF3A91">
              <w:rPr>
                <w:rFonts w:hAnsi="標楷體" w:hint="eastAsia"/>
                <w:kern w:val="0"/>
                <w:sz w:val="28"/>
                <w:szCs w:val="28"/>
              </w:rPr>
              <w:t>具文化資產</w:t>
            </w:r>
          </w:p>
          <w:p w:rsidR="002D4568" w:rsidRPr="00CF3A91" w:rsidRDefault="002D4568" w:rsidP="002D4568">
            <w:pPr>
              <w:overflowPunct/>
              <w:autoSpaceDE/>
              <w:snapToGrid w:val="0"/>
              <w:spacing w:line="440" w:lineRule="exact"/>
              <w:jc w:val="center"/>
              <w:rPr>
                <w:rFonts w:hAnsi="標楷體"/>
                <w:kern w:val="0"/>
                <w:sz w:val="28"/>
                <w:szCs w:val="28"/>
              </w:rPr>
            </w:pPr>
            <w:r w:rsidRPr="00CF3A91">
              <w:rPr>
                <w:rFonts w:hAnsi="標楷體" w:hint="eastAsia"/>
                <w:kern w:val="0"/>
                <w:sz w:val="28"/>
                <w:szCs w:val="28"/>
              </w:rPr>
              <w:t>價值數</w:t>
            </w:r>
          </w:p>
        </w:tc>
      </w:tr>
      <w:tr w:rsidR="00CF3A91" w:rsidRPr="00CF3A91" w:rsidTr="002D4568">
        <w:tc>
          <w:tcPr>
            <w:tcW w:w="1277" w:type="dxa"/>
            <w:vAlign w:val="center"/>
          </w:tcPr>
          <w:p w:rsidR="002D4568" w:rsidRPr="00CF3A91" w:rsidRDefault="002D4568" w:rsidP="002D4568">
            <w:pPr>
              <w:overflowPunct/>
              <w:autoSpaceDE/>
              <w:spacing w:line="320" w:lineRule="exact"/>
              <w:jc w:val="center"/>
              <w:rPr>
                <w:rFonts w:hAnsi="標楷體"/>
                <w:sz w:val="28"/>
                <w:szCs w:val="28"/>
              </w:rPr>
            </w:pPr>
            <w:r w:rsidRPr="00CF3A91">
              <w:rPr>
                <w:rFonts w:hAnsi="標楷體" w:hint="eastAsia"/>
                <w:sz w:val="28"/>
                <w:szCs w:val="28"/>
              </w:rPr>
              <w:t>526</w:t>
            </w:r>
          </w:p>
        </w:tc>
        <w:tc>
          <w:tcPr>
            <w:tcW w:w="2142" w:type="dxa"/>
            <w:vAlign w:val="center"/>
          </w:tcPr>
          <w:p w:rsidR="002D4568" w:rsidRPr="00CF3A91" w:rsidRDefault="002D4568" w:rsidP="002D4568">
            <w:pPr>
              <w:overflowPunct/>
              <w:autoSpaceDE/>
              <w:snapToGrid w:val="0"/>
              <w:spacing w:line="440" w:lineRule="exact"/>
              <w:jc w:val="center"/>
              <w:rPr>
                <w:rFonts w:hAnsi="標楷體"/>
                <w:kern w:val="0"/>
                <w:sz w:val="28"/>
                <w:szCs w:val="28"/>
              </w:rPr>
            </w:pPr>
            <w:r w:rsidRPr="00CF3A91">
              <w:rPr>
                <w:rFonts w:hAnsi="標楷體" w:hint="eastAsia"/>
                <w:kern w:val="0"/>
                <w:sz w:val="28"/>
                <w:szCs w:val="28"/>
              </w:rPr>
              <w:t>41124.41</w:t>
            </w:r>
          </w:p>
        </w:tc>
        <w:tc>
          <w:tcPr>
            <w:tcW w:w="1336" w:type="dxa"/>
            <w:vAlign w:val="center"/>
          </w:tcPr>
          <w:p w:rsidR="002D4568" w:rsidRPr="00CF3A91" w:rsidRDefault="002D4568" w:rsidP="002D4568">
            <w:pPr>
              <w:overflowPunct/>
              <w:autoSpaceDE/>
              <w:snapToGrid w:val="0"/>
              <w:spacing w:line="440" w:lineRule="exact"/>
              <w:jc w:val="center"/>
              <w:rPr>
                <w:rFonts w:hAnsi="標楷體"/>
                <w:kern w:val="0"/>
                <w:sz w:val="28"/>
                <w:szCs w:val="28"/>
              </w:rPr>
            </w:pPr>
            <w:r w:rsidRPr="00CF3A91">
              <w:rPr>
                <w:rFonts w:hAnsi="標楷體" w:hint="eastAsia"/>
                <w:kern w:val="0"/>
                <w:sz w:val="28"/>
                <w:szCs w:val="28"/>
              </w:rPr>
              <w:t>47425.91</w:t>
            </w:r>
          </w:p>
        </w:tc>
        <w:tc>
          <w:tcPr>
            <w:tcW w:w="1140" w:type="dxa"/>
            <w:vAlign w:val="center"/>
          </w:tcPr>
          <w:p w:rsidR="002D4568" w:rsidRPr="00CF3A91" w:rsidRDefault="002D4568" w:rsidP="002D4568">
            <w:pPr>
              <w:overflowPunct/>
              <w:autoSpaceDE/>
              <w:snapToGrid w:val="0"/>
              <w:spacing w:line="440" w:lineRule="exact"/>
              <w:jc w:val="center"/>
              <w:rPr>
                <w:rFonts w:hAnsi="標楷體"/>
                <w:kern w:val="0"/>
                <w:sz w:val="28"/>
                <w:szCs w:val="28"/>
              </w:rPr>
            </w:pPr>
            <w:r w:rsidRPr="00CF3A91">
              <w:rPr>
                <w:rFonts w:hAnsi="標楷體" w:hint="eastAsia"/>
                <w:kern w:val="0"/>
                <w:sz w:val="28"/>
                <w:szCs w:val="28"/>
              </w:rPr>
              <w:t>0</w:t>
            </w:r>
          </w:p>
        </w:tc>
        <w:tc>
          <w:tcPr>
            <w:tcW w:w="1141" w:type="dxa"/>
            <w:vAlign w:val="center"/>
          </w:tcPr>
          <w:p w:rsidR="002D4568" w:rsidRPr="00CF3A91" w:rsidRDefault="002D4568" w:rsidP="002D4568">
            <w:pPr>
              <w:overflowPunct/>
              <w:autoSpaceDE/>
              <w:snapToGrid w:val="0"/>
              <w:spacing w:line="440" w:lineRule="exact"/>
              <w:jc w:val="center"/>
              <w:rPr>
                <w:rFonts w:hAnsi="標楷體"/>
                <w:kern w:val="0"/>
                <w:sz w:val="28"/>
                <w:szCs w:val="28"/>
              </w:rPr>
            </w:pPr>
            <w:r w:rsidRPr="00CF3A91">
              <w:rPr>
                <w:rFonts w:hAnsi="標楷體" w:hint="eastAsia"/>
                <w:kern w:val="0"/>
                <w:sz w:val="28"/>
                <w:szCs w:val="28"/>
              </w:rPr>
              <w:t>0</w:t>
            </w:r>
          </w:p>
        </w:tc>
        <w:tc>
          <w:tcPr>
            <w:tcW w:w="2179" w:type="dxa"/>
            <w:vAlign w:val="center"/>
          </w:tcPr>
          <w:p w:rsidR="002D4568" w:rsidRPr="00CF3A91" w:rsidRDefault="002D4568" w:rsidP="002D4568">
            <w:pPr>
              <w:overflowPunct/>
              <w:autoSpaceDE/>
              <w:spacing w:line="320" w:lineRule="exact"/>
              <w:jc w:val="center"/>
              <w:rPr>
                <w:rFonts w:hAnsi="標楷體"/>
                <w:sz w:val="28"/>
                <w:szCs w:val="28"/>
              </w:rPr>
            </w:pPr>
            <w:r w:rsidRPr="00CF3A91">
              <w:rPr>
                <w:rFonts w:hAnsi="標楷體" w:hint="eastAsia"/>
                <w:sz w:val="28"/>
                <w:szCs w:val="28"/>
              </w:rPr>
              <w:t>0</w:t>
            </w:r>
          </w:p>
        </w:tc>
      </w:tr>
    </w:tbl>
    <w:p w:rsidR="002B3837" w:rsidRPr="00CF3A91" w:rsidRDefault="002B3837" w:rsidP="002D4568">
      <w:pPr>
        <w:pStyle w:val="32"/>
        <w:ind w:leftChars="-88" w:left="1439" w:hangingChars="717" w:hanging="1721"/>
        <w:rPr>
          <w:sz w:val="24"/>
          <w:szCs w:val="24"/>
        </w:rPr>
      </w:pPr>
      <w:r w:rsidRPr="00CF3A91">
        <w:rPr>
          <w:rFonts w:hint="eastAsia"/>
          <w:sz w:val="24"/>
          <w:szCs w:val="24"/>
        </w:rPr>
        <w:t>資料來源：國防部。</w:t>
      </w:r>
    </w:p>
    <w:p w:rsidR="002B3837" w:rsidRPr="00CF3A91" w:rsidRDefault="002B3837" w:rsidP="002B3837">
      <w:pPr>
        <w:pStyle w:val="3"/>
        <w:ind w:left="1360" w:hanging="680"/>
        <w:rPr>
          <w:sz w:val="24"/>
          <w:szCs w:val="24"/>
        </w:rPr>
      </w:pPr>
      <w:r w:rsidRPr="00CF3A91">
        <w:rPr>
          <w:rFonts w:hAnsi="標楷體" w:hint="eastAsia"/>
          <w:kern w:val="0"/>
          <w:szCs w:val="32"/>
        </w:rPr>
        <w:t>國防部</w:t>
      </w:r>
      <w:r w:rsidR="00682F2F" w:rsidRPr="00CF3A91">
        <w:rPr>
          <w:rFonts w:hAnsi="標楷體" w:hint="eastAsia"/>
          <w:kern w:val="0"/>
          <w:szCs w:val="32"/>
        </w:rPr>
        <w:t>「</w:t>
      </w:r>
      <w:r w:rsidRPr="00CF3A91">
        <w:rPr>
          <w:rFonts w:hAnsi="標楷體" w:hint="eastAsia"/>
          <w:bCs w:val="0"/>
          <w:spacing w:val="-10"/>
          <w:kern w:val="0"/>
          <w:szCs w:val="44"/>
        </w:rPr>
        <w:t>13</w:t>
      </w:r>
      <w:r w:rsidRPr="00CF3A91">
        <w:rPr>
          <w:rFonts w:hAnsi="標楷體" w:hint="eastAsia"/>
          <w:kern w:val="0"/>
          <w:szCs w:val="32"/>
        </w:rPr>
        <w:t>處眷村保存園區</w:t>
      </w:r>
      <w:r w:rsidR="00682F2F" w:rsidRPr="00CF3A91">
        <w:rPr>
          <w:rFonts w:hAnsi="標楷體" w:hint="eastAsia"/>
          <w:kern w:val="0"/>
          <w:szCs w:val="32"/>
        </w:rPr>
        <w:t>」</w:t>
      </w:r>
      <w:r w:rsidRPr="00CF3A91">
        <w:rPr>
          <w:rFonts w:hAnsi="標楷體" w:hint="eastAsia"/>
          <w:kern w:val="0"/>
          <w:szCs w:val="32"/>
        </w:rPr>
        <w:t>目前執行情形，如附表</w:t>
      </w:r>
      <w:r w:rsidR="00AF4139" w:rsidRPr="00CF3A91">
        <w:rPr>
          <w:rFonts w:hAnsi="標楷體" w:hint="eastAsia"/>
          <w:kern w:val="0"/>
          <w:szCs w:val="32"/>
        </w:rPr>
        <w:t>八</w:t>
      </w:r>
      <w:r w:rsidRPr="00CF3A91">
        <w:rPr>
          <w:rFonts w:hAnsi="標楷體" w:hint="eastAsia"/>
          <w:kern w:val="0"/>
          <w:szCs w:val="32"/>
        </w:rPr>
        <w:t>。</w:t>
      </w:r>
    </w:p>
    <w:p w:rsidR="00AF4139" w:rsidRPr="00CF3A91" w:rsidRDefault="00AF4139">
      <w:pPr>
        <w:widowControl/>
        <w:overflowPunct/>
        <w:autoSpaceDE/>
        <w:autoSpaceDN/>
        <w:jc w:val="left"/>
        <w:rPr>
          <w:rFonts w:hAnsi="標楷體"/>
          <w:kern w:val="0"/>
          <w:szCs w:val="32"/>
        </w:rPr>
      </w:pPr>
      <w:r w:rsidRPr="00CF3A91">
        <w:rPr>
          <w:rFonts w:hAnsi="標楷體"/>
          <w:kern w:val="0"/>
          <w:szCs w:val="32"/>
        </w:rPr>
        <w:br w:type="page"/>
      </w:r>
    </w:p>
    <w:p w:rsidR="00880878" w:rsidRPr="00CF3A91" w:rsidRDefault="00880878" w:rsidP="008A20B7">
      <w:pPr>
        <w:pStyle w:val="32"/>
        <w:ind w:leftChars="23" w:left="1895" w:hangingChars="569" w:hanging="1821"/>
      </w:pPr>
      <w:r w:rsidRPr="00CF3A91">
        <w:rPr>
          <w:rFonts w:hAnsi="標楷體" w:hint="eastAsia"/>
          <w:kern w:val="0"/>
          <w:szCs w:val="32"/>
        </w:rPr>
        <w:lastRenderedPageBreak/>
        <w:t>附表</w:t>
      </w:r>
      <w:r w:rsidR="00E0105D" w:rsidRPr="00CF3A91">
        <w:rPr>
          <w:rFonts w:hAnsi="標楷體" w:hint="eastAsia"/>
          <w:kern w:val="0"/>
          <w:szCs w:val="32"/>
        </w:rPr>
        <w:t>八</w:t>
      </w:r>
      <w:r w:rsidRPr="00CF3A91">
        <w:rPr>
          <w:rFonts w:hAnsi="標楷體" w:hint="eastAsia"/>
          <w:kern w:val="0"/>
          <w:szCs w:val="32"/>
        </w:rPr>
        <w:t xml:space="preserve"> </w:t>
      </w:r>
      <w:r w:rsidRPr="00CF3A91">
        <w:rPr>
          <w:rFonts w:hAnsi="標楷體"/>
          <w:kern w:val="0"/>
          <w:szCs w:val="32"/>
        </w:rPr>
        <w:t xml:space="preserve"> </w:t>
      </w:r>
      <w:r w:rsidRPr="00CF3A91">
        <w:rPr>
          <w:rFonts w:hAnsi="標楷體" w:hint="eastAsia"/>
          <w:kern w:val="0"/>
        </w:rPr>
        <w:t>國防部</w:t>
      </w:r>
      <w:r w:rsidR="00682F2F" w:rsidRPr="00CF3A91">
        <w:rPr>
          <w:rFonts w:hAnsi="標楷體" w:hint="eastAsia"/>
          <w:kern w:val="0"/>
          <w:szCs w:val="32"/>
        </w:rPr>
        <w:t>「</w:t>
      </w:r>
      <w:r w:rsidRPr="00CF3A91">
        <w:rPr>
          <w:rFonts w:hAnsi="標楷體" w:hint="eastAsia"/>
          <w:kern w:val="0"/>
        </w:rPr>
        <w:t>13處眷村保存園區</w:t>
      </w:r>
      <w:r w:rsidR="00682F2F" w:rsidRPr="00CF3A91">
        <w:rPr>
          <w:rFonts w:hAnsi="標楷體" w:hint="eastAsia"/>
          <w:kern w:val="0"/>
        </w:rPr>
        <w:t>」</w:t>
      </w:r>
      <w:r w:rsidRPr="00CF3A91">
        <w:rPr>
          <w:rFonts w:hAnsi="標楷體" w:hint="eastAsia"/>
          <w:kern w:val="0"/>
        </w:rPr>
        <w:t>執行情形</w:t>
      </w:r>
    </w:p>
    <w:tbl>
      <w:tblPr>
        <w:tblStyle w:val="af7"/>
        <w:tblW w:w="9781" w:type="dxa"/>
        <w:tblInd w:w="-572" w:type="dxa"/>
        <w:tblLook w:val="04A0" w:firstRow="1" w:lastRow="0" w:firstColumn="1" w:lastColumn="0" w:noHBand="0" w:noVBand="1"/>
      </w:tblPr>
      <w:tblGrid>
        <w:gridCol w:w="851"/>
        <w:gridCol w:w="1843"/>
        <w:gridCol w:w="7087"/>
      </w:tblGrid>
      <w:tr w:rsidR="00CF3A91" w:rsidRPr="00CF3A91" w:rsidTr="008A20B7">
        <w:tc>
          <w:tcPr>
            <w:tcW w:w="851" w:type="dxa"/>
            <w:tcBorders>
              <w:top w:val="single" w:sz="4" w:space="0" w:color="auto"/>
              <w:left w:val="single" w:sz="4" w:space="0" w:color="auto"/>
              <w:bottom w:val="single" w:sz="4" w:space="0" w:color="auto"/>
              <w:right w:val="single" w:sz="4" w:space="0" w:color="auto"/>
            </w:tcBorders>
            <w:hideMark/>
          </w:tcPr>
          <w:p w:rsidR="008A20B7" w:rsidRPr="00CF3A91" w:rsidRDefault="008A20B7" w:rsidP="00655044">
            <w:pPr>
              <w:pStyle w:val="32"/>
              <w:spacing w:line="460" w:lineRule="exact"/>
              <w:ind w:leftChars="0" w:left="0" w:firstLineChars="0" w:firstLine="0"/>
              <w:jc w:val="center"/>
              <w:rPr>
                <w:sz w:val="28"/>
                <w:szCs w:val="28"/>
              </w:rPr>
            </w:pPr>
            <w:r w:rsidRPr="00CF3A91">
              <w:rPr>
                <w:rFonts w:hint="eastAsia"/>
                <w:sz w:val="28"/>
                <w:szCs w:val="28"/>
              </w:rPr>
              <w:t>編號</w:t>
            </w:r>
          </w:p>
        </w:tc>
        <w:tc>
          <w:tcPr>
            <w:tcW w:w="1843" w:type="dxa"/>
            <w:tcBorders>
              <w:top w:val="single" w:sz="4" w:space="0" w:color="auto"/>
              <w:left w:val="single" w:sz="4" w:space="0" w:color="auto"/>
              <w:bottom w:val="single" w:sz="4" w:space="0" w:color="auto"/>
              <w:right w:val="single" w:sz="4" w:space="0" w:color="auto"/>
            </w:tcBorders>
            <w:vAlign w:val="center"/>
            <w:hideMark/>
          </w:tcPr>
          <w:p w:rsidR="008A20B7" w:rsidRPr="00CF3A91" w:rsidRDefault="008A20B7" w:rsidP="00655044">
            <w:pPr>
              <w:kinsoku w:val="0"/>
              <w:topLinePunct/>
              <w:autoSpaceDE/>
              <w:snapToGrid w:val="0"/>
              <w:spacing w:line="460" w:lineRule="exact"/>
              <w:jc w:val="center"/>
              <w:rPr>
                <w:rFonts w:hAnsi="標楷體"/>
                <w:kern w:val="0"/>
                <w:sz w:val="28"/>
                <w:szCs w:val="28"/>
              </w:rPr>
            </w:pPr>
            <w:r w:rsidRPr="00CF3A91">
              <w:rPr>
                <w:rFonts w:hAnsi="標楷體" w:hint="eastAsia"/>
                <w:kern w:val="0"/>
                <w:sz w:val="28"/>
                <w:szCs w:val="28"/>
              </w:rPr>
              <w:t>眷村保存</w:t>
            </w:r>
          </w:p>
          <w:p w:rsidR="008A20B7" w:rsidRPr="00CF3A91" w:rsidRDefault="008A20B7" w:rsidP="00655044">
            <w:pPr>
              <w:kinsoku w:val="0"/>
              <w:topLinePunct/>
              <w:autoSpaceDE/>
              <w:snapToGrid w:val="0"/>
              <w:spacing w:line="460" w:lineRule="exact"/>
              <w:jc w:val="center"/>
              <w:rPr>
                <w:rFonts w:hAnsi="標楷體"/>
                <w:kern w:val="0"/>
                <w:sz w:val="28"/>
                <w:szCs w:val="28"/>
              </w:rPr>
            </w:pPr>
            <w:r w:rsidRPr="00CF3A91">
              <w:rPr>
                <w:rFonts w:hAnsi="標楷體" w:hint="eastAsia"/>
                <w:kern w:val="0"/>
                <w:sz w:val="28"/>
                <w:szCs w:val="28"/>
              </w:rPr>
              <w:t>園區名稱</w:t>
            </w:r>
          </w:p>
        </w:tc>
        <w:tc>
          <w:tcPr>
            <w:tcW w:w="7087" w:type="dxa"/>
            <w:tcBorders>
              <w:top w:val="single" w:sz="4" w:space="0" w:color="auto"/>
              <w:left w:val="single" w:sz="4" w:space="0" w:color="auto"/>
              <w:bottom w:val="single" w:sz="4" w:space="0" w:color="auto"/>
              <w:right w:val="single" w:sz="4" w:space="0" w:color="auto"/>
            </w:tcBorders>
            <w:vAlign w:val="center"/>
            <w:hideMark/>
          </w:tcPr>
          <w:p w:rsidR="008A20B7" w:rsidRPr="00CF3A91" w:rsidRDefault="008A20B7" w:rsidP="00655044">
            <w:pPr>
              <w:kinsoku w:val="0"/>
              <w:topLinePunct/>
              <w:autoSpaceDE/>
              <w:snapToGrid w:val="0"/>
              <w:spacing w:line="460" w:lineRule="exact"/>
              <w:ind w:left="280" w:hangingChars="100" w:hanging="280"/>
              <w:jc w:val="center"/>
              <w:rPr>
                <w:rFonts w:hAnsi="標楷體" w:cs="新細明體"/>
                <w:sz w:val="28"/>
                <w:szCs w:val="28"/>
              </w:rPr>
            </w:pPr>
            <w:r w:rsidRPr="00CF3A91">
              <w:rPr>
                <w:rFonts w:hint="eastAsia"/>
                <w:kern w:val="0"/>
                <w:sz w:val="28"/>
                <w:szCs w:val="28"/>
              </w:rPr>
              <w:t>目前執行情形</w:t>
            </w:r>
          </w:p>
        </w:tc>
      </w:tr>
      <w:tr w:rsidR="00CF3A91" w:rsidRPr="00CF3A91" w:rsidTr="008A20B7">
        <w:tc>
          <w:tcPr>
            <w:tcW w:w="851" w:type="dxa"/>
            <w:tcBorders>
              <w:top w:val="single" w:sz="4" w:space="0" w:color="auto"/>
              <w:left w:val="single" w:sz="4" w:space="0" w:color="auto"/>
              <w:bottom w:val="single" w:sz="4" w:space="0" w:color="auto"/>
              <w:right w:val="single" w:sz="4" w:space="0" w:color="auto"/>
            </w:tcBorders>
            <w:hideMark/>
          </w:tcPr>
          <w:p w:rsidR="008A20B7" w:rsidRPr="00CF3A91" w:rsidRDefault="008A20B7" w:rsidP="00655044">
            <w:pPr>
              <w:pStyle w:val="32"/>
              <w:spacing w:line="460" w:lineRule="exact"/>
              <w:ind w:leftChars="0" w:left="0" w:firstLineChars="0" w:firstLine="0"/>
              <w:jc w:val="center"/>
              <w:rPr>
                <w:sz w:val="28"/>
                <w:szCs w:val="28"/>
              </w:rPr>
            </w:pPr>
            <w:r w:rsidRPr="00CF3A91">
              <w:rPr>
                <w:rFonts w:hint="eastAsia"/>
                <w:sz w:val="28"/>
                <w:szCs w:val="28"/>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A20B7" w:rsidRPr="00CF3A91" w:rsidRDefault="008A20B7" w:rsidP="00655044">
            <w:pPr>
              <w:kinsoku w:val="0"/>
              <w:topLinePunct/>
              <w:autoSpaceDE/>
              <w:snapToGrid w:val="0"/>
              <w:spacing w:line="460" w:lineRule="exact"/>
              <w:jc w:val="left"/>
              <w:rPr>
                <w:rFonts w:hAnsi="標楷體"/>
                <w:kern w:val="0"/>
                <w:sz w:val="28"/>
                <w:szCs w:val="28"/>
              </w:rPr>
            </w:pPr>
            <w:r w:rsidRPr="00CF3A91">
              <w:rPr>
                <w:rFonts w:hAnsi="標楷體" w:hint="eastAsia"/>
                <w:kern w:val="0"/>
                <w:sz w:val="28"/>
                <w:szCs w:val="28"/>
              </w:rPr>
              <w:t>新北市</w:t>
            </w:r>
          </w:p>
          <w:p w:rsidR="008A20B7" w:rsidRPr="00CF3A91" w:rsidRDefault="008A20B7" w:rsidP="00655044">
            <w:pPr>
              <w:kinsoku w:val="0"/>
              <w:topLinePunct/>
              <w:autoSpaceDE/>
              <w:snapToGrid w:val="0"/>
              <w:spacing w:line="460" w:lineRule="exact"/>
              <w:jc w:val="left"/>
              <w:rPr>
                <w:rFonts w:hAnsi="標楷體"/>
                <w:kern w:val="0"/>
                <w:sz w:val="28"/>
                <w:szCs w:val="28"/>
              </w:rPr>
            </w:pPr>
            <w:r w:rsidRPr="00CF3A91">
              <w:rPr>
                <w:rFonts w:hAnsi="標楷體" w:hint="eastAsia"/>
                <w:kern w:val="0"/>
                <w:sz w:val="28"/>
                <w:szCs w:val="28"/>
              </w:rPr>
              <w:t>三重一村</w:t>
            </w:r>
          </w:p>
        </w:tc>
        <w:tc>
          <w:tcPr>
            <w:tcW w:w="7087" w:type="dxa"/>
            <w:tcBorders>
              <w:top w:val="single" w:sz="4" w:space="0" w:color="auto"/>
              <w:left w:val="single" w:sz="4" w:space="0" w:color="auto"/>
              <w:bottom w:val="single" w:sz="4" w:space="0" w:color="auto"/>
              <w:right w:val="single" w:sz="4" w:space="0" w:color="auto"/>
            </w:tcBorders>
            <w:vAlign w:val="center"/>
            <w:hideMark/>
          </w:tcPr>
          <w:p w:rsidR="008A20B7" w:rsidRPr="00CF3A91" w:rsidRDefault="008A20B7" w:rsidP="00655044">
            <w:pPr>
              <w:kinsoku w:val="0"/>
              <w:topLinePunct/>
              <w:autoSpaceDE/>
              <w:snapToGrid w:val="0"/>
              <w:spacing w:line="460" w:lineRule="exact"/>
              <w:ind w:left="280" w:hangingChars="100" w:hanging="280"/>
              <w:rPr>
                <w:rFonts w:hAnsi="標楷體" w:cs="新細明體"/>
                <w:sz w:val="28"/>
                <w:szCs w:val="28"/>
              </w:rPr>
            </w:pPr>
            <w:r w:rsidRPr="00CF3A91">
              <w:rPr>
                <w:rFonts w:hAnsi="標楷體" w:hint="eastAsia"/>
                <w:kern w:val="0"/>
                <w:sz w:val="28"/>
                <w:szCs w:val="28"/>
              </w:rPr>
              <w:t>1.</w:t>
            </w:r>
            <w:r w:rsidRPr="00CF3A91">
              <w:rPr>
                <w:rFonts w:hAnsi="標楷體" w:cs="新細明體" w:hint="eastAsia"/>
                <w:kern w:val="0"/>
                <w:sz w:val="28"/>
                <w:szCs w:val="28"/>
              </w:rPr>
              <w:t>已完成土地容積調派。</w:t>
            </w:r>
          </w:p>
          <w:p w:rsidR="008A20B7" w:rsidRPr="00CF3A91" w:rsidRDefault="008A20B7" w:rsidP="00655044">
            <w:pPr>
              <w:kinsoku w:val="0"/>
              <w:topLinePunct/>
              <w:autoSpaceDE/>
              <w:snapToGrid w:val="0"/>
              <w:spacing w:line="460" w:lineRule="exact"/>
              <w:ind w:left="280" w:hangingChars="100" w:hanging="280"/>
              <w:rPr>
                <w:rFonts w:hAnsi="標楷體"/>
                <w:kern w:val="0"/>
                <w:sz w:val="28"/>
                <w:szCs w:val="28"/>
              </w:rPr>
            </w:pPr>
            <w:r w:rsidRPr="00CF3A91">
              <w:rPr>
                <w:rFonts w:hAnsi="標楷體" w:cs="新細明體" w:hint="eastAsia"/>
                <w:kern w:val="0"/>
                <w:sz w:val="28"/>
                <w:szCs w:val="28"/>
              </w:rPr>
              <w:t>2.</w:t>
            </w:r>
            <w:r w:rsidRPr="00CF3A91">
              <w:rPr>
                <w:rFonts w:hAnsi="標楷體" w:hint="eastAsia"/>
                <w:kern w:val="0"/>
                <w:sz w:val="28"/>
                <w:szCs w:val="28"/>
              </w:rPr>
              <w:t>前於108年6月經行政院核定土地無償撥用後，依「眷改條例」規定，後續園區經營管理由市府依權責辦理。</w:t>
            </w:r>
          </w:p>
          <w:p w:rsidR="008A20B7" w:rsidRPr="00CF3A91" w:rsidRDefault="008A20B7" w:rsidP="00655044">
            <w:pPr>
              <w:kinsoku w:val="0"/>
              <w:topLinePunct/>
              <w:autoSpaceDE/>
              <w:snapToGrid w:val="0"/>
              <w:spacing w:line="460" w:lineRule="exact"/>
              <w:ind w:left="280" w:hangingChars="100" w:hanging="280"/>
              <w:rPr>
                <w:rFonts w:hAnsi="標楷體"/>
                <w:kern w:val="0"/>
                <w:sz w:val="28"/>
                <w:szCs w:val="28"/>
              </w:rPr>
            </w:pPr>
            <w:r w:rsidRPr="00CF3A91">
              <w:rPr>
                <w:rFonts w:hAnsi="標楷體" w:hint="eastAsia"/>
                <w:kern w:val="0"/>
                <w:sz w:val="28"/>
                <w:szCs w:val="28"/>
              </w:rPr>
              <w:t>3.營運中。</w:t>
            </w:r>
          </w:p>
        </w:tc>
      </w:tr>
      <w:tr w:rsidR="00CF3A91" w:rsidRPr="00CF3A91" w:rsidTr="008A20B7">
        <w:tc>
          <w:tcPr>
            <w:tcW w:w="851" w:type="dxa"/>
            <w:tcBorders>
              <w:top w:val="single" w:sz="4" w:space="0" w:color="auto"/>
              <w:left w:val="single" w:sz="4" w:space="0" w:color="auto"/>
              <w:bottom w:val="single" w:sz="4" w:space="0" w:color="auto"/>
              <w:right w:val="single" w:sz="4" w:space="0" w:color="auto"/>
            </w:tcBorders>
            <w:hideMark/>
          </w:tcPr>
          <w:p w:rsidR="008A20B7" w:rsidRPr="00CF3A91" w:rsidRDefault="008A20B7" w:rsidP="00655044">
            <w:pPr>
              <w:pStyle w:val="32"/>
              <w:spacing w:line="460" w:lineRule="exact"/>
              <w:ind w:leftChars="0" w:left="0" w:firstLineChars="0" w:firstLine="0"/>
              <w:jc w:val="center"/>
              <w:rPr>
                <w:sz w:val="28"/>
                <w:szCs w:val="28"/>
              </w:rPr>
            </w:pPr>
            <w:r w:rsidRPr="00CF3A91">
              <w:rPr>
                <w:rFonts w:hint="eastAsia"/>
                <w:sz w:val="28"/>
                <w:szCs w:val="28"/>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8A20B7" w:rsidRPr="00CF3A91" w:rsidRDefault="008A20B7" w:rsidP="00655044">
            <w:pPr>
              <w:kinsoku w:val="0"/>
              <w:topLinePunct/>
              <w:autoSpaceDE/>
              <w:snapToGrid w:val="0"/>
              <w:spacing w:line="460" w:lineRule="exact"/>
              <w:jc w:val="left"/>
              <w:rPr>
                <w:rFonts w:hAnsi="標楷體"/>
                <w:kern w:val="0"/>
                <w:sz w:val="28"/>
                <w:szCs w:val="28"/>
              </w:rPr>
            </w:pPr>
            <w:r w:rsidRPr="00CF3A91">
              <w:rPr>
                <w:rFonts w:hAnsi="標楷體" w:hint="eastAsia"/>
                <w:kern w:val="0"/>
                <w:sz w:val="28"/>
                <w:szCs w:val="28"/>
              </w:rPr>
              <w:t>臺北市</w:t>
            </w:r>
          </w:p>
          <w:p w:rsidR="008A20B7" w:rsidRPr="00CF3A91" w:rsidRDefault="008A20B7" w:rsidP="00655044">
            <w:pPr>
              <w:kinsoku w:val="0"/>
              <w:topLinePunct/>
              <w:autoSpaceDE/>
              <w:snapToGrid w:val="0"/>
              <w:spacing w:line="460" w:lineRule="exact"/>
              <w:jc w:val="left"/>
              <w:rPr>
                <w:rFonts w:hAnsi="標楷體"/>
                <w:kern w:val="0"/>
                <w:sz w:val="28"/>
                <w:szCs w:val="28"/>
              </w:rPr>
            </w:pPr>
            <w:r w:rsidRPr="00CF3A91">
              <w:rPr>
                <w:rFonts w:hAnsi="標楷體" w:hint="eastAsia"/>
                <w:kern w:val="0"/>
                <w:sz w:val="28"/>
                <w:szCs w:val="28"/>
              </w:rPr>
              <w:t>中心新村</w:t>
            </w:r>
          </w:p>
        </w:tc>
        <w:tc>
          <w:tcPr>
            <w:tcW w:w="7087" w:type="dxa"/>
            <w:tcBorders>
              <w:top w:val="single" w:sz="4" w:space="0" w:color="auto"/>
              <w:left w:val="single" w:sz="4" w:space="0" w:color="auto"/>
              <w:bottom w:val="single" w:sz="4" w:space="0" w:color="auto"/>
              <w:right w:val="single" w:sz="4" w:space="0" w:color="auto"/>
            </w:tcBorders>
            <w:hideMark/>
          </w:tcPr>
          <w:p w:rsidR="008A20B7" w:rsidRPr="00CF3A91" w:rsidRDefault="008A20B7" w:rsidP="00655044">
            <w:pPr>
              <w:kinsoku w:val="0"/>
              <w:topLinePunct/>
              <w:autoSpaceDE/>
              <w:snapToGrid w:val="0"/>
              <w:spacing w:line="460" w:lineRule="exact"/>
              <w:ind w:left="280" w:hangingChars="100" w:hanging="280"/>
              <w:rPr>
                <w:rFonts w:hAnsi="標楷體" w:cs="新細明體"/>
                <w:sz w:val="28"/>
                <w:szCs w:val="28"/>
              </w:rPr>
            </w:pPr>
            <w:r w:rsidRPr="00CF3A91">
              <w:rPr>
                <w:rFonts w:hAnsi="標楷體" w:cs="新細明體" w:hint="eastAsia"/>
                <w:kern w:val="0"/>
                <w:sz w:val="28"/>
                <w:szCs w:val="28"/>
              </w:rPr>
              <w:t>1.已完成土地容積調派。</w:t>
            </w:r>
          </w:p>
          <w:p w:rsidR="008A20B7" w:rsidRPr="00CF3A91" w:rsidRDefault="008A20B7" w:rsidP="00655044">
            <w:pPr>
              <w:kinsoku w:val="0"/>
              <w:topLinePunct/>
              <w:autoSpaceDE/>
              <w:snapToGrid w:val="0"/>
              <w:spacing w:line="460" w:lineRule="exact"/>
              <w:ind w:left="280" w:hangingChars="100" w:hanging="280"/>
              <w:rPr>
                <w:rFonts w:hAnsi="標楷體" w:cs="新細明體"/>
                <w:kern w:val="0"/>
                <w:sz w:val="28"/>
                <w:szCs w:val="28"/>
              </w:rPr>
            </w:pPr>
            <w:r w:rsidRPr="00CF3A91">
              <w:rPr>
                <w:rFonts w:hAnsi="標楷體" w:cs="新細明體" w:hint="eastAsia"/>
                <w:kern w:val="0"/>
                <w:sz w:val="28"/>
                <w:szCs w:val="28"/>
              </w:rPr>
              <w:t>2.前於108年11月經行政院核定土地無償撥用，市府於112年2月18日函送保存計畫修正版，</w:t>
            </w:r>
            <w:r w:rsidR="002B731A" w:rsidRPr="00CF3A91">
              <w:rPr>
                <w:rFonts w:hAnsi="標楷體" w:cs="新細明體" w:hint="eastAsia"/>
                <w:kern w:val="0"/>
                <w:sz w:val="28"/>
                <w:szCs w:val="28"/>
              </w:rPr>
              <w:t>國防</w:t>
            </w:r>
            <w:r w:rsidRPr="00CF3A91">
              <w:rPr>
                <w:rFonts w:hAnsi="標楷體" w:cs="新細明體" w:hint="eastAsia"/>
                <w:kern w:val="0"/>
                <w:sz w:val="28"/>
                <w:szCs w:val="28"/>
              </w:rPr>
              <w:t>部於3月9日同意修正計畫書，並函復</w:t>
            </w:r>
            <w:proofErr w:type="gramStart"/>
            <w:r w:rsidRPr="00CF3A91">
              <w:rPr>
                <w:rFonts w:hAnsi="標楷體" w:cs="新細明體" w:hint="eastAsia"/>
                <w:kern w:val="0"/>
                <w:sz w:val="28"/>
                <w:szCs w:val="28"/>
              </w:rPr>
              <w:t>市府憑辦後續</w:t>
            </w:r>
            <w:proofErr w:type="gramEnd"/>
            <w:r w:rsidRPr="00CF3A91">
              <w:rPr>
                <w:rFonts w:hAnsi="標楷體" w:cs="新細明體" w:hint="eastAsia"/>
                <w:kern w:val="0"/>
                <w:sz w:val="28"/>
                <w:szCs w:val="28"/>
              </w:rPr>
              <w:t>。</w:t>
            </w:r>
          </w:p>
          <w:p w:rsidR="008A20B7" w:rsidRPr="00CF3A91" w:rsidRDefault="008A20B7" w:rsidP="00655044">
            <w:pPr>
              <w:kinsoku w:val="0"/>
              <w:topLinePunct/>
              <w:autoSpaceDE/>
              <w:snapToGrid w:val="0"/>
              <w:spacing w:line="460" w:lineRule="exact"/>
              <w:ind w:left="280" w:hangingChars="100" w:hanging="280"/>
              <w:rPr>
                <w:rFonts w:hAnsi="標楷體"/>
                <w:kern w:val="0"/>
                <w:sz w:val="28"/>
                <w:szCs w:val="28"/>
              </w:rPr>
            </w:pPr>
            <w:r w:rsidRPr="00CF3A91">
              <w:rPr>
                <w:rFonts w:hAnsi="標楷體" w:cs="新細明體" w:hint="eastAsia"/>
                <w:kern w:val="0"/>
                <w:sz w:val="28"/>
                <w:szCs w:val="28"/>
              </w:rPr>
              <w:t>3.部分營運中。</w:t>
            </w:r>
          </w:p>
        </w:tc>
      </w:tr>
      <w:tr w:rsidR="00CF3A91" w:rsidRPr="00CF3A91" w:rsidTr="008A20B7">
        <w:tc>
          <w:tcPr>
            <w:tcW w:w="851" w:type="dxa"/>
            <w:tcBorders>
              <w:top w:val="single" w:sz="4" w:space="0" w:color="auto"/>
              <w:left w:val="single" w:sz="4" w:space="0" w:color="auto"/>
              <w:bottom w:val="single" w:sz="4" w:space="0" w:color="auto"/>
              <w:right w:val="single" w:sz="4" w:space="0" w:color="auto"/>
            </w:tcBorders>
            <w:hideMark/>
          </w:tcPr>
          <w:p w:rsidR="008A20B7" w:rsidRPr="00CF3A91" w:rsidRDefault="008A20B7" w:rsidP="00655044">
            <w:pPr>
              <w:pStyle w:val="32"/>
              <w:spacing w:line="460" w:lineRule="exact"/>
              <w:ind w:leftChars="0" w:left="0" w:firstLineChars="0" w:firstLine="0"/>
              <w:jc w:val="center"/>
              <w:rPr>
                <w:sz w:val="28"/>
                <w:szCs w:val="28"/>
              </w:rPr>
            </w:pPr>
            <w:r w:rsidRPr="00CF3A91">
              <w:rPr>
                <w:rFonts w:hint="eastAsia"/>
                <w:sz w:val="28"/>
                <w:szCs w:val="28"/>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8A20B7" w:rsidRPr="00CF3A91" w:rsidRDefault="008A20B7" w:rsidP="00655044">
            <w:pPr>
              <w:kinsoku w:val="0"/>
              <w:topLinePunct/>
              <w:autoSpaceDE/>
              <w:snapToGrid w:val="0"/>
              <w:spacing w:line="460" w:lineRule="exact"/>
              <w:jc w:val="left"/>
              <w:rPr>
                <w:rFonts w:hAnsi="標楷體"/>
                <w:kern w:val="0"/>
                <w:sz w:val="28"/>
                <w:szCs w:val="28"/>
              </w:rPr>
            </w:pPr>
            <w:r w:rsidRPr="00CF3A91">
              <w:rPr>
                <w:rFonts w:hAnsi="標楷體" w:hint="eastAsia"/>
                <w:kern w:val="0"/>
                <w:sz w:val="28"/>
                <w:szCs w:val="28"/>
              </w:rPr>
              <w:t>桃園市</w:t>
            </w:r>
          </w:p>
          <w:p w:rsidR="008A20B7" w:rsidRPr="00CF3A91" w:rsidRDefault="008A20B7" w:rsidP="00655044">
            <w:pPr>
              <w:kinsoku w:val="0"/>
              <w:topLinePunct/>
              <w:autoSpaceDE/>
              <w:snapToGrid w:val="0"/>
              <w:spacing w:line="460" w:lineRule="exact"/>
              <w:jc w:val="left"/>
              <w:rPr>
                <w:rFonts w:hAnsi="標楷體"/>
                <w:kern w:val="0"/>
                <w:sz w:val="28"/>
                <w:szCs w:val="28"/>
              </w:rPr>
            </w:pPr>
            <w:r w:rsidRPr="00CF3A91">
              <w:rPr>
                <w:rFonts w:hAnsi="標楷體" w:hint="eastAsia"/>
                <w:kern w:val="0"/>
                <w:sz w:val="28"/>
                <w:szCs w:val="28"/>
              </w:rPr>
              <w:t>馬祖新村</w:t>
            </w:r>
          </w:p>
        </w:tc>
        <w:tc>
          <w:tcPr>
            <w:tcW w:w="7087" w:type="dxa"/>
            <w:tcBorders>
              <w:top w:val="single" w:sz="4" w:space="0" w:color="auto"/>
              <w:left w:val="single" w:sz="4" w:space="0" w:color="auto"/>
              <w:bottom w:val="single" w:sz="4" w:space="0" w:color="auto"/>
              <w:right w:val="single" w:sz="4" w:space="0" w:color="auto"/>
            </w:tcBorders>
            <w:hideMark/>
          </w:tcPr>
          <w:p w:rsidR="008A20B7" w:rsidRPr="00CF3A91" w:rsidRDefault="008A20B7" w:rsidP="00655044">
            <w:pPr>
              <w:kinsoku w:val="0"/>
              <w:topLinePunct/>
              <w:autoSpaceDE/>
              <w:snapToGrid w:val="0"/>
              <w:spacing w:line="460" w:lineRule="exact"/>
              <w:ind w:left="280" w:hangingChars="100" w:hanging="280"/>
              <w:rPr>
                <w:rFonts w:hAnsi="標楷體" w:cs="新細明體"/>
                <w:sz w:val="28"/>
                <w:szCs w:val="28"/>
              </w:rPr>
            </w:pPr>
            <w:r w:rsidRPr="00CF3A91">
              <w:rPr>
                <w:rFonts w:hAnsi="標楷體" w:cs="新細明體" w:hint="eastAsia"/>
                <w:kern w:val="0"/>
                <w:sz w:val="28"/>
                <w:szCs w:val="28"/>
              </w:rPr>
              <w:t>1.已完成土地容積調派。</w:t>
            </w:r>
          </w:p>
          <w:p w:rsidR="008A20B7" w:rsidRPr="00CF3A91" w:rsidRDefault="008A20B7" w:rsidP="00655044">
            <w:pPr>
              <w:kinsoku w:val="0"/>
              <w:topLinePunct/>
              <w:autoSpaceDE/>
              <w:snapToGrid w:val="0"/>
              <w:spacing w:line="460" w:lineRule="exact"/>
              <w:ind w:left="280" w:hangingChars="100" w:hanging="280"/>
              <w:rPr>
                <w:rFonts w:hAnsi="標楷體" w:cs="新細明體"/>
                <w:kern w:val="0"/>
                <w:sz w:val="28"/>
                <w:szCs w:val="28"/>
              </w:rPr>
            </w:pPr>
            <w:r w:rsidRPr="00CF3A91">
              <w:rPr>
                <w:rFonts w:hAnsi="標楷體" w:cs="新細明體" w:hint="eastAsia"/>
                <w:kern w:val="0"/>
                <w:sz w:val="28"/>
                <w:szCs w:val="28"/>
              </w:rPr>
              <w:t>2.前於109年12月經行政院核定部分土地無償撥用，不足部分同意有償撥用</w:t>
            </w:r>
            <w:r w:rsidRPr="00CF3A91">
              <w:rPr>
                <w:rFonts w:hAnsi="標楷體" w:hint="eastAsia"/>
                <w:kern w:val="0"/>
                <w:sz w:val="28"/>
                <w:szCs w:val="28"/>
              </w:rPr>
              <w:t>，園區經營管理由市府依權責辦理；</w:t>
            </w:r>
            <w:r w:rsidRPr="00CF3A91">
              <w:rPr>
                <w:rFonts w:hAnsi="標楷體" w:cs="新細明體" w:hint="eastAsia"/>
                <w:kern w:val="0"/>
                <w:sz w:val="28"/>
                <w:szCs w:val="28"/>
              </w:rPr>
              <w:t>其中規劃</w:t>
            </w:r>
            <w:proofErr w:type="gramStart"/>
            <w:r w:rsidRPr="00CF3A91">
              <w:rPr>
                <w:rFonts w:hAnsi="標楷體" w:cs="新細明體" w:hint="eastAsia"/>
                <w:kern w:val="0"/>
                <w:sz w:val="28"/>
                <w:szCs w:val="28"/>
              </w:rPr>
              <w:t>採</w:t>
            </w:r>
            <w:proofErr w:type="gramEnd"/>
            <w:r w:rsidRPr="00CF3A91">
              <w:rPr>
                <w:rFonts w:hAnsi="標楷體" w:cs="新細明體" w:hint="eastAsia"/>
                <w:kern w:val="0"/>
                <w:sz w:val="28"/>
                <w:szCs w:val="28"/>
              </w:rPr>
              <w:t>「類博物館」方式進行眷村文化保存、活化</w:t>
            </w:r>
            <w:proofErr w:type="gramStart"/>
            <w:r w:rsidRPr="00CF3A91">
              <w:rPr>
                <w:rFonts w:hAnsi="標楷體" w:cs="新細明體" w:hint="eastAsia"/>
                <w:kern w:val="0"/>
                <w:sz w:val="28"/>
                <w:szCs w:val="28"/>
              </w:rPr>
              <w:t>及文創影</w:t>
            </w:r>
            <w:proofErr w:type="gramEnd"/>
            <w:r w:rsidRPr="00CF3A91">
              <w:rPr>
                <w:rFonts w:hAnsi="標楷體" w:cs="新細明體" w:hint="eastAsia"/>
                <w:kern w:val="0"/>
                <w:sz w:val="28"/>
                <w:szCs w:val="28"/>
              </w:rPr>
              <w:t>視推廣等多角度出發，藉以重現往日眷村人情味。</w:t>
            </w:r>
          </w:p>
          <w:p w:rsidR="008A20B7" w:rsidRPr="00CF3A91" w:rsidRDefault="008A20B7" w:rsidP="00655044">
            <w:pPr>
              <w:kinsoku w:val="0"/>
              <w:topLinePunct/>
              <w:autoSpaceDE/>
              <w:snapToGrid w:val="0"/>
              <w:spacing w:line="460" w:lineRule="exact"/>
              <w:ind w:left="280" w:hangingChars="100" w:hanging="280"/>
              <w:rPr>
                <w:rFonts w:hAnsi="標楷體" w:cs="新細明體"/>
                <w:kern w:val="0"/>
                <w:sz w:val="28"/>
                <w:szCs w:val="28"/>
              </w:rPr>
            </w:pPr>
            <w:r w:rsidRPr="00CF3A91">
              <w:rPr>
                <w:rFonts w:hAnsi="標楷體" w:cs="新細明體" w:hint="eastAsia"/>
                <w:kern w:val="0"/>
                <w:sz w:val="28"/>
                <w:szCs w:val="28"/>
              </w:rPr>
              <w:t>3.營運中。</w:t>
            </w:r>
          </w:p>
        </w:tc>
      </w:tr>
      <w:tr w:rsidR="00CF3A91" w:rsidRPr="00CF3A91" w:rsidTr="008A20B7">
        <w:tc>
          <w:tcPr>
            <w:tcW w:w="851" w:type="dxa"/>
            <w:tcBorders>
              <w:top w:val="single" w:sz="4" w:space="0" w:color="auto"/>
              <w:left w:val="single" w:sz="4" w:space="0" w:color="auto"/>
              <w:bottom w:val="single" w:sz="4" w:space="0" w:color="auto"/>
              <w:right w:val="single" w:sz="4" w:space="0" w:color="auto"/>
            </w:tcBorders>
            <w:hideMark/>
          </w:tcPr>
          <w:p w:rsidR="008A20B7" w:rsidRPr="00CF3A91" w:rsidRDefault="008A20B7" w:rsidP="00655044">
            <w:pPr>
              <w:pStyle w:val="32"/>
              <w:spacing w:line="460" w:lineRule="exact"/>
              <w:ind w:leftChars="0" w:left="0" w:firstLineChars="0" w:firstLine="0"/>
              <w:jc w:val="center"/>
              <w:rPr>
                <w:sz w:val="28"/>
                <w:szCs w:val="28"/>
              </w:rPr>
            </w:pPr>
            <w:r w:rsidRPr="00CF3A91">
              <w:rPr>
                <w:rFonts w:hint="eastAsia"/>
                <w:sz w:val="28"/>
                <w:szCs w:val="28"/>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8A20B7" w:rsidRPr="00CF3A91" w:rsidRDefault="008A20B7" w:rsidP="00655044">
            <w:pPr>
              <w:kinsoku w:val="0"/>
              <w:topLinePunct/>
              <w:autoSpaceDE/>
              <w:snapToGrid w:val="0"/>
              <w:spacing w:line="460" w:lineRule="exact"/>
              <w:jc w:val="left"/>
              <w:rPr>
                <w:rFonts w:hAnsi="標楷體"/>
                <w:kern w:val="0"/>
                <w:sz w:val="28"/>
                <w:szCs w:val="28"/>
              </w:rPr>
            </w:pPr>
            <w:r w:rsidRPr="00CF3A91">
              <w:rPr>
                <w:rFonts w:hAnsi="標楷體" w:hint="eastAsia"/>
                <w:kern w:val="0"/>
                <w:sz w:val="28"/>
                <w:szCs w:val="28"/>
              </w:rPr>
              <w:t>新竹市</w:t>
            </w:r>
          </w:p>
          <w:p w:rsidR="008A20B7" w:rsidRPr="00CF3A91" w:rsidRDefault="008A20B7" w:rsidP="00655044">
            <w:pPr>
              <w:kinsoku w:val="0"/>
              <w:topLinePunct/>
              <w:autoSpaceDE/>
              <w:snapToGrid w:val="0"/>
              <w:spacing w:line="460" w:lineRule="exact"/>
              <w:jc w:val="left"/>
              <w:rPr>
                <w:rFonts w:hAnsi="標楷體"/>
                <w:kern w:val="0"/>
                <w:sz w:val="28"/>
                <w:szCs w:val="28"/>
              </w:rPr>
            </w:pPr>
            <w:r w:rsidRPr="00CF3A91">
              <w:rPr>
                <w:rFonts w:hAnsi="標楷體" w:hint="eastAsia"/>
                <w:kern w:val="0"/>
                <w:sz w:val="28"/>
                <w:szCs w:val="28"/>
              </w:rPr>
              <w:t>忠貞新村</w:t>
            </w:r>
          </w:p>
        </w:tc>
        <w:tc>
          <w:tcPr>
            <w:tcW w:w="7087" w:type="dxa"/>
            <w:tcBorders>
              <w:top w:val="single" w:sz="4" w:space="0" w:color="auto"/>
              <w:left w:val="single" w:sz="4" w:space="0" w:color="auto"/>
              <w:bottom w:val="single" w:sz="4" w:space="0" w:color="auto"/>
              <w:right w:val="single" w:sz="4" w:space="0" w:color="auto"/>
            </w:tcBorders>
            <w:vAlign w:val="center"/>
            <w:hideMark/>
          </w:tcPr>
          <w:p w:rsidR="008A20B7" w:rsidRPr="00CF3A91" w:rsidRDefault="008A20B7" w:rsidP="00655044">
            <w:pPr>
              <w:kinsoku w:val="0"/>
              <w:topLinePunct/>
              <w:autoSpaceDE/>
              <w:snapToGrid w:val="0"/>
              <w:spacing w:line="460" w:lineRule="exact"/>
              <w:rPr>
                <w:rFonts w:hAnsi="標楷體" w:cs="新細明體"/>
                <w:sz w:val="28"/>
                <w:szCs w:val="28"/>
              </w:rPr>
            </w:pPr>
            <w:r w:rsidRPr="00CF3A91">
              <w:rPr>
                <w:rFonts w:hAnsi="標楷體" w:cs="新細明體" w:hint="eastAsia"/>
                <w:kern w:val="0"/>
                <w:sz w:val="28"/>
                <w:szCs w:val="28"/>
              </w:rPr>
              <w:t>1.已完成土地容積調派。</w:t>
            </w:r>
          </w:p>
          <w:p w:rsidR="008A20B7" w:rsidRPr="00CF3A91" w:rsidRDefault="008A20B7" w:rsidP="00655044">
            <w:pPr>
              <w:kinsoku w:val="0"/>
              <w:topLinePunct/>
              <w:autoSpaceDE/>
              <w:snapToGrid w:val="0"/>
              <w:spacing w:line="460" w:lineRule="exact"/>
              <w:ind w:left="280" w:hangingChars="100" w:hanging="280"/>
              <w:rPr>
                <w:rFonts w:hAnsi="標楷體" w:cs="新細明體"/>
                <w:kern w:val="0"/>
                <w:sz w:val="28"/>
                <w:szCs w:val="28"/>
              </w:rPr>
            </w:pPr>
            <w:r w:rsidRPr="00CF3A91">
              <w:rPr>
                <w:rFonts w:hAnsi="標楷體" w:cs="新細明體" w:hint="eastAsia"/>
                <w:kern w:val="0"/>
                <w:sz w:val="28"/>
                <w:szCs w:val="28"/>
              </w:rPr>
              <w:t>2.忠貞新村於103年9月經行政院核定土地無償撥用。</w:t>
            </w:r>
          </w:p>
        </w:tc>
      </w:tr>
      <w:tr w:rsidR="00CF3A91" w:rsidRPr="00CF3A91" w:rsidTr="008A20B7">
        <w:tc>
          <w:tcPr>
            <w:tcW w:w="851" w:type="dxa"/>
            <w:tcBorders>
              <w:top w:val="single" w:sz="4" w:space="0" w:color="auto"/>
              <w:left w:val="single" w:sz="4" w:space="0" w:color="auto"/>
              <w:bottom w:val="single" w:sz="4" w:space="0" w:color="auto"/>
              <w:right w:val="single" w:sz="4" w:space="0" w:color="auto"/>
            </w:tcBorders>
            <w:hideMark/>
          </w:tcPr>
          <w:p w:rsidR="008A20B7" w:rsidRPr="00CF3A91" w:rsidRDefault="008A20B7" w:rsidP="00655044">
            <w:pPr>
              <w:pStyle w:val="32"/>
              <w:spacing w:line="460" w:lineRule="exact"/>
              <w:ind w:leftChars="0" w:left="0" w:firstLineChars="0" w:firstLine="0"/>
              <w:jc w:val="center"/>
              <w:rPr>
                <w:sz w:val="28"/>
                <w:szCs w:val="28"/>
              </w:rPr>
            </w:pPr>
            <w:r w:rsidRPr="00CF3A91">
              <w:rPr>
                <w:rFonts w:hint="eastAsia"/>
                <w:sz w:val="28"/>
                <w:szCs w:val="28"/>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8A20B7" w:rsidRPr="00CF3A91" w:rsidRDefault="008A20B7" w:rsidP="00655044">
            <w:pPr>
              <w:kinsoku w:val="0"/>
              <w:topLinePunct/>
              <w:autoSpaceDE/>
              <w:snapToGrid w:val="0"/>
              <w:spacing w:line="460" w:lineRule="exact"/>
              <w:jc w:val="left"/>
              <w:rPr>
                <w:rFonts w:hAnsi="標楷體"/>
                <w:kern w:val="0"/>
                <w:sz w:val="28"/>
                <w:szCs w:val="28"/>
              </w:rPr>
            </w:pPr>
            <w:r w:rsidRPr="00CF3A91">
              <w:rPr>
                <w:rFonts w:hAnsi="標楷體" w:hint="eastAsia"/>
                <w:kern w:val="0"/>
                <w:sz w:val="28"/>
                <w:szCs w:val="28"/>
              </w:rPr>
              <w:t>新竹縣</w:t>
            </w:r>
          </w:p>
          <w:p w:rsidR="00226032" w:rsidRPr="00CF3A91" w:rsidRDefault="008A20B7" w:rsidP="00655044">
            <w:pPr>
              <w:kinsoku w:val="0"/>
              <w:topLinePunct/>
              <w:autoSpaceDE/>
              <w:snapToGrid w:val="0"/>
              <w:spacing w:line="460" w:lineRule="exact"/>
              <w:jc w:val="left"/>
              <w:rPr>
                <w:rFonts w:hAnsi="標楷體"/>
                <w:kern w:val="0"/>
                <w:sz w:val="28"/>
                <w:szCs w:val="28"/>
              </w:rPr>
            </w:pPr>
            <w:r w:rsidRPr="00CF3A91">
              <w:rPr>
                <w:rFonts w:hAnsi="標楷體" w:hint="eastAsia"/>
                <w:kern w:val="0"/>
                <w:sz w:val="28"/>
                <w:szCs w:val="28"/>
              </w:rPr>
              <w:t>裝甲新村</w:t>
            </w:r>
          </w:p>
          <w:p w:rsidR="008A20B7" w:rsidRPr="00CF3A91" w:rsidRDefault="008A20B7" w:rsidP="00655044">
            <w:pPr>
              <w:kinsoku w:val="0"/>
              <w:topLinePunct/>
              <w:autoSpaceDE/>
              <w:snapToGrid w:val="0"/>
              <w:spacing w:line="460" w:lineRule="exact"/>
              <w:jc w:val="left"/>
              <w:rPr>
                <w:rFonts w:hAnsi="標楷體"/>
                <w:kern w:val="0"/>
                <w:sz w:val="28"/>
                <w:szCs w:val="28"/>
              </w:rPr>
            </w:pPr>
            <w:r w:rsidRPr="00CF3A91">
              <w:rPr>
                <w:rFonts w:hAnsi="標楷體" w:hint="eastAsia"/>
                <w:kern w:val="0"/>
                <w:sz w:val="28"/>
                <w:szCs w:val="28"/>
              </w:rPr>
              <w:t>(</w:t>
            </w:r>
            <w:proofErr w:type="gramStart"/>
            <w:r w:rsidRPr="00CF3A91">
              <w:rPr>
                <w:rFonts w:hAnsi="標楷體" w:hint="eastAsia"/>
                <w:kern w:val="0"/>
                <w:sz w:val="28"/>
                <w:szCs w:val="28"/>
              </w:rPr>
              <w:t>乙村</w:t>
            </w:r>
            <w:proofErr w:type="gramEnd"/>
            <w:r w:rsidRPr="00CF3A91">
              <w:rPr>
                <w:rFonts w:hAnsi="標楷體" w:hint="eastAsia"/>
                <w:kern w:val="0"/>
                <w:sz w:val="28"/>
                <w:szCs w:val="28"/>
              </w:rPr>
              <w:t>)</w:t>
            </w:r>
          </w:p>
        </w:tc>
        <w:tc>
          <w:tcPr>
            <w:tcW w:w="7087" w:type="dxa"/>
            <w:tcBorders>
              <w:top w:val="single" w:sz="4" w:space="0" w:color="auto"/>
              <w:left w:val="single" w:sz="4" w:space="0" w:color="auto"/>
              <w:bottom w:val="single" w:sz="4" w:space="0" w:color="auto"/>
              <w:right w:val="single" w:sz="4" w:space="0" w:color="auto"/>
            </w:tcBorders>
            <w:vAlign w:val="center"/>
            <w:hideMark/>
          </w:tcPr>
          <w:p w:rsidR="008A20B7" w:rsidRPr="00CF3A91" w:rsidRDefault="008A20B7" w:rsidP="00655044">
            <w:pPr>
              <w:kinsoku w:val="0"/>
              <w:topLinePunct/>
              <w:autoSpaceDE/>
              <w:snapToGrid w:val="0"/>
              <w:spacing w:line="460" w:lineRule="exact"/>
              <w:ind w:left="280" w:hangingChars="100" w:hanging="280"/>
              <w:rPr>
                <w:rFonts w:hAnsi="標楷體" w:cs="新細明體"/>
                <w:sz w:val="28"/>
                <w:szCs w:val="28"/>
              </w:rPr>
            </w:pPr>
            <w:r w:rsidRPr="00CF3A91">
              <w:rPr>
                <w:rFonts w:hAnsi="標楷體" w:hint="eastAsia"/>
                <w:kern w:val="0"/>
                <w:sz w:val="28"/>
                <w:szCs w:val="28"/>
              </w:rPr>
              <w:t>1.</w:t>
            </w:r>
            <w:r w:rsidRPr="00CF3A91">
              <w:rPr>
                <w:rFonts w:hAnsi="標楷體" w:cs="新細明體" w:hint="eastAsia"/>
                <w:kern w:val="0"/>
                <w:sz w:val="28"/>
                <w:szCs w:val="28"/>
              </w:rPr>
              <w:t>原容積調派窒礙，擬申請撤案；經106年7月3日會議決議保留。</w:t>
            </w:r>
          </w:p>
          <w:p w:rsidR="008A20B7" w:rsidRPr="00CF3A91" w:rsidRDefault="008A20B7" w:rsidP="00655044">
            <w:pPr>
              <w:kinsoku w:val="0"/>
              <w:topLinePunct/>
              <w:autoSpaceDE/>
              <w:snapToGrid w:val="0"/>
              <w:spacing w:line="460" w:lineRule="exact"/>
              <w:ind w:left="280" w:hangingChars="100" w:hanging="280"/>
              <w:rPr>
                <w:rFonts w:hAnsi="標楷體" w:cs="新細明體"/>
                <w:kern w:val="0"/>
                <w:sz w:val="28"/>
                <w:szCs w:val="28"/>
              </w:rPr>
            </w:pPr>
            <w:r w:rsidRPr="00CF3A91">
              <w:rPr>
                <w:rFonts w:hAnsi="標楷體" w:cs="新細明體" w:hint="eastAsia"/>
                <w:kern w:val="0"/>
                <w:sz w:val="28"/>
                <w:szCs w:val="28"/>
              </w:rPr>
              <w:t>2.縣府考量原容積調派窒礙，於110年12月30日召開協商會議，就眷村土地面積及價值重新計算，並</w:t>
            </w:r>
            <w:proofErr w:type="gramStart"/>
            <w:r w:rsidRPr="00CF3A91">
              <w:rPr>
                <w:rFonts w:hAnsi="標楷體" w:cs="新細明體" w:hint="eastAsia"/>
                <w:kern w:val="0"/>
                <w:sz w:val="28"/>
                <w:szCs w:val="28"/>
              </w:rPr>
              <w:t>研</w:t>
            </w:r>
            <w:proofErr w:type="gramEnd"/>
            <w:r w:rsidRPr="00CF3A91">
              <w:rPr>
                <w:rFonts w:hAnsi="標楷體" w:cs="新細明體" w:hint="eastAsia"/>
                <w:kern w:val="0"/>
                <w:sz w:val="28"/>
                <w:szCs w:val="28"/>
              </w:rPr>
              <w:t>議是否能藉由縮小文化資產</w:t>
            </w:r>
            <w:proofErr w:type="gramStart"/>
            <w:r w:rsidRPr="00CF3A91">
              <w:rPr>
                <w:rFonts w:hAnsi="標楷體" w:cs="新細明體" w:hint="eastAsia"/>
                <w:kern w:val="0"/>
                <w:sz w:val="28"/>
                <w:szCs w:val="28"/>
              </w:rPr>
              <w:t>定</w:t>
            </w:r>
            <w:proofErr w:type="gramEnd"/>
            <w:r w:rsidRPr="00CF3A91">
              <w:rPr>
                <w:rFonts w:hAnsi="標楷體" w:cs="新細明體" w:hint="eastAsia"/>
                <w:kern w:val="0"/>
                <w:sz w:val="28"/>
                <w:szCs w:val="28"/>
              </w:rPr>
              <w:t>著土地面積已達容積(價值)等值後，將本案再送縣府文資審議會審議確定後重新公告(案於111年10月3日聯繫市府，刻由市府文化局與都發局相關單位研議調整文資土地</w:t>
            </w:r>
            <w:proofErr w:type="gramStart"/>
            <w:r w:rsidRPr="00CF3A91">
              <w:rPr>
                <w:rFonts w:hAnsi="標楷體" w:cs="新細明體" w:hint="eastAsia"/>
                <w:kern w:val="0"/>
                <w:sz w:val="28"/>
                <w:szCs w:val="28"/>
              </w:rPr>
              <w:t>定</w:t>
            </w:r>
            <w:proofErr w:type="gramEnd"/>
            <w:r w:rsidRPr="00CF3A91">
              <w:rPr>
                <w:rFonts w:hAnsi="標楷體" w:cs="新細明體" w:hint="eastAsia"/>
                <w:kern w:val="0"/>
                <w:sz w:val="28"/>
                <w:szCs w:val="28"/>
              </w:rPr>
              <w:t>著面積及範圍)。</w:t>
            </w:r>
          </w:p>
          <w:p w:rsidR="008A20B7" w:rsidRPr="00CF3A91" w:rsidRDefault="008A20B7" w:rsidP="00655044">
            <w:pPr>
              <w:kinsoku w:val="0"/>
              <w:topLinePunct/>
              <w:autoSpaceDE/>
              <w:snapToGrid w:val="0"/>
              <w:spacing w:line="460" w:lineRule="exact"/>
              <w:ind w:left="280" w:hangingChars="100" w:hanging="280"/>
              <w:rPr>
                <w:rFonts w:hAnsi="標楷體" w:cs="新細明體"/>
                <w:kern w:val="0"/>
                <w:sz w:val="28"/>
                <w:szCs w:val="28"/>
              </w:rPr>
            </w:pPr>
            <w:r w:rsidRPr="00CF3A91">
              <w:rPr>
                <w:rFonts w:hAnsi="標楷體" w:cs="新細明體" w:hint="eastAsia"/>
                <w:kern w:val="0"/>
                <w:sz w:val="28"/>
                <w:szCs w:val="28"/>
              </w:rPr>
              <w:lastRenderedPageBreak/>
              <w:t>3.該村後續整體規劃將朝向整合眷村周邊土地，結合當地學校教學需求，配合社區、農會進駐與協助，將其空間區分為新湖國小教學體驗多功能區、社區</w:t>
            </w:r>
            <w:proofErr w:type="gramStart"/>
            <w:r w:rsidRPr="00CF3A91">
              <w:rPr>
                <w:rFonts w:hAnsi="標楷體" w:cs="新細明體" w:hint="eastAsia"/>
                <w:kern w:val="0"/>
                <w:sz w:val="28"/>
                <w:szCs w:val="28"/>
              </w:rPr>
              <w:t>饗</w:t>
            </w:r>
            <w:proofErr w:type="gramEnd"/>
            <w:r w:rsidRPr="00CF3A91">
              <w:rPr>
                <w:rFonts w:hAnsi="標楷體" w:cs="新細明體" w:hint="eastAsia"/>
                <w:kern w:val="0"/>
                <w:sz w:val="28"/>
                <w:szCs w:val="28"/>
              </w:rPr>
              <w:t>樂區，並保存眷村文化歷史重要文物、檔案與遺跡，規劃做為眷村文化展示館，俾維新竹縣僅存陸軍裝甲部隊之眷村生活歷史及空間文化。</w:t>
            </w:r>
          </w:p>
        </w:tc>
      </w:tr>
      <w:tr w:rsidR="00CF3A91" w:rsidRPr="00CF3A91" w:rsidTr="008A20B7">
        <w:tc>
          <w:tcPr>
            <w:tcW w:w="851" w:type="dxa"/>
            <w:tcBorders>
              <w:top w:val="single" w:sz="4" w:space="0" w:color="auto"/>
              <w:left w:val="single" w:sz="4" w:space="0" w:color="auto"/>
              <w:bottom w:val="single" w:sz="4" w:space="0" w:color="auto"/>
              <w:right w:val="single" w:sz="4" w:space="0" w:color="auto"/>
            </w:tcBorders>
            <w:hideMark/>
          </w:tcPr>
          <w:p w:rsidR="008A20B7" w:rsidRPr="00CF3A91" w:rsidRDefault="008A20B7" w:rsidP="00655044">
            <w:pPr>
              <w:pStyle w:val="32"/>
              <w:spacing w:line="460" w:lineRule="exact"/>
              <w:ind w:leftChars="0" w:left="0" w:firstLineChars="0" w:firstLine="0"/>
              <w:jc w:val="center"/>
              <w:rPr>
                <w:sz w:val="28"/>
                <w:szCs w:val="28"/>
              </w:rPr>
            </w:pPr>
            <w:r w:rsidRPr="00CF3A91">
              <w:rPr>
                <w:rFonts w:hint="eastAsia"/>
                <w:sz w:val="28"/>
                <w:szCs w:val="28"/>
              </w:rPr>
              <w:lastRenderedPageBreak/>
              <w:t>6</w:t>
            </w:r>
          </w:p>
        </w:tc>
        <w:tc>
          <w:tcPr>
            <w:tcW w:w="1843" w:type="dxa"/>
            <w:tcBorders>
              <w:top w:val="single" w:sz="4" w:space="0" w:color="auto"/>
              <w:left w:val="single" w:sz="4" w:space="0" w:color="auto"/>
              <w:bottom w:val="single" w:sz="4" w:space="0" w:color="auto"/>
              <w:right w:val="single" w:sz="4" w:space="0" w:color="auto"/>
            </w:tcBorders>
            <w:vAlign w:val="center"/>
            <w:hideMark/>
          </w:tcPr>
          <w:p w:rsidR="008A20B7" w:rsidRPr="00CF3A91" w:rsidRDefault="008A20B7" w:rsidP="00655044">
            <w:pPr>
              <w:kinsoku w:val="0"/>
              <w:topLinePunct/>
              <w:autoSpaceDE/>
              <w:snapToGrid w:val="0"/>
              <w:spacing w:line="460" w:lineRule="exact"/>
              <w:jc w:val="left"/>
              <w:rPr>
                <w:rFonts w:hAnsi="標楷體"/>
                <w:kern w:val="0"/>
                <w:sz w:val="28"/>
                <w:szCs w:val="28"/>
              </w:rPr>
            </w:pPr>
            <w:proofErr w:type="gramStart"/>
            <w:r w:rsidRPr="00CF3A91">
              <w:rPr>
                <w:rFonts w:hAnsi="標楷體" w:hint="eastAsia"/>
                <w:kern w:val="0"/>
                <w:sz w:val="28"/>
                <w:szCs w:val="28"/>
              </w:rPr>
              <w:t>臺</w:t>
            </w:r>
            <w:proofErr w:type="gramEnd"/>
            <w:r w:rsidRPr="00CF3A91">
              <w:rPr>
                <w:rFonts w:hAnsi="標楷體" w:hint="eastAsia"/>
                <w:kern w:val="0"/>
                <w:sz w:val="28"/>
                <w:szCs w:val="28"/>
              </w:rPr>
              <w:t>中市</w:t>
            </w:r>
          </w:p>
          <w:p w:rsidR="008A20B7" w:rsidRPr="00CF3A91" w:rsidRDefault="008A20B7" w:rsidP="00655044">
            <w:pPr>
              <w:kinsoku w:val="0"/>
              <w:topLinePunct/>
              <w:autoSpaceDE/>
              <w:snapToGrid w:val="0"/>
              <w:spacing w:line="460" w:lineRule="exact"/>
              <w:jc w:val="left"/>
              <w:rPr>
                <w:rFonts w:hAnsi="標楷體"/>
                <w:kern w:val="0"/>
                <w:sz w:val="28"/>
                <w:szCs w:val="28"/>
              </w:rPr>
            </w:pPr>
            <w:r w:rsidRPr="00CF3A91">
              <w:rPr>
                <w:rFonts w:hAnsi="標楷體" w:hint="eastAsia"/>
                <w:kern w:val="0"/>
                <w:sz w:val="28"/>
                <w:szCs w:val="28"/>
              </w:rPr>
              <w:t>信義新村</w:t>
            </w:r>
          </w:p>
        </w:tc>
        <w:tc>
          <w:tcPr>
            <w:tcW w:w="7087" w:type="dxa"/>
            <w:tcBorders>
              <w:top w:val="single" w:sz="4" w:space="0" w:color="auto"/>
              <w:left w:val="single" w:sz="4" w:space="0" w:color="auto"/>
              <w:bottom w:val="single" w:sz="4" w:space="0" w:color="auto"/>
              <w:right w:val="single" w:sz="4" w:space="0" w:color="auto"/>
            </w:tcBorders>
            <w:vAlign w:val="center"/>
            <w:hideMark/>
          </w:tcPr>
          <w:p w:rsidR="008A20B7" w:rsidRPr="00CF3A91" w:rsidRDefault="008A20B7" w:rsidP="00655044">
            <w:pPr>
              <w:kinsoku w:val="0"/>
              <w:topLinePunct/>
              <w:autoSpaceDE/>
              <w:snapToGrid w:val="0"/>
              <w:spacing w:line="460" w:lineRule="exact"/>
              <w:ind w:left="280" w:hangingChars="100" w:hanging="280"/>
              <w:rPr>
                <w:rFonts w:hAnsi="標楷體"/>
                <w:kern w:val="0"/>
                <w:sz w:val="28"/>
                <w:szCs w:val="28"/>
              </w:rPr>
            </w:pPr>
            <w:r w:rsidRPr="00CF3A91">
              <w:rPr>
                <w:rFonts w:hAnsi="標楷體" w:hint="eastAsia"/>
                <w:kern w:val="0"/>
                <w:sz w:val="28"/>
                <w:szCs w:val="28"/>
              </w:rPr>
              <w:t>1.已完成土地容積調派。</w:t>
            </w:r>
          </w:p>
          <w:p w:rsidR="008A20B7" w:rsidRPr="00CF3A91" w:rsidRDefault="008A20B7" w:rsidP="00655044">
            <w:pPr>
              <w:kinsoku w:val="0"/>
              <w:topLinePunct/>
              <w:autoSpaceDE/>
              <w:snapToGrid w:val="0"/>
              <w:spacing w:line="460" w:lineRule="exact"/>
              <w:ind w:left="280" w:hangingChars="100" w:hanging="280"/>
              <w:rPr>
                <w:rFonts w:hAnsi="標楷體"/>
                <w:kern w:val="0"/>
                <w:sz w:val="28"/>
                <w:szCs w:val="28"/>
              </w:rPr>
            </w:pPr>
            <w:r w:rsidRPr="00CF3A91">
              <w:rPr>
                <w:rFonts w:hAnsi="標楷體" w:hint="eastAsia"/>
                <w:kern w:val="0"/>
                <w:sz w:val="28"/>
                <w:szCs w:val="28"/>
              </w:rPr>
              <w:t>2.該村後續整體規劃將做為史蹟公園、眷村文物館、公共廣場、</w:t>
            </w:r>
            <w:proofErr w:type="gramStart"/>
            <w:r w:rsidRPr="00CF3A91">
              <w:rPr>
                <w:rFonts w:hAnsi="標楷體" w:hint="eastAsia"/>
                <w:kern w:val="0"/>
                <w:sz w:val="28"/>
                <w:szCs w:val="28"/>
              </w:rPr>
              <w:t>文創空間</w:t>
            </w:r>
            <w:proofErr w:type="gramEnd"/>
            <w:r w:rsidRPr="00CF3A91">
              <w:rPr>
                <w:rFonts w:hAnsi="標楷體" w:hint="eastAsia"/>
                <w:kern w:val="0"/>
                <w:sz w:val="28"/>
                <w:szCs w:val="28"/>
              </w:rPr>
              <w:t>及藝術家工作室等區域，成為臺中市海線地區新興藝文重鎮；現由</w:t>
            </w:r>
            <w:proofErr w:type="gramStart"/>
            <w:r w:rsidRPr="00CF3A91">
              <w:rPr>
                <w:rFonts w:hAnsi="標楷體" w:hint="eastAsia"/>
                <w:kern w:val="0"/>
                <w:sz w:val="28"/>
                <w:szCs w:val="28"/>
              </w:rPr>
              <w:t>臺</w:t>
            </w:r>
            <w:proofErr w:type="gramEnd"/>
            <w:r w:rsidRPr="00CF3A91">
              <w:rPr>
                <w:rFonts w:hAnsi="標楷體" w:hint="eastAsia"/>
                <w:kern w:val="0"/>
                <w:sz w:val="28"/>
                <w:szCs w:val="28"/>
              </w:rPr>
              <w:t>中市府委託</w:t>
            </w:r>
            <w:proofErr w:type="gramStart"/>
            <w:r w:rsidRPr="00CF3A91">
              <w:rPr>
                <w:rFonts w:hAnsi="標楷體" w:hint="eastAsia"/>
                <w:kern w:val="0"/>
                <w:sz w:val="28"/>
                <w:szCs w:val="28"/>
              </w:rPr>
              <w:t>范特喜</w:t>
            </w:r>
            <w:proofErr w:type="gramEnd"/>
            <w:r w:rsidRPr="00CF3A91">
              <w:rPr>
                <w:rFonts w:hAnsi="標楷體" w:hint="eastAsia"/>
                <w:kern w:val="0"/>
                <w:sz w:val="28"/>
                <w:szCs w:val="28"/>
              </w:rPr>
              <w:t>微創文化股份有限公司進行小規模試營運，以維護、活絡現有空間。</w:t>
            </w:r>
          </w:p>
          <w:p w:rsidR="008A20B7" w:rsidRPr="00CF3A91" w:rsidRDefault="008A20B7" w:rsidP="00655044">
            <w:pPr>
              <w:kinsoku w:val="0"/>
              <w:topLinePunct/>
              <w:autoSpaceDE/>
              <w:snapToGrid w:val="0"/>
              <w:spacing w:line="460" w:lineRule="exact"/>
              <w:ind w:left="280" w:hangingChars="100" w:hanging="280"/>
              <w:rPr>
                <w:rFonts w:hAnsi="標楷體"/>
                <w:kern w:val="0"/>
                <w:sz w:val="28"/>
                <w:szCs w:val="28"/>
              </w:rPr>
            </w:pPr>
            <w:r w:rsidRPr="00CF3A91">
              <w:rPr>
                <w:rFonts w:hAnsi="標楷體" w:hint="eastAsia"/>
                <w:kern w:val="0"/>
                <w:sz w:val="28"/>
                <w:szCs w:val="28"/>
              </w:rPr>
              <w:t>3.部分營運中。</w:t>
            </w:r>
          </w:p>
        </w:tc>
      </w:tr>
      <w:tr w:rsidR="00CF3A91" w:rsidRPr="00CF3A91" w:rsidTr="008A20B7">
        <w:tc>
          <w:tcPr>
            <w:tcW w:w="851" w:type="dxa"/>
            <w:tcBorders>
              <w:top w:val="single" w:sz="4" w:space="0" w:color="auto"/>
              <w:left w:val="single" w:sz="4" w:space="0" w:color="auto"/>
              <w:bottom w:val="single" w:sz="4" w:space="0" w:color="auto"/>
              <w:right w:val="single" w:sz="4" w:space="0" w:color="auto"/>
            </w:tcBorders>
            <w:hideMark/>
          </w:tcPr>
          <w:p w:rsidR="008A20B7" w:rsidRPr="00CF3A91" w:rsidRDefault="008A20B7" w:rsidP="00655044">
            <w:pPr>
              <w:pStyle w:val="32"/>
              <w:spacing w:line="460" w:lineRule="exact"/>
              <w:ind w:leftChars="0" w:left="0" w:firstLineChars="0" w:firstLine="0"/>
              <w:jc w:val="center"/>
              <w:rPr>
                <w:sz w:val="28"/>
                <w:szCs w:val="28"/>
              </w:rPr>
            </w:pPr>
            <w:r w:rsidRPr="00CF3A91">
              <w:rPr>
                <w:rFonts w:hint="eastAsia"/>
                <w:sz w:val="28"/>
                <w:szCs w:val="28"/>
              </w:rPr>
              <w:t>7</w:t>
            </w:r>
          </w:p>
        </w:tc>
        <w:tc>
          <w:tcPr>
            <w:tcW w:w="1843" w:type="dxa"/>
            <w:tcBorders>
              <w:top w:val="single" w:sz="4" w:space="0" w:color="auto"/>
              <w:left w:val="single" w:sz="4" w:space="0" w:color="auto"/>
              <w:bottom w:val="single" w:sz="4" w:space="0" w:color="auto"/>
              <w:right w:val="single" w:sz="4" w:space="0" w:color="auto"/>
            </w:tcBorders>
            <w:vAlign w:val="center"/>
            <w:hideMark/>
          </w:tcPr>
          <w:p w:rsidR="008A20B7" w:rsidRPr="00CF3A91" w:rsidRDefault="008A20B7" w:rsidP="00655044">
            <w:pPr>
              <w:kinsoku w:val="0"/>
              <w:topLinePunct/>
              <w:autoSpaceDE/>
              <w:snapToGrid w:val="0"/>
              <w:spacing w:line="460" w:lineRule="exact"/>
              <w:jc w:val="left"/>
              <w:rPr>
                <w:rFonts w:hAnsi="標楷體"/>
                <w:kern w:val="0"/>
                <w:sz w:val="28"/>
                <w:szCs w:val="28"/>
              </w:rPr>
            </w:pPr>
            <w:r w:rsidRPr="00CF3A91">
              <w:rPr>
                <w:rFonts w:hAnsi="標楷體" w:hint="eastAsia"/>
                <w:kern w:val="0"/>
                <w:sz w:val="28"/>
                <w:szCs w:val="28"/>
              </w:rPr>
              <w:t>彰化縣</w:t>
            </w:r>
          </w:p>
          <w:p w:rsidR="008A20B7" w:rsidRPr="00CF3A91" w:rsidRDefault="008A20B7" w:rsidP="00655044">
            <w:pPr>
              <w:kinsoku w:val="0"/>
              <w:topLinePunct/>
              <w:autoSpaceDE/>
              <w:snapToGrid w:val="0"/>
              <w:spacing w:line="460" w:lineRule="exact"/>
              <w:jc w:val="left"/>
              <w:rPr>
                <w:rFonts w:hAnsi="標楷體"/>
                <w:kern w:val="0"/>
                <w:sz w:val="28"/>
                <w:szCs w:val="28"/>
              </w:rPr>
            </w:pPr>
            <w:r w:rsidRPr="00CF3A91">
              <w:rPr>
                <w:rFonts w:hAnsi="標楷體" w:hint="eastAsia"/>
                <w:kern w:val="0"/>
                <w:sz w:val="28"/>
                <w:szCs w:val="28"/>
              </w:rPr>
              <w:t>中興莊</w:t>
            </w:r>
          </w:p>
        </w:tc>
        <w:tc>
          <w:tcPr>
            <w:tcW w:w="7087" w:type="dxa"/>
            <w:tcBorders>
              <w:top w:val="single" w:sz="4" w:space="0" w:color="auto"/>
              <w:left w:val="single" w:sz="4" w:space="0" w:color="auto"/>
              <w:bottom w:val="single" w:sz="4" w:space="0" w:color="auto"/>
              <w:right w:val="single" w:sz="4" w:space="0" w:color="auto"/>
            </w:tcBorders>
            <w:vAlign w:val="center"/>
            <w:hideMark/>
          </w:tcPr>
          <w:p w:rsidR="008A20B7" w:rsidRPr="00CF3A91" w:rsidRDefault="008A20B7" w:rsidP="00655044">
            <w:pPr>
              <w:kinsoku w:val="0"/>
              <w:topLinePunct/>
              <w:autoSpaceDE/>
              <w:snapToGrid w:val="0"/>
              <w:spacing w:line="460" w:lineRule="exact"/>
              <w:ind w:left="280" w:hangingChars="100" w:hanging="280"/>
              <w:rPr>
                <w:rFonts w:hAnsi="標楷體"/>
                <w:kern w:val="0"/>
                <w:sz w:val="28"/>
                <w:szCs w:val="28"/>
              </w:rPr>
            </w:pPr>
            <w:r w:rsidRPr="00CF3A91">
              <w:rPr>
                <w:rFonts w:hAnsi="標楷體" w:hint="eastAsia"/>
                <w:kern w:val="0"/>
                <w:sz w:val="28"/>
                <w:szCs w:val="28"/>
              </w:rPr>
              <w:t>1.刻辦理土地容積調派。</w:t>
            </w:r>
          </w:p>
          <w:p w:rsidR="008A20B7" w:rsidRPr="00CF3A91" w:rsidRDefault="008A20B7" w:rsidP="00655044">
            <w:pPr>
              <w:kinsoku w:val="0"/>
              <w:topLinePunct/>
              <w:autoSpaceDE/>
              <w:snapToGrid w:val="0"/>
              <w:spacing w:line="460" w:lineRule="exact"/>
              <w:ind w:left="280" w:hangingChars="100" w:hanging="280"/>
              <w:rPr>
                <w:rFonts w:hAnsi="標楷體"/>
                <w:kern w:val="0"/>
                <w:sz w:val="28"/>
                <w:szCs w:val="28"/>
              </w:rPr>
            </w:pPr>
            <w:r w:rsidRPr="00CF3A91">
              <w:rPr>
                <w:rFonts w:hAnsi="標楷體" w:hint="eastAsia"/>
                <w:kern w:val="0"/>
                <w:sz w:val="28"/>
                <w:szCs w:val="28"/>
              </w:rPr>
              <w:t>2.</w:t>
            </w:r>
            <w:r w:rsidR="001F67AE" w:rsidRPr="00CF3A91">
              <w:rPr>
                <w:rFonts w:hAnsi="標楷體" w:hint="eastAsia"/>
                <w:kern w:val="0"/>
                <w:sz w:val="28"/>
                <w:szCs w:val="28"/>
              </w:rPr>
              <w:t>於</w:t>
            </w:r>
            <w:r w:rsidRPr="00CF3A91">
              <w:rPr>
                <w:rFonts w:hAnsi="標楷體" w:hint="eastAsia"/>
                <w:kern w:val="0"/>
                <w:sz w:val="28"/>
                <w:szCs w:val="28"/>
              </w:rPr>
              <w:t>111年8月25日</w:t>
            </w:r>
            <w:r w:rsidR="002B731A" w:rsidRPr="00CF3A91">
              <w:rPr>
                <w:rFonts w:hAnsi="標楷體" w:cs="新細明體" w:hint="eastAsia"/>
                <w:kern w:val="0"/>
                <w:sz w:val="28"/>
                <w:szCs w:val="28"/>
              </w:rPr>
              <w:t>國防</w:t>
            </w:r>
            <w:r w:rsidRPr="00CF3A91">
              <w:rPr>
                <w:rFonts w:hAnsi="標楷體" w:hint="eastAsia"/>
                <w:kern w:val="0"/>
                <w:sz w:val="28"/>
                <w:szCs w:val="28"/>
              </w:rPr>
              <w:t>部已函文同意與縣府合議</w:t>
            </w:r>
            <w:proofErr w:type="gramStart"/>
            <w:r w:rsidRPr="00CF3A91">
              <w:rPr>
                <w:rFonts w:hAnsi="標楷體" w:hint="eastAsia"/>
                <w:kern w:val="0"/>
                <w:sz w:val="28"/>
                <w:szCs w:val="28"/>
              </w:rPr>
              <w:t>採</w:t>
            </w:r>
            <w:proofErr w:type="gramEnd"/>
            <w:r w:rsidRPr="00CF3A91">
              <w:rPr>
                <w:rFonts w:hAnsi="標楷體" w:hint="eastAsia"/>
                <w:kern w:val="0"/>
                <w:sz w:val="28"/>
                <w:szCs w:val="28"/>
              </w:rPr>
              <w:t>行代管維護方式由縣府先期辦理建物保溫作為；另縣府111年獲得文化部核定修復工程經費計1.7億元，並於112年3月21日舉辦「彰化縣聚落建築群彰化中興莊修復工程」全區53棟</w:t>
            </w:r>
            <w:proofErr w:type="gramStart"/>
            <w:r w:rsidRPr="00CF3A91">
              <w:rPr>
                <w:rFonts w:hAnsi="標楷體" w:hint="eastAsia"/>
                <w:kern w:val="0"/>
                <w:sz w:val="28"/>
                <w:szCs w:val="28"/>
              </w:rPr>
              <w:t>眷</w:t>
            </w:r>
            <w:proofErr w:type="gramEnd"/>
            <w:r w:rsidRPr="00CF3A91">
              <w:rPr>
                <w:rFonts w:hAnsi="標楷體" w:hint="eastAsia"/>
                <w:kern w:val="0"/>
                <w:sz w:val="28"/>
                <w:szCs w:val="28"/>
              </w:rPr>
              <w:t>舍修復作業。</w:t>
            </w:r>
          </w:p>
          <w:p w:rsidR="008A20B7" w:rsidRPr="00CF3A91" w:rsidRDefault="008A20B7" w:rsidP="00655044">
            <w:pPr>
              <w:kinsoku w:val="0"/>
              <w:topLinePunct/>
              <w:autoSpaceDE/>
              <w:snapToGrid w:val="0"/>
              <w:spacing w:line="460" w:lineRule="exact"/>
              <w:ind w:left="280" w:hangingChars="100" w:hanging="280"/>
              <w:rPr>
                <w:rFonts w:hAnsi="標楷體"/>
                <w:kern w:val="0"/>
                <w:sz w:val="28"/>
                <w:szCs w:val="28"/>
              </w:rPr>
            </w:pPr>
            <w:r w:rsidRPr="00CF3A91">
              <w:rPr>
                <w:rFonts w:hAnsi="標楷體" w:hint="eastAsia"/>
                <w:kern w:val="0"/>
                <w:sz w:val="28"/>
                <w:szCs w:val="28"/>
              </w:rPr>
              <w:t>3.修復工程持續進行，且已</w:t>
            </w:r>
            <w:r w:rsidRPr="00CF3A91">
              <w:rPr>
                <w:rFonts w:hAnsi="標楷體" w:cs="新細明體" w:hint="eastAsia"/>
                <w:kern w:val="0"/>
                <w:sz w:val="28"/>
                <w:szCs w:val="28"/>
              </w:rPr>
              <w:t>部分營運中</w:t>
            </w:r>
            <w:r w:rsidRPr="00CF3A91">
              <w:rPr>
                <w:rFonts w:hAnsi="標楷體" w:hint="eastAsia"/>
                <w:kern w:val="0"/>
                <w:sz w:val="28"/>
                <w:szCs w:val="28"/>
              </w:rPr>
              <w:t>。</w:t>
            </w:r>
          </w:p>
        </w:tc>
      </w:tr>
      <w:tr w:rsidR="00CF3A91" w:rsidRPr="00CF3A91" w:rsidTr="008A20B7">
        <w:tc>
          <w:tcPr>
            <w:tcW w:w="851" w:type="dxa"/>
            <w:tcBorders>
              <w:top w:val="single" w:sz="4" w:space="0" w:color="auto"/>
              <w:left w:val="single" w:sz="4" w:space="0" w:color="auto"/>
              <w:bottom w:val="single" w:sz="4" w:space="0" w:color="auto"/>
              <w:right w:val="single" w:sz="4" w:space="0" w:color="auto"/>
            </w:tcBorders>
            <w:hideMark/>
          </w:tcPr>
          <w:p w:rsidR="008A20B7" w:rsidRPr="00CF3A91" w:rsidRDefault="008A20B7" w:rsidP="00655044">
            <w:pPr>
              <w:pStyle w:val="32"/>
              <w:spacing w:line="460" w:lineRule="exact"/>
              <w:ind w:leftChars="0" w:left="0" w:firstLineChars="0" w:firstLine="0"/>
              <w:jc w:val="center"/>
              <w:rPr>
                <w:sz w:val="28"/>
                <w:szCs w:val="28"/>
              </w:rPr>
            </w:pPr>
            <w:r w:rsidRPr="00CF3A91">
              <w:rPr>
                <w:rFonts w:hint="eastAsia"/>
                <w:sz w:val="28"/>
                <w:szCs w:val="28"/>
              </w:rPr>
              <w:t>8</w:t>
            </w:r>
          </w:p>
        </w:tc>
        <w:tc>
          <w:tcPr>
            <w:tcW w:w="1843" w:type="dxa"/>
            <w:tcBorders>
              <w:top w:val="single" w:sz="4" w:space="0" w:color="auto"/>
              <w:left w:val="single" w:sz="4" w:space="0" w:color="auto"/>
              <w:bottom w:val="single" w:sz="4" w:space="0" w:color="auto"/>
              <w:right w:val="single" w:sz="4" w:space="0" w:color="auto"/>
            </w:tcBorders>
            <w:vAlign w:val="center"/>
            <w:hideMark/>
          </w:tcPr>
          <w:p w:rsidR="008A20B7" w:rsidRPr="00CF3A91" w:rsidRDefault="008A20B7" w:rsidP="00655044">
            <w:pPr>
              <w:kinsoku w:val="0"/>
              <w:topLinePunct/>
              <w:autoSpaceDE/>
              <w:snapToGrid w:val="0"/>
              <w:spacing w:line="460" w:lineRule="exact"/>
              <w:jc w:val="left"/>
              <w:rPr>
                <w:rFonts w:hAnsi="標楷體"/>
                <w:kern w:val="0"/>
                <w:sz w:val="28"/>
                <w:szCs w:val="28"/>
              </w:rPr>
            </w:pPr>
            <w:r w:rsidRPr="00CF3A91">
              <w:rPr>
                <w:rFonts w:hAnsi="標楷體" w:hint="eastAsia"/>
                <w:kern w:val="0"/>
                <w:sz w:val="28"/>
                <w:szCs w:val="28"/>
              </w:rPr>
              <w:t>雲林縣</w:t>
            </w:r>
          </w:p>
          <w:p w:rsidR="008A20B7" w:rsidRPr="00CF3A91" w:rsidRDefault="008A20B7" w:rsidP="00655044">
            <w:pPr>
              <w:kinsoku w:val="0"/>
              <w:topLinePunct/>
              <w:autoSpaceDE/>
              <w:snapToGrid w:val="0"/>
              <w:spacing w:line="460" w:lineRule="exact"/>
              <w:jc w:val="left"/>
              <w:rPr>
                <w:rFonts w:hAnsi="標楷體"/>
                <w:kern w:val="0"/>
                <w:sz w:val="28"/>
                <w:szCs w:val="28"/>
              </w:rPr>
            </w:pPr>
            <w:r w:rsidRPr="00CF3A91">
              <w:rPr>
                <w:rFonts w:hAnsi="標楷體" w:hint="eastAsia"/>
                <w:kern w:val="0"/>
                <w:sz w:val="28"/>
                <w:szCs w:val="28"/>
              </w:rPr>
              <w:t>建國一、二村</w:t>
            </w:r>
          </w:p>
        </w:tc>
        <w:tc>
          <w:tcPr>
            <w:tcW w:w="7087" w:type="dxa"/>
            <w:tcBorders>
              <w:top w:val="single" w:sz="4" w:space="0" w:color="auto"/>
              <w:left w:val="single" w:sz="4" w:space="0" w:color="auto"/>
              <w:bottom w:val="single" w:sz="4" w:space="0" w:color="auto"/>
              <w:right w:val="single" w:sz="4" w:space="0" w:color="auto"/>
            </w:tcBorders>
            <w:vAlign w:val="center"/>
            <w:hideMark/>
          </w:tcPr>
          <w:p w:rsidR="008A20B7" w:rsidRPr="00CF3A91" w:rsidRDefault="008A20B7" w:rsidP="00655044">
            <w:pPr>
              <w:kinsoku w:val="0"/>
              <w:topLinePunct/>
              <w:autoSpaceDE/>
              <w:snapToGrid w:val="0"/>
              <w:spacing w:line="460" w:lineRule="exact"/>
              <w:ind w:left="280" w:hangingChars="100" w:hanging="280"/>
              <w:rPr>
                <w:rFonts w:hAnsi="標楷體"/>
                <w:kern w:val="0"/>
                <w:sz w:val="28"/>
                <w:szCs w:val="28"/>
              </w:rPr>
            </w:pPr>
            <w:r w:rsidRPr="00CF3A91">
              <w:rPr>
                <w:rFonts w:hAnsi="標楷體" w:hint="eastAsia"/>
                <w:kern w:val="0"/>
                <w:sz w:val="28"/>
                <w:szCs w:val="28"/>
              </w:rPr>
              <w:t>1.因該保存範圍為非都市計畫區，辦理容積調派困難。</w:t>
            </w:r>
          </w:p>
          <w:p w:rsidR="008A20B7" w:rsidRPr="00CF3A91" w:rsidRDefault="008A20B7" w:rsidP="00655044">
            <w:pPr>
              <w:kinsoku w:val="0"/>
              <w:topLinePunct/>
              <w:autoSpaceDE/>
              <w:snapToGrid w:val="0"/>
              <w:spacing w:line="460" w:lineRule="exact"/>
              <w:ind w:left="280" w:hangingChars="100" w:hanging="280"/>
              <w:rPr>
                <w:rFonts w:hAnsi="標楷體"/>
                <w:kern w:val="0"/>
                <w:sz w:val="28"/>
                <w:szCs w:val="28"/>
              </w:rPr>
            </w:pPr>
            <w:r w:rsidRPr="00CF3A91">
              <w:rPr>
                <w:rFonts w:hAnsi="標楷體" w:hint="eastAsia"/>
                <w:kern w:val="0"/>
                <w:sz w:val="28"/>
                <w:szCs w:val="28"/>
              </w:rPr>
              <w:t>2.考量雲林縣現已無</w:t>
            </w:r>
            <w:r w:rsidR="002B731A" w:rsidRPr="00CF3A91">
              <w:rPr>
                <w:rFonts w:hAnsi="標楷體" w:cs="新細明體" w:hint="eastAsia"/>
                <w:kern w:val="0"/>
                <w:sz w:val="28"/>
                <w:szCs w:val="28"/>
              </w:rPr>
              <w:t>國防</w:t>
            </w:r>
            <w:r w:rsidRPr="00CF3A91">
              <w:rPr>
                <w:rFonts w:hAnsi="標楷體" w:hint="eastAsia"/>
                <w:kern w:val="0"/>
                <w:sz w:val="28"/>
                <w:szCs w:val="28"/>
              </w:rPr>
              <w:t>部眷村用地，無法實施容積調派，且該區屬特定農業區，變更土地計畫有所窒礙，故為積極有效推動眷村文化保存再利用，至今持續與</w:t>
            </w:r>
            <w:r w:rsidR="002B731A" w:rsidRPr="00CF3A91">
              <w:rPr>
                <w:rFonts w:hAnsi="標楷體" w:cs="新細明體" w:hint="eastAsia"/>
                <w:kern w:val="0"/>
                <w:sz w:val="28"/>
                <w:szCs w:val="28"/>
              </w:rPr>
              <w:t>國防</w:t>
            </w:r>
            <w:r w:rsidRPr="00CF3A91">
              <w:rPr>
                <w:rFonts w:hAnsi="標楷體" w:hint="eastAsia"/>
                <w:kern w:val="0"/>
                <w:sz w:val="28"/>
                <w:szCs w:val="28"/>
              </w:rPr>
              <w:t>部</w:t>
            </w:r>
            <w:proofErr w:type="gramStart"/>
            <w:r w:rsidRPr="00CF3A91">
              <w:rPr>
                <w:rFonts w:hAnsi="標楷體" w:hint="eastAsia"/>
                <w:kern w:val="0"/>
                <w:sz w:val="28"/>
                <w:szCs w:val="28"/>
              </w:rPr>
              <w:t>採</w:t>
            </w:r>
            <w:proofErr w:type="gramEnd"/>
            <w:r w:rsidRPr="00CF3A91">
              <w:rPr>
                <w:rFonts w:hAnsi="標楷體" w:hint="eastAsia"/>
                <w:kern w:val="0"/>
                <w:sz w:val="28"/>
                <w:szCs w:val="28"/>
              </w:rPr>
              <w:t>行合作經營方式有效活化文化資產。</w:t>
            </w:r>
          </w:p>
          <w:p w:rsidR="008A20B7" w:rsidRPr="00CF3A91" w:rsidRDefault="008A20B7" w:rsidP="00655044">
            <w:pPr>
              <w:kinsoku w:val="0"/>
              <w:topLinePunct/>
              <w:autoSpaceDE/>
              <w:snapToGrid w:val="0"/>
              <w:spacing w:line="460" w:lineRule="exact"/>
              <w:ind w:left="280" w:hangingChars="100" w:hanging="280"/>
              <w:rPr>
                <w:rFonts w:hAnsi="標楷體"/>
                <w:kern w:val="0"/>
                <w:sz w:val="28"/>
                <w:szCs w:val="28"/>
              </w:rPr>
            </w:pPr>
            <w:r w:rsidRPr="00CF3A91">
              <w:rPr>
                <w:rFonts w:hAnsi="標楷體" w:hint="eastAsia"/>
                <w:kern w:val="0"/>
                <w:sz w:val="28"/>
                <w:szCs w:val="28"/>
              </w:rPr>
              <w:t>3.縣府已於105年間，將「建國一村」、「建國二村」等兩村列為「再造歷史現場計畫－虎尾眷村文化特區」，並向文化部申請補助經費共計1億元(縣府自籌款2,000萬元)，第一期工程以「建國一村」活動中心為核心進</w:t>
            </w:r>
            <w:r w:rsidRPr="00CF3A91">
              <w:rPr>
                <w:rFonts w:hAnsi="標楷體" w:hint="eastAsia"/>
                <w:kern w:val="0"/>
                <w:sz w:val="28"/>
                <w:szCs w:val="28"/>
              </w:rPr>
              <w:lastRenderedPageBreak/>
              <w:t>行週遭景觀工程及保溫；未來園區除保存原有眷村特色文化及軍事元素外，同時結合附近特有地景(如虎尾飛行場、虎尾糖廠等)、地方農業等特點進行整體規劃。</w:t>
            </w:r>
          </w:p>
          <w:p w:rsidR="008A20B7" w:rsidRPr="00CF3A91" w:rsidRDefault="008A20B7" w:rsidP="00655044">
            <w:pPr>
              <w:kinsoku w:val="0"/>
              <w:topLinePunct/>
              <w:autoSpaceDE/>
              <w:snapToGrid w:val="0"/>
              <w:spacing w:line="460" w:lineRule="exact"/>
              <w:ind w:left="280" w:hangingChars="100" w:hanging="280"/>
              <w:rPr>
                <w:rFonts w:hAnsi="標楷體"/>
                <w:kern w:val="0"/>
                <w:sz w:val="28"/>
                <w:szCs w:val="28"/>
              </w:rPr>
            </w:pPr>
            <w:r w:rsidRPr="00CF3A91">
              <w:rPr>
                <w:rFonts w:hAnsi="標楷體" w:hint="eastAsia"/>
                <w:kern w:val="0"/>
                <w:sz w:val="28"/>
                <w:szCs w:val="28"/>
              </w:rPr>
              <w:t>4.部分營運中。</w:t>
            </w:r>
          </w:p>
        </w:tc>
      </w:tr>
      <w:tr w:rsidR="00CF3A91" w:rsidRPr="00CF3A91" w:rsidTr="008A20B7">
        <w:tc>
          <w:tcPr>
            <w:tcW w:w="851" w:type="dxa"/>
            <w:tcBorders>
              <w:top w:val="single" w:sz="4" w:space="0" w:color="auto"/>
              <w:left w:val="single" w:sz="4" w:space="0" w:color="auto"/>
              <w:bottom w:val="single" w:sz="4" w:space="0" w:color="auto"/>
              <w:right w:val="single" w:sz="4" w:space="0" w:color="auto"/>
            </w:tcBorders>
            <w:hideMark/>
          </w:tcPr>
          <w:p w:rsidR="008A20B7" w:rsidRPr="00CF3A91" w:rsidRDefault="008A20B7" w:rsidP="00655044">
            <w:pPr>
              <w:pStyle w:val="32"/>
              <w:spacing w:line="460" w:lineRule="exact"/>
              <w:ind w:leftChars="0" w:left="0" w:firstLineChars="0" w:firstLine="0"/>
              <w:jc w:val="center"/>
              <w:rPr>
                <w:sz w:val="28"/>
                <w:szCs w:val="28"/>
              </w:rPr>
            </w:pPr>
            <w:r w:rsidRPr="00CF3A91">
              <w:rPr>
                <w:rFonts w:hint="eastAsia"/>
                <w:sz w:val="28"/>
                <w:szCs w:val="28"/>
              </w:rPr>
              <w:lastRenderedPageBreak/>
              <w:t>9</w:t>
            </w:r>
          </w:p>
        </w:tc>
        <w:tc>
          <w:tcPr>
            <w:tcW w:w="1843" w:type="dxa"/>
            <w:tcBorders>
              <w:top w:val="single" w:sz="4" w:space="0" w:color="auto"/>
              <w:left w:val="single" w:sz="4" w:space="0" w:color="auto"/>
              <w:bottom w:val="single" w:sz="4" w:space="0" w:color="auto"/>
              <w:right w:val="single" w:sz="4" w:space="0" w:color="auto"/>
            </w:tcBorders>
            <w:vAlign w:val="center"/>
            <w:hideMark/>
          </w:tcPr>
          <w:p w:rsidR="008A20B7" w:rsidRPr="00CF3A91" w:rsidRDefault="008A20B7" w:rsidP="00655044">
            <w:pPr>
              <w:kinsoku w:val="0"/>
              <w:topLinePunct/>
              <w:autoSpaceDE/>
              <w:snapToGrid w:val="0"/>
              <w:spacing w:line="460" w:lineRule="exact"/>
              <w:jc w:val="left"/>
              <w:rPr>
                <w:rFonts w:hAnsi="標楷體"/>
                <w:kern w:val="0"/>
                <w:sz w:val="28"/>
                <w:szCs w:val="28"/>
              </w:rPr>
            </w:pPr>
            <w:proofErr w:type="gramStart"/>
            <w:r w:rsidRPr="00CF3A91">
              <w:rPr>
                <w:rFonts w:hAnsi="標楷體" w:hint="eastAsia"/>
                <w:kern w:val="0"/>
                <w:sz w:val="28"/>
                <w:szCs w:val="28"/>
              </w:rPr>
              <w:t>臺</w:t>
            </w:r>
            <w:proofErr w:type="gramEnd"/>
            <w:r w:rsidRPr="00CF3A91">
              <w:rPr>
                <w:rFonts w:hAnsi="標楷體" w:hint="eastAsia"/>
                <w:kern w:val="0"/>
                <w:sz w:val="28"/>
                <w:szCs w:val="28"/>
              </w:rPr>
              <w:t>南市</w:t>
            </w:r>
          </w:p>
          <w:p w:rsidR="008A20B7" w:rsidRPr="00CF3A91" w:rsidRDefault="008A20B7" w:rsidP="00655044">
            <w:pPr>
              <w:kinsoku w:val="0"/>
              <w:topLinePunct/>
              <w:autoSpaceDE/>
              <w:snapToGrid w:val="0"/>
              <w:spacing w:line="460" w:lineRule="exact"/>
              <w:jc w:val="left"/>
              <w:rPr>
                <w:rFonts w:hAnsi="標楷體"/>
                <w:kern w:val="0"/>
                <w:sz w:val="28"/>
                <w:szCs w:val="28"/>
              </w:rPr>
            </w:pPr>
            <w:r w:rsidRPr="00CF3A91">
              <w:rPr>
                <w:rFonts w:hAnsi="標楷體" w:hint="eastAsia"/>
                <w:kern w:val="0"/>
                <w:sz w:val="28"/>
                <w:szCs w:val="28"/>
              </w:rPr>
              <w:t>志開新村</w:t>
            </w:r>
          </w:p>
        </w:tc>
        <w:tc>
          <w:tcPr>
            <w:tcW w:w="7087" w:type="dxa"/>
            <w:tcBorders>
              <w:top w:val="single" w:sz="4" w:space="0" w:color="auto"/>
              <w:left w:val="single" w:sz="4" w:space="0" w:color="auto"/>
              <w:bottom w:val="single" w:sz="4" w:space="0" w:color="auto"/>
              <w:right w:val="single" w:sz="4" w:space="0" w:color="auto"/>
            </w:tcBorders>
            <w:vAlign w:val="center"/>
            <w:hideMark/>
          </w:tcPr>
          <w:p w:rsidR="008A20B7" w:rsidRPr="00CF3A91" w:rsidRDefault="008A20B7" w:rsidP="00655044">
            <w:pPr>
              <w:kinsoku w:val="0"/>
              <w:topLinePunct/>
              <w:autoSpaceDE/>
              <w:snapToGrid w:val="0"/>
              <w:spacing w:line="460" w:lineRule="exact"/>
              <w:ind w:left="280" w:hangingChars="100" w:hanging="280"/>
              <w:rPr>
                <w:rFonts w:hAnsi="標楷體"/>
                <w:kern w:val="0"/>
                <w:sz w:val="28"/>
                <w:szCs w:val="28"/>
              </w:rPr>
            </w:pPr>
            <w:r w:rsidRPr="00CF3A91">
              <w:rPr>
                <w:rFonts w:hAnsi="標楷體" w:hint="eastAsia"/>
                <w:kern w:val="0"/>
                <w:sz w:val="28"/>
                <w:szCs w:val="28"/>
              </w:rPr>
              <w:t>1.已完成土地容積調派。</w:t>
            </w:r>
          </w:p>
          <w:p w:rsidR="008A20B7" w:rsidRPr="00CF3A91" w:rsidRDefault="008A20B7" w:rsidP="00655044">
            <w:pPr>
              <w:kinsoku w:val="0"/>
              <w:topLinePunct/>
              <w:autoSpaceDE/>
              <w:snapToGrid w:val="0"/>
              <w:spacing w:line="460" w:lineRule="exact"/>
              <w:ind w:left="280" w:hangingChars="100" w:hanging="280"/>
              <w:rPr>
                <w:rFonts w:hAnsi="標楷體"/>
                <w:kern w:val="0"/>
                <w:sz w:val="28"/>
                <w:szCs w:val="28"/>
              </w:rPr>
            </w:pPr>
            <w:r w:rsidRPr="00CF3A91">
              <w:rPr>
                <w:rFonts w:hAnsi="標楷體" w:hint="eastAsia"/>
                <w:kern w:val="0"/>
                <w:sz w:val="28"/>
                <w:szCs w:val="28"/>
              </w:rPr>
              <w:t>2.志開新村於104年10月經行政院核定土地無償撥用，依眷改條例規定，後續園區經營管理由市府依權責辦理。</w:t>
            </w:r>
          </w:p>
          <w:p w:rsidR="008A20B7" w:rsidRPr="00CF3A91" w:rsidRDefault="008A20B7" w:rsidP="00655044">
            <w:pPr>
              <w:kinsoku w:val="0"/>
              <w:topLinePunct/>
              <w:autoSpaceDE/>
              <w:snapToGrid w:val="0"/>
              <w:spacing w:line="460" w:lineRule="exact"/>
              <w:ind w:left="280" w:hangingChars="100" w:hanging="280"/>
              <w:rPr>
                <w:rFonts w:hAnsi="標楷體"/>
                <w:kern w:val="0"/>
                <w:sz w:val="28"/>
                <w:szCs w:val="28"/>
              </w:rPr>
            </w:pPr>
            <w:r w:rsidRPr="00CF3A91">
              <w:rPr>
                <w:rFonts w:hAnsi="標楷體" w:hint="eastAsia"/>
                <w:kern w:val="0"/>
                <w:sz w:val="28"/>
                <w:szCs w:val="28"/>
              </w:rPr>
              <w:t>3.營運中。</w:t>
            </w:r>
          </w:p>
        </w:tc>
      </w:tr>
      <w:tr w:rsidR="00CF3A91" w:rsidRPr="00CF3A91" w:rsidTr="008A20B7">
        <w:tc>
          <w:tcPr>
            <w:tcW w:w="851" w:type="dxa"/>
            <w:tcBorders>
              <w:top w:val="single" w:sz="4" w:space="0" w:color="auto"/>
              <w:left w:val="single" w:sz="4" w:space="0" w:color="auto"/>
              <w:bottom w:val="single" w:sz="4" w:space="0" w:color="auto"/>
              <w:right w:val="single" w:sz="4" w:space="0" w:color="auto"/>
            </w:tcBorders>
            <w:hideMark/>
          </w:tcPr>
          <w:p w:rsidR="008A20B7" w:rsidRPr="00CF3A91" w:rsidRDefault="008A20B7" w:rsidP="00655044">
            <w:pPr>
              <w:pStyle w:val="32"/>
              <w:spacing w:line="460" w:lineRule="exact"/>
              <w:ind w:leftChars="0" w:left="0" w:firstLineChars="0" w:firstLine="0"/>
              <w:jc w:val="center"/>
              <w:rPr>
                <w:sz w:val="28"/>
                <w:szCs w:val="28"/>
              </w:rPr>
            </w:pPr>
            <w:r w:rsidRPr="00CF3A91">
              <w:rPr>
                <w:rFonts w:hint="eastAsia"/>
                <w:sz w:val="28"/>
                <w:szCs w:val="28"/>
              </w:rPr>
              <w:t>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A20B7" w:rsidRPr="00CF3A91" w:rsidRDefault="008A20B7" w:rsidP="00655044">
            <w:pPr>
              <w:kinsoku w:val="0"/>
              <w:topLinePunct/>
              <w:autoSpaceDE/>
              <w:snapToGrid w:val="0"/>
              <w:spacing w:line="460" w:lineRule="exact"/>
              <w:jc w:val="left"/>
              <w:rPr>
                <w:rFonts w:hAnsi="標楷體"/>
                <w:kern w:val="0"/>
                <w:sz w:val="28"/>
                <w:szCs w:val="28"/>
              </w:rPr>
            </w:pPr>
            <w:r w:rsidRPr="00CF3A91">
              <w:rPr>
                <w:rFonts w:hAnsi="標楷體" w:hint="eastAsia"/>
                <w:kern w:val="0"/>
                <w:sz w:val="28"/>
                <w:szCs w:val="28"/>
              </w:rPr>
              <w:t>高雄市</w:t>
            </w:r>
          </w:p>
          <w:p w:rsidR="008A20B7" w:rsidRPr="00CF3A91" w:rsidRDefault="008A20B7" w:rsidP="00655044">
            <w:pPr>
              <w:kinsoku w:val="0"/>
              <w:topLinePunct/>
              <w:autoSpaceDE/>
              <w:snapToGrid w:val="0"/>
              <w:spacing w:line="460" w:lineRule="exact"/>
              <w:jc w:val="left"/>
              <w:rPr>
                <w:rFonts w:hAnsi="標楷體"/>
                <w:kern w:val="0"/>
                <w:sz w:val="28"/>
                <w:szCs w:val="28"/>
              </w:rPr>
            </w:pPr>
            <w:r w:rsidRPr="00CF3A91">
              <w:rPr>
                <w:rFonts w:hAnsi="標楷體" w:hint="eastAsia"/>
                <w:kern w:val="0"/>
                <w:sz w:val="28"/>
                <w:szCs w:val="28"/>
              </w:rPr>
              <w:t>前鳳山新村十巷、原海軍明德班</w:t>
            </w:r>
          </w:p>
        </w:tc>
        <w:tc>
          <w:tcPr>
            <w:tcW w:w="7087" w:type="dxa"/>
            <w:tcBorders>
              <w:top w:val="single" w:sz="4" w:space="0" w:color="auto"/>
              <w:left w:val="single" w:sz="4" w:space="0" w:color="auto"/>
              <w:bottom w:val="single" w:sz="4" w:space="0" w:color="auto"/>
              <w:right w:val="single" w:sz="4" w:space="0" w:color="auto"/>
            </w:tcBorders>
            <w:vAlign w:val="center"/>
            <w:hideMark/>
          </w:tcPr>
          <w:p w:rsidR="008A20B7" w:rsidRPr="00CF3A91" w:rsidRDefault="008A20B7" w:rsidP="00655044">
            <w:pPr>
              <w:kinsoku w:val="0"/>
              <w:topLinePunct/>
              <w:autoSpaceDE/>
              <w:snapToGrid w:val="0"/>
              <w:spacing w:line="460" w:lineRule="exact"/>
              <w:ind w:left="280" w:hangingChars="100" w:hanging="280"/>
              <w:rPr>
                <w:rFonts w:hAnsi="標楷體"/>
                <w:kern w:val="0"/>
                <w:sz w:val="28"/>
                <w:szCs w:val="28"/>
              </w:rPr>
            </w:pPr>
            <w:r w:rsidRPr="00CF3A91">
              <w:rPr>
                <w:rFonts w:hAnsi="標楷體" w:hint="eastAsia"/>
                <w:kern w:val="0"/>
                <w:sz w:val="28"/>
                <w:szCs w:val="28"/>
              </w:rPr>
              <w:t>1.已完成第一階段土地容積調派。</w:t>
            </w:r>
          </w:p>
          <w:p w:rsidR="008A20B7" w:rsidRPr="00CF3A91" w:rsidRDefault="008A20B7" w:rsidP="00655044">
            <w:pPr>
              <w:kinsoku w:val="0"/>
              <w:topLinePunct/>
              <w:autoSpaceDE/>
              <w:snapToGrid w:val="0"/>
              <w:spacing w:line="460" w:lineRule="exact"/>
              <w:ind w:left="280" w:hangingChars="100" w:hanging="280"/>
              <w:rPr>
                <w:rFonts w:hAnsi="標楷體"/>
                <w:kern w:val="0"/>
                <w:sz w:val="28"/>
                <w:szCs w:val="28"/>
              </w:rPr>
            </w:pPr>
            <w:r w:rsidRPr="00CF3A91">
              <w:rPr>
                <w:rFonts w:hAnsi="標楷體" w:hint="eastAsia"/>
                <w:kern w:val="0"/>
                <w:sz w:val="28"/>
                <w:szCs w:val="28"/>
              </w:rPr>
              <w:t>2.該</w:t>
            </w:r>
            <w:proofErr w:type="gramStart"/>
            <w:r w:rsidRPr="00CF3A91">
              <w:rPr>
                <w:rFonts w:hAnsi="標楷體" w:hint="eastAsia"/>
                <w:kern w:val="0"/>
                <w:sz w:val="28"/>
                <w:szCs w:val="28"/>
              </w:rPr>
              <w:t>區現委由</w:t>
            </w:r>
            <w:proofErr w:type="gramEnd"/>
            <w:r w:rsidRPr="00CF3A91">
              <w:rPr>
                <w:rFonts w:hAnsi="標楷體" w:hint="eastAsia"/>
                <w:kern w:val="0"/>
                <w:sz w:val="28"/>
                <w:szCs w:val="28"/>
              </w:rPr>
              <w:t>市府代管維護，目前規劃發展做為「國家通信資訊園區」為主。</w:t>
            </w:r>
          </w:p>
          <w:p w:rsidR="008A20B7" w:rsidRPr="00CF3A91" w:rsidRDefault="008A20B7" w:rsidP="00655044">
            <w:pPr>
              <w:kinsoku w:val="0"/>
              <w:topLinePunct/>
              <w:autoSpaceDE/>
              <w:snapToGrid w:val="0"/>
              <w:spacing w:line="460" w:lineRule="exact"/>
              <w:ind w:left="280" w:hangingChars="100" w:hanging="280"/>
              <w:rPr>
                <w:rFonts w:hAnsi="標楷體"/>
                <w:kern w:val="0"/>
                <w:sz w:val="28"/>
                <w:szCs w:val="28"/>
              </w:rPr>
            </w:pPr>
            <w:r w:rsidRPr="00CF3A91">
              <w:rPr>
                <w:rFonts w:hAnsi="標楷體" w:hint="eastAsia"/>
                <w:kern w:val="0"/>
                <w:sz w:val="28"/>
                <w:szCs w:val="28"/>
              </w:rPr>
              <w:t>3.修復工程進行中。</w:t>
            </w:r>
          </w:p>
        </w:tc>
      </w:tr>
      <w:tr w:rsidR="00CF3A91" w:rsidRPr="00CF3A91" w:rsidTr="008A20B7">
        <w:tc>
          <w:tcPr>
            <w:tcW w:w="851" w:type="dxa"/>
            <w:tcBorders>
              <w:top w:val="single" w:sz="4" w:space="0" w:color="auto"/>
              <w:left w:val="single" w:sz="4" w:space="0" w:color="auto"/>
              <w:bottom w:val="single" w:sz="4" w:space="0" w:color="auto"/>
              <w:right w:val="single" w:sz="4" w:space="0" w:color="auto"/>
            </w:tcBorders>
            <w:hideMark/>
          </w:tcPr>
          <w:p w:rsidR="008A20B7" w:rsidRPr="00CF3A91" w:rsidRDefault="008A20B7" w:rsidP="00655044">
            <w:pPr>
              <w:pStyle w:val="32"/>
              <w:spacing w:line="460" w:lineRule="exact"/>
              <w:ind w:leftChars="0" w:left="0" w:firstLineChars="0" w:firstLine="0"/>
              <w:jc w:val="center"/>
              <w:rPr>
                <w:sz w:val="28"/>
                <w:szCs w:val="28"/>
              </w:rPr>
            </w:pPr>
            <w:r w:rsidRPr="00CF3A91">
              <w:rPr>
                <w:rFonts w:hint="eastAsia"/>
                <w:sz w:val="28"/>
                <w:szCs w:val="28"/>
              </w:rPr>
              <w:t>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A20B7" w:rsidRPr="00CF3A91" w:rsidRDefault="008A20B7" w:rsidP="00655044">
            <w:pPr>
              <w:kinsoku w:val="0"/>
              <w:topLinePunct/>
              <w:autoSpaceDE/>
              <w:snapToGrid w:val="0"/>
              <w:spacing w:line="460" w:lineRule="exact"/>
              <w:jc w:val="left"/>
              <w:rPr>
                <w:rFonts w:hAnsi="標楷體"/>
                <w:kern w:val="0"/>
                <w:sz w:val="28"/>
                <w:szCs w:val="28"/>
              </w:rPr>
            </w:pPr>
            <w:r w:rsidRPr="00CF3A91">
              <w:rPr>
                <w:rFonts w:hAnsi="標楷體" w:hint="eastAsia"/>
                <w:kern w:val="0"/>
                <w:sz w:val="28"/>
                <w:szCs w:val="28"/>
              </w:rPr>
              <w:t>高雄市</w:t>
            </w:r>
          </w:p>
          <w:p w:rsidR="008A20B7" w:rsidRPr="00CF3A91" w:rsidRDefault="008A20B7" w:rsidP="00655044">
            <w:pPr>
              <w:kinsoku w:val="0"/>
              <w:topLinePunct/>
              <w:autoSpaceDE/>
              <w:snapToGrid w:val="0"/>
              <w:spacing w:line="460" w:lineRule="exact"/>
              <w:jc w:val="left"/>
              <w:rPr>
                <w:rFonts w:hAnsi="標楷體"/>
                <w:kern w:val="0"/>
                <w:sz w:val="28"/>
                <w:szCs w:val="28"/>
              </w:rPr>
            </w:pPr>
            <w:proofErr w:type="gramStart"/>
            <w:r w:rsidRPr="00CF3A91">
              <w:rPr>
                <w:rFonts w:hAnsi="標楷體" w:hint="eastAsia"/>
                <w:kern w:val="0"/>
                <w:sz w:val="28"/>
                <w:szCs w:val="28"/>
              </w:rPr>
              <w:t>明建新村</w:t>
            </w:r>
            <w:proofErr w:type="gramEnd"/>
          </w:p>
        </w:tc>
        <w:tc>
          <w:tcPr>
            <w:tcW w:w="7087" w:type="dxa"/>
            <w:tcBorders>
              <w:top w:val="single" w:sz="4" w:space="0" w:color="auto"/>
              <w:left w:val="single" w:sz="4" w:space="0" w:color="auto"/>
              <w:bottom w:val="single" w:sz="4" w:space="0" w:color="auto"/>
              <w:right w:val="single" w:sz="4" w:space="0" w:color="auto"/>
            </w:tcBorders>
            <w:vAlign w:val="center"/>
            <w:hideMark/>
          </w:tcPr>
          <w:p w:rsidR="008A20B7" w:rsidRPr="00CF3A91" w:rsidRDefault="008A20B7" w:rsidP="00655044">
            <w:pPr>
              <w:kinsoku w:val="0"/>
              <w:topLinePunct/>
              <w:autoSpaceDE/>
              <w:snapToGrid w:val="0"/>
              <w:spacing w:line="460" w:lineRule="exact"/>
              <w:ind w:left="280" w:hangingChars="100" w:hanging="280"/>
              <w:rPr>
                <w:rFonts w:hAnsi="標楷體"/>
                <w:kern w:val="0"/>
                <w:sz w:val="28"/>
                <w:szCs w:val="28"/>
              </w:rPr>
            </w:pPr>
            <w:r w:rsidRPr="00CF3A91">
              <w:rPr>
                <w:rFonts w:hAnsi="標楷體" w:hint="eastAsia"/>
                <w:kern w:val="0"/>
                <w:sz w:val="28"/>
                <w:szCs w:val="28"/>
              </w:rPr>
              <w:t>1.刻辦理土地容積調派。</w:t>
            </w:r>
          </w:p>
          <w:p w:rsidR="008A20B7" w:rsidRPr="00CF3A91" w:rsidRDefault="008A20B7" w:rsidP="00655044">
            <w:pPr>
              <w:kinsoku w:val="0"/>
              <w:topLinePunct/>
              <w:autoSpaceDE/>
              <w:snapToGrid w:val="0"/>
              <w:spacing w:line="460" w:lineRule="exact"/>
              <w:ind w:left="280" w:hangingChars="100" w:hanging="280"/>
              <w:rPr>
                <w:rFonts w:hAnsi="標楷體"/>
                <w:kern w:val="0"/>
                <w:sz w:val="28"/>
                <w:szCs w:val="28"/>
              </w:rPr>
            </w:pPr>
            <w:r w:rsidRPr="00CF3A91">
              <w:rPr>
                <w:rFonts w:hAnsi="標楷體" w:hint="eastAsia"/>
                <w:kern w:val="0"/>
                <w:sz w:val="28"/>
                <w:szCs w:val="28"/>
              </w:rPr>
              <w:t>2.現與市府</w:t>
            </w:r>
            <w:proofErr w:type="gramStart"/>
            <w:r w:rsidRPr="00CF3A91">
              <w:rPr>
                <w:rFonts w:hAnsi="標楷體" w:hint="eastAsia"/>
                <w:kern w:val="0"/>
                <w:sz w:val="28"/>
                <w:szCs w:val="28"/>
              </w:rPr>
              <w:t>採</w:t>
            </w:r>
            <w:proofErr w:type="gramEnd"/>
            <w:r w:rsidRPr="00CF3A91">
              <w:rPr>
                <w:rFonts w:hAnsi="標楷體" w:hint="eastAsia"/>
                <w:kern w:val="0"/>
                <w:sz w:val="28"/>
                <w:szCs w:val="28"/>
              </w:rPr>
              <w:t>行合作經營方式進行修復活化，刻由市府辦理「以</w:t>
            </w:r>
            <w:proofErr w:type="gramStart"/>
            <w:r w:rsidRPr="00CF3A91">
              <w:rPr>
                <w:rFonts w:hAnsi="標楷體" w:hint="eastAsia"/>
                <w:kern w:val="0"/>
                <w:sz w:val="28"/>
                <w:szCs w:val="28"/>
              </w:rPr>
              <w:t>住代</w:t>
            </w:r>
            <w:proofErr w:type="gramEnd"/>
            <w:r w:rsidRPr="00CF3A91">
              <w:rPr>
                <w:rFonts w:hAnsi="標楷體" w:hint="eastAsia"/>
                <w:kern w:val="0"/>
                <w:sz w:val="28"/>
                <w:szCs w:val="28"/>
              </w:rPr>
              <w:t>護」人才基地計畫，編列預算先期修繕，</w:t>
            </w:r>
            <w:proofErr w:type="gramStart"/>
            <w:r w:rsidRPr="00CF3A91">
              <w:rPr>
                <w:rFonts w:hAnsi="標楷體" w:hint="eastAsia"/>
                <w:kern w:val="0"/>
                <w:sz w:val="28"/>
                <w:szCs w:val="28"/>
              </w:rPr>
              <w:t>再行媒</w:t>
            </w:r>
            <w:proofErr w:type="gramEnd"/>
            <w:r w:rsidRPr="00CF3A91">
              <w:rPr>
                <w:rFonts w:hAnsi="標楷體" w:hint="eastAsia"/>
                <w:kern w:val="0"/>
                <w:sz w:val="28"/>
                <w:szCs w:val="28"/>
              </w:rPr>
              <w:t>合</w:t>
            </w:r>
            <w:proofErr w:type="gramStart"/>
            <w:r w:rsidRPr="00CF3A91">
              <w:rPr>
                <w:rFonts w:hAnsi="標楷體" w:hint="eastAsia"/>
                <w:kern w:val="0"/>
                <w:sz w:val="28"/>
                <w:szCs w:val="28"/>
              </w:rPr>
              <w:t>人才住用維</w:t>
            </w:r>
            <w:proofErr w:type="gramEnd"/>
            <w:r w:rsidRPr="00CF3A91">
              <w:rPr>
                <w:rFonts w:hAnsi="標楷體" w:hint="eastAsia"/>
                <w:kern w:val="0"/>
                <w:sz w:val="28"/>
                <w:szCs w:val="28"/>
              </w:rPr>
              <w:t>護。</w:t>
            </w:r>
          </w:p>
          <w:p w:rsidR="008A20B7" w:rsidRPr="00CF3A91" w:rsidRDefault="008A20B7" w:rsidP="00655044">
            <w:pPr>
              <w:kinsoku w:val="0"/>
              <w:topLinePunct/>
              <w:autoSpaceDE/>
              <w:snapToGrid w:val="0"/>
              <w:spacing w:line="460" w:lineRule="exact"/>
              <w:ind w:left="280" w:hangingChars="100" w:hanging="280"/>
              <w:rPr>
                <w:rFonts w:hAnsi="標楷體"/>
                <w:kern w:val="0"/>
                <w:sz w:val="28"/>
                <w:szCs w:val="28"/>
              </w:rPr>
            </w:pPr>
            <w:r w:rsidRPr="00CF3A91">
              <w:rPr>
                <w:rFonts w:hAnsi="標楷體" w:hint="eastAsia"/>
                <w:kern w:val="0"/>
                <w:sz w:val="28"/>
                <w:szCs w:val="28"/>
              </w:rPr>
              <w:t>3.部分營運中。</w:t>
            </w:r>
          </w:p>
        </w:tc>
      </w:tr>
      <w:tr w:rsidR="00CF3A91" w:rsidRPr="00CF3A91" w:rsidTr="008A20B7">
        <w:tc>
          <w:tcPr>
            <w:tcW w:w="851" w:type="dxa"/>
            <w:tcBorders>
              <w:top w:val="single" w:sz="4" w:space="0" w:color="auto"/>
              <w:left w:val="single" w:sz="4" w:space="0" w:color="auto"/>
              <w:bottom w:val="single" w:sz="4" w:space="0" w:color="auto"/>
              <w:right w:val="single" w:sz="4" w:space="0" w:color="auto"/>
            </w:tcBorders>
            <w:hideMark/>
          </w:tcPr>
          <w:p w:rsidR="008A20B7" w:rsidRPr="00CF3A91" w:rsidRDefault="008A20B7" w:rsidP="00655044">
            <w:pPr>
              <w:pStyle w:val="32"/>
              <w:spacing w:line="460" w:lineRule="exact"/>
              <w:ind w:leftChars="0" w:left="0" w:firstLineChars="0" w:firstLine="0"/>
              <w:jc w:val="center"/>
              <w:rPr>
                <w:sz w:val="28"/>
                <w:szCs w:val="28"/>
              </w:rPr>
            </w:pPr>
            <w:r w:rsidRPr="00CF3A91">
              <w:rPr>
                <w:rFonts w:hint="eastAsia"/>
                <w:sz w:val="28"/>
                <w:szCs w:val="28"/>
              </w:rPr>
              <w:t>12</w:t>
            </w:r>
          </w:p>
        </w:tc>
        <w:tc>
          <w:tcPr>
            <w:tcW w:w="1843" w:type="dxa"/>
            <w:tcBorders>
              <w:top w:val="single" w:sz="4" w:space="0" w:color="auto"/>
              <w:left w:val="single" w:sz="4" w:space="0" w:color="auto"/>
              <w:bottom w:val="single" w:sz="4" w:space="0" w:color="auto"/>
              <w:right w:val="single" w:sz="4" w:space="0" w:color="auto"/>
            </w:tcBorders>
            <w:vAlign w:val="center"/>
            <w:hideMark/>
          </w:tcPr>
          <w:p w:rsidR="008A20B7" w:rsidRPr="00CF3A91" w:rsidRDefault="008A20B7" w:rsidP="00655044">
            <w:pPr>
              <w:kinsoku w:val="0"/>
              <w:topLinePunct/>
              <w:autoSpaceDE/>
              <w:snapToGrid w:val="0"/>
              <w:spacing w:line="460" w:lineRule="exact"/>
              <w:jc w:val="left"/>
              <w:rPr>
                <w:rFonts w:hAnsi="標楷體"/>
                <w:kern w:val="0"/>
                <w:sz w:val="28"/>
                <w:szCs w:val="28"/>
              </w:rPr>
            </w:pPr>
            <w:r w:rsidRPr="00CF3A91">
              <w:rPr>
                <w:rFonts w:hAnsi="標楷體" w:hint="eastAsia"/>
                <w:kern w:val="0"/>
                <w:sz w:val="28"/>
                <w:szCs w:val="28"/>
              </w:rPr>
              <w:t>屏東縣</w:t>
            </w:r>
          </w:p>
          <w:p w:rsidR="008A20B7" w:rsidRPr="00CF3A91" w:rsidRDefault="008A20B7" w:rsidP="00655044">
            <w:pPr>
              <w:kinsoku w:val="0"/>
              <w:topLinePunct/>
              <w:autoSpaceDE/>
              <w:snapToGrid w:val="0"/>
              <w:spacing w:line="460" w:lineRule="exact"/>
              <w:jc w:val="left"/>
              <w:rPr>
                <w:rFonts w:hAnsi="標楷體"/>
                <w:kern w:val="0"/>
                <w:sz w:val="28"/>
                <w:szCs w:val="28"/>
              </w:rPr>
            </w:pPr>
            <w:r w:rsidRPr="00CF3A91">
              <w:rPr>
                <w:rFonts w:hAnsi="標楷體" w:hint="eastAsia"/>
                <w:kern w:val="0"/>
                <w:sz w:val="28"/>
                <w:szCs w:val="28"/>
              </w:rPr>
              <w:t>勝利新村、崇仁新村（成功區）</w:t>
            </w:r>
          </w:p>
        </w:tc>
        <w:tc>
          <w:tcPr>
            <w:tcW w:w="7087" w:type="dxa"/>
            <w:tcBorders>
              <w:top w:val="single" w:sz="4" w:space="0" w:color="auto"/>
              <w:left w:val="single" w:sz="4" w:space="0" w:color="auto"/>
              <w:bottom w:val="single" w:sz="4" w:space="0" w:color="auto"/>
              <w:right w:val="single" w:sz="4" w:space="0" w:color="auto"/>
            </w:tcBorders>
            <w:vAlign w:val="center"/>
            <w:hideMark/>
          </w:tcPr>
          <w:p w:rsidR="008A20B7" w:rsidRPr="00CF3A91" w:rsidRDefault="008A20B7" w:rsidP="00655044">
            <w:pPr>
              <w:kinsoku w:val="0"/>
              <w:topLinePunct/>
              <w:autoSpaceDE/>
              <w:snapToGrid w:val="0"/>
              <w:spacing w:line="460" w:lineRule="exact"/>
              <w:ind w:left="280" w:hangingChars="100" w:hanging="280"/>
              <w:rPr>
                <w:rFonts w:hAnsi="標楷體"/>
                <w:kern w:val="0"/>
                <w:sz w:val="28"/>
                <w:szCs w:val="28"/>
              </w:rPr>
            </w:pPr>
            <w:r w:rsidRPr="00CF3A91">
              <w:rPr>
                <w:rFonts w:hAnsi="標楷體" w:hint="eastAsia"/>
                <w:kern w:val="0"/>
                <w:sz w:val="28"/>
                <w:szCs w:val="28"/>
              </w:rPr>
              <w:t>1.已完成土地容積調派。</w:t>
            </w:r>
          </w:p>
          <w:p w:rsidR="008A20B7" w:rsidRPr="00CF3A91" w:rsidRDefault="008A20B7" w:rsidP="00655044">
            <w:pPr>
              <w:kinsoku w:val="0"/>
              <w:topLinePunct/>
              <w:autoSpaceDE/>
              <w:snapToGrid w:val="0"/>
              <w:spacing w:line="460" w:lineRule="exact"/>
              <w:ind w:left="280" w:hangingChars="100" w:hanging="280"/>
              <w:rPr>
                <w:rFonts w:hAnsi="標楷體"/>
                <w:kern w:val="0"/>
                <w:sz w:val="28"/>
                <w:szCs w:val="28"/>
              </w:rPr>
            </w:pPr>
            <w:r w:rsidRPr="00CF3A91">
              <w:rPr>
                <w:rFonts w:hAnsi="標楷體" w:hint="eastAsia"/>
                <w:kern w:val="0"/>
                <w:sz w:val="28"/>
                <w:szCs w:val="28"/>
              </w:rPr>
              <w:t>2.縣府於107年向文化部爭取「再造歷史現場專案計畫-屏東飛行故事再造歷史場域計畫」，結合修復屏東勝利新村、崇仁新村(</w:t>
            </w:r>
            <w:proofErr w:type="gramStart"/>
            <w:r w:rsidRPr="00CF3A91">
              <w:rPr>
                <w:rFonts w:hAnsi="標楷體" w:hint="eastAsia"/>
                <w:kern w:val="0"/>
                <w:sz w:val="28"/>
                <w:szCs w:val="28"/>
              </w:rPr>
              <w:t>空翔區</w:t>
            </w:r>
            <w:proofErr w:type="gramEnd"/>
            <w:r w:rsidRPr="00CF3A91">
              <w:rPr>
                <w:rFonts w:hAnsi="標楷體" w:hint="eastAsia"/>
                <w:kern w:val="0"/>
                <w:sz w:val="28"/>
                <w:szCs w:val="28"/>
              </w:rPr>
              <w:t>及成功區)等部分眷舍，並將園區命名為「勝利新村創意生活園區」，為新式眷村體驗基地；現規劃做為眷村進駐商家、青年能量、市民大眾主體館舍、藝文展覽及特色餐館，目前就已修復完整</w:t>
            </w:r>
            <w:proofErr w:type="gramStart"/>
            <w:r w:rsidRPr="00CF3A91">
              <w:rPr>
                <w:rFonts w:hAnsi="標楷體" w:hint="eastAsia"/>
                <w:kern w:val="0"/>
                <w:sz w:val="28"/>
                <w:szCs w:val="28"/>
              </w:rPr>
              <w:t>眷舍刻</w:t>
            </w:r>
            <w:proofErr w:type="gramEnd"/>
            <w:r w:rsidRPr="00CF3A91">
              <w:rPr>
                <w:rFonts w:hAnsi="標楷體" w:hint="eastAsia"/>
                <w:kern w:val="0"/>
                <w:sz w:val="28"/>
                <w:szCs w:val="28"/>
              </w:rPr>
              <w:t>由縣府委外營運中。</w:t>
            </w:r>
          </w:p>
          <w:p w:rsidR="008A20B7" w:rsidRPr="00CF3A91" w:rsidRDefault="008A20B7" w:rsidP="00655044">
            <w:pPr>
              <w:kinsoku w:val="0"/>
              <w:topLinePunct/>
              <w:autoSpaceDE/>
              <w:snapToGrid w:val="0"/>
              <w:spacing w:line="460" w:lineRule="exact"/>
              <w:ind w:left="280" w:hangingChars="100" w:hanging="280"/>
              <w:rPr>
                <w:rFonts w:hAnsi="標楷體"/>
                <w:kern w:val="0"/>
                <w:sz w:val="28"/>
                <w:szCs w:val="28"/>
              </w:rPr>
            </w:pPr>
            <w:r w:rsidRPr="00CF3A91">
              <w:rPr>
                <w:rFonts w:hAnsi="標楷體" w:hint="eastAsia"/>
                <w:kern w:val="0"/>
                <w:sz w:val="28"/>
                <w:szCs w:val="28"/>
              </w:rPr>
              <w:t>3.部分營運中。</w:t>
            </w:r>
          </w:p>
        </w:tc>
      </w:tr>
      <w:tr w:rsidR="00CF3A91" w:rsidRPr="00CF3A91" w:rsidTr="008A20B7">
        <w:tc>
          <w:tcPr>
            <w:tcW w:w="851" w:type="dxa"/>
            <w:tcBorders>
              <w:top w:val="single" w:sz="4" w:space="0" w:color="auto"/>
              <w:left w:val="single" w:sz="4" w:space="0" w:color="auto"/>
              <w:bottom w:val="single" w:sz="4" w:space="0" w:color="auto"/>
              <w:right w:val="single" w:sz="4" w:space="0" w:color="auto"/>
            </w:tcBorders>
            <w:hideMark/>
          </w:tcPr>
          <w:p w:rsidR="008A20B7" w:rsidRPr="00CF3A91" w:rsidRDefault="008A20B7" w:rsidP="00655044">
            <w:pPr>
              <w:pStyle w:val="32"/>
              <w:spacing w:line="460" w:lineRule="exact"/>
              <w:ind w:leftChars="0" w:left="0" w:firstLineChars="0" w:firstLine="0"/>
              <w:jc w:val="center"/>
              <w:rPr>
                <w:sz w:val="28"/>
                <w:szCs w:val="28"/>
              </w:rPr>
            </w:pPr>
            <w:r w:rsidRPr="00CF3A91">
              <w:rPr>
                <w:rFonts w:hint="eastAsia"/>
                <w:sz w:val="28"/>
                <w:szCs w:val="28"/>
              </w:rPr>
              <w:t>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8A20B7" w:rsidRPr="00CF3A91" w:rsidRDefault="008A20B7" w:rsidP="00655044">
            <w:pPr>
              <w:kinsoku w:val="0"/>
              <w:topLinePunct/>
              <w:autoSpaceDE/>
              <w:snapToGrid w:val="0"/>
              <w:spacing w:line="460" w:lineRule="exact"/>
              <w:jc w:val="left"/>
              <w:rPr>
                <w:rFonts w:hAnsi="標楷體"/>
                <w:kern w:val="0"/>
                <w:sz w:val="28"/>
                <w:szCs w:val="28"/>
              </w:rPr>
            </w:pPr>
            <w:r w:rsidRPr="00CF3A91">
              <w:rPr>
                <w:rFonts w:hAnsi="標楷體" w:hint="eastAsia"/>
                <w:kern w:val="0"/>
                <w:sz w:val="28"/>
                <w:szCs w:val="28"/>
              </w:rPr>
              <w:t>澎湖縣</w:t>
            </w:r>
          </w:p>
          <w:p w:rsidR="008A20B7" w:rsidRPr="00CF3A91" w:rsidRDefault="008A20B7" w:rsidP="00655044">
            <w:pPr>
              <w:kinsoku w:val="0"/>
              <w:topLinePunct/>
              <w:autoSpaceDE/>
              <w:snapToGrid w:val="0"/>
              <w:spacing w:line="460" w:lineRule="exact"/>
              <w:jc w:val="left"/>
              <w:rPr>
                <w:rFonts w:hAnsi="標楷體"/>
                <w:kern w:val="0"/>
                <w:sz w:val="28"/>
                <w:szCs w:val="28"/>
              </w:rPr>
            </w:pPr>
            <w:r w:rsidRPr="00CF3A91">
              <w:rPr>
                <w:rFonts w:hAnsi="標楷體" w:hint="eastAsia"/>
                <w:kern w:val="0"/>
                <w:sz w:val="28"/>
                <w:szCs w:val="28"/>
              </w:rPr>
              <w:t>篤行十村</w:t>
            </w:r>
          </w:p>
        </w:tc>
        <w:tc>
          <w:tcPr>
            <w:tcW w:w="7087" w:type="dxa"/>
            <w:tcBorders>
              <w:top w:val="single" w:sz="4" w:space="0" w:color="auto"/>
              <w:left w:val="single" w:sz="4" w:space="0" w:color="auto"/>
              <w:bottom w:val="single" w:sz="4" w:space="0" w:color="auto"/>
              <w:right w:val="single" w:sz="4" w:space="0" w:color="auto"/>
            </w:tcBorders>
            <w:vAlign w:val="center"/>
            <w:hideMark/>
          </w:tcPr>
          <w:p w:rsidR="008A20B7" w:rsidRPr="00CF3A91" w:rsidRDefault="008A20B7" w:rsidP="00655044">
            <w:pPr>
              <w:kinsoku w:val="0"/>
              <w:topLinePunct/>
              <w:autoSpaceDE/>
              <w:snapToGrid w:val="0"/>
              <w:spacing w:line="460" w:lineRule="exact"/>
              <w:ind w:left="280" w:hangingChars="100" w:hanging="280"/>
              <w:rPr>
                <w:rFonts w:hAnsi="標楷體"/>
                <w:kern w:val="0"/>
                <w:sz w:val="28"/>
                <w:szCs w:val="28"/>
              </w:rPr>
            </w:pPr>
            <w:r w:rsidRPr="00CF3A91">
              <w:rPr>
                <w:rFonts w:hAnsi="標楷體" w:hint="eastAsia"/>
                <w:kern w:val="0"/>
                <w:sz w:val="28"/>
                <w:szCs w:val="28"/>
              </w:rPr>
              <w:t>1.已完成土地容積調派。</w:t>
            </w:r>
          </w:p>
          <w:p w:rsidR="008A20B7" w:rsidRPr="00CF3A91" w:rsidRDefault="008A20B7" w:rsidP="00655044">
            <w:pPr>
              <w:kinsoku w:val="0"/>
              <w:topLinePunct/>
              <w:autoSpaceDE/>
              <w:snapToGrid w:val="0"/>
              <w:spacing w:line="460" w:lineRule="exact"/>
              <w:ind w:left="280" w:hangingChars="100" w:hanging="280"/>
              <w:rPr>
                <w:rFonts w:hAnsi="標楷體"/>
                <w:kern w:val="0"/>
                <w:sz w:val="28"/>
                <w:szCs w:val="28"/>
              </w:rPr>
            </w:pPr>
            <w:r w:rsidRPr="00CF3A91">
              <w:rPr>
                <w:rFonts w:hAnsi="標楷體" w:hint="eastAsia"/>
                <w:kern w:val="0"/>
                <w:sz w:val="28"/>
                <w:szCs w:val="28"/>
              </w:rPr>
              <w:t>2.</w:t>
            </w:r>
            <w:r w:rsidR="002B731A" w:rsidRPr="00CF3A91">
              <w:rPr>
                <w:rFonts w:hAnsi="標楷體" w:cs="新細明體" w:hint="eastAsia"/>
                <w:kern w:val="0"/>
                <w:sz w:val="28"/>
                <w:szCs w:val="28"/>
              </w:rPr>
              <w:t>國防</w:t>
            </w:r>
            <w:r w:rsidRPr="00CF3A91">
              <w:rPr>
                <w:rFonts w:hAnsi="標楷體" w:hint="eastAsia"/>
                <w:kern w:val="0"/>
                <w:sz w:val="28"/>
                <w:szCs w:val="28"/>
              </w:rPr>
              <w:t>部與縣府</w:t>
            </w:r>
            <w:proofErr w:type="gramStart"/>
            <w:r w:rsidRPr="00CF3A91">
              <w:rPr>
                <w:rFonts w:hAnsi="標楷體" w:hint="eastAsia"/>
                <w:kern w:val="0"/>
                <w:sz w:val="28"/>
                <w:szCs w:val="28"/>
              </w:rPr>
              <w:t>採</w:t>
            </w:r>
            <w:proofErr w:type="gramEnd"/>
            <w:r w:rsidRPr="00CF3A91">
              <w:rPr>
                <w:rFonts w:hAnsi="標楷體" w:hint="eastAsia"/>
                <w:kern w:val="0"/>
                <w:sz w:val="28"/>
                <w:szCs w:val="28"/>
              </w:rPr>
              <w:t>行合作經營，並於105年完成招商作業，範圍包括潘安邦</w:t>
            </w:r>
            <w:proofErr w:type="gramStart"/>
            <w:r w:rsidRPr="00CF3A91">
              <w:rPr>
                <w:rFonts w:hAnsi="標楷體" w:hint="eastAsia"/>
                <w:kern w:val="0"/>
                <w:sz w:val="28"/>
                <w:szCs w:val="28"/>
              </w:rPr>
              <w:t>灣景</w:t>
            </w:r>
            <w:proofErr w:type="gramEnd"/>
            <w:r w:rsidRPr="00CF3A91">
              <w:rPr>
                <w:rFonts w:hAnsi="標楷體" w:hint="eastAsia"/>
                <w:kern w:val="0"/>
                <w:sz w:val="28"/>
                <w:szCs w:val="28"/>
              </w:rPr>
              <w:t>館、雨生紀念館、醞釀廣場、</w:t>
            </w:r>
            <w:proofErr w:type="gramStart"/>
            <w:r w:rsidRPr="00CF3A91">
              <w:rPr>
                <w:rFonts w:hAnsi="標楷體" w:hint="eastAsia"/>
                <w:kern w:val="0"/>
                <w:sz w:val="28"/>
                <w:szCs w:val="28"/>
              </w:rPr>
              <w:t>湘</w:t>
            </w:r>
            <w:r w:rsidRPr="00CF3A91">
              <w:rPr>
                <w:rFonts w:hAnsi="標楷體" w:hint="eastAsia"/>
                <w:kern w:val="0"/>
                <w:sz w:val="28"/>
                <w:szCs w:val="28"/>
              </w:rPr>
              <w:lastRenderedPageBreak/>
              <w:t>東商</w:t>
            </w:r>
            <w:proofErr w:type="gramEnd"/>
            <w:r w:rsidRPr="00CF3A91">
              <w:rPr>
                <w:rFonts w:hAnsi="標楷體" w:hint="eastAsia"/>
                <w:kern w:val="0"/>
                <w:sz w:val="28"/>
                <w:szCs w:val="28"/>
              </w:rPr>
              <w:t>店及貳拾貳</w:t>
            </w:r>
            <w:proofErr w:type="gramStart"/>
            <w:r w:rsidRPr="00CF3A91">
              <w:rPr>
                <w:rFonts w:hAnsi="標楷體" w:hint="eastAsia"/>
                <w:kern w:val="0"/>
                <w:sz w:val="28"/>
                <w:szCs w:val="28"/>
              </w:rPr>
              <w:t>隱巷文創</w:t>
            </w:r>
            <w:proofErr w:type="gramEnd"/>
            <w:r w:rsidRPr="00CF3A91">
              <w:rPr>
                <w:rFonts w:hAnsi="標楷體" w:hint="eastAsia"/>
                <w:kern w:val="0"/>
                <w:sz w:val="28"/>
                <w:szCs w:val="28"/>
              </w:rPr>
              <w:t>民宿體驗區等處。</w:t>
            </w:r>
          </w:p>
          <w:p w:rsidR="008A20B7" w:rsidRPr="00CF3A91" w:rsidRDefault="008A20B7" w:rsidP="00655044">
            <w:pPr>
              <w:kinsoku w:val="0"/>
              <w:topLinePunct/>
              <w:autoSpaceDE/>
              <w:snapToGrid w:val="0"/>
              <w:spacing w:line="460" w:lineRule="exact"/>
              <w:rPr>
                <w:rFonts w:hAnsi="標楷體"/>
                <w:kern w:val="0"/>
                <w:sz w:val="28"/>
                <w:szCs w:val="28"/>
              </w:rPr>
            </w:pPr>
            <w:r w:rsidRPr="00CF3A91">
              <w:rPr>
                <w:rFonts w:hAnsi="標楷體" w:hint="eastAsia"/>
                <w:kern w:val="0"/>
                <w:sz w:val="28"/>
                <w:szCs w:val="28"/>
              </w:rPr>
              <w:t>3.營運中。</w:t>
            </w:r>
          </w:p>
        </w:tc>
      </w:tr>
    </w:tbl>
    <w:p w:rsidR="00880878" w:rsidRPr="00CF3A91" w:rsidRDefault="008A20B7" w:rsidP="00C72521">
      <w:pPr>
        <w:pStyle w:val="32"/>
        <w:ind w:leftChars="-177" w:left="1280" w:hangingChars="769" w:hanging="1846"/>
      </w:pPr>
      <w:r w:rsidRPr="00CF3A91">
        <w:rPr>
          <w:rFonts w:hint="eastAsia"/>
          <w:sz w:val="24"/>
          <w:szCs w:val="24"/>
        </w:rPr>
        <w:lastRenderedPageBreak/>
        <w:t>資料來源：國防部。</w:t>
      </w:r>
    </w:p>
    <w:p w:rsidR="0085688E" w:rsidRPr="00CF3A91" w:rsidRDefault="008A20B7" w:rsidP="009C7F99">
      <w:pPr>
        <w:numPr>
          <w:ilvl w:val="2"/>
          <w:numId w:val="6"/>
        </w:numPr>
        <w:ind w:left="1360" w:hanging="680"/>
        <w:outlineLvl w:val="2"/>
        <w:rPr>
          <w:snapToGrid w:val="0"/>
          <w:spacing w:val="10"/>
          <w:szCs w:val="32"/>
        </w:rPr>
      </w:pPr>
      <w:r w:rsidRPr="00CF3A91">
        <w:rPr>
          <w:rFonts w:hint="eastAsia"/>
          <w:snapToGrid w:val="0"/>
          <w:spacing w:val="10"/>
          <w:szCs w:val="32"/>
        </w:rPr>
        <w:t>綜上，</w:t>
      </w:r>
      <w:r w:rsidR="002B3837" w:rsidRPr="00CF3A91">
        <w:rPr>
          <w:rFonts w:hint="eastAsia"/>
          <w:snapToGrid w:val="0"/>
          <w:spacing w:val="10"/>
          <w:szCs w:val="32"/>
        </w:rPr>
        <w:t>國防部所屬單位</w:t>
      </w:r>
      <w:proofErr w:type="gramStart"/>
      <w:r w:rsidR="002B3837" w:rsidRPr="00CF3A91">
        <w:rPr>
          <w:rFonts w:hint="eastAsia"/>
          <w:snapToGrid w:val="0"/>
          <w:spacing w:val="10"/>
          <w:szCs w:val="32"/>
        </w:rPr>
        <w:t>列管逾50年</w:t>
      </w:r>
      <w:proofErr w:type="gramEnd"/>
      <w:r w:rsidR="002B3837" w:rsidRPr="00CF3A91">
        <w:rPr>
          <w:rFonts w:hint="eastAsia"/>
          <w:snapToGrid w:val="0"/>
          <w:spacing w:val="10"/>
          <w:szCs w:val="32"/>
        </w:rPr>
        <w:t>公有建造物，高達12,934棟</w:t>
      </w:r>
      <w:r w:rsidR="00103BE7" w:rsidRPr="00CF3A91">
        <w:rPr>
          <w:rFonts w:hint="eastAsia"/>
          <w:snapToGrid w:val="0"/>
          <w:spacing w:val="10"/>
          <w:szCs w:val="32"/>
        </w:rPr>
        <w:t>、</w:t>
      </w:r>
      <w:r w:rsidR="00131A03" w:rsidRPr="00CF3A91">
        <w:rPr>
          <w:rFonts w:hint="eastAsia"/>
          <w:snapToGrid w:val="0"/>
          <w:spacing w:val="10"/>
          <w:szCs w:val="32"/>
        </w:rPr>
        <w:t>11,038,346.98</w:t>
      </w:r>
      <w:r w:rsidR="00103BE7" w:rsidRPr="00CF3A91">
        <w:rPr>
          <w:rFonts w:hint="eastAsia"/>
          <w:snapToGrid w:val="0"/>
          <w:spacing w:val="10"/>
          <w:szCs w:val="32"/>
        </w:rPr>
        <w:t>平方公尺、</w:t>
      </w:r>
      <w:r w:rsidR="00131A03" w:rsidRPr="00CF3A91">
        <w:rPr>
          <w:rFonts w:hint="eastAsia"/>
          <w:snapToGrid w:val="0"/>
          <w:spacing w:val="10"/>
          <w:szCs w:val="32"/>
        </w:rPr>
        <w:t>79,157,330.28</w:t>
      </w:r>
      <w:r w:rsidR="00DE742C" w:rsidRPr="00CF3A91">
        <w:rPr>
          <w:rFonts w:hint="eastAsia"/>
          <w:snapToGrid w:val="0"/>
          <w:spacing w:val="10"/>
          <w:szCs w:val="32"/>
        </w:rPr>
        <w:t>（千）元</w:t>
      </w:r>
      <w:r w:rsidR="002B3837" w:rsidRPr="00CF3A91">
        <w:rPr>
          <w:rFonts w:hint="eastAsia"/>
          <w:snapToGrid w:val="0"/>
          <w:spacing w:val="10"/>
          <w:szCs w:val="32"/>
        </w:rPr>
        <w:t>，具文化資產價值63棟，惟</w:t>
      </w:r>
      <w:r w:rsidR="00DE742C" w:rsidRPr="00CF3A91">
        <w:rPr>
          <w:rFonts w:hint="eastAsia"/>
          <w:snapToGrid w:val="0"/>
          <w:spacing w:val="10"/>
          <w:szCs w:val="32"/>
        </w:rPr>
        <w:t>依文資法第15條規定及該部軍備局「房建物註銷處理作業流程規定」，提報地方文化主管機關進行文資價值評估，</w:t>
      </w:r>
      <w:r w:rsidR="002B3837" w:rsidRPr="00CF3A91">
        <w:rPr>
          <w:rFonts w:hint="eastAsia"/>
          <w:snapToGrid w:val="0"/>
          <w:spacing w:val="10"/>
          <w:szCs w:val="32"/>
        </w:rPr>
        <w:t>僅有海軍旗津營區1幢，於108年4月22日經高雄市政府函</w:t>
      </w:r>
      <w:r w:rsidR="009F6BAA" w:rsidRPr="00CF3A91">
        <w:rPr>
          <w:rFonts w:hint="eastAsia"/>
          <w:snapToGrid w:val="0"/>
          <w:spacing w:val="10"/>
          <w:szCs w:val="32"/>
        </w:rPr>
        <w:t>，</w:t>
      </w:r>
      <w:r w:rsidR="002B3837" w:rsidRPr="00CF3A91">
        <w:rPr>
          <w:rFonts w:hint="eastAsia"/>
          <w:snapToGrid w:val="0"/>
          <w:spacing w:val="10"/>
          <w:szCs w:val="32"/>
        </w:rPr>
        <w:t>列冊追蹤中；又該部辦理文化資產管理業務小組編制3員</w:t>
      </w:r>
      <w:r w:rsidR="00DE742C" w:rsidRPr="00CF3A91">
        <w:rPr>
          <w:rFonts w:hint="eastAsia"/>
          <w:snapToGrid w:val="0"/>
          <w:spacing w:val="10"/>
          <w:szCs w:val="32"/>
        </w:rPr>
        <w:t>，其中1員專責文化資產管理業務</w:t>
      </w:r>
      <w:r w:rsidR="002B3837" w:rsidRPr="00CF3A91">
        <w:rPr>
          <w:rFonts w:hint="eastAsia"/>
          <w:snapToGrid w:val="0"/>
          <w:spacing w:val="10"/>
          <w:szCs w:val="32"/>
        </w:rPr>
        <w:t>，於</w:t>
      </w:r>
      <w:proofErr w:type="gramStart"/>
      <w:r w:rsidR="002B3837" w:rsidRPr="00CF3A91">
        <w:rPr>
          <w:rFonts w:hint="eastAsia"/>
          <w:snapToGrid w:val="0"/>
          <w:spacing w:val="10"/>
          <w:szCs w:val="32"/>
        </w:rPr>
        <w:t>112</w:t>
      </w:r>
      <w:proofErr w:type="gramEnd"/>
      <w:r w:rsidR="002B3837" w:rsidRPr="00CF3A91">
        <w:rPr>
          <w:rFonts w:hint="eastAsia"/>
          <w:snapToGrid w:val="0"/>
          <w:spacing w:val="10"/>
          <w:szCs w:val="32"/>
        </w:rPr>
        <w:t>年度文化資產預算編列20,583,000元，占總預算比率0.015%，係歷年來</w:t>
      </w:r>
      <w:r w:rsidR="00B63E8B" w:rsidRPr="00CF3A91">
        <w:rPr>
          <w:rFonts w:hint="eastAsia"/>
          <w:snapToGrid w:val="0"/>
          <w:spacing w:val="10"/>
          <w:szCs w:val="32"/>
        </w:rPr>
        <w:t>金額及比率</w:t>
      </w:r>
      <w:r w:rsidR="002B3837" w:rsidRPr="00CF3A91">
        <w:rPr>
          <w:rFonts w:hint="eastAsia"/>
          <w:snapToGrid w:val="0"/>
          <w:spacing w:val="10"/>
          <w:szCs w:val="32"/>
        </w:rPr>
        <w:t>最低；另該</w:t>
      </w:r>
      <w:proofErr w:type="gramStart"/>
      <w:r w:rsidR="002B3837" w:rsidRPr="00CF3A91">
        <w:rPr>
          <w:rFonts w:hint="eastAsia"/>
          <w:snapToGrid w:val="0"/>
          <w:spacing w:val="10"/>
          <w:szCs w:val="32"/>
        </w:rPr>
        <w:t>部列管逾</w:t>
      </w:r>
      <w:proofErr w:type="gramEnd"/>
      <w:r w:rsidR="002B3837" w:rsidRPr="00CF3A91">
        <w:rPr>
          <w:rFonts w:hint="eastAsia"/>
          <w:snapToGrid w:val="0"/>
          <w:spacing w:val="10"/>
          <w:szCs w:val="32"/>
        </w:rPr>
        <w:t>50年「軍事碉堡」計526幢，目前皆使用中，尚無提送文資價值評估之需求，該部「13處眷村保存園區」，其中臺北市中心新村</w:t>
      </w:r>
      <w:r w:rsidR="009E1C80" w:rsidRPr="00CF3A91">
        <w:rPr>
          <w:rFonts w:hint="eastAsia"/>
          <w:snapToGrid w:val="0"/>
          <w:spacing w:val="10"/>
          <w:szCs w:val="32"/>
        </w:rPr>
        <w:t>、臺中市信義新村、彰化縣中興莊、雲林縣建國一、二村、</w:t>
      </w:r>
      <w:proofErr w:type="gramStart"/>
      <w:r w:rsidR="009E1C80" w:rsidRPr="00CF3A91">
        <w:rPr>
          <w:rFonts w:hint="eastAsia"/>
          <w:snapToGrid w:val="0"/>
          <w:spacing w:val="10"/>
          <w:szCs w:val="32"/>
        </w:rPr>
        <w:t>高雄市明建新</w:t>
      </w:r>
      <w:proofErr w:type="gramEnd"/>
      <w:r w:rsidR="009E1C80" w:rsidRPr="00CF3A91">
        <w:rPr>
          <w:rFonts w:hint="eastAsia"/>
          <w:snapToGrid w:val="0"/>
          <w:spacing w:val="10"/>
          <w:szCs w:val="32"/>
        </w:rPr>
        <w:t>村、屏東縣勝利新村、崇仁新村（成功區）</w:t>
      </w:r>
      <w:r w:rsidR="002B3837" w:rsidRPr="00CF3A91">
        <w:rPr>
          <w:rFonts w:hint="eastAsia"/>
          <w:snapToGrid w:val="0"/>
          <w:spacing w:val="10"/>
          <w:szCs w:val="32"/>
        </w:rPr>
        <w:t>等園區係部分營運中，</w:t>
      </w:r>
      <w:r w:rsidR="009E1C80" w:rsidRPr="00CF3A91">
        <w:rPr>
          <w:rFonts w:hint="eastAsia"/>
          <w:snapToGrid w:val="0"/>
          <w:spacing w:val="10"/>
          <w:szCs w:val="32"/>
        </w:rPr>
        <w:t>又新竹市忠貞新村已完成土地容積調派，並於103年9月經行政院核定土地無償撥用。</w:t>
      </w:r>
      <w:r w:rsidR="002B3837" w:rsidRPr="00CF3A91">
        <w:rPr>
          <w:rFonts w:hint="eastAsia"/>
          <w:snapToGrid w:val="0"/>
          <w:spacing w:val="10"/>
          <w:szCs w:val="32"/>
        </w:rPr>
        <w:t>國防部允宜積極辦理逾50年公有建造物之</w:t>
      </w:r>
      <w:r w:rsidR="002C1249" w:rsidRPr="00CF3A91">
        <w:rPr>
          <w:rFonts w:hint="eastAsia"/>
          <w:snapToGrid w:val="0"/>
          <w:spacing w:val="10"/>
          <w:szCs w:val="32"/>
        </w:rPr>
        <w:t>定期普查、</w:t>
      </w:r>
      <w:r w:rsidR="002B3837" w:rsidRPr="00CF3A91">
        <w:rPr>
          <w:rFonts w:hint="eastAsia"/>
          <w:snapToGrid w:val="0"/>
          <w:spacing w:val="10"/>
          <w:szCs w:val="32"/>
        </w:rPr>
        <w:t>法定</w:t>
      </w:r>
      <w:r w:rsidR="009904E9" w:rsidRPr="00CF3A91">
        <w:rPr>
          <w:rFonts w:hint="eastAsia"/>
          <w:snapToGrid w:val="0"/>
          <w:spacing w:val="10"/>
          <w:szCs w:val="32"/>
        </w:rPr>
        <w:t>審查</w:t>
      </w:r>
      <w:r w:rsidR="002B3837" w:rsidRPr="00CF3A91">
        <w:rPr>
          <w:rFonts w:hint="eastAsia"/>
          <w:snapToGrid w:val="0"/>
          <w:spacing w:val="10"/>
          <w:szCs w:val="32"/>
        </w:rPr>
        <w:t>程序及列冊追蹤，又「軍事碉堡」及「13處眷村保存園區」，允宜妥適處置，以發揮</w:t>
      </w:r>
      <w:r w:rsidR="00F34E0E" w:rsidRPr="00CF3A91">
        <w:rPr>
          <w:rFonts w:hint="eastAsia"/>
          <w:snapToGrid w:val="0"/>
          <w:spacing w:val="10"/>
          <w:szCs w:val="32"/>
        </w:rPr>
        <w:t>軍事及眷村文化資產之價值。</w:t>
      </w:r>
    </w:p>
    <w:p w:rsidR="009E1C80" w:rsidRPr="00CF3A91" w:rsidRDefault="009E1C80" w:rsidP="009E1C80">
      <w:pPr>
        <w:kinsoku w:val="0"/>
        <w:topLinePunct/>
        <w:autoSpaceDE/>
        <w:snapToGrid w:val="0"/>
        <w:spacing w:line="340" w:lineRule="exact"/>
        <w:jc w:val="left"/>
        <w:rPr>
          <w:snapToGrid w:val="0"/>
        </w:rPr>
      </w:pPr>
    </w:p>
    <w:p w:rsidR="008A20B7" w:rsidRPr="00CF3A91" w:rsidRDefault="008A20B7">
      <w:pPr>
        <w:widowControl/>
        <w:overflowPunct/>
        <w:autoSpaceDE/>
        <w:autoSpaceDN/>
        <w:jc w:val="left"/>
        <w:rPr>
          <w:b/>
          <w:snapToGrid w:val="0"/>
          <w:spacing w:val="10"/>
          <w:kern w:val="32"/>
          <w:sz w:val="36"/>
        </w:rPr>
      </w:pPr>
      <w:r w:rsidRPr="00CF3A91">
        <w:rPr>
          <w:b/>
          <w:snapToGrid w:val="0"/>
          <w:spacing w:val="10"/>
          <w:sz w:val="36"/>
        </w:rPr>
        <w:br w:type="page"/>
      </w:r>
    </w:p>
    <w:p w:rsidR="00E25849" w:rsidRPr="00CF3A91" w:rsidRDefault="00E25849" w:rsidP="004E05A1">
      <w:pPr>
        <w:pStyle w:val="1"/>
        <w:ind w:left="2380" w:hanging="2380"/>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bookmarkEnd w:id="49"/>
      <w:r w:rsidRPr="00CF3A91">
        <w:rPr>
          <w:rFonts w:hint="eastAsia"/>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E25849" w:rsidRPr="00CF3A91" w:rsidRDefault="00E25849" w:rsidP="00E82308">
      <w:pPr>
        <w:pStyle w:val="2"/>
        <w:spacing w:beforeLines="25" w:before="60"/>
        <w:ind w:left="1020" w:hanging="680"/>
      </w:pPr>
      <w:bookmarkStart w:id="79" w:name="_Toc524895649"/>
      <w:bookmarkStart w:id="80" w:name="_Toc524896195"/>
      <w:bookmarkStart w:id="81" w:name="_Toc524896225"/>
      <w:bookmarkStart w:id="82" w:name="_Toc2400396"/>
      <w:bookmarkStart w:id="83" w:name="_Toc4316190"/>
      <w:bookmarkStart w:id="84" w:name="_Toc4473331"/>
      <w:bookmarkStart w:id="85" w:name="_Toc69556898"/>
      <w:bookmarkStart w:id="86" w:name="_Toc69556947"/>
      <w:bookmarkStart w:id="87" w:name="_Toc69609821"/>
      <w:bookmarkStart w:id="88" w:name="_Toc70241817"/>
      <w:bookmarkStart w:id="89" w:name="_Toc70242206"/>
      <w:bookmarkStart w:id="90" w:name="_Toc421794877"/>
      <w:bookmarkStart w:id="91" w:name="_Toc421795443"/>
      <w:bookmarkStart w:id="92" w:name="_Toc421796024"/>
      <w:bookmarkStart w:id="93" w:name="_Toc422728959"/>
      <w:bookmarkStart w:id="94" w:name="_Toc422834162"/>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9"/>
      <w:bookmarkEnd w:id="80"/>
      <w:bookmarkEnd w:id="81"/>
      <w:r w:rsidRPr="00CF3A91">
        <w:rPr>
          <w:rFonts w:hint="eastAsia"/>
        </w:rPr>
        <w:t>調查意見</w:t>
      </w:r>
      <w:r w:rsidR="00C47D28" w:rsidRPr="00CF3A91">
        <w:rPr>
          <w:rFonts w:hint="eastAsia"/>
        </w:rPr>
        <w:t>一至</w:t>
      </w:r>
      <w:r w:rsidR="00131A03" w:rsidRPr="00CF3A91">
        <w:rPr>
          <w:rFonts w:hint="eastAsia"/>
        </w:rPr>
        <w:t>二</w:t>
      </w:r>
      <w:r w:rsidRPr="00CF3A91">
        <w:rPr>
          <w:rFonts w:hint="eastAsia"/>
        </w:rPr>
        <w:t>，</w:t>
      </w:r>
      <w:r w:rsidR="00DA163E" w:rsidRPr="00CF3A91">
        <w:rPr>
          <w:rFonts w:hint="eastAsia"/>
        </w:rPr>
        <w:t>糾正</w:t>
      </w:r>
      <w:r w:rsidR="00C47D28" w:rsidRPr="00CF3A91">
        <w:rPr>
          <w:rFonts w:hint="eastAsia"/>
        </w:rPr>
        <w:t>文化</w:t>
      </w:r>
      <w:proofErr w:type="gramStart"/>
      <w:r w:rsidR="00C47D28" w:rsidRPr="00CF3A91">
        <w:rPr>
          <w:rFonts w:hint="eastAsia"/>
        </w:rPr>
        <w:t>部</w:t>
      </w:r>
      <w:r w:rsidR="00DA163E" w:rsidRPr="00CF3A91">
        <w:rPr>
          <w:rFonts w:hint="eastAsia"/>
        </w:rPr>
        <w:t>並督</w:t>
      </w:r>
      <w:proofErr w:type="gramEnd"/>
      <w:r w:rsidR="000951CD" w:rsidRPr="00CF3A91">
        <w:rPr>
          <w:rFonts w:hint="eastAsia"/>
        </w:rPr>
        <w:t>同</w:t>
      </w:r>
      <w:r w:rsidR="00DA163E" w:rsidRPr="00CF3A91">
        <w:rPr>
          <w:rFonts w:hint="eastAsia"/>
          <w:kern w:val="0"/>
        </w:rPr>
        <w:t>各直轄市及縣（市）政府</w:t>
      </w:r>
      <w:r w:rsidRPr="00CF3A91">
        <w:rPr>
          <w:rFonts w:hint="eastAsia"/>
        </w:rPr>
        <w:t>確實檢討改進</w:t>
      </w:r>
      <w:proofErr w:type="gramStart"/>
      <w:r w:rsidRPr="00CF3A91">
        <w:rPr>
          <w:rFonts w:hint="eastAsia"/>
        </w:rPr>
        <w:t>見復</w:t>
      </w:r>
      <w:proofErr w:type="gramEnd"/>
      <w:r w:rsidRPr="00CF3A91">
        <w:rPr>
          <w:rFonts w:hint="eastAsia"/>
        </w:rPr>
        <w:t>。</w:t>
      </w:r>
      <w:bookmarkEnd w:id="82"/>
      <w:bookmarkEnd w:id="83"/>
      <w:bookmarkEnd w:id="84"/>
      <w:bookmarkEnd w:id="85"/>
      <w:bookmarkEnd w:id="86"/>
      <w:bookmarkEnd w:id="87"/>
      <w:bookmarkEnd w:id="88"/>
      <w:bookmarkEnd w:id="89"/>
      <w:bookmarkEnd w:id="90"/>
      <w:bookmarkEnd w:id="91"/>
      <w:bookmarkEnd w:id="92"/>
      <w:bookmarkEnd w:id="93"/>
      <w:bookmarkEnd w:id="94"/>
    </w:p>
    <w:p w:rsidR="00131A03" w:rsidRPr="00CF3A91" w:rsidRDefault="00131A03" w:rsidP="00E82308">
      <w:pPr>
        <w:pStyle w:val="2"/>
        <w:spacing w:beforeLines="25" w:before="60"/>
        <w:ind w:left="1020" w:hanging="680"/>
      </w:pPr>
      <w:r w:rsidRPr="00CF3A91">
        <w:rPr>
          <w:rFonts w:hint="eastAsia"/>
        </w:rPr>
        <w:t>調查意見</w:t>
      </w:r>
      <w:proofErr w:type="gramStart"/>
      <w:r w:rsidRPr="00CF3A91">
        <w:rPr>
          <w:rFonts w:hint="eastAsia"/>
        </w:rPr>
        <w:t>三</w:t>
      </w:r>
      <w:proofErr w:type="gramEnd"/>
      <w:r w:rsidRPr="00CF3A91">
        <w:rPr>
          <w:rFonts w:hint="eastAsia"/>
        </w:rPr>
        <w:t>，</w:t>
      </w:r>
      <w:r w:rsidR="002E6E32" w:rsidRPr="00CF3A91">
        <w:rPr>
          <w:rFonts w:hint="eastAsia"/>
        </w:rPr>
        <w:t>函請</w:t>
      </w:r>
      <w:r w:rsidRPr="00CF3A91">
        <w:rPr>
          <w:rFonts w:hint="eastAsia"/>
        </w:rPr>
        <w:t>文化</w:t>
      </w:r>
      <w:proofErr w:type="gramStart"/>
      <w:r w:rsidRPr="00CF3A91">
        <w:rPr>
          <w:rFonts w:hint="eastAsia"/>
        </w:rPr>
        <w:t>部並</w:t>
      </w:r>
      <w:proofErr w:type="gramEnd"/>
      <w:r w:rsidRPr="00CF3A91">
        <w:rPr>
          <w:rFonts w:hint="eastAsia"/>
        </w:rPr>
        <w:t>督</w:t>
      </w:r>
      <w:r w:rsidR="002E6E32" w:rsidRPr="00CF3A91">
        <w:rPr>
          <w:rFonts w:hint="eastAsia"/>
        </w:rPr>
        <w:t>同</w:t>
      </w:r>
      <w:r w:rsidRPr="00CF3A91">
        <w:rPr>
          <w:rFonts w:hint="eastAsia"/>
          <w:kern w:val="0"/>
        </w:rPr>
        <w:t>各直轄市及縣（市）政府</w:t>
      </w:r>
      <w:r w:rsidRPr="00CF3A91">
        <w:rPr>
          <w:rFonts w:hint="eastAsia"/>
        </w:rPr>
        <w:t>確實檢討改進</w:t>
      </w:r>
      <w:proofErr w:type="gramStart"/>
      <w:r w:rsidRPr="00CF3A91">
        <w:rPr>
          <w:rFonts w:hint="eastAsia"/>
        </w:rPr>
        <w:t>見復</w:t>
      </w:r>
      <w:proofErr w:type="gramEnd"/>
      <w:r w:rsidRPr="00CF3A91">
        <w:rPr>
          <w:rFonts w:hint="eastAsia"/>
        </w:rPr>
        <w:t>。</w:t>
      </w:r>
    </w:p>
    <w:p w:rsidR="00307D72" w:rsidRPr="00CF3A91" w:rsidRDefault="00307D72" w:rsidP="00E82308">
      <w:pPr>
        <w:pStyle w:val="2"/>
        <w:spacing w:beforeLines="25" w:before="60"/>
        <w:ind w:left="1020" w:hanging="680"/>
      </w:pPr>
      <w:r w:rsidRPr="00CF3A91">
        <w:rPr>
          <w:rFonts w:hint="eastAsia"/>
        </w:rPr>
        <w:t>調查意見四，</w:t>
      </w:r>
      <w:r w:rsidR="00EB6569" w:rsidRPr="00CF3A91">
        <w:rPr>
          <w:rFonts w:hint="eastAsia"/>
        </w:rPr>
        <w:t>函請國防部確實檢討改進</w:t>
      </w:r>
      <w:proofErr w:type="gramStart"/>
      <w:r w:rsidR="00EB6569" w:rsidRPr="00CF3A91">
        <w:rPr>
          <w:rFonts w:hint="eastAsia"/>
        </w:rPr>
        <w:t>見復。</w:t>
      </w:r>
      <w:proofErr w:type="gramEnd"/>
    </w:p>
    <w:bookmarkEnd w:id="95"/>
    <w:bookmarkEnd w:id="96"/>
    <w:bookmarkEnd w:id="97"/>
    <w:bookmarkEnd w:id="98"/>
    <w:bookmarkEnd w:id="99"/>
    <w:bookmarkEnd w:id="100"/>
    <w:bookmarkEnd w:id="101"/>
    <w:bookmarkEnd w:id="102"/>
    <w:bookmarkEnd w:id="103"/>
    <w:bookmarkEnd w:id="104"/>
    <w:bookmarkEnd w:id="105"/>
    <w:p w:rsidR="00770453" w:rsidRPr="00CF3A91" w:rsidRDefault="00770453" w:rsidP="00770453">
      <w:pPr>
        <w:pStyle w:val="aa"/>
        <w:spacing w:beforeLines="50" w:before="120" w:afterLines="100" w:after="240"/>
        <w:ind w:leftChars="1100" w:left="3520"/>
        <w:rPr>
          <w:b w:val="0"/>
          <w:bCs/>
          <w:snapToGrid/>
          <w:spacing w:val="12"/>
          <w:kern w:val="0"/>
          <w:sz w:val="40"/>
        </w:rPr>
      </w:pPr>
    </w:p>
    <w:p w:rsidR="00E25849" w:rsidRPr="00CF3A91" w:rsidRDefault="00E25849" w:rsidP="00770453">
      <w:pPr>
        <w:pStyle w:val="aa"/>
        <w:spacing w:beforeLines="50" w:before="120" w:afterLines="100" w:after="240"/>
        <w:ind w:leftChars="1100" w:left="3520"/>
        <w:rPr>
          <w:b w:val="0"/>
          <w:bCs/>
          <w:snapToGrid/>
          <w:spacing w:val="12"/>
          <w:kern w:val="0"/>
          <w:sz w:val="40"/>
        </w:rPr>
      </w:pPr>
      <w:r w:rsidRPr="00CF3A91">
        <w:rPr>
          <w:rFonts w:hint="eastAsia"/>
          <w:b w:val="0"/>
          <w:bCs/>
          <w:snapToGrid/>
          <w:spacing w:val="12"/>
          <w:kern w:val="0"/>
          <w:sz w:val="40"/>
        </w:rPr>
        <w:t>調查委員：</w:t>
      </w:r>
      <w:proofErr w:type="gramStart"/>
      <w:r w:rsidR="00EA113E">
        <w:rPr>
          <w:rFonts w:hint="eastAsia"/>
          <w:b w:val="0"/>
          <w:bCs/>
          <w:snapToGrid/>
          <w:spacing w:val="12"/>
          <w:kern w:val="0"/>
          <w:sz w:val="40"/>
        </w:rPr>
        <w:t>浦忠成</w:t>
      </w:r>
      <w:proofErr w:type="gramEnd"/>
    </w:p>
    <w:p w:rsidR="002D7A30" w:rsidRPr="00CF3A91" w:rsidRDefault="00EA113E" w:rsidP="00770453">
      <w:pPr>
        <w:pStyle w:val="aa"/>
        <w:spacing w:beforeLines="50" w:before="120" w:afterLines="100" w:after="240"/>
        <w:ind w:leftChars="1100" w:left="3520"/>
        <w:rPr>
          <w:b w:val="0"/>
          <w:bCs/>
          <w:snapToGrid/>
          <w:spacing w:val="12"/>
          <w:kern w:val="0"/>
          <w:sz w:val="40"/>
        </w:rPr>
      </w:pPr>
      <w:r>
        <w:rPr>
          <w:rFonts w:hint="eastAsia"/>
          <w:b w:val="0"/>
          <w:bCs/>
          <w:snapToGrid/>
          <w:spacing w:val="12"/>
          <w:kern w:val="0"/>
          <w:sz w:val="40"/>
        </w:rPr>
        <w:t xml:space="preserve">          </w:t>
      </w:r>
      <w:proofErr w:type="gramStart"/>
      <w:r>
        <w:rPr>
          <w:rFonts w:hint="eastAsia"/>
          <w:b w:val="0"/>
          <w:bCs/>
          <w:snapToGrid/>
          <w:spacing w:val="12"/>
          <w:kern w:val="0"/>
          <w:sz w:val="40"/>
        </w:rPr>
        <w:t>范</w:t>
      </w:r>
      <w:proofErr w:type="gramEnd"/>
      <w:r>
        <w:rPr>
          <w:rFonts w:hint="eastAsia"/>
          <w:b w:val="0"/>
          <w:bCs/>
          <w:snapToGrid/>
          <w:spacing w:val="12"/>
          <w:kern w:val="0"/>
          <w:sz w:val="40"/>
        </w:rPr>
        <w:t>巽綠</w:t>
      </w:r>
    </w:p>
    <w:p w:rsidR="002D7A30" w:rsidRPr="00CF3A91" w:rsidRDefault="002D7A30" w:rsidP="00770453">
      <w:pPr>
        <w:pStyle w:val="aa"/>
        <w:spacing w:beforeLines="50" w:before="120" w:afterLines="100" w:after="240"/>
        <w:ind w:leftChars="1100" w:left="3520"/>
        <w:rPr>
          <w:b w:val="0"/>
          <w:bCs/>
          <w:snapToGrid/>
          <w:spacing w:val="12"/>
          <w:kern w:val="0"/>
          <w:sz w:val="40"/>
        </w:rPr>
      </w:pPr>
    </w:p>
    <w:p w:rsidR="00232176" w:rsidRPr="00CF3A91" w:rsidRDefault="00232176" w:rsidP="00770453">
      <w:pPr>
        <w:pStyle w:val="aa"/>
        <w:spacing w:beforeLines="50" w:before="120" w:afterLines="100" w:after="240"/>
        <w:ind w:leftChars="1100" w:left="3520"/>
        <w:rPr>
          <w:b w:val="0"/>
          <w:bCs/>
          <w:snapToGrid/>
          <w:spacing w:val="12"/>
          <w:kern w:val="0"/>
          <w:sz w:val="40"/>
        </w:rPr>
      </w:pPr>
    </w:p>
    <w:p w:rsidR="00232176" w:rsidRPr="00CF3A91" w:rsidRDefault="00232176" w:rsidP="00770453">
      <w:pPr>
        <w:pStyle w:val="aa"/>
        <w:spacing w:beforeLines="50" w:before="120" w:afterLines="100" w:after="240"/>
        <w:ind w:leftChars="1100" w:left="3520"/>
        <w:rPr>
          <w:b w:val="0"/>
          <w:bCs/>
          <w:snapToGrid/>
          <w:spacing w:val="12"/>
          <w:kern w:val="0"/>
          <w:sz w:val="40"/>
        </w:rPr>
      </w:pPr>
    </w:p>
    <w:p w:rsidR="00232176" w:rsidRPr="00CF3A91" w:rsidRDefault="00232176" w:rsidP="00770453">
      <w:pPr>
        <w:pStyle w:val="aa"/>
        <w:spacing w:beforeLines="50" w:before="120" w:afterLines="100" w:after="240"/>
        <w:ind w:leftChars="1100" w:left="3520"/>
        <w:rPr>
          <w:b w:val="0"/>
          <w:bCs/>
          <w:snapToGrid/>
          <w:spacing w:val="12"/>
          <w:kern w:val="0"/>
          <w:sz w:val="40"/>
        </w:rPr>
      </w:pPr>
    </w:p>
    <w:p w:rsidR="00232176" w:rsidRPr="00CF3A91" w:rsidRDefault="00232176" w:rsidP="00770453">
      <w:pPr>
        <w:pStyle w:val="aa"/>
        <w:spacing w:beforeLines="50" w:before="120" w:afterLines="100" w:after="240"/>
        <w:ind w:leftChars="1100" w:left="3520"/>
        <w:rPr>
          <w:b w:val="0"/>
          <w:bCs/>
          <w:snapToGrid/>
          <w:spacing w:val="12"/>
          <w:kern w:val="0"/>
          <w:sz w:val="40"/>
        </w:rPr>
      </w:pPr>
    </w:p>
    <w:p w:rsidR="00E25849" w:rsidRPr="00CF3A91" w:rsidRDefault="00E25849">
      <w:pPr>
        <w:pStyle w:val="af"/>
        <w:rPr>
          <w:rFonts w:hAnsi="標楷體"/>
          <w:bCs/>
        </w:rPr>
      </w:pPr>
      <w:r w:rsidRPr="00CF3A91">
        <w:rPr>
          <w:rFonts w:hAnsi="標楷體" w:hint="eastAsia"/>
          <w:bCs/>
        </w:rPr>
        <w:t>中</w:t>
      </w:r>
      <w:r w:rsidR="00B5484D" w:rsidRPr="00CF3A91">
        <w:rPr>
          <w:rFonts w:hAnsi="標楷體" w:hint="eastAsia"/>
          <w:bCs/>
        </w:rPr>
        <w:t xml:space="preserve">  </w:t>
      </w:r>
      <w:r w:rsidRPr="00CF3A91">
        <w:rPr>
          <w:rFonts w:hAnsi="標楷體" w:hint="eastAsia"/>
          <w:bCs/>
        </w:rPr>
        <w:t>華</w:t>
      </w:r>
      <w:r w:rsidR="00B5484D" w:rsidRPr="00CF3A91">
        <w:rPr>
          <w:rFonts w:hAnsi="標楷體" w:hint="eastAsia"/>
          <w:bCs/>
        </w:rPr>
        <w:t xml:space="preserve">  </w:t>
      </w:r>
      <w:r w:rsidRPr="00CF3A91">
        <w:rPr>
          <w:rFonts w:hAnsi="標楷體" w:hint="eastAsia"/>
          <w:bCs/>
        </w:rPr>
        <w:t>民</w:t>
      </w:r>
      <w:r w:rsidR="00B5484D" w:rsidRPr="00CF3A91">
        <w:rPr>
          <w:rFonts w:hAnsi="標楷體" w:hint="eastAsia"/>
          <w:bCs/>
        </w:rPr>
        <w:t xml:space="preserve">  </w:t>
      </w:r>
      <w:r w:rsidRPr="00CF3A91">
        <w:rPr>
          <w:rFonts w:hAnsi="標楷體" w:hint="eastAsia"/>
          <w:bCs/>
        </w:rPr>
        <w:t xml:space="preserve">國　</w:t>
      </w:r>
      <w:r w:rsidR="00B36906" w:rsidRPr="00CF3A91">
        <w:rPr>
          <w:rFonts w:hAnsi="標楷體"/>
          <w:bCs/>
        </w:rPr>
        <w:t>112</w:t>
      </w:r>
      <w:r w:rsidRPr="00CF3A91">
        <w:rPr>
          <w:rFonts w:hAnsi="標楷體" w:hint="eastAsia"/>
          <w:bCs/>
        </w:rPr>
        <w:t xml:space="preserve">　年</w:t>
      </w:r>
      <w:r w:rsidR="00EA113E">
        <w:rPr>
          <w:rFonts w:hAnsi="標楷體" w:hint="eastAsia"/>
          <w:bCs/>
        </w:rPr>
        <w:t xml:space="preserve"> </w:t>
      </w:r>
      <w:r w:rsidR="00AE0F9D" w:rsidRPr="00CF3A91">
        <w:rPr>
          <w:rFonts w:hAnsi="標楷體"/>
          <w:bCs/>
        </w:rPr>
        <w:t>7</w:t>
      </w:r>
      <w:r w:rsidR="00EA113E">
        <w:rPr>
          <w:rFonts w:hAnsi="標楷體" w:hint="eastAsia"/>
          <w:bCs/>
        </w:rPr>
        <w:t xml:space="preserve"> </w:t>
      </w:r>
      <w:r w:rsidRPr="00CF3A91">
        <w:rPr>
          <w:rFonts w:hAnsi="標楷體" w:hint="eastAsia"/>
          <w:bCs/>
        </w:rPr>
        <w:t>月</w:t>
      </w:r>
      <w:r w:rsidR="00EA113E">
        <w:rPr>
          <w:rFonts w:hAnsi="標楷體" w:hint="eastAsia"/>
          <w:bCs/>
        </w:rPr>
        <w:t xml:space="preserve"> 13 </w:t>
      </w:r>
      <w:r w:rsidRPr="00CF3A91">
        <w:rPr>
          <w:rFonts w:hAnsi="標楷體" w:hint="eastAsia"/>
          <w:bCs/>
        </w:rPr>
        <w:t>日</w:t>
      </w:r>
    </w:p>
    <w:p w:rsidR="00232176" w:rsidRDefault="00232176" w:rsidP="00A07B4B">
      <w:pPr>
        <w:pStyle w:val="af0"/>
        <w:kinsoku/>
        <w:autoSpaceDE w:val="0"/>
        <w:spacing w:beforeLines="50" w:before="120"/>
        <w:ind w:left="960" w:hanging="960"/>
      </w:pPr>
    </w:p>
    <w:sectPr w:rsidR="00232176" w:rsidSect="00232176">
      <w:headerReference w:type="default" r:id="rId9"/>
      <w:footerReference w:type="default" r:id="rId10"/>
      <w:pgSz w:w="11907" w:h="16840" w:code="9"/>
      <w:pgMar w:top="1701" w:right="1418" w:bottom="1418" w:left="1418" w:header="851" w:footer="851" w:gutter="227"/>
      <w:cols w:space="425"/>
      <w:docGrid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BE2" w:rsidRDefault="00864BE2">
      <w:r>
        <w:separator/>
      </w:r>
    </w:p>
  </w:endnote>
  <w:endnote w:type="continuationSeparator" w:id="0">
    <w:p w:rsidR="00864BE2" w:rsidRDefault="00864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5252487"/>
      <w:docPartObj>
        <w:docPartGallery w:val="Page Numbers (Bottom of Page)"/>
        <w:docPartUnique/>
      </w:docPartObj>
    </w:sdtPr>
    <w:sdtEndPr/>
    <w:sdtContent>
      <w:p w:rsidR="00820120" w:rsidRDefault="00820120">
        <w:pPr>
          <w:pStyle w:val="af3"/>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BE2" w:rsidRDefault="00864BE2">
      <w:r>
        <w:separator/>
      </w:r>
    </w:p>
  </w:footnote>
  <w:footnote w:type="continuationSeparator" w:id="0">
    <w:p w:rsidR="00864BE2" w:rsidRDefault="00864BE2">
      <w:r>
        <w:continuationSeparator/>
      </w:r>
    </w:p>
  </w:footnote>
  <w:footnote w:id="1">
    <w:p w:rsidR="00820120" w:rsidRDefault="00820120" w:rsidP="00110964">
      <w:pPr>
        <w:spacing w:line="320" w:lineRule="exact"/>
        <w:ind w:left="440"/>
        <w:rPr>
          <w:rFonts w:hAnsi="標楷體"/>
          <w:sz w:val="24"/>
          <w:szCs w:val="24"/>
        </w:rPr>
      </w:pPr>
      <w:r>
        <w:rPr>
          <w:rStyle w:val="aff"/>
        </w:rPr>
        <w:footnoteRef/>
      </w:r>
      <w:r>
        <w:rPr>
          <w:rFonts w:hint="eastAsia"/>
        </w:rPr>
        <w:t xml:space="preserve"> </w:t>
      </w:r>
      <w:r>
        <w:rPr>
          <w:rFonts w:hAnsi="標楷體" w:hint="eastAsia"/>
          <w:sz w:val="24"/>
          <w:szCs w:val="24"/>
        </w:rPr>
        <w:t>文資法第41條規定：</w:t>
      </w:r>
    </w:p>
    <w:p w:rsidR="00820120" w:rsidRDefault="00820120" w:rsidP="00110964">
      <w:pPr>
        <w:spacing w:line="320" w:lineRule="exact"/>
        <w:ind w:left="442"/>
        <w:rPr>
          <w:sz w:val="24"/>
          <w:szCs w:val="24"/>
        </w:rPr>
      </w:pPr>
      <w:r>
        <w:rPr>
          <w:rFonts w:hAnsi="標楷體" w:hint="eastAsia"/>
          <w:sz w:val="24"/>
          <w:szCs w:val="24"/>
        </w:rPr>
        <w:t>第1項規定：「</w:t>
      </w:r>
      <w:r>
        <w:rPr>
          <w:rFonts w:hint="eastAsia"/>
          <w:sz w:val="24"/>
          <w:szCs w:val="24"/>
        </w:rPr>
        <w:t>古蹟除以政府機關為管理機關者外，其所</w:t>
      </w:r>
      <w:proofErr w:type="gramStart"/>
      <w:r>
        <w:rPr>
          <w:rFonts w:hint="eastAsia"/>
          <w:sz w:val="24"/>
          <w:szCs w:val="24"/>
        </w:rPr>
        <w:t>定著</w:t>
      </w:r>
      <w:proofErr w:type="gramEnd"/>
      <w:r>
        <w:rPr>
          <w:rFonts w:hint="eastAsia"/>
          <w:sz w:val="24"/>
          <w:szCs w:val="24"/>
        </w:rPr>
        <w:t>之土地、古蹟保存用地、保存區、其他使用用地或分區內土地，因古蹟之指定、古蹟保存用地、保存區、其他使用用地或分區之編定、劃定或變更，致其原依法可建築之基準容積受到限制部分，得等值移轉至其他地方建築使用或享有其他獎勵措施；其辦法，由內政部會商</w:t>
      </w:r>
      <w:proofErr w:type="gramStart"/>
      <w:r>
        <w:rPr>
          <w:rFonts w:hint="eastAsia"/>
          <w:sz w:val="24"/>
          <w:szCs w:val="24"/>
        </w:rPr>
        <w:t>文化部定之</w:t>
      </w:r>
      <w:proofErr w:type="gramEnd"/>
      <w:r>
        <w:rPr>
          <w:rFonts w:hint="eastAsia"/>
          <w:sz w:val="24"/>
          <w:szCs w:val="24"/>
        </w:rPr>
        <w:t>。」</w:t>
      </w:r>
    </w:p>
    <w:p w:rsidR="00820120" w:rsidRDefault="00820120" w:rsidP="00110964">
      <w:pPr>
        <w:spacing w:line="320" w:lineRule="exact"/>
        <w:ind w:left="440"/>
        <w:rPr>
          <w:sz w:val="24"/>
          <w:szCs w:val="24"/>
        </w:rPr>
      </w:pPr>
      <w:r>
        <w:rPr>
          <w:rFonts w:hAnsi="標楷體" w:hint="eastAsia"/>
          <w:sz w:val="24"/>
          <w:szCs w:val="24"/>
        </w:rPr>
        <w:t>第2項規定：「</w:t>
      </w:r>
      <w:r>
        <w:rPr>
          <w:rFonts w:hint="eastAsia"/>
          <w:sz w:val="24"/>
          <w:szCs w:val="24"/>
        </w:rPr>
        <w:t>前項所稱其他地方，係指同一都市土地主要計畫地區或區域計畫地區之同一直轄市、縣（市）內之地區。但經內政部都市計畫委員會審議通過後，得移轉至同一直轄市、縣（市）之其他主要計畫地區。」</w:t>
      </w:r>
    </w:p>
    <w:p w:rsidR="00820120" w:rsidRDefault="00820120" w:rsidP="00110964">
      <w:pPr>
        <w:spacing w:line="320" w:lineRule="exact"/>
        <w:ind w:left="440"/>
        <w:rPr>
          <w:rFonts w:hAnsi="標楷體"/>
          <w:sz w:val="24"/>
          <w:szCs w:val="24"/>
        </w:rPr>
      </w:pPr>
      <w:r>
        <w:rPr>
          <w:rFonts w:hAnsi="標楷體" w:hint="eastAsia"/>
          <w:sz w:val="24"/>
          <w:szCs w:val="24"/>
        </w:rPr>
        <w:t>第3項規定：「第1項之容積一經移轉，其古蹟之指定或古蹟保存用地、保存區、其他使用用地或分區之管制，不得任意廢止。」</w:t>
      </w:r>
    </w:p>
    <w:p w:rsidR="00820120" w:rsidRDefault="00820120" w:rsidP="00110964">
      <w:pPr>
        <w:spacing w:line="320" w:lineRule="exact"/>
        <w:ind w:left="440"/>
      </w:pPr>
      <w:r>
        <w:rPr>
          <w:rFonts w:hAnsi="標楷體" w:hint="eastAsia"/>
          <w:sz w:val="24"/>
          <w:szCs w:val="24"/>
        </w:rPr>
        <w:t>第4項規定：「經土地所有人依第1項提出古蹟容積移轉申請時，主管機關應協調相關單位完成其容積移轉之計算，並以書面通知所有權人或管理人。」</w:t>
      </w:r>
    </w:p>
  </w:footnote>
  <w:footnote w:id="2">
    <w:p w:rsidR="00820120" w:rsidRDefault="00820120">
      <w:pPr>
        <w:pStyle w:val="afd"/>
      </w:pPr>
      <w:r>
        <w:rPr>
          <w:rStyle w:val="aff"/>
        </w:rPr>
        <w:footnoteRef/>
      </w:r>
      <w:r>
        <w:t xml:space="preserve"> </w:t>
      </w:r>
      <w:r>
        <w:rPr>
          <w:rFonts w:hAnsi="標楷體" w:hint="eastAsia"/>
          <w:sz w:val="24"/>
          <w:szCs w:val="24"/>
        </w:rPr>
        <w:t>「文化資產保存容積移轉運用機制檢討及研究」成果報告書，委託單位文化部文化資產局受託單位逢甲大學，108年07月26日，頁226-228。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120" w:rsidRDefault="00820120" w:rsidP="0050781D">
    <w:pPr>
      <w:framePr w:wrap="auto" w:vAnchor="page" w:hAnchor="page" w:x="1466" w:y="1160"/>
      <w:ind w:left="640" w:right="360" w:firstLine="448"/>
      <w:jc w:val="right"/>
    </w:pPr>
  </w:p>
  <w:p w:rsidR="00820120" w:rsidRDefault="0082012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E4EBDB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09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4368"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92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3403"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3970" w:hanging="850"/>
      </w:pPr>
      <w:rPr>
        <w:rFonts w:ascii="標楷體" w:eastAsia="標楷體" w:hint="eastAsia"/>
        <w:b w:val="0"/>
        <w:i w:val="0"/>
        <w:snapToGrid/>
        <w:color w:val="auto"/>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color w:val="auto"/>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A768D060"/>
    <w:lvl w:ilvl="0" w:tplc="97B8F7F6">
      <w:start w:val="1"/>
      <w:numFmt w:val="decimal"/>
      <w:pStyle w:val="a3"/>
      <w:lvlText w:val="表%1　"/>
      <w:lvlJc w:val="left"/>
      <w:pPr>
        <w:ind w:left="5159" w:hanging="480"/>
      </w:pPr>
      <w:rPr>
        <w:rFonts w:ascii="標楷體" w:eastAsia="標楷體" w:hint="eastAsia"/>
        <w:b w:val="0"/>
        <w:i w:val="0"/>
        <w:sz w:val="32"/>
        <w:szCs w:val="32"/>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
  </w:num>
  <w:num w:numId="2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5A7"/>
    <w:rsid w:val="000038DE"/>
    <w:rsid w:val="0000650E"/>
    <w:rsid w:val="00006961"/>
    <w:rsid w:val="000112BF"/>
    <w:rsid w:val="00012233"/>
    <w:rsid w:val="0001353C"/>
    <w:rsid w:val="000145E4"/>
    <w:rsid w:val="00016D2D"/>
    <w:rsid w:val="00016F99"/>
    <w:rsid w:val="000170D2"/>
    <w:rsid w:val="00017318"/>
    <w:rsid w:val="0002181E"/>
    <w:rsid w:val="000229AD"/>
    <w:rsid w:val="00022A19"/>
    <w:rsid w:val="00023E3D"/>
    <w:rsid w:val="000246F7"/>
    <w:rsid w:val="00026369"/>
    <w:rsid w:val="0002706E"/>
    <w:rsid w:val="0003114D"/>
    <w:rsid w:val="00035562"/>
    <w:rsid w:val="00036D76"/>
    <w:rsid w:val="00041556"/>
    <w:rsid w:val="00041A2A"/>
    <w:rsid w:val="00043126"/>
    <w:rsid w:val="00043695"/>
    <w:rsid w:val="00046097"/>
    <w:rsid w:val="00046F9E"/>
    <w:rsid w:val="00047169"/>
    <w:rsid w:val="0005136B"/>
    <w:rsid w:val="00054835"/>
    <w:rsid w:val="00054ED4"/>
    <w:rsid w:val="00056F2D"/>
    <w:rsid w:val="00057F32"/>
    <w:rsid w:val="000601C3"/>
    <w:rsid w:val="00061A5E"/>
    <w:rsid w:val="00062311"/>
    <w:rsid w:val="00062A25"/>
    <w:rsid w:val="00063F16"/>
    <w:rsid w:val="00065825"/>
    <w:rsid w:val="00070569"/>
    <w:rsid w:val="000711D6"/>
    <w:rsid w:val="00071C85"/>
    <w:rsid w:val="00073CB5"/>
    <w:rsid w:val="0007425C"/>
    <w:rsid w:val="00077553"/>
    <w:rsid w:val="000778C0"/>
    <w:rsid w:val="00081514"/>
    <w:rsid w:val="00083275"/>
    <w:rsid w:val="0008403E"/>
    <w:rsid w:val="000851A2"/>
    <w:rsid w:val="00090723"/>
    <w:rsid w:val="00092111"/>
    <w:rsid w:val="0009352E"/>
    <w:rsid w:val="000951CD"/>
    <w:rsid w:val="000954FE"/>
    <w:rsid w:val="00096B96"/>
    <w:rsid w:val="00096D83"/>
    <w:rsid w:val="000A01B6"/>
    <w:rsid w:val="000A2849"/>
    <w:rsid w:val="000A2F3F"/>
    <w:rsid w:val="000A52A8"/>
    <w:rsid w:val="000A775F"/>
    <w:rsid w:val="000B0B4A"/>
    <w:rsid w:val="000B10CB"/>
    <w:rsid w:val="000B1DE5"/>
    <w:rsid w:val="000B279A"/>
    <w:rsid w:val="000B61D2"/>
    <w:rsid w:val="000B64BE"/>
    <w:rsid w:val="000B70A7"/>
    <w:rsid w:val="000B73DD"/>
    <w:rsid w:val="000C0A3D"/>
    <w:rsid w:val="000C35AB"/>
    <w:rsid w:val="000C495F"/>
    <w:rsid w:val="000D1F89"/>
    <w:rsid w:val="000D287F"/>
    <w:rsid w:val="000D2B2C"/>
    <w:rsid w:val="000D3127"/>
    <w:rsid w:val="000D34DA"/>
    <w:rsid w:val="000D578C"/>
    <w:rsid w:val="000D6375"/>
    <w:rsid w:val="000D66D9"/>
    <w:rsid w:val="000E14D8"/>
    <w:rsid w:val="000E18C8"/>
    <w:rsid w:val="000E2A5C"/>
    <w:rsid w:val="000E3438"/>
    <w:rsid w:val="000E45B3"/>
    <w:rsid w:val="000E4A3E"/>
    <w:rsid w:val="000E4D79"/>
    <w:rsid w:val="000E571D"/>
    <w:rsid w:val="000E6431"/>
    <w:rsid w:val="000F15DC"/>
    <w:rsid w:val="000F21A5"/>
    <w:rsid w:val="000F371C"/>
    <w:rsid w:val="000F60E9"/>
    <w:rsid w:val="00100B62"/>
    <w:rsid w:val="00101EE2"/>
    <w:rsid w:val="00102B9F"/>
    <w:rsid w:val="0010336B"/>
    <w:rsid w:val="0010341A"/>
    <w:rsid w:val="00103B26"/>
    <w:rsid w:val="00103BE7"/>
    <w:rsid w:val="00110964"/>
    <w:rsid w:val="00110F49"/>
    <w:rsid w:val="00112637"/>
    <w:rsid w:val="0011263D"/>
    <w:rsid w:val="00112ABC"/>
    <w:rsid w:val="00112B3C"/>
    <w:rsid w:val="001145F6"/>
    <w:rsid w:val="00117B65"/>
    <w:rsid w:val="0012001E"/>
    <w:rsid w:val="0012062D"/>
    <w:rsid w:val="00124B1E"/>
    <w:rsid w:val="00126A55"/>
    <w:rsid w:val="00127217"/>
    <w:rsid w:val="00131A03"/>
    <w:rsid w:val="00132174"/>
    <w:rsid w:val="001338C0"/>
    <w:rsid w:val="00133F08"/>
    <w:rsid w:val="001345E6"/>
    <w:rsid w:val="00135AF3"/>
    <w:rsid w:val="0013691F"/>
    <w:rsid w:val="001378B0"/>
    <w:rsid w:val="00142E00"/>
    <w:rsid w:val="001430B9"/>
    <w:rsid w:val="001440CC"/>
    <w:rsid w:val="001447B2"/>
    <w:rsid w:val="00145DD9"/>
    <w:rsid w:val="00146F22"/>
    <w:rsid w:val="00150117"/>
    <w:rsid w:val="00150DED"/>
    <w:rsid w:val="00152793"/>
    <w:rsid w:val="00153B7E"/>
    <w:rsid w:val="00153D4A"/>
    <w:rsid w:val="001545A9"/>
    <w:rsid w:val="00155633"/>
    <w:rsid w:val="00156416"/>
    <w:rsid w:val="001566DF"/>
    <w:rsid w:val="00162CB9"/>
    <w:rsid w:val="001637C7"/>
    <w:rsid w:val="0016396D"/>
    <w:rsid w:val="00164170"/>
    <w:rsid w:val="0016480E"/>
    <w:rsid w:val="00165222"/>
    <w:rsid w:val="001661B6"/>
    <w:rsid w:val="001700D9"/>
    <w:rsid w:val="00174297"/>
    <w:rsid w:val="00175BAD"/>
    <w:rsid w:val="0017665D"/>
    <w:rsid w:val="00180CFD"/>
    <w:rsid w:val="00180E06"/>
    <w:rsid w:val="001817B3"/>
    <w:rsid w:val="0018199A"/>
    <w:rsid w:val="001828CE"/>
    <w:rsid w:val="00183014"/>
    <w:rsid w:val="001835CD"/>
    <w:rsid w:val="00186054"/>
    <w:rsid w:val="00190812"/>
    <w:rsid w:val="00190BAB"/>
    <w:rsid w:val="0019297A"/>
    <w:rsid w:val="0019561F"/>
    <w:rsid w:val="001959C2"/>
    <w:rsid w:val="001967FC"/>
    <w:rsid w:val="001971E5"/>
    <w:rsid w:val="001A0491"/>
    <w:rsid w:val="001A24DA"/>
    <w:rsid w:val="001A51E3"/>
    <w:rsid w:val="001A550E"/>
    <w:rsid w:val="001A6552"/>
    <w:rsid w:val="001A6613"/>
    <w:rsid w:val="001A743D"/>
    <w:rsid w:val="001A7968"/>
    <w:rsid w:val="001B02A1"/>
    <w:rsid w:val="001B15E3"/>
    <w:rsid w:val="001B2E98"/>
    <w:rsid w:val="001B3483"/>
    <w:rsid w:val="001B3C1E"/>
    <w:rsid w:val="001B3E73"/>
    <w:rsid w:val="001B4494"/>
    <w:rsid w:val="001C0D8B"/>
    <w:rsid w:val="001C0DA8"/>
    <w:rsid w:val="001C3C02"/>
    <w:rsid w:val="001C3D3F"/>
    <w:rsid w:val="001C4BEA"/>
    <w:rsid w:val="001C5F34"/>
    <w:rsid w:val="001D1246"/>
    <w:rsid w:val="001D1BDA"/>
    <w:rsid w:val="001D4AD7"/>
    <w:rsid w:val="001D57DA"/>
    <w:rsid w:val="001D5A21"/>
    <w:rsid w:val="001D6911"/>
    <w:rsid w:val="001E0D8A"/>
    <w:rsid w:val="001E1A61"/>
    <w:rsid w:val="001E37B6"/>
    <w:rsid w:val="001E67BA"/>
    <w:rsid w:val="001E74C2"/>
    <w:rsid w:val="001F11F1"/>
    <w:rsid w:val="001F1580"/>
    <w:rsid w:val="001F434E"/>
    <w:rsid w:val="001F49E0"/>
    <w:rsid w:val="001F4F82"/>
    <w:rsid w:val="001F5A48"/>
    <w:rsid w:val="001F6081"/>
    <w:rsid w:val="001F6260"/>
    <w:rsid w:val="001F67AE"/>
    <w:rsid w:val="001F7B4C"/>
    <w:rsid w:val="00200007"/>
    <w:rsid w:val="00200379"/>
    <w:rsid w:val="00200677"/>
    <w:rsid w:val="002030A5"/>
    <w:rsid w:val="00203131"/>
    <w:rsid w:val="002040D1"/>
    <w:rsid w:val="00206801"/>
    <w:rsid w:val="002120EC"/>
    <w:rsid w:val="00212E88"/>
    <w:rsid w:val="0021311A"/>
    <w:rsid w:val="002136C0"/>
    <w:rsid w:val="00213C9C"/>
    <w:rsid w:val="002144A0"/>
    <w:rsid w:val="00215620"/>
    <w:rsid w:val="0021600A"/>
    <w:rsid w:val="0022009E"/>
    <w:rsid w:val="002210DC"/>
    <w:rsid w:val="00221D72"/>
    <w:rsid w:val="00223241"/>
    <w:rsid w:val="0022425C"/>
    <w:rsid w:val="002246DE"/>
    <w:rsid w:val="00226032"/>
    <w:rsid w:val="002267DB"/>
    <w:rsid w:val="00232176"/>
    <w:rsid w:val="00233FDA"/>
    <w:rsid w:val="002340E5"/>
    <w:rsid w:val="0023677E"/>
    <w:rsid w:val="00241AFC"/>
    <w:rsid w:val="002422BE"/>
    <w:rsid w:val="002429E2"/>
    <w:rsid w:val="002520F8"/>
    <w:rsid w:val="00252BC4"/>
    <w:rsid w:val="00254014"/>
    <w:rsid w:val="00254B39"/>
    <w:rsid w:val="00257FFC"/>
    <w:rsid w:val="00260DF7"/>
    <w:rsid w:val="00262A38"/>
    <w:rsid w:val="002635D9"/>
    <w:rsid w:val="0026504D"/>
    <w:rsid w:val="002657A6"/>
    <w:rsid w:val="00265DEC"/>
    <w:rsid w:val="002664C5"/>
    <w:rsid w:val="00272E60"/>
    <w:rsid w:val="00273A2F"/>
    <w:rsid w:val="00277555"/>
    <w:rsid w:val="00280986"/>
    <w:rsid w:val="00280B53"/>
    <w:rsid w:val="00281ECE"/>
    <w:rsid w:val="002831C7"/>
    <w:rsid w:val="002840C6"/>
    <w:rsid w:val="00285370"/>
    <w:rsid w:val="002922F6"/>
    <w:rsid w:val="00292B93"/>
    <w:rsid w:val="00294D00"/>
    <w:rsid w:val="00295174"/>
    <w:rsid w:val="0029584D"/>
    <w:rsid w:val="00296172"/>
    <w:rsid w:val="00296B92"/>
    <w:rsid w:val="002A0676"/>
    <w:rsid w:val="002A2C22"/>
    <w:rsid w:val="002A34D8"/>
    <w:rsid w:val="002A4781"/>
    <w:rsid w:val="002B02EB"/>
    <w:rsid w:val="002B07DF"/>
    <w:rsid w:val="002B3837"/>
    <w:rsid w:val="002B4E80"/>
    <w:rsid w:val="002B6AAD"/>
    <w:rsid w:val="002B70C2"/>
    <w:rsid w:val="002B724E"/>
    <w:rsid w:val="002B731A"/>
    <w:rsid w:val="002C0602"/>
    <w:rsid w:val="002C1249"/>
    <w:rsid w:val="002C14E3"/>
    <w:rsid w:val="002C5F8C"/>
    <w:rsid w:val="002D0D36"/>
    <w:rsid w:val="002D181F"/>
    <w:rsid w:val="002D4568"/>
    <w:rsid w:val="002D5218"/>
    <w:rsid w:val="002D5C16"/>
    <w:rsid w:val="002D7A30"/>
    <w:rsid w:val="002E0B4D"/>
    <w:rsid w:val="002E1D9F"/>
    <w:rsid w:val="002E4106"/>
    <w:rsid w:val="002E6E32"/>
    <w:rsid w:val="002F1112"/>
    <w:rsid w:val="002F2476"/>
    <w:rsid w:val="002F3DFF"/>
    <w:rsid w:val="002F4062"/>
    <w:rsid w:val="002F4DA0"/>
    <w:rsid w:val="002F5E05"/>
    <w:rsid w:val="002F634F"/>
    <w:rsid w:val="002F76EC"/>
    <w:rsid w:val="00301526"/>
    <w:rsid w:val="00305515"/>
    <w:rsid w:val="00306026"/>
    <w:rsid w:val="00306DBD"/>
    <w:rsid w:val="00307095"/>
    <w:rsid w:val="00307A76"/>
    <w:rsid w:val="00307D72"/>
    <w:rsid w:val="00310391"/>
    <w:rsid w:val="00312421"/>
    <w:rsid w:val="00312859"/>
    <w:rsid w:val="0031372A"/>
    <w:rsid w:val="0031455E"/>
    <w:rsid w:val="00315A16"/>
    <w:rsid w:val="00317053"/>
    <w:rsid w:val="003208F2"/>
    <w:rsid w:val="0032109C"/>
    <w:rsid w:val="003210CC"/>
    <w:rsid w:val="00322652"/>
    <w:rsid w:val="00322B45"/>
    <w:rsid w:val="00322F0D"/>
    <w:rsid w:val="00323809"/>
    <w:rsid w:val="00323D41"/>
    <w:rsid w:val="00324AB5"/>
    <w:rsid w:val="00325414"/>
    <w:rsid w:val="00325A7F"/>
    <w:rsid w:val="003271D7"/>
    <w:rsid w:val="00327F00"/>
    <w:rsid w:val="003301EF"/>
    <w:rsid w:val="00330279"/>
    <w:rsid w:val="003302F1"/>
    <w:rsid w:val="00334EB9"/>
    <w:rsid w:val="00341AA9"/>
    <w:rsid w:val="0034470E"/>
    <w:rsid w:val="0034633F"/>
    <w:rsid w:val="0035093A"/>
    <w:rsid w:val="00351174"/>
    <w:rsid w:val="00352DB0"/>
    <w:rsid w:val="00354886"/>
    <w:rsid w:val="00357E2E"/>
    <w:rsid w:val="00357EB1"/>
    <w:rsid w:val="00360C18"/>
    <w:rsid w:val="00361063"/>
    <w:rsid w:val="00361594"/>
    <w:rsid w:val="00364DD3"/>
    <w:rsid w:val="00365A70"/>
    <w:rsid w:val="0037094A"/>
    <w:rsid w:val="003715C2"/>
    <w:rsid w:val="0037188C"/>
    <w:rsid w:val="00371ED3"/>
    <w:rsid w:val="00372659"/>
    <w:rsid w:val="00372E25"/>
    <w:rsid w:val="00372FFC"/>
    <w:rsid w:val="003740EB"/>
    <w:rsid w:val="003753EF"/>
    <w:rsid w:val="0037728A"/>
    <w:rsid w:val="003772F4"/>
    <w:rsid w:val="003808F6"/>
    <w:rsid w:val="00380B7D"/>
    <w:rsid w:val="00381A99"/>
    <w:rsid w:val="003829C2"/>
    <w:rsid w:val="00382C83"/>
    <w:rsid w:val="003830B2"/>
    <w:rsid w:val="00384337"/>
    <w:rsid w:val="00384724"/>
    <w:rsid w:val="0038721B"/>
    <w:rsid w:val="003919B7"/>
    <w:rsid w:val="00391D57"/>
    <w:rsid w:val="00392292"/>
    <w:rsid w:val="003937BF"/>
    <w:rsid w:val="00393FC2"/>
    <w:rsid w:val="00394345"/>
    <w:rsid w:val="00394F45"/>
    <w:rsid w:val="003A19E0"/>
    <w:rsid w:val="003A1F38"/>
    <w:rsid w:val="003A2432"/>
    <w:rsid w:val="003A5927"/>
    <w:rsid w:val="003A5BA9"/>
    <w:rsid w:val="003A6678"/>
    <w:rsid w:val="003A7526"/>
    <w:rsid w:val="003B1017"/>
    <w:rsid w:val="003B2F4E"/>
    <w:rsid w:val="003B3C07"/>
    <w:rsid w:val="003B5DA6"/>
    <w:rsid w:val="003B6081"/>
    <w:rsid w:val="003B6775"/>
    <w:rsid w:val="003C5A27"/>
    <w:rsid w:val="003C5FE2"/>
    <w:rsid w:val="003D05FB"/>
    <w:rsid w:val="003D1B16"/>
    <w:rsid w:val="003D37B2"/>
    <w:rsid w:val="003D45BF"/>
    <w:rsid w:val="003D508A"/>
    <w:rsid w:val="003D537F"/>
    <w:rsid w:val="003D5B52"/>
    <w:rsid w:val="003D712A"/>
    <w:rsid w:val="003D7B75"/>
    <w:rsid w:val="003E0208"/>
    <w:rsid w:val="003E19AB"/>
    <w:rsid w:val="003E19BC"/>
    <w:rsid w:val="003E2642"/>
    <w:rsid w:val="003E4B57"/>
    <w:rsid w:val="003E539E"/>
    <w:rsid w:val="003E762F"/>
    <w:rsid w:val="003E7E74"/>
    <w:rsid w:val="003F20E4"/>
    <w:rsid w:val="003F27E1"/>
    <w:rsid w:val="003F3080"/>
    <w:rsid w:val="003F33D8"/>
    <w:rsid w:val="003F341B"/>
    <w:rsid w:val="003F437A"/>
    <w:rsid w:val="003F48CB"/>
    <w:rsid w:val="003F5C2B"/>
    <w:rsid w:val="003F6365"/>
    <w:rsid w:val="003F6474"/>
    <w:rsid w:val="003F659A"/>
    <w:rsid w:val="003F6B37"/>
    <w:rsid w:val="003F77DB"/>
    <w:rsid w:val="00402240"/>
    <w:rsid w:val="004023E9"/>
    <w:rsid w:val="0040454A"/>
    <w:rsid w:val="00406C94"/>
    <w:rsid w:val="004130B6"/>
    <w:rsid w:val="00413F83"/>
    <w:rsid w:val="004147B4"/>
    <w:rsid w:val="0041490C"/>
    <w:rsid w:val="00416191"/>
    <w:rsid w:val="00416721"/>
    <w:rsid w:val="00416CE1"/>
    <w:rsid w:val="004173DD"/>
    <w:rsid w:val="00421EF0"/>
    <w:rsid w:val="004224FA"/>
    <w:rsid w:val="00423D07"/>
    <w:rsid w:val="00424774"/>
    <w:rsid w:val="00425FBA"/>
    <w:rsid w:val="0042639A"/>
    <w:rsid w:val="00427150"/>
    <w:rsid w:val="00427936"/>
    <w:rsid w:val="004313DA"/>
    <w:rsid w:val="004330C1"/>
    <w:rsid w:val="00433493"/>
    <w:rsid w:val="00434DE9"/>
    <w:rsid w:val="00435227"/>
    <w:rsid w:val="00437F57"/>
    <w:rsid w:val="004408EA"/>
    <w:rsid w:val="0044346F"/>
    <w:rsid w:val="004455C3"/>
    <w:rsid w:val="0044670D"/>
    <w:rsid w:val="00447CA9"/>
    <w:rsid w:val="00451893"/>
    <w:rsid w:val="0045194B"/>
    <w:rsid w:val="00452414"/>
    <w:rsid w:val="00452B98"/>
    <w:rsid w:val="00453171"/>
    <w:rsid w:val="00453FF6"/>
    <w:rsid w:val="00455477"/>
    <w:rsid w:val="00457654"/>
    <w:rsid w:val="004611DA"/>
    <w:rsid w:val="00464DFC"/>
    <w:rsid w:val="0046520A"/>
    <w:rsid w:val="00465919"/>
    <w:rsid w:val="004671C7"/>
    <w:rsid w:val="004672AB"/>
    <w:rsid w:val="00470FED"/>
    <w:rsid w:val="004712FA"/>
    <w:rsid w:val="004714FE"/>
    <w:rsid w:val="00471A1B"/>
    <w:rsid w:val="00472A39"/>
    <w:rsid w:val="00476459"/>
    <w:rsid w:val="00476F95"/>
    <w:rsid w:val="00477BAA"/>
    <w:rsid w:val="0048402B"/>
    <w:rsid w:val="004848BB"/>
    <w:rsid w:val="00486635"/>
    <w:rsid w:val="00491B8E"/>
    <w:rsid w:val="00495053"/>
    <w:rsid w:val="00496442"/>
    <w:rsid w:val="0049713E"/>
    <w:rsid w:val="004A11FC"/>
    <w:rsid w:val="004A1F59"/>
    <w:rsid w:val="004A21CD"/>
    <w:rsid w:val="004A29BE"/>
    <w:rsid w:val="004A3225"/>
    <w:rsid w:val="004A32AB"/>
    <w:rsid w:val="004A33EE"/>
    <w:rsid w:val="004A3AA8"/>
    <w:rsid w:val="004A6615"/>
    <w:rsid w:val="004B13C7"/>
    <w:rsid w:val="004B4C3B"/>
    <w:rsid w:val="004B778F"/>
    <w:rsid w:val="004B7C42"/>
    <w:rsid w:val="004C0609"/>
    <w:rsid w:val="004C0D02"/>
    <w:rsid w:val="004C30DC"/>
    <w:rsid w:val="004C5905"/>
    <w:rsid w:val="004C639F"/>
    <w:rsid w:val="004D11A1"/>
    <w:rsid w:val="004D141F"/>
    <w:rsid w:val="004D2742"/>
    <w:rsid w:val="004D2AC7"/>
    <w:rsid w:val="004D5916"/>
    <w:rsid w:val="004D6310"/>
    <w:rsid w:val="004E0062"/>
    <w:rsid w:val="004E05A1"/>
    <w:rsid w:val="004E1417"/>
    <w:rsid w:val="004E1BF3"/>
    <w:rsid w:val="004E2255"/>
    <w:rsid w:val="004E3E50"/>
    <w:rsid w:val="004E5511"/>
    <w:rsid w:val="004E5924"/>
    <w:rsid w:val="004E7F21"/>
    <w:rsid w:val="004F472A"/>
    <w:rsid w:val="004F48B3"/>
    <w:rsid w:val="004F4C7F"/>
    <w:rsid w:val="004F5978"/>
    <w:rsid w:val="004F5E57"/>
    <w:rsid w:val="004F6710"/>
    <w:rsid w:val="00500217"/>
    <w:rsid w:val="00500C3E"/>
    <w:rsid w:val="00502849"/>
    <w:rsid w:val="00504334"/>
    <w:rsid w:val="0050498D"/>
    <w:rsid w:val="0050781D"/>
    <w:rsid w:val="005104D7"/>
    <w:rsid w:val="005104EB"/>
    <w:rsid w:val="00510B9E"/>
    <w:rsid w:val="00512522"/>
    <w:rsid w:val="00512F35"/>
    <w:rsid w:val="005132A9"/>
    <w:rsid w:val="00513C1E"/>
    <w:rsid w:val="005143AE"/>
    <w:rsid w:val="00514931"/>
    <w:rsid w:val="00516363"/>
    <w:rsid w:val="00517B0B"/>
    <w:rsid w:val="00523A8F"/>
    <w:rsid w:val="00523BCF"/>
    <w:rsid w:val="005246A8"/>
    <w:rsid w:val="0052486C"/>
    <w:rsid w:val="0052490E"/>
    <w:rsid w:val="0052619C"/>
    <w:rsid w:val="005268B6"/>
    <w:rsid w:val="00530D19"/>
    <w:rsid w:val="00531A69"/>
    <w:rsid w:val="005320E0"/>
    <w:rsid w:val="00534300"/>
    <w:rsid w:val="0053499B"/>
    <w:rsid w:val="00536BC2"/>
    <w:rsid w:val="005378BF"/>
    <w:rsid w:val="00541A69"/>
    <w:rsid w:val="00542486"/>
    <w:rsid w:val="005425E1"/>
    <w:rsid w:val="005427C5"/>
    <w:rsid w:val="00542CF6"/>
    <w:rsid w:val="005437B0"/>
    <w:rsid w:val="00544F10"/>
    <w:rsid w:val="00545DF4"/>
    <w:rsid w:val="00546660"/>
    <w:rsid w:val="00547108"/>
    <w:rsid w:val="00547B56"/>
    <w:rsid w:val="005528A6"/>
    <w:rsid w:val="00553C03"/>
    <w:rsid w:val="00554A12"/>
    <w:rsid w:val="00557896"/>
    <w:rsid w:val="00557B2A"/>
    <w:rsid w:val="00560DDA"/>
    <w:rsid w:val="00563692"/>
    <w:rsid w:val="00564E0D"/>
    <w:rsid w:val="005668E9"/>
    <w:rsid w:val="00571679"/>
    <w:rsid w:val="00572794"/>
    <w:rsid w:val="005735F8"/>
    <w:rsid w:val="00574040"/>
    <w:rsid w:val="00576B72"/>
    <w:rsid w:val="00577867"/>
    <w:rsid w:val="005778B2"/>
    <w:rsid w:val="00584235"/>
    <w:rsid w:val="005844E7"/>
    <w:rsid w:val="005856F3"/>
    <w:rsid w:val="00585B01"/>
    <w:rsid w:val="00585D60"/>
    <w:rsid w:val="00586917"/>
    <w:rsid w:val="005877F0"/>
    <w:rsid w:val="005908B8"/>
    <w:rsid w:val="00594276"/>
    <w:rsid w:val="0059512E"/>
    <w:rsid w:val="00595E23"/>
    <w:rsid w:val="00596A85"/>
    <w:rsid w:val="0059752D"/>
    <w:rsid w:val="005A2B62"/>
    <w:rsid w:val="005A3467"/>
    <w:rsid w:val="005A3CA8"/>
    <w:rsid w:val="005A3F63"/>
    <w:rsid w:val="005A65B4"/>
    <w:rsid w:val="005A6DD2"/>
    <w:rsid w:val="005A6E57"/>
    <w:rsid w:val="005B0EFE"/>
    <w:rsid w:val="005B308F"/>
    <w:rsid w:val="005B4964"/>
    <w:rsid w:val="005B4CD1"/>
    <w:rsid w:val="005C287C"/>
    <w:rsid w:val="005C385D"/>
    <w:rsid w:val="005C52D5"/>
    <w:rsid w:val="005C5316"/>
    <w:rsid w:val="005C62B6"/>
    <w:rsid w:val="005C6FB9"/>
    <w:rsid w:val="005C70D6"/>
    <w:rsid w:val="005D07DE"/>
    <w:rsid w:val="005D1C9B"/>
    <w:rsid w:val="005D3B20"/>
    <w:rsid w:val="005D6595"/>
    <w:rsid w:val="005D71B7"/>
    <w:rsid w:val="005E1055"/>
    <w:rsid w:val="005E3C49"/>
    <w:rsid w:val="005E3C8A"/>
    <w:rsid w:val="005E4759"/>
    <w:rsid w:val="005E574A"/>
    <w:rsid w:val="005E5C68"/>
    <w:rsid w:val="005E6469"/>
    <w:rsid w:val="005E65C0"/>
    <w:rsid w:val="005E7F2F"/>
    <w:rsid w:val="005F0390"/>
    <w:rsid w:val="005F1C23"/>
    <w:rsid w:val="005F5F78"/>
    <w:rsid w:val="005F7D30"/>
    <w:rsid w:val="00600272"/>
    <w:rsid w:val="006030A1"/>
    <w:rsid w:val="006052F4"/>
    <w:rsid w:val="006072CD"/>
    <w:rsid w:val="00612023"/>
    <w:rsid w:val="00612D4C"/>
    <w:rsid w:val="00612DC1"/>
    <w:rsid w:val="00614190"/>
    <w:rsid w:val="00615A9B"/>
    <w:rsid w:val="006202A2"/>
    <w:rsid w:val="00622A99"/>
    <w:rsid w:val="00622E67"/>
    <w:rsid w:val="0062395A"/>
    <w:rsid w:val="00625210"/>
    <w:rsid w:val="00626B57"/>
    <w:rsid w:val="00626EDC"/>
    <w:rsid w:val="006278DF"/>
    <w:rsid w:val="00627D34"/>
    <w:rsid w:val="00630FB1"/>
    <w:rsid w:val="00631216"/>
    <w:rsid w:val="00634AFC"/>
    <w:rsid w:val="0063652C"/>
    <w:rsid w:val="00636669"/>
    <w:rsid w:val="00637FF3"/>
    <w:rsid w:val="00644978"/>
    <w:rsid w:val="006452D3"/>
    <w:rsid w:val="006470EC"/>
    <w:rsid w:val="00650F15"/>
    <w:rsid w:val="006522CB"/>
    <w:rsid w:val="006542D6"/>
    <w:rsid w:val="00654A86"/>
    <w:rsid w:val="00655044"/>
    <w:rsid w:val="0065598E"/>
    <w:rsid w:val="00655AF2"/>
    <w:rsid w:val="00655BC5"/>
    <w:rsid w:val="0065630A"/>
    <w:rsid w:val="006568BE"/>
    <w:rsid w:val="0066025D"/>
    <w:rsid w:val="0066091A"/>
    <w:rsid w:val="006621C6"/>
    <w:rsid w:val="006641C2"/>
    <w:rsid w:val="006715F1"/>
    <w:rsid w:val="00672329"/>
    <w:rsid w:val="00673659"/>
    <w:rsid w:val="0067474F"/>
    <w:rsid w:val="0067672A"/>
    <w:rsid w:val="006773EC"/>
    <w:rsid w:val="00680504"/>
    <w:rsid w:val="006807DD"/>
    <w:rsid w:val="00681CD9"/>
    <w:rsid w:val="0068216A"/>
    <w:rsid w:val="00682F2F"/>
    <w:rsid w:val="00683E30"/>
    <w:rsid w:val="0068417E"/>
    <w:rsid w:val="00687024"/>
    <w:rsid w:val="00692927"/>
    <w:rsid w:val="006939AC"/>
    <w:rsid w:val="00693A7D"/>
    <w:rsid w:val="00693E6C"/>
    <w:rsid w:val="00695E22"/>
    <w:rsid w:val="006A3010"/>
    <w:rsid w:val="006A3664"/>
    <w:rsid w:val="006A5C37"/>
    <w:rsid w:val="006A6050"/>
    <w:rsid w:val="006B0EA4"/>
    <w:rsid w:val="006B160A"/>
    <w:rsid w:val="006B2971"/>
    <w:rsid w:val="006B419D"/>
    <w:rsid w:val="006B45ED"/>
    <w:rsid w:val="006B5D41"/>
    <w:rsid w:val="006B7093"/>
    <w:rsid w:val="006B7151"/>
    <w:rsid w:val="006B7335"/>
    <w:rsid w:val="006B7417"/>
    <w:rsid w:val="006C02CB"/>
    <w:rsid w:val="006C41DD"/>
    <w:rsid w:val="006C4854"/>
    <w:rsid w:val="006D009C"/>
    <w:rsid w:val="006D1419"/>
    <w:rsid w:val="006D2648"/>
    <w:rsid w:val="006D31F9"/>
    <w:rsid w:val="006D3691"/>
    <w:rsid w:val="006D5DFD"/>
    <w:rsid w:val="006D6D3F"/>
    <w:rsid w:val="006D7CEF"/>
    <w:rsid w:val="006E1497"/>
    <w:rsid w:val="006E1D6E"/>
    <w:rsid w:val="006E44A5"/>
    <w:rsid w:val="006E5EF0"/>
    <w:rsid w:val="006F1AB9"/>
    <w:rsid w:val="006F2339"/>
    <w:rsid w:val="006F3117"/>
    <w:rsid w:val="006F3563"/>
    <w:rsid w:val="006F42B9"/>
    <w:rsid w:val="006F6103"/>
    <w:rsid w:val="006F696A"/>
    <w:rsid w:val="006F6FD2"/>
    <w:rsid w:val="00700216"/>
    <w:rsid w:val="00701851"/>
    <w:rsid w:val="00702BBD"/>
    <w:rsid w:val="00704E00"/>
    <w:rsid w:val="00706ED0"/>
    <w:rsid w:val="007071B6"/>
    <w:rsid w:val="00711B19"/>
    <w:rsid w:val="007163EF"/>
    <w:rsid w:val="007209E7"/>
    <w:rsid w:val="00720A15"/>
    <w:rsid w:val="00721A79"/>
    <w:rsid w:val="00721C48"/>
    <w:rsid w:val="00722532"/>
    <w:rsid w:val="00726182"/>
    <w:rsid w:val="007265A0"/>
    <w:rsid w:val="00727635"/>
    <w:rsid w:val="00731471"/>
    <w:rsid w:val="00732329"/>
    <w:rsid w:val="007337CA"/>
    <w:rsid w:val="00734CE4"/>
    <w:rsid w:val="00735123"/>
    <w:rsid w:val="00741837"/>
    <w:rsid w:val="0074287E"/>
    <w:rsid w:val="007447D7"/>
    <w:rsid w:val="007453E6"/>
    <w:rsid w:val="00745CF9"/>
    <w:rsid w:val="0075147F"/>
    <w:rsid w:val="00751837"/>
    <w:rsid w:val="00751F7A"/>
    <w:rsid w:val="00752EED"/>
    <w:rsid w:val="00754789"/>
    <w:rsid w:val="00765EF3"/>
    <w:rsid w:val="00770453"/>
    <w:rsid w:val="0077309D"/>
    <w:rsid w:val="00774521"/>
    <w:rsid w:val="00775970"/>
    <w:rsid w:val="007774EE"/>
    <w:rsid w:val="007778B0"/>
    <w:rsid w:val="00781822"/>
    <w:rsid w:val="00782F40"/>
    <w:rsid w:val="00783BD8"/>
    <w:rsid w:val="00783F21"/>
    <w:rsid w:val="007855AF"/>
    <w:rsid w:val="00785D90"/>
    <w:rsid w:val="00786AE0"/>
    <w:rsid w:val="00787037"/>
    <w:rsid w:val="00787159"/>
    <w:rsid w:val="0079043A"/>
    <w:rsid w:val="00791668"/>
    <w:rsid w:val="00791AA1"/>
    <w:rsid w:val="007951C7"/>
    <w:rsid w:val="00795781"/>
    <w:rsid w:val="00796A62"/>
    <w:rsid w:val="00797292"/>
    <w:rsid w:val="007A14C1"/>
    <w:rsid w:val="007A3793"/>
    <w:rsid w:val="007A3D0D"/>
    <w:rsid w:val="007A45B7"/>
    <w:rsid w:val="007A52E4"/>
    <w:rsid w:val="007A5B9A"/>
    <w:rsid w:val="007B494E"/>
    <w:rsid w:val="007B5B48"/>
    <w:rsid w:val="007B6F79"/>
    <w:rsid w:val="007C1BA2"/>
    <w:rsid w:val="007C228D"/>
    <w:rsid w:val="007C2B48"/>
    <w:rsid w:val="007C45D2"/>
    <w:rsid w:val="007C4892"/>
    <w:rsid w:val="007C70B2"/>
    <w:rsid w:val="007D0898"/>
    <w:rsid w:val="007D0EF9"/>
    <w:rsid w:val="007D20E9"/>
    <w:rsid w:val="007D312A"/>
    <w:rsid w:val="007D6E9F"/>
    <w:rsid w:val="007D7122"/>
    <w:rsid w:val="007D7881"/>
    <w:rsid w:val="007D7E3A"/>
    <w:rsid w:val="007E0E10"/>
    <w:rsid w:val="007E4768"/>
    <w:rsid w:val="007E7304"/>
    <w:rsid w:val="007E777B"/>
    <w:rsid w:val="007F05B5"/>
    <w:rsid w:val="007F1520"/>
    <w:rsid w:val="007F2070"/>
    <w:rsid w:val="007F30DC"/>
    <w:rsid w:val="007F35DD"/>
    <w:rsid w:val="007F63C1"/>
    <w:rsid w:val="008053F5"/>
    <w:rsid w:val="00805EAA"/>
    <w:rsid w:val="00806EA5"/>
    <w:rsid w:val="00807AE5"/>
    <w:rsid w:val="00807AF7"/>
    <w:rsid w:val="00810198"/>
    <w:rsid w:val="008129EA"/>
    <w:rsid w:val="008159DE"/>
    <w:rsid w:val="00815DA8"/>
    <w:rsid w:val="00817001"/>
    <w:rsid w:val="008179A4"/>
    <w:rsid w:val="00820120"/>
    <w:rsid w:val="0082194D"/>
    <w:rsid w:val="008221F9"/>
    <w:rsid w:val="0082415D"/>
    <w:rsid w:val="008243E6"/>
    <w:rsid w:val="00824C6B"/>
    <w:rsid w:val="00826AD4"/>
    <w:rsid w:val="00826EF5"/>
    <w:rsid w:val="00827076"/>
    <w:rsid w:val="00827558"/>
    <w:rsid w:val="00830309"/>
    <w:rsid w:val="00831693"/>
    <w:rsid w:val="00831BC5"/>
    <w:rsid w:val="00832FA2"/>
    <w:rsid w:val="00835F3A"/>
    <w:rsid w:val="0083654D"/>
    <w:rsid w:val="00836D97"/>
    <w:rsid w:val="00840104"/>
    <w:rsid w:val="00840C1F"/>
    <w:rsid w:val="008411C9"/>
    <w:rsid w:val="00841FC5"/>
    <w:rsid w:val="0084293C"/>
    <w:rsid w:val="00843D0F"/>
    <w:rsid w:val="00844104"/>
    <w:rsid w:val="00845709"/>
    <w:rsid w:val="00847CE6"/>
    <w:rsid w:val="00851124"/>
    <w:rsid w:val="008529ED"/>
    <w:rsid w:val="0085688E"/>
    <w:rsid w:val="008576BD"/>
    <w:rsid w:val="00860463"/>
    <w:rsid w:val="008610DB"/>
    <w:rsid w:val="00862D69"/>
    <w:rsid w:val="00863E57"/>
    <w:rsid w:val="0086401A"/>
    <w:rsid w:val="00864BE2"/>
    <w:rsid w:val="00865487"/>
    <w:rsid w:val="00866DCB"/>
    <w:rsid w:val="00867D90"/>
    <w:rsid w:val="00872E93"/>
    <w:rsid w:val="008733DA"/>
    <w:rsid w:val="008748BA"/>
    <w:rsid w:val="008749A8"/>
    <w:rsid w:val="00880878"/>
    <w:rsid w:val="00880EF2"/>
    <w:rsid w:val="008850E4"/>
    <w:rsid w:val="00887F7C"/>
    <w:rsid w:val="0089206A"/>
    <w:rsid w:val="008939AB"/>
    <w:rsid w:val="00894C13"/>
    <w:rsid w:val="008957AD"/>
    <w:rsid w:val="008958EE"/>
    <w:rsid w:val="00895BC1"/>
    <w:rsid w:val="008A1272"/>
    <w:rsid w:val="008A12F5"/>
    <w:rsid w:val="008A20B7"/>
    <w:rsid w:val="008A211C"/>
    <w:rsid w:val="008A3955"/>
    <w:rsid w:val="008A4CE9"/>
    <w:rsid w:val="008A6AFE"/>
    <w:rsid w:val="008B1587"/>
    <w:rsid w:val="008B1B01"/>
    <w:rsid w:val="008B3BCD"/>
    <w:rsid w:val="008B3C74"/>
    <w:rsid w:val="008B6584"/>
    <w:rsid w:val="008B6DF8"/>
    <w:rsid w:val="008C0671"/>
    <w:rsid w:val="008C106C"/>
    <w:rsid w:val="008C10F1"/>
    <w:rsid w:val="008C1926"/>
    <w:rsid w:val="008C1DEF"/>
    <w:rsid w:val="008C1E99"/>
    <w:rsid w:val="008D1BBA"/>
    <w:rsid w:val="008D2102"/>
    <w:rsid w:val="008D3714"/>
    <w:rsid w:val="008D4B26"/>
    <w:rsid w:val="008E0085"/>
    <w:rsid w:val="008E09A1"/>
    <w:rsid w:val="008E225B"/>
    <w:rsid w:val="008E2AA6"/>
    <w:rsid w:val="008E2FD1"/>
    <w:rsid w:val="008E311B"/>
    <w:rsid w:val="008E4EE6"/>
    <w:rsid w:val="008F0E12"/>
    <w:rsid w:val="008F26BD"/>
    <w:rsid w:val="008F3A41"/>
    <w:rsid w:val="008F46E7"/>
    <w:rsid w:val="008F4988"/>
    <w:rsid w:val="008F5239"/>
    <w:rsid w:val="008F6095"/>
    <w:rsid w:val="008F64CA"/>
    <w:rsid w:val="008F6F0B"/>
    <w:rsid w:val="008F7E4B"/>
    <w:rsid w:val="009016D7"/>
    <w:rsid w:val="00902B53"/>
    <w:rsid w:val="009061AA"/>
    <w:rsid w:val="00907890"/>
    <w:rsid w:val="00907BA7"/>
    <w:rsid w:val="0091064E"/>
    <w:rsid w:val="00911FC5"/>
    <w:rsid w:val="009145FA"/>
    <w:rsid w:val="00915162"/>
    <w:rsid w:val="00915C60"/>
    <w:rsid w:val="00917A38"/>
    <w:rsid w:val="00924027"/>
    <w:rsid w:val="009256CA"/>
    <w:rsid w:val="00930673"/>
    <w:rsid w:val="00931A10"/>
    <w:rsid w:val="00934997"/>
    <w:rsid w:val="0094466D"/>
    <w:rsid w:val="0094571B"/>
    <w:rsid w:val="0094691A"/>
    <w:rsid w:val="00946BCA"/>
    <w:rsid w:val="00947967"/>
    <w:rsid w:val="00950608"/>
    <w:rsid w:val="00951C1A"/>
    <w:rsid w:val="00954D9C"/>
    <w:rsid w:val="00955201"/>
    <w:rsid w:val="00965200"/>
    <w:rsid w:val="009657C6"/>
    <w:rsid w:val="009665BC"/>
    <w:rsid w:val="00966838"/>
    <w:rsid w:val="009668B3"/>
    <w:rsid w:val="009710FA"/>
    <w:rsid w:val="00971133"/>
    <w:rsid w:val="009713D2"/>
    <w:rsid w:val="00971471"/>
    <w:rsid w:val="00973D4F"/>
    <w:rsid w:val="00974F63"/>
    <w:rsid w:val="00980C19"/>
    <w:rsid w:val="009845B6"/>
    <w:rsid w:val="009849C2"/>
    <w:rsid w:val="00984D24"/>
    <w:rsid w:val="009858EB"/>
    <w:rsid w:val="0098780A"/>
    <w:rsid w:val="009904E9"/>
    <w:rsid w:val="0099069C"/>
    <w:rsid w:val="009923D5"/>
    <w:rsid w:val="0099318E"/>
    <w:rsid w:val="009A2DA1"/>
    <w:rsid w:val="009A3F47"/>
    <w:rsid w:val="009A5BA8"/>
    <w:rsid w:val="009A5DE3"/>
    <w:rsid w:val="009A7C70"/>
    <w:rsid w:val="009B0046"/>
    <w:rsid w:val="009B0A6E"/>
    <w:rsid w:val="009B320D"/>
    <w:rsid w:val="009B408B"/>
    <w:rsid w:val="009B49DC"/>
    <w:rsid w:val="009B4B9A"/>
    <w:rsid w:val="009B4CB0"/>
    <w:rsid w:val="009B5762"/>
    <w:rsid w:val="009B77D9"/>
    <w:rsid w:val="009C1440"/>
    <w:rsid w:val="009C2107"/>
    <w:rsid w:val="009C5D9E"/>
    <w:rsid w:val="009C67BD"/>
    <w:rsid w:val="009C7F99"/>
    <w:rsid w:val="009D0112"/>
    <w:rsid w:val="009D0AC8"/>
    <w:rsid w:val="009D2C3E"/>
    <w:rsid w:val="009D4BB2"/>
    <w:rsid w:val="009E0625"/>
    <w:rsid w:val="009E1C80"/>
    <w:rsid w:val="009E20E0"/>
    <w:rsid w:val="009E218B"/>
    <w:rsid w:val="009E21AC"/>
    <w:rsid w:val="009E3034"/>
    <w:rsid w:val="009E3ED0"/>
    <w:rsid w:val="009E549F"/>
    <w:rsid w:val="009E5AB6"/>
    <w:rsid w:val="009F117A"/>
    <w:rsid w:val="009F144C"/>
    <w:rsid w:val="009F1C67"/>
    <w:rsid w:val="009F28A8"/>
    <w:rsid w:val="009F38DD"/>
    <w:rsid w:val="009F473E"/>
    <w:rsid w:val="009F4F27"/>
    <w:rsid w:val="009F5247"/>
    <w:rsid w:val="009F682A"/>
    <w:rsid w:val="009F6BAA"/>
    <w:rsid w:val="009F7481"/>
    <w:rsid w:val="00A0098A"/>
    <w:rsid w:val="00A01923"/>
    <w:rsid w:val="00A022BE"/>
    <w:rsid w:val="00A039F3"/>
    <w:rsid w:val="00A07B4B"/>
    <w:rsid w:val="00A128E8"/>
    <w:rsid w:val="00A13676"/>
    <w:rsid w:val="00A17AA0"/>
    <w:rsid w:val="00A205B5"/>
    <w:rsid w:val="00A225E0"/>
    <w:rsid w:val="00A22D56"/>
    <w:rsid w:val="00A23DA7"/>
    <w:rsid w:val="00A244B6"/>
    <w:rsid w:val="00A24C95"/>
    <w:rsid w:val="00A2507B"/>
    <w:rsid w:val="00A2599A"/>
    <w:rsid w:val="00A26094"/>
    <w:rsid w:val="00A301BF"/>
    <w:rsid w:val="00A302B2"/>
    <w:rsid w:val="00A309F1"/>
    <w:rsid w:val="00A32CCB"/>
    <w:rsid w:val="00A331B4"/>
    <w:rsid w:val="00A3484E"/>
    <w:rsid w:val="00A34BE6"/>
    <w:rsid w:val="00A356D3"/>
    <w:rsid w:val="00A36ADA"/>
    <w:rsid w:val="00A37C4D"/>
    <w:rsid w:val="00A37E23"/>
    <w:rsid w:val="00A41FB9"/>
    <w:rsid w:val="00A42534"/>
    <w:rsid w:val="00A438D8"/>
    <w:rsid w:val="00A44A19"/>
    <w:rsid w:val="00A451E2"/>
    <w:rsid w:val="00A473F5"/>
    <w:rsid w:val="00A51F9D"/>
    <w:rsid w:val="00A53412"/>
    <w:rsid w:val="00A5416A"/>
    <w:rsid w:val="00A557A9"/>
    <w:rsid w:val="00A55F97"/>
    <w:rsid w:val="00A57CF4"/>
    <w:rsid w:val="00A639F4"/>
    <w:rsid w:val="00A65864"/>
    <w:rsid w:val="00A65FAE"/>
    <w:rsid w:val="00A72E15"/>
    <w:rsid w:val="00A72EF5"/>
    <w:rsid w:val="00A7440A"/>
    <w:rsid w:val="00A74714"/>
    <w:rsid w:val="00A751CA"/>
    <w:rsid w:val="00A752E8"/>
    <w:rsid w:val="00A7595C"/>
    <w:rsid w:val="00A81A32"/>
    <w:rsid w:val="00A81B13"/>
    <w:rsid w:val="00A835BD"/>
    <w:rsid w:val="00A85A24"/>
    <w:rsid w:val="00A93CE9"/>
    <w:rsid w:val="00A97B15"/>
    <w:rsid w:val="00AA2A6E"/>
    <w:rsid w:val="00AA42D5"/>
    <w:rsid w:val="00AA453F"/>
    <w:rsid w:val="00AA6224"/>
    <w:rsid w:val="00AB2141"/>
    <w:rsid w:val="00AB2FAB"/>
    <w:rsid w:val="00AB4917"/>
    <w:rsid w:val="00AB4D72"/>
    <w:rsid w:val="00AB5C14"/>
    <w:rsid w:val="00AC1EE7"/>
    <w:rsid w:val="00AC2653"/>
    <w:rsid w:val="00AC2BAF"/>
    <w:rsid w:val="00AC333F"/>
    <w:rsid w:val="00AC4934"/>
    <w:rsid w:val="00AC585C"/>
    <w:rsid w:val="00AC6D41"/>
    <w:rsid w:val="00AD1925"/>
    <w:rsid w:val="00AD50ED"/>
    <w:rsid w:val="00AE067D"/>
    <w:rsid w:val="00AE0F9D"/>
    <w:rsid w:val="00AE276C"/>
    <w:rsid w:val="00AE4E89"/>
    <w:rsid w:val="00AF1181"/>
    <w:rsid w:val="00AF1614"/>
    <w:rsid w:val="00AF2F79"/>
    <w:rsid w:val="00AF392C"/>
    <w:rsid w:val="00AF4139"/>
    <w:rsid w:val="00AF4653"/>
    <w:rsid w:val="00AF6E09"/>
    <w:rsid w:val="00AF7DB7"/>
    <w:rsid w:val="00B03986"/>
    <w:rsid w:val="00B07969"/>
    <w:rsid w:val="00B10D02"/>
    <w:rsid w:val="00B14A16"/>
    <w:rsid w:val="00B15117"/>
    <w:rsid w:val="00B15CFD"/>
    <w:rsid w:val="00B15FA7"/>
    <w:rsid w:val="00B1727C"/>
    <w:rsid w:val="00B201E2"/>
    <w:rsid w:val="00B20EA8"/>
    <w:rsid w:val="00B23342"/>
    <w:rsid w:val="00B26735"/>
    <w:rsid w:val="00B33324"/>
    <w:rsid w:val="00B34AF9"/>
    <w:rsid w:val="00B35EAA"/>
    <w:rsid w:val="00B36906"/>
    <w:rsid w:val="00B37AC8"/>
    <w:rsid w:val="00B443E4"/>
    <w:rsid w:val="00B44E62"/>
    <w:rsid w:val="00B451C1"/>
    <w:rsid w:val="00B469D2"/>
    <w:rsid w:val="00B541DD"/>
    <w:rsid w:val="00B54203"/>
    <w:rsid w:val="00B5484D"/>
    <w:rsid w:val="00B55BA9"/>
    <w:rsid w:val="00B563EA"/>
    <w:rsid w:val="00B56CDF"/>
    <w:rsid w:val="00B600DF"/>
    <w:rsid w:val="00B60E51"/>
    <w:rsid w:val="00B63A54"/>
    <w:rsid w:val="00B63E8B"/>
    <w:rsid w:val="00B65860"/>
    <w:rsid w:val="00B66ECF"/>
    <w:rsid w:val="00B67DB5"/>
    <w:rsid w:val="00B76459"/>
    <w:rsid w:val="00B77698"/>
    <w:rsid w:val="00B77D18"/>
    <w:rsid w:val="00B77D83"/>
    <w:rsid w:val="00B77E88"/>
    <w:rsid w:val="00B81D19"/>
    <w:rsid w:val="00B8313A"/>
    <w:rsid w:val="00B84671"/>
    <w:rsid w:val="00B86765"/>
    <w:rsid w:val="00B86BA7"/>
    <w:rsid w:val="00B872DD"/>
    <w:rsid w:val="00B90494"/>
    <w:rsid w:val="00B90A7E"/>
    <w:rsid w:val="00B92016"/>
    <w:rsid w:val="00B93503"/>
    <w:rsid w:val="00B958A4"/>
    <w:rsid w:val="00BA31E8"/>
    <w:rsid w:val="00BA3281"/>
    <w:rsid w:val="00BA55E0"/>
    <w:rsid w:val="00BA5865"/>
    <w:rsid w:val="00BA62F2"/>
    <w:rsid w:val="00BA6BD4"/>
    <w:rsid w:val="00BA6C7A"/>
    <w:rsid w:val="00BB02B1"/>
    <w:rsid w:val="00BB17D1"/>
    <w:rsid w:val="00BB25B4"/>
    <w:rsid w:val="00BB28E8"/>
    <w:rsid w:val="00BB2BDE"/>
    <w:rsid w:val="00BB3752"/>
    <w:rsid w:val="00BB386D"/>
    <w:rsid w:val="00BB3B12"/>
    <w:rsid w:val="00BB6688"/>
    <w:rsid w:val="00BB69EC"/>
    <w:rsid w:val="00BC0D06"/>
    <w:rsid w:val="00BC22C7"/>
    <w:rsid w:val="00BC26D4"/>
    <w:rsid w:val="00BC4D0B"/>
    <w:rsid w:val="00BC5A47"/>
    <w:rsid w:val="00BC6EF5"/>
    <w:rsid w:val="00BD0D87"/>
    <w:rsid w:val="00BD15A2"/>
    <w:rsid w:val="00BD5701"/>
    <w:rsid w:val="00BE0C80"/>
    <w:rsid w:val="00BE1AC8"/>
    <w:rsid w:val="00BE360C"/>
    <w:rsid w:val="00BE51AD"/>
    <w:rsid w:val="00BF2A42"/>
    <w:rsid w:val="00BF5512"/>
    <w:rsid w:val="00BF63E4"/>
    <w:rsid w:val="00C03D8C"/>
    <w:rsid w:val="00C055EC"/>
    <w:rsid w:val="00C10DC9"/>
    <w:rsid w:val="00C12FB3"/>
    <w:rsid w:val="00C12FF6"/>
    <w:rsid w:val="00C140C7"/>
    <w:rsid w:val="00C15F49"/>
    <w:rsid w:val="00C17341"/>
    <w:rsid w:val="00C17FE1"/>
    <w:rsid w:val="00C22500"/>
    <w:rsid w:val="00C24EEF"/>
    <w:rsid w:val="00C25CF6"/>
    <w:rsid w:val="00C26C36"/>
    <w:rsid w:val="00C27BA2"/>
    <w:rsid w:val="00C30F28"/>
    <w:rsid w:val="00C32768"/>
    <w:rsid w:val="00C33523"/>
    <w:rsid w:val="00C34D7C"/>
    <w:rsid w:val="00C405EF"/>
    <w:rsid w:val="00C40AFF"/>
    <w:rsid w:val="00C41418"/>
    <w:rsid w:val="00C431DF"/>
    <w:rsid w:val="00C43A6C"/>
    <w:rsid w:val="00C43FFC"/>
    <w:rsid w:val="00C446BA"/>
    <w:rsid w:val="00C456BD"/>
    <w:rsid w:val="00C457C8"/>
    <w:rsid w:val="00C460B3"/>
    <w:rsid w:val="00C466F6"/>
    <w:rsid w:val="00C46900"/>
    <w:rsid w:val="00C47D28"/>
    <w:rsid w:val="00C47EE4"/>
    <w:rsid w:val="00C515DF"/>
    <w:rsid w:val="00C51E31"/>
    <w:rsid w:val="00C530DC"/>
    <w:rsid w:val="00C5350D"/>
    <w:rsid w:val="00C53D06"/>
    <w:rsid w:val="00C54D2A"/>
    <w:rsid w:val="00C56CDE"/>
    <w:rsid w:val="00C57A73"/>
    <w:rsid w:val="00C6123C"/>
    <w:rsid w:val="00C6311A"/>
    <w:rsid w:val="00C63238"/>
    <w:rsid w:val="00C64D06"/>
    <w:rsid w:val="00C650B8"/>
    <w:rsid w:val="00C66CBD"/>
    <w:rsid w:val="00C66FA6"/>
    <w:rsid w:val="00C700F0"/>
    <w:rsid w:val="00C7084D"/>
    <w:rsid w:val="00C72521"/>
    <w:rsid w:val="00C7315E"/>
    <w:rsid w:val="00C73797"/>
    <w:rsid w:val="00C74BA9"/>
    <w:rsid w:val="00C75895"/>
    <w:rsid w:val="00C765E5"/>
    <w:rsid w:val="00C76AF2"/>
    <w:rsid w:val="00C77188"/>
    <w:rsid w:val="00C81564"/>
    <w:rsid w:val="00C8355A"/>
    <w:rsid w:val="00C83C9F"/>
    <w:rsid w:val="00C83E05"/>
    <w:rsid w:val="00C878C4"/>
    <w:rsid w:val="00C90578"/>
    <w:rsid w:val="00C91202"/>
    <w:rsid w:val="00C94519"/>
    <w:rsid w:val="00C94810"/>
    <w:rsid w:val="00C94840"/>
    <w:rsid w:val="00C94C44"/>
    <w:rsid w:val="00C965C6"/>
    <w:rsid w:val="00C975D5"/>
    <w:rsid w:val="00CA0E6D"/>
    <w:rsid w:val="00CA27C1"/>
    <w:rsid w:val="00CA4EE3"/>
    <w:rsid w:val="00CA613E"/>
    <w:rsid w:val="00CA6797"/>
    <w:rsid w:val="00CB027F"/>
    <w:rsid w:val="00CB1D54"/>
    <w:rsid w:val="00CB284A"/>
    <w:rsid w:val="00CB4094"/>
    <w:rsid w:val="00CB7984"/>
    <w:rsid w:val="00CC0EBB"/>
    <w:rsid w:val="00CC2396"/>
    <w:rsid w:val="00CC5CAF"/>
    <w:rsid w:val="00CC6297"/>
    <w:rsid w:val="00CC7690"/>
    <w:rsid w:val="00CD1986"/>
    <w:rsid w:val="00CD2565"/>
    <w:rsid w:val="00CD54BF"/>
    <w:rsid w:val="00CD7811"/>
    <w:rsid w:val="00CE02A1"/>
    <w:rsid w:val="00CE18C8"/>
    <w:rsid w:val="00CE2606"/>
    <w:rsid w:val="00CE27A1"/>
    <w:rsid w:val="00CE2BFB"/>
    <w:rsid w:val="00CE3577"/>
    <w:rsid w:val="00CE4D5C"/>
    <w:rsid w:val="00CE77AA"/>
    <w:rsid w:val="00CF05DA"/>
    <w:rsid w:val="00CF3A91"/>
    <w:rsid w:val="00CF51D9"/>
    <w:rsid w:val="00CF58EB"/>
    <w:rsid w:val="00CF6FEC"/>
    <w:rsid w:val="00D0106E"/>
    <w:rsid w:val="00D0460F"/>
    <w:rsid w:val="00D04DC7"/>
    <w:rsid w:val="00D061A3"/>
    <w:rsid w:val="00D06383"/>
    <w:rsid w:val="00D0660B"/>
    <w:rsid w:val="00D07953"/>
    <w:rsid w:val="00D07FB6"/>
    <w:rsid w:val="00D155B1"/>
    <w:rsid w:val="00D1649A"/>
    <w:rsid w:val="00D16950"/>
    <w:rsid w:val="00D20D26"/>
    <w:rsid w:val="00D20E85"/>
    <w:rsid w:val="00D24615"/>
    <w:rsid w:val="00D25EEF"/>
    <w:rsid w:val="00D274D7"/>
    <w:rsid w:val="00D31765"/>
    <w:rsid w:val="00D33408"/>
    <w:rsid w:val="00D342CB"/>
    <w:rsid w:val="00D34CC6"/>
    <w:rsid w:val="00D36F6A"/>
    <w:rsid w:val="00D37842"/>
    <w:rsid w:val="00D37CAD"/>
    <w:rsid w:val="00D405EA"/>
    <w:rsid w:val="00D42DC2"/>
    <w:rsid w:val="00D4302B"/>
    <w:rsid w:val="00D440B0"/>
    <w:rsid w:val="00D4565E"/>
    <w:rsid w:val="00D45E6B"/>
    <w:rsid w:val="00D46A15"/>
    <w:rsid w:val="00D46BE3"/>
    <w:rsid w:val="00D51590"/>
    <w:rsid w:val="00D532AF"/>
    <w:rsid w:val="00D537E1"/>
    <w:rsid w:val="00D55BB2"/>
    <w:rsid w:val="00D6091A"/>
    <w:rsid w:val="00D61B6D"/>
    <w:rsid w:val="00D64710"/>
    <w:rsid w:val="00D64C6F"/>
    <w:rsid w:val="00D6605A"/>
    <w:rsid w:val="00D6695F"/>
    <w:rsid w:val="00D70145"/>
    <w:rsid w:val="00D71CAC"/>
    <w:rsid w:val="00D72224"/>
    <w:rsid w:val="00D724D8"/>
    <w:rsid w:val="00D75644"/>
    <w:rsid w:val="00D778F8"/>
    <w:rsid w:val="00D81656"/>
    <w:rsid w:val="00D83D87"/>
    <w:rsid w:val="00D84A6D"/>
    <w:rsid w:val="00D84AB9"/>
    <w:rsid w:val="00D84C38"/>
    <w:rsid w:val="00D8545E"/>
    <w:rsid w:val="00D86A30"/>
    <w:rsid w:val="00D87741"/>
    <w:rsid w:val="00D87A0D"/>
    <w:rsid w:val="00D91533"/>
    <w:rsid w:val="00D925B1"/>
    <w:rsid w:val="00D96AB4"/>
    <w:rsid w:val="00D97CB4"/>
    <w:rsid w:val="00D97DD4"/>
    <w:rsid w:val="00DA163E"/>
    <w:rsid w:val="00DA5A8A"/>
    <w:rsid w:val="00DA5ECE"/>
    <w:rsid w:val="00DB1170"/>
    <w:rsid w:val="00DB1CC6"/>
    <w:rsid w:val="00DB26CD"/>
    <w:rsid w:val="00DB3475"/>
    <w:rsid w:val="00DB441C"/>
    <w:rsid w:val="00DB44AF"/>
    <w:rsid w:val="00DB63B3"/>
    <w:rsid w:val="00DC037F"/>
    <w:rsid w:val="00DC1CD8"/>
    <w:rsid w:val="00DC1F58"/>
    <w:rsid w:val="00DC339B"/>
    <w:rsid w:val="00DC5D40"/>
    <w:rsid w:val="00DC69A7"/>
    <w:rsid w:val="00DC7A95"/>
    <w:rsid w:val="00DD30E9"/>
    <w:rsid w:val="00DD4F47"/>
    <w:rsid w:val="00DD6C78"/>
    <w:rsid w:val="00DD71E9"/>
    <w:rsid w:val="00DD7AE1"/>
    <w:rsid w:val="00DD7FBB"/>
    <w:rsid w:val="00DE0843"/>
    <w:rsid w:val="00DE0B9F"/>
    <w:rsid w:val="00DE2A9E"/>
    <w:rsid w:val="00DE2FA4"/>
    <w:rsid w:val="00DE4238"/>
    <w:rsid w:val="00DE657F"/>
    <w:rsid w:val="00DE742C"/>
    <w:rsid w:val="00DF0712"/>
    <w:rsid w:val="00DF1218"/>
    <w:rsid w:val="00DF2B89"/>
    <w:rsid w:val="00DF2E8F"/>
    <w:rsid w:val="00DF3287"/>
    <w:rsid w:val="00DF34CB"/>
    <w:rsid w:val="00DF6462"/>
    <w:rsid w:val="00DF7672"/>
    <w:rsid w:val="00E0105D"/>
    <w:rsid w:val="00E013FE"/>
    <w:rsid w:val="00E029B5"/>
    <w:rsid w:val="00E02FA0"/>
    <w:rsid w:val="00E036DC"/>
    <w:rsid w:val="00E041C0"/>
    <w:rsid w:val="00E04D9B"/>
    <w:rsid w:val="00E10454"/>
    <w:rsid w:val="00E112E5"/>
    <w:rsid w:val="00E122D8"/>
    <w:rsid w:val="00E12413"/>
    <w:rsid w:val="00E12471"/>
    <w:rsid w:val="00E12707"/>
    <w:rsid w:val="00E12CC8"/>
    <w:rsid w:val="00E13C82"/>
    <w:rsid w:val="00E15352"/>
    <w:rsid w:val="00E20637"/>
    <w:rsid w:val="00E21CC7"/>
    <w:rsid w:val="00E223B6"/>
    <w:rsid w:val="00E23645"/>
    <w:rsid w:val="00E23951"/>
    <w:rsid w:val="00E23DD4"/>
    <w:rsid w:val="00E24AE8"/>
    <w:rsid w:val="00E24D9E"/>
    <w:rsid w:val="00E25849"/>
    <w:rsid w:val="00E25EEA"/>
    <w:rsid w:val="00E26721"/>
    <w:rsid w:val="00E26830"/>
    <w:rsid w:val="00E3197E"/>
    <w:rsid w:val="00E342F8"/>
    <w:rsid w:val="00E34C7B"/>
    <w:rsid w:val="00E351ED"/>
    <w:rsid w:val="00E352EE"/>
    <w:rsid w:val="00E3540B"/>
    <w:rsid w:val="00E36A5F"/>
    <w:rsid w:val="00E36B52"/>
    <w:rsid w:val="00E41BED"/>
    <w:rsid w:val="00E4269B"/>
    <w:rsid w:val="00E42B19"/>
    <w:rsid w:val="00E44A1D"/>
    <w:rsid w:val="00E5072E"/>
    <w:rsid w:val="00E509A1"/>
    <w:rsid w:val="00E51B90"/>
    <w:rsid w:val="00E51D95"/>
    <w:rsid w:val="00E5225C"/>
    <w:rsid w:val="00E52D7D"/>
    <w:rsid w:val="00E53983"/>
    <w:rsid w:val="00E53D84"/>
    <w:rsid w:val="00E60083"/>
    <w:rsid w:val="00E6034B"/>
    <w:rsid w:val="00E6353B"/>
    <w:rsid w:val="00E6549E"/>
    <w:rsid w:val="00E65EDE"/>
    <w:rsid w:val="00E67877"/>
    <w:rsid w:val="00E70647"/>
    <w:rsid w:val="00E70F81"/>
    <w:rsid w:val="00E73C69"/>
    <w:rsid w:val="00E77055"/>
    <w:rsid w:val="00E77460"/>
    <w:rsid w:val="00E776A8"/>
    <w:rsid w:val="00E77996"/>
    <w:rsid w:val="00E77A94"/>
    <w:rsid w:val="00E81631"/>
    <w:rsid w:val="00E81FE1"/>
    <w:rsid w:val="00E82085"/>
    <w:rsid w:val="00E82308"/>
    <w:rsid w:val="00E83ABC"/>
    <w:rsid w:val="00E844F2"/>
    <w:rsid w:val="00E8472C"/>
    <w:rsid w:val="00E85A8A"/>
    <w:rsid w:val="00E85DEC"/>
    <w:rsid w:val="00E86803"/>
    <w:rsid w:val="00E90AD0"/>
    <w:rsid w:val="00E922C1"/>
    <w:rsid w:val="00E92FCB"/>
    <w:rsid w:val="00E94FA6"/>
    <w:rsid w:val="00E9757C"/>
    <w:rsid w:val="00EA113E"/>
    <w:rsid w:val="00EA147F"/>
    <w:rsid w:val="00EA4A27"/>
    <w:rsid w:val="00EA4FA6"/>
    <w:rsid w:val="00EA64CF"/>
    <w:rsid w:val="00EA7575"/>
    <w:rsid w:val="00EB1754"/>
    <w:rsid w:val="00EB1A25"/>
    <w:rsid w:val="00EB403F"/>
    <w:rsid w:val="00EB4970"/>
    <w:rsid w:val="00EB528E"/>
    <w:rsid w:val="00EB6464"/>
    <w:rsid w:val="00EB6569"/>
    <w:rsid w:val="00EB679E"/>
    <w:rsid w:val="00EB6CAC"/>
    <w:rsid w:val="00EC09DD"/>
    <w:rsid w:val="00EC0CF0"/>
    <w:rsid w:val="00EC1947"/>
    <w:rsid w:val="00EC3D3D"/>
    <w:rsid w:val="00EC4A7A"/>
    <w:rsid w:val="00EC4E8E"/>
    <w:rsid w:val="00EC6892"/>
    <w:rsid w:val="00EC7363"/>
    <w:rsid w:val="00ED03AB"/>
    <w:rsid w:val="00ED1963"/>
    <w:rsid w:val="00ED1CD4"/>
    <w:rsid w:val="00ED1CEC"/>
    <w:rsid w:val="00ED1D2B"/>
    <w:rsid w:val="00ED480E"/>
    <w:rsid w:val="00ED6117"/>
    <w:rsid w:val="00ED64B5"/>
    <w:rsid w:val="00ED75A5"/>
    <w:rsid w:val="00EE0061"/>
    <w:rsid w:val="00EE4021"/>
    <w:rsid w:val="00EE4850"/>
    <w:rsid w:val="00EE5E0F"/>
    <w:rsid w:val="00EE6EBE"/>
    <w:rsid w:val="00EE7CCA"/>
    <w:rsid w:val="00EF2B2C"/>
    <w:rsid w:val="00EF5A83"/>
    <w:rsid w:val="00F000A3"/>
    <w:rsid w:val="00F00884"/>
    <w:rsid w:val="00F017DB"/>
    <w:rsid w:val="00F01B53"/>
    <w:rsid w:val="00F03004"/>
    <w:rsid w:val="00F0561D"/>
    <w:rsid w:val="00F06E53"/>
    <w:rsid w:val="00F11931"/>
    <w:rsid w:val="00F16A14"/>
    <w:rsid w:val="00F21F21"/>
    <w:rsid w:val="00F2293D"/>
    <w:rsid w:val="00F27C66"/>
    <w:rsid w:val="00F32A12"/>
    <w:rsid w:val="00F34E0E"/>
    <w:rsid w:val="00F35100"/>
    <w:rsid w:val="00F352A1"/>
    <w:rsid w:val="00F35A30"/>
    <w:rsid w:val="00F3611C"/>
    <w:rsid w:val="00F362D7"/>
    <w:rsid w:val="00F37D7B"/>
    <w:rsid w:val="00F37FCB"/>
    <w:rsid w:val="00F40D07"/>
    <w:rsid w:val="00F433FB"/>
    <w:rsid w:val="00F43D6A"/>
    <w:rsid w:val="00F47070"/>
    <w:rsid w:val="00F5314C"/>
    <w:rsid w:val="00F53349"/>
    <w:rsid w:val="00F5464B"/>
    <w:rsid w:val="00F54756"/>
    <w:rsid w:val="00F54878"/>
    <w:rsid w:val="00F5688C"/>
    <w:rsid w:val="00F60048"/>
    <w:rsid w:val="00F6005A"/>
    <w:rsid w:val="00F62569"/>
    <w:rsid w:val="00F635DD"/>
    <w:rsid w:val="00F63C1C"/>
    <w:rsid w:val="00F6510F"/>
    <w:rsid w:val="00F6627B"/>
    <w:rsid w:val="00F7336E"/>
    <w:rsid w:val="00F734F2"/>
    <w:rsid w:val="00F73B4B"/>
    <w:rsid w:val="00F74C2C"/>
    <w:rsid w:val="00F75052"/>
    <w:rsid w:val="00F772BB"/>
    <w:rsid w:val="00F804D3"/>
    <w:rsid w:val="00F816CB"/>
    <w:rsid w:val="00F81CD2"/>
    <w:rsid w:val="00F82641"/>
    <w:rsid w:val="00F85096"/>
    <w:rsid w:val="00F863B4"/>
    <w:rsid w:val="00F87BA8"/>
    <w:rsid w:val="00F90F18"/>
    <w:rsid w:val="00F91B3A"/>
    <w:rsid w:val="00F92684"/>
    <w:rsid w:val="00F937E4"/>
    <w:rsid w:val="00F93F0D"/>
    <w:rsid w:val="00F95EE7"/>
    <w:rsid w:val="00F96616"/>
    <w:rsid w:val="00F96ADA"/>
    <w:rsid w:val="00F97482"/>
    <w:rsid w:val="00FA062C"/>
    <w:rsid w:val="00FA0C41"/>
    <w:rsid w:val="00FA14F3"/>
    <w:rsid w:val="00FA2416"/>
    <w:rsid w:val="00FA3593"/>
    <w:rsid w:val="00FA39E6"/>
    <w:rsid w:val="00FA7A14"/>
    <w:rsid w:val="00FA7BC9"/>
    <w:rsid w:val="00FA7F8F"/>
    <w:rsid w:val="00FB0D3F"/>
    <w:rsid w:val="00FB1063"/>
    <w:rsid w:val="00FB2DD7"/>
    <w:rsid w:val="00FB378E"/>
    <w:rsid w:val="00FB37F1"/>
    <w:rsid w:val="00FB3E1A"/>
    <w:rsid w:val="00FB47C0"/>
    <w:rsid w:val="00FB501B"/>
    <w:rsid w:val="00FB719A"/>
    <w:rsid w:val="00FB7770"/>
    <w:rsid w:val="00FC4586"/>
    <w:rsid w:val="00FC4E3C"/>
    <w:rsid w:val="00FC5605"/>
    <w:rsid w:val="00FC6039"/>
    <w:rsid w:val="00FC6B24"/>
    <w:rsid w:val="00FD3B91"/>
    <w:rsid w:val="00FD3D95"/>
    <w:rsid w:val="00FD4DBC"/>
    <w:rsid w:val="00FD576B"/>
    <w:rsid w:val="00FD579E"/>
    <w:rsid w:val="00FD6845"/>
    <w:rsid w:val="00FE38FF"/>
    <w:rsid w:val="00FE4516"/>
    <w:rsid w:val="00FE47C5"/>
    <w:rsid w:val="00FE5438"/>
    <w:rsid w:val="00FE6044"/>
    <w:rsid w:val="00FE64C8"/>
    <w:rsid w:val="00FE6F8E"/>
    <w:rsid w:val="00FF58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2E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A72EF5"/>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ind w:left="3913"/>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uiPriority w:val="99"/>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uiPriority w:val="99"/>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257FFC"/>
    <w:pPr>
      <w:snapToGrid w:val="0"/>
      <w:jc w:val="left"/>
    </w:pPr>
    <w:rPr>
      <w:sz w:val="20"/>
    </w:rPr>
  </w:style>
  <w:style w:type="character" w:customStyle="1" w:styleId="afe">
    <w:name w:val="註腳文字 字元"/>
    <w:basedOn w:val="a7"/>
    <w:link w:val="afd"/>
    <w:uiPriority w:val="99"/>
    <w:rsid w:val="00257FFC"/>
    <w:rPr>
      <w:rFonts w:ascii="標楷體" w:eastAsia="標楷體"/>
      <w:kern w:val="2"/>
    </w:rPr>
  </w:style>
  <w:style w:type="character" w:styleId="aff">
    <w:name w:val="footnote reference"/>
    <w:aliases w:val="FR,Ref,de nota al pie,註腳內容,Error-Fußnotenzeichen5,Error-Fußnotenzeichen6,Error-Fußnotenzeichen3"/>
    <w:basedOn w:val="a7"/>
    <w:uiPriority w:val="99"/>
    <w:semiHidden/>
    <w:unhideWhenUsed/>
    <w:rsid w:val="00257FFC"/>
    <w:rPr>
      <w:vertAlign w:val="superscript"/>
    </w:rPr>
  </w:style>
  <w:style w:type="character" w:customStyle="1" w:styleId="141">
    <w:name w:val="第二層(14號字) 字元"/>
    <w:link w:val="142"/>
    <w:locked/>
    <w:rsid w:val="00576B72"/>
    <w:rPr>
      <w:rFonts w:ascii="標楷體" w:eastAsia="標楷體" w:hAnsi="標楷體"/>
      <w:b/>
      <w:kern w:val="2"/>
      <w:sz w:val="28"/>
    </w:rPr>
  </w:style>
  <w:style w:type="paragraph" w:customStyle="1" w:styleId="142">
    <w:name w:val="第二層(14號字)"/>
    <w:link w:val="141"/>
    <w:rsid w:val="00576B72"/>
    <w:pPr>
      <w:snapToGrid w:val="0"/>
      <w:spacing w:line="500" w:lineRule="exact"/>
      <w:ind w:left="200" w:hangingChars="200" w:hanging="200"/>
      <w:jc w:val="both"/>
    </w:pPr>
    <w:rPr>
      <w:rFonts w:ascii="標楷體" w:eastAsia="標楷體" w:hAnsi="標楷體"/>
      <w:b/>
      <w:kern w:val="2"/>
      <w:sz w:val="28"/>
    </w:rPr>
  </w:style>
  <w:style w:type="character" w:customStyle="1" w:styleId="13">
    <w:name w:val="(一)(二)(三) 字元1"/>
    <w:link w:val="aff0"/>
    <w:locked/>
    <w:rsid w:val="00576B72"/>
    <w:rPr>
      <w:rFonts w:ascii="標楷體" w:eastAsia="標楷體" w:hAnsi="標楷體"/>
      <w:kern w:val="2"/>
      <w:sz w:val="28"/>
      <w:szCs w:val="28"/>
    </w:rPr>
  </w:style>
  <w:style w:type="paragraph" w:customStyle="1" w:styleId="aff0">
    <w:name w:val="(一)(二)(三)"/>
    <w:basedOn w:val="a6"/>
    <w:link w:val="13"/>
    <w:qFormat/>
    <w:rsid w:val="00576B72"/>
    <w:pPr>
      <w:overflowPunct/>
      <w:autoSpaceDE/>
      <w:autoSpaceDN/>
      <w:snapToGrid w:val="0"/>
      <w:spacing w:line="500" w:lineRule="exact"/>
      <w:ind w:leftChars="200" w:left="300" w:hangingChars="100" w:hanging="100"/>
    </w:pPr>
    <w:rPr>
      <w:rFonts w:hAnsi="標楷體"/>
      <w:sz w:val="28"/>
      <w:szCs w:val="28"/>
    </w:rPr>
  </w:style>
  <w:style w:type="character" w:customStyle="1" w:styleId="143">
    <w:name w:val="表格內文(14行高) 字元"/>
    <w:link w:val="144"/>
    <w:locked/>
    <w:rsid w:val="00576B72"/>
    <w:rPr>
      <w:rFonts w:ascii="標楷體" w:eastAsia="標楷體" w:hAnsi="標楷體"/>
      <w:kern w:val="2"/>
      <w:sz w:val="24"/>
      <w:szCs w:val="28"/>
    </w:rPr>
  </w:style>
  <w:style w:type="paragraph" w:customStyle="1" w:styleId="144">
    <w:name w:val="表格內文(14行高)"/>
    <w:basedOn w:val="af5"/>
    <w:link w:val="143"/>
    <w:qFormat/>
    <w:rsid w:val="00576B72"/>
    <w:pPr>
      <w:overflowPunct/>
      <w:autoSpaceDE/>
      <w:autoSpaceDN/>
      <w:snapToGrid w:val="0"/>
      <w:spacing w:line="280" w:lineRule="exact"/>
      <w:ind w:left="0" w:firstLineChars="0" w:firstLine="0"/>
      <w:jc w:val="left"/>
    </w:pPr>
    <w:rPr>
      <w:rFonts w:hAnsi="標楷體"/>
      <w:sz w:val="24"/>
      <w:szCs w:val="28"/>
    </w:rPr>
  </w:style>
  <w:style w:type="paragraph" w:customStyle="1" w:styleId="23">
    <w:name w:val="(一)下內文縮2"/>
    <w:basedOn w:val="a6"/>
    <w:qFormat/>
    <w:rsid w:val="00576B72"/>
    <w:pPr>
      <w:overflowPunct/>
      <w:autoSpaceDE/>
      <w:autoSpaceDN/>
      <w:adjustRightInd w:val="0"/>
      <w:snapToGrid w:val="0"/>
      <w:spacing w:line="500" w:lineRule="exact"/>
      <w:ind w:leftChars="300" w:left="300" w:firstLineChars="200" w:firstLine="200"/>
    </w:pPr>
    <w:rPr>
      <w:sz w:val="28"/>
      <w:szCs w:val="28"/>
    </w:rPr>
  </w:style>
  <w:style w:type="character" w:customStyle="1" w:styleId="af4">
    <w:name w:val="頁尾 字元"/>
    <w:basedOn w:val="a7"/>
    <w:link w:val="af3"/>
    <w:uiPriority w:val="99"/>
    <w:rsid w:val="00B67DB5"/>
    <w:rPr>
      <w:rFonts w:ascii="標楷體" w:eastAsia="標楷體"/>
      <w:kern w:val="2"/>
    </w:rPr>
  </w:style>
  <w:style w:type="paragraph" w:styleId="HTML">
    <w:name w:val="HTML Preformatted"/>
    <w:basedOn w:val="a6"/>
    <w:link w:val="HTML0"/>
    <w:uiPriority w:val="99"/>
    <w:semiHidden/>
    <w:unhideWhenUsed/>
    <w:rsid w:val="00AA62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AA6224"/>
    <w:rPr>
      <w:rFonts w:ascii="細明體" w:eastAsia="細明體" w:hAnsi="細明體" w:cs="細明體"/>
      <w:sz w:val="24"/>
      <w:szCs w:val="24"/>
    </w:rPr>
  </w:style>
  <w:style w:type="paragraph" w:styleId="Web">
    <w:name w:val="Normal (Web)"/>
    <w:basedOn w:val="a6"/>
    <w:uiPriority w:val="99"/>
    <w:unhideWhenUsed/>
    <w:rsid w:val="00262A3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1">
    <w:name w:val="Title"/>
    <w:basedOn w:val="a6"/>
    <w:next w:val="a6"/>
    <w:link w:val="aff2"/>
    <w:uiPriority w:val="10"/>
    <w:qFormat/>
    <w:rsid w:val="00BE360C"/>
    <w:pPr>
      <w:widowControl/>
      <w:overflowPunct/>
      <w:autoSpaceDE/>
      <w:autoSpaceDN/>
      <w:spacing w:before="240" w:after="60"/>
      <w:jc w:val="center"/>
      <w:outlineLvl w:val="0"/>
    </w:pPr>
    <w:rPr>
      <w:rFonts w:asciiTheme="majorHAnsi" w:eastAsiaTheme="majorEastAsia" w:hAnsiTheme="majorHAnsi" w:cstheme="majorBidi"/>
      <w:b/>
      <w:bCs/>
      <w:spacing w:val="-5"/>
      <w:kern w:val="0"/>
      <w:szCs w:val="32"/>
    </w:rPr>
  </w:style>
  <w:style w:type="character" w:customStyle="1" w:styleId="aff2">
    <w:name w:val="標題 字元"/>
    <w:basedOn w:val="a7"/>
    <w:link w:val="aff1"/>
    <w:uiPriority w:val="10"/>
    <w:rsid w:val="00BE360C"/>
    <w:rPr>
      <w:rFonts w:asciiTheme="majorHAnsi" w:eastAsiaTheme="majorEastAsia" w:hAnsiTheme="majorHAnsi" w:cstheme="majorBidi"/>
      <w:b/>
      <w:bCs/>
      <w:spacing w:val="-5"/>
      <w:sz w:val="32"/>
      <w:szCs w:val="32"/>
    </w:rPr>
  </w:style>
  <w:style w:type="table" w:customStyle="1" w:styleId="15">
    <w:name w:val="表格格線1"/>
    <w:basedOn w:val="a8"/>
    <w:next w:val="af7"/>
    <w:uiPriority w:val="39"/>
    <w:rsid w:val="00530D19"/>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
    <w:basedOn w:val="a8"/>
    <w:uiPriority w:val="39"/>
    <w:rsid w:val="00946BC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7"/>
    <w:uiPriority w:val="39"/>
    <w:rsid w:val="006B2971"/>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8"/>
    <w:next w:val="af7"/>
    <w:uiPriority w:val="39"/>
    <w:rsid w:val="004611DA"/>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節文"/>
    <w:basedOn w:val="a6"/>
    <w:rsid w:val="0045194B"/>
    <w:pPr>
      <w:overflowPunct/>
      <w:autoSpaceDE/>
      <w:autoSpaceDN/>
      <w:spacing w:beforeLines="50" w:after="120" w:line="360" w:lineRule="exact"/>
      <w:ind w:left="567" w:firstLineChars="200" w:firstLine="200"/>
    </w:pPr>
    <w:rPr>
      <w:rFonts w:ascii="Times New Roman" w:eastAsia="微軟正黑體"/>
      <w:sz w:val="24"/>
    </w:rPr>
  </w:style>
  <w:style w:type="character" w:styleId="aff4">
    <w:name w:val="Strong"/>
    <w:basedOn w:val="a7"/>
    <w:uiPriority w:val="22"/>
    <w:qFormat/>
    <w:rsid w:val="003F6365"/>
    <w:rPr>
      <w:b/>
      <w:bCs/>
    </w:rPr>
  </w:style>
  <w:style w:type="character" w:customStyle="1" w:styleId="30">
    <w:name w:val="標題 3 字元"/>
    <w:basedOn w:val="a7"/>
    <w:link w:val="3"/>
    <w:rsid w:val="00A72EF5"/>
    <w:rPr>
      <w:rFonts w:ascii="標楷體" w:eastAsia="標楷體" w:hAnsi="Arial"/>
      <w:bCs/>
      <w:kern w:val="32"/>
      <w:sz w:val="32"/>
      <w:szCs w:val="36"/>
    </w:rPr>
  </w:style>
  <w:style w:type="character" w:customStyle="1" w:styleId="40">
    <w:name w:val="標題 4 字元"/>
    <w:basedOn w:val="a7"/>
    <w:link w:val="4"/>
    <w:rsid w:val="00A72EF5"/>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7383">
      <w:bodyDiv w:val="1"/>
      <w:marLeft w:val="0"/>
      <w:marRight w:val="0"/>
      <w:marTop w:val="0"/>
      <w:marBottom w:val="0"/>
      <w:divBdr>
        <w:top w:val="none" w:sz="0" w:space="0" w:color="auto"/>
        <w:left w:val="none" w:sz="0" w:space="0" w:color="auto"/>
        <w:bottom w:val="none" w:sz="0" w:space="0" w:color="auto"/>
        <w:right w:val="none" w:sz="0" w:space="0" w:color="auto"/>
      </w:divBdr>
    </w:div>
    <w:div w:id="17657916">
      <w:bodyDiv w:val="1"/>
      <w:marLeft w:val="0"/>
      <w:marRight w:val="0"/>
      <w:marTop w:val="0"/>
      <w:marBottom w:val="0"/>
      <w:divBdr>
        <w:top w:val="none" w:sz="0" w:space="0" w:color="auto"/>
        <w:left w:val="none" w:sz="0" w:space="0" w:color="auto"/>
        <w:bottom w:val="none" w:sz="0" w:space="0" w:color="auto"/>
        <w:right w:val="none" w:sz="0" w:space="0" w:color="auto"/>
      </w:divBdr>
    </w:div>
    <w:div w:id="18506630">
      <w:bodyDiv w:val="1"/>
      <w:marLeft w:val="0"/>
      <w:marRight w:val="0"/>
      <w:marTop w:val="0"/>
      <w:marBottom w:val="0"/>
      <w:divBdr>
        <w:top w:val="none" w:sz="0" w:space="0" w:color="auto"/>
        <w:left w:val="none" w:sz="0" w:space="0" w:color="auto"/>
        <w:bottom w:val="none" w:sz="0" w:space="0" w:color="auto"/>
        <w:right w:val="none" w:sz="0" w:space="0" w:color="auto"/>
      </w:divBdr>
    </w:div>
    <w:div w:id="20590112">
      <w:bodyDiv w:val="1"/>
      <w:marLeft w:val="0"/>
      <w:marRight w:val="0"/>
      <w:marTop w:val="0"/>
      <w:marBottom w:val="0"/>
      <w:divBdr>
        <w:top w:val="none" w:sz="0" w:space="0" w:color="auto"/>
        <w:left w:val="none" w:sz="0" w:space="0" w:color="auto"/>
        <w:bottom w:val="none" w:sz="0" w:space="0" w:color="auto"/>
        <w:right w:val="none" w:sz="0" w:space="0" w:color="auto"/>
      </w:divBdr>
    </w:div>
    <w:div w:id="33697128">
      <w:bodyDiv w:val="1"/>
      <w:marLeft w:val="0"/>
      <w:marRight w:val="0"/>
      <w:marTop w:val="0"/>
      <w:marBottom w:val="0"/>
      <w:divBdr>
        <w:top w:val="none" w:sz="0" w:space="0" w:color="auto"/>
        <w:left w:val="none" w:sz="0" w:space="0" w:color="auto"/>
        <w:bottom w:val="none" w:sz="0" w:space="0" w:color="auto"/>
        <w:right w:val="none" w:sz="0" w:space="0" w:color="auto"/>
      </w:divBdr>
    </w:div>
    <w:div w:id="41252303">
      <w:bodyDiv w:val="1"/>
      <w:marLeft w:val="0"/>
      <w:marRight w:val="0"/>
      <w:marTop w:val="0"/>
      <w:marBottom w:val="0"/>
      <w:divBdr>
        <w:top w:val="none" w:sz="0" w:space="0" w:color="auto"/>
        <w:left w:val="none" w:sz="0" w:space="0" w:color="auto"/>
        <w:bottom w:val="none" w:sz="0" w:space="0" w:color="auto"/>
        <w:right w:val="none" w:sz="0" w:space="0" w:color="auto"/>
      </w:divBdr>
    </w:div>
    <w:div w:id="59864946">
      <w:bodyDiv w:val="1"/>
      <w:marLeft w:val="0"/>
      <w:marRight w:val="0"/>
      <w:marTop w:val="0"/>
      <w:marBottom w:val="0"/>
      <w:divBdr>
        <w:top w:val="none" w:sz="0" w:space="0" w:color="auto"/>
        <w:left w:val="none" w:sz="0" w:space="0" w:color="auto"/>
        <w:bottom w:val="none" w:sz="0" w:space="0" w:color="auto"/>
        <w:right w:val="none" w:sz="0" w:space="0" w:color="auto"/>
      </w:divBdr>
    </w:div>
    <w:div w:id="73554436">
      <w:bodyDiv w:val="1"/>
      <w:marLeft w:val="0"/>
      <w:marRight w:val="0"/>
      <w:marTop w:val="0"/>
      <w:marBottom w:val="0"/>
      <w:divBdr>
        <w:top w:val="none" w:sz="0" w:space="0" w:color="auto"/>
        <w:left w:val="none" w:sz="0" w:space="0" w:color="auto"/>
        <w:bottom w:val="none" w:sz="0" w:space="0" w:color="auto"/>
        <w:right w:val="none" w:sz="0" w:space="0" w:color="auto"/>
      </w:divBdr>
    </w:div>
    <w:div w:id="103768173">
      <w:bodyDiv w:val="1"/>
      <w:marLeft w:val="0"/>
      <w:marRight w:val="0"/>
      <w:marTop w:val="0"/>
      <w:marBottom w:val="0"/>
      <w:divBdr>
        <w:top w:val="none" w:sz="0" w:space="0" w:color="auto"/>
        <w:left w:val="none" w:sz="0" w:space="0" w:color="auto"/>
        <w:bottom w:val="none" w:sz="0" w:space="0" w:color="auto"/>
        <w:right w:val="none" w:sz="0" w:space="0" w:color="auto"/>
      </w:divBdr>
    </w:div>
    <w:div w:id="154999898">
      <w:bodyDiv w:val="1"/>
      <w:marLeft w:val="0"/>
      <w:marRight w:val="0"/>
      <w:marTop w:val="0"/>
      <w:marBottom w:val="0"/>
      <w:divBdr>
        <w:top w:val="none" w:sz="0" w:space="0" w:color="auto"/>
        <w:left w:val="none" w:sz="0" w:space="0" w:color="auto"/>
        <w:bottom w:val="none" w:sz="0" w:space="0" w:color="auto"/>
        <w:right w:val="none" w:sz="0" w:space="0" w:color="auto"/>
      </w:divBdr>
    </w:div>
    <w:div w:id="191192947">
      <w:bodyDiv w:val="1"/>
      <w:marLeft w:val="0"/>
      <w:marRight w:val="0"/>
      <w:marTop w:val="0"/>
      <w:marBottom w:val="0"/>
      <w:divBdr>
        <w:top w:val="none" w:sz="0" w:space="0" w:color="auto"/>
        <w:left w:val="none" w:sz="0" w:space="0" w:color="auto"/>
        <w:bottom w:val="none" w:sz="0" w:space="0" w:color="auto"/>
        <w:right w:val="none" w:sz="0" w:space="0" w:color="auto"/>
      </w:divBdr>
    </w:div>
    <w:div w:id="221717301">
      <w:bodyDiv w:val="1"/>
      <w:marLeft w:val="0"/>
      <w:marRight w:val="0"/>
      <w:marTop w:val="0"/>
      <w:marBottom w:val="0"/>
      <w:divBdr>
        <w:top w:val="none" w:sz="0" w:space="0" w:color="auto"/>
        <w:left w:val="none" w:sz="0" w:space="0" w:color="auto"/>
        <w:bottom w:val="none" w:sz="0" w:space="0" w:color="auto"/>
        <w:right w:val="none" w:sz="0" w:space="0" w:color="auto"/>
      </w:divBdr>
    </w:div>
    <w:div w:id="221984373">
      <w:bodyDiv w:val="1"/>
      <w:marLeft w:val="0"/>
      <w:marRight w:val="0"/>
      <w:marTop w:val="0"/>
      <w:marBottom w:val="0"/>
      <w:divBdr>
        <w:top w:val="none" w:sz="0" w:space="0" w:color="auto"/>
        <w:left w:val="none" w:sz="0" w:space="0" w:color="auto"/>
        <w:bottom w:val="none" w:sz="0" w:space="0" w:color="auto"/>
        <w:right w:val="none" w:sz="0" w:space="0" w:color="auto"/>
      </w:divBdr>
    </w:div>
    <w:div w:id="270354775">
      <w:bodyDiv w:val="1"/>
      <w:marLeft w:val="0"/>
      <w:marRight w:val="0"/>
      <w:marTop w:val="0"/>
      <w:marBottom w:val="0"/>
      <w:divBdr>
        <w:top w:val="none" w:sz="0" w:space="0" w:color="auto"/>
        <w:left w:val="none" w:sz="0" w:space="0" w:color="auto"/>
        <w:bottom w:val="none" w:sz="0" w:space="0" w:color="auto"/>
        <w:right w:val="none" w:sz="0" w:space="0" w:color="auto"/>
      </w:divBdr>
    </w:div>
    <w:div w:id="299044857">
      <w:bodyDiv w:val="1"/>
      <w:marLeft w:val="0"/>
      <w:marRight w:val="0"/>
      <w:marTop w:val="0"/>
      <w:marBottom w:val="0"/>
      <w:divBdr>
        <w:top w:val="none" w:sz="0" w:space="0" w:color="auto"/>
        <w:left w:val="none" w:sz="0" w:space="0" w:color="auto"/>
        <w:bottom w:val="none" w:sz="0" w:space="0" w:color="auto"/>
        <w:right w:val="none" w:sz="0" w:space="0" w:color="auto"/>
      </w:divBdr>
    </w:div>
    <w:div w:id="317002286">
      <w:bodyDiv w:val="1"/>
      <w:marLeft w:val="0"/>
      <w:marRight w:val="0"/>
      <w:marTop w:val="0"/>
      <w:marBottom w:val="0"/>
      <w:divBdr>
        <w:top w:val="none" w:sz="0" w:space="0" w:color="auto"/>
        <w:left w:val="none" w:sz="0" w:space="0" w:color="auto"/>
        <w:bottom w:val="none" w:sz="0" w:space="0" w:color="auto"/>
        <w:right w:val="none" w:sz="0" w:space="0" w:color="auto"/>
      </w:divBdr>
    </w:div>
    <w:div w:id="327562443">
      <w:bodyDiv w:val="1"/>
      <w:marLeft w:val="0"/>
      <w:marRight w:val="0"/>
      <w:marTop w:val="0"/>
      <w:marBottom w:val="0"/>
      <w:divBdr>
        <w:top w:val="none" w:sz="0" w:space="0" w:color="auto"/>
        <w:left w:val="none" w:sz="0" w:space="0" w:color="auto"/>
        <w:bottom w:val="none" w:sz="0" w:space="0" w:color="auto"/>
        <w:right w:val="none" w:sz="0" w:space="0" w:color="auto"/>
      </w:divBdr>
    </w:div>
    <w:div w:id="348259427">
      <w:bodyDiv w:val="1"/>
      <w:marLeft w:val="0"/>
      <w:marRight w:val="0"/>
      <w:marTop w:val="0"/>
      <w:marBottom w:val="0"/>
      <w:divBdr>
        <w:top w:val="none" w:sz="0" w:space="0" w:color="auto"/>
        <w:left w:val="none" w:sz="0" w:space="0" w:color="auto"/>
        <w:bottom w:val="none" w:sz="0" w:space="0" w:color="auto"/>
        <w:right w:val="none" w:sz="0" w:space="0" w:color="auto"/>
      </w:divBdr>
    </w:div>
    <w:div w:id="364839977">
      <w:bodyDiv w:val="1"/>
      <w:marLeft w:val="0"/>
      <w:marRight w:val="0"/>
      <w:marTop w:val="0"/>
      <w:marBottom w:val="0"/>
      <w:divBdr>
        <w:top w:val="none" w:sz="0" w:space="0" w:color="auto"/>
        <w:left w:val="none" w:sz="0" w:space="0" w:color="auto"/>
        <w:bottom w:val="none" w:sz="0" w:space="0" w:color="auto"/>
        <w:right w:val="none" w:sz="0" w:space="0" w:color="auto"/>
      </w:divBdr>
    </w:div>
    <w:div w:id="387384173">
      <w:bodyDiv w:val="1"/>
      <w:marLeft w:val="0"/>
      <w:marRight w:val="0"/>
      <w:marTop w:val="0"/>
      <w:marBottom w:val="0"/>
      <w:divBdr>
        <w:top w:val="none" w:sz="0" w:space="0" w:color="auto"/>
        <w:left w:val="none" w:sz="0" w:space="0" w:color="auto"/>
        <w:bottom w:val="none" w:sz="0" w:space="0" w:color="auto"/>
        <w:right w:val="none" w:sz="0" w:space="0" w:color="auto"/>
      </w:divBdr>
    </w:div>
    <w:div w:id="396051099">
      <w:bodyDiv w:val="1"/>
      <w:marLeft w:val="0"/>
      <w:marRight w:val="0"/>
      <w:marTop w:val="0"/>
      <w:marBottom w:val="0"/>
      <w:divBdr>
        <w:top w:val="none" w:sz="0" w:space="0" w:color="auto"/>
        <w:left w:val="none" w:sz="0" w:space="0" w:color="auto"/>
        <w:bottom w:val="none" w:sz="0" w:space="0" w:color="auto"/>
        <w:right w:val="none" w:sz="0" w:space="0" w:color="auto"/>
      </w:divBdr>
    </w:div>
    <w:div w:id="408967168">
      <w:bodyDiv w:val="1"/>
      <w:marLeft w:val="0"/>
      <w:marRight w:val="0"/>
      <w:marTop w:val="0"/>
      <w:marBottom w:val="0"/>
      <w:divBdr>
        <w:top w:val="none" w:sz="0" w:space="0" w:color="auto"/>
        <w:left w:val="none" w:sz="0" w:space="0" w:color="auto"/>
        <w:bottom w:val="none" w:sz="0" w:space="0" w:color="auto"/>
        <w:right w:val="none" w:sz="0" w:space="0" w:color="auto"/>
      </w:divBdr>
    </w:div>
    <w:div w:id="424957745">
      <w:bodyDiv w:val="1"/>
      <w:marLeft w:val="0"/>
      <w:marRight w:val="0"/>
      <w:marTop w:val="0"/>
      <w:marBottom w:val="0"/>
      <w:divBdr>
        <w:top w:val="none" w:sz="0" w:space="0" w:color="auto"/>
        <w:left w:val="none" w:sz="0" w:space="0" w:color="auto"/>
        <w:bottom w:val="none" w:sz="0" w:space="0" w:color="auto"/>
        <w:right w:val="none" w:sz="0" w:space="0" w:color="auto"/>
      </w:divBdr>
    </w:div>
    <w:div w:id="431558416">
      <w:bodyDiv w:val="1"/>
      <w:marLeft w:val="0"/>
      <w:marRight w:val="0"/>
      <w:marTop w:val="0"/>
      <w:marBottom w:val="0"/>
      <w:divBdr>
        <w:top w:val="none" w:sz="0" w:space="0" w:color="auto"/>
        <w:left w:val="none" w:sz="0" w:space="0" w:color="auto"/>
        <w:bottom w:val="none" w:sz="0" w:space="0" w:color="auto"/>
        <w:right w:val="none" w:sz="0" w:space="0" w:color="auto"/>
      </w:divBdr>
    </w:div>
    <w:div w:id="436827780">
      <w:bodyDiv w:val="1"/>
      <w:marLeft w:val="0"/>
      <w:marRight w:val="0"/>
      <w:marTop w:val="0"/>
      <w:marBottom w:val="0"/>
      <w:divBdr>
        <w:top w:val="none" w:sz="0" w:space="0" w:color="auto"/>
        <w:left w:val="none" w:sz="0" w:space="0" w:color="auto"/>
        <w:bottom w:val="none" w:sz="0" w:space="0" w:color="auto"/>
        <w:right w:val="none" w:sz="0" w:space="0" w:color="auto"/>
      </w:divBdr>
    </w:div>
    <w:div w:id="438454884">
      <w:bodyDiv w:val="1"/>
      <w:marLeft w:val="0"/>
      <w:marRight w:val="0"/>
      <w:marTop w:val="0"/>
      <w:marBottom w:val="0"/>
      <w:divBdr>
        <w:top w:val="none" w:sz="0" w:space="0" w:color="auto"/>
        <w:left w:val="none" w:sz="0" w:space="0" w:color="auto"/>
        <w:bottom w:val="none" w:sz="0" w:space="0" w:color="auto"/>
        <w:right w:val="none" w:sz="0" w:space="0" w:color="auto"/>
      </w:divBdr>
    </w:div>
    <w:div w:id="442967124">
      <w:bodyDiv w:val="1"/>
      <w:marLeft w:val="0"/>
      <w:marRight w:val="0"/>
      <w:marTop w:val="0"/>
      <w:marBottom w:val="0"/>
      <w:divBdr>
        <w:top w:val="none" w:sz="0" w:space="0" w:color="auto"/>
        <w:left w:val="none" w:sz="0" w:space="0" w:color="auto"/>
        <w:bottom w:val="none" w:sz="0" w:space="0" w:color="auto"/>
        <w:right w:val="none" w:sz="0" w:space="0" w:color="auto"/>
      </w:divBdr>
    </w:div>
    <w:div w:id="459034224">
      <w:bodyDiv w:val="1"/>
      <w:marLeft w:val="0"/>
      <w:marRight w:val="0"/>
      <w:marTop w:val="0"/>
      <w:marBottom w:val="0"/>
      <w:divBdr>
        <w:top w:val="none" w:sz="0" w:space="0" w:color="auto"/>
        <w:left w:val="none" w:sz="0" w:space="0" w:color="auto"/>
        <w:bottom w:val="none" w:sz="0" w:space="0" w:color="auto"/>
        <w:right w:val="none" w:sz="0" w:space="0" w:color="auto"/>
      </w:divBdr>
    </w:div>
    <w:div w:id="489098318">
      <w:bodyDiv w:val="1"/>
      <w:marLeft w:val="0"/>
      <w:marRight w:val="0"/>
      <w:marTop w:val="0"/>
      <w:marBottom w:val="0"/>
      <w:divBdr>
        <w:top w:val="none" w:sz="0" w:space="0" w:color="auto"/>
        <w:left w:val="none" w:sz="0" w:space="0" w:color="auto"/>
        <w:bottom w:val="none" w:sz="0" w:space="0" w:color="auto"/>
        <w:right w:val="none" w:sz="0" w:space="0" w:color="auto"/>
      </w:divBdr>
    </w:div>
    <w:div w:id="498278171">
      <w:bodyDiv w:val="1"/>
      <w:marLeft w:val="0"/>
      <w:marRight w:val="0"/>
      <w:marTop w:val="0"/>
      <w:marBottom w:val="0"/>
      <w:divBdr>
        <w:top w:val="none" w:sz="0" w:space="0" w:color="auto"/>
        <w:left w:val="none" w:sz="0" w:space="0" w:color="auto"/>
        <w:bottom w:val="none" w:sz="0" w:space="0" w:color="auto"/>
        <w:right w:val="none" w:sz="0" w:space="0" w:color="auto"/>
      </w:divBdr>
    </w:div>
    <w:div w:id="498426127">
      <w:bodyDiv w:val="1"/>
      <w:marLeft w:val="0"/>
      <w:marRight w:val="0"/>
      <w:marTop w:val="0"/>
      <w:marBottom w:val="0"/>
      <w:divBdr>
        <w:top w:val="none" w:sz="0" w:space="0" w:color="auto"/>
        <w:left w:val="none" w:sz="0" w:space="0" w:color="auto"/>
        <w:bottom w:val="none" w:sz="0" w:space="0" w:color="auto"/>
        <w:right w:val="none" w:sz="0" w:space="0" w:color="auto"/>
      </w:divBdr>
    </w:div>
    <w:div w:id="532380209">
      <w:bodyDiv w:val="1"/>
      <w:marLeft w:val="0"/>
      <w:marRight w:val="0"/>
      <w:marTop w:val="0"/>
      <w:marBottom w:val="0"/>
      <w:divBdr>
        <w:top w:val="none" w:sz="0" w:space="0" w:color="auto"/>
        <w:left w:val="none" w:sz="0" w:space="0" w:color="auto"/>
        <w:bottom w:val="none" w:sz="0" w:space="0" w:color="auto"/>
        <w:right w:val="none" w:sz="0" w:space="0" w:color="auto"/>
      </w:divBdr>
    </w:div>
    <w:div w:id="552809228">
      <w:bodyDiv w:val="1"/>
      <w:marLeft w:val="0"/>
      <w:marRight w:val="0"/>
      <w:marTop w:val="0"/>
      <w:marBottom w:val="0"/>
      <w:divBdr>
        <w:top w:val="none" w:sz="0" w:space="0" w:color="auto"/>
        <w:left w:val="none" w:sz="0" w:space="0" w:color="auto"/>
        <w:bottom w:val="none" w:sz="0" w:space="0" w:color="auto"/>
        <w:right w:val="none" w:sz="0" w:space="0" w:color="auto"/>
      </w:divBdr>
    </w:div>
    <w:div w:id="555899234">
      <w:bodyDiv w:val="1"/>
      <w:marLeft w:val="0"/>
      <w:marRight w:val="0"/>
      <w:marTop w:val="0"/>
      <w:marBottom w:val="0"/>
      <w:divBdr>
        <w:top w:val="none" w:sz="0" w:space="0" w:color="auto"/>
        <w:left w:val="none" w:sz="0" w:space="0" w:color="auto"/>
        <w:bottom w:val="none" w:sz="0" w:space="0" w:color="auto"/>
        <w:right w:val="none" w:sz="0" w:space="0" w:color="auto"/>
      </w:divBdr>
    </w:div>
    <w:div w:id="564293091">
      <w:bodyDiv w:val="1"/>
      <w:marLeft w:val="0"/>
      <w:marRight w:val="0"/>
      <w:marTop w:val="0"/>
      <w:marBottom w:val="0"/>
      <w:divBdr>
        <w:top w:val="none" w:sz="0" w:space="0" w:color="auto"/>
        <w:left w:val="none" w:sz="0" w:space="0" w:color="auto"/>
        <w:bottom w:val="none" w:sz="0" w:space="0" w:color="auto"/>
        <w:right w:val="none" w:sz="0" w:space="0" w:color="auto"/>
      </w:divBdr>
    </w:div>
    <w:div w:id="573049541">
      <w:bodyDiv w:val="1"/>
      <w:marLeft w:val="0"/>
      <w:marRight w:val="0"/>
      <w:marTop w:val="0"/>
      <w:marBottom w:val="0"/>
      <w:divBdr>
        <w:top w:val="none" w:sz="0" w:space="0" w:color="auto"/>
        <w:left w:val="none" w:sz="0" w:space="0" w:color="auto"/>
        <w:bottom w:val="none" w:sz="0" w:space="0" w:color="auto"/>
        <w:right w:val="none" w:sz="0" w:space="0" w:color="auto"/>
      </w:divBdr>
    </w:div>
    <w:div w:id="579219981">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35332928">
      <w:bodyDiv w:val="1"/>
      <w:marLeft w:val="0"/>
      <w:marRight w:val="0"/>
      <w:marTop w:val="0"/>
      <w:marBottom w:val="0"/>
      <w:divBdr>
        <w:top w:val="none" w:sz="0" w:space="0" w:color="auto"/>
        <w:left w:val="none" w:sz="0" w:space="0" w:color="auto"/>
        <w:bottom w:val="none" w:sz="0" w:space="0" w:color="auto"/>
        <w:right w:val="none" w:sz="0" w:space="0" w:color="auto"/>
      </w:divBdr>
    </w:div>
    <w:div w:id="642390847">
      <w:bodyDiv w:val="1"/>
      <w:marLeft w:val="0"/>
      <w:marRight w:val="0"/>
      <w:marTop w:val="0"/>
      <w:marBottom w:val="0"/>
      <w:divBdr>
        <w:top w:val="none" w:sz="0" w:space="0" w:color="auto"/>
        <w:left w:val="none" w:sz="0" w:space="0" w:color="auto"/>
        <w:bottom w:val="none" w:sz="0" w:space="0" w:color="auto"/>
        <w:right w:val="none" w:sz="0" w:space="0" w:color="auto"/>
      </w:divBdr>
    </w:div>
    <w:div w:id="658926055">
      <w:bodyDiv w:val="1"/>
      <w:marLeft w:val="0"/>
      <w:marRight w:val="0"/>
      <w:marTop w:val="0"/>
      <w:marBottom w:val="0"/>
      <w:divBdr>
        <w:top w:val="none" w:sz="0" w:space="0" w:color="auto"/>
        <w:left w:val="none" w:sz="0" w:space="0" w:color="auto"/>
        <w:bottom w:val="none" w:sz="0" w:space="0" w:color="auto"/>
        <w:right w:val="none" w:sz="0" w:space="0" w:color="auto"/>
      </w:divBdr>
    </w:div>
    <w:div w:id="682558959">
      <w:bodyDiv w:val="1"/>
      <w:marLeft w:val="0"/>
      <w:marRight w:val="0"/>
      <w:marTop w:val="0"/>
      <w:marBottom w:val="0"/>
      <w:divBdr>
        <w:top w:val="none" w:sz="0" w:space="0" w:color="auto"/>
        <w:left w:val="none" w:sz="0" w:space="0" w:color="auto"/>
        <w:bottom w:val="none" w:sz="0" w:space="0" w:color="auto"/>
        <w:right w:val="none" w:sz="0" w:space="0" w:color="auto"/>
      </w:divBdr>
    </w:div>
    <w:div w:id="719863454">
      <w:bodyDiv w:val="1"/>
      <w:marLeft w:val="0"/>
      <w:marRight w:val="0"/>
      <w:marTop w:val="0"/>
      <w:marBottom w:val="0"/>
      <w:divBdr>
        <w:top w:val="none" w:sz="0" w:space="0" w:color="auto"/>
        <w:left w:val="none" w:sz="0" w:space="0" w:color="auto"/>
        <w:bottom w:val="none" w:sz="0" w:space="0" w:color="auto"/>
        <w:right w:val="none" w:sz="0" w:space="0" w:color="auto"/>
      </w:divBdr>
    </w:div>
    <w:div w:id="729234897">
      <w:bodyDiv w:val="1"/>
      <w:marLeft w:val="0"/>
      <w:marRight w:val="0"/>
      <w:marTop w:val="0"/>
      <w:marBottom w:val="0"/>
      <w:divBdr>
        <w:top w:val="none" w:sz="0" w:space="0" w:color="auto"/>
        <w:left w:val="none" w:sz="0" w:space="0" w:color="auto"/>
        <w:bottom w:val="none" w:sz="0" w:space="0" w:color="auto"/>
        <w:right w:val="none" w:sz="0" w:space="0" w:color="auto"/>
      </w:divBdr>
    </w:div>
    <w:div w:id="743644715">
      <w:bodyDiv w:val="1"/>
      <w:marLeft w:val="0"/>
      <w:marRight w:val="0"/>
      <w:marTop w:val="0"/>
      <w:marBottom w:val="0"/>
      <w:divBdr>
        <w:top w:val="none" w:sz="0" w:space="0" w:color="auto"/>
        <w:left w:val="none" w:sz="0" w:space="0" w:color="auto"/>
        <w:bottom w:val="none" w:sz="0" w:space="0" w:color="auto"/>
        <w:right w:val="none" w:sz="0" w:space="0" w:color="auto"/>
      </w:divBdr>
    </w:div>
    <w:div w:id="755248468">
      <w:bodyDiv w:val="1"/>
      <w:marLeft w:val="0"/>
      <w:marRight w:val="0"/>
      <w:marTop w:val="0"/>
      <w:marBottom w:val="0"/>
      <w:divBdr>
        <w:top w:val="none" w:sz="0" w:space="0" w:color="auto"/>
        <w:left w:val="none" w:sz="0" w:space="0" w:color="auto"/>
        <w:bottom w:val="none" w:sz="0" w:space="0" w:color="auto"/>
        <w:right w:val="none" w:sz="0" w:space="0" w:color="auto"/>
      </w:divBdr>
    </w:div>
    <w:div w:id="756174211">
      <w:bodyDiv w:val="1"/>
      <w:marLeft w:val="0"/>
      <w:marRight w:val="0"/>
      <w:marTop w:val="0"/>
      <w:marBottom w:val="0"/>
      <w:divBdr>
        <w:top w:val="none" w:sz="0" w:space="0" w:color="auto"/>
        <w:left w:val="none" w:sz="0" w:space="0" w:color="auto"/>
        <w:bottom w:val="none" w:sz="0" w:space="0" w:color="auto"/>
        <w:right w:val="none" w:sz="0" w:space="0" w:color="auto"/>
      </w:divBdr>
    </w:div>
    <w:div w:id="762802687">
      <w:bodyDiv w:val="1"/>
      <w:marLeft w:val="0"/>
      <w:marRight w:val="0"/>
      <w:marTop w:val="0"/>
      <w:marBottom w:val="0"/>
      <w:divBdr>
        <w:top w:val="none" w:sz="0" w:space="0" w:color="auto"/>
        <w:left w:val="none" w:sz="0" w:space="0" w:color="auto"/>
        <w:bottom w:val="none" w:sz="0" w:space="0" w:color="auto"/>
        <w:right w:val="none" w:sz="0" w:space="0" w:color="auto"/>
      </w:divBdr>
    </w:div>
    <w:div w:id="771314978">
      <w:bodyDiv w:val="1"/>
      <w:marLeft w:val="0"/>
      <w:marRight w:val="0"/>
      <w:marTop w:val="0"/>
      <w:marBottom w:val="0"/>
      <w:divBdr>
        <w:top w:val="none" w:sz="0" w:space="0" w:color="auto"/>
        <w:left w:val="none" w:sz="0" w:space="0" w:color="auto"/>
        <w:bottom w:val="none" w:sz="0" w:space="0" w:color="auto"/>
        <w:right w:val="none" w:sz="0" w:space="0" w:color="auto"/>
      </w:divBdr>
    </w:div>
    <w:div w:id="786199689">
      <w:bodyDiv w:val="1"/>
      <w:marLeft w:val="0"/>
      <w:marRight w:val="0"/>
      <w:marTop w:val="0"/>
      <w:marBottom w:val="0"/>
      <w:divBdr>
        <w:top w:val="none" w:sz="0" w:space="0" w:color="auto"/>
        <w:left w:val="none" w:sz="0" w:space="0" w:color="auto"/>
        <w:bottom w:val="none" w:sz="0" w:space="0" w:color="auto"/>
        <w:right w:val="none" w:sz="0" w:space="0" w:color="auto"/>
      </w:divBdr>
    </w:div>
    <w:div w:id="790435386">
      <w:bodyDiv w:val="1"/>
      <w:marLeft w:val="0"/>
      <w:marRight w:val="0"/>
      <w:marTop w:val="0"/>
      <w:marBottom w:val="0"/>
      <w:divBdr>
        <w:top w:val="none" w:sz="0" w:space="0" w:color="auto"/>
        <w:left w:val="none" w:sz="0" w:space="0" w:color="auto"/>
        <w:bottom w:val="none" w:sz="0" w:space="0" w:color="auto"/>
        <w:right w:val="none" w:sz="0" w:space="0" w:color="auto"/>
      </w:divBdr>
    </w:div>
    <w:div w:id="792986172">
      <w:bodyDiv w:val="1"/>
      <w:marLeft w:val="0"/>
      <w:marRight w:val="0"/>
      <w:marTop w:val="0"/>
      <w:marBottom w:val="0"/>
      <w:divBdr>
        <w:top w:val="none" w:sz="0" w:space="0" w:color="auto"/>
        <w:left w:val="none" w:sz="0" w:space="0" w:color="auto"/>
        <w:bottom w:val="none" w:sz="0" w:space="0" w:color="auto"/>
        <w:right w:val="none" w:sz="0" w:space="0" w:color="auto"/>
      </w:divBdr>
    </w:div>
    <w:div w:id="81684606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36116858">
      <w:bodyDiv w:val="1"/>
      <w:marLeft w:val="0"/>
      <w:marRight w:val="0"/>
      <w:marTop w:val="0"/>
      <w:marBottom w:val="0"/>
      <w:divBdr>
        <w:top w:val="none" w:sz="0" w:space="0" w:color="auto"/>
        <w:left w:val="none" w:sz="0" w:space="0" w:color="auto"/>
        <w:bottom w:val="none" w:sz="0" w:space="0" w:color="auto"/>
        <w:right w:val="none" w:sz="0" w:space="0" w:color="auto"/>
      </w:divBdr>
    </w:div>
    <w:div w:id="857112425">
      <w:bodyDiv w:val="1"/>
      <w:marLeft w:val="0"/>
      <w:marRight w:val="0"/>
      <w:marTop w:val="0"/>
      <w:marBottom w:val="0"/>
      <w:divBdr>
        <w:top w:val="none" w:sz="0" w:space="0" w:color="auto"/>
        <w:left w:val="none" w:sz="0" w:space="0" w:color="auto"/>
        <w:bottom w:val="none" w:sz="0" w:space="0" w:color="auto"/>
        <w:right w:val="none" w:sz="0" w:space="0" w:color="auto"/>
      </w:divBdr>
    </w:div>
    <w:div w:id="883057043">
      <w:bodyDiv w:val="1"/>
      <w:marLeft w:val="0"/>
      <w:marRight w:val="0"/>
      <w:marTop w:val="0"/>
      <w:marBottom w:val="0"/>
      <w:divBdr>
        <w:top w:val="none" w:sz="0" w:space="0" w:color="auto"/>
        <w:left w:val="none" w:sz="0" w:space="0" w:color="auto"/>
        <w:bottom w:val="none" w:sz="0" w:space="0" w:color="auto"/>
        <w:right w:val="none" w:sz="0" w:space="0" w:color="auto"/>
      </w:divBdr>
    </w:div>
    <w:div w:id="895775927">
      <w:bodyDiv w:val="1"/>
      <w:marLeft w:val="0"/>
      <w:marRight w:val="0"/>
      <w:marTop w:val="0"/>
      <w:marBottom w:val="0"/>
      <w:divBdr>
        <w:top w:val="none" w:sz="0" w:space="0" w:color="auto"/>
        <w:left w:val="none" w:sz="0" w:space="0" w:color="auto"/>
        <w:bottom w:val="none" w:sz="0" w:space="0" w:color="auto"/>
        <w:right w:val="none" w:sz="0" w:space="0" w:color="auto"/>
      </w:divBdr>
    </w:div>
    <w:div w:id="897982582">
      <w:bodyDiv w:val="1"/>
      <w:marLeft w:val="0"/>
      <w:marRight w:val="0"/>
      <w:marTop w:val="0"/>
      <w:marBottom w:val="0"/>
      <w:divBdr>
        <w:top w:val="none" w:sz="0" w:space="0" w:color="auto"/>
        <w:left w:val="none" w:sz="0" w:space="0" w:color="auto"/>
        <w:bottom w:val="none" w:sz="0" w:space="0" w:color="auto"/>
        <w:right w:val="none" w:sz="0" w:space="0" w:color="auto"/>
      </w:divBdr>
    </w:div>
    <w:div w:id="903833665">
      <w:bodyDiv w:val="1"/>
      <w:marLeft w:val="0"/>
      <w:marRight w:val="0"/>
      <w:marTop w:val="0"/>
      <w:marBottom w:val="0"/>
      <w:divBdr>
        <w:top w:val="none" w:sz="0" w:space="0" w:color="auto"/>
        <w:left w:val="none" w:sz="0" w:space="0" w:color="auto"/>
        <w:bottom w:val="none" w:sz="0" w:space="0" w:color="auto"/>
        <w:right w:val="none" w:sz="0" w:space="0" w:color="auto"/>
      </w:divBdr>
    </w:div>
    <w:div w:id="935097322">
      <w:bodyDiv w:val="1"/>
      <w:marLeft w:val="0"/>
      <w:marRight w:val="0"/>
      <w:marTop w:val="0"/>
      <w:marBottom w:val="0"/>
      <w:divBdr>
        <w:top w:val="none" w:sz="0" w:space="0" w:color="auto"/>
        <w:left w:val="none" w:sz="0" w:space="0" w:color="auto"/>
        <w:bottom w:val="none" w:sz="0" w:space="0" w:color="auto"/>
        <w:right w:val="none" w:sz="0" w:space="0" w:color="auto"/>
      </w:divBdr>
    </w:div>
    <w:div w:id="948269742">
      <w:bodyDiv w:val="1"/>
      <w:marLeft w:val="0"/>
      <w:marRight w:val="0"/>
      <w:marTop w:val="0"/>
      <w:marBottom w:val="0"/>
      <w:divBdr>
        <w:top w:val="none" w:sz="0" w:space="0" w:color="auto"/>
        <w:left w:val="none" w:sz="0" w:space="0" w:color="auto"/>
        <w:bottom w:val="none" w:sz="0" w:space="0" w:color="auto"/>
        <w:right w:val="none" w:sz="0" w:space="0" w:color="auto"/>
      </w:divBdr>
    </w:div>
    <w:div w:id="949705354">
      <w:bodyDiv w:val="1"/>
      <w:marLeft w:val="0"/>
      <w:marRight w:val="0"/>
      <w:marTop w:val="0"/>
      <w:marBottom w:val="0"/>
      <w:divBdr>
        <w:top w:val="none" w:sz="0" w:space="0" w:color="auto"/>
        <w:left w:val="none" w:sz="0" w:space="0" w:color="auto"/>
        <w:bottom w:val="none" w:sz="0" w:space="0" w:color="auto"/>
        <w:right w:val="none" w:sz="0" w:space="0" w:color="auto"/>
      </w:divBdr>
    </w:div>
    <w:div w:id="961114347">
      <w:bodyDiv w:val="1"/>
      <w:marLeft w:val="0"/>
      <w:marRight w:val="0"/>
      <w:marTop w:val="0"/>
      <w:marBottom w:val="0"/>
      <w:divBdr>
        <w:top w:val="none" w:sz="0" w:space="0" w:color="auto"/>
        <w:left w:val="none" w:sz="0" w:space="0" w:color="auto"/>
        <w:bottom w:val="none" w:sz="0" w:space="0" w:color="auto"/>
        <w:right w:val="none" w:sz="0" w:space="0" w:color="auto"/>
      </w:divBdr>
    </w:div>
    <w:div w:id="977422091">
      <w:bodyDiv w:val="1"/>
      <w:marLeft w:val="0"/>
      <w:marRight w:val="0"/>
      <w:marTop w:val="0"/>
      <w:marBottom w:val="0"/>
      <w:divBdr>
        <w:top w:val="none" w:sz="0" w:space="0" w:color="auto"/>
        <w:left w:val="none" w:sz="0" w:space="0" w:color="auto"/>
        <w:bottom w:val="none" w:sz="0" w:space="0" w:color="auto"/>
        <w:right w:val="none" w:sz="0" w:space="0" w:color="auto"/>
      </w:divBdr>
    </w:div>
    <w:div w:id="990987813">
      <w:bodyDiv w:val="1"/>
      <w:marLeft w:val="0"/>
      <w:marRight w:val="0"/>
      <w:marTop w:val="0"/>
      <w:marBottom w:val="0"/>
      <w:divBdr>
        <w:top w:val="none" w:sz="0" w:space="0" w:color="auto"/>
        <w:left w:val="none" w:sz="0" w:space="0" w:color="auto"/>
        <w:bottom w:val="none" w:sz="0" w:space="0" w:color="auto"/>
        <w:right w:val="none" w:sz="0" w:space="0" w:color="auto"/>
      </w:divBdr>
    </w:div>
    <w:div w:id="998728368">
      <w:bodyDiv w:val="1"/>
      <w:marLeft w:val="0"/>
      <w:marRight w:val="0"/>
      <w:marTop w:val="0"/>
      <w:marBottom w:val="0"/>
      <w:divBdr>
        <w:top w:val="none" w:sz="0" w:space="0" w:color="auto"/>
        <w:left w:val="none" w:sz="0" w:space="0" w:color="auto"/>
        <w:bottom w:val="none" w:sz="0" w:space="0" w:color="auto"/>
        <w:right w:val="none" w:sz="0" w:space="0" w:color="auto"/>
      </w:divBdr>
    </w:div>
    <w:div w:id="1017077532">
      <w:bodyDiv w:val="1"/>
      <w:marLeft w:val="0"/>
      <w:marRight w:val="0"/>
      <w:marTop w:val="0"/>
      <w:marBottom w:val="0"/>
      <w:divBdr>
        <w:top w:val="none" w:sz="0" w:space="0" w:color="auto"/>
        <w:left w:val="none" w:sz="0" w:space="0" w:color="auto"/>
        <w:bottom w:val="none" w:sz="0" w:space="0" w:color="auto"/>
        <w:right w:val="none" w:sz="0" w:space="0" w:color="auto"/>
      </w:divBdr>
    </w:div>
    <w:div w:id="1024213925">
      <w:bodyDiv w:val="1"/>
      <w:marLeft w:val="0"/>
      <w:marRight w:val="0"/>
      <w:marTop w:val="0"/>
      <w:marBottom w:val="0"/>
      <w:divBdr>
        <w:top w:val="none" w:sz="0" w:space="0" w:color="auto"/>
        <w:left w:val="none" w:sz="0" w:space="0" w:color="auto"/>
        <w:bottom w:val="none" w:sz="0" w:space="0" w:color="auto"/>
        <w:right w:val="none" w:sz="0" w:space="0" w:color="auto"/>
      </w:divBdr>
    </w:div>
    <w:div w:id="1031537957">
      <w:bodyDiv w:val="1"/>
      <w:marLeft w:val="0"/>
      <w:marRight w:val="0"/>
      <w:marTop w:val="0"/>
      <w:marBottom w:val="0"/>
      <w:divBdr>
        <w:top w:val="none" w:sz="0" w:space="0" w:color="auto"/>
        <w:left w:val="none" w:sz="0" w:space="0" w:color="auto"/>
        <w:bottom w:val="none" w:sz="0" w:space="0" w:color="auto"/>
        <w:right w:val="none" w:sz="0" w:space="0" w:color="auto"/>
      </w:divBdr>
    </w:div>
    <w:div w:id="1052654787">
      <w:bodyDiv w:val="1"/>
      <w:marLeft w:val="0"/>
      <w:marRight w:val="0"/>
      <w:marTop w:val="0"/>
      <w:marBottom w:val="0"/>
      <w:divBdr>
        <w:top w:val="none" w:sz="0" w:space="0" w:color="auto"/>
        <w:left w:val="none" w:sz="0" w:space="0" w:color="auto"/>
        <w:bottom w:val="none" w:sz="0" w:space="0" w:color="auto"/>
        <w:right w:val="none" w:sz="0" w:space="0" w:color="auto"/>
      </w:divBdr>
    </w:div>
    <w:div w:id="1057751072">
      <w:bodyDiv w:val="1"/>
      <w:marLeft w:val="0"/>
      <w:marRight w:val="0"/>
      <w:marTop w:val="0"/>
      <w:marBottom w:val="0"/>
      <w:divBdr>
        <w:top w:val="none" w:sz="0" w:space="0" w:color="auto"/>
        <w:left w:val="none" w:sz="0" w:space="0" w:color="auto"/>
        <w:bottom w:val="none" w:sz="0" w:space="0" w:color="auto"/>
        <w:right w:val="none" w:sz="0" w:space="0" w:color="auto"/>
      </w:divBdr>
    </w:div>
    <w:div w:id="1063288543">
      <w:bodyDiv w:val="1"/>
      <w:marLeft w:val="0"/>
      <w:marRight w:val="0"/>
      <w:marTop w:val="0"/>
      <w:marBottom w:val="0"/>
      <w:divBdr>
        <w:top w:val="none" w:sz="0" w:space="0" w:color="auto"/>
        <w:left w:val="none" w:sz="0" w:space="0" w:color="auto"/>
        <w:bottom w:val="none" w:sz="0" w:space="0" w:color="auto"/>
        <w:right w:val="none" w:sz="0" w:space="0" w:color="auto"/>
      </w:divBdr>
    </w:div>
    <w:div w:id="1094402357">
      <w:bodyDiv w:val="1"/>
      <w:marLeft w:val="0"/>
      <w:marRight w:val="0"/>
      <w:marTop w:val="0"/>
      <w:marBottom w:val="0"/>
      <w:divBdr>
        <w:top w:val="none" w:sz="0" w:space="0" w:color="auto"/>
        <w:left w:val="none" w:sz="0" w:space="0" w:color="auto"/>
        <w:bottom w:val="none" w:sz="0" w:space="0" w:color="auto"/>
        <w:right w:val="none" w:sz="0" w:space="0" w:color="auto"/>
      </w:divBdr>
    </w:div>
    <w:div w:id="1096485374">
      <w:bodyDiv w:val="1"/>
      <w:marLeft w:val="0"/>
      <w:marRight w:val="0"/>
      <w:marTop w:val="0"/>
      <w:marBottom w:val="0"/>
      <w:divBdr>
        <w:top w:val="none" w:sz="0" w:space="0" w:color="auto"/>
        <w:left w:val="none" w:sz="0" w:space="0" w:color="auto"/>
        <w:bottom w:val="none" w:sz="0" w:space="0" w:color="auto"/>
        <w:right w:val="none" w:sz="0" w:space="0" w:color="auto"/>
      </w:divBdr>
    </w:div>
    <w:div w:id="1114712825">
      <w:bodyDiv w:val="1"/>
      <w:marLeft w:val="0"/>
      <w:marRight w:val="0"/>
      <w:marTop w:val="0"/>
      <w:marBottom w:val="0"/>
      <w:divBdr>
        <w:top w:val="none" w:sz="0" w:space="0" w:color="auto"/>
        <w:left w:val="none" w:sz="0" w:space="0" w:color="auto"/>
        <w:bottom w:val="none" w:sz="0" w:space="0" w:color="auto"/>
        <w:right w:val="none" w:sz="0" w:space="0" w:color="auto"/>
      </w:divBdr>
    </w:div>
    <w:div w:id="1132097818">
      <w:bodyDiv w:val="1"/>
      <w:marLeft w:val="0"/>
      <w:marRight w:val="0"/>
      <w:marTop w:val="0"/>
      <w:marBottom w:val="0"/>
      <w:divBdr>
        <w:top w:val="none" w:sz="0" w:space="0" w:color="auto"/>
        <w:left w:val="none" w:sz="0" w:space="0" w:color="auto"/>
        <w:bottom w:val="none" w:sz="0" w:space="0" w:color="auto"/>
        <w:right w:val="none" w:sz="0" w:space="0" w:color="auto"/>
      </w:divBdr>
    </w:div>
    <w:div w:id="1137919489">
      <w:bodyDiv w:val="1"/>
      <w:marLeft w:val="0"/>
      <w:marRight w:val="0"/>
      <w:marTop w:val="0"/>
      <w:marBottom w:val="0"/>
      <w:divBdr>
        <w:top w:val="none" w:sz="0" w:space="0" w:color="auto"/>
        <w:left w:val="none" w:sz="0" w:space="0" w:color="auto"/>
        <w:bottom w:val="none" w:sz="0" w:space="0" w:color="auto"/>
        <w:right w:val="none" w:sz="0" w:space="0" w:color="auto"/>
      </w:divBdr>
    </w:div>
    <w:div w:id="1172337820">
      <w:bodyDiv w:val="1"/>
      <w:marLeft w:val="0"/>
      <w:marRight w:val="0"/>
      <w:marTop w:val="0"/>
      <w:marBottom w:val="0"/>
      <w:divBdr>
        <w:top w:val="none" w:sz="0" w:space="0" w:color="auto"/>
        <w:left w:val="none" w:sz="0" w:space="0" w:color="auto"/>
        <w:bottom w:val="none" w:sz="0" w:space="0" w:color="auto"/>
        <w:right w:val="none" w:sz="0" w:space="0" w:color="auto"/>
      </w:divBdr>
    </w:div>
    <w:div w:id="1175414572">
      <w:bodyDiv w:val="1"/>
      <w:marLeft w:val="0"/>
      <w:marRight w:val="0"/>
      <w:marTop w:val="0"/>
      <w:marBottom w:val="0"/>
      <w:divBdr>
        <w:top w:val="none" w:sz="0" w:space="0" w:color="auto"/>
        <w:left w:val="none" w:sz="0" w:space="0" w:color="auto"/>
        <w:bottom w:val="none" w:sz="0" w:space="0" w:color="auto"/>
        <w:right w:val="none" w:sz="0" w:space="0" w:color="auto"/>
      </w:divBdr>
    </w:div>
    <w:div w:id="1197160516">
      <w:bodyDiv w:val="1"/>
      <w:marLeft w:val="0"/>
      <w:marRight w:val="0"/>
      <w:marTop w:val="0"/>
      <w:marBottom w:val="0"/>
      <w:divBdr>
        <w:top w:val="none" w:sz="0" w:space="0" w:color="auto"/>
        <w:left w:val="none" w:sz="0" w:space="0" w:color="auto"/>
        <w:bottom w:val="none" w:sz="0" w:space="0" w:color="auto"/>
        <w:right w:val="none" w:sz="0" w:space="0" w:color="auto"/>
      </w:divBdr>
    </w:div>
    <w:div w:id="1197812453">
      <w:bodyDiv w:val="1"/>
      <w:marLeft w:val="0"/>
      <w:marRight w:val="0"/>
      <w:marTop w:val="0"/>
      <w:marBottom w:val="0"/>
      <w:divBdr>
        <w:top w:val="none" w:sz="0" w:space="0" w:color="auto"/>
        <w:left w:val="none" w:sz="0" w:space="0" w:color="auto"/>
        <w:bottom w:val="none" w:sz="0" w:space="0" w:color="auto"/>
        <w:right w:val="none" w:sz="0" w:space="0" w:color="auto"/>
      </w:divBdr>
    </w:div>
    <w:div w:id="1209031404">
      <w:bodyDiv w:val="1"/>
      <w:marLeft w:val="0"/>
      <w:marRight w:val="0"/>
      <w:marTop w:val="0"/>
      <w:marBottom w:val="0"/>
      <w:divBdr>
        <w:top w:val="none" w:sz="0" w:space="0" w:color="auto"/>
        <w:left w:val="none" w:sz="0" w:space="0" w:color="auto"/>
        <w:bottom w:val="none" w:sz="0" w:space="0" w:color="auto"/>
        <w:right w:val="none" w:sz="0" w:space="0" w:color="auto"/>
      </w:divBdr>
    </w:div>
    <w:div w:id="1228222921">
      <w:bodyDiv w:val="1"/>
      <w:marLeft w:val="0"/>
      <w:marRight w:val="0"/>
      <w:marTop w:val="0"/>
      <w:marBottom w:val="0"/>
      <w:divBdr>
        <w:top w:val="none" w:sz="0" w:space="0" w:color="auto"/>
        <w:left w:val="none" w:sz="0" w:space="0" w:color="auto"/>
        <w:bottom w:val="none" w:sz="0" w:space="0" w:color="auto"/>
        <w:right w:val="none" w:sz="0" w:space="0" w:color="auto"/>
      </w:divBdr>
    </w:div>
    <w:div w:id="1253080196">
      <w:bodyDiv w:val="1"/>
      <w:marLeft w:val="0"/>
      <w:marRight w:val="0"/>
      <w:marTop w:val="0"/>
      <w:marBottom w:val="0"/>
      <w:divBdr>
        <w:top w:val="none" w:sz="0" w:space="0" w:color="auto"/>
        <w:left w:val="none" w:sz="0" w:space="0" w:color="auto"/>
        <w:bottom w:val="none" w:sz="0" w:space="0" w:color="auto"/>
        <w:right w:val="none" w:sz="0" w:space="0" w:color="auto"/>
      </w:divBdr>
    </w:div>
    <w:div w:id="1268006088">
      <w:bodyDiv w:val="1"/>
      <w:marLeft w:val="0"/>
      <w:marRight w:val="0"/>
      <w:marTop w:val="0"/>
      <w:marBottom w:val="0"/>
      <w:divBdr>
        <w:top w:val="none" w:sz="0" w:space="0" w:color="auto"/>
        <w:left w:val="none" w:sz="0" w:space="0" w:color="auto"/>
        <w:bottom w:val="none" w:sz="0" w:space="0" w:color="auto"/>
        <w:right w:val="none" w:sz="0" w:space="0" w:color="auto"/>
      </w:divBdr>
    </w:div>
    <w:div w:id="1275598067">
      <w:bodyDiv w:val="1"/>
      <w:marLeft w:val="0"/>
      <w:marRight w:val="0"/>
      <w:marTop w:val="0"/>
      <w:marBottom w:val="0"/>
      <w:divBdr>
        <w:top w:val="none" w:sz="0" w:space="0" w:color="auto"/>
        <w:left w:val="none" w:sz="0" w:space="0" w:color="auto"/>
        <w:bottom w:val="none" w:sz="0" w:space="0" w:color="auto"/>
        <w:right w:val="none" w:sz="0" w:space="0" w:color="auto"/>
      </w:divBdr>
    </w:div>
    <w:div w:id="1281300518">
      <w:bodyDiv w:val="1"/>
      <w:marLeft w:val="0"/>
      <w:marRight w:val="0"/>
      <w:marTop w:val="0"/>
      <w:marBottom w:val="0"/>
      <w:divBdr>
        <w:top w:val="none" w:sz="0" w:space="0" w:color="auto"/>
        <w:left w:val="none" w:sz="0" w:space="0" w:color="auto"/>
        <w:bottom w:val="none" w:sz="0" w:space="0" w:color="auto"/>
        <w:right w:val="none" w:sz="0" w:space="0" w:color="auto"/>
      </w:divBdr>
    </w:div>
    <w:div w:id="1332023083">
      <w:bodyDiv w:val="1"/>
      <w:marLeft w:val="0"/>
      <w:marRight w:val="0"/>
      <w:marTop w:val="0"/>
      <w:marBottom w:val="0"/>
      <w:divBdr>
        <w:top w:val="none" w:sz="0" w:space="0" w:color="auto"/>
        <w:left w:val="none" w:sz="0" w:space="0" w:color="auto"/>
        <w:bottom w:val="none" w:sz="0" w:space="0" w:color="auto"/>
        <w:right w:val="none" w:sz="0" w:space="0" w:color="auto"/>
      </w:divBdr>
    </w:div>
    <w:div w:id="1368020973">
      <w:bodyDiv w:val="1"/>
      <w:marLeft w:val="0"/>
      <w:marRight w:val="0"/>
      <w:marTop w:val="0"/>
      <w:marBottom w:val="0"/>
      <w:divBdr>
        <w:top w:val="none" w:sz="0" w:space="0" w:color="auto"/>
        <w:left w:val="none" w:sz="0" w:space="0" w:color="auto"/>
        <w:bottom w:val="none" w:sz="0" w:space="0" w:color="auto"/>
        <w:right w:val="none" w:sz="0" w:space="0" w:color="auto"/>
      </w:divBdr>
    </w:div>
    <w:div w:id="1380276369">
      <w:bodyDiv w:val="1"/>
      <w:marLeft w:val="0"/>
      <w:marRight w:val="0"/>
      <w:marTop w:val="0"/>
      <w:marBottom w:val="0"/>
      <w:divBdr>
        <w:top w:val="none" w:sz="0" w:space="0" w:color="auto"/>
        <w:left w:val="none" w:sz="0" w:space="0" w:color="auto"/>
        <w:bottom w:val="none" w:sz="0" w:space="0" w:color="auto"/>
        <w:right w:val="none" w:sz="0" w:space="0" w:color="auto"/>
      </w:divBdr>
    </w:div>
    <w:div w:id="1389306616">
      <w:bodyDiv w:val="1"/>
      <w:marLeft w:val="0"/>
      <w:marRight w:val="0"/>
      <w:marTop w:val="0"/>
      <w:marBottom w:val="0"/>
      <w:divBdr>
        <w:top w:val="none" w:sz="0" w:space="0" w:color="auto"/>
        <w:left w:val="none" w:sz="0" w:space="0" w:color="auto"/>
        <w:bottom w:val="none" w:sz="0" w:space="0" w:color="auto"/>
        <w:right w:val="none" w:sz="0" w:space="0" w:color="auto"/>
      </w:divBdr>
    </w:div>
    <w:div w:id="1408645828">
      <w:bodyDiv w:val="1"/>
      <w:marLeft w:val="0"/>
      <w:marRight w:val="0"/>
      <w:marTop w:val="0"/>
      <w:marBottom w:val="0"/>
      <w:divBdr>
        <w:top w:val="none" w:sz="0" w:space="0" w:color="auto"/>
        <w:left w:val="none" w:sz="0" w:space="0" w:color="auto"/>
        <w:bottom w:val="none" w:sz="0" w:space="0" w:color="auto"/>
        <w:right w:val="none" w:sz="0" w:space="0" w:color="auto"/>
      </w:divBdr>
    </w:div>
    <w:div w:id="1412971260">
      <w:bodyDiv w:val="1"/>
      <w:marLeft w:val="0"/>
      <w:marRight w:val="0"/>
      <w:marTop w:val="0"/>
      <w:marBottom w:val="0"/>
      <w:divBdr>
        <w:top w:val="none" w:sz="0" w:space="0" w:color="auto"/>
        <w:left w:val="none" w:sz="0" w:space="0" w:color="auto"/>
        <w:bottom w:val="none" w:sz="0" w:space="0" w:color="auto"/>
        <w:right w:val="none" w:sz="0" w:space="0" w:color="auto"/>
      </w:divBdr>
    </w:div>
    <w:div w:id="1428497971">
      <w:bodyDiv w:val="1"/>
      <w:marLeft w:val="0"/>
      <w:marRight w:val="0"/>
      <w:marTop w:val="0"/>
      <w:marBottom w:val="0"/>
      <w:divBdr>
        <w:top w:val="none" w:sz="0" w:space="0" w:color="auto"/>
        <w:left w:val="none" w:sz="0" w:space="0" w:color="auto"/>
        <w:bottom w:val="none" w:sz="0" w:space="0" w:color="auto"/>
        <w:right w:val="none" w:sz="0" w:space="0" w:color="auto"/>
      </w:divBdr>
    </w:div>
    <w:div w:id="1432164451">
      <w:bodyDiv w:val="1"/>
      <w:marLeft w:val="0"/>
      <w:marRight w:val="0"/>
      <w:marTop w:val="0"/>
      <w:marBottom w:val="0"/>
      <w:divBdr>
        <w:top w:val="none" w:sz="0" w:space="0" w:color="auto"/>
        <w:left w:val="none" w:sz="0" w:space="0" w:color="auto"/>
        <w:bottom w:val="none" w:sz="0" w:space="0" w:color="auto"/>
        <w:right w:val="none" w:sz="0" w:space="0" w:color="auto"/>
      </w:divBdr>
    </w:div>
    <w:div w:id="1432386362">
      <w:bodyDiv w:val="1"/>
      <w:marLeft w:val="0"/>
      <w:marRight w:val="0"/>
      <w:marTop w:val="0"/>
      <w:marBottom w:val="0"/>
      <w:divBdr>
        <w:top w:val="none" w:sz="0" w:space="0" w:color="auto"/>
        <w:left w:val="none" w:sz="0" w:space="0" w:color="auto"/>
        <w:bottom w:val="none" w:sz="0" w:space="0" w:color="auto"/>
        <w:right w:val="none" w:sz="0" w:space="0" w:color="auto"/>
      </w:divBdr>
    </w:div>
    <w:div w:id="1438519458">
      <w:bodyDiv w:val="1"/>
      <w:marLeft w:val="0"/>
      <w:marRight w:val="0"/>
      <w:marTop w:val="0"/>
      <w:marBottom w:val="0"/>
      <w:divBdr>
        <w:top w:val="none" w:sz="0" w:space="0" w:color="auto"/>
        <w:left w:val="none" w:sz="0" w:space="0" w:color="auto"/>
        <w:bottom w:val="none" w:sz="0" w:space="0" w:color="auto"/>
        <w:right w:val="none" w:sz="0" w:space="0" w:color="auto"/>
      </w:divBdr>
    </w:div>
    <w:div w:id="1481532057">
      <w:bodyDiv w:val="1"/>
      <w:marLeft w:val="0"/>
      <w:marRight w:val="0"/>
      <w:marTop w:val="0"/>
      <w:marBottom w:val="0"/>
      <w:divBdr>
        <w:top w:val="none" w:sz="0" w:space="0" w:color="auto"/>
        <w:left w:val="none" w:sz="0" w:space="0" w:color="auto"/>
        <w:bottom w:val="none" w:sz="0" w:space="0" w:color="auto"/>
        <w:right w:val="none" w:sz="0" w:space="0" w:color="auto"/>
      </w:divBdr>
    </w:div>
    <w:div w:id="1492671051">
      <w:bodyDiv w:val="1"/>
      <w:marLeft w:val="0"/>
      <w:marRight w:val="0"/>
      <w:marTop w:val="0"/>
      <w:marBottom w:val="0"/>
      <w:divBdr>
        <w:top w:val="none" w:sz="0" w:space="0" w:color="auto"/>
        <w:left w:val="none" w:sz="0" w:space="0" w:color="auto"/>
        <w:bottom w:val="none" w:sz="0" w:space="0" w:color="auto"/>
        <w:right w:val="none" w:sz="0" w:space="0" w:color="auto"/>
      </w:divBdr>
    </w:div>
    <w:div w:id="1521118998">
      <w:bodyDiv w:val="1"/>
      <w:marLeft w:val="0"/>
      <w:marRight w:val="0"/>
      <w:marTop w:val="0"/>
      <w:marBottom w:val="0"/>
      <w:divBdr>
        <w:top w:val="none" w:sz="0" w:space="0" w:color="auto"/>
        <w:left w:val="none" w:sz="0" w:space="0" w:color="auto"/>
        <w:bottom w:val="none" w:sz="0" w:space="0" w:color="auto"/>
        <w:right w:val="none" w:sz="0" w:space="0" w:color="auto"/>
      </w:divBdr>
    </w:div>
    <w:div w:id="1521580650">
      <w:bodyDiv w:val="1"/>
      <w:marLeft w:val="0"/>
      <w:marRight w:val="0"/>
      <w:marTop w:val="0"/>
      <w:marBottom w:val="0"/>
      <w:divBdr>
        <w:top w:val="none" w:sz="0" w:space="0" w:color="auto"/>
        <w:left w:val="none" w:sz="0" w:space="0" w:color="auto"/>
        <w:bottom w:val="none" w:sz="0" w:space="0" w:color="auto"/>
        <w:right w:val="none" w:sz="0" w:space="0" w:color="auto"/>
      </w:divBdr>
    </w:div>
    <w:div w:id="1527984295">
      <w:bodyDiv w:val="1"/>
      <w:marLeft w:val="0"/>
      <w:marRight w:val="0"/>
      <w:marTop w:val="0"/>
      <w:marBottom w:val="0"/>
      <w:divBdr>
        <w:top w:val="none" w:sz="0" w:space="0" w:color="auto"/>
        <w:left w:val="none" w:sz="0" w:space="0" w:color="auto"/>
        <w:bottom w:val="none" w:sz="0" w:space="0" w:color="auto"/>
        <w:right w:val="none" w:sz="0" w:space="0" w:color="auto"/>
      </w:divBdr>
    </w:div>
    <w:div w:id="1534146703">
      <w:bodyDiv w:val="1"/>
      <w:marLeft w:val="0"/>
      <w:marRight w:val="0"/>
      <w:marTop w:val="0"/>
      <w:marBottom w:val="0"/>
      <w:divBdr>
        <w:top w:val="none" w:sz="0" w:space="0" w:color="auto"/>
        <w:left w:val="none" w:sz="0" w:space="0" w:color="auto"/>
        <w:bottom w:val="none" w:sz="0" w:space="0" w:color="auto"/>
        <w:right w:val="none" w:sz="0" w:space="0" w:color="auto"/>
      </w:divBdr>
    </w:div>
    <w:div w:id="1536187901">
      <w:bodyDiv w:val="1"/>
      <w:marLeft w:val="0"/>
      <w:marRight w:val="0"/>
      <w:marTop w:val="0"/>
      <w:marBottom w:val="0"/>
      <w:divBdr>
        <w:top w:val="none" w:sz="0" w:space="0" w:color="auto"/>
        <w:left w:val="none" w:sz="0" w:space="0" w:color="auto"/>
        <w:bottom w:val="none" w:sz="0" w:space="0" w:color="auto"/>
        <w:right w:val="none" w:sz="0" w:space="0" w:color="auto"/>
      </w:divBdr>
    </w:div>
    <w:div w:id="1548837907">
      <w:bodyDiv w:val="1"/>
      <w:marLeft w:val="0"/>
      <w:marRight w:val="0"/>
      <w:marTop w:val="0"/>
      <w:marBottom w:val="0"/>
      <w:divBdr>
        <w:top w:val="none" w:sz="0" w:space="0" w:color="auto"/>
        <w:left w:val="none" w:sz="0" w:space="0" w:color="auto"/>
        <w:bottom w:val="none" w:sz="0" w:space="0" w:color="auto"/>
        <w:right w:val="none" w:sz="0" w:space="0" w:color="auto"/>
      </w:divBdr>
    </w:div>
    <w:div w:id="1600134783">
      <w:bodyDiv w:val="1"/>
      <w:marLeft w:val="0"/>
      <w:marRight w:val="0"/>
      <w:marTop w:val="0"/>
      <w:marBottom w:val="0"/>
      <w:divBdr>
        <w:top w:val="none" w:sz="0" w:space="0" w:color="auto"/>
        <w:left w:val="none" w:sz="0" w:space="0" w:color="auto"/>
        <w:bottom w:val="none" w:sz="0" w:space="0" w:color="auto"/>
        <w:right w:val="none" w:sz="0" w:space="0" w:color="auto"/>
      </w:divBdr>
    </w:div>
    <w:div w:id="1623658268">
      <w:bodyDiv w:val="1"/>
      <w:marLeft w:val="0"/>
      <w:marRight w:val="0"/>
      <w:marTop w:val="0"/>
      <w:marBottom w:val="0"/>
      <w:divBdr>
        <w:top w:val="none" w:sz="0" w:space="0" w:color="auto"/>
        <w:left w:val="none" w:sz="0" w:space="0" w:color="auto"/>
        <w:bottom w:val="none" w:sz="0" w:space="0" w:color="auto"/>
        <w:right w:val="none" w:sz="0" w:space="0" w:color="auto"/>
      </w:divBdr>
    </w:div>
    <w:div w:id="1640643448">
      <w:bodyDiv w:val="1"/>
      <w:marLeft w:val="0"/>
      <w:marRight w:val="0"/>
      <w:marTop w:val="0"/>
      <w:marBottom w:val="0"/>
      <w:divBdr>
        <w:top w:val="none" w:sz="0" w:space="0" w:color="auto"/>
        <w:left w:val="none" w:sz="0" w:space="0" w:color="auto"/>
        <w:bottom w:val="none" w:sz="0" w:space="0" w:color="auto"/>
        <w:right w:val="none" w:sz="0" w:space="0" w:color="auto"/>
      </w:divBdr>
    </w:div>
    <w:div w:id="1683241370">
      <w:bodyDiv w:val="1"/>
      <w:marLeft w:val="0"/>
      <w:marRight w:val="0"/>
      <w:marTop w:val="0"/>
      <w:marBottom w:val="0"/>
      <w:divBdr>
        <w:top w:val="none" w:sz="0" w:space="0" w:color="auto"/>
        <w:left w:val="none" w:sz="0" w:space="0" w:color="auto"/>
        <w:bottom w:val="none" w:sz="0" w:space="0" w:color="auto"/>
        <w:right w:val="none" w:sz="0" w:space="0" w:color="auto"/>
      </w:divBdr>
    </w:div>
    <w:div w:id="1686907359">
      <w:bodyDiv w:val="1"/>
      <w:marLeft w:val="0"/>
      <w:marRight w:val="0"/>
      <w:marTop w:val="0"/>
      <w:marBottom w:val="0"/>
      <w:divBdr>
        <w:top w:val="none" w:sz="0" w:space="0" w:color="auto"/>
        <w:left w:val="none" w:sz="0" w:space="0" w:color="auto"/>
        <w:bottom w:val="none" w:sz="0" w:space="0" w:color="auto"/>
        <w:right w:val="none" w:sz="0" w:space="0" w:color="auto"/>
      </w:divBdr>
    </w:div>
    <w:div w:id="1695109808">
      <w:bodyDiv w:val="1"/>
      <w:marLeft w:val="0"/>
      <w:marRight w:val="0"/>
      <w:marTop w:val="0"/>
      <w:marBottom w:val="0"/>
      <w:divBdr>
        <w:top w:val="none" w:sz="0" w:space="0" w:color="auto"/>
        <w:left w:val="none" w:sz="0" w:space="0" w:color="auto"/>
        <w:bottom w:val="none" w:sz="0" w:space="0" w:color="auto"/>
        <w:right w:val="none" w:sz="0" w:space="0" w:color="auto"/>
      </w:divBdr>
    </w:div>
    <w:div w:id="1698576522">
      <w:bodyDiv w:val="1"/>
      <w:marLeft w:val="0"/>
      <w:marRight w:val="0"/>
      <w:marTop w:val="0"/>
      <w:marBottom w:val="0"/>
      <w:divBdr>
        <w:top w:val="none" w:sz="0" w:space="0" w:color="auto"/>
        <w:left w:val="none" w:sz="0" w:space="0" w:color="auto"/>
        <w:bottom w:val="none" w:sz="0" w:space="0" w:color="auto"/>
        <w:right w:val="none" w:sz="0" w:space="0" w:color="auto"/>
      </w:divBdr>
    </w:div>
    <w:div w:id="1718552030">
      <w:bodyDiv w:val="1"/>
      <w:marLeft w:val="0"/>
      <w:marRight w:val="0"/>
      <w:marTop w:val="0"/>
      <w:marBottom w:val="0"/>
      <w:divBdr>
        <w:top w:val="none" w:sz="0" w:space="0" w:color="auto"/>
        <w:left w:val="none" w:sz="0" w:space="0" w:color="auto"/>
        <w:bottom w:val="none" w:sz="0" w:space="0" w:color="auto"/>
        <w:right w:val="none" w:sz="0" w:space="0" w:color="auto"/>
      </w:divBdr>
    </w:div>
    <w:div w:id="1728264828">
      <w:bodyDiv w:val="1"/>
      <w:marLeft w:val="0"/>
      <w:marRight w:val="0"/>
      <w:marTop w:val="0"/>
      <w:marBottom w:val="0"/>
      <w:divBdr>
        <w:top w:val="none" w:sz="0" w:space="0" w:color="auto"/>
        <w:left w:val="none" w:sz="0" w:space="0" w:color="auto"/>
        <w:bottom w:val="none" w:sz="0" w:space="0" w:color="auto"/>
        <w:right w:val="none" w:sz="0" w:space="0" w:color="auto"/>
      </w:divBdr>
    </w:div>
    <w:div w:id="1734311838">
      <w:bodyDiv w:val="1"/>
      <w:marLeft w:val="0"/>
      <w:marRight w:val="0"/>
      <w:marTop w:val="0"/>
      <w:marBottom w:val="0"/>
      <w:divBdr>
        <w:top w:val="none" w:sz="0" w:space="0" w:color="auto"/>
        <w:left w:val="none" w:sz="0" w:space="0" w:color="auto"/>
        <w:bottom w:val="none" w:sz="0" w:space="0" w:color="auto"/>
        <w:right w:val="none" w:sz="0" w:space="0" w:color="auto"/>
      </w:divBdr>
    </w:div>
    <w:div w:id="1736850094">
      <w:bodyDiv w:val="1"/>
      <w:marLeft w:val="0"/>
      <w:marRight w:val="0"/>
      <w:marTop w:val="0"/>
      <w:marBottom w:val="0"/>
      <w:divBdr>
        <w:top w:val="none" w:sz="0" w:space="0" w:color="auto"/>
        <w:left w:val="none" w:sz="0" w:space="0" w:color="auto"/>
        <w:bottom w:val="none" w:sz="0" w:space="0" w:color="auto"/>
        <w:right w:val="none" w:sz="0" w:space="0" w:color="auto"/>
      </w:divBdr>
    </w:div>
    <w:div w:id="1747730455">
      <w:bodyDiv w:val="1"/>
      <w:marLeft w:val="0"/>
      <w:marRight w:val="0"/>
      <w:marTop w:val="0"/>
      <w:marBottom w:val="0"/>
      <w:divBdr>
        <w:top w:val="none" w:sz="0" w:space="0" w:color="auto"/>
        <w:left w:val="none" w:sz="0" w:space="0" w:color="auto"/>
        <w:bottom w:val="none" w:sz="0" w:space="0" w:color="auto"/>
        <w:right w:val="none" w:sz="0" w:space="0" w:color="auto"/>
      </w:divBdr>
    </w:div>
    <w:div w:id="1749574624">
      <w:bodyDiv w:val="1"/>
      <w:marLeft w:val="0"/>
      <w:marRight w:val="0"/>
      <w:marTop w:val="0"/>
      <w:marBottom w:val="0"/>
      <w:divBdr>
        <w:top w:val="none" w:sz="0" w:space="0" w:color="auto"/>
        <w:left w:val="none" w:sz="0" w:space="0" w:color="auto"/>
        <w:bottom w:val="none" w:sz="0" w:space="0" w:color="auto"/>
        <w:right w:val="none" w:sz="0" w:space="0" w:color="auto"/>
      </w:divBdr>
    </w:div>
    <w:div w:id="1753161175">
      <w:bodyDiv w:val="1"/>
      <w:marLeft w:val="0"/>
      <w:marRight w:val="0"/>
      <w:marTop w:val="0"/>
      <w:marBottom w:val="0"/>
      <w:divBdr>
        <w:top w:val="none" w:sz="0" w:space="0" w:color="auto"/>
        <w:left w:val="none" w:sz="0" w:space="0" w:color="auto"/>
        <w:bottom w:val="none" w:sz="0" w:space="0" w:color="auto"/>
        <w:right w:val="none" w:sz="0" w:space="0" w:color="auto"/>
      </w:divBdr>
    </w:div>
    <w:div w:id="1762020576">
      <w:bodyDiv w:val="1"/>
      <w:marLeft w:val="0"/>
      <w:marRight w:val="0"/>
      <w:marTop w:val="0"/>
      <w:marBottom w:val="0"/>
      <w:divBdr>
        <w:top w:val="none" w:sz="0" w:space="0" w:color="auto"/>
        <w:left w:val="none" w:sz="0" w:space="0" w:color="auto"/>
        <w:bottom w:val="none" w:sz="0" w:space="0" w:color="auto"/>
        <w:right w:val="none" w:sz="0" w:space="0" w:color="auto"/>
      </w:divBdr>
    </w:div>
    <w:div w:id="1775320137">
      <w:bodyDiv w:val="1"/>
      <w:marLeft w:val="0"/>
      <w:marRight w:val="0"/>
      <w:marTop w:val="0"/>
      <w:marBottom w:val="0"/>
      <w:divBdr>
        <w:top w:val="none" w:sz="0" w:space="0" w:color="auto"/>
        <w:left w:val="none" w:sz="0" w:space="0" w:color="auto"/>
        <w:bottom w:val="none" w:sz="0" w:space="0" w:color="auto"/>
        <w:right w:val="none" w:sz="0" w:space="0" w:color="auto"/>
      </w:divBdr>
    </w:div>
    <w:div w:id="1783918443">
      <w:bodyDiv w:val="1"/>
      <w:marLeft w:val="0"/>
      <w:marRight w:val="0"/>
      <w:marTop w:val="0"/>
      <w:marBottom w:val="0"/>
      <w:divBdr>
        <w:top w:val="none" w:sz="0" w:space="0" w:color="auto"/>
        <w:left w:val="none" w:sz="0" w:space="0" w:color="auto"/>
        <w:bottom w:val="none" w:sz="0" w:space="0" w:color="auto"/>
        <w:right w:val="none" w:sz="0" w:space="0" w:color="auto"/>
      </w:divBdr>
    </w:div>
    <w:div w:id="1817528875">
      <w:bodyDiv w:val="1"/>
      <w:marLeft w:val="0"/>
      <w:marRight w:val="0"/>
      <w:marTop w:val="0"/>
      <w:marBottom w:val="0"/>
      <w:divBdr>
        <w:top w:val="none" w:sz="0" w:space="0" w:color="auto"/>
        <w:left w:val="none" w:sz="0" w:space="0" w:color="auto"/>
        <w:bottom w:val="none" w:sz="0" w:space="0" w:color="auto"/>
        <w:right w:val="none" w:sz="0" w:space="0" w:color="auto"/>
      </w:divBdr>
    </w:div>
    <w:div w:id="1840387094">
      <w:bodyDiv w:val="1"/>
      <w:marLeft w:val="0"/>
      <w:marRight w:val="0"/>
      <w:marTop w:val="0"/>
      <w:marBottom w:val="0"/>
      <w:divBdr>
        <w:top w:val="none" w:sz="0" w:space="0" w:color="auto"/>
        <w:left w:val="none" w:sz="0" w:space="0" w:color="auto"/>
        <w:bottom w:val="none" w:sz="0" w:space="0" w:color="auto"/>
        <w:right w:val="none" w:sz="0" w:space="0" w:color="auto"/>
      </w:divBdr>
    </w:div>
    <w:div w:id="1841505141">
      <w:bodyDiv w:val="1"/>
      <w:marLeft w:val="0"/>
      <w:marRight w:val="0"/>
      <w:marTop w:val="0"/>
      <w:marBottom w:val="0"/>
      <w:divBdr>
        <w:top w:val="none" w:sz="0" w:space="0" w:color="auto"/>
        <w:left w:val="none" w:sz="0" w:space="0" w:color="auto"/>
        <w:bottom w:val="none" w:sz="0" w:space="0" w:color="auto"/>
        <w:right w:val="none" w:sz="0" w:space="0" w:color="auto"/>
      </w:divBdr>
    </w:div>
    <w:div w:id="1861040537">
      <w:bodyDiv w:val="1"/>
      <w:marLeft w:val="0"/>
      <w:marRight w:val="0"/>
      <w:marTop w:val="0"/>
      <w:marBottom w:val="0"/>
      <w:divBdr>
        <w:top w:val="none" w:sz="0" w:space="0" w:color="auto"/>
        <w:left w:val="none" w:sz="0" w:space="0" w:color="auto"/>
        <w:bottom w:val="none" w:sz="0" w:space="0" w:color="auto"/>
        <w:right w:val="none" w:sz="0" w:space="0" w:color="auto"/>
      </w:divBdr>
    </w:div>
    <w:div w:id="1878084046">
      <w:bodyDiv w:val="1"/>
      <w:marLeft w:val="0"/>
      <w:marRight w:val="0"/>
      <w:marTop w:val="0"/>
      <w:marBottom w:val="0"/>
      <w:divBdr>
        <w:top w:val="none" w:sz="0" w:space="0" w:color="auto"/>
        <w:left w:val="none" w:sz="0" w:space="0" w:color="auto"/>
        <w:bottom w:val="none" w:sz="0" w:space="0" w:color="auto"/>
        <w:right w:val="none" w:sz="0" w:space="0" w:color="auto"/>
      </w:divBdr>
    </w:div>
    <w:div w:id="1886334990">
      <w:bodyDiv w:val="1"/>
      <w:marLeft w:val="0"/>
      <w:marRight w:val="0"/>
      <w:marTop w:val="0"/>
      <w:marBottom w:val="0"/>
      <w:divBdr>
        <w:top w:val="none" w:sz="0" w:space="0" w:color="auto"/>
        <w:left w:val="none" w:sz="0" w:space="0" w:color="auto"/>
        <w:bottom w:val="none" w:sz="0" w:space="0" w:color="auto"/>
        <w:right w:val="none" w:sz="0" w:space="0" w:color="auto"/>
      </w:divBdr>
    </w:div>
    <w:div w:id="1913273478">
      <w:bodyDiv w:val="1"/>
      <w:marLeft w:val="0"/>
      <w:marRight w:val="0"/>
      <w:marTop w:val="0"/>
      <w:marBottom w:val="0"/>
      <w:divBdr>
        <w:top w:val="none" w:sz="0" w:space="0" w:color="auto"/>
        <w:left w:val="none" w:sz="0" w:space="0" w:color="auto"/>
        <w:bottom w:val="none" w:sz="0" w:space="0" w:color="auto"/>
        <w:right w:val="none" w:sz="0" w:space="0" w:color="auto"/>
      </w:divBdr>
    </w:div>
    <w:div w:id="1934430756">
      <w:bodyDiv w:val="1"/>
      <w:marLeft w:val="0"/>
      <w:marRight w:val="0"/>
      <w:marTop w:val="0"/>
      <w:marBottom w:val="0"/>
      <w:divBdr>
        <w:top w:val="none" w:sz="0" w:space="0" w:color="auto"/>
        <w:left w:val="none" w:sz="0" w:space="0" w:color="auto"/>
        <w:bottom w:val="none" w:sz="0" w:space="0" w:color="auto"/>
        <w:right w:val="none" w:sz="0" w:space="0" w:color="auto"/>
      </w:divBdr>
    </w:div>
    <w:div w:id="1966227340">
      <w:bodyDiv w:val="1"/>
      <w:marLeft w:val="0"/>
      <w:marRight w:val="0"/>
      <w:marTop w:val="0"/>
      <w:marBottom w:val="0"/>
      <w:divBdr>
        <w:top w:val="none" w:sz="0" w:space="0" w:color="auto"/>
        <w:left w:val="none" w:sz="0" w:space="0" w:color="auto"/>
        <w:bottom w:val="none" w:sz="0" w:space="0" w:color="auto"/>
        <w:right w:val="none" w:sz="0" w:space="0" w:color="auto"/>
      </w:divBdr>
    </w:div>
    <w:div w:id="2017463817">
      <w:bodyDiv w:val="1"/>
      <w:marLeft w:val="0"/>
      <w:marRight w:val="0"/>
      <w:marTop w:val="0"/>
      <w:marBottom w:val="0"/>
      <w:divBdr>
        <w:top w:val="none" w:sz="0" w:space="0" w:color="auto"/>
        <w:left w:val="none" w:sz="0" w:space="0" w:color="auto"/>
        <w:bottom w:val="none" w:sz="0" w:space="0" w:color="auto"/>
        <w:right w:val="none" w:sz="0" w:space="0" w:color="auto"/>
      </w:divBdr>
    </w:div>
    <w:div w:id="2031686213">
      <w:bodyDiv w:val="1"/>
      <w:marLeft w:val="0"/>
      <w:marRight w:val="0"/>
      <w:marTop w:val="0"/>
      <w:marBottom w:val="0"/>
      <w:divBdr>
        <w:top w:val="none" w:sz="0" w:space="0" w:color="auto"/>
        <w:left w:val="none" w:sz="0" w:space="0" w:color="auto"/>
        <w:bottom w:val="none" w:sz="0" w:space="0" w:color="auto"/>
        <w:right w:val="none" w:sz="0" w:space="0" w:color="auto"/>
      </w:divBdr>
    </w:div>
    <w:div w:id="2070104861">
      <w:bodyDiv w:val="1"/>
      <w:marLeft w:val="0"/>
      <w:marRight w:val="0"/>
      <w:marTop w:val="0"/>
      <w:marBottom w:val="0"/>
      <w:divBdr>
        <w:top w:val="none" w:sz="0" w:space="0" w:color="auto"/>
        <w:left w:val="none" w:sz="0" w:space="0" w:color="auto"/>
        <w:bottom w:val="none" w:sz="0" w:space="0" w:color="auto"/>
        <w:right w:val="none" w:sz="0" w:space="0" w:color="auto"/>
      </w:divBdr>
    </w:div>
    <w:div w:id="2071147576">
      <w:bodyDiv w:val="1"/>
      <w:marLeft w:val="0"/>
      <w:marRight w:val="0"/>
      <w:marTop w:val="0"/>
      <w:marBottom w:val="0"/>
      <w:divBdr>
        <w:top w:val="none" w:sz="0" w:space="0" w:color="auto"/>
        <w:left w:val="none" w:sz="0" w:space="0" w:color="auto"/>
        <w:bottom w:val="none" w:sz="0" w:space="0" w:color="auto"/>
        <w:right w:val="none" w:sz="0" w:space="0" w:color="auto"/>
      </w:divBdr>
    </w:div>
    <w:div w:id="208787432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2335497">
      <w:bodyDiv w:val="1"/>
      <w:marLeft w:val="0"/>
      <w:marRight w:val="0"/>
      <w:marTop w:val="0"/>
      <w:marBottom w:val="0"/>
      <w:divBdr>
        <w:top w:val="none" w:sz="0" w:space="0" w:color="auto"/>
        <w:left w:val="none" w:sz="0" w:space="0" w:color="auto"/>
        <w:bottom w:val="none" w:sz="0" w:space="0" w:color="auto"/>
        <w:right w:val="none" w:sz="0" w:space="0" w:color="auto"/>
      </w:divBdr>
    </w:div>
    <w:div w:id="2126150961">
      <w:bodyDiv w:val="1"/>
      <w:marLeft w:val="0"/>
      <w:marRight w:val="0"/>
      <w:marTop w:val="0"/>
      <w:marBottom w:val="0"/>
      <w:divBdr>
        <w:top w:val="none" w:sz="0" w:space="0" w:color="auto"/>
        <w:left w:val="none" w:sz="0" w:space="0" w:color="auto"/>
        <w:bottom w:val="none" w:sz="0" w:space="0" w:color="auto"/>
        <w:right w:val="none" w:sz="0" w:space="0" w:color="auto"/>
      </w:divBdr>
    </w:div>
    <w:div w:id="2138528756">
      <w:bodyDiv w:val="1"/>
      <w:marLeft w:val="0"/>
      <w:marRight w:val="0"/>
      <w:marTop w:val="0"/>
      <w:marBottom w:val="0"/>
      <w:divBdr>
        <w:top w:val="none" w:sz="0" w:space="0" w:color="auto"/>
        <w:left w:val="none" w:sz="0" w:space="0" w:color="auto"/>
        <w:bottom w:val="none" w:sz="0" w:space="0" w:color="auto"/>
        <w:right w:val="none" w:sz="0" w:space="0" w:color="auto"/>
      </w:divBdr>
    </w:div>
    <w:div w:id="2138647655">
      <w:bodyDiv w:val="1"/>
      <w:marLeft w:val="0"/>
      <w:marRight w:val="0"/>
      <w:marTop w:val="0"/>
      <w:marBottom w:val="0"/>
      <w:divBdr>
        <w:top w:val="none" w:sz="0" w:space="0" w:color="auto"/>
        <w:left w:val="none" w:sz="0" w:space="0" w:color="auto"/>
        <w:bottom w:val="none" w:sz="0" w:space="0" w:color="auto"/>
        <w:right w:val="none" w:sz="0" w:space="0" w:color="auto"/>
      </w:divBdr>
    </w:div>
    <w:div w:id="214519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EE670-28CC-4C43-9F99-5178CF615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2539</Words>
  <Characters>14474</Characters>
  <Application>Microsoft Office Word</Application>
  <DocSecurity>0</DocSecurity>
  <Lines>120</Lines>
  <Paragraphs>33</Paragraphs>
  <ScaleCrop>false</ScaleCrop>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2023-07-20T03:27:00Z</dcterms:created>
  <dcterms:modified xsi:type="dcterms:W3CDTF">2023-07-27T03:06:00Z</dcterms:modified>
  <cp:contentStatus/>
</cp:coreProperties>
</file>