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79292F" w:rsidRDefault="0025106C" w:rsidP="00F37D7B">
      <w:pPr>
        <w:pStyle w:val="af2"/>
        <w:rPr>
          <w:rFonts w:hAnsi="標楷體"/>
        </w:rPr>
      </w:pPr>
      <w:r w:rsidRPr="0079292F">
        <w:rPr>
          <w:rFonts w:hAnsi="標楷體" w:hint="eastAsia"/>
        </w:rPr>
        <w:t>糾正案文</w:t>
      </w:r>
    </w:p>
    <w:p w:rsidR="00E25849" w:rsidRPr="0079292F" w:rsidRDefault="0025106C" w:rsidP="00F231DC">
      <w:pPr>
        <w:pStyle w:val="1"/>
        <w:rPr>
          <w:rFonts w:hAnsi="標楷體"/>
        </w:rPr>
      </w:pPr>
      <w:r w:rsidRPr="0079292F">
        <w:rPr>
          <w:rFonts w:hAnsi="標楷體" w:hint="eastAsia"/>
        </w:rPr>
        <w:t>被糾正機關：</w:t>
      </w:r>
      <w:r w:rsidR="005F5377" w:rsidRPr="0079292F">
        <w:rPr>
          <w:rFonts w:hAnsi="標楷體" w:hint="eastAsia"/>
        </w:rPr>
        <w:t>桃園市政府</w:t>
      </w:r>
      <w:r w:rsidR="0011542D" w:rsidRPr="0079292F">
        <w:rPr>
          <w:rFonts w:hAnsi="標楷體" w:hint="eastAsia"/>
        </w:rPr>
        <w:t>消防局</w:t>
      </w:r>
      <w:r w:rsidRPr="0079292F">
        <w:rPr>
          <w:rFonts w:hAnsi="標楷體" w:hint="eastAsia"/>
        </w:rPr>
        <w:t>。</w:t>
      </w:r>
    </w:p>
    <w:p w:rsidR="00E25849" w:rsidRPr="0079292F" w:rsidRDefault="0025106C" w:rsidP="00DA67B3">
      <w:pPr>
        <w:pStyle w:val="1"/>
        <w:ind w:left="2716" w:hanging="2716"/>
        <w:rPr>
          <w:rFonts w:hAnsi="標楷體"/>
        </w:rPr>
      </w:pPr>
      <w:r w:rsidRPr="0079292F">
        <w:rPr>
          <w:rFonts w:hAnsi="標楷體" w:hint="eastAsia"/>
        </w:rPr>
        <w:t>案　　　由：</w:t>
      </w:r>
      <w:r w:rsidR="00A30CF3" w:rsidRPr="0079292F">
        <w:rPr>
          <w:rFonts w:ascii="Times New Roman" w:hAnsi="Times New Roman" w:hint="eastAsia"/>
        </w:rPr>
        <w:t>桃園市政府消防局依消防法及消防機關辦理消防安全檢查注意事項等規定，應將轄內各類場所危險程度分類列管，並以每年或每</w:t>
      </w:r>
      <w:r w:rsidR="00A30CF3" w:rsidRPr="0079292F">
        <w:rPr>
          <w:rFonts w:ascii="Times New Roman" w:hAnsi="Times New Roman" w:hint="eastAsia"/>
        </w:rPr>
        <w:t>2</w:t>
      </w:r>
      <w:r w:rsidR="00A30CF3" w:rsidRPr="0079292F">
        <w:rPr>
          <w:rFonts w:ascii="Times New Roman" w:hAnsi="Times New Roman" w:hint="eastAsia"/>
        </w:rPr>
        <w:t>年至少</w:t>
      </w:r>
      <w:r w:rsidR="00A30CF3" w:rsidRPr="0079292F">
        <w:rPr>
          <w:rFonts w:ascii="Times New Roman" w:hAnsi="Times New Roman" w:hint="eastAsia"/>
        </w:rPr>
        <w:t>1</w:t>
      </w:r>
      <w:r w:rsidR="00A30CF3" w:rsidRPr="0079292F">
        <w:rPr>
          <w:rFonts w:ascii="Times New Roman" w:hAnsi="Times New Roman" w:hint="eastAsia"/>
        </w:rPr>
        <w:t>次以上之頻率，執行消防</w:t>
      </w:r>
      <w:proofErr w:type="gramStart"/>
      <w:r w:rsidR="00A30CF3" w:rsidRPr="0079292F">
        <w:rPr>
          <w:rFonts w:ascii="Times New Roman" w:hAnsi="Times New Roman" w:hint="eastAsia"/>
        </w:rPr>
        <w:t>安全檢</w:t>
      </w:r>
      <w:r w:rsidR="00A30CF3" w:rsidRPr="0079292F">
        <w:rPr>
          <w:rFonts w:ascii="Times New Roman" w:hAnsi="Times New Roman" w:hint="eastAsia"/>
        </w:rPr>
        <w:t>(</w:t>
      </w:r>
      <w:r w:rsidR="00A30CF3" w:rsidRPr="0079292F">
        <w:rPr>
          <w:rFonts w:ascii="Times New Roman" w:hAnsi="Times New Roman" w:hint="eastAsia"/>
        </w:rPr>
        <w:t>複</w:t>
      </w:r>
      <w:proofErr w:type="gramEnd"/>
      <w:r w:rsidR="00A30CF3" w:rsidRPr="0079292F">
        <w:rPr>
          <w:rFonts w:ascii="Times New Roman" w:hAnsi="Times New Roman" w:hint="eastAsia"/>
        </w:rPr>
        <w:t>)</w:t>
      </w:r>
      <w:r w:rsidR="00A30CF3" w:rsidRPr="0079292F">
        <w:rPr>
          <w:rFonts w:ascii="Times New Roman" w:hAnsi="Times New Roman" w:hint="eastAsia"/>
        </w:rPr>
        <w:t>查。據統計桃園市近</w:t>
      </w:r>
      <w:r w:rsidR="00A30CF3" w:rsidRPr="0079292F">
        <w:rPr>
          <w:rFonts w:ascii="Times New Roman" w:hAnsi="Times New Roman" w:hint="eastAsia"/>
        </w:rPr>
        <w:t>3</w:t>
      </w:r>
      <w:r w:rsidR="00A30CF3" w:rsidRPr="0079292F">
        <w:rPr>
          <w:rFonts w:ascii="Times New Roman" w:hAnsi="Times New Roman" w:hint="eastAsia"/>
        </w:rPr>
        <w:t>年</w:t>
      </w:r>
      <w:r w:rsidR="00A30CF3" w:rsidRPr="0079292F">
        <w:rPr>
          <w:rFonts w:ascii="Times New Roman" w:hAnsi="Times New Roman" w:hint="eastAsia"/>
        </w:rPr>
        <w:t>(109</w:t>
      </w:r>
      <w:r w:rsidR="00A30CF3" w:rsidRPr="0079292F">
        <w:rPr>
          <w:rFonts w:ascii="Times New Roman" w:hAnsi="Times New Roman" w:hint="eastAsia"/>
        </w:rPr>
        <w:t>年</w:t>
      </w:r>
      <w:r w:rsidR="00A30CF3" w:rsidRPr="0079292F">
        <w:rPr>
          <w:rFonts w:ascii="Times New Roman" w:hAnsi="Times New Roman" w:hint="eastAsia"/>
        </w:rPr>
        <w:t>1</w:t>
      </w:r>
      <w:r w:rsidR="00A30CF3" w:rsidRPr="0079292F">
        <w:rPr>
          <w:rFonts w:ascii="Times New Roman" w:hAnsi="Times New Roman" w:hint="eastAsia"/>
        </w:rPr>
        <w:t>月至</w:t>
      </w:r>
      <w:r w:rsidR="00A30CF3" w:rsidRPr="0079292F">
        <w:rPr>
          <w:rFonts w:ascii="Times New Roman" w:hAnsi="Times New Roman" w:hint="eastAsia"/>
        </w:rPr>
        <w:t>111</w:t>
      </w:r>
      <w:r w:rsidR="00A30CF3" w:rsidRPr="0079292F">
        <w:rPr>
          <w:rFonts w:ascii="Times New Roman" w:hAnsi="Times New Roman" w:hint="eastAsia"/>
        </w:rPr>
        <w:t>年</w:t>
      </w:r>
      <w:r w:rsidR="00A30CF3" w:rsidRPr="0079292F">
        <w:rPr>
          <w:rFonts w:ascii="Times New Roman" w:hAnsi="Times New Roman" w:hint="eastAsia"/>
        </w:rPr>
        <w:t>8</w:t>
      </w:r>
      <w:r w:rsidR="00A30CF3" w:rsidRPr="0079292F">
        <w:rPr>
          <w:rFonts w:ascii="Times New Roman" w:hAnsi="Times New Roman" w:hint="eastAsia"/>
        </w:rPr>
        <w:t>月</w:t>
      </w:r>
      <w:r w:rsidR="00A30CF3" w:rsidRPr="0079292F">
        <w:rPr>
          <w:rFonts w:ascii="Times New Roman" w:hAnsi="Times New Roman" w:hint="eastAsia"/>
        </w:rPr>
        <w:t>)</w:t>
      </w:r>
      <w:r w:rsidR="00A30CF3" w:rsidRPr="0079292F">
        <w:rPr>
          <w:rFonts w:ascii="Times New Roman" w:hAnsi="Times New Roman" w:hint="eastAsia"/>
        </w:rPr>
        <w:t>工廠及倉儲火災發生件數及財物</w:t>
      </w:r>
      <w:proofErr w:type="gramStart"/>
      <w:r w:rsidR="00A30CF3" w:rsidRPr="0079292F">
        <w:rPr>
          <w:rFonts w:ascii="Times New Roman" w:hAnsi="Times New Roman" w:hint="eastAsia"/>
        </w:rPr>
        <w:t>損失均為全國</w:t>
      </w:r>
      <w:proofErr w:type="gramEnd"/>
      <w:r w:rsidR="00A30CF3" w:rsidRPr="0079292F">
        <w:rPr>
          <w:rFonts w:ascii="Times New Roman" w:hAnsi="Times New Roman" w:hint="eastAsia"/>
        </w:rPr>
        <w:t>最高。審計部桃園市審計處</w:t>
      </w:r>
      <w:proofErr w:type="gramStart"/>
      <w:r w:rsidR="00A30CF3" w:rsidRPr="0079292F">
        <w:rPr>
          <w:rFonts w:ascii="Times New Roman" w:hAnsi="Times New Roman" w:hint="eastAsia"/>
        </w:rPr>
        <w:t>110</w:t>
      </w:r>
      <w:proofErr w:type="gramEnd"/>
      <w:r w:rsidR="00A30CF3" w:rsidRPr="0079292F">
        <w:rPr>
          <w:rFonts w:ascii="Times New Roman" w:hAnsi="Times New Roman" w:hint="eastAsia"/>
        </w:rPr>
        <w:t>年度</w:t>
      </w:r>
      <w:r w:rsidR="00A30CF3" w:rsidRPr="0079292F">
        <w:rPr>
          <w:rFonts w:hAnsi="標楷體" w:hint="eastAsia"/>
        </w:rPr>
        <w:t>審核報告</w:t>
      </w:r>
      <w:r w:rsidR="00604FF3" w:rsidRPr="0079292F">
        <w:rPr>
          <w:rFonts w:hAnsi="標楷體" w:hint="eastAsia"/>
        </w:rPr>
        <w:t>指出</w:t>
      </w:r>
      <w:r w:rsidR="00F30866" w:rsidRPr="0079292F">
        <w:rPr>
          <w:rFonts w:ascii="Times New Roman" w:hAnsi="Times New Roman" w:hint="eastAsia"/>
        </w:rPr>
        <w:t>桃園市政府消防局</w:t>
      </w:r>
      <w:r w:rsidR="00A30CF3" w:rsidRPr="0079292F">
        <w:rPr>
          <w:rFonts w:ascii="Times New Roman" w:hAnsi="Times New Roman" w:hint="eastAsia"/>
          <w:lang w:eastAsia="zh-HK"/>
        </w:rPr>
        <w:t>對於</w:t>
      </w:r>
      <w:r w:rsidR="00A30CF3" w:rsidRPr="0079292F">
        <w:rPr>
          <w:rFonts w:hAnsi="標楷體" w:hint="eastAsia"/>
        </w:rPr>
        <w:t>轄內工廠之列管</w:t>
      </w:r>
      <w:r w:rsidR="00A30CF3" w:rsidRPr="0079292F">
        <w:rPr>
          <w:rFonts w:ascii="Times New Roman" w:hAnsi="Times New Roman" w:hint="eastAsia"/>
        </w:rPr>
        <w:t>作業尚欠周延，未能確實有效掌握並據以進行檢查。復</w:t>
      </w:r>
      <w:r w:rsidR="00A30CF3" w:rsidRPr="0079292F">
        <w:rPr>
          <w:rFonts w:hAnsi="標楷體" w:hint="eastAsia"/>
        </w:rPr>
        <w:t>經本院調查後，該局仍</w:t>
      </w:r>
      <w:r w:rsidR="00A30CF3" w:rsidRPr="0079292F">
        <w:rPr>
          <w:rFonts w:ascii="Times New Roman" w:hAnsi="Times New Roman" w:hint="eastAsia"/>
        </w:rPr>
        <w:t>一再以</w:t>
      </w:r>
      <w:r w:rsidR="00A30CF3" w:rsidRPr="0079292F">
        <w:rPr>
          <w:rFonts w:hAnsi="標楷體" w:hint="eastAsia"/>
        </w:rPr>
        <w:t>「因各不同機關依其權管法令之列管目的、對象定義及</w:t>
      </w:r>
      <w:proofErr w:type="gramStart"/>
      <w:r w:rsidR="00A30CF3" w:rsidRPr="0079292F">
        <w:rPr>
          <w:rFonts w:hAnsi="標楷體" w:hint="eastAsia"/>
        </w:rPr>
        <w:t>範圍均不相同</w:t>
      </w:r>
      <w:proofErr w:type="gramEnd"/>
      <w:r w:rsidR="00A30CF3" w:rsidRPr="0079292F">
        <w:rPr>
          <w:rFonts w:hAnsi="標楷體" w:hint="eastAsia"/>
        </w:rPr>
        <w:t>」為由，</w:t>
      </w:r>
      <w:r w:rsidR="00AC5850" w:rsidRPr="0079292F">
        <w:rPr>
          <w:rFonts w:hAnsi="標楷體" w:hint="eastAsia"/>
        </w:rPr>
        <w:t>卻未切實檢討所列管數據與該府經濟發展局列管工廠數量落差達3千餘筆，其非屬</w:t>
      </w:r>
      <w:proofErr w:type="gramStart"/>
      <w:r w:rsidR="00AC5850" w:rsidRPr="0079292F">
        <w:rPr>
          <w:rFonts w:hAnsi="標楷體" w:hint="eastAsia"/>
        </w:rPr>
        <w:t>消防法列</w:t>
      </w:r>
      <w:proofErr w:type="gramEnd"/>
      <w:r w:rsidR="00AC5850" w:rsidRPr="0079292F">
        <w:rPr>
          <w:rFonts w:hAnsi="標楷體" w:hint="eastAsia"/>
        </w:rPr>
        <w:t>管場所之原因，又該局</w:t>
      </w:r>
      <w:proofErr w:type="gramStart"/>
      <w:r w:rsidR="00AC5850" w:rsidRPr="0079292F">
        <w:rPr>
          <w:rFonts w:hAnsi="標楷體" w:hint="eastAsia"/>
        </w:rPr>
        <w:t>自承</w:t>
      </w:r>
      <w:r w:rsidR="00AC5850" w:rsidRPr="0079292F">
        <w:rPr>
          <w:rFonts w:ascii="Times New Roman" w:hAnsi="Times New Roman" w:hint="eastAsia"/>
        </w:rPr>
        <w:t>至現</w:t>
      </w:r>
      <w:proofErr w:type="gramEnd"/>
      <w:r w:rsidR="00AC5850" w:rsidRPr="0079292F">
        <w:rPr>
          <w:rFonts w:ascii="Times New Roman" w:hAnsi="Times New Roman" w:hint="eastAsia"/>
        </w:rPr>
        <w:t>場確認登記或設立工廠案件，卻未提出相關查核或勾稽等佐證文件，</w:t>
      </w:r>
      <w:r w:rsidR="00A30CF3" w:rsidRPr="0079292F">
        <w:rPr>
          <w:rFonts w:ascii="Times New Roman" w:hAnsi="Times New Roman" w:hint="eastAsia"/>
        </w:rPr>
        <w:t>顯然</w:t>
      </w:r>
      <w:r w:rsidR="00AC5850" w:rsidRPr="0079292F">
        <w:rPr>
          <w:rFonts w:ascii="Times New Roman" w:hAnsi="Times New Roman" w:hint="eastAsia"/>
        </w:rPr>
        <w:t>該</w:t>
      </w:r>
      <w:r w:rsidR="00A30CF3" w:rsidRPr="0079292F">
        <w:rPr>
          <w:rFonts w:ascii="Times New Roman" w:hAnsi="Times New Roman" w:hint="eastAsia"/>
        </w:rPr>
        <w:t>局未能正視轄區特性，切實列管轄內工廠</w:t>
      </w:r>
      <w:r w:rsidR="00AB510B" w:rsidRPr="0079292F">
        <w:rPr>
          <w:rFonts w:ascii="Times New Roman" w:hAnsi="Times New Roman" w:hint="eastAsia"/>
        </w:rPr>
        <w:t>據</w:t>
      </w:r>
      <w:r w:rsidR="00A30CF3" w:rsidRPr="0079292F">
        <w:rPr>
          <w:rFonts w:ascii="Times New Roman" w:hAnsi="Times New Roman" w:hint="eastAsia"/>
        </w:rPr>
        <w:t>以進行消防安全設備檢</w:t>
      </w:r>
      <w:r w:rsidR="00A30CF3" w:rsidRPr="0079292F">
        <w:rPr>
          <w:rFonts w:ascii="Times New Roman" w:hAnsi="Times New Roman" w:hint="eastAsia"/>
        </w:rPr>
        <w:t>(</w:t>
      </w:r>
      <w:r w:rsidR="00A30CF3" w:rsidRPr="0079292F">
        <w:rPr>
          <w:rFonts w:ascii="Times New Roman" w:hAnsi="Times New Roman" w:hint="eastAsia"/>
        </w:rPr>
        <w:t>複</w:t>
      </w:r>
      <w:r w:rsidR="00A30CF3" w:rsidRPr="0079292F">
        <w:rPr>
          <w:rFonts w:ascii="Times New Roman" w:hAnsi="Times New Roman" w:hint="eastAsia"/>
        </w:rPr>
        <w:t>)</w:t>
      </w:r>
      <w:r w:rsidR="00A30CF3" w:rsidRPr="0079292F">
        <w:rPr>
          <w:rFonts w:ascii="Times New Roman" w:hAnsi="Times New Roman" w:hint="eastAsia"/>
        </w:rPr>
        <w:t>查</w:t>
      </w:r>
      <w:r w:rsidR="00AB510B" w:rsidRPr="0079292F">
        <w:rPr>
          <w:rFonts w:ascii="Times New Roman" w:hAnsi="Times New Roman" w:hint="eastAsia"/>
        </w:rPr>
        <w:t>，易肇致重大損害</w:t>
      </w:r>
      <w:r w:rsidR="00A30CF3" w:rsidRPr="0079292F">
        <w:rPr>
          <w:rFonts w:ascii="Times New Roman" w:hAnsi="Times New Roman" w:hint="eastAsia"/>
          <w:lang w:eastAsia="zh-HK"/>
        </w:rPr>
        <w:t>，核有違失</w:t>
      </w:r>
      <w:r w:rsidR="008825AB" w:rsidRPr="0079292F">
        <w:rPr>
          <w:rFonts w:hAnsi="標楷體" w:hint="eastAsia"/>
          <w:spacing w:val="-6"/>
        </w:rPr>
        <w:t>，爰依法提案糾正。</w:t>
      </w:r>
    </w:p>
    <w:p w:rsidR="008825AB" w:rsidRPr="0079292F" w:rsidRDefault="00DB3135" w:rsidP="00E11D46">
      <w:pPr>
        <w:pStyle w:val="1"/>
        <w:rPr>
          <w:rFonts w:hAnsi="標楷體"/>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79292F">
        <w:rPr>
          <w:rFonts w:hAnsi="標楷體"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B01687" w:rsidRPr="0079292F" w:rsidRDefault="00B01687" w:rsidP="00E40FA3">
      <w:pPr>
        <w:pStyle w:val="10"/>
        <w:ind w:left="680" w:firstLine="6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79292F">
        <w:rPr>
          <w:rFonts w:ascii="Times New Roman"/>
        </w:rPr>
        <w:t>依「中華民國</w:t>
      </w:r>
      <w:proofErr w:type="gramStart"/>
      <w:r w:rsidRPr="0079292F">
        <w:rPr>
          <w:rFonts w:ascii="Times New Roman"/>
        </w:rPr>
        <w:t>110</w:t>
      </w:r>
      <w:proofErr w:type="gramEnd"/>
      <w:r w:rsidRPr="0079292F">
        <w:rPr>
          <w:rFonts w:ascii="Times New Roman"/>
        </w:rPr>
        <w:t>年度桃園市總決算暨附屬單位決算及綜計表審核報告」揭示內容略以，桃園市部分工廠檢查結果屢有連年違規情事，且存有工廠未予列管進行消防安全設備檢查，及火災案件於發生前之消防檢查不合格率仍達一成，亟待採行因應對策及促請違規工廠積極</w:t>
      </w:r>
      <w:r w:rsidRPr="0079292F">
        <w:rPr>
          <w:rFonts w:ascii="Times New Roman"/>
        </w:rPr>
        <w:lastRenderedPageBreak/>
        <w:t>改善，以有效提升消防安全管理成效及維護公共安全等內容，爰請審計部桃園市審計處</w:t>
      </w:r>
      <w:r w:rsidRPr="0079292F">
        <w:rPr>
          <w:rFonts w:ascii="Times New Roman" w:hint="eastAsia"/>
        </w:rPr>
        <w:t>(</w:t>
      </w:r>
      <w:r w:rsidRPr="0079292F">
        <w:rPr>
          <w:rFonts w:ascii="Times New Roman"/>
        </w:rPr>
        <w:t>下稱桃園審計處</w:t>
      </w:r>
      <w:r w:rsidRPr="0079292F">
        <w:rPr>
          <w:rFonts w:ascii="Times New Roman" w:hint="eastAsia"/>
        </w:rPr>
        <w:t>)</w:t>
      </w:r>
      <w:r w:rsidRPr="0079292F">
        <w:rPr>
          <w:rFonts w:ascii="Times New Roman"/>
        </w:rPr>
        <w:t>於民國</w:t>
      </w:r>
      <w:r w:rsidRPr="0079292F">
        <w:rPr>
          <w:rFonts w:ascii="Times New Roman" w:hint="eastAsia"/>
        </w:rPr>
        <w:t>(</w:t>
      </w:r>
      <w:r w:rsidRPr="0079292F">
        <w:rPr>
          <w:rFonts w:ascii="Times New Roman"/>
        </w:rPr>
        <w:t>下同</w:t>
      </w:r>
      <w:r w:rsidRPr="0079292F">
        <w:rPr>
          <w:rFonts w:ascii="Times New Roman" w:hint="eastAsia"/>
        </w:rPr>
        <w:t>)</w:t>
      </w:r>
      <w:r w:rsidRPr="0079292F">
        <w:rPr>
          <w:rFonts w:ascii="Times New Roman"/>
        </w:rPr>
        <w:t>111</w:t>
      </w:r>
      <w:r w:rsidRPr="0079292F">
        <w:rPr>
          <w:rFonts w:ascii="Times New Roman"/>
        </w:rPr>
        <w:t>年</w:t>
      </w:r>
      <w:r w:rsidRPr="0079292F">
        <w:rPr>
          <w:rFonts w:ascii="Times New Roman"/>
        </w:rPr>
        <w:t>9</w:t>
      </w:r>
      <w:r w:rsidRPr="0079292F">
        <w:rPr>
          <w:rFonts w:ascii="Times New Roman"/>
        </w:rPr>
        <w:t>月</w:t>
      </w:r>
      <w:r w:rsidRPr="0079292F">
        <w:rPr>
          <w:rFonts w:ascii="Times New Roman"/>
        </w:rPr>
        <w:t>19</w:t>
      </w:r>
      <w:r w:rsidRPr="0079292F">
        <w:rPr>
          <w:rFonts w:ascii="Times New Roman"/>
        </w:rPr>
        <w:t>日到院簡報，復再調閱桃園市政府、內政部消防署</w:t>
      </w:r>
      <w:r w:rsidRPr="0079292F">
        <w:rPr>
          <w:rFonts w:ascii="Times New Roman" w:hint="eastAsia"/>
        </w:rPr>
        <w:t>(</w:t>
      </w:r>
      <w:r w:rsidRPr="0079292F">
        <w:rPr>
          <w:rFonts w:ascii="Times New Roman"/>
        </w:rPr>
        <w:t>下稱消</w:t>
      </w:r>
      <w:proofErr w:type="gramStart"/>
      <w:r w:rsidRPr="0079292F">
        <w:rPr>
          <w:rFonts w:ascii="Times New Roman"/>
        </w:rPr>
        <w:t>防</w:t>
      </w:r>
      <w:proofErr w:type="gramEnd"/>
      <w:r w:rsidRPr="0079292F">
        <w:rPr>
          <w:rFonts w:ascii="Times New Roman"/>
        </w:rPr>
        <w:t>署</w:t>
      </w:r>
      <w:r w:rsidRPr="0079292F">
        <w:rPr>
          <w:rFonts w:ascii="Times New Roman" w:hint="eastAsia"/>
        </w:rPr>
        <w:t>)</w:t>
      </w:r>
      <w:r w:rsidRPr="0079292F">
        <w:rPr>
          <w:rFonts w:ascii="Times New Roman"/>
        </w:rPr>
        <w:t>等機關卷證資料，並於</w:t>
      </w:r>
      <w:r w:rsidRPr="0079292F">
        <w:rPr>
          <w:rFonts w:ascii="Times New Roman"/>
        </w:rPr>
        <w:t>111</w:t>
      </w:r>
      <w:r w:rsidRPr="0079292F">
        <w:rPr>
          <w:rFonts w:ascii="Times New Roman"/>
        </w:rPr>
        <w:t>年</w:t>
      </w:r>
      <w:r w:rsidRPr="0079292F">
        <w:rPr>
          <w:rFonts w:ascii="Times New Roman"/>
        </w:rPr>
        <w:t>12</w:t>
      </w:r>
      <w:r w:rsidRPr="0079292F">
        <w:rPr>
          <w:rFonts w:ascii="Times New Roman"/>
        </w:rPr>
        <w:t>月</w:t>
      </w:r>
      <w:r w:rsidRPr="0079292F">
        <w:rPr>
          <w:rFonts w:ascii="Times New Roman"/>
        </w:rPr>
        <w:t>29</w:t>
      </w:r>
      <w:r w:rsidRPr="0079292F">
        <w:rPr>
          <w:rFonts w:ascii="Times New Roman"/>
        </w:rPr>
        <w:t>日詢問桃園市政府消防局</w:t>
      </w:r>
      <w:r w:rsidRPr="0079292F">
        <w:rPr>
          <w:rFonts w:ascii="Times New Roman" w:hint="eastAsia"/>
        </w:rPr>
        <w:t>(</w:t>
      </w:r>
      <w:r w:rsidRPr="0079292F">
        <w:rPr>
          <w:rFonts w:ascii="Times New Roman"/>
        </w:rPr>
        <w:t>下稱桃園消防局</w:t>
      </w:r>
      <w:r w:rsidRPr="0079292F">
        <w:rPr>
          <w:rFonts w:ascii="Times New Roman" w:hint="eastAsia"/>
        </w:rPr>
        <w:t>)</w:t>
      </w:r>
      <w:r w:rsidRPr="0079292F">
        <w:rPr>
          <w:rFonts w:ascii="Times New Roman"/>
        </w:rPr>
        <w:t>、消</w:t>
      </w:r>
      <w:proofErr w:type="gramStart"/>
      <w:r w:rsidRPr="0079292F">
        <w:rPr>
          <w:rFonts w:ascii="Times New Roman"/>
        </w:rPr>
        <w:t>防</w:t>
      </w:r>
      <w:proofErr w:type="gramEnd"/>
      <w:r w:rsidRPr="0079292F">
        <w:rPr>
          <w:rFonts w:ascii="Times New Roman"/>
        </w:rPr>
        <w:t>署等機關人員</w:t>
      </w:r>
      <w:r w:rsidRPr="0079292F">
        <w:rPr>
          <w:rFonts w:ascii="Times New Roman" w:hint="eastAsia"/>
        </w:rPr>
        <w:t>調查發現，</w:t>
      </w:r>
      <w:r w:rsidR="00805D5A" w:rsidRPr="0079292F">
        <w:rPr>
          <w:rFonts w:hint="eastAsia"/>
        </w:rPr>
        <w:t>桃園市近3年(109年1月至111年8月)工廠及倉儲火災發生件數及財物</w:t>
      </w:r>
      <w:proofErr w:type="gramStart"/>
      <w:r w:rsidR="00805D5A" w:rsidRPr="0079292F">
        <w:rPr>
          <w:rFonts w:hint="eastAsia"/>
        </w:rPr>
        <w:t>損失均為全</w:t>
      </w:r>
      <w:proofErr w:type="gramEnd"/>
      <w:r w:rsidR="00805D5A" w:rsidRPr="0079292F">
        <w:rPr>
          <w:rFonts w:hint="eastAsia"/>
        </w:rPr>
        <w:t>國最高，</w:t>
      </w:r>
      <w:r w:rsidR="00805D5A" w:rsidRPr="0079292F">
        <w:rPr>
          <w:rFonts w:ascii="Times New Roman"/>
        </w:rPr>
        <w:t>桃園審計處</w:t>
      </w:r>
      <w:r w:rsidR="00805D5A" w:rsidRPr="0079292F">
        <w:rPr>
          <w:rFonts w:hint="eastAsia"/>
        </w:rPr>
        <w:t>審核報告揭示桃園消防局對於轄內工廠之列管作業尚欠周延，未能確實有效掌握並據以進行檢查，復經本院調查後，桃園消防局卻未切實檢討所列管數據與該府經濟發展局列管工廠數量落差達3千餘筆</w:t>
      </w:r>
      <w:r w:rsidR="008025C4" w:rsidRPr="0079292F">
        <w:rPr>
          <w:rFonts w:hAnsi="標楷體" w:hint="eastAsia"/>
        </w:rPr>
        <w:t>，其非屬</w:t>
      </w:r>
      <w:proofErr w:type="gramStart"/>
      <w:r w:rsidR="008025C4" w:rsidRPr="0079292F">
        <w:rPr>
          <w:rFonts w:hAnsi="標楷體" w:hint="eastAsia"/>
        </w:rPr>
        <w:t>消防法列</w:t>
      </w:r>
      <w:proofErr w:type="gramEnd"/>
      <w:r w:rsidR="008025C4" w:rsidRPr="0079292F">
        <w:rPr>
          <w:rFonts w:hAnsi="標楷體" w:hint="eastAsia"/>
        </w:rPr>
        <w:t>管場所之原因，又該局</w:t>
      </w:r>
      <w:proofErr w:type="gramStart"/>
      <w:r w:rsidR="008025C4" w:rsidRPr="0079292F">
        <w:rPr>
          <w:rFonts w:hAnsi="標楷體" w:hint="eastAsia"/>
        </w:rPr>
        <w:t>自承</w:t>
      </w:r>
      <w:r w:rsidR="008025C4" w:rsidRPr="0079292F">
        <w:rPr>
          <w:rFonts w:ascii="Times New Roman" w:hint="eastAsia"/>
        </w:rPr>
        <w:t>至現</w:t>
      </w:r>
      <w:proofErr w:type="gramEnd"/>
      <w:r w:rsidR="008025C4" w:rsidRPr="0079292F">
        <w:rPr>
          <w:rFonts w:ascii="Times New Roman" w:hint="eastAsia"/>
        </w:rPr>
        <w:t>場確認登記或設立工廠案件，卻未提出相關查核或勾稽等佐證文件，</w:t>
      </w:r>
      <w:r w:rsidR="00805D5A" w:rsidRPr="0079292F">
        <w:rPr>
          <w:rFonts w:hint="eastAsia"/>
        </w:rPr>
        <w:t>顯然桃園消防局未能正視轄區特性，切實列管轄內工廠</w:t>
      </w:r>
      <w:r w:rsidR="00AB510B" w:rsidRPr="0079292F">
        <w:rPr>
          <w:rFonts w:hint="eastAsia"/>
        </w:rPr>
        <w:t>據</w:t>
      </w:r>
      <w:r w:rsidR="00805D5A" w:rsidRPr="0079292F">
        <w:rPr>
          <w:rFonts w:hint="eastAsia"/>
        </w:rPr>
        <w:t>以進行檢(複)查</w:t>
      </w:r>
      <w:r w:rsidR="00AB510B" w:rsidRPr="0079292F">
        <w:rPr>
          <w:rFonts w:ascii="Times New Roman" w:hint="eastAsia"/>
        </w:rPr>
        <w:t>，易肇致重大損害</w:t>
      </w:r>
      <w:r w:rsidR="00805D5A" w:rsidRPr="0079292F">
        <w:rPr>
          <w:rFonts w:hint="eastAsia"/>
        </w:rPr>
        <w:t>，核有違失，</w:t>
      </w:r>
      <w:r w:rsidR="00805D5A" w:rsidRPr="0079292F">
        <w:rPr>
          <w:rFonts w:hAnsi="標楷體" w:hint="eastAsia"/>
          <w:bCs/>
        </w:rPr>
        <w:t>應予糾正促其注意改善。茲</w:t>
      </w:r>
      <w:proofErr w:type="gramStart"/>
      <w:r w:rsidR="00805D5A" w:rsidRPr="0079292F">
        <w:rPr>
          <w:rFonts w:hAnsi="標楷體" w:hint="eastAsia"/>
          <w:bCs/>
        </w:rPr>
        <w:t>臚</w:t>
      </w:r>
      <w:proofErr w:type="gramEnd"/>
      <w:r w:rsidR="00805D5A" w:rsidRPr="0079292F">
        <w:rPr>
          <w:rFonts w:hAnsi="標楷體" w:hint="eastAsia"/>
          <w:bCs/>
        </w:rPr>
        <w:t>列事實與理由如下</w:t>
      </w:r>
      <w:r w:rsidR="00805D5A" w:rsidRPr="0079292F">
        <w:rPr>
          <w:rFonts w:hAnsi="標楷體" w:hint="eastAsia"/>
          <w:spacing w:val="-6"/>
        </w:rPr>
        <w:t>：</w:t>
      </w:r>
    </w:p>
    <w:p w:rsidR="00780CBF" w:rsidRPr="0079292F" w:rsidRDefault="00780CBF" w:rsidP="00780CBF">
      <w:pPr>
        <w:pStyle w:val="2"/>
        <w:rPr>
          <w:b w:val="0"/>
        </w:rPr>
      </w:pPr>
      <w:bookmarkStart w:id="41" w:name="_Toc421794871"/>
      <w:bookmarkStart w:id="42" w:name="_Toc422728953"/>
      <w:r w:rsidRPr="0079292F">
        <w:rPr>
          <w:rFonts w:hint="eastAsia"/>
          <w:b w:val="0"/>
        </w:rPr>
        <w:t>消防主管機關依消防法、</w:t>
      </w:r>
      <w:r w:rsidRPr="0079292F">
        <w:rPr>
          <w:b w:val="0"/>
        </w:rPr>
        <w:t>各類場所消防安全設備設置標準</w:t>
      </w:r>
      <w:r w:rsidRPr="0079292F">
        <w:rPr>
          <w:rFonts w:hint="eastAsia"/>
          <w:b w:val="0"/>
        </w:rPr>
        <w:t>、</w:t>
      </w:r>
      <w:r w:rsidRPr="0079292F">
        <w:rPr>
          <w:b w:val="0"/>
        </w:rPr>
        <w:t>消防機關辦理消防安全檢查注意事項</w:t>
      </w:r>
      <w:r w:rsidRPr="0079292F">
        <w:rPr>
          <w:rFonts w:hint="eastAsia"/>
          <w:b w:val="0"/>
        </w:rPr>
        <w:t>等規定，將轄內各類場所分類列管檢查。依消防法規定定義之工廠(</w:t>
      </w:r>
      <w:proofErr w:type="gramStart"/>
      <w:r w:rsidRPr="0079292F">
        <w:rPr>
          <w:rFonts w:hint="eastAsia"/>
          <w:b w:val="0"/>
        </w:rPr>
        <w:t>丁類</w:t>
      </w:r>
      <w:proofErr w:type="gramEnd"/>
      <w:r w:rsidRPr="0079292F">
        <w:rPr>
          <w:rFonts w:hint="eastAsia"/>
          <w:b w:val="0"/>
        </w:rPr>
        <w:t>)</w:t>
      </w:r>
      <w:r w:rsidRPr="0079292F">
        <w:rPr>
          <w:b w:val="0"/>
        </w:rPr>
        <w:t>、倉</w:t>
      </w:r>
      <w:r w:rsidRPr="0079292F">
        <w:rPr>
          <w:rFonts w:hint="eastAsia"/>
          <w:b w:val="0"/>
        </w:rPr>
        <w:t>庫(乙類)，</w:t>
      </w:r>
      <w:proofErr w:type="gramStart"/>
      <w:r w:rsidRPr="0079292F">
        <w:rPr>
          <w:rFonts w:hint="eastAsia"/>
          <w:b w:val="0"/>
        </w:rPr>
        <w:t>屬甲</w:t>
      </w:r>
      <w:proofErr w:type="gramEnd"/>
      <w:r w:rsidRPr="0079292F">
        <w:rPr>
          <w:rFonts w:hint="eastAsia"/>
          <w:b w:val="0"/>
        </w:rPr>
        <w:t>類以外場所，由桃園消防局自訂檢查頻率為每2年檢查1次，</w:t>
      </w:r>
      <w:r w:rsidRPr="0079292F">
        <w:rPr>
          <w:b w:val="0"/>
        </w:rPr>
        <w:t>與臺北市、新北市、臺南市、高雄市相同</w:t>
      </w:r>
      <w:r w:rsidRPr="0079292F">
        <w:rPr>
          <w:rFonts w:hint="eastAsia"/>
          <w:b w:val="0"/>
        </w:rPr>
        <w:t>。</w:t>
      </w:r>
    </w:p>
    <w:p w:rsidR="00780CBF" w:rsidRPr="0079292F" w:rsidRDefault="00780CBF" w:rsidP="00780CBF">
      <w:pPr>
        <w:pStyle w:val="3"/>
      </w:pPr>
      <w:r w:rsidRPr="0079292F">
        <w:rPr>
          <w:rFonts w:hint="eastAsia"/>
        </w:rPr>
        <w:t>按</w:t>
      </w:r>
      <w:r w:rsidRPr="0079292F">
        <w:t>消防法第6條規定：「</w:t>
      </w:r>
      <w:r w:rsidRPr="0079292F">
        <w:rPr>
          <w:rFonts w:hint="eastAsia"/>
        </w:rPr>
        <w:t>(</w:t>
      </w:r>
      <w:r w:rsidRPr="0079292F">
        <w:t>第1項</w:t>
      </w:r>
      <w:r w:rsidRPr="0079292F">
        <w:rPr>
          <w:rFonts w:hint="eastAsia"/>
        </w:rPr>
        <w:t>)</w:t>
      </w:r>
      <w:r w:rsidRPr="0079292F">
        <w:t>本法所定各類場所之管理權人對其實際支配管理之場所，應設置並維護其消防安全設備；場所之分類及消防安全設備設置之標準，由中央主管機關定之。</w:t>
      </w:r>
      <w:r w:rsidRPr="0079292F">
        <w:rPr>
          <w:rFonts w:hint="eastAsia"/>
        </w:rPr>
        <w:t>(</w:t>
      </w:r>
      <w:r w:rsidRPr="0079292F">
        <w:t>第2項</w:t>
      </w:r>
      <w:r w:rsidRPr="0079292F">
        <w:rPr>
          <w:rFonts w:hint="eastAsia"/>
        </w:rPr>
        <w:t>)</w:t>
      </w:r>
      <w:r w:rsidRPr="0079292F">
        <w:t>消防機關得依前項所定各類場所之危險程度，分類列管檢查及複查。</w:t>
      </w:r>
      <w:r w:rsidRPr="0079292F">
        <w:rPr>
          <w:rFonts w:hAnsi="標楷體"/>
        </w:rPr>
        <w:t>…</w:t>
      </w:r>
      <w:proofErr w:type="gramStart"/>
      <w:r w:rsidRPr="0079292F">
        <w:rPr>
          <w:rFonts w:hAnsi="標楷體"/>
        </w:rPr>
        <w:t>…</w:t>
      </w:r>
      <w:proofErr w:type="gramEnd"/>
      <w:r w:rsidRPr="0079292F">
        <w:t>」次按各類場所消防安全設備設置標準</w:t>
      </w:r>
      <w:r w:rsidRPr="0079292F">
        <w:rPr>
          <w:rFonts w:hint="eastAsia"/>
        </w:rPr>
        <w:t>(下稱設置標準)</w:t>
      </w:r>
      <w:r w:rsidRPr="0079292F">
        <w:t>第12條訂有各類場所用途分類，其中工廠、倉儲業等2類別，分屬「</w:t>
      </w:r>
      <w:proofErr w:type="gramStart"/>
      <w:r w:rsidRPr="0079292F">
        <w:t>丁</w:t>
      </w:r>
      <w:proofErr w:type="gramEnd"/>
      <w:r w:rsidRPr="0079292F">
        <w:t>類(高、中、低</w:t>
      </w:r>
      <w:r w:rsidRPr="0079292F">
        <w:lastRenderedPageBreak/>
        <w:t>度危險工作場所)」及「乙類第11目倉庫」。而消防安全檢查方式及頻率，係依消防機關辦理消防安全檢查注意事項(109年5月13日</w:t>
      </w:r>
      <w:r w:rsidRPr="0079292F">
        <w:rPr>
          <w:rFonts w:hint="eastAsia"/>
        </w:rPr>
        <w:t>，下稱注意事項</w:t>
      </w:r>
      <w:r w:rsidRPr="0079292F">
        <w:t>)第2點規定，消防安全檢查之種類及實施方式分為第一種檢查(成立專責檢查小組執行)、第二種檢查(由轄區分隊執行)，專責檢查小組檢查人員應以編組方式對於檢查場所之消防安全設備、檢修申報、防焰物品、防火管理等項目實施清查。各類場所消防安全設備設置標準所定之甲類場所及建築技術規則所定之高層建築物，應</w:t>
      </w:r>
      <w:proofErr w:type="gramStart"/>
      <w:r w:rsidRPr="0079292F">
        <w:t>就前目規定</w:t>
      </w:r>
      <w:proofErr w:type="gramEnd"/>
      <w:r w:rsidRPr="0079292F">
        <w:t>全部項目每年至少清查1次，甲類以外場所應</w:t>
      </w:r>
      <w:proofErr w:type="gramStart"/>
      <w:r w:rsidRPr="0079292F">
        <w:t>就前目規</w:t>
      </w:r>
      <w:proofErr w:type="gramEnd"/>
      <w:r w:rsidRPr="0079292F">
        <w:t>定全部項目每2年至少清查1次。該注意事項於110年12月23日修正，各消防機關依消防法第6條第2項規定之場所危險程度及轄區特性、人力等因素分類列管，訂定各類場所消防安全檢查強度，據以執行。但設置標準第12條所定之甲類場所、乙類場所第1目(車站、飛機場大廈、候船室)、第3目(兒童課後照顧服務中心、補習班、K書中心)、第6目之長期照顧服務機構（限社區式之建築物使用類組屬H-2之日間照顧、團體家屋及小規模多機能）、第12目(幼兒園)、</w:t>
      </w:r>
      <w:proofErr w:type="gramStart"/>
      <w:r w:rsidRPr="0079292F">
        <w:t>戊類場所</w:t>
      </w:r>
      <w:proofErr w:type="gramEnd"/>
      <w:r w:rsidRPr="0079292F">
        <w:t>第3目(地下建築物)及建築技術規則所定之高層建築物，應優先檢查。</w:t>
      </w:r>
    </w:p>
    <w:p w:rsidR="00780CBF" w:rsidRPr="0079292F" w:rsidRDefault="00780CBF" w:rsidP="00780CBF">
      <w:pPr>
        <w:pStyle w:val="3"/>
      </w:pPr>
      <w:r w:rsidRPr="0079292F">
        <w:t>依消防署查復，依該設置標準第12條規定，工廠及倉儲</w:t>
      </w:r>
      <w:proofErr w:type="gramStart"/>
      <w:r w:rsidRPr="0079292F">
        <w:t>皆屬甲類</w:t>
      </w:r>
      <w:proofErr w:type="gramEnd"/>
      <w:r w:rsidRPr="0079292F">
        <w:t>以外場所，其檢查頻率應依各消防機關轄區特性等因素訂定之檢查頻率執行消防安全設備檢查，並針對檢查不合格之場所進行複查至該場所改善為止。桃園市政府於工廠檢查頻率為每2年至少1次，複查至完成改善為止(與臺北市、新北市、</w:t>
      </w:r>
      <w:proofErr w:type="gramStart"/>
      <w:r w:rsidRPr="0079292F">
        <w:t>臺</w:t>
      </w:r>
      <w:proofErr w:type="gramEnd"/>
      <w:r w:rsidRPr="0079292F">
        <w:t>南市、高雄市相同)。</w:t>
      </w:r>
    </w:p>
    <w:p w:rsidR="00780CBF" w:rsidRPr="0079292F" w:rsidRDefault="00780CBF" w:rsidP="00780CBF">
      <w:pPr>
        <w:pStyle w:val="3"/>
      </w:pPr>
      <w:r w:rsidRPr="0079292F">
        <w:t>復據桃園市政府查復，有關工廠及倉庫等場所，</w:t>
      </w:r>
      <w:proofErr w:type="gramStart"/>
      <w:r w:rsidRPr="0079292F">
        <w:t>均</w:t>
      </w:r>
      <w:r w:rsidRPr="0079292F">
        <w:lastRenderedPageBreak/>
        <w:t>依消防</w:t>
      </w:r>
      <w:proofErr w:type="gramEnd"/>
      <w:r w:rsidRPr="0079292F">
        <w:t>法第6條及「消防機關辦理消防安全檢查注意事項」排定期程執行消防檢查；並依消防法第9條規定於場所每年委託消防設備師或消防設備士檢修消防安全設備申報後，針對檢修結果有缺失者，於6個月內安排檢查，經修繕或維護後檢修結果無缺失者，該局每2年至少檢查1次以上，倘發現場所消防設備</w:t>
      </w:r>
      <w:proofErr w:type="gramStart"/>
      <w:r w:rsidRPr="0079292F">
        <w:t>不</w:t>
      </w:r>
      <w:proofErr w:type="gramEnd"/>
      <w:r w:rsidRPr="0079292F">
        <w:t>合格者，即要求限期改善，並於屆期後排定時程複查，持續追蹤直至改善完成，該府針對該類別場所(工廠及倉庫)之列管分類、檢查、限期改善、裁罰情形等，統計如下表所示。</w:t>
      </w:r>
    </w:p>
    <w:p w:rsidR="00780CBF" w:rsidRPr="0079292F" w:rsidRDefault="00780CBF" w:rsidP="00780CBF">
      <w:pPr>
        <w:pStyle w:val="a3"/>
        <w:ind w:left="851" w:hanging="851"/>
        <w:rPr>
          <w:rFonts w:ascii="Times New Roman" w:hAnsi="Times New Roman"/>
        </w:rPr>
      </w:pPr>
      <w:r w:rsidRPr="0079292F">
        <w:rPr>
          <w:rFonts w:ascii="Times New Roman" w:hAnsi="Times New Roman"/>
        </w:rPr>
        <w:t>桃園消防局執行工廠及倉庫消防安全檢查家數、限期改善、</w:t>
      </w:r>
      <w:proofErr w:type="gramStart"/>
      <w:r w:rsidRPr="0079292F">
        <w:rPr>
          <w:rFonts w:ascii="Times New Roman" w:hAnsi="Times New Roman"/>
        </w:rPr>
        <w:t>裁罰等執行</w:t>
      </w:r>
      <w:proofErr w:type="gramEnd"/>
      <w:r w:rsidRPr="0079292F">
        <w:rPr>
          <w:rFonts w:ascii="Times New Roman" w:hAnsi="Times New Roman"/>
        </w:rPr>
        <w:t>情形</w:t>
      </w:r>
      <w:r w:rsidRPr="0079292F">
        <w:rPr>
          <w:rFonts w:ascii="Times New Roman" w:hAnsi="Times New Roman"/>
        </w:rPr>
        <w:t>(</w:t>
      </w:r>
      <w:r w:rsidRPr="0079292F">
        <w:rPr>
          <w:rFonts w:ascii="Times New Roman" w:hAnsi="Times New Roman"/>
        </w:rPr>
        <w:t>自</w:t>
      </w:r>
      <w:r w:rsidRPr="0079292F">
        <w:rPr>
          <w:rFonts w:ascii="Times New Roman" w:hAnsi="Times New Roman"/>
        </w:rPr>
        <w:t>106</w:t>
      </w:r>
      <w:r w:rsidRPr="0079292F">
        <w:rPr>
          <w:rFonts w:ascii="Times New Roman" w:hAnsi="Times New Roman"/>
        </w:rPr>
        <w:t>年至</w:t>
      </w:r>
      <w:r w:rsidRPr="0079292F">
        <w:rPr>
          <w:rFonts w:ascii="Times New Roman" w:hAnsi="Times New Roman"/>
        </w:rPr>
        <w:t>111</w:t>
      </w:r>
      <w:r w:rsidRPr="0079292F">
        <w:rPr>
          <w:rFonts w:ascii="Times New Roman" w:hAnsi="Times New Roman"/>
        </w:rPr>
        <w:t>年</w:t>
      </w:r>
      <w:r w:rsidRPr="0079292F">
        <w:rPr>
          <w:rFonts w:ascii="Times New Roman" w:hAnsi="Times New Roman"/>
        </w:rPr>
        <w:t>12</w:t>
      </w:r>
      <w:r w:rsidRPr="0079292F">
        <w:rPr>
          <w:rFonts w:ascii="Times New Roman" w:hAnsi="Times New Roman"/>
        </w:rPr>
        <w:t>月</w:t>
      </w:r>
      <w:r w:rsidRPr="0079292F">
        <w:rPr>
          <w:rFonts w:ascii="Times New Roman" w:hAnsi="Times New Roman"/>
        </w:rPr>
        <w:t>29</w:t>
      </w:r>
      <w:r w:rsidRPr="0079292F">
        <w:rPr>
          <w:rFonts w:ascii="Times New Roman" w:hAnsi="Times New Roman"/>
        </w:rPr>
        <w:t>日</w:t>
      </w:r>
      <w:proofErr w:type="gramStart"/>
      <w:r w:rsidRPr="0079292F">
        <w:rPr>
          <w:rFonts w:ascii="Times New Roman" w:hAnsi="Times New Roman"/>
        </w:rPr>
        <w:t>查復日</w:t>
      </w:r>
      <w:proofErr w:type="gramEnd"/>
      <w:r w:rsidRPr="0079292F">
        <w:rPr>
          <w:rFonts w:ascii="Times New Roman" w:hAnsi="Times New Roman"/>
        </w:rPr>
        <w:t>止</w:t>
      </w:r>
      <w:r w:rsidRPr="0079292F">
        <w:rPr>
          <w:rFonts w:ascii="Times New Roman" w:hAnsi="Times New Roman"/>
        </w:rPr>
        <w:t>)</w:t>
      </w:r>
    </w:p>
    <w:tbl>
      <w:tblPr>
        <w:tblStyle w:val="TableNormal"/>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3"/>
        <w:gridCol w:w="1452"/>
        <w:gridCol w:w="1500"/>
        <w:gridCol w:w="1349"/>
        <w:gridCol w:w="1333"/>
        <w:gridCol w:w="1134"/>
        <w:gridCol w:w="1063"/>
      </w:tblGrid>
      <w:tr w:rsidR="0079292F" w:rsidRPr="0079292F" w:rsidTr="008174B8">
        <w:trPr>
          <w:trHeight w:val="786"/>
          <w:tblHeader/>
          <w:jc w:val="center"/>
        </w:trPr>
        <w:tc>
          <w:tcPr>
            <w:tcW w:w="953" w:type="dxa"/>
            <w:shd w:val="clear" w:color="auto" w:fill="F2F2F2" w:themeFill="background1" w:themeFillShade="F2"/>
            <w:vAlign w:val="center"/>
          </w:tcPr>
          <w:p w:rsidR="00780CBF" w:rsidRPr="0079292F" w:rsidRDefault="00780CBF" w:rsidP="008174B8">
            <w:pPr>
              <w:pStyle w:val="TableParagraph"/>
              <w:snapToGrid w:val="0"/>
              <w:ind w:right="225"/>
              <w:jc w:val="center"/>
              <w:rPr>
                <w:rFonts w:ascii="Times New Roman" w:hAnsi="Times New Roman" w:cs="Times New Roman"/>
                <w:sz w:val="28"/>
                <w:szCs w:val="28"/>
              </w:rPr>
            </w:pPr>
            <w:proofErr w:type="spellStart"/>
            <w:r w:rsidRPr="0079292F">
              <w:rPr>
                <w:rFonts w:ascii="Times New Roman" w:hAnsi="Times New Roman" w:cs="Times New Roman"/>
                <w:sz w:val="28"/>
                <w:szCs w:val="28"/>
              </w:rPr>
              <w:t>年度</w:t>
            </w:r>
            <w:proofErr w:type="spellEnd"/>
          </w:p>
        </w:tc>
        <w:tc>
          <w:tcPr>
            <w:tcW w:w="1452" w:type="dxa"/>
            <w:shd w:val="clear" w:color="auto" w:fill="F2F2F2" w:themeFill="background1" w:themeFillShade="F2"/>
            <w:vAlign w:val="center"/>
          </w:tcPr>
          <w:p w:rsidR="00780CBF" w:rsidRPr="0079292F" w:rsidRDefault="00780CBF" w:rsidP="008174B8">
            <w:pPr>
              <w:pStyle w:val="TableParagraph"/>
              <w:snapToGrid w:val="0"/>
              <w:ind w:right="130"/>
              <w:jc w:val="center"/>
              <w:rPr>
                <w:rFonts w:ascii="Times New Roman" w:hAnsi="Times New Roman" w:cs="Times New Roman"/>
                <w:sz w:val="28"/>
                <w:szCs w:val="28"/>
              </w:rPr>
            </w:pPr>
            <w:proofErr w:type="spellStart"/>
            <w:r w:rsidRPr="0079292F">
              <w:rPr>
                <w:rFonts w:ascii="Times New Roman" w:hAnsi="Times New Roman" w:cs="Times New Roman"/>
                <w:sz w:val="28"/>
                <w:szCs w:val="28"/>
              </w:rPr>
              <w:t>檢查家數</w:t>
            </w:r>
            <w:proofErr w:type="spellEnd"/>
          </w:p>
          <w:p w:rsidR="00780CBF" w:rsidRPr="0079292F" w:rsidRDefault="00780CBF" w:rsidP="008174B8">
            <w:pPr>
              <w:pStyle w:val="TableParagraph"/>
              <w:snapToGrid w:val="0"/>
              <w:ind w:right="130"/>
              <w:jc w:val="center"/>
              <w:rPr>
                <w:rFonts w:ascii="Times New Roman" w:hAnsi="Times New Roman" w:cs="Times New Roman"/>
                <w:sz w:val="28"/>
                <w:szCs w:val="28"/>
              </w:rPr>
            </w:pPr>
            <w:r w:rsidRPr="0079292F">
              <w:rPr>
                <w:rFonts w:ascii="Times New Roman" w:hAnsi="Times New Roman" w:cs="Times New Roman"/>
                <w:sz w:val="28"/>
                <w:szCs w:val="28"/>
              </w:rPr>
              <w:t>A</w:t>
            </w:r>
          </w:p>
        </w:tc>
        <w:tc>
          <w:tcPr>
            <w:tcW w:w="1500" w:type="dxa"/>
            <w:shd w:val="clear" w:color="auto" w:fill="F2F2F2" w:themeFill="background1" w:themeFillShade="F2"/>
            <w:vAlign w:val="center"/>
          </w:tcPr>
          <w:p w:rsidR="00780CBF" w:rsidRPr="0079292F" w:rsidRDefault="00780CBF" w:rsidP="008174B8">
            <w:pPr>
              <w:pStyle w:val="TableParagraph"/>
              <w:snapToGrid w:val="0"/>
              <w:ind w:right="123"/>
              <w:jc w:val="center"/>
              <w:rPr>
                <w:rFonts w:ascii="Times New Roman" w:hAnsi="Times New Roman" w:cs="Times New Roman"/>
                <w:sz w:val="28"/>
                <w:szCs w:val="28"/>
              </w:rPr>
            </w:pPr>
            <w:proofErr w:type="spellStart"/>
            <w:r w:rsidRPr="0079292F">
              <w:rPr>
                <w:rFonts w:ascii="Times New Roman" w:hAnsi="Times New Roman" w:cs="Times New Roman"/>
                <w:sz w:val="28"/>
                <w:szCs w:val="28"/>
              </w:rPr>
              <w:t>限改家數</w:t>
            </w:r>
            <w:proofErr w:type="spellEnd"/>
          </w:p>
          <w:p w:rsidR="00780CBF" w:rsidRPr="0079292F" w:rsidRDefault="00780CBF" w:rsidP="008174B8">
            <w:pPr>
              <w:pStyle w:val="TableParagraph"/>
              <w:snapToGrid w:val="0"/>
              <w:ind w:right="123"/>
              <w:jc w:val="center"/>
              <w:rPr>
                <w:rFonts w:ascii="Times New Roman" w:hAnsi="Times New Roman" w:cs="Times New Roman"/>
                <w:sz w:val="28"/>
                <w:szCs w:val="28"/>
              </w:rPr>
            </w:pPr>
            <w:r w:rsidRPr="0079292F">
              <w:rPr>
                <w:rFonts w:ascii="Times New Roman" w:hAnsi="Times New Roman" w:cs="Times New Roman"/>
                <w:sz w:val="28"/>
                <w:szCs w:val="28"/>
              </w:rPr>
              <w:t>B</w:t>
            </w:r>
          </w:p>
        </w:tc>
        <w:tc>
          <w:tcPr>
            <w:tcW w:w="1349" w:type="dxa"/>
            <w:shd w:val="clear" w:color="auto" w:fill="F2F2F2" w:themeFill="background1" w:themeFillShade="F2"/>
            <w:vAlign w:val="center"/>
          </w:tcPr>
          <w:p w:rsidR="00780CBF" w:rsidRPr="0079292F" w:rsidRDefault="00780CBF" w:rsidP="008174B8">
            <w:pPr>
              <w:pStyle w:val="TableParagraph"/>
              <w:snapToGrid w:val="0"/>
              <w:ind w:right="5"/>
              <w:jc w:val="center"/>
              <w:rPr>
                <w:rFonts w:ascii="Times New Roman" w:hAnsi="Times New Roman" w:cs="Times New Roman"/>
                <w:sz w:val="28"/>
                <w:szCs w:val="28"/>
              </w:rPr>
            </w:pPr>
            <w:proofErr w:type="spellStart"/>
            <w:r w:rsidRPr="0079292F">
              <w:rPr>
                <w:rFonts w:ascii="Times New Roman" w:hAnsi="Times New Roman" w:cs="Times New Roman"/>
                <w:sz w:val="28"/>
                <w:szCs w:val="28"/>
              </w:rPr>
              <w:t>裁罰家數</w:t>
            </w:r>
            <w:proofErr w:type="spellEnd"/>
          </w:p>
          <w:p w:rsidR="00780CBF" w:rsidRPr="0079292F" w:rsidRDefault="00780CBF" w:rsidP="008174B8">
            <w:pPr>
              <w:pStyle w:val="TableParagraph"/>
              <w:snapToGrid w:val="0"/>
              <w:ind w:right="5"/>
              <w:jc w:val="center"/>
              <w:rPr>
                <w:rFonts w:ascii="Times New Roman" w:hAnsi="Times New Roman" w:cs="Times New Roman"/>
                <w:sz w:val="28"/>
                <w:szCs w:val="28"/>
              </w:rPr>
            </w:pPr>
            <w:r w:rsidRPr="0079292F">
              <w:rPr>
                <w:rFonts w:ascii="Times New Roman" w:hAnsi="Times New Roman" w:cs="Times New Roman"/>
                <w:sz w:val="28"/>
                <w:szCs w:val="28"/>
              </w:rPr>
              <w:t>C</w:t>
            </w:r>
          </w:p>
        </w:tc>
        <w:tc>
          <w:tcPr>
            <w:tcW w:w="1333" w:type="dxa"/>
            <w:shd w:val="clear" w:color="auto" w:fill="F2F2F2" w:themeFill="background1" w:themeFillShade="F2"/>
            <w:vAlign w:val="center"/>
          </w:tcPr>
          <w:p w:rsidR="00780CBF" w:rsidRPr="0079292F" w:rsidRDefault="00780CBF" w:rsidP="008174B8">
            <w:pPr>
              <w:pStyle w:val="TableParagraph"/>
              <w:snapToGrid w:val="0"/>
              <w:jc w:val="center"/>
              <w:rPr>
                <w:rFonts w:ascii="Times New Roman" w:hAnsi="Times New Roman" w:cs="Times New Roman"/>
                <w:sz w:val="28"/>
                <w:szCs w:val="28"/>
              </w:rPr>
            </w:pPr>
            <w:proofErr w:type="spellStart"/>
            <w:r w:rsidRPr="0079292F">
              <w:rPr>
                <w:rFonts w:ascii="Times New Roman" w:hAnsi="Times New Roman" w:cs="Times New Roman"/>
                <w:sz w:val="28"/>
                <w:szCs w:val="28"/>
              </w:rPr>
              <w:t>限改率</w:t>
            </w:r>
            <w:proofErr w:type="spellEnd"/>
          </w:p>
          <w:p w:rsidR="00780CBF" w:rsidRPr="0079292F" w:rsidRDefault="00780CBF" w:rsidP="008174B8">
            <w:pPr>
              <w:pStyle w:val="TableParagraph"/>
              <w:snapToGrid w:val="0"/>
              <w:jc w:val="center"/>
              <w:rPr>
                <w:rFonts w:ascii="Times New Roman" w:hAnsi="Times New Roman" w:cs="Times New Roman"/>
                <w:sz w:val="28"/>
                <w:szCs w:val="28"/>
              </w:rPr>
            </w:pPr>
            <w:r w:rsidRPr="0079292F">
              <w:rPr>
                <w:rFonts w:ascii="Times New Roman" w:hAnsi="Times New Roman" w:cs="Times New Roman"/>
                <w:sz w:val="28"/>
                <w:szCs w:val="28"/>
              </w:rPr>
              <w:t>B/</w:t>
            </w:r>
            <w:proofErr w:type="gramStart"/>
            <w:r w:rsidRPr="0079292F">
              <w:rPr>
                <w:rFonts w:ascii="Times New Roman" w:hAnsi="Times New Roman" w:cs="Times New Roman"/>
                <w:sz w:val="28"/>
                <w:szCs w:val="28"/>
              </w:rPr>
              <w:t>A(</w:t>
            </w:r>
            <w:proofErr w:type="gramEnd"/>
            <w:r w:rsidRPr="0079292F">
              <w:rPr>
                <w:rFonts w:ascii="Times New Roman" w:hAnsi="Times New Roman" w:cs="Times New Roman"/>
                <w:sz w:val="28"/>
                <w:szCs w:val="28"/>
              </w:rPr>
              <w:t>%)</w:t>
            </w:r>
          </w:p>
        </w:tc>
        <w:tc>
          <w:tcPr>
            <w:tcW w:w="1134" w:type="dxa"/>
            <w:shd w:val="clear" w:color="auto" w:fill="F2F2F2" w:themeFill="background1" w:themeFillShade="F2"/>
            <w:vAlign w:val="center"/>
          </w:tcPr>
          <w:p w:rsidR="00780CBF" w:rsidRPr="0079292F" w:rsidRDefault="00780CBF" w:rsidP="008174B8">
            <w:pPr>
              <w:pStyle w:val="TableParagraph"/>
              <w:snapToGrid w:val="0"/>
              <w:jc w:val="center"/>
              <w:rPr>
                <w:rFonts w:ascii="Times New Roman" w:hAnsi="Times New Roman" w:cs="Times New Roman"/>
                <w:sz w:val="28"/>
                <w:szCs w:val="28"/>
              </w:rPr>
            </w:pPr>
            <w:proofErr w:type="spellStart"/>
            <w:r w:rsidRPr="0079292F">
              <w:rPr>
                <w:rFonts w:ascii="Times New Roman" w:hAnsi="Times New Roman" w:cs="Times New Roman"/>
                <w:sz w:val="28"/>
                <w:szCs w:val="28"/>
              </w:rPr>
              <w:t>裁罰率</w:t>
            </w:r>
            <w:proofErr w:type="spellEnd"/>
          </w:p>
          <w:p w:rsidR="00780CBF" w:rsidRPr="0079292F" w:rsidRDefault="00780CBF" w:rsidP="008174B8">
            <w:pPr>
              <w:pStyle w:val="TableParagraph"/>
              <w:snapToGrid w:val="0"/>
              <w:jc w:val="center"/>
              <w:rPr>
                <w:rFonts w:ascii="Times New Roman" w:hAnsi="Times New Roman" w:cs="Times New Roman"/>
                <w:sz w:val="28"/>
                <w:szCs w:val="28"/>
              </w:rPr>
            </w:pPr>
            <w:r w:rsidRPr="0079292F">
              <w:rPr>
                <w:rFonts w:ascii="Times New Roman" w:hAnsi="Times New Roman" w:cs="Times New Roman"/>
                <w:sz w:val="28"/>
                <w:szCs w:val="28"/>
              </w:rPr>
              <w:t>C/</w:t>
            </w:r>
            <w:proofErr w:type="gramStart"/>
            <w:r w:rsidRPr="0079292F">
              <w:rPr>
                <w:rFonts w:ascii="Times New Roman" w:hAnsi="Times New Roman" w:cs="Times New Roman"/>
                <w:sz w:val="28"/>
                <w:szCs w:val="28"/>
              </w:rPr>
              <w:t>A(</w:t>
            </w:r>
            <w:proofErr w:type="gramEnd"/>
            <w:r w:rsidRPr="0079292F">
              <w:rPr>
                <w:rFonts w:ascii="Times New Roman" w:hAnsi="Times New Roman" w:cs="Times New Roman"/>
                <w:sz w:val="28"/>
                <w:szCs w:val="28"/>
              </w:rPr>
              <w:t>%)</w:t>
            </w:r>
          </w:p>
        </w:tc>
        <w:tc>
          <w:tcPr>
            <w:tcW w:w="1063" w:type="dxa"/>
            <w:shd w:val="clear" w:color="auto" w:fill="F2F2F2" w:themeFill="background1" w:themeFillShade="F2"/>
            <w:vAlign w:val="center"/>
          </w:tcPr>
          <w:p w:rsidR="00780CBF" w:rsidRPr="0079292F" w:rsidRDefault="00780CBF" w:rsidP="008174B8">
            <w:pPr>
              <w:pStyle w:val="TableParagraph"/>
              <w:snapToGrid w:val="0"/>
              <w:ind w:right="1"/>
              <w:jc w:val="center"/>
              <w:rPr>
                <w:rFonts w:ascii="Times New Roman" w:hAnsi="Times New Roman" w:cs="Times New Roman"/>
                <w:sz w:val="28"/>
                <w:szCs w:val="28"/>
              </w:rPr>
            </w:pPr>
            <w:proofErr w:type="spellStart"/>
            <w:r w:rsidRPr="0079292F">
              <w:rPr>
                <w:rFonts w:ascii="Times New Roman" w:hAnsi="Times New Roman" w:cs="Times New Roman"/>
                <w:sz w:val="28"/>
                <w:szCs w:val="28"/>
              </w:rPr>
              <w:t>安檢</w:t>
            </w:r>
            <w:proofErr w:type="spellEnd"/>
          </w:p>
          <w:p w:rsidR="00780CBF" w:rsidRPr="0079292F" w:rsidRDefault="00780CBF" w:rsidP="008174B8">
            <w:pPr>
              <w:pStyle w:val="TableParagraph"/>
              <w:snapToGrid w:val="0"/>
              <w:ind w:right="1"/>
              <w:jc w:val="center"/>
              <w:rPr>
                <w:rFonts w:ascii="Times New Roman" w:hAnsi="Times New Roman" w:cs="Times New Roman"/>
                <w:sz w:val="28"/>
                <w:szCs w:val="28"/>
              </w:rPr>
            </w:pPr>
            <w:proofErr w:type="spellStart"/>
            <w:r w:rsidRPr="0079292F">
              <w:rPr>
                <w:rFonts w:ascii="Times New Roman" w:hAnsi="Times New Roman" w:cs="Times New Roman"/>
                <w:sz w:val="28"/>
                <w:szCs w:val="28"/>
              </w:rPr>
              <w:t>人數</w:t>
            </w:r>
            <w:proofErr w:type="spellEnd"/>
          </w:p>
        </w:tc>
      </w:tr>
      <w:tr w:rsidR="0079292F" w:rsidRPr="0079292F" w:rsidTr="008174B8">
        <w:trPr>
          <w:trHeight w:val="314"/>
          <w:jc w:val="center"/>
        </w:trPr>
        <w:tc>
          <w:tcPr>
            <w:tcW w:w="953" w:type="dxa"/>
          </w:tcPr>
          <w:p w:rsidR="00780CBF" w:rsidRPr="0079292F" w:rsidRDefault="00780CBF" w:rsidP="008174B8">
            <w:pPr>
              <w:pStyle w:val="TableParagraph"/>
              <w:snapToGrid w:val="0"/>
              <w:ind w:right="78"/>
              <w:jc w:val="center"/>
              <w:rPr>
                <w:rFonts w:ascii="Times New Roman" w:hAnsi="Times New Roman" w:cs="Times New Roman"/>
                <w:sz w:val="28"/>
                <w:szCs w:val="28"/>
              </w:rPr>
            </w:pPr>
            <w:r w:rsidRPr="0079292F">
              <w:rPr>
                <w:rFonts w:ascii="Times New Roman" w:hAnsi="Times New Roman" w:cs="Times New Roman"/>
                <w:sz w:val="28"/>
                <w:szCs w:val="28"/>
              </w:rPr>
              <w:t>106</w:t>
            </w:r>
          </w:p>
        </w:tc>
        <w:tc>
          <w:tcPr>
            <w:tcW w:w="1452" w:type="dxa"/>
          </w:tcPr>
          <w:p w:rsidR="00780CBF" w:rsidRPr="0079292F" w:rsidRDefault="00780CBF" w:rsidP="008174B8">
            <w:pPr>
              <w:pStyle w:val="TableParagraph"/>
              <w:snapToGrid w:val="0"/>
              <w:ind w:left="296" w:right="78"/>
              <w:jc w:val="right"/>
              <w:rPr>
                <w:rFonts w:ascii="Times New Roman" w:hAnsi="Times New Roman" w:cs="Times New Roman"/>
                <w:sz w:val="28"/>
                <w:szCs w:val="28"/>
              </w:rPr>
            </w:pPr>
            <w:r w:rsidRPr="0079292F">
              <w:rPr>
                <w:rFonts w:ascii="Times New Roman" w:hAnsi="Times New Roman" w:cs="Times New Roman"/>
                <w:sz w:val="28"/>
                <w:szCs w:val="28"/>
              </w:rPr>
              <w:t>9,328</w:t>
            </w:r>
          </w:p>
        </w:tc>
        <w:tc>
          <w:tcPr>
            <w:tcW w:w="1500" w:type="dxa"/>
          </w:tcPr>
          <w:p w:rsidR="00780CBF" w:rsidRPr="0079292F" w:rsidRDefault="00780CBF" w:rsidP="008174B8">
            <w:pPr>
              <w:pStyle w:val="TableParagraph"/>
              <w:snapToGrid w:val="0"/>
              <w:ind w:left="351" w:right="78"/>
              <w:jc w:val="right"/>
              <w:rPr>
                <w:rFonts w:ascii="Times New Roman" w:hAnsi="Times New Roman" w:cs="Times New Roman"/>
                <w:sz w:val="28"/>
                <w:szCs w:val="28"/>
              </w:rPr>
            </w:pPr>
            <w:r w:rsidRPr="0079292F">
              <w:rPr>
                <w:rFonts w:ascii="Times New Roman" w:hAnsi="Times New Roman" w:cs="Times New Roman"/>
                <w:sz w:val="28"/>
                <w:szCs w:val="28"/>
              </w:rPr>
              <w:t>2,060</w:t>
            </w:r>
          </w:p>
        </w:tc>
        <w:tc>
          <w:tcPr>
            <w:tcW w:w="1349" w:type="dxa"/>
          </w:tcPr>
          <w:p w:rsidR="00780CBF" w:rsidRPr="0079292F" w:rsidRDefault="00780CBF" w:rsidP="008174B8">
            <w:pPr>
              <w:pStyle w:val="TableParagraph"/>
              <w:snapToGrid w:val="0"/>
              <w:ind w:right="78"/>
              <w:jc w:val="right"/>
              <w:rPr>
                <w:rFonts w:ascii="Times New Roman" w:hAnsi="Times New Roman" w:cs="Times New Roman"/>
                <w:sz w:val="28"/>
                <w:szCs w:val="28"/>
              </w:rPr>
            </w:pPr>
            <w:r w:rsidRPr="0079292F">
              <w:rPr>
                <w:rFonts w:ascii="Times New Roman" w:hAnsi="Times New Roman" w:cs="Times New Roman"/>
                <w:sz w:val="28"/>
                <w:szCs w:val="28"/>
              </w:rPr>
              <w:t>217</w:t>
            </w:r>
          </w:p>
        </w:tc>
        <w:tc>
          <w:tcPr>
            <w:tcW w:w="1333" w:type="dxa"/>
          </w:tcPr>
          <w:p w:rsidR="00780CBF" w:rsidRPr="0079292F" w:rsidRDefault="00780CBF" w:rsidP="008174B8">
            <w:pPr>
              <w:pStyle w:val="TableParagraph"/>
              <w:snapToGrid w:val="0"/>
              <w:ind w:left="427" w:right="78"/>
              <w:jc w:val="right"/>
              <w:rPr>
                <w:rFonts w:ascii="Times New Roman" w:hAnsi="Times New Roman" w:cs="Times New Roman"/>
                <w:sz w:val="28"/>
                <w:szCs w:val="28"/>
              </w:rPr>
            </w:pPr>
            <w:r w:rsidRPr="0079292F">
              <w:rPr>
                <w:rFonts w:ascii="Times New Roman" w:hAnsi="Times New Roman" w:cs="Times New Roman"/>
                <w:sz w:val="28"/>
                <w:szCs w:val="28"/>
              </w:rPr>
              <w:t>22.0%</w:t>
            </w:r>
          </w:p>
        </w:tc>
        <w:tc>
          <w:tcPr>
            <w:tcW w:w="1134" w:type="dxa"/>
          </w:tcPr>
          <w:p w:rsidR="00780CBF" w:rsidRPr="0079292F" w:rsidRDefault="00780CBF" w:rsidP="008174B8">
            <w:pPr>
              <w:pStyle w:val="TableParagraph"/>
              <w:snapToGrid w:val="0"/>
              <w:ind w:left="302" w:right="78"/>
              <w:jc w:val="right"/>
              <w:rPr>
                <w:rFonts w:ascii="Times New Roman" w:hAnsi="Times New Roman" w:cs="Times New Roman"/>
                <w:sz w:val="28"/>
                <w:szCs w:val="28"/>
              </w:rPr>
            </w:pPr>
            <w:r w:rsidRPr="0079292F">
              <w:rPr>
                <w:rFonts w:ascii="Times New Roman" w:hAnsi="Times New Roman" w:cs="Times New Roman"/>
                <w:sz w:val="28"/>
                <w:szCs w:val="28"/>
              </w:rPr>
              <w:t>2.3%</w:t>
            </w:r>
          </w:p>
        </w:tc>
        <w:tc>
          <w:tcPr>
            <w:tcW w:w="1063" w:type="dxa"/>
          </w:tcPr>
          <w:p w:rsidR="00780CBF" w:rsidRPr="0079292F" w:rsidRDefault="00780CBF" w:rsidP="008174B8">
            <w:pPr>
              <w:pStyle w:val="TableParagraph"/>
              <w:snapToGrid w:val="0"/>
              <w:ind w:left="424" w:right="78"/>
              <w:jc w:val="right"/>
              <w:rPr>
                <w:rFonts w:ascii="Times New Roman" w:hAnsi="Times New Roman" w:cs="Times New Roman"/>
                <w:sz w:val="28"/>
                <w:szCs w:val="28"/>
              </w:rPr>
            </w:pPr>
            <w:r w:rsidRPr="0079292F">
              <w:rPr>
                <w:rFonts w:ascii="Times New Roman" w:hAnsi="Times New Roman" w:cs="Times New Roman"/>
                <w:sz w:val="28"/>
                <w:szCs w:val="28"/>
              </w:rPr>
              <w:t>97</w:t>
            </w:r>
          </w:p>
        </w:tc>
      </w:tr>
      <w:tr w:rsidR="0079292F" w:rsidRPr="0079292F" w:rsidTr="008174B8">
        <w:trPr>
          <w:trHeight w:val="311"/>
          <w:jc w:val="center"/>
        </w:trPr>
        <w:tc>
          <w:tcPr>
            <w:tcW w:w="953" w:type="dxa"/>
          </w:tcPr>
          <w:p w:rsidR="00780CBF" w:rsidRPr="0079292F" w:rsidRDefault="00780CBF" w:rsidP="008174B8">
            <w:pPr>
              <w:pStyle w:val="TableParagraph"/>
              <w:snapToGrid w:val="0"/>
              <w:ind w:right="78"/>
              <w:jc w:val="center"/>
              <w:rPr>
                <w:rFonts w:ascii="Times New Roman" w:hAnsi="Times New Roman" w:cs="Times New Roman"/>
                <w:sz w:val="28"/>
                <w:szCs w:val="28"/>
              </w:rPr>
            </w:pPr>
            <w:r w:rsidRPr="0079292F">
              <w:rPr>
                <w:rFonts w:ascii="Times New Roman" w:hAnsi="Times New Roman" w:cs="Times New Roman"/>
                <w:sz w:val="28"/>
                <w:szCs w:val="28"/>
              </w:rPr>
              <w:t>107</w:t>
            </w:r>
          </w:p>
        </w:tc>
        <w:tc>
          <w:tcPr>
            <w:tcW w:w="1452" w:type="dxa"/>
          </w:tcPr>
          <w:p w:rsidR="00780CBF" w:rsidRPr="0079292F" w:rsidRDefault="00780CBF" w:rsidP="008174B8">
            <w:pPr>
              <w:pStyle w:val="TableParagraph"/>
              <w:snapToGrid w:val="0"/>
              <w:ind w:left="296" w:right="78"/>
              <w:jc w:val="right"/>
              <w:rPr>
                <w:rFonts w:ascii="Times New Roman" w:hAnsi="Times New Roman" w:cs="Times New Roman"/>
                <w:sz w:val="28"/>
                <w:szCs w:val="28"/>
              </w:rPr>
            </w:pPr>
            <w:r w:rsidRPr="0079292F">
              <w:rPr>
                <w:rFonts w:ascii="Times New Roman" w:hAnsi="Times New Roman" w:cs="Times New Roman"/>
                <w:sz w:val="28"/>
                <w:szCs w:val="28"/>
              </w:rPr>
              <w:t>6,340</w:t>
            </w:r>
          </w:p>
        </w:tc>
        <w:tc>
          <w:tcPr>
            <w:tcW w:w="1500" w:type="dxa"/>
          </w:tcPr>
          <w:p w:rsidR="00780CBF" w:rsidRPr="0079292F" w:rsidRDefault="00780CBF" w:rsidP="008174B8">
            <w:pPr>
              <w:pStyle w:val="TableParagraph"/>
              <w:snapToGrid w:val="0"/>
              <w:ind w:left="351" w:right="78"/>
              <w:jc w:val="right"/>
              <w:rPr>
                <w:rFonts w:ascii="Times New Roman" w:hAnsi="Times New Roman" w:cs="Times New Roman"/>
                <w:sz w:val="28"/>
                <w:szCs w:val="28"/>
              </w:rPr>
            </w:pPr>
            <w:r w:rsidRPr="0079292F">
              <w:rPr>
                <w:rFonts w:ascii="Times New Roman" w:hAnsi="Times New Roman" w:cs="Times New Roman"/>
                <w:sz w:val="28"/>
                <w:szCs w:val="28"/>
              </w:rPr>
              <w:t>1,432</w:t>
            </w:r>
          </w:p>
        </w:tc>
        <w:tc>
          <w:tcPr>
            <w:tcW w:w="1349" w:type="dxa"/>
          </w:tcPr>
          <w:p w:rsidR="00780CBF" w:rsidRPr="0079292F" w:rsidRDefault="00780CBF" w:rsidP="008174B8">
            <w:pPr>
              <w:pStyle w:val="TableParagraph"/>
              <w:snapToGrid w:val="0"/>
              <w:ind w:right="78"/>
              <w:jc w:val="right"/>
              <w:rPr>
                <w:rFonts w:ascii="Times New Roman" w:hAnsi="Times New Roman" w:cs="Times New Roman"/>
                <w:sz w:val="28"/>
                <w:szCs w:val="28"/>
              </w:rPr>
            </w:pPr>
            <w:r w:rsidRPr="0079292F">
              <w:rPr>
                <w:rFonts w:ascii="Times New Roman" w:hAnsi="Times New Roman" w:cs="Times New Roman"/>
                <w:sz w:val="28"/>
                <w:szCs w:val="28"/>
              </w:rPr>
              <w:t>197</w:t>
            </w:r>
          </w:p>
        </w:tc>
        <w:tc>
          <w:tcPr>
            <w:tcW w:w="1333" w:type="dxa"/>
          </w:tcPr>
          <w:p w:rsidR="00780CBF" w:rsidRPr="0079292F" w:rsidRDefault="00780CBF" w:rsidP="008174B8">
            <w:pPr>
              <w:pStyle w:val="TableParagraph"/>
              <w:snapToGrid w:val="0"/>
              <w:ind w:left="427" w:right="78"/>
              <w:jc w:val="right"/>
              <w:rPr>
                <w:rFonts w:ascii="Times New Roman" w:hAnsi="Times New Roman" w:cs="Times New Roman"/>
                <w:sz w:val="28"/>
                <w:szCs w:val="28"/>
              </w:rPr>
            </w:pPr>
            <w:r w:rsidRPr="0079292F">
              <w:rPr>
                <w:rFonts w:ascii="Times New Roman" w:hAnsi="Times New Roman" w:cs="Times New Roman"/>
                <w:sz w:val="28"/>
                <w:szCs w:val="28"/>
              </w:rPr>
              <w:t>22.5%</w:t>
            </w:r>
          </w:p>
        </w:tc>
        <w:tc>
          <w:tcPr>
            <w:tcW w:w="1134" w:type="dxa"/>
          </w:tcPr>
          <w:p w:rsidR="00780CBF" w:rsidRPr="0079292F" w:rsidRDefault="00780CBF" w:rsidP="008174B8">
            <w:pPr>
              <w:pStyle w:val="TableParagraph"/>
              <w:snapToGrid w:val="0"/>
              <w:ind w:left="302" w:right="78"/>
              <w:jc w:val="right"/>
              <w:rPr>
                <w:rFonts w:ascii="Times New Roman" w:hAnsi="Times New Roman" w:cs="Times New Roman"/>
                <w:sz w:val="28"/>
                <w:szCs w:val="28"/>
              </w:rPr>
            </w:pPr>
            <w:r w:rsidRPr="0079292F">
              <w:rPr>
                <w:rFonts w:ascii="Times New Roman" w:hAnsi="Times New Roman" w:cs="Times New Roman"/>
                <w:sz w:val="28"/>
                <w:szCs w:val="28"/>
              </w:rPr>
              <w:t>3.1%</w:t>
            </w:r>
          </w:p>
        </w:tc>
        <w:tc>
          <w:tcPr>
            <w:tcW w:w="1063" w:type="dxa"/>
          </w:tcPr>
          <w:p w:rsidR="00780CBF" w:rsidRPr="0079292F" w:rsidRDefault="00780CBF" w:rsidP="008174B8">
            <w:pPr>
              <w:pStyle w:val="TableParagraph"/>
              <w:snapToGrid w:val="0"/>
              <w:ind w:left="364" w:right="78"/>
              <w:jc w:val="right"/>
              <w:rPr>
                <w:rFonts w:ascii="Times New Roman" w:hAnsi="Times New Roman" w:cs="Times New Roman"/>
                <w:sz w:val="28"/>
                <w:szCs w:val="28"/>
              </w:rPr>
            </w:pPr>
            <w:r w:rsidRPr="0079292F">
              <w:rPr>
                <w:rFonts w:ascii="Times New Roman" w:hAnsi="Times New Roman" w:cs="Times New Roman"/>
                <w:sz w:val="28"/>
                <w:szCs w:val="28"/>
              </w:rPr>
              <w:t>103</w:t>
            </w:r>
          </w:p>
        </w:tc>
      </w:tr>
      <w:tr w:rsidR="0079292F" w:rsidRPr="0079292F" w:rsidTr="008174B8">
        <w:trPr>
          <w:trHeight w:val="311"/>
          <w:jc w:val="center"/>
        </w:trPr>
        <w:tc>
          <w:tcPr>
            <w:tcW w:w="953" w:type="dxa"/>
          </w:tcPr>
          <w:p w:rsidR="00780CBF" w:rsidRPr="0079292F" w:rsidRDefault="00780CBF" w:rsidP="008174B8">
            <w:pPr>
              <w:pStyle w:val="TableParagraph"/>
              <w:snapToGrid w:val="0"/>
              <w:ind w:right="78"/>
              <w:jc w:val="center"/>
              <w:rPr>
                <w:rFonts w:ascii="Times New Roman" w:hAnsi="Times New Roman" w:cs="Times New Roman"/>
                <w:sz w:val="28"/>
                <w:szCs w:val="28"/>
              </w:rPr>
            </w:pPr>
            <w:r w:rsidRPr="0079292F">
              <w:rPr>
                <w:rFonts w:ascii="Times New Roman" w:hAnsi="Times New Roman" w:cs="Times New Roman"/>
                <w:sz w:val="28"/>
                <w:szCs w:val="28"/>
              </w:rPr>
              <w:t>108</w:t>
            </w:r>
          </w:p>
        </w:tc>
        <w:tc>
          <w:tcPr>
            <w:tcW w:w="1452" w:type="dxa"/>
          </w:tcPr>
          <w:p w:rsidR="00780CBF" w:rsidRPr="0079292F" w:rsidRDefault="00780CBF" w:rsidP="008174B8">
            <w:pPr>
              <w:pStyle w:val="TableParagraph"/>
              <w:snapToGrid w:val="0"/>
              <w:ind w:left="296" w:right="78"/>
              <w:jc w:val="right"/>
              <w:rPr>
                <w:rFonts w:ascii="Times New Roman" w:hAnsi="Times New Roman" w:cs="Times New Roman"/>
                <w:sz w:val="28"/>
                <w:szCs w:val="28"/>
              </w:rPr>
            </w:pPr>
            <w:r w:rsidRPr="0079292F">
              <w:rPr>
                <w:rFonts w:ascii="Times New Roman" w:hAnsi="Times New Roman" w:cs="Times New Roman"/>
                <w:sz w:val="28"/>
                <w:szCs w:val="28"/>
              </w:rPr>
              <w:t>9,063</w:t>
            </w:r>
          </w:p>
        </w:tc>
        <w:tc>
          <w:tcPr>
            <w:tcW w:w="1500" w:type="dxa"/>
          </w:tcPr>
          <w:p w:rsidR="00780CBF" w:rsidRPr="0079292F" w:rsidRDefault="00780CBF" w:rsidP="008174B8">
            <w:pPr>
              <w:pStyle w:val="TableParagraph"/>
              <w:snapToGrid w:val="0"/>
              <w:ind w:left="351" w:right="78"/>
              <w:jc w:val="right"/>
              <w:rPr>
                <w:rFonts w:ascii="Times New Roman" w:hAnsi="Times New Roman" w:cs="Times New Roman"/>
                <w:sz w:val="28"/>
                <w:szCs w:val="28"/>
              </w:rPr>
            </w:pPr>
            <w:r w:rsidRPr="0079292F">
              <w:rPr>
                <w:rFonts w:ascii="Times New Roman" w:hAnsi="Times New Roman" w:cs="Times New Roman"/>
                <w:sz w:val="28"/>
                <w:szCs w:val="28"/>
              </w:rPr>
              <w:t>2,019</w:t>
            </w:r>
          </w:p>
        </w:tc>
        <w:tc>
          <w:tcPr>
            <w:tcW w:w="1349" w:type="dxa"/>
          </w:tcPr>
          <w:p w:rsidR="00780CBF" w:rsidRPr="0079292F" w:rsidRDefault="00780CBF" w:rsidP="008174B8">
            <w:pPr>
              <w:pStyle w:val="TableParagraph"/>
              <w:snapToGrid w:val="0"/>
              <w:ind w:right="78"/>
              <w:jc w:val="right"/>
              <w:rPr>
                <w:rFonts w:ascii="Times New Roman" w:hAnsi="Times New Roman" w:cs="Times New Roman"/>
                <w:sz w:val="28"/>
                <w:szCs w:val="28"/>
              </w:rPr>
            </w:pPr>
            <w:r w:rsidRPr="0079292F">
              <w:rPr>
                <w:rFonts w:ascii="Times New Roman" w:hAnsi="Times New Roman" w:cs="Times New Roman"/>
                <w:sz w:val="28"/>
                <w:szCs w:val="28"/>
              </w:rPr>
              <w:t>224</w:t>
            </w:r>
          </w:p>
        </w:tc>
        <w:tc>
          <w:tcPr>
            <w:tcW w:w="1333" w:type="dxa"/>
          </w:tcPr>
          <w:p w:rsidR="00780CBF" w:rsidRPr="0079292F" w:rsidRDefault="00780CBF" w:rsidP="008174B8">
            <w:pPr>
              <w:pStyle w:val="TableParagraph"/>
              <w:snapToGrid w:val="0"/>
              <w:ind w:left="427" w:right="78"/>
              <w:jc w:val="right"/>
              <w:rPr>
                <w:rFonts w:ascii="Times New Roman" w:hAnsi="Times New Roman" w:cs="Times New Roman"/>
                <w:sz w:val="28"/>
                <w:szCs w:val="28"/>
              </w:rPr>
            </w:pPr>
            <w:r w:rsidRPr="0079292F">
              <w:rPr>
                <w:rFonts w:ascii="Times New Roman" w:hAnsi="Times New Roman" w:cs="Times New Roman"/>
                <w:sz w:val="28"/>
                <w:szCs w:val="28"/>
              </w:rPr>
              <w:t>22.2%</w:t>
            </w:r>
          </w:p>
        </w:tc>
        <w:tc>
          <w:tcPr>
            <w:tcW w:w="1134" w:type="dxa"/>
          </w:tcPr>
          <w:p w:rsidR="00780CBF" w:rsidRPr="0079292F" w:rsidRDefault="00780CBF" w:rsidP="008174B8">
            <w:pPr>
              <w:pStyle w:val="TableParagraph"/>
              <w:snapToGrid w:val="0"/>
              <w:ind w:left="302" w:right="78"/>
              <w:jc w:val="right"/>
              <w:rPr>
                <w:rFonts w:ascii="Times New Roman" w:hAnsi="Times New Roman" w:cs="Times New Roman"/>
                <w:sz w:val="28"/>
                <w:szCs w:val="28"/>
              </w:rPr>
            </w:pPr>
            <w:r w:rsidRPr="0079292F">
              <w:rPr>
                <w:rFonts w:ascii="Times New Roman" w:hAnsi="Times New Roman" w:cs="Times New Roman"/>
                <w:sz w:val="28"/>
                <w:szCs w:val="28"/>
              </w:rPr>
              <w:t>2.5%</w:t>
            </w:r>
          </w:p>
        </w:tc>
        <w:tc>
          <w:tcPr>
            <w:tcW w:w="1063" w:type="dxa"/>
          </w:tcPr>
          <w:p w:rsidR="00780CBF" w:rsidRPr="0079292F" w:rsidRDefault="00780CBF" w:rsidP="008174B8">
            <w:pPr>
              <w:pStyle w:val="TableParagraph"/>
              <w:snapToGrid w:val="0"/>
              <w:ind w:left="364" w:right="78"/>
              <w:jc w:val="right"/>
              <w:rPr>
                <w:rFonts w:ascii="Times New Roman" w:hAnsi="Times New Roman" w:cs="Times New Roman"/>
                <w:sz w:val="28"/>
                <w:szCs w:val="28"/>
              </w:rPr>
            </w:pPr>
            <w:r w:rsidRPr="0079292F">
              <w:rPr>
                <w:rFonts w:ascii="Times New Roman" w:hAnsi="Times New Roman" w:cs="Times New Roman"/>
                <w:sz w:val="28"/>
                <w:szCs w:val="28"/>
              </w:rPr>
              <w:t>103</w:t>
            </w:r>
          </w:p>
        </w:tc>
      </w:tr>
      <w:tr w:rsidR="0079292F" w:rsidRPr="0079292F" w:rsidTr="008174B8">
        <w:trPr>
          <w:trHeight w:val="311"/>
          <w:jc w:val="center"/>
        </w:trPr>
        <w:tc>
          <w:tcPr>
            <w:tcW w:w="953" w:type="dxa"/>
          </w:tcPr>
          <w:p w:rsidR="00780CBF" w:rsidRPr="0079292F" w:rsidRDefault="00780CBF" w:rsidP="008174B8">
            <w:pPr>
              <w:pStyle w:val="TableParagraph"/>
              <w:snapToGrid w:val="0"/>
              <w:ind w:right="78"/>
              <w:jc w:val="center"/>
              <w:rPr>
                <w:rFonts w:ascii="Times New Roman" w:hAnsi="Times New Roman" w:cs="Times New Roman"/>
                <w:sz w:val="28"/>
                <w:szCs w:val="28"/>
              </w:rPr>
            </w:pPr>
            <w:r w:rsidRPr="0079292F">
              <w:rPr>
                <w:rFonts w:ascii="Times New Roman" w:hAnsi="Times New Roman" w:cs="Times New Roman"/>
                <w:sz w:val="28"/>
                <w:szCs w:val="28"/>
              </w:rPr>
              <w:t>109</w:t>
            </w:r>
          </w:p>
        </w:tc>
        <w:tc>
          <w:tcPr>
            <w:tcW w:w="1452" w:type="dxa"/>
          </w:tcPr>
          <w:p w:rsidR="00780CBF" w:rsidRPr="0079292F" w:rsidRDefault="00780CBF" w:rsidP="008174B8">
            <w:pPr>
              <w:pStyle w:val="TableParagraph"/>
              <w:snapToGrid w:val="0"/>
              <w:ind w:left="296" w:right="78"/>
              <w:jc w:val="right"/>
              <w:rPr>
                <w:rFonts w:ascii="Times New Roman" w:hAnsi="Times New Roman" w:cs="Times New Roman"/>
                <w:sz w:val="28"/>
                <w:szCs w:val="28"/>
              </w:rPr>
            </w:pPr>
            <w:r w:rsidRPr="0079292F">
              <w:rPr>
                <w:rFonts w:ascii="Times New Roman" w:hAnsi="Times New Roman" w:cs="Times New Roman"/>
                <w:sz w:val="28"/>
                <w:szCs w:val="28"/>
              </w:rPr>
              <w:t>13,571</w:t>
            </w:r>
          </w:p>
        </w:tc>
        <w:tc>
          <w:tcPr>
            <w:tcW w:w="1500" w:type="dxa"/>
          </w:tcPr>
          <w:p w:rsidR="00780CBF" w:rsidRPr="0079292F" w:rsidRDefault="00780CBF" w:rsidP="008174B8">
            <w:pPr>
              <w:pStyle w:val="TableParagraph"/>
              <w:snapToGrid w:val="0"/>
              <w:ind w:left="351" w:right="78"/>
              <w:jc w:val="right"/>
              <w:rPr>
                <w:rFonts w:ascii="Times New Roman" w:hAnsi="Times New Roman" w:cs="Times New Roman"/>
                <w:sz w:val="28"/>
                <w:szCs w:val="28"/>
              </w:rPr>
            </w:pPr>
            <w:r w:rsidRPr="0079292F">
              <w:rPr>
                <w:rFonts w:ascii="Times New Roman" w:hAnsi="Times New Roman" w:cs="Times New Roman"/>
                <w:sz w:val="28"/>
                <w:szCs w:val="28"/>
              </w:rPr>
              <w:t>2,503</w:t>
            </w:r>
          </w:p>
        </w:tc>
        <w:tc>
          <w:tcPr>
            <w:tcW w:w="1349" w:type="dxa"/>
          </w:tcPr>
          <w:p w:rsidR="00780CBF" w:rsidRPr="0079292F" w:rsidRDefault="00780CBF" w:rsidP="008174B8">
            <w:pPr>
              <w:pStyle w:val="TableParagraph"/>
              <w:snapToGrid w:val="0"/>
              <w:ind w:right="78"/>
              <w:jc w:val="right"/>
              <w:rPr>
                <w:rFonts w:ascii="Times New Roman" w:hAnsi="Times New Roman" w:cs="Times New Roman"/>
                <w:sz w:val="28"/>
                <w:szCs w:val="28"/>
              </w:rPr>
            </w:pPr>
            <w:r w:rsidRPr="0079292F">
              <w:rPr>
                <w:rFonts w:ascii="Times New Roman" w:hAnsi="Times New Roman" w:cs="Times New Roman"/>
                <w:sz w:val="28"/>
                <w:szCs w:val="28"/>
              </w:rPr>
              <w:t>181</w:t>
            </w:r>
          </w:p>
        </w:tc>
        <w:tc>
          <w:tcPr>
            <w:tcW w:w="1333" w:type="dxa"/>
          </w:tcPr>
          <w:p w:rsidR="00780CBF" w:rsidRPr="0079292F" w:rsidRDefault="00780CBF" w:rsidP="008174B8">
            <w:pPr>
              <w:pStyle w:val="TableParagraph"/>
              <w:snapToGrid w:val="0"/>
              <w:ind w:left="427" w:right="78"/>
              <w:jc w:val="right"/>
              <w:rPr>
                <w:rFonts w:ascii="Times New Roman" w:hAnsi="Times New Roman" w:cs="Times New Roman"/>
                <w:sz w:val="28"/>
                <w:szCs w:val="28"/>
              </w:rPr>
            </w:pPr>
            <w:r w:rsidRPr="0079292F">
              <w:rPr>
                <w:rFonts w:ascii="Times New Roman" w:hAnsi="Times New Roman" w:cs="Times New Roman"/>
                <w:sz w:val="28"/>
                <w:szCs w:val="28"/>
              </w:rPr>
              <w:t>18.4%</w:t>
            </w:r>
          </w:p>
        </w:tc>
        <w:tc>
          <w:tcPr>
            <w:tcW w:w="1134" w:type="dxa"/>
          </w:tcPr>
          <w:p w:rsidR="00780CBF" w:rsidRPr="0079292F" w:rsidRDefault="00780CBF" w:rsidP="008174B8">
            <w:pPr>
              <w:pStyle w:val="TableParagraph"/>
              <w:snapToGrid w:val="0"/>
              <w:ind w:left="302" w:right="78"/>
              <w:jc w:val="right"/>
              <w:rPr>
                <w:rFonts w:ascii="Times New Roman" w:hAnsi="Times New Roman" w:cs="Times New Roman"/>
                <w:sz w:val="28"/>
                <w:szCs w:val="28"/>
              </w:rPr>
            </w:pPr>
            <w:r w:rsidRPr="0079292F">
              <w:rPr>
                <w:rFonts w:ascii="Times New Roman" w:hAnsi="Times New Roman" w:cs="Times New Roman"/>
                <w:sz w:val="28"/>
                <w:szCs w:val="28"/>
              </w:rPr>
              <w:t>1.3%</w:t>
            </w:r>
          </w:p>
        </w:tc>
        <w:tc>
          <w:tcPr>
            <w:tcW w:w="1063" w:type="dxa"/>
          </w:tcPr>
          <w:p w:rsidR="00780CBF" w:rsidRPr="0079292F" w:rsidRDefault="00780CBF" w:rsidP="008174B8">
            <w:pPr>
              <w:pStyle w:val="TableParagraph"/>
              <w:snapToGrid w:val="0"/>
              <w:ind w:left="364" w:right="78"/>
              <w:jc w:val="right"/>
              <w:rPr>
                <w:rFonts w:ascii="Times New Roman" w:hAnsi="Times New Roman" w:cs="Times New Roman"/>
                <w:sz w:val="28"/>
                <w:szCs w:val="28"/>
              </w:rPr>
            </w:pPr>
            <w:r w:rsidRPr="0079292F">
              <w:rPr>
                <w:rFonts w:ascii="Times New Roman" w:hAnsi="Times New Roman" w:cs="Times New Roman"/>
                <w:sz w:val="28"/>
                <w:szCs w:val="28"/>
              </w:rPr>
              <w:t>103</w:t>
            </w:r>
          </w:p>
        </w:tc>
      </w:tr>
      <w:tr w:rsidR="0079292F" w:rsidRPr="0079292F" w:rsidTr="008174B8">
        <w:trPr>
          <w:trHeight w:val="311"/>
          <w:jc w:val="center"/>
        </w:trPr>
        <w:tc>
          <w:tcPr>
            <w:tcW w:w="953" w:type="dxa"/>
          </w:tcPr>
          <w:p w:rsidR="00780CBF" w:rsidRPr="0079292F" w:rsidRDefault="00780CBF" w:rsidP="008174B8">
            <w:pPr>
              <w:pStyle w:val="TableParagraph"/>
              <w:snapToGrid w:val="0"/>
              <w:ind w:right="78"/>
              <w:jc w:val="center"/>
              <w:rPr>
                <w:rFonts w:ascii="Times New Roman" w:hAnsi="Times New Roman" w:cs="Times New Roman"/>
                <w:sz w:val="28"/>
                <w:szCs w:val="28"/>
              </w:rPr>
            </w:pPr>
            <w:r w:rsidRPr="0079292F">
              <w:rPr>
                <w:rFonts w:ascii="Times New Roman" w:hAnsi="Times New Roman" w:cs="Times New Roman"/>
                <w:sz w:val="28"/>
                <w:szCs w:val="28"/>
              </w:rPr>
              <w:t>110</w:t>
            </w:r>
          </w:p>
        </w:tc>
        <w:tc>
          <w:tcPr>
            <w:tcW w:w="1452" w:type="dxa"/>
          </w:tcPr>
          <w:p w:rsidR="00780CBF" w:rsidRPr="0079292F" w:rsidRDefault="00780CBF" w:rsidP="008174B8">
            <w:pPr>
              <w:pStyle w:val="TableParagraph"/>
              <w:snapToGrid w:val="0"/>
              <w:ind w:left="296" w:right="78"/>
              <w:jc w:val="right"/>
              <w:rPr>
                <w:rFonts w:ascii="Times New Roman" w:hAnsi="Times New Roman" w:cs="Times New Roman"/>
                <w:sz w:val="28"/>
                <w:szCs w:val="28"/>
              </w:rPr>
            </w:pPr>
            <w:r w:rsidRPr="0079292F">
              <w:rPr>
                <w:rFonts w:ascii="Times New Roman" w:hAnsi="Times New Roman" w:cs="Times New Roman"/>
                <w:sz w:val="28"/>
                <w:szCs w:val="28"/>
              </w:rPr>
              <w:t>10,499</w:t>
            </w:r>
          </w:p>
        </w:tc>
        <w:tc>
          <w:tcPr>
            <w:tcW w:w="1500" w:type="dxa"/>
          </w:tcPr>
          <w:p w:rsidR="00780CBF" w:rsidRPr="0079292F" w:rsidRDefault="00780CBF" w:rsidP="008174B8">
            <w:pPr>
              <w:pStyle w:val="TableParagraph"/>
              <w:snapToGrid w:val="0"/>
              <w:ind w:left="351" w:right="78"/>
              <w:jc w:val="right"/>
              <w:rPr>
                <w:rFonts w:ascii="Times New Roman" w:hAnsi="Times New Roman" w:cs="Times New Roman"/>
                <w:sz w:val="28"/>
                <w:szCs w:val="28"/>
              </w:rPr>
            </w:pPr>
            <w:r w:rsidRPr="0079292F">
              <w:rPr>
                <w:rFonts w:ascii="Times New Roman" w:hAnsi="Times New Roman" w:cs="Times New Roman"/>
                <w:sz w:val="28"/>
                <w:szCs w:val="28"/>
              </w:rPr>
              <w:t>2,000</w:t>
            </w:r>
          </w:p>
        </w:tc>
        <w:tc>
          <w:tcPr>
            <w:tcW w:w="1349" w:type="dxa"/>
          </w:tcPr>
          <w:p w:rsidR="00780CBF" w:rsidRPr="0079292F" w:rsidRDefault="00780CBF" w:rsidP="008174B8">
            <w:pPr>
              <w:pStyle w:val="TableParagraph"/>
              <w:snapToGrid w:val="0"/>
              <w:ind w:right="78"/>
              <w:jc w:val="right"/>
              <w:rPr>
                <w:rFonts w:ascii="Times New Roman" w:hAnsi="Times New Roman" w:cs="Times New Roman"/>
                <w:sz w:val="28"/>
                <w:szCs w:val="28"/>
              </w:rPr>
            </w:pPr>
            <w:r w:rsidRPr="0079292F">
              <w:rPr>
                <w:rFonts w:ascii="Times New Roman" w:hAnsi="Times New Roman" w:cs="Times New Roman"/>
                <w:sz w:val="28"/>
                <w:szCs w:val="28"/>
              </w:rPr>
              <w:t>157</w:t>
            </w:r>
          </w:p>
        </w:tc>
        <w:tc>
          <w:tcPr>
            <w:tcW w:w="1333" w:type="dxa"/>
          </w:tcPr>
          <w:p w:rsidR="00780CBF" w:rsidRPr="0079292F" w:rsidRDefault="00780CBF" w:rsidP="008174B8">
            <w:pPr>
              <w:pStyle w:val="TableParagraph"/>
              <w:snapToGrid w:val="0"/>
              <w:ind w:left="427" w:right="78"/>
              <w:jc w:val="right"/>
              <w:rPr>
                <w:rFonts w:ascii="Times New Roman" w:hAnsi="Times New Roman" w:cs="Times New Roman"/>
                <w:sz w:val="28"/>
                <w:szCs w:val="28"/>
              </w:rPr>
            </w:pPr>
            <w:r w:rsidRPr="0079292F">
              <w:rPr>
                <w:rFonts w:ascii="Times New Roman" w:hAnsi="Times New Roman" w:cs="Times New Roman"/>
                <w:sz w:val="28"/>
                <w:szCs w:val="28"/>
              </w:rPr>
              <w:t>19.0%</w:t>
            </w:r>
          </w:p>
        </w:tc>
        <w:tc>
          <w:tcPr>
            <w:tcW w:w="1134" w:type="dxa"/>
          </w:tcPr>
          <w:p w:rsidR="00780CBF" w:rsidRPr="0079292F" w:rsidRDefault="00780CBF" w:rsidP="008174B8">
            <w:pPr>
              <w:pStyle w:val="TableParagraph"/>
              <w:snapToGrid w:val="0"/>
              <w:ind w:left="302" w:right="78"/>
              <w:jc w:val="right"/>
              <w:rPr>
                <w:rFonts w:ascii="Times New Roman" w:hAnsi="Times New Roman" w:cs="Times New Roman"/>
                <w:sz w:val="28"/>
                <w:szCs w:val="28"/>
              </w:rPr>
            </w:pPr>
            <w:r w:rsidRPr="0079292F">
              <w:rPr>
                <w:rFonts w:ascii="Times New Roman" w:hAnsi="Times New Roman" w:cs="Times New Roman"/>
                <w:sz w:val="28"/>
                <w:szCs w:val="28"/>
              </w:rPr>
              <w:t>1.5%</w:t>
            </w:r>
          </w:p>
        </w:tc>
        <w:tc>
          <w:tcPr>
            <w:tcW w:w="1063" w:type="dxa"/>
          </w:tcPr>
          <w:p w:rsidR="00780CBF" w:rsidRPr="0079292F" w:rsidRDefault="00780CBF" w:rsidP="008174B8">
            <w:pPr>
              <w:pStyle w:val="TableParagraph"/>
              <w:snapToGrid w:val="0"/>
              <w:ind w:left="364" w:right="78"/>
              <w:jc w:val="right"/>
              <w:rPr>
                <w:rFonts w:ascii="Times New Roman" w:hAnsi="Times New Roman" w:cs="Times New Roman"/>
                <w:sz w:val="28"/>
                <w:szCs w:val="28"/>
              </w:rPr>
            </w:pPr>
            <w:r w:rsidRPr="0079292F">
              <w:rPr>
                <w:rFonts w:ascii="Times New Roman" w:hAnsi="Times New Roman" w:cs="Times New Roman"/>
                <w:sz w:val="28"/>
                <w:szCs w:val="28"/>
              </w:rPr>
              <w:t>103</w:t>
            </w:r>
          </w:p>
        </w:tc>
      </w:tr>
      <w:tr w:rsidR="0079292F" w:rsidRPr="0079292F" w:rsidTr="008174B8">
        <w:trPr>
          <w:trHeight w:val="314"/>
          <w:jc w:val="center"/>
        </w:trPr>
        <w:tc>
          <w:tcPr>
            <w:tcW w:w="953" w:type="dxa"/>
          </w:tcPr>
          <w:p w:rsidR="00780CBF" w:rsidRPr="0079292F" w:rsidRDefault="00780CBF" w:rsidP="008174B8">
            <w:pPr>
              <w:pStyle w:val="TableParagraph"/>
              <w:snapToGrid w:val="0"/>
              <w:ind w:right="78"/>
              <w:jc w:val="center"/>
              <w:rPr>
                <w:rFonts w:ascii="Times New Roman" w:hAnsi="Times New Roman" w:cs="Times New Roman"/>
                <w:sz w:val="28"/>
                <w:szCs w:val="28"/>
              </w:rPr>
            </w:pPr>
            <w:r w:rsidRPr="0079292F">
              <w:rPr>
                <w:rFonts w:ascii="Times New Roman" w:hAnsi="Times New Roman" w:cs="Times New Roman"/>
                <w:sz w:val="28"/>
                <w:szCs w:val="28"/>
              </w:rPr>
              <w:t>111</w:t>
            </w:r>
          </w:p>
        </w:tc>
        <w:tc>
          <w:tcPr>
            <w:tcW w:w="1452" w:type="dxa"/>
          </w:tcPr>
          <w:p w:rsidR="00780CBF" w:rsidRPr="0079292F" w:rsidRDefault="00780CBF" w:rsidP="008174B8">
            <w:pPr>
              <w:pStyle w:val="TableParagraph"/>
              <w:snapToGrid w:val="0"/>
              <w:ind w:left="296" w:right="78"/>
              <w:jc w:val="right"/>
              <w:rPr>
                <w:rFonts w:ascii="Times New Roman" w:hAnsi="Times New Roman" w:cs="Times New Roman"/>
                <w:sz w:val="28"/>
                <w:szCs w:val="28"/>
              </w:rPr>
            </w:pPr>
            <w:r w:rsidRPr="0079292F">
              <w:rPr>
                <w:rFonts w:ascii="Times New Roman" w:hAnsi="Times New Roman" w:cs="Times New Roman"/>
                <w:sz w:val="28"/>
                <w:szCs w:val="28"/>
              </w:rPr>
              <w:t>7,406</w:t>
            </w:r>
          </w:p>
        </w:tc>
        <w:tc>
          <w:tcPr>
            <w:tcW w:w="1500" w:type="dxa"/>
          </w:tcPr>
          <w:p w:rsidR="00780CBF" w:rsidRPr="0079292F" w:rsidRDefault="00780CBF" w:rsidP="008174B8">
            <w:pPr>
              <w:pStyle w:val="TableParagraph"/>
              <w:snapToGrid w:val="0"/>
              <w:ind w:left="351" w:right="78"/>
              <w:jc w:val="right"/>
              <w:rPr>
                <w:rFonts w:ascii="Times New Roman" w:hAnsi="Times New Roman" w:cs="Times New Roman"/>
                <w:sz w:val="28"/>
                <w:szCs w:val="28"/>
              </w:rPr>
            </w:pPr>
            <w:r w:rsidRPr="0079292F">
              <w:rPr>
                <w:rFonts w:ascii="Times New Roman" w:hAnsi="Times New Roman" w:cs="Times New Roman"/>
                <w:sz w:val="28"/>
                <w:szCs w:val="28"/>
              </w:rPr>
              <w:t>1,626</w:t>
            </w:r>
          </w:p>
        </w:tc>
        <w:tc>
          <w:tcPr>
            <w:tcW w:w="1349" w:type="dxa"/>
          </w:tcPr>
          <w:p w:rsidR="00780CBF" w:rsidRPr="0079292F" w:rsidRDefault="00780CBF" w:rsidP="008174B8">
            <w:pPr>
              <w:pStyle w:val="TableParagraph"/>
              <w:snapToGrid w:val="0"/>
              <w:ind w:right="78"/>
              <w:jc w:val="right"/>
              <w:rPr>
                <w:rFonts w:ascii="Times New Roman" w:hAnsi="Times New Roman" w:cs="Times New Roman"/>
                <w:sz w:val="28"/>
                <w:szCs w:val="28"/>
              </w:rPr>
            </w:pPr>
            <w:r w:rsidRPr="0079292F">
              <w:rPr>
                <w:rFonts w:ascii="Times New Roman" w:hAnsi="Times New Roman" w:cs="Times New Roman"/>
                <w:sz w:val="28"/>
                <w:szCs w:val="28"/>
              </w:rPr>
              <w:t>82</w:t>
            </w:r>
          </w:p>
        </w:tc>
        <w:tc>
          <w:tcPr>
            <w:tcW w:w="1333" w:type="dxa"/>
          </w:tcPr>
          <w:p w:rsidR="00780CBF" w:rsidRPr="0079292F" w:rsidRDefault="00780CBF" w:rsidP="008174B8">
            <w:pPr>
              <w:pStyle w:val="TableParagraph"/>
              <w:snapToGrid w:val="0"/>
              <w:ind w:left="427" w:right="78"/>
              <w:jc w:val="right"/>
              <w:rPr>
                <w:rFonts w:ascii="Times New Roman" w:hAnsi="Times New Roman" w:cs="Times New Roman"/>
                <w:sz w:val="28"/>
                <w:szCs w:val="28"/>
              </w:rPr>
            </w:pPr>
            <w:r w:rsidRPr="0079292F">
              <w:rPr>
                <w:rFonts w:ascii="Times New Roman" w:hAnsi="Times New Roman" w:cs="Times New Roman"/>
                <w:sz w:val="28"/>
                <w:szCs w:val="28"/>
              </w:rPr>
              <w:t>21.9%</w:t>
            </w:r>
          </w:p>
        </w:tc>
        <w:tc>
          <w:tcPr>
            <w:tcW w:w="1134" w:type="dxa"/>
          </w:tcPr>
          <w:p w:rsidR="00780CBF" w:rsidRPr="0079292F" w:rsidRDefault="00780CBF" w:rsidP="008174B8">
            <w:pPr>
              <w:pStyle w:val="TableParagraph"/>
              <w:snapToGrid w:val="0"/>
              <w:ind w:left="302" w:right="78"/>
              <w:jc w:val="right"/>
              <w:rPr>
                <w:rFonts w:ascii="Times New Roman" w:hAnsi="Times New Roman" w:cs="Times New Roman"/>
                <w:sz w:val="28"/>
                <w:szCs w:val="28"/>
              </w:rPr>
            </w:pPr>
            <w:r w:rsidRPr="0079292F">
              <w:rPr>
                <w:rFonts w:ascii="Times New Roman" w:hAnsi="Times New Roman" w:cs="Times New Roman"/>
                <w:sz w:val="28"/>
                <w:szCs w:val="28"/>
              </w:rPr>
              <w:t>1.1%</w:t>
            </w:r>
          </w:p>
        </w:tc>
        <w:tc>
          <w:tcPr>
            <w:tcW w:w="1063" w:type="dxa"/>
          </w:tcPr>
          <w:p w:rsidR="00780CBF" w:rsidRPr="0079292F" w:rsidRDefault="00780CBF" w:rsidP="008174B8">
            <w:pPr>
              <w:pStyle w:val="TableParagraph"/>
              <w:snapToGrid w:val="0"/>
              <w:ind w:left="364" w:right="78"/>
              <w:jc w:val="right"/>
              <w:rPr>
                <w:rFonts w:ascii="Times New Roman" w:hAnsi="Times New Roman" w:cs="Times New Roman"/>
                <w:sz w:val="28"/>
                <w:szCs w:val="28"/>
              </w:rPr>
            </w:pPr>
            <w:r w:rsidRPr="0079292F">
              <w:rPr>
                <w:rFonts w:ascii="Times New Roman" w:hAnsi="Times New Roman" w:cs="Times New Roman"/>
                <w:sz w:val="28"/>
                <w:szCs w:val="28"/>
              </w:rPr>
              <w:t>102</w:t>
            </w:r>
          </w:p>
        </w:tc>
      </w:tr>
      <w:tr w:rsidR="0079292F" w:rsidRPr="0079292F" w:rsidTr="008174B8">
        <w:trPr>
          <w:trHeight w:val="578"/>
          <w:jc w:val="center"/>
        </w:trPr>
        <w:tc>
          <w:tcPr>
            <w:tcW w:w="8784" w:type="dxa"/>
            <w:gridSpan w:val="7"/>
          </w:tcPr>
          <w:p w:rsidR="00780CBF" w:rsidRPr="0079292F" w:rsidRDefault="00780CBF" w:rsidP="008174B8">
            <w:pPr>
              <w:pStyle w:val="TableParagraph"/>
              <w:snapToGrid w:val="0"/>
              <w:ind w:left="107"/>
              <w:rPr>
                <w:rFonts w:ascii="Times New Roman" w:hAnsi="Times New Roman" w:cs="Times New Roman"/>
                <w:sz w:val="28"/>
                <w:szCs w:val="28"/>
                <w:lang w:eastAsia="zh-TW"/>
              </w:rPr>
            </w:pPr>
            <w:r w:rsidRPr="0079292F">
              <w:rPr>
                <w:rFonts w:ascii="Times New Roman" w:hAnsi="Times New Roman" w:cs="Times New Roman"/>
                <w:sz w:val="28"/>
                <w:szCs w:val="28"/>
                <w:lang w:eastAsia="zh-TW"/>
              </w:rPr>
              <w:t>備註：</w:t>
            </w:r>
          </w:p>
          <w:p w:rsidR="00780CBF" w:rsidRPr="0079292F" w:rsidRDefault="00780CBF" w:rsidP="008174B8">
            <w:pPr>
              <w:pStyle w:val="TableParagraph"/>
              <w:snapToGrid w:val="0"/>
              <w:ind w:left="107"/>
              <w:rPr>
                <w:rFonts w:ascii="Times New Roman" w:hAnsi="Times New Roman" w:cs="Times New Roman"/>
                <w:sz w:val="28"/>
                <w:szCs w:val="28"/>
                <w:lang w:eastAsia="zh-TW"/>
              </w:rPr>
            </w:pPr>
            <w:r w:rsidRPr="0079292F">
              <w:rPr>
                <w:rFonts w:ascii="Times New Roman" w:hAnsi="Times New Roman" w:cs="Times New Roman"/>
                <w:sz w:val="28"/>
                <w:szCs w:val="28"/>
                <w:lang w:eastAsia="zh-TW"/>
              </w:rPr>
              <w:t>本</w:t>
            </w:r>
            <w:proofErr w:type="gramStart"/>
            <w:r w:rsidRPr="0079292F">
              <w:rPr>
                <w:rFonts w:ascii="Times New Roman" w:hAnsi="Times New Roman" w:cs="Times New Roman"/>
                <w:sz w:val="28"/>
                <w:szCs w:val="28"/>
                <w:lang w:eastAsia="zh-TW"/>
              </w:rPr>
              <w:t>表限改率</w:t>
            </w:r>
            <w:proofErr w:type="gramEnd"/>
            <w:r w:rsidRPr="0079292F">
              <w:rPr>
                <w:rFonts w:ascii="Times New Roman" w:hAnsi="Times New Roman" w:cs="Times New Roman"/>
                <w:sz w:val="28"/>
                <w:szCs w:val="28"/>
                <w:lang w:eastAsia="zh-TW"/>
              </w:rPr>
              <w:t>、</w:t>
            </w:r>
            <w:proofErr w:type="gramStart"/>
            <w:r w:rsidRPr="0079292F">
              <w:rPr>
                <w:rFonts w:ascii="Times New Roman" w:hAnsi="Times New Roman" w:cs="Times New Roman"/>
                <w:sz w:val="28"/>
                <w:szCs w:val="28"/>
                <w:lang w:eastAsia="zh-TW"/>
              </w:rPr>
              <w:t>裁罰率定</w:t>
            </w:r>
            <w:proofErr w:type="gramEnd"/>
            <w:r w:rsidRPr="0079292F">
              <w:rPr>
                <w:rFonts w:ascii="Times New Roman" w:hAnsi="Times New Roman" w:cs="Times New Roman"/>
                <w:sz w:val="28"/>
                <w:szCs w:val="28"/>
                <w:lang w:eastAsia="zh-TW"/>
              </w:rPr>
              <w:t>義，</w:t>
            </w:r>
            <w:proofErr w:type="gramStart"/>
            <w:r w:rsidRPr="0079292F">
              <w:rPr>
                <w:rFonts w:ascii="Times New Roman" w:hAnsi="Times New Roman" w:cs="Times New Roman"/>
                <w:sz w:val="28"/>
                <w:szCs w:val="28"/>
                <w:lang w:eastAsia="zh-TW"/>
              </w:rPr>
              <w:t>均為檢</w:t>
            </w:r>
            <w:proofErr w:type="gramEnd"/>
            <w:r w:rsidRPr="0079292F">
              <w:rPr>
                <w:rFonts w:ascii="Times New Roman" w:hAnsi="Times New Roman" w:cs="Times New Roman"/>
                <w:sz w:val="28"/>
                <w:szCs w:val="28"/>
                <w:lang w:eastAsia="zh-TW"/>
              </w:rPr>
              <w:t>查家數之占比。</w:t>
            </w:r>
          </w:p>
        </w:tc>
      </w:tr>
    </w:tbl>
    <w:p w:rsidR="00780CBF" w:rsidRPr="0079292F" w:rsidRDefault="00780CBF" w:rsidP="00780CBF">
      <w:pPr>
        <w:spacing w:afterLines="50" w:after="228" w:line="0" w:lineRule="atLeast"/>
        <w:rPr>
          <w:rFonts w:ascii="Times New Roman"/>
          <w:sz w:val="28"/>
          <w:szCs w:val="28"/>
        </w:rPr>
      </w:pPr>
      <w:r w:rsidRPr="0079292F">
        <w:rPr>
          <w:rFonts w:ascii="Times New Roman"/>
          <w:sz w:val="28"/>
          <w:szCs w:val="28"/>
        </w:rPr>
        <w:t>資料來源：桃園市政府於本院</w:t>
      </w:r>
      <w:r w:rsidRPr="0079292F">
        <w:rPr>
          <w:rFonts w:ascii="Times New Roman"/>
          <w:sz w:val="28"/>
          <w:szCs w:val="28"/>
        </w:rPr>
        <w:t>111</w:t>
      </w:r>
      <w:r w:rsidRPr="0079292F">
        <w:rPr>
          <w:rFonts w:ascii="Times New Roman"/>
          <w:sz w:val="28"/>
          <w:szCs w:val="28"/>
        </w:rPr>
        <w:t>年</w:t>
      </w:r>
      <w:r w:rsidRPr="0079292F">
        <w:rPr>
          <w:rFonts w:ascii="Times New Roman"/>
          <w:sz w:val="28"/>
          <w:szCs w:val="28"/>
        </w:rPr>
        <w:t>12</w:t>
      </w:r>
      <w:r w:rsidRPr="0079292F">
        <w:rPr>
          <w:rFonts w:ascii="Times New Roman"/>
          <w:sz w:val="28"/>
          <w:szCs w:val="28"/>
        </w:rPr>
        <w:t>月</w:t>
      </w:r>
      <w:r w:rsidRPr="0079292F">
        <w:rPr>
          <w:rFonts w:ascii="Times New Roman"/>
          <w:sz w:val="28"/>
          <w:szCs w:val="28"/>
        </w:rPr>
        <w:t>29</w:t>
      </w:r>
      <w:r w:rsidRPr="0079292F">
        <w:rPr>
          <w:rFonts w:ascii="Times New Roman"/>
          <w:sz w:val="28"/>
          <w:szCs w:val="28"/>
        </w:rPr>
        <w:t>日詢問查復資料。</w:t>
      </w:r>
    </w:p>
    <w:p w:rsidR="00780CBF" w:rsidRPr="0079292F" w:rsidRDefault="00780CBF" w:rsidP="00780CBF">
      <w:pPr>
        <w:pStyle w:val="2"/>
        <w:rPr>
          <w:b w:val="0"/>
        </w:rPr>
      </w:pPr>
      <w:r w:rsidRPr="0079292F">
        <w:rPr>
          <w:b w:val="0"/>
        </w:rPr>
        <w:t>經查，桃園市轄內各年度各類場所列管家數於106年17,243家，逐年增加至</w:t>
      </w:r>
      <w:proofErr w:type="gramStart"/>
      <w:r w:rsidRPr="0079292F">
        <w:rPr>
          <w:b w:val="0"/>
        </w:rPr>
        <w:t>110</w:t>
      </w:r>
      <w:proofErr w:type="gramEnd"/>
      <w:r w:rsidRPr="0079292F">
        <w:rPr>
          <w:b w:val="0"/>
        </w:rPr>
        <w:t>年度20,008家</w:t>
      </w:r>
      <w:r w:rsidRPr="0079292F">
        <w:rPr>
          <w:rStyle w:val="afc"/>
          <w:rFonts w:ascii="Times New Roman" w:hAnsi="Times New Roman"/>
          <w:b w:val="0"/>
        </w:rPr>
        <w:footnoteReference w:id="1"/>
      </w:r>
      <w:r w:rsidRPr="0079292F">
        <w:rPr>
          <w:b w:val="0"/>
        </w:rPr>
        <w:t>，復為釐清桃園市政府執行工廠及倉儲類廠家執行消防安全檢查情形，經消防署統計至111年10月底，桃園市轄內工廠及倉儲類廠家為7,725家、1,326家</w:t>
      </w:r>
      <w:r w:rsidRPr="0079292F">
        <w:rPr>
          <w:rStyle w:val="afc"/>
          <w:rFonts w:ascii="Times New Roman" w:hAnsi="Times New Roman"/>
          <w:b w:val="0"/>
        </w:rPr>
        <w:footnoteReference w:id="2"/>
      </w:r>
      <w:r w:rsidRPr="0079292F">
        <w:rPr>
          <w:b w:val="0"/>
        </w:rPr>
        <w:t>，茲以工廠部分，</w:t>
      </w:r>
      <w:r w:rsidRPr="0079292F">
        <w:rPr>
          <w:b w:val="0"/>
        </w:rPr>
        <w:lastRenderedPageBreak/>
        <w:t>整理桃園市及各直轄市於109年至111年10月底之列管家數、檢(複)</w:t>
      </w:r>
      <w:proofErr w:type="gramStart"/>
      <w:r w:rsidRPr="0079292F">
        <w:rPr>
          <w:b w:val="0"/>
        </w:rPr>
        <w:t>查件</w:t>
      </w:r>
      <w:proofErr w:type="gramEnd"/>
      <w:r w:rsidRPr="0079292F">
        <w:rPr>
          <w:b w:val="0"/>
        </w:rPr>
        <w:t>次、限期改善件次、</w:t>
      </w:r>
      <w:proofErr w:type="gramStart"/>
      <w:r w:rsidRPr="0079292F">
        <w:rPr>
          <w:b w:val="0"/>
        </w:rPr>
        <w:t>裁罰件</w:t>
      </w:r>
      <w:proofErr w:type="gramEnd"/>
      <w:r w:rsidRPr="0079292F">
        <w:rPr>
          <w:b w:val="0"/>
        </w:rPr>
        <w:t>次、限期改善比率及裁罰比率如下表，</w:t>
      </w:r>
      <w:proofErr w:type="gramStart"/>
      <w:r w:rsidRPr="0079292F">
        <w:rPr>
          <w:b w:val="0"/>
        </w:rPr>
        <w:t>並摘</w:t>
      </w:r>
      <w:proofErr w:type="gramEnd"/>
      <w:r w:rsidRPr="0079292F">
        <w:rPr>
          <w:b w:val="0"/>
        </w:rPr>
        <w:t>述如下：</w:t>
      </w:r>
    </w:p>
    <w:p w:rsidR="00780CBF" w:rsidRPr="0079292F" w:rsidRDefault="00780CBF" w:rsidP="00780CBF">
      <w:pPr>
        <w:pStyle w:val="3"/>
      </w:pPr>
      <w:r w:rsidRPr="0079292F">
        <w:t>列管工廠家數：新北市26,441家、</w:t>
      </w:r>
      <w:proofErr w:type="gramStart"/>
      <w:r w:rsidRPr="0079292F">
        <w:t>臺</w:t>
      </w:r>
      <w:proofErr w:type="gramEnd"/>
      <w:r w:rsidRPr="0079292F">
        <w:t>中市11,181家、桃園市7,725家、高雄市6,351家、臺南市5,393家、臺北市486家。</w:t>
      </w:r>
    </w:p>
    <w:p w:rsidR="00780CBF" w:rsidRPr="0079292F" w:rsidRDefault="00780CBF" w:rsidP="00780CBF">
      <w:pPr>
        <w:pStyle w:val="3"/>
      </w:pPr>
      <w:r w:rsidRPr="0079292F">
        <w:t>檢查件次及比率：以近3年資料比對，因新北市列管數量遠高於其他直轄市，故檢查</w:t>
      </w:r>
      <w:proofErr w:type="gramStart"/>
      <w:r w:rsidRPr="0079292F">
        <w:t>件次亦較</w:t>
      </w:r>
      <w:proofErr w:type="gramEnd"/>
      <w:r w:rsidRPr="0079292F">
        <w:t>高，但以檢查比率而言，桃園消防局於工廠類之檢查比率高於其他直轄市。</w:t>
      </w:r>
    </w:p>
    <w:p w:rsidR="00780CBF" w:rsidRPr="0079292F" w:rsidRDefault="00780CBF" w:rsidP="00780CBF">
      <w:pPr>
        <w:pStyle w:val="3"/>
      </w:pPr>
      <w:r w:rsidRPr="0079292F">
        <w:t>限期改善比率：</w:t>
      </w:r>
      <w:proofErr w:type="gramStart"/>
      <w:r w:rsidRPr="0079292F">
        <w:t>臺</w:t>
      </w:r>
      <w:proofErr w:type="gramEnd"/>
      <w:r w:rsidRPr="0079292F">
        <w:t>中市及臺</w:t>
      </w:r>
      <w:proofErr w:type="gramStart"/>
      <w:r w:rsidRPr="0079292F">
        <w:t>南市均達</w:t>
      </w:r>
      <w:proofErr w:type="gramEnd"/>
      <w:r w:rsidRPr="0079292F">
        <w:t>約</w:t>
      </w:r>
      <w:proofErr w:type="gramStart"/>
      <w:r w:rsidRPr="0079292F">
        <w:t>4</w:t>
      </w:r>
      <w:proofErr w:type="gramEnd"/>
      <w:r w:rsidRPr="0079292F">
        <w:t>成</w:t>
      </w:r>
      <w:r w:rsidRPr="0079292F">
        <w:rPr>
          <w:lang w:eastAsia="zh-HK"/>
        </w:rPr>
        <w:t>，桃園市及新北市相當，約</w:t>
      </w:r>
      <w:proofErr w:type="gramStart"/>
      <w:r w:rsidRPr="0079292F">
        <w:t>2</w:t>
      </w:r>
      <w:proofErr w:type="gramEnd"/>
      <w:r w:rsidRPr="0079292F">
        <w:t>成。</w:t>
      </w:r>
    </w:p>
    <w:p w:rsidR="00780CBF" w:rsidRPr="0079292F" w:rsidRDefault="00780CBF" w:rsidP="00780CBF">
      <w:pPr>
        <w:pStyle w:val="3"/>
      </w:pPr>
      <w:r w:rsidRPr="0079292F">
        <w:t>裁罰比率：</w:t>
      </w:r>
      <w:proofErr w:type="gramStart"/>
      <w:r w:rsidRPr="0079292F">
        <w:t>臺</w:t>
      </w:r>
      <w:proofErr w:type="gramEnd"/>
      <w:r w:rsidRPr="0079292F">
        <w:t>南市約為3%，桃園市及臺中市約1%，新北市則僅0.4%。</w:t>
      </w:r>
    </w:p>
    <w:p w:rsidR="00780CBF" w:rsidRPr="0079292F" w:rsidRDefault="00780CBF" w:rsidP="00780CBF">
      <w:pPr>
        <w:pStyle w:val="3"/>
      </w:pPr>
      <w:r w:rsidRPr="0079292F">
        <w:t>由限期改善比率及裁罰比率比較，可知多數業者經檢查後，多已進行改善，惟有少數業者仍未改善而由主管機關裁罰。</w:t>
      </w:r>
    </w:p>
    <w:p w:rsidR="00780CBF" w:rsidRPr="0079292F" w:rsidRDefault="00780CBF" w:rsidP="00780CBF">
      <w:pPr>
        <w:pStyle w:val="4"/>
        <w:numPr>
          <w:ilvl w:val="0"/>
          <w:numId w:val="0"/>
        </w:numPr>
        <w:ind w:left="1701"/>
      </w:pPr>
    </w:p>
    <w:p w:rsidR="00780CBF" w:rsidRPr="0079292F" w:rsidRDefault="00780CBF" w:rsidP="00780CBF">
      <w:pPr>
        <w:pStyle w:val="a3"/>
        <w:widowControl/>
        <w:overflowPunct/>
        <w:autoSpaceDE/>
        <w:autoSpaceDN/>
        <w:jc w:val="left"/>
        <w:rPr>
          <w:rFonts w:ascii="Times New Roman" w:hAnsi="Times New Roman"/>
          <w:w w:val="97"/>
        </w:rPr>
      </w:pPr>
      <w:r w:rsidRPr="0079292F">
        <w:rPr>
          <w:rFonts w:ascii="Times New Roman" w:hAnsi="Times New Roman" w:hint="eastAsia"/>
          <w:w w:val="97"/>
        </w:rPr>
        <w:tab/>
      </w:r>
      <w:r w:rsidRPr="0079292F">
        <w:rPr>
          <w:rFonts w:ascii="Times New Roman" w:hAnsi="Times New Roman" w:hint="eastAsia"/>
          <w:w w:val="97"/>
        </w:rPr>
        <w:t>直轄市消防機關近</w:t>
      </w:r>
      <w:r w:rsidRPr="0079292F">
        <w:rPr>
          <w:rFonts w:ascii="Times New Roman" w:hAnsi="Times New Roman" w:hint="eastAsia"/>
          <w:w w:val="97"/>
        </w:rPr>
        <w:t>3</w:t>
      </w:r>
      <w:r w:rsidRPr="0079292F">
        <w:rPr>
          <w:rFonts w:ascii="Times New Roman" w:hAnsi="Times New Roman" w:hint="eastAsia"/>
          <w:w w:val="97"/>
        </w:rPr>
        <w:t>年就工廠類之列管、檢查及裁處情形</w:t>
      </w:r>
    </w:p>
    <w:tbl>
      <w:tblPr>
        <w:tblW w:w="10302" w:type="dxa"/>
        <w:jc w:val="center"/>
        <w:tblCellMar>
          <w:left w:w="28" w:type="dxa"/>
          <w:right w:w="28" w:type="dxa"/>
        </w:tblCellMar>
        <w:tblLook w:val="04A0" w:firstRow="1" w:lastRow="0" w:firstColumn="1" w:lastColumn="0" w:noHBand="0" w:noVBand="1"/>
      </w:tblPr>
      <w:tblGrid>
        <w:gridCol w:w="940"/>
        <w:gridCol w:w="940"/>
        <w:gridCol w:w="1234"/>
        <w:gridCol w:w="1134"/>
        <w:gridCol w:w="1276"/>
        <w:gridCol w:w="1134"/>
        <w:gridCol w:w="1120"/>
        <w:gridCol w:w="1249"/>
        <w:gridCol w:w="1275"/>
      </w:tblGrid>
      <w:tr w:rsidR="0079292F" w:rsidRPr="0079292F" w:rsidTr="008174B8">
        <w:trPr>
          <w:trHeight w:val="324"/>
          <w:tblHeader/>
          <w:jc w:val="center"/>
        </w:trPr>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縣市別</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年份別</w:t>
            </w:r>
          </w:p>
        </w:tc>
        <w:tc>
          <w:tcPr>
            <w:tcW w:w="1234" w:type="dxa"/>
            <w:tcBorders>
              <w:top w:val="single" w:sz="4" w:space="0" w:color="auto"/>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列管家數</w:t>
            </w:r>
          </w:p>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檢查件次</w:t>
            </w:r>
          </w:p>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B</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檢查比率</w:t>
            </w:r>
          </w:p>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B/A</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限期改善</w:t>
            </w:r>
          </w:p>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件次</w:t>
            </w:r>
            <w:r w:rsidRPr="0079292F">
              <w:rPr>
                <w:rFonts w:ascii="Times New Roman"/>
                <w:kern w:val="0"/>
                <w:sz w:val="24"/>
                <w:szCs w:val="24"/>
              </w:rPr>
              <w:t>C</w:t>
            </w:r>
          </w:p>
        </w:tc>
        <w:tc>
          <w:tcPr>
            <w:tcW w:w="1120" w:type="dxa"/>
            <w:tcBorders>
              <w:top w:val="single" w:sz="4" w:space="0" w:color="auto"/>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proofErr w:type="gramStart"/>
            <w:r w:rsidRPr="0079292F">
              <w:rPr>
                <w:rFonts w:ascii="Times New Roman"/>
                <w:kern w:val="0"/>
                <w:sz w:val="24"/>
                <w:szCs w:val="24"/>
              </w:rPr>
              <w:t>裁罰件次</w:t>
            </w:r>
            <w:proofErr w:type="gramEnd"/>
          </w:p>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D</w:t>
            </w:r>
          </w:p>
        </w:tc>
        <w:tc>
          <w:tcPr>
            <w:tcW w:w="1249" w:type="dxa"/>
            <w:tcBorders>
              <w:top w:val="single" w:sz="4" w:space="0" w:color="auto"/>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限期改善</w:t>
            </w:r>
          </w:p>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比率</w:t>
            </w:r>
            <w:r w:rsidRPr="0079292F">
              <w:rPr>
                <w:rFonts w:ascii="Times New Roman"/>
                <w:kern w:val="0"/>
                <w:sz w:val="24"/>
                <w:szCs w:val="24"/>
              </w:rPr>
              <w:t>C/B</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裁罰比率</w:t>
            </w:r>
          </w:p>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D/B</w:t>
            </w:r>
          </w:p>
        </w:tc>
      </w:tr>
      <w:tr w:rsidR="0079292F" w:rsidRPr="0079292F" w:rsidTr="008174B8">
        <w:trPr>
          <w:trHeight w:val="324"/>
          <w:jc w:val="center"/>
        </w:trPr>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780CBF" w:rsidRPr="0079292F" w:rsidRDefault="00780CBF" w:rsidP="008174B8">
            <w:pPr>
              <w:jc w:val="left"/>
              <w:rPr>
                <w:rFonts w:ascii="Times New Roman"/>
                <w:kern w:val="0"/>
                <w:sz w:val="24"/>
                <w:szCs w:val="24"/>
              </w:rPr>
            </w:pPr>
            <w:r w:rsidRPr="0079292F">
              <w:rPr>
                <w:rFonts w:ascii="Times New Roman"/>
                <w:kern w:val="0"/>
                <w:sz w:val="24"/>
                <w:szCs w:val="24"/>
              </w:rPr>
              <w:t>臺北市</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109</w:t>
            </w:r>
            <w:r w:rsidRPr="0079292F">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406</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408</w:t>
            </w:r>
          </w:p>
        </w:tc>
        <w:tc>
          <w:tcPr>
            <w:tcW w:w="1276"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100%</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29</w:t>
            </w:r>
          </w:p>
        </w:tc>
        <w:tc>
          <w:tcPr>
            <w:tcW w:w="112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w:t>
            </w:r>
          </w:p>
        </w:tc>
        <w:tc>
          <w:tcPr>
            <w:tcW w:w="1249"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7.1%</w:t>
            </w:r>
          </w:p>
        </w:tc>
        <w:tc>
          <w:tcPr>
            <w:tcW w:w="1275"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0.0%</w:t>
            </w:r>
          </w:p>
        </w:tc>
      </w:tr>
      <w:tr w:rsidR="0079292F" w:rsidRPr="0079292F" w:rsidTr="008174B8">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80CBF" w:rsidRPr="0079292F" w:rsidRDefault="00780CBF" w:rsidP="008174B8">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110</w:t>
            </w:r>
            <w:r w:rsidRPr="0079292F">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446</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563</w:t>
            </w:r>
          </w:p>
        </w:tc>
        <w:tc>
          <w:tcPr>
            <w:tcW w:w="1276"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126%</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15</w:t>
            </w:r>
          </w:p>
        </w:tc>
        <w:tc>
          <w:tcPr>
            <w:tcW w:w="112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4</w:t>
            </w:r>
          </w:p>
        </w:tc>
        <w:tc>
          <w:tcPr>
            <w:tcW w:w="1249"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2.7%</w:t>
            </w:r>
          </w:p>
        </w:tc>
        <w:tc>
          <w:tcPr>
            <w:tcW w:w="1275"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0.7%</w:t>
            </w:r>
          </w:p>
        </w:tc>
      </w:tr>
      <w:tr w:rsidR="0079292F" w:rsidRPr="0079292F" w:rsidTr="008174B8">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80CBF" w:rsidRPr="0079292F" w:rsidRDefault="00780CBF" w:rsidP="008174B8">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111</w:t>
            </w:r>
            <w:r w:rsidRPr="0079292F">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486</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358</w:t>
            </w:r>
          </w:p>
        </w:tc>
        <w:tc>
          <w:tcPr>
            <w:tcW w:w="1276"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74%</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10</w:t>
            </w:r>
          </w:p>
        </w:tc>
        <w:tc>
          <w:tcPr>
            <w:tcW w:w="112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w:t>
            </w:r>
          </w:p>
        </w:tc>
        <w:tc>
          <w:tcPr>
            <w:tcW w:w="1249"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2.8%</w:t>
            </w:r>
          </w:p>
        </w:tc>
        <w:tc>
          <w:tcPr>
            <w:tcW w:w="1275"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0.3%</w:t>
            </w:r>
          </w:p>
        </w:tc>
      </w:tr>
      <w:tr w:rsidR="0079292F" w:rsidRPr="0079292F" w:rsidTr="008174B8">
        <w:trPr>
          <w:trHeight w:val="324"/>
          <w:jc w:val="center"/>
        </w:trPr>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780CBF" w:rsidRPr="0079292F" w:rsidRDefault="00780CBF" w:rsidP="008174B8">
            <w:pPr>
              <w:jc w:val="left"/>
              <w:rPr>
                <w:rFonts w:ascii="Times New Roman"/>
                <w:kern w:val="0"/>
                <w:sz w:val="24"/>
                <w:szCs w:val="24"/>
              </w:rPr>
            </w:pPr>
            <w:r w:rsidRPr="0079292F">
              <w:rPr>
                <w:rFonts w:ascii="Times New Roman"/>
                <w:kern w:val="0"/>
                <w:sz w:val="24"/>
                <w:szCs w:val="24"/>
              </w:rPr>
              <w:t>新北市</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109</w:t>
            </w:r>
            <w:r w:rsidRPr="0079292F">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22,959</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25,287</w:t>
            </w:r>
          </w:p>
        </w:tc>
        <w:tc>
          <w:tcPr>
            <w:tcW w:w="1276"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110%</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6,725</w:t>
            </w:r>
          </w:p>
        </w:tc>
        <w:tc>
          <w:tcPr>
            <w:tcW w:w="112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102</w:t>
            </w:r>
          </w:p>
        </w:tc>
        <w:tc>
          <w:tcPr>
            <w:tcW w:w="1249"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26.6%</w:t>
            </w:r>
          </w:p>
        </w:tc>
        <w:tc>
          <w:tcPr>
            <w:tcW w:w="1275"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0.4%</w:t>
            </w:r>
          </w:p>
        </w:tc>
      </w:tr>
      <w:tr w:rsidR="0079292F" w:rsidRPr="0079292F" w:rsidTr="008174B8">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80CBF" w:rsidRPr="0079292F" w:rsidRDefault="00780CBF" w:rsidP="008174B8">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110</w:t>
            </w:r>
            <w:r w:rsidRPr="0079292F">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25,194</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21,138</w:t>
            </w:r>
          </w:p>
        </w:tc>
        <w:tc>
          <w:tcPr>
            <w:tcW w:w="1276"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84%</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3,442</w:t>
            </w:r>
          </w:p>
        </w:tc>
        <w:tc>
          <w:tcPr>
            <w:tcW w:w="112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51</w:t>
            </w:r>
          </w:p>
        </w:tc>
        <w:tc>
          <w:tcPr>
            <w:tcW w:w="1249"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16.3%</w:t>
            </w:r>
          </w:p>
        </w:tc>
        <w:tc>
          <w:tcPr>
            <w:tcW w:w="1275"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0.2%</w:t>
            </w:r>
          </w:p>
        </w:tc>
      </w:tr>
      <w:tr w:rsidR="0079292F" w:rsidRPr="0079292F" w:rsidTr="008174B8">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80CBF" w:rsidRPr="0079292F" w:rsidRDefault="00780CBF" w:rsidP="008174B8">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111</w:t>
            </w:r>
            <w:r w:rsidRPr="0079292F">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26,441</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15,247</w:t>
            </w:r>
          </w:p>
        </w:tc>
        <w:tc>
          <w:tcPr>
            <w:tcW w:w="1276"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58%</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3,249</w:t>
            </w:r>
          </w:p>
        </w:tc>
        <w:tc>
          <w:tcPr>
            <w:tcW w:w="112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62</w:t>
            </w:r>
          </w:p>
        </w:tc>
        <w:tc>
          <w:tcPr>
            <w:tcW w:w="1249"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21.3%</w:t>
            </w:r>
          </w:p>
        </w:tc>
        <w:tc>
          <w:tcPr>
            <w:tcW w:w="1275"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0.4%</w:t>
            </w:r>
          </w:p>
        </w:tc>
      </w:tr>
      <w:tr w:rsidR="0079292F" w:rsidRPr="0079292F" w:rsidTr="008174B8">
        <w:trPr>
          <w:trHeight w:val="324"/>
          <w:jc w:val="center"/>
        </w:trPr>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780CBF" w:rsidRPr="0079292F" w:rsidRDefault="00780CBF" w:rsidP="008174B8">
            <w:pPr>
              <w:jc w:val="left"/>
              <w:rPr>
                <w:rFonts w:ascii="Times New Roman"/>
                <w:b/>
                <w:kern w:val="0"/>
                <w:sz w:val="24"/>
                <w:szCs w:val="24"/>
              </w:rPr>
            </w:pPr>
            <w:r w:rsidRPr="0079292F">
              <w:rPr>
                <w:rFonts w:ascii="Times New Roman"/>
                <w:b/>
                <w:kern w:val="0"/>
                <w:sz w:val="24"/>
                <w:szCs w:val="24"/>
              </w:rPr>
              <w:t>桃園市</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b/>
                <w:kern w:val="0"/>
                <w:sz w:val="24"/>
                <w:szCs w:val="24"/>
              </w:rPr>
            </w:pPr>
            <w:r w:rsidRPr="0079292F">
              <w:rPr>
                <w:rFonts w:ascii="Times New Roman"/>
                <w:b/>
                <w:kern w:val="0"/>
                <w:sz w:val="24"/>
                <w:szCs w:val="24"/>
              </w:rPr>
              <w:t>109</w:t>
            </w:r>
            <w:r w:rsidRPr="0079292F">
              <w:rPr>
                <w:rFonts w:ascii="Times New Roman"/>
                <w:b/>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6,594</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12,051</w:t>
            </w:r>
          </w:p>
        </w:tc>
        <w:tc>
          <w:tcPr>
            <w:tcW w:w="1276"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183%</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2,115</w:t>
            </w:r>
          </w:p>
        </w:tc>
        <w:tc>
          <w:tcPr>
            <w:tcW w:w="112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121</w:t>
            </w:r>
          </w:p>
        </w:tc>
        <w:tc>
          <w:tcPr>
            <w:tcW w:w="1249"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17.6%</w:t>
            </w:r>
          </w:p>
        </w:tc>
        <w:tc>
          <w:tcPr>
            <w:tcW w:w="1275"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b/>
                <w:kern w:val="0"/>
                <w:sz w:val="24"/>
                <w:szCs w:val="24"/>
              </w:rPr>
            </w:pPr>
            <w:r w:rsidRPr="0079292F">
              <w:rPr>
                <w:rFonts w:ascii="Times New Roman"/>
                <w:b/>
                <w:kern w:val="0"/>
                <w:sz w:val="24"/>
                <w:szCs w:val="24"/>
              </w:rPr>
              <w:t>1.0%</w:t>
            </w:r>
          </w:p>
        </w:tc>
      </w:tr>
      <w:tr w:rsidR="0079292F" w:rsidRPr="0079292F" w:rsidTr="008174B8">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80CBF" w:rsidRPr="0079292F" w:rsidRDefault="00780CBF" w:rsidP="008174B8">
            <w:pPr>
              <w:widowControl/>
              <w:overflowPunct/>
              <w:autoSpaceDE/>
              <w:autoSpaceDN/>
              <w:jc w:val="left"/>
              <w:rPr>
                <w:rFonts w:ascii="Times New Roman"/>
                <w:b/>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b/>
                <w:kern w:val="0"/>
                <w:sz w:val="24"/>
                <w:szCs w:val="24"/>
              </w:rPr>
            </w:pPr>
            <w:r w:rsidRPr="0079292F">
              <w:rPr>
                <w:rFonts w:ascii="Times New Roman"/>
                <w:b/>
                <w:kern w:val="0"/>
                <w:sz w:val="24"/>
                <w:szCs w:val="24"/>
              </w:rPr>
              <w:t>110</w:t>
            </w:r>
            <w:r w:rsidRPr="0079292F">
              <w:rPr>
                <w:rFonts w:ascii="Times New Roman"/>
                <w:b/>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7,256</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9,194</w:t>
            </w:r>
          </w:p>
        </w:tc>
        <w:tc>
          <w:tcPr>
            <w:tcW w:w="1276"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127%</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1,746</w:t>
            </w:r>
          </w:p>
        </w:tc>
        <w:tc>
          <w:tcPr>
            <w:tcW w:w="112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111</w:t>
            </w:r>
          </w:p>
        </w:tc>
        <w:tc>
          <w:tcPr>
            <w:tcW w:w="1249"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19.0%</w:t>
            </w:r>
          </w:p>
        </w:tc>
        <w:tc>
          <w:tcPr>
            <w:tcW w:w="1275"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b/>
                <w:kern w:val="0"/>
                <w:sz w:val="24"/>
                <w:szCs w:val="24"/>
              </w:rPr>
            </w:pPr>
            <w:r w:rsidRPr="0079292F">
              <w:rPr>
                <w:rFonts w:ascii="Times New Roman"/>
                <w:b/>
                <w:kern w:val="0"/>
                <w:sz w:val="24"/>
                <w:szCs w:val="24"/>
              </w:rPr>
              <w:t>1.2%</w:t>
            </w:r>
          </w:p>
        </w:tc>
      </w:tr>
      <w:tr w:rsidR="0079292F" w:rsidRPr="0079292F" w:rsidTr="008174B8">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80CBF" w:rsidRPr="0079292F" w:rsidRDefault="00780CBF" w:rsidP="008174B8">
            <w:pPr>
              <w:widowControl/>
              <w:overflowPunct/>
              <w:autoSpaceDE/>
              <w:autoSpaceDN/>
              <w:jc w:val="left"/>
              <w:rPr>
                <w:rFonts w:ascii="Times New Roman"/>
                <w:b/>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b/>
                <w:kern w:val="0"/>
                <w:sz w:val="24"/>
                <w:szCs w:val="24"/>
              </w:rPr>
            </w:pPr>
            <w:r w:rsidRPr="0079292F">
              <w:rPr>
                <w:rFonts w:ascii="Times New Roman"/>
                <w:b/>
                <w:kern w:val="0"/>
                <w:sz w:val="24"/>
                <w:szCs w:val="24"/>
              </w:rPr>
              <w:t>111</w:t>
            </w:r>
            <w:r w:rsidRPr="0079292F">
              <w:rPr>
                <w:rFonts w:ascii="Times New Roman"/>
                <w:b/>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7,725</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7,014</w:t>
            </w:r>
          </w:p>
        </w:tc>
        <w:tc>
          <w:tcPr>
            <w:tcW w:w="1276"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91%</w:t>
            </w:r>
          </w:p>
        </w:tc>
        <w:tc>
          <w:tcPr>
            <w:tcW w:w="1134"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1,455</w:t>
            </w:r>
          </w:p>
        </w:tc>
        <w:tc>
          <w:tcPr>
            <w:tcW w:w="112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58</w:t>
            </w:r>
          </w:p>
        </w:tc>
        <w:tc>
          <w:tcPr>
            <w:tcW w:w="1249"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right"/>
              <w:rPr>
                <w:rFonts w:ascii="Times New Roman"/>
                <w:b/>
                <w:kern w:val="0"/>
                <w:sz w:val="24"/>
                <w:szCs w:val="24"/>
              </w:rPr>
            </w:pPr>
            <w:r w:rsidRPr="0079292F">
              <w:rPr>
                <w:rFonts w:ascii="Times New Roman"/>
                <w:b/>
                <w:kern w:val="0"/>
                <w:sz w:val="24"/>
                <w:szCs w:val="24"/>
              </w:rPr>
              <w:t>20.7%</w:t>
            </w:r>
          </w:p>
        </w:tc>
        <w:tc>
          <w:tcPr>
            <w:tcW w:w="1275"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b/>
                <w:kern w:val="0"/>
                <w:sz w:val="24"/>
                <w:szCs w:val="24"/>
              </w:rPr>
            </w:pPr>
            <w:r w:rsidRPr="0079292F">
              <w:rPr>
                <w:rFonts w:ascii="Times New Roman"/>
                <w:b/>
                <w:kern w:val="0"/>
                <w:sz w:val="24"/>
                <w:szCs w:val="24"/>
              </w:rPr>
              <w:t>0.8%</w:t>
            </w:r>
          </w:p>
        </w:tc>
      </w:tr>
      <w:tr w:rsidR="0079292F" w:rsidRPr="0079292F" w:rsidTr="008174B8">
        <w:trPr>
          <w:trHeight w:val="324"/>
          <w:jc w:val="center"/>
        </w:trPr>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780CBF" w:rsidRPr="0079292F" w:rsidRDefault="00780CBF" w:rsidP="008174B8">
            <w:pPr>
              <w:jc w:val="left"/>
              <w:rPr>
                <w:rFonts w:ascii="Times New Roman"/>
                <w:kern w:val="0"/>
                <w:sz w:val="24"/>
                <w:szCs w:val="24"/>
              </w:rPr>
            </w:pPr>
            <w:proofErr w:type="gramStart"/>
            <w:r w:rsidRPr="0079292F">
              <w:rPr>
                <w:rFonts w:ascii="Times New Roman"/>
                <w:kern w:val="0"/>
                <w:sz w:val="24"/>
                <w:szCs w:val="24"/>
              </w:rPr>
              <w:t>臺</w:t>
            </w:r>
            <w:proofErr w:type="gramEnd"/>
            <w:r w:rsidRPr="0079292F">
              <w:rPr>
                <w:rFonts w:ascii="Times New Roman"/>
                <w:kern w:val="0"/>
                <w:sz w:val="24"/>
                <w:szCs w:val="24"/>
              </w:rPr>
              <w:t>中市</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109</w:t>
            </w:r>
            <w:r w:rsidRPr="0079292F">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10,014</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5,568</w:t>
            </w:r>
          </w:p>
        </w:tc>
        <w:tc>
          <w:tcPr>
            <w:tcW w:w="1276"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56%</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2,490</w:t>
            </w:r>
          </w:p>
        </w:tc>
        <w:tc>
          <w:tcPr>
            <w:tcW w:w="1120"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65</w:t>
            </w:r>
          </w:p>
        </w:tc>
        <w:tc>
          <w:tcPr>
            <w:tcW w:w="1249"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44.7%</w:t>
            </w:r>
          </w:p>
        </w:tc>
        <w:tc>
          <w:tcPr>
            <w:tcW w:w="1275"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1.2%</w:t>
            </w:r>
          </w:p>
        </w:tc>
      </w:tr>
      <w:tr w:rsidR="0079292F" w:rsidRPr="0079292F" w:rsidTr="008174B8">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80CBF" w:rsidRPr="0079292F" w:rsidRDefault="00780CBF" w:rsidP="008174B8">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110</w:t>
            </w:r>
            <w:r w:rsidRPr="0079292F">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10,591</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3,319</w:t>
            </w:r>
          </w:p>
        </w:tc>
        <w:tc>
          <w:tcPr>
            <w:tcW w:w="1276"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31%</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1,531</w:t>
            </w:r>
          </w:p>
        </w:tc>
        <w:tc>
          <w:tcPr>
            <w:tcW w:w="1120"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43</w:t>
            </w:r>
          </w:p>
        </w:tc>
        <w:tc>
          <w:tcPr>
            <w:tcW w:w="1249"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46.1%</w:t>
            </w:r>
          </w:p>
        </w:tc>
        <w:tc>
          <w:tcPr>
            <w:tcW w:w="1275"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1.3%</w:t>
            </w:r>
          </w:p>
        </w:tc>
      </w:tr>
      <w:tr w:rsidR="0079292F" w:rsidRPr="0079292F" w:rsidTr="008174B8">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80CBF" w:rsidRPr="0079292F" w:rsidRDefault="00780CBF" w:rsidP="008174B8">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111</w:t>
            </w:r>
            <w:r w:rsidRPr="0079292F">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11,181</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4,421</w:t>
            </w:r>
          </w:p>
        </w:tc>
        <w:tc>
          <w:tcPr>
            <w:tcW w:w="1276"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40%</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1,559</w:t>
            </w:r>
          </w:p>
        </w:tc>
        <w:tc>
          <w:tcPr>
            <w:tcW w:w="1120"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71</w:t>
            </w:r>
          </w:p>
        </w:tc>
        <w:tc>
          <w:tcPr>
            <w:tcW w:w="1249"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35.3%</w:t>
            </w:r>
          </w:p>
        </w:tc>
        <w:tc>
          <w:tcPr>
            <w:tcW w:w="1275"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1.6%</w:t>
            </w:r>
          </w:p>
        </w:tc>
      </w:tr>
      <w:tr w:rsidR="0079292F" w:rsidRPr="0079292F" w:rsidTr="008174B8">
        <w:trPr>
          <w:trHeight w:val="324"/>
          <w:jc w:val="center"/>
        </w:trPr>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780CBF" w:rsidRPr="0079292F" w:rsidRDefault="00780CBF" w:rsidP="008174B8">
            <w:pPr>
              <w:jc w:val="left"/>
              <w:rPr>
                <w:rFonts w:ascii="Times New Roman"/>
                <w:kern w:val="0"/>
                <w:sz w:val="24"/>
                <w:szCs w:val="24"/>
              </w:rPr>
            </w:pPr>
            <w:proofErr w:type="gramStart"/>
            <w:r w:rsidRPr="0079292F">
              <w:rPr>
                <w:rFonts w:ascii="Times New Roman"/>
                <w:kern w:val="0"/>
                <w:sz w:val="24"/>
                <w:szCs w:val="24"/>
              </w:rPr>
              <w:lastRenderedPageBreak/>
              <w:t>臺</w:t>
            </w:r>
            <w:proofErr w:type="gramEnd"/>
            <w:r w:rsidRPr="0079292F">
              <w:rPr>
                <w:rFonts w:ascii="Times New Roman"/>
                <w:kern w:val="0"/>
                <w:sz w:val="24"/>
                <w:szCs w:val="24"/>
              </w:rPr>
              <w:t>南市</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109</w:t>
            </w:r>
            <w:r w:rsidRPr="0079292F">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5,330</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2,895</w:t>
            </w:r>
          </w:p>
        </w:tc>
        <w:tc>
          <w:tcPr>
            <w:tcW w:w="1276"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54%</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1,341</w:t>
            </w:r>
          </w:p>
        </w:tc>
        <w:tc>
          <w:tcPr>
            <w:tcW w:w="1120"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110</w:t>
            </w:r>
          </w:p>
        </w:tc>
        <w:tc>
          <w:tcPr>
            <w:tcW w:w="1249"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46.3%</w:t>
            </w:r>
          </w:p>
        </w:tc>
        <w:tc>
          <w:tcPr>
            <w:tcW w:w="1275"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3.8%</w:t>
            </w:r>
          </w:p>
        </w:tc>
      </w:tr>
      <w:tr w:rsidR="0079292F" w:rsidRPr="0079292F" w:rsidTr="008174B8">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80CBF" w:rsidRPr="0079292F" w:rsidRDefault="00780CBF" w:rsidP="008174B8">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110</w:t>
            </w:r>
            <w:r w:rsidRPr="0079292F">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5,690</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3,167</w:t>
            </w:r>
          </w:p>
        </w:tc>
        <w:tc>
          <w:tcPr>
            <w:tcW w:w="1276"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56%</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1,041</w:t>
            </w:r>
          </w:p>
        </w:tc>
        <w:tc>
          <w:tcPr>
            <w:tcW w:w="1120"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111</w:t>
            </w:r>
          </w:p>
        </w:tc>
        <w:tc>
          <w:tcPr>
            <w:tcW w:w="1249"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32.9%</w:t>
            </w:r>
          </w:p>
        </w:tc>
        <w:tc>
          <w:tcPr>
            <w:tcW w:w="1275"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3.5%</w:t>
            </w:r>
          </w:p>
        </w:tc>
      </w:tr>
      <w:tr w:rsidR="0079292F" w:rsidRPr="0079292F" w:rsidTr="008174B8">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80CBF" w:rsidRPr="0079292F" w:rsidRDefault="00780CBF" w:rsidP="008174B8">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111</w:t>
            </w:r>
            <w:r w:rsidRPr="0079292F">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5,393</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2,867</w:t>
            </w:r>
          </w:p>
        </w:tc>
        <w:tc>
          <w:tcPr>
            <w:tcW w:w="1276"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53%</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565</w:t>
            </w:r>
          </w:p>
        </w:tc>
        <w:tc>
          <w:tcPr>
            <w:tcW w:w="1120"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52</w:t>
            </w:r>
          </w:p>
        </w:tc>
        <w:tc>
          <w:tcPr>
            <w:tcW w:w="1249"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19.7%</w:t>
            </w:r>
          </w:p>
        </w:tc>
        <w:tc>
          <w:tcPr>
            <w:tcW w:w="1275"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1.8%</w:t>
            </w:r>
          </w:p>
        </w:tc>
      </w:tr>
      <w:tr w:rsidR="0079292F" w:rsidRPr="0079292F" w:rsidTr="008174B8">
        <w:trPr>
          <w:trHeight w:val="324"/>
          <w:jc w:val="center"/>
        </w:trPr>
        <w:tc>
          <w:tcPr>
            <w:tcW w:w="940" w:type="dxa"/>
            <w:vMerge w:val="restart"/>
            <w:tcBorders>
              <w:top w:val="single" w:sz="4" w:space="0" w:color="auto"/>
              <w:left w:val="single" w:sz="4" w:space="0" w:color="auto"/>
              <w:bottom w:val="single" w:sz="4" w:space="0" w:color="auto"/>
              <w:right w:val="single" w:sz="4" w:space="0" w:color="auto"/>
            </w:tcBorders>
            <w:vAlign w:val="center"/>
            <w:hideMark/>
          </w:tcPr>
          <w:p w:rsidR="00780CBF" w:rsidRPr="0079292F" w:rsidRDefault="00780CBF" w:rsidP="008174B8">
            <w:pPr>
              <w:jc w:val="left"/>
              <w:rPr>
                <w:rFonts w:ascii="Times New Roman"/>
                <w:kern w:val="0"/>
                <w:sz w:val="24"/>
                <w:szCs w:val="24"/>
              </w:rPr>
            </w:pPr>
            <w:r w:rsidRPr="0079292F">
              <w:rPr>
                <w:rFonts w:ascii="Times New Roman"/>
                <w:kern w:val="0"/>
                <w:sz w:val="24"/>
                <w:szCs w:val="24"/>
              </w:rPr>
              <w:t>高雄市</w:t>
            </w:r>
          </w:p>
        </w:tc>
        <w:tc>
          <w:tcPr>
            <w:tcW w:w="940" w:type="dxa"/>
            <w:tcBorders>
              <w:top w:val="single" w:sz="4" w:space="0" w:color="auto"/>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109</w:t>
            </w:r>
            <w:r w:rsidRPr="0079292F">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5,529</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3,015</w:t>
            </w:r>
          </w:p>
        </w:tc>
        <w:tc>
          <w:tcPr>
            <w:tcW w:w="1276"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55%</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384</w:t>
            </w:r>
          </w:p>
        </w:tc>
        <w:tc>
          <w:tcPr>
            <w:tcW w:w="1120"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24</w:t>
            </w:r>
          </w:p>
        </w:tc>
        <w:tc>
          <w:tcPr>
            <w:tcW w:w="1249"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12.7%</w:t>
            </w:r>
          </w:p>
        </w:tc>
        <w:tc>
          <w:tcPr>
            <w:tcW w:w="1275"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0.8%</w:t>
            </w:r>
          </w:p>
        </w:tc>
      </w:tr>
      <w:tr w:rsidR="0079292F" w:rsidRPr="0079292F" w:rsidTr="008174B8">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80CBF" w:rsidRPr="0079292F" w:rsidRDefault="00780CBF" w:rsidP="008174B8">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110</w:t>
            </w:r>
            <w:r w:rsidRPr="0079292F">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6,025</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3,737</w:t>
            </w:r>
          </w:p>
        </w:tc>
        <w:tc>
          <w:tcPr>
            <w:tcW w:w="1276"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62%</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390</w:t>
            </w:r>
          </w:p>
        </w:tc>
        <w:tc>
          <w:tcPr>
            <w:tcW w:w="1120"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24</w:t>
            </w:r>
          </w:p>
        </w:tc>
        <w:tc>
          <w:tcPr>
            <w:tcW w:w="1249"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10.4%</w:t>
            </w:r>
          </w:p>
        </w:tc>
        <w:tc>
          <w:tcPr>
            <w:tcW w:w="1275"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0.6%</w:t>
            </w:r>
          </w:p>
        </w:tc>
      </w:tr>
      <w:tr w:rsidR="0079292F" w:rsidRPr="0079292F" w:rsidTr="008174B8">
        <w:trPr>
          <w:trHeight w:val="324"/>
          <w:jc w:val="center"/>
        </w:trPr>
        <w:tc>
          <w:tcPr>
            <w:tcW w:w="940" w:type="dxa"/>
            <w:vMerge/>
            <w:tcBorders>
              <w:top w:val="nil"/>
              <w:left w:val="single" w:sz="4" w:space="0" w:color="auto"/>
              <w:bottom w:val="single" w:sz="4" w:space="0" w:color="auto"/>
              <w:right w:val="single" w:sz="4" w:space="0" w:color="auto"/>
            </w:tcBorders>
            <w:vAlign w:val="center"/>
            <w:hideMark/>
          </w:tcPr>
          <w:p w:rsidR="00780CBF" w:rsidRPr="0079292F" w:rsidRDefault="00780CBF" w:rsidP="008174B8">
            <w:pPr>
              <w:widowControl/>
              <w:overflowPunct/>
              <w:autoSpaceDE/>
              <w:autoSpaceDN/>
              <w:jc w:val="left"/>
              <w:rPr>
                <w:rFonts w:ascii="Times New Roman"/>
                <w:kern w:val="0"/>
                <w:sz w:val="24"/>
                <w:szCs w:val="24"/>
              </w:rPr>
            </w:pPr>
          </w:p>
        </w:tc>
        <w:tc>
          <w:tcPr>
            <w:tcW w:w="940" w:type="dxa"/>
            <w:tcBorders>
              <w:top w:val="nil"/>
              <w:left w:val="nil"/>
              <w:bottom w:val="single" w:sz="4" w:space="0" w:color="auto"/>
              <w:right w:val="single" w:sz="4" w:space="0" w:color="auto"/>
            </w:tcBorders>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111</w:t>
            </w:r>
            <w:r w:rsidRPr="0079292F">
              <w:rPr>
                <w:rFonts w:ascii="Times New Roman"/>
                <w:kern w:val="0"/>
                <w:sz w:val="24"/>
                <w:szCs w:val="24"/>
              </w:rPr>
              <w:t>年</w:t>
            </w:r>
          </w:p>
        </w:tc>
        <w:tc>
          <w:tcPr>
            <w:tcW w:w="12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6,351</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2,661</w:t>
            </w:r>
          </w:p>
        </w:tc>
        <w:tc>
          <w:tcPr>
            <w:tcW w:w="1276"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42%</w:t>
            </w:r>
          </w:p>
        </w:tc>
        <w:tc>
          <w:tcPr>
            <w:tcW w:w="1134"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306</w:t>
            </w:r>
          </w:p>
        </w:tc>
        <w:tc>
          <w:tcPr>
            <w:tcW w:w="1120"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25</w:t>
            </w:r>
          </w:p>
        </w:tc>
        <w:tc>
          <w:tcPr>
            <w:tcW w:w="1249"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right"/>
              <w:rPr>
                <w:rFonts w:ascii="Times New Roman"/>
                <w:kern w:val="0"/>
                <w:sz w:val="24"/>
                <w:szCs w:val="24"/>
              </w:rPr>
            </w:pPr>
            <w:r w:rsidRPr="0079292F">
              <w:rPr>
                <w:rFonts w:ascii="Times New Roman"/>
                <w:kern w:val="0"/>
                <w:sz w:val="24"/>
                <w:szCs w:val="24"/>
              </w:rPr>
              <w:t>11.5%</w:t>
            </w:r>
          </w:p>
        </w:tc>
        <w:tc>
          <w:tcPr>
            <w:tcW w:w="1275" w:type="dxa"/>
            <w:tcBorders>
              <w:top w:val="nil"/>
              <w:left w:val="nil"/>
              <w:bottom w:val="single" w:sz="4" w:space="0" w:color="auto"/>
              <w:right w:val="single" w:sz="4" w:space="0" w:color="auto"/>
            </w:tcBorders>
            <w:shd w:val="clear" w:color="auto" w:fill="auto"/>
            <w:noWrap/>
            <w:vAlign w:val="center"/>
          </w:tcPr>
          <w:p w:rsidR="00780CBF" w:rsidRPr="0079292F" w:rsidRDefault="00780CBF" w:rsidP="008174B8">
            <w:pPr>
              <w:widowControl/>
              <w:overflowPunct/>
              <w:autoSpaceDE/>
              <w:autoSpaceDN/>
              <w:jc w:val="center"/>
              <w:rPr>
                <w:rFonts w:ascii="Times New Roman"/>
                <w:kern w:val="0"/>
                <w:sz w:val="24"/>
                <w:szCs w:val="24"/>
              </w:rPr>
            </w:pPr>
            <w:r w:rsidRPr="0079292F">
              <w:rPr>
                <w:rFonts w:ascii="Times New Roman"/>
                <w:kern w:val="0"/>
                <w:sz w:val="24"/>
                <w:szCs w:val="24"/>
              </w:rPr>
              <w:t>0.9%</w:t>
            </w:r>
          </w:p>
        </w:tc>
      </w:tr>
    </w:tbl>
    <w:p w:rsidR="00780CBF" w:rsidRPr="0079292F" w:rsidRDefault="00780CBF" w:rsidP="00780CBF">
      <w:pPr>
        <w:widowControl/>
        <w:overflowPunct/>
        <w:autoSpaceDE/>
        <w:autoSpaceDN/>
        <w:jc w:val="left"/>
        <w:rPr>
          <w:rFonts w:ascii="Times New Roman"/>
          <w:sz w:val="24"/>
          <w:szCs w:val="24"/>
        </w:rPr>
      </w:pPr>
      <w:r w:rsidRPr="0079292F">
        <w:rPr>
          <w:rFonts w:ascii="Times New Roman"/>
          <w:sz w:val="24"/>
          <w:szCs w:val="24"/>
        </w:rPr>
        <w:t>資料來源：消防署，統計至</w:t>
      </w:r>
      <w:r w:rsidRPr="0079292F">
        <w:rPr>
          <w:rFonts w:ascii="Times New Roman"/>
          <w:sz w:val="24"/>
          <w:szCs w:val="24"/>
        </w:rPr>
        <w:t>111</w:t>
      </w:r>
      <w:r w:rsidRPr="0079292F">
        <w:rPr>
          <w:rFonts w:ascii="Times New Roman"/>
          <w:sz w:val="24"/>
          <w:szCs w:val="24"/>
        </w:rPr>
        <w:t>年</w:t>
      </w:r>
      <w:r w:rsidRPr="0079292F">
        <w:rPr>
          <w:rFonts w:ascii="Times New Roman"/>
          <w:sz w:val="24"/>
          <w:szCs w:val="24"/>
        </w:rPr>
        <w:t>10</w:t>
      </w:r>
      <w:r w:rsidRPr="0079292F">
        <w:rPr>
          <w:rFonts w:ascii="Times New Roman"/>
          <w:sz w:val="24"/>
          <w:szCs w:val="24"/>
        </w:rPr>
        <w:t>月底</w:t>
      </w:r>
      <w:r w:rsidRPr="0079292F">
        <w:rPr>
          <w:rFonts w:ascii="Times New Roman" w:hint="eastAsia"/>
          <w:sz w:val="24"/>
          <w:szCs w:val="24"/>
        </w:rPr>
        <w:t>(</w:t>
      </w:r>
      <w:r w:rsidRPr="0079292F">
        <w:rPr>
          <w:rFonts w:ascii="Times New Roman" w:hint="eastAsia"/>
          <w:sz w:val="24"/>
          <w:szCs w:val="24"/>
        </w:rPr>
        <w:t>僅列六都資料</w:t>
      </w:r>
      <w:r w:rsidRPr="0079292F">
        <w:rPr>
          <w:rFonts w:ascii="Times New Roman" w:hint="eastAsia"/>
          <w:sz w:val="24"/>
          <w:szCs w:val="24"/>
        </w:rPr>
        <w:t>)</w:t>
      </w:r>
      <w:r w:rsidRPr="0079292F">
        <w:rPr>
          <w:rFonts w:ascii="Times New Roman"/>
          <w:sz w:val="24"/>
          <w:szCs w:val="24"/>
        </w:rPr>
        <w:t>。</w:t>
      </w:r>
    </w:p>
    <w:p w:rsidR="00780CBF" w:rsidRPr="0079292F" w:rsidRDefault="00780CBF" w:rsidP="00780CBF">
      <w:pPr>
        <w:pStyle w:val="3"/>
        <w:numPr>
          <w:ilvl w:val="0"/>
          <w:numId w:val="0"/>
        </w:numPr>
        <w:ind w:left="1361"/>
      </w:pPr>
    </w:p>
    <w:p w:rsidR="00780CBF" w:rsidRPr="0079292F" w:rsidRDefault="00780CBF" w:rsidP="00780CBF">
      <w:pPr>
        <w:pStyle w:val="2"/>
        <w:rPr>
          <w:b w:val="0"/>
        </w:rPr>
      </w:pPr>
      <w:r w:rsidRPr="0079292F">
        <w:rPr>
          <w:rFonts w:hint="eastAsia"/>
          <w:b w:val="0"/>
        </w:rPr>
        <w:t>桃園市政府雖就工廠類予以列管、檢查及裁處，惟該市工廠及倉儲火災頻仍，且其次數及災</w:t>
      </w:r>
      <w:proofErr w:type="gramStart"/>
      <w:r w:rsidRPr="0079292F">
        <w:rPr>
          <w:rFonts w:hint="eastAsia"/>
          <w:b w:val="0"/>
        </w:rPr>
        <w:t>損均為全國</w:t>
      </w:r>
      <w:proofErr w:type="gramEnd"/>
      <w:r w:rsidRPr="0079292F">
        <w:rPr>
          <w:rFonts w:hint="eastAsia"/>
          <w:b w:val="0"/>
        </w:rPr>
        <w:t>之最，如下所示：</w:t>
      </w:r>
    </w:p>
    <w:p w:rsidR="00780CBF" w:rsidRPr="0079292F" w:rsidRDefault="00780CBF" w:rsidP="00780CBF">
      <w:pPr>
        <w:pStyle w:val="3"/>
      </w:pPr>
      <w:r w:rsidRPr="0079292F">
        <w:t>桃園市政府查復，依消防署全國火災統計分析108、109年及</w:t>
      </w:r>
      <w:proofErr w:type="gramStart"/>
      <w:r w:rsidRPr="0079292F">
        <w:t>110</w:t>
      </w:r>
      <w:proofErr w:type="gramEnd"/>
      <w:r w:rsidRPr="0079292F">
        <w:t>年度建築物火災類別，屬工廠建築物火災案件，同期間該市工廠火災案件為94次、107次及81次，占全國工廠火災案件比率分別為16.52﹪、18.90﹪及15.43%，顯示工廠火災發生件數及全國占</w:t>
      </w:r>
      <w:proofErr w:type="gramStart"/>
      <w:r w:rsidRPr="0079292F">
        <w:t>比均有下</w:t>
      </w:r>
      <w:proofErr w:type="gramEnd"/>
      <w:r w:rsidRPr="0079292F">
        <w:t>降之趨勢等云云。惟據消防署統計有關近3年(109年1月至111年8月)國內工廠及倉儲火災件數總計2,279件(工廠1,369件、倉儲910件)、財物損失總計579,507千元(工廠443,986千元、倉儲135,521千元)。火災發生件次超過200件(含)、財物損失超過32,000千元(含)之縣市如下，</w:t>
      </w:r>
      <w:proofErr w:type="gramStart"/>
      <w:r w:rsidRPr="0079292F">
        <w:t>均以桃園市</w:t>
      </w:r>
      <w:proofErr w:type="gramEnd"/>
      <w:r w:rsidRPr="0079292F">
        <w:t>為364件(占全國16%)、財物損失175,446千元(占全國30%)，</w:t>
      </w:r>
      <w:proofErr w:type="gramStart"/>
      <w:r w:rsidRPr="0079292F">
        <w:t>均為全</w:t>
      </w:r>
      <w:proofErr w:type="gramEnd"/>
      <w:r w:rsidRPr="0079292F">
        <w:t>國最高。</w:t>
      </w:r>
    </w:p>
    <w:p w:rsidR="00780CBF" w:rsidRPr="0079292F" w:rsidRDefault="00780CBF" w:rsidP="00780CBF">
      <w:pPr>
        <w:pStyle w:val="4"/>
      </w:pPr>
      <w:r w:rsidRPr="0079292F">
        <w:t>火災發生件數：桃園市364件、新北市353件、高雄市</w:t>
      </w:r>
      <w:bookmarkStart w:id="43" w:name="_GoBack"/>
      <w:bookmarkEnd w:id="43"/>
      <w:r w:rsidRPr="0079292F">
        <w:t>237件、臺中市224件、臺南市208件、彰化縣200件。</w:t>
      </w:r>
    </w:p>
    <w:p w:rsidR="00780CBF" w:rsidRPr="0079292F" w:rsidRDefault="00780CBF" w:rsidP="00780CBF">
      <w:pPr>
        <w:pStyle w:val="4"/>
      </w:pPr>
      <w:r w:rsidRPr="0079292F">
        <w:t>財物損失：桃園市175,446千元、嘉義縣58,183千元、</w:t>
      </w:r>
      <w:proofErr w:type="gramStart"/>
      <w:r w:rsidRPr="0079292F">
        <w:t>臺</w:t>
      </w:r>
      <w:proofErr w:type="gramEnd"/>
      <w:r w:rsidRPr="0079292F">
        <w:t>中市43,265千元、臺南市41,430千元、新竹縣40,811千元、雲林縣35,800千元、新北市</w:t>
      </w:r>
      <w:r w:rsidRPr="0079292F">
        <w:lastRenderedPageBreak/>
        <w:t>32,860千元。</w:t>
      </w:r>
    </w:p>
    <w:p w:rsidR="00780CBF" w:rsidRPr="0079292F" w:rsidRDefault="00780CBF" w:rsidP="00780CBF">
      <w:pPr>
        <w:pStyle w:val="3"/>
      </w:pPr>
      <w:r w:rsidRPr="0079292F">
        <w:t>再查消防署108、109、110年消防統計年報，以起火建築物類別或火災時用途區分下表</w:t>
      </w:r>
      <w:r w:rsidRPr="0079292F">
        <w:rPr>
          <w:lang w:eastAsia="zh-HK"/>
        </w:rPr>
        <w:t>，近</w:t>
      </w:r>
      <w:r w:rsidRPr="0079292F">
        <w:t>3年</w:t>
      </w:r>
      <w:r w:rsidRPr="0079292F">
        <w:rPr>
          <w:lang w:eastAsia="zh-HK"/>
        </w:rPr>
        <w:t>桃園市工廠及倉庫之起火比率</w:t>
      </w:r>
      <w:r w:rsidRPr="0079292F">
        <w:t>均達</w:t>
      </w:r>
      <w:proofErr w:type="gramStart"/>
      <w:r w:rsidRPr="0079292F">
        <w:t>2成</w:t>
      </w:r>
      <w:proofErr w:type="gramEnd"/>
      <w:r w:rsidRPr="0079292F">
        <w:t>以上</w:t>
      </w:r>
      <w:r w:rsidRPr="0079292F">
        <w:rPr>
          <w:lang w:eastAsia="zh-HK"/>
        </w:rPr>
        <w:t>，且遠高於全國或新北市之</w:t>
      </w:r>
      <w:r w:rsidRPr="0079292F">
        <w:t>平均值(13%)，可證桃園市工廠及倉庫火災事件頻仍。</w:t>
      </w:r>
    </w:p>
    <w:p w:rsidR="00780CBF" w:rsidRPr="0079292F" w:rsidRDefault="00780CBF" w:rsidP="00780CBF">
      <w:pPr>
        <w:pStyle w:val="a3"/>
        <w:rPr>
          <w:rFonts w:ascii="Times New Roman" w:hAnsi="Times New Roman"/>
          <w:w w:val="97"/>
        </w:rPr>
      </w:pPr>
      <w:r w:rsidRPr="0079292F">
        <w:rPr>
          <w:rFonts w:ascii="Times New Roman" w:hAnsi="Times New Roman" w:hint="eastAsia"/>
          <w:w w:val="97"/>
        </w:rPr>
        <w:t>桃園市近</w:t>
      </w:r>
      <w:proofErr w:type="gramStart"/>
      <w:r w:rsidRPr="0079292F">
        <w:rPr>
          <w:rFonts w:ascii="Times New Roman" w:hAnsi="Times New Roman" w:hint="eastAsia"/>
          <w:w w:val="97"/>
        </w:rPr>
        <w:t>3</w:t>
      </w:r>
      <w:proofErr w:type="gramEnd"/>
      <w:r w:rsidRPr="0079292F">
        <w:rPr>
          <w:rFonts w:ascii="Times New Roman" w:hAnsi="Times New Roman" w:hint="eastAsia"/>
          <w:w w:val="97"/>
        </w:rPr>
        <w:t>年度起火建築物統計件數及比較</w:t>
      </w:r>
      <w:r w:rsidRPr="0079292F">
        <w:rPr>
          <w:rFonts w:ascii="Times New Roman" w:hAnsi="Times New Roman" w:hint="eastAsia"/>
          <w:w w:val="97"/>
        </w:rPr>
        <w:t>(</w:t>
      </w:r>
      <w:r w:rsidRPr="0079292F">
        <w:rPr>
          <w:rFonts w:ascii="Times New Roman" w:hAnsi="Times New Roman" w:hint="eastAsia"/>
          <w:w w:val="97"/>
        </w:rPr>
        <w:t>全國及新北市</w:t>
      </w:r>
      <w:r w:rsidRPr="0079292F">
        <w:rPr>
          <w:rFonts w:ascii="Times New Roman" w:hAnsi="Times New Roman" w:hint="eastAsia"/>
          <w:w w:val="97"/>
        </w:rPr>
        <w:t>)</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960"/>
        <w:gridCol w:w="736"/>
        <w:gridCol w:w="960"/>
        <w:gridCol w:w="883"/>
        <w:gridCol w:w="992"/>
        <w:gridCol w:w="709"/>
        <w:gridCol w:w="992"/>
        <w:gridCol w:w="1276"/>
        <w:gridCol w:w="709"/>
        <w:gridCol w:w="850"/>
        <w:gridCol w:w="993"/>
      </w:tblGrid>
      <w:tr w:rsidR="0079292F" w:rsidRPr="0079292F" w:rsidTr="008174B8">
        <w:trPr>
          <w:trHeight w:val="324"/>
          <w:tblHeader/>
          <w:jc w:val="center"/>
        </w:trPr>
        <w:tc>
          <w:tcPr>
            <w:tcW w:w="960" w:type="dxa"/>
            <w:vMerge w:val="restart"/>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8"/>
                <w:szCs w:val="28"/>
              </w:rPr>
            </w:pPr>
            <w:r w:rsidRPr="0079292F">
              <w:rPr>
                <w:rFonts w:ascii="Times New Roman" w:hint="eastAsia"/>
                <w:kern w:val="0"/>
                <w:sz w:val="28"/>
                <w:szCs w:val="28"/>
              </w:rPr>
              <w:t>區域別</w:t>
            </w:r>
          </w:p>
        </w:tc>
        <w:tc>
          <w:tcPr>
            <w:tcW w:w="736" w:type="dxa"/>
            <w:vMerge w:val="restart"/>
            <w:shd w:val="clear" w:color="auto" w:fill="auto"/>
            <w:noWrap/>
            <w:vAlign w:val="center"/>
            <w:hideMark/>
          </w:tcPr>
          <w:p w:rsidR="00780CBF" w:rsidRPr="0079292F" w:rsidRDefault="00780CBF" w:rsidP="008174B8">
            <w:pPr>
              <w:jc w:val="center"/>
              <w:rPr>
                <w:rFonts w:ascii="Times New Roman"/>
                <w:kern w:val="0"/>
                <w:sz w:val="28"/>
                <w:szCs w:val="28"/>
              </w:rPr>
            </w:pPr>
            <w:r w:rsidRPr="0079292F">
              <w:rPr>
                <w:rFonts w:ascii="Times New Roman"/>
                <w:kern w:val="0"/>
                <w:sz w:val="28"/>
                <w:szCs w:val="28"/>
              </w:rPr>
              <w:t>年度</w:t>
            </w:r>
          </w:p>
        </w:tc>
        <w:tc>
          <w:tcPr>
            <w:tcW w:w="960" w:type="dxa"/>
            <w:vMerge w:val="restart"/>
            <w:shd w:val="clear" w:color="auto" w:fill="auto"/>
            <w:noWrap/>
            <w:vAlign w:val="center"/>
            <w:hideMark/>
          </w:tcPr>
          <w:p w:rsidR="00780CBF" w:rsidRPr="0079292F" w:rsidRDefault="00780CBF" w:rsidP="008174B8">
            <w:pPr>
              <w:jc w:val="center"/>
              <w:rPr>
                <w:rFonts w:ascii="Times New Roman"/>
                <w:kern w:val="0"/>
                <w:sz w:val="28"/>
                <w:szCs w:val="28"/>
              </w:rPr>
            </w:pPr>
            <w:r w:rsidRPr="0079292F">
              <w:rPr>
                <w:rFonts w:ascii="Times New Roman"/>
                <w:kern w:val="0"/>
                <w:sz w:val="28"/>
                <w:szCs w:val="28"/>
              </w:rPr>
              <w:t>總件數</w:t>
            </w:r>
          </w:p>
        </w:tc>
        <w:tc>
          <w:tcPr>
            <w:tcW w:w="1875" w:type="dxa"/>
            <w:gridSpan w:val="2"/>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8"/>
                <w:szCs w:val="28"/>
              </w:rPr>
            </w:pPr>
            <w:r w:rsidRPr="0079292F">
              <w:rPr>
                <w:rFonts w:ascii="Times New Roman"/>
                <w:kern w:val="0"/>
                <w:sz w:val="28"/>
                <w:szCs w:val="28"/>
              </w:rPr>
              <w:t>建築物</w:t>
            </w:r>
            <w:r w:rsidRPr="0079292F">
              <w:rPr>
                <w:rFonts w:ascii="Times New Roman" w:hint="eastAsia"/>
                <w:kern w:val="0"/>
                <w:sz w:val="28"/>
                <w:szCs w:val="28"/>
              </w:rPr>
              <w:t>類別</w:t>
            </w:r>
          </w:p>
        </w:tc>
        <w:tc>
          <w:tcPr>
            <w:tcW w:w="709" w:type="dxa"/>
            <w:vMerge w:val="restart"/>
            <w:shd w:val="clear" w:color="auto" w:fill="auto"/>
            <w:noWrap/>
            <w:vAlign w:val="center"/>
            <w:hideMark/>
          </w:tcPr>
          <w:p w:rsidR="00780CBF" w:rsidRPr="0079292F" w:rsidRDefault="00780CBF" w:rsidP="008174B8">
            <w:pPr>
              <w:jc w:val="center"/>
              <w:rPr>
                <w:rFonts w:ascii="Times New Roman"/>
                <w:kern w:val="0"/>
                <w:sz w:val="28"/>
                <w:szCs w:val="28"/>
              </w:rPr>
            </w:pPr>
            <w:r w:rsidRPr="0079292F">
              <w:rPr>
                <w:rFonts w:ascii="Times New Roman"/>
                <w:kern w:val="0"/>
                <w:sz w:val="28"/>
                <w:szCs w:val="28"/>
              </w:rPr>
              <w:t>小計</w:t>
            </w:r>
          </w:p>
        </w:tc>
        <w:tc>
          <w:tcPr>
            <w:tcW w:w="992" w:type="dxa"/>
            <w:vMerge w:val="restart"/>
            <w:shd w:val="clear" w:color="auto" w:fill="auto"/>
            <w:noWrap/>
            <w:vAlign w:val="center"/>
            <w:hideMark/>
          </w:tcPr>
          <w:p w:rsidR="00780CBF" w:rsidRPr="0079292F" w:rsidRDefault="00780CBF" w:rsidP="008174B8">
            <w:pPr>
              <w:jc w:val="center"/>
              <w:rPr>
                <w:rFonts w:ascii="Times New Roman"/>
                <w:kern w:val="0"/>
                <w:sz w:val="28"/>
                <w:szCs w:val="28"/>
              </w:rPr>
            </w:pPr>
            <w:r w:rsidRPr="0079292F">
              <w:rPr>
                <w:rFonts w:ascii="Times New Roman"/>
                <w:kern w:val="0"/>
                <w:sz w:val="28"/>
                <w:szCs w:val="28"/>
              </w:rPr>
              <w:t>比率</w:t>
            </w:r>
          </w:p>
        </w:tc>
        <w:tc>
          <w:tcPr>
            <w:tcW w:w="1985" w:type="dxa"/>
            <w:gridSpan w:val="2"/>
          </w:tcPr>
          <w:p w:rsidR="00780CBF" w:rsidRPr="0079292F" w:rsidRDefault="00780CBF" w:rsidP="008174B8">
            <w:pPr>
              <w:jc w:val="center"/>
              <w:rPr>
                <w:rFonts w:ascii="Times New Roman"/>
                <w:kern w:val="0"/>
                <w:sz w:val="28"/>
                <w:szCs w:val="28"/>
              </w:rPr>
            </w:pPr>
            <w:r w:rsidRPr="0079292F">
              <w:rPr>
                <w:rFonts w:ascii="Times New Roman" w:hint="eastAsia"/>
                <w:kern w:val="0"/>
                <w:sz w:val="28"/>
                <w:szCs w:val="28"/>
              </w:rPr>
              <w:t>火災時用途</w:t>
            </w:r>
          </w:p>
        </w:tc>
        <w:tc>
          <w:tcPr>
            <w:tcW w:w="850" w:type="dxa"/>
            <w:vMerge w:val="restart"/>
            <w:vAlign w:val="center"/>
          </w:tcPr>
          <w:p w:rsidR="00780CBF" w:rsidRPr="0079292F" w:rsidRDefault="00780CBF" w:rsidP="008174B8">
            <w:pPr>
              <w:jc w:val="center"/>
              <w:rPr>
                <w:rFonts w:ascii="Times New Roman"/>
                <w:kern w:val="0"/>
                <w:sz w:val="28"/>
                <w:szCs w:val="28"/>
              </w:rPr>
            </w:pPr>
            <w:r w:rsidRPr="0079292F">
              <w:rPr>
                <w:rFonts w:ascii="Times New Roman"/>
                <w:kern w:val="0"/>
                <w:sz w:val="28"/>
                <w:szCs w:val="28"/>
              </w:rPr>
              <w:t>小計</w:t>
            </w:r>
          </w:p>
        </w:tc>
        <w:tc>
          <w:tcPr>
            <w:tcW w:w="993" w:type="dxa"/>
            <w:vMerge w:val="restart"/>
            <w:vAlign w:val="center"/>
          </w:tcPr>
          <w:p w:rsidR="00780CBF" w:rsidRPr="0079292F" w:rsidRDefault="00780CBF" w:rsidP="008174B8">
            <w:pPr>
              <w:jc w:val="center"/>
              <w:rPr>
                <w:rFonts w:ascii="Times New Roman"/>
                <w:kern w:val="0"/>
                <w:sz w:val="28"/>
                <w:szCs w:val="28"/>
              </w:rPr>
            </w:pPr>
            <w:r w:rsidRPr="0079292F">
              <w:rPr>
                <w:rFonts w:ascii="Times New Roman"/>
                <w:kern w:val="0"/>
                <w:sz w:val="28"/>
                <w:szCs w:val="28"/>
              </w:rPr>
              <w:t>比率</w:t>
            </w:r>
          </w:p>
        </w:tc>
      </w:tr>
      <w:tr w:rsidR="0079292F" w:rsidRPr="0079292F" w:rsidTr="008174B8">
        <w:trPr>
          <w:trHeight w:val="324"/>
          <w:tblHeader/>
          <w:jc w:val="center"/>
        </w:trPr>
        <w:tc>
          <w:tcPr>
            <w:tcW w:w="960" w:type="dxa"/>
            <w:vMerge/>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8"/>
                <w:szCs w:val="28"/>
              </w:rPr>
            </w:pPr>
          </w:p>
        </w:tc>
        <w:tc>
          <w:tcPr>
            <w:tcW w:w="736" w:type="dxa"/>
            <w:vMerge/>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8"/>
                <w:szCs w:val="28"/>
              </w:rPr>
            </w:pPr>
          </w:p>
        </w:tc>
        <w:tc>
          <w:tcPr>
            <w:tcW w:w="960" w:type="dxa"/>
            <w:vMerge/>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8"/>
                <w:szCs w:val="28"/>
              </w:rPr>
            </w:pPr>
          </w:p>
        </w:tc>
        <w:tc>
          <w:tcPr>
            <w:tcW w:w="883" w:type="dxa"/>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8"/>
                <w:szCs w:val="28"/>
              </w:rPr>
            </w:pPr>
            <w:r w:rsidRPr="0079292F">
              <w:rPr>
                <w:rFonts w:ascii="Times New Roman"/>
                <w:kern w:val="0"/>
                <w:sz w:val="28"/>
                <w:szCs w:val="28"/>
              </w:rPr>
              <w:t>工廠</w:t>
            </w:r>
          </w:p>
        </w:tc>
        <w:tc>
          <w:tcPr>
            <w:tcW w:w="992" w:type="dxa"/>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8"/>
                <w:szCs w:val="28"/>
              </w:rPr>
            </w:pPr>
            <w:r w:rsidRPr="0079292F">
              <w:rPr>
                <w:rFonts w:ascii="Times New Roman"/>
                <w:kern w:val="0"/>
                <w:sz w:val="28"/>
                <w:szCs w:val="28"/>
              </w:rPr>
              <w:t>倉庫</w:t>
            </w:r>
          </w:p>
        </w:tc>
        <w:tc>
          <w:tcPr>
            <w:tcW w:w="709" w:type="dxa"/>
            <w:vMerge/>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8"/>
                <w:szCs w:val="28"/>
              </w:rPr>
            </w:pPr>
          </w:p>
        </w:tc>
        <w:tc>
          <w:tcPr>
            <w:tcW w:w="992" w:type="dxa"/>
            <w:vMerge/>
            <w:shd w:val="clear" w:color="auto" w:fill="auto"/>
            <w:noWrap/>
            <w:vAlign w:val="center"/>
            <w:hideMark/>
          </w:tcPr>
          <w:p w:rsidR="00780CBF" w:rsidRPr="0079292F" w:rsidRDefault="00780CBF" w:rsidP="008174B8">
            <w:pPr>
              <w:widowControl/>
              <w:overflowPunct/>
              <w:autoSpaceDE/>
              <w:autoSpaceDN/>
              <w:jc w:val="center"/>
              <w:rPr>
                <w:rFonts w:ascii="Times New Roman"/>
                <w:kern w:val="0"/>
                <w:sz w:val="28"/>
                <w:szCs w:val="28"/>
              </w:rPr>
            </w:pPr>
          </w:p>
        </w:tc>
        <w:tc>
          <w:tcPr>
            <w:tcW w:w="1276" w:type="dxa"/>
          </w:tcPr>
          <w:p w:rsidR="00780CBF" w:rsidRPr="0079292F" w:rsidRDefault="00780CBF" w:rsidP="008174B8">
            <w:pPr>
              <w:widowControl/>
              <w:overflowPunct/>
              <w:autoSpaceDE/>
              <w:autoSpaceDN/>
              <w:jc w:val="center"/>
              <w:rPr>
                <w:rFonts w:ascii="Times New Roman"/>
                <w:kern w:val="0"/>
                <w:sz w:val="28"/>
                <w:szCs w:val="28"/>
              </w:rPr>
            </w:pPr>
            <w:r w:rsidRPr="0079292F">
              <w:rPr>
                <w:rFonts w:ascii="Times New Roman" w:hint="eastAsia"/>
                <w:kern w:val="0"/>
                <w:sz w:val="28"/>
                <w:szCs w:val="28"/>
              </w:rPr>
              <w:t>作業場所</w:t>
            </w:r>
          </w:p>
        </w:tc>
        <w:tc>
          <w:tcPr>
            <w:tcW w:w="709" w:type="dxa"/>
          </w:tcPr>
          <w:p w:rsidR="00780CBF" w:rsidRPr="0079292F" w:rsidRDefault="00780CBF" w:rsidP="008174B8">
            <w:pPr>
              <w:widowControl/>
              <w:overflowPunct/>
              <w:autoSpaceDE/>
              <w:autoSpaceDN/>
              <w:jc w:val="center"/>
              <w:rPr>
                <w:rFonts w:ascii="Times New Roman"/>
                <w:kern w:val="0"/>
                <w:sz w:val="28"/>
                <w:szCs w:val="28"/>
              </w:rPr>
            </w:pPr>
            <w:r w:rsidRPr="0079292F">
              <w:rPr>
                <w:rFonts w:ascii="Times New Roman" w:hint="eastAsia"/>
                <w:kern w:val="0"/>
                <w:sz w:val="28"/>
                <w:szCs w:val="28"/>
              </w:rPr>
              <w:t>倉庫</w:t>
            </w:r>
          </w:p>
        </w:tc>
        <w:tc>
          <w:tcPr>
            <w:tcW w:w="850" w:type="dxa"/>
            <w:vMerge/>
          </w:tcPr>
          <w:p w:rsidR="00780CBF" w:rsidRPr="0079292F" w:rsidRDefault="00780CBF" w:rsidP="008174B8">
            <w:pPr>
              <w:widowControl/>
              <w:overflowPunct/>
              <w:autoSpaceDE/>
              <w:autoSpaceDN/>
              <w:jc w:val="center"/>
              <w:rPr>
                <w:rFonts w:ascii="Times New Roman"/>
                <w:kern w:val="0"/>
                <w:sz w:val="28"/>
                <w:szCs w:val="28"/>
              </w:rPr>
            </w:pPr>
          </w:p>
        </w:tc>
        <w:tc>
          <w:tcPr>
            <w:tcW w:w="993" w:type="dxa"/>
            <w:vMerge/>
          </w:tcPr>
          <w:p w:rsidR="00780CBF" w:rsidRPr="0079292F" w:rsidRDefault="00780CBF" w:rsidP="008174B8">
            <w:pPr>
              <w:widowControl/>
              <w:overflowPunct/>
              <w:autoSpaceDE/>
              <w:autoSpaceDN/>
              <w:jc w:val="center"/>
              <w:rPr>
                <w:rFonts w:ascii="Times New Roman"/>
                <w:kern w:val="0"/>
                <w:sz w:val="28"/>
                <w:szCs w:val="28"/>
              </w:rPr>
            </w:pPr>
          </w:p>
        </w:tc>
      </w:tr>
      <w:tr w:rsidR="0079292F" w:rsidRPr="0079292F" w:rsidTr="008174B8">
        <w:trPr>
          <w:trHeight w:val="324"/>
          <w:jc w:val="center"/>
        </w:trPr>
        <w:tc>
          <w:tcPr>
            <w:tcW w:w="960" w:type="dxa"/>
            <w:vMerge w:val="restart"/>
            <w:shd w:val="clear" w:color="auto" w:fill="auto"/>
            <w:noWrap/>
            <w:vAlign w:val="center"/>
            <w:hideMark/>
          </w:tcPr>
          <w:p w:rsidR="00780CBF" w:rsidRPr="0079292F" w:rsidRDefault="00780CBF" w:rsidP="008174B8">
            <w:pPr>
              <w:widowControl/>
              <w:overflowPunct/>
              <w:autoSpaceDE/>
              <w:autoSpaceDN/>
              <w:jc w:val="left"/>
              <w:rPr>
                <w:rFonts w:ascii="Times New Roman"/>
                <w:kern w:val="0"/>
                <w:sz w:val="28"/>
                <w:szCs w:val="28"/>
              </w:rPr>
            </w:pPr>
            <w:r w:rsidRPr="0079292F">
              <w:rPr>
                <w:rFonts w:ascii="Times New Roman"/>
                <w:kern w:val="0"/>
                <w:sz w:val="28"/>
                <w:szCs w:val="28"/>
              </w:rPr>
              <w:t>桃園市</w:t>
            </w:r>
          </w:p>
        </w:tc>
        <w:tc>
          <w:tcPr>
            <w:tcW w:w="736"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110</w:t>
            </w:r>
          </w:p>
        </w:tc>
        <w:tc>
          <w:tcPr>
            <w:tcW w:w="960"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535</w:t>
            </w:r>
          </w:p>
        </w:tc>
        <w:tc>
          <w:tcPr>
            <w:tcW w:w="883"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81</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37</w:t>
            </w:r>
          </w:p>
        </w:tc>
        <w:tc>
          <w:tcPr>
            <w:tcW w:w="709"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118</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22.1%</w:t>
            </w:r>
          </w:p>
        </w:tc>
        <w:tc>
          <w:tcPr>
            <w:tcW w:w="1276"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75</w:t>
            </w:r>
          </w:p>
        </w:tc>
        <w:tc>
          <w:tcPr>
            <w:tcW w:w="709" w:type="dxa"/>
            <w:vAlign w:val="center"/>
          </w:tcPr>
          <w:p w:rsidR="00780CBF" w:rsidRPr="0079292F" w:rsidRDefault="00780CBF" w:rsidP="008174B8">
            <w:pPr>
              <w:jc w:val="right"/>
              <w:rPr>
                <w:rFonts w:ascii="Times New Roman"/>
                <w:kern w:val="0"/>
                <w:sz w:val="28"/>
                <w:szCs w:val="28"/>
              </w:rPr>
            </w:pPr>
            <w:r w:rsidRPr="0079292F">
              <w:rPr>
                <w:rFonts w:ascii="Times New Roman" w:hint="eastAsia"/>
                <w:kern w:val="0"/>
                <w:sz w:val="28"/>
                <w:szCs w:val="28"/>
              </w:rPr>
              <w:t>39</w:t>
            </w:r>
          </w:p>
        </w:tc>
        <w:tc>
          <w:tcPr>
            <w:tcW w:w="850" w:type="dxa"/>
            <w:vAlign w:val="center"/>
          </w:tcPr>
          <w:p w:rsidR="00780CBF" w:rsidRPr="0079292F" w:rsidRDefault="00780CBF" w:rsidP="008174B8">
            <w:pPr>
              <w:jc w:val="right"/>
              <w:rPr>
                <w:rFonts w:ascii="Times New Roman"/>
                <w:kern w:val="0"/>
                <w:sz w:val="28"/>
                <w:szCs w:val="28"/>
              </w:rPr>
            </w:pPr>
            <w:r w:rsidRPr="0079292F">
              <w:rPr>
                <w:rFonts w:ascii="Times New Roman" w:hint="eastAsia"/>
                <w:kern w:val="0"/>
                <w:sz w:val="28"/>
                <w:szCs w:val="28"/>
              </w:rPr>
              <w:t>114</w:t>
            </w:r>
          </w:p>
        </w:tc>
        <w:tc>
          <w:tcPr>
            <w:tcW w:w="993" w:type="dxa"/>
            <w:vAlign w:val="center"/>
          </w:tcPr>
          <w:p w:rsidR="00780CBF" w:rsidRPr="0079292F" w:rsidRDefault="00780CBF" w:rsidP="008174B8">
            <w:pPr>
              <w:jc w:val="right"/>
              <w:rPr>
                <w:rFonts w:ascii="Times New Roman"/>
                <w:kern w:val="0"/>
                <w:sz w:val="28"/>
                <w:szCs w:val="28"/>
              </w:rPr>
            </w:pPr>
            <w:r w:rsidRPr="0079292F">
              <w:rPr>
                <w:rFonts w:ascii="Times New Roman" w:hint="eastAsia"/>
                <w:kern w:val="0"/>
                <w:sz w:val="28"/>
                <w:szCs w:val="28"/>
              </w:rPr>
              <w:t>21.3%</w:t>
            </w:r>
          </w:p>
        </w:tc>
      </w:tr>
      <w:tr w:rsidR="0079292F" w:rsidRPr="0079292F" w:rsidTr="008174B8">
        <w:trPr>
          <w:trHeight w:val="324"/>
          <w:jc w:val="center"/>
        </w:trPr>
        <w:tc>
          <w:tcPr>
            <w:tcW w:w="960" w:type="dxa"/>
            <w:vMerge/>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p>
        </w:tc>
        <w:tc>
          <w:tcPr>
            <w:tcW w:w="736"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109</w:t>
            </w:r>
          </w:p>
        </w:tc>
        <w:tc>
          <w:tcPr>
            <w:tcW w:w="960"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652</w:t>
            </w:r>
          </w:p>
        </w:tc>
        <w:tc>
          <w:tcPr>
            <w:tcW w:w="883"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107</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59</w:t>
            </w:r>
          </w:p>
        </w:tc>
        <w:tc>
          <w:tcPr>
            <w:tcW w:w="709"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166</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25.5%</w:t>
            </w:r>
          </w:p>
        </w:tc>
        <w:tc>
          <w:tcPr>
            <w:tcW w:w="1276"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99</w:t>
            </w:r>
          </w:p>
        </w:tc>
        <w:tc>
          <w:tcPr>
            <w:tcW w:w="709"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51</w:t>
            </w:r>
          </w:p>
        </w:tc>
        <w:tc>
          <w:tcPr>
            <w:tcW w:w="850"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150</w:t>
            </w:r>
          </w:p>
        </w:tc>
        <w:tc>
          <w:tcPr>
            <w:tcW w:w="993"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23.0%</w:t>
            </w:r>
          </w:p>
        </w:tc>
      </w:tr>
      <w:tr w:rsidR="0079292F" w:rsidRPr="0079292F" w:rsidTr="008174B8">
        <w:trPr>
          <w:trHeight w:val="324"/>
          <w:jc w:val="center"/>
        </w:trPr>
        <w:tc>
          <w:tcPr>
            <w:tcW w:w="960" w:type="dxa"/>
            <w:vMerge/>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p>
        </w:tc>
        <w:tc>
          <w:tcPr>
            <w:tcW w:w="736"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108</w:t>
            </w:r>
          </w:p>
        </w:tc>
        <w:tc>
          <w:tcPr>
            <w:tcW w:w="960"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641</w:t>
            </w:r>
          </w:p>
        </w:tc>
        <w:tc>
          <w:tcPr>
            <w:tcW w:w="883"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94</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46</w:t>
            </w:r>
          </w:p>
        </w:tc>
        <w:tc>
          <w:tcPr>
            <w:tcW w:w="709"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140</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21.8%</w:t>
            </w:r>
          </w:p>
        </w:tc>
        <w:tc>
          <w:tcPr>
            <w:tcW w:w="1276"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85</w:t>
            </w:r>
          </w:p>
        </w:tc>
        <w:tc>
          <w:tcPr>
            <w:tcW w:w="709"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50</w:t>
            </w:r>
          </w:p>
        </w:tc>
        <w:tc>
          <w:tcPr>
            <w:tcW w:w="850"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135</w:t>
            </w:r>
          </w:p>
        </w:tc>
        <w:tc>
          <w:tcPr>
            <w:tcW w:w="993"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21.1%</w:t>
            </w:r>
          </w:p>
        </w:tc>
      </w:tr>
      <w:tr w:rsidR="0079292F" w:rsidRPr="0079292F" w:rsidTr="008174B8">
        <w:trPr>
          <w:trHeight w:val="324"/>
          <w:jc w:val="center"/>
        </w:trPr>
        <w:tc>
          <w:tcPr>
            <w:tcW w:w="960" w:type="dxa"/>
            <w:vMerge w:val="restart"/>
            <w:shd w:val="clear" w:color="auto" w:fill="auto"/>
            <w:noWrap/>
            <w:vAlign w:val="center"/>
            <w:hideMark/>
          </w:tcPr>
          <w:p w:rsidR="00780CBF" w:rsidRPr="0079292F" w:rsidRDefault="00780CBF" w:rsidP="008174B8">
            <w:pPr>
              <w:widowControl/>
              <w:overflowPunct/>
              <w:autoSpaceDE/>
              <w:autoSpaceDN/>
              <w:jc w:val="left"/>
              <w:rPr>
                <w:rFonts w:ascii="Times New Roman"/>
                <w:kern w:val="0"/>
                <w:sz w:val="28"/>
                <w:szCs w:val="28"/>
              </w:rPr>
            </w:pPr>
            <w:r w:rsidRPr="0079292F">
              <w:rPr>
                <w:rFonts w:ascii="Times New Roman"/>
                <w:kern w:val="0"/>
                <w:sz w:val="28"/>
                <w:szCs w:val="28"/>
              </w:rPr>
              <w:t>全國</w:t>
            </w:r>
          </w:p>
        </w:tc>
        <w:tc>
          <w:tcPr>
            <w:tcW w:w="736"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110</w:t>
            </w:r>
          </w:p>
        </w:tc>
        <w:tc>
          <w:tcPr>
            <w:tcW w:w="960"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5,994</w:t>
            </w:r>
          </w:p>
        </w:tc>
        <w:tc>
          <w:tcPr>
            <w:tcW w:w="883"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525</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357</w:t>
            </w:r>
          </w:p>
        </w:tc>
        <w:tc>
          <w:tcPr>
            <w:tcW w:w="709"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882</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14.7%</w:t>
            </w:r>
          </w:p>
        </w:tc>
        <w:tc>
          <w:tcPr>
            <w:tcW w:w="1276"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485</w:t>
            </w:r>
          </w:p>
        </w:tc>
        <w:tc>
          <w:tcPr>
            <w:tcW w:w="709"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395</w:t>
            </w:r>
          </w:p>
        </w:tc>
        <w:tc>
          <w:tcPr>
            <w:tcW w:w="850"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880</w:t>
            </w:r>
          </w:p>
        </w:tc>
        <w:tc>
          <w:tcPr>
            <w:tcW w:w="993"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14.7%</w:t>
            </w:r>
          </w:p>
        </w:tc>
      </w:tr>
      <w:tr w:rsidR="0079292F" w:rsidRPr="0079292F" w:rsidTr="008174B8">
        <w:trPr>
          <w:trHeight w:val="324"/>
          <w:jc w:val="center"/>
        </w:trPr>
        <w:tc>
          <w:tcPr>
            <w:tcW w:w="960" w:type="dxa"/>
            <w:vMerge/>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p>
        </w:tc>
        <w:tc>
          <w:tcPr>
            <w:tcW w:w="736"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109</w:t>
            </w:r>
          </w:p>
        </w:tc>
        <w:tc>
          <w:tcPr>
            <w:tcW w:w="960"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7,023</w:t>
            </w:r>
          </w:p>
        </w:tc>
        <w:tc>
          <w:tcPr>
            <w:tcW w:w="883"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566</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339</w:t>
            </w:r>
          </w:p>
        </w:tc>
        <w:tc>
          <w:tcPr>
            <w:tcW w:w="709"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905</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12.9%</w:t>
            </w:r>
          </w:p>
        </w:tc>
        <w:tc>
          <w:tcPr>
            <w:tcW w:w="1276"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527</w:t>
            </w:r>
          </w:p>
        </w:tc>
        <w:tc>
          <w:tcPr>
            <w:tcW w:w="709"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372</w:t>
            </w:r>
          </w:p>
        </w:tc>
        <w:tc>
          <w:tcPr>
            <w:tcW w:w="850"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899</w:t>
            </w:r>
          </w:p>
        </w:tc>
        <w:tc>
          <w:tcPr>
            <w:tcW w:w="993"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12.8%</w:t>
            </w:r>
          </w:p>
        </w:tc>
      </w:tr>
      <w:tr w:rsidR="0079292F" w:rsidRPr="0079292F" w:rsidTr="008174B8">
        <w:trPr>
          <w:trHeight w:val="324"/>
          <w:jc w:val="center"/>
        </w:trPr>
        <w:tc>
          <w:tcPr>
            <w:tcW w:w="960" w:type="dxa"/>
            <w:vMerge/>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p>
        </w:tc>
        <w:tc>
          <w:tcPr>
            <w:tcW w:w="736"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108</w:t>
            </w:r>
          </w:p>
        </w:tc>
        <w:tc>
          <w:tcPr>
            <w:tcW w:w="960"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8,003</w:t>
            </w:r>
          </w:p>
        </w:tc>
        <w:tc>
          <w:tcPr>
            <w:tcW w:w="883"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569</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357</w:t>
            </w:r>
          </w:p>
        </w:tc>
        <w:tc>
          <w:tcPr>
            <w:tcW w:w="709"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926</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11.6%</w:t>
            </w:r>
          </w:p>
        </w:tc>
        <w:tc>
          <w:tcPr>
            <w:tcW w:w="1276"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551</w:t>
            </w:r>
          </w:p>
        </w:tc>
        <w:tc>
          <w:tcPr>
            <w:tcW w:w="709"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392</w:t>
            </w:r>
          </w:p>
        </w:tc>
        <w:tc>
          <w:tcPr>
            <w:tcW w:w="850"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943</w:t>
            </w:r>
          </w:p>
        </w:tc>
        <w:tc>
          <w:tcPr>
            <w:tcW w:w="993"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11.8%</w:t>
            </w:r>
          </w:p>
        </w:tc>
      </w:tr>
      <w:tr w:rsidR="0079292F" w:rsidRPr="0079292F" w:rsidTr="008174B8">
        <w:trPr>
          <w:trHeight w:val="324"/>
          <w:jc w:val="center"/>
        </w:trPr>
        <w:tc>
          <w:tcPr>
            <w:tcW w:w="960" w:type="dxa"/>
            <w:vMerge w:val="restart"/>
            <w:shd w:val="clear" w:color="auto" w:fill="auto"/>
            <w:noWrap/>
            <w:vAlign w:val="center"/>
            <w:hideMark/>
          </w:tcPr>
          <w:p w:rsidR="00780CBF" w:rsidRPr="0079292F" w:rsidRDefault="00780CBF" w:rsidP="008174B8">
            <w:pPr>
              <w:widowControl/>
              <w:overflowPunct/>
              <w:autoSpaceDE/>
              <w:autoSpaceDN/>
              <w:jc w:val="left"/>
              <w:rPr>
                <w:rFonts w:ascii="Times New Roman"/>
                <w:kern w:val="0"/>
                <w:sz w:val="28"/>
                <w:szCs w:val="28"/>
              </w:rPr>
            </w:pPr>
            <w:r w:rsidRPr="0079292F">
              <w:rPr>
                <w:rFonts w:ascii="Times New Roman"/>
                <w:kern w:val="0"/>
                <w:sz w:val="28"/>
                <w:szCs w:val="28"/>
              </w:rPr>
              <w:t>新北市</w:t>
            </w:r>
          </w:p>
        </w:tc>
        <w:tc>
          <w:tcPr>
            <w:tcW w:w="736"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110</w:t>
            </w:r>
          </w:p>
        </w:tc>
        <w:tc>
          <w:tcPr>
            <w:tcW w:w="960"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889</w:t>
            </w:r>
          </w:p>
        </w:tc>
        <w:tc>
          <w:tcPr>
            <w:tcW w:w="883"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100</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39</w:t>
            </w:r>
          </w:p>
        </w:tc>
        <w:tc>
          <w:tcPr>
            <w:tcW w:w="709"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139</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15.6%</w:t>
            </w:r>
          </w:p>
        </w:tc>
        <w:tc>
          <w:tcPr>
            <w:tcW w:w="1276"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83</w:t>
            </w:r>
          </w:p>
        </w:tc>
        <w:tc>
          <w:tcPr>
            <w:tcW w:w="709"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52</w:t>
            </w:r>
          </w:p>
        </w:tc>
        <w:tc>
          <w:tcPr>
            <w:tcW w:w="850"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135</w:t>
            </w:r>
          </w:p>
        </w:tc>
        <w:tc>
          <w:tcPr>
            <w:tcW w:w="993"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15.2%</w:t>
            </w:r>
          </w:p>
        </w:tc>
      </w:tr>
      <w:tr w:rsidR="0079292F" w:rsidRPr="0079292F" w:rsidTr="008174B8">
        <w:trPr>
          <w:trHeight w:val="324"/>
          <w:jc w:val="center"/>
        </w:trPr>
        <w:tc>
          <w:tcPr>
            <w:tcW w:w="960" w:type="dxa"/>
            <w:vMerge/>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p>
        </w:tc>
        <w:tc>
          <w:tcPr>
            <w:tcW w:w="736"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109</w:t>
            </w:r>
          </w:p>
        </w:tc>
        <w:tc>
          <w:tcPr>
            <w:tcW w:w="960"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979</w:t>
            </w:r>
          </w:p>
        </w:tc>
        <w:tc>
          <w:tcPr>
            <w:tcW w:w="883"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105</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36</w:t>
            </w:r>
          </w:p>
        </w:tc>
        <w:tc>
          <w:tcPr>
            <w:tcW w:w="709"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141</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14.4%</w:t>
            </w:r>
          </w:p>
        </w:tc>
        <w:tc>
          <w:tcPr>
            <w:tcW w:w="1276"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88</w:t>
            </w:r>
          </w:p>
        </w:tc>
        <w:tc>
          <w:tcPr>
            <w:tcW w:w="709"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55</w:t>
            </w:r>
          </w:p>
        </w:tc>
        <w:tc>
          <w:tcPr>
            <w:tcW w:w="850"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143</w:t>
            </w:r>
          </w:p>
        </w:tc>
        <w:tc>
          <w:tcPr>
            <w:tcW w:w="993"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14.6%</w:t>
            </w:r>
          </w:p>
        </w:tc>
      </w:tr>
      <w:tr w:rsidR="0079292F" w:rsidRPr="0079292F" w:rsidTr="008174B8">
        <w:trPr>
          <w:trHeight w:val="324"/>
          <w:jc w:val="center"/>
        </w:trPr>
        <w:tc>
          <w:tcPr>
            <w:tcW w:w="960" w:type="dxa"/>
            <w:vMerge/>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p>
        </w:tc>
        <w:tc>
          <w:tcPr>
            <w:tcW w:w="736"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108</w:t>
            </w:r>
          </w:p>
        </w:tc>
        <w:tc>
          <w:tcPr>
            <w:tcW w:w="960"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1,340</w:t>
            </w:r>
          </w:p>
        </w:tc>
        <w:tc>
          <w:tcPr>
            <w:tcW w:w="883"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116</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28</w:t>
            </w:r>
          </w:p>
        </w:tc>
        <w:tc>
          <w:tcPr>
            <w:tcW w:w="709"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144</w:t>
            </w:r>
          </w:p>
        </w:tc>
        <w:tc>
          <w:tcPr>
            <w:tcW w:w="992" w:type="dxa"/>
            <w:shd w:val="clear" w:color="auto" w:fill="auto"/>
            <w:noWrap/>
            <w:vAlign w:val="center"/>
            <w:hideMark/>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kern w:val="0"/>
                <w:sz w:val="28"/>
                <w:szCs w:val="28"/>
              </w:rPr>
              <w:t>10.7%</w:t>
            </w:r>
          </w:p>
        </w:tc>
        <w:tc>
          <w:tcPr>
            <w:tcW w:w="1276"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109</w:t>
            </w:r>
          </w:p>
        </w:tc>
        <w:tc>
          <w:tcPr>
            <w:tcW w:w="709"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45</w:t>
            </w:r>
          </w:p>
        </w:tc>
        <w:tc>
          <w:tcPr>
            <w:tcW w:w="850"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154</w:t>
            </w:r>
          </w:p>
        </w:tc>
        <w:tc>
          <w:tcPr>
            <w:tcW w:w="993" w:type="dxa"/>
            <w:vAlign w:val="center"/>
          </w:tcPr>
          <w:p w:rsidR="00780CBF" w:rsidRPr="0079292F" w:rsidRDefault="00780CBF" w:rsidP="008174B8">
            <w:pPr>
              <w:widowControl/>
              <w:overflowPunct/>
              <w:autoSpaceDE/>
              <w:autoSpaceDN/>
              <w:jc w:val="right"/>
              <w:rPr>
                <w:rFonts w:ascii="Times New Roman"/>
                <w:kern w:val="0"/>
                <w:sz w:val="28"/>
                <w:szCs w:val="28"/>
              </w:rPr>
            </w:pPr>
            <w:r w:rsidRPr="0079292F">
              <w:rPr>
                <w:rFonts w:ascii="Times New Roman" w:hint="eastAsia"/>
                <w:kern w:val="0"/>
                <w:sz w:val="28"/>
                <w:szCs w:val="28"/>
              </w:rPr>
              <w:t>11.5%</w:t>
            </w:r>
          </w:p>
        </w:tc>
      </w:tr>
    </w:tbl>
    <w:p w:rsidR="00780CBF" w:rsidRPr="0079292F" w:rsidRDefault="00780CBF" w:rsidP="00780CBF">
      <w:pPr>
        <w:pStyle w:val="3"/>
        <w:numPr>
          <w:ilvl w:val="0"/>
          <w:numId w:val="0"/>
        </w:numPr>
        <w:ind w:left="-142"/>
        <w:rPr>
          <w:rFonts w:ascii="Times New Roman" w:hAnsi="Times New Roman"/>
          <w:sz w:val="24"/>
          <w:szCs w:val="24"/>
        </w:rPr>
      </w:pPr>
      <w:r w:rsidRPr="0079292F">
        <w:rPr>
          <w:rFonts w:ascii="Times New Roman" w:hAnsi="Times New Roman"/>
          <w:sz w:val="24"/>
          <w:szCs w:val="24"/>
        </w:rPr>
        <w:t>資料來源：消防署</w:t>
      </w:r>
      <w:r w:rsidRPr="0079292F">
        <w:rPr>
          <w:rFonts w:ascii="Times New Roman" w:hAnsi="Times New Roman"/>
          <w:sz w:val="24"/>
          <w:szCs w:val="24"/>
        </w:rPr>
        <w:t>108</w:t>
      </w:r>
      <w:r w:rsidRPr="0079292F">
        <w:rPr>
          <w:rFonts w:ascii="Times New Roman" w:hAnsi="Times New Roman"/>
          <w:sz w:val="24"/>
          <w:szCs w:val="24"/>
        </w:rPr>
        <w:t>、</w:t>
      </w:r>
      <w:r w:rsidRPr="0079292F">
        <w:rPr>
          <w:rFonts w:ascii="Times New Roman" w:hAnsi="Times New Roman"/>
          <w:sz w:val="24"/>
          <w:szCs w:val="24"/>
        </w:rPr>
        <w:t>109</w:t>
      </w:r>
      <w:r w:rsidRPr="0079292F">
        <w:rPr>
          <w:rFonts w:ascii="Times New Roman" w:hAnsi="Times New Roman"/>
          <w:sz w:val="24"/>
          <w:szCs w:val="24"/>
        </w:rPr>
        <w:t>、</w:t>
      </w:r>
      <w:r w:rsidRPr="0079292F">
        <w:rPr>
          <w:rFonts w:ascii="Times New Roman" w:hAnsi="Times New Roman"/>
          <w:sz w:val="24"/>
          <w:szCs w:val="24"/>
        </w:rPr>
        <w:t>110</w:t>
      </w:r>
      <w:r w:rsidRPr="0079292F">
        <w:rPr>
          <w:rFonts w:ascii="Times New Roman" w:hAnsi="Times New Roman"/>
          <w:sz w:val="24"/>
          <w:szCs w:val="24"/>
        </w:rPr>
        <w:t>年消防統計年報</w:t>
      </w:r>
      <w:r w:rsidRPr="0079292F">
        <w:rPr>
          <w:rFonts w:ascii="Times New Roman" w:hAnsi="Times New Roman"/>
          <w:sz w:val="24"/>
          <w:szCs w:val="24"/>
        </w:rPr>
        <w:t>(</w:t>
      </w:r>
      <w:r w:rsidRPr="0079292F">
        <w:rPr>
          <w:rFonts w:ascii="Times New Roman" w:hAnsi="Times New Roman"/>
          <w:sz w:val="24"/>
          <w:szCs w:val="24"/>
        </w:rPr>
        <w:t>尚無</w:t>
      </w:r>
      <w:r w:rsidRPr="0079292F">
        <w:rPr>
          <w:rFonts w:ascii="Times New Roman" w:hAnsi="Times New Roman"/>
          <w:sz w:val="24"/>
          <w:szCs w:val="24"/>
        </w:rPr>
        <w:t>111</w:t>
      </w:r>
      <w:r w:rsidRPr="0079292F">
        <w:rPr>
          <w:rFonts w:ascii="Times New Roman" w:hAnsi="Times New Roman"/>
          <w:sz w:val="24"/>
          <w:szCs w:val="24"/>
        </w:rPr>
        <w:t>年消防統計年報</w:t>
      </w:r>
      <w:r w:rsidRPr="0079292F">
        <w:rPr>
          <w:rFonts w:ascii="Times New Roman" w:hAnsi="Times New Roman"/>
          <w:sz w:val="24"/>
          <w:szCs w:val="24"/>
        </w:rPr>
        <w:t>)</w:t>
      </w:r>
      <w:r w:rsidRPr="0079292F">
        <w:rPr>
          <w:rFonts w:ascii="Times New Roman" w:hAnsi="Times New Roman"/>
          <w:sz w:val="24"/>
          <w:szCs w:val="24"/>
        </w:rPr>
        <w:t>。</w:t>
      </w:r>
    </w:p>
    <w:p w:rsidR="00780CBF" w:rsidRPr="0079292F" w:rsidRDefault="00780CBF" w:rsidP="00780CBF">
      <w:pPr>
        <w:pStyle w:val="3"/>
        <w:numPr>
          <w:ilvl w:val="0"/>
          <w:numId w:val="0"/>
        </w:numPr>
        <w:ind w:left="-142"/>
        <w:rPr>
          <w:sz w:val="24"/>
          <w:szCs w:val="24"/>
        </w:rPr>
      </w:pPr>
    </w:p>
    <w:p w:rsidR="00780CBF" w:rsidRPr="0079292F" w:rsidRDefault="00780CBF" w:rsidP="00780CBF">
      <w:pPr>
        <w:pStyle w:val="2"/>
        <w:rPr>
          <w:b w:val="0"/>
        </w:rPr>
      </w:pPr>
      <w:r w:rsidRPr="0079292F">
        <w:rPr>
          <w:rFonts w:ascii="Times New Roman" w:hAnsi="Times New Roman" w:hint="eastAsia"/>
          <w:b w:val="0"/>
        </w:rPr>
        <w:t>復據桃園審計處審核報告揭示，以桃園市近</w:t>
      </w:r>
      <w:proofErr w:type="gramStart"/>
      <w:r w:rsidRPr="0079292F">
        <w:rPr>
          <w:rFonts w:ascii="Times New Roman" w:hAnsi="Times New Roman" w:hint="eastAsia"/>
          <w:b w:val="0"/>
        </w:rPr>
        <w:t>4</w:t>
      </w:r>
      <w:proofErr w:type="gramEnd"/>
      <w:r w:rsidRPr="0079292F">
        <w:rPr>
          <w:rFonts w:ascii="Times New Roman" w:hAnsi="Times New Roman" w:hint="eastAsia"/>
          <w:b w:val="0"/>
        </w:rPr>
        <w:t>年度</w:t>
      </w:r>
      <w:r w:rsidRPr="0079292F">
        <w:rPr>
          <w:rFonts w:ascii="Times New Roman" w:hAnsi="Times New Roman" w:hint="eastAsia"/>
          <w:b w:val="0"/>
        </w:rPr>
        <w:t>(107</w:t>
      </w:r>
      <w:r w:rsidRPr="0079292F">
        <w:rPr>
          <w:rFonts w:ascii="Times New Roman" w:hAnsi="Times New Roman" w:hint="eastAsia"/>
          <w:b w:val="0"/>
        </w:rPr>
        <w:t>至</w:t>
      </w:r>
      <w:r w:rsidRPr="0079292F">
        <w:rPr>
          <w:rFonts w:ascii="Times New Roman" w:hAnsi="Times New Roman" w:hint="eastAsia"/>
          <w:b w:val="0"/>
        </w:rPr>
        <w:t>110</w:t>
      </w:r>
      <w:r w:rsidRPr="0079292F">
        <w:rPr>
          <w:rFonts w:ascii="Times New Roman" w:hAnsi="Times New Roman" w:hint="eastAsia"/>
          <w:b w:val="0"/>
        </w:rPr>
        <w:t>年</w:t>
      </w:r>
      <w:r w:rsidRPr="0079292F">
        <w:rPr>
          <w:rFonts w:ascii="Times New Roman" w:hAnsi="Times New Roman" w:hint="eastAsia"/>
          <w:b w:val="0"/>
        </w:rPr>
        <w:t>9</w:t>
      </w:r>
      <w:r w:rsidRPr="0079292F">
        <w:rPr>
          <w:rFonts w:ascii="Times New Roman" w:hAnsi="Times New Roman" w:hint="eastAsia"/>
          <w:b w:val="0"/>
        </w:rPr>
        <w:t>月底止</w:t>
      </w:r>
      <w:r w:rsidRPr="0079292F">
        <w:rPr>
          <w:rFonts w:ascii="Times New Roman" w:hAnsi="Times New Roman" w:hint="eastAsia"/>
          <w:b w:val="0"/>
        </w:rPr>
        <w:t>)</w:t>
      </w:r>
      <w:r w:rsidRPr="0079292F">
        <w:rPr>
          <w:rFonts w:ascii="Times New Roman" w:hAnsi="Times New Roman" w:hint="eastAsia"/>
          <w:b w:val="0"/>
        </w:rPr>
        <w:t>工廠火災案件之列管與消防檢查結果，指出桃園消防局「轄內工廠名單未能有效掌握，致存有部分工廠未予列管並進行消防安全設備檢查，及火災案件於發生前之消防檢查不合格率仍達一成</w:t>
      </w:r>
      <w:r w:rsidRPr="0079292F">
        <w:rPr>
          <w:rStyle w:val="afc"/>
          <w:rFonts w:ascii="Times New Roman" w:hAnsi="Times New Roman"/>
          <w:b w:val="0"/>
        </w:rPr>
        <w:footnoteReference w:id="3"/>
      </w:r>
      <w:r w:rsidRPr="0079292F">
        <w:rPr>
          <w:rFonts w:ascii="Times New Roman" w:hAnsi="Times New Roman" w:hint="eastAsia"/>
          <w:b w:val="0"/>
        </w:rPr>
        <w:t>」</w:t>
      </w:r>
      <w:r w:rsidRPr="0079292F">
        <w:rPr>
          <w:rFonts w:hint="eastAsia"/>
          <w:b w:val="0"/>
        </w:rPr>
        <w:t>，內容略以：「依消防局提供近</w:t>
      </w:r>
      <w:proofErr w:type="gramStart"/>
      <w:r w:rsidRPr="0079292F">
        <w:rPr>
          <w:rFonts w:hint="eastAsia"/>
          <w:b w:val="0"/>
        </w:rPr>
        <w:t>6</w:t>
      </w:r>
      <w:proofErr w:type="gramEnd"/>
      <w:r w:rsidRPr="0079292F">
        <w:rPr>
          <w:rFonts w:hint="eastAsia"/>
          <w:b w:val="0"/>
        </w:rPr>
        <w:t>年度(105至110年8月底止)工廠消防安全設備檢查紀錄共計42,912家次，</w:t>
      </w:r>
      <w:r w:rsidR="00800BC2" w:rsidRPr="0079292F">
        <w:rPr>
          <w:rFonts w:hAnsi="標楷體"/>
        </w:rPr>
        <w:t>……</w:t>
      </w:r>
      <w:r w:rsidRPr="0079292F">
        <w:rPr>
          <w:rFonts w:hint="eastAsia"/>
          <w:b w:val="0"/>
        </w:rPr>
        <w:t>；另查桃園市工廠近</w:t>
      </w:r>
      <w:proofErr w:type="gramStart"/>
      <w:r w:rsidRPr="0079292F">
        <w:rPr>
          <w:rFonts w:hint="eastAsia"/>
          <w:b w:val="0"/>
        </w:rPr>
        <w:t>4</w:t>
      </w:r>
      <w:proofErr w:type="gramEnd"/>
      <w:r w:rsidRPr="0079292F">
        <w:rPr>
          <w:rFonts w:hint="eastAsia"/>
          <w:b w:val="0"/>
        </w:rPr>
        <w:t>年度(107至110年9月底止) 發生火災之案件數計有371件，</w:t>
      </w:r>
      <w:r w:rsidR="00800BC2" w:rsidRPr="0079292F">
        <w:rPr>
          <w:rFonts w:hAnsi="標楷體"/>
        </w:rPr>
        <w:t>……</w:t>
      </w:r>
      <w:r w:rsidRPr="0079292F">
        <w:rPr>
          <w:rFonts w:hint="eastAsia"/>
          <w:b w:val="0"/>
        </w:rPr>
        <w:t>惟與前揭消防安全設備檢查紀錄比對結果，發現未予</w:t>
      </w:r>
      <w:proofErr w:type="gramStart"/>
      <w:r w:rsidRPr="0079292F">
        <w:rPr>
          <w:rFonts w:hint="eastAsia"/>
          <w:b w:val="0"/>
        </w:rPr>
        <w:t>列管且</w:t>
      </w:r>
      <w:proofErr w:type="gramEnd"/>
      <w:r w:rsidRPr="0079292F">
        <w:rPr>
          <w:rFonts w:hint="eastAsia"/>
          <w:b w:val="0"/>
        </w:rPr>
        <w:t>無相</w:t>
      </w:r>
      <w:r w:rsidRPr="0079292F">
        <w:rPr>
          <w:rFonts w:hint="eastAsia"/>
          <w:b w:val="0"/>
        </w:rPr>
        <w:lastRenderedPageBreak/>
        <w:t>關檢查紀錄者，</w:t>
      </w:r>
      <w:r w:rsidR="00800BC2" w:rsidRPr="0079292F">
        <w:rPr>
          <w:rFonts w:hAnsi="標楷體"/>
        </w:rPr>
        <w:t>……</w:t>
      </w:r>
      <w:r w:rsidRPr="0079292F">
        <w:rPr>
          <w:rFonts w:hint="eastAsia"/>
          <w:b w:val="0"/>
        </w:rPr>
        <w:t>共計142件 (約占火災發生總數之38.27%)；又據統計上開工廠火災案件，於發生火災前業經該局列管並進行消防檢查之件數計有229件，其中檢查</w:t>
      </w:r>
      <w:proofErr w:type="gramStart"/>
      <w:r w:rsidRPr="0079292F">
        <w:rPr>
          <w:rFonts w:hint="eastAsia"/>
          <w:b w:val="0"/>
        </w:rPr>
        <w:t>不</w:t>
      </w:r>
      <w:proofErr w:type="gramEnd"/>
      <w:r w:rsidRPr="0079292F">
        <w:rPr>
          <w:rFonts w:hint="eastAsia"/>
          <w:b w:val="0"/>
        </w:rPr>
        <w:t>合格者計23件，比率達10.04%</w:t>
      </w:r>
      <w:r w:rsidRPr="0079292F">
        <w:rPr>
          <w:rFonts w:ascii="Times New Roman" w:hAnsi="Times New Roman" w:hint="eastAsia"/>
          <w:b w:val="0"/>
        </w:rPr>
        <w:t>。</w:t>
      </w:r>
      <w:r w:rsidRPr="0079292F">
        <w:rPr>
          <w:rFonts w:hAnsi="標楷體" w:hint="eastAsia"/>
          <w:b w:val="0"/>
        </w:rPr>
        <w:t>綜上顯示，該局列管之桃園市工廠及倉庫名單9</w:t>
      </w:r>
      <w:r w:rsidRPr="0079292F">
        <w:rPr>
          <w:rFonts w:hAnsi="標楷體"/>
          <w:b w:val="0"/>
        </w:rPr>
        <w:t>,622</w:t>
      </w:r>
      <w:r w:rsidRPr="0079292F">
        <w:rPr>
          <w:rFonts w:hAnsi="標楷體" w:hint="eastAsia"/>
          <w:b w:val="0"/>
        </w:rPr>
        <w:t>家，與經濟發展局通報資料12</w:t>
      </w:r>
      <w:r w:rsidRPr="0079292F">
        <w:rPr>
          <w:rFonts w:hAnsi="標楷體"/>
          <w:b w:val="0"/>
        </w:rPr>
        <w:t>,907</w:t>
      </w:r>
      <w:r w:rsidRPr="0079292F">
        <w:rPr>
          <w:rFonts w:hAnsi="標楷體" w:hint="eastAsia"/>
          <w:b w:val="0"/>
        </w:rPr>
        <w:t>家存有落差，亦未主動與建築管理處、地方稅務局蒐集及勾</w:t>
      </w:r>
      <w:proofErr w:type="gramStart"/>
      <w:r w:rsidRPr="0079292F">
        <w:rPr>
          <w:rFonts w:hAnsi="標楷體" w:hint="eastAsia"/>
          <w:b w:val="0"/>
        </w:rPr>
        <w:t>稽</w:t>
      </w:r>
      <w:proofErr w:type="gramEnd"/>
      <w:r w:rsidRPr="0079292F">
        <w:rPr>
          <w:rFonts w:hAnsi="標楷體" w:hint="eastAsia"/>
          <w:b w:val="0"/>
        </w:rPr>
        <w:t>所列管之工廠資料之完整性，致未能確實有效掌握桃園市轄內工廠數，據以進行消防安全設備檢查，列管作業尚欠周延，</w:t>
      </w:r>
      <w:r w:rsidRPr="0079292F">
        <w:rPr>
          <w:rFonts w:hAnsi="標楷體"/>
          <w:b w:val="0"/>
        </w:rPr>
        <w:t>……</w:t>
      </w:r>
      <w:r w:rsidRPr="0079292F">
        <w:rPr>
          <w:b w:val="0"/>
        </w:rPr>
        <w:t>。</w:t>
      </w:r>
      <w:r w:rsidRPr="0079292F">
        <w:rPr>
          <w:rFonts w:ascii="Times New Roman" w:hAnsi="Times New Roman" w:hint="eastAsia"/>
          <w:b w:val="0"/>
        </w:rPr>
        <w:t>」</w:t>
      </w:r>
    </w:p>
    <w:p w:rsidR="00780CBF" w:rsidRPr="0079292F" w:rsidRDefault="00780CBF" w:rsidP="00780CBF">
      <w:pPr>
        <w:pStyle w:val="2"/>
        <w:rPr>
          <w:b w:val="0"/>
        </w:rPr>
      </w:pPr>
      <w:r w:rsidRPr="0079292F">
        <w:rPr>
          <w:rFonts w:hint="eastAsia"/>
          <w:b w:val="0"/>
        </w:rPr>
        <w:t>上揭內容已指出桃園消防局有工廠火災案件未被列管，該府經濟發展局及消防局列管名單數量存有3</w:t>
      </w:r>
      <w:r w:rsidRPr="0079292F">
        <w:rPr>
          <w:b w:val="0"/>
        </w:rPr>
        <w:t>,</w:t>
      </w:r>
      <w:r w:rsidRPr="0079292F">
        <w:rPr>
          <w:rFonts w:hint="eastAsia"/>
          <w:b w:val="0"/>
        </w:rPr>
        <w:t>285家之落差，桃園市政府說明理由如下：</w:t>
      </w:r>
    </w:p>
    <w:p w:rsidR="00780CBF" w:rsidRPr="0079292F" w:rsidRDefault="00780CBF" w:rsidP="00780CBF">
      <w:pPr>
        <w:pStyle w:val="3"/>
      </w:pPr>
      <w:r w:rsidRPr="0079292F">
        <w:rPr>
          <w:rFonts w:hint="eastAsia"/>
        </w:rPr>
        <w:t>桃園消防局</w:t>
      </w:r>
      <w:proofErr w:type="gramStart"/>
      <w:r w:rsidRPr="0079292F">
        <w:rPr>
          <w:rFonts w:hint="eastAsia"/>
        </w:rPr>
        <w:t>函復本院</w:t>
      </w:r>
      <w:proofErr w:type="gramEnd"/>
      <w:r w:rsidRPr="0079292F">
        <w:rPr>
          <w:rFonts w:hint="eastAsia"/>
        </w:rPr>
        <w:t>表示：「查本市各機關(如：經濟發展局、建築管理處、地方稅務局等)權管法令有所差異，致各自列管對象及範圍有所不同，本府</w:t>
      </w:r>
      <w:proofErr w:type="gramStart"/>
      <w:r w:rsidRPr="0079292F">
        <w:rPr>
          <w:rFonts w:hint="eastAsia"/>
        </w:rPr>
        <w:t>消防局係依</w:t>
      </w:r>
      <w:proofErr w:type="gramEnd"/>
      <w:r w:rsidRPr="0079292F">
        <w:rPr>
          <w:rFonts w:hint="eastAsia"/>
        </w:rPr>
        <w:t>消防法訂定之列管對象範圍，針對是類場所執行消防檢查」、「又查本府經濟發展局於登記或設立工廠時，</w:t>
      </w:r>
      <w:proofErr w:type="gramStart"/>
      <w:r w:rsidRPr="0079292F">
        <w:rPr>
          <w:rFonts w:hint="eastAsia"/>
        </w:rPr>
        <w:t>均函知</w:t>
      </w:r>
      <w:proofErr w:type="gramEnd"/>
      <w:r w:rsidRPr="0079292F">
        <w:rPr>
          <w:rFonts w:hint="eastAsia"/>
        </w:rPr>
        <w:t>本府消防局，再由消防局所屬各大隊安檢小組至現場確認，如屬本府消防局列管對象範圍者，即依規定列管，</w:t>
      </w:r>
      <w:r w:rsidR="00800BC2" w:rsidRPr="0079292F">
        <w:rPr>
          <w:rFonts w:hAnsi="標楷體"/>
        </w:rPr>
        <w:t>……</w:t>
      </w:r>
      <w:r w:rsidRPr="0079292F">
        <w:rPr>
          <w:rFonts w:hint="eastAsia"/>
        </w:rPr>
        <w:t>」</w:t>
      </w:r>
      <w:r w:rsidRPr="0079292F">
        <w:t>。</w:t>
      </w:r>
      <w:r w:rsidRPr="0079292F">
        <w:rPr>
          <w:rFonts w:hint="eastAsia"/>
        </w:rPr>
        <w:t>意即，12</w:t>
      </w:r>
      <w:r w:rsidRPr="0079292F">
        <w:t>,907</w:t>
      </w:r>
      <w:r w:rsidRPr="0079292F">
        <w:rPr>
          <w:rFonts w:hint="eastAsia"/>
        </w:rPr>
        <w:t>家係經主管機關依工廠管理輔導法相關規定核准工廠登記之家數；再依桃園消防局派員至現場確認結果，經核准登記為工廠之12</w:t>
      </w:r>
      <w:r w:rsidRPr="0079292F">
        <w:t>,907</w:t>
      </w:r>
      <w:r w:rsidRPr="0079292F">
        <w:rPr>
          <w:rFonts w:hint="eastAsia"/>
        </w:rPr>
        <w:t>家中，有9</w:t>
      </w:r>
      <w:r w:rsidRPr="0079292F">
        <w:t>,622</w:t>
      </w:r>
      <w:r w:rsidRPr="0079292F">
        <w:rPr>
          <w:rFonts w:hint="eastAsia"/>
        </w:rPr>
        <w:t>家屬於各類場所消防安全</w:t>
      </w:r>
      <w:r w:rsidRPr="0079292F">
        <w:rPr>
          <w:rFonts w:hAnsi="標楷體" w:hint="eastAsia"/>
        </w:rPr>
        <w:t>設備</w:t>
      </w:r>
      <w:r w:rsidRPr="0079292F">
        <w:rPr>
          <w:rFonts w:hint="eastAsia"/>
        </w:rPr>
        <w:t>設置標準規定之</w:t>
      </w:r>
      <w:r w:rsidRPr="0079292F">
        <w:rPr>
          <w:rFonts w:hAnsi="標楷體" w:hint="eastAsia"/>
        </w:rPr>
        <w:t>「</w:t>
      </w:r>
      <w:proofErr w:type="gramStart"/>
      <w:r w:rsidRPr="0079292F">
        <w:rPr>
          <w:rFonts w:hint="eastAsia"/>
        </w:rPr>
        <w:t>丁類場所</w:t>
      </w:r>
      <w:proofErr w:type="gramEnd"/>
      <w:r w:rsidRPr="0079292F">
        <w:rPr>
          <w:rFonts w:hAnsi="標楷體" w:hint="eastAsia"/>
        </w:rPr>
        <w:t>」，另3,285家則各依其用途不同，分類</w:t>
      </w:r>
      <w:proofErr w:type="gramStart"/>
      <w:r w:rsidRPr="0079292F">
        <w:rPr>
          <w:rFonts w:hAnsi="標楷體" w:hint="eastAsia"/>
        </w:rPr>
        <w:t>於丁</w:t>
      </w:r>
      <w:proofErr w:type="gramEnd"/>
      <w:r w:rsidRPr="0079292F">
        <w:rPr>
          <w:rFonts w:hAnsi="標楷體" w:hint="eastAsia"/>
        </w:rPr>
        <w:t>類以外場所，而有各自對應之消防安全設備設置標準及應接受檢查頻率</w:t>
      </w:r>
      <w:r w:rsidRPr="0079292F">
        <w:rPr>
          <w:rFonts w:ascii="Times New Roman" w:hAnsi="Times New Roman" w:hint="eastAsia"/>
        </w:rPr>
        <w:t>。</w:t>
      </w:r>
    </w:p>
    <w:p w:rsidR="00780CBF" w:rsidRPr="0079292F" w:rsidRDefault="00780CBF" w:rsidP="00780CBF">
      <w:pPr>
        <w:pStyle w:val="3"/>
      </w:pPr>
      <w:r w:rsidRPr="0079292F">
        <w:rPr>
          <w:rFonts w:hint="eastAsia"/>
        </w:rPr>
        <w:t>消防署亦</w:t>
      </w:r>
      <w:proofErr w:type="gramStart"/>
      <w:r w:rsidRPr="0079292F">
        <w:rPr>
          <w:rFonts w:hint="eastAsia"/>
        </w:rPr>
        <w:t>查復本院</w:t>
      </w:r>
      <w:proofErr w:type="gramEnd"/>
      <w:r w:rsidRPr="0079292F">
        <w:rPr>
          <w:rFonts w:hint="eastAsia"/>
        </w:rPr>
        <w:t>表示：「</w:t>
      </w:r>
      <w:r w:rsidRPr="0079292F">
        <w:rPr>
          <w:rFonts w:hAnsi="標楷體"/>
        </w:rPr>
        <w:t>…</w:t>
      </w:r>
      <w:proofErr w:type="gramStart"/>
      <w:r w:rsidRPr="0079292F">
        <w:rPr>
          <w:rFonts w:hAnsi="標楷體"/>
        </w:rPr>
        <w:t>…</w:t>
      </w:r>
      <w:proofErr w:type="gramEnd"/>
      <w:r w:rsidRPr="0079292F">
        <w:rPr>
          <w:rFonts w:hint="eastAsia"/>
        </w:rPr>
        <w:t>各消防機關得依消防法第6條規定，就各類場所之危險程度分類列管及</w:t>
      </w:r>
      <w:r w:rsidRPr="0079292F">
        <w:rPr>
          <w:rFonts w:hint="eastAsia"/>
        </w:rPr>
        <w:lastRenderedPageBreak/>
        <w:t>複查，</w:t>
      </w:r>
      <w:r w:rsidRPr="0079292F">
        <w:rPr>
          <w:rFonts w:hAnsi="標楷體"/>
        </w:rPr>
        <w:t>……</w:t>
      </w:r>
      <w:r w:rsidRPr="0079292F">
        <w:rPr>
          <w:rFonts w:hint="eastAsia"/>
        </w:rPr>
        <w:t>」、「</w:t>
      </w:r>
      <w:r w:rsidR="002E1EE3" w:rsidRPr="0079292F">
        <w:rPr>
          <w:rFonts w:hAnsi="標楷體"/>
        </w:rPr>
        <w:t>……</w:t>
      </w:r>
      <w:r w:rsidRPr="0079292F">
        <w:rPr>
          <w:rFonts w:hint="eastAsia"/>
        </w:rPr>
        <w:t>供公眾使用建築物之消防安全圖說應於許可開工前完成審查</w:t>
      </w:r>
      <w:r w:rsidRPr="0079292F">
        <w:t>。</w:t>
      </w:r>
      <w:proofErr w:type="gramStart"/>
      <w:r w:rsidRPr="0079292F">
        <w:rPr>
          <w:rFonts w:hint="eastAsia"/>
        </w:rPr>
        <w:t>次查供公眾</w:t>
      </w:r>
      <w:proofErr w:type="gramEnd"/>
      <w:r w:rsidRPr="0079292F">
        <w:rPr>
          <w:rFonts w:hint="eastAsia"/>
        </w:rPr>
        <w:t>使用建築物之範圍規定，工廠係指都市計畫內使用電力</w:t>
      </w:r>
      <w:r w:rsidRPr="0079292F">
        <w:rPr>
          <w:rFonts w:hAnsi="標楷體"/>
        </w:rPr>
        <w:t>……</w:t>
      </w:r>
      <w:r w:rsidRPr="0079292F">
        <w:rPr>
          <w:rFonts w:hint="eastAsia"/>
        </w:rPr>
        <w:t>」、「是以供公眾使用建築物範圍之工廠，應依前開本法第6條規定辦理列管及檢(複)查，消防機關得再就其所轄屬性訂定火災預防自治條例，加強消防安全管理措施，以強化其公共安全</w:t>
      </w:r>
      <w:r w:rsidRPr="0079292F">
        <w:t>。</w:t>
      </w:r>
      <w:r w:rsidRPr="0079292F">
        <w:rPr>
          <w:rFonts w:hint="eastAsia"/>
        </w:rPr>
        <w:t>」至於「</w:t>
      </w:r>
      <w:r w:rsidRPr="0079292F">
        <w:rPr>
          <w:rFonts w:hAnsi="標楷體"/>
        </w:rPr>
        <w:t>…</w:t>
      </w:r>
      <w:proofErr w:type="gramStart"/>
      <w:r w:rsidRPr="0079292F">
        <w:rPr>
          <w:rFonts w:hAnsi="標楷體"/>
        </w:rPr>
        <w:t>…</w:t>
      </w:r>
      <w:proofErr w:type="gramEnd"/>
      <w:r w:rsidRPr="0079292F">
        <w:rPr>
          <w:rFonts w:hint="eastAsia"/>
        </w:rPr>
        <w:t>存有部分工廠未予列管並進行消防安全設備檢查，</w:t>
      </w:r>
      <w:r w:rsidR="00800BC2" w:rsidRPr="0079292F">
        <w:rPr>
          <w:rFonts w:hAnsi="標楷體"/>
        </w:rPr>
        <w:t>……</w:t>
      </w:r>
      <w:r w:rsidRPr="0079292F">
        <w:rPr>
          <w:rFonts w:hint="eastAsia"/>
        </w:rPr>
        <w:t>」1節，消防署補充表示「有關違規之工廠，經濟部訂定之工廠管理輔導辦法已規定申請納管應於修正施行之日起3年內，提出工廠改善計畫，其工廠改善計畫伍、一般事項改善計畫二、消防安全改善措施，業已要求依照各類場所消防安全設備設置標準設計、監造、裝置，改善完成後取得消防主管機關竣工查驗合格在案</w:t>
      </w:r>
      <w:r w:rsidRPr="0079292F">
        <w:t>。</w:t>
      </w:r>
      <w:r w:rsidRPr="0079292F">
        <w:rPr>
          <w:rFonts w:hint="eastAsia"/>
        </w:rPr>
        <w:t>」</w:t>
      </w:r>
    </w:p>
    <w:p w:rsidR="00780CBF" w:rsidRPr="0079292F" w:rsidRDefault="00780CBF" w:rsidP="00780CBF">
      <w:pPr>
        <w:pStyle w:val="2"/>
        <w:rPr>
          <w:b w:val="0"/>
        </w:rPr>
      </w:pPr>
      <w:r w:rsidRPr="0079292F">
        <w:rPr>
          <w:b w:val="0"/>
        </w:rPr>
        <w:t>審視桃園消防局所復內容，</w:t>
      </w:r>
      <w:r w:rsidRPr="0079292F">
        <w:rPr>
          <w:rFonts w:hint="eastAsia"/>
          <w:b w:val="0"/>
        </w:rPr>
        <w:t>顯未正視該市工廠及倉庫火災件數及財</w:t>
      </w:r>
      <w:proofErr w:type="gramStart"/>
      <w:r w:rsidRPr="0079292F">
        <w:rPr>
          <w:rFonts w:hint="eastAsia"/>
          <w:b w:val="0"/>
        </w:rPr>
        <w:t>損均遠高於</w:t>
      </w:r>
      <w:proofErr w:type="gramEnd"/>
      <w:r w:rsidRPr="0079292F">
        <w:rPr>
          <w:rFonts w:hint="eastAsia"/>
          <w:b w:val="0"/>
        </w:rPr>
        <w:t>其他縣市，</w:t>
      </w:r>
      <w:r w:rsidRPr="0079292F">
        <w:rPr>
          <w:b w:val="0"/>
        </w:rPr>
        <w:t>桃園審計處既已明確指出經濟發展局工廠及倉庫通報資料12,097家、與消防局列管名單9,622家已存有落</w:t>
      </w:r>
      <w:r w:rsidRPr="0079292F">
        <w:rPr>
          <w:rFonts w:hint="eastAsia"/>
          <w:b w:val="0"/>
        </w:rPr>
        <w:t>差。桃園消防局既稱對於登記或設立工廠案件，該局所屬各大隊安檢小組至現場確認。因此，桃園消防局對於上述列管數量落差，該局安檢</w:t>
      </w:r>
      <w:proofErr w:type="gramStart"/>
      <w:r w:rsidRPr="0079292F">
        <w:rPr>
          <w:rFonts w:hint="eastAsia"/>
          <w:b w:val="0"/>
        </w:rPr>
        <w:t>小組既至現場</w:t>
      </w:r>
      <w:proofErr w:type="gramEnd"/>
      <w:r w:rsidRPr="0079292F">
        <w:rPr>
          <w:rFonts w:hint="eastAsia"/>
          <w:b w:val="0"/>
        </w:rPr>
        <w:t>確認則應有相關佐證文件可資查核，然對本院所詢事項一再以</w:t>
      </w:r>
      <w:r w:rsidRPr="0079292F">
        <w:rPr>
          <w:b w:val="0"/>
        </w:rPr>
        <w:t>「法令列管目的不同」</w:t>
      </w:r>
      <w:r w:rsidRPr="0079292F">
        <w:rPr>
          <w:rFonts w:hint="eastAsia"/>
          <w:b w:val="0"/>
        </w:rPr>
        <w:t>為由，</w:t>
      </w:r>
      <w:r w:rsidR="008025C4" w:rsidRPr="0079292F">
        <w:rPr>
          <w:rFonts w:ascii="Times New Roman" w:hAnsi="Times New Roman" w:hint="eastAsia"/>
          <w:b w:val="0"/>
        </w:rPr>
        <w:t>卻未深究檢討其非</w:t>
      </w:r>
      <w:proofErr w:type="gramStart"/>
      <w:r w:rsidR="008025C4" w:rsidRPr="0079292F">
        <w:rPr>
          <w:rFonts w:ascii="Times New Roman" w:hAnsi="Times New Roman" w:hint="eastAsia"/>
          <w:b w:val="0"/>
        </w:rPr>
        <w:t>屬消法</w:t>
      </w:r>
      <w:proofErr w:type="gramEnd"/>
      <w:r w:rsidR="008025C4" w:rsidRPr="0079292F">
        <w:rPr>
          <w:rFonts w:ascii="Times New Roman" w:hAnsi="Times New Roman" w:hint="eastAsia"/>
          <w:b w:val="0"/>
        </w:rPr>
        <w:t>列管之原因為何、亦未提出至現場查核或勾稽之佐證文件，</w:t>
      </w:r>
      <w:r w:rsidR="00604FF3" w:rsidRPr="0079292F">
        <w:rPr>
          <w:rFonts w:ascii="Times New Roman" w:hAnsi="Times New Roman" w:hint="eastAsia"/>
          <w:b w:val="0"/>
        </w:rPr>
        <w:t>如審計處指出，</w:t>
      </w:r>
      <w:r w:rsidR="00604FF3" w:rsidRPr="0079292F">
        <w:rPr>
          <w:rFonts w:hAnsi="標楷體" w:hint="eastAsia"/>
          <w:b w:val="0"/>
        </w:rPr>
        <w:t>「該局亦未主動與建築管理處、地方稅務局蒐集及勾稽所列管之工廠資料之完整性，致未能確實有效掌握桃園市轄內工廠數」，可明列管作業不完備</w:t>
      </w:r>
      <w:r w:rsidR="00604FF3" w:rsidRPr="0079292F">
        <w:rPr>
          <w:rFonts w:ascii="Times New Roman" w:hAnsi="Times New Roman" w:hint="eastAsia"/>
          <w:b w:val="0"/>
        </w:rPr>
        <w:t>，無法確實掌握列管，據以進行消防安全設備檢查，易肇致重大損害，</w:t>
      </w:r>
      <w:r w:rsidR="00604FF3" w:rsidRPr="0079292F">
        <w:rPr>
          <w:rFonts w:ascii="Times New Roman" w:hAnsi="Times New Roman"/>
          <w:b w:val="0"/>
        </w:rPr>
        <w:t>甚且</w:t>
      </w:r>
      <w:r w:rsidR="00604FF3" w:rsidRPr="0079292F">
        <w:rPr>
          <w:rFonts w:ascii="Times New Roman" w:hAnsi="Times New Roman" w:hint="eastAsia"/>
          <w:b w:val="0"/>
        </w:rPr>
        <w:t>，</w:t>
      </w:r>
      <w:r w:rsidR="00604FF3" w:rsidRPr="0079292F">
        <w:rPr>
          <w:rFonts w:hAnsi="標楷體" w:hint="eastAsia"/>
          <w:b w:val="0"/>
        </w:rPr>
        <w:t>該局</w:t>
      </w:r>
      <w:r w:rsidR="00604FF3" w:rsidRPr="0079292F">
        <w:rPr>
          <w:rFonts w:ascii="Times New Roman" w:hAnsi="Times New Roman"/>
          <w:b w:val="0"/>
        </w:rPr>
        <w:t>於本院調查時表示略以，</w:t>
      </w:r>
      <w:r w:rsidR="00604FF3" w:rsidRPr="0079292F">
        <w:rPr>
          <w:rFonts w:ascii="Times New Roman" w:hAnsi="Times New Roman"/>
          <w:b w:val="0"/>
        </w:rPr>
        <w:lastRenderedPageBreak/>
        <w:t>「</w:t>
      </w:r>
      <w:r w:rsidR="00604FF3" w:rsidRPr="0079292F">
        <w:rPr>
          <w:rFonts w:hAnsi="標楷體"/>
          <w:b w:val="0"/>
        </w:rPr>
        <w:t>……</w:t>
      </w:r>
      <w:r w:rsidR="00604FF3" w:rsidRPr="0079292F">
        <w:rPr>
          <w:rFonts w:ascii="Times New Roman" w:hAnsi="Times New Roman"/>
          <w:b w:val="0"/>
        </w:rPr>
        <w:t>消防設備無法取代上開管理功能，然長久以來公眾誤認『安檢合格』等同『安全』，每每重大</w:t>
      </w:r>
      <w:proofErr w:type="gramStart"/>
      <w:r w:rsidR="00604FF3" w:rsidRPr="0079292F">
        <w:rPr>
          <w:rFonts w:ascii="Times New Roman" w:hAnsi="Times New Roman"/>
          <w:b w:val="0"/>
        </w:rPr>
        <w:t>災例</w:t>
      </w:r>
      <w:proofErr w:type="gramEnd"/>
      <w:r w:rsidR="00604FF3" w:rsidRPr="0079292F">
        <w:rPr>
          <w:rFonts w:ascii="Times New Roman" w:hAnsi="Times New Roman"/>
          <w:b w:val="0"/>
        </w:rPr>
        <w:t>後，社會輿論第一時間究責政府及訴求密集安檢，</w:t>
      </w:r>
      <w:r w:rsidR="00604FF3" w:rsidRPr="0079292F">
        <w:rPr>
          <w:rFonts w:hAnsi="標楷體"/>
          <w:b w:val="0"/>
        </w:rPr>
        <w:t>……</w:t>
      </w:r>
      <w:r w:rsidR="00604FF3" w:rsidRPr="0079292F">
        <w:rPr>
          <w:rFonts w:ascii="Times New Roman" w:hAnsi="Times New Roman"/>
          <w:b w:val="0"/>
        </w:rPr>
        <w:t>政府資源集中於特定類別場所密集檢查，將排擠其他類場所之安檢能量」等云云，</w:t>
      </w:r>
      <w:r w:rsidR="00604FF3" w:rsidRPr="0079292F">
        <w:rPr>
          <w:rFonts w:ascii="Times New Roman" w:hAnsi="Times New Roman" w:hint="eastAsia"/>
          <w:b w:val="0"/>
        </w:rPr>
        <w:t>消防法明定消防機關得依各類場所之危險程度加以分類列管檢查及複查，桃園消防局未能正視</w:t>
      </w:r>
      <w:r w:rsidR="00604FF3" w:rsidRPr="0079292F">
        <w:rPr>
          <w:rFonts w:ascii="Times New Roman" w:hAnsi="Times New Roman"/>
          <w:b w:val="0"/>
        </w:rPr>
        <w:t>轄區</w:t>
      </w:r>
      <w:r w:rsidR="00604FF3" w:rsidRPr="0079292F">
        <w:rPr>
          <w:rFonts w:ascii="Times New Roman" w:hAnsi="Times New Roman" w:hint="eastAsia"/>
          <w:b w:val="0"/>
        </w:rPr>
        <w:t>工廠火災頻仍且財損嚴重，以及桃園審計處審核報告指出工廠有未予列管情形，則是類場所如未列管，</w:t>
      </w:r>
      <w:proofErr w:type="gramStart"/>
      <w:r w:rsidR="00604FF3" w:rsidRPr="0079292F">
        <w:rPr>
          <w:rFonts w:ascii="Times New Roman" w:hAnsi="Times New Roman" w:hint="eastAsia"/>
          <w:b w:val="0"/>
        </w:rPr>
        <w:t>意即亦</w:t>
      </w:r>
      <w:proofErr w:type="gramEnd"/>
      <w:r w:rsidR="00604FF3" w:rsidRPr="0079292F">
        <w:rPr>
          <w:rFonts w:ascii="Times New Roman" w:hAnsi="Times New Roman" w:hint="eastAsia"/>
          <w:b w:val="0"/>
        </w:rPr>
        <w:t>未落實進行檢查及複查，</w:t>
      </w:r>
      <w:proofErr w:type="gramStart"/>
      <w:r w:rsidR="00604FF3" w:rsidRPr="0079292F">
        <w:rPr>
          <w:rFonts w:ascii="Times New Roman" w:hAnsi="Times New Roman" w:hint="eastAsia"/>
          <w:b w:val="0"/>
        </w:rPr>
        <w:t>亦肇</w:t>
      </w:r>
      <w:proofErr w:type="gramEnd"/>
      <w:r w:rsidR="00604FF3" w:rsidRPr="0079292F">
        <w:rPr>
          <w:rFonts w:ascii="Times New Roman" w:hAnsi="Times New Roman" w:hint="eastAsia"/>
          <w:b w:val="0"/>
        </w:rPr>
        <w:t>致損害，可明桃園消防局列管作業不完備，無法確實掌握列管，據以進行消防安全設備檢查，</w:t>
      </w:r>
      <w:r w:rsidR="00505557" w:rsidRPr="0079292F">
        <w:rPr>
          <w:rFonts w:ascii="Times New Roman" w:hAnsi="Times New Roman" w:hint="eastAsia"/>
          <w:b w:val="0"/>
        </w:rPr>
        <w:t>易肇致重大損害，</w:t>
      </w:r>
      <w:r w:rsidR="00604FF3" w:rsidRPr="0079292F">
        <w:rPr>
          <w:rFonts w:ascii="Times New Roman" w:hAnsi="Times New Roman" w:hint="eastAsia"/>
          <w:b w:val="0"/>
        </w:rPr>
        <w:t>核有違失。</w:t>
      </w:r>
    </w:p>
    <w:p w:rsidR="007D466A" w:rsidRPr="0079292F" w:rsidRDefault="00E25849" w:rsidP="00E40FA3">
      <w:pPr>
        <w:pStyle w:val="10"/>
        <w:ind w:left="680" w:firstLine="680"/>
      </w:pPr>
      <w:bookmarkStart w:id="44" w:name="_Toc524895646"/>
      <w:bookmarkStart w:id="45" w:name="_Toc524896192"/>
      <w:bookmarkStart w:id="46" w:name="_Toc524896222"/>
      <w:bookmarkStart w:id="47" w:name="_Toc524902729"/>
      <w:bookmarkStart w:id="48" w:name="_Toc525066145"/>
      <w:bookmarkStart w:id="49" w:name="_Toc525070836"/>
      <w:bookmarkStart w:id="50" w:name="_Toc525938376"/>
      <w:bookmarkStart w:id="51" w:name="_Toc525939224"/>
      <w:bookmarkStart w:id="52" w:name="_Toc525939729"/>
      <w:bookmarkStart w:id="53" w:name="_Toc529218269"/>
      <w:bookmarkEnd w:id="35"/>
      <w:bookmarkEnd w:id="36"/>
      <w:bookmarkEnd w:id="37"/>
      <w:bookmarkEnd w:id="38"/>
      <w:bookmarkEnd w:id="39"/>
      <w:bookmarkEnd w:id="40"/>
      <w:bookmarkEnd w:id="41"/>
      <w:bookmarkEnd w:id="42"/>
      <w:r w:rsidRPr="0079292F">
        <w:br w:type="page"/>
      </w:r>
      <w:bookmarkStart w:id="54" w:name="_Toc524902730"/>
      <w:bookmarkEnd w:id="44"/>
      <w:bookmarkEnd w:id="45"/>
      <w:bookmarkEnd w:id="46"/>
      <w:bookmarkEnd w:id="47"/>
      <w:bookmarkEnd w:id="48"/>
      <w:bookmarkEnd w:id="49"/>
      <w:bookmarkEnd w:id="50"/>
      <w:bookmarkEnd w:id="51"/>
      <w:bookmarkEnd w:id="52"/>
      <w:bookmarkEnd w:id="53"/>
      <w:r w:rsidR="000512D1" w:rsidRPr="0079292F">
        <w:rPr>
          <w:rFonts w:hint="eastAsia"/>
        </w:rPr>
        <w:lastRenderedPageBreak/>
        <w:t>綜上所述，</w:t>
      </w:r>
      <w:r w:rsidR="005F5377" w:rsidRPr="0079292F">
        <w:rPr>
          <w:rFonts w:ascii="Times New Roman" w:hint="eastAsia"/>
        </w:rPr>
        <w:t>桃園市政府消防局對於轄內工廠之列管作業尚欠周延，未能確實有效掌握並據以進行檢查。復經本院調查後，該局仍一再以「因各不同機關依其權管法令之列管目的、對象定義及</w:t>
      </w:r>
      <w:proofErr w:type="gramStart"/>
      <w:r w:rsidR="005F5377" w:rsidRPr="0079292F">
        <w:rPr>
          <w:rFonts w:ascii="Times New Roman" w:hint="eastAsia"/>
        </w:rPr>
        <w:t>範圍均不相同</w:t>
      </w:r>
      <w:proofErr w:type="gramEnd"/>
      <w:r w:rsidR="005F5377" w:rsidRPr="0079292F">
        <w:rPr>
          <w:rFonts w:ascii="Times New Roman" w:hint="eastAsia"/>
        </w:rPr>
        <w:t>」為由，卻未切實檢討所列管數據與該府經濟發展局列管工廠數量落差</w:t>
      </w:r>
      <w:r w:rsidR="00805D5A" w:rsidRPr="0079292F">
        <w:rPr>
          <w:rFonts w:ascii="Times New Roman" w:hint="eastAsia"/>
        </w:rPr>
        <w:t>達</w:t>
      </w:r>
      <w:r w:rsidR="005F5377" w:rsidRPr="0079292F">
        <w:rPr>
          <w:rFonts w:ascii="Times New Roman" w:hint="eastAsia"/>
        </w:rPr>
        <w:t>3</w:t>
      </w:r>
      <w:r w:rsidR="005F5377" w:rsidRPr="0079292F">
        <w:rPr>
          <w:rFonts w:ascii="Times New Roman" w:hint="eastAsia"/>
        </w:rPr>
        <w:t>千</w:t>
      </w:r>
      <w:r w:rsidR="00805D5A" w:rsidRPr="0079292F">
        <w:rPr>
          <w:rFonts w:ascii="Times New Roman" w:hint="eastAsia"/>
        </w:rPr>
        <w:t>餘</w:t>
      </w:r>
      <w:r w:rsidR="005F5377" w:rsidRPr="0079292F">
        <w:rPr>
          <w:rFonts w:ascii="Times New Roman" w:hint="eastAsia"/>
        </w:rPr>
        <w:t>筆之原因，又該局</w:t>
      </w:r>
      <w:proofErr w:type="gramStart"/>
      <w:r w:rsidR="005F5377" w:rsidRPr="0079292F">
        <w:rPr>
          <w:rFonts w:ascii="Times New Roman" w:hint="eastAsia"/>
        </w:rPr>
        <w:t>自承至現</w:t>
      </w:r>
      <w:proofErr w:type="gramEnd"/>
      <w:r w:rsidR="005F5377" w:rsidRPr="0079292F">
        <w:rPr>
          <w:rFonts w:ascii="Times New Roman" w:hint="eastAsia"/>
        </w:rPr>
        <w:t>場確認登記或設立工廠案件，</w:t>
      </w:r>
      <w:r w:rsidR="008025C4" w:rsidRPr="0079292F">
        <w:rPr>
          <w:rFonts w:ascii="Times New Roman" w:hint="eastAsia"/>
        </w:rPr>
        <w:t>卻未提出相關查核或勾稽等佐證文件</w:t>
      </w:r>
      <w:r w:rsidR="00604FF3" w:rsidRPr="0079292F">
        <w:rPr>
          <w:rFonts w:ascii="Times New Roman" w:hint="eastAsia"/>
        </w:rPr>
        <w:t>，如審計處指出，</w:t>
      </w:r>
      <w:r w:rsidR="00604FF3" w:rsidRPr="0079292F">
        <w:rPr>
          <w:rFonts w:hAnsi="標楷體" w:hint="eastAsia"/>
        </w:rPr>
        <w:t>「該局亦未主動與建築管理處、地方稅務局蒐集及勾稽所列管之工廠資料之完整性，致未能確實有效掌握桃園市轄內工廠數」，可明列管作業不完備</w:t>
      </w:r>
      <w:r w:rsidR="00604FF3" w:rsidRPr="0079292F">
        <w:rPr>
          <w:rFonts w:ascii="Times New Roman" w:hint="eastAsia"/>
        </w:rPr>
        <w:t>，無法確實掌握列管，據以進行消防安全設備檢查，易肇致重大損害</w:t>
      </w:r>
      <w:r w:rsidR="005F5377" w:rsidRPr="0079292F">
        <w:rPr>
          <w:rFonts w:ascii="Times New Roman" w:hint="eastAsia"/>
        </w:rPr>
        <w:t>，</w:t>
      </w:r>
      <w:r w:rsidR="00604FF3" w:rsidRPr="0079292F">
        <w:rPr>
          <w:rFonts w:ascii="Times New Roman" w:hint="eastAsia"/>
        </w:rPr>
        <w:t>桃園市政府消防局</w:t>
      </w:r>
      <w:r w:rsidR="00AB510B" w:rsidRPr="0079292F">
        <w:rPr>
          <w:rFonts w:ascii="Times New Roman" w:hint="eastAsia"/>
        </w:rPr>
        <w:t>顯然該局未能正視轄區特性，切實列管轄內工廠據以進行消防安全設備檢</w:t>
      </w:r>
      <w:r w:rsidR="00AB510B" w:rsidRPr="0079292F">
        <w:rPr>
          <w:rFonts w:ascii="Times New Roman" w:hint="eastAsia"/>
        </w:rPr>
        <w:t>(</w:t>
      </w:r>
      <w:r w:rsidR="00AB510B" w:rsidRPr="0079292F">
        <w:rPr>
          <w:rFonts w:ascii="Times New Roman" w:hint="eastAsia"/>
        </w:rPr>
        <w:t>複</w:t>
      </w:r>
      <w:r w:rsidR="00AB510B" w:rsidRPr="0079292F">
        <w:rPr>
          <w:rFonts w:ascii="Times New Roman" w:hint="eastAsia"/>
        </w:rPr>
        <w:t>)</w:t>
      </w:r>
      <w:r w:rsidR="00AB510B" w:rsidRPr="0079292F">
        <w:rPr>
          <w:rFonts w:ascii="Times New Roman" w:hint="eastAsia"/>
        </w:rPr>
        <w:t>查，易肇致重大損害</w:t>
      </w:r>
      <w:r w:rsidR="00AB510B" w:rsidRPr="0079292F">
        <w:rPr>
          <w:rFonts w:ascii="Times New Roman" w:hint="eastAsia"/>
          <w:lang w:eastAsia="zh-HK"/>
        </w:rPr>
        <w:t>，核有違失，</w:t>
      </w:r>
      <w:r w:rsidR="007D466A" w:rsidRPr="0079292F">
        <w:rPr>
          <w:rFonts w:hint="eastAsia"/>
        </w:rPr>
        <w:t>爰依</w:t>
      </w:r>
      <w:r w:rsidR="007D466A" w:rsidRPr="0079292F">
        <w:rPr>
          <w:rFonts w:hint="eastAsia"/>
          <w:bCs/>
        </w:rPr>
        <w:t>憲法第97條第1項及</w:t>
      </w:r>
      <w:r w:rsidR="007D466A" w:rsidRPr="0079292F">
        <w:rPr>
          <w:rFonts w:hint="eastAsia"/>
        </w:rPr>
        <w:t>監察法第24條之規定提案糾正，移送行政院轉飭所屬確實檢討改善</w:t>
      </w:r>
      <w:proofErr w:type="gramStart"/>
      <w:r w:rsidR="007D466A" w:rsidRPr="0079292F">
        <w:rPr>
          <w:rFonts w:hint="eastAsia"/>
        </w:rPr>
        <w:t>見復</w:t>
      </w:r>
      <w:proofErr w:type="gramEnd"/>
      <w:r w:rsidR="007D466A" w:rsidRPr="0079292F">
        <w:rPr>
          <w:rFonts w:hint="eastAsia"/>
        </w:rPr>
        <w:t>。</w:t>
      </w:r>
    </w:p>
    <w:p w:rsidR="00E40FA3" w:rsidRPr="0079292F" w:rsidRDefault="00E40FA3" w:rsidP="00E40FA3">
      <w:pPr>
        <w:pStyle w:val="aa"/>
        <w:spacing w:before="0" w:after="0"/>
        <w:ind w:leftChars="1100" w:left="3742"/>
        <w:rPr>
          <w:b w:val="0"/>
          <w:bCs/>
          <w:snapToGrid/>
          <w:spacing w:val="12"/>
          <w:kern w:val="0"/>
          <w:sz w:val="40"/>
        </w:rPr>
      </w:pPr>
      <w:bookmarkStart w:id="55" w:name="_Toc524895649"/>
      <w:bookmarkStart w:id="56" w:name="_Toc524896195"/>
      <w:bookmarkStart w:id="57" w:name="_Toc524896225"/>
      <w:bookmarkEnd w:id="55"/>
      <w:bookmarkEnd w:id="56"/>
      <w:bookmarkEnd w:id="57"/>
    </w:p>
    <w:p w:rsidR="00286B1B" w:rsidRPr="0079292F" w:rsidRDefault="00286B1B" w:rsidP="00E40FA3">
      <w:pPr>
        <w:pStyle w:val="aa"/>
        <w:spacing w:before="0" w:after="0"/>
        <w:ind w:leftChars="1100" w:left="3742"/>
        <w:rPr>
          <w:b w:val="0"/>
          <w:bCs/>
          <w:snapToGrid/>
          <w:spacing w:val="12"/>
          <w:kern w:val="0"/>
          <w:sz w:val="40"/>
        </w:rPr>
      </w:pPr>
      <w:r w:rsidRPr="0079292F">
        <w:rPr>
          <w:rFonts w:hint="eastAsia"/>
          <w:b w:val="0"/>
          <w:bCs/>
          <w:snapToGrid/>
          <w:spacing w:val="12"/>
          <w:kern w:val="0"/>
          <w:sz w:val="40"/>
        </w:rPr>
        <w:t>提案委員：</w:t>
      </w:r>
      <w:r w:rsidR="00B41C0F">
        <w:rPr>
          <w:rFonts w:hint="eastAsia"/>
          <w:b w:val="0"/>
          <w:bCs/>
          <w:snapToGrid/>
          <w:spacing w:val="12"/>
          <w:kern w:val="0"/>
          <w:sz w:val="40"/>
        </w:rPr>
        <w:t>張菊芳</w:t>
      </w:r>
      <w:r w:rsidR="00B41C0F">
        <w:rPr>
          <w:rFonts w:ascii="新細明體" w:eastAsia="新細明體" w:hAnsi="新細明體" w:hint="eastAsia"/>
          <w:b w:val="0"/>
          <w:bCs/>
          <w:snapToGrid/>
          <w:spacing w:val="12"/>
          <w:kern w:val="0"/>
          <w:sz w:val="40"/>
        </w:rPr>
        <w:t>、</w:t>
      </w:r>
      <w:r w:rsidR="00B41C0F">
        <w:rPr>
          <w:rFonts w:hint="eastAsia"/>
          <w:b w:val="0"/>
          <w:bCs/>
          <w:snapToGrid/>
          <w:spacing w:val="12"/>
          <w:kern w:val="0"/>
          <w:sz w:val="40"/>
        </w:rPr>
        <w:t>郭文東</w:t>
      </w:r>
    </w:p>
    <w:p w:rsidR="008025C4" w:rsidRPr="0079292F" w:rsidRDefault="008025C4" w:rsidP="00E40FA3">
      <w:pPr>
        <w:pStyle w:val="aa"/>
        <w:spacing w:before="0" w:after="0"/>
        <w:ind w:leftChars="1100" w:left="3742"/>
        <w:rPr>
          <w:b w:val="0"/>
          <w:bCs/>
          <w:snapToGrid/>
          <w:spacing w:val="0"/>
          <w:kern w:val="0"/>
        </w:rPr>
      </w:pPr>
    </w:p>
    <w:p w:rsidR="00805D5A" w:rsidRPr="0079292F" w:rsidRDefault="00805D5A" w:rsidP="00E40FA3">
      <w:pPr>
        <w:pStyle w:val="aa"/>
        <w:spacing w:before="0" w:after="0"/>
        <w:ind w:leftChars="1100" w:left="3742"/>
        <w:rPr>
          <w:b w:val="0"/>
          <w:bCs/>
          <w:snapToGrid/>
          <w:spacing w:val="0"/>
          <w:kern w:val="0"/>
        </w:rPr>
      </w:pPr>
    </w:p>
    <w:p w:rsidR="00286B1B" w:rsidRPr="0079292F" w:rsidRDefault="00286B1B" w:rsidP="00E40FA3">
      <w:pPr>
        <w:pStyle w:val="aa"/>
        <w:spacing w:before="0" w:after="0"/>
        <w:ind w:leftChars="1100" w:left="3742"/>
        <w:rPr>
          <w:b w:val="0"/>
          <w:bCs/>
          <w:snapToGrid/>
          <w:spacing w:val="0"/>
          <w:kern w:val="0"/>
        </w:rPr>
      </w:pPr>
    </w:p>
    <w:p w:rsidR="00416721" w:rsidRPr="0079292F" w:rsidRDefault="00286B1B" w:rsidP="00E40FA3">
      <w:pPr>
        <w:pStyle w:val="af"/>
        <w:rPr>
          <w:rFonts w:hAnsi="標楷體"/>
          <w:bCs/>
        </w:rPr>
      </w:pPr>
      <w:r w:rsidRPr="0079292F">
        <w:rPr>
          <w:rFonts w:hAnsi="標楷體" w:hint="eastAsia"/>
          <w:bCs/>
        </w:rPr>
        <w:t>中</w:t>
      </w:r>
      <w:r w:rsidR="00A231D3" w:rsidRPr="0079292F">
        <w:rPr>
          <w:rFonts w:hAnsi="標楷體" w:hint="eastAsia"/>
          <w:bCs/>
        </w:rPr>
        <w:t xml:space="preserve">  </w:t>
      </w:r>
      <w:r w:rsidRPr="0079292F">
        <w:rPr>
          <w:rFonts w:hAnsi="標楷體" w:hint="eastAsia"/>
          <w:bCs/>
        </w:rPr>
        <w:t>華</w:t>
      </w:r>
      <w:r w:rsidR="00A231D3" w:rsidRPr="0079292F">
        <w:rPr>
          <w:rFonts w:hAnsi="標楷體" w:hint="eastAsia"/>
          <w:bCs/>
        </w:rPr>
        <w:t xml:space="preserve">  </w:t>
      </w:r>
      <w:r w:rsidRPr="0079292F">
        <w:rPr>
          <w:rFonts w:hAnsi="標楷體" w:hint="eastAsia"/>
          <w:bCs/>
        </w:rPr>
        <w:t>民</w:t>
      </w:r>
      <w:r w:rsidR="00A231D3" w:rsidRPr="0079292F">
        <w:rPr>
          <w:rFonts w:hAnsi="標楷體" w:hint="eastAsia"/>
          <w:bCs/>
        </w:rPr>
        <w:t xml:space="preserve">  </w:t>
      </w:r>
      <w:r w:rsidRPr="0079292F">
        <w:rPr>
          <w:rFonts w:hAnsi="標楷體" w:hint="eastAsia"/>
          <w:bCs/>
        </w:rPr>
        <w:t xml:space="preserve">國　</w:t>
      </w:r>
      <w:r w:rsidR="00354A87" w:rsidRPr="0079292F">
        <w:rPr>
          <w:rFonts w:hAnsi="標楷體" w:hint="eastAsia"/>
          <w:bCs/>
        </w:rPr>
        <w:t>11</w:t>
      </w:r>
      <w:r w:rsidR="005F5377" w:rsidRPr="0079292F">
        <w:rPr>
          <w:rFonts w:hAnsi="標楷體" w:hint="eastAsia"/>
          <w:bCs/>
        </w:rPr>
        <w:t>2</w:t>
      </w:r>
      <w:r w:rsidRPr="0079292F">
        <w:rPr>
          <w:rFonts w:hAnsi="標楷體" w:hint="eastAsia"/>
          <w:bCs/>
        </w:rPr>
        <w:t xml:space="preserve">　年　</w:t>
      </w:r>
      <w:r w:rsidR="0079292F">
        <w:rPr>
          <w:rFonts w:hAnsi="標楷體" w:hint="eastAsia"/>
          <w:bCs/>
        </w:rPr>
        <w:t>7</w:t>
      </w:r>
      <w:r w:rsidR="008025C4" w:rsidRPr="0079292F">
        <w:rPr>
          <w:rFonts w:hAnsi="標楷體" w:hint="eastAsia"/>
          <w:bCs/>
        </w:rPr>
        <w:t xml:space="preserve">　</w:t>
      </w:r>
      <w:r w:rsidRPr="0079292F">
        <w:rPr>
          <w:rFonts w:hAnsi="標楷體" w:hint="eastAsia"/>
          <w:bCs/>
        </w:rPr>
        <w:t xml:space="preserve">　月　</w:t>
      </w:r>
      <w:r w:rsidR="005F5377" w:rsidRPr="0079292F">
        <w:rPr>
          <w:rFonts w:hAnsi="標楷體" w:hint="eastAsia"/>
          <w:bCs/>
        </w:rPr>
        <w:t xml:space="preserve"> </w:t>
      </w:r>
      <w:r w:rsidR="0079292F">
        <w:rPr>
          <w:rFonts w:hAnsi="標楷體" w:hint="eastAsia"/>
          <w:bCs/>
        </w:rPr>
        <w:t>18</w:t>
      </w:r>
      <w:r w:rsidR="005F5377" w:rsidRPr="0079292F">
        <w:rPr>
          <w:rFonts w:hAnsi="標楷體" w:hint="eastAsia"/>
          <w:bCs/>
        </w:rPr>
        <w:t xml:space="preserve"> </w:t>
      </w:r>
      <w:r w:rsidRPr="0079292F">
        <w:rPr>
          <w:rFonts w:hAnsi="標楷體" w:hint="eastAsia"/>
          <w:bCs/>
        </w:rPr>
        <w:t xml:space="preserve">　日</w:t>
      </w:r>
      <w:bookmarkEnd w:id="54"/>
    </w:p>
    <w:p w:rsidR="00A473EE" w:rsidRPr="0079292F" w:rsidRDefault="00A473EE" w:rsidP="00E40FA3">
      <w:pPr>
        <w:pStyle w:val="af"/>
        <w:jc w:val="both"/>
        <w:rPr>
          <w:bCs/>
        </w:rPr>
      </w:pPr>
    </w:p>
    <w:sectPr w:rsidR="00A473EE" w:rsidRPr="0079292F"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1F90" w:rsidRDefault="00BA1F90">
      <w:r>
        <w:separator/>
      </w:r>
    </w:p>
  </w:endnote>
  <w:endnote w:type="continuationSeparator" w:id="0">
    <w:p w:rsidR="00BA1F90" w:rsidRDefault="00BA1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040" w:rsidRDefault="00080040">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6E6A40">
      <w:rPr>
        <w:rStyle w:val="ac"/>
        <w:noProof/>
        <w:sz w:val="24"/>
      </w:rPr>
      <w:t>2</w:t>
    </w:r>
    <w:r>
      <w:rPr>
        <w:rStyle w:val="ac"/>
        <w:sz w:val="24"/>
      </w:rPr>
      <w:fldChar w:fldCharType="end"/>
    </w:r>
  </w:p>
  <w:p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1F90" w:rsidRDefault="00BA1F90">
      <w:r>
        <w:separator/>
      </w:r>
    </w:p>
  </w:footnote>
  <w:footnote w:type="continuationSeparator" w:id="0">
    <w:p w:rsidR="00BA1F90" w:rsidRDefault="00BA1F90">
      <w:r>
        <w:continuationSeparator/>
      </w:r>
    </w:p>
  </w:footnote>
  <w:footnote w:id="1">
    <w:p w:rsidR="00780CBF" w:rsidRPr="008F788F" w:rsidRDefault="00780CBF" w:rsidP="00780CBF">
      <w:pPr>
        <w:pStyle w:val="afa"/>
        <w:ind w:leftChars="3" w:left="177" w:hangingChars="76" w:hanging="167"/>
      </w:pPr>
      <w:r w:rsidRPr="008F788F">
        <w:rPr>
          <w:rStyle w:val="afc"/>
        </w:rPr>
        <w:footnoteRef/>
      </w:r>
      <w:r w:rsidRPr="008F788F">
        <w:t xml:space="preserve"> 110年度六都列管家數：新北市63,852家、臺北市31,004家、臺中市28,955家、臺南市15,691家、高雄市22,584家。資料來源：消防統計年報。</w:t>
      </w:r>
    </w:p>
  </w:footnote>
  <w:footnote w:id="2">
    <w:p w:rsidR="00780CBF" w:rsidRPr="00AE68A4" w:rsidRDefault="00780CBF" w:rsidP="00780CBF">
      <w:pPr>
        <w:pStyle w:val="afa"/>
        <w:ind w:left="167" w:hangingChars="76" w:hanging="167"/>
      </w:pPr>
      <w:r w:rsidRPr="008F788F">
        <w:rPr>
          <w:rStyle w:val="afc"/>
        </w:rPr>
        <w:footnoteRef/>
      </w:r>
      <w:r w:rsidRPr="008F788F">
        <w:t xml:space="preserve"> 110年度10月底，直轄市列管倉庫類別家數：新北市3,891家、臺北市360家、臺中市1,329家、臺南市194家、高雄市35家。</w:t>
      </w:r>
    </w:p>
  </w:footnote>
  <w:footnote w:id="3">
    <w:p w:rsidR="00780CBF" w:rsidRPr="00780CBF" w:rsidRDefault="00780CBF" w:rsidP="00780CBF">
      <w:pPr>
        <w:pStyle w:val="afa"/>
        <w:ind w:left="141" w:hangingChars="64" w:hanging="141"/>
        <w:rPr>
          <w:rFonts w:hAnsi="標楷體"/>
        </w:rPr>
      </w:pPr>
      <w:r w:rsidRPr="00780CBF">
        <w:rPr>
          <w:rStyle w:val="afc"/>
        </w:rPr>
        <w:footnoteRef/>
      </w:r>
      <w:r w:rsidRPr="00780CBF">
        <w:rPr>
          <w:rStyle w:val="afc"/>
        </w:rPr>
        <w:t xml:space="preserve"> </w:t>
      </w:r>
      <w:r w:rsidRPr="00780CBF">
        <w:rPr>
          <w:rFonts w:hAnsi="標楷體" w:hint="eastAsia"/>
        </w:rPr>
        <w:t>110年桃園市總決算暨附屬單位決算及綜計表審核報告之「乙、決算審核結果」-「伍、消防局主管」-「重要審核意見(二)、2」</w:t>
      </w:r>
      <w:r w:rsidRPr="00780CBF">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51F563D"/>
    <w:multiLevelType w:val="hybridMultilevel"/>
    <w:tmpl w:val="756C4330"/>
    <w:lvl w:ilvl="0" w:tplc="0409000F">
      <w:start w:val="1"/>
      <w:numFmt w:val="decimal"/>
      <w:lvlText w:val="%1."/>
      <w:lvlJc w:val="left"/>
      <w:pPr>
        <w:ind w:left="1920" w:hanging="480"/>
      </w:pPr>
    </w:lvl>
    <w:lvl w:ilvl="1" w:tplc="04090019" w:tentative="1">
      <w:start w:val="1"/>
      <w:numFmt w:val="ideographTraditional"/>
      <w:lvlText w:val="%2、"/>
      <w:lvlJc w:val="left"/>
      <w:pPr>
        <w:ind w:left="2400" w:hanging="480"/>
      </w:p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8"/>
  </w:num>
  <w:num w:numId="9">
    <w:abstractNumId w:val="4"/>
  </w:num>
  <w:num w:numId="10">
    <w:abstractNumId w:val="7"/>
  </w:num>
  <w:num w:numId="11">
    <w:abstractNumId w:val="2"/>
    <w:lvlOverride w:ilvl="0">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961"/>
    <w:rsid w:val="000112BF"/>
    <w:rsid w:val="00012233"/>
    <w:rsid w:val="00017318"/>
    <w:rsid w:val="000246F7"/>
    <w:rsid w:val="0003114D"/>
    <w:rsid w:val="00036D76"/>
    <w:rsid w:val="00050778"/>
    <w:rsid w:val="000512D1"/>
    <w:rsid w:val="00057F32"/>
    <w:rsid w:val="00057F34"/>
    <w:rsid w:val="00062A25"/>
    <w:rsid w:val="00073CB5"/>
    <w:rsid w:val="0007425C"/>
    <w:rsid w:val="00077553"/>
    <w:rsid w:val="00080040"/>
    <w:rsid w:val="000851A2"/>
    <w:rsid w:val="0009352E"/>
    <w:rsid w:val="00096B96"/>
    <w:rsid w:val="00097136"/>
    <w:rsid w:val="000A2F3F"/>
    <w:rsid w:val="000B0B4A"/>
    <w:rsid w:val="000B279A"/>
    <w:rsid w:val="000B526D"/>
    <w:rsid w:val="000B61D2"/>
    <w:rsid w:val="000B70A7"/>
    <w:rsid w:val="000B7647"/>
    <w:rsid w:val="000C495F"/>
    <w:rsid w:val="000E6431"/>
    <w:rsid w:val="000F0D35"/>
    <w:rsid w:val="000F21A5"/>
    <w:rsid w:val="00102B9F"/>
    <w:rsid w:val="0010465C"/>
    <w:rsid w:val="00112637"/>
    <w:rsid w:val="001132CA"/>
    <w:rsid w:val="0011542D"/>
    <w:rsid w:val="0012001E"/>
    <w:rsid w:val="00126A55"/>
    <w:rsid w:val="00133AA2"/>
    <w:rsid w:val="00133F08"/>
    <w:rsid w:val="001345E6"/>
    <w:rsid w:val="001378B0"/>
    <w:rsid w:val="00142E00"/>
    <w:rsid w:val="00152793"/>
    <w:rsid w:val="001545A9"/>
    <w:rsid w:val="001637C7"/>
    <w:rsid w:val="0016480E"/>
    <w:rsid w:val="00174297"/>
    <w:rsid w:val="001817B3"/>
    <w:rsid w:val="00183014"/>
    <w:rsid w:val="001959C2"/>
    <w:rsid w:val="001A7968"/>
    <w:rsid w:val="001B3483"/>
    <w:rsid w:val="001B3C1E"/>
    <w:rsid w:val="001B4494"/>
    <w:rsid w:val="001B48EB"/>
    <w:rsid w:val="001C0D8B"/>
    <w:rsid w:val="001C0DA8"/>
    <w:rsid w:val="001E0D8A"/>
    <w:rsid w:val="001E67BA"/>
    <w:rsid w:val="001E74C2"/>
    <w:rsid w:val="001F35E4"/>
    <w:rsid w:val="001F5A48"/>
    <w:rsid w:val="001F6260"/>
    <w:rsid w:val="00200007"/>
    <w:rsid w:val="002030A5"/>
    <w:rsid w:val="00203131"/>
    <w:rsid w:val="00212E88"/>
    <w:rsid w:val="00213C9C"/>
    <w:rsid w:val="0022009E"/>
    <w:rsid w:val="0022425C"/>
    <w:rsid w:val="002246DE"/>
    <w:rsid w:val="002421B5"/>
    <w:rsid w:val="0025106C"/>
    <w:rsid w:val="00252BC4"/>
    <w:rsid w:val="00254014"/>
    <w:rsid w:val="0026504D"/>
    <w:rsid w:val="00273A2F"/>
    <w:rsid w:val="00280986"/>
    <w:rsid w:val="00281ECE"/>
    <w:rsid w:val="002831C7"/>
    <w:rsid w:val="002840C6"/>
    <w:rsid w:val="00286B1B"/>
    <w:rsid w:val="00295174"/>
    <w:rsid w:val="00296172"/>
    <w:rsid w:val="00296B92"/>
    <w:rsid w:val="002A2C22"/>
    <w:rsid w:val="002A56C1"/>
    <w:rsid w:val="002B02EB"/>
    <w:rsid w:val="002C0602"/>
    <w:rsid w:val="002C16CB"/>
    <w:rsid w:val="002C1B64"/>
    <w:rsid w:val="002D5C16"/>
    <w:rsid w:val="002E1EE3"/>
    <w:rsid w:val="002E53B4"/>
    <w:rsid w:val="002F3DFF"/>
    <w:rsid w:val="002F5E05"/>
    <w:rsid w:val="00317053"/>
    <w:rsid w:val="0032109C"/>
    <w:rsid w:val="00322B45"/>
    <w:rsid w:val="00323809"/>
    <w:rsid w:val="00323D41"/>
    <w:rsid w:val="00325414"/>
    <w:rsid w:val="003302F1"/>
    <w:rsid w:val="0034470E"/>
    <w:rsid w:val="00352DB0"/>
    <w:rsid w:val="00354A87"/>
    <w:rsid w:val="00360468"/>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4750"/>
    <w:rsid w:val="003B6775"/>
    <w:rsid w:val="003C5FE2"/>
    <w:rsid w:val="003D05FB"/>
    <w:rsid w:val="003D1B16"/>
    <w:rsid w:val="003D45BF"/>
    <w:rsid w:val="003D508A"/>
    <w:rsid w:val="003D537F"/>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36A7C"/>
    <w:rsid w:val="0044346F"/>
    <w:rsid w:val="00451E78"/>
    <w:rsid w:val="0046520A"/>
    <w:rsid w:val="004672AB"/>
    <w:rsid w:val="004714FE"/>
    <w:rsid w:val="004752F0"/>
    <w:rsid w:val="00485CDE"/>
    <w:rsid w:val="00495053"/>
    <w:rsid w:val="004A1F59"/>
    <w:rsid w:val="004A29BE"/>
    <w:rsid w:val="004A3225"/>
    <w:rsid w:val="004A33EE"/>
    <w:rsid w:val="004A3AA8"/>
    <w:rsid w:val="004B034E"/>
    <w:rsid w:val="004B13C7"/>
    <w:rsid w:val="004B778F"/>
    <w:rsid w:val="004C5DD4"/>
    <w:rsid w:val="004D0F23"/>
    <w:rsid w:val="004D141F"/>
    <w:rsid w:val="004D6310"/>
    <w:rsid w:val="004E0062"/>
    <w:rsid w:val="004E05A1"/>
    <w:rsid w:val="004F5E57"/>
    <w:rsid w:val="004F6710"/>
    <w:rsid w:val="00502849"/>
    <w:rsid w:val="00504334"/>
    <w:rsid w:val="00505557"/>
    <w:rsid w:val="005104D7"/>
    <w:rsid w:val="00510B9E"/>
    <w:rsid w:val="00516B2F"/>
    <w:rsid w:val="00522F32"/>
    <w:rsid w:val="00531D2C"/>
    <w:rsid w:val="00536BC2"/>
    <w:rsid w:val="005425E1"/>
    <w:rsid w:val="005427C5"/>
    <w:rsid w:val="00542CF6"/>
    <w:rsid w:val="00553C03"/>
    <w:rsid w:val="00563692"/>
    <w:rsid w:val="00571349"/>
    <w:rsid w:val="005908B8"/>
    <w:rsid w:val="0059512E"/>
    <w:rsid w:val="005A6DD2"/>
    <w:rsid w:val="005C385D"/>
    <w:rsid w:val="005D3B20"/>
    <w:rsid w:val="005E5C68"/>
    <w:rsid w:val="005E65C0"/>
    <w:rsid w:val="005F0390"/>
    <w:rsid w:val="005F2A21"/>
    <w:rsid w:val="005F5377"/>
    <w:rsid w:val="00604FF3"/>
    <w:rsid w:val="00612023"/>
    <w:rsid w:val="00613886"/>
    <w:rsid w:val="00614190"/>
    <w:rsid w:val="00622A99"/>
    <w:rsid w:val="00622E67"/>
    <w:rsid w:val="00626EDC"/>
    <w:rsid w:val="006470EC"/>
    <w:rsid w:val="0065598E"/>
    <w:rsid w:val="00655AF2"/>
    <w:rsid w:val="006568BE"/>
    <w:rsid w:val="0066025D"/>
    <w:rsid w:val="00663F2F"/>
    <w:rsid w:val="006773EC"/>
    <w:rsid w:val="00680504"/>
    <w:rsid w:val="00681CD9"/>
    <w:rsid w:val="00683E30"/>
    <w:rsid w:val="00687024"/>
    <w:rsid w:val="00696415"/>
    <w:rsid w:val="00697189"/>
    <w:rsid w:val="006D3691"/>
    <w:rsid w:val="006E2DCE"/>
    <w:rsid w:val="006E6A40"/>
    <w:rsid w:val="006F3563"/>
    <w:rsid w:val="006F42B9"/>
    <w:rsid w:val="006F6103"/>
    <w:rsid w:val="00704E00"/>
    <w:rsid w:val="007209E7"/>
    <w:rsid w:val="00720CFA"/>
    <w:rsid w:val="00726182"/>
    <w:rsid w:val="00732329"/>
    <w:rsid w:val="007337CA"/>
    <w:rsid w:val="00734CE4"/>
    <w:rsid w:val="00735123"/>
    <w:rsid w:val="00741837"/>
    <w:rsid w:val="007453E6"/>
    <w:rsid w:val="0075243E"/>
    <w:rsid w:val="007610C4"/>
    <w:rsid w:val="007666F5"/>
    <w:rsid w:val="0077133D"/>
    <w:rsid w:val="0077309D"/>
    <w:rsid w:val="007774EE"/>
    <w:rsid w:val="00780CBF"/>
    <w:rsid w:val="00781822"/>
    <w:rsid w:val="00783F21"/>
    <w:rsid w:val="00787159"/>
    <w:rsid w:val="00791668"/>
    <w:rsid w:val="00791AA1"/>
    <w:rsid w:val="0079292F"/>
    <w:rsid w:val="007A3793"/>
    <w:rsid w:val="007A3823"/>
    <w:rsid w:val="007C1BA2"/>
    <w:rsid w:val="007D20E9"/>
    <w:rsid w:val="007D466A"/>
    <w:rsid w:val="007D7881"/>
    <w:rsid w:val="007D7E3A"/>
    <w:rsid w:val="007E0E10"/>
    <w:rsid w:val="007E4768"/>
    <w:rsid w:val="007E5BDD"/>
    <w:rsid w:val="007E777B"/>
    <w:rsid w:val="007F2070"/>
    <w:rsid w:val="00800BC2"/>
    <w:rsid w:val="008025C4"/>
    <w:rsid w:val="008053F5"/>
    <w:rsid w:val="00805D5A"/>
    <w:rsid w:val="00810198"/>
    <w:rsid w:val="008109E4"/>
    <w:rsid w:val="00815DA8"/>
    <w:rsid w:val="0082194D"/>
    <w:rsid w:val="00826EF5"/>
    <w:rsid w:val="00831693"/>
    <w:rsid w:val="00840104"/>
    <w:rsid w:val="00841FC5"/>
    <w:rsid w:val="00845709"/>
    <w:rsid w:val="00857671"/>
    <w:rsid w:val="008576BD"/>
    <w:rsid w:val="00860208"/>
    <w:rsid w:val="00860463"/>
    <w:rsid w:val="008733DA"/>
    <w:rsid w:val="008825AB"/>
    <w:rsid w:val="008850E4"/>
    <w:rsid w:val="008A12F5"/>
    <w:rsid w:val="008A288A"/>
    <w:rsid w:val="008B1587"/>
    <w:rsid w:val="008B1B01"/>
    <w:rsid w:val="008B3BCD"/>
    <w:rsid w:val="008B4841"/>
    <w:rsid w:val="008B6DF8"/>
    <w:rsid w:val="008C106C"/>
    <w:rsid w:val="008C10F1"/>
    <w:rsid w:val="008C1E99"/>
    <w:rsid w:val="008C26FA"/>
    <w:rsid w:val="008E0085"/>
    <w:rsid w:val="008E2AA6"/>
    <w:rsid w:val="008E311B"/>
    <w:rsid w:val="008F46E7"/>
    <w:rsid w:val="008F6F0B"/>
    <w:rsid w:val="00907BA7"/>
    <w:rsid w:val="0091064E"/>
    <w:rsid w:val="00911FC5"/>
    <w:rsid w:val="00931A10"/>
    <w:rsid w:val="00947967"/>
    <w:rsid w:val="00965200"/>
    <w:rsid w:val="009668B3"/>
    <w:rsid w:val="00967DA7"/>
    <w:rsid w:val="00971471"/>
    <w:rsid w:val="00981ABE"/>
    <w:rsid w:val="009849C2"/>
    <w:rsid w:val="00984D24"/>
    <w:rsid w:val="009858EB"/>
    <w:rsid w:val="009A189F"/>
    <w:rsid w:val="009B0046"/>
    <w:rsid w:val="009B7C92"/>
    <w:rsid w:val="009C1440"/>
    <w:rsid w:val="009C2107"/>
    <w:rsid w:val="009C5D9E"/>
    <w:rsid w:val="009D2C3E"/>
    <w:rsid w:val="009E0625"/>
    <w:rsid w:val="009E3034"/>
    <w:rsid w:val="009E549F"/>
    <w:rsid w:val="009F2069"/>
    <w:rsid w:val="009F28A8"/>
    <w:rsid w:val="009F473E"/>
    <w:rsid w:val="009F682A"/>
    <w:rsid w:val="00A022BE"/>
    <w:rsid w:val="00A231D3"/>
    <w:rsid w:val="00A24C95"/>
    <w:rsid w:val="00A26094"/>
    <w:rsid w:val="00A301BF"/>
    <w:rsid w:val="00A302B2"/>
    <w:rsid w:val="00A30CF3"/>
    <w:rsid w:val="00A331B4"/>
    <w:rsid w:val="00A3484E"/>
    <w:rsid w:val="00A36ADA"/>
    <w:rsid w:val="00A438D8"/>
    <w:rsid w:val="00A473EE"/>
    <w:rsid w:val="00A473F5"/>
    <w:rsid w:val="00A51F9D"/>
    <w:rsid w:val="00A5416A"/>
    <w:rsid w:val="00A6299A"/>
    <w:rsid w:val="00A629AD"/>
    <w:rsid w:val="00A639F4"/>
    <w:rsid w:val="00A81A32"/>
    <w:rsid w:val="00A835BD"/>
    <w:rsid w:val="00A97B15"/>
    <w:rsid w:val="00AA42D5"/>
    <w:rsid w:val="00AB2FAB"/>
    <w:rsid w:val="00AB510B"/>
    <w:rsid w:val="00AB5C14"/>
    <w:rsid w:val="00AC1EE7"/>
    <w:rsid w:val="00AC333F"/>
    <w:rsid w:val="00AC5850"/>
    <w:rsid w:val="00AC585C"/>
    <w:rsid w:val="00AD1925"/>
    <w:rsid w:val="00AE067D"/>
    <w:rsid w:val="00AE1257"/>
    <w:rsid w:val="00AF1181"/>
    <w:rsid w:val="00AF2F79"/>
    <w:rsid w:val="00AF4653"/>
    <w:rsid w:val="00AF7DB7"/>
    <w:rsid w:val="00B01687"/>
    <w:rsid w:val="00B21722"/>
    <w:rsid w:val="00B418EB"/>
    <w:rsid w:val="00B41C0F"/>
    <w:rsid w:val="00B443E4"/>
    <w:rsid w:val="00B563EA"/>
    <w:rsid w:val="00B60E51"/>
    <w:rsid w:val="00B63A54"/>
    <w:rsid w:val="00B77D18"/>
    <w:rsid w:val="00B804CE"/>
    <w:rsid w:val="00B8313A"/>
    <w:rsid w:val="00B83C6B"/>
    <w:rsid w:val="00B93503"/>
    <w:rsid w:val="00BA1F90"/>
    <w:rsid w:val="00BA31E8"/>
    <w:rsid w:val="00BA55E0"/>
    <w:rsid w:val="00BA6BD4"/>
    <w:rsid w:val="00BB2655"/>
    <w:rsid w:val="00BB3752"/>
    <w:rsid w:val="00BB6688"/>
    <w:rsid w:val="00BC26D4"/>
    <w:rsid w:val="00BC64F2"/>
    <w:rsid w:val="00BD3D0D"/>
    <w:rsid w:val="00BD4303"/>
    <w:rsid w:val="00BD7D5D"/>
    <w:rsid w:val="00BF2A42"/>
    <w:rsid w:val="00BF3C46"/>
    <w:rsid w:val="00C03D8C"/>
    <w:rsid w:val="00C055EC"/>
    <w:rsid w:val="00C10DC9"/>
    <w:rsid w:val="00C12FB3"/>
    <w:rsid w:val="00C17341"/>
    <w:rsid w:val="00C24EEF"/>
    <w:rsid w:val="00C25CF6"/>
    <w:rsid w:val="00C26C36"/>
    <w:rsid w:val="00C32768"/>
    <w:rsid w:val="00C431DF"/>
    <w:rsid w:val="00C456BD"/>
    <w:rsid w:val="00C530DC"/>
    <w:rsid w:val="00C5350D"/>
    <w:rsid w:val="00C6123C"/>
    <w:rsid w:val="00C7084D"/>
    <w:rsid w:val="00C7315E"/>
    <w:rsid w:val="00C75895"/>
    <w:rsid w:val="00C83C9F"/>
    <w:rsid w:val="00C86866"/>
    <w:rsid w:val="00C94840"/>
    <w:rsid w:val="00CA6AC8"/>
    <w:rsid w:val="00CB027F"/>
    <w:rsid w:val="00CC6297"/>
    <w:rsid w:val="00CC7690"/>
    <w:rsid w:val="00CD1986"/>
    <w:rsid w:val="00CE3B39"/>
    <w:rsid w:val="00CE4D5C"/>
    <w:rsid w:val="00CF05DA"/>
    <w:rsid w:val="00CF58EB"/>
    <w:rsid w:val="00D0106E"/>
    <w:rsid w:val="00D06383"/>
    <w:rsid w:val="00D20E85"/>
    <w:rsid w:val="00D24615"/>
    <w:rsid w:val="00D27557"/>
    <w:rsid w:val="00D3575C"/>
    <w:rsid w:val="00D37842"/>
    <w:rsid w:val="00D42DC2"/>
    <w:rsid w:val="00D45108"/>
    <w:rsid w:val="00D537E1"/>
    <w:rsid w:val="00D55BB2"/>
    <w:rsid w:val="00D6091A"/>
    <w:rsid w:val="00D6695F"/>
    <w:rsid w:val="00D714EC"/>
    <w:rsid w:val="00D75644"/>
    <w:rsid w:val="00D8131D"/>
    <w:rsid w:val="00D81656"/>
    <w:rsid w:val="00D83D87"/>
    <w:rsid w:val="00D86A30"/>
    <w:rsid w:val="00D97CB4"/>
    <w:rsid w:val="00D97DD4"/>
    <w:rsid w:val="00DA5A8A"/>
    <w:rsid w:val="00DA67B3"/>
    <w:rsid w:val="00DB26CD"/>
    <w:rsid w:val="00DB3135"/>
    <w:rsid w:val="00DB441C"/>
    <w:rsid w:val="00DB44AF"/>
    <w:rsid w:val="00DC1F58"/>
    <w:rsid w:val="00DC339B"/>
    <w:rsid w:val="00DC36D1"/>
    <w:rsid w:val="00DC4120"/>
    <w:rsid w:val="00DC5D40"/>
    <w:rsid w:val="00DD30E9"/>
    <w:rsid w:val="00DD4191"/>
    <w:rsid w:val="00DD4F47"/>
    <w:rsid w:val="00DD64FE"/>
    <w:rsid w:val="00DD7FBB"/>
    <w:rsid w:val="00DE0B9F"/>
    <w:rsid w:val="00DE4238"/>
    <w:rsid w:val="00DE42B9"/>
    <w:rsid w:val="00DE657F"/>
    <w:rsid w:val="00DF1218"/>
    <w:rsid w:val="00DF6462"/>
    <w:rsid w:val="00E02FA0"/>
    <w:rsid w:val="00E036DC"/>
    <w:rsid w:val="00E047F8"/>
    <w:rsid w:val="00E10454"/>
    <w:rsid w:val="00E112E5"/>
    <w:rsid w:val="00E11D46"/>
    <w:rsid w:val="00E21CC7"/>
    <w:rsid w:val="00E24D9E"/>
    <w:rsid w:val="00E25849"/>
    <w:rsid w:val="00E30BEA"/>
    <w:rsid w:val="00E3197E"/>
    <w:rsid w:val="00E342F8"/>
    <w:rsid w:val="00E351ED"/>
    <w:rsid w:val="00E40FA3"/>
    <w:rsid w:val="00E556FF"/>
    <w:rsid w:val="00E6034B"/>
    <w:rsid w:val="00E6549E"/>
    <w:rsid w:val="00E65EDE"/>
    <w:rsid w:val="00E70F81"/>
    <w:rsid w:val="00E77055"/>
    <w:rsid w:val="00E77460"/>
    <w:rsid w:val="00E83ABC"/>
    <w:rsid w:val="00E844F2"/>
    <w:rsid w:val="00E92FCB"/>
    <w:rsid w:val="00EA02F0"/>
    <w:rsid w:val="00EA147F"/>
    <w:rsid w:val="00ED03AB"/>
    <w:rsid w:val="00ED0CAC"/>
    <w:rsid w:val="00ED1CD4"/>
    <w:rsid w:val="00ED1D2B"/>
    <w:rsid w:val="00ED5A8D"/>
    <w:rsid w:val="00ED64B5"/>
    <w:rsid w:val="00EE7CCA"/>
    <w:rsid w:val="00F16A14"/>
    <w:rsid w:val="00F231DC"/>
    <w:rsid w:val="00F30866"/>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709E40E-EB20-471F-93EB-D522F8B6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qFormat/>
    <w:rsid w:val="004F5E57"/>
    <w:pPr>
      <w:numPr>
        <w:numId w:val="7"/>
      </w:numPr>
      <w:outlineLvl w:val="0"/>
    </w:pPr>
    <w:rPr>
      <w:rFonts w:hAnsi="Arial"/>
      <w:bCs/>
      <w:kern w:val="32"/>
      <w:szCs w:val="52"/>
    </w:rPr>
  </w:style>
  <w:style w:type="paragraph" w:styleId="2">
    <w:name w:val="heading 2"/>
    <w:aliases w:val="標題110/111,節,節1,標題110/111 + 內文"/>
    <w:basedOn w:val="a6"/>
    <w:qFormat/>
    <w:rsid w:val="00ED0CAC"/>
    <w:pPr>
      <w:numPr>
        <w:ilvl w:val="1"/>
        <w:numId w:val="7"/>
      </w:numPr>
      <w:outlineLvl w:val="1"/>
    </w:pPr>
    <w:rPr>
      <w:rFonts w:hAnsi="Arial"/>
      <w:b/>
      <w:bCs/>
      <w:kern w:val="32"/>
      <w:szCs w:val="48"/>
    </w:rPr>
  </w:style>
  <w:style w:type="paragraph" w:styleId="3">
    <w:name w:val="heading 3"/>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aliases w:val="(一)"/>
    <w:basedOn w:val="a6"/>
    <w:qFormat/>
    <w:rsid w:val="004F5E57"/>
    <w:pPr>
      <w:numPr>
        <w:ilvl w:val="4"/>
        <w:numId w:val="7"/>
      </w:numPr>
      <w:outlineLvl w:val="4"/>
    </w:pPr>
    <w:rPr>
      <w:rFonts w:hAnsi="Arial"/>
      <w:bCs/>
      <w:kern w:val="32"/>
      <w:szCs w:val="36"/>
    </w:rPr>
  </w:style>
  <w:style w:type="paragraph" w:styleId="6">
    <w:name w:val="heading 6"/>
    <w:aliases w:val="1"/>
    <w:basedOn w:val="a6"/>
    <w:qFormat/>
    <w:rsid w:val="004F5E57"/>
    <w:pPr>
      <w:numPr>
        <w:ilvl w:val="5"/>
        <w:numId w:val="7"/>
      </w:numPr>
      <w:tabs>
        <w:tab w:val="left" w:pos="2094"/>
      </w:tabs>
      <w:outlineLvl w:val="5"/>
    </w:pPr>
    <w:rPr>
      <w:rFonts w:hAnsi="Arial"/>
      <w:kern w:val="32"/>
      <w:szCs w:val="36"/>
    </w:rPr>
  </w:style>
  <w:style w:type="paragraph" w:styleId="7">
    <w:name w:val="heading 7"/>
    <w:aliases w:val="(1)"/>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2">
    <w:name w:val="段落樣式3"/>
    <w:basedOn w:val="20"/>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1">
    <w:name w:val="段落樣式5"/>
    <w:basedOn w:val="42"/>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BC64F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footnote text"/>
    <w:basedOn w:val="a6"/>
    <w:link w:val="afb"/>
    <w:uiPriority w:val="99"/>
    <w:unhideWhenUsed/>
    <w:rsid w:val="00B21722"/>
    <w:pPr>
      <w:snapToGrid w:val="0"/>
      <w:jc w:val="left"/>
    </w:pPr>
    <w:rPr>
      <w:sz w:val="20"/>
    </w:rPr>
  </w:style>
  <w:style w:type="character" w:customStyle="1" w:styleId="afb">
    <w:name w:val="註腳文字 字元"/>
    <w:basedOn w:val="a7"/>
    <w:link w:val="afa"/>
    <w:uiPriority w:val="99"/>
    <w:rsid w:val="00B21722"/>
    <w:rPr>
      <w:rFonts w:ascii="標楷體" w:eastAsia="標楷體"/>
      <w:kern w:val="2"/>
    </w:rPr>
  </w:style>
  <w:style w:type="character" w:styleId="afc">
    <w:name w:val="footnote reference"/>
    <w:uiPriority w:val="99"/>
    <w:semiHidden/>
    <w:unhideWhenUsed/>
    <w:rsid w:val="00B21722"/>
    <w:rPr>
      <w:vertAlign w:val="superscript"/>
    </w:rPr>
  </w:style>
  <w:style w:type="paragraph" w:customStyle="1" w:styleId="TableParagraph">
    <w:name w:val="Table Paragraph"/>
    <w:basedOn w:val="a6"/>
    <w:uiPriority w:val="1"/>
    <w:qFormat/>
    <w:rsid w:val="005F5377"/>
    <w:pPr>
      <w:overflowPunct/>
      <w:jc w:val="left"/>
    </w:pPr>
    <w:rPr>
      <w:rFonts w:hAnsi="標楷體" w:cs="標楷體"/>
      <w:kern w:val="0"/>
      <w:sz w:val="22"/>
      <w:szCs w:val="22"/>
      <w:lang w:eastAsia="en-US"/>
    </w:rPr>
  </w:style>
  <w:style w:type="table" w:customStyle="1" w:styleId="TableNormal">
    <w:name w:val="Table Normal"/>
    <w:uiPriority w:val="2"/>
    <w:semiHidden/>
    <w:unhideWhenUsed/>
    <w:qFormat/>
    <w:rsid w:val="005F5377"/>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7"/>
    <w:link w:val="3"/>
    <w:rsid w:val="005F5377"/>
    <w:rPr>
      <w:rFonts w:ascii="標楷體" w:eastAsia="標楷體" w:hAnsi="Arial"/>
      <w:bCs/>
      <w:kern w:val="32"/>
      <w:sz w:val="32"/>
      <w:szCs w:val="36"/>
    </w:rPr>
  </w:style>
  <w:style w:type="character" w:customStyle="1" w:styleId="40">
    <w:name w:val="標題 4 字元"/>
    <w:aliases w:val="表格 字元,一 字元"/>
    <w:basedOn w:val="a7"/>
    <w:link w:val="4"/>
    <w:rsid w:val="00780CBF"/>
    <w:rPr>
      <w:rFonts w:ascii="標楷體" w:eastAsia="標楷體" w:hAnsi="Arial"/>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E7602-28E6-4F91-9082-A09B5FECD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11</Pages>
  <Words>1097</Words>
  <Characters>6259</Characters>
  <Application>Microsoft Office Word</Application>
  <DocSecurity>0</DocSecurity>
  <Lines>52</Lines>
  <Paragraphs>14</Paragraphs>
  <ScaleCrop>false</ScaleCrop>
  <Company>cy</Company>
  <LinksUpToDate>false</LinksUpToDate>
  <CharactersWithSpaces>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劉彥慧</dc:creator>
  <cp:lastModifiedBy>陳美如</cp:lastModifiedBy>
  <cp:revision>2</cp:revision>
  <cp:lastPrinted>2023-07-20T08:53:00Z</cp:lastPrinted>
  <dcterms:created xsi:type="dcterms:W3CDTF">2023-08-02T02:01:00Z</dcterms:created>
  <dcterms:modified xsi:type="dcterms:W3CDTF">2023-08-02T02:01:00Z</dcterms:modified>
</cp:coreProperties>
</file>