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659" w:rsidRDefault="00882659" w:rsidP="00882659">
      <w:pPr>
        <w:pStyle w:val="a6"/>
        <w:kinsoku w:val="0"/>
        <w:spacing w:before="0"/>
        <w:ind w:leftChars="700" w:left="2381" w:firstLine="0"/>
        <w:rPr>
          <w:bCs/>
          <w:snapToGrid/>
          <w:spacing w:val="200"/>
          <w:kern w:val="0"/>
          <w:sz w:val="40"/>
        </w:rPr>
      </w:pPr>
      <w:r>
        <w:rPr>
          <w:rFonts w:hint="eastAsia"/>
          <w:bCs/>
          <w:snapToGrid/>
          <w:spacing w:val="200"/>
          <w:kern w:val="0"/>
          <w:sz w:val="40"/>
        </w:rPr>
        <w:t>糾正案文</w:t>
      </w:r>
    </w:p>
    <w:p w:rsidR="00882659" w:rsidRDefault="00882659" w:rsidP="00882659">
      <w:pPr>
        <w:pStyle w:val="1"/>
        <w:ind w:left="2380" w:hanging="2380"/>
        <w:rPr>
          <w:color w:val="000000"/>
          <w:szCs w:val="32"/>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r>
        <w:rPr>
          <w:rFonts w:ascii="Times New Roman" w:hAnsi="Times New Roman" w:hint="eastAsia"/>
        </w:rPr>
        <w:t>被糾正機關</w:t>
      </w:r>
      <w:bookmarkEnd w:id="0"/>
      <w:bookmarkEnd w:id="1"/>
      <w:bookmarkEnd w:id="2"/>
      <w:bookmarkEnd w:id="3"/>
      <w:bookmarkEnd w:id="4"/>
      <w:bookmarkEnd w:id="5"/>
      <w:bookmarkEnd w:id="6"/>
      <w:bookmarkEnd w:id="7"/>
      <w:bookmarkEnd w:id="8"/>
      <w:r>
        <w:rPr>
          <w:rFonts w:hint="eastAsia"/>
        </w:rPr>
        <w:t>：</w:t>
      </w:r>
      <w:bookmarkEnd w:id="9"/>
      <w:bookmarkEnd w:id="10"/>
      <w:bookmarkEnd w:id="11"/>
      <w:bookmarkEnd w:id="12"/>
      <w:bookmarkEnd w:id="13"/>
      <w:bookmarkEnd w:id="14"/>
      <w:bookmarkEnd w:id="15"/>
      <w:bookmarkEnd w:id="16"/>
      <w:bookmarkEnd w:id="17"/>
      <w:bookmarkEnd w:id="18"/>
      <w:bookmarkEnd w:id="19"/>
      <w:bookmarkEnd w:id="20"/>
      <w:bookmarkEnd w:id="21"/>
      <w:r>
        <w:rPr>
          <w:rFonts w:hint="eastAsia"/>
        </w:rPr>
        <w:t>行政院衛生署。</w:t>
      </w:r>
      <w:r>
        <w:rPr>
          <w:color w:val="000000"/>
          <w:szCs w:val="32"/>
        </w:rPr>
        <w:t xml:space="preserve"> </w:t>
      </w:r>
    </w:p>
    <w:p w:rsidR="00882659" w:rsidRDefault="00882659" w:rsidP="00882659">
      <w:pPr>
        <w:pStyle w:val="1"/>
        <w:ind w:left="2380" w:hanging="2380"/>
      </w:pPr>
      <w:bookmarkStart w:id="22" w:name="_Toc524892368"/>
      <w:bookmarkStart w:id="23" w:name="_Toc524895638"/>
      <w:bookmarkStart w:id="24" w:name="_Toc524896184"/>
      <w:bookmarkStart w:id="25" w:name="_Toc524896214"/>
      <w:bookmarkStart w:id="26" w:name="_Toc524902720"/>
      <w:bookmarkStart w:id="27" w:name="_Toc525066139"/>
      <w:bookmarkStart w:id="28" w:name="_Toc525070829"/>
      <w:bookmarkStart w:id="29" w:name="_Toc525938369"/>
      <w:bookmarkStart w:id="30" w:name="_Toc525939217"/>
      <w:bookmarkStart w:id="31" w:name="_Toc525939722"/>
      <w:bookmarkStart w:id="32" w:name="_Toc529218256"/>
      <w:bookmarkStart w:id="33" w:name="_Toc529222679"/>
      <w:bookmarkStart w:id="34" w:name="_Toc529223101"/>
      <w:bookmarkStart w:id="35" w:name="_Toc529223852"/>
      <w:bookmarkStart w:id="36" w:name="_Toc529228248"/>
      <w:bookmarkStart w:id="37" w:name="_Toc2400384"/>
      <w:bookmarkStart w:id="38" w:name="_Toc4316179"/>
      <w:bookmarkStart w:id="39" w:name="_Toc4473320"/>
      <w:bookmarkStart w:id="40" w:name="_Toc69556887"/>
      <w:bookmarkStart w:id="41" w:name="_Toc69556936"/>
      <w:bookmarkStart w:id="42" w:name="_Toc69609810"/>
      <w:bookmarkStart w:id="43" w:name="_Toc70241806"/>
      <w:bookmarkStart w:id="44" w:name="_Toc70242195"/>
      <w:r>
        <w:rPr>
          <w:rFonts w:hint="eastAsia"/>
        </w:rPr>
        <w:t>案　　由：</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rPr>
        <w:t>行政院衛生署</w:t>
      </w:r>
      <w:r w:rsidRPr="00882659">
        <w:rPr>
          <w:rFonts w:hint="eastAsia"/>
        </w:rPr>
        <w:t>未能確實遵照行政院核定之「新世代健康領航計畫」辦理離島地區醫療保健服務，與原先設定之績效目標與執行策略有間</w:t>
      </w:r>
      <w:r>
        <w:rPr>
          <w:rFonts w:hint="eastAsia"/>
        </w:rPr>
        <w:t>；又</w:t>
      </w:r>
      <w:r w:rsidRPr="00882659">
        <w:rPr>
          <w:rFonts w:hint="eastAsia"/>
        </w:rPr>
        <w:t>迄未落實執行「在地化醫療」政策，</w:t>
      </w:r>
      <w:r>
        <w:rPr>
          <w:rFonts w:hint="eastAsia"/>
        </w:rPr>
        <w:t>致</w:t>
      </w:r>
      <w:r w:rsidRPr="00882659">
        <w:rPr>
          <w:rFonts w:hint="eastAsia"/>
        </w:rPr>
        <w:t>離島居民轉診來台就醫者與日俱增</w:t>
      </w:r>
      <w:r>
        <w:rPr>
          <w:rFonts w:hint="eastAsia"/>
        </w:rPr>
        <w:t>；</w:t>
      </w:r>
      <w:r w:rsidR="00F953DC">
        <w:rPr>
          <w:rFonts w:hint="eastAsia"/>
        </w:rPr>
        <w:t>而</w:t>
      </w:r>
      <w:r w:rsidR="00F953DC" w:rsidRPr="00F953DC">
        <w:rPr>
          <w:rFonts w:hint="eastAsia"/>
        </w:rPr>
        <w:t>委辦空中轉診之採購作業多所延宕，遲未完成招標程序</w:t>
      </w:r>
      <w:r w:rsidR="00F953DC">
        <w:rPr>
          <w:rFonts w:hint="eastAsia"/>
        </w:rPr>
        <w:t>；且</w:t>
      </w:r>
      <w:r w:rsidR="00F953DC" w:rsidRPr="00F953DC">
        <w:rPr>
          <w:rFonts w:hint="eastAsia"/>
        </w:rPr>
        <w:t>建置離島地區共用醫療資訊及醫療影像傳輸系統之進度遠較山地鄉緩慢，事先又未詳加評估配套之人力儀器設施</w:t>
      </w:r>
      <w:r>
        <w:rPr>
          <w:rFonts w:hint="eastAsia"/>
        </w:rPr>
        <w:t>等</w:t>
      </w:r>
      <w:r>
        <w:rPr>
          <w:rFonts w:ascii="Times New Roman" w:hAnsi="Times New Roman" w:hint="eastAsia"/>
        </w:rPr>
        <w:t>情均</w:t>
      </w:r>
      <w:r>
        <w:rPr>
          <w:rFonts w:ascii="Times New Roman" w:hAnsi="Times New Roman" w:hint="eastAsia"/>
          <w:color w:val="000000"/>
        </w:rPr>
        <w:t>有疏失，爰依法提案糾正</w:t>
      </w:r>
      <w:r>
        <w:rPr>
          <w:rFonts w:ascii="Times New Roman" w:hAnsi="Times New Roman" w:hint="eastAsia"/>
        </w:rPr>
        <w:t>。</w:t>
      </w:r>
      <w:r>
        <w:rPr>
          <w:rFonts w:hint="eastAsia"/>
        </w:rPr>
        <w:t xml:space="preserve"> </w:t>
      </w:r>
    </w:p>
    <w:p w:rsidR="00882659" w:rsidRDefault="00882659" w:rsidP="00882659">
      <w:pPr>
        <w:pStyle w:val="1"/>
        <w:ind w:left="2380" w:hanging="2380"/>
      </w:pPr>
      <w:r>
        <w:rPr>
          <w:rFonts w:ascii="Times New Roman" w:hAnsi="Times New Roman" w:hint="eastAsia"/>
        </w:rPr>
        <w:t>事實與理由：</w:t>
      </w:r>
    </w:p>
    <w:p w:rsidR="00A10950" w:rsidRDefault="006A163C" w:rsidP="00D71057">
      <w:pPr>
        <w:pStyle w:val="10"/>
        <w:spacing w:line="0" w:lineRule="atLeast"/>
        <w:ind w:left="680" w:firstLine="680"/>
        <w:rPr>
          <w:bCs/>
        </w:rPr>
      </w:pPr>
      <w:bookmarkStart w:id="45" w:name="_Toc524902730"/>
      <w:r w:rsidRPr="006A163C">
        <w:rPr>
          <w:rFonts w:hint="eastAsia"/>
          <w:bCs/>
        </w:rPr>
        <w:t>離島地區硬體設備、衛生照護等醫療資源匱乏，以及醫護人員流動率高、訓練不足，致整體醫療品質難以提升乙案。</w:t>
      </w:r>
      <w:r w:rsidR="00B962DB">
        <w:rPr>
          <w:rFonts w:hint="eastAsia"/>
          <w:bCs/>
        </w:rPr>
        <w:t>經本院向</w:t>
      </w:r>
      <w:r w:rsidR="005430EF">
        <w:rPr>
          <w:rFonts w:hint="eastAsia"/>
          <w:bCs/>
        </w:rPr>
        <w:t>行政院衛生署(下稱衛生署)調閱相關卷證，</w:t>
      </w:r>
      <w:r w:rsidR="00EA0C04">
        <w:rPr>
          <w:rFonts w:hint="eastAsia"/>
          <w:bCs/>
        </w:rPr>
        <w:t>實地前往金門縣、澎湖縣、</w:t>
      </w:r>
      <w:r w:rsidR="00CB16EE">
        <w:rPr>
          <w:rFonts w:hAnsi="標楷體" w:cs="新細明體" w:hint="eastAsia"/>
          <w:szCs w:val="32"/>
        </w:rPr>
        <w:t>台</w:t>
      </w:r>
      <w:r w:rsidR="00EA0C04" w:rsidRPr="00EA0C04">
        <w:rPr>
          <w:rFonts w:hAnsi="標楷體" w:cs="新細明體" w:hint="eastAsia"/>
          <w:szCs w:val="32"/>
        </w:rPr>
        <w:t>東縣綠島鄉</w:t>
      </w:r>
      <w:r w:rsidR="00EA0C04">
        <w:rPr>
          <w:rFonts w:hint="eastAsia"/>
          <w:bCs/>
        </w:rPr>
        <w:t>、</w:t>
      </w:r>
      <w:r w:rsidR="00CB16EE">
        <w:rPr>
          <w:rFonts w:hint="eastAsia"/>
          <w:bCs/>
        </w:rPr>
        <w:t>台</w:t>
      </w:r>
      <w:r w:rsidR="00EA0C04" w:rsidRPr="00EA0C04">
        <w:rPr>
          <w:rFonts w:hint="eastAsia"/>
          <w:bCs/>
        </w:rPr>
        <w:t>東縣蘭嶼鄉</w:t>
      </w:r>
      <w:r w:rsidR="00EA0C04">
        <w:rPr>
          <w:rFonts w:hint="eastAsia"/>
          <w:bCs/>
        </w:rPr>
        <w:t>、</w:t>
      </w:r>
      <w:r w:rsidR="00EA0C04" w:rsidRPr="00EA0C04">
        <w:rPr>
          <w:rFonts w:hint="eastAsia"/>
          <w:bCs/>
        </w:rPr>
        <w:t>屏東縣琉球鄉</w:t>
      </w:r>
      <w:r w:rsidR="00EA0C04">
        <w:rPr>
          <w:rFonts w:hint="eastAsia"/>
          <w:bCs/>
        </w:rPr>
        <w:t>、衛生署空中轉診審核中心（設於內政部消防署</w:t>
      </w:r>
      <w:r w:rsidR="00F44BE1">
        <w:rPr>
          <w:rFonts w:hint="eastAsia"/>
          <w:bCs/>
        </w:rPr>
        <w:t>救災救護指揮中心</w:t>
      </w:r>
      <w:r w:rsidR="00EA0C04">
        <w:rPr>
          <w:rFonts w:hint="eastAsia"/>
          <w:bCs/>
        </w:rPr>
        <w:t>）、三軍總醫院澎湖分院、連江縣履勘</w:t>
      </w:r>
      <w:r w:rsidR="005430EF">
        <w:rPr>
          <w:rFonts w:hint="eastAsia"/>
          <w:bCs/>
        </w:rPr>
        <w:t>，並約詢該</w:t>
      </w:r>
      <w:r w:rsidR="00214950">
        <w:rPr>
          <w:rFonts w:hint="eastAsia"/>
          <w:bCs/>
        </w:rPr>
        <w:t>署</w:t>
      </w:r>
      <w:r w:rsidR="005430EF">
        <w:rPr>
          <w:rFonts w:hint="eastAsia"/>
          <w:bCs/>
        </w:rPr>
        <w:t>主管人員，茲已釐清案情竣事，爰將</w:t>
      </w:r>
      <w:r w:rsidR="00F953DC">
        <w:rPr>
          <w:rFonts w:hint="eastAsia"/>
          <w:bCs/>
        </w:rPr>
        <w:t>衛生署所涉違失部分</w:t>
      </w:r>
      <w:r w:rsidR="005430EF">
        <w:rPr>
          <w:rFonts w:hint="eastAsia"/>
          <w:bCs/>
        </w:rPr>
        <w:t>臚述如次：</w:t>
      </w:r>
    </w:p>
    <w:p w:rsidR="00461B15" w:rsidRDefault="00CD4B62" w:rsidP="00D71057">
      <w:pPr>
        <w:pStyle w:val="2"/>
        <w:spacing w:line="0" w:lineRule="atLeast"/>
        <w:ind w:left="1020" w:hanging="680"/>
        <w:rPr>
          <w:b/>
        </w:rPr>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Pr>
          <w:rFonts w:hint="eastAsia"/>
          <w:b/>
        </w:rPr>
        <w:t>衛生署</w:t>
      </w:r>
      <w:r w:rsidR="006E7A74">
        <w:rPr>
          <w:rFonts w:hint="eastAsia"/>
          <w:b/>
        </w:rPr>
        <w:t>未能確實</w:t>
      </w:r>
      <w:r w:rsidR="003B3F8B">
        <w:rPr>
          <w:rFonts w:hint="eastAsia"/>
          <w:b/>
        </w:rPr>
        <w:t>遵</w:t>
      </w:r>
      <w:r w:rsidR="006E7A74">
        <w:rPr>
          <w:rFonts w:hint="eastAsia"/>
          <w:b/>
        </w:rPr>
        <w:t>照行政院核定之</w:t>
      </w:r>
      <w:r w:rsidRPr="00CD4B62">
        <w:rPr>
          <w:rFonts w:hint="eastAsia"/>
          <w:b/>
        </w:rPr>
        <w:t>「新世代健康領航計畫」</w:t>
      </w:r>
      <w:r w:rsidR="00EC5C38">
        <w:rPr>
          <w:rFonts w:hint="eastAsia"/>
          <w:b/>
        </w:rPr>
        <w:t>辦理</w:t>
      </w:r>
      <w:r w:rsidR="00461B15" w:rsidRPr="00461B15">
        <w:rPr>
          <w:rFonts w:hint="eastAsia"/>
          <w:b/>
        </w:rPr>
        <w:t>離島地區</w:t>
      </w:r>
      <w:r w:rsidR="006E7A74" w:rsidRPr="006E7A74">
        <w:rPr>
          <w:rFonts w:hint="eastAsia"/>
          <w:b/>
        </w:rPr>
        <w:t>醫療保健服務</w:t>
      </w:r>
      <w:r w:rsidR="00FF6933">
        <w:rPr>
          <w:rFonts w:hint="eastAsia"/>
          <w:b/>
        </w:rPr>
        <w:t>，</w:t>
      </w:r>
      <w:r w:rsidR="000E0CA1">
        <w:rPr>
          <w:rFonts w:hint="eastAsia"/>
          <w:b/>
        </w:rPr>
        <w:t>與</w:t>
      </w:r>
      <w:r w:rsidR="00EC5C38">
        <w:rPr>
          <w:rFonts w:hint="eastAsia"/>
          <w:b/>
        </w:rPr>
        <w:t>原先設定</w:t>
      </w:r>
      <w:r w:rsidR="0078685E">
        <w:rPr>
          <w:rFonts w:hint="eastAsia"/>
          <w:b/>
        </w:rPr>
        <w:t>之績效</w:t>
      </w:r>
      <w:r w:rsidR="00EC5C38">
        <w:rPr>
          <w:rFonts w:hint="eastAsia"/>
          <w:b/>
        </w:rPr>
        <w:t>目標與</w:t>
      </w:r>
      <w:r w:rsidR="0078685E">
        <w:rPr>
          <w:rFonts w:hint="eastAsia"/>
          <w:b/>
        </w:rPr>
        <w:t>執行策略</w:t>
      </w:r>
      <w:r w:rsidR="000E0CA1">
        <w:rPr>
          <w:rFonts w:hint="eastAsia"/>
          <w:b/>
        </w:rPr>
        <w:t>有間</w:t>
      </w:r>
      <w:r w:rsidR="00EC5C38">
        <w:rPr>
          <w:rFonts w:hint="eastAsia"/>
          <w:b/>
        </w:rPr>
        <w:t>，</w:t>
      </w:r>
      <w:r w:rsidR="006E7A74">
        <w:rPr>
          <w:rFonts w:hint="eastAsia"/>
          <w:b/>
        </w:rPr>
        <w:t>核</w:t>
      </w:r>
      <w:r>
        <w:rPr>
          <w:rFonts w:hint="eastAsia"/>
          <w:b/>
        </w:rPr>
        <w:t>有</w:t>
      </w:r>
      <w:r w:rsidR="006E7A74">
        <w:rPr>
          <w:rFonts w:hint="eastAsia"/>
          <w:b/>
        </w:rPr>
        <w:t>違失</w:t>
      </w:r>
      <w:r w:rsidR="00461B15" w:rsidRPr="00461B15">
        <w:rPr>
          <w:rFonts w:hint="eastAsia"/>
          <w:b/>
        </w:rPr>
        <w:t>：</w:t>
      </w:r>
    </w:p>
    <w:p w:rsidR="006E7A74" w:rsidRDefault="006E7A74" w:rsidP="005C3BDF">
      <w:pPr>
        <w:pStyle w:val="3"/>
        <w:numPr>
          <w:ilvl w:val="0"/>
          <w:numId w:val="0"/>
        </w:numPr>
        <w:spacing w:line="0" w:lineRule="atLeast"/>
        <w:ind w:leftChars="200" w:left="680" w:firstLineChars="200" w:firstLine="680"/>
      </w:pPr>
      <w:r>
        <w:rPr>
          <w:rFonts w:hint="eastAsia"/>
        </w:rPr>
        <w:t>按「新世代健康領航計畫」乃衛生署賡續</w:t>
      </w:r>
      <w:r w:rsidR="005A739D">
        <w:rPr>
          <w:rFonts w:hint="eastAsia"/>
        </w:rPr>
        <w:t>規劃</w:t>
      </w:r>
      <w:r w:rsidR="003B3F8B">
        <w:rPr>
          <w:rFonts w:hint="eastAsia"/>
        </w:rPr>
        <w:t>之第六期</w:t>
      </w:r>
      <w:r>
        <w:rPr>
          <w:rFonts w:hint="eastAsia"/>
        </w:rPr>
        <w:t>醫療網計畫</w:t>
      </w:r>
      <w:r w:rsidR="00787B4E">
        <w:rPr>
          <w:rFonts w:hint="eastAsia"/>
        </w:rPr>
        <w:t>【</w:t>
      </w:r>
      <w:r w:rsidR="003B3F8B">
        <w:rPr>
          <w:rFonts w:hint="eastAsia"/>
        </w:rPr>
        <w:t>期程為</w:t>
      </w:r>
      <w:r w:rsidR="00787B4E">
        <w:rPr>
          <w:rFonts w:hint="eastAsia"/>
        </w:rPr>
        <w:t>民國（下同）</w:t>
      </w:r>
      <w:r w:rsidR="009621E6">
        <w:rPr>
          <w:rFonts w:hint="eastAsia"/>
        </w:rPr>
        <w:t>98~10</w:t>
      </w:r>
      <w:r w:rsidR="00B6006C">
        <w:rPr>
          <w:rFonts w:hint="eastAsia"/>
        </w:rPr>
        <w:t>1</w:t>
      </w:r>
      <w:r w:rsidR="009621E6">
        <w:rPr>
          <w:rFonts w:hint="eastAsia"/>
        </w:rPr>
        <w:t>年</w:t>
      </w:r>
      <w:r w:rsidR="00787B4E">
        <w:rPr>
          <w:rFonts w:hint="eastAsia"/>
        </w:rPr>
        <w:t>】</w:t>
      </w:r>
      <w:r w:rsidR="009621E6">
        <w:rPr>
          <w:rFonts w:hint="eastAsia"/>
        </w:rPr>
        <w:t>，</w:t>
      </w:r>
      <w:r w:rsidR="005A739D">
        <w:rPr>
          <w:rFonts w:hint="eastAsia"/>
        </w:rPr>
        <w:t>業經行政院</w:t>
      </w:r>
      <w:r w:rsidR="00A54672">
        <w:rPr>
          <w:rFonts w:hint="eastAsia"/>
        </w:rPr>
        <w:t>於</w:t>
      </w:r>
      <w:r w:rsidR="005A739D">
        <w:rPr>
          <w:rFonts w:hint="eastAsia"/>
        </w:rPr>
        <w:t>98年2月12日</w:t>
      </w:r>
      <w:r w:rsidR="00A54672">
        <w:rPr>
          <w:rFonts w:hint="eastAsia"/>
        </w:rPr>
        <w:t>以</w:t>
      </w:r>
      <w:r w:rsidR="005A739D">
        <w:rPr>
          <w:rFonts w:hint="eastAsia"/>
        </w:rPr>
        <w:t>院台衛字第0980006993號函核定在案，</w:t>
      </w:r>
      <w:r w:rsidR="009621E6">
        <w:rPr>
          <w:rFonts w:hint="eastAsia"/>
        </w:rPr>
        <w:t>係該署</w:t>
      </w:r>
      <w:r w:rsidR="00A308CA">
        <w:rPr>
          <w:rFonts w:hint="eastAsia"/>
        </w:rPr>
        <w:t>諸般施政</w:t>
      </w:r>
      <w:r w:rsidR="009621E6">
        <w:rPr>
          <w:rFonts w:hint="eastAsia"/>
        </w:rPr>
        <w:t>之核心策略方案，其年度預算</w:t>
      </w:r>
      <w:r w:rsidR="005A739D">
        <w:rPr>
          <w:rFonts w:hint="eastAsia"/>
        </w:rPr>
        <w:t>之</w:t>
      </w:r>
      <w:r w:rsidR="009621E6">
        <w:rPr>
          <w:rFonts w:hint="eastAsia"/>
        </w:rPr>
        <w:t>編列</w:t>
      </w:r>
      <w:r w:rsidR="005A739D">
        <w:rPr>
          <w:rFonts w:hint="eastAsia"/>
        </w:rPr>
        <w:t>、</w:t>
      </w:r>
      <w:r w:rsidR="00A308CA">
        <w:rPr>
          <w:rFonts w:hint="eastAsia"/>
        </w:rPr>
        <w:t>相關業務之推動、工作績效之管制考核等，</w:t>
      </w:r>
      <w:r w:rsidR="005A739D">
        <w:rPr>
          <w:rFonts w:hint="eastAsia"/>
        </w:rPr>
        <w:t>悉以此</w:t>
      </w:r>
      <w:r w:rsidR="00A308CA">
        <w:rPr>
          <w:rFonts w:hint="eastAsia"/>
        </w:rPr>
        <w:t>計畫</w:t>
      </w:r>
      <w:r w:rsidR="005A739D">
        <w:rPr>
          <w:rFonts w:hint="eastAsia"/>
        </w:rPr>
        <w:t>為</w:t>
      </w:r>
      <w:r w:rsidR="007E2769">
        <w:rPr>
          <w:rFonts w:hint="eastAsia"/>
        </w:rPr>
        <w:t>藍</w:t>
      </w:r>
      <w:r w:rsidR="00D76BFC">
        <w:rPr>
          <w:rFonts w:hint="eastAsia"/>
        </w:rPr>
        <w:t>本</w:t>
      </w:r>
      <w:r w:rsidR="00A308CA">
        <w:rPr>
          <w:rFonts w:hint="eastAsia"/>
        </w:rPr>
        <w:t>，合先敘明。</w:t>
      </w:r>
    </w:p>
    <w:p w:rsidR="00CD4B62" w:rsidRDefault="00D76BFC" w:rsidP="000E0CA1">
      <w:pPr>
        <w:pStyle w:val="3"/>
        <w:kinsoku/>
        <w:spacing w:line="0" w:lineRule="atLeast"/>
        <w:ind w:left="1360" w:hanging="680"/>
      </w:pPr>
      <w:r>
        <w:rPr>
          <w:rFonts w:hint="eastAsia"/>
        </w:rPr>
        <w:lastRenderedPageBreak/>
        <w:t>上開</w:t>
      </w:r>
      <w:r w:rsidR="00CD4B62">
        <w:rPr>
          <w:rFonts w:hint="eastAsia"/>
        </w:rPr>
        <w:t>計畫第8頁載明加強山地離島、偏遠地區及原住民醫療保健服務之</w:t>
      </w:r>
      <w:r w:rsidR="007E2769">
        <w:rPr>
          <w:rFonts w:hint="eastAsia"/>
        </w:rPr>
        <w:t>預期績效指標為「離島地區空中轉診人次逐年減少」，而98年度</w:t>
      </w:r>
      <w:r w:rsidR="00D609D7">
        <w:rPr>
          <w:rFonts w:hint="eastAsia"/>
        </w:rPr>
        <w:t>離島地區空中轉診人次</w:t>
      </w:r>
      <w:r w:rsidR="007E2769">
        <w:rPr>
          <w:rFonts w:hint="eastAsia"/>
        </w:rPr>
        <w:t>設定</w:t>
      </w:r>
      <w:r w:rsidR="00CD4B62">
        <w:rPr>
          <w:rFonts w:hint="eastAsia"/>
        </w:rPr>
        <w:t>目標</w:t>
      </w:r>
      <w:r w:rsidR="00787B4E">
        <w:rPr>
          <w:rFonts w:hint="eastAsia"/>
        </w:rPr>
        <w:t>數</w:t>
      </w:r>
      <w:r w:rsidR="00CD4B62">
        <w:rPr>
          <w:rFonts w:hint="eastAsia"/>
        </w:rPr>
        <w:t>為</w:t>
      </w:r>
      <w:r w:rsidR="007E2769">
        <w:rPr>
          <w:rFonts w:hint="eastAsia"/>
        </w:rPr>
        <w:t>295人次</w:t>
      </w:r>
      <w:r w:rsidR="00E24166">
        <w:rPr>
          <w:rFonts w:hint="eastAsia"/>
        </w:rPr>
        <w:t xml:space="preserve">，然當年實際空中轉診為336人次 </w:t>
      </w:r>
      <w:r w:rsidR="007E2769">
        <w:rPr>
          <w:rFonts w:hint="eastAsia"/>
        </w:rPr>
        <w:t>(</w:t>
      </w:r>
      <w:r w:rsidR="00E24166">
        <w:rPr>
          <w:rFonts w:hint="eastAsia"/>
        </w:rPr>
        <w:t>如附表1</w:t>
      </w:r>
      <w:r w:rsidR="007E2769">
        <w:rPr>
          <w:rFonts w:hint="eastAsia"/>
        </w:rPr>
        <w:t>)，</w:t>
      </w:r>
      <w:r w:rsidR="006D398C">
        <w:rPr>
          <w:rFonts w:hint="eastAsia"/>
        </w:rPr>
        <w:t>已然乖離目標14%</w:t>
      </w:r>
      <w:r w:rsidR="00E24166">
        <w:rPr>
          <w:rFonts w:hint="eastAsia"/>
        </w:rPr>
        <w:t>。</w:t>
      </w:r>
      <w:r w:rsidR="007E2769">
        <w:rPr>
          <w:rFonts w:hint="eastAsia"/>
        </w:rPr>
        <w:t>再就99年</w:t>
      </w:r>
      <w:r w:rsidR="000E0CA1">
        <w:rPr>
          <w:rFonts w:hint="eastAsia"/>
        </w:rPr>
        <w:t>度</w:t>
      </w:r>
      <w:r w:rsidR="007E2769">
        <w:rPr>
          <w:rFonts w:hint="eastAsia"/>
        </w:rPr>
        <w:t>觀之，其設定之</w:t>
      </w:r>
      <w:r w:rsidR="006D398C">
        <w:rPr>
          <w:rFonts w:hint="eastAsia"/>
        </w:rPr>
        <w:t>年度</w:t>
      </w:r>
      <w:r w:rsidR="007E2769">
        <w:rPr>
          <w:rFonts w:hint="eastAsia"/>
        </w:rPr>
        <w:t>目標</w:t>
      </w:r>
      <w:r w:rsidR="006D398C">
        <w:rPr>
          <w:rFonts w:hint="eastAsia"/>
        </w:rPr>
        <w:t>數</w:t>
      </w:r>
      <w:r w:rsidR="007E2769">
        <w:rPr>
          <w:rFonts w:hint="eastAsia"/>
        </w:rPr>
        <w:t>為290人次，惟1~6月</w:t>
      </w:r>
      <w:r w:rsidR="006D398C">
        <w:rPr>
          <w:rFonts w:hint="eastAsia"/>
        </w:rPr>
        <w:t>份半年間</w:t>
      </w:r>
      <w:r w:rsidR="007E2769">
        <w:rPr>
          <w:rFonts w:hint="eastAsia"/>
        </w:rPr>
        <w:t>離島地區空中轉診人次已</w:t>
      </w:r>
      <w:r w:rsidR="00787B4E">
        <w:rPr>
          <w:rFonts w:hint="eastAsia"/>
        </w:rPr>
        <w:t>達</w:t>
      </w:r>
      <w:r w:rsidR="00F2675F">
        <w:rPr>
          <w:rFonts w:hint="eastAsia"/>
        </w:rPr>
        <w:t>184</w:t>
      </w:r>
      <w:r w:rsidR="007E2769">
        <w:rPr>
          <w:rFonts w:hint="eastAsia"/>
        </w:rPr>
        <w:t>人次，</w:t>
      </w:r>
      <w:r w:rsidR="006D398C">
        <w:rPr>
          <w:rFonts w:hint="eastAsia"/>
        </w:rPr>
        <w:t>且較諸98年同期之173人次為高，顯見</w:t>
      </w:r>
      <w:r w:rsidR="00A7079C">
        <w:rPr>
          <w:rFonts w:hint="eastAsia"/>
        </w:rPr>
        <w:t>空中轉診人次反倒呈現逐年增加之趨勢</w:t>
      </w:r>
      <w:r w:rsidR="00AC26CC">
        <w:rPr>
          <w:rFonts w:hint="eastAsia"/>
        </w:rPr>
        <w:t>，此</w:t>
      </w:r>
      <w:r w:rsidR="005C3BDF">
        <w:rPr>
          <w:rFonts w:hint="eastAsia"/>
        </w:rPr>
        <w:t>乃違失之</w:t>
      </w:r>
      <w:r w:rsidR="00AC26CC">
        <w:rPr>
          <w:rFonts w:hint="eastAsia"/>
        </w:rPr>
        <w:t>一</w:t>
      </w:r>
      <w:r w:rsidR="007E2769">
        <w:rPr>
          <w:rFonts w:hint="eastAsia"/>
        </w:rPr>
        <w:t>。</w:t>
      </w:r>
    </w:p>
    <w:p w:rsidR="000C7233" w:rsidRDefault="00787B4E" w:rsidP="00F953DC">
      <w:pPr>
        <w:pStyle w:val="3"/>
        <w:kinsoku/>
        <w:spacing w:line="0" w:lineRule="atLeast"/>
        <w:ind w:left="1360" w:hanging="680"/>
      </w:pPr>
      <w:r>
        <w:rPr>
          <w:rFonts w:hint="eastAsia"/>
        </w:rPr>
        <w:t>有關</w:t>
      </w:r>
      <w:r w:rsidR="005C3BDF">
        <w:rPr>
          <w:rFonts w:hint="eastAsia"/>
        </w:rPr>
        <w:t>澎湖地區</w:t>
      </w:r>
      <w:r w:rsidR="005C3BDF" w:rsidRPr="006710DA">
        <w:rPr>
          <w:rFonts w:hint="eastAsia"/>
        </w:rPr>
        <w:t>醫療資源整合問題</w:t>
      </w:r>
      <w:r w:rsidR="005C3BDF">
        <w:rPr>
          <w:rFonts w:hint="eastAsia"/>
        </w:rPr>
        <w:t>（上開計畫第</w:t>
      </w:r>
      <w:r w:rsidR="005A4042">
        <w:rPr>
          <w:rFonts w:hint="eastAsia"/>
        </w:rPr>
        <w:t>113</w:t>
      </w:r>
      <w:r w:rsidR="005C3BDF">
        <w:rPr>
          <w:rFonts w:hint="eastAsia"/>
        </w:rPr>
        <w:t>頁）</w:t>
      </w:r>
      <w:r w:rsidR="005A4042">
        <w:rPr>
          <w:rFonts w:hint="eastAsia"/>
        </w:rPr>
        <w:t>載明</w:t>
      </w:r>
      <w:r w:rsidR="005C3BDF" w:rsidRPr="006710DA">
        <w:rPr>
          <w:rFonts w:hint="eastAsia"/>
        </w:rPr>
        <w:t>：</w:t>
      </w:r>
      <w:r w:rsidR="005A4042">
        <w:rPr>
          <w:rFonts w:hint="eastAsia"/>
        </w:rPr>
        <w:t>「澎湖醫療大樓，已於民國94 年9 月24 日完工啟用，</w:t>
      </w:r>
      <w:r w:rsidR="005A4042" w:rsidRPr="007F4F1F">
        <w:rPr>
          <w:rFonts w:hint="eastAsia"/>
          <w:u w:val="single"/>
        </w:rPr>
        <w:t>業已委託三軍總醫院負責規劃澎湖地區醫療人力、設備共享及整合任務</w:t>
      </w:r>
      <w:r w:rsidR="005A4042">
        <w:rPr>
          <w:rFonts w:hint="eastAsia"/>
        </w:rPr>
        <w:t>，衛生署將視需要繼續補助澎湖醫療大樓所需設施及經營維持費用。」</w:t>
      </w:r>
      <w:r w:rsidR="007F4F1F">
        <w:rPr>
          <w:rFonts w:hint="eastAsia"/>
        </w:rPr>
        <w:t>亦即</w:t>
      </w:r>
      <w:r w:rsidR="005C3BDF" w:rsidRPr="006710DA">
        <w:rPr>
          <w:rFonts w:hint="eastAsia"/>
        </w:rPr>
        <w:t>署立澎湖醫院原委託三軍總醫院經營，期間為</w:t>
      </w:r>
      <w:smartTag w:uri="urn:schemas-microsoft-com:office:smarttags" w:element="chsdate">
        <w:smartTagPr>
          <w:attr w:name="IsROCDate" w:val="False"/>
          <w:attr w:name="IsLunarDate" w:val="False"/>
          <w:attr w:name="Day" w:val="1"/>
          <w:attr w:name="Month" w:val="5"/>
          <w:attr w:name="Year" w:val="1993"/>
        </w:smartTagPr>
        <w:r w:rsidR="005C3BDF" w:rsidRPr="006710DA">
          <w:rPr>
            <w:rFonts w:hint="eastAsia"/>
          </w:rPr>
          <w:t>93年5月1日</w:t>
        </w:r>
      </w:smartTag>
      <w:r w:rsidR="005C3BDF" w:rsidRPr="006710DA">
        <w:rPr>
          <w:rFonts w:hint="eastAsia"/>
        </w:rPr>
        <w:t>至102年4月30日止(為期9年)，並依行政院之指示辦理澎湖地區醫療資源整合</w:t>
      </w:r>
      <w:r>
        <w:rPr>
          <w:rFonts w:hint="eastAsia"/>
        </w:rPr>
        <w:t>。</w:t>
      </w:r>
      <w:r w:rsidR="005C3BDF" w:rsidRPr="006710DA">
        <w:rPr>
          <w:rFonts w:hint="eastAsia"/>
        </w:rPr>
        <w:t>惟由於</w:t>
      </w:r>
      <w:r w:rsidR="007F4F1F">
        <w:rPr>
          <w:rFonts w:hint="eastAsia"/>
        </w:rPr>
        <w:t>該院</w:t>
      </w:r>
      <w:r w:rsidR="005C3BDF" w:rsidRPr="006710DA">
        <w:rPr>
          <w:rFonts w:hint="eastAsia"/>
        </w:rPr>
        <w:t>委託經營績效不彰、澎湖地區空中轉診及自行搭機(船)來</w:t>
      </w:r>
      <w:r w:rsidR="005C3BDF">
        <w:rPr>
          <w:rFonts w:hint="eastAsia"/>
        </w:rPr>
        <w:t>台</w:t>
      </w:r>
      <w:r w:rsidR="005C3BDF" w:rsidRPr="006710DA">
        <w:rPr>
          <w:rFonts w:hint="eastAsia"/>
        </w:rPr>
        <w:t>就醫交通費申請人次逐年增加，且兩院制度整合困難，</w:t>
      </w:r>
      <w:r w:rsidR="005C3BDF" w:rsidRPr="007F4F1F">
        <w:rPr>
          <w:rFonts w:hint="eastAsia"/>
          <w:u w:val="single"/>
        </w:rPr>
        <w:t>98年7月1日署</w:t>
      </w:r>
      <w:r w:rsidR="007F4F1F">
        <w:rPr>
          <w:rFonts w:hint="eastAsia"/>
          <w:u w:val="single"/>
        </w:rPr>
        <w:t>立</w:t>
      </w:r>
      <w:r w:rsidR="005C3BDF" w:rsidRPr="007F4F1F">
        <w:rPr>
          <w:rFonts w:hint="eastAsia"/>
          <w:u w:val="single"/>
        </w:rPr>
        <w:t>澎湖醫院正式終止委託經營契約，改由衛生署自行經營管理</w:t>
      </w:r>
      <w:r w:rsidR="005C3BDF">
        <w:rPr>
          <w:rFonts w:hint="eastAsia"/>
        </w:rPr>
        <w:t>，</w:t>
      </w:r>
      <w:r>
        <w:rPr>
          <w:rFonts w:hint="eastAsia"/>
        </w:rPr>
        <w:t>可見</w:t>
      </w:r>
      <w:r w:rsidR="00DD5058">
        <w:rPr>
          <w:rFonts w:hint="eastAsia"/>
        </w:rPr>
        <w:t>其執行策略</w:t>
      </w:r>
      <w:r w:rsidR="001D1A61">
        <w:rPr>
          <w:rFonts w:hint="eastAsia"/>
        </w:rPr>
        <w:t>業</w:t>
      </w:r>
      <w:r w:rsidR="00DD5058">
        <w:rPr>
          <w:rFonts w:hint="eastAsia"/>
        </w:rPr>
        <w:t>已由</w:t>
      </w:r>
      <w:r w:rsidR="00DD5058" w:rsidRPr="006710DA">
        <w:rPr>
          <w:rFonts w:hint="eastAsia"/>
        </w:rPr>
        <w:t>委託經營</w:t>
      </w:r>
      <w:r w:rsidR="00DD5058">
        <w:rPr>
          <w:rFonts w:hint="eastAsia"/>
        </w:rPr>
        <w:t>方式變更為</w:t>
      </w:r>
      <w:r w:rsidR="00DD5058" w:rsidRPr="00DD5058">
        <w:rPr>
          <w:rFonts w:hint="eastAsia"/>
        </w:rPr>
        <w:t>自行經營管理</w:t>
      </w:r>
      <w:r w:rsidR="00DD5058">
        <w:rPr>
          <w:rFonts w:hint="eastAsia"/>
        </w:rPr>
        <w:t>，</w:t>
      </w:r>
      <w:r>
        <w:rPr>
          <w:rFonts w:hint="eastAsia"/>
        </w:rPr>
        <w:t>核與上開計畫有悖，</w:t>
      </w:r>
      <w:r w:rsidR="005C3BDF">
        <w:rPr>
          <w:rFonts w:hint="eastAsia"/>
        </w:rPr>
        <w:t>此乃違失之二</w:t>
      </w:r>
      <w:r w:rsidR="005C3BDF" w:rsidRPr="006710DA">
        <w:rPr>
          <w:rFonts w:hint="eastAsia"/>
        </w:rPr>
        <w:t>。</w:t>
      </w:r>
    </w:p>
    <w:p w:rsidR="0005142F" w:rsidRDefault="002B660C" w:rsidP="005A4042">
      <w:pPr>
        <w:pStyle w:val="3"/>
        <w:spacing w:line="0" w:lineRule="atLeast"/>
        <w:ind w:left="1360" w:hanging="680"/>
      </w:pPr>
      <w:r>
        <w:rPr>
          <w:rFonts w:hint="eastAsia"/>
        </w:rPr>
        <w:t>至於</w:t>
      </w:r>
      <w:r w:rsidR="0005142F">
        <w:rPr>
          <w:rFonts w:hint="eastAsia"/>
        </w:rPr>
        <w:t>馬祖地區醫療資源整合</w:t>
      </w:r>
      <w:r>
        <w:rPr>
          <w:rFonts w:hint="eastAsia"/>
        </w:rPr>
        <w:t>之策略</w:t>
      </w:r>
      <w:r w:rsidR="00B725AD">
        <w:rPr>
          <w:rFonts w:hint="eastAsia"/>
        </w:rPr>
        <w:t>（上開計畫第</w:t>
      </w:r>
      <w:r w:rsidR="005A4042">
        <w:rPr>
          <w:rFonts w:hint="eastAsia"/>
        </w:rPr>
        <w:t>114</w:t>
      </w:r>
      <w:r w:rsidR="00B725AD">
        <w:rPr>
          <w:rFonts w:hint="eastAsia"/>
        </w:rPr>
        <w:t>頁）</w:t>
      </w:r>
      <w:r w:rsidR="005A4042">
        <w:rPr>
          <w:rFonts w:hint="eastAsia"/>
        </w:rPr>
        <w:t>載明</w:t>
      </w:r>
      <w:r w:rsidR="0005142F">
        <w:rPr>
          <w:rFonts w:hint="eastAsia"/>
        </w:rPr>
        <w:t>：</w:t>
      </w:r>
      <w:r w:rsidR="005A4042">
        <w:rPr>
          <w:rFonts w:hint="eastAsia"/>
        </w:rPr>
        <w:t>「</w:t>
      </w:r>
      <w:r w:rsidR="005A4042" w:rsidRPr="00DD5058">
        <w:rPr>
          <w:rFonts w:hint="eastAsia"/>
          <w:u w:val="single"/>
        </w:rPr>
        <w:t>持續推動縣立醫院改隸為衛生署所屬醫院</w:t>
      </w:r>
      <w:r w:rsidR="005A4042">
        <w:rPr>
          <w:rFonts w:hint="eastAsia"/>
        </w:rPr>
        <w:t>，負責醫療資源整合，所需醫療專業人力、費用由全民健康保險山地離島地區醫療給付效益提升計畫（ＩＤＳ計畫）經費支應。並由衛生署中南區域聯盟醫院支援，衛生署另予補助營運所需相關費用。」</w:t>
      </w:r>
      <w:r w:rsidR="001D1A61">
        <w:rPr>
          <w:rFonts w:hint="eastAsia"/>
        </w:rPr>
        <w:t>惟查</w:t>
      </w:r>
      <w:r w:rsidR="009A6DB8" w:rsidRPr="009A6DB8">
        <w:rPr>
          <w:rFonts w:hint="eastAsia"/>
        </w:rPr>
        <w:t>衛生署</w:t>
      </w:r>
      <w:r w:rsidR="001D1A61">
        <w:rPr>
          <w:rFonts w:hint="eastAsia"/>
        </w:rPr>
        <w:t>但憑</w:t>
      </w:r>
      <w:r w:rsidR="001B11D3">
        <w:rPr>
          <w:rFonts w:hint="eastAsia"/>
        </w:rPr>
        <w:t>下述</w:t>
      </w:r>
      <w:r w:rsidR="001D1A61">
        <w:rPr>
          <w:rFonts w:hint="eastAsia"/>
        </w:rPr>
        <w:t>電話聯繫地方首長「暫不改制」之意見，</w:t>
      </w:r>
      <w:r w:rsidR="001B11D3">
        <w:rPr>
          <w:rFonts w:hint="eastAsia"/>
        </w:rPr>
        <w:t>便未再積極「持續</w:t>
      </w:r>
      <w:r w:rsidR="001B11D3" w:rsidRPr="009A6DB8">
        <w:rPr>
          <w:rFonts w:hint="eastAsia"/>
        </w:rPr>
        <w:t>推動</w:t>
      </w:r>
      <w:r w:rsidR="001B11D3">
        <w:rPr>
          <w:rFonts w:hint="eastAsia"/>
        </w:rPr>
        <w:t>」</w:t>
      </w:r>
      <w:r w:rsidR="001B11D3" w:rsidRPr="001B11D3">
        <w:rPr>
          <w:rFonts w:hint="eastAsia"/>
        </w:rPr>
        <w:t>改隸</w:t>
      </w:r>
      <w:r w:rsidR="001B11D3">
        <w:rPr>
          <w:rFonts w:hint="eastAsia"/>
        </w:rPr>
        <w:lastRenderedPageBreak/>
        <w:t>事宜</w:t>
      </w:r>
      <w:r w:rsidR="009A6DB8" w:rsidRPr="009A6DB8">
        <w:rPr>
          <w:rFonts w:hint="eastAsia"/>
        </w:rPr>
        <w:t>，</w:t>
      </w:r>
      <w:r w:rsidR="001C055E">
        <w:rPr>
          <w:rFonts w:hint="eastAsia"/>
        </w:rPr>
        <w:t>顯見該</w:t>
      </w:r>
      <w:r w:rsidR="00C973E1">
        <w:rPr>
          <w:rFonts w:hint="eastAsia"/>
        </w:rPr>
        <w:t>醫療資源</w:t>
      </w:r>
      <w:r w:rsidR="001C055E">
        <w:rPr>
          <w:rFonts w:hint="eastAsia"/>
        </w:rPr>
        <w:t>整合策略延宕</w:t>
      </w:r>
      <w:r w:rsidR="00C973E1">
        <w:rPr>
          <w:rFonts w:hint="eastAsia"/>
        </w:rPr>
        <w:t>多年</w:t>
      </w:r>
      <w:r w:rsidR="001C055E">
        <w:rPr>
          <w:rFonts w:hint="eastAsia"/>
        </w:rPr>
        <w:t>，迄未落實執行，</w:t>
      </w:r>
      <w:r w:rsidR="007C242F">
        <w:rPr>
          <w:rFonts w:hint="eastAsia"/>
        </w:rPr>
        <w:t>此乃違失之三</w:t>
      </w:r>
      <w:r w:rsidR="0005142F">
        <w:rPr>
          <w:rFonts w:hint="eastAsia"/>
        </w:rPr>
        <w:t>。</w:t>
      </w:r>
    </w:p>
    <w:p w:rsidR="00D72355" w:rsidRDefault="00D72355" w:rsidP="00D72355">
      <w:pPr>
        <w:pStyle w:val="4"/>
        <w:ind w:left="1700" w:hanging="680"/>
      </w:pPr>
      <w:r>
        <w:rPr>
          <w:rFonts w:hint="eastAsia"/>
        </w:rPr>
        <w:t>經查衛生署依91年行政院離島建設指導委員會第三次會議決議，金門、連江縣立醫院改隸衛生署醫院，改隸完成時間訂為</w:t>
      </w:r>
      <w:smartTag w:uri="urn:schemas-microsoft-com:office:smarttags" w:element="chsdate">
        <w:smartTagPr>
          <w:attr w:name="IsROCDate" w:val="False"/>
          <w:attr w:name="IsLunarDate" w:val="False"/>
          <w:attr w:name="Day" w:val="1"/>
          <w:attr w:name="Month" w:val="1"/>
          <w:attr w:name="Year" w:val="1992"/>
        </w:smartTagPr>
        <w:r>
          <w:rPr>
            <w:rFonts w:hint="eastAsia"/>
          </w:rPr>
          <w:t>92年1月1日</w:t>
        </w:r>
      </w:smartTag>
      <w:r>
        <w:rPr>
          <w:rFonts w:hint="eastAsia"/>
        </w:rPr>
        <w:t>。該署旋於</w:t>
      </w:r>
      <w:smartTag w:uri="urn:schemas-microsoft-com:office:smarttags" w:element="chsdate">
        <w:smartTagPr>
          <w:attr w:name="IsROCDate" w:val="False"/>
          <w:attr w:name="IsLunarDate" w:val="False"/>
          <w:attr w:name="Day" w:val="18"/>
          <w:attr w:name="Month" w:val="4"/>
          <w:attr w:name="Year" w:val="1991"/>
        </w:smartTagPr>
        <w:r>
          <w:rPr>
            <w:rFonts w:hint="eastAsia"/>
          </w:rPr>
          <w:t>91年4月18日</w:t>
        </w:r>
      </w:smartTag>
      <w:r>
        <w:rPr>
          <w:rFonts w:hint="eastAsia"/>
        </w:rPr>
        <w:t>召開金門、連江縣立改隸衛生署醫院會議決議，</w:t>
      </w:r>
      <w:r w:rsidRPr="001D1A61">
        <w:rPr>
          <w:rFonts w:hint="eastAsia"/>
          <w:u w:val="single"/>
        </w:rPr>
        <w:t>改隸完成時間訂為</w:t>
      </w:r>
      <w:smartTag w:uri="urn:schemas-microsoft-com:office:smarttags" w:element="chsdate">
        <w:smartTagPr>
          <w:attr w:name="IsROCDate" w:val="False"/>
          <w:attr w:name="IsLunarDate" w:val="False"/>
          <w:attr w:name="Day" w:val="1"/>
          <w:attr w:name="Month" w:val="1"/>
          <w:attr w:name="Year" w:val="1992"/>
        </w:smartTagPr>
        <w:r w:rsidRPr="001D1A61">
          <w:rPr>
            <w:rFonts w:hint="eastAsia"/>
            <w:u w:val="single"/>
          </w:rPr>
          <w:t>92年1月1日</w:t>
        </w:r>
      </w:smartTag>
      <w:r w:rsidRPr="001D1A61">
        <w:rPr>
          <w:rFonts w:hint="eastAsia"/>
          <w:u w:val="single"/>
        </w:rPr>
        <w:t>。</w:t>
      </w:r>
    </w:p>
    <w:p w:rsidR="00D72355" w:rsidRDefault="00D72355" w:rsidP="00D72355">
      <w:pPr>
        <w:pStyle w:val="4"/>
        <w:ind w:left="1700" w:hanging="680"/>
      </w:pPr>
      <w:r>
        <w:rPr>
          <w:rFonts w:hint="eastAsia"/>
        </w:rPr>
        <w:tab/>
      </w:r>
      <w:r>
        <w:rPr>
          <w:rFonts w:hint="eastAsia"/>
        </w:rPr>
        <w:tab/>
      </w:r>
      <w:r w:rsidR="002B660C">
        <w:rPr>
          <w:rFonts w:hint="eastAsia"/>
        </w:rPr>
        <w:t>衛生署於</w:t>
      </w:r>
      <w:r>
        <w:rPr>
          <w:rFonts w:hint="eastAsia"/>
        </w:rPr>
        <w:t>93年2月12日電話聯繫金門縣衛生局，</w:t>
      </w:r>
      <w:r w:rsidR="002B660C">
        <w:rPr>
          <w:rFonts w:hint="eastAsia"/>
        </w:rPr>
        <w:t>據</w:t>
      </w:r>
      <w:r>
        <w:rPr>
          <w:rFonts w:hint="eastAsia"/>
        </w:rPr>
        <w:t>稱該縣立醫院改隸為署</w:t>
      </w:r>
      <w:r w:rsidR="00C973E1">
        <w:rPr>
          <w:rFonts w:hint="eastAsia"/>
        </w:rPr>
        <w:t>立</w:t>
      </w:r>
      <w:r>
        <w:rPr>
          <w:rFonts w:hint="eastAsia"/>
        </w:rPr>
        <w:t>醫院組織案，已送縣議會在二月中旬審議。</w:t>
      </w:r>
      <w:r w:rsidR="002B660C">
        <w:rPr>
          <w:rFonts w:hint="eastAsia"/>
        </w:rPr>
        <w:t>而</w:t>
      </w:r>
      <w:r>
        <w:rPr>
          <w:rFonts w:hint="eastAsia"/>
        </w:rPr>
        <w:t>連江縣部分</w:t>
      </w:r>
      <w:r w:rsidR="00C973E1">
        <w:rPr>
          <w:rFonts w:hint="eastAsia"/>
        </w:rPr>
        <w:t>之聯繫結果為：「</w:t>
      </w:r>
      <w:r>
        <w:rPr>
          <w:rFonts w:hint="eastAsia"/>
        </w:rPr>
        <w:t>連江縣長指示暫不改制為署立醫院，仍然維持縣立醫院</w:t>
      </w:r>
      <w:r w:rsidR="001C055E">
        <w:rPr>
          <w:rFonts w:hint="eastAsia"/>
        </w:rPr>
        <w:t>模式運作</w:t>
      </w:r>
      <w:r>
        <w:rPr>
          <w:rFonts w:hint="eastAsia"/>
        </w:rPr>
        <w:t>，衛生局劉</w:t>
      </w:r>
      <w:r w:rsidR="00C973E1">
        <w:rPr>
          <w:rFonts w:hint="eastAsia"/>
        </w:rPr>
        <w:t>增應</w:t>
      </w:r>
      <w:r>
        <w:rPr>
          <w:rFonts w:hint="eastAsia"/>
        </w:rPr>
        <w:t>局長</w:t>
      </w:r>
      <w:r w:rsidR="001C055E">
        <w:rPr>
          <w:rFonts w:hint="eastAsia"/>
        </w:rPr>
        <w:t>補充</w:t>
      </w:r>
      <w:r>
        <w:rPr>
          <w:rFonts w:hint="eastAsia"/>
        </w:rPr>
        <w:t>說明，</w:t>
      </w:r>
      <w:r w:rsidR="00C973E1">
        <w:rPr>
          <w:rFonts w:hint="eastAsia"/>
        </w:rPr>
        <w:t>有關</w:t>
      </w:r>
      <w:r>
        <w:rPr>
          <w:rFonts w:hint="eastAsia"/>
        </w:rPr>
        <w:t>連江縣立醫院改隸案，</w:t>
      </w:r>
      <w:r w:rsidR="001C055E">
        <w:rPr>
          <w:rFonts w:hint="eastAsia"/>
        </w:rPr>
        <w:t>將</w:t>
      </w:r>
      <w:r>
        <w:rPr>
          <w:rFonts w:hint="eastAsia"/>
        </w:rPr>
        <w:t>俟金門縣立醫院改制後再議</w:t>
      </w:r>
      <w:r w:rsidR="00C973E1">
        <w:rPr>
          <w:rFonts w:hint="eastAsia"/>
        </w:rPr>
        <w:t>」</w:t>
      </w:r>
      <w:r>
        <w:rPr>
          <w:rFonts w:hint="eastAsia"/>
        </w:rPr>
        <w:t>。</w:t>
      </w:r>
      <w:r w:rsidR="001C055E">
        <w:rPr>
          <w:rFonts w:hint="eastAsia"/>
        </w:rPr>
        <w:t>惟查</w:t>
      </w:r>
      <w:r w:rsidR="002B660C">
        <w:rPr>
          <w:rFonts w:hint="eastAsia"/>
        </w:rPr>
        <w:t>，</w:t>
      </w:r>
      <w:r w:rsidR="002B660C" w:rsidRPr="001D1A61">
        <w:rPr>
          <w:rFonts w:hint="eastAsia"/>
          <w:u w:val="single"/>
        </w:rPr>
        <w:t>金門縣立醫院</w:t>
      </w:r>
      <w:r w:rsidR="001C055E">
        <w:rPr>
          <w:rFonts w:hint="eastAsia"/>
          <w:u w:val="single"/>
        </w:rPr>
        <w:t>業</w:t>
      </w:r>
      <w:r w:rsidR="002B660C" w:rsidRPr="001D1A61">
        <w:rPr>
          <w:rFonts w:hint="eastAsia"/>
          <w:u w:val="single"/>
        </w:rPr>
        <w:t>於</w:t>
      </w:r>
      <w:smartTag w:uri="urn:schemas-microsoft-com:office:smarttags" w:element="chsdate">
        <w:smartTagPr>
          <w:attr w:name="IsROCDate" w:val="False"/>
          <w:attr w:name="IsLunarDate" w:val="False"/>
          <w:attr w:name="Day" w:val="1"/>
          <w:attr w:name="Month" w:val="10"/>
          <w:attr w:name="Year" w:val="1994"/>
        </w:smartTagPr>
        <w:r w:rsidR="002B660C" w:rsidRPr="001D1A61">
          <w:rPr>
            <w:rFonts w:hint="eastAsia"/>
            <w:u w:val="single"/>
          </w:rPr>
          <w:t>94年10月1日</w:t>
        </w:r>
      </w:smartTag>
      <w:r w:rsidR="002B660C" w:rsidRPr="001D1A61">
        <w:rPr>
          <w:rFonts w:hint="eastAsia"/>
          <w:u w:val="single"/>
        </w:rPr>
        <w:t>改制為署</w:t>
      </w:r>
      <w:r w:rsidR="00C973E1">
        <w:rPr>
          <w:rFonts w:hint="eastAsia"/>
          <w:u w:val="single"/>
        </w:rPr>
        <w:t>立金門</w:t>
      </w:r>
      <w:r w:rsidR="002B660C" w:rsidRPr="001D1A61">
        <w:rPr>
          <w:rFonts w:hint="eastAsia"/>
          <w:u w:val="single"/>
        </w:rPr>
        <w:t>醫院</w:t>
      </w:r>
      <w:r w:rsidR="002B660C">
        <w:rPr>
          <w:rFonts w:hint="eastAsia"/>
        </w:rPr>
        <w:t>，</w:t>
      </w:r>
      <w:r w:rsidR="001C055E">
        <w:rPr>
          <w:rFonts w:hint="eastAsia"/>
        </w:rPr>
        <w:t>然而衛生署</w:t>
      </w:r>
      <w:r w:rsidR="00263C51">
        <w:rPr>
          <w:rFonts w:hint="eastAsia"/>
        </w:rPr>
        <w:t>迄今尚未接獲連江縣政府提出該縣縣立醫院</w:t>
      </w:r>
      <w:r w:rsidR="001C055E">
        <w:rPr>
          <w:rFonts w:hint="eastAsia"/>
        </w:rPr>
        <w:t>預定</w:t>
      </w:r>
      <w:r w:rsidR="00263C51">
        <w:rPr>
          <w:rFonts w:hint="eastAsia"/>
        </w:rPr>
        <w:t>要改制為署</w:t>
      </w:r>
      <w:r w:rsidR="001C055E">
        <w:rPr>
          <w:rFonts w:hint="eastAsia"/>
        </w:rPr>
        <w:t>立</w:t>
      </w:r>
      <w:r w:rsidR="00263C51">
        <w:rPr>
          <w:rFonts w:hint="eastAsia"/>
        </w:rPr>
        <w:t>醫院之書面意見</w:t>
      </w:r>
      <w:r w:rsidR="001C055E">
        <w:rPr>
          <w:rFonts w:hint="eastAsia"/>
        </w:rPr>
        <w:t>或規劃期程</w:t>
      </w:r>
      <w:r w:rsidR="00263C51">
        <w:rPr>
          <w:rFonts w:hint="eastAsia"/>
        </w:rPr>
        <w:t>。</w:t>
      </w:r>
    </w:p>
    <w:p w:rsidR="00AC26CC" w:rsidRPr="00325600" w:rsidRDefault="00AC26CC" w:rsidP="00AC26CC">
      <w:pPr>
        <w:pStyle w:val="2"/>
        <w:spacing w:line="0" w:lineRule="atLeast"/>
        <w:ind w:left="1020" w:hanging="680"/>
        <w:rPr>
          <w:b/>
        </w:rPr>
      </w:pPr>
      <w:r w:rsidRPr="00325600">
        <w:rPr>
          <w:rFonts w:hint="eastAsia"/>
          <w:b/>
          <w:bCs w:val="0"/>
        </w:rPr>
        <w:t>離島</w:t>
      </w:r>
      <w:r>
        <w:rPr>
          <w:rFonts w:hint="eastAsia"/>
          <w:b/>
          <w:bCs w:val="0"/>
        </w:rPr>
        <w:t>居民轉診來台就醫者與日俱增，凸顯當地</w:t>
      </w:r>
      <w:r w:rsidRPr="00325600">
        <w:rPr>
          <w:rFonts w:hint="eastAsia"/>
          <w:b/>
          <w:bCs w:val="0"/>
        </w:rPr>
        <w:t>醫療資源匱乏，</w:t>
      </w:r>
      <w:r>
        <w:rPr>
          <w:rFonts w:hint="eastAsia"/>
          <w:b/>
          <w:bCs w:val="0"/>
        </w:rPr>
        <w:t>衛生署迄未落實執行「在地化醫療」政策，核有疏失</w:t>
      </w:r>
      <w:r w:rsidRPr="00325600">
        <w:rPr>
          <w:rFonts w:hint="eastAsia"/>
          <w:b/>
          <w:bCs w:val="0"/>
        </w:rPr>
        <w:t>：</w:t>
      </w:r>
    </w:p>
    <w:p w:rsidR="00AC26CC" w:rsidRDefault="00AC26CC" w:rsidP="00AC26CC">
      <w:pPr>
        <w:pStyle w:val="3"/>
        <w:spacing w:line="0" w:lineRule="atLeast"/>
        <w:ind w:left="1360" w:hanging="680"/>
      </w:pPr>
      <w:r w:rsidRPr="0072646C">
        <w:rPr>
          <w:rFonts w:hint="eastAsia"/>
        </w:rPr>
        <w:t>衛生署鑒於離島地區地處偏遠，地理環境阻隔，社會及醫療資源缺乏，為加強該等地區之「在地醫療」服務以避免天候或其他因素致病患無法採空中轉診、海運等方式至</w:t>
      </w:r>
      <w:r>
        <w:rPr>
          <w:rFonts w:hint="eastAsia"/>
        </w:rPr>
        <w:t>台</w:t>
      </w:r>
      <w:r w:rsidRPr="0072646C">
        <w:rPr>
          <w:rFonts w:hint="eastAsia"/>
        </w:rPr>
        <w:t>灣本島醫治，其改善策略</w:t>
      </w:r>
      <w:r>
        <w:rPr>
          <w:rFonts w:hint="eastAsia"/>
        </w:rPr>
        <w:t>係</w:t>
      </w:r>
      <w:r w:rsidRPr="0072646C">
        <w:rPr>
          <w:rFonts w:hint="eastAsia"/>
        </w:rPr>
        <w:t>採取「醫師動</w:t>
      </w:r>
      <w:r>
        <w:rPr>
          <w:rFonts w:hint="eastAsia"/>
        </w:rPr>
        <w:t>，</w:t>
      </w:r>
      <w:r w:rsidRPr="0072646C">
        <w:rPr>
          <w:rFonts w:hint="eastAsia"/>
        </w:rPr>
        <w:t>病人不動」及「醫療不中斷」為原則，以提升醫療保健服務品質。</w:t>
      </w:r>
    </w:p>
    <w:p w:rsidR="00AC26CC" w:rsidRDefault="0030005F" w:rsidP="00AC26CC">
      <w:pPr>
        <w:pStyle w:val="3"/>
        <w:spacing w:line="0" w:lineRule="atLeast"/>
        <w:ind w:left="1360" w:hanging="680"/>
      </w:pPr>
      <w:r>
        <w:rPr>
          <w:rFonts w:hint="eastAsia"/>
        </w:rPr>
        <w:t>茲以金門地區為例，其</w:t>
      </w:r>
      <w:r w:rsidR="00C06DBC">
        <w:rPr>
          <w:rFonts w:hint="eastAsia"/>
        </w:rPr>
        <w:t>次專科</w:t>
      </w:r>
      <w:r w:rsidR="00AC26CC">
        <w:rPr>
          <w:rFonts w:hint="eastAsia"/>
        </w:rPr>
        <w:t>醫</w:t>
      </w:r>
      <w:r w:rsidR="00C06DBC">
        <w:rPr>
          <w:rFonts w:hint="eastAsia"/>
        </w:rPr>
        <w:t>師之</w:t>
      </w:r>
      <w:r w:rsidR="00AC26CC">
        <w:rPr>
          <w:rFonts w:hint="eastAsia"/>
        </w:rPr>
        <w:t>來源迄今仍仰賴台北榮總每月一輪、甚至半月一輪的醫師支援；</w:t>
      </w:r>
      <w:r w:rsidR="00C06DBC">
        <w:rPr>
          <w:rFonts w:hint="eastAsia"/>
        </w:rPr>
        <w:t>而</w:t>
      </w:r>
      <w:r w:rsidR="00AC26CC">
        <w:rPr>
          <w:rFonts w:hint="eastAsia"/>
        </w:rPr>
        <w:t>榮總輪流</w:t>
      </w:r>
      <w:r>
        <w:rPr>
          <w:rFonts w:hint="eastAsia"/>
        </w:rPr>
        <w:t>前往</w:t>
      </w:r>
      <w:smartTag w:uri="urn:schemas-microsoft-com:office:smarttags" w:element="PersonName">
        <w:smartTagPr>
          <w:attr w:name="ProductID" w:val="金門的"/>
        </w:smartTagPr>
        <w:r w:rsidR="00AC26CC">
          <w:rPr>
            <w:rFonts w:hint="eastAsia"/>
          </w:rPr>
          <w:t>金</w:t>
        </w:r>
        <w:r>
          <w:rPr>
            <w:rFonts w:hint="eastAsia"/>
          </w:rPr>
          <w:t>門</w:t>
        </w:r>
        <w:r w:rsidR="00AC26CC">
          <w:rPr>
            <w:rFonts w:hint="eastAsia"/>
          </w:rPr>
          <w:t>的</w:t>
        </w:r>
      </w:smartTag>
      <w:r w:rsidR="00AC26CC">
        <w:rPr>
          <w:rFonts w:hint="eastAsia"/>
        </w:rPr>
        <w:t>醫師，又以</w:t>
      </w:r>
      <w:r w:rsidR="007B4C25">
        <w:rPr>
          <w:rFonts w:hint="eastAsia"/>
        </w:rPr>
        <w:t>該院</w:t>
      </w:r>
      <w:r w:rsidR="00AC26CC">
        <w:rPr>
          <w:rFonts w:hint="eastAsia"/>
        </w:rPr>
        <w:t>資淺醫師為主</w:t>
      </w:r>
      <w:r w:rsidR="000E0CA1">
        <w:rPr>
          <w:rFonts w:hint="eastAsia"/>
        </w:rPr>
        <w:t>。</w:t>
      </w:r>
      <w:r w:rsidR="00AC26CC">
        <w:rPr>
          <w:rFonts w:hint="eastAsia"/>
        </w:rPr>
        <w:t>如此頻繁的異動，醫師根本無法與病患建立良</w:t>
      </w:r>
      <w:r w:rsidR="00AC26CC">
        <w:rPr>
          <w:rFonts w:hint="eastAsia"/>
        </w:rPr>
        <w:lastRenderedPageBreak/>
        <w:t>好的醫病關係，</w:t>
      </w:r>
      <w:r w:rsidR="00242509">
        <w:rPr>
          <w:rFonts w:hint="eastAsia"/>
        </w:rPr>
        <w:t>致</w:t>
      </w:r>
      <w:r w:rsidR="00B6289C">
        <w:rPr>
          <w:rFonts w:hint="eastAsia"/>
        </w:rPr>
        <w:t>當</w:t>
      </w:r>
      <w:r w:rsidR="00AC26CC">
        <w:rPr>
          <w:rFonts w:hint="eastAsia"/>
        </w:rPr>
        <w:t>地民眾除急重症一律緊急後送外，</w:t>
      </w:r>
      <w:r w:rsidR="00C06DBC">
        <w:rPr>
          <w:rFonts w:hint="eastAsia"/>
        </w:rPr>
        <w:t>其他</w:t>
      </w:r>
      <w:r w:rsidR="00AC26CC">
        <w:rPr>
          <w:rFonts w:hint="eastAsia"/>
        </w:rPr>
        <w:t>一般</w:t>
      </w:r>
      <w:r w:rsidR="0004615D">
        <w:rPr>
          <w:rFonts w:hint="eastAsia"/>
        </w:rPr>
        <w:t>疾病</w:t>
      </w:r>
      <w:r w:rsidR="00AC26CC">
        <w:rPr>
          <w:rFonts w:hint="eastAsia"/>
        </w:rPr>
        <w:t>轉診</w:t>
      </w:r>
      <w:r w:rsidR="0004615D">
        <w:rPr>
          <w:rFonts w:hint="eastAsia"/>
        </w:rPr>
        <w:t>之案例，每</w:t>
      </w:r>
      <w:r w:rsidR="00AC26CC">
        <w:rPr>
          <w:rFonts w:hint="eastAsia"/>
        </w:rPr>
        <w:t>年亦高達近6,000人次，目前已到了「醫生病人都動」的程度。以近3年後送人數統計來觀察，</w:t>
      </w:r>
      <w:r w:rsidR="00CA4421">
        <w:rPr>
          <w:rFonts w:hint="eastAsia"/>
        </w:rPr>
        <w:t>使用軍用</w:t>
      </w:r>
      <w:r w:rsidR="00AC26CC">
        <w:rPr>
          <w:rFonts w:hint="eastAsia"/>
        </w:rPr>
        <w:t>C-130</w:t>
      </w:r>
      <w:r w:rsidR="00CA4421">
        <w:rPr>
          <w:rFonts w:hint="eastAsia"/>
        </w:rPr>
        <w:t>直昇機</w:t>
      </w:r>
      <w:r w:rsidR="00AC26CC">
        <w:rPr>
          <w:rFonts w:hint="eastAsia"/>
        </w:rPr>
        <w:t>後送</w:t>
      </w:r>
      <w:r w:rsidR="00CA4421">
        <w:rPr>
          <w:rFonts w:hint="eastAsia"/>
        </w:rPr>
        <w:t>者，</w:t>
      </w:r>
      <w:r w:rsidR="00AC26CC">
        <w:rPr>
          <w:rFonts w:hint="eastAsia"/>
        </w:rPr>
        <w:t>從95年之103人到96年的176人，97年的171人；緊急後送亦從95年之52人到96</w:t>
      </w:r>
      <w:r w:rsidR="00F26FD3">
        <w:rPr>
          <w:rFonts w:hint="eastAsia"/>
        </w:rPr>
        <w:t>年</w:t>
      </w:r>
      <w:r w:rsidR="00AC26CC">
        <w:rPr>
          <w:rFonts w:hint="eastAsia"/>
        </w:rPr>
        <w:t>的64人，97年的76人，自行轉診部分從95年之5,198人到97年</w:t>
      </w:r>
      <w:r w:rsidR="000E0CA1">
        <w:rPr>
          <w:rFonts w:hint="eastAsia"/>
        </w:rPr>
        <w:t>的</w:t>
      </w:r>
      <w:r w:rsidR="00AC26CC">
        <w:rPr>
          <w:rFonts w:hint="eastAsia"/>
        </w:rPr>
        <w:t>5,918人；總計近3年</w:t>
      </w:r>
      <w:r w:rsidR="000E0CA1">
        <w:rPr>
          <w:rFonts w:hint="eastAsia"/>
        </w:rPr>
        <w:t>之</w:t>
      </w:r>
      <w:r w:rsidR="00AC26CC">
        <w:rPr>
          <w:rFonts w:hint="eastAsia"/>
        </w:rPr>
        <w:t>後送轉診人數從5,353人成長至6,165人，成長812人，成長率高達15%。</w:t>
      </w:r>
    </w:p>
    <w:p w:rsidR="0078685E" w:rsidRDefault="00AC26CC" w:rsidP="00AC26CC">
      <w:pPr>
        <w:pStyle w:val="3"/>
        <w:spacing w:line="0" w:lineRule="atLeast"/>
        <w:ind w:left="1360" w:hanging="680"/>
      </w:pPr>
      <w:r>
        <w:rPr>
          <w:rFonts w:hint="eastAsia"/>
        </w:rPr>
        <w:t>在後送轉診的費用方面，除國防部支援的軍機費用不予計算外，衛生署在直昇機緊急後送及自行赴台轉診交通補助部分，自88年起至98年2月止，計已支出新台幣</w:t>
      </w:r>
      <w:r w:rsidR="00776669">
        <w:rPr>
          <w:rFonts w:hint="eastAsia"/>
        </w:rPr>
        <w:t>（下同）</w:t>
      </w:r>
      <w:r>
        <w:rPr>
          <w:rFonts w:hint="eastAsia"/>
        </w:rPr>
        <w:t>2億6千多萬元，這些經費原可用於醫療設備的實際改善與醫療技術的</w:t>
      </w:r>
      <w:r w:rsidR="00F26FD3">
        <w:rPr>
          <w:rFonts w:hint="eastAsia"/>
        </w:rPr>
        <w:t>提升</w:t>
      </w:r>
      <w:r>
        <w:rPr>
          <w:rFonts w:hint="eastAsia"/>
        </w:rPr>
        <w:t>，但卻轉</w:t>
      </w:r>
      <w:r w:rsidR="00676EB6">
        <w:rPr>
          <w:rFonts w:hint="eastAsia"/>
        </w:rPr>
        <w:t>而支付給予</w:t>
      </w:r>
      <w:r>
        <w:rPr>
          <w:rFonts w:hint="eastAsia"/>
        </w:rPr>
        <w:t>與醫療</w:t>
      </w:r>
      <w:r w:rsidR="00F26FD3">
        <w:rPr>
          <w:rFonts w:hint="eastAsia"/>
        </w:rPr>
        <w:t>並</w:t>
      </w:r>
      <w:r>
        <w:rPr>
          <w:rFonts w:hint="eastAsia"/>
        </w:rPr>
        <w:t>無直接關係的交通</w:t>
      </w:r>
      <w:r w:rsidR="00676EB6">
        <w:rPr>
          <w:rFonts w:hint="eastAsia"/>
        </w:rPr>
        <w:t>費用</w:t>
      </w:r>
      <w:r>
        <w:rPr>
          <w:rFonts w:hint="eastAsia"/>
        </w:rPr>
        <w:t>，殊為可惜，亦連帶衍生醫療救護專機連續失事的悲劇</w:t>
      </w:r>
      <w:r w:rsidR="000E0CA1">
        <w:rPr>
          <w:rFonts w:hint="eastAsia"/>
        </w:rPr>
        <w:t>。</w:t>
      </w:r>
    </w:p>
    <w:p w:rsidR="00AC26CC" w:rsidRDefault="0078685E" w:rsidP="00AC26CC">
      <w:pPr>
        <w:pStyle w:val="3"/>
        <w:spacing w:line="0" w:lineRule="atLeast"/>
        <w:ind w:left="1360" w:hanging="680"/>
      </w:pPr>
      <w:r>
        <w:rPr>
          <w:rFonts w:hint="eastAsia"/>
        </w:rPr>
        <w:t>綜上</w:t>
      </w:r>
      <w:r w:rsidR="00AC26CC">
        <w:rPr>
          <w:rFonts w:hint="eastAsia"/>
        </w:rPr>
        <w:t>，</w:t>
      </w:r>
      <w:r w:rsidR="00B6289C">
        <w:rPr>
          <w:rFonts w:hint="eastAsia"/>
        </w:rPr>
        <w:t>目前離島地區之醫療政策</w:t>
      </w:r>
      <w:r w:rsidR="00676EB6">
        <w:rPr>
          <w:rFonts w:hint="eastAsia"/>
        </w:rPr>
        <w:t>雖</w:t>
      </w:r>
      <w:r w:rsidR="00B6289C">
        <w:rPr>
          <w:rFonts w:hint="eastAsia"/>
        </w:rPr>
        <w:t>仍以加強在地醫療為主、空中轉診為輔，故衛生署每年編列離島地區營運維持費，希望強化在地醫療之功能，將病人留在當地治療。</w:t>
      </w:r>
      <w:r w:rsidR="00B6289C">
        <w:rPr>
          <w:rFonts w:hint="eastAsia"/>
        </w:rPr>
        <w:tab/>
        <w:t>然查</w:t>
      </w:r>
      <w:r w:rsidRPr="0078685E">
        <w:rPr>
          <w:rFonts w:hint="eastAsia"/>
        </w:rPr>
        <w:t>離島居民轉診來台就醫者</w:t>
      </w:r>
      <w:r w:rsidR="00B6289C">
        <w:rPr>
          <w:rFonts w:hint="eastAsia"/>
        </w:rPr>
        <w:t>卻</w:t>
      </w:r>
      <w:r w:rsidRPr="0078685E">
        <w:rPr>
          <w:rFonts w:hint="eastAsia"/>
        </w:rPr>
        <w:t>與日俱增，凸顯當地醫療資源匱乏</w:t>
      </w:r>
      <w:r>
        <w:rPr>
          <w:rFonts w:hint="eastAsia"/>
        </w:rPr>
        <w:t>，無法滿足民眾需求</w:t>
      </w:r>
      <w:r w:rsidRPr="0078685E">
        <w:rPr>
          <w:rFonts w:hint="eastAsia"/>
        </w:rPr>
        <w:t>，</w:t>
      </w:r>
      <w:r>
        <w:rPr>
          <w:rFonts w:hint="eastAsia"/>
        </w:rPr>
        <w:t>足見</w:t>
      </w:r>
      <w:r w:rsidRPr="0078685E">
        <w:rPr>
          <w:rFonts w:hint="eastAsia"/>
        </w:rPr>
        <w:t>衛生署迄未落實執行「在地化醫療」政策，核有疏失</w:t>
      </w:r>
      <w:r w:rsidR="00AC26CC">
        <w:rPr>
          <w:rFonts w:hint="eastAsia"/>
        </w:rPr>
        <w:t>。</w:t>
      </w:r>
    </w:p>
    <w:p w:rsidR="0093171F" w:rsidRPr="0093171F" w:rsidRDefault="0093171F" w:rsidP="00F26FD3">
      <w:pPr>
        <w:pStyle w:val="2"/>
        <w:kinsoku/>
        <w:ind w:left="1406"/>
        <w:rPr>
          <w:b/>
        </w:rPr>
      </w:pPr>
      <w:r w:rsidRPr="0093171F">
        <w:rPr>
          <w:rFonts w:hint="eastAsia"/>
          <w:b/>
        </w:rPr>
        <w:t>衛生署99年度委託離島地區縣政府辦理空中轉診委託民間航空公司之採購</w:t>
      </w:r>
      <w:r>
        <w:rPr>
          <w:rFonts w:hint="eastAsia"/>
          <w:b/>
        </w:rPr>
        <w:t>作業多所延宕，遲未</w:t>
      </w:r>
      <w:r w:rsidRPr="0093171F">
        <w:rPr>
          <w:rFonts w:hint="eastAsia"/>
          <w:b/>
        </w:rPr>
        <w:t>完成招標</w:t>
      </w:r>
      <w:r>
        <w:rPr>
          <w:rFonts w:hint="eastAsia"/>
          <w:b/>
        </w:rPr>
        <w:t>程序，</w:t>
      </w:r>
      <w:r w:rsidR="00F3216D">
        <w:rPr>
          <w:rFonts w:hint="eastAsia"/>
          <w:b/>
        </w:rPr>
        <w:t>端賴</w:t>
      </w:r>
      <w:r w:rsidR="00F3216D" w:rsidRPr="00F3216D">
        <w:rPr>
          <w:rFonts w:hint="eastAsia"/>
          <w:b/>
        </w:rPr>
        <w:t>空中勤務總隊</w:t>
      </w:r>
      <w:r w:rsidR="00776669">
        <w:rPr>
          <w:rFonts w:hint="eastAsia"/>
          <w:b/>
        </w:rPr>
        <w:t>勉力</w:t>
      </w:r>
      <w:r w:rsidR="00F3216D">
        <w:rPr>
          <w:rFonts w:hint="eastAsia"/>
          <w:b/>
        </w:rPr>
        <w:t>支援，</w:t>
      </w:r>
      <w:r w:rsidR="0020465D">
        <w:rPr>
          <w:rFonts w:hint="eastAsia"/>
          <w:b/>
        </w:rPr>
        <w:t>顯</w:t>
      </w:r>
      <w:r>
        <w:rPr>
          <w:rFonts w:hint="eastAsia"/>
          <w:b/>
        </w:rPr>
        <w:t>有怠失</w:t>
      </w:r>
      <w:r w:rsidRPr="0093171F">
        <w:rPr>
          <w:rFonts w:hint="eastAsia"/>
          <w:b/>
        </w:rPr>
        <w:t>：</w:t>
      </w:r>
    </w:p>
    <w:p w:rsidR="0093171F" w:rsidRDefault="00E97425" w:rsidP="0093171F">
      <w:pPr>
        <w:pStyle w:val="3"/>
        <w:spacing w:line="0" w:lineRule="atLeast"/>
        <w:ind w:left="1360" w:hanging="680"/>
      </w:pPr>
      <w:r>
        <w:rPr>
          <w:rFonts w:hint="eastAsia"/>
        </w:rPr>
        <w:t>依據衛生署規定，凡</w:t>
      </w:r>
      <w:r w:rsidR="0093171F">
        <w:rPr>
          <w:rFonts w:hint="eastAsia"/>
        </w:rPr>
        <w:t>與民間航空公司訂有空中轉診契約之地區，衛生署補助95％航空器使用費；民眾負擔5％。</w:t>
      </w:r>
      <w:r>
        <w:rPr>
          <w:rFonts w:hint="eastAsia"/>
        </w:rPr>
        <w:t>其</w:t>
      </w:r>
      <w:r w:rsidR="0093171F">
        <w:rPr>
          <w:rFonts w:hint="eastAsia"/>
        </w:rPr>
        <w:tab/>
        <w:t>因故未與民間航空公司訂定空中轉診</w:t>
      </w:r>
      <w:r w:rsidR="0093171F">
        <w:rPr>
          <w:rFonts w:hint="eastAsia"/>
        </w:rPr>
        <w:lastRenderedPageBreak/>
        <w:t>契約之地區，則經由衛生署空中轉診審核中心審核後，由內政部空中勤務總隊指派所轄直昇機免費協助轉診，衛生署</w:t>
      </w:r>
      <w:r w:rsidR="0004615D">
        <w:rPr>
          <w:rFonts w:hint="eastAsia"/>
        </w:rPr>
        <w:t>並</w:t>
      </w:r>
      <w:r w:rsidR="0093171F">
        <w:rPr>
          <w:rFonts w:hint="eastAsia"/>
        </w:rPr>
        <w:t>未補助</w:t>
      </w:r>
      <w:r w:rsidR="00676EB6">
        <w:rPr>
          <w:rFonts w:hint="eastAsia"/>
        </w:rPr>
        <w:t>是</w:t>
      </w:r>
      <w:r w:rsidR="0004615D">
        <w:rPr>
          <w:rFonts w:hint="eastAsia"/>
        </w:rPr>
        <w:t>項</w:t>
      </w:r>
      <w:r w:rsidR="0093171F">
        <w:rPr>
          <w:rFonts w:hint="eastAsia"/>
        </w:rPr>
        <w:t>航空器</w:t>
      </w:r>
      <w:r w:rsidR="00264A4E">
        <w:rPr>
          <w:rFonts w:hint="eastAsia"/>
        </w:rPr>
        <w:t>之</w:t>
      </w:r>
      <w:r w:rsidR="0093171F">
        <w:rPr>
          <w:rFonts w:hint="eastAsia"/>
        </w:rPr>
        <w:t>使用費。</w:t>
      </w:r>
    </w:p>
    <w:p w:rsidR="00B725AD" w:rsidRDefault="0093171F" w:rsidP="00B725AD">
      <w:pPr>
        <w:pStyle w:val="3"/>
        <w:spacing w:line="0" w:lineRule="atLeast"/>
        <w:ind w:left="1360" w:hanging="680"/>
      </w:pPr>
      <w:r>
        <w:rPr>
          <w:rFonts w:hint="eastAsia"/>
        </w:rPr>
        <w:tab/>
      </w:r>
      <w:r w:rsidR="00B725AD" w:rsidRPr="000E23D8">
        <w:rPr>
          <w:rFonts w:hint="eastAsia"/>
        </w:rPr>
        <w:t>關於部分離島未與民間航空公司或救援中心簽訂合約部分，衛生署訂有「山地離島地區嚴重或緊急傷病患就醫交通費補助要點」及衛生署空中轉診審核中心離島地區緊急空中後送案件標準作業流程圖，如經審核為空中轉診適應症之患者，空中轉送仍可依循作業程序向內政部空中勤務總隊申請支援，海上運送則可向海巡署海洋巡防總局海巡隊請求支援；部分離島之重症患者則由當地醫院院所視病情需要申請空軍C-130運輸機定期返台之班機載送病患來台就醫，其他自行搭機(船)來</w:t>
      </w:r>
      <w:r w:rsidR="00B725AD">
        <w:rPr>
          <w:rFonts w:hint="eastAsia"/>
        </w:rPr>
        <w:t>台</w:t>
      </w:r>
      <w:r w:rsidR="00B725AD" w:rsidRPr="000E23D8">
        <w:rPr>
          <w:rFonts w:hint="eastAsia"/>
        </w:rPr>
        <w:t>就醫者及12歲以下及65歲以上病患之家屬1人隨機照護之交通費，衛生署均補助二分之一，以減輕民眾負擔。</w:t>
      </w:r>
    </w:p>
    <w:p w:rsidR="00E97425" w:rsidRDefault="004A52CA" w:rsidP="004A52CA">
      <w:pPr>
        <w:pStyle w:val="3"/>
        <w:spacing w:line="0" w:lineRule="atLeast"/>
        <w:ind w:left="1360" w:hanging="680"/>
      </w:pPr>
      <w:r>
        <w:rPr>
          <w:rFonts w:hint="eastAsia"/>
        </w:rPr>
        <w:tab/>
      </w:r>
      <w:r w:rsidR="00264A4E">
        <w:rPr>
          <w:rFonts w:hint="eastAsia"/>
        </w:rPr>
        <w:t>又</w:t>
      </w:r>
      <w:r>
        <w:rPr>
          <w:rFonts w:hint="eastAsia"/>
        </w:rPr>
        <w:t>據衛生署98年1月28日召開「98年度空中轉診業務檢討會」暨「離島地區空中轉診委託辦理說明會」決議：99年度澎湖、連江、金門地區由衛生署委託各縣市政府辦理99年度空中轉診服務案採購，委辦總經費6,940萬元(金門縣：2,090萬元、連江縣：2,850萬元、澎湖縣：2,000萬元)。</w:t>
      </w:r>
      <w:r w:rsidR="00264A4E">
        <w:rPr>
          <w:rFonts w:hint="eastAsia"/>
        </w:rPr>
        <w:t>惟查澎湖、連江、金門縣政府，截至7月底</w:t>
      </w:r>
      <w:r w:rsidR="00F26FD3">
        <w:rPr>
          <w:rFonts w:hint="eastAsia"/>
        </w:rPr>
        <w:t>止</w:t>
      </w:r>
      <w:r w:rsidR="00264A4E">
        <w:rPr>
          <w:rFonts w:hint="eastAsia"/>
        </w:rPr>
        <w:t>均未完成</w:t>
      </w:r>
      <w:r w:rsidR="00676EB6">
        <w:rPr>
          <w:rFonts w:hint="eastAsia"/>
        </w:rPr>
        <w:t>前揭</w:t>
      </w:r>
      <w:r w:rsidR="00264A4E">
        <w:rPr>
          <w:rFonts w:hint="eastAsia"/>
        </w:rPr>
        <w:t>招標採購手續，致使</w:t>
      </w:r>
      <w:r w:rsidR="00776669">
        <w:rPr>
          <w:rFonts w:hint="eastAsia"/>
        </w:rPr>
        <w:t>「</w:t>
      </w:r>
      <w:r w:rsidR="00264A4E" w:rsidRPr="000E23D8">
        <w:rPr>
          <w:rFonts w:hint="eastAsia"/>
        </w:rPr>
        <w:t>與民間航空公司或救援中心簽訂合約</w:t>
      </w:r>
      <w:r w:rsidR="00776669">
        <w:rPr>
          <w:rFonts w:hint="eastAsia"/>
        </w:rPr>
        <w:t>，執行空中轉診任務」</w:t>
      </w:r>
      <w:r w:rsidR="00264A4E">
        <w:rPr>
          <w:rFonts w:hint="eastAsia"/>
        </w:rPr>
        <w:t>之</w:t>
      </w:r>
      <w:r w:rsidR="00776669">
        <w:rPr>
          <w:rFonts w:hint="eastAsia"/>
        </w:rPr>
        <w:t>既定</w:t>
      </w:r>
      <w:r w:rsidR="00F26FD3">
        <w:rPr>
          <w:rFonts w:hint="eastAsia"/>
        </w:rPr>
        <w:t>計畫</w:t>
      </w:r>
      <w:r w:rsidR="00776669">
        <w:rPr>
          <w:rFonts w:hint="eastAsia"/>
        </w:rPr>
        <w:t>，</w:t>
      </w:r>
      <w:r w:rsidR="00F26FD3">
        <w:rPr>
          <w:rFonts w:hint="eastAsia"/>
        </w:rPr>
        <w:t>於年度過半之後，仍</w:t>
      </w:r>
      <w:r w:rsidR="00776669">
        <w:rPr>
          <w:rFonts w:hint="eastAsia"/>
        </w:rPr>
        <w:t>難以遂行！</w:t>
      </w:r>
    </w:p>
    <w:p w:rsidR="0093171F" w:rsidRDefault="00776669" w:rsidP="0093171F">
      <w:pPr>
        <w:pStyle w:val="3"/>
        <w:spacing w:line="0" w:lineRule="atLeast"/>
        <w:ind w:left="1360" w:hanging="680"/>
      </w:pPr>
      <w:r>
        <w:rPr>
          <w:rFonts w:hint="eastAsia"/>
        </w:rPr>
        <w:t>綜上，</w:t>
      </w:r>
      <w:r w:rsidRPr="00776669">
        <w:rPr>
          <w:rFonts w:hint="eastAsia"/>
        </w:rPr>
        <w:t>衛生署99年度委託離島地區</w:t>
      </w:r>
      <w:r>
        <w:rPr>
          <w:rFonts w:hint="eastAsia"/>
        </w:rPr>
        <w:t>澎湖、連江、金門縣政府</w:t>
      </w:r>
      <w:r w:rsidRPr="00776669">
        <w:rPr>
          <w:rFonts w:hint="eastAsia"/>
        </w:rPr>
        <w:t>辦理空中轉診委託民間航空公司之採購作業多所延宕，</w:t>
      </w:r>
      <w:r>
        <w:rPr>
          <w:rFonts w:hint="eastAsia"/>
        </w:rPr>
        <w:t>截至7月底仍未完成</w:t>
      </w:r>
      <w:r w:rsidR="00676EB6">
        <w:rPr>
          <w:rFonts w:hint="eastAsia"/>
        </w:rPr>
        <w:t>相關</w:t>
      </w:r>
      <w:r>
        <w:rPr>
          <w:rFonts w:hint="eastAsia"/>
        </w:rPr>
        <w:t>招標採購手續</w:t>
      </w:r>
      <w:r w:rsidRPr="00776669">
        <w:rPr>
          <w:rFonts w:hint="eastAsia"/>
        </w:rPr>
        <w:t>，端賴空中勤務總隊</w:t>
      </w:r>
      <w:r w:rsidR="00676EB6">
        <w:rPr>
          <w:rFonts w:hint="eastAsia"/>
        </w:rPr>
        <w:t>於</w:t>
      </w:r>
      <w:r w:rsidR="00F26FD3">
        <w:rPr>
          <w:rFonts w:hint="eastAsia"/>
        </w:rPr>
        <w:t>執行</w:t>
      </w:r>
      <w:r w:rsidR="00676EB6">
        <w:rPr>
          <w:rFonts w:hint="eastAsia"/>
        </w:rPr>
        <w:t>其例行勤務之外，尚須額外「免費」</w:t>
      </w:r>
      <w:r w:rsidRPr="00776669">
        <w:rPr>
          <w:rFonts w:hint="eastAsia"/>
        </w:rPr>
        <w:t>勉力支援，顯有怠失</w:t>
      </w:r>
      <w:r w:rsidR="0093171F">
        <w:rPr>
          <w:rFonts w:hint="eastAsia"/>
        </w:rPr>
        <w:t>。</w:t>
      </w:r>
    </w:p>
    <w:p w:rsidR="0016325A" w:rsidRDefault="0016325A" w:rsidP="0016325A">
      <w:pPr>
        <w:pStyle w:val="2"/>
        <w:spacing w:line="0" w:lineRule="atLeast"/>
        <w:ind w:left="1020" w:hanging="680"/>
        <w:rPr>
          <w:b/>
        </w:rPr>
      </w:pPr>
      <w:r>
        <w:rPr>
          <w:rFonts w:hint="eastAsia"/>
          <w:b/>
        </w:rPr>
        <w:t>衛生署在</w:t>
      </w:r>
      <w:r w:rsidRPr="00FC525D">
        <w:rPr>
          <w:rFonts w:hint="eastAsia"/>
          <w:b/>
        </w:rPr>
        <w:t>建置</w:t>
      </w:r>
      <w:r>
        <w:rPr>
          <w:rFonts w:hint="eastAsia"/>
          <w:b/>
        </w:rPr>
        <w:t>離島地區</w:t>
      </w:r>
      <w:r w:rsidRPr="00FC525D">
        <w:rPr>
          <w:rFonts w:hint="eastAsia"/>
          <w:b/>
        </w:rPr>
        <w:t>共用醫療資訊</w:t>
      </w:r>
      <w:r w:rsidRPr="00715A72">
        <w:rPr>
          <w:rFonts w:hint="eastAsia"/>
          <w:b/>
        </w:rPr>
        <w:t>及醫療影像傳輸系統</w:t>
      </w:r>
      <w:r w:rsidR="00F26FD3">
        <w:rPr>
          <w:rFonts w:hint="eastAsia"/>
          <w:b/>
        </w:rPr>
        <w:t>之</w:t>
      </w:r>
      <w:r>
        <w:rPr>
          <w:rFonts w:hint="eastAsia"/>
          <w:b/>
        </w:rPr>
        <w:t>進度</w:t>
      </w:r>
      <w:r w:rsidR="00F26FD3">
        <w:rPr>
          <w:rFonts w:hint="eastAsia"/>
          <w:b/>
        </w:rPr>
        <w:t>遠</w:t>
      </w:r>
      <w:r>
        <w:rPr>
          <w:rFonts w:hint="eastAsia"/>
          <w:b/>
        </w:rPr>
        <w:t>較</w:t>
      </w:r>
      <w:r w:rsidRPr="001927D0">
        <w:rPr>
          <w:rFonts w:hint="eastAsia"/>
          <w:b/>
        </w:rPr>
        <w:t>山地鄉</w:t>
      </w:r>
      <w:r>
        <w:rPr>
          <w:rFonts w:hint="eastAsia"/>
          <w:b/>
        </w:rPr>
        <w:t>緩慢，</w:t>
      </w:r>
      <w:r w:rsidR="00F26FD3">
        <w:rPr>
          <w:rFonts w:hint="eastAsia"/>
          <w:b/>
        </w:rPr>
        <w:t>事先</w:t>
      </w:r>
      <w:r>
        <w:rPr>
          <w:rFonts w:hint="eastAsia"/>
          <w:b/>
        </w:rPr>
        <w:t>又</w:t>
      </w:r>
      <w:r w:rsidR="00F26FD3">
        <w:rPr>
          <w:rFonts w:hint="eastAsia"/>
          <w:b/>
        </w:rPr>
        <w:t>未詳加</w:t>
      </w:r>
      <w:r w:rsidR="00815510">
        <w:rPr>
          <w:rFonts w:hint="eastAsia"/>
          <w:b/>
        </w:rPr>
        <w:t>評估</w:t>
      </w:r>
      <w:r>
        <w:rPr>
          <w:rFonts w:hint="eastAsia"/>
          <w:b/>
        </w:rPr>
        <w:t>配</w:t>
      </w:r>
      <w:r>
        <w:rPr>
          <w:rFonts w:hint="eastAsia"/>
          <w:b/>
        </w:rPr>
        <w:lastRenderedPageBreak/>
        <w:t>套</w:t>
      </w:r>
      <w:r w:rsidR="00815510">
        <w:rPr>
          <w:rFonts w:hint="eastAsia"/>
          <w:b/>
        </w:rPr>
        <w:t>之</w:t>
      </w:r>
      <w:r>
        <w:rPr>
          <w:rFonts w:hint="eastAsia"/>
          <w:b/>
        </w:rPr>
        <w:t>人力儀器</w:t>
      </w:r>
      <w:r w:rsidR="00AE502C">
        <w:rPr>
          <w:rFonts w:hint="eastAsia"/>
          <w:b/>
        </w:rPr>
        <w:t>設施</w:t>
      </w:r>
      <w:r>
        <w:rPr>
          <w:rFonts w:hint="eastAsia"/>
          <w:b/>
        </w:rPr>
        <w:t>，致</w:t>
      </w:r>
      <w:r w:rsidR="00815510" w:rsidRPr="00FC525D">
        <w:rPr>
          <w:rFonts w:hint="eastAsia"/>
          <w:b/>
        </w:rPr>
        <w:t>建置</w:t>
      </w:r>
      <w:r>
        <w:rPr>
          <w:rFonts w:hint="eastAsia"/>
          <w:b/>
        </w:rPr>
        <w:t>效能不彰，有</w:t>
      </w:r>
      <w:r w:rsidR="000E0CA1">
        <w:rPr>
          <w:rFonts w:hint="eastAsia"/>
          <w:b/>
        </w:rPr>
        <w:t>待精進</w:t>
      </w:r>
      <w:r>
        <w:rPr>
          <w:rFonts w:hint="eastAsia"/>
          <w:b/>
        </w:rPr>
        <w:t>：</w:t>
      </w:r>
    </w:p>
    <w:p w:rsidR="0016325A" w:rsidRDefault="0016325A" w:rsidP="0016325A">
      <w:pPr>
        <w:pStyle w:val="3"/>
        <w:spacing w:line="0" w:lineRule="atLeast"/>
        <w:ind w:left="1360" w:hanging="680"/>
      </w:pPr>
      <w:r>
        <w:rPr>
          <w:rFonts w:hint="eastAsia"/>
        </w:rPr>
        <w:t>衛生署係以建置</w:t>
      </w:r>
      <w:r w:rsidRPr="006951E4">
        <w:rPr>
          <w:rFonts w:hint="eastAsia"/>
        </w:rPr>
        <w:t>離島地區共用醫療資訊</w:t>
      </w:r>
      <w:r>
        <w:rPr>
          <w:rFonts w:hint="eastAsia"/>
        </w:rPr>
        <w:t>HIS(Health Information System)系統，期能提供完整的醫療照護，落實在地醫療。另建置</w:t>
      </w:r>
      <w:r w:rsidRPr="006951E4">
        <w:rPr>
          <w:rFonts w:hint="eastAsia"/>
        </w:rPr>
        <w:t>醫療影像傳輸</w:t>
      </w:r>
      <w:r w:rsidR="000E0CA1">
        <w:rPr>
          <w:rFonts w:hint="eastAsia"/>
        </w:rPr>
        <w:t>系統</w:t>
      </w:r>
      <w:r>
        <w:rPr>
          <w:rFonts w:hint="eastAsia"/>
        </w:rPr>
        <w:t>PACS(Picture Archiving Communication System)，透過醫療影像判讀中心即時提供衛生所醫療診斷，提升醫療服務之可近性、品質及滿意度。</w:t>
      </w:r>
      <w:r w:rsidR="002F4532">
        <w:rPr>
          <w:rFonts w:hint="eastAsia"/>
        </w:rPr>
        <w:t>另據該署函復本院指稱：有關</w:t>
      </w:r>
      <w:r w:rsidR="002F4532" w:rsidRPr="00FC525D">
        <w:rPr>
          <w:rFonts w:hint="eastAsia"/>
        </w:rPr>
        <w:t>建置共用醫療資訊(HIS)系統，截至98年底山地鄉完成90%，離島地區9</w:t>
      </w:r>
      <w:r w:rsidR="002F4532">
        <w:rPr>
          <w:rFonts w:hint="eastAsia"/>
        </w:rPr>
        <w:t>9</w:t>
      </w:r>
      <w:r w:rsidR="002F4532" w:rsidRPr="00FC525D">
        <w:rPr>
          <w:rFonts w:hint="eastAsia"/>
        </w:rPr>
        <w:t>年底預計</w:t>
      </w:r>
      <w:r w:rsidR="002F4532">
        <w:rPr>
          <w:rFonts w:hint="eastAsia"/>
        </w:rPr>
        <w:t>可</w:t>
      </w:r>
      <w:r w:rsidR="002F4532" w:rsidRPr="00FC525D">
        <w:rPr>
          <w:rFonts w:hint="eastAsia"/>
        </w:rPr>
        <w:t>完成</w:t>
      </w:r>
      <w:r w:rsidR="002F4532">
        <w:rPr>
          <w:rFonts w:hint="eastAsia"/>
        </w:rPr>
        <w:t>55</w:t>
      </w:r>
      <w:r w:rsidR="002F4532" w:rsidRPr="00FC525D">
        <w:rPr>
          <w:rFonts w:hint="eastAsia"/>
        </w:rPr>
        <w:t>.</w:t>
      </w:r>
      <w:r w:rsidR="002F4532">
        <w:rPr>
          <w:rFonts w:hint="eastAsia"/>
        </w:rPr>
        <w:t>6</w:t>
      </w:r>
      <w:r w:rsidR="002F4532" w:rsidRPr="00FC525D">
        <w:rPr>
          <w:rFonts w:hint="eastAsia"/>
        </w:rPr>
        <w:t>%；建置PACS系統截至98年底山地鄉預計完成80%(含跨區調閱系統)，離島地區已完成44.4%</w:t>
      </w:r>
      <w:r w:rsidR="002F4532">
        <w:rPr>
          <w:rFonts w:hint="eastAsia"/>
        </w:rPr>
        <w:t>。</w:t>
      </w:r>
    </w:p>
    <w:p w:rsidR="0016325A" w:rsidRDefault="002F4532" w:rsidP="0016325A">
      <w:pPr>
        <w:pStyle w:val="3"/>
        <w:spacing w:line="0" w:lineRule="atLeast"/>
        <w:ind w:left="1360" w:hanging="680"/>
      </w:pPr>
      <w:r>
        <w:rPr>
          <w:rFonts w:hint="eastAsia"/>
        </w:rPr>
        <w:t>頃</w:t>
      </w:r>
      <w:r w:rsidR="0016325A">
        <w:rPr>
          <w:rFonts w:hint="eastAsia"/>
        </w:rPr>
        <w:t>據</w:t>
      </w:r>
      <w:r w:rsidR="00C60619">
        <w:rPr>
          <w:rFonts w:hint="eastAsia"/>
        </w:rPr>
        <w:t>衛生署提供之</w:t>
      </w:r>
      <w:r w:rsidR="0016325A" w:rsidRPr="0080231B">
        <w:rPr>
          <w:rFonts w:hint="eastAsia"/>
        </w:rPr>
        <w:t>離島地區建置HIS及PACS系統時程表(如</w:t>
      </w:r>
      <w:r w:rsidR="0016325A">
        <w:rPr>
          <w:rFonts w:hint="eastAsia"/>
        </w:rPr>
        <w:t>附</w:t>
      </w:r>
      <w:r w:rsidR="0016325A" w:rsidRPr="0080231B">
        <w:rPr>
          <w:rFonts w:hint="eastAsia"/>
        </w:rPr>
        <w:t>表</w:t>
      </w:r>
      <w:r w:rsidR="00F3216D">
        <w:rPr>
          <w:rFonts w:hint="eastAsia"/>
        </w:rPr>
        <w:t>2</w:t>
      </w:r>
      <w:r w:rsidR="0016325A" w:rsidRPr="0080231B">
        <w:rPr>
          <w:rFonts w:hint="eastAsia"/>
        </w:rPr>
        <w:t>)</w:t>
      </w:r>
      <w:r w:rsidR="0016325A">
        <w:rPr>
          <w:rFonts w:hint="eastAsia"/>
        </w:rPr>
        <w:t>顯示：</w:t>
      </w:r>
    </w:p>
    <w:p w:rsidR="0016325A" w:rsidRDefault="0016325A" w:rsidP="0016325A">
      <w:pPr>
        <w:pStyle w:val="4"/>
        <w:ind w:left="1700" w:hanging="680"/>
      </w:pPr>
      <w:r w:rsidRPr="006951E4">
        <w:rPr>
          <w:rFonts w:hint="eastAsia"/>
        </w:rPr>
        <w:t>共用</w:t>
      </w:r>
      <w:r>
        <w:rPr>
          <w:rFonts w:hint="eastAsia"/>
        </w:rPr>
        <w:t>醫療資訊系統(HIS)目前建置情形：</w:t>
      </w:r>
    </w:p>
    <w:p w:rsidR="0016325A" w:rsidRDefault="0016325A" w:rsidP="00F953DC">
      <w:pPr>
        <w:pStyle w:val="5"/>
        <w:kinsoku/>
        <w:ind w:left="2041" w:hanging="680"/>
      </w:pPr>
      <w:r>
        <w:rPr>
          <w:rFonts w:hint="eastAsia"/>
        </w:rPr>
        <w:t>澎湖縣6鄉衛生所將列入100年第二階段建置。</w:t>
      </w:r>
    </w:p>
    <w:p w:rsidR="0016325A" w:rsidRDefault="0016325A" w:rsidP="0016325A">
      <w:pPr>
        <w:pStyle w:val="5"/>
        <w:ind w:left="2041" w:hanging="680"/>
      </w:pPr>
      <w:r w:rsidRPr="000D3D2A">
        <w:rPr>
          <w:rFonts w:hint="eastAsia"/>
        </w:rPr>
        <w:t>金門縣4鄉衛生所已列入99年度建置，</w:t>
      </w:r>
      <w:r w:rsidR="00AE607D" w:rsidRPr="00641EE0">
        <w:rPr>
          <w:rFonts w:hint="eastAsia"/>
        </w:rPr>
        <w:t>預計99年12月30日前完成</w:t>
      </w:r>
      <w:r w:rsidR="00AE607D">
        <w:rPr>
          <w:rFonts w:hint="eastAsia"/>
        </w:rPr>
        <w:t>，</w:t>
      </w:r>
      <w:r w:rsidRPr="000D3D2A">
        <w:rPr>
          <w:rFonts w:hint="eastAsia"/>
        </w:rPr>
        <w:t>另</w:t>
      </w:r>
      <w:r w:rsidR="00AE607D">
        <w:rPr>
          <w:rFonts w:hint="eastAsia"/>
        </w:rPr>
        <w:t>烈嶼鄉、</w:t>
      </w:r>
      <w:r w:rsidRPr="000D3D2A">
        <w:rPr>
          <w:rFonts w:hint="eastAsia"/>
        </w:rPr>
        <w:t>烏坵醫務所將列入100年建置。</w:t>
      </w:r>
    </w:p>
    <w:p w:rsidR="0016325A" w:rsidRDefault="0016325A" w:rsidP="0016325A">
      <w:pPr>
        <w:pStyle w:val="5"/>
        <w:ind w:left="2041" w:hanging="680"/>
      </w:pPr>
      <w:r>
        <w:rPr>
          <w:rFonts w:hint="eastAsia"/>
        </w:rPr>
        <w:t>屏東縣琉球鄉衛生所已於96年度建置完竣。</w:t>
      </w:r>
    </w:p>
    <w:p w:rsidR="0016325A" w:rsidRDefault="0016325A" w:rsidP="0016325A">
      <w:pPr>
        <w:pStyle w:val="5"/>
        <w:ind w:left="2041" w:hanging="680"/>
      </w:pPr>
      <w:r>
        <w:rPr>
          <w:rFonts w:hint="eastAsia"/>
        </w:rPr>
        <w:t>台東縣綠島鄉衛生所已於98年度建置完竣。</w:t>
      </w:r>
    </w:p>
    <w:p w:rsidR="0016325A" w:rsidRDefault="0016325A" w:rsidP="0016325A">
      <w:pPr>
        <w:pStyle w:val="5"/>
        <w:ind w:left="2041" w:hanging="680"/>
      </w:pPr>
      <w:r>
        <w:rPr>
          <w:rFonts w:hint="eastAsia"/>
        </w:rPr>
        <w:t>連江縣</w:t>
      </w:r>
      <w:r w:rsidR="00385693">
        <w:rPr>
          <w:rFonts w:hint="eastAsia"/>
        </w:rPr>
        <w:t>4</w:t>
      </w:r>
      <w:r>
        <w:rPr>
          <w:rFonts w:hint="eastAsia"/>
        </w:rPr>
        <w:t>鄉衛生所已於98年度建置完竣。</w:t>
      </w:r>
    </w:p>
    <w:p w:rsidR="00AE607D" w:rsidRDefault="00815510" w:rsidP="0016325A">
      <w:pPr>
        <w:pStyle w:val="5"/>
        <w:ind w:left="2041" w:hanging="680"/>
      </w:pPr>
      <w:r>
        <w:rPr>
          <w:rFonts w:hint="eastAsia"/>
        </w:rPr>
        <w:t>承上，</w:t>
      </w:r>
      <w:r w:rsidR="00AE607D" w:rsidRPr="00AE607D">
        <w:rPr>
          <w:rFonts w:hint="eastAsia"/>
        </w:rPr>
        <w:t>HIS系統99年底前預計建置10鄉</w:t>
      </w:r>
      <w:r w:rsidR="00385693">
        <w:rPr>
          <w:rFonts w:hint="eastAsia"/>
        </w:rPr>
        <w:t>，其</w:t>
      </w:r>
      <w:r w:rsidR="00385693" w:rsidRPr="00AE607D">
        <w:rPr>
          <w:rFonts w:hint="eastAsia"/>
        </w:rPr>
        <w:t>建置</w:t>
      </w:r>
      <w:r w:rsidR="00385693">
        <w:rPr>
          <w:rFonts w:hint="eastAsia"/>
        </w:rPr>
        <w:t>率為</w:t>
      </w:r>
      <w:r w:rsidR="00AE607D" w:rsidRPr="00AE607D">
        <w:rPr>
          <w:rFonts w:hint="eastAsia"/>
        </w:rPr>
        <w:t>55.</w:t>
      </w:r>
      <w:r w:rsidR="00676EB6">
        <w:rPr>
          <w:rFonts w:hint="eastAsia"/>
        </w:rPr>
        <w:t>6</w:t>
      </w:r>
      <w:r w:rsidR="00AE607D" w:rsidRPr="00AE607D">
        <w:rPr>
          <w:rFonts w:hint="eastAsia"/>
        </w:rPr>
        <w:t>%；其餘8鄉</w:t>
      </w:r>
      <w:r w:rsidR="00385693">
        <w:rPr>
          <w:rFonts w:hint="eastAsia"/>
        </w:rPr>
        <w:t>衛生所</w:t>
      </w:r>
      <w:r w:rsidR="00AE607D" w:rsidRPr="00AE607D">
        <w:rPr>
          <w:rFonts w:hint="eastAsia"/>
        </w:rPr>
        <w:t>預計100年建置。</w:t>
      </w:r>
    </w:p>
    <w:p w:rsidR="0016325A" w:rsidRDefault="0016325A" w:rsidP="0016325A">
      <w:pPr>
        <w:pStyle w:val="4"/>
        <w:ind w:left="1700" w:hanging="680"/>
      </w:pPr>
      <w:r>
        <w:rPr>
          <w:rFonts w:hint="eastAsia"/>
        </w:rPr>
        <w:t>醫療影像傳輸系統(PACS)系統目前建置情形：</w:t>
      </w:r>
    </w:p>
    <w:p w:rsidR="0016325A" w:rsidRDefault="0016325A" w:rsidP="0016325A">
      <w:pPr>
        <w:pStyle w:val="5"/>
        <w:ind w:left="2041" w:hanging="680"/>
      </w:pPr>
      <w:r>
        <w:rPr>
          <w:rFonts w:hint="eastAsia"/>
        </w:rPr>
        <w:t>澎湖縣望安鄉及七美鄉衛生所已於98建置跨區調閱系統，另馬公市、白沙鄉、西嶼鄉及湖西鄉等4鄉衛生所由於無X光機及操作人員，建置意願暫緩；另望安鄉及七美鄉衛生所建置</w:t>
      </w:r>
      <w:r>
        <w:rPr>
          <w:rFonts w:hint="eastAsia"/>
        </w:rPr>
        <w:lastRenderedPageBreak/>
        <w:t>PACS系統已列入99年第二階段。</w:t>
      </w:r>
    </w:p>
    <w:p w:rsidR="0016325A" w:rsidRDefault="0016325A" w:rsidP="0016325A">
      <w:pPr>
        <w:pStyle w:val="5"/>
        <w:ind w:left="2041" w:hanging="680"/>
      </w:pPr>
      <w:r>
        <w:rPr>
          <w:rFonts w:hint="eastAsia"/>
        </w:rPr>
        <w:t>金門縣金城鎮、金寧鄉、金沙鄉、烈嶼鄉及金湖鎮等5鄉衛生所，由於無X光機及操作人員，建置意願暫緩；另烏坵醫務所將列入100年第二階段建置。</w:t>
      </w:r>
    </w:p>
    <w:p w:rsidR="0016325A" w:rsidRDefault="0016325A" w:rsidP="0016325A">
      <w:pPr>
        <w:pStyle w:val="5"/>
        <w:ind w:left="2041" w:hanging="680"/>
      </w:pPr>
      <w:r>
        <w:rPr>
          <w:rFonts w:hint="eastAsia"/>
        </w:rPr>
        <w:t>屏東縣琉球鄉衛生所已於97年度建置完竣。</w:t>
      </w:r>
    </w:p>
    <w:p w:rsidR="0016325A" w:rsidRDefault="0016325A" w:rsidP="0016325A">
      <w:pPr>
        <w:pStyle w:val="5"/>
        <w:ind w:left="2041" w:hanging="680"/>
      </w:pPr>
      <w:r>
        <w:rPr>
          <w:rFonts w:hint="eastAsia"/>
        </w:rPr>
        <w:t>台東縣綠島鄉衛生所已於98年度建置完竣。</w:t>
      </w:r>
    </w:p>
    <w:p w:rsidR="0016325A" w:rsidRDefault="0016325A" w:rsidP="0016325A">
      <w:pPr>
        <w:pStyle w:val="5"/>
        <w:ind w:left="2041" w:hanging="680"/>
      </w:pPr>
      <w:r>
        <w:rPr>
          <w:rFonts w:hint="eastAsia"/>
        </w:rPr>
        <w:t>連江縣四鄉衛生所已於95年度建置完竣。</w:t>
      </w:r>
    </w:p>
    <w:p w:rsidR="00C60619" w:rsidRDefault="00815510" w:rsidP="0016325A">
      <w:pPr>
        <w:pStyle w:val="5"/>
        <w:ind w:left="2041" w:hanging="680"/>
      </w:pPr>
      <w:r>
        <w:rPr>
          <w:rFonts w:hint="eastAsia"/>
        </w:rPr>
        <w:t>承上，</w:t>
      </w:r>
      <w:r w:rsidR="00C60619">
        <w:rPr>
          <w:rFonts w:hint="eastAsia"/>
        </w:rPr>
        <w:t>PACS系統</w:t>
      </w:r>
      <w:r w:rsidR="00C60619" w:rsidRPr="00C60619">
        <w:rPr>
          <w:rFonts w:hint="eastAsia"/>
        </w:rPr>
        <w:t>99年已完成建置8鄉</w:t>
      </w:r>
      <w:r w:rsidR="00C60619">
        <w:rPr>
          <w:rFonts w:hint="eastAsia"/>
        </w:rPr>
        <w:t>，其</w:t>
      </w:r>
      <w:r w:rsidR="00C60619" w:rsidRPr="00AE607D">
        <w:rPr>
          <w:rFonts w:hint="eastAsia"/>
        </w:rPr>
        <w:t>建置</w:t>
      </w:r>
      <w:r w:rsidR="00C60619">
        <w:rPr>
          <w:rFonts w:hint="eastAsia"/>
        </w:rPr>
        <w:t>率為</w:t>
      </w:r>
      <w:r w:rsidR="00C60619" w:rsidRPr="00C60619">
        <w:rPr>
          <w:rFonts w:hint="eastAsia"/>
        </w:rPr>
        <w:t>88.</w:t>
      </w:r>
      <w:r w:rsidR="00CA159C">
        <w:rPr>
          <w:rFonts w:hint="eastAsia"/>
        </w:rPr>
        <w:t>9</w:t>
      </w:r>
      <w:r w:rsidR="00C60619" w:rsidRPr="00C60619">
        <w:rPr>
          <w:rFonts w:hint="eastAsia"/>
        </w:rPr>
        <w:t>%</w:t>
      </w:r>
      <w:r w:rsidR="002F4532">
        <w:rPr>
          <w:rFonts w:hint="eastAsia"/>
        </w:rPr>
        <w:t>（</w:t>
      </w:r>
      <w:r w:rsidR="008A4372">
        <w:rPr>
          <w:rFonts w:hint="eastAsia"/>
        </w:rPr>
        <w:t>係</w:t>
      </w:r>
      <w:r w:rsidR="002F4532">
        <w:rPr>
          <w:rFonts w:hint="eastAsia"/>
        </w:rPr>
        <w:t>剔除建置意願暫緩之9鄉，倘以18個</w:t>
      </w:r>
      <w:r w:rsidR="008A4372" w:rsidRPr="000E23D8">
        <w:rPr>
          <w:rFonts w:hint="eastAsia"/>
        </w:rPr>
        <w:t>離島</w:t>
      </w:r>
      <w:r w:rsidR="008A4372">
        <w:rPr>
          <w:rFonts w:hint="eastAsia"/>
        </w:rPr>
        <w:t>衛生所為分母，則其</w:t>
      </w:r>
      <w:r w:rsidR="008A4372" w:rsidRPr="00AE607D">
        <w:rPr>
          <w:rFonts w:hint="eastAsia"/>
        </w:rPr>
        <w:t>建置</w:t>
      </w:r>
      <w:r w:rsidR="008A4372">
        <w:rPr>
          <w:rFonts w:hint="eastAsia"/>
        </w:rPr>
        <w:t>率依然為44</w:t>
      </w:r>
      <w:r w:rsidR="008A4372" w:rsidRPr="00C60619">
        <w:rPr>
          <w:rFonts w:hint="eastAsia"/>
        </w:rPr>
        <w:t>.</w:t>
      </w:r>
      <w:r w:rsidR="008A4372">
        <w:rPr>
          <w:rFonts w:hint="eastAsia"/>
        </w:rPr>
        <w:t>4</w:t>
      </w:r>
      <w:r w:rsidR="008A4372" w:rsidRPr="00C60619">
        <w:rPr>
          <w:rFonts w:hint="eastAsia"/>
        </w:rPr>
        <w:t>%</w:t>
      </w:r>
      <w:r w:rsidR="002F4532">
        <w:rPr>
          <w:rFonts w:hint="eastAsia"/>
        </w:rPr>
        <w:t>）</w:t>
      </w:r>
      <w:r w:rsidR="00C60619" w:rsidRPr="00C60619">
        <w:rPr>
          <w:rFonts w:hint="eastAsia"/>
        </w:rPr>
        <w:t>；另烏坵鄉預計100年建置。</w:t>
      </w:r>
    </w:p>
    <w:p w:rsidR="000E0CA1" w:rsidRPr="000E0CA1" w:rsidRDefault="00815510" w:rsidP="0016325A">
      <w:pPr>
        <w:pStyle w:val="3"/>
        <w:spacing w:line="0" w:lineRule="atLeast"/>
        <w:ind w:left="1360" w:hanging="680"/>
        <w:rPr>
          <w:b/>
        </w:rPr>
      </w:pPr>
      <w:r>
        <w:rPr>
          <w:rFonts w:hint="eastAsia"/>
        </w:rPr>
        <w:t>綜</w:t>
      </w:r>
      <w:r w:rsidR="008A4372">
        <w:rPr>
          <w:rFonts w:hint="eastAsia"/>
        </w:rPr>
        <w:t>上，</w:t>
      </w:r>
      <w:r w:rsidR="0016325A" w:rsidRPr="00FC525D">
        <w:rPr>
          <w:rFonts w:hint="eastAsia"/>
        </w:rPr>
        <w:t>HIS</w:t>
      </w:r>
      <w:r w:rsidR="008A4372">
        <w:rPr>
          <w:rFonts w:hint="eastAsia"/>
        </w:rPr>
        <w:t>與</w:t>
      </w:r>
      <w:r w:rsidR="0016325A" w:rsidRPr="00FC525D">
        <w:rPr>
          <w:rFonts w:hint="eastAsia"/>
        </w:rPr>
        <w:t>PACS資訊系統</w:t>
      </w:r>
      <w:r w:rsidR="008A4372">
        <w:rPr>
          <w:rFonts w:hint="eastAsia"/>
        </w:rPr>
        <w:t>之</w:t>
      </w:r>
      <w:r w:rsidR="0016325A" w:rsidRPr="00FC525D">
        <w:rPr>
          <w:rFonts w:hint="eastAsia"/>
        </w:rPr>
        <w:t>建置</w:t>
      </w:r>
      <w:r w:rsidR="008A4372">
        <w:rPr>
          <w:rFonts w:hint="eastAsia"/>
        </w:rPr>
        <w:t>，可</w:t>
      </w:r>
      <w:r w:rsidR="0016325A" w:rsidRPr="00FC525D">
        <w:rPr>
          <w:rFonts w:hint="eastAsia"/>
        </w:rPr>
        <w:t>使完整的醫療照護能深入偏遠部落，俾便衛生所人員透過此系統執行相關之醫療作業，達成資源共享，以提升醫療服務品質，有效節省人力，亦可避免醫療資源的重複使用，使離島及偏遠部落之醫療品質向前邁進一步。</w:t>
      </w:r>
    </w:p>
    <w:p w:rsidR="0016691E" w:rsidRPr="00815510" w:rsidRDefault="0016325A" w:rsidP="000E0CA1">
      <w:pPr>
        <w:pStyle w:val="3"/>
        <w:numPr>
          <w:ilvl w:val="0"/>
          <w:numId w:val="0"/>
        </w:numPr>
        <w:spacing w:line="0" w:lineRule="atLeast"/>
        <w:ind w:left="1360"/>
        <w:rPr>
          <w:b/>
        </w:rPr>
      </w:pPr>
      <w:r w:rsidRPr="00FC525D">
        <w:rPr>
          <w:rFonts w:hint="eastAsia"/>
        </w:rPr>
        <w:tab/>
      </w:r>
      <w:r w:rsidRPr="0056600C">
        <w:rPr>
          <w:rFonts w:hint="eastAsia"/>
        </w:rPr>
        <w:t>惟查，在建置離島地區之醫療資訊設備與服務方面</w:t>
      </w:r>
      <w:r w:rsidR="008A4372">
        <w:rPr>
          <w:rFonts w:hint="eastAsia"/>
        </w:rPr>
        <w:t>，其</w:t>
      </w:r>
      <w:r w:rsidR="008A4372" w:rsidRPr="00AE607D">
        <w:rPr>
          <w:rFonts w:hint="eastAsia"/>
        </w:rPr>
        <w:t>99年底</w:t>
      </w:r>
      <w:r w:rsidRPr="0056600C">
        <w:rPr>
          <w:rFonts w:hint="eastAsia"/>
        </w:rPr>
        <w:t>完成建置HIS與PACS系</w:t>
      </w:r>
      <w:r>
        <w:rPr>
          <w:rFonts w:hint="eastAsia"/>
        </w:rPr>
        <w:t>統分別為</w:t>
      </w:r>
      <w:r w:rsidR="008A4372" w:rsidRPr="00AE607D">
        <w:rPr>
          <w:rFonts w:hint="eastAsia"/>
        </w:rPr>
        <w:t>55.</w:t>
      </w:r>
      <w:r w:rsidR="00CA159C">
        <w:rPr>
          <w:rFonts w:hint="eastAsia"/>
        </w:rPr>
        <w:t>6</w:t>
      </w:r>
      <w:r>
        <w:rPr>
          <w:rFonts w:hint="eastAsia"/>
        </w:rPr>
        <w:t>％、44.4％，</w:t>
      </w:r>
      <w:r w:rsidR="0016691E">
        <w:rPr>
          <w:rFonts w:hint="eastAsia"/>
        </w:rPr>
        <w:t>遠</w:t>
      </w:r>
      <w:r w:rsidR="008A4372">
        <w:rPr>
          <w:rFonts w:hint="eastAsia"/>
        </w:rPr>
        <w:t>較</w:t>
      </w:r>
      <w:r w:rsidR="008A4372" w:rsidRPr="00FC525D">
        <w:rPr>
          <w:rFonts w:hint="eastAsia"/>
        </w:rPr>
        <w:t>98年底山地鄉完成90%</w:t>
      </w:r>
      <w:r w:rsidR="0016691E">
        <w:rPr>
          <w:rFonts w:hint="eastAsia"/>
        </w:rPr>
        <w:t>、</w:t>
      </w:r>
      <w:r w:rsidR="0016691E" w:rsidRPr="00FC525D">
        <w:rPr>
          <w:rFonts w:hint="eastAsia"/>
        </w:rPr>
        <w:t>80%</w:t>
      </w:r>
      <w:r w:rsidR="0016691E">
        <w:rPr>
          <w:rFonts w:hint="eastAsia"/>
        </w:rPr>
        <w:t>為低，亦即</w:t>
      </w:r>
      <w:r w:rsidR="005825D0" w:rsidRPr="0056600C">
        <w:rPr>
          <w:rFonts w:hint="eastAsia"/>
        </w:rPr>
        <w:t>離島地區</w:t>
      </w:r>
      <w:r w:rsidR="0016691E" w:rsidRPr="0056600C">
        <w:rPr>
          <w:rFonts w:hint="eastAsia"/>
        </w:rPr>
        <w:t>建置HIS與PACS系</w:t>
      </w:r>
      <w:r w:rsidR="0016691E">
        <w:rPr>
          <w:rFonts w:hint="eastAsia"/>
        </w:rPr>
        <w:t>統之進度明顯落後</w:t>
      </w:r>
      <w:r w:rsidR="00A068D3">
        <w:rPr>
          <w:rFonts w:hint="eastAsia"/>
        </w:rPr>
        <w:t>很多</w:t>
      </w:r>
      <w:r>
        <w:rPr>
          <w:rFonts w:hint="eastAsia"/>
        </w:rPr>
        <w:t>。</w:t>
      </w:r>
      <w:r w:rsidR="0016691E">
        <w:rPr>
          <w:rFonts w:hint="eastAsia"/>
        </w:rPr>
        <w:t>又澎湖縣馬公市、白沙鄉、西嶼鄉、湖西鄉及金門縣金城鎮、金寧鄉、金沙鄉、烈嶼鄉、金湖鎮等9鄉衛生所均由於</w:t>
      </w:r>
      <w:r w:rsidR="0016691E" w:rsidRPr="00815510">
        <w:rPr>
          <w:rFonts w:hint="eastAsia"/>
          <w:u w:val="single"/>
        </w:rPr>
        <w:t>無X光機及操作人員</w:t>
      </w:r>
      <w:r w:rsidR="0016691E">
        <w:rPr>
          <w:rFonts w:hint="eastAsia"/>
        </w:rPr>
        <w:t>，故其建置意願暫緩；足見衛生署於</w:t>
      </w:r>
      <w:r w:rsidR="0016691E" w:rsidRPr="0056600C">
        <w:rPr>
          <w:rFonts w:hint="eastAsia"/>
        </w:rPr>
        <w:t>建置</w:t>
      </w:r>
      <w:r w:rsidR="005825D0" w:rsidRPr="0080231B">
        <w:rPr>
          <w:rFonts w:hint="eastAsia"/>
        </w:rPr>
        <w:t>離島地區</w:t>
      </w:r>
      <w:r w:rsidR="0016691E" w:rsidRPr="0056600C">
        <w:rPr>
          <w:rFonts w:hint="eastAsia"/>
        </w:rPr>
        <w:t>PACS系</w:t>
      </w:r>
      <w:r w:rsidR="0016691E">
        <w:rPr>
          <w:rFonts w:hint="eastAsia"/>
        </w:rPr>
        <w:t>統</w:t>
      </w:r>
      <w:r w:rsidR="005825D0">
        <w:rPr>
          <w:rFonts w:hint="eastAsia"/>
        </w:rPr>
        <w:t>前，並未</w:t>
      </w:r>
      <w:r w:rsidR="00CA159C">
        <w:rPr>
          <w:rFonts w:hint="eastAsia"/>
        </w:rPr>
        <w:t>周延</w:t>
      </w:r>
      <w:r w:rsidR="005825D0">
        <w:rPr>
          <w:rFonts w:hint="eastAsia"/>
        </w:rPr>
        <w:t>考量到各</w:t>
      </w:r>
      <w:r w:rsidR="00815510" w:rsidRPr="0056600C">
        <w:rPr>
          <w:rFonts w:hint="eastAsia"/>
        </w:rPr>
        <w:t>離島</w:t>
      </w:r>
      <w:r w:rsidR="005825D0">
        <w:rPr>
          <w:rFonts w:hint="eastAsia"/>
        </w:rPr>
        <w:t>衛生所</w:t>
      </w:r>
      <w:r w:rsidR="00CA159C">
        <w:rPr>
          <w:rFonts w:hint="eastAsia"/>
        </w:rPr>
        <w:t>是否有足夠之</w:t>
      </w:r>
      <w:r w:rsidR="00815510" w:rsidRPr="005825D0">
        <w:rPr>
          <w:rFonts w:hint="eastAsia"/>
        </w:rPr>
        <w:t>配套</w:t>
      </w:r>
      <w:r w:rsidR="005825D0" w:rsidRPr="005825D0">
        <w:rPr>
          <w:rFonts w:hint="eastAsia"/>
        </w:rPr>
        <w:t>人力儀器設施，致</w:t>
      </w:r>
      <w:r w:rsidR="005825D0">
        <w:rPr>
          <w:rFonts w:hint="eastAsia"/>
        </w:rPr>
        <w:t>整體</w:t>
      </w:r>
      <w:r w:rsidR="0072410A" w:rsidRPr="00AE607D">
        <w:rPr>
          <w:rFonts w:hint="eastAsia"/>
        </w:rPr>
        <w:t>建置</w:t>
      </w:r>
      <w:r w:rsidR="0072410A" w:rsidRPr="00FC525D">
        <w:rPr>
          <w:rFonts w:hint="eastAsia"/>
        </w:rPr>
        <w:t>資訊系統</w:t>
      </w:r>
      <w:r w:rsidR="0072410A">
        <w:rPr>
          <w:rFonts w:hint="eastAsia"/>
        </w:rPr>
        <w:t>之</w:t>
      </w:r>
      <w:r w:rsidR="005825D0" w:rsidRPr="005825D0">
        <w:rPr>
          <w:rFonts w:hint="eastAsia"/>
        </w:rPr>
        <w:t>效能不彰，有</w:t>
      </w:r>
      <w:r w:rsidR="000E0CA1">
        <w:rPr>
          <w:rFonts w:hint="eastAsia"/>
        </w:rPr>
        <w:t>待精進</w:t>
      </w:r>
      <w:r w:rsidR="005825D0">
        <w:rPr>
          <w:rFonts w:hint="eastAsia"/>
        </w:rPr>
        <w:t>。</w:t>
      </w:r>
    </w:p>
    <w:bookmarkEnd w:id="45"/>
    <w:bookmarkEnd w:id="46"/>
    <w:bookmarkEnd w:id="47"/>
    <w:bookmarkEnd w:id="48"/>
    <w:bookmarkEnd w:id="49"/>
    <w:bookmarkEnd w:id="50"/>
    <w:bookmarkEnd w:id="51"/>
    <w:bookmarkEnd w:id="52"/>
    <w:bookmarkEnd w:id="53"/>
    <w:p w:rsidR="00882659" w:rsidRDefault="00F953DC" w:rsidP="00882659">
      <w:pPr>
        <w:pStyle w:val="2"/>
        <w:numPr>
          <w:ilvl w:val="0"/>
          <w:numId w:val="0"/>
        </w:numPr>
        <w:ind w:firstLine="640"/>
        <w:rPr>
          <w:rFonts w:ascii="Times New Roman"/>
        </w:rPr>
      </w:pPr>
      <w:r>
        <w:rPr>
          <w:rFonts w:ascii="Times New Roman"/>
        </w:rPr>
        <w:br w:type="page"/>
      </w:r>
      <w:r w:rsidR="00882659">
        <w:rPr>
          <w:rFonts w:ascii="Times New Roman" w:hint="eastAsia"/>
        </w:rPr>
        <w:lastRenderedPageBreak/>
        <w:t>綜上所述，</w:t>
      </w:r>
      <w:r w:rsidR="00882659">
        <w:rPr>
          <w:rFonts w:hint="eastAsia"/>
        </w:rPr>
        <w:t>行政院衛生署</w:t>
      </w:r>
      <w:r w:rsidRPr="00882659">
        <w:rPr>
          <w:rFonts w:hint="eastAsia"/>
        </w:rPr>
        <w:t>未能確實遵照行政院核定之「新世代健康領航計畫」辦理離島地區醫療保健服務，與原先設定之績效目標與執行策略有間</w:t>
      </w:r>
      <w:r>
        <w:rPr>
          <w:rFonts w:hint="eastAsia"/>
        </w:rPr>
        <w:t>；又</w:t>
      </w:r>
      <w:r w:rsidRPr="00882659">
        <w:rPr>
          <w:rFonts w:hint="eastAsia"/>
        </w:rPr>
        <w:t>迄未落實執行「在地化醫療」政策，</w:t>
      </w:r>
      <w:r>
        <w:rPr>
          <w:rFonts w:hint="eastAsia"/>
        </w:rPr>
        <w:t>致</w:t>
      </w:r>
      <w:r w:rsidRPr="00882659">
        <w:rPr>
          <w:rFonts w:hint="eastAsia"/>
        </w:rPr>
        <w:t>離島居民轉診來台就醫者與日俱增</w:t>
      </w:r>
      <w:r>
        <w:rPr>
          <w:rFonts w:hint="eastAsia"/>
        </w:rPr>
        <w:t>；而該</w:t>
      </w:r>
      <w:r w:rsidRPr="00F953DC">
        <w:rPr>
          <w:rFonts w:hint="eastAsia"/>
        </w:rPr>
        <w:t>署99年度委託離島地區縣政府辦理空中轉診委託民間航空公司之採購作業多所延宕，遲未完成招標程序，端賴空中勤務總隊勉力支援</w:t>
      </w:r>
      <w:r>
        <w:rPr>
          <w:rFonts w:hint="eastAsia"/>
        </w:rPr>
        <w:t>；且</w:t>
      </w:r>
      <w:r w:rsidRPr="00F953DC">
        <w:rPr>
          <w:rFonts w:hint="eastAsia"/>
        </w:rPr>
        <w:t>建置離島地區共用醫療資訊及醫療影像傳輸系統之進度遠較山地鄉緩慢，事先又未詳加評估配套之人力儀器設施</w:t>
      </w:r>
      <w:r w:rsidR="004C427F" w:rsidRPr="004C427F">
        <w:rPr>
          <w:rFonts w:hint="eastAsia"/>
        </w:rPr>
        <w:t>，致建置效能不彰</w:t>
      </w:r>
      <w:r w:rsidR="00882659">
        <w:rPr>
          <w:rFonts w:hint="eastAsia"/>
        </w:rPr>
        <w:t>等</w:t>
      </w:r>
      <w:r w:rsidR="00882659">
        <w:rPr>
          <w:rFonts w:ascii="Times New Roman" w:hAnsi="Times New Roman" w:hint="eastAsia"/>
        </w:rPr>
        <w:t>情均</w:t>
      </w:r>
      <w:r w:rsidR="00882659">
        <w:rPr>
          <w:rFonts w:ascii="Times New Roman" w:hAnsi="Times New Roman" w:hint="eastAsia"/>
          <w:color w:val="000000"/>
        </w:rPr>
        <w:t>有疏失，</w:t>
      </w:r>
      <w:r w:rsidR="00882659">
        <w:rPr>
          <w:rFonts w:ascii="Times New Roman" w:hint="eastAsia"/>
        </w:rPr>
        <w:t>爰依監察法第</w:t>
      </w:r>
      <w:r w:rsidR="00882659">
        <w:rPr>
          <w:rFonts w:ascii="Times New Roman" w:hint="eastAsia"/>
        </w:rPr>
        <w:t>24</w:t>
      </w:r>
      <w:r w:rsidR="00882659">
        <w:rPr>
          <w:rFonts w:ascii="Times New Roman" w:hint="eastAsia"/>
        </w:rPr>
        <w:t>條提案糾正，移送行政院轉飭所屬確實檢討改進見復。</w:t>
      </w:r>
    </w:p>
    <w:p w:rsidR="00882659" w:rsidRDefault="00882659" w:rsidP="00882659">
      <w:pPr>
        <w:pStyle w:val="2"/>
        <w:numPr>
          <w:ilvl w:val="0"/>
          <w:numId w:val="0"/>
        </w:numPr>
        <w:ind w:left="340"/>
        <w:rPr>
          <w:rFonts w:ascii="Times New Roman" w:hAnsi="Times New Roman"/>
        </w:rPr>
      </w:pPr>
    </w:p>
    <w:p w:rsidR="00882659" w:rsidRDefault="00882659" w:rsidP="00882659">
      <w:pPr>
        <w:pStyle w:val="aa"/>
        <w:rPr>
          <w:bCs/>
        </w:rPr>
      </w:pPr>
    </w:p>
    <w:p w:rsidR="001E2BAE" w:rsidRDefault="00876395" w:rsidP="00D71057">
      <w:pPr>
        <w:spacing w:line="0" w:lineRule="atLeast"/>
        <w:rPr>
          <w:bCs/>
        </w:rPr>
      </w:pPr>
      <w:r>
        <w:rPr>
          <w:bCs/>
        </w:rPr>
        <w:br w:type="page"/>
      </w:r>
      <w:r w:rsidR="001E2BAE">
        <w:rPr>
          <w:rFonts w:hint="eastAsia"/>
          <w:bCs/>
        </w:rPr>
        <w:lastRenderedPageBreak/>
        <w:t>附表</w:t>
      </w:r>
      <w:r w:rsidR="001E2BAE">
        <w:rPr>
          <w:rFonts w:hint="eastAsia"/>
          <w:bCs/>
        </w:rPr>
        <w:t>1</w:t>
      </w:r>
    </w:p>
    <w:p w:rsidR="001E2BAE" w:rsidRPr="001E2BAE" w:rsidRDefault="001E2BAE" w:rsidP="00D71057">
      <w:pPr>
        <w:spacing w:line="0" w:lineRule="atLeast"/>
        <w:jc w:val="center"/>
        <w:rPr>
          <w:szCs w:val="32"/>
          <w:u w:val="single"/>
        </w:rPr>
      </w:pPr>
      <w:r w:rsidRPr="001E2BAE">
        <w:rPr>
          <w:rFonts w:hint="eastAsia"/>
          <w:bCs/>
          <w:szCs w:val="32"/>
          <w:u w:val="single"/>
        </w:rPr>
        <w:t>98</w:t>
      </w:r>
      <w:r w:rsidRPr="001E2BAE">
        <w:rPr>
          <w:rFonts w:hint="eastAsia"/>
          <w:bCs/>
          <w:szCs w:val="32"/>
          <w:u w:val="single"/>
        </w:rPr>
        <w:t>年至</w:t>
      </w:r>
      <w:r w:rsidRPr="001E2BAE">
        <w:rPr>
          <w:rFonts w:hint="eastAsia"/>
          <w:bCs/>
          <w:szCs w:val="32"/>
          <w:u w:val="single"/>
        </w:rPr>
        <w:t>99</w:t>
      </w:r>
      <w:r w:rsidRPr="001E2BAE">
        <w:rPr>
          <w:rFonts w:hint="eastAsia"/>
          <w:bCs/>
          <w:szCs w:val="32"/>
          <w:u w:val="single"/>
        </w:rPr>
        <w:t>年</w:t>
      </w:r>
      <w:r w:rsidR="00151A4A">
        <w:rPr>
          <w:rFonts w:hint="eastAsia"/>
          <w:bCs/>
          <w:szCs w:val="32"/>
          <w:u w:val="single"/>
        </w:rPr>
        <w:t>6</w:t>
      </w:r>
      <w:r w:rsidR="00151A4A">
        <w:rPr>
          <w:rFonts w:hint="eastAsia"/>
          <w:bCs/>
          <w:szCs w:val="32"/>
          <w:u w:val="single"/>
        </w:rPr>
        <w:t>月</w:t>
      </w:r>
      <w:r w:rsidRPr="001E2BAE">
        <w:rPr>
          <w:rFonts w:hint="eastAsia"/>
          <w:bCs/>
          <w:szCs w:val="32"/>
          <w:u w:val="single"/>
        </w:rPr>
        <w:t>離島地區空中轉診人次</w:t>
      </w:r>
      <w:r w:rsidR="00151A4A">
        <w:rPr>
          <w:rFonts w:hint="eastAsia"/>
          <w:bCs/>
          <w:szCs w:val="32"/>
          <w:u w:val="single"/>
        </w:rPr>
        <w:t>之</w:t>
      </w:r>
      <w:r w:rsidRPr="001E2BAE">
        <w:rPr>
          <w:rFonts w:hint="eastAsia"/>
          <w:bCs/>
          <w:szCs w:val="32"/>
          <w:u w:val="single"/>
        </w:rPr>
        <w:t>統計分析</w:t>
      </w:r>
      <w:r w:rsidR="00151A4A">
        <w:rPr>
          <w:rFonts w:hint="eastAsia"/>
          <w:bCs/>
          <w:szCs w:val="32"/>
          <w:u w:val="single"/>
        </w:rPr>
        <w:t>(A)</w:t>
      </w:r>
    </w:p>
    <w:p w:rsidR="006710DA" w:rsidRPr="006710DA" w:rsidRDefault="007F250C" w:rsidP="00D71057">
      <w:pPr>
        <w:spacing w:line="0" w:lineRule="atLeast"/>
      </w:pPr>
      <w:r>
        <w:rPr>
          <w:noProof/>
        </w:rPr>
        <w:drawing>
          <wp:anchor distT="0" distB="0" distL="114300" distR="114300" simplePos="0" relativeHeight="251657728" behindDoc="1" locked="0" layoutInCell="1" allowOverlap="1">
            <wp:simplePos x="0" y="0"/>
            <wp:positionH relativeFrom="column">
              <wp:posOffset>-95885</wp:posOffset>
            </wp:positionH>
            <wp:positionV relativeFrom="paragraph">
              <wp:posOffset>48895</wp:posOffset>
            </wp:positionV>
            <wp:extent cx="6399530" cy="3505200"/>
            <wp:effectExtent l="0" t="0" r="0" b="0"/>
            <wp:wrapTight wrapText="bothSides">
              <wp:wrapPolygon edited="0">
                <wp:start x="3436" y="1362"/>
                <wp:lineTo x="3380" y="1409"/>
                <wp:lineTo x="3324" y="1726"/>
                <wp:lineTo x="3324" y="2133"/>
                <wp:lineTo x="4368" y="2813"/>
                <wp:lineTo x="3352" y="3494"/>
                <wp:lineTo x="3324" y="4175"/>
                <wp:lineTo x="3489" y="4265"/>
                <wp:lineTo x="4424" y="4265"/>
                <wp:lineTo x="4424" y="4993"/>
                <wp:lineTo x="3380" y="5537"/>
                <wp:lineTo x="3324" y="5717"/>
                <wp:lineTo x="3517" y="5717"/>
                <wp:lineTo x="3352" y="6308"/>
                <wp:lineTo x="4424" y="6445"/>
                <wp:lineTo x="4424" y="7169"/>
                <wp:lineTo x="523" y="7760"/>
                <wp:lineTo x="412" y="8303"/>
                <wp:lineTo x="439" y="8620"/>
                <wp:lineTo x="4424" y="9348"/>
                <wp:lineTo x="3489" y="9665"/>
                <wp:lineTo x="3352" y="9755"/>
                <wp:lineTo x="3436" y="10436"/>
                <wp:lineTo x="3931" y="10800"/>
                <wp:lineTo x="4424" y="10800"/>
                <wp:lineTo x="4424" y="11528"/>
                <wp:lineTo x="3738" y="11708"/>
                <wp:lineTo x="3682" y="11982"/>
                <wp:lineTo x="3847" y="12252"/>
                <wp:lineTo x="3682" y="12436"/>
                <wp:lineTo x="3738" y="12526"/>
                <wp:lineTo x="4424" y="12980"/>
                <wp:lineTo x="4424" y="13703"/>
                <wp:lineTo x="3819" y="13750"/>
                <wp:lineTo x="3654" y="13887"/>
                <wp:lineTo x="3654" y="14474"/>
                <wp:lineTo x="4398" y="15155"/>
                <wp:lineTo x="1897" y="15656"/>
                <wp:lineTo x="1897" y="19013"/>
                <wp:lineTo x="8273" y="19514"/>
                <wp:lineTo x="10800" y="19514"/>
                <wp:lineTo x="10579" y="19874"/>
                <wp:lineTo x="10526" y="20058"/>
                <wp:lineTo x="10470" y="20375"/>
                <wp:lineTo x="10691" y="20645"/>
                <wp:lineTo x="11569" y="20645"/>
                <wp:lineTo x="12174" y="20645"/>
                <wp:lineTo x="12367" y="20555"/>
                <wp:lineTo x="12311" y="20238"/>
                <wp:lineTo x="12448" y="20101"/>
                <wp:lineTo x="12118" y="19784"/>
                <wp:lineTo x="10800" y="19514"/>
                <wp:lineTo x="13218" y="19514"/>
                <wp:lineTo x="19320" y="19013"/>
                <wp:lineTo x="19347" y="1679"/>
                <wp:lineTo x="18494" y="1679"/>
                <wp:lineTo x="3903" y="1362"/>
                <wp:lineTo x="3436" y="1362"/>
              </wp:wrapPolygon>
            </wp:wrapTight>
            <wp:docPr id="6" name="物件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6710DA" w:rsidRPr="006710DA" w:rsidRDefault="006710DA" w:rsidP="00D71057">
      <w:pPr>
        <w:spacing w:line="0" w:lineRule="atLeast"/>
      </w:pPr>
    </w:p>
    <w:p w:rsidR="006710DA" w:rsidRPr="006710DA" w:rsidRDefault="006710DA" w:rsidP="00D71057">
      <w:pPr>
        <w:spacing w:line="0" w:lineRule="atLeast"/>
      </w:pPr>
    </w:p>
    <w:p w:rsidR="006710DA" w:rsidRPr="006710DA" w:rsidRDefault="006710DA" w:rsidP="00D71057">
      <w:pPr>
        <w:spacing w:line="0" w:lineRule="atLeast"/>
      </w:pPr>
    </w:p>
    <w:p w:rsidR="006710DA" w:rsidRPr="006710DA" w:rsidRDefault="006710DA" w:rsidP="00D71057">
      <w:pPr>
        <w:spacing w:line="0" w:lineRule="atLeast"/>
      </w:pPr>
    </w:p>
    <w:p w:rsidR="006710DA" w:rsidRPr="006710DA" w:rsidRDefault="006710DA" w:rsidP="00D71057">
      <w:pPr>
        <w:spacing w:line="0" w:lineRule="atLeast"/>
      </w:pPr>
    </w:p>
    <w:p w:rsidR="006710DA" w:rsidRPr="006710DA" w:rsidRDefault="006710DA" w:rsidP="00D71057">
      <w:pPr>
        <w:spacing w:line="0" w:lineRule="atLeast"/>
      </w:pPr>
    </w:p>
    <w:p w:rsidR="006710DA" w:rsidRDefault="006710DA" w:rsidP="00D71057">
      <w:pPr>
        <w:spacing w:line="0" w:lineRule="atLeast"/>
      </w:pPr>
    </w:p>
    <w:p w:rsidR="006710DA" w:rsidRDefault="006710DA" w:rsidP="00D71057">
      <w:pPr>
        <w:tabs>
          <w:tab w:val="left" w:pos="3400"/>
        </w:tabs>
        <w:spacing w:line="0" w:lineRule="atLeast"/>
      </w:pPr>
      <w:r>
        <w:tab/>
      </w:r>
    </w:p>
    <w:p w:rsidR="000267BA" w:rsidRDefault="000267BA" w:rsidP="00D71057">
      <w:pPr>
        <w:tabs>
          <w:tab w:val="left" w:pos="3400"/>
        </w:tabs>
        <w:spacing w:line="0" w:lineRule="atLeast"/>
      </w:pPr>
    </w:p>
    <w:p w:rsidR="000267BA" w:rsidRDefault="000267BA" w:rsidP="00D71057">
      <w:pPr>
        <w:tabs>
          <w:tab w:val="left" w:pos="3400"/>
        </w:tabs>
        <w:spacing w:line="0" w:lineRule="atLeast"/>
      </w:pPr>
    </w:p>
    <w:p w:rsidR="000267BA" w:rsidRDefault="000267BA" w:rsidP="00D71057">
      <w:pPr>
        <w:tabs>
          <w:tab w:val="left" w:pos="3400"/>
        </w:tabs>
        <w:spacing w:line="0" w:lineRule="atLeast"/>
      </w:pPr>
    </w:p>
    <w:p w:rsidR="000267BA" w:rsidRDefault="000267BA" w:rsidP="00D71057">
      <w:pPr>
        <w:tabs>
          <w:tab w:val="left" w:pos="3400"/>
        </w:tabs>
        <w:spacing w:line="0" w:lineRule="atLeast"/>
      </w:pPr>
    </w:p>
    <w:p w:rsidR="000267BA" w:rsidRDefault="000267BA" w:rsidP="00D71057">
      <w:pPr>
        <w:tabs>
          <w:tab w:val="left" w:pos="3400"/>
        </w:tabs>
        <w:spacing w:line="0" w:lineRule="atLeast"/>
      </w:pPr>
    </w:p>
    <w:p w:rsidR="00151A4A" w:rsidRPr="001E2BAE" w:rsidRDefault="00151A4A" w:rsidP="00151A4A">
      <w:pPr>
        <w:spacing w:line="0" w:lineRule="atLeast"/>
        <w:jc w:val="center"/>
        <w:rPr>
          <w:szCs w:val="32"/>
          <w:u w:val="single"/>
        </w:rPr>
      </w:pPr>
      <w:r w:rsidRPr="001E2BAE">
        <w:rPr>
          <w:rFonts w:hint="eastAsia"/>
          <w:bCs/>
          <w:szCs w:val="32"/>
          <w:u w:val="single"/>
        </w:rPr>
        <w:t>98</w:t>
      </w:r>
      <w:r w:rsidRPr="001E2BAE">
        <w:rPr>
          <w:rFonts w:hint="eastAsia"/>
          <w:bCs/>
          <w:szCs w:val="32"/>
          <w:u w:val="single"/>
        </w:rPr>
        <w:t>年至</w:t>
      </w:r>
      <w:r w:rsidRPr="001E2BAE">
        <w:rPr>
          <w:rFonts w:hint="eastAsia"/>
          <w:bCs/>
          <w:szCs w:val="32"/>
          <w:u w:val="single"/>
        </w:rPr>
        <w:t>99</w:t>
      </w:r>
      <w:r w:rsidRPr="001E2BAE">
        <w:rPr>
          <w:rFonts w:hint="eastAsia"/>
          <w:bCs/>
          <w:szCs w:val="32"/>
          <w:u w:val="single"/>
        </w:rPr>
        <w:t>年</w:t>
      </w:r>
      <w:r>
        <w:rPr>
          <w:rFonts w:hint="eastAsia"/>
          <w:bCs/>
          <w:szCs w:val="32"/>
          <w:u w:val="single"/>
        </w:rPr>
        <w:t>6</w:t>
      </w:r>
      <w:r>
        <w:rPr>
          <w:rFonts w:hint="eastAsia"/>
          <w:bCs/>
          <w:szCs w:val="32"/>
          <w:u w:val="single"/>
        </w:rPr>
        <w:t>月</w:t>
      </w:r>
      <w:r w:rsidRPr="001E2BAE">
        <w:rPr>
          <w:rFonts w:hint="eastAsia"/>
          <w:bCs/>
          <w:szCs w:val="32"/>
          <w:u w:val="single"/>
        </w:rPr>
        <w:t>離島地區空中轉診人次</w:t>
      </w:r>
      <w:r>
        <w:rPr>
          <w:rFonts w:hint="eastAsia"/>
          <w:bCs/>
          <w:szCs w:val="32"/>
          <w:u w:val="single"/>
        </w:rPr>
        <w:t>之</w:t>
      </w:r>
      <w:r w:rsidRPr="001E2BAE">
        <w:rPr>
          <w:rFonts w:hint="eastAsia"/>
          <w:bCs/>
          <w:szCs w:val="32"/>
          <w:u w:val="single"/>
        </w:rPr>
        <w:t>統計分析</w:t>
      </w:r>
      <w:r>
        <w:rPr>
          <w:rFonts w:hint="eastAsia"/>
          <w:bCs/>
          <w:szCs w:val="32"/>
          <w:u w:val="single"/>
        </w:rPr>
        <w:t>(B)</w:t>
      </w:r>
    </w:p>
    <w:p w:rsidR="000267BA" w:rsidRPr="00151A4A" w:rsidRDefault="006034F2" w:rsidP="006034F2">
      <w:pPr>
        <w:tabs>
          <w:tab w:val="left" w:pos="3400"/>
        </w:tabs>
        <w:wordWrap w:val="0"/>
        <w:spacing w:line="0" w:lineRule="atLeast"/>
        <w:jc w:val="right"/>
        <w:rPr>
          <w:sz w:val="28"/>
          <w:szCs w:val="28"/>
        </w:rPr>
      </w:pPr>
      <w:r w:rsidRPr="00151A4A">
        <w:rPr>
          <w:rFonts w:hint="eastAsia"/>
          <w:sz w:val="28"/>
          <w:szCs w:val="28"/>
        </w:rPr>
        <w:t>單位：人次</w:t>
      </w:r>
      <w:r w:rsidRPr="00151A4A">
        <w:rPr>
          <w:rFonts w:hint="eastAsia"/>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80"/>
        <w:gridCol w:w="1780"/>
        <w:gridCol w:w="1780"/>
        <w:gridCol w:w="1780"/>
        <w:gridCol w:w="1780"/>
      </w:tblGrid>
      <w:tr w:rsidR="006034F2" w:rsidRPr="007B01D7" w:rsidTr="007B01D7">
        <w:tc>
          <w:tcPr>
            <w:tcW w:w="1780" w:type="dxa"/>
            <w:tcBorders>
              <w:tl2br w:val="single" w:sz="4" w:space="0" w:color="auto"/>
            </w:tcBorders>
          </w:tcPr>
          <w:p w:rsidR="006034F2" w:rsidRPr="007B01D7" w:rsidRDefault="006034F2" w:rsidP="007B01D7">
            <w:pPr>
              <w:tabs>
                <w:tab w:val="left" w:pos="3400"/>
              </w:tabs>
              <w:spacing w:line="0" w:lineRule="atLeast"/>
              <w:jc w:val="right"/>
              <w:rPr>
                <w:sz w:val="28"/>
                <w:szCs w:val="28"/>
              </w:rPr>
            </w:pPr>
            <w:r w:rsidRPr="007B01D7">
              <w:rPr>
                <w:rFonts w:hint="eastAsia"/>
                <w:sz w:val="28"/>
                <w:szCs w:val="28"/>
              </w:rPr>
              <w:t>年度</w:t>
            </w:r>
          </w:p>
          <w:p w:rsidR="006034F2" w:rsidRPr="007B01D7" w:rsidRDefault="006034F2" w:rsidP="007B01D7">
            <w:pPr>
              <w:tabs>
                <w:tab w:val="left" w:pos="3400"/>
              </w:tabs>
              <w:spacing w:line="0" w:lineRule="atLeast"/>
              <w:rPr>
                <w:sz w:val="28"/>
                <w:szCs w:val="28"/>
              </w:rPr>
            </w:pPr>
            <w:r w:rsidRPr="007B01D7">
              <w:rPr>
                <w:rFonts w:hint="eastAsia"/>
                <w:sz w:val="28"/>
                <w:szCs w:val="28"/>
              </w:rPr>
              <w:t>地區</w:t>
            </w:r>
          </w:p>
        </w:tc>
        <w:tc>
          <w:tcPr>
            <w:tcW w:w="1780" w:type="dxa"/>
            <w:vAlign w:val="center"/>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98</w:t>
            </w:r>
            <w:r w:rsidRPr="007B01D7">
              <w:rPr>
                <w:rFonts w:hint="eastAsia"/>
                <w:sz w:val="28"/>
                <w:szCs w:val="28"/>
              </w:rPr>
              <w:t>年上半年</w:t>
            </w:r>
          </w:p>
        </w:tc>
        <w:tc>
          <w:tcPr>
            <w:tcW w:w="1780" w:type="dxa"/>
            <w:vAlign w:val="center"/>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98</w:t>
            </w:r>
            <w:r w:rsidRPr="007B01D7">
              <w:rPr>
                <w:rFonts w:hint="eastAsia"/>
                <w:sz w:val="28"/>
                <w:szCs w:val="28"/>
              </w:rPr>
              <w:t>年下半年</w:t>
            </w:r>
          </w:p>
        </w:tc>
        <w:tc>
          <w:tcPr>
            <w:tcW w:w="1780" w:type="dxa"/>
            <w:vAlign w:val="center"/>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98</w:t>
            </w:r>
            <w:r w:rsidRPr="007B01D7">
              <w:rPr>
                <w:rFonts w:hint="eastAsia"/>
                <w:sz w:val="28"/>
                <w:szCs w:val="28"/>
              </w:rPr>
              <w:t>年小計</w:t>
            </w:r>
          </w:p>
        </w:tc>
        <w:tc>
          <w:tcPr>
            <w:tcW w:w="1780" w:type="dxa"/>
            <w:vAlign w:val="center"/>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99</w:t>
            </w:r>
            <w:r w:rsidRPr="007B01D7">
              <w:rPr>
                <w:rFonts w:hint="eastAsia"/>
                <w:sz w:val="28"/>
                <w:szCs w:val="28"/>
              </w:rPr>
              <w:t>年上半年</w:t>
            </w:r>
          </w:p>
        </w:tc>
      </w:tr>
      <w:tr w:rsidR="006034F2" w:rsidRPr="007B01D7" w:rsidTr="007B01D7">
        <w:tc>
          <w:tcPr>
            <w:tcW w:w="1780" w:type="dxa"/>
          </w:tcPr>
          <w:p w:rsidR="006034F2" w:rsidRPr="007B01D7" w:rsidRDefault="006034F2" w:rsidP="007B01D7">
            <w:pPr>
              <w:tabs>
                <w:tab w:val="left" w:pos="3400"/>
              </w:tabs>
              <w:spacing w:line="0" w:lineRule="atLeast"/>
              <w:rPr>
                <w:sz w:val="28"/>
                <w:szCs w:val="28"/>
              </w:rPr>
            </w:pPr>
            <w:r w:rsidRPr="007B01D7">
              <w:rPr>
                <w:rFonts w:hint="eastAsia"/>
                <w:sz w:val="28"/>
                <w:szCs w:val="28"/>
              </w:rPr>
              <w:t>澎</w:t>
            </w:r>
            <w:r w:rsidRPr="007B01D7">
              <w:rPr>
                <w:rFonts w:hint="eastAsia"/>
                <w:sz w:val="28"/>
                <w:szCs w:val="28"/>
              </w:rPr>
              <w:t xml:space="preserve"> </w:t>
            </w:r>
            <w:r w:rsidRPr="007B01D7">
              <w:rPr>
                <w:rFonts w:hint="eastAsia"/>
                <w:sz w:val="28"/>
                <w:szCs w:val="28"/>
              </w:rPr>
              <w:t>湖</w:t>
            </w:r>
            <w:r w:rsidRPr="007B01D7">
              <w:rPr>
                <w:rFonts w:hint="eastAsia"/>
                <w:sz w:val="28"/>
                <w:szCs w:val="28"/>
              </w:rPr>
              <w:t xml:space="preserve"> </w:t>
            </w:r>
            <w:r w:rsidRPr="007B01D7">
              <w:rPr>
                <w:rFonts w:hint="eastAsia"/>
                <w:sz w:val="28"/>
                <w:szCs w:val="28"/>
              </w:rPr>
              <w:t>縣</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76</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95</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171</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89</w:t>
            </w:r>
          </w:p>
        </w:tc>
      </w:tr>
      <w:tr w:rsidR="006034F2" w:rsidRPr="007B01D7" w:rsidTr="007B01D7">
        <w:tc>
          <w:tcPr>
            <w:tcW w:w="1780" w:type="dxa"/>
          </w:tcPr>
          <w:p w:rsidR="006034F2" w:rsidRPr="007B01D7" w:rsidRDefault="006034F2" w:rsidP="007B01D7">
            <w:pPr>
              <w:tabs>
                <w:tab w:val="left" w:pos="3400"/>
              </w:tabs>
              <w:spacing w:line="0" w:lineRule="atLeast"/>
              <w:rPr>
                <w:sz w:val="28"/>
                <w:szCs w:val="28"/>
              </w:rPr>
            </w:pPr>
            <w:r w:rsidRPr="007B01D7">
              <w:rPr>
                <w:rFonts w:hint="eastAsia"/>
                <w:sz w:val="28"/>
                <w:szCs w:val="28"/>
              </w:rPr>
              <w:t>金</w:t>
            </w:r>
            <w:r w:rsidRPr="007B01D7">
              <w:rPr>
                <w:rFonts w:hint="eastAsia"/>
                <w:sz w:val="28"/>
                <w:szCs w:val="28"/>
              </w:rPr>
              <w:t xml:space="preserve"> </w:t>
            </w:r>
            <w:r w:rsidRPr="007B01D7">
              <w:rPr>
                <w:rFonts w:hint="eastAsia"/>
                <w:sz w:val="28"/>
                <w:szCs w:val="28"/>
              </w:rPr>
              <w:t>門</w:t>
            </w:r>
            <w:r w:rsidRPr="007B01D7">
              <w:rPr>
                <w:rFonts w:hint="eastAsia"/>
                <w:sz w:val="28"/>
                <w:szCs w:val="28"/>
              </w:rPr>
              <w:t xml:space="preserve"> </w:t>
            </w:r>
            <w:r w:rsidRPr="007B01D7">
              <w:rPr>
                <w:rFonts w:hint="eastAsia"/>
                <w:sz w:val="28"/>
                <w:szCs w:val="28"/>
              </w:rPr>
              <w:t>縣</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61</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32</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93</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32</w:t>
            </w:r>
          </w:p>
        </w:tc>
      </w:tr>
      <w:tr w:rsidR="006034F2" w:rsidRPr="007B01D7" w:rsidTr="007B01D7">
        <w:tc>
          <w:tcPr>
            <w:tcW w:w="1780" w:type="dxa"/>
          </w:tcPr>
          <w:p w:rsidR="006034F2" w:rsidRPr="007B01D7" w:rsidRDefault="006034F2" w:rsidP="007B01D7">
            <w:pPr>
              <w:tabs>
                <w:tab w:val="left" w:pos="3400"/>
              </w:tabs>
              <w:spacing w:line="0" w:lineRule="atLeast"/>
              <w:rPr>
                <w:sz w:val="28"/>
                <w:szCs w:val="28"/>
              </w:rPr>
            </w:pPr>
            <w:r w:rsidRPr="007B01D7">
              <w:rPr>
                <w:rFonts w:hint="eastAsia"/>
                <w:sz w:val="28"/>
                <w:szCs w:val="28"/>
              </w:rPr>
              <w:t>連</w:t>
            </w:r>
            <w:r w:rsidRPr="007B01D7">
              <w:rPr>
                <w:rFonts w:hint="eastAsia"/>
                <w:sz w:val="28"/>
                <w:szCs w:val="28"/>
              </w:rPr>
              <w:t xml:space="preserve"> </w:t>
            </w:r>
            <w:r w:rsidRPr="007B01D7">
              <w:rPr>
                <w:rFonts w:hint="eastAsia"/>
                <w:sz w:val="28"/>
                <w:szCs w:val="28"/>
              </w:rPr>
              <w:t>江</w:t>
            </w:r>
            <w:r w:rsidRPr="007B01D7">
              <w:rPr>
                <w:rFonts w:hint="eastAsia"/>
                <w:sz w:val="28"/>
                <w:szCs w:val="28"/>
              </w:rPr>
              <w:t xml:space="preserve"> </w:t>
            </w:r>
            <w:r w:rsidRPr="007B01D7">
              <w:rPr>
                <w:rFonts w:hint="eastAsia"/>
                <w:sz w:val="28"/>
                <w:szCs w:val="28"/>
              </w:rPr>
              <w:t>縣</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21</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13</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34</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24</w:t>
            </w:r>
          </w:p>
        </w:tc>
      </w:tr>
      <w:tr w:rsidR="006034F2" w:rsidRPr="007B01D7" w:rsidTr="007B01D7">
        <w:tc>
          <w:tcPr>
            <w:tcW w:w="1780" w:type="dxa"/>
          </w:tcPr>
          <w:p w:rsidR="006034F2" w:rsidRPr="007B01D7" w:rsidRDefault="006034F2" w:rsidP="007B01D7">
            <w:pPr>
              <w:tabs>
                <w:tab w:val="left" w:pos="3400"/>
              </w:tabs>
              <w:spacing w:line="0" w:lineRule="atLeast"/>
              <w:rPr>
                <w:sz w:val="28"/>
                <w:szCs w:val="28"/>
              </w:rPr>
            </w:pPr>
            <w:r w:rsidRPr="007B01D7">
              <w:rPr>
                <w:rFonts w:hint="eastAsia"/>
                <w:sz w:val="28"/>
                <w:szCs w:val="28"/>
              </w:rPr>
              <w:t>東部離島</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15</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23</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38</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39</w:t>
            </w:r>
          </w:p>
        </w:tc>
      </w:tr>
      <w:tr w:rsidR="006034F2" w:rsidRPr="007B01D7" w:rsidTr="007B01D7">
        <w:tc>
          <w:tcPr>
            <w:tcW w:w="1780" w:type="dxa"/>
          </w:tcPr>
          <w:p w:rsidR="006034F2" w:rsidRPr="007B01D7" w:rsidRDefault="006034F2" w:rsidP="007B01D7">
            <w:pPr>
              <w:tabs>
                <w:tab w:val="left" w:pos="3400"/>
              </w:tabs>
              <w:spacing w:line="0" w:lineRule="atLeast"/>
              <w:rPr>
                <w:sz w:val="28"/>
                <w:szCs w:val="28"/>
              </w:rPr>
            </w:pPr>
            <w:r w:rsidRPr="007B01D7">
              <w:rPr>
                <w:rFonts w:hint="eastAsia"/>
                <w:sz w:val="28"/>
                <w:szCs w:val="28"/>
              </w:rPr>
              <w:t>合</w:t>
            </w:r>
            <w:r w:rsidRPr="007B01D7">
              <w:rPr>
                <w:rFonts w:hint="eastAsia"/>
                <w:sz w:val="28"/>
                <w:szCs w:val="28"/>
              </w:rPr>
              <w:t xml:space="preserve">    </w:t>
            </w:r>
            <w:r w:rsidRPr="007B01D7">
              <w:rPr>
                <w:rFonts w:hint="eastAsia"/>
                <w:sz w:val="28"/>
                <w:szCs w:val="28"/>
              </w:rPr>
              <w:t>計</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173</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163</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336</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184</w:t>
            </w:r>
          </w:p>
        </w:tc>
      </w:tr>
    </w:tbl>
    <w:p w:rsidR="000267BA" w:rsidRDefault="000267BA" w:rsidP="00D71057">
      <w:pPr>
        <w:tabs>
          <w:tab w:val="left" w:pos="3400"/>
        </w:tabs>
        <w:spacing w:line="0" w:lineRule="atLeast"/>
      </w:pPr>
    </w:p>
    <w:p w:rsidR="001E2BAE" w:rsidRDefault="006710DA" w:rsidP="00D71057">
      <w:pPr>
        <w:tabs>
          <w:tab w:val="left" w:pos="3400"/>
        </w:tabs>
        <w:spacing w:line="0" w:lineRule="atLeast"/>
      </w:pPr>
      <w:r>
        <w:br w:type="page"/>
      </w:r>
      <w:r>
        <w:rPr>
          <w:rFonts w:hint="eastAsia"/>
        </w:rPr>
        <w:lastRenderedPageBreak/>
        <w:t>附表</w:t>
      </w:r>
      <w:r>
        <w:rPr>
          <w:rFonts w:hint="eastAsia"/>
        </w:rPr>
        <w:t>2</w:t>
      </w:r>
    </w:p>
    <w:p w:rsidR="00C163AC" w:rsidRPr="00C06921" w:rsidRDefault="00C163AC" w:rsidP="00D71057">
      <w:pPr>
        <w:spacing w:line="0" w:lineRule="atLeast"/>
        <w:ind w:left="180"/>
        <w:jc w:val="center"/>
        <w:rPr>
          <w:sz w:val="36"/>
          <w:szCs w:val="36"/>
          <w:u w:val="single"/>
        </w:rPr>
      </w:pPr>
      <w:r w:rsidRPr="00C06921">
        <w:rPr>
          <w:rFonts w:hint="eastAsia"/>
          <w:sz w:val="36"/>
          <w:szCs w:val="36"/>
          <w:u w:val="single"/>
        </w:rPr>
        <w:t>離島地區建置</w:t>
      </w:r>
      <w:r w:rsidRPr="00C06921">
        <w:rPr>
          <w:rFonts w:hint="eastAsia"/>
          <w:sz w:val="36"/>
          <w:szCs w:val="36"/>
          <w:u w:val="single"/>
        </w:rPr>
        <w:t>HIS</w:t>
      </w:r>
      <w:r w:rsidRPr="00C06921">
        <w:rPr>
          <w:rFonts w:hint="eastAsia"/>
          <w:sz w:val="36"/>
          <w:szCs w:val="36"/>
          <w:u w:val="single"/>
        </w:rPr>
        <w:t>及</w:t>
      </w:r>
      <w:r w:rsidRPr="00C06921">
        <w:rPr>
          <w:rFonts w:hint="eastAsia"/>
          <w:sz w:val="36"/>
          <w:szCs w:val="36"/>
          <w:u w:val="single"/>
        </w:rPr>
        <w:t>PACS</w:t>
      </w:r>
      <w:r w:rsidRPr="00C06921">
        <w:rPr>
          <w:rFonts w:hint="eastAsia"/>
          <w:sz w:val="36"/>
          <w:szCs w:val="36"/>
          <w:u w:val="single"/>
        </w:rPr>
        <w:t>系統時程表</w:t>
      </w:r>
    </w:p>
    <w:tbl>
      <w:tblPr>
        <w:tblW w:w="9229" w:type="dxa"/>
        <w:tblInd w:w="13" w:type="dxa"/>
        <w:tblCellMar>
          <w:left w:w="28" w:type="dxa"/>
          <w:right w:w="28" w:type="dxa"/>
        </w:tblCellMar>
        <w:tblLook w:val="0000"/>
      </w:tblPr>
      <w:tblGrid>
        <w:gridCol w:w="981"/>
        <w:gridCol w:w="1190"/>
        <w:gridCol w:w="756"/>
        <w:gridCol w:w="1484"/>
        <w:gridCol w:w="76"/>
        <w:gridCol w:w="1170"/>
        <w:gridCol w:w="1162"/>
        <w:gridCol w:w="709"/>
        <w:gridCol w:w="1701"/>
      </w:tblGrid>
      <w:tr w:rsidR="00C06921" w:rsidRPr="00D71057" w:rsidTr="00C06921">
        <w:trPr>
          <w:trHeight w:val="360"/>
        </w:trPr>
        <w:tc>
          <w:tcPr>
            <w:tcW w:w="981"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color w:val="000000"/>
                <w:kern w:val="0"/>
                <w:sz w:val="28"/>
                <w:szCs w:val="28"/>
              </w:rPr>
            </w:pPr>
            <w:r w:rsidRPr="00D71057">
              <w:rPr>
                <w:rFonts w:ascii="標楷體" w:hAnsi="標楷體" w:cs="新細明體" w:hint="eastAsia"/>
                <w:bCs/>
                <w:color w:val="000000"/>
                <w:kern w:val="0"/>
                <w:sz w:val="28"/>
                <w:szCs w:val="28"/>
              </w:rPr>
              <w:t>縣別</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color w:val="000000"/>
                <w:kern w:val="0"/>
                <w:sz w:val="28"/>
                <w:szCs w:val="28"/>
              </w:rPr>
            </w:pPr>
            <w:r w:rsidRPr="00D71057">
              <w:rPr>
                <w:rFonts w:ascii="標楷體" w:hAnsi="標楷體" w:cs="新細明體" w:hint="eastAsia"/>
                <w:bCs/>
                <w:color w:val="000000"/>
                <w:kern w:val="0"/>
                <w:sz w:val="28"/>
                <w:szCs w:val="28"/>
              </w:rPr>
              <w:t>鄉別</w:t>
            </w:r>
          </w:p>
        </w:tc>
        <w:tc>
          <w:tcPr>
            <w:tcW w:w="2240" w:type="dxa"/>
            <w:gridSpan w:val="2"/>
            <w:tcBorders>
              <w:top w:val="single" w:sz="4" w:space="0" w:color="auto"/>
              <w:left w:val="nil"/>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HIS系統</w:t>
            </w:r>
          </w:p>
        </w:tc>
        <w:tc>
          <w:tcPr>
            <w:tcW w:w="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color w:val="000000"/>
                <w:kern w:val="0"/>
                <w:sz w:val="28"/>
                <w:szCs w:val="28"/>
              </w:rPr>
            </w:pPr>
            <w:r w:rsidRPr="00D71057">
              <w:rPr>
                <w:rFonts w:ascii="標楷體" w:hAnsi="標楷體" w:cs="新細明體" w:hint="eastAsia"/>
                <w:bCs/>
                <w:color w:val="000000"/>
                <w:kern w:val="0"/>
                <w:sz w:val="28"/>
                <w:szCs w:val="28"/>
              </w:rPr>
              <w:t>縣別</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color w:val="000000"/>
                <w:kern w:val="0"/>
                <w:sz w:val="28"/>
                <w:szCs w:val="28"/>
              </w:rPr>
            </w:pPr>
            <w:r w:rsidRPr="00D71057">
              <w:rPr>
                <w:rFonts w:ascii="標楷體" w:hAnsi="標楷體" w:cs="新細明體" w:hint="eastAsia"/>
                <w:bCs/>
                <w:color w:val="000000"/>
                <w:kern w:val="0"/>
                <w:sz w:val="28"/>
                <w:szCs w:val="28"/>
              </w:rPr>
              <w:t>鄉別</w:t>
            </w:r>
          </w:p>
        </w:tc>
        <w:tc>
          <w:tcPr>
            <w:tcW w:w="2410" w:type="dxa"/>
            <w:gridSpan w:val="2"/>
            <w:tcBorders>
              <w:top w:val="single" w:sz="4" w:space="0" w:color="auto"/>
              <w:left w:val="nil"/>
              <w:bottom w:val="single" w:sz="4" w:space="0" w:color="auto"/>
              <w:right w:val="single" w:sz="8"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PACS系統</w:t>
            </w:r>
          </w:p>
        </w:tc>
      </w:tr>
      <w:tr w:rsidR="00D71057" w:rsidRPr="00D71057" w:rsidTr="00C06921">
        <w:trPr>
          <w:trHeight w:val="360"/>
        </w:trPr>
        <w:tc>
          <w:tcPr>
            <w:tcW w:w="981" w:type="dxa"/>
            <w:vMerge/>
            <w:tcBorders>
              <w:top w:val="nil"/>
              <w:left w:val="single" w:sz="8" w:space="0" w:color="auto"/>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color w:val="000000"/>
                <w:kern w:val="0"/>
                <w:sz w:val="28"/>
                <w:szCs w:val="28"/>
              </w:rPr>
            </w:pPr>
          </w:p>
        </w:tc>
        <w:tc>
          <w:tcPr>
            <w:tcW w:w="1190" w:type="dxa"/>
            <w:vMerge/>
            <w:tcBorders>
              <w:top w:val="nil"/>
              <w:left w:val="single" w:sz="4" w:space="0" w:color="auto"/>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color w:val="000000"/>
                <w:kern w:val="0"/>
                <w:sz w:val="28"/>
                <w:szCs w:val="28"/>
              </w:rPr>
            </w:pPr>
          </w:p>
        </w:tc>
        <w:tc>
          <w:tcPr>
            <w:tcW w:w="756" w:type="dxa"/>
            <w:tcBorders>
              <w:top w:val="nil"/>
              <w:left w:val="nil"/>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建置年度</w:t>
            </w:r>
          </w:p>
        </w:tc>
        <w:tc>
          <w:tcPr>
            <w:tcW w:w="1484" w:type="dxa"/>
            <w:tcBorders>
              <w:top w:val="nil"/>
              <w:left w:val="nil"/>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備註</w:t>
            </w:r>
          </w:p>
        </w:tc>
        <w:tc>
          <w:tcPr>
            <w:tcW w:w="76" w:type="dxa"/>
            <w:vMerge/>
            <w:tcBorders>
              <w:top w:val="nil"/>
              <w:left w:val="single" w:sz="4" w:space="0" w:color="auto"/>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70" w:type="dxa"/>
            <w:vMerge/>
            <w:tcBorders>
              <w:top w:val="nil"/>
              <w:left w:val="single" w:sz="4" w:space="0" w:color="auto"/>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color w:val="000000"/>
                <w:kern w:val="0"/>
                <w:sz w:val="28"/>
                <w:szCs w:val="28"/>
              </w:rPr>
            </w:pPr>
          </w:p>
        </w:tc>
        <w:tc>
          <w:tcPr>
            <w:tcW w:w="1162" w:type="dxa"/>
            <w:vMerge/>
            <w:tcBorders>
              <w:top w:val="nil"/>
              <w:left w:val="single" w:sz="4" w:space="0" w:color="auto"/>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color w:val="000000"/>
                <w:kern w:val="0"/>
                <w:sz w:val="28"/>
                <w:szCs w:val="28"/>
              </w:rPr>
            </w:pPr>
          </w:p>
        </w:tc>
        <w:tc>
          <w:tcPr>
            <w:tcW w:w="709" w:type="dxa"/>
            <w:tcBorders>
              <w:top w:val="nil"/>
              <w:left w:val="nil"/>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建置年度</w:t>
            </w:r>
          </w:p>
        </w:tc>
        <w:tc>
          <w:tcPr>
            <w:tcW w:w="1701" w:type="dxa"/>
            <w:tcBorders>
              <w:top w:val="nil"/>
              <w:left w:val="nil"/>
              <w:bottom w:val="single" w:sz="4" w:space="0" w:color="auto"/>
              <w:right w:val="single" w:sz="8"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備註</w:t>
            </w:r>
          </w:p>
        </w:tc>
      </w:tr>
      <w:tr w:rsidR="00D71057" w:rsidRPr="00D71057" w:rsidTr="00D71057">
        <w:trPr>
          <w:trHeight w:val="360"/>
        </w:trPr>
        <w:tc>
          <w:tcPr>
            <w:tcW w:w="981" w:type="dxa"/>
            <w:tcBorders>
              <w:top w:val="nil"/>
              <w:left w:val="single" w:sz="8" w:space="0" w:color="auto"/>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屏東縣</w:t>
            </w: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琉球鄉</w:t>
            </w:r>
          </w:p>
        </w:tc>
        <w:tc>
          <w:tcPr>
            <w:tcW w:w="756" w:type="dxa"/>
            <w:tcBorders>
              <w:top w:val="nil"/>
              <w:left w:val="nil"/>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96</w:t>
            </w:r>
          </w:p>
        </w:tc>
        <w:tc>
          <w:tcPr>
            <w:tcW w:w="1484" w:type="dxa"/>
            <w:tcBorders>
              <w:top w:val="nil"/>
              <w:left w:val="nil"/>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已安裝</w:t>
            </w:r>
          </w:p>
        </w:tc>
        <w:tc>
          <w:tcPr>
            <w:tcW w:w="76"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7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屏東縣</w:t>
            </w:r>
          </w:p>
        </w:tc>
        <w:tc>
          <w:tcPr>
            <w:tcW w:w="1162"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琉球鄉</w:t>
            </w:r>
          </w:p>
        </w:tc>
        <w:tc>
          <w:tcPr>
            <w:tcW w:w="709" w:type="dxa"/>
            <w:tcBorders>
              <w:top w:val="nil"/>
              <w:left w:val="nil"/>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97</w:t>
            </w:r>
          </w:p>
        </w:tc>
        <w:tc>
          <w:tcPr>
            <w:tcW w:w="1701" w:type="dxa"/>
            <w:tcBorders>
              <w:top w:val="nil"/>
              <w:left w:val="nil"/>
              <w:bottom w:val="single" w:sz="4" w:space="0" w:color="auto"/>
              <w:right w:val="single" w:sz="8"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已安裝</w:t>
            </w:r>
          </w:p>
        </w:tc>
      </w:tr>
      <w:tr w:rsidR="00D71057" w:rsidRPr="00D71057" w:rsidTr="00D71057">
        <w:trPr>
          <w:trHeight w:val="360"/>
        </w:trPr>
        <w:tc>
          <w:tcPr>
            <w:tcW w:w="981" w:type="dxa"/>
            <w:tcBorders>
              <w:top w:val="nil"/>
              <w:left w:val="single" w:sz="8" w:space="0" w:color="auto"/>
              <w:bottom w:val="single" w:sz="4" w:space="0" w:color="auto"/>
              <w:right w:val="single" w:sz="4" w:space="0" w:color="auto"/>
            </w:tcBorders>
            <w:shd w:val="clear" w:color="auto" w:fill="auto"/>
            <w:vAlign w:val="center"/>
          </w:tcPr>
          <w:p w:rsidR="00D71057" w:rsidRPr="00D71057" w:rsidRDefault="005C3BDF" w:rsidP="00D71057">
            <w:pPr>
              <w:widowControl/>
              <w:spacing w:line="0" w:lineRule="atLeast"/>
              <w:jc w:val="center"/>
              <w:rPr>
                <w:rFonts w:ascii="標楷體" w:hAnsi="標楷體" w:cs="新細明體"/>
                <w:bCs/>
                <w:kern w:val="0"/>
                <w:sz w:val="28"/>
                <w:szCs w:val="28"/>
              </w:rPr>
            </w:pPr>
            <w:r>
              <w:rPr>
                <w:rFonts w:ascii="標楷體" w:hAnsi="標楷體" w:cs="新細明體" w:hint="eastAsia"/>
                <w:bCs/>
                <w:kern w:val="0"/>
                <w:sz w:val="28"/>
                <w:szCs w:val="28"/>
              </w:rPr>
              <w:t>台</w:t>
            </w:r>
            <w:r w:rsidR="00D71057" w:rsidRPr="00D71057">
              <w:rPr>
                <w:rFonts w:ascii="標楷體" w:hAnsi="標楷體" w:cs="新細明體" w:hint="eastAsia"/>
                <w:bCs/>
                <w:kern w:val="0"/>
                <w:sz w:val="28"/>
                <w:szCs w:val="28"/>
              </w:rPr>
              <w:t>東縣</w:t>
            </w: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綠島鄉</w:t>
            </w:r>
          </w:p>
        </w:tc>
        <w:tc>
          <w:tcPr>
            <w:tcW w:w="756" w:type="dxa"/>
            <w:tcBorders>
              <w:top w:val="nil"/>
              <w:left w:val="nil"/>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98</w:t>
            </w:r>
          </w:p>
        </w:tc>
        <w:tc>
          <w:tcPr>
            <w:tcW w:w="1484" w:type="dxa"/>
            <w:tcBorders>
              <w:top w:val="nil"/>
              <w:left w:val="nil"/>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已安裝</w:t>
            </w:r>
          </w:p>
        </w:tc>
        <w:tc>
          <w:tcPr>
            <w:tcW w:w="76"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70" w:type="dxa"/>
            <w:tcBorders>
              <w:top w:val="nil"/>
              <w:left w:val="nil"/>
              <w:bottom w:val="single" w:sz="4" w:space="0" w:color="auto"/>
              <w:right w:val="single" w:sz="4" w:space="0" w:color="auto"/>
            </w:tcBorders>
            <w:shd w:val="clear" w:color="auto" w:fill="auto"/>
            <w:vAlign w:val="center"/>
          </w:tcPr>
          <w:p w:rsidR="00D71057" w:rsidRPr="00D71057" w:rsidRDefault="005C3BDF" w:rsidP="00D71057">
            <w:pPr>
              <w:widowControl/>
              <w:spacing w:line="0" w:lineRule="atLeast"/>
              <w:jc w:val="center"/>
              <w:rPr>
                <w:rFonts w:ascii="標楷體" w:hAnsi="標楷體" w:cs="新細明體"/>
                <w:bCs/>
                <w:kern w:val="0"/>
                <w:sz w:val="28"/>
                <w:szCs w:val="28"/>
              </w:rPr>
            </w:pPr>
            <w:r>
              <w:rPr>
                <w:rFonts w:ascii="標楷體" w:hAnsi="標楷體" w:cs="新細明體" w:hint="eastAsia"/>
                <w:bCs/>
                <w:kern w:val="0"/>
                <w:sz w:val="28"/>
                <w:szCs w:val="28"/>
              </w:rPr>
              <w:t>台</w:t>
            </w:r>
            <w:r w:rsidR="00D71057" w:rsidRPr="00D71057">
              <w:rPr>
                <w:rFonts w:ascii="標楷體" w:hAnsi="標楷體" w:cs="新細明體" w:hint="eastAsia"/>
                <w:bCs/>
                <w:kern w:val="0"/>
                <w:sz w:val="28"/>
                <w:szCs w:val="28"/>
              </w:rPr>
              <w:t>東縣</w:t>
            </w:r>
          </w:p>
        </w:tc>
        <w:tc>
          <w:tcPr>
            <w:tcW w:w="1162"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綠島鄉</w:t>
            </w:r>
          </w:p>
        </w:tc>
        <w:tc>
          <w:tcPr>
            <w:tcW w:w="709" w:type="dxa"/>
            <w:tcBorders>
              <w:top w:val="nil"/>
              <w:left w:val="nil"/>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98</w:t>
            </w:r>
          </w:p>
        </w:tc>
        <w:tc>
          <w:tcPr>
            <w:tcW w:w="1701" w:type="dxa"/>
            <w:tcBorders>
              <w:top w:val="nil"/>
              <w:left w:val="nil"/>
              <w:bottom w:val="single" w:sz="4" w:space="0" w:color="auto"/>
              <w:right w:val="single" w:sz="8"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已安裝</w:t>
            </w:r>
          </w:p>
        </w:tc>
      </w:tr>
      <w:tr w:rsidR="00D71057" w:rsidRPr="00C06921" w:rsidTr="00D71057">
        <w:trPr>
          <w:trHeight w:val="360"/>
        </w:trPr>
        <w:tc>
          <w:tcPr>
            <w:tcW w:w="981" w:type="dxa"/>
            <w:vMerge w:val="restart"/>
            <w:tcBorders>
              <w:top w:val="nil"/>
              <w:left w:val="single" w:sz="8" w:space="0" w:color="auto"/>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澎湖縣</w:t>
            </w: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馬公市</w:t>
            </w:r>
          </w:p>
        </w:tc>
        <w:tc>
          <w:tcPr>
            <w:tcW w:w="756" w:type="dxa"/>
            <w:vMerge w:val="restart"/>
            <w:tcBorders>
              <w:top w:val="nil"/>
              <w:left w:val="single" w:sz="4" w:space="0" w:color="auto"/>
              <w:bottom w:val="single" w:sz="4" w:space="0" w:color="auto"/>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100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100年</w:t>
            </w:r>
          </w:p>
          <w:p w:rsidR="00D71057" w:rsidRPr="00C06921" w:rsidRDefault="00D71057" w:rsidP="00D71057">
            <w:pPr>
              <w:widowControl/>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建置</w:t>
            </w:r>
          </w:p>
        </w:tc>
        <w:tc>
          <w:tcPr>
            <w:tcW w:w="7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70" w:type="dxa"/>
            <w:vMerge w:val="restart"/>
            <w:tcBorders>
              <w:top w:val="nil"/>
              <w:left w:val="single" w:sz="4" w:space="0" w:color="auto"/>
              <w:bottom w:val="single" w:sz="4" w:space="0" w:color="auto"/>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澎湖縣</w:t>
            </w:r>
          </w:p>
        </w:tc>
        <w:tc>
          <w:tcPr>
            <w:tcW w:w="1162" w:type="dxa"/>
            <w:vMerge w:val="restart"/>
            <w:tcBorders>
              <w:top w:val="nil"/>
              <w:left w:val="nil"/>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望安鄉</w:t>
            </w:r>
          </w:p>
        </w:tc>
        <w:tc>
          <w:tcPr>
            <w:tcW w:w="709" w:type="dxa"/>
            <w:vMerge w:val="restart"/>
            <w:tcBorders>
              <w:top w:val="nil"/>
              <w:left w:val="single" w:sz="4" w:space="0" w:color="auto"/>
              <w:right w:val="single" w:sz="4" w:space="0" w:color="auto"/>
            </w:tcBorders>
            <w:shd w:val="clear" w:color="auto" w:fill="auto"/>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98</w:t>
            </w:r>
          </w:p>
        </w:tc>
        <w:tc>
          <w:tcPr>
            <w:tcW w:w="1701" w:type="dxa"/>
            <w:vMerge w:val="restart"/>
            <w:tcBorders>
              <w:top w:val="nil"/>
              <w:left w:val="single" w:sz="4" w:space="0" w:color="auto"/>
              <w:right w:val="single" w:sz="8" w:space="0" w:color="auto"/>
            </w:tcBorders>
            <w:shd w:val="clear" w:color="auto" w:fill="auto"/>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已安裝跨區調閱系統</w:t>
            </w:r>
          </w:p>
        </w:tc>
      </w:tr>
      <w:tr w:rsidR="00D71057" w:rsidRPr="00C06921" w:rsidTr="00D71057">
        <w:trPr>
          <w:trHeight w:val="360"/>
        </w:trPr>
        <w:tc>
          <w:tcPr>
            <w:tcW w:w="981" w:type="dxa"/>
            <w:vMerge/>
            <w:tcBorders>
              <w:top w:val="nil"/>
              <w:left w:val="single" w:sz="8"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湖西鄉</w:t>
            </w:r>
          </w:p>
        </w:tc>
        <w:tc>
          <w:tcPr>
            <w:tcW w:w="75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484"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70"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62" w:type="dxa"/>
            <w:vMerge/>
            <w:tcBorders>
              <w:left w:val="nil"/>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09" w:type="dxa"/>
            <w:vMerge/>
            <w:tcBorders>
              <w:left w:val="single" w:sz="4" w:space="0" w:color="auto"/>
              <w:right w:val="single" w:sz="4"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c>
          <w:tcPr>
            <w:tcW w:w="1701" w:type="dxa"/>
            <w:vMerge/>
            <w:tcBorders>
              <w:left w:val="single" w:sz="4" w:space="0" w:color="auto"/>
              <w:right w:val="single" w:sz="8"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r>
      <w:tr w:rsidR="00D71057" w:rsidRPr="00C06921" w:rsidTr="00D71057">
        <w:trPr>
          <w:trHeight w:val="360"/>
        </w:trPr>
        <w:tc>
          <w:tcPr>
            <w:tcW w:w="981" w:type="dxa"/>
            <w:vMerge/>
            <w:tcBorders>
              <w:top w:val="nil"/>
              <w:left w:val="single" w:sz="8"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白沙鄉</w:t>
            </w:r>
          </w:p>
        </w:tc>
        <w:tc>
          <w:tcPr>
            <w:tcW w:w="75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484"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70"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62" w:type="dxa"/>
            <w:vMerge/>
            <w:tcBorders>
              <w:left w:val="nil"/>
              <w:bottom w:val="single" w:sz="4" w:space="0" w:color="auto"/>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09" w:type="dxa"/>
            <w:vMerge/>
            <w:tcBorders>
              <w:left w:val="single" w:sz="4" w:space="0" w:color="auto"/>
              <w:right w:val="single" w:sz="4"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c>
          <w:tcPr>
            <w:tcW w:w="1701" w:type="dxa"/>
            <w:vMerge/>
            <w:tcBorders>
              <w:left w:val="single" w:sz="4" w:space="0" w:color="auto"/>
              <w:right w:val="single" w:sz="8"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r>
      <w:tr w:rsidR="00D71057" w:rsidRPr="00C06921" w:rsidTr="00D71057">
        <w:trPr>
          <w:trHeight w:val="360"/>
        </w:trPr>
        <w:tc>
          <w:tcPr>
            <w:tcW w:w="981" w:type="dxa"/>
            <w:vMerge/>
            <w:tcBorders>
              <w:top w:val="nil"/>
              <w:left w:val="single" w:sz="8"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西嶼鄉</w:t>
            </w:r>
          </w:p>
        </w:tc>
        <w:tc>
          <w:tcPr>
            <w:tcW w:w="75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484"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70"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62" w:type="dxa"/>
            <w:vMerge w:val="restart"/>
            <w:tcBorders>
              <w:top w:val="nil"/>
              <w:left w:val="nil"/>
              <w:right w:val="single" w:sz="4" w:space="0" w:color="auto"/>
            </w:tcBorders>
            <w:shd w:val="clear" w:color="auto" w:fill="auto"/>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七美鄉</w:t>
            </w:r>
          </w:p>
        </w:tc>
        <w:tc>
          <w:tcPr>
            <w:tcW w:w="709" w:type="dxa"/>
            <w:vMerge/>
            <w:tcBorders>
              <w:left w:val="single" w:sz="4" w:space="0" w:color="auto"/>
              <w:right w:val="single" w:sz="4"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c>
          <w:tcPr>
            <w:tcW w:w="1701" w:type="dxa"/>
            <w:vMerge/>
            <w:tcBorders>
              <w:left w:val="single" w:sz="4" w:space="0" w:color="auto"/>
              <w:right w:val="single" w:sz="8"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r>
      <w:tr w:rsidR="00D71057" w:rsidRPr="00C06921" w:rsidTr="00D71057">
        <w:trPr>
          <w:trHeight w:val="360"/>
        </w:trPr>
        <w:tc>
          <w:tcPr>
            <w:tcW w:w="981" w:type="dxa"/>
            <w:vMerge/>
            <w:tcBorders>
              <w:top w:val="nil"/>
              <w:left w:val="single" w:sz="8"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望安鄉</w:t>
            </w:r>
          </w:p>
        </w:tc>
        <w:tc>
          <w:tcPr>
            <w:tcW w:w="75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484"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70"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62" w:type="dxa"/>
            <w:vMerge/>
            <w:tcBorders>
              <w:left w:val="nil"/>
              <w:right w:val="single" w:sz="4" w:space="0" w:color="auto"/>
            </w:tcBorders>
            <w:shd w:val="clear" w:color="auto" w:fill="auto"/>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c>
          <w:tcPr>
            <w:tcW w:w="709" w:type="dxa"/>
            <w:vMerge/>
            <w:tcBorders>
              <w:left w:val="single" w:sz="4" w:space="0" w:color="auto"/>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701" w:type="dxa"/>
            <w:vMerge/>
            <w:tcBorders>
              <w:left w:val="single" w:sz="4" w:space="0" w:color="auto"/>
              <w:right w:val="single" w:sz="8"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r>
      <w:tr w:rsidR="00D71057" w:rsidRPr="00C06921" w:rsidTr="00D71057">
        <w:trPr>
          <w:trHeight w:val="360"/>
        </w:trPr>
        <w:tc>
          <w:tcPr>
            <w:tcW w:w="981" w:type="dxa"/>
            <w:vMerge/>
            <w:tcBorders>
              <w:top w:val="nil"/>
              <w:left w:val="single" w:sz="8"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七美鄉</w:t>
            </w:r>
          </w:p>
        </w:tc>
        <w:tc>
          <w:tcPr>
            <w:tcW w:w="75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484"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70"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62" w:type="dxa"/>
            <w:vMerge/>
            <w:tcBorders>
              <w:left w:val="nil"/>
              <w:bottom w:val="single" w:sz="4" w:space="0" w:color="auto"/>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09" w:type="dxa"/>
            <w:vMerge/>
            <w:tcBorders>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701" w:type="dxa"/>
            <w:vMerge/>
            <w:tcBorders>
              <w:left w:val="single" w:sz="4" w:space="0" w:color="auto"/>
              <w:bottom w:val="single" w:sz="4" w:space="0" w:color="auto"/>
              <w:right w:val="single" w:sz="8"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r>
      <w:tr w:rsidR="00D71057" w:rsidRPr="00C06921" w:rsidTr="00D71057">
        <w:trPr>
          <w:trHeight w:val="360"/>
        </w:trPr>
        <w:tc>
          <w:tcPr>
            <w:tcW w:w="981" w:type="dxa"/>
            <w:vMerge w:val="restart"/>
            <w:tcBorders>
              <w:top w:val="nil"/>
              <w:left w:val="single" w:sz="8" w:space="0" w:color="auto"/>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金門縣</w:t>
            </w: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金城鎮</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99</w:t>
            </w:r>
          </w:p>
        </w:tc>
        <w:tc>
          <w:tcPr>
            <w:tcW w:w="1484" w:type="dxa"/>
            <w:vMerge w:val="restart"/>
            <w:tcBorders>
              <w:top w:val="nil"/>
              <w:left w:val="single" w:sz="4" w:space="0" w:color="auto"/>
              <w:bottom w:val="single" w:sz="4" w:space="0" w:color="auto"/>
              <w:right w:val="single" w:sz="4" w:space="0" w:color="auto"/>
            </w:tcBorders>
            <w:shd w:val="clear" w:color="auto" w:fill="auto"/>
            <w:noWrap/>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已建置中預計99年12月30日前完成</w:t>
            </w:r>
          </w:p>
        </w:tc>
        <w:tc>
          <w:tcPr>
            <w:tcW w:w="7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70" w:type="dxa"/>
            <w:vMerge w:val="restart"/>
            <w:tcBorders>
              <w:top w:val="nil"/>
              <w:left w:val="single" w:sz="4" w:space="0" w:color="auto"/>
              <w:bottom w:val="single" w:sz="4" w:space="0" w:color="auto"/>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金門縣</w:t>
            </w:r>
          </w:p>
        </w:tc>
        <w:tc>
          <w:tcPr>
            <w:tcW w:w="1162" w:type="dxa"/>
            <w:vMerge w:val="restart"/>
            <w:tcBorders>
              <w:top w:val="nil"/>
              <w:left w:val="nil"/>
              <w:right w:val="single" w:sz="4" w:space="0" w:color="auto"/>
            </w:tcBorders>
            <w:shd w:val="clear" w:color="auto" w:fill="auto"/>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烏  坵</w:t>
            </w:r>
          </w:p>
        </w:tc>
        <w:tc>
          <w:tcPr>
            <w:tcW w:w="709" w:type="dxa"/>
            <w:vMerge w:val="restart"/>
            <w:tcBorders>
              <w:top w:val="nil"/>
              <w:left w:val="single" w:sz="4" w:space="0" w:color="auto"/>
              <w:right w:val="single" w:sz="4" w:space="0" w:color="auto"/>
            </w:tcBorders>
            <w:shd w:val="clear" w:color="auto" w:fill="auto"/>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100</w:t>
            </w:r>
          </w:p>
        </w:tc>
        <w:tc>
          <w:tcPr>
            <w:tcW w:w="1701" w:type="dxa"/>
            <w:vMerge w:val="restart"/>
            <w:tcBorders>
              <w:top w:val="nil"/>
              <w:left w:val="single" w:sz="4" w:space="0" w:color="auto"/>
              <w:right w:val="single" w:sz="8" w:space="0" w:color="auto"/>
            </w:tcBorders>
            <w:shd w:val="clear" w:color="auto" w:fill="auto"/>
            <w:noWrap/>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100年</w:t>
            </w:r>
          </w:p>
          <w:p w:rsidR="00D71057" w:rsidRPr="00C06921" w:rsidRDefault="00D71057" w:rsidP="00D71057">
            <w:pPr>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建置</w:t>
            </w:r>
          </w:p>
        </w:tc>
      </w:tr>
      <w:tr w:rsidR="00D71057" w:rsidRPr="00C06921" w:rsidTr="00D71057">
        <w:trPr>
          <w:trHeight w:val="360"/>
        </w:trPr>
        <w:tc>
          <w:tcPr>
            <w:tcW w:w="981" w:type="dxa"/>
            <w:vMerge/>
            <w:tcBorders>
              <w:top w:val="nil"/>
              <w:left w:val="single" w:sz="8"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金寧鄉</w:t>
            </w:r>
          </w:p>
        </w:tc>
        <w:tc>
          <w:tcPr>
            <w:tcW w:w="75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484"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70"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62" w:type="dxa"/>
            <w:vMerge/>
            <w:tcBorders>
              <w:left w:val="nil"/>
              <w:right w:val="single" w:sz="4" w:space="0" w:color="auto"/>
            </w:tcBorders>
            <w:shd w:val="clear" w:color="auto" w:fill="auto"/>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c>
          <w:tcPr>
            <w:tcW w:w="709" w:type="dxa"/>
            <w:vMerge/>
            <w:tcBorders>
              <w:left w:val="single" w:sz="4" w:space="0" w:color="auto"/>
              <w:right w:val="single" w:sz="4"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c>
          <w:tcPr>
            <w:tcW w:w="1701" w:type="dxa"/>
            <w:vMerge/>
            <w:tcBorders>
              <w:left w:val="single" w:sz="4" w:space="0" w:color="auto"/>
              <w:right w:val="single" w:sz="8"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r>
      <w:tr w:rsidR="00D71057" w:rsidRPr="00C06921" w:rsidTr="00D71057">
        <w:trPr>
          <w:trHeight w:val="360"/>
        </w:trPr>
        <w:tc>
          <w:tcPr>
            <w:tcW w:w="981" w:type="dxa"/>
            <w:vMerge/>
            <w:tcBorders>
              <w:top w:val="nil"/>
              <w:left w:val="single" w:sz="8"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金沙鎮</w:t>
            </w:r>
          </w:p>
        </w:tc>
        <w:tc>
          <w:tcPr>
            <w:tcW w:w="75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484"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70"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62" w:type="dxa"/>
            <w:vMerge/>
            <w:tcBorders>
              <w:left w:val="nil"/>
              <w:right w:val="single" w:sz="4" w:space="0" w:color="auto"/>
            </w:tcBorders>
            <w:shd w:val="clear" w:color="auto" w:fill="auto"/>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c>
          <w:tcPr>
            <w:tcW w:w="709" w:type="dxa"/>
            <w:vMerge/>
            <w:tcBorders>
              <w:left w:val="single" w:sz="4" w:space="0" w:color="auto"/>
              <w:right w:val="single" w:sz="4"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c>
          <w:tcPr>
            <w:tcW w:w="1701" w:type="dxa"/>
            <w:vMerge/>
            <w:tcBorders>
              <w:left w:val="single" w:sz="4" w:space="0" w:color="auto"/>
              <w:right w:val="single" w:sz="8"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r>
      <w:tr w:rsidR="00D71057" w:rsidRPr="00C06921" w:rsidTr="00D71057">
        <w:trPr>
          <w:trHeight w:val="360"/>
        </w:trPr>
        <w:tc>
          <w:tcPr>
            <w:tcW w:w="981" w:type="dxa"/>
            <w:vMerge/>
            <w:tcBorders>
              <w:top w:val="nil"/>
              <w:left w:val="single" w:sz="8"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金湖鎮</w:t>
            </w:r>
          </w:p>
        </w:tc>
        <w:tc>
          <w:tcPr>
            <w:tcW w:w="75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484"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70"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62" w:type="dxa"/>
            <w:vMerge/>
            <w:tcBorders>
              <w:left w:val="nil"/>
              <w:right w:val="single" w:sz="4" w:space="0" w:color="auto"/>
            </w:tcBorders>
            <w:shd w:val="clear" w:color="auto" w:fill="auto"/>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c>
          <w:tcPr>
            <w:tcW w:w="709" w:type="dxa"/>
            <w:vMerge/>
            <w:tcBorders>
              <w:left w:val="single" w:sz="4" w:space="0" w:color="auto"/>
              <w:right w:val="single" w:sz="4"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c>
          <w:tcPr>
            <w:tcW w:w="1701" w:type="dxa"/>
            <w:vMerge/>
            <w:tcBorders>
              <w:left w:val="single" w:sz="4" w:space="0" w:color="auto"/>
              <w:right w:val="single" w:sz="8"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r>
      <w:tr w:rsidR="00D71057" w:rsidRPr="00C06921" w:rsidTr="00D71057">
        <w:trPr>
          <w:trHeight w:val="360"/>
        </w:trPr>
        <w:tc>
          <w:tcPr>
            <w:tcW w:w="981" w:type="dxa"/>
            <w:vMerge/>
            <w:tcBorders>
              <w:top w:val="nil"/>
              <w:left w:val="single" w:sz="8"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烈嶼鄉</w:t>
            </w:r>
          </w:p>
        </w:tc>
        <w:tc>
          <w:tcPr>
            <w:tcW w:w="756" w:type="dxa"/>
            <w:tcBorders>
              <w:top w:val="nil"/>
              <w:left w:val="nil"/>
              <w:bottom w:val="single" w:sz="4" w:space="0" w:color="auto"/>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100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100年</w:t>
            </w:r>
          </w:p>
          <w:p w:rsidR="00D71057" w:rsidRPr="00C06921" w:rsidRDefault="00D71057" w:rsidP="00D71057">
            <w:pPr>
              <w:widowControl/>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建置</w:t>
            </w:r>
          </w:p>
        </w:tc>
        <w:tc>
          <w:tcPr>
            <w:tcW w:w="7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70"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62" w:type="dxa"/>
            <w:vMerge/>
            <w:tcBorders>
              <w:left w:val="nil"/>
              <w:right w:val="single" w:sz="4" w:space="0" w:color="auto"/>
            </w:tcBorders>
            <w:shd w:val="clear" w:color="auto" w:fill="auto"/>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c>
          <w:tcPr>
            <w:tcW w:w="709" w:type="dxa"/>
            <w:vMerge/>
            <w:tcBorders>
              <w:left w:val="single" w:sz="4" w:space="0" w:color="auto"/>
              <w:right w:val="single" w:sz="4"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c>
          <w:tcPr>
            <w:tcW w:w="1701" w:type="dxa"/>
            <w:vMerge/>
            <w:tcBorders>
              <w:left w:val="single" w:sz="4" w:space="0" w:color="auto"/>
              <w:right w:val="single" w:sz="8"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r>
      <w:tr w:rsidR="00D71057" w:rsidRPr="00C06921" w:rsidTr="00D71057">
        <w:trPr>
          <w:trHeight w:val="360"/>
        </w:trPr>
        <w:tc>
          <w:tcPr>
            <w:tcW w:w="981" w:type="dxa"/>
            <w:vMerge/>
            <w:tcBorders>
              <w:top w:val="nil"/>
              <w:left w:val="single" w:sz="8"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烏  坵</w:t>
            </w:r>
          </w:p>
        </w:tc>
        <w:tc>
          <w:tcPr>
            <w:tcW w:w="756" w:type="dxa"/>
            <w:tcBorders>
              <w:top w:val="nil"/>
              <w:left w:val="nil"/>
              <w:bottom w:val="single" w:sz="4" w:space="0" w:color="auto"/>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100</w:t>
            </w:r>
          </w:p>
        </w:tc>
        <w:tc>
          <w:tcPr>
            <w:tcW w:w="1484"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70"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62" w:type="dxa"/>
            <w:vMerge/>
            <w:tcBorders>
              <w:left w:val="nil"/>
              <w:bottom w:val="single" w:sz="4" w:space="0" w:color="auto"/>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09" w:type="dxa"/>
            <w:vMerge/>
            <w:tcBorders>
              <w:left w:val="single" w:sz="4" w:space="0" w:color="auto"/>
              <w:bottom w:val="single" w:sz="4" w:space="0" w:color="auto"/>
              <w:right w:val="single" w:sz="4" w:space="0" w:color="auto"/>
            </w:tcBorders>
            <w:shd w:val="clear" w:color="auto" w:fill="auto"/>
            <w:noWrap/>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701" w:type="dxa"/>
            <w:vMerge/>
            <w:tcBorders>
              <w:left w:val="single" w:sz="4" w:space="0" w:color="auto"/>
              <w:bottom w:val="single" w:sz="4" w:space="0" w:color="auto"/>
              <w:right w:val="single" w:sz="8" w:space="0" w:color="auto"/>
            </w:tcBorders>
            <w:shd w:val="clear" w:color="auto" w:fill="auto"/>
            <w:noWrap/>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r>
      <w:tr w:rsidR="00D71057" w:rsidRPr="00D71057" w:rsidTr="00D71057">
        <w:trPr>
          <w:trHeight w:val="360"/>
        </w:trPr>
        <w:tc>
          <w:tcPr>
            <w:tcW w:w="981" w:type="dxa"/>
            <w:vMerge w:val="restart"/>
            <w:tcBorders>
              <w:top w:val="nil"/>
              <w:left w:val="single" w:sz="8" w:space="0" w:color="auto"/>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連江縣</w:t>
            </w: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南竿鄉</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98</w:t>
            </w:r>
          </w:p>
        </w:tc>
        <w:tc>
          <w:tcPr>
            <w:tcW w:w="1484" w:type="dxa"/>
            <w:vMerge w:val="restart"/>
            <w:tcBorders>
              <w:top w:val="nil"/>
              <w:left w:val="single" w:sz="4" w:space="0" w:color="auto"/>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已安裝</w:t>
            </w:r>
          </w:p>
        </w:tc>
        <w:tc>
          <w:tcPr>
            <w:tcW w:w="76"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連江縣</w:t>
            </w:r>
          </w:p>
        </w:tc>
        <w:tc>
          <w:tcPr>
            <w:tcW w:w="1162"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南竿鄉</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95</w:t>
            </w:r>
          </w:p>
        </w:tc>
        <w:tc>
          <w:tcPr>
            <w:tcW w:w="1701" w:type="dxa"/>
            <w:vMerge w:val="restart"/>
            <w:tcBorders>
              <w:top w:val="nil"/>
              <w:left w:val="single" w:sz="4" w:space="0" w:color="auto"/>
              <w:bottom w:val="single" w:sz="4" w:space="0" w:color="auto"/>
              <w:right w:val="single" w:sz="8"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已安裝</w:t>
            </w:r>
          </w:p>
        </w:tc>
      </w:tr>
      <w:tr w:rsidR="00D71057" w:rsidRPr="00D71057" w:rsidTr="00D71057">
        <w:trPr>
          <w:trHeight w:val="360"/>
        </w:trPr>
        <w:tc>
          <w:tcPr>
            <w:tcW w:w="981" w:type="dxa"/>
            <w:vMerge/>
            <w:tcBorders>
              <w:top w:val="nil"/>
              <w:left w:val="single" w:sz="8"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北竿鄉</w:t>
            </w:r>
          </w:p>
        </w:tc>
        <w:tc>
          <w:tcPr>
            <w:tcW w:w="756"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484"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76"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70"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62"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北竿鄉</w:t>
            </w:r>
          </w:p>
        </w:tc>
        <w:tc>
          <w:tcPr>
            <w:tcW w:w="709"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701" w:type="dxa"/>
            <w:vMerge/>
            <w:tcBorders>
              <w:top w:val="nil"/>
              <w:left w:val="single" w:sz="4" w:space="0" w:color="auto"/>
              <w:bottom w:val="single" w:sz="4" w:space="0" w:color="auto"/>
              <w:right w:val="single" w:sz="8"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r>
      <w:tr w:rsidR="00D71057" w:rsidRPr="00D71057" w:rsidTr="00D71057">
        <w:trPr>
          <w:trHeight w:val="360"/>
        </w:trPr>
        <w:tc>
          <w:tcPr>
            <w:tcW w:w="981" w:type="dxa"/>
            <w:vMerge/>
            <w:tcBorders>
              <w:top w:val="nil"/>
              <w:left w:val="single" w:sz="8"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莒光鄉</w:t>
            </w:r>
          </w:p>
        </w:tc>
        <w:tc>
          <w:tcPr>
            <w:tcW w:w="756"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484"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76"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70"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62"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莒光鄉</w:t>
            </w:r>
          </w:p>
        </w:tc>
        <w:tc>
          <w:tcPr>
            <w:tcW w:w="709"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701" w:type="dxa"/>
            <w:vMerge/>
            <w:tcBorders>
              <w:top w:val="nil"/>
              <w:left w:val="single" w:sz="4" w:space="0" w:color="auto"/>
              <w:bottom w:val="single" w:sz="4" w:space="0" w:color="auto"/>
              <w:right w:val="single" w:sz="8"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r>
      <w:tr w:rsidR="00D71057" w:rsidRPr="00D71057" w:rsidTr="00C06921">
        <w:trPr>
          <w:trHeight w:val="360"/>
        </w:trPr>
        <w:tc>
          <w:tcPr>
            <w:tcW w:w="981" w:type="dxa"/>
            <w:vMerge/>
            <w:tcBorders>
              <w:top w:val="nil"/>
              <w:left w:val="single" w:sz="8" w:space="0" w:color="auto"/>
              <w:bottom w:val="single" w:sz="8"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8"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東引鄉</w:t>
            </w:r>
          </w:p>
        </w:tc>
        <w:tc>
          <w:tcPr>
            <w:tcW w:w="756" w:type="dxa"/>
            <w:vMerge/>
            <w:tcBorders>
              <w:top w:val="nil"/>
              <w:left w:val="single" w:sz="4" w:space="0" w:color="auto"/>
              <w:bottom w:val="single" w:sz="8"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484" w:type="dxa"/>
            <w:vMerge/>
            <w:tcBorders>
              <w:top w:val="nil"/>
              <w:left w:val="single" w:sz="4" w:space="0" w:color="auto"/>
              <w:bottom w:val="single" w:sz="8"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76" w:type="dxa"/>
            <w:vMerge/>
            <w:tcBorders>
              <w:top w:val="nil"/>
              <w:left w:val="single" w:sz="4" w:space="0" w:color="auto"/>
              <w:bottom w:val="single" w:sz="8"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70" w:type="dxa"/>
            <w:vMerge/>
            <w:tcBorders>
              <w:top w:val="nil"/>
              <w:left w:val="single" w:sz="4" w:space="0" w:color="auto"/>
              <w:bottom w:val="single" w:sz="8"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62" w:type="dxa"/>
            <w:tcBorders>
              <w:top w:val="nil"/>
              <w:left w:val="nil"/>
              <w:bottom w:val="single" w:sz="8"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東引鄉</w:t>
            </w:r>
          </w:p>
        </w:tc>
        <w:tc>
          <w:tcPr>
            <w:tcW w:w="709" w:type="dxa"/>
            <w:vMerge/>
            <w:tcBorders>
              <w:top w:val="nil"/>
              <w:left w:val="single" w:sz="4" w:space="0" w:color="auto"/>
              <w:bottom w:val="single" w:sz="8"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701" w:type="dxa"/>
            <w:vMerge/>
            <w:tcBorders>
              <w:top w:val="nil"/>
              <w:left w:val="single" w:sz="4" w:space="0" w:color="auto"/>
              <w:bottom w:val="single" w:sz="8" w:space="0" w:color="auto"/>
              <w:right w:val="single" w:sz="8"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r>
      <w:tr w:rsidR="00D71057" w:rsidRPr="00D71057" w:rsidTr="00C06921">
        <w:trPr>
          <w:trHeight w:val="360"/>
        </w:trPr>
        <w:tc>
          <w:tcPr>
            <w:tcW w:w="9229"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tcPr>
          <w:p w:rsidR="00D71057" w:rsidRPr="00D71057" w:rsidRDefault="00D71057" w:rsidP="00D71057">
            <w:pPr>
              <w:widowControl/>
              <w:spacing w:line="0" w:lineRule="atLeast"/>
              <w:ind w:left="300" w:hangingChars="100" w:hanging="300"/>
              <w:rPr>
                <w:rFonts w:ascii="標楷體" w:hAnsi="標楷體" w:cs="新細明體"/>
                <w:bCs/>
                <w:color w:val="000000"/>
                <w:kern w:val="0"/>
                <w:sz w:val="28"/>
                <w:szCs w:val="28"/>
              </w:rPr>
            </w:pPr>
            <w:r w:rsidRPr="00D71057">
              <w:rPr>
                <w:rFonts w:ascii="標楷體" w:hAnsi="標楷體" w:cs="新細明體" w:hint="eastAsia"/>
                <w:bCs/>
                <w:color w:val="000000"/>
                <w:kern w:val="0"/>
                <w:sz w:val="28"/>
                <w:szCs w:val="28"/>
              </w:rPr>
              <w:t>1.HIS系統99年底前預計建置10鄉HIS(10/18)</w:t>
            </w:r>
            <w:r w:rsidR="00A068D3">
              <w:rPr>
                <w:rFonts w:ascii="標楷體" w:hAnsi="標楷體" w:cs="新細明體" w:hint="eastAsia"/>
                <w:bCs/>
                <w:color w:val="000000"/>
                <w:kern w:val="0"/>
                <w:sz w:val="28"/>
                <w:szCs w:val="28"/>
              </w:rPr>
              <w:t>建置率為</w:t>
            </w:r>
            <w:r w:rsidRPr="00D71057">
              <w:rPr>
                <w:rFonts w:ascii="標楷體" w:hAnsi="標楷體" w:cs="新細明體" w:hint="eastAsia"/>
                <w:bCs/>
                <w:color w:val="000000"/>
                <w:kern w:val="0"/>
                <w:sz w:val="28"/>
                <w:szCs w:val="28"/>
              </w:rPr>
              <w:t>55.</w:t>
            </w:r>
            <w:r w:rsidR="00CA159C">
              <w:rPr>
                <w:rFonts w:ascii="標楷體" w:hAnsi="標楷體" w:cs="新細明體" w:hint="eastAsia"/>
                <w:bCs/>
                <w:color w:val="000000"/>
                <w:kern w:val="0"/>
                <w:sz w:val="28"/>
                <w:szCs w:val="28"/>
              </w:rPr>
              <w:t>6</w:t>
            </w:r>
            <w:r w:rsidRPr="00D71057">
              <w:rPr>
                <w:rFonts w:ascii="標楷體" w:hAnsi="標楷體" w:cs="新細明體" w:hint="eastAsia"/>
                <w:bCs/>
                <w:color w:val="000000"/>
                <w:kern w:val="0"/>
                <w:sz w:val="28"/>
                <w:szCs w:val="28"/>
              </w:rPr>
              <w:t>%；其餘8鄉預計100年建置。</w:t>
            </w:r>
          </w:p>
          <w:p w:rsidR="00D71057" w:rsidRPr="00D71057" w:rsidRDefault="00D71057" w:rsidP="00B96274">
            <w:pPr>
              <w:widowControl/>
              <w:spacing w:line="0" w:lineRule="atLeast"/>
              <w:ind w:left="300" w:hangingChars="100" w:hanging="300"/>
              <w:rPr>
                <w:rFonts w:ascii="標楷體" w:hAnsi="標楷體" w:cs="新細明體"/>
                <w:bCs/>
                <w:color w:val="000000"/>
                <w:kern w:val="0"/>
                <w:sz w:val="28"/>
                <w:szCs w:val="28"/>
              </w:rPr>
            </w:pPr>
            <w:r w:rsidRPr="00D71057">
              <w:rPr>
                <w:rFonts w:ascii="標楷體" w:hAnsi="標楷體" w:cs="新細明體" w:hint="eastAsia"/>
                <w:bCs/>
                <w:color w:val="000000"/>
                <w:kern w:val="0"/>
                <w:sz w:val="28"/>
                <w:szCs w:val="28"/>
              </w:rPr>
              <w:t>2.PACS系統99年已完成建置8鄉(8/9)</w:t>
            </w:r>
            <w:r w:rsidR="00A068D3">
              <w:rPr>
                <w:rFonts w:ascii="標楷體" w:hAnsi="標楷體" w:cs="新細明體" w:hint="eastAsia"/>
                <w:bCs/>
                <w:color w:val="000000"/>
                <w:kern w:val="0"/>
                <w:sz w:val="28"/>
                <w:szCs w:val="28"/>
              </w:rPr>
              <w:t xml:space="preserve"> 建置率為</w:t>
            </w:r>
            <w:r w:rsidRPr="00D71057">
              <w:rPr>
                <w:rFonts w:ascii="標楷體" w:hAnsi="標楷體" w:cs="新細明體" w:hint="eastAsia"/>
                <w:bCs/>
                <w:color w:val="000000"/>
                <w:kern w:val="0"/>
                <w:sz w:val="28"/>
                <w:szCs w:val="28"/>
              </w:rPr>
              <w:t>88.</w:t>
            </w:r>
            <w:r w:rsidR="00CA159C">
              <w:rPr>
                <w:rFonts w:ascii="標楷體" w:hAnsi="標楷體" w:cs="新細明體" w:hint="eastAsia"/>
                <w:bCs/>
                <w:color w:val="000000"/>
                <w:kern w:val="0"/>
                <w:sz w:val="28"/>
                <w:szCs w:val="28"/>
              </w:rPr>
              <w:t>9</w:t>
            </w:r>
            <w:r w:rsidRPr="00D71057">
              <w:rPr>
                <w:rFonts w:ascii="標楷體" w:hAnsi="標楷體" w:cs="新細明體" w:hint="eastAsia"/>
                <w:bCs/>
                <w:color w:val="000000"/>
                <w:kern w:val="0"/>
                <w:sz w:val="28"/>
                <w:szCs w:val="28"/>
              </w:rPr>
              <w:t>%</w:t>
            </w:r>
            <w:r w:rsidR="00CA159C">
              <w:rPr>
                <w:rFonts w:ascii="標楷體" w:hAnsi="標楷體" w:cs="新細明體" w:hint="eastAsia"/>
                <w:bCs/>
                <w:color w:val="000000"/>
                <w:kern w:val="0"/>
                <w:sz w:val="28"/>
                <w:szCs w:val="28"/>
              </w:rPr>
              <w:t>，但如以1</w:t>
            </w:r>
            <w:r w:rsidR="00CA159C" w:rsidRPr="00D71057">
              <w:rPr>
                <w:rFonts w:ascii="標楷體" w:hAnsi="標楷體" w:cs="新細明體" w:hint="eastAsia"/>
                <w:bCs/>
                <w:color w:val="000000"/>
                <w:kern w:val="0"/>
                <w:sz w:val="28"/>
                <w:szCs w:val="28"/>
              </w:rPr>
              <w:t>8</w:t>
            </w:r>
            <w:r w:rsidR="00A068D3">
              <w:rPr>
                <w:rFonts w:ascii="標楷體" w:hAnsi="標楷體" w:cs="新細明體" w:hint="eastAsia"/>
                <w:bCs/>
                <w:color w:val="000000"/>
                <w:kern w:val="0"/>
                <w:sz w:val="28"/>
                <w:szCs w:val="28"/>
              </w:rPr>
              <w:t>個</w:t>
            </w:r>
            <w:r w:rsidR="00CA159C" w:rsidRPr="00CA159C">
              <w:rPr>
                <w:rFonts w:ascii="標楷體" w:hAnsi="標楷體" w:cs="新細明體" w:hint="eastAsia"/>
                <w:bCs/>
                <w:color w:val="000000"/>
                <w:kern w:val="0"/>
                <w:sz w:val="28"/>
                <w:szCs w:val="28"/>
              </w:rPr>
              <w:t>離島</w:t>
            </w:r>
            <w:r w:rsidR="00B96274">
              <w:rPr>
                <w:rFonts w:ascii="標楷體" w:hAnsi="標楷體" w:cs="新細明體" w:hint="eastAsia"/>
                <w:bCs/>
                <w:color w:val="000000"/>
                <w:kern w:val="0"/>
                <w:sz w:val="28"/>
                <w:szCs w:val="28"/>
              </w:rPr>
              <w:t>衛生所</w:t>
            </w:r>
            <w:r w:rsidR="00A068D3">
              <w:rPr>
                <w:rFonts w:ascii="標楷體" w:hAnsi="標楷體" w:cs="新細明體" w:hint="eastAsia"/>
                <w:bCs/>
                <w:color w:val="000000"/>
                <w:kern w:val="0"/>
                <w:sz w:val="28"/>
                <w:szCs w:val="28"/>
              </w:rPr>
              <w:t>為分母</w:t>
            </w:r>
            <w:r w:rsidR="00CA159C">
              <w:rPr>
                <w:rFonts w:ascii="標楷體" w:hAnsi="標楷體" w:cs="新細明體" w:hint="eastAsia"/>
                <w:bCs/>
                <w:color w:val="000000"/>
                <w:kern w:val="0"/>
                <w:sz w:val="28"/>
                <w:szCs w:val="28"/>
              </w:rPr>
              <w:t>來計算</w:t>
            </w:r>
            <w:r w:rsidR="00CA159C" w:rsidRPr="00D71057">
              <w:rPr>
                <w:rFonts w:ascii="標楷體" w:hAnsi="標楷體" w:cs="新細明體" w:hint="eastAsia"/>
                <w:bCs/>
                <w:color w:val="000000"/>
                <w:kern w:val="0"/>
                <w:sz w:val="28"/>
                <w:szCs w:val="28"/>
              </w:rPr>
              <w:t>(8/</w:t>
            </w:r>
            <w:r w:rsidR="00CA159C">
              <w:rPr>
                <w:rFonts w:ascii="標楷體" w:hAnsi="標楷體" w:cs="新細明體" w:hint="eastAsia"/>
                <w:bCs/>
                <w:color w:val="000000"/>
                <w:kern w:val="0"/>
                <w:sz w:val="28"/>
                <w:szCs w:val="28"/>
              </w:rPr>
              <w:t>18</w:t>
            </w:r>
            <w:r w:rsidR="00CA159C" w:rsidRPr="00D71057">
              <w:rPr>
                <w:rFonts w:ascii="標楷體" w:hAnsi="標楷體" w:cs="新細明體" w:hint="eastAsia"/>
                <w:bCs/>
                <w:color w:val="000000"/>
                <w:kern w:val="0"/>
                <w:sz w:val="28"/>
                <w:szCs w:val="28"/>
              </w:rPr>
              <w:t>)</w:t>
            </w:r>
            <w:r w:rsidR="00A068D3">
              <w:rPr>
                <w:rFonts w:ascii="標楷體" w:hAnsi="標楷體" w:cs="新細明體" w:hint="eastAsia"/>
                <w:bCs/>
                <w:color w:val="000000"/>
                <w:kern w:val="0"/>
                <w:sz w:val="28"/>
                <w:szCs w:val="28"/>
              </w:rPr>
              <w:t>，</w:t>
            </w:r>
            <w:r w:rsidR="00CA159C">
              <w:rPr>
                <w:rFonts w:ascii="標楷體" w:hAnsi="標楷體" w:cs="新細明體" w:hint="eastAsia"/>
                <w:bCs/>
                <w:color w:val="000000"/>
                <w:kern w:val="0"/>
                <w:sz w:val="28"/>
                <w:szCs w:val="28"/>
              </w:rPr>
              <w:t>則</w:t>
            </w:r>
            <w:r w:rsidR="00A068D3">
              <w:rPr>
                <w:rFonts w:ascii="標楷體" w:hAnsi="標楷體" w:cs="新細明體" w:hint="eastAsia"/>
                <w:bCs/>
                <w:color w:val="000000"/>
                <w:kern w:val="0"/>
                <w:sz w:val="28"/>
                <w:szCs w:val="28"/>
              </w:rPr>
              <w:t>其建置率為</w:t>
            </w:r>
            <w:r w:rsidR="00CA159C">
              <w:rPr>
                <w:rFonts w:ascii="標楷體" w:hAnsi="標楷體" w:cs="新細明體" w:hint="eastAsia"/>
                <w:bCs/>
                <w:color w:val="000000"/>
                <w:kern w:val="0"/>
                <w:sz w:val="28"/>
                <w:szCs w:val="28"/>
              </w:rPr>
              <w:t>44</w:t>
            </w:r>
            <w:r w:rsidR="00CA159C" w:rsidRPr="00D71057">
              <w:rPr>
                <w:rFonts w:ascii="標楷體" w:hAnsi="標楷體" w:cs="新細明體" w:hint="eastAsia"/>
                <w:bCs/>
                <w:color w:val="000000"/>
                <w:kern w:val="0"/>
                <w:sz w:val="28"/>
                <w:szCs w:val="28"/>
              </w:rPr>
              <w:t>.</w:t>
            </w:r>
            <w:r w:rsidR="00CA159C">
              <w:rPr>
                <w:rFonts w:ascii="標楷體" w:hAnsi="標楷體" w:cs="新細明體" w:hint="eastAsia"/>
                <w:bCs/>
                <w:color w:val="000000"/>
                <w:kern w:val="0"/>
                <w:sz w:val="28"/>
                <w:szCs w:val="28"/>
              </w:rPr>
              <w:t>4</w:t>
            </w:r>
            <w:r w:rsidR="00CA159C" w:rsidRPr="00D71057">
              <w:rPr>
                <w:rFonts w:ascii="標楷體" w:hAnsi="標楷體" w:cs="新細明體" w:hint="eastAsia"/>
                <w:bCs/>
                <w:color w:val="000000"/>
                <w:kern w:val="0"/>
                <w:sz w:val="28"/>
                <w:szCs w:val="28"/>
              </w:rPr>
              <w:t>%</w:t>
            </w:r>
            <w:r w:rsidRPr="00D71057">
              <w:rPr>
                <w:rFonts w:ascii="標楷體" w:hAnsi="標楷體" w:cs="新細明體" w:hint="eastAsia"/>
                <w:bCs/>
                <w:color w:val="000000"/>
                <w:kern w:val="0"/>
                <w:sz w:val="28"/>
                <w:szCs w:val="28"/>
              </w:rPr>
              <w:t>。</w:t>
            </w:r>
          </w:p>
        </w:tc>
      </w:tr>
    </w:tbl>
    <w:p w:rsidR="00D71057" w:rsidRPr="00D71057" w:rsidRDefault="00D71057" w:rsidP="00D71057">
      <w:pPr>
        <w:spacing w:line="0" w:lineRule="atLeast"/>
        <w:rPr>
          <w:rFonts w:ascii="標楷體" w:hAnsi="標楷體" w:cs="新細明體"/>
          <w:bCs/>
          <w:kern w:val="0"/>
          <w:sz w:val="28"/>
          <w:szCs w:val="28"/>
        </w:rPr>
      </w:pPr>
      <w:r w:rsidRPr="00D71057">
        <w:rPr>
          <w:rFonts w:ascii="標楷體" w:hAnsi="標楷體" w:cs="新細明體" w:hint="eastAsia"/>
          <w:bCs/>
          <w:kern w:val="0"/>
          <w:sz w:val="28"/>
          <w:szCs w:val="28"/>
        </w:rPr>
        <w:t>備註：PACS系統</w:t>
      </w:r>
    </w:p>
    <w:p w:rsidR="00D71057" w:rsidRPr="00D71057" w:rsidRDefault="00D71057" w:rsidP="00D71057">
      <w:pPr>
        <w:spacing w:line="0" w:lineRule="atLeast"/>
        <w:ind w:leftChars="66" w:left="674" w:hangingChars="150" w:hanging="450"/>
        <w:rPr>
          <w:rFonts w:ascii="標楷體" w:hAnsi="標楷體" w:cs="新細明體"/>
          <w:bCs/>
          <w:kern w:val="0"/>
          <w:sz w:val="28"/>
          <w:szCs w:val="28"/>
        </w:rPr>
      </w:pPr>
      <w:r w:rsidRPr="00D71057">
        <w:rPr>
          <w:rFonts w:ascii="標楷體" w:hAnsi="標楷體" w:cs="新細明體" w:hint="eastAsia"/>
          <w:bCs/>
          <w:kern w:val="0"/>
          <w:sz w:val="28"/>
          <w:szCs w:val="28"/>
        </w:rPr>
        <w:t>(1)由於澎湖縣馬公市、湖西鄉、白沙鄉及西嶼鄉</w:t>
      </w:r>
      <w:r w:rsidR="00A068D3">
        <w:rPr>
          <w:rFonts w:ascii="標楷體" w:hAnsi="標楷體" w:cs="新細明體" w:hint="eastAsia"/>
          <w:bCs/>
          <w:kern w:val="0"/>
          <w:sz w:val="28"/>
          <w:szCs w:val="28"/>
        </w:rPr>
        <w:t>衛生所</w:t>
      </w:r>
      <w:r w:rsidR="00CA159C" w:rsidRPr="00CA159C">
        <w:rPr>
          <w:rFonts w:ascii="標楷體" w:hAnsi="標楷體" w:cs="新細明體" w:hint="eastAsia"/>
          <w:bCs/>
          <w:kern w:val="0"/>
          <w:sz w:val="28"/>
          <w:szCs w:val="28"/>
        </w:rPr>
        <w:t>由於</w:t>
      </w:r>
      <w:r w:rsidR="00A068D3">
        <w:rPr>
          <w:rFonts w:ascii="標楷體" w:hAnsi="標楷體" w:cs="新細明體" w:hint="eastAsia"/>
          <w:bCs/>
          <w:kern w:val="0"/>
          <w:sz w:val="28"/>
          <w:szCs w:val="28"/>
        </w:rPr>
        <w:t>目前</w:t>
      </w:r>
      <w:r w:rsidR="00CA159C" w:rsidRPr="00CA159C">
        <w:rPr>
          <w:rFonts w:ascii="標楷體" w:hAnsi="標楷體" w:cs="新細明體" w:hint="eastAsia"/>
          <w:bCs/>
          <w:kern w:val="0"/>
          <w:sz w:val="28"/>
          <w:szCs w:val="28"/>
        </w:rPr>
        <w:t>無X光機及操作人員</w:t>
      </w:r>
      <w:r w:rsidR="00CA159C">
        <w:rPr>
          <w:rFonts w:ascii="標楷體" w:hAnsi="標楷體" w:cs="新細明體" w:hint="eastAsia"/>
          <w:bCs/>
          <w:kern w:val="0"/>
          <w:sz w:val="28"/>
          <w:szCs w:val="28"/>
        </w:rPr>
        <w:t>，</w:t>
      </w:r>
      <w:r w:rsidR="00A068D3" w:rsidRPr="00D71057">
        <w:rPr>
          <w:rFonts w:ascii="標楷體" w:hAnsi="標楷體" w:cs="新細明體" w:hint="eastAsia"/>
          <w:bCs/>
          <w:kern w:val="0"/>
          <w:sz w:val="28"/>
          <w:szCs w:val="28"/>
        </w:rPr>
        <w:t>經該縣評估</w:t>
      </w:r>
      <w:r w:rsidR="00A068D3">
        <w:rPr>
          <w:rFonts w:ascii="標楷體" w:hAnsi="標楷體" w:cs="新細明體" w:hint="eastAsia"/>
          <w:bCs/>
          <w:kern w:val="0"/>
          <w:sz w:val="28"/>
          <w:szCs w:val="28"/>
        </w:rPr>
        <w:t>暫時</w:t>
      </w:r>
      <w:r w:rsidRPr="00D71057">
        <w:rPr>
          <w:rFonts w:ascii="標楷體" w:hAnsi="標楷體" w:cs="新細明體" w:hint="eastAsia"/>
          <w:bCs/>
          <w:kern w:val="0"/>
          <w:sz w:val="28"/>
          <w:szCs w:val="28"/>
        </w:rPr>
        <w:t>無此需求</w:t>
      </w:r>
      <w:r w:rsidR="00CA159C">
        <w:rPr>
          <w:rFonts w:ascii="標楷體" w:hAnsi="標楷體" w:cs="新細明體" w:hint="eastAsia"/>
          <w:bCs/>
          <w:kern w:val="0"/>
          <w:sz w:val="28"/>
          <w:szCs w:val="28"/>
        </w:rPr>
        <w:t>。</w:t>
      </w:r>
    </w:p>
    <w:p w:rsidR="00D71057" w:rsidRPr="00D71057" w:rsidRDefault="00D71057" w:rsidP="00D71057">
      <w:pPr>
        <w:spacing w:line="0" w:lineRule="atLeast"/>
        <w:ind w:leftChars="66" w:left="674" w:hangingChars="150" w:hanging="450"/>
        <w:rPr>
          <w:rFonts w:ascii="標楷體" w:hAnsi="標楷體" w:cs="新細明體"/>
          <w:bCs/>
          <w:kern w:val="0"/>
          <w:sz w:val="28"/>
          <w:szCs w:val="28"/>
        </w:rPr>
      </w:pPr>
      <w:r w:rsidRPr="00D71057">
        <w:rPr>
          <w:rFonts w:ascii="標楷體" w:hAnsi="標楷體" w:cs="新細明體" w:hint="eastAsia"/>
          <w:bCs/>
          <w:kern w:val="0"/>
          <w:sz w:val="28"/>
          <w:szCs w:val="28"/>
        </w:rPr>
        <w:t>(2)金門縣金城鎮、金寧鄉、金沙鎮、金湖鎮、烈嶼鄉</w:t>
      </w:r>
      <w:r w:rsidR="00A068D3">
        <w:rPr>
          <w:rFonts w:ascii="標楷體" w:hAnsi="標楷體" w:cs="新細明體" w:hint="eastAsia"/>
          <w:bCs/>
          <w:kern w:val="0"/>
          <w:sz w:val="28"/>
          <w:szCs w:val="28"/>
        </w:rPr>
        <w:t>衛生所</w:t>
      </w:r>
      <w:r w:rsidR="00A068D3" w:rsidRPr="00CA159C">
        <w:rPr>
          <w:rFonts w:ascii="標楷體" w:hAnsi="標楷體" w:cs="新細明體" w:hint="eastAsia"/>
          <w:bCs/>
          <w:kern w:val="0"/>
          <w:sz w:val="28"/>
          <w:szCs w:val="28"/>
        </w:rPr>
        <w:t>由於</w:t>
      </w:r>
      <w:r w:rsidR="00A068D3">
        <w:rPr>
          <w:rFonts w:ascii="標楷體" w:hAnsi="標楷體" w:cs="新細明體" w:hint="eastAsia"/>
          <w:bCs/>
          <w:kern w:val="0"/>
          <w:sz w:val="28"/>
          <w:szCs w:val="28"/>
        </w:rPr>
        <w:t>目前</w:t>
      </w:r>
      <w:r w:rsidR="00A068D3" w:rsidRPr="00CA159C">
        <w:rPr>
          <w:rFonts w:ascii="標楷體" w:hAnsi="標楷體" w:cs="新細明體" w:hint="eastAsia"/>
          <w:bCs/>
          <w:kern w:val="0"/>
          <w:sz w:val="28"/>
          <w:szCs w:val="28"/>
        </w:rPr>
        <w:t>無X光機及操作人員</w:t>
      </w:r>
      <w:r w:rsidR="00A068D3">
        <w:rPr>
          <w:rFonts w:ascii="標楷體" w:hAnsi="標楷體" w:cs="新細明體" w:hint="eastAsia"/>
          <w:bCs/>
          <w:kern w:val="0"/>
          <w:sz w:val="28"/>
          <w:szCs w:val="28"/>
        </w:rPr>
        <w:t>，</w:t>
      </w:r>
      <w:r w:rsidR="00A068D3" w:rsidRPr="00D71057">
        <w:rPr>
          <w:rFonts w:ascii="標楷體" w:hAnsi="標楷體" w:cs="新細明體" w:hint="eastAsia"/>
          <w:bCs/>
          <w:kern w:val="0"/>
          <w:sz w:val="28"/>
          <w:szCs w:val="28"/>
        </w:rPr>
        <w:t>經該縣評估</w:t>
      </w:r>
      <w:r w:rsidR="00A068D3">
        <w:rPr>
          <w:rFonts w:ascii="標楷體" w:hAnsi="標楷體" w:cs="新細明體" w:hint="eastAsia"/>
          <w:bCs/>
          <w:kern w:val="0"/>
          <w:sz w:val="28"/>
          <w:szCs w:val="28"/>
        </w:rPr>
        <w:t>暫時</w:t>
      </w:r>
      <w:r w:rsidRPr="00D71057">
        <w:rPr>
          <w:rFonts w:ascii="標楷體" w:hAnsi="標楷體" w:cs="新細明體" w:hint="eastAsia"/>
          <w:bCs/>
          <w:kern w:val="0"/>
          <w:sz w:val="28"/>
          <w:szCs w:val="28"/>
        </w:rPr>
        <w:t>無此需求。</w:t>
      </w:r>
    </w:p>
    <w:p w:rsidR="00D71057" w:rsidRPr="00CA159C" w:rsidRDefault="00D71057" w:rsidP="00D71057">
      <w:pPr>
        <w:spacing w:line="0" w:lineRule="atLeast"/>
        <w:ind w:firstLineChars="75" w:firstLine="225"/>
        <w:rPr>
          <w:rFonts w:ascii="標楷體" w:hAnsi="標楷體" w:cs="新細明體"/>
          <w:b/>
          <w:bCs/>
          <w:kern w:val="0"/>
          <w:sz w:val="28"/>
          <w:szCs w:val="28"/>
        </w:rPr>
      </w:pPr>
    </w:p>
    <w:p w:rsidR="006710DA" w:rsidRPr="00D71057" w:rsidRDefault="006710DA" w:rsidP="00D71057">
      <w:pPr>
        <w:tabs>
          <w:tab w:val="left" w:pos="3400"/>
        </w:tabs>
        <w:spacing w:line="0" w:lineRule="atLeast"/>
      </w:pPr>
    </w:p>
    <w:sectPr w:rsidR="006710DA" w:rsidRPr="00D71057" w:rsidSect="00755A7C">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052" w:rsidRDefault="00106052" w:rsidP="00A10950">
      <w:r>
        <w:separator/>
      </w:r>
    </w:p>
  </w:endnote>
  <w:endnote w:type="continuationSeparator" w:id="0">
    <w:p w:rsidR="00106052" w:rsidRDefault="00106052" w:rsidP="00A10950">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9C" w:rsidRDefault="00755A7C">
    <w:pPr>
      <w:pStyle w:val="af"/>
      <w:framePr w:wrap="around" w:vAnchor="text" w:hAnchor="margin" w:xAlign="center" w:y="1"/>
      <w:rPr>
        <w:rStyle w:val="a7"/>
        <w:sz w:val="24"/>
      </w:rPr>
    </w:pPr>
    <w:r>
      <w:rPr>
        <w:rStyle w:val="a7"/>
        <w:sz w:val="24"/>
      </w:rPr>
      <w:fldChar w:fldCharType="begin"/>
    </w:r>
    <w:r w:rsidR="00CA159C">
      <w:rPr>
        <w:rStyle w:val="a7"/>
        <w:sz w:val="24"/>
      </w:rPr>
      <w:instrText xml:space="preserve">PAGE  </w:instrText>
    </w:r>
    <w:r>
      <w:rPr>
        <w:rStyle w:val="a7"/>
        <w:sz w:val="24"/>
      </w:rPr>
      <w:fldChar w:fldCharType="separate"/>
    </w:r>
    <w:r w:rsidR="00D90023">
      <w:rPr>
        <w:rStyle w:val="a7"/>
        <w:noProof/>
        <w:sz w:val="24"/>
      </w:rPr>
      <w:t>9</w:t>
    </w:r>
    <w:r>
      <w:rPr>
        <w:rStyle w:val="a7"/>
        <w:sz w:val="24"/>
      </w:rPr>
      <w:fldChar w:fldCharType="end"/>
    </w:r>
  </w:p>
  <w:p w:rsidR="00CA159C" w:rsidRDefault="00CA159C">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052" w:rsidRDefault="00106052" w:rsidP="00A10950">
      <w:r>
        <w:separator/>
      </w:r>
    </w:p>
  </w:footnote>
  <w:footnote w:type="continuationSeparator" w:id="0">
    <w:p w:rsidR="00106052" w:rsidRDefault="00106052" w:rsidP="00A109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E6DABC9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407"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549"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69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3111"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FF0646"/>
    <w:rsid w:val="00007291"/>
    <w:rsid w:val="00022AF2"/>
    <w:rsid w:val="00026789"/>
    <w:rsid w:val="000267BA"/>
    <w:rsid w:val="0004615D"/>
    <w:rsid w:val="000501EF"/>
    <w:rsid w:val="0005142F"/>
    <w:rsid w:val="0005249D"/>
    <w:rsid w:val="00070C30"/>
    <w:rsid w:val="000719FD"/>
    <w:rsid w:val="00071A30"/>
    <w:rsid w:val="000A05BF"/>
    <w:rsid w:val="000A56EC"/>
    <w:rsid w:val="000B1B23"/>
    <w:rsid w:val="000B27EF"/>
    <w:rsid w:val="000C7233"/>
    <w:rsid w:val="000D3D2A"/>
    <w:rsid w:val="000E0CA1"/>
    <w:rsid w:val="000E23D8"/>
    <w:rsid w:val="000E3477"/>
    <w:rsid w:val="000E3845"/>
    <w:rsid w:val="000E7DAB"/>
    <w:rsid w:val="000F4D56"/>
    <w:rsid w:val="000F4DF9"/>
    <w:rsid w:val="000F6645"/>
    <w:rsid w:val="0010404A"/>
    <w:rsid w:val="00106052"/>
    <w:rsid w:val="001068F9"/>
    <w:rsid w:val="00113209"/>
    <w:rsid w:val="00125516"/>
    <w:rsid w:val="00145501"/>
    <w:rsid w:val="00150E19"/>
    <w:rsid w:val="00151A4A"/>
    <w:rsid w:val="00153143"/>
    <w:rsid w:val="001619E0"/>
    <w:rsid w:val="0016325A"/>
    <w:rsid w:val="00163FD8"/>
    <w:rsid w:val="0016691E"/>
    <w:rsid w:val="00174360"/>
    <w:rsid w:val="00182E45"/>
    <w:rsid w:val="00183008"/>
    <w:rsid w:val="001907F4"/>
    <w:rsid w:val="001927D0"/>
    <w:rsid w:val="0019633F"/>
    <w:rsid w:val="001A1FBB"/>
    <w:rsid w:val="001A5210"/>
    <w:rsid w:val="001B0819"/>
    <w:rsid w:val="001B11D3"/>
    <w:rsid w:val="001B4AEA"/>
    <w:rsid w:val="001C055E"/>
    <w:rsid w:val="001D1A61"/>
    <w:rsid w:val="001E2BAE"/>
    <w:rsid w:val="001E639E"/>
    <w:rsid w:val="001F6741"/>
    <w:rsid w:val="0020465D"/>
    <w:rsid w:val="00205684"/>
    <w:rsid w:val="0021319C"/>
    <w:rsid w:val="0021363A"/>
    <w:rsid w:val="00214950"/>
    <w:rsid w:val="0022122B"/>
    <w:rsid w:val="00231077"/>
    <w:rsid w:val="00231DDB"/>
    <w:rsid w:val="00242509"/>
    <w:rsid w:val="0024344E"/>
    <w:rsid w:val="0024754D"/>
    <w:rsid w:val="0026273A"/>
    <w:rsid w:val="002638CB"/>
    <w:rsid w:val="00263C51"/>
    <w:rsid w:val="00264A4E"/>
    <w:rsid w:val="00264A8C"/>
    <w:rsid w:val="00265F64"/>
    <w:rsid w:val="00272D0A"/>
    <w:rsid w:val="00292D52"/>
    <w:rsid w:val="002A5514"/>
    <w:rsid w:val="002B04C2"/>
    <w:rsid w:val="002B3B8D"/>
    <w:rsid w:val="002B660C"/>
    <w:rsid w:val="002C1306"/>
    <w:rsid w:val="002C5BFD"/>
    <w:rsid w:val="002D29E2"/>
    <w:rsid w:val="002D6F41"/>
    <w:rsid w:val="002E1C05"/>
    <w:rsid w:val="002F4532"/>
    <w:rsid w:val="0030005F"/>
    <w:rsid w:val="00310A10"/>
    <w:rsid w:val="00316797"/>
    <w:rsid w:val="00317ABD"/>
    <w:rsid w:val="00325600"/>
    <w:rsid w:val="00327F33"/>
    <w:rsid w:val="003442D3"/>
    <w:rsid w:val="00345E76"/>
    <w:rsid w:val="00350DCC"/>
    <w:rsid w:val="00351377"/>
    <w:rsid w:val="00361F8F"/>
    <w:rsid w:val="003660B9"/>
    <w:rsid w:val="00366344"/>
    <w:rsid w:val="0036685A"/>
    <w:rsid w:val="0036711C"/>
    <w:rsid w:val="00374769"/>
    <w:rsid w:val="00385693"/>
    <w:rsid w:val="003865C4"/>
    <w:rsid w:val="0039169D"/>
    <w:rsid w:val="003A5406"/>
    <w:rsid w:val="003B3F8B"/>
    <w:rsid w:val="003B499F"/>
    <w:rsid w:val="003B7775"/>
    <w:rsid w:val="003D66AE"/>
    <w:rsid w:val="003E3AE5"/>
    <w:rsid w:val="003E4471"/>
    <w:rsid w:val="003E65A2"/>
    <w:rsid w:val="003E7D9E"/>
    <w:rsid w:val="004067C8"/>
    <w:rsid w:val="004124DD"/>
    <w:rsid w:val="00412AA7"/>
    <w:rsid w:val="00413058"/>
    <w:rsid w:val="00421D67"/>
    <w:rsid w:val="00437345"/>
    <w:rsid w:val="004453E6"/>
    <w:rsid w:val="00454D54"/>
    <w:rsid w:val="00455A0D"/>
    <w:rsid w:val="00461B15"/>
    <w:rsid w:val="004838A4"/>
    <w:rsid w:val="00484B3A"/>
    <w:rsid w:val="00491F16"/>
    <w:rsid w:val="004967AC"/>
    <w:rsid w:val="004A52CA"/>
    <w:rsid w:val="004A62FC"/>
    <w:rsid w:val="004C0A64"/>
    <w:rsid w:val="004C427F"/>
    <w:rsid w:val="004C77DE"/>
    <w:rsid w:val="004C7E21"/>
    <w:rsid w:val="004D6809"/>
    <w:rsid w:val="004E0697"/>
    <w:rsid w:val="004F5DD1"/>
    <w:rsid w:val="004F7985"/>
    <w:rsid w:val="00503A00"/>
    <w:rsid w:val="00512C50"/>
    <w:rsid w:val="00532785"/>
    <w:rsid w:val="00537893"/>
    <w:rsid w:val="00540E19"/>
    <w:rsid w:val="00542905"/>
    <w:rsid w:val="005430EF"/>
    <w:rsid w:val="0054749C"/>
    <w:rsid w:val="00565FB2"/>
    <w:rsid w:val="0056600C"/>
    <w:rsid w:val="00567925"/>
    <w:rsid w:val="00573937"/>
    <w:rsid w:val="005775D4"/>
    <w:rsid w:val="005825D0"/>
    <w:rsid w:val="00584FC8"/>
    <w:rsid w:val="00590B90"/>
    <w:rsid w:val="00597AF7"/>
    <w:rsid w:val="005A4042"/>
    <w:rsid w:val="005A739D"/>
    <w:rsid w:val="005A73C3"/>
    <w:rsid w:val="005B68D3"/>
    <w:rsid w:val="005B7965"/>
    <w:rsid w:val="005C10E3"/>
    <w:rsid w:val="005C3BDF"/>
    <w:rsid w:val="005D2886"/>
    <w:rsid w:val="005D28E9"/>
    <w:rsid w:val="005D5566"/>
    <w:rsid w:val="005D5AE2"/>
    <w:rsid w:val="005D6A20"/>
    <w:rsid w:val="005E5BC4"/>
    <w:rsid w:val="006034F2"/>
    <w:rsid w:val="00604F73"/>
    <w:rsid w:val="00606A04"/>
    <w:rsid w:val="00606B18"/>
    <w:rsid w:val="006409AC"/>
    <w:rsid w:val="0064183F"/>
    <w:rsid w:val="00641EE0"/>
    <w:rsid w:val="006510ED"/>
    <w:rsid w:val="00662B1B"/>
    <w:rsid w:val="00670910"/>
    <w:rsid w:val="006710DA"/>
    <w:rsid w:val="006733FA"/>
    <w:rsid w:val="00676EB6"/>
    <w:rsid w:val="00692AC2"/>
    <w:rsid w:val="00693E81"/>
    <w:rsid w:val="0069483E"/>
    <w:rsid w:val="006951E4"/>
    <w:rsid w:val="0069707C"/>
    <w:rsid w:val="006A163C"/>
    <w:rsid w:val="006C27A9"/>
    <w:rsid w:val="006C46A0"/>
    <w:rsid w:val="006D398C"/>
    <w:rsid w:val="006D46A8"/>
    <w:rsid w:val="006E022C"/>
    <w:rsid w:val="006E7A74"/>
    <w:rsid w:val="006F19A8"/>
    <w:rsid w:val="006F3121"/>
    <w:rsid w:val="006F5971"/>
    <w:rsid w:val="00702B15"/>
    <w:rsid w:val="00715A72"/>
    <w:rsid w:val="00720735"/>
    <w:rsid w:val="00723F50"/>
    <w:rsid w:val="0072410A"/>
    <w:rsid w:val="00725A4A"/>
    <w:rsid w:val="0072646C"/>
    <w:rsid w:val="00737456"/>
    <w:rsid w:val="00754948"/>
    <w:rsid w:val="00755A7C"/>
    <w:rsid w:val="007651F9"/>
    <w:rsid w:val="007704FE"/>
    <w:rsid w:val="00774A33"/>
    <w:rsid w:val="00776669"/>
    <w:rsid w:val="00776A9C"/>
    <w:rsid w:val="0078685E"/>
    <w:rsid w:val="00786A50"/>
    <w:rsid w:val="00787B4E"/>
    <w:rsid w:val="00794E8C"/>
    <w:rsid w:val="007959CF"/>
    <w:rsid w:val="007A372A"/>
    <w:rsid w:val="007B01D7"/>
    <w:rsid w:val="007B4C25"/>
    <w:rsid w:val="007C210C"/>
    <w:rsid w:val="007C242F"/>
    <w:rsid w:val="007C50DB"/>
    <w:rsid w:val="007C559B"/>
    <w:rsid w:val="007D218F"/>
    <w:rsid w:val="007E2769"/>
    <w:rsid w:val="007E77A4"/>
    <w:rsid w:val="007F0A4E"/>
    <w:rsid w:val="007F250C"/>
    <w:rsid w:val="007F42B0"/>
    <w:rsid w:val="007F4F1F"/>
    <w:rsid w:val="0080231B"/>
    <w:rsid w:val="00803303"/>
    <w:rsid w:val="00803316"/>
    <w:rsid w:val="00811110"/>
    <w:rsid w:val="00815510"/>
    <w:rsid w:val="00816D76"/>
    <w:rsid w:val="0083652B"/>
    <w:rsid w:val="008373BB"/>
    <w:rsid w:val="00844AE7"/>
    <w:rsid w:val="00844D47"/>
    <w:rsid w:val="00847298"/>
    <w:rsid w:val="00855950"/>
    <w:rsid w:val="00870341"/>
    <w:rsid w:val="00870CDA"/>
    <w:rsid w:val="008720DE"/>
    <w:rsid w:val="00873B8C"/>
    <w:rsid w:val="00876395"/>
    <w:rsid w:val="00882659"/>
    <w:rsid w:val="00883E80"/>
    <w:rsid w:val="00891C15"/>
    <w:rsid w:val="00894023"/>
    <w:rsid w:val="008A4372"/>
    <w:rsid w:val="008C3A32"/>
    <w:rsid w:val="008C6EF1"/>
    <w:rsid w:val="008D4C6F"/>
    <w:rsid w:val="008E1402"/>
    <w:rsid w:val="00900360"/>
    <w:rsid w:val="00907086"/>
    <w:rsid w:val="009132F4"/>
    <w:rsid w:val="0092157E"/>
    <w:rsid w:val="0092510E"/>
    <w:rsid w:val="0093168C"/>
    <w:rsid w:val="0093171F"/>
    <w:rsid w:val="0093259E"/>
    <w:rsid w:val="00946874"/>
    <w:rsid w:val="0095410A"/>
    <w:rsid w:val="00954B25"/>
    <w:rsid w:val="00960787"/>
    <w:rsid w:val="009621E6"/>
    <w:rsid w:val="00964C71"/>
    <w:rsid w:val="0097034A"/>
    <w:rsid w:val="009756E2"/>
    <w:rsid w:val="0098197A"/>
    <w:rsid w:val="00982DC4"/>
    <w:rsid w:val="009831D2"/>
    <w:rsid w:val="0098640D"/>
    <w:rsid w:val="00986944"/>
    <w:rsid w:val="00993B2A"/>
    <w:rsid w:val="00996FE2"/>
    <w:rsid w:val="009970A4"/>
    <w:rsid w:val="0099761D"/>
    <w:rsid w:val="009A6DB8"/>
    <w:rsid w:val="009B07C3"/>
    <w:rsid w:val="009D495B"/>
    <w:rsid w:val="009E19B3"/>
    <w:rsid w:val="009E20A2"/>
    <w:rsid w:val="00A008CB"/>
    <w:rsid w:val="00A04163"/>
    <w:rsid w:val="00A05C3D"/>
    <w:rsid w:val="00A068D3"/>
    <w:rsid w:val="00A10950"/>
    <w:rsid w:val="00A11C2B"/>
    <w:rsid w:val="00A11F3D"/>
    <w:rsid w:val="00A13D85"/>
    <w:rsid w:val="00A2186F"/>
    <w:rsid w:val="00A22DFC"/>
    <w:rsid w:val="00A26CAB"/>
    <w:rsid w:val="00A308CA"/>
    <w:rsid w:val="00A320AC"/>
    <w:rsid w:val="00A44A1D"/>
    <w:rsid w:val="00A454C2"/>
    <w:rsid w:val="00A54672"/>
    <w:rsid w:val="00A554ED"/>
    <w:rsid w:val="00A7079C"/>
    <w:rsid w:val="00A91FC0"/>
    <w:rsid w:val="00AA2027"/>
    <w:rsid w:val="00AA2714"/>
    <w:rsid w:val="00AA7B0C"/>
    <w:rsid w:val="00AB34F9"/>
    <w:rsid w:val="00AC04BB"/>
    <w:rsid w:val="00AC25CF"/>
    <w:rsid w:val="00AC26CC"/>
    <w:rsid w:val="00AD3BF0"/>
    <w:rsid w:val="00AE3375"/>
    <w:rsid w:val="00AE502C"/>
    <w:rsid w:val="00AE607D"/>
    <w:rsid w:val="00AE68D5"/>
    <w:rsid w:val="00AF167B"/>
    <w:rsid w:val="00AF5CC2"/>
    <w:rsid w:val="00B12954"/>
    <w:rsid w:val="00B15535"/>
    <w:rsid w:val="00B20F11"/>
    <w:rsid w:val="00B24CBD"/>
    <w:rsid w:val="00B2694D"/>
    <w:rsid w:val="00B35935"/>
    <w:rsid w:val="00B36CB7"/>
    <w:rsid w:val="00B4104B"/>
    <w:rsid w:val="00B44A26"/>
    <w:rsid w:val="00B6006C"/>
    <w:rsid w:val="00B6289C"/>
    <w:rsid w:val="00B64981"/>
    <w:rsid w:val="00B65395"/>
    <w:rsid w:val="00B70A2F"/>
    <w:rsid w:val="00B725AD"/>
    <w:rsid w:val="00B83CA6"/>
    <w:rsid w:val="00B96274"/>
    <w:rsid w:val="00B962DB"/>
    <w:rsid w:val="00BA279E"/>
    <w:rsid w:val="00BA3E65"/>
    <w:rsid w:val="00BA6CA7"/>
    <w:rsid w:val="00BA6DAF"/>
    <w:rsid w:val="00BB52FE"/>
    <w:rsid w:val="00BC09F0"/>
    <w:rsid w:val="00BD58E5"/>
    <w:rsid w:val="00BE7C3B"/>
    <w:rsid w:val="00BF411F"/>
    <w:rsid w:val="00BF7315"/>
    <w:rsid w:val="00C06921"/>
    <w:rsid w:val="00C06DBC"/>
    <w:rsid w:val="00C163AC"/>
    <w:rsid w:val="00C31E92"/>
    <w:rsid w:val="00C40BA4"/>
    <w:rsid w:val="00C42043"/>
    <w:rsid w:val="00C53EC1"/>
    <w:rsid w:val="00C54F85"/>
    <w:rsid w:val="00C60619"/>
    <w:rsid w:val="00C62FCA"/>
    <w:rsid w:val="00C774B1"/>
    <w:rsid w:val="00C82FAE"/>
    <w:rsid w:val="00C868DF"/>
    <w:rsid w:val="00C973E1"/>
    <w:rsid w:val="00CA159C"/>
    <w:rsid w:val="00CA1D85"/>
    <w:rsid w:val="00CA4421"/>
    <w:rsid w:val="00CB16EE"/>
    <w:rsid w:val="00CB7ADB"/>
    <w:rsid w:val="00CC75C4"/>
    <w:rsid w:val="00CD4B62"/>
    <w:rsid w:val="00CD4BE0"/>
    <w:rsid w:val="00CE0735"/>
    <w:rsid w:val="00CF03C8"/>
    <w:rsid w:val="00CF674D"/>
    <w:rsid w:val="00D2102C"/>
    <w:rsid w:val="00D378AB"/>
    <w:rsid w:val="00D50F6C"/>
    <w:rsid w:val="00D51A6C"/>
    <w:rsid w:val="00D558E0"/>
    <w:rsid w:val="00D609D7"/>
    <w:rsid w:val="00D71057"/>
    <w:rsid w:val="00D715E8"/>
    <w:rsid w:val="00D72355"/>
    <w:rsid w:val="00D7241F"/>
    <w:rsid w:val="00D728D3"/>
    <w:rsid w:val="00D76BFC"/>
    <w:rsid w:val="00D90023"/>
    <w:rsid w:val="00D962E1"/>
    <w:rsid w:val="00DA1F16"/>
    <w:rsid w:val="00DB082F"/>
    <w:rsid w:val="00DD5058"/>
    <w:rsid w:val="00DE0428"/>
    <w:rsid w:val="00DF3CDD"/>
    <w:rsid w:val="00DF4250"/>
    <w:rsid w:val="00E1611D"/>
    <w:rsid w:val="00E24166"/>
    <w:rsid w:val="00E270C0"/>
    <w:rsid w:val="00E32182"/>
    <w:rsid w:val="00E326B5"/>
    <w:rsid w:val="00E448BC"/>
    <w:rsid w:val="00E542C8"/>
    <w:rsid w:val="00E5614E"/>
    <w:rsid w:val="00E6129A"/>
    <w:rsid w:val="00E6439C"/>
    <w:rsid w:val="00E65621"/>
    <w:rsid w:val="00E67069"/>
    <w:rsid w:val="00E735EA"/>
    <w:rsid w:val="00E84A00"/>
    <w:rsid w:val="00E86D88"/>
    <w:rsid w:val="00E90A1A"/>
    <w:rsid w:val="00E97425"/>
    <w:rsid w:val="00EA0C04"/>
    <w:rsid w:val="00EA3D58"/>
    <w:rsid w:val="00EA6982"/>
    <w:rsid w:val="00EC014E"/>
    <w:rsid w:val="00EC5C38"/>
    <w:rsid w:val="00EC78AD"/>
    <w:rsid w:val="00EE63C7"/>
    <w:rsid w:val="00F06F44"/>
    <w:rsid w:val="00F2675F"/>
    <w:rsid w:val="00F268A2"/>
    <w:rsid w:val="00F26FD3"/>
    <w:rsid w:val="00F31FB6"/>
    <w:rsid w:val="00F3216D"/>
    <w:rsid w:val="00F420D6"/>
    <w:rsid w:val="00F44BE1"/>
    <w:rsid w:val="00F44DB5"/>
    <w:rsid w:val="00F61428"/>
    <w:rsid w:val="00F63725"/>
    <w:rsid w:val="00F7230E"/>
    <w:rsid w:val="00F743FA"/>
    <w:rsid w:val="00F74DB4"/>
    <w:rsid w:val="00F760EF"/>
    <w:rsid w:val="00F77A47"/>
    <w:rsid w:val="00F8344B"/>
    <w:rsid w:val="00F845C6"/>
    <w:rsid w:val="00F84934"/>
    <w:rsid w:val="00F85423"/>
    <w:rsid w:val="00F86639"/>
    <w:rsid w:val="00F87800"/>
    <w:rsid w:val="00F92424"/>
    <w:rsid w:val="00F953DC"/>
    <w:rsid w:val="00FA10F8"/>
    <w:rsid w:val="00FA1D8D"/>
    <w:rsid w:val="00FB4E05"/>
    <w:rsid w:val="00FB5CCB"/>
    <w:rsid w:val="00FC2502"/>
    <w:rsid w:val="00FC525D"/>
    <w:rsid w:val="00FC62CD"/>
    <w:rsid w:val="00FC6A90"/>
    <w:rsid w:val="00FF0646"/>
    <w:rsid w:val="00FF4C03"/>
    <w:rsid w:val="00FF693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55A7C"/>
    <w:pPr>
      <w:widowControl w:val="0"/>
    </w:pPr>
    <w:rPr>
      <w:rFonts w:eastAsia="標楷體"/>
      <w:kern w:val="2"/>
      <w:sz w:val="32"/>
    </w:rPr>
  </w:style>
  <w:style w:type="paragraph" w:styleId="1">
    <w:name w:val="heading 1"/>
    <w:basedOn w:val="a1"/>
    <w:qFormat/>
    <w:rsid w:val="00755A7C"/>
    <w:pPr>
      <w:numPr>
        <w:numId w:val="1"/>
      </w:numPr>
      <w:kinsoku w:val="0"/>
      <w:jc w:val="both"/>
      <w:outlineLvl w:val="0"/>
    </w:pPr>
    <w:rPr>
      <w:rFonts w:ascii="標楷體" w:hAnsi="Arial"/>
      <w:bCs/>
      <w:kern w:val="0"/>
      <w:szCs w:val="52"/>
    </w:rPr>
  </w:style>
  <w:style w:type="paragraph" w:styleId="2">
    <w:name w:val="heading 2"/>
    <w:basedOn w:val="a1"/>
    <w:qFormat/>
    <w:rsid w:val="00755A7C"/>
    <w:pPr>
      <w:numPr>
        <w:ilvl w:val="1"/>
        <w:numId w:val="1"/>
      </w:numPr>
      <w:kinsoku w:val="0"/>
      <w:jc w:val="both"/>
      <w:outlineLvl w:val="1"/>
    </w:pPr>
    <w:rPr>
      <w:rFonts w:ascii="標楷體" w:hAnsi="Arial"/>
      <w:bCs/>
      <w:kern w:val="0"/>
      <w:szCs w:val="48"/>
    </w:rPr>
  </w:style>
  <w:style w:type="paragraph" w:styleId="3">
    <w:name w:val="heading 3"/>
    <w:basedOn w:val="a1"/>
    <w:qFormat/>
    <w:rsid w:val="00755A7C"/>
    <w:pPr>
      <w:numPr>
        <w:ilvl w:val="2"/>
        <w:numId w:val="1"/>
      </w:numPr>
      <w:kinsoku w:val="0"/>
      <w:jc w:val="both"/>
      <w:outlineLvl w:val="2"/>
    </w:pPr>
    <w:rPr>
      <w:rFonts w:ascii="標楷體" w:hAnsi="Arial"/>
      <w:bCs/>
      <w:kern w:val="0"/>
      <w:szCs w:val="36"/>
    </w:rPr>
  </w:style>
  <w:style w:type="paragraph" w:styleId="4">
    <w:name w:val="heading 4"/>
    <w:basedOn w:val="a1"/>
    <w:qFormat/>
    <w:rsid w:val="00755A7C"/>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rsid w:val="00755A7C"/>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755A7C"/>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755A7C"/>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755A7C"/>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755A7C"/>
    <w:pPr>
      <w:spacing w:before="720" w:after="720"/>
      <w:ind w:left="7371"/>
    </w:pPr>
    <w:rPr>
      <w:rFonts w:ascii="標楷體"/>
      <w:b/>
      <w:snapToGrid w:val="0"/>
      <w:spacing w:val="10"/>
      <w:sz w:val="36"/>
    </w:rPr>
  </w:style>
  <w:style w:type="paragraph" w:styleId="a6">
    <w:name w:val="endnote text"/>
    <w:basedOn w:val="a1"/>
    <w:semiHidden/>
    <w:rsid w:val="00755A7C"/>
    <w:pPr>
      <w:spacing w:before="240"/>
      <w:ind w:left="1021" w:hanging="1021"/>
      <w:jc w:val="both"/>
    </w:pPr>
    <w:rPr>
      <w:rFonts w:ascii="標楷體"/>
      <w:snapToGrid w:val="0"/>
      <w:spacing w:val="10"/>
    </w:rPr>
  </w:style>
  <w:style w:type="paragraph" w:styleId="50">
    <w:name w:val="toc 5"/>
    <w:basedOn w:val="a1"/>
    <w:next w:val="a1"/>
    <w:autoRedefine/>
    <w:semiHidden/>
    <w:rsid w:val="00755A7C"/>
    <w:pPr>
      <w:ind w:leftChars="400" w:left="600" w:rightChars="200" w:right="200" w:hangingChars="200" w:hanging="200"/>
    </w:pPr>
    <w:rPr>
      <w:rFonts w:ascii="標楷體"/>
    </w:rPr>
  </w:style>
  <w:style w:type="character" w:styleId="a7">
    <w:name w:val="page number"/>
    <w:basedOn w:val="a2"/>
    <w:rsid w:val="00755A7C"/>
    <w:rPr>
      <w:rFonts w:ascii="標楷體" w:eastAsia="標楷體"/>
      <w:sz w:val="20"/>
    </w:rPr>
  </w:style>
  <w:style w:type="paragraph" w:styleId="60">
    <w:name w:val="toc 6"/>
    <w:basedOn w:val="a1"/>
    <w:next w:val="a1"/>
    <w:autoRedefine/>
    <w:semiHidden/>
    <w:rsid w:val="00755A7C"/>
    <w:pPr>
      <w:ind w:leftChars="500" w:left="500"/>
    </w:pPr>
    <w:rPr>
      <w:rFonts w:ascii="標楷體"/>
    </w:rPr>
  </w:style>
  <w:style w:type="paragraph" w:customStyle="1" w:styleId="10">
    <w:name w:val="段落樣式1"/>
    <w:basedOn w:val="a1"/>
    <w:rsid w:val="00755A7C"/>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755A7C"/>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755A7C"/>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755A7C"/>
    <w:pPr>
      <w:kinsoku w:val="0"/>
      <w:ind w:leftChars="100" w:left="300" w:rightChars="200" w:right="200" w:hangingChars="200" w:hanging="200"/>
    </w:pPr>
    <w:rPr>
      <w:rFonts w:ascii="標楷體"/>
      <w:noProof/>
    </w:rPr>
  </w:style>
  <w:style w:type="paragraph" w:styleId="30">
    <w:name w:val="toc 3"/>
    <w:basedOn w:val="a1"/>
    <w:next w:val="a1"/>
    <w:autoRedefine/>
    <w:semiHidden/>
    <w:rsid w:val="00755A7C"/>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755A7C"/>
    <w:pPr>
      <w:kinsoku w:val="0"/>
      <w:ind w:leftChars="300" w:left="500" w:rightChars="200" w:right="200" w:hangingChars="200" w:hanging="200"/>
      <w:jc w:val="both"/>
    </w:pPr>
    <w:rPr>
      <w:rFonts w:ascii="標楷體"/>
    </w:rPr>
  </w:style>
  <w:style w:type="paragraph" w:styleId="70">
    <w:name w:val="toc 7"/>
    <w:basedOn w:val="a1"/>
    <w:next w:val="a1"/>
    <w:autoRedefine/>
    <w:semiHidden/>
    <w:rsid w:val="00755A7C"/>
    <w:pPr>
      <w:ind w:leftChars="600" w:left="800" w:hangingChars="200" w:hanging="200"/>
    </w:pPr>
    <w:rPr>
      <w:rFonts w:ascii="標楷體"/>
    </w:rPr>
  </w:style>
  <w:style w:type="paragraph" w:styleId="80">
    <w:name w:val="toc 8"/>
    <w:basedOn w:val="a1"/>
    <w:next w:val="a1"/>
    <w:autoRedefine/>
    <w:semiHidden/>
    <w:rsid w:val="00755A7C"/>
    <w:pPr>
      <w:ind w:leftChars="700" w:left="900" w:hangingChars="200" w:hanging="200"/>
    </w:pPr>
    <w:rPr>
      <w:rFonts w:ascii="標楷體"/>
    </w:rPr>
  </w:style>
  <w:style w:type="paragraph" w:styleId="9">
    <w:name w:val="toc 9"/>
    <w:basedOn w:val="a1"/>
    <w:next w:val="a1"/>
    <w:autoRedefine/>
    <w:semiHidden/>
    <w:rsid w:val="00755A7C"/>
    <w:pPr>
      <w:ind w:leftChars="1600" w:left="3840"/>
    </w:pPr>
  </w:style>
  <w:style w:type="paragraph" w:styleId="a8">
    <w:name w:val="header"/>
    <w:basedOn w:val="a1"/>
    <w:semiHidden/>
    <w:rsid w:val="00755A7C"/>
    <w:pPr>
      <w:tabs>
        <w:tab w:val="center" w:pos="4153"/>
        <w:tab w:val="right" w:pos="8306"/>
      </w:tabs>
      <w:snapToGrid w:val="0"/>
    </w:pPr>
    <w:rPr>
      <w:sz w:val="20"/>
    </w:rPr>
  </w:style>
  <w:style w:type="paragraph" w:customStyle="1" w:styleId="31">
    <w:name w:val="段落樣式3"/>
    <w:basedOn w:val="20"/>
    <w:rsid w:val="00755A7C"/>
    <w:pPr>
      <w:ind w:leftChars="400" w:left="400"/>
    </w:pPr>
  </w:style>
  <w:style w:type="character" w:styleId="a9">
    <w:name w:val="Hyperlink"/>
    <w:basedOn w:val="a2"/>
    <w:semiHidden/>
    <w:rsid w:val="00755A7C"/>
    <w:rPr>
      <w:color w:val="0000FF"/>
      <w:u w:val="single"/>
    </w:rPr>
  </w:style>
  <w:style w:type="paragraph" w:customStyle="1" w:styleId="aa">
    <w:name w:val="簽名日期"/>
    <w:basedOn w:val="a1"/>
    <w:rsid w:val="00755A7C"/>
    <w:pPr>
      <w:kinsoku w:val="0"/>
      <w:jc w:val="distribute"/>
    </w:pPr>
    <w:rPr>
      <w:kern w:val="0"/>
    </w:rPr>
  </w:style>
  <w:style w:type="paragraph" w:customStyle="1" w:styleId="0">
    <w:name w:val="段落樣式0"/>
    <w:basedOn w:val="20"/>
    <w:rsid w:val="00755A7C"/>
    <w:pPr>
      <w:ind w:leftChars="200" w:left="200" w:firstLineChars="0" w:firstLine="0"/>
    </w:pPr>
  </w:style>
  <w:style w:type="paragraph" w:customStyle="1" w:styleId="ab">
    <w:name w:val="附件"/>
    <w:basedOn w:val="a6"/>
    <w:rsid w:val="00755A7C"/>
    <w:pPr>
      <w:kinsoku w:val="0"/>
      <w:spacing w:before="0"/>
      <w:ind w:left="1047" w:hangingChars="300" w:hanging="1047"/>
    </w:pPr>
    <w:rPr>
      <w:snapToGrid/>
      <w:spacing w:val="0"/>
      <w:kern w:val="0"/>
    </w:rPr>
  </w:style>
  <w:style w:type="paragraph" w:customStyle="1" w:styleId="41">
    <w:name w:val="段落樣式4"/>
    <w:basedOn w:val="31"/>
    <w:rsid w:val="00755A7C"/>
    <w:pPr>
      <w:ind w:leftChars="500" w:left="500"/>
    </w:pPr>
  </w:style>
  <w:style w:type="paragraph" w:customStyle="1" w:styleId="51">
    <w:name w:val="段落樣式5"/>
    <w:basedOn w:val="41"/>
    <w:rsid w:val="00755A7C"/>
    <w:pPr>
      <w:ind w:leftChars="600" w:left="600"/>
    </w:pPr>
  </w:style>
  <w:style w:type="paragraph" w:customStyle="1" w:styleId="61">
    <w:name w:val="段落樣式6"/>
    <w:basedOn w:val="51"/>
    <w:rsid w:val="00755A7C"/>
    <w:pPr>
      <w:ind w:leftChars="700" w:left="700"/>
    </w:pPr>
  </w:style>
  <w:style w:type="paragraph" w:customStyle="1" w:styleId="71">
    <w:name w:val="段落樣式7"/>
    <w:basedOn w:val="61"/>
    <w:rsid w:val="00755A7C"/>
  </w:style>
  <w:style w:type="paragraph" w:customStyle="1" w:styleId="81">
    <w:name w:val="段落樣式8"/>
    <w:basedOn w:val="71"/>
    <w:rsid w:val="00755A7C"/>
    <w:pPr>
      <w:ind w:leftChars="800" w:left="800"/>
    </w:pPr>
  </w:style>
  <w:style w:type="paragraph" w:customStyle="1" w:styleId="a0">
    <w:name w:val="表樣式"/>
    <w:basedOn w:val="a1"/>
    <w:next w:val="a1"/>
    <w:rsid w:val="00755A7C"/>
    <w:pPr>
      <w:numPr>
        <w:numId w:val="2"/>
      </w:numPr>
      <w:jc w:val="both"/>
    </w:pPr>
    <w:rPr>
      <w:rFonts w:ascii="標楷體"/>
      <w:kern w:val="0"/>
    </w:rPr>
  </w:style>
  <w:style w:type="paragraph" w:styleId="ac">
    <w:name w:val="Body Text Indent"/>
    <w:basedOn w:val="a1"/>
    <w:semiHidden/>
    <w:rsid w:val="00755A7C"/>
    <w:pPr>
      <w:ind w:left="698" w:hangingChars="200" w:hanging="698"/>
    </w:pPr>
  </w:style>
  <w:style w:type="paragraph" w:customStyle="1" w:styleId="ad">
    <w:name w:val="調查報告"/>
    <w:basedOn w:val="a6"/>
    <w:rsid w:val="00755A7C"/>
    <w:pPr>
      <w:kinsoku w:val="0"/>
      <w:spacing w:before="0"/>
      <w:ind w:left="1701" w:firstLine="0"/>
    </w:pPr>
    <w:rPr>
      <w:b/>
      <w:snapToGrid/>
      <w:spacing w:val="200"/>
      <w:kern w:val="0"/>
      <w:sz w:val="36"/>
    </w:rPr>
  </w:style>
  <w:style w:type="table" w:styleId="ae">
    <w:name w:val="Table Grid"/>
    <w:basedOn w:val="a3"/>
    <w:uiPriority w:val="59"/>
    <w:rsid w:val="006034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圖樣式"/>
    <w:basedOn w:val="a1"/>
    <w:next w:val="a1"/>
    <w:rsid w:val="00755A7C"/>
    <w:pPr>
      <w:numPr>
        <w:numId w:val="3"/>
      </w:numPr>
      <w:tabs>
        <w:tab w:val="clear" w:pos="1440"/>
      </w:tabs>
      <w:ind w:left="400" w:hangingChars="400" w:hanging="400"/>
      <w:jc w:val="both"/>
    </w:pPr>
    <w:rPr>
      <w:rFonts w:ascii="標楷體"/>
    </w:rPr>
  </w:style>
  <w:style w:type="paragraph" w:styleId="af">
    <w:name w:val="footer"/>
    <w:basedOn w:val="a1"/>
    <w:semiHidden/>
    <w:rsid w:val="00755A7C"/>
    <w:pPr>
      <w:tabs>
        <w:tab w:val="center" w:pos="4153"/>
        <w:tab w:val="right" w:pos="8306"/>
      </w:tabs>
      <w:snapToGrid w:val="0"/>
    </w:pPr>
    <w:rPr>
      <w:sz w:val="20"/>
    </w:rPr>
  </w:style>
  <w:style w:type="paragraph" w:styleId="af0">
    <w:name w:val="table of figures"/>
    <w:basedOn w:val="a1"/>
    <w:next w:val="a1"/>
    <w:semiHidden/>
    <w:rsid w:val="00755A7C"/>
    <w:pPr>
      <w:ind w:left="400" w:hangingChars="400" w:hanging="400"/>
    </w:pPr>
  </w:style>
</w:styles>
</file>

<file path=word/webSettings.xml><?xml version="1.0" encoding="utf-8"?>
<w:webSettings xmlns:r="http://schemas.openxmlformats.org/officeDocument/2006/relationships" xmlns:w="http://schemas.openxmlformats.org/wordprocessingml/2006/main">
  <w:divs>
    <w:div w:id="597837471">
      <w:bodyDiv w:val="1"/>
      <w:marLeft w:val="0"/>
      <w:marRight w:val="0"/>
      <w:marTop w:val="0"/>
      <w:marBottom w:val="0"/>
      <w:divBdr>
        <w:top w:val="none" w:sz="0" w:space="0" w:color="auto"/>
        <w:left w:val="none" w:sz="0" w:space="0" w:color="auto"/>
        <w:bottom w:val="none" w:sz="0" w:space="0" w:color="auto"/>
        <w:right w:val="none" w:sz="0" w:space="0" w:color="auto"/>
      </w:divBdr>
      <w:divsChild>
        <w:div w:id="175851626">
          <w:marLeft w:val="547"/>
          <w:marRight w:val="0"/>
          <w:marTop w:val="0"/>
          <w:marBottom w:val="0"/>
          <w:divBdr>
            <w:top w:val="none" w:sz="0" w:space="0" w:color="auto"/>
            <w:left w:val="none" w:sz="0" w:space="0" w:color="auto"/>
            <w:bottom w:val="none" w:sz="0" w:space="0" w:color="auto"/>
            <w:right w:val="none" w:sz="0" w:space="0" w:color="auto"/>
          </w:divBdr>
        </w:div>
        <w:div w:id="2024425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03\AppData\Roaming\Microsoft\Templates\&#27243;&#24335;&#35519;&#26597;&#34920;&#21934;\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TW"/>
  <c:chart>
    <c:autoTitleDeleted val="1"/>
    <c:plotArea>
      <c:layout>
        <c:manualLayout>
          <c:layoutTarget val="inner"/>
          <c:xMode val="edge"/>
          <c:yMode val="edge"/>
          <c:x val="0.20686175580221999"/>
          <c:y val="8.05243445692886E-2"/>
          <c:w val="0.6881937436932396"/>
          <c:h val="0.45505617977528112"/>
        </c:manualLayout>
      </c:layout>
      <c:lineChart>
        <c:grouping val="standard"/>
        <c:ser>
          <c:idx val="4"/>
          <c:order val="0"/>
          <c:tx>
            <c:strRef>
              <c:f>Sheet1!$A$2</c:f>
              <c:strCache>
                <c:ptCount val="1"/>
                <c:pt idx="0">
                  <c:v>澎湖</c:v>
                </c:pt>
              </c:strCache>
            </c:strRef>
          </c:tx>
          <c:spPr>
            <a:ln w="25396">
              <a:solidFill>
                <a:srgbClr val="FF6600"/>
              </a:solidFill>
              <a:prstDash val="solid"/>
            </a:ln>
          </c:spPr>
          <c:marker>
            <c:symbol val="diamond"/>
            <c:size val="6"/>
            <c:spPr>
              <a:solidFill>
                <a:srgbClr val="FF6600"/>
              </a:solidFill>
              <a:ln>
                <a:solidFill>
                  <a:srgbClr val="FF6600"/>
                </a:solidFill>
                <a:prstDash val="solid"/>
              </a:ln>
            </c:spPr>
          </c:marker>
          <c:cat>
            <c:strRef>
              <c:f>Sheet1!$B$1:$S$1</c:f>
              <c:strCache>
                <c:ptCount val="18"/>
                <c:pt idx="0">
                  <c:v>98年1月</c:v>
                </c:pt>
                <c:pt idx="1">
                  <c:v>98年2月</c:v>
                </c:pt>
                <c:pt idx="2">
                  <c:v>98年3月</c:v>
                </c:pt>
                <c:pt idx="3">
                  <c:v>98年4月</c:v>
                </c:pt>
                <c:pt idx="4">
                  <c:v>98年5月</c:v>
                </c:pt>
                <c:pt idx="5">
                  <c:v>98年6月</c:v>
                </c:pt>
                <c:pt idx="6">
                  <c:v>98年7月</c:v>
                </c:pt>
                <c:pt idx="7">
                  <c:v>98年8月</c:v>
                </c:pt>
                <c:pt idx="8">
                  <c:v>98年9月</c:v>
                </c:pt>
                <c:pt idx="9">
                  <c:v>98年10月</c:v>
                </c:pt>
                <c:pt idx="10">
                  <c:v>98年11月</c:v>
                </c:pt>
                <c:pt idx="11">
                  <c:v>98年12月</c:v>
                </c:pt>
                <c:pt idx="12">
                  <c:v>99年1月</c:v>
                </c:pt>
                <c:pt idx="13">
                  <c:v>99年2月</c:v>
                </c:pt>
                <c:pt idx="14">
                  <c:v>99年3月</c:v>
                </c:pt>
                <c:pt idx="15">
                  <c:v>99年4月</c:v>
                </c:pt>
                <c:pt idx="16">
                  <c:v>99年5月</c:v>
                </c:pt>
                <c:pt idx="17">
                  <c:v>99年6月</c:v>
                </c:pt>
              </c:strCache>
            </c:strRef>
          </c:cat>
          <c:val>
            <c:numRef>
              <c:f>Sheet1!$B$2:$S$2</c:f>
              <c:numCache>
                <c:formatCode>General</c:formatCode>
                <c:ptCount val="18"/>
                <c:pt idx="0">
                  <c:v>11</c:v>
                </c:pt>
                <c:pt idx="1">
                  <c:v>20</c:v>
                </c:pt>
                <c:pt idx="2">
                  <c:v>9</c:v>
                </c:pt>
                <c:pt idx="3">
                  <c:v>15</c:v>
                </c:pt>
                <c:pt idx="4">
                  <c:v>17</c:v>
                </c:pt>
                <c:pt idx="5">
                  <c:v>4</c:v>
                </c:pt>
                <c:pt idx="6">
                  <c:v>12</c:v>
                </c:pt>
                <c:pt idx="7">
                  <c:v>8</c:v>
                </c:pt>
                <c:pt idx="8">
                  <c:v>11</c:v>
                </c:pt>
                <c:pt idx="9">
                  <c:v>16</c:v>
                </c:pt>
                <c:pt idx="10">
                  <c:v>21</c:v>
                </c:pt>
                <c:pt idx="11">
                  <c:v>27</c:v>
                </c:pt>
                <c:pt idx="12">
                  <c:v>11</c:v>
                </c:pt>
                <c:pt idx="13">
                  <c:v>10</c:v>
                </c:pt>
                <c:pt idx="14">
                  <c:v>14</c:v>
                </c:pt>
                <c:pt idx="15">
                  <c:v>19</c:v>
                </c:pt>
                <c:pt idx="16">
                  <c:v>16</c:v>
                </c:pt>
                <c:pt idx="17">
                  <c:v>19</c:v>
                </c:pt>
              </c:numCache>
            </c:numRef>
          </c:val>
        </c:ser>
        <c:ser>
          <c:idx val="0"/>
          <c:order val="1"/>
          <c:tx>
            <c:strRef>
              <c:f>Sheet1!$A$3</c:f>
              <c:strCache>
                <c:ptCount val="1"/>
                <c:pt idx="0">
                  <c:v>金門</c:v>
                </c:pt>
              </c:strCache>
            </c:strRef>
          </c:tx>
          <c:spPr>
            <a:ln w="25396">
              <a:solidFill>
                <a:srgbClr val="339966"/>
              </a:solidFill>
              <a:prstDash val="solid"/>
            </a:ln>
          </c:spPr>
          <c:marker>
            <c:symbol val="triangle"/>
            <c:size val="6"/>
            <c:spPr>
              <a:solidFill>
                <a:srgbClr val="339966"/>
              </a:solidFill>
              <a:ln>
                <a:solidFill>
                  <a:srgbClr val="339966"/>
                </a:solidFill>
                <a:prstDash val="solid"/>
              </a:ln>
            </c:spPr>
          </c:marker>
          <c:cat>
            <c:strRef>
              <c:f>Sheet1!$B$1:$S$1</c:f>
              <c:strCache>
                <c:ptCount val="18"/>
                <c:pt idx="0">
                  <c:v>98年1月</c:v>
                </c:pt>
                <c:pt idx="1">
                  <c:v>98年2月</c:v>
                </c:pt>
                <c:pt idx="2">
                  <c:v>98年3月</c:v>
                </c:pt>
                <c:pt idx="3">
                  <c:v>98年4月</c:v>
                </c:pt>
                <c:pt idx="4">
                  <c:v>98年5月</c:v>
                </c:pt>
                <c:pt idx="5">
                  <c:v>98年6月</c:v>
                </c:pt>
                <c:pt idx="6">
                  <c:v>98年7月</c:v>
                </c:pt>
                <c:pt idx="7">
                  <c:v>98年8月</c:v>
                </c:pt>
                <c:pt idx="8">
                  <c:v>98年9月</c:v>
                </c:pt>
                <c:pt idx="9">
                  <c:v>98年10月</c:v>
                </c:pt>
                <c:pt idx="10">
                  <c:v>98年11月</c:v>
                </c:pt>
                <c:pt idx="11">
                  <c:v>98年12月</c:v>
                </c:pt>
                <c:pt idx="12">
                  <c:v>99年1月</c:v>
                </c:pt>
                <c:pt idx="13">
                  <c:v>99年2月</c:v>
                </c:pt>
                <c:pt idx="14">
                  <c:v>99年3月</c:v>
                </c:pt>
                <c:pt idx="15">
                  <c:v>99年4月</c:v>
                </c:pt>
                <c:pt idx="16">
                  <c:v>99年5月</c:v>
                </c:pt>
                <c:pt idx="17">
                  <c:v>99年6月</c:v>
                </c:pt>
              </c:strCache>
            </c:strRef>
          </c:cat>
          <c:val>
            <c:numRef>
              <c:f>Sheet1!$B$3:$S$3</c:f>
              <c:numCache>
                <c:formatCode>General</c:formatCode>
                <c:ptCount val="18"/>
                <c:pt idx="0">
                  <c:v>15</c:v>
                </c:pt>
                <c:pt idx="1">
                  <c:v>11</c:v>
                </c:pt>
                <c:pt idx="2">
                  <c:v>6</c:v>
                </c:pt>
                <c:pt idx="3">
                  <c:v>10</c:v>
                </c:pt>
                <c:pt idx="4">
                  <c:v>10</c:v>
                </c:pt>
                <c:pt idx="5">
                  <c:v>9</c:v>
                </c:pt>
                <c:pt idx="6">
                  <c:v>9</c:v>
                </c:pt>
                <c:pt idx="7">
                  <c:v>6</c:v>
                </c:pt>
                <c:pt idx="8">
                  <c:v>5</c:v>
                </c:pt>
                <c:pt idx="9">
                  <c:v>5</c:v>
                </c:pt>
                <c:pt idx="10">
                  <c:v>5</c:v>
                </c:pt>
                <c:pt idx="11">
                  <c:v>2</c:v>
                </c:pt>
                <c:pt idx="12">
                  <c:v>3</c:v>
                </c:pt>
                <c:pt idx="13">
                  <c:v>5</c:v>
                </c:pt>
                <c:pt idx="14">
                  <c:v>7</c:v>
                </c:pt>
                <c:pt idx="15">
                  <c:v>9</c:v>
                </c:pt>
                <c:pt idx="16">
                  <c:v>4</c:v>
                </c:pt>
                <c:pt idx="17">
                  <c:v>4</c:v>
                </c:pt>
              </c:numCache>
            </c:numRef>
          </c:val>
        </c:ser>
        <c:ser>
          <c:idx val="1"/>
          <c:order val="2"/>
          <c:tx>
            <c:strRef>
              <c:f>Sheet1!$A$4</c:f>
              <c:strCache>
                <c:ptCount val="1"/>
                <c:pt idx="0">
                  <c:v>連江</c:v>
                </c:pt>
              </c:strCache>
            </c:strRef>
          </c:tx>
          <c:spPr>
            <a:ln w="25396">
              <a:solidFill>
                <a:srgbClr val="FF00FF"/>
              </a:solidFill>
              <a:prstDash val="solid"/>
            </a:ln>
          </c:spPr>
          <c:marker>
            <c:symbol val="x"/>
            <c:size val="6"/>
            <c:spPr>
              <a:solidFill>
                <a:srgbClr val="FF00FF"/>
              </a:solidFill>
              <a:ln>
                <a:solidFill>
                  <a:srgbClr val="FF00FF"/>
                </a:solidFill>
                <a:prstDash val="solid"/>
              </a:ln>
            </c:spPr>
          </c:marker>
          <c:cat>
            <c:strRef>
              <c:f>Sheet1!$B$1:$S$1</c:f>
              <c:strCache>
                <c:ptCount val="18"/>
                <c:pt idx="0">
                  <c:v>98年1月</c:v>
                </c:pt>
                <c:pt idx="1">
                  <c:v>98年2月</c:v>
                </c:pt>
                <c:pt idx="2">
                  <c:v>98年3月</c:v>
                </c:pt>
                <c:pt idx="3">
                  <c:v>98年4月</c:v>
                </c:pt>
                <c:pt idx="4">
                  <c:v>98年5月</c:v>
                </c:pt>
                <c:pt idx="5">
                  <c:v>98年6月</c:v>
                </c:pt>
                <c:pt idx="6">
                  <c:v>98年7月</c:v>
                </c:pt>
                <c:pt idx="7">
                  <c:v>98年8月</c:v>
                </c:pt>
                <c:pt idx="8">
                  <c:v>98年9月</c:v>
                </c:pt>
                <c:pt idx="9">
                  <c:v>98年10月</c:v>
                </c:pt>
                <c:pt idx="10">
                  <c:v>98年11月</c:v>
                </c:pt>
                <c:pt idx="11">
                  <c:v>98年12月</c:v>
                </c:pt>
                <c:pt idx="12">
                  <c:v>99年1月</c:v>
                </c:pt>
                <c:pt idx="13">
                  <c:v>99年2月</c:v>
                </c:pt>
                <c:pt idx="14">
                  <c:v>99年3月</c:v>
                </c:pt>
                <c:pt idx="15">
                  <c:v>99年4月</c:v>
                </c:pt>
                <c:pt idx="16">
                  <c:v>99年5月</c:v>
                </c:pt>
                <c:pt idx="17">
                  <c:v>99年6月</c:v>
                </c:pt>
              </c:strCache>
            </c:strRef>
          </c:cat>
          <c:val>
            <c:numRef>
              <c:f>Sheet1!$B$4:$S$4</c:f>
              <c:numCache>
                <c:formatCode>General</c:formatCode>
                <c:ptCount val="18"/>
                <c:pt idx="0">
                  <c:v>3</c:v>
                </c:pt>
                <c:pt idx="1">
                  <c:v>1</c:v>
                </c:pt>
                <c:pt idx="2">
                  <c:v>4</c:v>
                </c:pt>
                <c:pt idx="3">
                  <c:v>3</c:v>
                </c:pt>
                <c:pt idx="4">
                  <c:v>5</c:v>
                </c:pt>
                <c:pt idx="5">
                  <c:v>5</c:v>
                </c:pt>
                <c:pt idx="6">
                  <c:v>2</c:v>
                </c:pt>
                <c:pt idx="7">
                  <c:v>1</c:v>
                </c:pt>
                <c:pt idx="8">
                  <c:v>2</c:v>
                </c:pt>
                <c:pt idx="9">
                  <c:v>2</c:v>
                </c:pt>
                <c:pt idx="10">
                  <c:v>3</c:v>
                </c:pt>
                <c:pt idx="11">
                  <c:v>3</c:v>
                </c:pt>
                <c:pt idx="12">
                  <c:v>5</c:v>
                </c:pt>
                <c:pt idx="13">
                  <c:v>3</c:v>
                </c:pt>
                <c:pt idx="14">
                  <c:v>2</c:v>
                </c:pt>
                <c:pt idx="15">
                  <c:v>6</c:v>
                </c:pt>
                <c:pt idx="16">
                  <c:v>6</c:v>
                </c:pt>
                <c:pt idx="17">
                  <c:v>2</c:v>
                </c:pt>
              </c:numCache>
            </c:numRef>
          </c:val>
        </c:ser>
        <c:ser>
          <c:idx val="3"/>
          <c:order val="3"/>
          <c:tx>
            <c:strRef>
              <c:f>Sheet1!$A$5</c:f>
              <c:strCache>
                <c:ptCount val="1"/>
                <c:pt idx="0">
                  <c:v>東部離島</c:v>
                </c:pt>
              </c:strCache>
            </c:strRef>
          </c:tx>
          <c:spPr>
            <a:ln w="25396">
              <a:solidFill>
                <a:srgbClr val="0000FF"/>
              </a:solidFill>
              <a:prstDash val="solid"/>
            </a:ln>
          </c:spPr>
          <c:marker>
            <c:symbol val="circle"/>
            <c:size val="6"/>
            <c:spPr>
              <a:solidFill>
                <a:srgbClr val="0000FF"/>
              </a:solidFill>
              <a:ln>
                <a:solidFill>
                  <a:srgbClr val="0000FF"/>
                </a:solidFill>
                <a:prstDash val="solid"/>
              </a:ln>
            </c:spPr>
          </c:marker>
          <c:cat>
            <c:strRef>
              <c:f>Sheet1!$B$1:$S$1</c:f>
              <c:strCache>
                <c:ptCount val="18"/>
                <c:pt idx="0">
                  <c:v>98年1月</c:v>
                </c:pt>
                <c:pt idx="1">
                  <c:v>98年2月</c:v>
                </c:pt>
                <c:pt idx="2">
                  <c:v>98年3月</c:v>
                </c:pt>
                <c:pt idx="3">
                  <c:v>98年4月</c:v>
                </c:pt>
                <c:pt idx="4">
                  <c:v>98年5月</c:v>
                </c:pt>
                <c:pt idx="5">
                  <c:v>98年6月</c:v>
                </c:pt>
                <c:pt idx="6">
                  <c:v>98年7月</c:v>
                </c:pt>
                <c:pt idx="7">
                  <c:v>98年8月</c:v>
                </c:pt>
                <c:pt idx="8">
                  <c:v>98年9月</c:v>
                </c:pt>
                <c:pt idx="9">
                  <c:v>98年10月</c:v>
                </c:pt>
                <c:pt idx="10">
                  <c:v>98年11月</c:v>
                </c:pt>
                <c:pt idx="11">
                  <c:v>98年12月</c:v>
                </c:pt>
                <c:pt idx="12">
                  <c:v>99年1月</c:v>
                </c:pt>
                <c:pt idx="13">
                  <c:v>99年2月</c:v>
                </c:pt>
                <c:pt idx="14">
                  <c:v>99年3月</c:v>
                </c:pt>
                <c:pt idx="15">
                  <c:v>99年4月</c:v>
                </c:pt>
                <c:pt idx="16">
                  <c:v>99年5月</c:v>
                </c:pt>
                <c:pt idx="17">
                  <c:v>99年6月</c:v>
                </c:pt>
              </c:strCache>
            </c:strRef>
          </c:cat>
          <c:val>
            <c:numRef>
              <c:f>Sheet1!$B$5:$S$5</c:f>
              <c:numCache>
                <c:formatCode>General</c:formatCode>
                <c:ptCount val="18"/>
                <c:pt idx="0">
                  <c:v>3</c:v>
                </c:pt>
                <c:pt idx="1">
                  <c:v>0</c:v>
                </c:pt>
                <c:pt idx="2">
                  <c:v>2</c:v>
                </c:pt>
                <c:pt idx="3">
                  <c:v>2</c:v>
                </c:pt>
                <c:pt idx="4">
                  <c:v>5</c:v>
                </c:pt>
                <c:pt idx="5">
                  <c:v>3</c:v>
                </c:pt>
                <c:pt idx="6">
                  <c:v>6</c:v>
                </c:pt>
                <c:pt idx="7">
                  <c:v>4</c:v>
                </c:pt>
                <c:pt idx="8">
                  <c:v>3</c:v>
                </c:pt>
                <c:pt idx="9">
                  <c:v>3</c:v>
                </c:pt>
                <c:pt idx="10">
                  <c:v>5</c:v>
                </c:pt>
                <c:pt idx="11">
                  <c:v>2</c:v>
                </c:pt>
                <c:pt idx="12">
                  <c:v>7</c:v>
                </c:pt>
                <c:pt idx="13">
                  <c:v>7</c:v>
                </c:pt>
                <c:pt idx="14">
                  <c:v>1</c:v>
                </c:pt>
                <c:pt idx="15">
                  <c:v>4</c:v>
                </c:pt>
                <c:pt idx="16">
                  <c:v>4</c:v>
                </c:pt>
                <c:pt idx="17">
                  <c:v>16</c:v>
                </c:pt>
              </c:numCache>
            </c:numRef>
          </c:val>
        </c:ser>
        <c:marker val="1"/>
        <c:axId val="209542144"/>
        <c:axId val="209552896"/>
      </c:lineChart>
      <c:catAx>
        <c:axId val="209542144"/>
        <c:scaling>
          <c:orientation val="minMax"/>
        </c:scaling>
        <c:axPos val="b"/>
        <c:title>
          <c:tx>
            <c:rich>
              <a:bodyPr/>
              <a:lstStyle/>
              <a:p>
                <a:pPr>
                  <a:defRPr sz="1375" b="1" i="0" u="none" strike="noStrike" baseline="0">
                    <a:solidFill>
                      <a:srgbClr val="000000"/>
                    </a:solidFill>
                    <a:latin typeface="標楷體"/>
                    <a:ea typeface="標楷體"/>
                    <a:cs typeface="標楷體"/>
                  </a:defRPr>
                </a:pPr>
                <a:r>
                  <a:rPr lang="zh-TW" altLang="en-US"/>
                  <a:t>年月份</a:t>
                </a:r>
              </a:p>
            </c:rich>
          </c:tx>
          <c:layout>
            <c:manualLayout>
              <c:xMode val="edge"/>
              <c:yMode val="edge"/>
              <c:x val="0.48335015136226078"/>
              <c:y val="0.89138576779026146"/>
            </c:manualLayout>
          </c:layout>
          <c:spPr>
            <a:noFill/>
            <a:ln w="25396">
              <a:noFill/>
            </a:ln>
          </c:spPr>
        </c:title>
        <c:numFmt formatCode="General" sourceLinked="1"/>
        <c:majorTickMark val="in"/>
        <c:tickLblPos val="nextTo"/>
        <c:spPr>
          <a:ln w="3174">
            <a:solidFill>
              <a:srgbClr val="000000"/>
            </a:solidFill>
            <a:prstDash val="solid"/>
          </a:ln>
        </c:spPr>
        <c:txPr>
          <a:bodyPr rot="0" vert="horz"/>
          <a:lstStyle/>
          <a:p>
            <a:pPr>
              <a:defRPr sz="925" b="1" i="0" u="none" strike="noStrike" baseline="0">
                <a:solidFill>
                  <a:srgbClr val="000000"/>
                </a:solidFill>
                <a:latin typeface="標楷體"/>
                <a:ea typeface="標楷體"/>
                <a:cs typeface="標楷體"/>
              </a:defRPr>
            </a:pPr>
            <a:endParaRPr lang="zh-TW"/>
          </a:p>
        </c:txPr>
        <c:crossAx val="209552896"/>
        <c:crosses val="autoZero"/>
        <c:lblAlgn val="ctr"/>
        <c:lblOffset val="100"/>
        <c:tickMarkSkip val="1"/>
      </c:catAx>
      <c:valAx>
        <c:axId val="209552896"/>
        <c:scaling>
          <c:orientation val="minMax"/>
        </c:scaling>
        <c:axPos val="l"/>
        <c:majorGridlines>
          <c:spPr>
            <a:ln w="3174">
              <a:solidFill>
                <a:srgbClr val="000000"/>
              </a:solidFill>
              <a:prstDash val="solid"/>
            </a:ln>
          </c:spPr>
        </c:majorGridlines>
        <c:title>
          <c:tx>
            <c:rich>
              <a:bodyPr rot="-60000" vert="horz"/>
              <a:lstStyle/>
              <a:p>
                <a:pPr algn="ctr">
                  <a:defRPr sz="1375" b="1" i="0" u="none" strike="noStrike" baseline="0">
                    <a:solidFill>
                      <a:srgbClr val="000000"/>
                    </a:solidFill>
                    <a:latin typeface="標楷體"/>
                    <a:ea typeface="標楷體"/>
                    <a:cs typeface="標楷體"/>
                  </a:defRPr>
                </a:pPr>
                <a:r>
                  <a:rPr lang="zh-TW" altLang="en-US"/>
                  <a:t>人次</a:t>
                </a:r>
              </a:p>
            </c:rich>
          </c:tx>
          <c:layout>
            <c:manualLayout>
              <c:xMode val="edge"/>
              <c:yMode val="edge"/>
              <c:x val="1.0090817356205855E-2"/>
              <c:y val="0.25468164794007492"/>
            </c:manualLayout>
          </c:layout>
          <c:spPr>
            <a:noFill/>
            <a:ln w="25396">
              <a:noFill/>
            </a:ln>
          </c:spPr>
        </c:title>
        <c:numFmt formatCode="General" sourceLinked="1"/>
        <c:majorTickMark val="in"/>
        <c:tickLblPos val="nextTo"/>
        <c:spPr>
          <a:ln w="3174">
            <a:solidFill>
              <a:srgbClr val="000000"/>
            </a:solidFill>
            <a:prstDash val="solid"/>
          </a:ln>
        </c:spPr>
        <c:txPr>
          <a:bodyPr rot="0" vert="horz"/>
          <a:lstStyle/>
          <a:p>
            <a:pPr>
              <a:defRPr sz="1375" b="1" i="0" u="none" strike="noStrike" baseline="0">
                <a:solidFill>
                  <a:srgbClr val="000000"/>
                </a:solidFill>
                <a:latin typeface="新細明體"/>
                <a:ea typeface="新細明體"/>
                <a:cs typeface="新細明體"/>
              </a:defRPr>
            </a:pPr>
            <a:endParaRPr lang="zh-TW"/>
          </a:p>
        </c:txPr>
        <c:crossAx val="209542144"/>
        <c:crosses val="autoZero"/>
        <c:crossBetween val="between"/>
      </c:valAx>
      <c:dTable>
        <c:showHorzBorder val="1"/>
        <c:showVertBorder val="1"/>
        <c:showOutline val="1"/>
        <c:showKeys val="1"/>
        <c:spPr>
          <a:ln w="3174">
            <a:solidFill>
              <a:srgbClr val="000000"/>
            </a:solidFill>
            <a:prstDash val="solid"/>
          </a:ln>
        </c:spPr>
        <c:txPr>
          <a:bodyPr/>
          <a:lstStyle/>
          <a:p>
            <a:pPr rtl="0">
              <a:defRPr sz="800" b="1" i="0" u="none" strike="noStrike" baseline="0">
                <a:solidFill>
                  <a:srgbClr val="000000"/>
                </a:solidFill>
                <a:latin typeface="新細明體"/>
                <a:ea typeface="新細明體"/>
                <a:cs typeface="新細明體"/>
              </a:defRPr>
            </a:pPr>
            <a:endParaRPr lang="zh-TW"/>
          </a:p>
        </c:txPr>
      </c:dTable>
      <c:spPr>
        <a:noFill/>
        <a:ln w="12698">
          <a:solidFill>
            <a:srgbClr val="000000"/>
          </a:solidFill>
          <a:prstDash val="solid"/>
        </a:ln>
      </c:spPr>
    </c:plotArea>
    <c:plotVisOnly val="1"/>
    <c:dispBlanksAs val="gap"/>
  </c:chart>
  <c:spPr>
    <a:noFill/>
    <a:ln>
      <a:noFill/>
    </a:ln>
  </c:spPr>
  <c:txPr>
    <a:bodyPr/>
    <a:lstStyle/>
    <a:p>
      <a:pPr>
        <a:defRPr sz="1375" b="1" i="0" u="none" strike="noStrike" baseline="0">
          <a:solidFill>
            <a:srgbClr val="000000"/>
          </a:solidFill>
          <a:latin typeface="新細明體"/>
          <a:ea typeface="新細明體"/>
          <a:cs typeface="新細明體"/>
        </a:defRPr>
      </a:pPr>
      <a:endParaRPr lang="zh-TW"/>
    </a:p>
  </c:txPr>
  <c:externalData r:id="rId1"/>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10</Pages>
  <Words>859</Words>
  <Characters>4902</Characters>
  <Application>Microsoft Office Word</Application>
  <DocSecurity>0</DocSecurity>
  <Lines>40</Lines>
  <Paragraphs>11</Paragraphs>
  <ScaleCrop>false</ScaleCrop>
  <Company>cy</Company>
  <LinksUpToDate>false</LinksUpToDate>
  <CharactersWithSpaces>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2010-07-30T09:00:00Z</cp:lastPrinted>
  <dcterms:created xsi:type="dcterms:W3CDTF">2010-08-18T06:49:00Z</dcterms:created>
  <dcterms:modified xsi:type="dcterms:W3CDTF">2010-08-18T06:49:00Z</dcterms:modified>
</cp:coreProperties>
</file>