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B010F" w:rsidRDefault="00FA176E" w:rsidP="00340259">
      <w:pPr>
        <w:pStyle w:val="af4"/>
        <w:rPr>
          <w:rFonts w:ascii="Times New Roman"/>
          <w:color w:val="000000" w:themeColor="text1"/>
        </w:rPr>
      </w:pPr>
      <w:r w:rsidRPr="00CB010F">
        <w:rPr>
          <w:rFonts w:ascii="Times New Roman" w:hint="eastAsia"/>
          <w:color w:val="000000" w:themeColor="text1"/>
        </w:rPr>
        <w:t>調查</w:t>
      </w:r>
      <w:r w:rsidR="00F53B35" w:rsidRPr="00CB010F">
        <w:rPr>
          <w:rFonts w:ascii="Times New Roman"/>
          <w:color w:val="000000" w:themeColor="text1"/>
        </w:rPr>
        <w:t>報告</w:t>
      </w:r>
    </w:p>
    <w:p w:rsidR="00E25849" w:rsidRPr="00CB010F"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23032070"/>
      <w:bookmarkStart w:id="12" w:name="_Toc127956545"/>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CB010F">
        <w:rPr>
          <w:rFonts w:ascii="Times New Roman" w:hAnsi="Times New Roman"/>
          <w:color w:val="000000" w:themeColor="text1"/>
        </w:rPr>
        <w:t>案　　由：</w:t>
      </w:r>
      <w:bookmarkStart w:id="27" w:name="_Hlk97653467"/>
      <w:bookmarkEnd w:id="0"/>
      <w:bookmarkEnd w:id="1"/>
      <w:bookmarkEnd w:id="2"/>
      <w:bookmarkEnd w:id="3"/>
      <w:bookmarkEnd w:id="4"/>
      <w:bookmarkEnd w:id="5"/>
      <w:bookmarkEnd w:id="6"/>
      <w:bookmarkEnd w:id="7"/>
      <w:bookmarkEnd w:id="8"/>
      <w:bookmarkEnd w:id="9"/>
      <w:r w:rsidR="001C0DA8" w:rsidRPr="00CB010F">
        <w:rPr>
          <w:rFonts w:ascii="Times New Roman" w:hAnsi="Times New Roman"/>
          <w:color w:val="000000" w:themeColor="text1"/>
        </w:rPr>
        <w:fldChar w:fldCharType="begin"/>
      </w:r>
      <w:r w:rsidRPr="00CB010F">
        <w:rPr>
          <w:rFonts w:ascii="Times New Roman" w:hAnsi="Times New Roman"/>
          <w:color w:val="000000" w:themeColor="text1"/>
        </w:rPr>
        <w:instrText xml:space="preserve"> MERGEFIELD </w:instrText>
      </w:r>
      <w:r w:rsidRPr="00CB010F">
        <w:rPr>
          <w:rFonts w:ascii="Times New Roman" w:hAnsi="Times New Roman"/>
          <w:color w:val="000000" w:themeColor="text1"/>
        </w:rPr>
        <w:instrText>案由</w:instrText>
      </w:r>
      <w:r w:rsidRPr="00CB010F">
        <w:rPr>
          <w:rFonts w:ascii="Times New Roman" w:hAnsi="Times New Roman"/>
          <w:color w:val="000000" w:themeColor="text1"/>
        </w:rPr>
        <w:instrText xml:space="preserve"> </w:instrText>
      </w:r>
      <w:r w:rsidR="001C0DA8" w:rsidRPr="00CB010F">
        <w:rPr>
          <w:rFonts w:ascii="Times New Roman" w:hAnsi="Times New Roman"/>
          <w:color w:val="000000" w:themeColor="text1"/>
        </w:rPr>
        <w:fldChar w:fldCharType="separate"/>
      </w:r>
      <w:bookmarkEnd w:id="13"/>
      <w:r w:rsidR="00691E11" w:rsidRPr="00CB010F">
        <w:rPr>
          <w:rFonts w:ascii="Times New Roman" w:hAnsi="Times New Roman" w:hint="eastAsia"/>
          <w:noProof/>
          <w:color w:val="000000" w:themeColor="text1"/>
        </w:rPr>
        <w:t>有關教育部辦理協助大專校院延攬國際頂尖人才實施計畫—「玉山計畫」，</w:t>
      </w:r>
      <w:r w:rsidR="00691E11" w:rsidRPr="00CB010F">
        <w:rPr>
          <w:rFonts w:ascii="Times New Roman" w:hAnsi="Times New Roman" w:hint="eastAsia"/>
          <w:noProof/>
          <w:color w:val="000000" w:themeColor="text1"/>
        </w:rPr>
        <w:t>107</w:t>
      </w:r>
      <w:r w:rsidR="00691E11" w:rsidRPr="00CB010F">
        <w:rPr>
          <w:rFonts w:ascii="Times New Roman" w:hAnsi="Times New Roman" w:hint="eastAsia"/>
          <w:noProof/>
          <w:color w:val="000000" w:themeColor="text1"/>
        </w:rPr>
        <w:t>年及</w:t>
      </w:r>
      <w:r w:rsidR="00691E11" w:rsidRPr="00CB010F">
        <w:rPr>
          <w:rFonts w:ascii="Times New Roman" w:hAnsi="Times New Roman" w:hint="eastAsia"/>
          <w:noProof/>
          <w:color w:val="000000" w:themeColor="text1"/>
        </w:rPr>
        <w:t>108</w:t>
      </w:r>
      <w:r w:rsidR="00691E11" w:rsidRPr="00CB010F">
        <w:rPr>
          <w:rFonts w:ascii="Times New Roman" w:hAnsi="Times New Roman" w:hint="eastAsia"/>
          <w:noProof/>
          <w:color w:val="000000" w:themeColor="text1"/>
        </w:rPr>
        <w:t>年執行結果，國際攬才人數與目標人數間，存有相當差距，且每年學校提名之玉山學者經審查通過率僅</w:t>
      </w:r>
      <w:r w:rsidR="00691E11" w:rsidRPr="00CB010F">
        <w:rPr>
          <w:rFonts w:ascii="Times New Roman" w:hAnsi="Times New Roman" w:hint="eastAsia"/>
          <w:noProof/>
          <w:color w:val="000000" w:themeColor="text1"/>
        </w:rPr>
        <w:t>3</w:t>
      </w:r>
      <w:r w:rsidR="00691E11" w:rsidRPr="00CB010F">
        <w:rPr>
          <w:rFonts w:ascii="Times New Roman" w:hAnsi="Times New Roman" w:hint="eastAsia"/>
          <w:noProof/>
          <w:color w:val="000000" w:themeColor="text1"/>
        </w:rPr>
        <w:t>成多。另教育部自</w:t>
      </w:r>
      <w:r w:rsidR="00691E11" w:rsidRPr="00CB010F">
        <w:rPr>
          <w:rFonts w:ascii="Times New Roman" w:hAnsi="Times New Roman" w:hint="eastAsia"/>
          <w:noProof/>
          <w:color w:val="000000" w:themeColor="text1"/>
        </w:rPr>
        <w:t>107</w:t>
      </w:r>
      <w:r w:rsidR="00691E11" w:rsidRPr="00CB010F">
        <w:rPr>
          <w:rFonts w:ascii="Times New Roman" w:hAnsi="Times New Roman" w:hint="eastAsia"/>
          <w:noProof/>
          <w:color w:val="000000" w:themeColor="text1"/>
        </w:rPr>
        <w:t>年起雖提出彈性薪資方案，但審計部查核報告指出，支領彈性薪資教師平均每月額度未達新臺幣（下同）</w:t>
      </w:r>
      <w:r w:rsidR="00691E11" w:rsidRPr="00CB010F">
        <w:rPr>
          <w:rFonts w:ascii="Times New Roman" w:hAnsi="Times New Roman" w:hint="eastAsia"/>
          <w:noProof/>
          <w:color w:val="000000" w:themeColor="text1"/>
        </w:rPr>
        <w:t>2</w:t>
      </w:r>
      <w:r w:rsidR="00691E11" w:rsidRPr="00CB010F">
        <w:rPr>
          <w:rFonts w:ascii="Times New Roman" w:hAnsi="Times New Roman" w:hint="eastAsia"/>
          <w:noProof/>
          <w:color w:val="000000" w:themeColor="text1"/>
        </w:rPr>
        <w:t>萬元者超過</w:t>
      </w:r>
      <w:r w:rsidR="00691E11" w:rsidRPr="00CB010F">
        <w:rPr>
          <w:rFonts w:ascii="Times New Roman" w:hAnsi="Times New Roman" w:hint="eastAsia"/>
          <w:noProof/>
          <w:color w:val="000000" w:themeColor="text1"/>
        </w:rPr>
        <w:t>6</w:t>
      </w:r>
      <w:r w:rsidR="00691E11" w:rsidRPr="00CB010F">
        <w:rPr>
          <w:rFonts w:ascii="Times New Roman" w:hAnsi="Times New Roman" w:hint="eastAsia"/>
          <w:noProof/>
          <w:color w:val="000000" w:themeColor="text1"/>
        </w:rPr>
        <w:t>成、未達</w:t>
      </w:r>
      <w:r w:rsidR="00691E11" w:rsidRPr="00CB010F">
        <w:rPr>
          <w:rFonts w:ascii="Times New Roman" w:hAnsi="Times New Roman" w:hint="eastAsia"/>
          <w:noProof/>
          <w:color w:val="000000" w:themeColor="text1"/>
        </w:rPr>
        <w:t>1</w:t>
      </w:r>
      <w:r w:rsidR="00691E11" w:rsidRPr="00CB010F">
        <w:rPr>
          <w:rFonts w:ascii="Times New Roman" w:hAnsi="Times New Roman" w:hint="eastAsia"/>
          <w:noProof/>
          <w:color w:val="000000" w:themeColor="text1"/>
        </w:rPr>
        <w:t>萬元者逾</w:t>
      </w:r>
      <w:r w:rsidR="00691E11" w:rsidRPr="00CB010F">
        <w:rPr>
          <w:rFonts w:ascii="Times New Roman" w:hAnsi="Times New Roman" w:hint="eastAsia"/>
          <w:noProof/>
          <w:color w:val="000000" w:themeColor="text1"/>
        </w:rPr>
        <w:t>4</w:t>
      </w:r>
      <w:r w:rsidR="00691E11" w:rsidRPr="00CB010F">
        <w:rPr>
          <w:rFonts w:ascii="Times New Roman" w:hAnsi="Times New Roman" w:hint="eastAsia"/>
          <w:noProof/>
          <w:color w:val="000000" w:themeColor="text1"/>
        </w:rPr>
        <w:t>成；副教授以下領彈性薪資者未達</w:t>
      </w:r>
      <w:r w:rsidR="00691E11" w:rsidRPr="00CB010F">
        <w:rPr>
          <w:rFonts w:ascii="Times New Roman" w:hAnsi="Times New Roman" w:hint="eastAsia"/>
          <w:noProof/>
          <w:color w:val="000000" w:themeColor="text1"/>
        </w:rPr>
        <w:t>5</w:t>
      </w:r>
      <w:r w:rsidR="00691E11" w:rsidRPr="00CB010F">
        <w:rPr>
          <w:rFonts w:ascii="Times New Roman" w:hAnsi="Times New Roman" w:hint="eastAsia"/>
          <w:noProof/>
          <w:color w:val="000000" w:themeColor="text1"/>
        </w:rPr>
        <w:t>成，該方案執行結果對於人才留用之激勵效果有限，難顯現扶植優秀青壯學者的效益。究「玉山計畫」之政策與執行方式，應否檢討修正？教育部對於該計畫執行成效持續不佳情事，是否積極檢討評估並妥謀有效解決方案？實有深入調查之必要案。</w:t>
      </w:r>
      <w:bookmarkEnd w:id="10"/>
      <w:bookmarkEnd w:id="11"/>
      <w:bookmarkEnd w:id="12"/>
      <w:r w:rsidR="001C0DA8" w:rsidRPr="00CB010F">
        <w:rPr>
          <w:rFonts w:ascii="Times New Roman" w:hAnsi="Times New Roman"/>
          <w:color w:val="000000" w:themeColor="text1"/>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691E11" w:rsidRPr="00CB010F" w:rsidRDefault="00691E11" w:rsidP="00691E11">
      <w:pPr>
        <w:pStyle w:val="1"/>
        <w:rPr>
          <w:rFonts w:hAnsi="標楷體"/>
          <w:color w:val="000000" w:themeColor="text1"/>
        </w:rPr>
      </w:pPr>
      <w:bookmarkStart w:id="28" w:name="_Toc105028459"/>
      <w:bookmarkStart w:id="29" w:name="_Toc116462498"/>
      <w:bookmarkStart w:id="30" w:name="_Toc128132676"/>
      <w:bookmarkEnd w:id="27"/>
      <w:r w:rsidRPr="00CB010F">
        <w:rPr>
          <w:rFonts w:hAnsi="標楷體"/>
          <w:color w:val="000000" w:themeColor="text1"/>
        </w:rPr>
        <w:t>調查意見：</w:t>
      </w:r>
      <w:bookmarkEnd w:id="28"/>
      <w:bookmarkEnd w:id="29"/>
      <w:bookmarkEnd w:id="30"/>
    </w:p>
    <w:p w:rsidR="00B86924" w:rsidRPr="00CB010F" w:rsidRDefault="004431AA" w:rsidP="00B86924">
      <w:pPr>
        <w:pStyle w:val="61"/>
        <w:ind w:leftChars="200" w:left="680" w:firstLine="680"/>
        <w:rPr>
          <w:rFonts w:ascii="Times New Roman"/>
          <w:color w:val="000000" w:themeColor="text1"/>
        </w:rPr>
      </w:pPr>
      <w:r w:rsidRPr="00CB010F">
        <w:rPr>
          <w:rFonts w:ascii="Times New Roman" w:hint="eastAsia"/>
          <w:color w:val="000000" w:themeColor="text1"/>
        </w:rPr>
        <w:t>教育部為強化大專校院延攬及留任國內外頂尖人才，藉由提供符合國際競爭之薪資待遇，吸引國際人才來</w:t>
      </w:r>
      <w:proofErr w:type="gramStart"/>
      <w:r w:rsidRPr="00CB010F">
        <w:rPr>
          <w:rFonts w:ascii="Times New Roman" w:hint="eastAsia"/>
          <w:color w:val="000000" w:themeColor="text1"/>
        </w:rPr>
        <w:t>臺</w:t>
      </w:r>
      <w:proofErr w:type="gramEnd"/>
      <w:r w:rsidRPr="00CB010F">
        <w:rPr>
          <w:rFonts w:ascii="Times New Roman" w:hint="eastAsia"/>
          <w:color w:val="000000" w:themeColor="text1"/>
        </w:rPr>
        <w:t>任教，並針對優秀教學與研究人員給予加薪，引導學校運用</w:t>
      </w:r>
      <w:proofErr w:type="gramStart"/>
      <w:r w:rsidRPr="00CB010F">
        <w:rPr>
          <w:rFonts w:ascii="Times New Roman" w:hint="eastAsia"/>
          <w:color w:val="000000" w:themeColor="text1"/>
        </w:rPr>
        <w:t>補助款支</w:t>
      </w:r>
      <w:proofErr w:type="gramEnd"/>
      <w:r w:rsidRPr="00CB010F">
        <w:rPr>
          <w:rFonts w:ascii="Times New Roman" w:hint="eastAsia"/>
          <w:color w:val="000000" w:themeColor="text1"/>
        </w:rPr>
        <w:t>給教研人員彈性薪資及擴大彈性薪資差距，以達留任及延攬人才之目的，自</w:t>
      </w:r>
      <w:r w:rsidR="00CB010F" w:rsidRPr="00CB010F">
        <w:rPr>
          <w:rFonts w:ascii="Times New Roman"/>
          <w:color w:val="000000" w:themeColor="text1"/>
        </w:rPr>
        <w:t>民國（下同）</w:t>
      </w:r>
      <w:proofErr w:type="gramStart"/>
      <w:r w:rsidRPr="00CB010F">
        <w:rPr>
          <w:rFonts w:ascii="Times New Roman" w:hint="eastAsia"/>
          <w:color w:val="000000" w:themeColor="text1"/>
        </w:rPr>
        <w:t>10</w:t>
      </w:r>
      <w:proofErr w:type="gramEnd"/>
      <w:r w:rsidRPr="00CB010F">
        <w:rPr>
          <w:rFonts w:ascii="Times New Roman" w:hint="eastAsia"/>
          <w:color w:val="000000" w:themeColor="text1"/>
        </w:rPr>
        <w:t>7</w:t>
      </w:r>
      <w:r w:rsidRPr="00CB010F">
        <w:rPr>
          <w:rFonts w:ascii="Times New Roman" w:hint="eastAsia"/>
          <w:color w:val="000000" w:themeColor="text1"/>
        </w:rPr>
        <w:t>年度起推動</w:t>
      </w:r>
      <w:r w:rsidR="00133870" w:rsidRPr="00CB010F">
        <w:rPr>
          <w:rFonts w:ascii="Times New Roman" w:hint="eastAsia"/>
          <w:color w:val="000000" w:themeColor="text1"/>
        </w:rPr>
        <w:t>「</w:t>
      </w:r>
      <w:r w:rsidRPr="00CB010F">
        <w:rPr>
          <w:rFonts w:ascii="Times New Roman" w:hint="eastAsia"/>
          <w:color w:val="000000" w:themeColor="text1"/>
        </w:rPr>
        <w:t>玉山計畫</w:t>
      </w:r>
      <w:r w:rsidR="00133870" w:rsidRPr="00CB010F">
        <w:rPr>
          <w:rFonts w:ascii="Times New Roman" w:hint="eastAsia"/>
          <w:color w:val="000000" w:themeColor="text1"/>
        </w:rPr>
        <w:t>」</w:t>
      </w:r>
      <w:r w:rsidRPr="00CB010F">
        <w:rPr>
          <w:rFonts w:ascii="Times New Roman" w:hint="eastAsia"/>
          <w:color w:val="000000" w:themeColor="text1"/>
        </w:rPr>
        <w:t>，計畫內容包括</w:t>
      </w:r>
      <w:r w:rsidR="007B08AF" w:rsidRPr="00CB010F">
        <w:rPr>
          <w:rFonts w:ascii="Times New Roman" w:hint="eastAsia"/>
          <w:color w:val="000000" w:themeColor="text1"/>
        </w:rPr>
        <w:t>「</w:t>
      </w:r>
      <w:r w:rsidR="007B08AF" w:rsidRPr="00CB010F">
        <w:rPr>
          <w:rFonts w:ascii="Times New Roman"/>
          <w:color w:val="000000" w:themeColor="text1"/>
        </w:rPr>
        <w:t>補助大專校院延攬國際頂尖人才計畫</w:t>
      </w:r>
      <w:r w:rsidR="007B08AF" w:rsidRPr="00CB010F">
        <w:rPr>
          <w:rFonts w:ascii="Times New Roman" w:hint="eastAsia"/>
          <w:color w:val="000000" w:themeColor="text1"/>
        </w:rPr>
        <w:t>」</w:t>
      </w:r>
      <w:r w:rsidR="007B08AF" w:rsidRPr="00CB010F">
        <w:rPr>
          <w:rFonts w:ascii="Times New Roman"/>
          <w:color w:val="000000" w:themeColor="text1"/>
          <w:szCs w:val="32"/>
        </w:rPr>
        <w:t>（</w:t>
      </w:r>
      <w:r w:rsidR="007B08AF" w:rsidRPr="00CB010F">
        <w:rPr>
          <w:rFonts w:ascii="Times New Roman"/>
          <w:color w:val="000000" w:themeColor="text1"/>
        </w:rPr>
        <w:t>下稱玉山學者計畫）</w:t>
      </w:r>
      <w:r w:rsidRPr="00CB010F">
        <w:rPr>
          <w:rFonts w:ascii="Times New Roman" w:hint="eastAsia"/>
          <w:color w:val="000000" w:themeColor="text1"/>
        </w:rPr>
        <w:t>、</w:t>
      </w:r>
      <w:r w:rsidR="007B08AF" w:rsidRPr="00CB010F">
        <w:rPr>
          <w:rFonts w:ascii="Times New Roman" w:hint="eastAsia"/>
          <w:color w:val="000000" w:themeColor="text1"/>
        </w:rPr>
        <w:t>「</w:t>
      </w:r>
      <w:r w:rsidR="007B08AF" w:rsidRPr="00CB010F">
        <w:rPr>
          <w:rFonts w:ascii="Times New Roman"/>
          <w:color w:val="000000" w:themeColor="text1"/>
        </w:rPr>
        <w:t>補助大專校院實施特殊優秀人才彈性薪資方案</w:t>
      </w:r>
      <w:r w:rsidR="007B08AF" w:rsidRPr="00CB010F">
        <w:rPr>
          <w:rFonts w:ascii="Times New Roman" w:hint="eastAsia"/>
          <w:color w:val="000000" w:themeColor="text1"/>
        </w:rPr>
        <w:t>」</w:t>
      </w:r>
      <w:r w:rsidR="007B08AF" w:rsidRPr="00CB010F">
        <w:rPr>
          <w:rFonts w:ascii="Times New Roman"/>
          <w:color w:val="000000" w:themeColor="text1"/>
          <w:szCs w:val="32"/>
        </w:rPr>
        <w:t>（</w:t>
      </w:r>
      <w:r w:rsidR="007B08AF" w:rsidRPr="00CB010F">
        <w:rPr>
          <w:rFonts w:ascii="Times New Roman"/>
          <w:color w:val="000000" w:themeColor="text1"/>
        </w:rPr>
        <w:t>下稱</w:t>
      </w:r>
      <w:r w:rsidR="002F3451" w:rsidRPr="00CB010F">
        <w:rPr>
          <w:rFonts w:ascii="Times New Roman"/>
          <w:color w:val="000000" w:themeColor="text1"/>
        </w:rPr>
        <w:t>彈性薪資方案</w:t>
      </w:r>
      <w:r w:rsidR="007B08AF" w:rsidRPr="00CB010F">
        <w:rPr>
          <w:rFonts w:ascii="Times New Roman"/>
          <w:color w:val="000000" w:themeColor="text1"/>
        </w:rPr>
        <w:t>）</w:t>
      </w:r>
      <w:r w:rsidRPr="00CB010F">
        <w:rPr>
          <w:rFonts w:ascii="Times New Roman" w:hint="eastAsia"/>
          <w:color w:val="000000" w:themeColor="text1"/>
        </w:rPr>
        <w:t>等。</w:t>
      </w:r>
      <w:r w:rsidR="00B86924" w:rsidRPr="00CB010F">
        <w:rPr>
          <w:rFonts w:ascii="Times New Roman" w:hint="eastAsia"/>
          <w:color w:val="000000" w:themeColor="text1"/>
        </w:rPr>
        <w:t>惟據審計部</w:t>
      </w:r>
      <w:proofErr w:type="gramStart"/>
      <w:r w:rsidR="00B86924" w:rsidRPr="00CB010F">
        <w:rPr>
          <w:rFonts w:ascii="Times New Roman" w:hint="eastAsia"/>
          <w:color w:val="000000" w:themeColor="text1"/>
        </w:rPr>
        <w:t>110</w:t>
      </w:r>
      <w:proofErr w:type="gramEnd"/>
      <w:r w:rsidR="00B86924" w:rsidRPr="00CB010F">
        <w:rPr>
          <w:rFonts w:ascii="Times New Roman" w:hint="eastAsia"/>
          <w:color w:val="000000" w:themeColor="text1"/>
        </w:rPr>
        <w:t>年度中央政府總決算審核報告指出，教育部推動</w:t>
      </w:r>
      <w:r w:rsidR="00133870" w:rsidRPr="00CB010F">
        <w:rPr>
          <w:rFonts w:ascii="Times New Roman" w:hint="eastAsia"/>
          <w:color w:val="000000" w:themeColor="text1"/>
        </w:rPr>
        <w:t>「</w:t>
      </w:r>
      <w:r w:rsidR="00B86924" w:rsidRPr="00CB010F">
        <w:rPr>
          <w:rFonts w:ascii="Times New Roman" w:hint="eastAsia"/>
          <w:color w:val="000000" w:themeColor="text1"/>
        </w:rPr>
        <w:t>玉山計畫</w:t>
      </w:r>
      <w:r w:rsidR="00133870" w:rsidRPr="00CB010F">
        <w:rPr>
          <w:rFonts w:ascii="Times New Roman" w:hint="eastAsia"/>
          <w:color w:val="000000" w:themeColor="text1"/>
        </w:rPr>
        <w:t>」</w:t>
      </w:r>
      <w:r w:rsidR="00B86924" w:rsidRPr="00CB010F">
        <w:rPr>
          <w:rFonts w:ascii="Times New Roman" w:hint="eastAsia"/>
          <w:color w:val="000000" w:themeColor="text1"/>
        </w:rPr>
        <w:t>，有助於我國大專校院延攬及留任國內外頂尖人才，惟推動過程未臻周妥，仍待賡續強化國內外人才之延攬機制，以提升高等教育國際</w:t>
      </w:r>
      <w:r w:rsidR="00B86924" w:rsidRPr="00CB010F">
        <w:rPr>
          <w:rFonts w:ascii="Times New Roman" w:hint="eastAsia"/>
          <w:color w:val="000000" w:themeColor="text1"/>
        </w:rPr>
        <w:lastRenderedPageBreak/>
        <w:t>競爭力等情</w:t>
      </w:r>
      <w:r w:rsidRPr="00CB010F">
        <w:rPr>
          <w:color w:val="000000" w:themeColor="text1"/>
        </w:rPr>
        <w:t>，</w:t>
      </w:r>
      <w:r w:rsidRPr="00CB010F">
        <w:rPr>
          <w:rFonts w:ascii="Times New Roman" w:hint="eastAsia"/>
          <w:noProof/>
          <w:color w:val="000000" w:themeColor="text1"/>
        </w:rPr>
        <w:t>實有深入調查之必要，爰本院特予立案調查。</w:t>
      </w:r>
    </w:p>
    <w:p w:rsidR="00D01F61" w:rsidRPr="00CB010F" w:rsidRDefault="00691E11" w:rsidP="00D01F61">
      <w:pPr>
        <w:pStyle w:val="61"/>
        <w:ind w:leftChars="200" w:left="680" w:firstLine="680"/>
        <w:rPr>
          <w:color w:val="000000" w:themeColor="text1"/>
        </w:rPr>
      </w:pPr>
      <w:r w:rsidRPr="00CB010F">
        <w:rPr>
          <w:rFonts w:ascii="Times New Roman"/>
          <w:color w:val="000000" w:themeColor="text1"/>
        </w:rPr>
        <w:t>本案經調閱</w:t>
      </w:r>
      <w:proofErr w:type="gramStart"/>
      <w:r w:rsidRPr="00CB010F">
        <w:rPr>
          <w:rFonts w:ascii="Times New Roman"/>
          <w:color w:val="000000" w:themeColor="text1"/>
        </w:rPr>
        <w:t>審計部及教育部</w:t>
      </w:r>
      <w:proofErr w:type="gramEnd"/>
      <w:r w:rsidRPr="00CB010F">
        <w:rPr>
          <w:rFonts w:ascii="Times New Roman"/>
          <w:color w:val="000000" w:themeColor="text1"/>
        </w:rPr>
        <w:t>相關卷證資料</w:t>
      </w:r>
      <w:r w:rsidRPr="00CB010F">
        <w:rPr>
          <w:rStyle w:val="aff2"/>
          <w:rFonts w:ascii="Times New Roman"/>
          <w:color w:val="000000" w:themeColor="text1"/>
        </w:rPr>
        <w:footnoteReference w:id="1"/>
      </w:r>
      <w:r w:rsidRPr="00CB010F">
        <w:rPr>
          <w:rFonts w:ascii="Times New Roman"/>
          <w:color w:val="000000" w:themeColor="text1"/>
        </w:rPr>
        <w:t>，並於</w:t>
      </w:r>
      <w:r w:rsidRPr="00CB010F">
        <w:rPr>
          <w:rFonts w:ascii="Times New Roman"/>
          <w:color w:val="000000" w:themeColor="text1"/>
        </w:rPr>
        <w:t>111</w:t>
      </w:r>
      <w:r w:rsidRPr="00CB010F">
        <w:rPr>
          <w:rFonts w:ascii="Times New Roman"/>
          <w:color w:val="000000" w:themeColor="text1"/>
        </w:rPr>
        <w:t>年</w:t>
      </w:r>
      <w:r w:rsidRPr="00CB010F">
        <w:rPr>
          <w:rFonts w:ascii="Times New Roman"/>
          <w:color w:val="000000" w:themeColor="text1"/>
        </w:rPr>
        <w:t>10</w:t>
      </w:r>
      <w:r w:rsidRPr="00CB010F">
        <w:rPr>
          <w:rFonts w:ascii="Times New Roman"/>
          <w:color w:val="000000" w:themeColor="text1"/>
        </w:rPr>
        <w:t>月</w:t>
      </w:r>
      <w:r w:rsidRPr="00CB010F">
        <w:rPr>
          <w:rFonts w:ascii="Times New Roman"/>
          <w:color w:val="000000" w:themeColor="text1"/>
        </w:rPr>
        <w:t>24</w:t>
      </w:r>
      <w:r w:rsidRPr="00CB010F">
        <w:rPr>
          <w:rFonts w:ascii="Times New Roman"/>
          <w:color w:val="000000" w:themeColor="text1"/>
        </w:rPr>
        <w:t>日邀請審計部</w:t>
      </w:r>
      <w:r w:rsidRPr="00CB010F">
        <w:rPr>
          <w:rFonts w:ascii="Times New Roman"/>
          <w:color w:val="000000" w:themeColor="text1"/>
          <w:szCs w:val="32"/>
        </w:rPr>
        <w:t>教育農林審計處李</w:t>
      </w:r>
      <w:r w:rsidRPr="00CB010F">
        <w:rPr>
          <w:rFonts w:ascii="Times New Roman"/>
          <w:color w:val="000000" w:themeColor="text1"/>
        </w:rPr>
        <w:t>處長等主管人員到院簡報</w:t>
      </w:r>
      <w:r w:rsidR="001B4290" w:rsidRPr="00CB010F">
        <w:rPr>
          <w:rFonts w:ascii="Times New Roman" w:hint="eastAsia"/>
          <w:color w:val="000000" w:themeColor="text1"/>
        </w:rPr>
        <w:t>。</w:t>
      </w:r>
      <w:proofErr w:type="gramStart"/>
      <w:r w:rsidRPr="00CB010F">
        <w:rPr>
          <w:rFonts w:ascii="Times New Roman" w:hint="eastAsia"/>
          <w:color w:val="000000" w:themeColor="text1"/>
        </w:rPr>
        <w:t>嗣</w:t>
      </w:r>
      <w:proofErr w:type="gramEnd"/>
      <w:r w:rsidRPr="00CB010F">
        <w:rPr>
          <w:rFonts w:ascii="Times New Roman" w:hint="eastAsia"/>
          <w:color w:val="000000" w:themeColor="text1"/>
        </w:rPr>
        <w:t>於</w:t>
      </w:r>
      <w:r w:rsidRPr="00CB010F">
        <w:rPr>
          <w:rFonts w:ascii="Times New Roman" w:hint="eastAsia"/>
          <w:color w:val="000000" w:themeColor="text1"/>
        </w:rPr>
        <w:t>112</w:t>
      </w:r>
      <w:r w:rsidRPr="00CB010F">
        <w:rPr>
          <w:rFonts w:ascii="Times New Roman" w:hint="eastAsia"/>
          <w:color w:val="000000" w:themeColor="text1"/>
        </w:rPr>
        <w:t>年</w:t>
      </w:r>
      <w:r w:rsidRPr="00CB010F">
        <w:rPr>
          <w:rFonts w:ascii="Times New Roman" w:hint="eastAsia"/>
          <w:color w:val="000000" w:themeColor="text1"/>
        </w:rPr>
        <w:t>3</w:t>
      </w:r>
      <w:r w:rsidRPr="00CB010F">
        <w:rPr>
          <w:rFonts w:ascii="Times New Roman" w:hint="eastAsia"/>
          <w:color w:val="000000" w:themeColor="text1"/>
        </w:rPr>
        <w:t>月</w:t>
      </w:r>
      <w:r w:rsidRPr="00CB010F">
        <w:rPr>
          <w:rFonts w:ascii="Times New Roman" w:hint="eastAsia"/>
          <w:color w:val="000000" w:themeColor="text1"/>
        </w:rPr>
        <w:t>1</w:t>
      </w:r>
      <w:r w:rsidRPr="00CB010F">
        <w:rPr>
          <w:rFonts w:ascii="Times New Roman" w:hint="eastAsia"/>
          <w:color w:val="000000" w:themeColor="text1"/>
        </w:rPr>
        <w:t>日詢問教育部高等教育司朱司長等相關主管人員，</w:t>
      </w:r>
      <w:r w:rsidR="001B4290" w:rsidRPr="00CB010F">
        <w:rPr>
          <w:rFonts w:ascii="Times New Roman" w:hint="eastAsia"/>
          <w:color w:val="000000" w:themeColor="text1"/>
        </w:rPr>
        <w:t>並經</w:t>
      </w:r>
      <w:r w:rsidR="005A6051" w:rsidRPr="00CB010F">
        <w:rPr>
          <w:rFonts w:ascii="Times New Roman" w:hint="eastAsia"/>
          <w:color w:val="000000" w:themeColor="text1"/>
        </w:rPr>
        <w:t>教育部</w:t>
      </w:r>
      <w:r w:rsidR="001B4290" w:rsidRPr="00CB010F">
        <w:rPr>
          <w:rFonts w:ascii="Times New Roman" w:hint="eastAsia"/>
          <w:color w:val="000000" w:themeColor="text1"/>
        </w:rPr>
        <w:t>會後</w:t>
      </w:r>
      <w:r w:rsidR="005A6051" w:rsidRPr="00CB010F">
        <w:rPr>
          <w:rFonts w:ascii="Times New Roman" w:hint="eastAsia"/>
          <w:color w:val="000000" w:themeColor="text1"/>
        </w:rPr>
        <w:t>提供相關補充說明及資料</w:t>
      </w:r>
      <w:r w:rsidR="00310A89" w:rsidRPr="00CB010F">
        <w:rPr>
          <w:rStyle w:val="aff2"/>
          <w:rFonts w:ascii="Times New Roman"/>
          <w:color w:val="000000" w:themeColor="text1"/>
        </w:rPr>
        <w:footnoteReference w:id="2"/>
      </w:r>
      <w:r w:rsidR="001B4290" w:rsidRPr="00CB010F">
        <w:rPr>
          <w:rFonts w:ascii="Times New Roman" w:hint="eastAsia"/>
          <w:color w:val="000000" w:themeColor="text1"/>
        </w:rPr>
        <w:t>，</w:t>
      </w:r>
      <w:r w:rsidRPr="00CB010F">
        <w:rPr>
          <w:color w:val="000000" w:themeColor="text1"/>
        </w:rPr>
        <w:t>業經</w:t>
      </w:r>
      <w:proofErr w:type="gramStart"/>
      <w:r w:rsidRPr="00CB010F">
        <w:rPr>
          <w:color w:val="000000" w:themeColor="text1"/>
        </w:rPr>
        <w:t>調查竣事，</w:t>
      </w:r>
      <w:proofErr w:type="gramEnd"/>
      <w:r w:rsidRPr="00CB010F">
        <w:rPr>
          <w:color w:val="000000" w:themeColor="text1"/>
        </w:rPr>
        <w:t>臚列調查意見如下：</w:t>
      </w:r>
    </w:p>
    <w:p w:rsidR="001B7A56" w:rsidRPr="00CB010F" w:rsidRDefault="00B86924" w:rsidP="008A72A5">
      <w:pPr>
        <w:pStyle w:val="2"/>
        <w:rPr>
          <w:b/>
          <w:color w:val="000000" w:themeColor="text1"/>
        </w:rPr>
      </w:pPr>
      <w:r w:rsidRPr="00CB010F">
        <w:rPr>
          <w:rFonts w:hint="eastAsia"/>
          <w:b/>
          <w:color w:val="000000" w:themeColor="text1"/>
        </w:rPr>
        <w:t>教育</w:t>
      </w:r>
      <w:r w:rsidR="00616032" w:rsidRPr="00CB010F">
        <w:rPr>
          <w:rFonts w:ascii="Times New Roman" w:hAnsi="Times New Roman"/>
          <w:b/>
          <w:color w:val="000000" w:themeColor="text1"/>
        </w:rPr>
        <w:t>部自</w:t>
      </w:r>
      <w:r w:rsidRPr="00CB010F">
        <w:rPr>
          <w:rFonts w:ascii="Times New Roman" w:hAnsi="Times New Roman"/>
          <w:b/>
          <w:color w:val="000000" w:themeColor="text1"/>
        </w:rPr>
        <w:t>107</w:t>
      </w:r>
      <w:r w:rsidR="00616032" w:rsidRPr="00CB010F">
        <w:rPr>
          <w:rFonts w:ascii="Times New Roman" w:hAnsi="Times New Roman"/>
          <w:b/>
          <w:color w:val="000000" w:themeColor="text1"/>
        </w:rPr>
        <w:t>年</w:t>
      </w:r>
      <w:r w:rsidR="007B08AF" w:rsidRPr="00CB010F">
        <w:rPr>
          <w:rFonts w:ascii="Times New Roman" w:hAnsi="Times New Roman"/>
          <w:b/>
          <w:color w:val="000000" w:themeColor="text1"/>
        </w:rPr>
        <w:t>起</w:t>
      </w:r>
      <w:r w:rsidR="00310A89" w:rsidRPr="00CB010F">
        <w:rPr>
          <w:rFonts w:ascii="Times New Roman" w:hAnsi="Times New Roman" w:hint="eastAsia"/>
          <w:b/>
          <w:color w:val="000000" w:themeColor="text1"/>
        </w:rPr>
        <w:t>推動</w:t>
      </w:r>
      <w:r w:rsidR="00F815DB" w:rsidRPr="00CB010F">
        <w:rPr>
          <w:rFonts w:ascii="Times New Roman" w:hAnsi="Times New Roman"/>
          <w:b/>
          <w:color w:val="000000" w:themeColor="text1"/>
        </w:rPr>
        <w:t>玉山學者計畫</w:t>
      </w:r>
      <w:r w:rsidR="00616032" w:rsidRPr="00CB010F">
        <w:rPr>
          <w:rFonts w:ascii="Times New Roman" w:hAnsi="Times New Roman"/>
          <w:b/>
          <w:color w:val="000000" w:themeColor="text1"/>
        </w:rPr>
        <w:t>迄今，</w:t>
      </w:r>
      <w:r w:rsidR="00310A89" w:rsidRPr="00CB010F">
        <w:rPr>
          <w:rFonts w:ascii="Times New Roman" w:hAnsi="Times New Roman" w:hint="eastAsia"/>
          <w:b/>
          <w:color w:val="000000" w:themeColor="text1"/>
        </w:rPr>
        <w:t>申請學校數及</w:t>
      </w:r>
      <w:r w:rsidR="00B046CC" w:rsidRPr="00CB010F">
        <w:rPr>
          <w:rFonts w:ascii="Times New Roman" w:hAnsi="Times New Roman" w:hint="eastAsia"/>
          <w:b/>
          <w:color w:val="000000" w:themeColor="text1"/>
        </w:rPr>
        <w:t>件</w:t>
      </w:r>
      <w:proofErr w:type="gramStart"/>
      <w:r w:rsidR="00310A89" w:rsidRPr="00CB010F">
        <w:rPr>
          <w:rFonts w:ascii="Times New Roman" w:hAnsi="Times New Roman" w:hint="eastAsia"/>
          <w:b/>
          <w:color w:val="000000" w:themeColor="text1"/>
        </w:rPr>
        <w:t>數</w:t>
      </w:r>
      <w:r w:rsidR="00C251A1" w:rsidRPr="00CB010F">
        <w:rPr>
          <w:rFonts w:ascii="Times New Roman" w:hAnsi="Times New Roman" w:hint="eastAsia"/>
          <w:b/>
          <w:color w:val="000000" w:themeColor="text1"/>
        </w:rPr>
        <w:t>均呈下降</w:t>
      </w:r>
      <w:proofErr w:type="gramEnd"/>
      <w:r w:rsidR="00C251A1" w:rsidRPr="00CB010F">
        <w:rPr>
          <w:rFonts w:ascii="Times New Roman" w:hAnsi="Times New Roman" w:hint="eastAsia"/>
          <w:b/>
          <w:color w:val="000000" w:themeColor="text1"/>
        </w:rPr>
        <w:t>趨勢</w:t>
      </w:r>
      <w:r w:rsidR="00310A89" w:rsidRPr="00CB010F">
        <w:rPr>
          <w:rFonts w:ascii="Times New Roman" w:hAnsi="Times New Roman" w:hint="eastAsia"/>
          <w:b/>
          <w:color w:val="000000" w:themeColor="text1"/>
        </w:rPr>
        <w:t>，</w:t>
      </w:r>
      <w:r w:rsidR="00B046CC" w:rsidRPr="00CB010F">
        <w:rPr>
          <w:rFonts w:ascii="Times New Roman" w:hAnsi="Times New Roman" w:hint="eastAsia"/>
          <w:b/>
          <w:color w:val="000000" w:themeColor="text1"/>
        </w:rPr>
        <w:t>且預算執行率長年偏低，</w:t>
      </w:r>
      <w:r w:rsidR="004E0EA7" w:rsidRPr="00CB010F">
        <w:rPr>
          <w:rFonts w:ascii="Times New Roman" w:hAnsi="Times New Roman" w:hint="eastAsia"/>
          <w:b/>
          <w:color w:val="000000" w:themeColor="text1"/>
        </w:rPr>
        <w:t>雖於</w:t>
      </w:r>
      <w:r w:rsidR="004E0EA7" w:rsidRPr="00CB010F">
        <w:rPr>
          <w:rFonts w:ascii="Times New Roman" w:hAnsi="Times New Roman" w:hint="eastAsia"/>
          <w:b/>
          <w:color w:val="000000" w:themeColor="text1"/>
        </w:rPr>
        <w:t>111</w:t>
      </w:r>
      <w:r w:rsidR="004E0EA7" w:rsidRPr="00CB010F">
        <w:rPr>
          <w:rFonts w:ascii="Times New Roman" w:hAnsi="Times New Roman" w:hint="eastAsia"/>
          <w:b/>
          <w:color w:val="000000" w:themeColor="text1"/>
        </w:rPr>
        <w:t>年已</w:t>
      </w:r>
      <w:r w:rsidR="00B046CC" w:rsidRPr="00CB010F">
        <w:rPr>
          <w:rFonts w:ascii="Times New Roman" w:hAnsi="Times New Roman" w:hint="eastAsia"/>
          <w:b/>
          <w:color w:val="000000" w:themeColor="text1"/>
        </w:rPr>
        <w:t>有</w:t>
      </w:r>
      <w:r w:rsidR="004E0EA7" w:rsidRPr="00CB010F">
        <w:rPr>
          <w:rFonts w:ascii="Times New Roman" w:hAnsi="Times New Roman" w:hint="eastAsia"/>
          <w:b/>
          <w:color w:val="000000" w:themeColor="text1"/>
        </w:rPr>
        <w:t>改善</w:t>
      </w:r>
      <w:r w:rsidR="00310A89" w:rsidRPr="00CB010F">
        <w:rPr>
          <w:rFonts w:ascii="Times New Roman" w:hAnsi="Times New Roman" w:hint="eastAsia"/>
          <w:b/>
          <w:color w:val="000000" w:themeColor="text1"/>
        </w:rPr>
        <w:t>，</w:t>
      </w:r>
      <w:r w:rsidR="00B046CC" w:rsidRPr="00CB010F">
        <w:rPr>
          <w:rFonts w:ascii="Times New Roman" w:hAnsi="Times New Roman" w:hint="eastAsia"/>
          <w:b/>
          <w:color w:val="000000" w:themeColor="text1"/>
        </w:rPr>
        <w:t>惟</w:t>
      </w:r>
      <w:r w:rsidR="00796EC3" w:rsidRPr="00CB010F">
        <w:rPr>
          <w:rFonts w:ascii="Times New Roman" w:hAnsi="Times New Roman"/>
          <w:b/>
          <w:color w:val="000000" w:themeColor="text1"/>
        </w:rPr>
        <w:t>實際</w:t>
      </w:r>
      <w:r w:rsidR="00B3373E" w:rsidRPr="00CB010F">
        <w:rPr>
          <w:rFonts w:ascii="Times New Roman" w:hAnsi="Times New Roman" w:hint="eastAsia"/>
          <w:b/>
          <w:color w:val="000000" w:themeColor="text1"/>
        </w:rPr>
        <w:t>聘任</w:t>
      </w:r>
      <w:r w:rsidR="00A20A3A" w:rsidRPr="00CB010F">
        <w:rPr>
          <w:rFonts w:ascii="Times New Roman" w:hAnsi="Times New Roman"/>
          <w:b/>
          <w:color w:val="000000" w:themeColor="text1"/>
        </w:rPr>
        <w:t>玉山</w:t>
      </w:r>
      <w:r w:rsidR="00310A89" w:rsidRPr="00CB010F">
        <w:rPr>
          <w:rFonts w:ascii="Times New Roman"/>
          <w:b/>
          <w:color w:val="000000" w:themeColor="text1"/>
        </w:rPr>
        <w:t>（</w:t>
      </w:r>
      <w:r w:rsidR="00310A89" w:rsidRPr="00CB010F">
        <w:rPr>
          <w:rFonts w:ascii="Times New Roman" w:hAnsi="Times New Roman" w:hint="eastAsia"/>
          <w:b/>
          <w:color w:val="000000" w:themeColor="text1"/>
        </w:rPr>
        <w:t>青年</w:t>
      </w:r>
      <w:r w:rsidR="00310A89" w:rsidRPr="00CB010F">
        <w:rPr>
          <w:rFonts w:ascii="Times New Roman"/>
          <w:b/>
          <w:color w:val="000000" w:themeColor="text1"/>
        </w:rPr>
        <w:t>）</w:t>
      </w:r>
      <w:r w:rsidR="00A20A3A" w:rsidRPr="00CB010F">
        <w:rPr>
          <w:rFonts w:ascii="Times New Roman" w:hAnsi="Times New Roman"/>
          <w:b/>
          <w:color w:val="000000" w:themeColor="text1"/>
        </w:rPr>
        <w:t>學者</w:t>
      </w:r>
      <w:r w:rsidR="00796EC3" w:rsidRPr="00CB010F">
        <w:rPr>
          <w:rFonts w:ascii="Times New Roman" w:hAnsi="Times New Roman"/>
          <w:b/>
          <w:color w:val="000000" w:themeColor="text1"/>
        </w:rPr>
        <w:t>人數</w:t>
      </w:r>
      <w:r w:rsidR="00310A89" w:rsidRPr="00CB010F">
        <w:rPr>
          <w:rFonts w:ascii="Times New Roman" w:hAnsi="Times New Roman" w:hint="eastAsia"/>
          <w:b/>
          <w:color w:val="000000" w:themeColor="text1"/>
        </w:rPr>
        <w:t>與核定人數</w:t>
      </w:r>
      <w:r w:rsidR="00D3103D" w:rsidRPr="00CB010F">
        <w:rPr>
          <w:rFonts w:ascii="Times New Roman" w:hAnsi="Times New Roman" w:hint="eastAsia"/>
          <w:b/>
          <w:color w:val="000000" w:themeColor="text1"/>
        </w:rPr>
        <w:t>差距達</w:t>
      </w:r>
      <w:r w:rsidR="00D3103D" w:rsidRPr="00CB010F">
        <w:rPr>
          <w:rFonts w:ascii="Times New Roman" w:hAnsi="Times New Roman" w:hint="eastAsia"/>
          <w:b/>
          <w:color w:val="000000" w:themeColor="text1"/>
        </w:rPr>
        <w:t>32</w:t>
      </w:r>
      <w:r w:rsidR="00D3103D" w:rsidRPr="00CB010F">
        <w:rPr>
          <w:rFonts w:ascii="Times New Roman" w:hAnsi="Times New Roman" w:hint="eastAsia"/>
          <w:b/>
          <w:color w:val="000000" w:themeColor="text1"/>
        </w:rPr>
        <w:t>人，顯有</w:t>
      </w:r>
      <w:r w:rsidR="00310A89" w:rsidRPr="00CB010F">
        <w:rPr>
          <w:rFonts w:ascii="Times New Roman" w:hAnsi="Times New Roman" w:hint="eastAsia"/>
          <w:b/>
          <w:color w:val="000000" w:themeColor="text1"/>
        </w:rPr>
        <w:t>落差</w:t>
      </w:r>
      <w:r w:rsidR="00D3103D" w:rsidRPr="00CB010F">
        <w:rPr>
          <w:rFonts w:ascii="Times New Roman" w:hAnsi="Times New Roman" w:hint="eastAsia"/>
          <w:b/>
          <w:color w:val="000000" w:themeColor="text1"/>
        </w:rPr>
        <w:t>。</w:t>
      </w:r>
      <w:r w:rsidR="00B046CC" w:rsidRPr="00CB010F">
        <w:rPr>
          <w:rFonts w:ascii="Times New Roman" w:hAnsi="Times New Roman" w:hint="eastAsia"/>
          <w:b/>
          <w:color w:val="000000" w:themeColor="text1"/>
        </w:rPr>
        <w:t>據</w:t>
      </w:r>
      <w:r w:rsidR="00307383" w:rsidRPr="00CB010F">
        <w:rPr>
          <w:rFonts w:ascii="Times New Roman" w:hAnsi="Times New Roman" w:hint="eastAsia"/>
          <w:b/>
          <w:color w:val="000000" w:themeColor="text1"/>
        </w:rPr>
        <w:t>學</w:t>
      </w:r>
      <w:r w:rsidR="00686875" w:rsidRPr="00CB010F">
        <w:rPr>
          <w:rFonts w:ascii="Times New Roman" w:hAnsi="Times New Roman" w:hint="eastAsia"/>
          <w:b/>
          <w:color w:val="000000" w:themeColor="text1"/>
        </w:rPr>
        <w:t>校反映之</w:t>
      </w:r>
      <w:r w:rsidR="00307383" w:rsidRPr="00CB010F">
        <w:rPr>
          <w:rFonts w:ascii="Times New Roman" w:hAnsi="Times New Roman" w:hint="eastAsia"/>
          <w:b/>
          <w:color w:val="000000" w:themeColor="text1"/>
        </w:rPr>
        <w:t>意見</w:t>
      </w:r>
      <w:r w:rsidR="00686875" w:rsidRPr="00CB010F">
        <w:rPr>
          <w:rFonts w:ascii="Times New Roman" w:hAnsi="Times New Roman" w:hint="eastAsia"/>
          <w:b/>
          <w:color w:val="000000" w:themeColor="text1"/>
        </w:rPr>
        <w:t>顯示</w:t>
      </w:r>
      <w:r w:rsidR="00307383" w:rsidRPr="00CB010F">
        <w:rPr>
          <w:rFonts w:ascii="Times New Roman" w:hAnsi="Times New Roman" w:hint="eastAsia"/>
          <w:b/>
          <w:color w:val="000000" w:themeColor="text1"/>
        </w:rPr>
        <w:t>，</w:t>
      </w:r>
      <w:r w:rsidR="00C251A1" w:rsidRPr="00CB010F">
        <w:rPr>
          <w:rFonts w:ascii="Times New Roman" w:hAnsi="Times New Roman" w:hint="eastAsia"/>
          <w:b/>
          <w:color w:val="000000" w:themeColor="text1"/>
        </w:rPr>
        <w:t>國內</w:t>
      </w:r>
      <w:r w:rsidR="00F755AE" w:rsidRPr="00CB010F">
        <w:rPr>
          <w:rFonts w:ascii="Times New Roman" w:hAnsi="Times New Roman" w:hint="eastAsia"/>
          <w:b/>
          <w:color w:val="000000" w:themeColor="text1"/>
        </w:rPr>
        <w:t>相關</w:t>
      </w:r>
      <w:r w:rsidR="00C251A1" w:rsidRPr="00CB010F">
        <w:rPr>
          <w:rFonts w:ascii="Times New Roman" w:hAnsi="Times New Roman" w:hint="eastAsia"/>
          <w:b/>
          <w:color w:val="000000" w:themeColor="text1"/>
        </w:rPr>
        <w:t>行政</w:t>
      </w:r>
      <w:r w:rsidR="00307383" w:rsidRPr="00CB010F">
        <w:rPr>
          <w:rFonts w:ascii="Times New Roman" w:hAnsi="Times New Roman" w:hint="eastAsia"/>
          <w:b/>
          <w:color w:val="000000" w:themeColor="text1"/>
        </w:rPr>
        <w:t>配套</w:t>
      </w:r>
      <w:r w:rsidR="00C251A1" w:rsidRPr="00CB010F">
        <w:rPr>
          <w:rFonts w:ascii="Times New Roman" w:hAnsi="Times New Roman" w:hint="eastAsia"/>
          <w:b/>
          <w:color w:val="000000" w:themeColor="text1"/>
        </w:rPr>
        <w:t>措施</w:t>
      </w:r>
      <w:r w:rsidR="00307383" w:rsidRPr="00CB010F">
        <w:rPr>
          <w:rFonts w:ascii="Times New Roman" w:hAnsi="Times New Roman" w:hint="eastAsia"/>
          <w:b/>
          <w:color w:val="000000" w:themeColor="text1"/>
        </w:rPr>
        <w:t>易</w:t>
      </w:r>
      <w:r w:rsidR="00C251A1" w:rsidRPr="00CB010F">
        <w:rPr>
          <w:rFonts w:ascii="Times New Roman" w:hAnsi="Times New Roman" w:hint="eastAsia"/>
          <w:b/>
          <w:color w:val="000000" w:themeColor="text1"/>
        </w:rPr>
        <w:t>造成學者來</w:t>
      </w:r>
      <w:proofErr w:type="gramStart"/>
      <w:r w:rsidR="00C251A1" w:rsidRPr="00CB010F">
        <w:rPr>
          <w:rFonts w:ascii="Times New Roman" w:hAnsi="Times New Roman" w:hint="eastAsia"/>
          <w:b/>
          <w:color w:val="000000" w:themeColor="text1"/>
        </w:rPr>
        <w:t>臺</w:t>
      </w:r>
      <w:proofErr w:type="gramEnd"/>
      <w:r w:rsidR="00C251A1" w:rsidRPr="00CB010F">
        <w:rPr>
          <w:rFonts w:ascii="Times New Roman" w:hAnsi="Times New Roman" w:hint="eastAsia"/>
          <w:b/>
          <w:color w:val="000000" w:themeColor="text1"/>
        </w:rPr>
        <w:t>窒礙</w:t>
      </w:r>
      <w:r w:rsidR="00F755AE" w:rsidRPr="00CB010F">
        <w:rPr>
          <w:rFonts w:ascii="Times New Roman" w:hAnsi="Times New Roman" w:hint="eastAsia"/>
          <w:b/>
          <w:color w:val="000000" w:themeColor="text1"/>
        </w:rPr>
        <w:t>，以及</w:t>
      </w:r>
      <w:r w:rsidR="00C251A1" w:rsidRPr="00CB010F">
        <w:rPr>
          <w:rFonts w:ascii="Times New Roman" w:hAnsi="Times New Roman" w:hint="eastAsia"/>
          <w:b/>
          <w:color w:val="000000" w:themeColor="text1"/>
        </w:rPr>
        <w:t>我國薪資誘因猶嫌不足</w:t>
      </w:r>
      <w:r w:rsidR="00307383" w:rsidRPr="00CB010F">
        <w:rPr>
          <w:rFonts w:ascii="Times New Roman" w:hAnsi="Times New Roman" w:hint="eastAsia"/>
          <w:b/>
          <w:color w:val="000000" w:themeColor="text1"/>
        </w:rPr>
        <w:t>等</w:t>
      </w:r>
      <w:r w:rsidR="004E0EA7" w:rsidRPr="00CB010F">
        <w:rPr>
          <w:rFonts w:ascii="Times New Roman" w:hAnsi="Times New Roman" w:hint="eastAsia"/>
          <w:b/>
          <w:color w:val="000000" w:themeColor="text1"/>
        </w:rPr>
        <w:t>困境，此均潛藏我國競逐世界頂尖學者不利情勢，教育部實應嚴正以對</w:t>
      </w:r>
      <w:r w:rsidR="00F274E8" w:rsidRPr="00CB010F">
        <w:rPr>
          <w:rFonts w:ascii="Times New Roman" w:hAnsi="Times New Roman" w:hint="eastAsia"/>
          <w:b/>
          <w:color w:val="000000" w:themeColor="text1"/>
        </w:rPr>
        <w:t>。</w:t>
      </w:r>
      <w:proofErr w:type="gramStart"/>
      <w:r w:rsidR="00F274E8" w:rsidRPr="00CB010F">
        <w:rPr>
          <w:rFonts w:ascii="Times New Roman" w:hAnsi="Times New Roman" w:hint="eastAsia"/>
          <w:b/>
          <w:color w:val="000000" w:themeColor="text1"/>
        </w:rPr>
        <w:t>該部允宜</w:t>
      </w:r>
      <w:proofErr w:type="gramEnd"/>
      <w:r w:rsidR="00A27C65" w:rsidRPr="00CB010F">
        <w:rPr>
          <w:rFonts w:ascii="Times New Roman" w:hAnsi="Times New Roman" w:hint="eastAsia"/>
          <w:b/>
          <w:color w:val="000000" w:themeColor="text1"/>
        </w:rPr>
        <w:t>全盤釐清</w:t>
      </w:r>
      <w:r w:rsidR="00EB56D6" w:rsidRPr="00CB010F">
        <w:rPr>
          <w:rFonts w:ascii="Times New Roman" w:hAnsi="Times New Roman" w:hint="eastAsia"/>
          <w:b/>
          <w:color w:val="000000" w:themeColor="text1"/>
        </w:rPr>
        <w:t>各大專校院</w:t>
      </w:r>
      <w:r w:rsidR="00271365" w:rsidRPr="00CB010F">
        <w:rPr>
          <w:rFonts w:ascii="Times New Roman" w:hAnsi="Times New Roman" w:hint="eastAsia"/>
          <w:b/>
          <w:color w:val="000000" w:themeColor="text1"/>
        </w:rPr>
        <w:t>延攬</w:t>
      </w:r>
      <w:r w:rsidR="00EB56D6" w:rsidRPr="00CB010F">
        <w:rPr>
          <w:rFonts w:ascii="Times New Roman" w:hAnsi="Times New Roman" w:hint="eastAsia"/>
          <w:b/>
          <w:color w:val="000000" w:themeColor="text1"/>
        </w:rPr>
        <w:t>海外</w:t>
      </w:r>
      <w:r w:rsidR="00A27C65" w:rsidRPr="00CB010F">
        <w:rPr>
          <w:rFonts w:ascii="Times New Roman" w:hAnsi="Times New Roman" w:hint="eastAsia"/>
          <w:b/>
          <w:color w:val="000000" w:themeColor="text1"/>
        </w:rPr>
        <w:t>頂尖</w:t>
      </w:r>
      <w:r w:rsidR="00271365" w:rsidRPr="00CB010F">
        <w:rPr>
          <w:rFonts w:ascii="Times New Roman" w:hAnsi="Times New Roman" w:hint="eastAsia"/>
          <w:b/>
          <w:color w:val="000000" w:themeColor="text1"/>
        </w:rPr>
        <w:t>人</w:t>
      </w:r>
      <w:r w:rsidR="00EB56D6" w:rsidRPr="00CB010F">
        <w:rPr>
          <w:rFonts w:ascii="Times New Roman" w:hAnsi="Times New Roman" w:hint="eastAsia"/>
          <w:b/>
          <w:color w:val="000000" w:themeColor="text1"/>
        </w:rPr>
        <w:t>才</w:t>
      </w:r>
      <w:r w:rsidR="0068239B" w:rsidRPr="00CB010F">
        <w:rPr>
          <w:rFonts w:ascii="Times New Roman" w:hAnsi="Times New Roman" w:hint="eastAsia"/>
          <w:b/>
          <w:color w:val="000000" w:themeColor="text1"/>
        </w:rPr>
        <w:t>之困難</w:t>
      </w:r>
      <w:r w:rsidR="00A27C65" w:rsidRPr="00CB010F">
        <w:rPr>
          <w:rFonts w:ascii="Times New Roman" w:hAnsi="Times New Roman" w:hint="eastAsia"/>
          <w:b/>
          <w:color w:val="000000" w:themeColor="text1"/>
        </w:rPr>
        <w:t>，俾擘劃</w:t>
      </w:r>
      <w:proofErr w:type="gramStart"/>
      <w:r w:rsidR="00A27C65" w:rsidRPr="00CB010F">
        <w:rPr>
          <w:rFonts w:ascii="Times New Roman" w:hAnsi="Times New Roman" w:hint="eastAsia"/>
          <w:b/>
          <w:color w:val="000000" w:themeColor="text1"/>
        </w:rPr>
        <w:t>系統性攬才策</w:t>
      </w:r>
      <w:proofErr w:type="gramEnd"/>
      <w:r w:rsidR="00A27C65" w:rsidRPr="00CB010F">
        <w:rPr>
          <w:rFonts w:ascii="Times New Roman" w:hAnsi="Times New Roman" w:hint="eastAsia"/>
          <w:b/>
          <w:color w:val="000000" w:themeColor="text1"/>
        </w:rPr>
        <w:t>略方案，強化永續留才誘因，以</w:t>
      </w:r>
      <w:r w:rsidR="00564043" w:rsidRPr="00CB010F">
        <w:rPr>
          <w:rFonts w:hint="eastAsia"/>
          <w:b/>
          <w:color w:val="000000" w:themeColor="text1"/>
        </w:rPr>
        <w:t>免錯失我國</w:t>
      </w:r>
      <w:proofErr w:type="gramStart"/>
      <w:r w:rsidR="00564043" w:rsidRPr="00CB010F">
        <w:rPr>
          <w:rFonts w:hint="eastAsia"/>
          <w:b/>
          <w:color w:val="000000" w:themeColor="text1"/>
        </w:rPr>
        <w:t>競才</w:t>
      </w:r>
      <w:proofErr w:type="gramEnd"/>
      <w:r w:rsidR="00564043" w:rsidRPr="00CB010F">
        <w:rPr>
          <w:rFonts w:hint="eastAsia"/>
          <w:b/>
          <w:color w:val="000000" w:themeColor="text1"/>
        </w:rPr>
        <w:t>利基</w:t>
      </w:r>
      <w:r w:rsidR="008339E4" w:rsidRPr="00CB010F">
        <w:rPr>
          <w:rFonts w:hint="eastAsia"/>
          <w:b/>
          <w:color w:val="000000" w:themeColor="text1"/>
        </w:rPr>
        <w:t>。</w:t>
      </w:r>
    </w:p>
    <w:p w:rsidR="007B08AF" w:rsidRPr="00CB010F" w:rsidRDefault="007B08AF" w:rsidP="00CD797B">
      <w:pPr>
        <w:pStyle w:val="3"/>
        <w:rPr>
          <w:rFonts w:ascii="Times New Roman" w:hAnsi="Times New Roman"/>
          <w:color w:val="000000" w:themeColor="text1"/>
        </w:rPr>
      </w:pPr>
      <w:r w:rsidRPr="00CB010F">
        <w:rPr>
          <w:rFonts w:ascii="Times New Roman" w:hint="eastAsia"/>
          <w:color w:val="000000" w:themeColor="text1"/>
        </w:rPr>
        <w:t>教育部</w:t>
      </w:r>
      <w:r w:rsidRPr="00CB010F">
        <w:rPr>
          <w:rFonts w:ascii="Times New Roman" w:hAnsi="Times New Roman"/>
          <w:color w:val="000000" w:themeColor="text1"/>
        </w:rPr>
        <w:t>為協助各大專校院延攬國際頂尖人才，規劃藉由提供符合國際競爭之薪資待遇，以吸引國際人才來</w:t>
      </w:r>
      <w:proofErr w:type="gramStart"/>
      <w:r w:rsidRPr="00CB010F">
        <w:rPr>
          <w:rFonts w:ascii="Times New Roman" w:hAnsi="Times New Roman"/>
          <w:color w:val="000000" w:themeColor="text1"/>
        </w:rPr>
        <w:t>臺</w:t>
      </w:r>
      <w:proofErr w:type="gramEnd"/>
      <w:r w:rsidRPr="00CB010F">
        <w:rPr>
          <w:rFonts w:ascii="Times New Roman" w:hAnsi="Times New Roman"/>
          <w:color w:val="000000" w:themeColor="text1"/>
        </w:rPr>
        <w:t>任教，讓國際人才之學術能量在臺灣學術環境扎根，並提升我國高等教育之國際影響力</w:t>
      </w:r>
      <w:r w:rsidRPr="00CB010F">
        <w:rPr>
          <w:rFonts w:ascii="Times New Roman" w:hint="eastAsia"/>
          <w:color w:val="000000" w:themeColor="text1"/>
        </w:rPr>
        <w:t>，於</w:t>
      </w:r>
      <w:r w:rsidRPr="00CB010F">
        <w:rPr>
          <w:rFonts w:ascii="Times New Roman" w:hint="eastAsia"/>
          <w:color w:val="000000" w:themeColor="text1"/>
        </w:rPr>
        <w:t>107</w:t>
      </w:r>
      <w:r w:rsidRPr="00CB010F">
        <w:rPr>
          <w:rFonts w:ascii="Times New Roman" w:hint="eastAsia"/>
          <w:color w:val="000000" w:themeColor="text1"/>
        </w:rPr>
        <w:t>年起</w:t>
      </w:r>
      <w:r w:rsidRPr="00CB010F">
        <w:rPr>
          <w:rFonts w:ascii="Times New Roman" w:hAnsi="Times New Roman"/>
          <w:color w:val="000000" w:themeColor="text1"/>
        </w:rPr>
        <w:t>補助大專校院延攬國際頂尖人才</w:t>
      </w:r>
      <w:r w:rsidR="004E0EA7" w:rsidRPr="00CB010F">
        <w:rPr>
          <w:rFonts w:ascii="Times New Roman" w:hAnsi="Times New Roman" w:hint="eastAsia"/>
          <w:color w:val="000000" w:themeColor="text1"/>
        </w:rPr>
        <w:t>，</w:t>
      </w:r>
      <w:r w:rsidR="00577BFA" w:rsidRPr="00CB010F">
        <w:rPr>
          <w:rFonts w:hint="eastAsia"/>
          <w:color w:val="000000" w:themeColor="text1"/>
        </w:rPr>
        <w:t>玉山</w:t>
      </w:r>
      <w:r w:rsidR="00577BFA" w:rsidRPr="00CB010F">
        <w:rPr>
          <w:rFonts w:ascii="Times New Roman" w:hAnsi="Times New Roman"/>
          <w:color w:val="000000" w:themeColor="text1"/>
          <w:szCs w:val="32"/>
        </w:rPr>
        <w:t>（</w:t>
      </w:r>
      <w:r w:rsidR="00577BFA" w:rsidRPr="00CB010F">
        <w:rPr>
          <w:rFonts w:ascii="Times New Roman" w:hAnsi="Times New Roman" w:hint="eastAsia"/>
          <w:color w:val="000000" w:themeColor="text1"/>
        </w:rPr>
        <w:t>青年</w:t>
      </w:r>
      <w:r w:rsidR="00577BFA" w:rsidRPr="00CB010F">
        <w:rPr>
          <w:rFonts w:ascii="Times New Roman" w:hAnsi="Times New Roman"/>
          <w:color w:val="000000" w:themeColor="text1"/>
        </w:rPr>
        <w:t>）</w:t>
      </w:r>
      <w:r w:rsidR="00577BFA" w:rsidRPr="00CB010F">
        <w:rPr>
          <w:rFonts w:hint="eastAsia"/>
          <w:color w:val="000000" w:themeColor="text1"/>
        </w:rPr>
        <w:t>學者申請資格、待遇及聘任方式如下表：</w:t>
      </w:r>
    </w:p>
    <w:p w:rsidR="00B72144" w:rsidRPr="00CB010F" w:rsidRDefault="00B72144" w:rsidP="00B72144">
      <w:pPr>
        <w:pStyle w:val="a4"/>
        <w:rPr>
          <w:color w:val="000000" w:themeColor="text1"/>
        </w:rPr>
      </w:pPr>
      <w:r w:rsidRPr="00CB010F">
        <w:rPr>
          <w:rFonts w:hint="eastAsia"/>
          <w:color w:val="000000" w:themeColor="text1"/>
        </w:rPr>
        <w:t>玉山</w:t>
      </w:r>
      <w:r w:rsidRPr="00CB010F">
        <w:rPr>
          <w:rFonts w:ascii="Times New Roman" w:hAnsi="Times New Roman"/>
          <w:color w:val="000000" w:themeColor="text1"/>
          <w:szCs w:val="32"/>
        </w:rPr>
        <w:t>（</w:t>
      </w:r>
      <w:r w:rsidRPr="00CB010F">
        <w:rPr>
          <w:rFonts w:ascii="Times New Roman" w:hAnsi="Times New Roman" w:hint="eastAsia"/>
          <w:color w:val="000000" w:themeColor="text1"/>
        </w:rPr>
        <w:t>青年</w:t>
      </w:r>
      <w:r w:rsidRPr="00CB010F">
        <w:rPr>
          <w:rFonts w:ascii="Times New Roman" w:hAnsi="Times New Roman"/>
          <w:color w:val="000000" w:themeColor="text1"/>
        </w:rPr>
        <w:t>）</w:t>
      </w:r>
      <w:r w:rsidRPr="00CB010F">
        <w:rPr>
          <w:rFonts w:hint="eastAsia"/>
          <w:color w:val="000000" w:themeColor="text1"/>
        </w:rPr>
        <w:t>學者申請資格、待遇及聘任方式</w:t>
      </w:r>
    </w:p>
    <w:tbl>
      <w:tblPr>
        <w:tblStyle w:val="af8"/>
        <w:tblW w:w="8834" w:type="dxa"/>
        <w:tblLook w:val="04A0" w:firstRow="1" w:lastRow="0" w:firstColumn="1" w:lastColumn="0" w:noHBand="0" w:noVBand="1"/>
      </w:tblPr>
      <w:tblGrid>
        <w:gridCol w:w="846"/>
        <w:gridCol w:w="3118"/>
        <w:gridCol w:w="2552"/>
        <w:gridCol w:w="2318"/>
      </w:tblGrid>
      <w:tr w:rsidR="001B3448" w:rsidRPr="00CB010F" w:rsidTr="00D01F61">
        <w:trPr>
          <w:trHeight w:val="20"/>
          <w:tblHeader/>
        </w:trPr>
        <w:tc>
          <w:tcPr>
            <w:tcW w:w="846" w:type="dxa"/>
            <w:shd w:val="clear" w:color="auto" w:fill="EAF1DD" w:themeFill="accent3" w:themeFillTint="33"/>
            <w:vAlign w:val="center"/>
            <w:hideMark/>
          </w:tcPr>
          <w:p w:rsidR="00B72144" w:rsidRPr="00CB010F" w:rsidRDefault="00B72144" w:rsidP="00577BFA">
            <w:pPr>
              <w:jc w:val="center"/>
              <w:rPr>
                <w:rFonts w:ascii="Times New Roman"/>
                <w:color w:val="000000" w:themeColor="text1"/>
                <w:spacing w:val="-20"/>
                <w:sz w:val="28"/>
                <w:szCs w:val="28"/>
              </w:rPr>
            </w:pPr>
            <w:r w:rsidRPr="00CB010F">
              <w:rPr>
                <w:rFonts w:ascii="Times New Roman"/>
                <w:bCs/>
                <w:color w:val="000000" w:themeColor="text1"/>
                <w:spacing w:val="-20"/>
                <w:sz w:val="28"/>
                <w:szCs w:val="28"/>
              </w:rPr>
              <w:t>類別</w:t>
            </w:r>
          </w:p>
        </w:tc>
        <w:tc>
          <w:tcPr>
            <w:tcW w:w="3118" w:type="dxa"/>
            <w:shd w:val="clear" w:color="auto" w:fill="EAF1DD" w:themeFill="accent3" w:themeFillTint="33"/>
            <w:vAlign w:val="center"/>
            <w:hideMark/>
          </w:tcPr>
          <w:p w:rsidR="00B72144" w:rsidRPr="00CB010F" w:rsidRDefault="00B72144" w:rsidP="00577BFA">
            <w:pPr>
              <w:jc w:val="center"/>
              <w:rPr>
                <w:rFonts w:ascii="Times New Roman"/>
                <w:color w:val="000000" w:themeColor="text1"/>
                <w:spacing w:val="-20"/>
                <w:sz w:val="28"/>
                <w:szCs w:val="28"/>
              </w:rPr>
            </w:pPr>
            <w:r w:rsidRPr="00CB010F">
              <w:rPr>
                <w:rFonts w:ascii="Times New Roman"/>
                <w:bCs/>
                <w:color w:val="000000" w:themeColor="text1"/>
                <w:spacing w:val="-20"/>
                <w:sz w:val="28"/>
                <w:szCs w:val="28"/>
              </w:rPr>
              <w:t>申請資格</w:t>
            </w:r>
          </w:p>
        </w:tc>
        <w:tc>
          <w:tcPr>
            <w:tcW w:w="2552" w:type="dxa"/>
            <w:shd w:val="clear" w:color="auto" w:fill="EAF1DD" w:themeFill="accent3" w:themeFillTint="33"/>
            <w:vAlign w:val="center"/>
          </w:tcPr>
          <w:p w:rsidR="00B72144" w:rsidRPr="00CB010F" w:rsidRDefault="00B72144" w:rsidP="00577BFA">
            <w:pPr>
              <w:jc w:val="center"/>
              <w:rPr>
                <w:rFonts w:ascii="Times New Roman"/>
                <w:bCs/>
                <w:color w:val="000000" w:themeColor="text1"/>
                <w:spacing w:val="-20"/>
                <w:sz w:val="28"/>
                <w:szCs w:val="28"/>
              </w:rPr>
            </w:pPr>
            <w:r w:rsidRPr="00CB010F">
              <w:rPr>
                <w:rFonts w:ascii="Times New Roman"/>
                <w:bCs/>
                <w:color w:val="000000" w:themeColor="text1"/>
                <w:spacing w:val="-20"/>
                <w:sz w:val="28"/>
                <w:szCs w:val="28"/>
              </w:rPr>
              <w:t>非法定薪資待遇</w:t>
            </w:r>
          </w:p>
        </w:tc>
        <w:tc>
          <w:tcPr>
            <w:tcW w:w="2318" w:type="dxa"/>
            <w:shd w:val="clear" w:color="auto" w:fill="EAF1DD" w:themeFill="accent3" w:themeFillTint="33"/>
            <w:vAlign w:val="center"/>
            <w:hideMark/>
          </w:tcPr>
          <w:p w:rsidR="00B72144" w:rsidRPr="00CB010F" w:rsidRDefault="00B72144" w:rsidP="00577BFA">
            <w:pPr>
              <w:jc w:val="center"/>
              <w:rPr>
                <w:rFonts w:ascii="Times New Roman"/>
                <w:color w:val="000000" w:themeColor="text1"/>
                <w:spacing w:val="-20"/>
                <w:sz w:val="28"/>
                <w:szCs w:val="28"/>
              </w:rPr>
            </w:pPr>
            <w:r w:rsidRPr="00CB010F">
              <w:rPr>
                <w:rFonts w:ascii="Times New Roman"/>
                <w:bCs/>
                <w:color w:val="000000" w:themeColor="text1"/>
                <w:spacing w:val="-20"/>
                <w:sz w:val="28"/>
                <w:szCs w:val="28"/>
              </w:rPr>
              <w:t>聘任方式</w:t>
            </w:r>
          </w:p>
        </w:tc>
      </w:tr>
      <w:tr w:rsidR="001B3448" w:rsidRPr="00CB010F" w:rsidTr="00D01F61">
        <w:trPr>
          <w:trHeight w:val="20"/>
        </w:trPr>
        <w:tc>
          <w:tcPr>
            <w:tcW w:w="846" w:type="dxa"/>
            <w:vAlign w:val="center"/>
            <w:hideMark/>
          </w:tcPr>
          <w:p w:rsidR="00B72144" w:rsidRPr="00CB010F" w:rsidRDefault="00B72144" w:rsidP="00F112E3">
            <w:pPr>
              <w:jc w:val="center"/>
              <w:rPr>
                <w:rFonts w:ascii="Times New Roman"/>
                <w:color w:val="000000" w:themeColor="text1"/>
                <w:spacing w:val="-20"/>
                <w:sz w:val="28"/>
                <w:szCs w:val="28"/>
              </w:rPr>
            </w:pPr>
            <w:r w:rsidRPr="00CB010F">
              <w:rPr>
                <w:rFonts w:ascii="Times New Roman"/>
                <w:bCs/>
                <w:color w:val="000000" w:themeColor="text1"/>
                <w:spacing w:val="-20"/>
                <w:sz w:val="28"/>
                <w:szCs w:val="28"/>
              </w:rPr>
              <w:t>玉山學者</w:t>
            </w:r>
          </w:p>
        </w:tc>
        <w:tc>
          <w:tcPr>
            <w:tcW w:w="3118" w:type="dxa"/>
            <w:hideMark/>
          </w:tcPr>
          <w:p w:rsidR="00B72144" w:rsidRPr="00CB010F" w:rsidRDefault="00B72144" w:rsidP="00F66689">
            <w:pPr>
              <w:rPr>
                <w:rFonts w:ascii="Times New Roman"/>
                <w:color w:val="000000" w:themeColor="text1"/>
                <w:spacing w:val="-20"/>
                <w:sz w:val="28"/>
                <w:szCs w:val="28"/>
              </w:rPr>
            </w:pPr>
            <w:r w:rsidRPr="00CB010F">
              <w:rPr>
                <w:rFonts w:ascii="Times New Roman"/>
                <w:color w:val="000000" w:themeColor="text1"/>
                <w:spacing w:val="-20"/>
                <w:sz w:val="28"/>
                <w:szCs w:val="28"/>
              </w:rPr>
              <w:t>符合下列條件之</w:t>
            </w:r>
            <w:proofErr w:type="gramStart"/>
            <w:r w:rsidRPr="00CB010F">
              <w:rPr>
                <w:rFonts w:ascii="Times New Roman"/>
                <w:color w:val="000000" w:themeColor="text1"/>
                <w:spacing w:val="-20"/>
                <w:sz w:val="28"/>
                <w:szCs w:val="28"/>
              </w:rPr>
              <w:t>一</w:t>
            </w:r>
            <w:proofErr w:type="gramEnd"/>
            <w:r w:rsidRPr="00CB010F">
              <w:rPr>
                <w:rFonts w:ascii="Times New Roman"/>
                <w:color w:val="000000" w:themeColor="text1"/>
                <w:spacing w:val="-20"/>
                <w:sz w:val="28"/>
                <w:szCs w:val="28"/>
              </w:rPr>
              <w:t>：</w:t>
            </w:r>
          </w:p>
          <w:p w:rsidR="00B72144" w:rsidRPr="00CB010F" w:rsidRDefault="00B72144" w:rsidP="00F66689">
            <w:pPr>
              <w:pStyle w:val="af9"/>
              <w:numPr>
                <w:ilvl w:val="0"/>
                <w:numId w:val="17"/>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曾服務於國際一流學</w:t>
            </w:r>
            <w:r w:rsidRPr="00CB010F">
              <w:rPr>
                <w:rFonts w:ascii="Times New Roman"/>
                <w:color w:val="000000" w:themeColor="text1"/>
                <w:spacing w:val="-20"/>
                <w:sz w:val="28"/>
                <w:szCs w:val="28"/>
              </w:rPr>
              <w:lastRenderedPageBreak/>
              <w:t>術研究機構或國際知名公司任職</w:t>
            </w:r>
            <w:r w:rsidRPr="00CB010F">
              <w:rPr>
                <w:rFonts w:ascii="Times New Roman"/>
                <w:color w:val="000000" w:themeColor="text1"/>
                <w:spacing w:val="-20"/>
                <w:sz w:val="28"/>
                <w:szCs w:val="28"/>
              </w:rPr>
              <w:t>10</w:t>
            </w:r>
            <w:r w:rsidRPr="00CB010F">
              <w:rPr>
                <w:rFonts w:ascii="Times New Roman"/>
                <w:color w:val="000000" w:themeColor="text1"/>
                <w:spacing w:val="-20"/>
                <w:sz w:val="28"/>
                <w:szCs w:val="28"/>
              </w:rPr>
              <w:t>年以上</w:t>
            </w:r>
            <w:r w:rsidR="00577BFA" w:rsidRPr="00CB010F">
              <w:rPr>
                <w:rFonts w:ascii="Times New Roman"/>
                <w:color w:val="000000" w:themeColor="text1"/>
                <w:spacing w:val="-20"/>
                <w:sz w:val="28"/>
                <w:szCs w:val="28"/>
              </w:rPr>
              <w:t>。</w:t>
            </w:r>
          </w:p>
          <w:p w:rsidR="00B72144" w:rsidRPr="00CB010F" w:rsidRDefault="00B72144" w:rsidP="00F66689">
            <w:pPr>
              <w:pStyle w:val="af9"/>
              <w:numPr>
                <w:ilvl w:val="0"/>
                <w:numId w:val="17"/>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曾獲得諾貝爾獎、國家級研究院院士、國際重要學會</w:t>
            </w:r>
            <w:proofErr w:type="gramStart"/>
            <w:r w:rsidRPr="00CB010F">
              <w:rPr>
                <w:rFonts w:ascii="Times New Roman"/>
                <w:color w:val="000000" w:themeColor="text1"/>
                <w:spacing w:val="-20"/>
                <w:sz w:val="28"/>
                <w:szCs w:val="28"/>
              </w:rPr>
              <w:t>會</w:t>
            </w:r>
            <w:proofErr w:type="gramEnd"/>
            <w:r w:rsidRPr="00CB010F">
              <w:rPr>
                <w:rFonts w:ascii="Times New Roman"/>
                <w:color w:val="000000" w:themeColor="text1"/>
                <w:spacing w:val="-20"/>
                <w:sz w:val="28"/>
                <w:szCs w:val="28"/>
              </w:rPr>
              <w:t>士或相當等級之獎項</w:t>
            </w:r>
            <w:r w:rsidR="00577BFA" w:rsidRPr="00CB010F">
              <w:rPr>
                <w:rFonts w:ascii="Times New Roman"/>
                <w:color w:val="000000" w:themeColor="text1"/>
                <w:spacing w:val="-20"/>
                <w:sz w:val="28"/>
                <w:szCs w:val="28"/>
              </w:rPr>
              <w:t>。</w:t>
            </w:r>
          </w:p>
          <w:p w:rsidR="00B72144" w:rsidRPr="00CB010F" w:rsidRDefault="00B72144" w:rsidP="00F66689">
            <w:pPr>
              <w:pStyle w:val="af9"/>
              <w:numPr>
                <w:ilvl w:val="0"/>
                <w:numId w:val="17"/>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近</w:t>
            </w:r>
            <w:r w:rsidRPr="00CB010F">
              <w:rPr>
                <w:rFonts w:ascii="Times New Roman"/>
                <w:color w:val="000000" w:themeColor="text1"/>
                <w:spacing w:val="-20"/>
                <w:sz w:val="28"/>
                <w:szCs w:val="28"/>
              </w:rPr>
              <w:t>5</w:t>
            </w:r>
            <w:r w:rsidRPr="00CB010F">
              <w:rPr>
                <w:rFonts w:ascii="Times New Roman"/>
                <w:color w:val="000000" w:themeColor="text1"/>
                <w:spacing w:val="-20"/>
                <w:sz w:val="28"/>
                <w:szCs w:val="28"/>
              </w:rPr>
              <w:t>年之學術或產業貢獻於所屬領域表現卓越</w:t>
            </w:r>
            <w:r w:rsidR="00577BFA" w:rsidRPr="00CB010F">
              <w:rPr>
                <w:rFonts w:ascii="Times New Roman"/>
                <w:color w:val="000000" w:themeColor="text1"/>
                <w:spacing w:val="-20"/>
                <w:sz w:val="28"/>
                <w:szCs w:val="28"/>
              </w:rPr>
              <w:t>。</w:t>
            </w:r>
          </w:p>
        </w:tc>
        <w:tc>
          <w:tcPr>
            <w:tcW w:w="2552" w:type="dxa"/>
          </w:tcPr>
          <w:p w:rsidR="00B72144" w:rsidRPr="00CB010F" w:rsidRDefault="00B72144" w:rsidP="00F66689">
            <w:pPr>
              <w:pStyle w:val="af9"/>
              <w:numPr>
                <w:ilvl w:val="0"/>
                <w:numId w:val="20"/>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lastRenderedPageBreak/>
              <w:t>非法定薪資每年至多新臺幣</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下</w:t>
            </w:r>
            <w:r w:rsidRPr="00CB010F">
              <w:rPr>
                <w:rFonts w:ascii="Times New Roman"/>
                <w:color w:val="000000" w:themeColor="text1"/>
                <w:spacing w:val="-20"/>
                <w:sz w:val="28"/>
                <w:szCs w:val="28"/>
              </w:rPr>
              <w:lastRenderedPageBreak/>
              <w:t>同</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500</w:t>
            </w:r>
            <w:r w:rsidRPr="00CB010F">
              <w:rPr>
                <w:rFonts w:ascii="Times New Roman"/>
                <w:color w:val="000000" w:themeColor="text1"/>
                <w:spacing w:val="-20"/>
                <w:sz w:val="28"/>
                <w:szCs w:val="28"/>
              </w:rPr>
              <w:t>萬元，一次核定</w:t>
            </w:r>
            <w:r w:rsidRPr="00CB010F">
              <w:rPr>
                <w:rFonts w:ascii="Times New Roman"/>
                <w:color w:val="000000" w:themeColor="text1"/>
                <w:spacing w:val="-20"/>
                <w:sz w:val="28"/>
                <w:szCs w:val="28"/>
              </w:rPr>
              <w:t>3</w:t>
            </w:r>
            <w:r w:rsidRPr="00CB010F">
              <w:rPr>
                <w:rFonts w:ascii="Times New Roman"/>
                <w:color w:val="000000" w:themeColor="text1"/>
                <w:spacing w:val="-20"/>
                <w:sz w:val="28"/>
                <w:szCs w:val="28"/>
              </w:rPr>
              <w:t>年，若屬短期交流人員，依實際服務時間依比例核給。</w:t>
            </w:r>
          </w:p>
          <w:p w:rsidR="00B72144" w:rsidRPr="00CB010F" w:rsidRDefault="00B72144" w:rsidP="00F66689">
            <w:pPr>
              <w:pStyle w:val="af9"/>
              <w:numPr>
                <w:ilvl w:val="0"/>
                <w:numId w:val="20"/>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提供每年至多</w:t>
            </w:r>
            <w:r w:rsidRPr="00CB010F">
              <w:rPr>
                <w:rFonts w:ascii="Times New Roman"/>
                <w:color w:val="000000" w:themeColor="text1"/>
                <w:spacing w:val="-20"/>
                <w:sz w:val="28"/>
                <w:szCs w:val="28"/>
              </w:rPr>
              <w:t>150</w:t>
            </w:r>
            <w:r w:rsidRPr="00CB010F">
              <w:rPr>
                <w:rFonts w:ascii="Times New Roman"/>
                <w:color w:val="000000" w:themeColor="text1"/>
                <w:spacing w:val="-20"/>
                <w:sz w:val="28"/>
                <w:szCs w:val="28"/>
              </w:rPr>
              <w:t>萬元之學術交流暨工作費，一次核定</w:t>
            </w:r>
            <w:r w:rsidRPr="00CB010F">
              <w:rPr>
                <w:rFonts w:ascii="Times New Roman"/>
                <w:color w:val="000000" w:themeColor="text1"/>
                <w:spacing w:val="-20"/>
                <w:sz w:val="28"/>
                <w:szCs w:val="28"/>
              </w:rPr>
              <w:t>3</w:t>
            </w:r>
            <w:r w:rsidRPr="00CB010F">
              <w:rPr>
                <w:rFonts w:ascii="Times New Roman"/>
                <w:color w:val="000000" w:themeColor="text1"/>
                <w:spacing w:val="-20"/>
                <w:sz w:val="28"/>
                <w:szCs w:val="28"/>
              </w:rPr>
              <w:t>年。</w:t>
            </w:r>
          </w:p>
        </w:tc>
        <w:tc>
          <w:tcPr>
            <w:tcW w:w="2318" w:type="dxa"/>
            <w:hideMark/>
          </w:tcPr>
          <w:p w:rsidR="00B72144" w:rsidRPr="00CB010F" w:rsidRDefault="00B72144" w:rsidP="00F66689">
            <w:pPr>
              <w:pStyle w:val="af9"/>
              <w:numPr>
                <w:ilvl w:val="0"/>
                <w:numId w:val="19"/>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lastRenderedPageBreak/>
              <w:t>編制內專任教師。但聘任時</w:t>
            </w:r>
            <w:r w:rsidRPr="00CB010F">
              <w:rPr>
                <w:rFonts w:ascii="Times New Roman"/>
                <w:color w:val="000000" w:themeColor="text1"/>
                <w:spacing w:val="-20"/>
                <w:sz w:val="28"/>
                <w:szCs w:val="28"/>
              </w:rPr>
              <w:lastRenderedPageBreak/>
              <w:t>年齡超過</w:t>
            </w:r>
            <w:r w:rsidRPr="00CB010F">
              <w:rPr>
                <w:rFonts w:ascii="Times New Roman"/>
                <w:color w:val="000000" w:themeColor="text1"/>
                <w:spacing w:val="-20"/>
                <w:sz w:val="28"/>
                <w:szCs w:val="28"/>
              </w:rPr>
              <w:t>65</w:t>
            </w:r>
            <w:r w:rsidRPr="00CB010F">
              <w:rPr>
                <w:rFonts w:ascii="Times New Roman"/>
                <w:color w:val="000000" w:themeColor="text1"/>
                <w:spacing w:val="-20"/>
                <w:sz w:val="28"/>
                <w:szCs w:val="28"/>
              </w:rPr>
              <w:t>歲者，得以編制外專任教師聘任。</w:t>
            </w:r>
          </w:p>
          <w:p w:rsidR="00B72144" w:rsidRPr="00CB010F" w:rsidRDefault="00B72144" w:rsidP="00F66689">
            <w:pPr>
              <w:pStyle w:val="af9"/>
              <w:numPr>
                <w:ilvl w:val="0"/>
                <w:numId w:val="19"/>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短期交流教研人員，聘期應至少</w:t>
            </w:r>
            <w:r w:rsidRPr="00CB010F">
              <w:rPr>
                <w:rFonts w:ascii="Times New Roman"/>
                <w:color w:val="000000" w:themeColor="text1"/>
                <w:spacing w:val="-20"/>
                <w:sz w:val="28"/>
                <w:szCs w:val="28"/>
              </w:rPr>
              <w:t>3</w:t>
            </w:r>
            <w:r w:rsidRPr="00CB010F">
              <w:rPr>
                <w:rFonts w:ascii="Times New Roman"/>
                <w:color w:val="000000" w:themeColor="text1"/>
                <w:spacing w:val="-20"/>
                <w:sz w:val="28"/>
                <w:szCs w:val="28"/>
              </w:rPr>
              <w:t>年，每年至少在學校服務</w:t>
            </w:r>
            <w:r w:rsidRPr="00CB010F">
              <w:rPr>
                <w:rFonts w:ascii="Times New Roman"/>
                <w:color w:val="000000" w:themeColor="text1"/>
                <w:spacing w:val="-20"/>
                <w:sz w:val="28"/>
                <w:szCs w:val="28"/>
              </w:rPr>
              <w:t>3</w:t>
            </w:r>
            <w:r w:rsidRPr="00CB010F">
              <w:rPr>
                <w:rFonts w:ascii="Times New Roman"/>
                <w:color w:val="000000" w:themeColor="text1"/>
                <w:spacing w:val="-20"/>
                <w:sz w:val="28"/>
                <w:szCs w:val="28"/>
              </w:rPr>
              <w:t>個月以上。</w:t>
            </w:r>
          </w:p>
        </w:tc>
      </w:tr>
      <w:tr w:rsidR="001B3448" w:rsidRPr="00CB010F" w:rsidTr="00D01F61">
        <w:trPr>
          <w:trHeight w:val="20"/>
        </w:trPr>
        <w:tc>
          <w:tcPr>
            <w:tcW w:w="846" w:type="dxa"/>
            <w:vAlign w:val="center"/>
            <w:hideMark/>
          </w:tcPr>
          <w:p w:rsidR="00B72144" w:rsidRPr="00CB010F" w:rsidRDefault="00B72144" w:rsidP="00F112E3">
            <w:pPr>
              <w:jc w:val="center"/>
              <w:rPr>
                <w:rFonts w:ascii="Times New Roman"/>
                <w:color w:val="000000" w:themeColor="text1"/>
                <w:spacing w:val="-20"/>
                <w:sz w:val="28"/>
                <w:szCs w:val="28"/>
              </w:rPr>
            </w:pPr>
            <w:r w:rsidRPr="00CB010F">
              <w:rPr>
                <w:rFonts w:ascii="Times New Roman"/>
                <w:bCs/>
                <w:color w:val="000000" w:themeColor="text1"/>
                <w:spacing w:val="-20"/>
                <w:sz w:val="28"/>
                <w:szCs w:val="28"/>
              </w:rPr>
              <w:lastRenderedPageBreak/>
              <w:t>玉山青年學者</w:t>
            </w:r>
          </w:p>
        </w:tc>
        <w:tc>
          <w:tcPr>
            <w:tcW w:w="3118" w:type="dxa"/>
            <w:hideMark/>
          </w:tcPr>
          <w:p w:rsidR="00B72144" w:rsidRPr="00CB010F" w:rsidRDefault="00B72144" w:rsidP="00F66689">
            <w:pPr>
              <w:rPr>
                <w:rFonts w:ascii="Times New Roman"/>
                <w:color w:val="000000" w:themeColor="text1"/>
                <w:spacing w:val="-20"/>
                <w:sz w:val="28"/>
                <w:szCs w:val="28"/>
              </w:rPr>
            </w:pPr>
            <w:r w:rsidRPr="00CB010F">
              <w:rPr>
                <w:rFonts w:ascii="Times New Roman"/>
                <w:color w:val="000000" w:themeColor="text1"/>
                <w:spacing w:val="-20"/>
                <w:sz w:val="28"/>
                <w:szCs w:val="28"/>
              </w:rPr>
              <w:t>取得</w:t>
            </w:r>
            <w:r w:rsidRPr="00CB010F">
              <w:rPr>
                <w:rFonts w:ascii="Times New Roman"/>
                <w:bCs/>
                <w:color w:val="000000" w:themeColor="text1"/>
                <w:spacing w:val="-20"/>
                <w:sz w:val="28"/>
                <w:szCs w:val="28"/>
              </w:rPr>
              <w:t>最高學歷</w:t>
            </w:r>
            <w:r w:rsidRPr="00CB010F">
              <w:rPr>
                <w:rFonts w:ascii="Times New Roman"/>
                <w:bCs/>
                <w:color w:val="000000" w:themeColor="text1"/>
                <w:spacing w:val="-20"/>
                <w:sz w:val="28"/>
                <w:szCs w:val="28"/>
              </w:rPr>
              <w:t>10</w:t>
            </w:r>
            <w:r w:rsidRPr="00CB010F">
              <w:rPr>
                <w:rFonts w:ascii="Times New Roman"/>
                <w:bCs/>
                <w:color w:val="000000" w:themeColor="text1"/>
                <w:spacing w:val="-20"/>
                <w:sz w:val="28"/>
                <w:szCs w:val="28"/>
              </w:rPr>
              <w:t>年</w:t>
            </w:r>
            <w:proofErr w:type="gramStart"/>
            <w:r w:rsidRPr="00CB010F">
              <w:rPr>
                <w:rFonts w:ascii="Times New Roman"/>
                <w:color w:val="000000" w:themeColor="text1"/>
                <w:spacing w:val="-20"/>
                <w:sz w:val="28"/>
                <w:szCs w:val="28"/>
              </w:rPr>
              <w:t>以內，</w:t>
            </w:r>
            <w:proofErr w:type="gramEnd"/>
            <w:r w:rsidRPr="00CB010F">
              <w:rPr>
                <w:rFonts w:ascii="Times New Roman"/>
                <w:color w:val="000000" w:themeColor="text1"/>
                <w:spacing w:val="-20"/>
                <w:sz w:val="28"/>
                <w:szCs w:val="28"/>
              </w:rPr>
              <w:t>或</w:t>
            </w:r>
            <w:r w:rsidRPr="00CB010F">
              <w:rPr>
                <w:rFonts w:ascii="Times New Roman"/>
                <w:bCs/>
                <w:color w:val="000000" w:themeColor="text1"/>
                <w:spacing w:val="-20"/>
                <w:sz w:val="28"/>
                <w:szCs w:val="28"/>
              </w:rPr>
              <w:t>年齡</w:t>
            </w:r>
            <w:r w:rsidRPr="00CB010F">
              <w:rPr>
                <w:rFonts w:ascii="Times New Roman"/>
                <w:bCs/>
                <w:color w:val="000000" w:themeColor="text1"/>
                <w:spacing w:val="-20"/>
                <w:sz w:val="28"/>
                <w:szCs w:val="28"/>
              </w:rPr>
              <w:t>45</w:t>
            </w:r>
            <w:r w:rsidRPr="00CB010F">
              <w:rPr>
                <w:rFonts w:ascii="Times New Roman"/>
                <w:bCs/>
                <w:color w:val="000000" w:themeColor="text1"/>
                <w:spacing w:val="-20"/>
                <w:sz w:val="28"/>
                <w:szCs w:val="28"/>
              </w:rPr>
              <w:t>歲以下</w:t>
            </w:r>
            <w:r w:rsidRPr="00CB010F">
              <w:rPr>
                <w:rFonts w:ascii="Times New Roman"/>
                <w:color w:val="000000" w:themeColor="text1"/>
                <w:spacing w:val="-20"/>
                <w:sz w:val="28"/>
                <w:szCs w:val="28"/>
              </w:rPr>
              <w:t>，符合下列條件之一：</w:t>
            </w:r>
          </w:p>
          <w:p w:rsidR="00B72144" w:rsidRPr="00CB010F" w:rsidRDefault="00B72144" w:rsidP="00F66689">
            <w:pPr>
              <w:pStyle w:val="af9"/>
              <w:numPr>
                <w:ilvl w:val="0"/>
                <w:numId w:val="18"/>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曾服務於國際一流學術研究機構或國際知名公司任職</w:t>
            </w:r>
            <w:r w:rsidRPr="00CB010F">
              <w:rPr>
                <w:rFonts w:ascii="Times New Roman"/>
                <w:color w:val="000000" w:themeColor="text1"/>
                <w:spacing w:val="-20"/>
                <w:sz w:val="28"/>
                <w:szCs w:val="28"/>
              </w:rPr>
              <w:t>5</w:t>
            </w:r>
            <w:r w:rsidRPr="00CB010F">
              <w:rPr>
                <w:rFonts w:ascii="Times New Roman"/>
                <w:color w:val="000000" w:themeColor="text1"/>
                <w:spacing w:val="-20"/>
                <w:sz w:val="28"/>
                <w:szCs w:val="28"/>
              </w:rPr>
              <w:t>年以上</w:t>
            </w:r>
            <w:r w:rsidR="00577BFA" w:rsidRPr="00CB010F">
              <w:rPr>
                <w:rFonts w:ascii="Times New Roman"/>
                <w:color w:val="000000" w:themeColor="text1"/>
                <w:spacing w:val="-20"/>
                <w:sz w:val="28"/>
                <w:szCs w:val="28"/>
              </w:rPr>
              <w:t>。</w:t>
            </w:r>
          </w:p>
          <w:p w:rsidR="00B72144" w:rsidRPr="00CB010F" w:rsidRDefault="00B72144" w:rsidP="00F66689">
            <w:pPr>
              <w:pStyle w:val="af9"/>
              <w:numPr>
                <w:ilvl w:val="0"/>
                <w:numId w:val="18"/>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有執行重大研究計畫之經驗</w:t>
            </w:r>
            <w:r w:rsidR="00577BFA" w:rsidRPr="00CB010F">
              <w:rPr>
                <w:rFonts w:ascii="Times New Roman"/>
                <w:color w:val="000000" w:themeColor="text1"/>
                <w:spacing w:val="-20"/>
                <w:sz w:val="28"/>
                <w:szCs w:val="28"/>
              </w:rPr>
              <w:t>。</w:t>
            </w:r>
          </w:p>
          <w:p w:rsidR="00B72144" w:rsidRPr="00CB010F" w:rsidRDefault="00B72144" w:rsidP="00F66689">
            <w:pPr>
              <w:pStyle w:val="af9"/>
              <w:numPr>
                <w:ilvl w:val="0"/>
                <w:numId w:val="18"/>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近</w:t>
            </w:r>
            <w:r w:rsidRPr="00CB010F">
              <w:rPr>
                <w:rFonts w:ascii="Times New Roman"/>
                <w:color w:val="000000" w:themeColor="text1"/>
                <w:spacing w:val="-20"/>
                <w:sz w:val="28"/>
                <w:szCs w:val="28"/>
              </w:rPr>
              <w:t>5</w:t>
            </w:r>
            <w:r w:rsidRPr="00CB010F">
              <w:rPr>
                <w:rFonts w:ascii="Times New Roman"/>
                <w:color w:val="000000" w:themeColor="text1"/>
                <w:spacing w:val="-20"/>
                <w:sz w:val="28"/>
                <w:szCs w:val="28"/>
              </w:rPr>
              <w:t>年之學術貢獻於所屬領域表現優異</w:t>
            </w:r>
            <w:r w:rsidR="00577BFA" w:rsidRPr="00CB010F">
              <w:rPr>
                <w:rFonts w:ascii="Times New Roman"/>
                <w:color w:val="000000" w:themeColor="text1"/>
                <w:spacing w:val="-20"/>
                <w:sz w:val="28"/>
                <w:szCs w:val="28"/>
              </w:rPr>
              <w:t>。</w:t>
            </w:r>
          </w:p>
        </w:tc>
        <w:tc>
          <w:tcPr>
            <w:tcW w:w="2552" w:type="dxa"/>
          </w:tcPr>
          <w:p w:rsidR="00B72144" w:rsidRPr="00CB010F" w:rsidRDefault="00B72144" w:rsidP="00F66689">
            <w:pPr>
              <w:pStyle w:val="af9"/>
              <w:numPr>
                <w:ilvl w:val="0"/>
                <w:numId w:val="21"/>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非法定薪資每年至多</w:t>
            </w:r>
            <w:r w:rsidRPr="00CB010F">
              <w:rPr>
                <w:rFonts w:ascii="Times New Roman"/>
                <w:color w:val="000000" w:themeColor="text1"/>
                <w:spacing w:val="-20"/>
                <w:sz w:val="28"/>
                <w:szCs w:val="28"/>
              </w:rPr>
              <w:t>150</w:t>
            </w:r>
            <w:r w:rsidRPr="00CB010F">
              <w:rPr>
                <w:rFonts w:ascii="Times New Roman"/>
                <w:color w:val="000000" w:themeColor="text1"/>
                <w:spacing w:val="-20"/>
                <w:sz w:val="28"/>
                <w:szCs w:val="28"/>
              </w:rPr>
              <w:t>萬元，一次核定</w:t>
            </w:r>
            <w:r w:rsidRPr="00CB010F">
              <w:rPr>
                <w:rFonts w:ascii="Times New Roman"/>
                <w:color w:val="000000" w:themeColor="text1"/>
                <w:spacing w:val="-20"/>
                <w:sz w:val="28"/>
                <w:szCs w:val="28"/>
              </w:rPr>
              <w:t>5</w:t>
            </w:r>
            <w:r w:rsidRPr="00CB010F">
              <w:rPr>
                <w:rFonts w:ascii="Times New Roman"/>
                <w:color w:val="000000" w:themeColor="text1"/>
                <w:spacing w:val="-20"/>
                <w:sz w:val="28"/>
                <w:szCs w:val="28"/>
              </w:rPr>
              <w:t>年。</w:t>
            </w:r>
          </w:p>
          <w:p w:rsidR="00B72144" w:rsidRPr="00CB010F" w:rsidRDefault="00B72144" w:rsidP="00F66689">
            <w:pPr>
              <w:pStyle w:val="af9"/>
              <w:numPr>
                <w:ilvl w:val="0"/>
                <w:numId w:val="21"/>
              </w:numPr>
              <w:ind w:leftChars="0"/>
              <w:rPr>
                <w:rFonts w:ascii="Times New Roman"/>
                <w:color w:val="000000" w:themeColor="text1"/>
                <w:spacing w:val="-20"/>
                <w:sz w:val="28"/>
                <w:szCs w:val="28"/>
              </w:rPr>
            </w:pPr>
            <w:r w:rsidRPr="00CB010F">
              <w:rPr>
                <w:rFonts w:ascii="Times New Roman"/>
                <w:color w:val="000000" w:themeColor="text1"/>
                <w:spacing w:val="-20"/>
                <w:sz w:val="28"/>
                <w:szCs w:val="28"/>
              </w:rPr>
              <w:t>提供每年至多</w:t>
            </w:r>
            <w:r w:rsidRPr="00CB010F">
              <w:rPr>
                <w:rFonts w:ascii="Times New Roman"/>
                <w:color w:val="000000" w:themeColor="text1"/>
                <w:spacing w:val="-20"/>
                <w:sz w:val="28"/>
                <w:szCs w:val="28"/>
              </w:rPr>
              <w:t>150</w:t>
            </w:r>
            <w:r w:rsidRPr="00CB010F">
              <w:rPr>
                <w:rFonts w:ascii="Times New Roman"/>
                <w:color w:val="000000" w:themeColor="text1"/>
                <w:spacing w:val="-20"/>
                <w:sz w:val="28"/>
                <w:szCs w:val="28"/>
              </w:rPr>
              <w:t>萬元之學術交流暨工作費，一次核定</w:t>
            </w:r>
            <w:r w:rsidRPr="00CB010F">
              <w:rPr>
                <w:rFonts w:ascii="Times New Roman"/>
                <w:color w:val="000000" w:themeColor="text1"/>
                <w:spacing w:val="-20"/>
                <w:sz w:val="28"/>
                <w:szCs w:val="28"/>
              </w:rPr>
              <w:t>5</w:t>
            </w:r>
            <w:r w:rsidRPr="00CB010F">
              <w:rPr>
                <w:rFonts w:ascii="Times New Roman"/>
                <w:color w:val="000000" w:themeColor="text1"/>
                <w:spacing w:val="-20"/>
                <w:sz w:val="28"/>
                <w:szCs w:val="28"/>
              </w:rPr>
              <w:t>年</w:t>
            </w:r>
            <w:r w:rsidR="00D01F61" w:rsidRPr="00CB010F">
              <w:rPr>
                <w:rFonts w:ascii="Times New Roman" w:hint="eastAsia"/>
                <w:color w:val="000000" w:themeColor="text1"/>
                <w:spacing w:val="-20"/>
                <w:sz w:val="28"/>
                <w:szCs w:val="28"/>
              </w:rPr>
              <w:t>。</w:t>
            </w:r>
          </w:p>
        </w:tc>
        <w:tc>
          <w:tcPr>
            <w:tcW w:w="2318" w:type="dxa"/>
            <w:hideMark/>
          </w:tcPr>
          <w:p w:rsidR="00B72144" w:rsidRPr="00CB010F" w:rsidRDefault="00B72144" w:rsidP="00F66689">
            <w:pPr>
              <w:rPr>
                <w:rFonts w:ascii="Times New Roman"/>
                <w:color w:val="000000" w:themeColor="text1"/>
                <w:spacing w:val="-20"/>
                <w:sz w:val="28"/>
                <w:szCs w:val="28"/>
              </w:rPr>
            </w:pPr>
            <w:r w:rsidRPr="00CB010F">
              <w:rPr>
                <w:rFonts w:ascii="Times New Roman"/>
                <w:color w:val="000000" w:themeColor="text1"/>
                <w:spacing w:val="-20"/>
                <w:sz w:val="28"/>
                <w:szCs w:val="28"/>
              </w:rPr>
              <w:t>編制內專任教師。</w:t>
            </w:r>
          </w:p>
        </w:tc>
      </w:tr>
    </w:tbl>
    <w:p w:rsidR="00B72144" w:rsidRPr="00CB010F" w:rsidRDefault="00B72144" w:rsidP="00F274E8">
      <w:pPr>
        <w:spacing w:after="240"/>
        <w:rPr>
          <w:color w:val="000000" w:themeColor="text1"/>
          <w:sz w:val="24"/>
        </w:rPr>
      </w:pPr>
      <w:r w:rsidRPr="00CB010F">
        <w:rPr>
          <w:rFonts w:hint="eastAsia"/>
          <w:color w:val="000000" w:themeColor="text1"/>
          <w:sz w:val="24"/>
        </w:rPr>
        <w:t>資料來源：整理自</w:t>
      </w:r>
      <w:proofErr w:type="gramStart"/>
      <w:r w:rsidR="007D0583" w:rsidRPr="00CB010F">
        <w:rPr>
          <w:rFonts w:hint="eastAsia"/>
          <w:color w:val="000000" w:themeColor="text1"/>
          <w:sz w:val="24"/>
        </w:rPr>
        <w:t>審計部及</w:t>
      </w:r>
      <w:r w:rsidRPr="00CB010F">
        <w:rPr>
          <w:rFonts w:hint="eastAsia"/>
          <w:color w:val="000000" w:themeColor="text1"/>
          <w:sz w:val="24"/>
        </w:rPr>
        <w:t>教育部</w:t>
      </w:r>
      <w:proofErr w:type="gramEnd"/>
      <w:r w:rsidRPr="00CB010F">
        <w:rPr>
          <w:rFonts w:hint="eastAsia"/>
          <w:color w:val="000000" w:themeColor="text1"/>
          <w:sz w:val="24"/>
        </w:rPr>
        <w:t>查復資料。</w:t>
      </w:r>
    </w:p>
    <w:p w:rsidR="003D537E" w:rsidRPr="00CB010F" w:rsidRDefault="003D537E" w:rsidP="00CD797B">
      <w:pPr>
        <w:pStyle w:val="3"/>
        <w:rPr>
          <w:rFonts w:ascii="Times New Roman" w:hAnsi="Times New Roman"/>
          <w:color w:val="000000" w:themeColor="text1"/>
        </w:rPr>
      </w:pPr>
      <w:r w:rsidRPr="00CB010F">
        <w:rPr>
          <w:rFonts w:ascii="Times New Roman" w:hAnsi="Times New Roman"/>
          <w:color w:val="000000" w:themeColor="text1"/>
        </w:rPr>
        <w:t>經查，教育部</w:t>
      </w:r>
      <w:r w:rsidR="00A42329" w:rsidRPr="00CB010F">
        <w:rPr>
          <w:rFonts w:ascii="Times New Roman" w:hAnsi="Times New Roman" w:hint="eastAsia"/>
          <w:color w:val="000000" w:themeColor="text1"/>
        </w:rPr>
        <w:t>辦理玉山學者計畫</w:t>
      </w:r>
      <w:r w:rsidR="00F628A0" w:rsidRPr="00CB010F">
        <w:rPr>
          <w:rFonts w:ascii="Times New Roman" w:hAnsi="Times New Roman" w:hint="eastAsia"/>
          <w:color w:val="000000" w:themeColor="text1"/>
        </w:rPr>
        <w:t>迄今已約</w:t>
      </w:r>
      <w:r w:rsidR="00F628A0" w:rsidRPr="00CB010F">
        <w:rPr>
          <w:rFonts w:ascii="Times New Roman" w:hAnsi="Times New Roman" w:hint="eastAsia"/>
          <w:color w:val="000000" w:themeColor="text1"/>
        </w:rPr>
        <w:t>5</w:t>
      </w:r>
      <w:r w:rsidR="00F628A0" w:rsidRPr="00CB010F">
        <w:rPr>
          <w:rFonts w:ascii="Times New Roman" w:hAnsi="Times New Roman" w:hint="eastAsia"/>
          <w:color w:val="000000" w:themeColor="text1"/>
        </w:rPr>
        <w:t>年，該計畫</w:t>
      </w:r>
      <w:r w:rsidR="00A42329" w:rsidRPr="00CB010F">
        <w:rPr>
          <w:rFonts w:ascii="Times New Roman" w:hAnsi="Times New Roman" w:hint="eastAsia"/>
          <w:color w:val="000000" w:themeColor="text1"/>
        </w:rPr>
        <w:t>自</w:t>
      </w:r>
      <w:r w:rsidR="00D15248" w:rsidRPr="00CB010F">
        <w:rPr>
          <w:rFonts w:ascii="Times New Roman" w:hAnsi="Times New Roman" w:hint="eastAsia"/>
          <w:color w:val="000000" w:themeColor="text1"/>
        </w:rPr>
        <w:t>第</w:t>
      </w:r>
      <w:r w:rsidR="00D15248" w:rsidRPr="00CB010F">
        <w:rPr>
          <w:rFonts w:ascii="Times New Roman" w:hAnsi="Times New Roman" w:hint="eastAsia"/>
          <w:color w:val="000000" w:themeColor="text1"/>
        </w:rPr>
        <w:t>1</w:t>
      </w:r>
      <w:r w:rsidR="00D15248" w:rsidRPr="00CB010F">
        <w:rPr>
          <w:rFonts w:ascii="Times New Roman" w:hAnsi="Times New Roman" w:hint="eastAsia"/>
          <w:color w:val="000000" w:themeColor="text1"/>
        </w:rPr>
        <w:t>年</w:t>
      </w:r>
      <w:r w:rsidR="00487B66" w:rsidRPr="00CB010F">
        <w:rPr>
          <w:rFonts w:ascii="Times New Roman" w:hAnsi="Times New Roman" w:hint="eastAsia"/>
          <w:color w:val="000000" w:themeColor="text1"/>
        </w:rPr>
        <w:t>之</w:t>
      </w:r>
      <w:r w:rsidR="00D15248" w:rsidRPr="00CB010F">
        <w:rPr>
          <w:rFonts w:ascii="Times New Roman" w:hAnsi="Times New Roman" w:hint="eastAsia"/>
          <w:color w:val="000000" w:themeColor="text1"/>
        </w:rPr>
        <w:t>申請</w:t>
      </w:r>
      <w:r w:rsidR="00B046CC" w:rsidRPr="00CB010F">
        <w:rPr>
          <w:rFonts w:ascii="Times New Roman" w:hAnsi="Times New Roman" w:hint="eastAsia"/>
          <w:color w:val="000000" w:themeColor="text1"/>
        </w:rPr>
        <w:t>件</w:t>
      </w:r>
      <w:r w:rsidR="00D15248" w:rsidRPr="00CB010F">
        <w:rPr>
          <w:rFonts w:ascii="Times New Roman" w:hAnsi="Times New Roman" w:hint="eastAsia"/>
          <w:color w:val="000000" w:themeColor="text1"/>
        </w:rPr>
        <w:t>數最多，</w:t>
      </w:r>
      <w:r w:rsidR="00B046CC" w:rsidRPr="00CB010F">
        <w:rPr>
          <w:rFonts w:ascii="Times New Roman" w:hAnsi="Times New Roman" w:hint="eastAsia"/>
          <w:color w:val="000000" w:themeColor="text1"/>
        </w:rPr>
        <w:t>惟之後</w:t>
      </w:r>
      <w:r w:rsidR="00F628A0" w:rsidRPr="00CB010F">
        <w:rPr>
          <w:rFonts w:ascii="Times New Roman" w:hAnsi="Times New Roman" w:hint="eastAsia"/>
          <w:color w:val="000000" w:themeColor="text1"/>
        </w:rPr>
        <w:t>自</w:t>
      </w:r>
      <w:r w:rsidR="00F628A0" w:rsidRPr="00CB010F">
        <w:rPr>
          <w:rFonts w:ascii="Times New Roman" w:hAnsi="Times New Roman" w:hint="eastAsia"/>
          <w:color w:val="000000" w:themeColor="text1"/>
        </w:rPr>
        <w:t>107</w:t>
      </w:r>
      <w:r w:rsidR="00F628A0" w:rsidRPr="00CB010F">
        <w:rPr>
          <w:rFonts w:ascii="Times New Roman" w:hAnsi="Times New Roman" w:hint="eastAsia"/>
          <w:color w:val="000000" w:themeColor="text1"/>
        </w:rPr>
        <w:t>年之</w:t>
      </w:r>
      <w:r w:rsidR="00F628A0" w:rsidRPr="00CB010F">
        <w:rPr>
          <w:rFonts w:ascii="Times New Roman" w:hAnsi="Times New Roman" w:hint="eastAsia"/>
          <w:color w:val="000000" w:themeColor="text1"/>
        </w:rPr>
        <w:t>141</w:t>
      </w:r>
      <w:r w:rsidR="00B046CC" w:rsidRPr="00CB010F">
        <w:rPr>
          <w:rFonts w:ascii="Times New Roman" w:hAnsi="Times New Roman" w:hint="eastAsia"/>
          <w:color w:val="000000" w:themeColor="text1"/>
        </w:rPr>
        <w:t>件</w:t>
      </w:r>
      <w:r w:rsidR="00487B66" w:rsidRPr="00CB010F">
        <w:rPr>
          <w:rFonts w:ascii="Times New Roman" w:hAnsi="Times New Roman" w:hint="eastAsia"/>
          <w:color w:val="000000" w:themeColor="text1"/>
        </w:rPr>
        <w:t>逐年下降至</w:t>
      </w:r>
      <w:r w:rsidR="00487B66" w:rsidRPr="00CB010F">
        <w:rPr>
          <w:rFonts w:ascii="Times New Roman" w:hAnsi="Times New Roman" w:hint="eastAsia"/>
          <w:color w:val="000000" w:themeColor="text1"/>
        </w:rPr>
        <w:t>110</w:t>
      </w:r>
      <w:r w:rsidR="00487B66" w:rsidRPr="00CB010F">
        <w:rPr>
          <w:rFonts w:ascii="Times New Roman" w:hAnsi="Times New Roman" w:hint="eastAsia"/>
          <w:color w:val="000000" w:themeColor="text1"/>
        </w:rPr>
        <w:t>年之</w:t>
      </w:r>
      <w:r w:rsidR="00487B66" w:rsidRPr="00CB010F">
        <w:rPr>
          <w:rFonts w:ascii="Times New Roman" w:hAnsi="Times New Roman" w:hint="eastAsia"/>
          <w:color w:val="000000" w:themeColor="text1"/>
        </w:rPr>
        <w:t>94</w:t>
      </w:r>
      <w:r w:rsidR="00B046CC" w:rsidRPr="00CB010F">
        <w:rPr>
          <w:rFonts w:ascii="Times New Roman" w:hAnsi="Times New Roman" w:hint="eastAsia"/>
          <w:color w:val="000000" w:themeColor="text1"/>
        </w:rPr>
        <w:t>件</w:t>
      </w:r>
      <w:r w:rsidR="00487B66" w:rsidRPr="00CB010F">
        <w:rPr>
          <w:rFonts w:ascii="Times New Roman" w:hAnsi="Times New Roman" w:hint="eastAsia"/>
          <w:color w:val="000000" w:themeColor="text1"/>
        </w:rPr>
        <w:t>，</w:t>
      </w:r>
      <w:r w:rsidR="00487B66" w:rsidRPr="00CB010F">
        <w:rPr>
          <w:rFonts w:ascii="Times New Roman" w:hAnsi="Times New Roman" w:hint="eastAsia"/>
          <w:color w:val="000000" w:themeColor="text1"/>
        </w:rPr>
        <w:t>111</w:t>
      </w:r>
      <w:r w:rsidR="00487B66" w:rsidRPr="00CB010F">
        <w:rPr>
          <w:rFonts w:ascii="Times New Roman" w:hAnsi="Times New Roman" w:hint="eastAsia"/>
          <w:color w:val="000000" w:themeColor="text1"/>
        </w:rPr>
        <w:t>年</w:t>
      </w:r>
      <w:r w:rsidR="00B046CC" w:rsidRPr="00CB010F">
        <w:rPr>
          <w:rFonts w:ascii="Times New Roman" w:hAnsi="Times New Roman" w:hint="eastAsia"/>
          <w:color w:val="000000" w:themeColor="text1"/>
        </w:rPr>
        <w:t>雖</w:t>
      </w:r>
      <w:r w:rsidR="00487B66" w:rsidRPr="00CB010F">
        <w:rPr>
          <w:rFonts w:ascii="Times New Roman" w:hAnsi="Times New Roman" w:hint="eastAsia"/>
          <w:color w:val="000000" w:themeColor="text1"/>
        </w:rPr>
        <w:t>微幅增加至</w:t>
      </w:r>
      <w:r w:rsidR="00487B66" w:rsidRPr="00CB010F">
        <w:rPr>
          <w:rFonts w:ascii="Times New Roman" w:hAnsi="Times New Roman" w:hint="eastAsia"/>
          <w:color w:val="000000" w:themeColor="text1"/>
        </w:rPr>
        <w:t>118</w:t>
      </w:r>
      <w:r w:rsidR="00D3103D" w:rsidRPr="00CB010F">
        <w:rPr>
          <w:rFonts w:ascii="Times New Roman" w:hAnsi="Times New Roman" w:hint="eastAsia"/>
          <w:color w:val="000000" w:themeColor="text1"/>
        </w:rPr>
        <w:t>件</w:t>
      </w:r>
      <w:r w:rsidR="00F628A0" w:rsidRPr="00CB010F">
        <w:rPr>
          <w:rFonts w:ascii="Times New Roman" w:hAnsi="Times New Roman" w:hint="eastAsia"/>
          <w:color w:val="000000" w:themeColor="text1"/>
        </w:rPr>
        <w:t>，</w:t>
      </w:r>
      <w:r w:rsidR="00B046CC" w:rsidRPr="00CB010F">
        <w:rPr>
          <w:rFonts w:ascii="Times New Roman" w:hAnsi="Times New Roman" w:hint="eastAsia"/>
          <w:color w:val="000000" w:themeColor="text1"/>
        </w:rPr>
        <w:t>然</w:t>
      </w:r>
      <w:r w:rsidR="00F628A0" w:rsidRPr="00CB010F">
        <w:rPr>
          <w:rFonts w:ascii="Times New Roman" w:hAnsi="Times New Roman" w:hint="eastAsia"/>
          <w:color w:val="000000" w:themeColor="text1"/>
        </w:rPr>
        <w:t>申請學校數呈現逐年減少趨勢。</w:t>
      </w:r>
      <w:r w:rsidR="00487B66" w:rsidRPr="00CB010F">
        <w:rPr>
          <w:rFonts w:ascii="Times New Roman" w:hAnsi="Times New Roman" w:hint="eastAsia"/>
          <w:color w:val="000000" w:themeColor="text1"/>
        </w:rPr>
        <w:t>又教育部</w:t>
      </w:r>
      <w:r w:rsidR="005F1CD6" w:rsidRPr="00CB010F">
        <w:rPr>
          <w:rFonts w:ascii="Times New Roman" w:hAnsi="Times New Roman" w:hint="eastAsia"/>
          <w:color w:val="000000" w:themeColor="text1"/>
        </w:rPr>
        <w:t>核定</w:t>
      </w:r>
      <w:r w:rsidR="00174C18" w:rsidRPr="00CB010F">
        <w:rPr>
          <w:rFonts w:ascii="Times New Roman" w:hAnsi="Times New Roman" w:hint="eastAsia"/>
          <w:color w:val="000000" w:themeColor="text1"/>
        </w:rPr>
        <w:t>玉山</w:t>
      </w:r>
      <w:r w:rsidR="00ED4058" w:rsidRPr="00CB010F">
        <w:rPr>
          <w:rFonts w:ascii="Times New Roman" w:hAnsi="Times New Roman"/>
          <w:color w:val="000000" w:themeColor="text1"/>
          <w:szCs w:val="32"/>
        </w:rPr>
        <w:t>（</w:t>
      </w:r>
      <w:r w:rsidR="00174C18" w:rsidRPr="00CB010F">
        <w:rPr>
          <w:rFonts w:ascii="Times New Roman" w:hAnsi="Times New Roman" w:hint="eastAsia"/>
          <w:color w:val="000000" w:themeColor="text1"/>
        </w:rPr>
        <w:t>青年</w:t>
      </w:r>
      <w:r w:rsidR="00ED4058" w:rsidRPr="00CB010F">
        <w:rPr>
          <w:rFonts w:ascii="Times New Roman" w:hAnsi="Times New Roman"/>
          <w:color w:val="000000" w:themeColor="text1"/>
        </w:rPr>
        <w:t>）</w:t>
      </w:r>
      <w:r w:rsidR="00174C18" w:rsidRPr="00CB010F">
        <w:rPr>
          <w:rFonts w:ascii="Times New Roman" w:hAnsi="Times New Roman" w:hint="eastAsia"/>
          <w:color w:val="000000" w:themeColor="text1"/>
        </w:rPr>
        <w:t>學者</w:t>
      </w:r>
      <w:r w:rsidR="005F1CD6" w:rsidRPr="00CB010F">
        <w:rPr>
          <w:rFonts w:ascii="Times New Roman" w:hAnsi="Times New Roman" w:hint="eastAsia"/>
          <w:color w:val="000000" w:themeColor="text1"/>
        </w:rPr>
        <w:t>人數</w:t>
      </w:r>
      <w:r w:rsidR="00174C18" w:rsidRPr="00CB010F">
        <w:rPr>
          <w:rFonts w:ascii="Times New Roman" w:hAnsi="Times New Roman" w:hint="eastAsia"/>
          <w:color w:val="000000" w:themeColor="text1"/>
        </w:rPr>
        <w:t>合計</w:t>
      </w:r>
      <w:r w:rsidR="00174C18" w:rsidRPr="00CB010F">
        <w:rPr>
          <w:rFonts w:ascii="Times New Roman" w:hAnsi="Times New Roman" w:hint="eastAsia"/>
          <w:color w:val="000000" w:themeColor="text1"/>
        </w:rPr>
        <w:t>202</w:t>
      </w:r>
      <w:r w:rsidR="00174C18" w:rsidRPr="00CB010F">
        <w:rPr>
          <w:rFonts w:ascii="Times New Roman" w:hAnsi="Times New Roman" w:hint="eastAsia"/>
          <w:color w:val="000000" w:themeColor="text1"/>
        </w:rPr>
        <w:t>人，</w:t>
      </w:r>
      <w:r w:rsidR="00F628A0" w:rsidRPr="00CB010F">
        <w:rPr>
          <w:rFonts w:ascii="Times New Roman" w:hAnsi="Times New Roman" w:hint="eastAsia"/>
          <w:color w:val="000000" w:themeColor="text1"/>
        </w:rPr>
        <w:t>每年通過率僅約</w:t>
      </w:r>
      <w:r w:rsidR="00F628A0" w:rsidRPr="00CB010F">
        <w:rPr>
          <w:rFonts w:ascii="Times New Roman" w:hAnsi="Times New Roman" w:hint="eastAsia"/>
          <w:color w:val="000000" w:themeColor="text1"/>
        </w:rPr>
        <w:t>3</w:t>
      </w:r>
      <w:r w:rsidR="00F628A0" w:rsidRPr="00CB010F">
        <w:rPr>
          <w:rFonts w:ascii="Times New Roman" w:hAnsi="Times New Roman" w:hint="eastAsia"/>
          <w:color w:val="000000" w:themeColor="text1"/>
        </w:rPr>
        <w:t>至</w:t>
      </w:r>
      <w:proofErr w:type="gramStart"/>
      <w:r w:rsidR="00F628A0" w:rsidRPr="00CB010F">
        <w:rPr>
          <w:rFonts w:ascii="Times New Roman" w:hAnsi="Times New Roman" w:hint="eastAsia"/>
          <w:color w:val="000000" w:themeColor="text1"/>
        </w:rPr>
        <w:t>4</w:t>
      </w:r>
      <w:r w:rsidR="00F628A0" w:rsidRPr="00CB010F">
        <w:rPr>
          <w:rFonts w:ascii="Times New Roman" w:hAnsi="Times New Roman" w:hint="eastAsia"/>
          <w:color w:val="000000" w:themeColor="text1"/>
        </w:rPr>
        <w:t>成</w:t>
      </w:r>
      <w:proofErr w:type="gramEnd"/>
      <w:r w:rsidR="00F628A0" w:rsidRPr="00CB010F">
        <w:rPr>
          <w:rFonts w:ascii="Times New Roman" w:hAnsi="Times New Roman" w:hint="eastAsia"/>
          <w:color w:val="000000" w:themeColor="text1"/>
        </w:rPr>
        <w:t>，然</w:t>
      </w:r>
      <w:r w:rsidR="00D15248" w:rsidRPr="00CB010F">
        <w:rPr>
          <w:rFonts w:ascii="Times New Roman" w:hAnsi="Times New Roman" w:hint="eastAsia"/>
          <w:color w:val="000000" w:themeColor="text1"/>
        </w:rPr>
        <w:t>歷年</w:t>
      </w:r>
      <w:r w:rsidR="00F628A0" w:rsidRPr="00CB010F">
        <w:rPr>
          <w:rFonts w:ascii="Times New Roman" w:hAnsi="Times New Roman" w:hint="eastAsia"/>
          <w:color w:val="000000" w:themeColor="text1"/>
        </w:rPr>
        <w:t>該部實際核定</w:t>
      </w:r>
      <w:proofErr w:type="gramStart"/>
      <w:r w:rsidR="00F628A0" w:rsidRPr="00CB010F">
        <w:rPr>
          <w:rFonts w:ascii="Times New Roman" w:hAnsi="Times New Roman" w:hint="eastAsia"/>
          <w:color w:val="000000" w:themeColor="text1"/>
        </w:rPr>
        <w:t>人數</w:t>
      </w:r>
      <w:r w:rsidR="00D15248" w:rsidRPr="00CB010F">
        <w:rPr>
          <w:rFonts w:ascii="Times New Roman" w:hAnsi="Times New Roman" w:hint="eastAsia"/>
          <w:color w:val="000000" w:themeColor="text1"/>
        </w:rPr>
        <w:t>均未</w:t>
      </w:r>
      <w:proofErr w:type="gramEnd"/>
      <w:r w:rsidR="00D15248" w:rsidRPr="00CB010F">
        <w:rPr>
          <w:rFonts w:ascii="Times New Roman" w:hAnsi="Times New Roman" w:hint="eastAsia"/>
          <w:color w:val="000000" w:themeColor="text1"/>
        </w:rPr>
        <w:t>達該部預</w:t>
      </w:r>
      <w:r w:rsidR="00F628A0" w:rsidRPr="00CB010F">
        <w:rPr>
          <w:rFonts w:ascii="Times New Roman" w:hAnsi="Times New Roman" w:hint="eastAsia"/>
          <w:color w:val="000000" w:themeColor="text1"/>
        </w:rPr>
        <w:t>期</w:t>
      </w:r>
      <w:r w:rsidR="00D15248" w:rsidRPr="00CB010F">
        <w:rPr>
          <w:rFonts w:ascii="Times New Roman" w:hAnsi="Times New Roman" w:hint="eastAsia"/>
          <w:color w:val="000000" w:themeColor="text1"/>
        </w:rPr>
        <w:t>目標，且</w:t>
      </w:r>
      <w:r w:rsidR="00174C18" w:rsidRPr="00CB010F">
        <w:rPr>
          <w:rFonts w:ascii="Times New Roman" w:hAnsi="Times New Roman" w:hint="eastAsia"/>
          <w:color w:val="000000" w:themeColor="text1"/>
        </w:rPr>
        <w:t>實際聘任人數僅</w:t>
      </w:r>
      <w:r w:rsidR="00A42329" w:rsidRPr="00CB010F">
        <w:rPr>
          <w:rFonts w:ascii="Times New Roman" w:hAnsi="Times New Roman" w:hint="eastAsia"/>
          <w:color w:val="000000" w:themeColor="text1"/>
        </w:rPr>
        <w:t>17</w:t>
      </w:r>
      <w:r w:rsidR="00D15248" w:rsidRPr="00CB010F">
        <w:rPr>
          <w:rFonts w:ascii="Times New Roman" w:hAnsi="Times New Roman" w:hint="eastAsia"/>
          <w:color w:val="000000" w:themeColor="text1"/>
        </w:rPr>
        <w:t>0</w:t>
      </w:r>
      <w:r w:rsidR="00A42329" w:rsidRPr="00CB010F">
        <w:rPr>
          <w:rFonts w:ascii="Times New Roman" w:hAnsi="Times New Roman" w:hint="eastAsia"/>
          <w:color w:val="000000" w:themeColor="text1"/>
        </w:rPr>
        <w:t>人</w:t>
      </w:r>
      <w:r w:rsidR="00D15248" w:rsidRPr="00CB010F">
        <w:rPr>
          <w:rFonts w:ascii="Times New Roman" w:hAnsi="Times New Roman" w:hint="eastAsia"/>
          <w:color w:val="000000" w:themeColor="text1"/>
        </w:rPr>
        <w:t>，</w:t>
      </w:r>
      <w:r w:rsidR="004B0BC3" w:rsidRPr="00CB010F">
        <w:rPr>
          <w:rFonts w:ascii="Times New Roman" w:hAnsi="Times New Roman" w:hint="eastAsia"/>
          <w:color w:val="000000" w:themeColor="text1"/>
        </w:rPr>
        <w:t>與核定人數差距達</w:t>
      </w:r>
      <w:r w:rsidR="004B0BC3" w:rsidRPr="00CB010F">
        <w:rPr>
          <w:rFonts w:ascii="Times New Roman" w:hAnsi="Times New Roman" w:hint="eastAsia"/>
          <w:color w:val="000000" w:themeColor="text1"/>
        </w:rPr>
        <w:t>32</w:t>
      </w:r>
      <w:r w:rsidR="004B0BC3" w:rsidRPr="00CB010F">
        <w:rPr>
          <w:rFonts w:ascii="Times New Roman" w:hAnsi="Times New Roman" w:hint="eastAsia"/>
          <w:color w:val="000000" w:themeColor="text1"/>
        </w:rPr>
        <w:t>人，顯有落差</w:t>
      </w:r>
      <w:r w:rsidR="00ED4058" w:rsidRPr="00CB010F">
        <w:rPr>
          <w:rFonts w:ascii="Times New Roman" w:hAnsi="Times New Roman"/>
          <w:color w:val="000000" w:themeColor="text1"/>
          <w:szCs w:val="32"/>
        </w:rPr>
        <w:t>（</w:t>
      </w:r>
      <w:r w:rsidR="00D15248" w:rsidRPr="00CB010F">
        <w:rPr>
          <w:rFonts w:ascii="Times New Roman" w:hAnsi="Times New Roman" w:hint="eastAsia"/>
          <w:color w:val="000000" w:themeColor="text1"/>
        </w:rPr>
        <w:t>如</w:t>
      </w:r>
      <w:r w:rsidR="00A42329" w:rsidRPr="00CB010F">
        <w:rPr>
          <w:rFonts w:ascii="Times New Roman" w:hAnsi="Times New Roman" w:hint="eastAsia"/>
          <w:color w:val="000000" w:themeColor="text1"/>
        </w:rPr>
        <w:t>下</w:t>
      </w:r>
      <w:r w:rsidR="00D15248" w:rsidRPr="00CB010F">
        <w:rPr>
          <w:rFonts w:ascii="Times New Roman" w:hAnsi="Times New Roman" w:hint="eastAsia"/>
          <w:color w:val="000000" w:themeColor="text1"/>
        </w:rPr>
        <w:t>2</w:t>
      </w:r>
      <w:r w:rsidR="00A42329" w:rsidRPr="00CB010F">
        <w:rPr>
          <w:rFonts w:ascii="Times New Roman" w:hAnsi="Times New Roman" w:hint="eastAsia"/>
          <w:color w:val="000000" w:themeColor="text1"/>
        </w:rPr>
        <w:t>表</w:t>
      </w:r>
      <w:r w:rsidR="00ED4058" w:rsidRPr="00CB010F">
        <w:rPr>
          <w:rFonts w:ascii="Times New Roman" w:hAnsi="Times New Roman"/>
          <w:color w:val="000000" w:themeColor="text1"/>
        </w:rPr>
        <w:t>）</w:t>
      </w:r>
      <w:r w:rsidR="004B0BC3" w:rsidRPr="00CB010F">
        <w:rPr>
          <w:rFonts w:ascii="Times New Roman" w:hAnsi="Times New Roman" w:hint="eastAsia"/>
          <w:color w:val="000000" w:themeColor="text1"/>
        </w:rPr>
        <w:t>。</w:t>
      </w:r>
    </w:p>
    <w:p w:rsidR="00CB010F" w:rsidRPr="00CB010F" w:rsidRDefault="00CB010F" w:rsidP="00CB010F">
      <w:pPr>
        <w:rPr>
          <w:color w:val="000000" w:themeColor="text1"/>
        </w:rPr>
      </w:pPr>
    </w:p>
    <w:p w:rsidR="003D537E" w:rsidRPr="00CB010F" w:rsidRDefault="003D537E" w:rsidP="003D537E">
      <w:pPr>
        <w:pStyle w:val="a4"/>
        <w:rPr>
          <w:color w:val="000000" w:themeColor="text1"/>
        </w:rPr>
      </w:pPr>
      <w:r w:rsidRPr="00CB010F">
        <w:rPr>
          <w:rFonts w:hint="eastAsia"/>
          <w:color w:val="000000" w:themeColor="text1"/>
        </w:rPr>
        <w:t>玉山學者計畫</w:t>
      </w:r>
      <w:r w:rsidRPr="00CB010F">
        <w:rPr>
          <w:color w:val="000000" w:themeColor="text1"/>
        </w:rPr>
        <w:t>申請</w:t>
      </w:r>
      <w:r w:rsidR="00663190" w:rsidRPr="00CB010F">
        <w:rPr>
          <w:rFonts w:hint="eastAsia"/>
          <w:color w:val="000000" w:themeColor="text1"/>
        </w:rPr>
        <w:t>學校</w:t>
      </w:r>
      <w:r w:rsidRPr="00CB010F">
        <w:rPr>
          <w:color w:val="000000" w:themeColor="text1"/>
        </w:rPr>
        <w:t>、</w:t>
      </w:r>
      <w:r w:rsidR="0018363C" w:rsidRPr="00CB010F">
        <w:rPr>
          <w:rFonts w:hint="eastAsia"/>
          <w:color w:val="000000" w:themeColor="text1"/>
        </w:rPr>
        <w:t>件</w:t>
      </w:r>
      <w:r w:rsidR="00A948FD" w:rsidRPr="00CB010F">
        <w:rPr>
          <w:rFonts w:hint="eastAsia"/>
          <w:color w:val="000000" w:themeColor="text1"/>
        </w:rPr>
        <w:t>數</w:t>
      </w:r>
      <w:r w:rsidR="00663190" w:rsidRPr="00CB010F">
        <w:rPr>
          <w:rFonts w:hint="eastAsia"/>
          <w:color w:val="000000" w:themeColor="text1"/>
        </w:rPr>
        <w:t>及</w:t>
      </w:r>
      <w:r w:rsidRPr="00CB010F">
        <w:rPr>
          <w:color w:val="000000" w:themeColor="text1"/>
        </w:rPr>
        <w:t>通過情形</w:t>
      </w:r>
    </w:p>
    <w:p w:rsidR="00EC6D31" w:rsidRPr="00CB010F" w:rsidRDefault="00EC6D31" w:rsidP="00EC6D31">
      <w:pPr>
        <w:snapToGrid w:val="0"/>
        <w:jc w:val="right"/>
        <w:rPr>
          <w:color w:val="000000" w:themeColor="text1"/>
          <w:sz w:val="24"/>
          <w:szCs w:val="24"/>
        </w:rPr>
      </w:pPr>
      <w:r w:rsidRPr="00CB010F">
        <w:rPr>
          <w:rFonts w:hint="eastAsia"/>
          <w:color w:val="000000" w:themeColor="text1"/>
          <w:sz w:val="24"/>
          <w:szCs w:val="24"/>
        </w:rPr>
        <w:t>單位：校數；</w:t>
      </w:r>
      <w:r w:rsidR="00A948FD" w:rsidRPr="00CB010F">
        <w:rPr>
          <w:rFonts w:hint="eastAsia"/>
          <w:color w:val="000000" w:themeColor="text1"/>
          <w:sz w:val="24"/>
          <w:szCs w:val="24"/>
        </w:rPr>
        <w:t>件數</w:t>
      </w:r>
      <w:r w:rsidRPr="00CB010F">
        <w:rPr>
          <w:rFonts w:hint="eastAsia"/>
          <w:color w:val="000000" w:themeColor="text1"/>
          <w:sz w:val="24"/>
          <w:szCs w:val="24"/>
        </w:rPr>
        <w:t>；百分比</w:t>
      </w:r>
    </w:p>
    <w:tbl>
      <w:tblPr>
        <w:tblStyle w:val="af8"/>
        <w:tblW w:w="5000" w:type="pct"/>
        <w:tblLook w:val="04A0" w:firstRow="1" w:lastRow="0" w:firstColumn="1" w:lastColumn="0" w:noHBand="0" w:noVBand="1"/>
      </w:tblPr>
      <w:tblGrid>
        <w:gridCol w:w="1344"/>
        <w:gridCol w:w="1919"/>
        <w:gridCol w:w="1919"/>
        <w:gridCol w:w="1728"/>
        <w:gridCol w:w="1924"/>
      </w:tblGrid>
      <w:tr w:rsidR="001B3448" w:rsidRPr="00CB010F" w:rsidTr="00F628A0">
        <w:trPr>
          <w:tblHeader/>
        </w:trPr>
        <w:tc>
          <w:tcPr>
            <w:tcW w:w="761" w:type="pct"/>
            <w:shd w:val="clear" w:color="auto" w:fill="EAF1DD" w:themeFill="accent3" w:themeFillTint="33"/>
          </w:tcPr>
          <w:p w:rsidR="00F628A0" w:rsidRPr="00CB010F" w:rsidRDefault="00F628A0" w:rsidP="009317BE">
            <w:pPr>
              <w:jc w:val="center"/>
              <w:rPr>
                <w:rFonts w:ascii="Times New Roman"/>
                <w:color w:val="000000" w:themeColor="text1"/>
                <w:sz w:val="28"/>
                <w:szCs w:val="28"/>
              </w:rPr>
            </w:pPr>
            <w:r w:rsidRPr="00CB010F">
              <w:rPr>
                <w:rFonts w:ascii="Times New Roman"/>
                <w:color w:val="000000" w:themeColor="text1"/>
                <w:sz w:val="28"/>
                <w:szCs w:val="28"/>
              </w:rPr>
              <w:lastRenderedPageBreak/>
              <w:t>年度</w:t>
            </w:r>
          </w:p>
        </w:tc>
        <w:tc>
          <w:tcPr>
            <w:tcW w:w="1086" w:type="pct"/>
            <w:shd w:val="clear" w:color="auto" w:fill="EAF1DD" w:themeFill="accent3" w:themeFillTint="33"/>
          </w:tcPr>
          <w:p w:rsidR="00F628A0" w:rsidRPr="00CB010F" w:rsidRDefault="00F628A0" w:rsidP="009317BE">
            <w:pPr>
              <w:jc w:val="center"/>
              <w:rPr>
                <w:rFonts w:ascii="Times New Roman"/>
                <w:color w:val="000000" w:themeColor="text1"/>
                <w:sz w:val="28"/>
                <w:szCs w:val="28"/>
              </w:rPr>
            </w:pPr>
            <w:r w:rsidRPr="00CB010F">
              <w:rPr>
                <w:rFonts w:ascii="Times New Roman"/>
                <w:color w:val="000000" w:themeColor="text1"/>
                <w:sz w:val="28"/>
                <w:szCs w:val="28"/>
              </w:rPr>
              <w:t>申請學校數</w:t>
            </w:r>
          </w:p>
        </w:tc>
        <w:tc>
          <w:tcPr>
            <w:tcW w:w="1086" w:type="pct"/>
            <w:shd w:val="clear" w:color="auto" w:fill="EAF1DD" w:themeFill="accent3" w:themeFillTint="33"/>
          </w:tcPr>
          <w:p w:rsidR="00F628A0" w:rsidRPr="00CB010F" w:rsidRDefault="00F628A0" w:rsidP="009317BE">
            <w:pPr>
              <w:jc w:val="center"/>
              <w:rPr>
                <w:rFonts w:ascii="Times New Roman"/>
                <w:color w:val="000000" w:themeColor="text1"/>
                <w:sz w:val="28"/>
                <w:szCs w:val="28"/>
              </w:rPr>
            </w:pPr>
            <w:r w:rsidRPr="00CB010F">
              <w:rPr>
                <w:rFonts w:ascii="Times New Roman"/>
                <w:color w:val="000000" w:themeColor="text1"/>
                <w:sz w:val="28"/>
                <w:szCs w:val="28"/>
              </w:rPr>
              <w:t>申請</w:t>
            </w:r>
            <w:r w:rsidR="00A948FD" w:rsidRPr="00CB010F">
              <w:rPr>
                <w:rFonts w:ascii="Times New Roman" w:hint="eastAsia"/>
                <w:color w:val="000000" w:themeColor="text1"/>
                <w:sz w:val="28"/>
                <w:szCs w:val="28"/>
              </w:rPr>
              <w:t>件</w:t>
            </w:r>
            <w:r w:rsidRPr="00CB010F">
              <w:rPr>
                <w:rFonts w:ascii="Times New Roman"/>
                <w:color w:val="000000" w:themeColor="text1"/>
                <w:sz w:val="28"/>
                <w:szCs w:val="28"/>
              </w:rPr>
              <w:t>數</w:t>
            </w:r>
          </w:p>
        </w:tc>
        <w:tc>
          <w:tcPr>
            <w:tcW w:w="978" w:type="pct"/>
            <w:shd w:val="clear" w:color="auto" w:fill="EAF1DD" w:themeFill="accent3" w:themeFillTint="33"/>
          </w:tcPr>
          <w:p w:rsidR="00F628A0" w:rsidRPr="00CB010F" w:rsidRDefault="00F628A0" w:rsidP="009317BE">
            <w:pPr>
              <w:jc w:val="center"/>
              <w:rPr>
                <w:rFonts w:ascii="Times New Roman"/>
                <w:color w:val="000000" w:themeColor="text1"/>
                <w:sz w:val="28"/>
                <w:szCs w:val="28"/>
              </w:rPr>
            </w:pPr>
            <w:r w:rsidRPr="00CB010F">
              <w:rPr>
                <w:rFonts w:ascii="Times New Roman"/>
                <w:color w:val="000000" w:themeColor="text1"/>
                <w:sz w:val="28"/>
                <w:szCs w:val="28"/>
              </w:rPr>
              <w:t>通過</w:t>
            </w:r>
            <w:r w:rsidR="0018363C" w:rsidRPr="00CB010F">
              <w:rPr>
                <w:rFonts w:ascii="Times New Roman" w:hint="eastAsia"/>
                <w:color w:val="000000" w:themeColor="text1"/>
                <w:sz w:val="28"/>
                <w:szCs w:val="28"/>
              </w:rPr>
              <w:t>件</w:t>
            </w:r>
            <w:r w:rsidRPr="00CB010F">
              <w:rPr>
                <w:rFonts w:ascii="Times New Roman"/>
                <w:color w:val="000000" w:themeColor="text1"/>
                <w:sz w:val="28"/>
                <w:szCs w:val="28"/>
              </w:rPr>
              <w:t>數</w:t>
            </w:r>
          </w:p>
        </w:tc>
        <w:tc>
          <w:tcPr>
            <w:tcW w:w="1089" w:type="pct"/>
            <w:shd w:val="clear" w:color="auto" w:fill="EAF1DD" w:themeFill="accent3" w:themeFillTint="33"/>
          </w:tcPr>
          <w:p w:rsidR="00F628A0" w:rsidRPr="00CB010F" w:rsidRDefault="00F628A0" w:rsidP="009317BE">
            <w:pPr>
              <w:jc w:val="center"/>
              <w:rPr>
                <w:rFonts w:ascii="Times New Roman"/>
                <w:color w:val="000000" w:themeColor="text1"/>
                <w:sz w:val="28"/>
                <w:szCs w:val="28"/>
              </w:rPr>
            </w:pPr>
            <w:r w:rsidRPr="00CB010F">
              <w:rPr>
                <w:rFonts w:ascii="Times New Roman"/>
                <w:color w:val="000000" w:themeColor="text1"/>
                <w:sz w:val="28"/>
                <w:szCs w:val="28"/>
              </w:rPr>
              <w:t>通過率</w:t>
            </w:r>
          </w:p>
        </w:tc>
      </w:tr>
      <w:tr w:rsidR="001B3448" w:rsidRPr="00CB010F" w:rsidTr="00F628A0">
        <w:tc>
          <w:tcPr>
            <w:tcW w:w="761" w:type="pct"/>
          </w:tcPr>
          <w:p w:rsidR="00F628A0" w:rsidRPr="00CB010F" w:rsidRDefault="00F628A0" w:rsidP="00F628A0">
            <w:pPr>
              <w:jc w:val="center"/>
              <w:rPr>
                <w:rFonts w:ascii="Times New Roman"/>
                <w:color w:val="000000" w:themeColor="text1"/>
                <w:sz w:val="28"/>
                <w:szCs w:val="28"/>
              </w:rPr>
            </w:pPr>
            <w:r w:rsidRPr="00CB010F">
              <w:rPr>
                <w:rFonts w:ascii="Times New Roman"/>
                <w:color w:val="000000" w:themeColor="text1"/>
                <w:sz w:val="28"/>
                <w:szCs w:val="28"/>
              </w:rPr>
              <w:t>107</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30</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141</w:t>
            </w:r>
          </w:p>
        </w:tc>
        <w:tc>
          <w:tcPr>
            <w:tcW w:w="978"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46</w:t>
            </w:r>
          </w:p>
        </w:tc>
        <w:tc>
          <w:tcPr>
            <w:tcW w:w="1089"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32.62</w:t>
            </w:r>
            <w:r w:rsidRPr="00CB010F">
              <w:rPr>
                <w:rFonts w:ascii="Times New Roman"/>
                <w:color w:val="000000" w:themeColor="text1"/>
                <w:sz w:val="28"/>
                <w:szCs w:val="28"/>
              </w:rPr>
              <w:t>％</w:t>
            </w:r>
          </w:p>
        </w:tc>
      </w:tr>
      <w:tr w:rsidR="001B3448" w:rsidRPr="00CB010F" w:rsidTr="00F628A0">
        <w:tc>
          <w:tcPr>
            <w:tcW w:w="761" w:type="pct"/>
          </w:tcPr>
          <w:p w:rsidR="00F628A0" w:rsidRPr="00CB010F" w:rsidRDefault="00F628A0" w:rsidP="00F628A0">
            <w:pPr>
              <w:jc w:val="center"/>
              <w:rPr>
                <w:rFonts w:ascii="Times New Roman"/>
                <w:color w:val="000000" w:themeColor="text1"/>
                <w:sz w:val="28"/>
                <w:szCs w:val="28"/>
              </w:rPr>
            </w:pPr>
            <w:r w:rsidRPr="00CB010F">
              <w:rPr>
                <w:rFonts w:ascii="Times New Roman"/>
                <w:color w:val="000000" w:themeColor="text1"/>
                <w:sz w:val="28"/>
                <w:szCs w:val="28"/>
              </w:rPr>
              <w:t>108</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28</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103</w:t>
            </w:r>
          </w:p>
        </w:tc>
        <w:tc>
          <w:tcPr>
            <w:tcW w:w="978"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32</w:t>
            </w:r>
          </w:p>
        </w:tc>
        <w:tc>
          <w:tcPr>
            <w:tcW w:w="1089"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31.07</w:t>
            </w:r>
            <w:r w:rsidRPr="00CB010F">
              <w:rPr>
                <w:rFonts w:ascii="Times New Roman"/>
                <w:color w:val="000000" w:themeColor="text1"/>
                <w:sz w:val="28"/>
                <w:szCs w:val="28"/>
              </w:rPr>
              <w:t>％</w:t>
            </w:r>
          </w:p>
        </w:tc>
      </w:tr>
      <w:tr w:rsidR="001B3448" w:rsidRPr="00CB010F" w:rsidTr="00F628A0">
        <w:tc>
          <w:tcPr>
            <w:tcW w:w="761" w:type="pct"/>
          </w:tcPr>
          <w:p w:rsidR="00F628A0" w:rsidRPr="00CB010F" w:rsidRDefault="00F628A0" w:rsidP="00F628A0">
            <w:pPr>
              <w:jc w:val="center"/>
              <w:rPr>
                <w:rFonts w:ascii="Times New Roman"/>
                <w:color w:val="000000" w:themeColor="text1"/>
                <w:sz w:val="28"/>
                <w:szCs w:val="28"/>
              </w:rPr>
            </w:pPr>
            <w:r w:rsidRPr="00CB010F">
              <w:rPr>
                <w:rFonts w:ascii="Times New Roman"/>
                <w:color w:val="000000" w:themeColor="text1"/>
                <w:sz w:val="28"/>
                <w:szCs w:val="28"/>
              </w:rPr>
              <w:t>109</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21</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98</w:t>
            </w:r>
          </w:p>
        </w:tc>
        <w:tc>
          <w:tcPr>
            <w:tcW w:w="978"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43</w:t>
            </w:r>
          </w:p>
        </w:tc>
        <w:tc>
          <w:tcPr>
            <w:tcW w:w="1089"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43.88</w:t>
            </w:r>
            <w:r w:rsidRPr="00CB010F">
              <w:rPr>
                <w:rFonts w:ascii="Times New Roman"/>
                <w:color w:val="000000" w:themeColor="text1"/>
                <w:sz w:val="28"/>
                <w:szCs w:val="28"/>
              </w:rPr>
              <w:t>％</w:t>
            </w:r>
          </w:p>
        </w:tc>
      </w:tr>
      <w:tr w:rsidR="001B3448" w:rsidRPr="00CB010F" w:rsidTr="00F628A0">
        <w:tc>
          <w:tcPr>
            <w:tcW w:w="761" w:type="pct"/>
          </w:tcPr>
          <w:p w:rsidR="00F628A0" w:rsidRPr="00CB010F" w:rsidRDefault="00F628A0" w:rsidP="00F628A0">
            <w:pPr>
              <w:jc w:val="center"/>
              <w:rPr>
                <w:rFonts w:ascii="Times New Roman"/>
                <w:color w:val="000000" w:themeColor="text1"/>
                <w:sz w:val="28"/>
                <w:szCs w:val="28"/>
              </w:rPr>
            </w:pPr>
            <w:r w:rsidRPr="00CB010F">
              <w:rPr>
                <w:rFonts w:ascii="Times New Roman"/>
                <w:color w:val="000000" w:themeColor="text1"/>
                <w:sz w:val="28"/>
                <w:szCs w:val="28"/>
              </w:rPr>
              <w:t>110</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15</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94</w:t>
            </w:r>
          </w:p>
        </w:tc>
        <w:tc>
          <w:tcPr>
            <w:tcW w:w="978"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36</w:t>
            </w:r>
          </w:p>
        </w:tc>
        <w:tc>
          <w:tcPr>
            <w:tcW w:w="1089"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38.30</w:t>
            </w:r>
            <w:r w:rsidRPr="00CB010F">
              <w:rPr>
                <w:rFonts w:ascii="Times New Roman"/>
                <w:color w:val="000000" w:themeColor="text1"/>
                <w:sz w:val="28"/>
                <w:szCs w:val="28"/>
              </w:rPr>
              <w:t>％</w:t>
            </w:r>
          </w:p>
        </w:tc>
      </w:tr>
      <w:tr w:rsidR="001B3448" w:rsidRPr="00CB010F" w:rsidTr="00F628A0">
        <w:tc>
          <w:tcPr>
            <w:tcW w:w="761" w:type="pct"/>
          </w:tcPr>
          <w:p w:rsidR="00F628A0" w:rsidRPr="00CB010F" w:rsidRDefault="00F628A0" w:rsidP="00F628A0">
            <w:pPr>
              <w:jc w:val="center"/>
              <w:rPr>
                <w:rFonts w:ascii="Times New Roman"/>
                <w:color w:val="000000" w:themeColor="text1"/>
                <w:sz w:val="28"/>
                <w:szCs w:val="28"/>
              </w:rPr>
            </w:pPr>
            <w:r w:rsidRPr="00CB010F">
              <w:rPr>
                <w:rFonts w:ascii="Times New Roman"/>
                <w:color w:val="000000" w:themeColor="text1"/>
                <w:sz w:val="28"/>
                <w:szCs w:val="28"/>
              </w:rPr>
              <w:t>111</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16</w:t>
            </w:r>
          </w:p>
        </w:tc>
        <w:tc>
          <w:tcPr>
            <w:tcW w:w="1086"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118</w:t>
            </w:r>
          </w:p>
        </w:tc>
        <w:tc>
          <w:tcPr>
            <w:tcW w:w="978"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45</w:t>
            </w:r>
          </w:p>
        </w:tc>
        <w:tc>
          <w:tcPr>
            <w:tcW w:w="1089" w:type="pct"/>
          </w:tcPr>
          <w:p w:rsidR="00F628A0" w:rsidRPr="00CB010F" w:rsidRDefault="00F628A0" w:rsidP="00F628A0">
            <w:pPr>
              <w:jc w:val="right"/>
              <w:rPr>
                <w:rFonts w:ascii="Times New Roman"/>
                <w:color w:val="000000" w:themeColor="text1"/>
                <w:sz w:val="28"/>
                <w:szCs w:val="28"/>
              </w:rPr>
            </w:pPr>
            <w:r w:rsidRPr="00CB010F">
              <w:rPr>
                <w:rFonts w:ascii="Times New Roman"/>
                <w:color w:val="000000" w:themeColor="text1"/>
                <w:sz w:val="28"/>
                <w:szCs w:val="28"/>
              </w:rPr>
              <w:t>38.14</w:t>
            </w:r>
            <w:r w:rsidRPr="00CB010F">
              <w:rPr>
                <w:rFonts w:ascii="Times New Roman"/>
                <w:color w:val="000000" w:themeColor="text1"/>
                <w:sz w:val="28"/>
                <w:szCs w:val="28"/>
              </w:rPr>
              <w:t>％</w:t>
            </w:r>
          </w:p>
        </w:tc>
      </w:tr>
    </w:tbl>
    <w:p w:rsidR="003D537E" w:rsidRPr="00CB010F" w:rsidRDefault="003D537E" w:rsidP="003D537E">
      <w:pPr>
        <w:rPr>
          <w:rFonts w:ascii="Times New Roman"/>
          <w:color w:val="000000" w:themeColor="text1"/>
          <w:sz w:val="24"/>
          <w:szCs w:val="24"/>
        </w:rPr>
      </w:pPr>
      <w:r w:rsidRPr="00CB010F">
        <w:rPr>
          <w:rFonts w:ascii="Times New Roman"/>
          <w:color w:val="000000" w:themeColor="text1"/>
          <w:sz w:val="24"/>
          <w:szCs w:val="24"/>
        </w:rPr>
        <w:t>資料來源：教育部查復資料。</w:t>
      </w:r>
    </w:p>
    <w:p w:rsidR="00F628A0" w:rsidRPr="00CB010F" w:rsidRDefault="00F628A0" w:rsidP="00ED4058">
      <w:pPr>
        <w:pStyle w:val="a4"/>
        <w:jc w:val="left"/>
        <w:rPr>
          <w:color w:val="000000" w:themeColor="text1"/>
        </w:rPr>
      </w:pPr>
      <w:r w:rsidRPr="00CB010F">
        <w:rPr>
          <w:rFonts w:hint="eastAsia"/>
          <w:color w:val="000000" w:themeColor="text1"/>
        </w:rPr>
        <w:t>玉山學者計畫</w:t>
      </w:r>
      <w:r w:rsidR="00663190" w:rsidRPr="00CB010F">
        <w:rPr>
          <w:rFonts w:hint="eastAsia"/>
          <w:color w:val="000000" w:themeColor="text1"/>
        </w:rPr>
        <w:t>預定</w:t>
      </w:r>
      <w:r w:rsidRPr="00CB010F">
        <w:rPr>
          <w:rFonts w:hint="eastAsia"/>
          <w:color w:val="000000" w:themeColor="text1"/>
        </w:rPr>
        <w:t>人數目標及</w:t>
      </w:r>
      <w:r w:rsidR="00663190" w:rsidRPr="00CB010F">
        <w:rPr>
          <w:rFonts w:hint="eastAsia"/>
          <w:color w:val="000000" w:themeColor="text1"/>
        </w:rPr>
        <w:t>實際</w:t>
      </w:r>
      <w:r w:rsidRPr="00CB010F">
        <w:rPr>
          <w:rFonts w:hint="eastAsia"/>
          <w:color w:val="000000" w:themeColor="text1"/>
        </w:rPr>
        <w:t>達成情形</w:t>
      </w:r>
      <w:r w:rsidR="00E65EF8" w:rsidRPr="00CB010F">
        <w:rPr>
          <w:rFonts w:hint="eastAsia"/>
          <w:color w:val="000000" w:themeColor="text1"/>
        </w:rPr>
        <w:t>（</w:t>
      </w:r>
      <w:r w:rsidRPr="00CB010F">
        <w:rPr>
          <w:rFonts w:ascii="Times New Roman" w:hint="eastAsia"/>
          <w:color w:val="000000" w:themeColor="text1"/>
        </w:rPr>
        <w:t>累計</w:t>
      </w:r>
      <w:r w:rsidR="00E65EF8" w:rsidRPr="00CB010F">
        <w:rPr>
          <w:rFonts w:hint="eastAsia"/>
          <w:color w:val="000000" w:themeColor="text1"/>
        </w:rPr>
        <w:t>）</w:t>
      </w:r>
    </w:p>
    <w:p w:rsidR="00EC6D31" w:rsidRPr="00CB010F" w:rsidRDefault="00EC6D31" w:rsidP="00EC6D31">
      <w:pPr>
        <w:jc w:val="right"/>
        <w:rPr>
          <w:color w:val="000000" w:themeColor="text1"/>
        </w:rPr>
      </w:pPr>
      <w:r w:rsidRPr="00CB010F">
        <w:rPr>
          <w:rFonts w:hint="eastAsia"/>
          <w:color w:val="000000" w:themeColor="text1"/>
          <w:sz w:val="24"/>
          <w:szCs w:val="24"/>
        </w:rPr>
        <w:t>單位：人</w:t>
      </w:r>
    </w:p>
    <w:tbl>
      <w:tblPr>
        <w:tblStyle w:val="af8"/>
        <w:tblW w:w="5000" w:type="pct"/>
        <w:tblLook w:val="04A0" w:firstRow="1" w:lastRow="0" w:firstColumn="1" w:lastColumn="0" w:noHBand="0" w:noVBand="1"/>
      </w:tblPr>
      <w:tblGrid>
        <w:gridCol w:w="909"/>
        <w:gridCol w:w="3004"/>
        <w:gridCol w:w="2433"/>
        <w:gridCol w:w="2488"/>
      </w:tblGrid>
      <w:tr w:rsidR="001B3448" w:rsidRPr="00CB010F" w:rsidTr="00ED4058">
        <w:trPr>
          <w:tblHeader/>
        </w:trPr>
        <w:tc>
          <w:tcPr>
            <w:tcW w:w="515" w:type="pct"/>
            <w:shd w:val="clear" w:color="auto" w:fill="EAF1DD" w:themeFill="accent3" w:themeFillTint="33"/>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年度</w:t>
            </w:r>
          </w:p>
        </w:tc>
        <w:tc>
          <w:tcPr>
            <w:tcW w:w="1700" w:type="pct"/>
            <w:shd w:val="clear" w:color="auto" w:fill="EAF1DD" w:themeFill="accent3" w:themeFillTint="33"/>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預估核定人數</w:t>
            </w:r>
          </w:p>
        </w:tc>
        <w:tc>
          <w:tcPr>
            <w:tcW w:w="1377" w:type="pct"/>
            <w:shd w:val="clear" w:color="auto" w:fill="EAF1DD" w:themeFill="accent3" w:themeFillTint="33"/>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核定人數</w:t>
            </w:r>
          </w:p>
        </w:tc>
        <w:tc>
          <w:tcPr>
            <w:tcW w:w="1408" w:type="pct"/>
            <w:shd w:val="clear" w:color="auto" w:fill="EAF1DD" w:themeFill="accent3" w:themeFillTint="33"/>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color w:val="000000" w:themeColor="text1"/>
                <w:sz w:val="28"/>
                <w:szCs w:val="28"/>
              </w:rPr>
              <w:t>實際聘任</w:t>
            </w:r>
            <w:r w:rsidRPr="00CB010F">
              <w:rPr>
                <w:rFonts w:ascii="Times New Roman" w:hint="eastAsia"/>
                <w:color w:val="000000" w:themeColor="text1"/>
                <w:sz w:val="28"/>
                <w:szCs w:val="28"/>
              </w:rPr>
              <w:t>人</w:t>
            </w:r>
            <w:r w:rsidRPr="00CB010F">
              <w:rPr>
                <w:rFonts w:ascii="Times New Roman"/>
                <w:color w:val="000000" w:themeColor="text1"/>
                <w:sz w:val="28"/>
                <w:szCs w:val="28"/>
              </w:rPr>
              <w:t>數</w:t>
            </w:r>
          </w:p>
        </w:tc>
      </w:tr>
      <w:tr w:rsidR="001B3448" w:rsidRPr="00CB010F" w:rsidTr="00ED4058">
        <w:tc>
          <w:tcPr>
            <w:tcW w:w="515"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107</w:t>
            </w:r>
          </w:p>
        </w:tc>
        <w:tc>
          <w:tcPr>
            <w:tcW w:w="1700"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80</w:t>
            </w:r>
            <w:r w:rsidR="00E65EF8" w:rsidRPr="00CB010F">
              <w:rPr>
                <w:rFonts w:ascii="Times New Roman" w:hint="eastAsia"/>
                <w:color w:val="000000" w:themeColor="text1"/>
                <w:sz w:val="28"/>
                <w:szCs w:val="28"/>
              </w:rPr>
              <w:t>（</w:t>
            </w:r>
            <w:r w:rsidRPr="00CB010F">
              <w:rPr>
                <w:rFonts w:ascii="Times New Roman" w:hint="eastAsia"/>
                <w:color w:val="000000" w:themeColor="text1"/>
                <w:sz w:val="28"/>
                <w:szCs w:val="28"/>
              </w:rPr>
              <w:t>初估數</w:t>
            </w:r>
            <w:r w:rsidR="00E65EF8" w:rsidRPr="00CB010F">
              <w:rPr>
                <w:rFonts w:ascii="Times New Roman" w:hint="eastAsia"/>
                <w:color w:val="000000" w:themeColor="text1"/>
                <w:sz w:val="28"/>
                <w:szCs w:val="28"/>
              </w:rPr>
              <w:t>）</w:t>
            </w:r>
          </w:p>
        </w:tc>
        <w:tc>
          <w:tcPr>
            <w:tcW w:w="1377"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46</w:t>
            </w:r>
          </w:p>
        </w:tc>
        <w:tc>
          <w:tcPr>
            <w:tcW w:w="1408"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color w:val="000000" w:themeColor="text1"/>
                <w:sz w:val="28"/>
                <w:szCs w:val="28"/>
              </w:rPr>
              <w:t>34</w:t>
            </w:r>
          </w:p>
        </w:tc>
      </w:tr>
      <w:tr w:rsidR="001B3448" w:rsidRPr="00CB010F" w:rsidTr="00ED4058">
        <w:tc>
          <w:tcPr>
            <w:tcW w:w="515"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108</w:t>
            </w:r>
          </w:p>
        </w:tc>
        <w:tc>
          <w:tcPr>
            <w:tcW w:w="1700"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120</w:t>
            </w:r>
          </w:p>
        </w:tc>
        <w:tc>
          <w:tcPr>
            <w:tcW w:w="1377"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78</w:t>
            </w:r>
          </w:p>
        </w:tc>
        <w:tc>
          <w:tcPr>
            <w:tcW w:w="1408"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61</w:t>
            </w:r>
          </w:p>
        </w:tc>
      </w:tr>
      <w:tr w:rsidR="001B3448" w:rsidRPr="00CB010F" w:rsidTr="00ED4058">
        <w:tc>
          <w:tcPr>
            <w:tcW w:w="515"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109</w:t>
            </w:r>
          </w:p>
        </w:tc>
        <w:tc>
          <w:tcPr>
            <w:tcW w:w="1700"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150</w:t>
            </w:r>
          </w:p>
        </w:tc>
        <w:tc>
          <w:tcPr>
            <w:tcW w:w="1377"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121</w:t>
            </w:r>
          </w:p>
        </w:tc>
        <w:tc>
          <w:tcPr>
            <w:tcW w:w="1408"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96</w:t>
            </w:r>
          </w:p>
        </w:tc>
      </w:tr>
      <w:tr w:rsidR="001B3448" w:rsidRPr="00CB010F" w:rsidTr="00ED4058">
        <w:tc>
          <w:tcPr>
            <w:tcW w:w="515"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110</w:t>
            </w:r>
          </w:p>
        </w:tc>
        <w:tc>
          <w:tcPr>
            <w:tcW w:w="1700"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180</w:t>
            </w:r>
          </w:p>
        </w:tc>
        <w:tc>
          <w:tcPr>
            <w:tcW w:w="1377"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157</w:t>
            </w:r>
          </w:p>
        </w:tc>
        <w:tc>
          <w:tcPr>
            <w:tcW w:w="1408"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130</w:t>
            </w:r>
          </w:p>
        </w:tc>
      </w:tr>
      <w:tr w:rsidR="001B3448" w:rsidRPr="00CB010F" w:rsidTr="00ED4058">
        <w:tc>
          <w:tcPr>
            <w:tcW w:w="515"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111</w:t>
            </w:r>
          </w:p>
        </w:tc>
        <w:tc>
          <w:tcPr>
            <w:tcW w:w="1700"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210</w:t>
            </w:r>
          </w:p>
        </w:tc>
        <w:tc>
          <w:tcPr>
            <w:tcW w:w="1377"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202</w:t>
            </w:r>
          </w:p>
        </w:tc>
        <w:tc>
          <w:tcPr>
            <w:tcW w:w="1408" w:type="pct"/>
            <w:vAlign w:val="center"/>
          </w:tcPr>
          <w:p w:rsidR="00F628A0" w:rsidRPr="00CB010F" w:rsidRDefault="00F628A0" w:rsidP="00D01F61">
            <w:pPr>
              <w:spacing w:afterLines="50" w:after="228"/>
              <w:contextualSpacing/>
              <w:jc w:val="center"/>
              <w:rPr>
                <w:rFonts w:ascii="Times New Roman"/>
                <w:color w:val="000000" w:themeColor="text1"/>
                <w:sz w:val="28"/>
                <w:szCs w:val="28"/>
              </w:rPr>
            </w:pPr>
            <w:r w:rsidRPr="00CB010F">
              <w:rPr>
                <w:rFonts w:ascii="Times New Roman" w:hint="eastAsia"/>
                <w:color w:val="000000" w:themeColor="text1"/>
                <w:sz w:val="28"/>
                <w:szCs w:val="28"/>
              </w:rPr>
              <w:t>170</w:t>
            </w:r>
          </w:p>
        </w:tc>
      </w:tr>
    </w:tbl>
    <w:p w:rsidR="00F628A0" w:rsidRPr="00CB010F" w:rsidRDefault="00F628A0" w:rsidP="00ED4058">
      <w:pPr>
        <w:spacing w:after="240"/>
        <w:rPr>
          <w:rFonts w:ascii="Times New Roman"/>
          <w:color w:val="000000" w:themeColor="text1"/>
          <w:sz w:val="24"/>
          <w:szCs w:val="24"/>
        </w:rPr>
      </w:pPr>
      <w:r w:rsidRPr="00CB010F">
        <w:rPr>
          <w:rFonts w:ascii="Times New Roman"/>
          <w:color w:val="000000" w:themeColor="text1"/>
          <w:sz w:val="24"/>
          <w:szCs w:val="24"/>
        </w:rPr>
        <w:t>資料來源：</w:t>
      </w:r>
      <w:r w:rsidRPr="00CB010F">
        <w:rPr>
          <w:rFonts w:ascii="Times New Roman" w:hint="eastAsia"/>
          <w:color w:val="000000" w:themeColor="text1"/>
          <w:sz w:val="24"/>
          <w:szCs w:val="24"/>
        </w:rPr>
        <w:t>整理自</w:t>
      </w:r>
      <w:r w:rsidRPr="00CB010F">
        <w:rPr>
          <w:rFonts w:ascii="Times New Roman"/>
          <w:color w:val="000000" w:themeColor="text1"/>
          <w:sz w:val="24"/>
          <w:szCs w:val="24"/>
        </w:rPr>
        <w:t>教育部查復資料。</w:t>
      </w:r>
    </w:p>
    <w:p w:rsidR="002C06C1" w:rsidRPr="00CB010F" w:rsidRDefault="00ED4058" w:rsidP="00F66689">
      <w:pPr>
        <w:pStyle w:val="3"/>
        <w:rPr>
          <w:color w:val="000000" w:themeColor="text1"/>
        </w:rPr>
      </w:pPr>
      <w:proofErr w:type="gramStart"/>
      <w:r w:rsidRPr="00CB010F">
        <w:rPr>
          <w:rFonts w:hint="eastAsia"/>
          <w:color w:val="000000" w:themeColor="text1"/>
        </w:rPr>
        <w:t>詢</w:t>
      </w:r>
      <w:proofErr w:type="gramEnd"/>
      <w:r w:rsidRPr="00CB010F">
        <w:rPr>
          <w:rFonts w:hint="eastAsia"/>
          <w:color w:val="000000" w:themeColor="text1"/>
        </w:rPr>
        <w:t>據教育部</w:t>
      </w:r>
      <w:r w:rsidRPr="00CB010F">
        <w:rPr>
          <w:rFonts w:ascii="Times New Roman" w:hAnsi="Times New Roman" w:hint="eastAsia"/>
          <w:color w:val="000000" w:themeColor="text1"/>
        </w:rPr>
        <w:t>玉山</w:t>
      </w:r>
      <w:r w:rsidRPr="00CB010F">
        <w:rPr>
          <w:rFonts w:ascii="Times New Roman" w:hAnsi="Times New Roman"/>
          <w:color w:val="000000" w:themeColor="text1"/>
          <w:szCs w:val="32"/>
        </w:rPr>
        <w:t>（</w:t>
      </w:r>
      <w:r w:rsidRPr="00CB010F">
        <w:rPr>
          <w:rFonts w:ascii="Times New Roman" w:hAnsi="Times New Roman" w:hint="eastAsia"/>
          <w:color w:val="000000" w:themeColor="text1"/>
        </w:rPr>
        <w:t>青年</w:t>
      </w:r>
      <w:r w:rsidRPr="00CB010F">
        <w:rPr>
          <w:rFonts w:ascii="Times New Roman" w:hAnsi="Times New Roman"/>
          <w:color w:val="000000" w:themeColor="text1"/>
        </w:rPr>
        <w:t>）</w:t>
      </w:r>
      <w:r w:rsidRPr="00CB010F">
        <w:rPr>
          <w:rFonts w:ascii="Times New Roman" w:hAnsi="Times New Roman" w:hint="eastAsia"/>
          <w:color w:val="000000" w:themeColor="text1"/>
        </w:rPr>
        <w:t>學者</w:t>
      </w:r>
      <w:r w:rsidRPr="00CB010F">
        <w:rPr>
          <w:rFonts w:ascii="Times New Roman" w:hAnsi="Times New Roman"/>
          <w:color w:val="000000" w:themeColor="text1"/>
        </w:rPr>
        <w:t>通過件數與實際聘任人數落差原因，據</w:t>
      </w:r>
      <w:proofErr w:type="gramStart"/>
      <w:r w:rsidRPr="00CB010F">
        <w:rPr>
          <w:rFonts w:ascii="Times New Roman" w:hAnsi="Times New Roman" w:hint="eastAsia"/>
          <w:color w:val="000000" w:themeColor="text1"/>
        </w:rPr>
        <w:t>該</w:t>
      </w:r>
      <w:r w:rsidRPr="00CB010F">
        <w:rPr>
          <w:rFonts w:ascii="Times New Roman" w:hAnsi="Times New Roman"/>
          <w:color w:val="000000" w:themeColor="text1"/>
        </w:rPr>
        <w:t>部查</w:t>
      </w:r>
      <w:proofErr w:type="gramEnd"/>
      <w:r w:rsidRPr="00CB010F">
        <w:rPr>
          <w:rFonts w:ascii="Times New Roman" w:hAnsi="Times New Roman"/>
          <w:color w:val="000000" w:themeColor="text1"/>
        </w:rPr>
        <w:t>復略以，包括：</w:t>
      </w:r>
      <w:r w:rsidRPr="00CB010F">
        <w:rPr>
          <w:rFonts w:ascii="Times New Roman" w:hAnsi="Times New Roman"/>
          <w:color w:val="000000" w:themeColor="text1"/>
        </w:rPr>
        <w:t>2</w:t>
      </w:r>
      <w:r w:rsidRPr="00CB010F">
        <w:rPr>
          <w:rFonts w:ascii="Times New Roman" w:hAnsi="Times New Roman"/>
          <w:color w:val="000000" w:themeColor="text1"/>
        </w:rPr>
        <w:t>校以上同時申請同</w:t>
      </w:r>
      <w:r w:rsidRPr="00CB010F">
        <w:rPr>
          <w:rFonts w:ascii="Times New Roman" w:hAnsi="Times New Roman"/>
          <w:color w:val="000000" w:themeColor="text1"/>
        </w:rPr>
        <w:t>1</w:t>
      </w:r>
      <w:r w:rsidRPr="00CB010F">
        <w:rPr>
          <w:rFonts w:ascii="Times New Roman" w:hAnsi="Times New Roman"/>
          <w:color w:val="000000" w:themeColor="text1"/>
        </w:rPr>
        <w:t>位學者，學者已選擇至其中</w:t>
      </w:r>
      <w:r w:rsidRPr="00CB010F">
        <w:rPr>
          <w:rFonts w:ascii="Times New Roman" w:hAnsi="Times New Roman"/>
          <w:color w:val="000000" w:themeColor="text1"/>
        </w:rPr>
        <w:t>1</w:t>
      </w:r>
      <w:r w:rsidRPr="00CB010F">
        <w:rPr>
          <w:rFonts w:ascii="Times New Roman" w:hAnsi="Times New Roman"/>
          <w:color w:val="000000" w:themeColor="text1"/>
        </w:rPr>
        <w:t>校就任、薪資待遇不如預期而放棄，學者選擇至他國就職、家庭因素、個人行程無法配合等</w:t>
      </w:r>
      <w:r w:rsidR="000E4AF1" w:rsidRPr="00CB010F">
        <w:rPr>
          <w:rFonts w:ascii="Times New Roman" w:hAnsi="Times New Roman"/>
          <w:color w:val="000000" w:themeColor="text1"/>
        </w:rPr>
        <w:t>。針對國內學校重複申請現象，此</w:t>
      </w:r>
      <w:r w:rsidR="0079620A" w:rsidRPr="00CB010F">
        <w:rPr>
          <w:rFonts w:ascii="Times New Roman" w:hAnsi="Times New Roman" w:hint="eastAsia"/>
          <w:color w:val="000000" w:themeColor="text1"/>
        </w:rPr>
        <w:t>據</w:t>
      </w:r>
      <w:r w:rsidR="000E4AF1" w:rsidRPr="00CB010F">
        <w:rPr>
          <w:rFonts w:ascii="Times New Roman" w:hAnsi="Times New Roman"/>
          <w:color w:val="000000" w:themeColor="text1"/>
        </w:rPr>
        <w:t>教育部查復，自</w:t>
      </w:r>
      <w:r w:rsidR="000E4AF1" w:rsidRPr="00CB010F">
        <w:rPr>
          <w:rFonts w:ascii="Times New Roman" w:hAnsi="Times New Roman"/>
          <w:color w:val="000000" w:themeColor="text1"/>
        </w:rPr>
        <w:t>112</w:t>
      </w:r>
      <w:r w:rsidR="000E4AF1" w:rsidRPr="00CB010F">
        <w:rPr>
          <w:rFonts w:ascii="Times New Roman" w:hAnsi="Times New Roman"/>
          <w:color w:val="000000" w:themeColor="text1"/>
        </w:rPr>
        <w:t>年起，教育部已修</w:t>
      </w:r>
      <w:r w:rsidR="004E0EA7" w:rsidRPr="00CB010F">
        <w:rPr>
          <w:rFonts w:ascii="Times New Roman" w:hAnsi="Times New Roman" w:hint="eastAsia"/>
          <w:color w:val="000000" w:themeColor="text1"/>
        </w:rPr>
        <w:t>正</w:t>
      </w:r>
      <w:r w:rsidR="000E4AF1" w:rsidRPr="00CB010F">
        <w:rPr>
          <w:rFonts w:ascii="Times New Roman" w:hAnsi="Times New Roman"/>
          <w:color w:val="000000" w:themeColor="text1"/>
        </w:rPr>
        <w:t>計畫申請規定，每位學者以申請</w:t>
      </w:r>
      <w:r w:rsidR="000E4AF1" w:rsidRPr="00CB010F">
        <w:rPr>
          <w:rFonts w:ascii="Times New Roman" w:hAnsi="Times New Roman"/>
          <w:color w:val="000000" w:themeColor="text1"/>
        </w:rPr>
        <w:t>1</w:t>
      </w:r>
      <w:r w:rsidR="000E4AF1" w:rsidRPr="00CB010F">
        <w:rPr>
          <w:rFonts w:ascii="Times New Roman" w:hAnsi="Times New Roman"/>
          <w:color w:val="000000" w:themeColor="text1"/>
        </w:rPr>
        <w:t>校為</w:t>
      </w:r>
      <w:r w:rsidR="000E4AF1" w:rsidRPr="00CB010F">
        <w:rPr>
          <w:color w:val="000000" w:themeColor="text1"/>
        </w:rPr>
        <w:t>原則</w:t>
      </w:r>
      <w:r w:rsidR="00593541" w:rsidRPr="00CB010F">
        <w:rPr>
          <w:rFonts w:ascii="Times New Roman" w:hAnsi="Times New Roman" w:hint="eastAsia"/>
          <w:color w:val="000000" w:themeColor="text1"/>
        </w:rPr>
        <w:t>。</w:t>
      </w:r>
    </w:p>
    <w:p w:rsidR="00F274E8" w:rsidRPr="00CB010F" w:rsidRDefault="00B046CC" w:rsidP="00F274E8">
      <w:pPr>
        <w:pStyle w:val="3"/>
        <w:rPr>
          <w:color w:val="000000" w:themeColor="text1"/>
        </w:rPr>
      </w:pPr>
      <w:proofErr w:type="gramStart"/>
      <w:r w:rsidRPr="00CB010F">
        <w:rPr>
          <w:rFonts w:hint="eastAsia"/>
          <w:color w:val="000000" w:themeColor="text1"/>
        </w:rPr>
        <w:t>惟</w:t>
      </w:r>
      <w:r w:rsidR="00702FFE" w:rsidRPr="00CB010F">
        <w:rPr>
          <w:rFonts w:hint="eastAsia"/>
          <w:color w:val="000000" w:themeColor="text1"/>
        </w:rPr>
        <w:t>查</w:t>
      </w:r>
      <w:proofErr w:type="gramEnd"/>
      <w:r w:rsidR="00702FFE" w:rsidRPr="00CB010F">
        <w:rPr>
          <w:rFonts w:hint="eastAsia"/>
          <w:color w:val="000000" w:themeColor="text1"/>
        </w:rPr>
        <w:t>，</w:t>
      </w:r>
      <w:r w:rsidR="00F274E8" w:rsidRPr="00CB010F">
        <w:rPr>
          <w:rFonts w:hint="eastAsia"/>
          <w:color w:val="000000" w:themeColor="text1"/>
        </w:rPr>
        <w:t>本院詢問教育部有關玉山學者計畫延攬國際頂尖人才困境，經該部蒐集各校意見</w:t>
      </w:r>
      <w:proofErr w:type="gramStart"/>
      <w:r w:rsidR="00F274E8" w:rsidRPr="00CB010F">
        <w:rPr>
          <w:rFonts w:hint="eastAsia"/>
          <w:color w:val="000000" w:themeColor="text1"/>
        </w:rPr>
        <w:t>反映略</w:t>
      </w:r>
      <w:proofErr w:type="gramEnd"/>
      <w:r w:rsidR="00F274E8" w:rsidRPr="00CB010F">
        <w:rPr>
          <w:rFonts w:hint="eastAsia"/>
          <w:color w:val="000000" w:themeColor="text1"/>
        </w:rPr>
        <w:t>如：「計畫因有年限限制，影響來</w:t>
      </w:r>
      <w:proofErr w:type="gramStart"/>
      <w:r w:rsidR="00F274E8" w:rsidRPr="00CB010F">
        <w:rPr>
          <w:rFonts w:hint="eastAsia"/>
          <w:color w:val="000000" w:themeColor="text1"/>
        </w:rPr>
        <w:t>臺</w:t>
      </w:r>
      <w:proofErr w:type="gramEnd"/>
      <w:r w:rsidR="00F274E8" w:rsidRPr="00CB010F">
        <w:rPr>
          <w:rFonts w:hint="eastAsia"/>
          <w:color w:val="000000" w:themeColor="text1"/>
        </w:rPr>
        <w:t>意願」、「系所無編制內員額故無法提出申請」、「審查核定與外國學期時間無法搭配」、「業界薪資紅利高於教職，優秀人才通常選擇往業界發展」、「國內稅額偏高，造成外國人才來臺意願低落」、「學校教學、研究環境資源不足，或提出之配套措施不符合學者需求」等等，顯示國</w:t>
      </w:r>
      <w:r w:rsidR="00F274E8" w:rsidRPr="00CB010F">
        <w:rPr>
          <w:rFonts w:hint="eastAsia"/>
          <w:color w:val="000000" w:themeColor="text1"/>
        </w:rPr>
        <w:lastRenderedPageBreak/>
        <w:t>內</w:t>
      </w:r>
      <w:r w:rsidRPr="00CB010F">
        <w:rPr>
          <w:rFonts w:hint="eastAsia"/>
          <w:color w:val="000000" w:themeColor="text1"/>
        </w:rPr>
        <w:t>部分</w:t>
      </w:r>
      <w:r w:rsidR="00F274E8" w:rsidRPr="00CB010F">
        <w:rPr>
          <w:rFonts w:hint="eastAsia"/>
          <w:color w:val="000000" w:themeColor="text1"/>
        </w:rPr>
        <w:t>行政配套</w:t>
      </w:r>
      <w:proofErr w:type="gramStart"/>
      <w:r w:rsidR="00F274E8" w:rsidRPr="00CB010F">
        <w:rPr>
          <w:rFonts w:hint="eastAsia"/>
          <w:color w:val="000000" w:themeColor="text1"/>
        </w:rPr>
        <w:t>措施</w:t>
      </w:r>
      <w:r w:rsidRPr="00CB010F">
        <w:rPr>
          <w:rFonts w:hint="eastAsia"/>
          <w:color w:val="000000" w:themeColor="text1"/>
        </w:rPr>
        <w:t>仍易</w:t>
      </w:r>
      <w:r w:rsidR="00F274E8" w:rsidRPr="00CB010F">
        <w:rPr>
          <w:rFonts w:hint="eastAsia"/>
          <w:color w:val="000000" w:themeColor="text1"/>
        </w:rPr>
        <w:t>造</w:t>
      </w:r>
      <w:proofErr w:type="gramEnd"/>
      <w:r w:rsidR="00F274E8" w:rsidRPr="00CB010F">
        <w:rPr>
          <w:rFonts w:hint="eastAsia"/>
          <w:color w:val="000000" w:themeColor="text1"/>
        </w:rPr>
        <w:t>成學者來臺窒礙，以及我國教研人員薪資誘因仍然不足之窘境。</w:t>
      </w:r>
      <w:proofErr w:type="gramStart"/>
      <w:r w:rsidR="00F274E8" w:rsidRPr="00CB010F">
        <w:rPr>
          <w:rFonts w:ascii="Times New Roman" w:hAnsi="Times New Roman" w:hint="eastAsia"/>
          <w:color w:val="000000" w:themeColor="text1"/>
        </w:rPr>
        <w:t>衡酌上開學</w:t>
      </w:r>
      <w:proofErr w:type="gramEnd"/>
      <w:r w:rsidR="00F274E8" w:rsidRPr="00CB010F">
        <w:rPr>
          <w:rFonts w:ascii="Times New Roman" w:hAnsi="Times New Roman" w:hint="eastAsia"/>
          <w:color w:val="000000" w:themeColor="text1"/>
        </w:rPr>
        <w:t>者未如預期來臺</w:t>
      </w:r>
      <w:r w:rsidRPr="00CB010F">
        <w:rPr>
          <w:rFonts w:ascii="Times New Roman" w:hAnsi="Times New Roman" w:hint="eastAsia"/>
          <w:color w:val="000000" w:themeColor="text1"/>
        </w:rPr>
        <w:t>及</w:t>
      </w:r>
      <w:r w:rsidR="00F274E8" w:rsidRPr="00CB010F">
        <w:rPr>
          <w:rFonts w:ascii="Times New Roman" w:hAnsi="Times New Roman" w:hint="eastAsia"/>
          <w:color w:val="000000" w:themeColor="text1"/>
        </w:rPr>
        <w:t>來臺意願低落之因素，以及審計部</w:t>
      </w:r>
      <w:r w:rsidR="00F274E8" w:rsidRPr="00CB010F">
        <w:rPr>
          <w:rFonts w:ascii="Times New Roman" w:hAnsi="Times New Roman" w:hint="eastAsia"/>
          <w:color w:val="000000" w:themeColor="text1"/>
        </w:rPr>
        <w:t>109</w:t>
      </w:r>
      <w:r w:rsidR="00F274E8" w:rsidRPr="00CB010F">
        <w:rPr>
          <w:rFonts w:ascii="Times New Roman" w:hAnsi="Times New Roman" w:hint="eastAsia"/>
          <w:color w:val="000000" w:themeColor="text1"/>
        </w:rPr>
        <w:t>年及</w:t>
      </w:r>
      <w:r w:rsidR="00F274E8" w:rsidRPr="00CB010F">
        <w:rPr>
          <w:rFonts w:ascii="Times New Roman" w:hAnsi="Times New Roman" w:hint="eastAsia"/>
          <w:color w:val="000000" w:themeColor="text1"/>
        </w:rPr>
        <w:t>110</w:t>
      </w:r>
      <w:r w:rsidR="00F274E8" w:rsidRPr="00CB010F">
        <w:rPr>
          <w:rFonts w:ascii="Times New Roman" w:hAnsi="Times New Roman" w:hint="eastAsia"/>
          <w:color w:val="000000" w:themeColor="text1"/>
        </w:rPr>
        <w:t>年審核意見連續指出玉山學者計畫推動情形未如預期，成效尚待提升等情，加上教育部主管人員於本院詢問時答稱：「目前沒有諾貝爾獎得主。」、</w:t>
      </w:r>
      <w:r w:rsidR="00F274E8" w:rsidRPr="00CB010F">
        <w:rPr>
          <w:rFonts w:ascii="Times New Roman" w:hAnsi="Times New Roman"/>
          <w:color w:val="000000" w:themeColor="text1"/>
        </w:rPr>
        <w:t>「諾貝爾獎得主部分，我們挑學者，學者也在挑我們，各國都在搶人才，薪資、環境、排名，可否攜帶整個研究團隊、文化等都是學者考量原因。」</w:t>
      </w:r>
      <w:r w:rsidR="00F274E8" w:rsidRPr="00CB010F">
        <w:rPr>
          <w:rFonts w:ascii="Times New Roman" w:hAnsi="Times New Roman" w:hint="eastAsia"/>
          <w:color w:val="000000" w:themeColor="text1"/>
        </w:rPr>
        <w:t>均潛藏我國競逐世界頂尖學者不利情勢，教育部實應嚴正以對。</w:t>
      </w:r>
    </w:p>
    <w:p w:rsidR="0068239B" w:rsidRPr="00CB010F" w:rsidRDefault="00577BFA" w:rsidP="00F66689">
      <w:pPr>
        <w:pStyle w:val="3"/>
        <w:rPr>
          <w:color w:val="000000" w:themeColor="text1"/>
        </w:rPr>
      </w:pPr>
      <w:proofErr w:type="gramStart"/>
      <w:r w:rsidRPr="00CB010F">
        <w:rPr>
          <w:rFonts w:hint="eastAsia"/>
          <w:color w:val="000000" w:themeColor="text1"/>
        </w:rPr>
        <w:t>末</w:t>
      </w:r>
      <w:r w:rsidR="00487B66" w:rsidRPr="00CB010F">
        <w:rPr>
          <w:rFonts w:hint="eastAsia"/>
          <w:color w:val="000000" w:themeColor="text1"/>
        </w:rPr>
        <w:t>查</w:t>
      </w:r>
      <w:proofErr w:type="gramEnd"/>
      <w:r w:rsidR="00487B66" w:rsidRPr="00CB010F">
        <w:rPr>
          <w:rFonts w:hint="eastAsia"/>
          <w:color w:val="000000" w:themeColor="text1"/>
        </w:rPr>
        <w:t>，</w:t>
      </w:r>
      <w:r w:rsidR="00487B66" w:rsidRPr="00CB010F">
        <w:rPr>
          <w:rFonts w:ascii="Times New Roman" w:hAnsi="Times New Roman"/>
          <w:color w:val="000000" w:themeColor="text1"/>
        </w:rPr>
        <w:t>教育部</w:t>
      </w:r>
      <w:r w:rsidR="00487B66" w:rsidRPr="00CB010F">
        <w:rPr>
          <w:rFonts w:ascii="Times New Roman" w:hAnsi="Times New Roman"/>
          <w:color w:val="000000" w:themeColor="text1"/>
        </w:rPr>
        <w:t>107</w:t>
      </w:r>
      <w:r w:rsidR="00487B66" w:rsidRPr="00CB010F">
        <w:rPr>
          <w:rFonts w:ascii="Times New Roman" w:hAnsi="Times New Roman"/>
          <w:color w:val="000000" w:themeColor="text1"/>
        </w:rPr>
        <w:t>至</w:t>
      </w:r>
      <w:r w:rsidR="00487B66" w:rsidRPr="00CB010F">
        <w:rPr>
          <w:rFonts w:ascii="Times New Roman" w:hAnsi="Times New Roman"/>
          <w:color w:val="000000" w:themeColor="text1"/>
        </w:rPr>
        <w:t>111</w:t>
      </w:r>
      <w:r w:rsidR="00487B66" w:rsidRPr="00CB010F">
        <w:rPr>
          <w:rFonts w:ascii="Times New Roman" w:hAnsi="Times New Roman"/>
          <w:color w:val="000000" w:themeColor="text1"/>
        </w:rPr>
        <w:t>年</w:t>
      </w:r>
      <w:r w:rsidR="00F112E3" w:rsidRPr="00CB010F">
        <w:rPr>
          <w:rFonts w:ascii="Times New Roman" w:hAnsi="Times New Roman" w:hint="eastAsia"/>
          <w:color w:val="000000" w:themeColor="text1"/>
        </w:rPr>
        <w:t>玉山學者計畫之</w:t>
      </w:r>
      <w:r w:rsidR="00487B66" w:rsidRPr="00CB010F">
        <w:rPr>
          <w:rFonts w:ascii="Times New Roman" w:hAnsi="Times New Roman"/>
          <w:color w:val="000000" w:themeColor="text1"/>
        </w:rPr>
        <w:t>預算執行率分別為</w:t>
      </w:r>
      <w:r w:rsidR="00487B66" w:rsidRPr="00CB010F">
        <w:rPr>
          <w:rFonts w:ascii="Times New Roman" w:hAnsi="Times New Roman"/>
          <w:color w:val="000000" w:themeColor="text1"/>
        </w:rPr>
        <w:t>33.3%</w:t>
      </w:r>
      <w:r w:rsidR="00487B66" w:rsidRPr="00CB010F">
        <w:rPr>
          <w:rFonts w:ascii="Times New Roman" w:hAnsi="Times New Roman"/>
          <w:color w:val="000000" w:themeColor="text1"/>
        </w:rPr>
        <w:t>、</w:t>
      </w:r>
      <w:r w:rsidR="00487B66" w:rsidRPr="00CB010F">
        <w:rPr>
          <w:rFonts w:ascii="Times New Roman" w:hAnsi="Times New Roman"/>
          <w:color w:val="000000" w:themeColor="text1"/>
        </w:rPr>
        <w:t>43.4%</w:t>
      </w:r>
      <w:r w:rsidR="00487B66" w:rsidRPr="00CB010F">
        <w:rPr>
          <w:rFonts w:ascii="Times New Roman" w:hAnsi="Times New Roman"/>
          <w:color w:val="000000" w:themeColor="text1"/>
        </w:rPr>
        <w:t>、</w:t>
      </w:r>
      <w:r w:rsidR="00487B66" w:rsidRPr="00CB010F">
        <w:rPr>
          <w:rFonts w:ascii="Times New Roman" w:hAnsi="Times New Roman"/>
          <w:color w:val="000000" w:themeColor="text1"/>
        </w:rPr>
        <w:t>50.2%</w:t>
      </w:r>
      <w:r w:rsidR="00487B66" w:rsidRPr="00CB010F">
        <w:rPr>
          <w:rFonts w:ascii="Times New Roman" w:hAnsi="Times New Roman"/>
          <w:color w:val="000000" w:themeColor="text1"/>
        </w:rPr>
        <w:t>、</w:t>
      </w:r>
      <w:r w:rsidR="00487B66" w:rsidRPr="00CB010F">
        <w:rPr>
          <w:rFonts w:ascii="Times New Roman" w:hAnsi="Times New Roman"/>
          <w:color w:val="000000" w:themeColor="text1"/>
        </w:rPr>
        <w:t>67.4%</w:t>
      </w:r>
      <w:r w:rsidR="00487B66" w:rsidRPr="00CB010F">
        <w:rPr>
          <w:rFonts w:ascii="Times New Roman" w:hAnsi="Times New Roman"/>
          <w:color w:val="000000" w:themeColor="text1"/>
        </w:rPr>
        <w:t>，</w:t>
      </w:r>
      <w:r w:rsidR="00F112E3" w:rsidRPr="00CB010F">
        <w:rPr>
          <w:rFonts w:ascii="Times New Roman" w:hAnsi="Times New Roman" w:hint="eastAsia"/>
          <w:color w:val="000000" w:themeColor="text1"/>
        </w:rPr>
        <w:t>預算執行率長年</w:t>
      </w:r>
      <w:r w:rsidR="008127DF" w:rsidRPr="00CB010F">
        <w:rPr>
          <w:rFonts w:ascii="Times New Roman" w:hAnsi="Times New Roman" w:hint="eastAsia"/>
          <w:color w:val="000000" w:themeColor="text1"/>
        </w:rPr>
        <w:t>低落</w:t>
      </w:r>
      <w:r w:rsidR="00F112E3" w:rsidRPr="00CB010F">
        <w:rPr>
          <w:rFonts w:ascii="Times New Roman" w:hAnsi="Times New Roman" w:hint="eastAsia"/>
          <w:color w:val="000000" w:themeColor="text1"/>
        </w:rPr>
        <w:t>，</w:t>
      </w:r>
      <w:r w:rsidR="00487B66" w:rsidRPr="00CB010F">
        <w:rPr>
          <w:rFonts w:ascii="Times New Roman" w:hAnsi="Times New Roman"/>
          <w:color w:val="000000" w:themeColor="text1"/>
        </w:rPr>
        <w:t>直至</w:t>
      </w:r>
      <w:proofErr w:type="gramStart"/>
      <w:r w:rsidR="00487B66" w:rsidRPr="00CB010F">
        <w:rPr>
          <w:rFonts w:ascii="Times New Roman" w:hAnsi="Times New Roman"/>
          <w:color w:val="000000" w:themeColor="text1"/>
        </w:rPr>
        <w:t>111</w:t>
      </w:r>
      <w:r w:rsidR="00487B66" w:rsidRPr="00CB010F">
        <w:rPr>
          <w:rFonts w:ascii="Times New Roman" w:hAnsi="Times New Roman"/>
          <w:color w:val="000000" w:themeColor="text1"/>
        </w:rPr>
        <w:t>年始</w:t>
      </w:r>
      <w:proofErr w:type="gramEnd"/>
      <w:r w:rsidR="00487B66" w:rsidRPr="00CB010F">
        <w:rPr>
          <w:rFonts w:ascii="Times New Roman" w:hAnsi="Times New Roman"/>
          <w:color w:val="000000" w:themeColor="text1"/>
        </w:rPr>
        <w:t>達</w:t>
      </w:r>
      <w:r w:rsidR="00487B66" w:rsidRPr="00CB010F">
        <w:rPr>
          <w:rFonts w:ascii="Times New Roman" w:hAnsi="Times New Roman"/>
          <w:color w:val="000000" w:themeColor="text1"/>
        </w:rPr>
        <w:t>97.2%</w:t>
      </w:r>
      <w:r w:rsidR="0026280E" w:rsidRPr="00CB010F">
        <w:rPr>
          <w:rFonts w:ascii="Times New Roman" w:hAnsi="Times New Roman"/>
          <w:color w:val="000000" w:themeColor="text1"/>
          <w:szCs w:val="32"/>
        </w:rPr>
        <w:t>（</w:t>
      </w:r>
      <w:r w:rsidR="0026280E" w:rsidRPr="00CB010F">
        <w:rPr>
          <w:rFonts w:ascii="Times New Roman" w:hAnsi="Times New Roman"/>
          <w:color w:val="000000" w:themeColor="text1"/>
        </w:rPr>
        <w:t>如下</w:t>
      </w:r>
      <w:r w:rsidR="0026280E" w:rsidRPr="00CB010F">
        <w:rPr>
          <w:rFonts w:ascii="Times New Roman" w:hAnsi="Times New Roman" w:hint="eastAsia"/>
          <w:color w:val="000000" w:themeColor="text1"/>
        </w:rPr>
        <w:t>表</w:t>
      </w:r>
      <w:r w:rsidR="0026280E" w:rsidRPr="00CB010F">
        <w:rPr>
          <w:rFonts w:ascii="Times New Roman" w:hAnsi="Times New Roman"/>
          <w:color w:val="000000" w:themeColor="text1"/>
        </w:rPr>
        <w:t>）</w:t>
      </w:r>
      <w:r w:rsidR="0026280E" w:rsidRPr="00CB010F">
        <w:rPr>
          <w:rFonts w:ascii="Times New Roman" w:hAnsi="Times New Roman" w:hint="eastAsia"/>
          <w:color w:val="000000" w:themeColor="text1"/>
        </w:rPr>
        <w:t>。</w:t>
      </w:r>
      <w:proofErr w:type="gramStart"/>
      <w:r w:rsidR="00F112E3" w:rsidRPr="00CB010F">
        <w:rPr>
          <w:rFonts w:ascii="Times New Roman" w:hAnsi="Times New Roman" w:hint="eastAsia"/>
          <w:color w:val="000000" w:themeColor="text1"/>
        </w:rPr>
        <w:t>詢</w:t>
      </w:r>
      <w:proofErr w:type="gramEnd"/>
      <w:r w:rsidR="00AE1545" w:rsidRPr="00CB010F">
        <w:rPr>
          <w:rFonts w:ascii="Times New Roman" w:hAnsi="Times New Roman"/>
          <w:color w:val="000000" w:themeColor="text1"/>
        </w:rPr>
        <w:t>據教育部</w:t>
      </w:r>
      <w:r w:rsidR="00F112E3" w:rsidRPr="00CB010F">
        <w:rPr>
          <w:rFonts w:ascii="Times New Roman" w:hAnsi="Times New Roman" w:hint="eastAsia"/>
          <w:color w:val="000000" w:themeColor="text1"/>
        </w:rPr>
        <w:t>表示</w:t>
      </w:r>
      <w:r w:rsidR="00AE1545" w:rsidRPr="00CB010F">
        <w:rPr>
          <w:rFonts w:ascii="Times New Roman" w:hAnsi="Times New Roman"/>
          <w:color w:val="000000" w:themeColor="text1"/>
        </w:rPr>
        <w:t>，因</w:t>
      </w:r>
      <w:r w:rsidR="00AE1545" w:rsidRPr="00CB010F">
        <w:rPr>
          <w:rFonts w:ascii="Times New Roman" w:hAnsi="Times New Roman"/>
          <w:color w:val="000000" w:themeColor="text1"/>
        </w:rPr>
        <w:t>109</w:t>
      </w:r>
      <w:r w:rsidR="00AE1545" w:rsidRPr="00CB010F">
        <w:rPr>
          <w:rFonts w:ascii="Times New Roman" w:hAnsi="Times New Roman"/>
          <w:color w:val="000000" w:themeColor="text1"/>
        </w:rPr>
        <w:t>年及</w:t>
      </w:r>
      <w:r w:rsidR="00AE1545" w:rsidRPr="00CB010F">
        <w:rPr>
          <w:rFonts w:ascii="Times New Roman" w:hAnsi="Times New Roman"/>
          <w:color w:val="000000" w:themeColor="text1"/>
        </w:rPr>
        <w:t>110</w:t>
      </w:r>
      <w:r w:rsidR="00AE1545" w:rsidRPr="00CB010F">
        <w:rPr>
          <w:rFonts w:ascii="Times New Roman" w:hAnsi="Times New Roman"/>
          <w:color w:val="000000" w:themeColor="text1"/>
        </w:rPr>
        <w:t>年因國際疫情嚴峻，眾多外國學者無法來臺，紛紛</w:t>
      </w:r>
      <w:r w:rsidR="00AE1545" w:rsidRPr="00CB010F">
        <w:rPr>
          <w:color w:val="000000" w:themeColor="text1"/>
        </w:rPr>
        <w:t>辦理計畫展延，因此補助款無法如期撥付，影響經費執行率甚鉅</w:t>
      </w:r>
      <w:r w:rsidR="00F112E3" w:rsidRPr="00CB010F">
        <w:rPr>
          <w:rFonts w:ascii="Times New Roman" w:hAnsi="Times New Roman"/>
          <w:color w:val="000000" w:themeColor="text1"/>
        </w:rPr>
        <w:t>。</w:t>
      </w:r>
      <w:r w:rsidR="0026280E" w:rsidRPr="00CB010F">
        <w:rPr>
          <w:rFonts w:ascii="Times New Roman" w:hAnsi="Times New Roman"/>
          <w:color w:val="000000" w:themeColor="text1"/>
        </w:rPr>
        <w:t>然</w:t>
      </w:r>
      <w:r w:rsidR="00F112E3" w:rsidRPr="00CB010F">
        <w:rPr>
          <w:rFonts w:ascii="Times New Roman" w:hAnsi="Times New Roman"/>
          <w:color w:val="000000" w:themeColor="text1"/>
        </w:rPr>
        <w:t>教育部</w:t>
      </w:r>
      <w:r w:rsidR="008127DF" w:rsidRPr="00CB010F">
        <w:rPr>
          <w:rFonts w:ascii="Times New Roman" w:hAnsi="Times New Roman"/>
          <w:color w:val="000000" w:themeColor="text1"/>
        </w:rPr>
        <w:t>推動玉山學者計畫迄今已</w:t>
      </w:r>
      <w:r w:rsidR="008127DF" w:rsidRPr="00CB010F">
        <w:rPr>
          <w:rFonts w:ascii="Times New Roman" w:hAnsi="Times New Roman"/>
          <w:color w:val="000000" w:themeColor="text1"/>
        </w:rPr>
        <w:t>5</w:t>
      </w:r>
      <w:r w:rsidR="008127DF" w:rsidRPr="00CB010F">
        <w:rPr>
          <w:rFonts w:ascii="Times New Roman" w:hAnsi="Times New Roman"/>
          <w:color w:val="000000" w:themeColor="text1"/>
        </w:rPr>
        <w:t>年，且每年均編列相關預算，</w:t>
      </w:r>
      <w:r w:rsidR="00F112E3" w:rsidRPr="00CB010F">
        <w:rPr>
          <w:rFonts w:ascii="Times New Roman" w:hAnsi="Times New Roman"/>
          <w:color w:val="000000" w:themeColor="text1"/>
        </w:rPr>
        <w:t>以協助各大專校院</w:t>
      </w:r>
      <w:r w:rsidR="008127DF" w:rsidRPr="00CB010F">
        <w:rPr>
          <w:rFonts w:ascii="Times New Roman" w:hAnsi="Times New Roman"/>
          <w:color w:val="000000" w:themeColor="text1"/>
        </w:rPr>
        <w:t>延攬國際頂尖人</w:t>
      </w:r>
      <w:r w:rsidR="008127DF" w:rsidRPr="00CB010F">
        <w:rPr>
          <w:rFonts w:hint="eastAsia"/>
          <w:color w:val="000000" w:themeColor="text1"/>
        </w:rPr>
        <w:t>才</w:t>
      </w:r>
      <w:r w:rsidR="00F112E3" w:rsidRPr="00CB010F">
        <w:rPr>
          <w:rFonts w:hint="eastAsia"/>
          <w:color w:val="000000" w:themeColor="text1"/>
        </w:rPr>
        <w:t>，後續</w:t>
      </w:r>
      <w:r w:rsidR="008127DF" w:rsidRPr="00CB010F">
        <w:rPr>
          <w:rFonts w:hint="eastAsia"/>
          <w:color w:val="000000" w:themeColor="text1"/>
        </w:rPr>
        <w:t>允應確實滾動式評估整體計畫效益，並</w:t>
      </w:r>
      <w:r w:rsidR="00F112E3" w:rsidRPr="00CB010F">
        <w:rPr>
          <w:rFonts w:hint="eastAsia"/>
          <w:color w:val="000000" w:themeColor="text1"/>
        </w:rPr>
        <w:t>積極</w:t>
      </w:r>
      <w:r w:rsidR="008127DF" w:rsidRPr="00CB010F">
        <w:rPr>
          <w:rFonts w:hint="eastAsia"/>
          <w:color w:val="000000" w:themeColor="text1"/>
        </w:rPr>
        <w:t>推動及</w:t>
      </w:r>
      <w:r w:rsidR="0026280E" w:rsidRPr="00CB010F">
        <w:rPr>
          <w:rFonts w:hint="eastAsia"/>
          <w:color w:val="000000" w:themeColor="text1"/>
        </w:rPr>
        <w:t>執行</w:t>
      </w:r>
      <w:r w:rsidR="00F112E3" w:rsidRPr="00CB010F">
        <w:rPr>
          <w:rFonts w:hint="eastAsia"/>
          <w:color w:val="000000" w:themeColor="text1"/>
        </w:rPr>
        <w:t>，以竟全功。</w:t>
      </w:r>
    </w:p>
    <w:p w:rsidR="0068239B" w:rsidRPr="00CB010F" w:rsidRDefault="0068239B" w:rsidP="00663190">
      <w:pPr>
        <w:pStyle w:val="a4"/>
        <w:ind w:left="426"/>
        <w:jc w:val="center"/>
        <w:rPr>
          <w:rFonts w:ascii="Times New Roman" w:hAnsi="Times New Roman"/>
          <w:color w:val="000000" w:themeColor="text1"/>
        </w:rPr>
      </w:pPr>
      <w:r w:rsidRPr="00CB010F">
        <w:rPr>
          <w:rFonts w:ascii="Times New Roman" w:hAnsi="Times New Roman"/>
          <w:color w:val="000000" w:themeColor="text1"/>
        </w:rPr>
        <w:t>歷年玉山</w:t>
      </w:r>
      <w:r w:rsidR="00E65EF8" w:rsidRPr="00CB010F">
        <w:rPr>
          <w:rFonts w:ascii="Times New Roman" w:hAnsi="Times New Roman"/>
          <w:color w:val="000000" w:themeColor="text1"/>
        </w:rPr>
        <w:t>（</w:t>
      </w:r>
      <w:r w:rsidRPr="00CB010F">
        <w:rPr>
          <w:rFonts w:ascii="Times New Roman" w:hAnsi="Times New Roman"/>
          <w:color w:val="000000" w:themeColor="text1"/>
        </w:rPr>
        <w:t>青年</w:t>
      </w:r>
      <w:r w:rsidR="00E65EF8" w:rsidRPr="00CB010F">
        <w:rPr>
          <w:rFonts w:ascii="Times New Roman" w:hAnsi="Times New Roman"/>
          <w:color w:val="000000" w:themeColor="text1"/>
        </w:rPr>
        <w:t>）</w:t>
      </w:r>
      <w:r w:rsidRPr="00CB010F">
        <w:rPr>
          <w:rFonts w:ascii="Times New Roman" w:hAnsi="Times New Roman"/>
          <w:color w:val="000000" w:themeColor="text1"/>
        </w:rPr>
        <w:t>學者</w:t>
      </w:r>
      <w:r w:rsidRPr="00CB010F">
        <w:rPr>
          <w:rFonts w:ascii="Times New Roman" w:hAnsi="Times New Roman" w:hint="eastAsia"/>
          <w:color w:val="000000" w:themeColor="text1"/>
        </w:rPr>
        <w:t>計畫</w:t>
      </w:r>
      <w:r w:rsidRPr="00CB010F">
        <w:rPr>
          <w:rFonts w:ascii="Times New Roman" w:hAnsi="Times New Roman"/>
          <w:color w:val="000000" w:themeColor="text1"/>
        </w:rPr>
        <w:t>經費編列與決算情形</w:t>
      </w:r>
    </w:p>
    <w:p w:rsidR="0068239B" w:rsidRPr="00CB010F" w:rsidRDefault="0068239B" w:rsidP="0068239B">
      <w:pPr>
        <w:ind w:leftChars="1042" w:left="3544"/>
        <w:jc w:val="right"/>
        <w:rPr>
          <w:rFonts w:ascii="Times New Roman"/>
          <w:color w:val="000000" w:themeColor="text1"/>
          <w:sz w:val="24"/>
          <w:szCs w:val="24"/>
        </w:rPr>
      </w:pPr>
      <w:r w:rsidRPr="00CB010F">
        <w:rPr>
          <w:rFonts w:ascii="Times New Roman"/>
          <w:color w:val="000000" w:themeColor="text1"/>
          <w:sz w:val="24"/>
          <w:szCs w:val="24"/>
        </w:rPr>
        <w:t>單位：新臺幣</w:t>
      </w:r>
      <w:r w:rsidR="00663190" w:rsidRPr="00CB010F">
        <w:rPr>
          <w:rFonts w:ascii="Times New Roman" w:hint="eastAsia"/>
          <w:color w:val="000000" w:themeColor="text1"/>
          <w:sz w:val="24"/>
          <w:szCs w:val="24"/>
        </w:rPr>
        <w:t>億</w:t>
      </w:r>
      <w:r w:rsidRPr="00CB010F">
        <w:rPr>
          <w:rFonts w:ascii="Times New Roman"/>
          <w:color w:val="000000" w:themeColor="text1"/>
          <w:sz w:val="24"/>
          <w:szCs w:val="24"/>
        </w:rPr>
        <w:t>元；百分比</w:t>
      </w:r>
    </w:p>
    <w:tbl>
      <w:tblPr>
        <w:tblStyle w:val="af8"/>
        <w:tblW w:w="5000" w:type="pct"/>
        <w:tblLook w:val="04A0" w:firstRow="1" w:lastRow="0" w:firstColumn="1" w:lastColumn="0" w:noHBand="0" w:noVBand="1"/>
      </w:tblPr>
      <w:tblGrid>
        <w:gridCol w:w="1798"/>
        <w:gridCol w:w="2313"/>
        <w:gridCol w:w="2318"/>
        <w:gridCol w:w="2405"/>
      </w:tblGrid>
      <w:tr w:rsidR="001B3448" w:rsidRPr="00CB010F" w:rsidTr="0051298C">
        <w:trPr>
          <w:tblHeader/>
        </w:trPr>
        <w:tc>
          <w:tcPr>
            <w:tcW w:w="1017" w:type="pct"/>
            <w:shd w:val="clear" w:color="auto" w:fill="EAF1DD" w:themeFill="accent3" w:themeFillTint="33"/>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年度</w:t>
            </w:r>
          </w:p>
        </w:tc>
        <w:tc>
          <w:tcPr>
            <w:tcW w:w="1309" w:type="pct"/>
            <w:shd w:val="clear" w:color="auto" w:fill="EAF1DD" w:themeFill="accent3" w:themeFillTint="33"/>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預算數</w:t>
            </w:r>
          </w:p>
        </w:tc>
        <w:tc>
          <w:tcPr>
            <w:tcW w:w="1312" w:type="pct"/>
            <w:shd w:val="clear" w:color="auto" w:fill="EAF1DD" w:themeFill="accent3" w:themeFillTint="33"/>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決算數</w:t>
            </w:r>
          </w:p>
        </w:tc>
        <w:tc>
          <w:tcPr>
            <w:tcW w:w="1361" w:type="pct"/>
            <w:shd w:val="clear" w:color="auto" w:fill="EAF1DD" w:themeFill="accent3" w:themeFillTint="33"/>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執行率</w:t>
            </w:r>
          </w:p>
        </w:tc>
      </w:tr>
      <w:tr w:rsidR="001B3448" w:rsidRPr="00CB010F" w:rsidTr="009317BE">
        <w:tc>
          <w:tcPr>
            <w:tcW w:w="1017"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107</w:t>
            </w:r>
          </w:p>
        </w:tc>
        <w:tc>
          <w:tcPr>
            <w:tcW w:w="1309"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3</w:t>
            </w:r>
          </w:p>
        </w:tc>
        <w:tc>
          <w:tcPr>
            <w:tcW w:w="1312"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w:t>
            </w:r>
          </w:p>
        </w:tc>
        <w:tc>
          <w:tcPr>
            <w:tcW w:w="1361"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33.3</w:t>
            </w:r>
            <w:r w:rsidRPr="00CB010F">
              <w:rPr>
                <w:rFonts w:ascii="Times New Roman"/>
                <w:color w:val="000000" w:themeColor="text1"/>
                <w:sz w:val="30"/>
                <w:szCs w:val="30"/>
              </w:rPr>
              <w:t>％</w:t>
            </w:r>
          </w:p>
        </w:tc>
      </w:tr>
      <w:tr w:rsidR="001B3448" w:rsidRPr="00CB010F" w:rsidTr="009317BE">
        <w:tc>
          <w:tcPr>
            <w:tcW w:w="1017"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108</w:t>
            </w:r>
          </w:p>
        </w:tc>
        <w:tc>
          <w:tcPr>
            <w:tcW w:w="1309"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4.38</w:t>
            </w:r>
          </w:p>
        </w:tc>
        <w:tc>
          <w:tcPr>
            <w:tcW w:w="1312"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1.9</w:t>
            </w:r>
          </w:p>
        </w:tc>
        <w:tc>
          <w:tcPr>
            <w:tcW w:w="1361"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43.4</w:t>
            </w:r>
            <w:r w:rsidRPr="00CB010F">
              <w:rPr>
                <w:rFonts w:ascii="Times New Roman"/>
                <w:color w:val="000000" w:themeColor="text1"/>
                <w:sz w:val="30"/>
                <w:szCs w:val="30"/>
              </w:rPr>
              <w:t>％</w:t>
            </w:r>
          </w:p>
        </w:tc>
      </w:tr>
      <w:tr w:rsidR="001B3448" w:rsidRPr="00CB010F" w:rsidTr="009317BE">
        <w:tc>
          <w:tcPr>
            <w:tcW w:w="1017"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109</w:t>
            </w:r>
          </w:p>
        </w:tc>
        <w:tc>
          <w:tcPr>
            <w:tcW w:w="1309"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4.38</w:t>
            </w:r>
          </w:p>
        </w:tc>
        <w:tc>
          <w:tcPr>
            <w:tcW w:w="1312"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2.2</w:t>
            </w:r>
          </w:p>
        </w:tc>
        <w:tc>
          <w:tcPr>
            <w:tcW w:w="1361"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50.2</w:t>
            </w:r>
            <w:r w:rsidRPr="00CB010F">
              <w:rPr>
                <w:rFonts w:ascii="Times New Roman"/>
                <w:color w:val="000000" w:themeColor="text1"/>
                <w:sz w:val="30"/>
                <w:szCs w:val="30"/>
              </w:rPr>
              <w:t>％</w:t>
            </w:r>
          </w:p>
        </w:tc>
      </w:tr>
      <w:tr w:rsidR="001B3448" w:rsidRPr="00CB010F" w:rsidTr="009317BE">
        <w:tc>
          <w:tcPr>
            <w:tcW w:w="1017"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110</w:t>
            </w:r>
          </w:p>
        </w:tc>
        <w:tc>
          <w:tcPr>
            <w:tcW w:w="1309"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4.38</w:t>
            </w:r>
          </w:p>
        </w:tc>
        <w:tc>
          <w:tcPr>
            <w:tcW w:w="1312"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2.9</w:t>
            </w:r>
          </w:p>
        </w:tc>
        <w:tc>
          <w:tcPr>
            <w:tcW w:w="1361"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67.4</w:t>
            </w:r>
            <w:r w:rsidRPr="00CB010F">
              <w:rPr>
                <w:rFonts w:ascii="Times New Roman"/>
                <w:color w:val="000000" w:themeColor="text1"/>
                <w:sz w:val="30"/>
                <w:szCs w:val="30"/>
              </w:rPr>
              <w:t>％</w:t>
            </w:r>
          </w:p>
        </w:tc>
      </w:tr>
      <w:tr w:rsidR="001B3448" w:rsidRPr="00CB010F" w:rsidTr="009317BE">
        <w:tc>
          <w:tcPr>
            <w:tcW w:w="1017"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111</w:t>
            </w:r>
          </w:p>
        </w:tc>
        <w:tc>
          <w:tcPr>
            <w:tcW w:w="1309"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4.38</w:t>
            </w:r>
          </w:p>
        </w:tc>
        <w:tc>
          <w:tcPr>
            <w:tcW w:w="1312"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4.26</w:t>
            </w:r>
          </w:p>
        </w:tc>
        <w:tc>
          <w:tcPr>
            <w:tcW w:w="1361" w:type="pct"/>
          </w:tcPr>
          <w:p w:rsidR="0068239B" w:rsidRPr="00CB010F" w:rsidRDefault="0068239B" w:rsidP="009317BE">
            <w:pPr>
              <w:jc w:val="center"/>
              <w:rPr>
                <w:rFonts w:ascii="Times New Roman"/>
                <w:color w:val="000000" w:themeColor="text1"/>
                <w:sz w:val="30"/>
                <w:szCs w:val="30"/>
              </w:rPr>
            </w:pPr>
            <w:r w:rsidRPr="00CB010F">
              <w:rPr>
                <w:rFonts w:ascii="Times New Roman"/>
                <w:color w:val="000000" w:themeColor="text1"/>
                <w:sz w:val="30"/>
                <w:szCs w:val="30"/>
              </w:rPr>
              <w:t>97.2</w:t>
            </w:r>
            <w:r w:rsidRPr="00CB010F">
              <w:rPr>
                <w:rFonts w:ascii="Times New Roman"/>
                <w:color w:val="000000" w:themeColor="text1"/>
                <w:sz w:val="30"/>
                <w:szCs w:val="30"/>
              </w:rPr>
              <w:t>％</w:t>
            </w:r>
          </w:p>
        </w:tc>
      </w:tr>
    </w:tbl>
    <w:p w:rsidR="0068239B" w:rsidRPr="00CB010F" w:rsidRDefault="0068239B" w:rsidP="00663190">
      <w:pPr>
        <w:adjustRightInd w:val="0"/>
        <w:snapToGrid w:val="0"/>
        <w:rPr>
          <w:rFonts w:ascii="Times New Roman"/>
          <w:color w:val="000000" w:themeColor="text1"/>
          <w:sz w:val="24"/>
          <w:szCs w:val="24"/>
        </w:rPr>
      </w:pPr>
      <w:proofErr w:type="gramStart"/>
      <w:r w:rsidRPr="00CB010F">
        <w:rPr>
          <w:rFonts w:ascii="Times New Roman"/>
          <w:color w:val="000000" w:themeColor="text1"/>
          <w:sz w:val="24"/>
          <w:szCs w:val="24"/>
        </w:rPr>
        <w:t>註</w:t>
      </w:r>
      <w:proofErr w:type="gramEnd"/>
      <w:r w:rsidRPr="00CB010F">
        <w:rPr>
          <w:rFonts w:ascii="Times New Roman"/>
          <w:color w:val="000000" w:themeColor="text1"/>
          <w:sz w:val="24"/>
          <w:szCs w:val="24"/>
        </w:rPr>
        <w:t>1</w:t>
      </w:r>
      <w:r w:rsidRPr="00CB010F">
        <w:rPr>
          <w:rFonts w:ascii="Times New Roman"/>
          <w:color w:val="000000" w:themeColor="text1"/>
          <w:sz w:val="24"/>
          <w:szCs w:val="24"/>
        </w:rPr>
        <w:t>：預算科目為「高教行政及督導</w:t>
      </w:r>
      <w:r w:rsidRPr="00CB010F">
        <w:rPr>
          <w:rFonts w:ascii="Times New Roman"/>
          <w:color w:val="000000" w:themeColor="text1"/>
          <w:sz w:val="24"/>
          <w:szCs w:val="24"/>
        </w:rPr>
        <w:t>06</w:t>
      </w:r>
      <w:r w:rsidRPr="00CB010F">
        <w:rPr>
          <w:rFonts w:ascii="Times New Roman"/>
          <w:color w:val="000000" w:themeColor="text1"/>
          <w:sz w:val="24"/>
          <w:szCs w:val="24"/>
        </w:rPr>
        <w:t>分支」。</w:t>
      </w:r>
    </w:p>
    <w:p w:rsidR="0068239B" w:rsidRPr="00CB010F" w:rsidRDefault="0068239B" w:rsidP="00663190">
      <w:pPr>
        <w:adjustRightInd w:val="0"/>
        <w:snapToGrid w:val="0"/>
        <w:rPr>
          <w:rFonts w:ascii="Times New Roman"/>
          <w:color w:val="000000" w:themeColor="text1"/>
          <w:sz w:val="24"/>
          <w:szCs w:val="24"/>
        </w:rPr>
      </w:pPr>
      <w:proofErr w:type="gramStart"/>
      <w:r w:rsidRPr="00CB010F">
        <w:rPr>
          <w:rFonts w:ascii="Times New Roman"/>
          <w:color w:val="000000" w:themeColor="text1"/>
          <w:sz w:val="24"/>
          <w:szCs w:val="24"/>
        </w:rPr>
        <w:lastRenderedPageBreak/>
        <w:t>註</w:t>
      </w:r>
      <w:proofErr w:type="gramEnd"/>
      <w:r w:rsidRPr="00CB010F">
        <w:rPr>
          <w:rFonts w:ascii="Times New Roman"/>
          <w:color w:val="000000" w:themeColor="text1"/>
          <w:sz w:val="24"/>
          <w:szCs w:val="24"/>
        </w:rPr>
        <w:t>2</w:t>
      </w:r>
      <w:r w:rsidRPr="00CB010F">
        <w:rPr>
          <w:rFonts w:ascii="Times New Roman"/>
          <w:color w:val="000000" w:themeColor="text1"/>
          <w:sz w:val="24"/>
          <w:szCs w:val="24"/>
        </w:rPr>
        <w:t>：</w:t>
      </w:r>
      <w:r w:rsidRPr="00CB010F">
        <w:rPr>
          <w:rFonts w:ascii="Times New Roman"/>
          <w:color w:val="000000" w:themeColor="text1"/>
          <w:sz w:val="24"/>
          <w:szCs w:val="24"/>
        </w:rPr>
        <w:t>109</w:t>
      </w:r>
      <w:r w:rsidRPr="00CB010F">
        <w:rPr>
          <w:rFonts w:ascii="Times New Roman"/>
          <w:color w:val="000000" w:themeColor="text1"/>
          <w:sz w:val="24"/>
          <w:szCs w:val="24"/>
        </w:rPr>
        <w:t>至</w:t>
      </w:r>
      <w:r w:rsidRPr="00CB010F">
        <w:rPr>
          <w:rFonts w:ascii="Times New Roman"/>
          <w:color w:val="000000" w:themeColor="text1"/>
          <w:sz w:val="24"/>
          <w:szCs w:val="24"/>
        </w:rPr>
        <w:t>111</w:t>
      </w:r>
      <w:r w:rsidRPr="00CB010F">
        <w:rPr>
          <w:rFonts w:ascii="Times New Roman"/>
          <w:color w:val="000000" w:themeColor="text1"/>
          <w:sz w:val="24"/>
          <w:szCs w:val="24"/>
        </w:rPr>
        <w:t>年因</w:t>
      </w:r>
      <w:proofErr w:type="gramStart"/>
      <w:r w:rsidRPr="00CB010F">
        <w:rPr>
          <w:rFonts w:ascii="Times New Roman"/>
          <w:color w:val="000000" w:themeColor="text1"/>
          <w:sz w:val="24"/>
          <w:szCs w:val="24"/>
        </w:rPr>
        <w:t>疫</w:t>
      </w:r>
      <w:proofErr w:type="gramEnd"/>
      <w:r w:rsidRPr="00CB010F">
        <w:rPr>
          <w:rFonts w:ascii="Times New Roman"/>
          <w:color w:val="000000" w:themeColor="text1"/>
          <w:sz w:val="24"/>
          <w:szCs w:val="24"/>
        </w:rPr>
        <w:t>情因素，多位學者無法來臺。</w:t>
      </w:r>
    </w:p>
    <w:p w:rsidR="0068239B" w:rsidRPr="00CB010F" w:rsidRDefault="0068239B" w:rsidP="00663190">
      <w:pPr>
        <w:snapToGrid w:val="0"/>
        <w:spacing w:after="240"/>
        <w:rPr>
          <w:rFonts w:ascii="Times New Roman"/>
          <w:color w:val="000000" w:themeColor="text1"/>
          <w:sz w:val="24"/>
          <w:szCs w:val="24"/>
        </w:rPr>
      </w:pPr>
      <w:r w:rsidRPr="00CB010F">
        <w:rPr>
          <w:rFonts w:ascii="Times New Roman"/>
          <w:color w:val="000000" w:themeColor="text1"/>
          <w:sz w:val="24"/>
          <w:szCs w:val="24"/>
        </w:rPr>
        <w:t>資料來源：教育部查復資料。</w:t>
      </w:r>
    </w:p>
    <w:p w:rsidR="001B7A56" w:rsidRPr="00CB010F" w:rsidRDefault="001B7A56" w:rsidP="00236E82">
      <w:pPr>
        <w:pStyle w:val="3"/>
        <w:rPr>
          <w:color w:val="000000" w:themeColor="text1"/>
        </w:rPr>
      </w:pPr>
      <w:r w:rsidRPr="00CB010F">
        <w:rPr>
          <w:rFonts w:hint="eastAsia"/>
          <w:color w:val="000000" w:themeColor="text1"/>
        </w:rPr>
        <w:t>綜上，</w:t>
      </w:r>
      <w:r w:rsidR="00D3103D" w:rsidRPr="00CB010F">
        <w:rPr>
          <w:rFonts w:hint="eastAsia"/>
          <w:color w:val="000000" w:themeColor="text1"/>
        </w:rPr>
        <w:t>教育</w:t>
      </w:r>
      <w:r w:rsidR="00D3103D" w:rsidRPr="00CB010F">
        <w:rPr>
          <w:rFonts w:ascii="Times New Roman" w:hAnsi="Times New Roman"/>
          <w:color w:val="000000" w:themeColor="text1"/>
        </w:rPr>
        <w:t>部自</w:t>
      </w:r>
      <w:r w:rsidR="00D3103D" w:rsidRPr="00CB010F">
        <w:rPr>
          <w:rFonts w:ascii="Times New Roman" w:hAnsi="Times New Roman"/>
          <w:color w:val="000000" w:themeColor="text1"/>
        </w:rPr>
        <w:t>107</w:t>
      </w:r>
      <w:r w:rsidR="00D3103D" w:rsidRPr="00CB010F">
        <w:rPr>
          <w:rFonts w:ascii="Times New Roman" w:hAnsi="Times New Roman"/>
          <w:color w:val="000000" w:themeColor="text1"/>
        </w:rPr>
        <w:t>年起</w:t>
      </w:r>
      <w:r w:rsidR="00D3103D" w:rsidRPr="00CB010F">
        <w:rPr>
          <w:rFonts w:ascii="Times New Roman" w:hAnsi="Times New Roman" w:hint="eastAsia"/>
          <w:color w:val="000000" w:themeColor="text1"/>
        </w:rPr>
        <w:t>推動</w:t>
      </w:r>
      <w:r w:rsidR="00D3103D" w:rsidRPr="00CB010F">
        <w:rPr>
          <w:rFonts w:ascii="Times New Roman" w:hAnsi="Times New Roman"/>
          <w:color w:val="000000" w:themeColor="text1"/>
        </w:rPr>
        <w:t>玉山學者計畫迄今，</w:t>
      </w:r>
      <w:r w:rsidR="00D3103D" w:rsidRPr="00CB010F">
        <w:rPr>
          <w:rFonts w:ascii="Times New Roman" w:hAnsi="Times New Roman" w:hint="eastAsia"/>
          <w:color w:val="000000" w:themeColor="text1"/>
        </w:rPr>
        <w:t>申請學校數及件</w:t>
      </w:r>
      <w:proofErr w:type="gramStart"/>
      <w:r w:rsidR="00D3103D" w:rsidRPr="00CB010F">
        <w:rPr>
          <w:rFonts w:ascii="Times New Roman" w:hAnsi="Times New Roman" w:hint="eastAsia"/>
          <w:color w:val="000000" w:themeColor="text1"/>
        </w:rPr>
        <w:t>數均呈下降</w:t>
      </w:r>
      <w:proofErr w:type="gramEnd"/>
      <w:r w:rsidR="00D3103D" w:rsidRPr="00CB010F">
        <w:rPr>
          <w:rFonts w:ascii="Times New Roman" w:hAnsi="Times New Roman" w:hint="eastAsia"/>
          <w:color w:val="000000" w:themeColor="text1"/>
        </w:rPr>
        <w:t>趨勢，且預算執行率長年偏低，雖於</w:t>
      </w:r>
      <w:r w:rsidR="00D3103D" w:rsidRPr="00CB010F">
        <w:rPr>
          <w:rFonts w:ascii="Times New Roman" w:hAnsi="Times New Roman" w:hint="eastAsia"/>
          <w:color w:val="000000" w:themeColor="text1"/>
        </w:rPr>
        <w:t>111</w:t>
      </w:r>
      <w:r w:rsidR="00D3103D" w:rsidRPr="00CB010F">
        <w:rPr>
          <w:rFonts w:ascii="Times New Roman" w:hAnsi="Times New Roman" w:hint="eastAsia"/>
          <w:color w:val="000000" w:themeColor="text1"/>
        </w:rPr>
        <w:t>年已有改善，惟</w:t>
      </w:r>
      <w:r w:rsidR="00D3103D" w:rsidRPr="00CB010F">
        <w:rPr>
          <w:rFonts w:ascii="Times New Roman" w:hAnsi="Times New Roman"/>
          <w:color w:val="000000" w:themeColor="text1"/>
        </w:rPr>
        <w:t>實際</w:t>
      </w:r>
      <w:r w:rsidR="00D3103D" w:rsidRPr="00CB010F">
        <w:rPr>
          <w:rFonts w:ascii="Times New Roman" w:hAnsi="Times New Roman" w:hint="eastAsia"/>
          <w:color w:val="000000" w:themeColor="text1"/>
        </w:rPr>
        <w:t>聘任</w:t>
      </w:r>
      <w:r w:rsidR="00D3103D" w:rsidRPr="00CB010F">
        <w:rPr>
          <w:rFonts w:ascii="Times New Roman" w:hAnsi="Times New Roman"/>
          <w:color w:val="000000" w:themeColor="text1"/>
        </w:rPr>
        <w:t>玉山</w:t>
      </w:r>
      <w:r w:rsidR="00D3103D" w:rsidRPr="00CB010F">
        <w:rPr>
          <w:rFonts w:ascii="Times New Roman"/>
          <w:color w:val="000000" w:themeColor="text1"/>
        </w:rPr>
        <w:t>（</w:t>
      </w:r>
      <w:r w:rsidR="00D3103D" w:rsidRPr="00CB010F">
        <w:rPr>
          <w:rFonts w:ascii="Times New Roman" w:hAnsi="Times New Roman" w:hint="eastAsia"/>
          <w:color w:val="000000" w:themeColor="text1"/>
        </w:rPr>
        <w:t>青年</w:t>
      </w:r>
      <w:r w:rsidR="00D3103D" w:rsidRPr="00CB010F">
        <w:rPr>
          <w:rFonts w:ascii="Times New Roman"/>
          <w:color w:val="000000" w:themeColor="text1"/>
        </w:rPr>
        <w:t>）</w:t>
      </w:r>
      <w:r w:rsidR="00D3103D" w:rsidRPr="00CB010F">
        <w:rPr>
          <w:rFonts w:ascii="Times New Roman" w:hAnsi="Times New Roman"/>
          <w:color w:val="000000" w:themeColor="text1"/>
        </w:rPr>
        <w:t>學者人數</w:t>
      </w:r>
      <w:r w:rsidR="00D3103D" w:rsidRPr="00CB010F">
        <w:rPr>
          <w:rFonts w:ascii="Times New Roman" w:hAnsi="Times New Roman" w:hint="eastAsia"/>
          <w:color w:val="000000" w:themeColor="text1"/>
        </w:rPr>
        <w:t>與核定人數差距達</w:t>
      </w:r>
      <w:r w:rsidR="00D3103D" w:rsidRPr="00CB010F">
        <w:rPr>
          <w:rFonts w:ascii="Times New Roman" w:hAnsi="Times New Roman" w:hint="eastAsia"/>
          <w:color w:val="000000" w:themeColor="text1"/>
        </w:rPr>
        <w:t>32</w:t>
      </w:r>
      <w:r w:rsidR="00D3103D" w:rsidRPr="00CB010F">
        <w:rPr>
          <w:rFonts w:ascii="Times New Roman" w:hAnsi="Times New Roman" w:hint="eastAsia"/>
          <w:color w:val="000000" w:themeColor="text1"/>
        </w:rPr>
        <w:t>人，顯有落差。據學校反映之意見顯示，國內相關行政配套措施易造成學者來</w:t>
      </w:r>
      <w:proofErr w:type="gramStart"/>
      <w:r w:rsidR="00D3103D" w:rsidRPr="00CB010F">
        <w:rPr>
          <w:rFonts w:ascii="Times New Roman" w:hAnsi="Times New Roman" w:hint="eastAsia"/>
          <w:color w:val="000000" w:themeColor="text1"/>
        </w:rPr>
        <w:t>臺</w:t>
      </w:r>
      <w:proofErr w:type="gramEnd"/>
      <w:r w:rsidR="00D3103D" w:rsidRPr="00CB010F">
        <w:rPr>
          <w:rFonts w:ascii="Times New Roman" w:hAnsi="Times New Roman" w:hint="eastAsia"/>
          <w:color w:val="000000" w:themeColor="text1"/>
        </w:rPr>
        <w:t>窒礙，以及我國薪資誘因猶嫌不足等困境，此均潛藏我國競逐世界頂尖學者不利情勢，教育部實應嚴正以對。</w:t>
      </w:r>
      <w:proofErr w:type="gramStart"/>
      <w:r w:rsidR="00D3103D" w:rsidRPr="00CB010F">
        <w:rPr>
          <w:rFonts w:ascii="Times New Roman" w:hAnsi="Times New Roman" w:hint="eastAsia"/>
          <w:color w:val="000000" w:themeColor="text1"/>
        </w:rPr>
        <w:t>該部允宜</w:t>
      </w:r>
      <w:proofErr w:type="gramEnd"/>
      <w:r w:rsidR="00D3103D" w:rsidRPr="00CB010F">
        <w:rPr>
          <w:rFonts w:ascii="Times New Roman" w:hAnsi="Times New Roman" w:hint="eastAsia"/>
          <w:color w:val="000000" w:themeColor="text1"/>
        </w:rPr>
        <w:t>全盤釐清各大專校院延攬海外頂尖人才之困難，俾擘劃</w:t>
      </w:r>
      <w:proofErr w:type="gramStart"/>
      <w:r w:rsidR="00D3103D" w:rsidRPr="00CB010F">
        <w:rPr>
          <w:rFonts w:ascii="Times New Roman" w:hAnsi="Times New Roman" w:hint="eastAsia"/>
          <w:color w:val="000000" w:themeColor="text1"/>
        </w:rPr>
        <w:t>系統性攬才策</w:t>
      </w:r>
      <w:proofErr w:type="gramEnd"/>
      <w:r w:rsidR="00D3103D" w:rsidRPr="00CB010F">
        <w:rPr>
          <w:rFonts w:ascii="Times New Roman" w:hAnsi="Times New Roman" w:hint="eastAsia"/>
          <w:color w:val="000000" w:themeColor="text1"/>
        </w:rPr>
        <w:t>略方案，強化永續留才誘因，以</w:t>
      </w:r>
      <w:r w:rsidR="00D3103D" w:rsidRPr="00CB010F">
        <w:rPr>
          <w:rFonts w:hint="eastAsia"/>
          <w:color w:val="000000" w:themeColor="text1"/>
        </w:rPr>
        <w:t>免錯失我國</w:t>
      </w:r>
      <w:proofErr w:type="gramStart"/>
      <w:r w:rsidR="00D3103D" w:rsidRPr="00CB010F">
        <w:rPr>
          <w:rFonts w:hint="eastAsia"/>
          <w:color w:val="000000" w:themeColor="text1"/>
        </w:rPr>
        <w:t>競才</w:t>
      </w:r>
      <w:proofErr w:type="gramEnd"/>
      <w:r w:rsidR="00D3103D" w:rsidRPr="00CB010F">
        <w:rPr>
          <w:rFonts w:hint="eastAsia"/>
          <w:color w:val="000000" w:themeColor="text1"/>
        </w:rPr>
        <w:t>利基。</w:t>
      </w:r>
    </w:p>
    <w:p w:rsidR="00D943A3" w:rsidRPr="00CB010F" w:rsidRDefault="00D943A3" w:rsidP="00D943A3">
      <w:pPr>
        <w:pStyle w:val="2"/>
        <w:rPr>
          <w:rFonts w:ascii="Times New Roman" w:hAnsi="Times New Roman"/>
          <w:b/>
          <w:color w:val="000000" w:themeColor="text1"/>
        </w:rPr>
      </w:pPr>
      <w:r w:rsidRPr="00CB010F">
        <w:rPr>
          <w:rFonts w:ascii="Times New Roman" w:hAnsi="Times New Roman"/>
          <w:b/>
          <w:color w:val="000000" w:themeColor="text1"/>
        </w:rPr>
        <w:t>玉山學者計畫</w:t>
      </w:r>
      <w:r w:rsidR="003F52CE" w:rsidRPr="00CB010F">
        <w:rPr>
          <w:rFonts w:ascii="Times New Roman" w:hAnsi="Times New Roman"/>
          <w:b/>
          <w:color w:val="000000" w:themeColor="text1"/>
        </w:rPr>
        <w:t>雖</w:t>
      </w:r>
      <w:proofErr w:type="gramStart"/>
      <w:r w:rsidR="003F52CE" w:rsidRPr="00CB010F">
        <w:rPr>
          <w:rFonts w:ascii="Times New Roman" w:hAnsi="Times New Roman"/>
          <w:b/>
          <w:color w:val="000000" w:themeColor="text1"/>
        </w:rPr>
        <w:t>明定獲補助</w:t>
      </w:r>
      <w:proofErr w:type="gramEnd"/>
      <w:r w:rsidR="003F52CE" w:rsidRPr="00CB010F">
        <w:rPr>
          <w:rFonts w:ascii="Times New Roman" w:hAnsi="Times New Roman"/>
          <w:b/>
          <w:color w:val="000000" w:themeColor="text1"/>
        </w:rPr>
        <w:t>之學者每年須繳交年度績效報告並登錄上傳至計畫網站，惟未能實際進行績效</w:t>
      </w:r>
      <w:r w:rsidR="003F52CE" w:rsidRPr="00CB010F">
        <w:rPr>
          <w:rFonts w:ascii="Times New Roman" w:hAnsi="Times New Roman" w:hint="eastAsia"/>
          <w:b/>
          <w:color w:val="000000" w:themeColor="text1"/>
        </w:rPr>
        <w:t>追蹤及</w:t>
      </w:r>
      <w:r w:rsidR="003F52CE" w:rsidRPr="00CB010F">
        <w:rPr>
          <w:rFonts w:ascii="Times New Roman" w:hAnsi="Times New Roman"/>
          <w:b/>
          <w:color w:val="000000" w:themeColor="text1"/>
        </w:rPr>
        <w:t>評估，</w:t>
      </w:r>
      <w:r w:rsidRPr="00CB010F">
        <w:rPr>
          <w:rFonts w:ascii="Times New Roman" w:hAnsi="Times New Roman"/>
          <w:b/>
          <w:color w:val="000000" w:themeColor="text1"/>
        </w:rPr>
        <w:t>直至</w:t>
      </w:r>
      <w:r w:rsidRPr="00CB010F">
        <w:rPr>
          <w:rFonts w:ascii="Times New Roman" w:hAnsi="Times New Roman"/>
          <w:b/>
          <w:color w:val="000000" w:themeColor="text1"/>
        </w:rPr>
        <w:t>111</w:t>
      </w:r>
      <w:r w:rsidRPr="00CB010F">
        <w:rPr>
          <w:rFonts w:ascii="Times New Roman" w:hAnsi="Times New Roman"/>
          <w:b/>
          <w:color w:val="000000" w:themeColor="text1"/>
        </w:rPr>
        <w:t>年始新增期中報告考核</w:t>
      </w:r>
      <w:r w:rsidR="00D3103D" w:rsidRPr="00CB010F">
        <w:rPr>
          <w:rFonts w:ascii="Times New Roman" w:hAnsi="Times New Roman" w:hint="eastAsia"/>
          <w:b/>
          <w:color w:val="000000" w:themeColor="text1"/>
        </w:rPr>
        <w:t>，以及</w:t>
      </w:r>
      <w:r w:rsidRPr="00CB010F">
        <w:rPr>
          <w:rFonts w:ascii="Times New Roman" w:hAnsi="Times New Roman"/>
          <w:b/>
          <w:color w:val="000000" w:themeColor="text1"/>
        </w:rPr>
        <w:t>檢視學校提供配套</w:t>
      </w:r>
      <w:r w:rsidR="00D3103D" w:rsidRPr="00CB010F">
        <w:rPr>
          <w:rFonts w:ascii="Times New Roman" w:hAnsi="Times New Roman" w:hint="eastAsia"/>
          <w:b/>
          <w:color w:val="000000" w:themeColor="text1"/>
        </w:rPr>
        <w:t>與</w:t>
      </w:r>
      <w:r w:rsidRPr="00CB010F">
        <w:rPr>
          <w:rFonts w:ascii="Times New Roman" w:hAnsi="Times New Roman"/>
          <w:b/>
          <w:color w:val="000000" w:themeColor="text1"/>
        </w:rPr>
        <w:t>支持性措施有無落實</w:t>
      </w:r>
      <w:r w:rsidR="003F52CE" w:rsidRPr="00CB010F">
        <w:rPr>
          <w:rFonts w:ascii="Times New Roman" w:hAnsi="Times New Roman" w:hint="eastAsia"/>
          <w:b/>
          <w:color w:val="000000" w:themeColor="text1"/>
        </w:rPr>
        <w:t>之機制</w:t>
      </w:r>
      <w:r w:rsidRPr="00CB010F">
        <w:rPr>
          <w:rFonts w:ascii="Times New Roman" w:hAnsi="Times New Roman" w:hint="eastAsia"/>
          <w:b/>
          <w:color w:val="000000" w:themeColor="text1"/>
        </w:rPr>
        <w:t>，導致</w:t>
      </w:r>
      <w:r w:rsidRPr="00CB010F">
        <w:rPr>
          <w:rFonts w:ascii="Times New Roman" w:hAnsi="Times New Roman"/>
          <w:b/>
          <w:color w:val="000000" w:themeColor="text1"/>
        </w:rPr>
        <w:t>除期末報告審查外，</w:t>
      </w:r>
      <w:r w:rsidR="003F52CE" w:rsidRPr="00CB010F">
        <w:rPr>
          <w:rFonts w:ascii="Times New Roman" w:hAnsi="Times New Roman" w:hint="eastAsia"/>
          <w:b/>
          <w:color w:val="000000" w:themeColor="text1"/>
        </w:rPr>
        <w:t>目前</w:t>
      </w:r>
      <w:r w:rsidRPr="00CB010F">
        <w:rPr>
          <w:rFonts w:ascii="Times New Roman" w:hAnsi="Times New Roman"/>
          <w:b/>
          <w:color w:val="000000" w:themeColor="text1"/>
        </w:rPr>
        <w:t>尚無任何</w:t>
      </w:r>
      <w:r w:rsidR="00D3103D" w:rsidRPr="00CB010F">
        <w:rPr>
          <w:rFonts w:ascii="Times New Roman" w:hAnsi="Times New Roman" w:hint="eastAsia"/>
          <w:b/>
          <w:color w:val="000000" w:themeColor="text1"/>
        </w:rPr>
        <w:t>考核</w:t>
      </w:r>
      <w:r w:rsidRPr="00CB010F">
        <w:rPr>
          <w:rFonts w:ascii="Times New Roman" w:hAnsi="Times New Roman"/>
          <w:b/>
          <w:color w:val="000000" w:themeColor="text1"/>
        </w:rPr>
        <w:t>具體成效機制，</w:t>
      </w:r>
      <w:r w:rsidRPr="00CB010F">
        <w:rPr>
          <w:rFonts w:hint="eastAsia"/>
          <w:b/>
          <w:color w:val="000000" w:themeColor="text1"/>
        </w:rPr>
        <w:t>且亦無從確認學校提供相關配套或支持性措施</w:t>
      </w:r>
      <w:r w:rsidR="00D3103D" w:rsidRPr="00CB010F">
        <w:rPr>
          <w:rFonts w:hint="eastAsia"/>
          <w:b/>
          <w:color w:val="000000" w:themeColor="text1"/>
        </w:rPr>
        <w:t>之辦理</w:t>
      </w:r>
      <w:r w:rsidRPr="00CB010F">
        <w:rPr>
          <w:rFonts w:hint="eastAsia"/>
          <w:b/>
          <w:color w:val="000000" w:themeColor="text1"/>
        </w:rPr>
        <w:t>情形，難謂周延。</w:t>
      </w:r>
      <w:r w:rsidR="00D3103D" w:rsidRPr="00CB010F">
        <w:rPr>
          <w:rFonts w:hint="eastAsia"/>
          <w:b/>
          <w:color w:val="000000" w:themeColor="text1"/>
        </w:rPr>
        <w:t>復</w:t>
      </w:r>
      <w:r w:rsidRPr="00CB010F">
        <w:rPr>
          <w:rFonts w:ascii="Times New Roman" w:hAnsi="Times New Roman" w:hint="eastAsia"/>
          <w:b/>
          <w:color w:val="000000" w:themeColor="text1"/>
        </w:rPr>
        <w:t>在</w:t>
      </w:r>
      <w:r w:rsidRPr="00CB010F">
        <w:rPr>
          <w:rFonts w:hint="eastAsia"/>
          <w:b/>
          <w:color w:val="000000" w:themeColor="text1"/>
        </w:rPr>
        <w:t>全球</w:t>
      </w:r>
      <w:proofErr w:type="gramStart"/>
      <w:r w:rsidRPr="00CB010F">
        <w:rPr>
          <w:rFonts w:hint="eastAsia"/>
          <w:b/>
          <w:color w:val="000000" w:themeColor="text1"/>
        </w:rPr>
        <w:t>疫情解封</w:t>
      </w:r>
      <w:proofErr w:type="gramEnd"/>
      <w:r w:rsidRPr="00CB010F">
        <w:rPr>
          <w:rFonts w:hint="eastAsia"/>
          <w:b/>
          <w:color w:val="000000" w:themeColor="text1"/>
        </w:rPr>
        <w:t>趨勢</w:t>
      </w:r>
      <w:r w:rsidR="00D3103D" w:rsidRPr="00CB010F">
        <w:rPr>
          <w:rFonts w:hint="eastAsia"/>
          <w:b/>
          <w:color w:val="000000" w:themeColor="text1"/>
        </w:rPr>
        <w:t>下，</w:t>
      </w:r>
      <w:r w:rsidRPr="00CB010F">
        <w:rPr>
          <w:rFonts w:hint="eastAsia"/>
          <w:b/>
          <w:color w:val="000000" w:themeColor="text1"/>
        </w:rPr>
        <w:t>我國</w:t>
      </w:r>
      <w:r w:rsidR="00D3103D" w:rsidRPr="00CB010F">
        <w:rPr>
          <w:rFonts w:hint="eastAsia"/>
          <w:b/>
          <w:color w:val="000000" w:themeColor="text1"/>
        </w:rPr>
        <w:t>持續</w:t>
      </w:r>
      <w:r w:rsidRPr="00CB010F">
        <w:rPr>
          <w:rFonts w:hint="eastAsia"/>
          <w:b/>
          <w:color w:val="000000" w:themeColor="text1"/>
        </w:rPr>
        <w:t>面臨各國高等教育及學術人才競逐之挑戰，</w:t>
      </w:r>
      <w:r w:rsidR="00D3103D" w:rsidRPr="00CB010F">
        <w:rPr>
          <w:rFonts w:hint="eastAsia"/>
          <w:b/>
          <w:color w:val="000000" w:themeColor="text1"/>
        </w:rPr>
        <w:t>究</w:t>
      </w:r>
      <w:r w:rsidRPr="00CB010F">
        <w:rPr>
          <w:rFonts w:hint="eastAsia"/>
          <w:b/>
          <w:color w:val="000000" w:themeColor="text1"/>
        </w:rPr>
        <w:t>如何鼓勵非本國國籍之頂尖人才來臺任教，並強化玉山學者長期留臺意願，</w:t>
      </w:r>
      <w:proofErr w:type="gramStart"/>
      <w:r w:rsidRPr="00CB010F">
        <w:rPr>
          <w:rFonts w:hint="eastAsia"/>
          <w:b/>
          <w:color w:val="000000" w:themeColor="text1"/>
        </w:rPr>
        <w:t>允待教育</w:t>
      </w:r>
      <w:proofErr w:type="gramEnd"/>
      <w:r w:rsidRPr="00CB010F">
        <w:rPr>
          <w:rFonts w:hint="eastAsia"/>
          <w:b/>
          <w:color w:val="000000" w:themeColor="text1"/>
        </w:rPr>
        <w:t>部加強宣傳及完備相關支持性措施，</w:t>
      </w:r>
      <w:r w:rsidR="003F52CE" w:rsidRPr="00CB010F">
        <w:rPr>
          <w:rFonts w:ascii="Times New Roman" w:hAnsi="Times New Roman" w:hint="eastAsia"/>
          <w:b/>
          <w:color w:val="000000" w:themeColor="text1"/>
        </w:rPr>
        <w:t>並定期</w:t>
      </w:r>
      <w:r w:rsidR="003F52CE" w:rsidRPr="00CB010F">
        <w:rPr>
          <w:rFonts w:ascii="Times New Roman" w:hAnsi="Times New Roman"/>
          <w:b/>
          <w:color w:val="000000" w:themeColor="text1"/>
        </w:rPr>
        <w:t>瞭解</w:t>
      </w:r>
      <w:r w:rsidR="003F52CE" w:rsidRPr="00CB010F">
        <w:rPr>
          <w:rFonts w:ascii="Times New Roman" w:hAnsi="Times New Roman" w:hint="eastAsia"/>
          <w:b/>
          <w:color w:val="000000" w:themeColor="text1"/>
        </w:rPr>
        <w:t>已來臺之玉山學者於我國學術環境適應情形，</w:t>
      </w:r>
      <w:r w:rsidR="00663190" w:rsidRPr="00CB010F">
        <w:rPr>
          <w:rFonts w:hint="eastAsia"/>
          <w:b/>
          <w:color w:val="000000" w:themeColor="text1"/>
        </w:rPr>
        <w:t>藉由環境建置完善之</w:t>
      </w:r>
      <w:r w:rsidR="007D4582" w:rsidRPr="00CB010F">
        <w:rPr>
          <w:rFonts w:hint="eastAsia"/>
          <w:b/>
          <w:color w:val="000000" w:themeColor="text1"/>
        </w:rPr>
        <w:t>學校</w:t>
      </w:r>
      <w:r w:rsidR="004105D5" w:rsidRPr="00CB010F">
        <w:rPr>
          <w:rFonts w:hint="eastAsia"/>
          <w:b/>
          <w:color w:val="000000" w:themeColor="text1"/>
        </w:rPr>
        <w:t>示範</w:t>
      </w:r>
      <w:r w:rsidR="007D4582" w:rsidRPr="00CB010F">
        <w:rPr>
          <w:rFonts w:hint="eastAsia"/>
          <w:b/>
          <w:color w:val="000000" w:themeColor="text1"/>
        </w:rPr>
        <w:t>，</w:t>
      </w:r>
      <w:r w:rsidR="004105D5" w:rsidRPr="00CB010F">
        <w:rPr>
          <w:rFonts w:hint="eastAsia"/>
          <w:b/>
          <w:color w:val="000000" w:themeColor="text1"/>
        </w:rPr>
        <w:t>引導各校積極</w:t>
      </w:r>
      <w:r w:rsidRPr="00CB010F">
        <w:rPr>
          <w:rFonts w:hint="eastAsia"/>
          <w:b/>
          <w:color w:val="000000" w:themeColor="text1"/>
        </w:rPr>
        <w:t>營造</w:t>
      </w:r>
      <w:r w:rsidR="004105D5" w:rsidRPr="00CB010F">
        <w:rPr>
          <w:rFonts w:hint="eastAsia"/>
          <w:b/>
          <w:color w:val="000000" w:themeColor="text1"/>
        </w:rPr>
        <w:t>國際化及</w:t>
      </w:r>
      <w:r w:rsidRPr="00CB010F">
        <w:rPr>
          <w:rFonts w:hint="eastAsia"/>
          <w:b/>
          <w:color w:val="000000" w:themeColor="text1"/>
        </w:rPr>
        <w:t>學術</w:t>
      </w:r>
      <w:r w:rsidR="004105D5" w:rsidRPr="00CB010F">
        <w:rPr>
          <w:rFonts w:hint="eastAsia"/>
          <w:b/>
          <w:color w:val="000000" w:themeColor="text1"/>
        </w:rPr>
        <w:t>友善</w:t>
      </w:r>
      <w:r w:rsidRPr="00CB010F">
        <w:rPr>
          <w:rFonts w:hint="eastAsia"/>
          <w:b/>
          <w:color w:val="000000" w:themeColor="text1"/>
        </w:rPr>
        <w:t>環境，增進</w:t>
      </w:r>
      <w:proofErr w:type="gramStart"/>
      <w:r w:rsidRPr="00CB010F">
        <w:rPr>
          <w:rFonts w:hint="eastAsia"/>
          <w:b/>
          <w:color w:val="000000" w:themeColor="text1"/>
        </w:rPr>
        <w:t>國際攬才</w:t>
      </w:r>
      <w:proofErr w:type="gramEnd"/>
      <w:r w:rsidR="003F52CE" w:rsidRPr="00CB010F">
        <w:rPr>
          <w:rFonts w:hint="eastAsia"/>
          <w:b/>
          <w:color w:val="000000" w:themeColor="text1"/>
        </w:rPr>
        <w:t>及整體計畫綜</w:t>
      </w:r>
      <w:r w:rsidRPr="00CB010F">
        <w:rPr>
          <w:rFonts w:hint="eastAsia"/>
          <w:b/>
          <w:color w:val="000000" w:themeColor="text1"/>
        </w:rPr>
        <w:t>效。</w:t>
      </w:r>
    </w:p>
    <w:p w:rsidR="00D943A3" w:rsidRPr="00CB010F" w:rsidRDefault="00D943A3" w:rsidP="00D943A3">
      <w:pPr>
        <w:pStyle w:val="3"/>
        <w:rPr>
          <w:color w:val="000000" w:themeColor="text1"/>
        </w:rPr>
      </w:pPr>
      <w:r w:rsidRPr="00CB010F">
        <w:rPr>
          <w:rFonts w:ascii="Times New Roman" w:hAnsi="Times New Roman" w:hint="eastAsia"/>
          <w:color w:val="000000" w:themeColor="text1"/>
        </w:rPr>
        <w:t>我國對外面臨各國高等教育及學術人才競逐之挑戰下，對內則遭遇薪資誘因不足之困境，致使我國延攬世界頂尖人才來</w:t>
      </w:r>
      <w:proofErr w:type="gramStart"/>
      <w:r w:rsidRPr="00CB010F">
        <w:rPr>
          <w:rFonts w:ascii="Times New Roman" w:hAnsi="Times New Roman" w:hint="eastAsia"/>
          <w:color w:val="000000" w:themeColor="text1"/>
        </w:rPr>
        <w:t>臺</w:t>
      </w:r>
      <w:proofErr w:type="gramEnd"/>
      <w:r w:rsidRPr="00CB010F">
        <w:rPr>
          <w:rFonts w:ascii="Times New Roman" w:hAnsi="Times New Roman" w:hint="eastAsia"/>
          <w:color w:val="000000" w:themeColor="text1"/>
        </w:rPr>
        <w:t>實屬不易。除</w:t>
      </w:r>
      <w:r w:rsidRPr="00CB010F">
        <w:rPr>
          <w:rFonts w:hint="eastAsia"/>
          <w:color w:val="000000" w:themeColor="text1"/>
        </w:rPr>
        <w:t>延攬國際優秀人才來</w:t>
      </w:r>
      <w:proofErr w:type="gramStart"/>
      <w:r w:rsidRPr="00CB010F">
        <w:rPr>
          <w:rFonts w:hint="eastAsia"/>
          <w:color w:val="000000" w:themeColor="text1"/>
        </w:rPr>
        <w:t>臺</w:t>
      </w:r>
      <w:proofErr w:type="gramEnd"/>
      <w:r w:rsidRPr="00CB010F">
        <w:rPr>
          <w:rFonts w:hint="eastAsia"/>
          <w:color w:val="000000" w:themeColor="text1"/>
        </w:rPr>
        <w:t>之外，如何鼓勵並強化渠等持續留臺意願，</w:t>
      </w:r>
      <w:r w:rsidR="00663190" w:rsidRPr="00CB010F">
        <w:rPr>
          <w:rFonts w:hint="eastAsia"/>
          <w:color w:val="000000" w:themeColor="text1"/>
        </w:rPr>
        <w:lastRenderedPageBreak/>
        <w:t>厥</w:t>
      </w:r>
      <w:r w:rsidRPr="00CB010F">
        <w:rPr>
          <w:rFonts w:hint="eastAsia"/>
          <w:color w:val="000000" w:themeColor="text1"/>
        </w:rPr>
        <w:t>為關鍵。</w:t>
      </w:r>
      <w:r w:rsidRPr="00CB010F">
        <w:rPr>
          <w:rFonts w:ascii="Times New Roman" w:hAnsi="Times New Roman" w:hint="eastAsia"/>
          <w:color w:val="000000" w:themeColor="text1"/>
        </w:rPr>
        <w:t>因此，對於已來</w:t>
      </w:r>
      <w:proofErr w:type="gramStart"/>
      <w:r w:rsidRPr="00CB010F">
        <w:rPr>
          <w:rFonts w:ascii="Times New Roman" w:hAnsi="Times New Roman" w:hint="eastAsia"/>
          <w:color w:val="000000" w:themeColor="text1"/>
        </w:rPr>
        <w:t>臺</w:t>
      </w:r>
      <w:proofErr w:type="gramEnd"/>
      <w:r w:rsidRPr="00CB010F">
        <w:rPr>
          <w:rFonts w:ascii="Times New Roman" w:hAnsi="Times New Roman" w:hint="eastAsia"/>
          <w:color w:val="000000" w:themeColor="text1"/>
        </w:rPr>
        <w:t>之玉山學者，教育部自應定期</w:t>
      </w:r>
      <w:r w:rsidRPr="00CB010F">
        <w:rPr>
          <w:rFonts w:ascii="Times New Roman" w:hAnsi="Times New Roman"/>
          <w:color w:val="000000" w:themeColor="text1"/>
        </w:rPr>
        <w:t>瞭解</w:t>
      </w:r>
      <w:r w:rsidRPr="00CB010F">
        <w:rPr>
          <w:rFonts w:ascii="Times New Roman" w:hAnsi="Times New Roman" w:hint="eastAsia"/>
          <w:color w:val="000000" w:themeColor="text1"/>
        </w:rPr>
        <w:t>是類學者於我國學術環境適應情形，針對渠等相關需求及建議，詳予研析檢討，以充分發揮玉山學者</w:t>
      </w:r>
      <w:r w:rsidR="00BB42D6" w:rsidRPr="00CB010F">
        <w:rPr>
          <w:rFonts w:ascii="Times New Roman" w:hAnsi="Times New Roman" w:hint="eastAsia"/>
          <w:color w:val="000000" w:themeColor="text1"/>
        </w:rPr>
        <w:t>在臺效益並提升</w:t>
      </w:r>
      <w:r w:rsidRPr="00CB010F">
        <w:rPr>
          <w:rFonts w:ascii="Times New Roman" w:hAnsi="Times New Roman" w:hint="eastAsia"/>
          <w:color w:val="000000" w:themeColor="text1"/>
        </w:rPr>
        <w:t>整體計畫綜效。</w:t>
      </w:r>
    </w:p>
    <w:p w:rsidR="00D943A3" w:rsidRPr="00CB010F" w:rsidRDefault="00D943A3" w:rsidP="00D943A3">
      <w:pPr>
        <w:pStyle w:val="3"/>
        <w:rPr>
          <w:rFonts w:ascii="Times New Roman" w:hAnsi="Times New Roman"/>
          <w:color w:val="000000" w:themeColor="text1"/>
        </w:rPr>
      </w:pPr>
      <w:r w:rsidRPr="00CB010F">
        <w:rPr>
          <w:rFonts w:hint="eastAsia"/>
          <w:color w:val="000000" w:themeColor="text1"/>
        </w:rPr>
        <w:t>經查，教</w:t>
      </w:r>
      <w:r w:rsidRPr="00CB010F">
        <w:rPr>
          <w:rFonts w:ascii="Times New Roman" w:hAnsi="Times New Roman"/>
          <w:color w:val="000000" w:themeColor="text1"/>
        </w:rPr>
        <w:t>育部雖曾於</w:t>
      </w:r>
      <w:r w:rsidRPr="00CB010F">
        <w:rPr>
          <w:rFonts w:ascii="Times New Roman" w:hAnsi="Times New Roman"/>
          <w:color w:val="000000" w:themeColor="text1"/>
        </w:rPr>
        <w:t>109</w:t>
      </w:r>
      <w:r w:rsidRPr="00CB010F">
        <w:rPr>
          <w:rFonts w:ascii="Times New Roman" w:hAnsi="Times New Roman"/>
          <w:color w:val="000000" w:themeColor="text1"/>
        </w:rPr>
        <w:t>年辦理</w:t>
      </w:r>
      <w:r w:rsidRPr="00CB010F">
        <w:rPr>
          <w:rFonts w:ascii="Times New Roman" w:hAnsi="Times New Roman"/>
          <w:color w:val="000000" w:themeColor="text1"/>
        </w:rPr>
        <w:t>3</w:t>
      </w:r>
      <w:r w:rsidRPr="00CB010F">
        <w:rPr>
          <w:rFonts w:ascii="Times New Roman" w:hAnsi="Times New Roman"/>
          <w:color w:val="000000" w:themeColor="text1"/>
        </w:rPr>
        <w:t>場焦點座談、</w:t>
      </w:r>
      <w:r w:rsidRPr="00CB010F">
        <w:rPr>
          <w:rFonts w:ascii="Times New Roman" w:hAnsi="Times New Roman"/>
          <w:color w:val="000000" w:themeColor="text1"/>
        </w:rPr>
        <w:t>110</w:t>
      </w:r>
      <w:r w:rsidRPr="00CB010F">
        <w:rPr>
          <w:rFonts w:ascii="Times New Roman" w:hAnsi="Times New Roman"/>
          <w:color w:val="000000" w:themeColor="text1"/>
        </w:rPr>
        <w:t>年針對全體玉山</w:t>
      </w:r>
      <w:r w:rsidR="00235E50" w:rsidRPr="00CB010F">
        <w:rPr>
          <w:rFonts w:ascii="Times New Roman" w:hAnsi="Times New Roman"/>
          <w:color w:val="000000" w:themeColor="text1"/>
        </w:rPr>
        <w:t>（青年）</w:t>
      </w:r>
      <w:r w:rsidRPr="00CB010F">
        <w:rPr>
          <w:rFonts w:ascii="Times New Roman" w:hAnsi="Times New Roman"/>
          <w:color w:val="000000" w:themeColor="text1"/>
        </w:rPr>
        <w:t>學者及</w:t>
      </w:r>
      <w:r w:rsidRPr="00CB010F">
        <w:rPr>
          <w:rFonts w:ascii="Times New Roman" w:hAnsi="Times New Roman"/>
          <w:color w:val="000000" w:themeColor="text1"/>
        </w:rPr>
        <w:t>12</w:t>
      </w:r>
      <w:r w:rsidRPr="00CB010F">
        <w:rPr>
          <w:rFonts w:ascii="Times New Roman" w:hAnsi="Times New Roman"/>
          <w:color w:val="000000" w:themeColor="text1"/>
        </w:rPr>
        <w:t>所大專院校進行問卷調查，然自</w:t>
      </w:r>
      <w:r w:rsidRPr="00CB010F">
        <w:rPr>
          <w:rFonts w:ascii="Times New Roman" w:hAnsi="Times New Roman"/>
          <w:color w:val="000000" w:themeColor="text1"/>
        </w:rPr>
        <w:t>111</w:t>
      </w:r>
      <w:r w:rsidRPr="00CB010F">
        <w:rPr>
          <w:rFonts w:ascii="Times New Roman" w:hAnsi="Times New Roman"/>
          <w:color w:val="000000" w:themeColor="text1"/>
        </w:rPr>
        <w:t>年起始委請專案辦公室，定期舉辦相關座談、會議，蒐集學者對計畫之建議及適應情形。目前</w:t>
      </w:r>
      <w:proofErr w:type="gramStart"/>
      <w:r w:rsidRPr="00CB010F">
        <w:rPr>
          <w:rFonts w:ascii="Times New Roman" w:hAnsi="Times New Roman"/>
          <w:color w:val="000000" w:themeColor="text1"/>
        </w:rPr>
        <w:t>該部已於</w:t>
      </w:r>
      <w:proofErr w:type="gramEnd"/>
      <w:r w:rsidRPr="00CB010F">
        <w:rPr>
          <w:rFonts w:ascii="Times New Roman" w:hAnsi="Times New Roman"/>
          <w:color w:val="000000" w:themeColor="text1"/>
        </w:rPr>
        <w:t>111</w:t>
      </w:r>
      <w:r w:rsidRPr="00CB010F">
        <w:rPr>
          <w:rFonts w:ascii="Times New Roman" w:hAnsi="Times New Roman"/>
          <w:color w:val="000000" w:themeColor="text1"/>
        </w:rPr>
        <w:t>年晤談</w:t>
      </w:r>
      <w:r w:rsidRPr="00CB010F">
        <w:rPr>
          <w:rFonts w:ascii="Times New Roman" w:hAnsi="Times New Roman"/>
          <w:color w:val="000000" w:themeColor="text1"/>
        </w:rPr>
        <w:t>2</w:t>
      </w:r>
      <w:r w:rsidRPr="00CB010F">
        <w:rPr>
          <w:rFonts w:ascii="Times New Roman" w:hAnsi="Times New Roman"/>
          <w:color w:val="000000" w:themeColor="text1"/>
        </w:rPr>
        <w:t>位玉山學者及</w:t>
      </w:r>
      <w:r w:rsidRPr="00CB010F">
        <w:rPr>
          <w:rFonts w:ascii="Times New Roman" w:hAnsi="Times New Roman"/>
          <w:color w:val="000000" w:themeColor="text1"/>
        </w:rPr>
        <w:t>11</w:t>
      </w:r>
      <w:r w:rsidRPr="00CB010F">
        <w:rPr>
          <w:rFonts w:ascii="Times New Roman" w:hAnsi="Times New Roman"/>
          <w:color w:val="000000" w:themeColor="text1"/>
        </w:rPr>
        <w:t>位玉山青年學者</w:t>
      </w:r>
      <w:r w:rsidRPr="00CB010F">
        <w:rPr>
          <w:rFonts w:ascii="Times New Roman" w:hAnsi="Times New Roman" w:hint="eastAsia"/>
          <w:color w:val="000000" w:themeColor="text1"/>
        </w:rPr>
        <w:t>，</w:t>
      </w:r>
      <w:r w:rsidRPr="00CB010F">
        <w:rPr>
          <w:rFonts w:ascii="Times New Roman" w:hAnsi="Times New Roman"/>
          <w:color w:val="000000" w:themeColor="text1"/>
        </w:rPr>
        <w:t>針對學者對於計畫之意見尚有待該部檢討策進之情形如：「各校於聘任學者後，給予之行政支持性措施品質參差不齊，部分學校國際化程度不足。」、「行政支援費支用缺乏彈性、無資本門補助等。」、「對於學者執行績效，除研究成果外，亦應考量其辦理國際鏈結等其他項目之成果等。」、「短期交流玉山學者之行政</w:t>
      </w:r>
      <w:proofErr w:type="gramStart"/>
      <w:r w:rsidRPr="00CB010F">
        <w:rPr>
          <w:rFonts w:ascii="Times New Roman" w:hAnsi="Times New Roman"/>
          <w:color w:val="000000" w:themeColor="text1"/>
        </w:rPr>
        <w:t>支援費如依</w:t>
      </w:r>
      <w:proofErr w:type="gramEnd"/>
      <w:r w:rsidRPr="00CB010F">
        <w:rPr>
          <w:rFonts w:ascii="Times New Roman" w:hAnsi="Times New Roman"/>
          <w:color w:val="000000" w:themeColor="text1"/>
        </w:rPr>
        <w:t>在臺服務期間之比例核給，額度過低，連助理都無法聘任；鑒於短期交流學者即便人在國外，研究工作及計畫</w:t>
      </w:r>
      <w:proofErr w:type="gramStart"/>
      <w:r w:rsidRPr="00CB010F">
        <w:rPr>
          <w:rFonts w:ascii="Times New Roman" w:hAnsi="Times New Roman"/>
          <w:color w:val="000000" w:themeColor="text1"/>
        </w:rPr>
        <w:t>執行均得持續</w:t>
      </w:r>
      <w:proofErr w:type="gramEnd"/>
      <w:r w:rsidRPr="00CB010F">
        <w:rPr>
          <w:rFonts w:ascii="Times New Roman" w:hAnsi="Times New Roman"/>
          <w:color w:val="000000" w:themeColor="text1"/>
        </w:rPr>
        <w:t>進行，建議放寬此類學者行政支援費之補助額度及支</w:t>
      </w:r>
      <w:r w:rsidRPr="00CB010F">
        <w:rPr>
          <w:rFonts w:hint="eastAsia"/>
          <w:color w:val="000000" w:themeColor="text1"/>
        </w:rPr>
        <w:t>用限制。」對於在</w:t>
      </w:r>
      <w:proofErr w:type="gramStart"/>
      <w:r w:rsidRPr="00CB010F">
        <w:rPr>
          <w:rFonts w:hint="eastAsia"/>
          <w:color w:val="000000" w:themeColor="text1"/>
        </w:rPr>
        <w:t>臺</w:t>
      </w:r>
      <w:proofErr w:type="gramEnd"/>
      <w:r w:rsidRPr="00CB010F">
        <w:rPr>
          <w:rFonts w:hint="eastAsia"/>
          <w:color w:val="000000" w:themeColor="text1"/>
        </w:rPr>
        <w:t>玉山</w:t>
      </w:r>
      <w:r w:rsidR="00E65EF8" w:rsidRPr="00CB010F">
        <w:rPr>
          <w:rFonts w:hint="eastAsia"/>
          <w:color w:val="000000" w:themeColor="text1"/>
        </w:rPr>
        <w:t>（</w:t>
      </w:r>
      <w:r w:rsidRPr="00CB010F">
        <w:rPr>
          <w:rFonts w:hint="eastAsia"/>
          <w:color w:val="000000" w:themeColor="text1"/>
        </w:rPr>
        <w:t>青年</w:t>
      </w:r>
      <w:r w:rsidR="00E65EF8" w:rsidRPr="00CB010F">
        <w:rPr>
          <w:rFonts w:hint="eastAsia"/>
          <w:color w:val="000000" w:themeColor="text1"/>
        </w:rPr>
        <w:t>）</w:t>
      </w:r>
      <w:r w:rsidRPr="00CB010F">
        <w:rPr>
          <w:rFonts w:hint="eastAsia"/>
          <w:color w:val="000000" w:themeColor="text1"/>
        </w:rPr>
        <w:t>學者意見所反映之意見，誠有供該計畫精進之處，尤</w:t>
      </w:r>
      <w:r w:rsidR="00663190" w:rsidRPr="00CB010F">
        <w:rPr>
          <w:rFonts w:hint="eastAsia"/>
          <w:color w:val="000000" w:themeColor="text1"/>
        </w:rPr>
        <w:t>其</w:t>
      </w:r>
      <w:r w:rsidRPr="00CB010F">
        <w:rPr>
          <w:rFonts w:hint="eastAsia"/>
          <w:color w:val="000000" w:themeColor="text1"/>
        </w:rPr>
        <w:t>對於各大專校院所承諾學者</w:t>
      </w:r>
      <w:proofErr w:type="gramStart"/>
      <w:r w:rsidRPr="00CB010F">
        <w:rPr>
          <w:rFonts w:hint="eastAsia"/>
          <w:color w:val="000000" w:themeColor="text1"/>
        </w:rPr>
        <w:t>之攬才支</w:t>
      </w:r>
      <w:proofErr w:type="gramEnd"/>
      <w:r w:rsidRPr="00CB010F">
        <w:rPr>
          <w:rFonts w:hint="eastAsia"/>
          <w:color w:val="000000" w:themeColor="text1"/>
        </w:rPr>
        <w:t>持性或配套措施，包含教學研究設備、眷屬安置、校園環境國際化等究竟有無落實等情，教育部自應妥予瞭解，以免功虧一簣。對此，</w:t>
      </w:r>
      <w:r w:rsidRPr="00CB010F">
        <w:rPr>
          <w:rFonts w:ascii="Times New Roman" w:hAnsi="Times New Roman"/>
          <w:color w:val="000000" w:themeColor="text1"/>
        </w:rPr>
        <w:t>教育部提出相關策進作為</w:t>
      </w:r>
      <w:r w:rsidRPr="00CB010F">
        <w:rPr>
          <w:rFonts w:ascii="Times New Roman" w:hAnsi="Times New Roman" w:hint="eastAsia"/>
          <w:color w:val="000000" w:themeColor="text1"/>
        </w:rPr>
        <w:t>，</w:t>
      </w:r>
      <w:proofErr w:type="gramStart"/>
      <w:r w:rsidRPr="00CB010F">
        <w:rPr>
          <w:rFonts w:ascii="Times New Roman" w:hAnsi="Times New Roman" w:hint="eastAsia"/>
          <w:color w:val="000000" w:themeColor="text1"/>
        </w:rPr>
        <w:t>略如</w:t>
      </w:r>
      <w:proofErr w:type="gramEnd"/>
      <w:r w:rsidRPr="00CB010F">
        <w:rPr>
          <w:rFonts w:ascii="Times New Roman" w:hAnsi="Times New Roman" w:hint="eastAsia"/>
          <w:color w:val="000000" w:themeColor="text1"/>
        </w:rPr>
        <w:t>：新增學者任務、放寬經費支用彈性、新增資本門補助及強化各</w:t>
      </w:r>
      <w:proofErr w:type="gramStart"/>
      <w:r w:rsidRPr="00CB010F">
        <w:rPr>
          <w:rFonts w:ascii="Times New Roman" w:hAnsi="Times New Roman" w:hint="eastAsia"/>
          <w:color w:val="000000" w:themeColor="text1"/>
        </w:rPr>
        <w:t>校攬才</w:t>
      </w:r>
      <w:proofErr w:type="gramEnd"/>
      <w:r w:rsidRPr="00CB010F">
        <w:rPr>
          <w:rFonts w:ascii="Times New Roman" w:hAnsi="Times New Roman" w:hint="eastAsia"/>
          <w:color w:val="000000" w:themeColor="text1"/>
        </w:rPr>
        <w:t>支持性措施等</w:t>
      </w:r>
      <w:r w:rsidR="00E65EF8" w:rsidRPr="00CB010F">
        <w:rPr>
          <w:rFonts w:hint="eastAsia"/>
          <w:color w:val="000000" w:themeColor="text1"/>
        </w:rPr>
        <w:t>（</w:t>
      </w:r>
      <w:r w:rsidRPr="00CB010F">
        <w:rPr>
          <w:rFonts w:hint="eastAsia"/>
          <w:color w:val="000000" w:themeColor="text1"/>
        </w:rPr>
        <w:t>如下表</w:t>
      </w:r>
      <w:r w:rsidR="00E65EF8" w:rsidRPr="00CB010F">
        <w:rPr>
          <w:rFonts w:hint="eastAsia"/>
          <w:color w:val="000000" w:themeColor="text1"/>
        </w:rPr>
        <w:t>）</w:t>
      </w:r>
      <w:r w:rsidRPr="00CB010F">
        <w:rPr>
          <w:rFonts w:ascii="Times New Roman" w:hAnsi="Times New Roman" w:hint="eastAsia"/>
          <w:color w:val="000000" w:themeColor="text1"/>
        </w:rPr>
        <w:t>，</w:t>
      </w:r>
      <w:proofErr w:type="gramStart"/>
      <w:r w:rsidR="0079620A" w:rsidRPr="00CB010F">
        <w:rPr>
          <w:rFonts w:ascii="Times New Roman" w:hAnsi="Times New Roman" w:hint="eastAsia"/>
          <w:color w:val="000000" w:themeColor="text1"/>
        </w:rPr>
        <w:t>後續</w:t>
      </w:r>
      <w:r w:rsidRPr="00CB010F">
        <w:rPr>
          <w:rFonts w:ascii="Times New Roman" w:hAnsi="Times New Roman" w:hint="eastAsia"/>
          <w:color w:val="000000" w:themeColor="text1"/>
        </w:rPr>
        <w:t>允待</w:t>
      </w:r>
      <w:proofErr w:type="gramEnd"/>
      <w:r w:rsidRPr="00CB010F">
        <w:rPr>
          <w:rFonts w:ascii="Times New Roman" w:hAnsi="Times New Roman" w:hint="eastAsia"/>
          <w:color w:val="000000" w:themeColor="text1"/>
        </w:rPr>
        <w:t>該部推動</w:t>
      </w:r>
      <w:proofErr w:type="gramStart"/>
      <w:r w:rsidRPr="00CB010F">
        <w:rPr>
          <w:rFonts w:ascii="Times New Roman" w:hAnsi="Times New Roman" w:hint="eastAsia"/>
          <w:color w:val="000000" w:themeColor="text1"/>
        </w:rPr>
        <w:t>落實並精</w:t>
      </w:r>
      <w:proofErr w:type="gramEnd"/>
      <w:r w:rsidRPr="00CB010F">
        <w:rPr>
          <w:rFonts w:ascii="Times New Roman" w:hAnsi="Times New Roman" w:hint="eastAsia"/>
          <w:color w:val="000000" w:themeColor="text1"/>
        </w:rPr>
        <w:t>進各項措施。</w:t>
      </w:r>
    </w:p>
    <w:p w:rsidR="00D943A3" w:rsidRPr="00CB010F" w:rsidRDefault="00D943A3" w:rsidP="00D943A3">
      <w:pPr>
        <w:pStyle w:val="a4"/>
        <w:rPr>
          <w:rFonts w:ascii="Times New Roman" w:hAnsi="Times New Roman"/>
          <w:color w:val="000000" w:themeColor="text1"/>
        </w:rPr>
      </w:pPr>
      <w:r w:rsidRPr="00CB010F">
        <w:rPr>
          <w:rFonts w:ascii="Times New Roman" w:hAnsi="Times New Roman"/>
          <w:color w:val="000000" w:themeColor="text1"/>
        </w:rPr>
        <w:lastRenderedPageBreak/>
        <w:t>教育部針對玉山學者計畫之相關策進作為</w:t>
      </w:r>
    </w:p>
    <w:tbl>
      <w:tblPr>
        <w:tblStyle w:val="af8"/>
        <w:tblW w:w="0" w:type="auto"/>
        <w:tblLook w:val="04A0" w:firstRow="1" w:lastRow="0" w:firstColumn="1" w:lastColumn="0" w:noHBand="0" w:noVBand="1"/>
      </w:tblPr>
      <w:tblGrid>
        <w:gridCol w:w="1696"/>
        <w:gridCol w:w="7138"/>
      </w:tblGrid>
      <w:tr w:rsidR="001B3448" w:rsidRPr="00CB010F" w:rsidTr="00D01F61">
        <w:trPr>
          <w:tblHeader/>
        </w:trPr>
        <w:tc>
          <w:tcPr>
            <w:tcW w:w="1696" w:type="dxa"/>
            <w:shd w:val="clear" w:color="auto" w:fill="EAF1DD" w:themeFill="accent3" w:themeFillTint="33"/>
          </w:tcPr>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策進作為</w:t>
            </w:r>
          </w:p>
        </w:tc>
        <w:tc>
          <w:tcPr>
            <w:tcW w:w="7138" w:type="dxa"/>
            <w:shd w:val="clear" w:color="auto" w:fill="EAF1DD" w:themeFill="accent3" w:themeFillTint="33"/>
          </w:tcPr>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具體內容</w:t>
            </w:r>
          </w:p>
        </w:tc>
      </w:tr>
      <w:tr w:rsidR="001B3448" w:rsidRPr="00CB010F" w:rsidTr="00D01F61">
        <w:tc>
          <w:tcPr>
            <w:tcW w:w="1696" w:type="dxa"/>
            <w:vAlign w:val="center"/>
          </w:tcPr>
          <w:p w:rsidR="00D01F61"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新增學者</w:t>
            </w:r>
          </w:p>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任務</w:t>
            </w:r>
          </w:p>
        </w:tc>
        <w:tc>
          <w:tcPr>
            <w:tcW w:w="7138" w:type="dxa"/>
          </w:tcPr>
          <w:p w:rsidR="00D943A3" w:rsidRPr="00CB010F" w:rsidRDefault="00D943A3" w:rsidP="003F799D">
            <w:pPr>
              <w:rPr>
                <w:rFonts w:ascii="Times New Roman"/>
                <w:color w:val="000000" w:themeColor="text1"/>
                <w:spacing w:val="-16"/>
                <w:sz w:val="28"/>
                <w:szCs w:val="28"/>
              </w:rPr>
            </w:pPr>
            <w:r w:rsidRPr="00CB010F">
              <w:rPr>
                <w:rFonts w:ascii="Times New Roman"/>
                <w:color w:val="000000" w:themeColor="text1"/>
                <w:spacing w:val="-16"/>
                <w:sz w:val="28"/>
                <w:szCs w:val="28"/>
              </w:rPr>
              <w:t>學者應執行任務如下（</w:t>
            </w:r>
            <w:r w:rsidRPr="00CB010F">
              <w:rPr>
                <w:rFonts w:ascii="Times New Roman"/>
                <w:color w:val="000000" w:themeColor="text1"/>
                <w:spacing w:val="-16"/>
                <w:sz w:val="28"/>
                <w:szCs w:val="28"/>
              </w:rPr>
              <w:t>4</w:t>
            </w:r>
            <w:r w:rsidRPr="00CB010F">
              <w:rPr>
                <w:rFonts w:ascii="Times New Roman"/>
                <w:color w:val="000000" w:themeColor="text1"/>
                <w:spacing w:val="-16"/>
                <w:sz w:val="28"/>
                <w:szCs w:val="28"/>
              </w:rPr>
              <w:t>項至少擇</w:t>
            </w:r>
            <w:r w:rsidRPr="00CB010F">
              <w:rPr>
                <w:rFonts w:ascii="Times New Roman"/>
                <w:color w:val="000000" w:themeColor="text1"/>
                <w:spacing w:val="-16"/>
                <w:sz w:val="28"/>
                <w:szCs w:val="28"/>
              </w:rPr>
              <w:t>2</w:t>
            </w:r>
            <w:r w:rsidRPr="00CB010F">
              <w:rPr>
                <w:rFonts w:ascii="Times New Roman"/>
                <w:color w:val="000000" w:themeColor="text1"/>
                <w:spacing w:val="-16"/>
                <w:sz w:val="28"/>
                <w:szCs w:val="28"/>
              </w:rPr>
              <w:t>項），未來對於學者執行績效之考核將非僅限於研究成果：</w:t>
            </w:r>
          </w:p>
          <w:p w:rsidR="00D943A3" w:rsidRPr="00CB010F" w:rsidRDefault="00D943A3" w:rsidP="003F799D">
            <w:pPr>
              <w:pStyle w:val="af9"/>
              <w:numPr>
                <w:ilvl w:val="0"/>
                <w:numId w:val="22"/>
              </w:numPr>
              <w:ind w:leftChars="0"/>
              <w:rPr>
                <w:rFonts w:ascii="Times New Roman"/>
                <w:color w:val="000000" w:themeColor="text1"/>
                <w:spacing w:val="-16"/>
                <w:sz w:val="28"/>
                <w:szCs w:val="28"/>
              </w:rPr>
            </w:pPr>
            <w:r w:rsidRPr="00CB010F">
              <w:rPr>
                <w:rFonts w:ascii="Times New Roman"/>
                <w:color w:val="000000" w:themeColor="text1"/>
                <w:spacing w:val="-16"/>
                <w:sz w:val="28"/>
                <w:szCs w:val="28"/>
              </w:rPr>
              <w:t>學術研究：增進學術研究量能並有益校務發展。</w:t>
            </w:r>
          </w:p>
          <w:p w:rsidR="00D943A3" w:rsidRPr="00CB010F" w:rsidRDefault="00D943A3" w:rsidP="003F799D">
            <w:pPr>
              <w:pStyle w:val="af9"/>
              <w:numPr>
                <w:ilvl w:val="0"/>
                <w:numId w:val="22"/>
              </w:numPr>
              <w:ind w:leftChars="0"/>
              <w:rPr>
                <w:rFonts w:ascii="Times New Roman"/>
                <w:color w:val="000000" w:themeColor="text1"/>
                <w:spacing w:val="-16"/>
                <w:sz w:val="28"/>
                <w:szCs w:val="28"/>
              </w:rPr>
            </w:pPr>
            <w:r w:rsidRPr="00CB010F">
              <w:rPr>
                <w:rFonts w:ascii="Times New Roman"/>
                <w:color w:val="000000" w:themeColor="text1"/>
                <w:spacing w:val="-16"/>
                <w:sz w:val="28"/>
                <w:szCs w:val="28"/>
              </w:rPr>
              <w:t>教學創新：教學實務創新與精進，強化人才培育並提升教師教學品質。</w:t>
            </w:r>
          </w:p>
          <w:p w:rsidR="00D943A3" w:rsidRPr="00CB010F" w:rsidRDefault="00D943A3" w:rsidP="003F799D">
            <w:pPr>
              <w:pStyle w:val="af9"/>
              <w:numPr>
                <w:ilvl w:val="0"/>
                <w:numId w:val="22"/>
              </w:numPr>
              <w:ind w:leftChars="0"/>
              <w:rPr>
                <w:rFonts w:ascii="Times New Roman"/>
                <w:color w:val="000000" w:themeColor="text1"/>
                <w:spacing w:val="-16"/>
                <w:sz w:val="28"/>
                <w:szCs w:val="28"/>
              </w:rPr>
            </w:pPr>
            <w:r w:rsidRPr="00CB010F">
              <w:rPr>
                <w:rFonts w:ascii="Times New Roman"/>
                <w:color w:val="000000" w:themeColor="text1"/>
                <w:spacing w:val="-16"/>
                <w:sz w:val="28"/>
                <w:szCs w:val="28"/>
              </w:rPr>
              <w:t>國際合作：促進國際</w:t>
            </w:r>
            <w:proofErr w:type="gramStart"/>
            <w:r w:rsidRPr="00CB010F">
              <w:rPr>
                <w:rFonts w:ascii="Times New Roman"/>
                <w:color w:val="000000" w:themeColor="text1"/>
                <w:spacing w:val="-16"/>
                <w:sz w:val="28"/>
                <w:szCs w:val="28"/>
              </w:rPr>
              <w:t>交流及鏈結</w:t>
            </w:r>
            <w:proofErr w:type="gramEnd"/>
            <w:r w:rsidRPr="00CB010F">
              <w:rPr>
                <w:rFonts w:ascii="Times New Roman"/>
                <w:color w:val="000000" w:themeColor="text1"/>
                <w:spacing w:val="-16"/>
                <w:sz w:val="28"/>
                <w:szCs w:val="28"/>
              </w:rPr>
              <w:t>，提升臺灣國際影響力與知名度。</w:t>
            </w:r>
          </w:p>
          <w:p w:rsidR="00D943A3" w:rsidRPr="00CB010F" w:rsidRDefault="00D943A3" w:rsidP="003F799D">
            <w:pPr>
              <w:pStyle w:val="af9"/>
              <w:numPr>
                <w:ilvl w:val="0"/>
                <w:numId w:val="22"/>
              </w:numPr>
              <w:ind w:leftChars="0"/>
              <w:rPr>
                <w:rFonts w:ascii="Times New Roman"/>
                <w:color w:val="000000" w:themeColor="text1"/>
                <w:spacing w:val="-16"/>
                <w:sz w:val="28"/>
                <w:szCs w:val="28"/>
              </w:rPr>
            </w:pPr>
            <w:r w:rsidRPr="00CB010F">
              <w:rPr>
                <w:rFonts w:ascii="Times New Roman"/>
                <w:color w:val="000000" w:themeColor="text1"/>
                <w:spacing w:val="-16"/>
                <w:sz w:val="28"/>
                <w:szCs w:val="28"/>
              </w:rPr>
              <w:t>產學合作：協助學校與國內、外企業產學合作，培育高階人才並深化社會影響力。</w:t>
            </w:r>
          </w:p>
        </w:tc>
      </w:tr>
      <w:tr w:rsidR="001B3448" w:rsidRPr="00CB010F" w:rsidTr="00D01F61">
        <w:tc>
          <w:tcPr>
            <w:tcW w:w="1696" w:type="dxa"/>
            <w:vAlign w:val="center"/>
          </w:tcPr>
          <w:p w:rsidR="00D01F61"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放寬經費</w:t>
            </w:r>
          </w:p>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支用彈性</w:t>
            </w:r>
          </w:p>
        </w:tc>
        <w:tc>
          <w:tcPr>
            <w:tcW w:w="7138" w:type="dxa"/>
          </w:tcPr>
          <w:p w:rsidR="00D943A3" w:rsidRPr="00CB010F" w:rsidRDefault="00D943A3" w:rsidP="003F799D">
            <w:pPr>
              <w:rPr>
                <w:rFonts w:ascii="Times New Roman"/>
                <w:color w:val="000000" w:themeColor="text1"/>
                <w:spacing w:val="-16"/>
                <w:sz w:val="28"/>
                <w:szCs w:val="28"/>
              </w:rPr>
            </w:pPr>
            <w:r w:rsidRPr="00CB010F">
              <w:rPr>
                <w:rFonts w:ascii="Times New Roman"/>
                <w:color w:val="000000" w:themeColor="text1"/>
                <w:spacing w:val="-16"/>
                <w:sz w:val="28"/>
                <w:szCs w:val="28"/>
              </w:rPr>
              <w:t>為增加經費使用彈性，行政支持費名稱改為「學術交流暨工作費」，支用範圍改為得用於與學者執行計畫相關之教學、研究、國際學術交流暨工作等各項費用；如涉及人事費，依各校自訂標準辦理，並核實報支。</w:t>
            </w:r>
          </w:p>
        </w:tc>
      </w:tr>
      <w:tr w:rsidR="001B3448" w:rsidRPr="00CB010F" w:rsidTr="00D01F61">
        <w:tc>
          <w:tcPr>
            <w:tcW w:w="1696" w:type="dxa"/>
            <w:vAlign w:val="center"/>
          </w:tcPr>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新增資本門補助</w:t>
            </w:r>
          </w:p>
        </w:tc>
        <w:tc>
          <w:tcPr>
            <w:tcW w:w="7138" w:type="dxa"/>
          </w:tcPr>
          <w:p w:rsidR="00D943A3" w:rsidRPr="00CB010F" w:rsidRDefault="00D943A3" w:rsidP="003F799D">
            <w:pPr>
              <w:rPr>
                <w:rFonts w:ascii="Times New Roman"/>
                <w:color w:val="000000" w:themeColor="text1"/>
                <w:spacing w:val="-16"/>
                <w:sz w:val="28"/>
                <w:szCs w:val="28"/>
              </w:rPr>
            </w:pPr>
            <w:r w:rsidRPr="00CB010F">
              <w:rPr>
                <w:rFonts w:ascii="Times New Roman"/>
                <w:color w:val="000000" w:themeColor="text1"/>
                <w:spacing w:val="-16"/>
                <w:sz w:val="28"/>
                <w:szCs w:val="28"/>
              </w:rPr>
              <w:t>「學術交流暨工作費」得編列</w:t>
            </w:r>
            <w:r w:rsidRPr="00CB010F">
              <w:rPr>
                <w:rFonts w:ascii="Times New Roman"/>
                <w:color w:val="000000" w:themeColor="text1"/>
                <w:spacing w:val="-16"/>
                <w:sz w:val="28"/>
                <w:szCs w:val="28"/>
              </w:rPr>
              <w:t>20%</w:t>
            </w:r>
            <w:r w:rsidRPr="00CB010F">
              <w:rPr>
                <w:rFonts w:ascii="Times New Roman"/>
                <w:color w:val="000000" w:themeColor="text1"/>
                <w:spacing w:val="-16"/>
                <w:sz w:val="28"/>
                <w:szCs w:val="28"/>
              </w:rPr>
              <w:t>資本門經費，並以各校所獲核定「學術交流暨工作費」總額</w:t>
            </w:r>
            <w:r w:rsidRPr="00CB010F">
              <w:rPr>
                <w:rFonts w:ascii="Times New Roman"/>
                <w:color w:val="000000" w:themeColor="text1"/>
                <w:spacing w:val="-16"/>
                <w:sz w:val="28"/>
                <w:szCs w:val="28"/>
              </w:rPr>
              <w:t>20%</w:t>
            </w:r>
            <w:r w:rsidRPr="00CB010F">
              <w:rPr>
                <w:rFonts w:ascii="Times New Roman"/>
                <w:color w:val="000000" w:themeColor="text1"/>
                <w:spacing w:val="-16"/>
                <w:sz w:val="28"/>
                <w:szCs w:val="28"/>
              </w:rPr>
              <w:t>為上限。</w:t>
            </w:r>
          </w:p>
        </w:tc>
      </w:tr>
      <w:tr w:rsidR="001B3448" w:rsidRPr="00CB010F" w:rsidTr="00D01F61">
        <w:tc>
          <w:tcPr>
            <w:tcW w:w="1696" w:type="dxa"/>
            <w:vAlign w:val="center"/>
          </w:tcPr>
          <w:p w:rsidR="00D01F61"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放寬學術</w:t>
            </w:r>
          </w:p>
          <w:p w:rsidR="00D943A3" w:rsidRPr="00CB010F" w:rsidRDefault="00D943A3" w:rsidP="003F799D">
            <w:pPr>
              <w:jc w:val="center"/>
              <w:rPr>
                <w:rFonts w:ascii="Times New Roman"/>
                <w:color w:val="000000" w:themeColor="text1"/>
                <w:spacing w:val="-16"/>
                <w:sz w:val="28"/>
                <w:szCs w:val="28"/>
              </w:rPr>
            </w:pPr>
            <w:r w:rsidRPr="00CB010F">
              <w:rPr>
                <w:rFonts w:ascii="Times New Roman"/>
                <w:color w:val="000000" w:themeColor="text1"/>
                <w:spacing w:val="-16"/>
                <w:sz w:val="28"/>
                <w:szCs w:val="28"/>
              </w:rPr>
              <w:t>交流暨工作費規定</w:t>
            </w:r>
          </w:p>
        </w:tc>
        <w:tc>
          <w:tcPr>
            <w:tcW w:w="7138" w:type="dxa"/>
          </w:tcPr>
          <w:p w:rsidR="00D943A3" w:rsidRPr="00CB010F" w:rsidRDefault="00D943A3" w:rsidP="003F799D">
            <w:pPr>
              <w:rPr>
                <w:rFonts w:ascii="Times New Roman"/>
                <w:color w:val="000000" w:themeColor="text1"/>
                <w:spacing w:val="-16"/>
                <w:sz w:val="28"/>
                <w:szCs w:val="28"/>
              </w:rPr>
            </w:pPr>
            <w:r w:rsidRPr="00CB010F">
              <w:rPr>
                <w:rFonts w:ascii="Times New Roman"/>
                <w:color w:val="000000" w:themeColor="text1"/>
                <w:spacing w:val="-16"/>
                <w:sz w:val="28"/>
                <w:szCs w:val="28"/>
              </w:rPr>
              <w:t>短期交流玉山學者之非法定薪資依在</w:t>
            </w:r>
            <w:proofErr w:type="gramStart"/>
            <w:r w:rsidRPr="00CB010F">
              <w:rPr>
                <w:rFonts w:ascii="Times New Roman"/>
                <w:color w:val="000000" w:themeColor="text1"/>
                <w:spacing w:val="-16"/>
                <w:sz w:val="28"/>
                <w:szCs w:val="28"/>
              </w:rPr>
              <w:t>臺</w:t>
            </w:r>
            <w:proofErr w:type="gramEnd"/>
            <w:r w:rsidRPr="00CB010F">
              <w:rPr>
                <w:rFonts w:ascii="Times New Roman"/>
                <w:color w:val="000000" w:themeColor="text1"/>
                <w:spacing w:val="-16"/>
                <w:sz w:val="28"/>
                <w:szCs w:val="28"/>
              </w:rPr>
              <w:t>服務時間依比例核算，惟學術交流暨工作費之補助額度及經費支用期程，將改為不以在臺時間為限。</w:t>
            </w:r>
          </w:p>
        </w:tc>
      </w:tr>
      <w:tr w:rsidR="001B3448" w:rsidRPr="00CB010F" w:rsidTr="00D01F61">
        <w:tc>
          <w:tcPr>
            <w:tcW w:w="1696" w:type="dxa"/>
            <w:vAlign w:val="center"/>
          </w:tcPr>
          <w:p w:rsidR="00D01F61" w:rsidRPr="00CB010F" w:rsidRDefault="00D943A3" w:rsidP="00D01F61">
            <w:pPr>
              <w:jc w:val="center"/>
              <w:rPr>
                <w:rFonts w:ascii="Times New Roman"/>
                <w:color w:val="000000" w:themeColor="text1"/>
                <w:spacing w:val="-16"/>
                <w:sz w:val="28"/>
                <w:szCs w:val="28"/>
              </w:rPr>
            </w:pPr>
            <w:r w:rsidRPr="00CB010F">
              <w:rPr>
                <w:rFonts w:ascii="Times New Roman"/>
                <w:color w:val="000000" w:themeColor="text1"/>
                <w:spacing w:val="-16"/>
                <w:sz w:val="28"/>
                <w:szCs w:val="28"/>
              </w:rPr>
              <w:t>強化各校</w:t>
            </w:r>
          </w:p>
          <w:p w:rsidR="00D943A3" w:rsidRPr="00CB010F" w:rsidRDefault="00D943A3" w:rsidP="00D01F61">
            <w:pPr>
              <w:jc w:val="center"/>
              <w:rPr>
                <w:rFonts w:ascii="Times New Roman"/>
                <w:color w:val="000000" w:themeColor="text1"/>
                <w:spacing w:val="-16"/>
                <w:sz w:val="28"/>
                <w:szCs w:val="28"/>
              </w:rPr>
            </w:pPr>
            <w:proofErr w:type="gramStart"/>
            <w:r w:rsidRPr="00CB010F">
              <w:rPr>
                <w:rFonts w:ascii="Times New Roman"/>
                <w:color w:val="000000" w:themeColor="text1"/>
                <w:spacing w:val="-16"/>
                <w:sz w:val="28"/>
                <w:szCs w:val="28"/>
              </w:rPr>
              <w:t>攬才支持</w:t>
            </w:r>
            <w:proofErr w:type="gramEnd"/>
            <w:r w:rsidRPr="00CB010F">
              <w:rPr>
                <w:rFonts w:ascii="Times New Roman"/>
                <w:color w:val="000000" w:themeColor="text1"/>
                <w:spacing w:val="-16"/>
                <w:sz w:val="28"/>
                <w:szCs w:val="28"/>
              </w:rPr>
              <w:t>性措施</w:t>
            </w:r>
          </w:p>
        </w:tc>
        <w:tc>
          <w:tcPr>
            <w:tcW w:w="7138" w:type="dxa"/>
          </w:tcPr>
          <w:p w:rsidR="00D943A3" w:rsidRPr="00CB010F" w:rsidRDefault="00D943A3" w:rsidP="003F799D">
            <w:pPr>
              <w:rPr>
                <w:rFonts w:ascii="Times New Roman"/>
                <w:color w:val="000000" w:themeColor="text1"/>
                <w:spacing w:val="-16"/>
                <w:sz w:val="28"/>
                <w:szCs w:val="28"/>
              </w:rPr>
            </w:pPr>
            <w:r w:rsidRPr="00CB010F">
              <w:rPr>
                <w:rFonts w:ascii="Times New Roman"/>
                <w:color w:val="000000" w:themeColor="text1"/>
                <w:spacing w:val="-16"/>
                <w:sz w:val="28"/>
                <w:szCs w:val="28"/>
              </w:rPr>
              <w:t>為加強各校對</w:t>
            </w:r>
            <w:proofErr w:type="gramStart"/>
            <w:r w:rsidRPr="00CB010F">
              <w:rPr>
                <w:rFonts w:ascii="Times New Roman"/>
                <w:color w:val="000000" w:themeColor="text1"/>
                <w:spacing w:val="-16"/>
                <w:sz w:val="28"/>
                <w:szCs w:val="28"/>
              </w:rPr>
              <w:t>於攬才</w:t>
            </w:r>
            <w:proofErr w:type="gramEnd"/>
            <w:r w:rsidRPr="00CB010F">
              <w:rPr>
                <w:rFonts w:ascii="Times New Roman"/>
                <w:color w:val="000000" w:themeColor="text1"/>
                <w:spacing w:val="-16"/>
                <w:sz w:val="28"/>
                <w:szCs w:val="28"/>
              </w:rPr>
              <w:t>支持性措施的重視及落實，並鼓勵學校聘任未獲通過但仍具發展潛力</w:t>
            </w:r>
            <w:r w:rsidR="00E65EF8" w:rsidRPr="00CB010F">
              <w:rPr>
                <w:rFonts w:ascii="Times New Roman"/>
                <w:color w:val="000000" w:themeColor="text1"/>
                <w:spacing w:val="-16"/>
                <w:sz w:val="28"/>
                <w:szCs w:val="28"/>
              </w:rPr>
              <w:t>（</w:t>
            </w:r>
            <w:r w:rsidRPr="00CB010F">
              <w:rPr>
                <w:rFonts w:ascii="Times New Roman"/>
                <w:color w:val="000000" w:themeColor="text1"/>
                <w:spacing w:val="-16"/>
                <w:sz w:val="28"/>
                <w:szCs w:val="28"/>
              </w:rPr>
              <w:t>由學校核予彈性薪資）之學者，</w:t>
            </w:r>
            <w:r w:rsidRPr="00CB010F">
              <w:rPr>
                <w:rFonts w:ascii="Times New Roman"/>
                <w:color w:val="000000" w:themeColor="text1"/>
                <w:spacing w:val="-16"/>
                <w:sz w:val="28"/>
                <w:szCs w:val="28"/>
              </w:rPr>
              <w:t>112</w:t>
            </w:r>
            <w:r w:rsidRPr="00CB010F">
              <w:rPr>
                <w:rFonts w:ascii="Times New Roman"/>
                <w:color w:val="000000" w:themeColor="text1"/>
                <w:spacing w:val="-16"/>
                <w:sz w:val="28"/>
                <w:szCs w:val="28"/>
              </w:rPr>
              <w:t>年起新增「國際優秀人才」補助類別及簡報審查會議，請各校就學校</w:t>
            </w:r>
            <w:proofErr w:type="gramStart"/>
            <w:r w:rsidRPr="00CB010F">
              <w:rPr>
                <w:rFonts w:ascii="Times New Roman"/>
                <w:color w:val="000000" w:themeColor="text1"/>
                <w:spacing w:val="-16"/>
                <w:sz w:val="28"/>
                <w:szCs w:val="28"/>
              </w:rPr>
              <w:t>整體攬才規</w:t>
            </w:r>
            <w:proofErr w:type="gramEnd"/>
            <w:r w:rsidRPr="00CB010F">
              <w:rPr>
                <w:rFonts w:ascii="Times New Roman"/>
                <w:color w:val="000000" w:themeColor="text1"/>
                <w:spacing w:val="-16"/>
                <w:sz w:val="28"/>
                <w:szCs w:val="28"/>
              </w:rPr>
              <w:t>劃、相關支持性措施等進行簡報；評選優異學校，將另</w:t>
            </w:r>
            <w:proofErr w:type="gramStart"/>
            <w:r w:rsidRPr="00CB010F">
              <w:rPr>
                <w:rFonts w:ascii="Times New Roman"/>
                <w:color w:val="000000" w:themeColor="text1"/>
                <w:spacing w:val="-16"/>
                <w:sz w:val="28"/>
                <w:szCs w:val="28"/>
              </w:rPr>
              <w:t>核予此類</w:t>
            </w:r>
            <w:proofErr w:type="gramEnd"/>
            <w:r w:rsidRPr="00CB010F">
              <w:rPr>
                <w:rFonts w:ascii="Times New Roman"/>
                <w:color w:val="000000" w:themeColor="text1"/>
                <w:spacing w:val="-16"/>
                <w:sz w:val="28"/>
                <w:szCs w:val="28"/>
              </w:rPr>
              <w:t>學者學術交流暨工作費補助。</w:t>
            </w:r>
          </w:p>
        </w:tc>
      </w:tr>
    </w:tbl>
    <w:p w:rsidR="00D943A3" w:rsidRPr="00CB010F" w:rsidRDefault="00D943A3" w:rsidP="00D943A3">
      <w:pPr>
        <w:spacing w:after="240"/>
        <w:rPr>
          <w:color w:val="000000" w:themeColor="text1"/>
        </w:rPr>
      </w:pPr>
      <w:r w:rsidRPr="00CB010F">
        <w:rPr>
          <w:rFonts w:hint="eastAsia"/>
          <w:color w:val="000000" w:themeColor="text1"/>
          <w:sz w:val="24"/>
        </w:rPr>
        <w:t>資料來源：整理自教育部查復資料。</w:t>
      </w:r>
    </w:p>
    <w:p w:rsidR="00D943A3" w:rsidRPr="00CB010F" w:rsidRDefault="00D943A3" w:rsidP="00201F4B">
      <w:pPr>
        <w:pStyle w:val="3"/>
        <w:rPr>
          <w:color w:val="000000" w:themeColor="text1"/>
        </w:rPr>
      </w:pPr>
      <w:r w:rsidRPr="00CB010F">
        <w:rPr>
          <w:rFonts w:hint="eastAsia"/>
          <w:color w:val="000000" w:themeColor="text1"/>
        </w:rPr>
        <w:t>次查，教育部</w:t>
      </w:r>
      <w:r w:rsidRPr="00CB010F">
        <w:rPr>
          <w:rFonts w:ascii="Times New Roman" w:hAnsi="Times New Roman"/>
          <w:color w:val="000000" w:themeColor="text1"/>
        </w:rPr>
        <w:t>對於玉山學者計畫執行後是否達到預期成效目標，雖</w:t>
      </w:r>
      <w:proofErr w:type="gramStart"/>
      <w:r w:rsidRPr="00CB010F">
        <w:rPr>
          <w:rFonts w:ascii="Times New Roman" w:hAnsi="Times New Roman"/>
          <w:color w:val="000000" w:themeColor="text1"/>
        </w:rPr>
        <w:t>明定獲補助</w:t>
      </w:r>
      <w:proofErr w:type="gramEnd"/>
      <w:r w:rsidRPr="00CB010F">
        <w:rPr>
          <w:rFonts w:ascii="Times New Roman" w:hAnsi="Times New Roman"/>
          <w:color w:val="000000" w:themeColor="text1"/>
        </w:rPr>
        <w:t>之學者每年須繳交年度績效報告並登錄上傳至計畫網站，惟未能實際進行長期追蹤及績效評估，直至</w:t>
      </w:r>
      <w:r w:rsidRPr="00CB010F">
        <w:rPr>
          <w:rFonts w:ascii="Times New Roman" w:hAnsi="Times New Roman"/>
          <w:color w:val="000000" w:themeColor="text1"/>
        </w:rPr>
        <w:t>111</w:t>
      </w:r>
      <w:r w:rsidRPr="00CB010F">
        <w:rPr>
          <w:rFonts w:ascii="Times New Roman" w:hAnsi="Times New Roman"/>
          <w:color w:val="000000" w:themeColor="text1"/>
        </w:rPr>
        <w:t>年始新增期中報告考核制度，並增加檢視學校提供配套及支持性措施有無落實之機制。惟上開措施僅適用於</w:t>
      </w:r>
      <w:r w:rsidRPr="00CB010F">
        <w:rPr>
          <w:rFonts w:ascii="Times New Roman" w:hAnsi="Times New Roman"/>
          <w:color w:val="000000" w:themeColor="text1"/>
        </w:rPr>
        <w:t>111</w:t>
      </w:r>
      <w:r w:rsidRPr="00CB010F">
        <w:rPr>
          <w:rFonts w:ascii="Times New Roman" w:hAnsi="Times New Roman"/>
          <w:color w:val="000000" w:themeColor="text1"/>
        </w:rPr>
        <w:t>年以後核定之學者，導致玉山學者計畫執行迄今，除期末報告審查外，玉山</w:t>
      </w:r>
      <w:r w:rsidR="00E65EF8" w:rsidRPr="00CB010F">
        <w:rPr>
          <w:rFonts w:hint="eastAsia"/>
          <w:color w:val="000000" w:themeColor="text1"/>
        </w:rPr>
        <w:t>（</w:t>
      </w:r>
      <w:r w:rsidRPr="00CB010F">
        <w:rPr>
          <w:rFonts w:hint="eastAsia"/>
          <w:color w:val="000000" w:themeColor="text1"/>
        </w:rPr>
        <w:t>青年</w:t>
      </w:r>
      <w:r w:rsidR="00E65EF8" w:rsidRPr="00CB010F">
        <w:rPr>
          <w:rFonts w:hint="eastAsia"/>
          <w:color w:val="000000" w:themeColor="text1"/>
        </w:rPr>
        <w:t>）</w:t>
      </w:r>
      <w:r w:rsidRPr="00CB010F">
        <w:rPr>
          <w:rFonts w:ascii="Times New Roman" w:hAnsi="Times New Roman"/>
          <w:color w:val="000000" w:themeColor="text1"/>
        </w:rPr>
        <w:t>學者於</w:t>
      </w:r>
      <w:r w:rsidR="00B36993" w:rsidRPr="00CB010F">
        <w:rPr>
          <w:rFonts w:ascii="Times New Roman" w:hAnsi="Times New Roman" w:hint="eastAsia"/>
          <w:color w:val="000000" w:themeColor="text1"/>
        </w:rPr>
        <w:t>受聘</w:t>
      </w:r>
      <w:r w:rsidRPr="00CB010F">
        <w:rPr>
          <w:rFonts w:ascii="Times New Roman" w:hAnsi="Times New Roman"/>
          <w:color w:val="000000" w:themeColor="text1"/>
        </w:rPr>
        <w:t>期間尚無任何實</w:t>
      </w:r>
      <w:r w:rsidRPr="00CB010F">
        <w:rPr>
          <w:rFonts w:ascii="Times New Roman" w:hAnsi="Times New Roman"/>
          <w:color w:val="000000" w:themeColor="text1"/>
        </w:rPr>
        <w:lastRenderedPageBreak/>
        <w:t>質考核相關具體成效之機制，致</w:t>
      </w:r>
      <w:r w:rsidRPr="00CB010F">
        <w:rPr>
          <w:rFonts w:hint="eastAsia"/>
          <w:color w:val="000000" w:themeColor="text1"/>
        </w:rPr>
        <w:t>使玉山學者計畫實際成效仍顯模糊，且教育部亦無從確認學校提供相關配套或支持性措施落實情形，恐影響玉山</w:t>
      </w:r>
      <w:r w:rsidR="00E65EF8" w:rsidRPr="00CB010F">
        <w:rPr>
          <w:rFonts w:hint="eastAsia"/>
          <w:color w:val="000000" w:themeColor="text1"/>
        </w:rPr>
        <w:t>（</w:t>
      </w:r>
      <w:r w:rsidRPr="00CB010F">
        <w:rPr>
          <w:rFonts w:hint="eastAsia"/>
          <w:color w:val="000000" w:themeColor="text1"/>
        </w:rPr>
        <w:t>青年</w:t>
      </w:r>
      <w:r w:rsidR="00E65EF8" w:rsidRPr="00CB010F">
        <w:rPr>
          <w:rFonts w:hint="eastAsia"/>
          <w:color w:val="000000" w:themeColor="text1"/>
        </w:rPr>
        <w:t>）</w:t>
      </w:r>
      <w:r w:rsidRPr="00CB010F">
        <w:rPr>
          <w:rFonts w:hint="eastAsia"/>
          <w:color w:val="000000" w:themeColor="text1"/>
        </w:rPr>
        <w:t>學者持續留</w:t>
      </w:r>
      <w:proofErr w:type="gramStart"/>
      <w:r w:rsidRPr="00CB010F">
        <w:rPr>
          <w:rFonts w:hint="eastAsia"/>
          <w:color w:val="000000" w:themeColor="text1"/>
        </w:rPr>
        <w:t>臺</w:t>
      </w:r>
      <w:proofErr w:type="gramEnd"/>
      <w:r w:rsidRPr="00CB010F">
        <w:rPr>
          <w:rFonts w:hint="eastAsia"/>
          <w:color w:val="000000" w:themeColor="text1"/>
        </w:rPr>
        <w:t>意願，</w:t>
      </w:r>
      <w:proofErr w:type="gramStart"/>
      <w:r w:rsidRPr="00CB010F">
        <w:rPr>
          <w:rFonts w:hint="eastAsia"/>
          <w:color w:val="000000" w:themeColor="text1"/>
        </w:rPr>
        <w:t>均難</w:t>
      </w:r>
      <w:proofErr w:type="gramEnd"/>
      <w:r w:rsidRPr="00CB010F">
        <w:rPr>
          <w:rFonts w:hint="eastAsia"/>
          <w:color w:val="000000" w:themeColor="text1"/>
        </w:rPr>
        <w:t>謂周延。</w:t>
      </w:r>
    </w:p>
    <w:p w:rsidR="008C5778" w:rsidRPr="00CB010F" w:rsidRDefault="008C5778" w:rsidP="008C5778">
      <w:pPr>
        <w:pStyle w:val="3"/>
        <w:rPr>
          <w:color w:val="000000" w:themeColor="text1"/>
        </w:rPr>
      </w:pPr>
      <w:r w:rsidRPr="00CB010F">
        <w:rPr>
          <w:rFonts w:ascii="Times New Roman" w:hAnsi="Times New Roman" w:hint="eastAsia"/>
          <w:color w:val="000000" w:themeColor="text1"/>
        </w:rPr>
        <w:t>另查，教育部核定補助玉山</w:t>
      </w:r>
      <w:r w:rsidR="00E65EF8" w:rsidRPr="00CB010F">
        <w:rPr>
          <w:rFonts w:hint="eastAsia"/>
          <w:color w:val="000000" w:themeColor="text1"/>
        </w:rPr>
        <w:t>（</w:t>
      </w:r>
      <w:r w:rsidRPr="00CB010F">
        <w:rPr>
          <w:rFonts w:hint="eastAsia"/>
          <w:color w:val="000000" w:themeColor="text1"/>
        </w:rPr>
        <w:t>青年</w:t>
      </w:r>
      <w:r w:rsidR="00E65EF8" w:rsidRPr="00CB010F">
        <w:rPr>
          <w:rFonts w:hint="eastAsia"/>
          <w:color w:val="000000" w:themeColor="text1"/>
        </w:rPr>
        <w:t>）</w:t>
      </w:r>
      <w:r w:rsidRPr="00CB010F">
        <w:rPr>
          <w:rFonts w:ascii="Times New Roman" w:hAnsi="Times New Roman" w:hint="eastAsia"/>
          <w:color w:val="000000" w:themeColor="text1"/>
        </w:rPr>
        <w:t>學者之學校，申請通過學校歷年平均約</w:t>
      </w:r>
      <w:r w:rsidRPr="00CB010F">
        <w:rPr>
          <w:rFonts w:ascii="Times New Roman" w:hAnsi="Times New Roman" w:hint="eastAsia"/>
          <w:color w:val="000000" w:themeColor="text1"/>
        </w:rPr>
        <w:t>10</w:t>
      </w:r>
      <w:r w:rsidRPr="00CB010F">
        <w:rPr>
          <w:rFonts w:ascii="Times New Roman" w:hAnsi="Times New Roman" w:hint="eastAsia"/>
          <w:color w:val="000000" w:themeColor="text1"/>
        </w:rPr>
        <w:t>餘所左右，並以國立臺灣大學、國立清華大學、國立陽明交通大學及國立成功大學等延攬玉山</w:t>
      </w:r>
      <w:r w:rsidR="00663190" w:rsidRPr="00CB010F">
        <w:rPr>
          <w:rFonts w:hint="eastAsia"/>
          <w:color w:val="000000" w:themeColor="text1"/>
        </w:rPr>
        <w:t>（青年）</w:t>
      </w:r>
      <w:r w:rsidRPr="00CB010F">
        <w:rPr>
          <w:rFonts w:ascii="Times New Roman" w:hAnsi="Times New Roman" w:hint="eastAsia"/>
          <w:color w:val="000000" w:themeColor="text1"/>
        </w:rPr>
        <w:t>學者最多。</w:t>
      </w:r>
      <w:r w:rsidRPr="00CB010F">
        <w:rPr>
          <w:rFonts w:hint="eastAsia"/>
          <w:color w:val="000000" w:themeColor="text1"/>
        </w:rPr>
        <w:t>衡酌各校國際化及</w:t>
      </w:r>
      <w:r w:rsidR="004105D5" w:rsidRPr="00CB010F">
        <w:rPr>
          <w:rFonts w:hint="eastAsia"/>
          <w:color w:val="000000" w:themeColor="text1"/>
        </w:rPr>
        <w:t>學術</w:t>
      </w:r>
      <w:r w:rsidRPr="00CB010F">
        <w:rPr>
          <w:rFonts w:hint="eastAsia"/>
          <w:color w:val="000000" w:themeColor="text1"/>
        </w:rPr>
        <w:t>友善環境建置之良</w:t>
      </w:r>
      <w:proofErr w:type="gramStart"/>
      <w:r w:rsidRPr="00CB010F">
        <w:rPr>
          <w:rFonts w:hint="eastAsia"/>
          <w:color w:val="000000" w:themeColor="text1"/>
        </w:rPr>
        <w:t>窳</w:t>
      </w:r>
      <w:proofErr w:type="gramEnd"/>
      <w:r w:rsidRPr="00CB010F">
        <w:rPr>
          <w:rFonts w:hint="eastAsia"/>
          <w:color w:val="000000" w:themeColor="text1"/>
        </w:rPr>
        <w:t>均牽動玉山學者來臺及留臺意願，後續教育部允</w:t>
      </w:r>
      <w:r w:rsidR="00663190" w:rsidRPr="00CB010F">
        <w:rPr>
          <w:rFonts w:hint="eastAsia"/>
          <w:color w:val="000000" w:themeColor="text1"/>
        </w:rPr>
        <w:t>宜</w:t>
      </w:r>
      <w:r w:rsidRPr="00CB010F">
        <w:rPr>
          <w:rFonts w:hint="eastAsia"/>
          <w:color w:val="000000" w:themeColor="text1"/>
        </w:rPr>
        <w:t>針對</w:t>
      </w:r>
      <w:r w:rsidR="007D4582" w:rsidRPr="00CB010F">
        <w:rPr>
          <w:rFonts w:hint="eastAsia"/>
          <w:color w:val="000000" w:themeColor="text1"/>
        </w:rPr>
        <w:t>玉山學者計畫執行</w:t>
      </w:r>
      <w:r w:rsidRPr="00CB010F">
        <w:rPr>
          <w:rFonts w:hint="eastAsia"/>
          <w:color w:val="000000" w:themeColor="text1"/>
        </w:rPr>
        <w:t>成效較佳之學校，建立相關指引或典範，以發揮指標性示範作用，積極引導各校參考。</w:t>
      </w:r>
    </w:p>
    <w:p w:rsidR="00D943A3" w:rsidRPr="00CB010F" w:rsidRDefault="008C5778" w:rsidP="00D943A3">
      <w:pPr>
        <w:pStyle w:val="3"/>
        <w:rPr>
          <w:color w:val="000000" w:themeColor="text1"/>
        </w:rPr>
      </w:pPr>
      <w:proofErr w:type="gramStart"/>
      <w:r w:rsidRPr="00CB010F">
        <w:rPr>
          <w:rFonts w:hint="eastAsia"/>
          <w:color w:val="000000" w:themeColor="text1"/>
        </w:rPr>
        <w:t>末</w:t>
      </w:r>
      <w:r w:rsidR="00D943A3" w:rsidRPr="00CB010F">
        <w:rPr>
          <w:rFonts w:hint="eastAsia"/>
          <w:color w:val="000000" w:themeColor="text1"/>
        </w:rPr>
        <w:t>查</w:t>
      </w:r>
      <w:proofErr w:type="gramEnd"/>
      <w:r w:rsidR="00D943A3" w:rsidRPr="00CB010F">
        <w:rPr>
          <w:rFonts w:hint="eastAsia"/>
          <w:color w:val="000000" w:themeColor="text1"/>
        </w:rPr>
        <w:t>，有關歷年玉山</w:t>
      </w:r>
      <w:r w:rsidR="00E65EF8" w:rsidRPr="00CB010F">
        <w:rPr>
          <w:rFonts w:hint="eastAsia"/>
          <w:color w:val="000000" w:themeColor="text1"/>
        </w:rPr>
        <w:t>（</w:t>
      </w:r>
      <w:r w:rsidR="00D943A3" w:rsidRPr="00CB010F">
        <w:rPr>
          <w:rFonts w:hint="eastAsia"/>
          <w:color w:val="000000" w:themeColor="text1"/>
        </w:rPr>
        <w:t>青年</w:t>
      </w:r>
      <w:r w:rsidR="00E65EF8" w:rsidRPr="00CB010F">
        <w:rPr>
          <w:rFonts w:hint="eastAsia"/>
          <w:color w:val="000000" w:themeColor="text1"/>
        </w:rPr>
        <w:t>）</w:t>
      </w:r>
      <w:r w:rsidR="00D943A3" w:rsidRPr="00CB010F">
        <w:rPr>
          <w:rFonts w:hint="eastAsia"/>
          <w:color w:val="000000" w:themeColor="text1"/>
        </w:rPr>
        <w:t>學者核定之國籍分布情形，學者屬我國國籍者</w:t>
      </w:r>
      <w:r w:rsidR="00D943A3" w:rsidRPr="00CB010F">
        <w:rPr>
          <w:rFonts w:ascii="Times New Roman" w:hAnsi="Times New Roman"/>
          <w:color w:val="000000" w:themeColor="text1"/>
        </w:rPr>
        <w:t>占</w:t>
      </w:r>
      <w:proofErr w:type="gramStart"/>
      <w:r w:rsidR="00D943A3" w:rsidRPr="00CB010F">
        <w:rPr>
          <w:rFonts w:ascii="Times New Roman" w:hAnsi="Times New Roman"/>
          <w:color w:val="000000" w:themeColor="text1"/>
        </w:rPr>
        <w:t>5</w:t>
      </w:r>
      <w:proofErr w:type="gramEnd"/>
      <w:r w:rsidR="00D943A3" w:rsidRPr="00CB010F">
        <w:rPr>
          <w:rFonts w:ascii="Times New Roman" w:hAnsi="Times New Roman"/>
          <w:color w:val="000000" w:themeColor="text1"/>
        </w:rPr>
        <w:t>成以</w:t>
      </w:r>
      <w:r w:rsidR="00D943A3" w:rsidRPr="00CB010F">
        <w:rPr>
          <w:rFonts w:hint="eastAsia"/>
          <w:color w:val="000000" w:themeColor="text1"/>
        </w:rPr>
        <w:t>上</w:t>
      </w:r>
      <w:r w:rsidR="00E65EF8" w:rsidRPr="00CB010F">
        <w:rPr>
          <w:rFonts w:hint="eastAsia"/>
          <w:color w:val="000000" w:themeColor="text1"/>
        </w:rPr>
        <w:t>（</w:t>
      </w:r>
      <w:r w:rsidR="00D943A3" w:rsidRPr="00CB010F">
        <w:rPr>
          <w:rFonts w:hint="eastAsia"/>
          <w:color w:val="000000" w:themeColor="text1"/>
        </w:rPr>
        <w:t>如下圖</w:t>
      </w:r>
      <w:r w:rsidR="00E65EF8" w:rsidRPr="00CB010F">
        <w:rPr>
          <w:rFonts w:hint="eastAsia"/>
          <w:color w:val="000000" w:themeColor="text1"/>
        </w:rPr>
        <w:t>）</w:t>
      </w:r>
      <w:r w:rsidR="00D943A3" w:rsidRPr="00CB010F">
        <w:rPr>
          <w:rFonts w:ascii="Times New Roman" w:hAnsi="Times New Roman"/>
          <w:color w:val="000000" w:themeColor="text1"/>
        </w:rPr>
        <w:t>，美國籍占</w:t>
      </w:r>
      <w:r w:rsidR="00D943A3" w:rsidRPr="00CB010F">
        <w:rPr>
          <w:rFonts w:ascii="Times New Roman" w:hAnsi="Times New Roman"/>
          <w:color w:val="000000" w:themeColor="text1"/>
        </w:rPr>
        <w:t>21%</w:t>
      </w:r>
      <w:r w:rsidR="00D943A3" w:rsidRPr="00CB010F">
        <w:rPr>
          <w:rFonts w:ascii="Times New Roman" w:hAnsi="Times New Roman"/>
          <w:color w:val="000000" w:themeColor="text1"/>
        </w:rPr>
        <w:t>次之。</w:t>
      </w:r>
      <w:r w:rsidR="00D943A3" w:rsidRPr="00CB010F">
        <w:rPr>
          <w:rFonts w:hint="eastAsia"/>
          <w:color w:val="000000" w:themeColor="text1"/>
        </w:rPr>
        <w:t>此據</w:t>
      </w:r>
      <w:r w:rsidR="00D943A3" w:rsidRPr="00CB010F">
        <w:rPr>
          <w:rFonts w:ascii="Times New Roman" w:hAnsi="Times New Roman" w:hint="eastAsia"/>
          <w:color w:val="000000" w:themeColor="text1"/>
        </w:rPr>
        <w:t>教育部表示，</w:t>
      </w:r>
      <w:r w:rsidR="00D943A3" w:rsidRPr="00CB010F">
        <w:rPr>
          <w:rFonts w:hint="eastAsia"/>
          <w:color w:val="000000" w:themeColor="text1"/>
        </w:rPr>
        <w:t>學者優秀程度不應因國籍而有不同標準，本國籍但於國外一流大學或學術機構服務且有頂尖表現者，應為全球不分</w:t>
      </w:r>
      <w:proofErr w:type="gramStart"/>
      <w:r w:rsidR="00D943A3" w:rsidRPr="00CB010F">
        <w:rPr>
          <w:rFonts w:hint="eastAsia"/>
          <w:color w:val="000000" w:themeColor="text1"/>
        </w:rPr>
        <w:t>國界均極欲</w:t>
      </w:r>
      <w:proofErr w:type="gramEnd"/>
      <w:r w:rsidR="00D943A3" w:rsidRPr="00CB010F">
        <w:rPr>
          <w:rFonts w:hint="eastAsia"/>
          <w:color w:val="000000" w:themeColor="text1"/>
        </w:rPr>
        <w:t>延攬之學者，如未有足以</w:t>
      </w:r>
      <w:r w:rsidR="00663190" w:rsidRPr="00CB010F">
        <w:rPr>
          <w:rFonts w:hint="eastAsia"/>
          <w:color w:val="000000" w:themeColor="text1"/>
        </w:rPr>
        <w:t>與</w:t>
      </w:r>
      <w:r w:rsidR="00D943A3" w:rsidRPr="00CB010F">
        <w:rPr>
          <w:rFonts w:hint="eastAsia"/>
          <w:color w:val="000000" w:themeColor="text1"/>
        </w:rPr>
        <w:t>世界競爭之薪資待遇，學者或許不會考慮回臺服務；但該計畫確</w:t>
      </w:r>
      <w:r w:rsidR="00663190" w:rsidRPr="00CB010F">
        <w:rPr>
          <w:rFonts w:hint="eastAsia"/>
          <w:color w:val="000000" w:themeColor="text1"/>
        </w:rPr>
        <w:t>實</w:t>
      </w:r>
      <w:r w:rsidR="00D943A3" w:rsidRPr="00CB010F">
        <w:rPr>
          <w:rFonts w:hint="eastAsia"/>
          <w:color w:val="000000" w:themeColor="text1"/>
        </w:rPr>
        <w:t>使部分頂尖學者願意回母國就職，提升臺灣高教之品質及發展。惟在全球</w:t>
      </w:r>
      <w:proofErr w:type="gramStart"/>
      <w:r w:rsidR="00D943A3" w:rsidRPr="00CB010F">
        <w:rPr>
          <w:rFonts w:hint="eastAsia"/>
          <w:color w:val="000000" w:themeColor="text1"/>
        </w:rPr>
        <w:t>疫情解封</w:t>
      </w:r>
      <w:proofErr w:type="gramEnd"/>
      <w:r w:rsidR="00D943A3" w:rsidRPr="00CB010F">
        <w:rPr>
          <w:rFonts w:hint="eastAsia"/>
          <w:color w:val="000000" w:themeColor="text1"/>
        </w:rPr>
        <w:t>趨勢下，如何鼓勵非本國國籍之頂尖人才來臺任教，並強化玉山學者長期留臺意願，</w:t>
      </w:r>
      <w:proofErr w:type="gramStart"/>
      <w:r w:rsidR="00D943A3" w:rsidRPr="00CB010F">
        <w:rPr>
          <w:rFonts w:hint="eastAsia"/>
          <w:color w:val="000000" w:themeColor="text1"/>
        </w:rPr>
        <w:t>允待教育</w:t>
      </w:r>
      <w:proofErr w:type="gramEnd"/>
      <w:r w:rsidR="00D943A3" w:rsidRPr="00CB010F">
        <w:rPr>
          <w:rFonts w:hint="eastAsia"/>
          <w:color w:val="000000" w:themeColor="text1"/>
        </w:rPr>
        <w:t>部持續加強宣傳及完備相關支持性措施，以營造友善學術環境，增進</w:t>
      </w:r>
      <w:proofErr w:type="gramStart"/>
      <w:r w:rsidR="00D943A3" w:rsidRPr="00CB010F">
        <w:rPr>
          <w:rFonts w:hint="eastAsia"/>
          <w:color w:val="000000" w:themeColor="text1"/>
        </w:rPr>
        <w:t>國際攬才成</w:t>
      </w:r>
      <w:proofErr w:type="gramEnd"/>
      <w:r w:rsidR="00D943A3" w:rsidRPr="00CB010F">
        <w:rPr>
          <w:rFonts w:hint="eastAsia"/>
          <w:color w:val="000000" w:themeColor="text1"/>
        </w:rPr>
        <w:t>效。</w:t>
      </w:r>
    </w:p>
    <w:p w:rsidR="00D943A3" w:rsidRPr="00CB010F" w:rsidRDefault="00D943A3" w:rsidP="00D943A3">
      <w:pPr>
        <w:rPr>
          <w:color w:val="000000" w:themeColor="text1"/>
          <w:sz w:val="24"/>
          <w:szCs w:val="24"/>
        </w:rPr>
      </w:pPr>
      <w:r w:rsidRPr="00CB010F">
        <w:rPr>
          <w:noProof/>
          <w:color w:val="000000" w:themeColor="text1"/>
        </w:rPr>
        <w:lastRenderedPageBreak/>
        <w:drawing>
          <wp:inline distT="0" distB="0" distL="0" distR="0" wp14:anchorId="7F4662B9" wp14:editId="4A46617F">
            <wp:extent cx="5676265" cy="2567093"/>
            <wp:effectExtent l="0" t="0" r="635" b="5080"/>
            <wp:docPr id="2" name="圖表 2">
              <a:extLst xmlns:a="http://schemas.openxmlformats.org/drawingml/2006/main">
                <a:ext uri="{FF2B5EF4-FFF2-40B4-BE49-F238E27FC236}">
                  <a16:creationId xmlns:a16="http://schemas.microsoft.com/office/drawing/2014/main" id="{B7860CF6-E9F1-4A5E-B892-88D1DC6EA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43A3" w:rsidRPr="00CB010F" w:rsidRDefault="00D943A3" w:rsidP="00235E50">
      <w:pPr>
        <w:pStyle w:val="a2"/>
        <w:spacing w:after="0"/>
        <w:rPr>
          <w:color w:val="000000" w:themeColor="text1"/>
        </w:rPr>
      </w:pPr>
      <w:r w:rsidRPr="00CB010F">
        <w:rPr>
          <w:rFonts w:ascii="Times New Roman" w:hAnsi="Times New Roman" w:hint="eastAsia"/>
          <w:color w:val="000000" w:themeColor="text1"/>
        </w:rPr>
        <w:t>教育部歷年核定通過玉山</w:t>
      </w:r>
      <w:r w:rsidR="00663190" w:rsidRPr="00CB010F">
        <w:rPr>
          <w:rFonts w:ascii="Times New Roman" w:hAnsi="Times New Roman" w:hint="eastAsia"/>
          <w:color w:val="000000" w:themeColor="text1"/>
        </w:rPr>
        <w:t>(</w:t>
      </w:r>
      <w:r w:rsidR="00663190" w:rsidRPr="00CB010F">
        <w:rPr>
          <w:rFonts w:ascii="Times New Roman" w:hAnsi="Times New Roman" w:hint="eastAsia"/>
          <w:color w:val="000000" w:themeColor="text1"/>
        </w:rPr>
        <w:t>玉山</w:t>
      </w:r>
      <w:r w:rsidR="00663190" w:rsidRPr="00CB010F">
        <w:rPr>
          <w:rFonts w:ascii="Times New Roman" w:hAnsi="Times New Roman" w:hint="eastAsia"/>
          <w:color w:val="000000" w:themeColor="text1"/>
        </w:rPr>
        <w:t>)</w:t>
      </w:r>
      <w:r w:rsidRPr="00CB010F">
        <w:rPr>
          <w:rFonts w:ascii="Times New Roman" w:hAnsi="Times New Roman" w:hint="eastAsia"/>
          <w:color w:val="000000" w:themeColor="text1"/>
        </w:rPr>
        <w:t>學者國籍分布統計情形</w:t>
      </w:r>
    </w:p>
    <w:p w:rsidR="00D943A3" w:rsidRPr="00CB010F" w:rsidRDefault="00D943A3" w:rsidP="00235E50">
      <w:pPr>
        <w:spacing w:after="240"/>
        <w:jc w:val="center"/>
        <w:rPr>
          <w:color w:val="000000" w:themeColor="text1"/>
          <w:sz w:val="24"/>
          <w:szCs w:val="24"/>
        </w:rPr>
      </w:pPr>
      <w:r w:rsidRPr="00CB010F">
        <w:rPr>
          <w:rFonts w:hint="eastAsia"/>
          <w:color w:val="000000" w:themeColor="text1"/>
          <w:sz w:val="24"/>
          <w:szCs w:val="24"/>
        </w:rPr>
        <w:t>資料來源：教育部查復資料。</w:t>
      </w:r>
    </w:p>
    <w:p w:rsidR="00D943A3" w:rsidRPr="00CB010F" w:rsidRDefault="00D943A3" w:rsidP="00D943A3">
      <w:pPr>
        <w:pStyle w:val="3"/>
        <w:ind w:leftChars="200"/>
        <w:rPr>
          <w:color w:val="000000" w:themeColor="text1"/>
        </w:rPr>
      </w:pPr>
      <w:r w:rsidRPr="00CB010F">
        <w:rPr>
          <w:rFonts w:hint="eastAsia"/>
          <w:color w:val="000000" w:themeColor="text1"/>
        </w:rPr>
        <w:t>綜上，</w:t>
      </w:r>
      <w:r w:rsidR="003F52CE" w:rsidRPr="00CB010F">
        <w:rPr>
          <w:rFonts w:ascii="Times New Roman" w:hAnsi="Times New Roman"/>
          <w:color w:val="000000" w:themeColor="text1"/>
        </w:rPr>
        <w:t>玉山學者計畫雖</w:t>
      </w:r>
      <w:proofErr w:type="gramStart"/>
      <w:r w:rsidR="003F52CE" w:rsidRPr="00CB010F">
        <w:rPr>
          <w:rFonts w:ascii="Times New Roman" w:hAnsi="Times New Roman"/>
          <w:color w:val="000000" w:themeColor="text1"/>
        </w:rPr>
        <w:t>明定獲補助</w:t>
      </w:r>
      <w:proofErr w:type="gramEnd"/>
      <w:r w:rsidR="003F52CE" w:rsidRPr="00CB010F">
        <w:rPr>
          <w:rFonts w:ascii="Times New Roman" w:hAnsi="Times New Roman"/>
          <w:color w:val="000000" w:themeColor="text1"/>
        </w:rPr>
        <w:t>之學者每年須繳交年度績效報告並登錄上傳至計畫網站，惟未能實際進行績效</w:t>
      </w:r>
      <w:r w:rsidR="003F52CE" w:rsidRPr="00CB010F">
        <w:rPr>
          <w:rFonts w:ascii="Times New Roman" w:hAnsi="Times New Roman" w:hint="eastAsia"/>
          <w:color w:val="000000" w:themeColor="text1"/>
        </w:rPr>
        <w:t>追蹤及</w:t>
      </w:r>
      <w:r w:rsidR="003F52CE" w:rsidRPr="00CB010F">
        <w:rPr>
          <w:rFonts w:ascii="Times New Roman" w:hAnsi="Times New Roman"/>
          <w:color w:val="000000" w:themeColor="text1"/>
        </w:rPr>
        <w:t>評估，直至</w:t>
      </w:r>
      <w:r w:rsidR="003F52CE" w:rsidRPr="00CB010F">
        <w:rPr>
          <w:rFonts w:ascii="Times New Roman" w:hAnsi="Times New Roman"/>
          <w:color w:val="000000" w:themeColor="text1"/>
        </w:rPr>
        <w:t>111</w:t>
      </w:r>
      <w:r w:rsidR="003F52CE" w:rsidRPr="00CB010F">
        <w:rPr>
          <w:rFonts w:ascii="Times New Roman" w:hAnsi="Times New Roman"/>
          <w:color w:val="000000" w:themeColor="text1"/>
        </w:rPr>
        <w:t>年始新增期中報告考核</w:t>
      </w:r>
      <w:r w:rsidR="003F52CE" w:rsidRPr="00CB010F">
        <w:rPr>
          <w:rFonts w:ascii="Times New Roman" w:hAnsi="Times New Roman" w:hint="eastAsia"/>
          <w:color w:val="000000" w:themeColor="text1"/>
        </w:rPr>
        <w:t>，以及</w:t>
      </w:r>
      <w:r w:rsidR="003F52CE" w:rsidRPr="00CB010F">
        <w:rPr>
          <w:rFonts w:ascii="Times New Roman" w:hAnsi="Times New Roman"/>
          <w:color w:val="000000" w:themeColor="text1"/>
        </w:rPr>
        <w:t>檢視學校提供配套</w:t>
      </w:r>
      <w:r w:rsidR="003F52CE" w:rsidRPr="00CB010F">
        <w:rPr>
          <w:rFonts w:ascii="Times New Roman" w:hAnsi="Times New Roman" w:hint="eastAsia"/>
          <w:color w:val="000000" w:themeColor="text1"/>
        </w:rPr>
        <w:t>與</w:t>
      </w:r>
      <w:r w:rsidR="003F52CE" w:rsidRPr="00CB010F">
        <w:rPr>
          <w:rFonts w:ascii="Times New Roman" w:hAnsi="Times New Roman"/>
          <w:color w:val="000000" w:themeColor="text1"/>
        </w:rPr>
        <w:t>支持性措施有無落實</w:t>
      </w:r>
      <w:r w:rsidR="003F52CE" w:rsidRPr="00CB010F">
        <w:rPr>
          <w:rFonts w:ascii="Times New Roman" w:hAnsi="Times New Roman" w:hint="eastAsia"/>
          <w:color w:val="000000" w:themeColor="text1"/>
        </w:rPr>
        <w:t>之機制，導致</w:t>
      </w:r>
      <w:r w:rsidR="003F52CE" w:rsidRPr="00CB010F">
        <w:rPr>
          <w:rFonts w:ascii="Times New Roman" w:hAnsi="Times New Roman"/>
          <w:color w:val="000000" w:themeColor="text1"/>
        </w:rPr>
        <w:t>除期末報告審查外，</w:t>
      </w:r>
      <w:r w:rsidR="003F52CE" w:rsidRPr="00CB010F">
        <w:rPr>
          <w:rFonts w:ascii="Times New Roman" w:hAnsi="Times New Roman" w:hint="eastAsia"/>
          <w:color w:val="000000" w:themeColor="text1"/>
        </w:rPr>
        <w:t>目前</w:t>
      </w:r>
      <w:r w:rsidR="003F52CE" w:rsidRPr="00CB010F">
        <w:rPr>
          <w:rFonts w:ascii="Times New Roman" w:hAnsi="Times New Roman"/>
          <w:color w:val="000000" w:themeColor="text1"/>
        </w:rPr>
        <w:t>尚無任何</w:t>
      </w:r>
      <w:r w:rsidR="003F52CE" w:rsidRPr="00CB010F">
        <w:rPr>
          <w:rFonts w:ascii="Times New Roman" w:hAnsi="Times New Roman" w:hint="eastAsia"/>
          <w:color w:val="000000" w:themeColor="text1"/>
        </w:rPr>
        <w:t>考核</w:t>
      </w:r>
      <w:r w:rsidR="003F52CE" w:rsidRPr="00CB010F">
        <w:rPr>
          <w:rFonts w:ascii="Times New Roman" w:hAnsi="Times New Roman"/>
          <w:color w:val="000000" w:themeColor="text1"/>
        </w:rPr>
        <w:t>具體成效機制，</w:t>
      </w:r>
      <w:r w:rsidR="003F52CE" w:rsidRPr="00CB010F">
        <w:rPr>
          <w:rFonts w:hint="eastAsia"/>
          <w:color w:val="000000" w:themeColor="text1"/>
        </w:rPr>
        <w:t>且亦無從確認學校提供相關配套或支持性措施之辦理情形，難謂周延。復</w:t>
      </w:r>
      <w:r w:rsidR="003F52CE" w:rsidRPr="00CB010F">
        <w:rPr>
          <w:rFonts w:ascii="Times New Roman" w:hAnsi="Times New Roman" w:hint="eastAsia"/>
          <w:color w:val="000000" w:themeColor="text1"/>
        </w:rPr>
        <w:t>在</w:t>
      </w:r>
      <w:r w:rsidR="003F52CE" w:rsidRPr="00CB010F">
        <w:rPr>
          <w:rFonts w:hint="eastAsia"/>
          <w:color w:val="000000" w:themeColor="text1"/>
        </w:rPr>
        <w:t>全球</w:t>
      </w:r>
      <w:proofErr w:type="gramStart"/>
      <w:r w:rsidR="003F52CE" w:rsidRPr="00CB010F">
        <w:rPr>
          <w:rFonts w:hint="eastAsia"/>
          <w:color w:val="000000" w:themeColor="text1"/>
        </w:rPr>
        <w:t>疫情解封</w:t>
      </w:r>
      <w:proofErr w:type="gramEnd"/>
      <w:r w:rsidR="003F52CE" w:rsidRPr="00CB010F">
        <w:rPr>
          <w:rFonts w:hint="eastAsia"/>
          <w:color w:val="000000" w:themeColor="text1"/>
        </w:rPr>
        <w:t>趨勢下，我國持續面臨各國高等教育及學術人才競逐之挑戰，究如何鼓勵非本國國籍之頂尖人才來臺任教，並強化玉山學者長期留臺意願，</w:t>
      </w:r>
      <w:proofErr w:type="gramStart"/>
      <w:r w:rsidR="003F52CE" w:rsidRPr="00CB010F">
        <w:rPr>
          <w:rFonts w:hint="eastAsia"/>
          <w:color w:val="000000" w:themeColor="text1"/>
        </w:rPr>
        <w:t>允待教育</w:t>
      </w:r>
      <w:proofErr w:type="gramEnd"/>
      <w:r w:rsidR="003F52CE" w:rsidRPr="00CB010F">
        <w:rPr>
          <w:rFonts w:hint="eastAsia"/>
          <w:color w:val="000000" w:themeColor="text1"/>
        </w:rPr>
        <w:t>部加強宣傳及完備相關支持性措施，</w:t>
      </w:r>
      <w:r w:rsidR="003F52CE" w:rsidRPr="00CB010F">
        <w:rPr>
          <w:rFonts w:ascii="Times New Roman" w:hAnsi="Times New Roman" w:hint="eastAsia"/>
          <w:color w:val="000000" w:themeColor="text1"/>
        </w:rPr>
        <w:t>並定期</w:t>
      </w:r>
      <w:r w:rsidR="003F52CE" w:rsidRPr="00CB010F">
        <w:rPr>
          <w:rFonts w:ascii="Times New Roman" w:hAnsi="Times New Roman"/>
          <w:color w:val="000000" w:themeColor="text1"/>
        </w:rPr>
        <w:t>瞭解</w:t>
      </w:r>
      <w:r w:rsidR="003F52CE" w:rsidRPr="00CB010F">
        <w:rPr>
          <w:rFonts w:ascii="Times New Roman" w:hAnsi="Times New Roman" w:hint="eastAsia"/>
          <w:color w:val="000000" w:themeColor="text1"/>
        </w:rPr>
        <w:t>已來臺之玉山學者於我國學術環境適應情形，</w:t>
      </w:r>
      <w:r w:rsidR="003F52CE" w:rsidRPr="00CB010F">
        <w:rPr>
          <w:rFonts w:hint="eastAsia"/>
          <w:color w:val="000000" w:themeColor="text1"/>
        </w:rPr>
        <w:t>藉由環境建置完善之學校示範，引導各校積極營造國際化及學術友善環境，增進</w:t>
      </w:r>
      <w:proofErr w:type="gramStart"/>
      <w:r w:rsidR="003F52CE" w:rsidRPr="00CB010F">
        <w:rPr>
          <w:rFonts w:hint="eastAsia"/>
          <w:color w:val="000000" w:themeColor="text1"/>
        </w:rPr>
        <w:t>國際攬才</w:t>
      </w:r>
      <w:proofErr w:type="gramEnd"/>
      <w:r w:rsidR="003F52CE" w:rsidRPr="00CB010F">
        <w:rPr>
          <w:rFonts w:hint="eastAsia"/>
          <w:color w:val="000000" w:themeColor="text1"/>
        </w:rPr>
        <w:t>及整體計畫綜效。</w:t>
      </w:r>
    </w:p>
    <w:p w:rsidR="00236E82" w:rsidRPr="00CB010F" w:rsidRDefault="00236E82" w:rsidP="00236E82">
      <w:pPr>
        <w:pStyle w:val="2"/>
        <w:rPr>
          <w:b/>
          <w:color w:val="000000" w:themeColor="text1"/>
        </w:rPr>
      </w:pPr>
      <w:r w:rsidRPr="00CB010F">
        <w:rPr>
          <w:rFonts w:ascii="Times New Roman" w:hAnsi="Times New Roman" w:hint="eastAsia"/>
          <w:b/>
          <w:color w:val="000000" w:themeColor="text1"/>
        </w:rPr>
        <w:t>目前玉山學者聘期為</w:t>
      </w:r>
      <w:r w:rsidRPr="00CB010F">
        <w:rPr>
          <w:rFonts w:ascii="Times New Roman" w:hAnsi="Times New Roman" w:hint="eastAsia"/>
          <w:b/>
          <w:color w:val="000000" w:themeColor="text1"/>
        </w:rPr>
        <w:t>3</w:t>
      </w:r>
      <w:r w:rsidRPr="00CB010F">
        <w:rPr>
          <w:rFonts w:ascii="Times New Roman" w:hAnsi="Times New Roman" w:hint="eastAsia"/>
          <w:b/>
          <w:color w:val="000000" w:themeColor="text1"/>
        </w:rPr>
        <w:t>年一期，並</w:t>
      </w:r>
      <w:proofErr w:type="gramStart"/>
      <w:r w:rsidRPr="00CB010F">
        <w:rPr>
          <w:rFonts w:ascii="Times New Roman" w:hAnsi="Times New Roman" w:hint="eastAsia"/>
          <w:b/>
          <w:color w:val="000000" w:themeColor="text1"/>
        </w:rPr>
        <w:t>採</w:t>
      </w:r>
      <w:proofErr w:type="gramEnd"/>
      <w:r w:rsidRPr="00CB010F">
        <w:rPr>
          <w:rFonts w:ascii="Times New Roman" w:hAnsi="Times New Roman" w:hint="eastAsia"/>
          <w:b/>
          <w:color w:val="000000" w:themeColor="text1"/>
        </w:rPr>
        <w:t>專任教師及短期交流之聘任方式，模式彈性多元，雖目前以短期交流學者為</w:t>
      </w:r>
      <w:proofErr w:type="gramStart"/>
      <w:r w:rsidRPr="00CB010F">
        <w:rPr>
          <w:rFonts w:ascii="Times New Roman" w:hAnsi="Times New Roman" w:hint="eastAsia"/>
          <w:b/>
          <w:color w:val="000000" w:themeColor="text1"/>
        </w:rPr>
        <w:t>大宗</w:t>
      </w:r>
      <w:proofErr w:type="gramEnd"/>
      <w:r w:rsidRPr="00CB010F">
        <w:rPr>
          <w:rFonts w:ascii="Times New Roman" w:hAnsi="Times New Roman" w:hint="eastAsia"/>
          <w:b/>
          <w:color w:val="000000" w:themeColor="text1"/>
        </w:rPr>
        <w:t>，然不乏</w:t>
      </w:r>
      <w:r w:rsidR="00B403C0" w:rsidRPr="00CB010F">
        <w:rPr>
          <w:rFonts w:ascii="Times New Roman" w:hAnsi="Times New Roman" w:hint="eastAsia"/>
          <w:b/>
          <w:color w:val="000000" w:themeColor="text1"/>
        </w:rPr>
        <w:t>有</w:t>
      </w:r>
      <w:r w:rsidR="00FB7D7D" w:rsidRPr="00CB010F">
        <w:rPr>
          <w:rFonts w:ascii="Times New Roman" w:hAnsi="Times New Roman" w:hint="eastAsia"/>
          <w:b/>
          <w:color w:val="000000" w:themeColor="text1"/>
        </w:rPr>
        <w:t>建立跨國學術網絡及研究團隊之</w:t>
      </w:r>
      <w:r w:rsidRPr="00CB010F">
        <w:rPr>
          <w:rFonts w:ascii="Times New Roman" w:hAnsi="Times New Roman" w:hint="eastAsia"/>
          <w:b/>
          <w:color w:val="000000" w:themeColor="text1"/>
        </w:rPr>
        <w:lastRenderedPageBreak/>
        <w:t>成功</w:t>
      </w:r>
      <w:r w:rsidR="00B403C0" w:rsidRPr="00CB010F">
        <w:rPr>
          <w:rFonts w:ascii="Times New Roman" w:hAnsi="Times New Roman" w:hint="eastAsia"/>
          <w:b/>
          <w:color w:val="000000" w:themeColor="text1"/>
        </w:rPr>
        <w:t>經驗</w:t>
      </w:r>
      <w:r w:rsidRPr="00CB010F">
        <w:rPr>
          <w:rFonts w:ascii="Times New Roman" w:hAnsi="Times New Roman" w:hint="eastAsia"/>
          <w:b/>
          <w:color w:val="000000" w:themeColor="text1"/>
        </w:rPr>
        <w:t>，</w:t>
      </w:r>
      <w:r w:rsidR="00235E50" w:rsidRPr="00CB010F">
        <w:rPr>
          <w:rFonts w:ascii="Times New Roman" w:hAnsi="Times New Roman" w:hint="eastAsia"/>
          <w:b/>
          <w:color w:val="000000" w:themeColor="text1"/>
        </w:rPr>
        <w:t>後續</w:t>
      </w:r>
      <w:r w:rsidR="00FB7D7D" w:rsidRPr="00CB010F">
        <w:rPr>
          <w:rFonts w:ascii="Times New Roman" w:hAnsi="Times New Roman" w:hint="eastAsia"/>
          <w:b/>
          <w:color w:val="000000" w:themeColor="text1"/>
        </w:rPr>
        <w:t>教育部</w:t>
      </w:r>
      <w:r w:rsidR="00663190" w:rsidRPr="00CB010F">
        <w:rPr>
          <w:rFonts w:ascii="Times New Roman" w:hAnsi="Times New Roman" w:hint="eastAsia"/>
          <w:b/>
          <w:color w:val="000000" w:themeColor="text1"/>
        </w:rPr>
        <w:t>允宜</w:t>
      </w:r>
      <w:r w:rsidR="00FB7D7D" w:rsidRPr="00CB010F">
        <w:rPr>
          <w:rFonts w:ascii="Times New Roman" w:hAnsi="Times New Roman" w:hint="eastAsia"/>
          <w:b/>
          <w:color w:val="000000" w:themeColor="text1"/>
        </w:rPr>
        <w:t>蒐研相關</w:t>
      </w:r>
      <w:r w:rsidR="00B403C0" w:rsidRPr="00CB010F">
        <w:rPr>
          <w:rFonts w:ascii="Times New Roman" w:hAnsi="Times New Roman" w:hint="eastAsia"/>
          <w:b/>
          <w:color w:val="000000" w:themeColor="text1"/>
        </w:rPr>
        <w:t>優良</w:t>
      </w:r>
      <w:r w:rsidR="008C5778" w:rsidRPr="00CB010F">
        <w:rPr>
          <w:rFonts w:ascii="Times New Roman" w:hAnsi="Times New Roman" w:hint="eastAsia"/>
          <w:b/>
          <w:color w:val="000000" w:themeColor="text1"/>
        </w:rPr>
        <w:t>合作</w:t>
      </w:r>
      <w:r w:rsidR="00B403C0" w:rsidRPr="00CB010F">
        <w:rPr>
          <w:rFonts w:ascii="Times New Roman" w:hAnsi="Times New Roman" w:hint="eastAsia"/>
          <w:b/>
          <w:color w:val="000000" w:themeColor="text1"/>
        </w:rPr>
        <w:t>案例</w:t>
      </w:r>
      <w:r w:rsidR="00FB7D7D" w:rsidRPr="00CB010F">
        <w:rPr>
          <w:rFonts w:ascii="Times New Roman" w:hAnsi="Times New Roman" w:hint="eastAsia"/>
          <w:b/>
          <w:color w:val="000000" w:themeColor="text1"/>
        </w:rPr>
        <w:t>，</w:t>
      </w:r>
      <w:r w:rsidR="00B403C0" w:rsidRPr="00CB010F">
        <w:rPr>
          <w:rFonts w:ascii="Times New Roman" w:hAnsi="Times New Roman" w:hint="eastAsia"/>
          <w:b/>
          <w:color w:val="000000" w:themeColor="text1"/>
        </w:rPr>
        <w:t>並透過交流平臺，促進各大專校院借鏡參考及典範學習</w:t>
      </w:r>
      <w:r w:rsidR="00FB7D7D" w:rsidRPr="00CB010F">
        <w:rPr>
          <w:rFonts w:ascii="Times New Roman" w:hAnsi="Times New Roman" w:hint="eastAsia"/>
          <w:b/>
          <w:color w:val="000000" w:themeColor="text1"/>
        </w:rPr>
        <w:t>，</w:t>
      </w:r>
      <w:r w:rsidRPr="00CB010F">
        <w:rPr>
          <w:rFonts w:ascii="Times New Roman" w:hAnsi="Times New Roman" w:hint="eastAsia"/>
          <w:b/>
          <w:color w:val="000000" w:themeColor="text1"/>
        </w:rPr>
        <w:t>以</w:t>
      </w:r>
      <w:r w:rsidR="00B403C0" w:rsidRPr="00CB010F">
        <w:rPr>
          <w:rFonts w:ascii="Times New Roman" w:hAnsi="Times New Roman" w:hint="eastAsia"/>
          <w:b/>
          <w:color w:val="000000" w:themeColor="text1"/>
        </w:rPr>
        <w:t>進一步擴大並深化延攬人才之</w:t>
      </w:r>
      <w:r w:rsidRPr="00CB010F">
        <w:rPr>
          <w:rFonts w:ascii="Times New Roman" w:hAnsi="Times New Roman" w:hint="eastAsia"/>
          <w:b/>
          <w:color w:val="000000" w:themeColor="text1"/>
        </w:rPr>
        <w:t>效益。</w:t>
      </w:r>
      <w:r w:rsidR="00FB7D7D" w:rsidRPr="00CB010F">
        <w:rPr>
          <w:rFonts w:ascii="Times New Roman" w:hAnsi="Times New Roman" w:hint="eastAsia"/>
          <w:b/>
          <w:color w:val="000000" w:themeColor="text1"/>
        </w:rPr>
        <w:t>又</w:t>
      </w:r>
      <w:r w:rsidR="00BB42D6" w:rsidRPr="00CB010F">
        <w:rPr>
          <w:rFonts w:hint="eastAsia"/>
          <w:b/>
          <w:color w:val="000000" w:themeColor="text1"/>
        </w:rPr>
        <w:t>國家科學及技術委員會</w:t>
      </w:r>
      <w:r w:rsidR="00B403C0" w:rsidRPr="00CB010F">
        <w:rPr>
          <w:rFonts w:ascii="Times New Roman" w:hAnsi="Times New Roman" w:hint="eastAsia"/>
          <w:b/>
          <w:color w:val="000000" w:themeColor="text1"/>
        </w:rPr>
        <w:t>肩負促進我國</w:t>
      </w:r>
      <w:r w:rsidR="00FB7D7D" w:rsidRPr="00CB010F">
        <w:rPr>
          <w:rFonts w:ascii="Times New Roman" w:hAnsi="Times New Roman" w:hint="eastAsia"/>
          <w:b/>
          <w:color w:val="000000" w:themeColor="text1"/>
        </w:rPr>
        <w:t>學術研究</w:t>
      </w:r>
      <w:r w:rsidR="00B403C0" w:rsidRPr="00CB010F">
        <w:rPr>
          <w:rFonts w:ascii="Times New Roman" w:hAnsi="Times New Roman" w:hint="eastAsia"/>
          <w:b/>
          <w:color w:val="000000" w:themeColor="text1"/>
        </w:rPr>
        <w:t>發展</w:t>
      </w:r>
      <w:r w:rsidR="00FB7D7D" w:rsidRPr="00CB010F">
        <w:rPr>
          <w:rFonts w:ascii="Times New Roman" w:hAnsi="Times New Roman" w:hint="eastAsia"/>
          <w:b/>
          <w:color w:val="000000" w:themeColor="text1"/>
        </w:rPr>
        <w:t>之</w:t>
      </w:r>
      <w:r w:rsidR="00B403C0" w:rsidRPr="00CB010F">
        <w:rPr>
          <w:rFonts w:ascii="Times New Roman" w:hAnsi="Times New Roman" w:hint="eastAsia"/>
          <w:b/>
          <w:color w:val="000000" w:themeColor="text1"/>
        </w:rPr>
        <w:t>責</w:t>
      </w:r>
      <w:r w:rsidR="00FB7D7D" w:rsidRPr="00CB010F">
        <w:rPr>
          <w:rFonts w:ascii="Times New Roman" w:hAnsi="Times New Roman" w:hint="eastAsia"/>
          <w:b/>
          <w:color w:val="000000" w:themeColor="text1"/>
        </w:rPr>
        <w:t>，</w:t>
      </w:r>
      <w:r w:rsidR="00B403C0" w:rsidRPr="00CB010F">
        <w:rPr>
          <w:rFonts w:ascii="Times New Roman" w:hAnsi="Times New Roman" w:hint="eastAsia"/>
          <w:b/>
          <w:color w:val="000000" w:themeColor="text1"/>
        </w:rPr>
        <w:t>透過延攬國際客座人才或來</w:t>
      </w:r>
      <w:proofErr w:type="gramStart"/>
      <w:r w:rsidR="00B403C0" w:rsidRPr="00CB010F">
        <w:rPr>
          <w:rFonts w:ascii="Times New Roman" w:hAnsi="Times New Roman" w:hint="eastAsia"/>
          <w:b/>
          <w:color w:val="000000" w:themeColor="text1"/>
        </w:rPr>
        <w:t>臺</w:t>
      </w:r>
      <w:proofErr w:type="gramEnd"/>
      <w:r w:rsidR="00B403C0" w:rsidRPr="00CB010F">
        <w:rPr>
          <w:rFonts w:ascii="Times New Roman" w:hAnsi="Times New Roman" w:hint="eastAsia"/>
          <w:b/>
          <w:color w:val="000000" w:themeColor="text1"/>
        </w:rPr>
        <w:t>短期訪問等策略，鼓勵資深頂尖學者進行</w:t>
      </w:r>
      <w:r w:rsidR="00FB7D7D" w:rsidRPr="00CB010F">
        <w:rPr>
          <w:rFonts w:ascii="Times New Roman" w:hAnsi="Times New Roman" w:hint="eastAsia"/>
          <w:b/>
          <w:color w:val="000000" w:themeColor="text1"/>
        </w:rPr>
        <w:t>跨國學術合作交流，</w:t>
      </w:r>
      <w:r w:rsidR="00B403C0" w:rsidRPr="00CB010F">
        <w:rPr>
          <w:rFonts w:ascii="Times New Roman" w:hAnsi="Times New Roman" w:hint="eastAsia"/>
          <w:b/>
          <w:color w:val="000000" w:themeColor="text1"/>
        </w:rPr>
        <w:t>此</w:t>
      </w:r>
      <w:r w:rsidR="00FB7D7D" w:rsidRPr="00CB010F">
        <w:rPr>
          <w:rFonts w:ascii="Times New Roman" w:hAnsi="Times New Roman" w:hint="eastAsia"/>
          <w:b/>
          <w:color w:val="000000" w:themeColor="text1"/>
        </w:rPr>
        <w:t>均可成為玉山學者計畫</w:t>
      </w:r>
      <w:r w:rsidR="00B403C0" w:rsidRPr="00CB010F">
        <w:rPr>
          <w:rFonts w:ascii="Times New Roman" w:hAnsi="Times New Roman" w:hint="eastAsia"/>
          <w:b/>
          <w:color w:val="000000" w:themeColor="text1"/>
        </w:rPr>
        <w:t>推動之</w:t>
      </w:r>
      <w:r w:rsidR="00FB7D7D" w:rsidRPr="00CB010F">
        <w:rPr>
          <w:rFonts w:ascii="Times New Roman" w:hAnsi="Times New Roman" w:hint="eastAsia"/>
          <w:b/>
          <w:color w:val="000000" w:themeColor="text1"/>
        </w:rPr>
        <w:t>基石及助力，</w:t>
      </w:r>
      <w:r w:rsidR="00B403C0" w:rsidRPr="00CB010F">
        <w:rPr>
          <w:rFonts w:ascii="Times New Roman" w:hAnsi="Times New Roman" w:hint="eastAsia"/>
          <w:b/>
          <w:color w:val="000000" w:themeColor="text1"/>
        </w:rPr>
        <w:t>實有賴教育部</w:t>
      </w:r>
      <w:r w:rsidR="00BB42D6" w:rsidRPr="00CB010F">
        <w:rPr>
          <w:rFonts w:ascii="Times New Roman" w:hAnsi="Times New Roman" w:hint="eastAsia"/>
          <w:b/>
          <w:color w:val="000000" w:themeColor="text1"/>
        </w:rPr>
        <w:t>會同</w:t>
      </w:r>
      <w:r w:rsidR="00BB42D6" w:rsidRPr="00CB010F">
        <w:rPr>
          <w:rFonts w:hint="eastAsia"/>
          <w:b/>
          <w:color w:val="000000" w:themeColor="text1"/>
        </w:rPr>
        <w:t>國家科學及技術委員會</w:t>
      </w:r>
      <w:r w:rsidR="00B403C0" w:rsidRPr="00CB010F">
        <w:rPr>
          <w:rFonts w:ascii="Times New Roman" w:hAnsi="Times New Roman" w:hint="eastAsia"/>
          <w:b/>
          <w:color w:val="000000" w:themeColor="text1"/>
        </w:rPr>
        <w:t>通力合作，</w:t>
      </w:r>
      <w:r w:rsidR="00FB7D7D" w:rsidRPr="00CB010F">
        <w:rPr>
          <w:rFonts w:ascii="Times New Roman" w:hAnsi="Times New Roman" w:hint="eastAsia"/>
          <w:b/>
          <w:color w:val="000000" w:themeColor="text1"/>
        </w:rPr>
        <w:t>以</w:t>
      </w:r>
      <w:r w:rsidR="00B403C0" w:rsidRPr="00CB010F">
        <w:rPr>
          <w:rFonts w:ascii="Times New Roman" w:hAnsi="Times New Roman" w:hint="eastAsia"/>
          <w:b/>
          <w:color w:val="000000" w:themeColor="text1"/>
        </w:rPr>
        <w:t>厚植</w:t>
      </w:r>
      <w:r w:rsidR="00FB7D7D" w:rsidRPr="00CB010F">
        <w:rPr>
          <w:rFonts w:hint="eastAsia"/>
          <w:b/>
          <w:color w:val="000000" w:themeColor="text1"/>
        </w:rPr>
        <w:t>我國高等教育整體學術研究能量。</w:t>
      </w:r>
    </w:p>
    <w:p w:rsidR="00236E82" w:rsidRPr="00CB010F" w:rsidRDefault="00236E82" w:rsidP="00236E82">
      <w:pPr>
        <w:pStyle w:val="3"/>
        <w:ind w:leftChars="200"/>
        <w:rPr>
          <w:color w:val="000000" w:themeColor="text1"/>
        </w:rPr>
      </w:pPr>
      <w:r w:rsidRPr="00CB010F">
        <w:rPr>
          <w:rFonts w:ascii="Times New Roman" w:hAnsi="Times New Roman"/>
          <w:color w:val="000000" w:themeColor="text1"/>
        </w:rPr>
        <w:t>玉山學者聘任方式分為短期交流、編制內專任教師、編制外專任教師</w:t>
      </w:r>
      <w:r w:rsidRPr="00CB010F">
        <w:rPr>
          <w:rFonts w:ascii="Times New Roman" w:hAnsi="Times New Roman"/>
          <w:color w:val="000000" w:themeColor="text1"/>
          <w:szCs w:val="32"/>
        </w:rPr>
        <w:t>（</w:t>
      </w:r>
      <w:r w:rsidRPr="00CB010F">
        <w:rPr>
          <w:rFonts w:ascii="Times New Roman" w:hAnsi="Times New Roman"/>
          <w:color w:val="000000" w:themeColor="text1"/>
        </w:rPr>
        <w:t>超過</w:t>
      </w:r>
      <w:r w:rsidRPr="00CB010F">
        <w:rPr>
          <w:rFonts w:ascii="Times New Roman" w:hAnsi="Times New Roman"/>
          <w:color w:val="000000" w:themeColor="text1"/>
        </w:rPr>
        <w:t>65</w:t>
      </w:r>
      <w:r w:rsidRPr="00CB010F">
        <w:rPr>
          <w:rFonts w:ascii="Times New Roman" w:hAnsi="Times New Roman"/>
          <w:color w:val="000000" w:themeColor="text1"/>
        </w:rPr>
        <w:t>歲者），補助</w:t>
      </w:r>
      <w:r w:rsidRPr="00CB010F">
        <w:rPr>
          <w:rFonts w:ascii="Times New Roman" w:hAnsi="Times New Roman"/>
          <w:color w:val="000000" w:themeColor="text1"/>
        </w:rPr>
        <w:t>3</w:t>
      </w:r>
      <w:r w:rsidRPr="00CB010F">
        <w:rPr>
          <w:rFonts w:ascii="Times New Roman" w:hAnsi="Times New Roman"/>
          <w:color w:val="000000" w:themeColor="text1"/>
        </w:rPr>
        <w:t>年為一期</w:t>
      </w:r>
      <w:r w:rsidRPr="00CB010F">
        <w:rPr>
          <w:rFonts w:ascii="Times New Roman" w:hAnsi="Times New Roman" w:hint="eastAsia"/>
          <w:color w:val="000000" w:themeColor="text1"/>
        </w:rPr>
        <w:t>；</w:t>
      </w:r>
      <w:r w:rsidRPr="00CB010F">
        <w:rPr>
          <w:rFonts w:ascii="Times New Roman" w:hAnsi="Times New Roman"/>
          <w:color w:val="000000" w:themeColor="text1"/>
        </w:rPr>
        <w:t>而玉山青年學者則</w:t>
      </w:r>
      <w:proofErr w:type="gramStart"/>
      <w:r w:rsidRPr="00CB010F">
        <w:rPr>
          <w:rFonts w:ascii="Times New Roman" w:hAnsi="Times New Roman"/>
          <w:color w:val="000000" w:themeColor="text1"/>
        </w:rPr>
        <w:t>全數皆聘為</w:t>
      </w:r>
      <w:proofErr w:type="gramEnd"/>
      <w:r w:rsidRPr="00CB010F">
        <w:rPr>
          <w:rFonts w:ascii="Times New Roman" w:hAnsi="Times New Roman"/>
          <w:color w:val="000000" w:themeColor="text1"/>
        </w:rPr>
        <w:t>編制內專任教師</w:t>
      </w:r>
      <w:r w:rsidRPr="00CB010F">
        <w:rPr>
          <w:rFonts w:ascii="Times New Roman" w:hAnsi="Times New Roman" w:hint="eastAsia"/>
          <w:color w:val="000000" w:themeColor="text1"/>
        </w:rPr>
        <w:t>，</w:t>
      </w:r>
      <w:r w:rsidRPr="00CB010F">
        <w:rPr>
          <w:rFonts w:ascii="Times New Roman" w:hAnsi="Times New Roman"/>
          <w:color w:val="000000" w:themeColor="text1"/>
        </w:rPr>
        <w:t>補助</w:t>
      </w:r>
      <w:r w:rsidRPr="00CB010F">
        <w:rPr>
          <w:rFonts w:ascii="Times New Roman" w:hAnsi="Times New Roman"/>
          <w:color w:val="000000" w:themeColor="text1"/>
        </w:rPr>
        <w:t>5</w:t>
      </w:r>
      <w:r w:rsidRPr="00CB010F">
        <w:rPr>
          <w:rFonts w:ascii="Times New Roman" w:hAnsi="Times New Roman"/>
          <w:color w:val="000000" w:themeColor="text1"/>
        </w:rPr>
        <w:t>年為一期</w:t>
      </w:r>
      <w:r w:rsidRPr="00CB010F">
        <w:rPr>
          <w:rFonts w:ascii="Times New Roman" w:hAnsi="Times New Roman" w:hint="eastAsia"/>
          <w:color w:val="000000" w:themeColor="text1"/>
        </w:rPr>
        <w:t>，</w:t>
      </w:r>
      <w:r w:rsidRPr="00CB010F">
        <w:rPr>
          <w:rFonts w:ascii="Times New Roman" w:hAnsi="Times New Roman"/>
          <w:color w:val="000000" w:themeColor="text1"/>
        </w:rPr>
        <w:t>學者得於</w:t>
      </w:r>
      <w:r w:rsidRPr="00CB010F">
        <w:rPr>
          <w:rFonts w:ascii="Times New Roman" w:hAnsi="Times New Roman" w:hint="eastAsia"/>
          <w:color w:val="000000" w:themeColor="text1"/>
        </w:rPr>
        <w:t>1</w:t>
      </w:r>
      <w:proofErr w:type="gramStart"/>
      <w:r w:rsidRPr="00CB010F">
        <w:rPr>
          <w:rFonts w:ascii="Times New Roman" w:hAnsi="Times New Roman"/>
          <w:color w:val="000000" w:themeColor="text1"/>
        </w:rPr>
        <w:t>年內起</w:t>
      </w:r>
      <w:proofErr w:type="gramEnd"/>
      <w:r w:rsidRPr="00CB010F">
        <w:rPr>
          <w:rFonts w:ascii="Times New Roman" w:hAnsi="Times New Roman"/>
          <w:color w:val="000000" w:themeColor="text1"/>
        </w:rPr>
        <w:t>聘</w:t>
      </w:r>
      <w:r w:rsidRPr="00CB010F">
        <w:rPr>
          <w:rFonts w:ascii="Times New Roman" w:hAnsi="Times New Roman" w:hint="eastAsia"/>
          <w:color w:val="000000" w:themeColor="text1"/>
        </w:rPr>
        <w:t>，執行期滿得申請續期補助，最多以</w:t>
      </w:r>
      <w:r w:rsidRPr="00CB010F">
        <w:rPr>
          <w:rFonts w:ascii="Times New Roman" w:hAnsi="Times New Roman" w:hint="eastAsia"/>
          <w:color w:val="000000" w:themeColor="text1"/>
        </w:rPr>
        <w:t>1</w:t>
      </w:r>
      <w:r w:rsidRPr="00CB010F">
        <w:rPr>
          <w:rFonts w:ascii="Times New Roman" w:hAnsi="Times New Roman" w:hint="eastAsia"/>
          <w:color w:val="000000" w:themeColor="text1"/>
        </w:rPr>
        <w:t>次為限，顯示玉山學者聘任模式彈性且多元</w:t>
      </w:r>
      <w:r w:rsidRPr="00CB010F">
        <w:rPr>
          <w:rFonts w:ascii="Times New Roman" w:hAnsi="Times New Roman"/>
          <w:color w:val="000000" w:themeColor="text1"/>
        </w:rPr>
        <w:t>。</w:t>
      </w:r>
    </w:p>
    <w:p w:rsidR="00236E82" w:rsidRPr="00CB010F" w:rsidRDefault="00BB42D6" w:rsidP="00236E82">
      <w:pPr>
        <w:pStyle w:val="3"/>
        <w:ind w:leftChars="200"/>
        <w:rPr>
          <w:color w:val="000000" w:themeColor="text1"/>
        </w:rPr>
      </w:pPr>
      <w:r w:rsidRPr="00CB010F">
        <w:rPr>
          <w:rFonts w:ascii="Times New Roman" w:hAnsi="Times New Roman" w:hint="eastAsia"/>
          <w:color w:val="000000" w:themeColor="text1"/>
        </w:rPr>
        <w:t>經查，</w:t>
      </w:r>
      <w:r w:rsidR="00236E82" w:rsidRPr="00CB010F">
        <w:rPr>
          <w:rFonts w:ascii="Times New Roman" w:hAnsi="Times New Roman"/>
          <w:color w:val="000000" w:themeColor="text1"/>
        </w:rPr>
        <w:t>歷年玉山學者計畫總</w:t>
      </w:r>
      <w:r w:rsidR="00236E82" w:rsidRPr="00CB010F">
        <w:rPr>
          <w:rFonts w:ascii="Times New Roman" w:hAnsi="Times New Roman" w:hint="eastAsia"/>
          <w:color w:val="000000" w:themeColor="text1"/>
        </w:rPr>
        <w:t>核定</w:t>
      </w:r>
      <w:r w:rsidR="00236E82" w:rsidRPr="00CB010F">
        <w:rPr>
          <w:rFonts w:ascii="Times New Roman" w:hAnsi="Times New Roman"/>
          <w:color w:val="000000" w:themeColor="text1"/>
        </w:rPr>
        <w:t>聘任情形，專任教師數總計約占</w:t>
      </w:r>
      <w:r w:rsidR="00236E82" w:rsidRPr="00CB010F">
        <w:rPr>
          <w:rFonts w:ascii="Times New Roman" w:hAnsi="Times New Roman"/>
          <w:color w:val="000000" w:themeColor="text1"/>
        </w:rPr>
        <w:t>75%</w:t>
      </w:r>
      <w:r w:rsidR="00236E82" w:rsidRPr="00CB010F">
        <w:rPr>
          <w:rFonts w:ascii="Times New Roman" w:hAnsi="Times New Roman"/>
          <w:color w:val="000000" w:themeColor="text1"/>
        </w:rPr>
        <w:t>、短期交流約</w:t>
      </w:r>
      <w:r w:rsidR="00236E82" w:rsidRPr="00CB010F">
        <w:rPr>
          <w:rFonts w:ascii="Times New Roman" w:hAnsi="Times New Roman"/>
          <w:color w:val="000000" w:themeColor="text1"/>
        </w:rPr>
        <w:t>25%</w:t>
      </w:r>
      <w:r w:rsidR="00236E82" w:rsidRPr="00CB010F">
        <w:rPr>
          <w:rFonts w:ascii="Times New Roman" w:hAnsi="Times New Roman" w:hint="eastAsia"/>
          <w:color w:val="000000" w:themeColor="text1"/>
        </w:rPr>
        <w:t>，其中，玉山學者</w:t>
      </w:r>
      <w:r w:rsidR="00236E82" w:rsidRPr="00CB010F">
        <w:rPr>
          <w:rFonts w:ascii="Times New Roman" w:hAnsi="Times New Roman"/>
          <w:color w:val="000000" w:themeColor="text1"/>
        </w:rPr>
        <w:t>以短期交流學者為主，占</w:t>
      </w:r>
      <w:proofErr w:type="gramStart"/>
      <w:r w:rsidR="00236E82" w:rsidRPr="00CB010F">
        <w:rPr>
          <w:rFonts w:ascii="Times New Roman" w:hAnsi="Times New Roman"/>
          <w:color w:val="000000" w:themeColor="text1"/>
        </w:rPr>
        <w:t>5</w:t>
      </w:r>
      <w:r w:rsidR="00236E82" w:rsidRPr="00CB010F">
        <w:rPr>
          <w:rFonts w:ascii="Times New Roman" w:hAnsi="Times New Roman"/>
          <w:color w:val="000000" w:themeColor="text1"/>
        </w:rPr>
        <w:t>成</w:t>
      </w:r>
      <w:proofErr w:type="gramEnd"/>
      <w:r w:rsidR="00236E82" w:rsidRPr="00CB010F">
        <w:rPr>
          <w:rFonts w:ascii="Times New Roman" w:hAnsi="Times New Roman"/>
          <w:color w:val="000000" w:themeColor="text1"/>
        </w:rPr>
        <w:t>以上</w:t>
      </w:r>
      <w:r w:rsidR="00236E82" w:rsidRPr="00CB010F">
        <w:rPr>
          <w:rFonts w:ascii="Times New Roman" w:hAnsi="Times New Roman"/>
          <w:color w:val="000000" w:themeColor="text1"/>
          <w:szCs w:val="32"/>
        </w:rPr>
        <w:t>（</w:t>
      </w:r>
      <w:r w:rsidR="00236E82" w:rsidRPr="00CB010F">
        <w:rPr>
          <w:rFonts w:ascii="Times New Roman" w:hAnsi="Times New Roman" w:hint="eastAsia"/>
          <w:color w:val="000000" w:themeColor="text1"/>
          <w:szCs w:val="32"/>
        </w:rPr>
        <w:t>如下表及圖</w:t>
      </w:r>
      <w:r w:rsidR="00236E82" w:rsidRPr="00CB010F">
        <w:rPr>
          <w:rFonts w:ascii="Times New Roman" w:hAnsi="Times New Roman"/>
          <w:color w:val="000000" w:themeColor="text1"/>
        </w:rPr>
        <w:t>）</w:t>
      </w:r>
      <w:r w:rsidR="00236E82" w:rsidRPr="00CB010F">
        <w:rPr>
          <w:rFonts w:hint="eastAsia"/>
          <w:color w:val="000000" w:themeColor="text1"/>
        </w:rPr>
        <w:t>。</w:t>
      </w:r>
    </w:p>
    <w:p w:rsidR="00236E82" w:rsidRPr="00CB010F" w:rsidRDefault="00236E82" w:rsidP="00236E82">
      <w:pPr>
        <w:pStyle w:val="a4"/>
        <w:rPr>
          <w:rFonts w:ascii="Times New Roman" w:hAnsi="Times New Roman"/>
          <w:color w:val="000000" w:themeColor="text1"/>
        </w:rPr>
      </w:pPr>
      <w:r w:rsidRPr="00CB010F">
        <w:rPr>
          <w:rFonts w:ascii="Times New Roman" w:hAnsi="Times New Roman"/>
          <w:color w:val="000000" w:themeColor="text1"/>
        </w:rPr>
        <w:t>玉山學者歷年核定案聘任情形</w:t>
      </w:r>
    </w:p>
    <w:p w:rsidR="00235E50" w:rsidRPr="00CB010F" w:rsidRDefault="00235E50" w:rsidP="00235E50">
      <w:pPr>
        <w:jc w:val="right"/>
        <w:rPr>
          <w:color w:val="000000" w:themeColor="text1"/>
          <w:sz w:val="24"/>
          <w:szCs w:val="24"/>
        </w:rPr>
      </w:pPr>
      <w:r w:rsidRPr="00CB010F">
        <w:rPr>
          <w:rFonts w:hint="eastAsia"/>
          <w:color w:val="000000" w:themeColor="text1"/>
          <w:sz w:val="24"/>
          <w:szCs w:val="24"/>
        </w:rPr>
        <w:t>單位：人</w:t>
      </w:r>
    </w:p>
    <w:tbl>
      <w:tblPr>
        <w:tblStyle w:val="af8"/>
        <w:tblW w:w="5000" w:type="pct"/>
        <w:tblLook w:val="04A0" w:firstRow="1" w:lastRow="0" w:firstColumn="1" w:lastColumn="0" w:noHBand="0" w:noVBand="1"/>
      </w:tblPr>
      <w:tblGrid>
        <w:gridCol w:w="988"/>
        <w:gridCol w:w="2553"/>
        <w:gridCol w:w="2691"/>
        <w:gridCol w:w="1701"/>
        <w:gridCol w:w="901"/>
      </w:tblGrid>
      <w:tr w:rsidR="001B3448" w:rsidRPr="00CB010F" w:rsidTr="00653684">
        <w:trPr>
          <w:tblHeader/>
        </w:trPr>
        <w:tc>
          <w:tcPr>
            <w:tcW w:w="559" w:type="pct"/>
            <w:shd w:val="clear" w:color="auto" w:fill="EAF1DD" w:themeFill="accent3" w:themeFillTint="33"/>
          </w:tcPr>
          <w:p w:rsidR="00236E82" w:rsidRPr="00CB010F" w:rsidRDefault="00236E82" w:rsidP="003F799D">
            <w:pPr>
              <w:jc w:val="center"/>
              <w:rPr>
                <w:rFonts w:ascii="Times New Roman"/>
                <w:color w:val="000000" w:themeColor="text1"/>
                <w:spacing w:val="-20"/>
                <w:sz w:val="28"/>
                <w:szCs w:val="28"/>
              </w:rPr>
            </w:pPr>
            <w:r w:rsidRPr="00CB010F">
              <w:rPr>
                <w:rFonts w:ascii="Times New Roman"/>
                <w:color w:val="000000" w:themeColor="text1"/>
                <w:spacing w:val="-20"/>
                <w:sz w:val="28"/>
                <w:szCs w:val="28"/>
              </w:rPr>
              <w:t>年度</w:t>
            </w:r>
          </w:p>
        </w:tc>
        <w:tc>
          <w:tcPr>
            <w:tcW w:w="1445" w:type="pct"/>
            <w:shd w:val="clear" w:color="auto" w:fill="EAF1DD" w:themeFill="accent3" w:themeFillTint="33"/>
          </w:tcPr>
          <w:p w:rsidR="00236E82" w:rsidRPr="00CB010F" w:rsidRDefault="00236E82" w:rsidP="003F799D">
            <w:pPr>
              <w:jc w:val="center"/>
              <w:rPr>
                <w:rFonts w:ascii="Times New Roman"/>
                <w:color w:val="000000" w:themeColor="text1"/>
                <w:spacing w:val="-20"/>
                <w:sz w:val="28"/>
                <w:szCs w:val="28"/>
              </w:rPr>
            </w:pPr>
            <w:r w:rsidRPr="00CB010F">
              <w:rPr>
                <w:rFonts w:ascii="Times New Roman"/>
                <w:color w:val="000000" w:themeColor="text1"/>
                <w:spacing w:val="-20"/>
                <w:sz w:val="28"/>
                <w:szCs w:val="28"/>
              </w:rPr>
              <w:t>編制內專任教師</w:t>
            </w:r>
          </w:p>
        </w:tc>
        <w:tc>
          <w:tcPr>
            <w:tcW w:w="1523" w:type="pct"/>
            <w:shd w:val="clear" w:color="auto" w:fill="EAF1DD" w:themeFill="accent3" w:themeFillTint="33"/>
          </w:tcPr>
          <w:p w:rsidR="00236E82" w:rsidRPr="00CB010F" w:rsidRDefault="00236E82" w:rsidP="003F799D">
            <w:pPr>
              <w:jc w:val="center"/>
              <w:rPr>
                <w:rFonts w:ascii="Times New Roman"/>
                <w:color w:val="000000" w:themeColor="text1"/>
                <w:spacing w:val="-20"/>
                <w:sz w:val="28"/>
                <w:szCs w:val="28"/>
              </w:rPr>
            </w:pPr>
            <w:r w:rsidRPr="00CB010F">
              <w:rPr>
                <w:rFonts w:ascii="Times New Roman"/>
                <w:color w:val="000000" w:themeColor="text1"/>
                <w:spacing w:val="-20"/>
                <w:sz w:val="28"/>
                <w:szCs w:val="28"/>
              </w:rPr>
              <w:t>編制外專案教師</w:t>
            </w:r>
          </w:p>
        </w:tc>
        <w:tc>
          <w:tcPr>
            <w:tcW w:w="963" w:type="pct"/>
            <w:shd w:val="clear" w:color="auto" w:fill="EAF1DD" w:themeFill="accent3" w:themeFillTint="33"/>
          </w:tcPr>
          <w:p w:rsidR="00236E82" w:rsidRPr="00CB010F" w:rsidRDefault="00236E82" w:rsidP="003F799D">
            <w:pPr>
              <w:jc w:val="center"/>
              <w:rPr>
                <w:rFonts w:ascii="Times New Roman"/>
                <w:color w:val="000000" w:themeColor="text1"/>
                <w:spacing w:val="-20"/>
                <w:sz w:val="28"/>
                <w:szCs w:val="28"/>
              </w:rPr>
            </w:pPr>
            <w:r w:rsidRPr="00CB010F">
              <w:rPr>
                <w:rFonts w:ascii="Times New Roman"/>
                <w:color w:val="000000" w:themeColor="text1"/>
                <w:spacing w:val="-20"/>
                <w:sz w:val="28"/>
                <w:szCs w:val="28"/>
              </w:rPr>
              <w:t>短期交流</w:t>
            </w:r>
          </w:p>
        </w:tc>
        <w:tc>
          <w:tcPr>
            <w:tcW w:w="510" w:type="pct"/>
            <w:shd w:val="clear" w:color="auto" w:fill="EAF1DD" w:themeFill="accent3" w:themeFillTint="33"/>
          </w:tcPr>
          <w:p w:rsidR="00236E82" w:rsidRPr="00CB010F" w:rsidRDefault="00236E82" w:rsidP="003F799D">
            <w:pPr>
              <w:jc w:val="center"/>
              <w:rPr>
                <w:rFonts w:ascii="Times New Roman"/>
                <w:color w:val="000000" w:themeColor="text1"/>
                <w:spacing w:val="-20"/>
                <w:sz w:val="28"/>
                <w:szCs w:val="28"/>
              </w:rPr>
            </w:pPr>
            <w:r w:rsidRPr="00CB010F">
              <w:rPr>
                <w:rFonts w:ascii="Times New Roman"/>
                <w:color w:val="000000" w:themeColor="text1"/>
                <w:spacing w:val="-20"/>
                <w:sz w:val="28"/>
                <w:szCs w:val="28"/>
              </w:rPr>
              <w:t>合計</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color w:val="000000" w:themeColor="text1"/>
                <w:sz w:val="28"/>
                <w:szCs w:val="28"/>
              </w:rPr>
              <w:t>107</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26</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5</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15</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46</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color w:val="000000" w:themeColor="text1"/>
                <w:sz w:val="28"/>
                <w:szCs w:val="28"/>
              </w:rPr>
              <w:t>108</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2</w:t>
            </w:r>
            <w:r w:rsidRPr="00CB010F">
              <w:rPr>
                <w:rFonts w:ascii="Times New Roman" w:hint="eastAsia"/>
                <w:color w:val="000000" w:themeColor="text1"/>
                <w:sz w:val="28"/>
                <w:szCs w:val="28"/>
              </w:rPr>
              <w:t>1</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hint="eastAsia"/>
                <w:color w:val="000000" w:themeColor="text1"/>
                <w:sz w:val="28"/>
                <w:szCs w:val="28"/>
              </w:rPr>
              <w:t>3</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8</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32</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color w:val="000000" w:themeColor="text1"/>
                <w:sz w:val="28"/>
                <w:szCs w:val="28"/>
              </w:rPr>
              <w:t>109</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30</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2</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11</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43</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color w:val="000000" w:themeColor="text1"/>
                <w:sz w:val="28"/>
                <w:szCs w:val="28"/>
              </w:rPr>
              <w:t>110</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28</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2</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6</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36</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color w:val="000000" w:themeColor="text1"/>
                <w:sz w:val="28"/>
                <w:szCs w:val="28"/>
              </w:rPr>
              <w:t>111</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30</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6</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9</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color w:val="000000" w:themeColor="text1"/>
                <w:sz w:val="28"/>
                <w:szCs w:val="28"/>
              </w:rPr>
              <w:t>45</w:t>
            </w:r>
          </w:p>
        </w:tc>
      </w:tr>
      <w:tr w:rsidR="001B3448" w:rsidRPr="00CB010F" w:rsidTr="00653684">
        <w:tc>
          <w:tcPr>
            <w:tcW w:w="559" w:type="pct"/>
          </w:tcPr>
          <w:p w:rsidR="00236E82" w:rsidRPr="00CB010F" w:rsidRDefault="00236E82" w:rsidP="003F799D">
            <w:pPr>
              <w:jc w:val="center"/>
              <w:rPr>
                <w:rFonts w:ascii="Times New Roman"/>
                <w:color w:val="000000" w:themeColor="text1"/>
                <w:sz w:val="28"/>
                <w:szCs w:val="28"/>
              </w:rPr>
            </w:pPr>
            <w:r w:rsidRPr="00CB010F">
              <w:rPr>
                <w:rFonts w:ascii="Times New Roman" w:hint="eastAsia"/>
                <w:color w:val="000000" w:themeColor="text1"/>
                <w:sz w:val="28"/>
                <w:szCs w:val="28"/>
              </w:rPr>
              <w:t>合計</w:t>
            </w:r>
          </w:p>
        </w:tc>
        <w:tc>
          <w:tcPr>
            <w:tcW w:w="1445" w:type="pct"/>
          </w:tcPr>
          <w:p w:rsidR="00236E82" w:rsidRPr="00CB010F" w:rsidRDefault="00236E82" w:rsidP="003F799D">
            <w:pPr>
              <w:jc w:val="right"/>
              <w:rPr>
                <w:rFonts w:ascii="Times New Roman"/>
                <w:color w:val="000000" w:themeColor="text1"/>
                <w:sz w:val="28"/>
                <w:szCs w:val="28"/>
              </w:rPr>
            </w:pPr>
            <w:r w:rsidRPr="00CB010F">
              <w:rPr>
                <w:rFonts w:ascii="Times New Roman" w:hint="eastAsia"/>
                <w:color w:val="000000" w:themeColor="text1"/>
                <w:sz w:val="28"/>
                <w:szCs w:val="28"/>
              </w:rPr>
              <w:t>135</w:t>
            </w:r>
          </w:p>
        </w:tc>
        <w:tc>
          <w:tcPr>
            <w:tcW w:w="1523" w:type="pct"/>
          </w:tcPr>
          <w:p w:rsidR="00236E82" w:rsidRPr="00CB010F" w:rsidRDefault="00236E82" w:rsidP="003F799D">
            <w:pPr>
              <w:jc w:val="right"/>
              <w:rPr>
                <w:rFonts w:ascii="Times New Roman"/>
                <w:color w:val="000000" w:themeColor="text1"/>
                <w:sz w:val="28"/>
                <w:szCs w:val="28"/>
              </w:rPr>
            </w:pPr>
            <w:r w:rsidRPr="00CB010F">
              <w:rPr>
                <w:rFonts w:ascii="Times New Roman" w:hint="eastAsia"/>
                <w:color w:val="000000" w:themeColor="text1"/>
                <w:sz w:val="28"/>
                <w:szCs w:val="28"/>
              </w:rPr>
              <w:t>18</w:t>
            </w:r>
          </w:p>
        </w:tc>
        <w:tc>
          <w:tcPr>
            <w:tcW w:w="963" w:type="pct"/>
          </w:tcPr>
          <w:p w:rsidR="00236E82" w:rsidRPr="00CB010F" w:rsidRDefault="00236E82" w:rsidP="003F799D">
            <w:pPr>
              <w:jc w:val="right"/>
              <w:rPr>
                <w:rFonts w:ascii="Times New Roman"/>
                <w:color w:val="000000" w:themeColor="text1"/>
                <w:sz w:val="28"/>
                <w:szCs w:val="28"/>
              </w:rPr>
            </w:pPr>
            <w:r w:rsidRPr="00CB010F">
              <w:rPr>
                <w:rFonts w:ascii="Times New Roman" w:hint="eastAsia"/>
                <w:color w:val="000000" w:themeColor="text1"/>
                <w:sz w:val="28"/>
                <w:szCs w:val="28"/>
              </w:rPr>
              <w:t>49</w:t>
            </w:r>
          </w:p>
        </w:tc>
        <w:tc>
          <w:tcPr>
            <w:tcW w:w="510" w:type="pct"/>
          </w:tcPr>
          <w:p w:rsidR="00236E82" w:rsidRPr="00CB010F" w:rsidRDefault="00236E82" w:rsidP="003F799D">
            <w:pPr>
              <w:jc w:val="right"/>
              <w:rPr>
                <w:rFonts w:ascii="Times New Roman"/>
                <w:color w:val="000000" w:themeColor="text1"/>
                <w:sz w:val="28"/>
                <w:szCs w:val="28"/>
              </w:rPr>
            </w:pPr>
            <w:r w:rsidRPr="00CB010F">
              <w:rPr>
                <w:rFonts w:ascii="Times New Roman" w:hint="eastAsia"/>
                <w:color w:val="000000" w:themeColor="text1"/>
                <w:sz w:val="28"/>
                <w:szCs w:val="28"/>
              </w:rPr>
              <w:t>202</w:t>
            </w:r>
          </w:p>
        </w:tc>
      </w:tr>
    </w:tbl>
    <w:p w:rsidR="00236E82" w:rsidRPr="00CB010F" w:rsidRDefault="00236E82" w:rsidP="00236E82">
      <w:pPr>
        <w:spacing w:after="240"/>
        <w:rPr>
          <w:rFonts w:ascii="Times New Roman"/>
          <w:color w:val="000000" w:themeColor="text1"/>
          <w:sz w:val="24"/>
          <w:szCs w:val="24"/>
        </w:rPr>
      </w:pPr>
      <w:r w:rsidRPr="00CB010F">
        <w:rPr>
          <w:rFonts w:ascii="Times New Roman"/>
          <w:color w:val="000000" w:themeColor="text1"/>
          <w:sz w:val="24"/>
          <w:szCs w:val="24"/>
        </w:rPr>
        <w:t>資料來源：教育部查復資料。</w:t>
      </w:r>
    </w:p>
    <w:p w:rsidR="00236E82" w:rsidRPr="00CB010F" w:rsidRDefault="00236E82" w:rsidP="00236E82">
      <w:pPr>
        <w:jc w:val="center"/>
        <w:rPr>
          <w:color w:val="000000" w:themeColor="text1"/>
          <w:sz w:val="24"/>
          <w:szCs w:val="24"/>
        </w:rPr>
      </w:pPr>
      <w:r w:rsidRPr="00CB010F">
        <w:rPr>
          <w:noProof/>
          <w:color w:val="000000" w:themeColor="text1"/>
        </w:rPr>
        <w:lastRenderedPageBreak/>
        <w:drawing>
          <wp:inline distT="0" distB="0" distL="0" distR="0" wp14:anchorId="3DAB01A1" wp14:editId="646A4305">
            <wp:extent cx="4494530" cy="1971040"/>
            <wp:effectExtent l="0" t="0" r="1270" b="10160"/>
            <wp:docPr id="1" name="圖表 1">
              <a:extLst xmlns:a="http://schemas.openxmlformats.org/drawingml/2006/main">
                <a:ext uri="{FF2B5EF4-FFF2-40B4-BE49-F238E27FC236}">
                  <a16:creationId xmlns:a16="http://schemas.microsoft.com/office/drawing/2014/main" id="{82BC34CE-7917-470E-8377-66A110CB1D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6E82" w:rsidRPr="00CB010F" w:rsidRDefault="00236E82" w:rsidP="00235E50">
      <w:pPr>
        <w:pStyle w:val="a2"/>
        <w:spacing w:after="0"/>
        <w:rPr>
          <w:color w:val="000000" w:themeColor="text1"/>
        </w:rPr>
      </w:pPr>
      <w:r w:rsidRPr="00CB010F">
        <w:rPr>
          <w:color w:val="000000" w:themeColor="text1"/>
        </w:rPr>
        <w:t>玉山學者歷年</w:t>
      </w:r>
      <w:r w:rsidRPr="00CB010F">
        <w:rPr>
          <w:rFonts w:hint="eastAsia"/>
          <w:color w:val="000000" w:themeColor="text1"/>
        </w:rPr>
        <w:t>實際</w:t>
      </w:r>
      <w:r w:rsidRPr="00CB010F">
        <w:rPr>
          <w:color w:val="000000" w:themeColor="text1"/>
        </w:rPr>
        <w:t>聘任</w:t>
      </w:r>
      <w:r w:rsidRPr="00CB010F">
        <w:rPr>
          <w:rFonts w:hint="eastAsia"/>
          <w:color w:val="000000" w:themeColor="text1"/>
        </w:rPr>
        <w:t>比率</w:t>
      </w:r>
    </w:p>
    <w:p w:rsidR="00236E82" w:rsidRPr="00CB010F" w:rsidRDefault="00236E82" w:rsidP="00653684">
      <w:pPr>
        <w:spacing w:after="240"/>
        <w:jc w:val="center"/>
        <w:rPr>
          <w:color w:val="000000" w:themeColor="text1"/>
          <w:sz w:val="24"/>
          <w:szCs w:val="24"/>
        </w:rPr>
      </w:pPr>
      <w:r w:rsidRPr="00CB010F">
        <w:rPr>
          <w:rFonts w:hint="eastAsia"/>
          <w:color w:val="000000" w:themeColor="text1"/>
          <w:sz w:val="24"/>
          <w:szCs w:val="24"/>
        </w:rPr>
        <w:t>資料來源：教育部查復資料。</w:t>
      </w:r>
    </w:p>
    <w:p w:rsidR="00236E82" w:rsidRPr="00CB010F" w:rsidRDefault="00236E82" w:rsidP="003F799D">
      <w:pPr>
        <w:pStyle w:val="3"/>
        <w:ind w:leftChars="200"/>
        <w:rPr>
          <w:color w:val="000000" w:themeColor="text1"/>
        </w:rPr>
      </w:pPr>
      <w:r w:rsidRPr="00CB010F">
        <w:rPr>
          <w:rFonts w:hint="eastAsia"/>
          <w:color w:val="000000" w:themeColor="text1"/>
        </w:rPr>
        <w:t>據教育部查復</w:t>
      </w:r>
      <w:r w:rsidR="00D760E2" w:rsidRPr="00CB010F">
        <w:rPr>
          <w:rFonts w:hint="eastAsia"/>
          <w:color w:val="000000" w:themeColor="text1"/>
        </w:rPr>
        <w:t>略</w:t>
      </w:r>
      <w:proofErr w:type="gramStart"/>
      <w:r w:rsidR="00D760E2" w:rsidRPr="00CB010F">
        <w:rPr>
          <w:rFonts w:hint="eastAsia"/>
          <w:color w:val="000000" w:themeColor="text1"/>
        </w:rPr>
        <w:t>以</w:t>
      </w:r>
      <w:proofErr w:type="gramEnd"/>
      <w:r w:rsidRPr="00CB010F">
        <w:rPr>
          <w:rFonts w:hint="eastAsia"/>
          <w:color w:val="000000" w:themeColor="text1"/>
        </w:rPr>
        <w:t>，</w:t>
      </w:r>
      <w:r w:rsidRPr="00CB010F">
        <w:rPr>
          <w:rFonts w:ascii="Times New Roman" w:hAnsi="Times New Roman"/>
          <w:color w:val="000000" w:themeColor="text1"/>
        </w:rPr>
        <w:t>玉山學者規劃得以短期交流形式聘任，係考量此類國際資深頂尖學者，於國外一流大學或學術研究機構多有教職，挖角不易，先以短期交流形式邀請來臺研究交流，建立友善連結與橋樑，以利日後進行更長遠的深度合作交流</w:t>
      </w:r>
      <w:r w:rsidRPr="00CB010F">
        <w:rPr>
          <w:rFonts w:ascii="Times New Roman" w:hAnsi="Times New Roman" w:hint="eastAsia"/>
          <w:color w:val="000000" w:themeColor="text1"/>
        </w:rPr>
        <w:t>等語</w:t>
      </w:r>
      <w:r w:rsidR="00D760E2" w:rsidRPr="00CB010F">
        <w:rPr>
          <w:rFonts w:ascii="Times New Roman" w:hAnsi="Times New Roman" w:hint="eastAsia"/>
          <w:color w:val="000000" w:themeColor="text1"/>
        </w:rPr>
        <w:t>，</w:t>
      </w:r>
      <w:r w:rsidRPr="00CB010F">
        <w:rPr>
          <w:rFonts w:hint="eastAsia"/>
          <w:color w:val="000000" w:themeColor="text1"/>
        </w:rPr>
        <w:t>經衡酌玉山</w:t>
      </w:r>
      <w:r w:rsidRPr="00CB010F">
        <w:rPr>
          <w:rFonts w:ascii="Times New Roman" w:hAnsi="Times New Roman"/>
          <w:color w:val="000000" w:themeColor="text1"/>
        </w:rPr>
        <w:t>學者聘期</w:t>
      </w:r>
      <w:r w:rsidR="00D760E2" w:rsidRPr="00CB010F">
        <w:rPr>
          <w:rFonts w:ascii="Times New Roman" w:hAnsi="Times New Roman"/>
          <w:color w:val="000000" w:themeColor="text1"/>
        </w:rPr>
        <w:t>係</w:t>
      </w:r>
      <w:r w:rsidRPr="00CB010F">
        <w:rPr>
          <w:rFonts w:ascii="Times New Roman" w:hAnsi="Times New Roman"/>
          <w:color w:val="000000" w:themeColor="text1"/>
        </w:rPr>
        <w:t>採</w:t>
      </w:r>
      <w:r w:rsidRPr="00CB010F">
        <w:rPr>
          <w:rFonts w:ascii="Times New Roman" w:hAnsi="Times New Roman"/>
          <w:color w:val="000000" w:themeColor="text1"/>
        </w:rPr>
        <w:t>3</w:t>
      </w:r>
      <w:r w:rsidRPr="00CB010F">
        <w:rPr>
          <w:rFonts w:ascii="Times New Roman" w:hAnsi="Times New Roman"/>
          <w:color w:val="000000" w:themeColor="text1"/>
        </w:rPr>
        <w:t>年一期</w:t>
      </w:r>
      <w:r w:rsidR="00D760E2" w:rsidRPr="00CB010F">
        <w:rPr>
          <w:rFonts w:ascii="Times New Roman" w:hAnsi="Times New Roman"/>
          <w:color w:val="000000" w:themeColor="text1"/>
        </w:rPr>
        <w:t>方式</w:t>
      </w:r>
      <w:r w:rsidRPr="00CB010F">
        <w:rPr>
          <w:rFonts w:ascii="Times New Roman" w:hAnsi="Times New Roman"/>
          <w:color w:val="000000" w:themeColor="text1"/>
        </w:rPr>
        <w:t>，</w:t>
      </w:r>
      <w:r w:rsidR="00D760E2" w:rsidRPr="00CB010F">
        <w:rPr>
          <w:rFonts w:ascii="Times New Roman" w:hAnsi="Times New Roman"/>
          <w:color w:val="000000" w:themeColor="text1"/>
        </w:rPr>
        <w:t>爰以短期交流學者為</w:t>
      </w:r>
      <w:r w:rsidR="00D760E2" w:rsidRPr="00CB010F">
        <w:rPr>
          <w:rFonts w:ascii="Times New Roman" w:hAnsi="Times New Roman" w:hint="eastAsia"/>
          <w:color w:val="000000" w:themeColor="text1"/>
        </w:rPr>
        <w:t>大宗</w:t>
      </w:r>
      <w:r w:rsidR="00D760E2" w:rsidRPr="00CB010F">
        <w:rPr>
          <w:rFonts w:ascii="Times New Roman" w:hAnsi="Times New Roman"/>
          <w:color w:val="000000" w:themeColor="text1"/>
        </w:rPr>
        <w:t>之現象尚可預見</w:t>
      </w:r>
      <w:r w:rsidR="00D760E2" w:rsidRPr="00CB010F">
        <w:rPr>
          <w:rFonts w:ascii="Times New Roman" w:hAnsi="Times New Roman" w:hint="eastAsia"/>
          <w:color w:val="000000" w:themeColor="text1"/>
        </w:rPr>
        <w:t>。</w:t>
      </w:r>
      <w:r w:rsidR="00D760E2" w:rsidRPr="00CB010F">
        <w:rPr>
          <w:rFonts w:ascii="Times New Roman" w:hAnsi="Times New Roman"/>
          <w:color w:val="000000" w:themeColor="text1"/>
        </w:rPr>
        <w:t>然</w:t>
      </w:r>
      <w:r w:rsidRPr="00CB010F">
        <w:rPr>
          <w:rFonts w:ascii="Times New Roman" w:hAnsi="Times New Roman"/>
          <w:color w:val="000000" w:themeColor="text1"/>
        </w:rPr>
        <w:t>據教育部提供短期交流學者在</w:t>
      </w:r>
      <w:proofErr w:type="gramStart"/>
      <w:r w:rsidRPr="00CB010F">
        <w:rPr>
          <w:rFonts w:ascii="Times New Roman" w:hAnsi="Times New Roman"/>
          <w:color w:val="000000" w:themeColor="text1"/>
        </w:rPr>
        <w:t>臺</w:t>
      </w:r>
      <w:proofErr w:type="gramEnd"/>
      <w:r w:rsidRPr="00CB010F">
        <w:rPr>
          <w:rFonts w:ascii="Times New Roman" w:hAnsi="Times New Roman"/>
          <w:color w:val="000000" w:themeColor="text1"/>
        </w:rPr>
        <w:t>建立學術網絡及</w:t>
      </w:r>
      <w:r w:rsidRPr="00CB010F">
        <w:rPr>
          <w:rFonts w:hint="eastAsia"/>
          <w:color w:val="000000" w:themeColor="text1"/>
        </w:rPr>
        <w:t>研究團隊之案例顯示</w:t>
      </w:r>
      <w:r w:rsidR="00E65EF8" w:rsidRPr="00CB010F">
        <w:rPr>
          <w:rFonts w:hint="eastAsia"/>
          <w:color w:val="000000" w:themeColor="text1"/>
        </w:rPr>
        <w:t>（</w:t>
      </w:r>
      <w:r w:rsidR="00D760E2" w:rsidRPr="00CB010F">
        <w:rPr>
          <w:rFonts w:hint="eastAsia"/>
          <w:color w:val="000000" w:themeColor="text1"/>
        </w:rPr>
        <w:t>如下表</w:t>
      </w:r>
      <w:r w:rsidR="00E65EF8" w:rsidRPr="00CB010F">
        <w:rPr>
          <w:rFonts w:hint="eastAsia"/>
          <w:color w:val="000000" w:themeColor="text1"/>
        </w:rPr>
        <w:t>）</w:t>
      </w:r>
      <w:r w:rsidRPr="00CB010F">
        <w:rPr>
          <w:rFonts w:ascii="Times New Roman" w:hAnsi="Times New Roman" w:hint="eastAsia"/>
          <w:color w:val="000000" w:themeColor="text1"/>
        </w:rPr>
        <w:t>，</w:t>
      </w:r>
      <w:r w:rsidR="00D760E2" w:rsidRPr="00CB010F">
        <w:rPr>
          <w:rFonts w:ascii="Times New Roman" w:hAnsi="Times New Roman" w:hint="eastAsia"/>
          <w:color w:val="000000" w:themeColor="text1"/>
        </w:rPr>
        <w:t>倘</w:t>
      </w:r>
      <w:r w:rsidRPr="00CB010F">
        <w:rPr>
          <w:rFonts w:ascii="Times New Roman" w:hAnsi="Times New Roman" w:hint="eastAsia"/>
          <w:color w:val="000000" w:themeColor="text1"/>
        </w:rPr>
        <w:t>建立</w:t>
      </w:r>
      <w:r w:rsidR="00D760E2" w:rsidRPr="00CB010F">
        <w:rPr>
          <w:rFonts w:ascii="Times New Roman" w:hAnsi="Times New Roman" w:hint="eastAsia"/>
          <w:color w:val="000000" w:themeColor="text1"/>
        </w:rPr>
        <w:t>短期交流學者</w:t>
      </w:r>
      <w:r w:rsidRPr="00CB010F">
        <w:rPr>
          <w:rFonts w:ascii="Times New Roman" w:hAnsi="Times New Roman" w:hint="eastAsia"/>
          <w:color w:val="000000" w:themeColor="text1"/>
        </w:rPr>
        <w:t>明確可行之合作交流模式及典範，並完善相關配套措施，如：教學或研究與設備、經費支用、親屬安置等，亦可收學術</w:t>
      </w:r>
      <w:r w:rsidRPr="00CB010F">
        <w:rPr>
          <w:rFonts w:hint="eastAsia"/>
          <w:color w:val="000000" w:themeColor="text1"/>
        </w:rPr>
        <w:t>網絡連結及拓展之效</w:t>
      </w:r>
      <w:r w:rsidR="00BA2FE1" w:rsidRPr="00CB010F">
        <w:rPr>
          <w:rFonts w:hint="eastAsia"/>
          <w:color w:val="000000" w:themeColor="text1"/>
        </w:rPr>
        <w:t>。</w:t>
      </w:r>
      <w:r w:rsidR="00D760E2" w:rsidRPr="00CB010F">
        <w:rPr>
          <w:rFonts w:hint="eastAsia"/>
          <w:color w:val="000000" w:themeColor="text1"/>
        </w:rPr>
        <w:t>此據教育部統計資料顯示，</w:t>
      </w:r>
      <w:r w:rsidR="00D760E2" w:rsidRPr="00CB010F">
        <w:rPr>
          <w:rFonts w:ascii="Times New Roman" w:hAnsi="Times New Roman"/>
          <w:color w:val="000000" w:themeColor="text1"/>
        </w:rPr>
        <w:t>截至</w:t>
      </w:r>
      <w:r w:rsidR="00D760E2" w:rsidRPr="00CB010F">
        <w:rPr>
          <w:rFonts w:ascii="Times New Roman" w:hAnsi="Times New Roman"/>
          <w:color w:val="000000" w:themeColor="text1"/>
        </w:rPr>
        <w:t>111</w:t>
      </w:r>
      <w:r w:rsidR="00D760E2" w:rsidRPr="00CB010F">
        <w:rPr>
          <w:rFonts w:ascii="Times New Roman" w:hAnsi="Times New Roman"/>
          <w:color w:val="000000" w:themeColor="text1"/>
        </w:rPr>
        <w:t>年</w:t>
      </w:r>
      <w:r w:rsidR="00D760E2" w:rsidRPr="00CB010F">
        <w:rPr>
          <w:rFonts w:ascii="Times New Roman" w:hAnsi="Times New Roman"/>
          <w:color w:val="000000" w:themeColor="text1"/>
        </w:rPr>
        <w:t>12</w:t>
      </w:r>
      <w:r w:rsidR="00D760E2" w:rsidRPr="00CB010F">
        <w:rPr>
          <w:rFonts w:ascii="Times New Roman" w:hAnsi="Times New Roman"/>
          <w:color w:val="000000" w:themeColor="text1"/>
        </w:rPr>
        <w:t>月</w:t>
      </w:r>
      <w:r w:rsidR="00D760E2" w:rsidRPr="00CB010F">
        <w:rPr>
          <w:rFonts w:ascii="Times New Roman" w:hAnsi="Times New Roman" w:hint="eastAsia"/>
          <w:color w:val="000000" w:themeColor="text1"/>
        </w:rPr>
        <w:t>止</w:t>
      </w:r>
      <w:r w:rsidR="00D760E2" w:rsidRPr="00CB010F">
        <w:rPr>
          <w:rFonts w:ascii="Times New Roman" w:hAnsi="Times New Roman"/>
          <w:color w:val="000000" w:themeColor="text1"/>
        </w:rPr>
        <w:t>，第</w:t>
      </w:r>
      <w:r w:rsidR="00D760E2" w:rsidRPr="00CB010F">
        <w:rPr>
          <w:rFonts w:ascii="Times New Roman" w:hAnsi="Times New Roman"/>
          <w:color w:val="000000" w:themeColor="text1"/>
        </w:rPr>
        <w:t>1</w:t>
      </w:r>
      <w:r w:rsidR="00D760E2" w:rsidRPr="00CB010F">
        <w:rPr>
          <w:rFonts w:ascii="Times New Roman" w:hAnsi="Times New Roman"/>
          <w:color w:val="000000" w:themeColor="text1"/>
        </w:rPr>
        <w:t>期執行期滿並申請續期之短期交流玉山學者共有</w:t>
      </w:r>
      <w:r w:rsidR="00D760E2" w:rsidRPr="00CB010F">
        <w:rPr>
          <w:rFonts w:ascii="Times New Roman" w:hAnsi="Times New Roman"/>
          <w:color w:val="000000" w:themeColor="text1"/>
        </w:rPr>
        <w:t>5</w:t>
      </w:r>
      <w:r w:rsidR="00D760E2" w:rsidRPr="00CB010F">
        <w:rPr>
          <w:rFonts w:ascii="Times New Roman" w:hAnsi="Times New Roman"/>
          <w:color w:val="000000" w:themeColor="text1"/>
        </w:rPr>
        <w:t>人，因執行成效良好，皆通過續期之審查</w:t>
      </w:r>
      <w:r w:rsidR="00D760E2" w:rsidRPr="00CB010F">
        <w:rPr>
          <w:rFonts w:ascii="Times New Roman" w:hAnsi="Times New Roman" w:hint="eastAsia"/>
          <w:color w:val="000000" w:themeColor="text1"/>
        </w:rPr>
        <w:t>亦可資佐證</w:t>
      </w:r>
      <w:r w:rsidR="00BA2FE1" w:rsidRPr="00CB010F">
        <w:rPr>
          <w:rFonts w:ascii="Times New Roman" w:hAnsi="Times New Roman" w:hint="eastAsia"/>
          <w:color w:val="000000" w:themeColor="text1"/>
        </w:rPr>
        <w:t>，</w:t>
      </w:r>
      <w:r w:rsidR="00235E50" w:rsidRPr="00CB010F">
        <w:rPr>
          <w:rFonts w:ascii="Times New Roman" w:hAnsi="Times New Roman" w:hint="eastAsia"/>
          <w:color w:val="000000" w:themeColor="text1"/>
        </w:rPr>
        <w:t>後續</w:t>
      </w:r>
      <w:r w:rsidR="00BB42D6" w:rsidRPr="00CB010F">
        <w:rPr>
          <w:rFonts w:ascii="Times New Roman" w:hAnsi="Times New Roman" w:hint="eastAsia"/>
          <w:color w:val="000000" w:themeColor="text1"/>
        </w:rPr>
        <w:t>教育部</w:t>
      </w:r>
      <w:r w:rsidR="00235E50" w:rsidRPr="00CB010F">
        <w:rPr>
          <w:rFonts w:ascii="Times New Roman" w:hAnsi="Times New Roman" w:hint="eastAsia"/>
          <w:color w:val="000000" w:themeColor="text1"/>
        </w:rPr>
        <w:t>允宜</w:t>
      </w:r>
      <w:proofErr w:type="gramStart"/>
      <w:r w:rsidR="00BB42D6" w:rsidRPr="00CB010F">
        <w:rPr>
          <w:rFonts w:ascii="Times New Roman" w:hAnsi="Times New Roman" w:hint="eastAsia"/>
          <w:color w:val="000000" w:themeColor="text1"/>
        </w:rPr>
        <w:t>蒐</w:t>
      </w:r>
      <w:proofErr w:type="gramEnd"/>
      <w:r w:rsidR="00BB42D6" w:rsidRPr="00CB010F">
        <w:rPr>
          <w:rFonts w:ascii="Times New Roman" w:hAnsi="Times New Roman" w:hint="eastAsia"/>
          <w:color w:val="000000" w:themeColor="text1"/>
        </w:rPr>
        <w:t>研相關優良案例，並透過交流平臺，促進各大專校院借鏡參考及典範學習，以進一步擴大並</w:t>
      </w:r>
      <w:r w:rsidR="000A0C19" w:rsidRPr="00CB010F">
        <w:rPr>
          <w:rFonts w:ascii="Times New Roman" w:hAnsi="Times New Roman" w:hint="eastAsia"/>
          <w:color w:val="000000" w:themeColor="text1"/>
        </w:rPr>
        <w:t>發揮玉山學者</w:t>
      </w:r>
      <w:proofErr w:type="gramStart"/>
      <w:r w:rsidR="000A0C19" w:rsidRPr="00CB010F">
        <w:rPr>
          <w:rFonts w:hAnsi="標楷體" w:hint="eastAsia"/>
          <w:color w:val="000000" w:themeColor="text1"/>
        </w:rPr>
        <w:t>引領及鏈</w:t>
      </w:r>
      <w:proofErr w:type="gramEnd"/>
      <w:r w:rsidR="000A0C19" w:rsidRPr="00CB010F">
        <w:rPr>
          <w:rFonts w:hAnsi="標楷體" w:hint="eastAsia"/>
          <w:color w:val="000000" w:themeColor="text1"/>
        </w:rPr>
        <w:t>結國際學術社群之效益</w:t>
      </w:r>
      <w:r w:rsidR="00BB42D6" w:rsidRPr="00CB010F">
        <w:rPr>
          <w:rFonts w:ascii="Times New Roman" w:hAnsi="Times New Roman" w:hint="eastAsia"/>
          <w:color w:val="000000" w:themeColor="text1"/>
        </w:rPr>
        <w:t>。</w:t>
      </w:r>
    </w:p>
    <w:p w:rsidR="00236E82" w:rsidRPr="00CB010F" w:rsidRDefault="00BA2FE1" w:rsidP="00236E82">
      <w:pPr>
        <w:pStyle w:val="a4"/>
        <w:rPr>
          <w:color w:val="000000" w:themeColor="text1"/>
        </w:rPr>
      </w:pPr>
      <w:r w:rsidRPr="00CB010F">
        <w:rPr>
          <w:rFonts w:hint="eastAsia"/>
          <w:color w:val="000000" w:themeColor="text1"/>
        </w:rPr>
        <w:lastRenderedPageBreak/>
        <w:t>短期交流之</w:t>
      </w:r>
      <w:r w:rsidR="00236E82" w:rsidRPr="00CB010F">
        <w:rPr>
          <w:rFonts w:hint="eastAsia"/>
          <w:color w:val="000000" w:themeColor="text1"/>
        </w:rPr>
        <w:t>玉山學者建立學術網絡或組成研究團隊之具體案例</w:t>
      </w:r>
    </w:p>
    <w:tbl>
      <w:tblPr>
        <w:tblStyle w:val="af8"/>
        <w:tblW w:w="5000" w:type="pct"/>
        <w:tblLook w:val="04A0" w:firstRow="1" w:lastRow="0" w:firstColumn="1" w:lastColumn="0" w:noHBand="0" w:noVBand="1"/>
      </w:tblPr>
      <w:tblGrid>
        <w:gridCol w:w="1555"/>
        <w:gridCol w:w="7279"/>
      </w:tblGrid>
      <w:tr w:rsidR="00CB010F" w:rsidRPr="00CB010F" w:rsidTr="00CB010F">
        <w:trPr>
          <w:trHeight w:val="78"/>
          <w:tblHeader/>
        </w:trPr>
        <w:tc>
          <w:tcPr>
            <w:tcW w:w="880" w:type="pct"/>
            <w:shd w:val="clear" w:color="auto" w:fill="EAF1DD" w:themeFill="accent3" w:themeFillTint="33"/>
          </w:tcPr>
          <w:p w:rsidR="00CB010F" w:rsidRPr="00CB010F" w:rsidRDefault="00CB010F" w:rsidP="003F799D">
            <w:pPr>
              <w:spacing w:line="360" w:lineRule="exact"/>
              <w:jc w:val="center"/>
              <w:rPr>
                <w:rFonts w:ascii="Times New Roman"/>
                <w:color w:val="000000" w:themeColor="text1"/>
                <w:sz w:val="28"/>
                <w:szCs w:val="28"/>
              </w:rPr>
            </w:pPr>
            <w:r w:rsidRPr="00CB010F">
              <w:rPr>
                <w:rFonts w:ascii="Times New Roman" w:hint="eastAsia"/>
                <w:color w:val="000000" w:themeColor="text1"/>
                <w:sz w:val="28"/>
                <w:szCs w:val="28"/>
              </w:rPr>
              <w:t>學校名稱</w:t>
            </w:r>
          </w:p>
        </w:tc>
        <w:tc>
          <w:tcPr>
            <w:tcW w:w="4120" w:type="pct"/>
            <w:shd w:val="clear" w:color="auto" w:fill="EAF1DD" w:themeFill="accent3" w:themeFillTint="33"/>
            <w:vAlign w:val="center"/>
          </w:tcPr>
          <w:p w:rsidR="00CB010F" w:rsidRPr="00CB010F" w:rsidRDefault="00CB010F" w:rsidP="003F799D">
            <w:pPr>
              <w:spacing w:line="360" w:lineRule="exact"/>
              <w:jc w:val="center"/>
              <w:rPr>
                <w:rFonts w:ascii="Times New Roman"/>
                <w:color w:val="000000" w:themeColor="text1"/>
                <w:sz w:val="28"/>
                <w:szCs w:val="28"/>
              </w:rPr>
            </w:pPr>
            <w:r w:rsidRPr="00CB010F">
              <w:rPr>
                <w:rFonts w:ascii="Times New Roman" w:hint="eastAsia"/>
                <w:color w:val="000000" w:themeColor="text1"/>
                <w:sz w:val="28"/>
                <w:szCs w:val="28"/>
              </w:rPr>
              <w:t>建立研究團隊情形</w:t>
            </w:r>
          </w:p>
        </w:tc>
      </w:tr>
      <w:tr w:rsidR="00CB010F" w:rsidRPr="00CB010F" w:rsidTr="00CB010F">
        <w:trPr>
          <w:trHeight w:val="1430"/>
        </w:trPr>
        <w:tc>
          <w:tcPr>
            <w:tcW w:w="880" w:type="pct"/>
            <w:vAlign w:val="center"/>
          </w:tcPr>
          <w:p w:rsidR="00CB010F" w:rsidRPr="00CB010F" w:rsidRDefault="00CB010F" w:rsidP="003F799D">
            <w:pPr>
              <w:spacing w:line="360" w:lineRule="exact"/>
              <w:jc w:val="center"/>
              <w:rPr>
                <w:rFonts w:ascii="Times New Roman"/>
                <w:bCs/>
                <w:color w:val="000000" w:themeColor="text1"/>
                <w:kern w:val="32"/>
                <w:sz w:val="28"/>
                <w:szCs w:val="28"/>
              </w:rPr>
            </w:pPr>
            <w:r w:rsidRPr="00CB010F">
              <w:rPr>
                <w:rFonts w:ascii="Times New Roman" w:hint="eastAsia"/>
                <w:bCs/>
                <w:color w:val="000000" w:themeColor="text1"/>
                <w:kern w:val="32"/>
                <w:sz w:val="28"/>
                <w:szCs w:val="28"/>
              </w:rPr>
              <w:t>國立中興大學</w:t>
            </w:r>
          </w:p>
        </w:tc>
        <w:tc>
          <w:tcPr>
            <w:tcW w:w="4120" w:type="pct"/>
            <w:vAlign w:val="center"/>
          </w:tcPr>
          <w:p w:rsidR="00CB010F" w:rsidRPr="00CB010F" w:rsidRDefault="00CB010F" w:rsidP="003F799D">
            <w:pPr>
              <w:spacing w:line="360" w:lineRule="exact"/>
              <w:rPr>
                <w:rFonts w:ascii="Times New Roman"/>
                <w:bCs/>
                <w:color w:val="000000" w:themeColor="text1"/>
                <w:kern w:val="32"/>
                <w:sz w:val="28"/>
                <w:szCs w:val="28"/>
              </w:rPr>
            </w:pPr>
            <w:r w:rsidRPr="00CB010F">
              <w:rPr>
                <w:rFonts w:ascii="Times New Roman" w:hint="eastAsia"/>
                <w:bCs/>
                <w:color w:val="000000" w:themeColor="text1"/>
                <w:kern w:val="32"/>
                <w:sz w:val="28"/>
                <w:szCs w:val="28"/>
              </w:rPr>
              <w:t>與國立中興大學水稻研究團隊共同執行高教深耕特色領域研究中心計畫「前瞻</w:t>
            </w:r>
            <w:proofErr w:type="gramStart"/>
            <w:r w:rsidRPr="00CB010F">
              <w:rPr>
                <w:rFonts w:ascii="Times New Roman" w:hint="eastAsia"/>
                <w:bCs/>
                <w:color w:val="000000" w:themeColor="text1"/>
                <w:kern w:val="32"/>
                <w:sz w:val="28"/>
                <w:szCs w:val="28"/>
              </w:rPr>
              <w:t>植物生暨研究中心</w:t>
            </w:r>
            <w:proofErr w:type="gramEnd"/>
            <w:r w:rsidRPr="00CB010F">
              <w:rPr>
                <w:rFonts w:ascii="Times New Roman" w:hint="eastAsia"/>
                <w:bCs/>
                <w:color w:val="000000" w:themeColor="text1"/>
                <w:kern w:val="32"/>
                <w:sz w:val="28"/>
                <w:szCs w:val="28"/>
              </w:rPr>
              <w:t>」，整合中央研究院、農業試驗所、國立臺灣大學、國立虎尾科技大學、國立中興大學農業暨自然資源學院、生命科學院等跨領域優秀團隊及年輕研究人員優秀團隊及年輕研究人員。同時亦與生物科技發展中心助理研究員共同開設課程，培育傑出年輕學者成果斐然。</w:t>
            </w:r>
          </w:p>
        </w:tc>
      </w:tr>
      <w:tr w:rsidR="00CB010F" w:rsidRPr="00CB010F" w:rsidTr="00CB010F">
        <w:trPr>
          <w:trHeight w:val="1430"/>
        </w:trPr>
        <w:tc>
          <w:tcPr>
            <w:tcW w:w="880" w:type="pct"/>
            <w:vAlign w:val="center"/>
          </w:tcPr>
          <w:p w:rsidR="00CB010F" w:rsidRPr="00CB010F" w:rsidRDefault="00CB010F" w:rsidP="003F799D">
            <w:pPr>
              <w:spacing w:line="360" w:lineRule="exact"/>
              <w:jc w:val="center"/>
              <w:rPr>
                <w:rFonts w:ascii="Times New Roman"/>
                <w:color w:val="000000" w:themeColor="text1"/>
                <w:sz w:val="28"/>
                <w:szCs w:val="28"/>
              </w:rPr>
            </w:pPr>
            <w:r w:rsidRPr="00CB010F">
              <w:rPr>
                <w:rFonts w:ascii="Times New Roman" w:hint="eastAsia"/>
                <w:color w:val="000000" w:themeColor="text1"/>
                <w:sz w:val="28"/>
                <w:szCs w:val="28"/>
              </w:rPr>
              <w:t>國立臺灣大學</w:t>
            </w:r>
          </w:p>
        </w:tc>
        <w:tc>
          <w:tcPr>
            <w:tcW w:w="4120" w:type="pct"/>
            <w:vAlign w:val="center"/>
          </w:tcPr>
          <w:p w:rsidR="00CB010F" w:rsidRPr="00CB010F" w:rsidRDefault="00CB010F" w:rsidP="003F799D">
            <w:pPr>
              <w:spacing w:line="360" w:lineRule="exact"/>
              <w:rPr>
                <w:rFonts w:ascii="Times New Roman"/>
                <w:color w:val="000000" w:themeColor="text1"/>
                <w:sz w:val="28"/>
                <w:szCs w:val="28"/>
              </w:rPr>
            </w:pPr>
            <w:r w:rsidRPr="00CB010F">
              <w:rPr>
                <w:rFonts w:ascii="Times New Roman" w:hint="eastAsia"/>
                <w:color w:val="000000" w:themeColor="text1"/>
                <w:sz w:val="28"/>
                <w:szCs w:val="28"/>
              </w:rPr>
              <w:t>積極參與國立臺灣大學防疫科學研究中心執行的國際合作計畫，並與該校玉山青年學者合作，參與相關學術會議，並於</w:t>
            </w:r>
            <w:proofErr w:type="gramStart"/>
            <w:r w:rsidRPr="00CB010F">
              <w:rPr>
                <w:rFonts w:ascii="Times New Roman" w:hint="eastAsia"/>
                <w:color w:val="000000" w:themeColor="text1"/>
                <w:sz w:val="28"/>
                <w:szCs w:val="28"/>
              </w:rPr>
              <w:t>疫</w:t>
            </w:r>
            <w:proofErr w:type="gramEnd"/>
            <w:r w:rsidRPr="00CB010F">
              <w:rPr>
                <w:rFonts w:ascii="Times New Roman" w:hint="eastAsia"/>
                <w:color w:val="000000" w:themeColor="text1"/>
                <w:sz w:val="28"/>
                <w:szCs w:val="28"/>
              </w:rPr>
              <w:t>情期間多次於法國媒體發表對臺灣防疫成效之社論，爭取曝光。</w:t>
            </w:r>
          </w:p>
        </w:tc>
      </w:tr>
      <w:tr w:rsidR="00CB010F" w:rsidRPr="00CB010F" w:rsidTr="00CB010F">
        <w:trPr>
          <w:trHeight w:val="468"/>
        </w:trPr>
        <w:tc>
          <w:tcPr>
            <w:tcW w:w="880" w:type="pct"/>
            <w:vAlign w:val="center"/>
          </w:tcPr>
          <w:p w:rsidR="00CB010F" w:rsidRPr="00CB010F" w:rsidRDefault="00CB010F" w:rsidP="003F799D">
            <w:pPr>
              <w:spacing w:line="360" w:lineRule="exact"/>
              <w:jc w:val="center"/>
              <w:rPr>
                <w:rFonts w:ascii="Times New Roman"/>
                <w:color w:val="000000" w:themeColor="text1"/>
                <w:sz w:val="28"/>
                <w:szCs w:val="28"/>
              </w:rPr>
            </w:pPr>
            <w:r w:rsidRPr="00CB010F">
              <w:rPr>
                <w:rFonts w:ascii="Times New Roman" w:hint="eastAsia"/>
                <w:color w:val="000000" w:themeColor="text1"/>
                <w:sz w:val="28"/>
                <w:szCs w:val="28"/>
              </w:rPr>
              <w:t>國立陽明交通大學</w:t>
            </w:r>
          </w:p>
        </w:tc>
        <w:tc>
          <w:tcPr>
            <w:tcW w:w="4120" w:type="pct"/>
            <w:vAlign w:val="center"/>
          </w:tcPr>
          <w:p w:rsidR="00CB010F" w:rsidRPr="00CB010F" w:rsidRDefault="00CB010F" w:rsidP="003F799D">
            <w:pPr>
              <w:spacing w:line="360" w:lineRule="exact"/>
              <w:rPr>
                <w:rFonts w:ascii="DFKaiShu-SB-Estd-BF" w:eastAsia="SimSun" w:cs="DFKaiShu-SB-Estd-BF"/>
                <w:color w:val="000000" w:themeColor="text1"/>
                <w:kern w:val="0"/>
                <w:sz w:val="28"/>
                <w:szCs w:val="28"/>
                <w:lang w:eastAsia="zh-CN"/>
              </w:rPr>
            </w:pPr>
            <w:r w:rsidRPr="00CB010F">
              <w:rPr>
                <w:rFonts w:ascii="Times New Roman" w:hint="eastAsia"/>
                <w:color w:val="000000" w:themeColor="text1"/>
                <w:sz w:val="28"/>
                <w:szCs w:val="28"/>
              </w:rPr>
              <w:t>除與國立陽明交通大學光電系教授共同指導學生發表學術期刊，與光電系玉山青年學者針對不同光電領域進行研究。並協助國立陽明交通大學</w:t>
            </w:r>
            <w:r w:rsidRPr="00CB010F">
              <w:rPr>
                <w:rFonts w:ascii="Times New Roman" w:hint="eastAsia"/>
                <w:color w:val="000000" w:themeColor="text1"/>
                <w:sz w:val="28"/>
                <w:szCs w:val="28"/>
              </w:rPr>
              <w:t>2</w:t>
            </w:r>
            <w:r w:rsidRPr="00CB010F">
              <w:rPr>
                <w:rFonts w:ascii="Times New Roman" w:hint="eastAsia"/>
                <w:color w:val="000000" w:themeColor="text1"/>
                <w:sz w:val="28"/>
                <w:szCs w:val="28"/>
              </w:rPr>
              <w:t>個研究團隊進行研究。</w:t>
            </w:r>
          </w:p>
        </w:tc>
      </w:tr>
    </w:tbl>
    <w:p w:rsidR="00236E82" w:rsidRPr="00CB010F" w:rsidRDefault="00236E82" w:rsidP="00236E82">
      <w:pPr>
        <w:spacing w:after="240"/>
        <w:rPr>
          <w:color w:val="000000" w:themeColor="text1"/>
          <w:highlight w:val="yellow"/>
        </w:rPr>
      </w:pPr>
      <w:r w:rsidRPr="00CB010F">
        <w:rPr>
          <w:rFonts w:hint="eastAsia"/>
          <w:color w:val="000000" w:themeColor="text1"/>
          <w:sz w:val="24"/>
          <w:szCs w:val="24"/>
        </w:rPr>
        <w:t>資料來源：整理自教育部查復資料。</w:t>
      </w:r>
    </w:p>
    <w:p w:rsidR="00BB42D6" w:rsidRPr="00CB010F" w:rsidRDefault="00BB42D6" w:rsidP="00FB7D7D">
      <w:pPr>
        <w:pStyle w:val="3"/>
        <w:rPr>
          <w:color w:val="000000" w:themeColor="text1"/>
        </w:rPr>
      </w:pPr>
      <w:r w:rsidRPr="00CB010F">
        <w:rPr>
          <w:rFonts w:ascii="Times New Roman" w:hAnsi="Times New Roman" w:hint="eastAsia"/>
          <w:color w:val="000000" w:themeColor="text1"/>
        </w:rPr>
        <w:t>又</w:t>
      </w:r>
      <w:r w:rsidRPr="00CB010F">
        <w:rPr>
          <w:rFonts w:hint="eastAsia"/>
          <w:color w:val="000000" w:themeColor="text1"/>
        </w:rPr>
        <w:t>國家科學及技術委員會</w:t>
      </w:r>
      <w:r w:rsidR="00E65EF8" w:rsidRPr="00CB010F">
        <w:rPr>
          <w:rFonts w:hint="eastAsia"/>
          <w:color w:val="000000" w:themeColor="text1"/>
        </w:rPr>
        <w:t>（</w:t>
      </w:r>
      <w:r w:rsidRPr="00CB010F">
        <w:rPr>
          <w:rFonts w:hint="eastAsia"/>
          <w:color w:val="000000" w:themeColor="text1"/>
        </w:rPr>
        <w:t>下稱國科會</w:t>
      </w:r>
      <w:r w:rsidR="00E65EF8" w:rsidRPr="00CB010F">
        <w:rPr>
          <w:rFonts w:hint="eastAsia"/>
          <w:color w:val="000000" w:themeColor="text1"/>
        </w:rPr>
        <w:t>）</w:t>
      </w:r>
      <w:r w:rsidRPr="00CB010F">
        <w:rPr>
          <w:rFonts w:ascii="Times New Roman" w:hAnsi="Times New Roman" w:hint="eastAsia"/>
          <w:color w:val="000000" w:themeColor="text1"/>
        </w:rPr>
        <w:t>肩負促進我國學術研究發展之責，</w:t>
      </w:r>
      <w:r w:rsidRPr="00CB010F">
        <w:rPr>
          <w:rFonts w:hint="eastAsia"/>
          <w:color w:val="000000" w:themeColor="text1"/>
        </w:rPr>
        <w:t>掌握我國學術研究人才及能量，</w:t>
      </w:r>
      <w:r w:rsidRPr="00CB010F">
        <w:rPr>
          <w:rFonts w:ascii="Times New Roman" w:hAnsi="Times New Roman" w:hint="eastAsia"/>
          <w:color w:val="000000" w:themeColor="text1"/>
        </w:rPr>
        <w:t>亦鼓勵資深頂尖學者進行跨國學術合作交流，例如：該會</w:t>
      </w:r>
      <w:r w:rsidRPr="00CB010F">
        <w:rPr>
          <w:color w:val="000000" w:themeColor="text1"/>
        </w:rPr>
        <w:t>補助延攬客座科技人才</w:t>
      </w:r>
      <w:r w:rsidRPr="00CB010F">
        <w:rPr>
          <w:rFonts w:hint="eastAsia"/>
          <w:color w:val="000000" w:themeColor="text1"/>
        </w:rPr>
        <w:t>，參與科技研究計畫、擔任特殊領域教學或協助推動科技研發及管理工作；補助大專校院及學術研究機構邀請海外學者專家演講或指導科學技術或</w:t>
      </w:r>
      <w:proofErr w:type="gramStart"/>
      <w:r w:rsidRPr="00CB010F">
        <w:rPr>
          <w:rFonts w:hint="eastAsia"/>
          <w:color w:val="000000" w:themeColor="text1"/>
        </w:rPr>
        <w:t>諮</w:t>
      </w:r>
      <w:proofErr w:type="gramEnd"/>
      <w:r w:rsidRPr="00CB010F">
        <w:rPr>
          <w:rFonts w:hint="eastAsia"/>
          <w:color w:val="000000" w:themeColor="text1"/>
        </w:rPr>
        <w:t>議科技政策，促進國際科技及學術交流等等，藉此初步建立學術連結及合作，</w:t>
      </w:r>
      <w:r w:rsidRPr="00CB010F">
        <w:rPr>
          <w:rFonts w:ascii="Times New Roman" w:hAnsi="Times New Roman" w:hint="eastAsia"/>
          <w:color w:val="000000" w:themeColor="text1"/>
        </w:rPr>
        <w:t>均可成為玉山學者計畫推動之基石及助力。無論是邀請資深頂尖學者來</w:t>
      </w:r>
      <w:proofErr w:type="gramStart"/>
      <w:r w:rsidRPr="00CB010F">
        <w:rPr>
          <w:rFonts w:ascii="Times New Roman" w:hAnsi="Times New Roman" w:hint="eastAsia"/>
          <w:color w:val="000000" w:themeColor="text1"/>
        </w:rPr>
        <w:t>臺</w:t>
      </w:r>
      <w:proofErr w:type="gramEnd"/>
      <w:r w:rsidRPr="00CB010F">
        <w:rPr>
          <w:rFonts w:ascii="Times New Roman" w:hAnsi="Times New Roman" w:hint="eastAsia"/>
          <w:color w:val="000000" w:themeColor="text1"/>
        </w:rPr>
        <w:t>進行講座或指導，或針對中生代學者針對國家發展研究領域進行深入研究，均有賴教育部會同</w:t>
      </w:r>
      <w:r w:rsidRPr="00CB010F">
        <w:rPr>
          <w:rFonts w:hint="eastAsia"/>
          <w:color w:val="000000" w:themeColor="text1"/>
        </w:rPr>
        <w:t>國科會</w:t>
      </w:r>
      <w:r w:rsidR="008C5778" w:rsidRPr="00CB010F">
        <w:rPr>
          <w:rFonts w:hint="eastAsia"/>
          <w:color w:val="000000" w:themeColor="text1"/>
        </w:rPr>
        <w:t>強化</w:t>
      </w:r>
      <w:r w:rsidR="008C5778" w:rsidRPr="00CB010F">
        <w:rPr>
          <w:rFonts w:ascii="Times New Roman" w:hAnsi="Times New Roman" w:hint="eastAsia"/>
          <w:color w:val="000000" w:themeColor="text1"/>
        </w:rPr>
        <w:t>橫向</w:t>
      </w:r>
      <w:r w:rsidRPr="00CB010F">
        <w:rPr>
          <w:rFonts w:ascii="Times New Roman" w:hAnsi="Times New Roman" w:hint="eastAsia"/>
          <w:color w:val="000000" w:themeColor="text1"/>
        </w:rPr>
        <w:t>合作，</w:t>
      </w:r>
      <w:r w:rsidR="008C5778" w:rsidRPr="00CB010F">
        <w:rPr>
          <w:rFonts w:ascii="Times New Roman" w:hAnsi="Times New Roman" w:hint="eastAsia"/>
          <w:color w:val="000000" w:themeColor="text1"/>
        </w:rPr>
        <w:t>積極謀</w:t>
      </w:r>
      <w:r w:rsidR="007D4A91" w:rsidRPr="00CB010F">
        <w:rPr>
          <w:rFonts w:ascii="Times New Roman" w:hAnsi="Times New Roman" w:hint="eastAsia"/>
          <w:color w:val="000000" w:themeColor="text1"/>
        </w:rPr>
        <w:t>劃</w:t>
      </w:r>
      <w:r w:rsidR="00235E50" w:rsidRPr="00CB010F">
        <w:rPr>
          <w:rFonts w:ascii="Times New Roman" w:hAnsi="Times New Roman" w:hint="eastAsia"/>
          <w:color w:val="000000" w:themeColor="text1"/>
        </w:rPr>
        <w:t>策略</w:t>
      </w:r>
      <w:r w:rsidR="008C5778" w:rsidRPr="00CB010F">
        <w:rPr>
          <w:rFonts w:ascii="Times New Roman" w:hAnsi="Times New Roman" w:hint="eastAsia"/>
          <w:color w:val="000000" w:themeColor="text1"/>
        </w:rPr>
        <w:t>，期</w:t>
      </w:r>
      <w:r w:rsidRPr="00CB010F">
        <w:rPr>
          <w:rFonts w:ascii="Times New Roman" w:hAnsi="Times New Roman" w:hint="eastAsia"/>
          <w:color w:val="000000" w:themeColor="text1"/>
        </w:rPr>
        <w:t>以</w:t>
      </w:r>
      <w:r w:rsidR="008C5778" w:rsidRPr="00CB010F">
        <w:rPr>
          <w:rFonts w:ascii="Times New Roman" w:hAnsi="Times New Roman" w:hint="eastAsia"/>
          <w:color w:val="000000" w:themeColor="text1"/>
        </w:rPr>
        <w:t>提升</w:t>
      </w:r>
      <w:r w:rsidRPr="00CB010F">
        <w:rPr>
          <w:rFonts w:hint="eastAsia"/>
          <w:color w:val="000000" w:themeColor="text1"/>
        </w:rPr>
        <w:t>我國高等教育整體學術研究能量</w:t>
      </w:r>
      <w:r w:rsidR="008C5778" w:rsidRPr="00CB010F">
        <w:rPr>
          <w:rFonts w:hint="eastAsia"/>
          <w:color w:val="000000" w:themeColor="text1"/>
        </w:rPr>
        <w:t>累積及</w:t>
      </w:r>
      <w:proofErr w:type="gramStart"/>
      <w:r w:rsidR="008C5778" w:rsidRPr="00CB010F">
        <w:rPr>
          <w:rFonts w:hint="eastAsia"/>
          <w:color w:val="000000" w:themeColor="text1"/>
        </w:rPr>
        <w:t>網絡鏈</w:t>
      </w:r>
      <w:proofErr w:type="gramEnd"/>
      <w:r w:rsidR="008C5778" w:rsidRPr="00CB010F">
        <w:rPr>
          <w:rFonts w:hint="eastAsia"/>
          <w:color w:val="000000" w:themeColor="text1"/>
        </w:rPr>
        <w:t>結</w:t>
      </w:r>
      <w:r w:rsidRPr="00CB010F">
        <w:rPr>
          <w:rFonts w:hint="eastAsia"/>
          <w:color w:val="000000" w:themeColor="text1"/>
        </w:rPr>
        <w:t>。</w:t>
      </w:r>
    </w:p>
    <w:p w:rsidR="00236E82" w:rsidRPr="00CB010F" w:rsidRDefault="00D760E2" w:rsidP="00D760E2">
      <w:pPr>
        <w:pStyle w:val="3"/>
        <w:rPr>
          <w:color w:val="000000" w:themeColor="text1"/>
        </w:rPr>
      </w:pPr>
      <w:r w:rsidRPr="00CB010F">
        <w:rPr>
          <w:rFonts w:hint="eastAsia"/>
          <w:color w:val="000000" w:themeColor="text1"/>
        </w:rPr>
        <w:lastRenderedPageBreak/>
        <w:t>綜上，</w:t>
      </w:r>
      <w:r w:rsidR="00D3103D" w:rsidRPr="00CB010F">
        <w:rPr>
          <w:rFonts w:ascii="Times New Roman" w:hAnsi="Times New Roman" w:hint="eastAsia"/>
          <w:color w:val="000000" w:themeColor="text1"/>
        </w:rPr>
        <w:t>目前玉山學者聘期為</w:t>
      </w:r>
      <w:r w:rsidR="00D3103D" w:rsidRPr="00CB010F">
        <w:rPr>
          <w:rFonts w:ascii="Times New Roman" w:hAnsi="Times New Roman" w:hint="eastAsia"/>
          <w:color w:val="000000" w:themeColor="text1"/>
        </w:rPr>
        <w:t>3</w:t>
      </w:r>
      <w:r w:rsidR="00D3103D" w:rsidRPr="00CB010F">
        <w:rPr>
          <w:rFonts w:ascii="Times New Roman" w:hAnsi="Times New Roman" w:hint="eastAsia"/>
          <w:color w:val="000000" w:themeColor="text1"/>
        </w:rPr>
        <w:t>年一期，並</w:t>
      </w:r>
      <w:proofErr w:type="gramStart"/>
      <w:r w:rsidR="00D3103D" w:rsidRPr="00CB010F">
        <w:rPr>
          <w:rFonts w:ascii="Times New Roman" w:hAnsi="Times New Roman" w:hint="eastAsia"/>
          <w:color w:val="000000" w:themeColor="text1"/>
        </w:rPr>
        <w:t>採</w:t>
      </w:r>
      <w:proofErr w:type="gramEnd"/>
      <w:r w:rsidR="00D3103D" w:rsidRPr="00CB010F">
        <w:rPr>
          <w:rFonts w:ascii="Times New Roman" w:hAnsi="Times New Roman" w:hint="eastAsia"/>
          <w:color w:val="000000" w:themeColor="text1"/>
        </w:rPr>
        <w:t>專任教師及短期交流之聘任方式，模式彈性多元，雖目前以短期交流學者為</w:t>
      </w:r>
      <w:proofErr w:type="gramStart"/>
      <w:r w:rsidR="00D3103D" w:rsidRPr="00CB010F">
        <w:rPr>
          <w:rFonts w:ascii="Times New Roman" w:hAnsi="Times New Roman" w:hint="eastAsia"/>
          <w:color w:val="000000" w:themeColor="text1"/>
        </w:rPr>
        <w:t>大宗</w:t>
      </w:r>
      <w:proofErr w:type="gramEnd"/>
      <w:r w:rsidR="00D3103D" w:rsidRPr="00CB010F">
        <w:rPr>
          <w:rFonts w:ascii="Times New Roman" w:hAnsi="Times New Roman" w:hint="eastAsia"/>
          <w:color w:val="000000" w:themeColor="text1"/>
        </w:rPr>
        <w:t>，然不乏有建立跨國學術網絡及研究團隊之成功經驗，後續教育部允宜蒐研相關優良合作案例，並透過交流平臺，促進各大專校院借鏡參考及典範學習，以進一步擴大並深化延攬人才之效益。又</w:t>
      </w:r>
      <w:r w:rsidR="00D3103D" w:rsidRPr="00CB010F">
        <w:rPr>
          <w:rFonts w:hint="eastAsia"/>
          <w:color w:val="000000" w:themeColor="text1"/>
        </w:rPr>
        <w:t>國家科學及技術委員會</w:t>
      </w:r>
      <w:r w:rsidR="00D3103D" w:rsidRPr="00CB010F">
        <w:rPr>
          <w:rFonts w:ascii="Times New Roman" w:hAnsi="Times New Roman" w:hint="eastAsia"/>
          <w:color w:val="000000" w:themeColor="text1"/>
        </w:rPr>
        <w:t>肩負促進我國學術研究發展之責，透過延攬國際客座人才或來</w:t>
      </w:r>
      <w:proofErr w:type="gramStart"/>
      <w:r w:rsidR="00D3103D" w:rsidRPr="00CB010F">
        <w:rPr>
          <w:rFonts w:ascii="Times New Roman" w:hAnsi="Times New Roman" w:hint="eastAsia"/>
          <w:color w:val="000000" w:themeColor="text1"/>
        </w:rPr>
        <w:t>臺</w:t>
      </w:r>
      <w:proofErr w:type="gramEnd"/>
      <w:r w:rsidR="00D3103D" w:rsidRPr="00CB010F">
        <w:rPr>
          <w:rFonts w:ascii="Times New Roman" w:hAnsi="Times New Roman" w:hint="eastAsia"/>
          <w:color w:val="000000" w:themeColor="text1"/>
        </w:rPr>
        <w:t>短期訪問等策略，鼓勵資深頂尖學者進行跨國學術合作交流，此均可成為玉山學者計畫推動之基石及助力，實有賴教育部會同</w:t>
      </w:r>
      <w:r w:rsidR="00D3103D" w:rsidRPr="00CB010F">
        <w:rPr>
          <w:rFonts w:hint="eastAsia"/>
          <w:color w:val="000000" w:themeColor="text1"/>
        </w:rPr>
        <w:t>國家科學及技術委員會</w:t>
      </w:r>
      <w:r w:rsidR="00D3103D" w:rsidRPr="00CB010F">
        <w:rPr>
          <w:rFonts w:ascii="Times New Roman" w:hAnsi="Times New Roman" w:hint="eastAsia"/>
          <w:color w:val="000000" w:themeColor="text1"/>
        </w:rPr>
        <w:t>通力合作，以厚植</w:t>
      </w:r>
      <w:r w:rsidR="00D3103D" w:rsidRPr="00CB010F">
        <w:rPr>
          <w:rFonts w:hint="eastAsia"/>
          <w:color w:val="000000" w:themeColor="text1"/>
        </w:rPr>
        <w:t>我國高等教育整體學術研究能量。</w:t>
      </w:r>
    </w:p>
    <w:p w:rsidR="00C67415" w:rsidRPr="00CB010F" w:rsidRDefault="00C67415" w:rsidP="002E5D11">
      <w:pPr>
        <w:pStyle w:val="2"/>
        <w:rPr>
          <w:b/>
          <w:color w:val="000000" w:themeColor="text1"/>
        </w:rPr>
      </w:pPr>
      <w:r w:rsidRPr="00CB010F">
        <w:rPr>
          <w:rFonts w:hint="eastAsia"/>
          <w:b/>
          <w:color w:val="000000" w:themeColor="text1"/>
        </w:rPr>
        <w:t>教育</w:t>
      </w:r>
      <w:r w:rsidRPr="00CB010F">
        <w:rPr>
          <w:rFonts w:ascii="Times New Roman" w:hAnsi="Times New Roman"/>
          <w:b/>
          <w:color w:val="000000" w:themeColor="text1"/>
        </w:rPr>
        <w:t>部為鼓勵大專校院教研人員實質薪資差別化，</w:t>
      </w:r>
      <w:r w:rsidR="002F3451" w:rsidRPr="00CB010F">
        <w:rPr>
          <w:rFonts w:ascii="Times New Roman" w:hAnsi="Times New Roman" w:hint="eastAsia"/>
          <w:b/>
          <w:color w:val="000000" w:themeColor="text1"/>
        </w:rPr>
        <w:t>推動彈性薪資方案</w:t>
      </w:r>
      <w:r w:rsidR="00E45699" w:rsidRPr="00CB010F">
        <w:rPr>
          <w:rFonts w:ascii="Times New Roman" w:hAnsi="Times New Roman" w:hint="eastAsia"/>
          <w:b/>
          <w:color w:val="000000" w:themeColor="text1"/>
        </w:rPr>
        <w:t>，惟</w:t>
      </w:r>
      <w:r w:rsidR="00BE28AE" w:rsidRPr="00CB010F">
        <w:rPr>
          <w:rFonts w:ascii="Times New Roman" w:hAnsi="Times New Roman" w:hint="eastAsia"/>
          <w:b/>
          <w:color w:val="000000" w:themeColor="text1"/>
        </w:rPr>
        <w:t>經審計部</w:t>
      </w:r>
      <w:r w:rsidR="00BE28AE" w:rsidRPr="00CB010F">
        <w:rPr>
          <w:rFonts w:ascii="Times New Roman" w:hAnsi="Times New Roman" w:hint="eastAsia"/>
          <w:b/>
          <w:color w:val="000000" w:themeColor="text1"/>
        </w:rPr>
        <w:t>108</w:t>
      </w:r>
      <w:r w:rsidR="00BE28AE" w:rsidRPr="00CB010F">
        <w:rPr>
          <w:rFonts w:ascii="Times New Roman" w:hAnsi="Times New Roman" w:hint="eastAsia"/>
          <w:b/>
          <w:color w:val="000000" w:themeColor="text1"/>
        </w:rPr>
        <w:t>年至</w:t>
      </w:r>
      <w:r w:rsidR="00BE28AE" w:rsidRPr="00CB010F">
        <w:rPr>
          <w:rFonts w:ascii="Times New Roman" w:hAnsi="Times New Roman" w:hint="eastAsia"/>
          <w:b/>
          <w:color w:val="000000" w:themeColor="text1"/>
        </w:rPr>
        <w:t>110</w:t>
      </w:r>
      <w:r w:rsidR="00BE28AE" w:rsidRPr="00CB010F">
        <w:rPr>
          <w:rFonts w:ascii="Times New Roman" w:hAnsi="Times New Roman" w:hint="eastAsia"/>
          <w:b/>
          <w:color w:val="000000" w:themeColor="text1"/>
        </w:rPr>
        <w:t>年查核發現，該方案</w:t>
      </w:r>
      <w:r w:rsidR="00BE28AE" w:rsidRPr="00CB010F">
        <w:rPr>
          <w:rFonts w:ascii="Times New Roman" w:hAnsi="Times New Roman"/>
          <w:b/>
          <w:color w:val="000000" w:themeColor="text1"/>
        </w:rPr>
        <w:t>支給對象仍偏重現職人員</w:t>
      </w:r>
      <w:r w:rsidR="00BE28AE" w:rsidRPr="00CB010F">
        <w:rPr>
          <w:rFonts w:ascii="Times New Roman" w:hAnsi="Times New Roman" w:hint="eastAsia"/>
          <w:b/>
          <w:color w:val="000000" w:themeColor="text1"/>
        </w:rPr>
        <w:t>、</w:t>
      </w:r>
      <w:r w:rsidR="00BE28AE" w:rsidRPr="00CB010F">
        <w:rPr>
          <w:rFonts w:ascii="Times New Roman" w:hAnsi="Times New Roman"/>
          <w:b/>
          <w:color w:val="000000" w:themeColor="text1"/>
        </w:rPr>
        <w:t>彈性薪資額度低於</w:t>
      </w:r>
      <w:r w:rsidR="00BE28AE" w:rsidRPr="00CB010F">
        <w:rPr>
          <w:rFonts w:ascii="Times New Roman" w:hAnsi="Times New Roman"/>
          <w:b/>
          <w:color w:val="000000" w:themeColor="text1"/>
        </w:rPr>
        <w:t>1</w:t>
      </w:r>
      <w:r w:rsidR="00BE28AE" w:rsidRPr="00CB010F">
        <w:rPr>
          <w:rFonts w:ascii="Times New Roman" w:hAnsi="Times New Roman"/>
          <w:b/>
          <w:color w:val="000000" w:themeColor="text1"/>
        </w:rPr>
        <w:t>萬元人數占總人數逾</w:t>
      </w:r>
      <w:proofErr w:type="gramStart"/>
      <w:r w:rsidR="00BE28AE" w:rsidRPr="00CB010F">
        <w:rPr>
          <w:rFonts w:ascii="Times New Roman" w:hAnsi="Times New Roman"/>
          <w:b/>
          <w:color w:val="000000" w:themeColor="text1"/>
        </w:rPr>
        <w:t>4</w:t>
      </w:r>
      <w:r w:rsidR="00BE28AE" w:rsidRPr="00CB010F">
        <w:rPr>
          <w:rFonts w:ascii="Times New Roman" w:hAnsi="Times New Roman"/>
          <w:b/>
          <w:color w:val="000000" w:themeColor="text1"/>
        </w:rPr>
        <w:t>成</w:t>
      </w:r>
      <w:proofErr w:type="gramEnd"/>
      <w:r w:rsidR="00BE28AE" w:rsidRPr="00CB010F">
        <w:rPr>
          <w:rFonts w:ascii="Times New Roman" w:hAnsi="Times New Roman" w:hint="eastAsia"/>
          <w:b/>
          <w:color w:val="000000" w:themeColor="text1"/>
        </w:rPr>
        <w:t>等情，</w:t>
      </w:r>
      <w:r w:rsidR="00E45699" w:rsidRPr="00CB010F">
        <w:rPr>
          <w:rFonts w:ascii="Times New Roman" w:hAnsi="Times New Roman" w:hint="eastAsia"/>
          <w:b/>
          <w:color w:val="000000" w:themeColor="text1"/>
        </w:rPr>
        <w:t>未有明顯改善，</w:t>
      </w:r>
      <w:r w:rsidR="00BE28AE" w:rsidRPr="00CB010F">
        <w:rPr>
          <w:rFonts w:ascii="Times New Roman" w:hAnsi="Times New Roman" w:hint="eastAsia"/>
          <w:b/>
          <w:color w:val="000000" w:themeColor="text1"/>
        </w:rPr>
        <w:t>且</w:t>
      </w:r>
      <w:r w:rsidR="00BE28AE" w:rsidRPr="00CB010F">
        <w:rPr>
          <w:rFonts w:hint="eastAsia"/>
          <w:b/>
          <w:color w:val="000000" w:themeColor="text1"/>
        </w:rPr>
        <w:t>該方案</w:t>
      </w:r>
      <w:r w:rsidR="00E45699" w:rsidRPr="00CB010F">
        <w:rPr>
          <w:rFonts w:hint="eastAsia"/>
          <w:b/>
          <w:color w:val="000000" w:themeColor="text1"/>
        </w:rPr>
        <w:t>推動</w:t>
      </w:r>
      <w:r w:rsidR="00BE28AE" w:rsidRPr="00CB010F">
        <w:rPr>
          <w:rFonts w:hint="eastAsia"/>
          <w:b/>
          <w:color w:val="000000" w:themeColor="text1"/>
        </w:rPr>
        <w:t>至今仍有部分學校以擔任行政主管作為支給條件，</w:t>
      </w:r>
      <w:r w:rsidR="00E45699" w:rsidRPr="00CB010F">
        <w:rPr>
          <w:rFonts w:hint="eastAsia"/>
          <w:b/>
          <w:color w:val="000000" w:themeColor="text1"/>
        </w:rPr>
        <w:t>核有欠妥</w:t>
      </w:r>
      <w:r w:rsidR="00BE28AE" w:rsidRPr="00CB010F">
        <w:rPr>
          <w:rFonts w:ascii="Times New Roman" w:hAnsi="Times New Roman" w:hint="eastAsia"/>
          <w:b/>
          <w:color w:val="000000" w:themeColor="text1"/>
        </w:rPr>
        <w:t>。</w:t>
      </w:r>
      <w:r w:rsidR="00E45699" w:rsidRPr="00CB010F">
        <w:rPr>
          <w:rFonts w:ascii="Times New Roman" w:hAnsi="Times New Roman" w:hint="eastAsia"/>
          <w:b/>
          <w:color w:val="000000" w:themeColor="text1"/>
        </w:rPr>
        <w:t>又</w:t>
      </w:r>
      <w:r w:rsidR="00BE28AE" w:rsidRPr="00CB010F">
        <w:rPr>
          <w:rFonts w:ascii="Times New Roman" w:hAnsi="Times New Roman" w:hint="eastAsia"/>
          <w:b/>
          <w:color w:val="000000" w:themeColor="text1"/>
        </w:rPr>
        <w:t>教育部</w:t>
      </w:r>
      <w:proofErr w:type="gramStart"/>
      <w:r w:rsidR="00E45699" w:rsidRPr="00CB010F">
        <w:rPr>
          <w:rFonts w:ascii="Times New Roman" w:hAnsi="Times New Roman" w:hint="eastAsia"/>
          <w:b/>
          <w:color w:val="000000" w:themeColor="text1"/>
        </w:rPr>
        <w:t>採</w:t>
      </w:r>
      <w:proofErr w:type="gramEnd"/>
      <w:r w:rsidR="00E45699" w:rsidRPr="00CB010F">
        <w:rPr>
          <w:rFonts w:ascii="Times New Roman" w:hAnsi="Times New Roman" w:hint="eastAsia"/>
          <w:b/>
          <w:color w:val="000000" w:themeColor="text1"/>
        </w:rPr>
        <w:t>行</w:t>
      </w:r>
      <w:r w:rsidR="002F3451" w:rsidRPr="00CB010F">
        <w:rPr>
          <w:rFonts w:ascii="Times New Roman" w:hAnsi="Times New Roman"/>
          <w:b/>
          <w:color w:val="000000" w:themeColor="text1"/>
        </w:rPr>
        <w:t>「</w:t>
      </w:r>
      <w:r w:rsidRPr="00CB010F">
        <w:rPr>
          <w:rFonts w:ascii="Times New Roman" w:hAnsi="Times New Roman"/>
          <w:b/>
          <w:color w:val="000000" w:themeColor="text1"/>
        </w:rPr>
        <w:t>加碼</w:t>
      </w:r>
      <w:r w:rsidR="002F3451" w:rsidRPr="00CB010F">
        <w:rPr>
          <w:rFonts w:ascii="Times New Roman" w:hAnsi="Times New Roman"/>
          <w:b/>
          <w:color w:val="000000" w:themeColor="text1"/>
        </w:rPr>
        <w:t>」</w:t>
      </w:r>
      <w:r w:rsidRPr="00CB010F">
        <w:rPr>
          <w:rFonts w:ascii="Times New Roman" w:hAnsi="Times New Roman"/>
          <w:b/>
          <w:color w:val="000000" w:themeColor="text1"/>
        </w:rPr>
        <w:t>補助彈性薪資執行成效較佳之學校，</w:t>
      </w:r>
      <w:r w:rsidR="000B38A5" w:rsidRPr="00CB010F">
        <w:rPr>
          <w:rFonts w:ascii="Times New Roman" w:hAnsi="Times New Roman"/>
          <w:b/>
          <w:color w:val="000000" w:themeColor="text1"/>
        </w:rPr>
        <w:t>惟</w:t>
      </w:r>
      <w:r w:rsidR="00E45699" w:rsidRPr="00CB010F">
        <w:rPr>
          <w:rFonts w:ascii="Times New Roman" w:hAnsi="Times New Roman" w:hint="eastAsia"/>
          <w:b/>
          <w:color w:val="000000" w:themeColor="text1"/>
        </w:rPr>
        <w:t>歷年</w:t>
      </w:r>
      <w:r w:rsidR="000B38A5" w:rsidRPr="00CB010F">
        <w:rPr>
          <w:rFonts w:ascii="Times New Roman" w:hAnsi="Times New Roman"/>
          <w:b/>
          <w:color w:val="000000" w:themeColor="text1"/>
        </w:rPr>
        <w:t>編列約</w:t>
      </w:r>
      <w:r w:rsidR="000B38A5" w:rsidRPr="00CB010F">
        <w:rPr>
          <w:rFonts w:ascii="Times New Roman" w:hAnsi="Times New Roman"/>
          <w:b/>
          <w:color w:val="000000" w:themeColor="text1"/>
        </w:rPr>
        <w:t>3</w:t>
      </w:r>
      <w:r w:rsidR="000B38A5" w:rsidRPr="00CB010F">
        <w:rPr>
          <w:rFonts w:ascii="Times New Roman" w:hAnsi="Times New Roman"/>
          <w:b/>
          <w:color w:val="000000" w:themeColor="text1"/>
        </w:rPr>
        <w:t>億元預算，</w:t>
      </w:r>
      <w:r w:rsidR="00E45699" w:rsidRPr="00CB010F">
        <w:rPr>
          <w:rFonts w:ascii="Times New Roman" w:hAnsi="Times New Roman" w:hint="eastAsia"/>
          <w:b/>
          <w:color w:val="000000" w:themeColor="text1"/>
        </w:rPr>
        <w:t>每年</w:t>
      </w:r>
      <w:r w:rsidR="000B38A5" w:rsidRPr="00CB010F">
        <w:rPr>
          <w:rFonts w:ascii="Times New Roman" w:hAnsi="Times New Roman"/>
          <w:b/>
          <w:color w:val="000000" w:themeColor="text1"/>
        </w:rPr>
        <w:t>預算執行率卻僅約</w:t>
      </w:r>
      <w:proofErr w:type="gramStart"/>
      <w:r w:rsidR="000B38A5" w:rsidRPr="00CB010F">
        <w:rPr>
          <w:rFonts w:ascii="Times New Roman" w:hAnsi="Times New Roman"/>
          <w:b/>
          <w:color w:val="000000" w:themeColor="text1"/>
        </w:rPr>
        <w:t>6</w:t>
      </w:r>
      <w:proofErr w:type="gramEnd"/>
      <w:r w:rsidR="000B38A5" w:rsidRPr="00CB010F">
        <w:rPr>
          <w:rFonts w:ascii="Times New Roman" w:hAnsi="Times New Roman"/>
          <w:b/>
          <w:color w:val="000000" w:themeColor="text1"/>
        </w:rPr>
        <w:t>成</w:t>
      </w:r>
      <w:r w:rsidR="002E23D0" w:rsidRPr="00CB010F">
        <w:rPr>
          <w:rFonts w:ascii="Times New Roman" w:hAnsi="Times New Roman"/>
          <w:b/>
          <w:color w:val="000000" w:themeColor="text1"/>
        </w:rPr>
        <w:t>，</w:t>
      </w:r>
      <w:r w:rsidR="00183EAB" w:rsidRPr="00CB010F">
        <w:rPr>
          <w:rFonts w:ascii="Times New Roman" w:hAnsi="Times New Roman"/>
          <w:b/>
          <w:color w:val="000000" w:themeColor="text1"/>
        </w:rPr>
        <w:t>補助人數</w:t>
      </w:r>
      <w:r w:rsidR="00E00BBE" w:rsidRPr="00CB010F">
        <w:rPr>
          <w:rFonts w:ascii="Times New Roman" w:hAnsi="Times New Roman" w:hint="eastAsia"/>
          <w:b/>
          <w:color w:val="000000" w:themeColor="text1"/>
        </w:rPr>
        <w:t>平均</w:t>
      </w:r>
      <w:r w:rsidR="00183EAB" w:rsidRPr="00CB010F">
        <w:rPr>
          <w:rFonts w:ascii="Times New Roman" w:hAnsi="Times New Roman"/>
          <w:b/>
          <w:color w:val="000000" w:themeColor="text1"/>
        </w:rPr>
        <w:t>亦不及千人</w:t>
      </w:r>
      <w:r w:rsidR="00E45699" w:rsidRPr="00CB010F">
        <w:rPr>
          <w:rFonts w:ascii="Times New Roman" w:hAnsi="Times New Roman" w:hint="eastAsia"/>
          <w:b/>
          <w:color w:val="000000" w:themeColor="text1"/>
        </w:rPr>
        <w:t>，成效誠屬有限，</w:t>
      </w:r>
      <w:r w:rsidR="002F3451" w:rsidRPr="00CB010F">
        <w:rPr>
          <w:rFonts w:ascii="Times New Roman" w:hAnsi="Times New Roman" w:hint="eastAsia"/>
          <w:b/>
          <w:color w:val="000000" w:themeColor="text1"/>
        </w:rPr>
        <w:t>究如何擴大彈性薪資級距，</w:t>
      </w:r>
      <w:r w:rsidR="00461A39" w:rsidRPr="00CB010F">
        <w:rPr>
          <w:rFonts w:ascii="Times New Roman" w:hAnsi="Times New Roman" w:hint="eastAsia"/>
          <w:b/>
          <w:color w:val="000000" w:themeColor="text1"/>
        </w:rPr>
        <w:t>並透過彈性薪資執行成效較佳學校</w:t>
      </w:r>
      <w:r w:rsidR="00235E50" w:rsidRPr="00CB010F">
        <w:rPr>
          <w:rFonts w:ascii="Times New Roman" w:hAnsi="Times New Roman" w:hint="eastAsia"/>
          <w:b/>
          <w:color w:val="000000" w:themeColor="text1"/>
        </w:rPr>
        <w:t>之</w:t>
      </w:r>
      <w:r w:rsidR="00461A39" w:rsidRPr="00CB010F">
        <w:rPr>
          <w:rFonts w:ascii="Times New Roman" w:hAnsi="Times New Roman" w:hint="eastAsia"/>
          <w:b/>
          <w:color w:val="000000" w:themeColor="text1"/>
        </w:rPr>
        <w:t>經驗交流分享，</w:t>
      </w:r>
      <w:r w:rsidR="002F3451" w:rsidRPr="00CB010F">
        <w:rPr>
          <w:rFonts w:ascii="Times New Roman" w:hAnsi="Times New Roman" w:hint="eastAsia"/>
          <w:b/>
          <w:color w:val="000000" w:themeColor="text1"/>
        </w:rPr>
        <w:t>以強化加碼獎勵及留才效益，實有待該部</w:t>
      </w:r>
      <w:r w:rsidR="00E45699" w:rsidRPr="00CB010F">
        <w:rPr>
          <w:rFonts w:ascii="Times New Roman" w:hAnsi="Times New Roman" w:hint="eastAsia"/>
          <w:b/>
          <w:color w:val="000000" w:themeColor="text1"/>
        </w:rPr>
        <w:t>檢討</w:t>
      </w:r>
      <w:r w:rsidR="00461A39" w:rsidRPr="00CB010F">
        <w:rPr>
          <w:rFonts w:ascii="Times New Roman" w:hAnsi="Times New Roman" w:hint="eastAsia"/>
          <w:b/>
          <w:color w:val="000000" w:themeColor="text1"/>
        </w:rPr>
        <w:t>策</w:t>
      </w:r>
      <w:r w:rsidR="00E45699" w:rsidRPr="00CB010F">
        <w:rPr>
          <w:rFonts w:ascii="Times New Roman" w:hAnsi="Times New Roman" w:hint="eastAsia"/>
          <w:b/>
          <w:color w:val="000000" w:themeColor="text1"/>
        </w:rPr>
        <w:t>進</w:t>
      </w:r>
      <w:r w:rsidR="002F3451" w:rsidRPr="00CB010F">
        <w:rPr>
          <w:rFonts w:ascii="Times New Roman" w:hAnsi="Times New Roman" w:hint="eastAsia"/>
          <w:b/>
          <w:color w:val="000000" w:themeColor="text1"/>
        </w:rPr>
        <w:t>。</w:t>
      </w:r>
      <w:r w:rsidR="00E45699" w:rsidRPr="00CB010F">
        <w:rPr>
          <w:rFonts w:ascii="Times New Roman" w:hAnsi="Times New Roman" w:hint="eastAsia"/>
          <w:b/>
          <w:color w:val="000000" w:themeColor="text1"/>
        </w:rPr>
        <w:t>且</w:t>
      </w:r>
      <w:r w:rsidR="003D065B" w:rsidRPr="00CB010F">
        <w:rPr>
          <w:rFonts w:ascii="Times New Roman" w:hAnsi="Times New Roman"/>
          <w:b/>
          <w:color w:val="000000" w:themeColor="text1"/>
        </w:rPr>
        <w:t>彈性薪資方案，</w:t>
      </w:r>
      <w:r w:rsidR="00E45699" w:rsidRPr="00CB010F">
        <w:rPr>
          <w:rFonts w:hint="eastAsia"/>
          <w:b/>
          <w:color w:val="000000" w:themeColor="text1"/>
        </w:rPr>
        <w:t>做為補足或提升我國</w:t>
      </w:r>
      <w:r w:rsidR="00AD4FF9" w:rsidRPr="00CB010F">
        <w:rPr>
          <w:rFonts w:hint="eastAsia"/>
          <w:b/>
          <w:color w:val="000000" w:themeColor="text1"/>
        </w:rPr>
        <w:t>教研人員</w:t>
      </w:r>
      <w:r w:rsidR="00E45699" w:rsidRPr="00CB010F">
        <w:rPr>
          <w:rFonts w:hint="eastAsia"/>
          <w:b/>
          <w:color w:val="000000" w:themeColor="text1"/>
        </w:rPr>
        <w:t>薪資水準及競爭力之策，恐非</w:t>
      </w:r>
      <w:r w:rsidR="004E0EA7" w:rsidRPr="00CB010F">
        <w:rPr>
          <w:rFonts w:hint="eastAsia"/>
          <w:b/>
          <w:color w:val="000000" w:themeColor="text1"/>
        </w:rPr>
        <w:t>長遠</w:t>
      </w:r>
      <w:r w:rsidR="00E45699" w:rsidRPr="00CB010F">
        <w:rPr>
          <w:rFonts w:hint="eastAsia"/>
          <w:b/>
          <w:color w:val="000000" w:themeColor="text1"/>
        </w:rPr>
        <w:t>根本之計，</w:t>
      </w:r>
      <w:proofErr w:type="gramStart"/>
      <w:r w:rsidR="00DD04AF" w:rsidRPr="00CB010F">
        <w:rPr>
          <w:rFonts w:hint="eastAsia"/>
          <w:b/>
          <w:color w:val="000000" w:themeColor="text1"/>
        </w:rPr>
        <w:t>該部允應</w:t>
      </w:r>
      <w:proofErr w:type="gramEnd"/>
      <w:r w:rsidR="00DD04AF" w:rsidRPr="00CB010F">
        <w:rPr>
          <w:rFonts w:hint="eastAsia"/>
          <w:b/>
          <w:color w:val="000000" w:themeColor="text1"/>
        </w:rPr>
        <w:t>會同相關部會共同研謀澈底解決對策，以強化我國高等教育永續發展之根基</w:t>
      </w:r>
      <w:r w:rsidR="00DD04AF" w:rsidRPr="00CB010F">
        <w:rPr>
          <w:rFonts w:ascii="Times New Roman" w:hAnsi="Times New Roman" w:hint="eastAsia"/>
          <w:b/>
          <w:color w:val="000000" w:themeColor="text1"/>
        </w:rPr>
        <w:t>。</w:t>
      </w:r>
    </w:p>
    <w:p w:rsidR="00C67415" w:rsidRPr="00CB010F" w:rsidRDefault="001B2369" w:rsidP="00D434C6">
      <w:pPr>
        <w:pStyle w:val="3"/>
        <w:rPr>
          <w:color w:val="000000" w:themeColor="text1"/>
        </w:rPr>
      </w:pPr>
      <w:r w:rsidRPr="00CB010F">
        <w:rPr>
          <w:rFonts w:hint="eastAsia"/>
          <w:color w:val="000000" w:themeColor="text1"/>
        </w:rPr>
        <w:t>教育部</w:t>
      </w:r>
      <w:r w:rsidRPr="00CB010F">
        <w:rPr>
          <w:rFonts w:ascii="Times New Roman" w:hAnsi="Times New Roman"/>
          <w:color w:val="000000" w:themeColor="text1"/>
        </w:rPr>
        <w:t>為協助大專校院延攬與留任國內外教學研究、社會服務、高等教育經營管理及產業實務具卓著貢獻或發展潛力之特殊優秀人才，並引導學校投</w:t>
      </w:r>
      <w:r w:rsidRPr="00CB010F">
        <w:rPr>
          <w:rFonts w:ascii="Times New Roman" w:hAnsi="Times New Roman"/>
          <w:color w:val="000000" w:themeColor="text1"/>
        </w:rPr>
        <w:lastRenderedPageBreak/>
        <w:t>入資源及拉大校內彈性薪資級距，達到各校拔尖及留才效益，</w:t>
      </w:r>
      <w:r w:rsidR="00E45699" w:rsidRPr="00CB010F">
        <w:rPr>
          <w:rFonts w:ascii="Times New Roman" w:hAnsi="Times New Roman" w:hint="eastAsia"/>
          <w:color w:val="000000" w:themeColor="text1"/>
        </w:rPr>
        <w:t>自</w:t>
      </w:r>
      <w:r w:rsidR="00E45699" w:rsidRPr="00CB010F">
        <w:rPr>
          <w:rFonts w:ascii="Times New Roman" w:hAnsi="Times New Roman" w:hint="eastAsia"/>
          <w:color w:val="000000" w:themeColor="text1"/>
        </w:rPr>
        <w:t>99</w:t>
      </w:r>
      <w:r w:rsidR="00E45699" w:rsidRPr="00CB010F">
        <w:rPr>
          <w:rFonts w:ascii="Times New Roman" w:hAnsi="Times New Roman" w:hint="eastAsia"/>
          <w:color w:val="000000" w:themeColor="text1"/>
        </w:rPr>
        <w:t>年推動</w:t>
      </w:r>
      <w:r w:rsidR="00E45699" w:rsidRPr="00CB010F">
        <w:rPr>
          <w:color w:val="000000" w:themeColor="text1"/>
        </w:rPr>
        <w:t>「延攬及留住大專院校特殊人才實施彈性薪資方案」</w:t>
      </w:r>
      <w:r w:rsidR="00E45699" w:rsidRPr="00CB010F">
        <w:rPr>
          <w:rFonts w:hint="eastAsia"/>
          <w:color w:val="000000" w:themeColor="text1"/>
        </w:rPr>
        <w:t>，並於</w:t>
      </w:r>
      <w:r w:rsidR="000B38A5" w:rsidRPr="00CB010F">
        <w:rPr>
          <w:rFonts w:ascii="Times New Roman" w:hAnsi="Times New Roman"/>
          <w:color w:val="000000" w:themeColor="text1"/>
        </w:rPr>
        <w:t>107</w:t>
      </w:r>
      <w:r w:rsidR="000B38A5" w:rsidRPr="00CB010F">
        <w:rPr>
          <w:rFonts w:ascii="Times New Roman" w:hAnsi="Times New Roman"/>
          <w:color w:val="000000" w:themeColor="text1"/>
        </w:rPr>
        <w:t>年</w:t>
      </w:r>
      <w:r w:rsidR="000B38A5" w:rsidRPr="00CB010F">
        <w:rPr>
          <w:rFonts w:ascii="Times New Roman" w:hAnsi="Times New Roman"/>
          <w:color w:val="000000" w:themeColor="text1"/>
        </w:rPr>
        <w:t>11</w:t>
      </w:r>
      <w:r w:rsidR="000B38A5" w:rsidRPr="00CB010F">
        <w:rPr>
          <w:rFonts w:ascii="Times New Roman" w:hAnsi="Times New Roman"/>
          <w:color w:val="000000" w:themeColor="text1"/>
        </w:rPr>
        <w:t>月</w:t>
      </w:r>
      <w:r w:rsidR="000B38A5" w:rsidRPr="00CB010F">
        <w:rPr>
          <w:rFonts w:ascii="Times New Roman" w:hAnsi="Times New Roman"/>
          <w:color w:val="000000" w:themeColor="text1"/>
        </w:rPr>
        <w:t>12</w:t>
      </w:r>
      <w:r w:rsidR="000B38A5" w:rsidRPr="00CB010F">
        <w:rPr>
          <w:rFonts w:ascii="Times New Roman" w:hAnsi="Times New Roman"/>
          <w:color w:val="000000" w:themeColor="text1"/>
        </w:rPr>
        <w:t>日</w:t>
      </w:r>
      <w:r w:rsidRPr="00CB010F">
        <w:rPr>
          <w:rFonts w:ascii="Times New Roman" w:hAnsi="Times New Roman"/>
          <w:color w:val="000000" w:themeColor="text1"/>
        </w:rPr>
        <w:t>訂定</w:t>
      </w:r>
      <w:r w:rsidR="000B38A5" w:rsidRPr="00CB010F">
        <w:rPr>
          <w:rFonts w:ascii="Times New Roman" w:hAnsi="Times New Roman"/>
          <w:color w:val="000000" w:themeColor="text1"/>
        </w:rPr>
        <w:t>發布「教育部補助大專校院實施特殊優秀人才彈性薪資作業要點」</w:t>
      </w:r>
      <w:r w:rsidR="007D4A91" w:rsidRPr="00CB010F">
        <w:rPr>
          <w:rFonts w:ascii="Times New Roman" w:hAnsi="Times New Roman" w:hint="eastAsia"/>
          <w:color w:val="000000" w:themeColor="text1"/>
        </w:rPr>
        <w:t>，</w:t>
      </w:r>
      <w:proofErr w:type="gramStart"/>
      <w:r w:rsidR="007D4A91" w:rsidRPr="00CB010F">
        <w:rPr>
          <w:rFonts w:ascii="Times New Roman" w:hAnsi="Times New Roman" w:hint="eastAsia"/>
          <w:color w:val="000000" w:themeColor="text1"/>
        </w:rPr>
        <w:t>該部亦</w:t>
      </w:r>
      <w:r w:rsidR="00B86ACF" w:rsidRPr="00CB010F">
        <w:rPr>
          <w:rFonts w:ascii="Times New Roman" w:hAnsi="Times New Roman" w:hint="eastAsia"/>
          <w:color w:val="000000" w:themeColor="text1"/>
        </w:rPr>
        <w:t>於</w:t>
      </w:r>
      <w:proofErr w:type="gramEnd"/>
      <w:r w:rsidR="00C67415" w:rsidRPr="00CB010F">
        <w:rPr>
          <w:rFonts w:ascii="Times New Roman" w:hAnsi="Times New Roman"/>
          <w:color w:val="000000" w:themeColor="text1"/>
        </w:rPr>
        <w:t>107</w:t>
      </w:r>
      <w:r w:rsidR="00C67415" w:rsidRPr="00CB010F">
        <w:rPr>
          <w:rFonts w:ascii="Times New Roman" w:hAnsi="Times New Roman"/>
          <w:color w:val="000000" w:themeColor="text1"/>
        </w:rPr>
        <w:t>年起針對每年獲</w:t>
      </w:r>
      <w:r w:rsidR="002F3451" w:rsidRPr="00CB010F">
        <w:rPr>
          <w:rFonts w:ascii="Times New Roman" w:hAnsi="Times New Roman"/>
          <w:color w:val="000000" w:themeColor="text1"/>
        </w:rPr>
        <w:t>彈性薪資</w:t>
      </w:r>
      <w:r w:rsidR="00C67415" w:rsidRPr="00CB010F">
        <w:rPr>
          <w:rFonts w:ascii="Times New Roman" w:hAnsi="Times New Roman"/>
          <w:color w:val="000000" w:themeColor="text1"/>
        </w:rPr>
        <w:t>超過</w:t>
      </w:r>
      <w:r w:rsidR="00C67415" w:rsidRPr="00CB010F">
        <w:rPr>
          <w:rFonts w:ascii="Times New Roman" w:hAnsi="Times New Roman"/>
          <w:color w:val="000000" w:themeColor="text1"/>
        </w:rPr>
        <w:t>36</w:t>
      </w:r>
      <w:r w:rsidR="00C67415" w:rsidRPr="00CB010F">
        <w:rPr>
          <w:rFonts w:ascii="Times New Roman" w:hAnsi="Times New Roman"/>
          <w:color w:val="000000" w:themeColor="text1"/>
        </w:rPr>
        <w:t>萬元之學者，加碼補助其超過</w:t>
      </w:r>
      <w:r w:rsidR="00C67415" w:rsidRPr="00CB010F">
        <w:rPr>
          <w:rFonts w:ascii="Times New Roman" w:hAnsi="Times New Roman"/>
          <w:color w:val="000000" w:themeColor="text1"/>
        </w:rPr>
        <w:t>36</w:t>
      </w:r>
      <w:r w:rsidR="00C67415" w:rsidRPr="00CB010F">
        <w:rPr>
          <w:rFonts w:ascii="Times New Roman" w:hAnsi="Times New Roman"/>
          <w:color w:val="000000" w:themeColor="text1"/>
        </w:rPr>
        <w:t>萬元部分之</w:t>
      </w:r>
      <w:r w:rsidR="00C67415" w:rsidRPr="00CB010F">
        <w:rPr>
          <w:rFonts w:ascii="Times New Roman" w:hAnsi="Times New Roman"/>
          <w:color w:val="000000" w:themeColor="text1"/>
        </w:rPr>
        <w:t>50%</w:t>
      </w:r>
      <w:r w:rsidR="00C67415" w:rsidRPr="00CB010F">
        <w:rPr>
          <w:rFonts w:ascii="Times New Roman" w:hAnsi="Times New Roman"/>
          <w:color w:val="000000" w:themeColor="text1"/>
        </w:rPr>
        <w:t>費用；</w:t>
      </w:r>
      <w:r w:rsidR="00C67415" w:rsidRPr="00CB010F">
        <w:rPr>
          <w:rFonts w:ascii="Times New Roman" w:hAnsi="Times New Roman"/>
          <w:color w:val="000000" w:themeColor="text1"/>
        </w:rPr>
        <w:t>109</w:t>
      </w:r>
      <w:r w:rsidR="00C67415" w:rsidRPr="00CB010F">
        <w:rPr>
          <w:rFonts w:ascii="Times New Roman" w:hAnsi="Times New Roman"/>
          <w:color w:val="000000" w:themeColor="text1"/>
        </w:rPr>
        <w:t>年起為擴大彈性薪資適用範圍與效益，教育部</w:t>
      </w:r>
      <w:r w:rsidR="00C67415" w:rsidRPr="00CB010F">
        <w:rPr>
          <w:rFonts w:ascii="Times New Roman" w:hAnsi="Times New Roman"/>
          <w:color w:val="000000" w:themeColor="text1"/>
        </w:rPr>
        <w:t>109</w:t>
      </w:r>
      <w:r w:rsidR="00C67415" w:rsidRPr="00CB010F">
        <w:rPr>
          <w:rFonts w:ascii="Times New Roman" w:hAnsi="Times New Roman"/>
          <w:color w:val="000000" w:themeColor="text1"/>
        </w:rPr>
        <w:t>年起再針對剛升等教授職級</w:t>
      </w:r>
      <w:r w:rsidR="00C67415" w:rsidRPr="00CB010F">
        <w:rPr>
          <w:rFonts w:ascii="Times New Roman" w:hAnsi="Times New Roman"/>
          <w:color w:val="000000" w:themeColor="text1"/>
        </w:rPr>
        <w:t>5</w:t>
      </w:r>
      <w:r w:rsidR="00C67415" w:rsidRPr="00CB010F">
        <w:rPr>
          <w:rFonts w:ascii="Times New Roman" w:hAnsi="Times New Roman"/>
          <w:color w:val="000000" w:themeColor="text1"/>
        </w:rPr>
        <w:t>年內及副教授以下職級之教師，獲</w:t>
      </w:r>
      <w:r w:rsidR="002F3451" w:rsidRPr="00CB010F">
        <w:rPr>
          <w:rFonts w:ascii="Times New Roman" w:hAnsi="Times New Roman"/>
          <w:color w:val="000000" w:themeColor="text1"/>
        </w:rPr>
        <w:t>彈性薪資</w:t>
      </w:r>
      <w:r w:rsidR="00C67415" w:rsidRPr="00CB010F">
        <w:rPr>
          <w:rFonts w:ascii="Times New Roman" w:hAnsi="Times New Roman"/>
          <w:color w:val="000000" w:themeColor="text1"/>
        </w:rPr>
        <w:t>超過</w:t>
      </w:r>
      <w:r w:rsidR="00C67415" w:rsidRPr="00CB010F">
        <w:rPr>
          <w:rFonts w:ascii="Times New Roman" w:hAnsi="Times New Roman"/>
          <w:color w:val="000000" w:themeColor="text1"/>
        </w:rPr>
        <w:t>24</w:t>
      </w:r>
      <w:r w:rsidR="00C67415" w:rsidRPr="00CB010F">
        <w:rPr>
          <w:rFonts w:ascii="Times New Roman" w:hAnsi="Times New Roman"/>
          <w:color w:val="000000" w:themeColor="text1"/>
        </w:rPr>
        <w:t>萬元者，加碼補助其超過</w:t>
      </w:r>
      <w:r w:rsidR="00C67415" w:rsidRPr="00CB010F">
        <w:rPr>
          <w:rFonts w:ascii="Times New Roman" w:hAnsi="Times New Roman"/>
          <w:color w:val="000000" w:themeColor="text1"/>
        </w:rPr>
        <w:t>24</w:t>
      </w:r>
      <w:r w:rsidR="00C67415" w:rsidRPr="00CB010F">
        <w:rPr>
          <w:rFonts w:ascii="Times New Roman" w:hAnsi="Times New Roman"/>
          <w:color w:val="000000" w:themeColor="text1"/>
        </w:rPr>
        <w:t>萬元部分之</w:t>
      </w:r>
      <w:r w:rsidR="00C67415" w:rsidRPr="00CB010F">
        <w:rPr>
          <w:rFonts w:ascii="Times New Roman" w:hAnsi="Times New Roman"/>
          <w:color w:val="000000" w:themeColor="text1"/>
        </w:rPr>
        <w:t>50%</w:t>
      </w:r>
      <w:r w:rsidR="00C67415" w:rsidRPr="00CB010F">
        <w:rPr>
          <w:rFonts w:ascii="Times New Roman" w:hAnsi="Times New Roman"/>
          <w:color w:val="000000" w:themeColor="text1"/>
        </w:rPr>
        <w:t>費用。</w:t>
      </w:r>
    </w:p>
    <w:p w:rsidR="00653684" w:rsidRPr="00CB010F" w:rsidRDefault="007E37D7" w:rsidP="00653684">
      <w:pPr>
        <w:pStyle w:val="3"/>
        <w:rPr>
          <w:color w:val="000000" w:themeColor="text1"/>
        </w:rPr>
      </w:pPr>
      <w:r w:rsidRPr="00CB010F">
        <w:rPr>
          <w:rFonts w:hint="eastAsia"/>
          <w:color w:val="000000" w:themeColor="text1"/>
        </w:rPr>
        <w:t>經</w:t>
      </w:r>
      <w:r w:rsidRPr="00CB010F">
        <w:rPr>
          <w:rFonts w:ascii="Times New Roman" w:hAnsi="Times New Roman"/>
          <w:color w:val="000000" w:themeColor="text1"/>
        </w:rPr>
        <w:t>查，</w:t>
      </w:r>
      <w:r w:rsidR="004B5647" w:rsidRPr="00CB010F">
        <w:rPr>
          <w:rFonts w:ascii="Times New Roman" w:hAnsi="Times New Roman" w:hint="eastAsia"/>
          <w:noProof/>
          <w:color w:val="000000" w:themeColor="text1"/>
        </w:rPr>
        <w:t>過去</w:t>
      </w:r>
      <w:r w:rsidR="004C6AFD" w:rsidRPr="00CB010F">
        <w:rPr>
          <w:rFonts w:ascii="Times New Roman" w:hAnsi="Times New Roman"/>
          <w:color w:val="000000" w:themeColor="text1"/>
        </w:rPr>
        <w:t>本院</w:t>
      </w:r>
      <w:r w:rsidR="004B5647" w:rsidRPr="00CB010F">
        <w:rPr>
          <w:rFonts w:ascii="Times New Roman" w:hAnsi="Times New Roman" w:hint="eastAsia"/>
          <w:color w:val="000000" w:themeColor="text1"/>
        </w:rPr>
        <w:t>即</w:t>
      </w:r>
      <w:r w:rsidR="004C6AFD" w:rsidRPr="00CB010F">
        <w:rPr>
          <w:rFonts w:ascii="Times New Roman" w:hAnsi="Times New Roman"/>
          <w:color w:val="000000" w:themeColor="text1"/>
        </w:rPr>
        <w:t>曾就彈性薪資方案進行相關調查</w:t>
      </w:r>
      <w:r w:rsidR="004C6AFD" w:rsidRPr="00CB010F">
        <w:rPr>
          <w:rStyle w:val="aff2"/>
          <w:rFonts w:ascii="Times New Roman" w:hAnsi="Times New Roman"/>
          <w:color w:val="000000" w:themeColor="text1"/>
        </w:rPr>
        <w:footnoteReference w:id="3"/>
      </w:r>
      <w:r w:rsidR="004C6AFD" w:rsidRPr="00CB010F">
        <w:rPr>
          <w:rFonts w:ascii="Times New Roman" w:hAnsi="Times New Roman"/>
          <w:color w:val="000000" w:themeColor="text1"/>
        </w:rPr>
        <w:t>指出：「</w:t>
      </w:r>
      <w:r w:rsidR="002F3451" w:rsidRPr="00CB010F">
        <w:rPr>
          <w:rFonts w:ascii="Times New Roman" w:hAnsi="Times New Roman"/>
          <w:color w:val="000000" w:themeColor="text1"/>
        </w:rPr>
        <w:t>彈性薪資方案</w:t>
      </w:r>
      <w:r w:rsidR="004C6AFD" w:rsidRPr="00CB010F">
        <w:rPr>
          <w:rFonts w:ascii="Times New Roman" w:hAnsi="Times New Roman"/>
          <w:color w:val="000000" w:themeColor="text1"/>
        </w:rPr>
        <w:t>補助對象偏重現職人員」、「受補助為現職教授者達</w:t>
      </w:r>
      <w:proofErr w:type="gramStart"/>
      <w:r w:rsidR="004C6AFD" w:rsidRPr="00CB010F">
        <w:rPr>
          <w:rFonts w:ascii="Times New Roman" w:hAnsi="Times New Roman"/>
          <w:color w:val="000000" w:themeColor="text1"/>
        </w:rPr>
        <w:t>5</w:t>
      </w:r>
      <w:r w:rsidR="004C6AFD" w:rsidRPr="00CB010F">
        <w:rPr>
          <w:rFonts w:ascii="Times New Roman" w:hAnsi="Times New Roman"/>
          <w:color w:val="000000" w:themeColor="text1"/>
        </w:rPr>
        <w:t>成</w:t>
      </w:r>
      <w:proofErr w:type="gramEnd"/>
      <w:r w:rsidR="004C6AFD" w:rsidRPr="00CB010F">
        <w:rPr>
          <w:rFonts w:ascii="Times New Roman" w:hAnsi="Times New Roman"/>
          <w:color w:val="000000" w:themeColor="text1"/>
        </w:rPr>
        <w:t>以上」、「不少大學之</w:t>
      </w:r>
      <w:r w:rsidR="002F3451" w:rsidRPr="00CB010F">
        <w:rPr>
          <w:rFonts w:ascii="Times New Roman" w:hAnsi="Times New Roman"/>
          <w:color w:val="000000" w:themeColor="text1"/>
        </w:rPr>
        <w:t>彈性薪資方案</w:t>
      </w:r>
      <w:r w:rsidR="004C6AFD" w:rsidRPr="00CB010F">
        <w:rPr>
          <w:rFonts w:ascii="Times New Roman" w:hAnsi="Times New Roman"/>
          <w:color w:val="000000" w:themeColor="text1"/>
        </w:rPr>
        <w:t>每月最低補助金額僅區區數千元」、「部分學校之補助對象似又以兼任行政工作者居多」等意見</w:t>
      </w:r>
      <w:r w:rsidR="004C6AFD" w:rsidRPr="00CB010F">
        <w:rPr>
          <w:rFonts w:ascii="Times New Roman" w:hAnsi="Times New Roman" w:hint="eastAsia"/>
          <w:color w:val="000000" w:themeColor="text1"/>
        </w:rPr>
        <w:t>。</w:t>
      </w:r>
      <w:r w:rsidR="004C6AFD" w:rsidRPr="00CB010F">
        <w:rPr>
          <w:rFonts w:ascii="Times New Roman" w:hAnsi="Times New Roman"/>
          <w:color w:val="000000" w:themeColor="text1"/>
        </w:rPr>
        <w:t>復據審計部</w:t>
      </w:r>
      <w:r w:rsidR="004C6AFD" w:rsidRPr="00CB010F">
        <w:rPr>
          <w:rFonts w:ascii="Times New Roman" w:hAnsi="Times New Roman"/>
          <w:color w:val="000000" w:themeColor="text1"/>
        </w:rPr>
        <w:t>108</w:t>
      </w:r>
      <w:r w:rsidR="004C6AFD" w:rsidRPr="00CB010F">
        <w:rPr>
          <w:rFonts w:ascii="Times New Roman" w:hAnsi="Times New Roman"/>
          <w:color w:val="000000" w:themeColor="text1"/>
        </w:rPr>
        <w:t>年、</w:t>
      </w:r>
      <w:r w:rsidR="004C6AFD" w:rsidRPr="00CB010F">
        <w:rPr>
          <w:rFonts w:ascii="Times New Roman" w:hAnsi="Times New Roman"/>
          <w:color w:val="000000" w:themeColor="text1"/>
        </w:rPr>
        <w:t>109</w:t>
      </w:r>
      <w:r w:rsidR="004C6AFD" w:rsidRPr="00CB010F">
        <w:rPr>
          <w:rFonts w:ascii="Times New Roman" w:hAnsi="Times New Roman"/>
          <w:color w:val="000000" w:themeColor="text1"/>
        </w:rPr>
        <w:t>年及</w:t>
      </w:r>
      <w:r w:rsidR="004C6AFD" w:rsidRPr="00CB010F">
        <w:rPr>
          <w:rFonts w:ascii="Times New Roman" w:hAnsi="Times New Roman"/>
          <w:color w:val="000000" w:themeColor="text1"/>
        </w:rPr>
        <w:t>110</w:t>
      </w:r>
      <w:r w:rsidR="004C6AFD" w:rsidRPr="00CB010F">
        <w:rPr>
          <w:rFonts w:ascii="Times New Roman" w:hAnsi="Times New Roman"/>
          <w:color w:val="000000" w:themeColor="text1"/>
        </w:rPr>
        <w:t>年查核意見</w:t>
      </w:r>
      <w:proofErr w:type="gramStart"/>
      <w:r w:rsidR="004C6AFD" w:rsidRPr="00CB010F">
        <w:rPr>
          <w:rFonts w:ascii="Times New Roman" w:hAnsi="Times New Roman" w:hint="eastAsia"/>
          <w:color w:val="000000" w:themeColor="text1"/>
        </w:rPr>
        <w:t>賡</w:t>
      </w:r>
      <w:proofErr w:type="gramEnd"/>
      <w:r w:rsidR="004C6AFD" w:rsidRPr="00CB010F">
        <w:rPr>
          <w:rFonts w:ascii="Times New Roman" w:hAnsi="Times New Roman" w:hint="eastAsia"/>
          <w:color w:val="000000" w:themeColor="text1"/>
        </w:rPr>
        <w:t>續指出</w:t>
      </w:r>
      <w:r w:rsidR="004C6AFD" w:rsidRPr="00CB010F">
        <w:rPr>
          <w:rFonts w:ascii="Times New Roman" w:hAnsi="Times New Roman"/>
          <w:color w:val="000000" w:themeColor="text1"/>
        </w:rPr>
        <w:t>：「彈性薪資方案支給對象仍偏重現職人員之留任」、「彈性薪資額度低於</w:t>
      </w:r>
      <w:r w:rsidR="004C6AFD" w:rsidRPr="00CB010F">
        <w:rPr>
          <w:rFonts w:ascii="Times New Roman" w:hAnsi="Times New Roman"/>
          <w:color w:val="000000" w:themeColor="text1"/>
        </w:rPr>
        <w:t>1</w:t>
      </w:r>
      <w:r w:rsidR="004C6AFD" w:rsidRPr="00CB010F">
        <w:rPr>
          <w:rFonts w:ascii="Times New Roman" w:hAnsi="Times New Roman"/>
          <w:color w:val="000000" w:themeColor="text1"/>
        </w:rPr>
        <w:t>萬元人數占總人數逾</w:t>
      </w:r>
      <w:proofErr w:type="gramStart"/>
      <w:r w:rsidR="004C6AFD" w:rsidRPr="00CB010F">
        <w:rPr>
          <w:rFonts w:ascii="Times New Roman" w:hAnsi="Times New Roman"/>
          <w:color w:val="000000" w:themeColor="text1"/>
        </w:rPr>
        <w:t>4</w:t>
      </w:r>
      <w:r w:rsidR="004C6AFD" w:rsidRPr="00CB010F">
        <w:rPr>
          <w:rFonts w:ascii="Times New Roman" w:hAnsi="Times New Roman"/>
          <w:color w:val="000000" w:themeColor="text1"/>
        </w:rPr>
        <w:t>成</w:t>
      </w:r>
      <w:proofErr w:type="gramEnd"/>
      <w:r w:rsidR="004C6AFD" w:rsidRPr="00CB010F">
        <w:rPr>
          <w:rFonts w:ascii="Times New Roman" w:hAnsi="Times New Roman"/>
          <w:color w:val="000000" w:themeColor="text1"/>
        </w:rPr>
        <w:t>」</w:t>
      </w:r>
      <w:r w:rsidR="004C6AFD" w:rsidRPr="00CB010F">
        <w:rPr>
          <w:rFonts w:ascii="Times New Roman" w:hAnsi="Times New Roman" w:hint="eastAsia"/>
          <w:color w:val="000000" w:themeColor="text1"/>
        </w:rPr>
        <w:t>、「</w:t>
      </w:r>
      <w:r w:rsidR="004C6AFD" w:rsidRPr="00CB010F">
        <w:rPr>
          <w:rFonts w:ascii="Times New Roman" w:hAnsi="Times New Roman" w:hint="eastAsia"/>
          <w:color w:val="000000" w:themeColor="text1"/>
          <w:spacing w:val="-2"/>
          <w:lang w:eastAsia="zh-HK"/>
        </w:rPr>
        <w:t>部分學校</w:t>
      </w:r>
      <w:r w:rsidR="004C6AFD" w:rsidRPr="00CB010F">
        <w:rPr>
          <w:rFonts w:ascii="Times New Roman" w:hAnsi="Times New Roman"/>
          <w:color w:val="000000" w:themeColor="text1"/>
        </w:rPr>
        <w:t>副教授以下職級人數占總人數比率呈現遞減趨勢</w:t>
      </w:r>
      <w:r w:rsidR="004C6AFD" w:rsidRPr="00CB010F">
        <w:rPr>
          <w:rFonts w:ascii="Times New Roman" w:hAnsi="Times New Roman" w:hint="eastAsia"/>
          <w:color w:val="000000" w:themeColor="text1"/>
        </w:rPr>
        <w:t>」</w:t>
      </w:r>
      <w:r w:rsidR="004C6AFD" w:rsidRPr="00CB010F">
        <w:rPr>
          <w:rFonts w:ascii="Times New Roman" w:hAnsi="Times New Roman"/>
          <w:color w:val="000000" w:themeColor="text1"/>
        </w:rPr>
        <w:t>等</w:t>
      </w:r>
      <w:r w:rsidR="004C6AFD" w:rsidRPr="00CB010F">
        <w:rPr>
          <w:rFonts w:hint="eastAsia"/>
          <w:color w:val="000000" w:themeColor="text1"/>
        </w:rPr>
        <w:t>問題</w:t>
      </w:r>
      <w:r w:rsidR="004B5647" w:rsidRPr="00CB010F">
        <w:rPr>
          <w:rFonts w:hint="eastAsia"/>
          <w:color w:val="000000" w:themeColor="text1"/>
        </w:rPr>
        <w:t>。再</w:t>
      </w:r>
      <w:r w:rsidR="004B5647" w:rsidRPr="00CB010F">
        <w:rPr>
          <w:rFonts w:ascii="Times New Roman" w:hAnsi="Times New Roman"/>
          <w:color w:val="000000" w:themeColor="text1"/>
        </w:rPr>
        <w:t>依教育部統計資料顯示，</w:t>
      </w:r>
      <w:r w:rsidR="004B5647" w:rsidRPr="00CB010F">
        <w:rPr>
          <w:rFonts w:ascii="Times New Roman" w:hAnsi="Times New Roman"/>
          <w:color w:val="000000" w:themeColor="text1"/>
        </w:rPr>
        <w:t>107</w:t>
      </w:r>
      <w:r w:rsidR="004B5647" w:rsidRPr="00CB010F">
        <w:rPr>
          <w:rFonts w:ascii="Times New Roman" w:hAnsi="Times New Roman"/>
          <w:color w:val="000000" w:themeColor="text1"/>
        </w:rPr>
        <w:t>學年度至</w:t>
      </w:r>
      <w:r w:rsidR="004B5647" w:rsidRPr="00CB010F">
        <w:rPr>
          <w:rFonts w:ascii="Times New Roman" w:hAnsi="Times New Roman"/>
          <w:color w:val="000000" w:themeColor="text1"/>
        </w:rPr>
        <w:t>110</w:t>
      </w:r>
      <w:r w:rsidR="004B5647" w:rsidRPr="00CB010F">
        <w:rPr>
          <w:rFonts w:ascii="Times New Roman" w:hAnsi="Times New Roman"/>
          <w:color w:val="000000" w:themeColor="text1"/>
        </w:rPr>
        <w:t>學年度</w:t>
      </w:r>
      <w:r w:rsidR="004B5647" w:rsidRPr="00CB010F">
        <w:rPr>
          <w:rFonts w:ascii="Times New Roman" w:hAnsi="Times New Roman"/>
          <w:noProof/>
          <w:color w:val="000000" w:themeColor="text1"/>
        </w:rPr>
        <w:t>支領彈性薪資教師平均每月額度未達</w:t>
      </w:r>
      <w:r w:rsidR="004B5647" w:rsidRPr="00CB010F">
        <w:rPr>
          <w:rFonts w:ascii="Times New Roman" w:hAnsi="Times New Roman"/>
          <w:noProof/>
          <w:color w:val="000000" w:themeColor="text1"/>
        </w:rPr>
        <w:t>2</w:t>
      </w:r>
      <w:r w:rsidR="004B5647" w:rsidRPr="00CB010F">
        <w:rPr>
          <w:rFonts w:ascii="Times New Roman" w:hAnsi="Times New Roman"/>
          <w:noProof/>
          <w:color w:val="000000" w:themeColor="text1"/>
        </w:rPr>
        <w:t>萬元者超過</w:t>
      </w:r>
      <w:r w:rsidR="004B5647" w:rsidRPr="00CB010F">
        <w:rPr>
          <w:rFonts w:ascii="Times New Roman" w:hAnsi="Times New Roman"/>
          <w:noProof/>
          <w:color w:val="000000" w:themeColor="text1"/>
        </w:rPr>
        <w:t>6</w:t>
      </w:r>
      <w:r w:rsidR="004B5647" w:rsidRPr="00CB010F">
        <w:rPr>
          <w:rFonts w:ascii="Times New Roman" w:hAnsi="Times New Roman"/>
          <w:noProof/>
          <w:color w:val="000000" w:themeColor="text1"/>
        </w:rPr>
        <w:t>成、未達</w:t>
      </w:r>
      <w:r w:rsidR="004B5647" w:rsidRPr="00CB010F">
        <w:rPr>
          <w:rFonts w:ascii="Times New Roman" w:hAnsi="Times New Roman"/>
          <w:noProof/>
          <w:color w:val="000000" w:themeColor="text1"/>
        </w:rPr>
        <w:t>1</w:t>
      </w:r>
      <w:r w:rsidR="004B5647" w:rsidRPr="00CB010F">
        <w:rPr>
          <w:rFonts w:ascii="Times New Roman" w:hAnsi="Times New Roman"/>
          <w:noProof/>
          <w:color w:val="000000" w:themeColor="text1"/>
        </w:rPr>
        <w:t>萬元者逾</w:t>
      </w:r>
      <w:r w:rsidR="004B5647" w:rsidRPr="00CB010F">
        <w:rPr>
          <w:rFonts w:ascii="Times New Roman" w:hAnsi="Times New Roman"/>
          <w:noProof/>
          <w:color w:val="000000" w:themeColor="text1"/>
        </w:rPr>
        <w:t>4</w:t>
      </w:r>
      <w:r w:rsidR="004B5647" w:rsidRPr="00CB010F">
        <w:rPr>
          <w:rFonts w:ascii="Times New Roman" w:hAnsi="Times New Roman"/>
          <w:noProof/>
          <w:color w:val="000000" w:themeColor="text1"/>
        </w:rPr>
        <w:t>成，且副教授以下領彈性薪資者未達</w:t>
      </w:r>
      <w:r w:rsidR="004B5647" w:rsidRPr="00CB010F">
        <w:rPr>
          <w:rFonts w:ascii="Times New Roman" w:hAnsi="Times New Roman"/>
          <w:noProof/>
          <w:color w:val="000000" w:themeColor="text1"/>
        </w:rPr>
        <w:t>5</w:t>
      </w:r>
      <w:r w:rsidR="004B5647" w:rsidRPr="00CB010F">
        <w:rPr>
          <w:rFonts w:ascii="Times New Roman" w:hAnsi="Times New Roman"/>
          <w:noProof/>
          <w:color w:val="000000" w:themeColor="text1"/>
        </w:rPr>
        <w:t>成</w:t>
      </w:r>
      <w:r w:rsidR="00E65EF8" w:rsidRPr="00CB010F">
        <w:rPr>
          <w:rFonts w:ascii="Times New Roman" w:hAnsi="Times New Roman"/>
          <w:noProof/>
          <w:color w:val="000000" w:themeColor="text1"/>
        </w:rPr>
        <w:t>（</w:t>
      </w:r>
      <w:r w:rsidR="004B5647" w:rsidRPr="00CB010F">
        <w:rPr>
          <w:rFonts w:ascii="Times New Roman" w:hAnsi="Times New Roman"/>
          <w:noProof/>
          <w:color w:val="000000" w:themeColor="text1"/>
        </w:rPr>
        <w:t>如下</w:t>
      </w:r>
      <w:r w:rsidR="00461A39" w:rsidRPr="00CB010F">
        <w:rPr>
          <w:rFonts w:ascii="Times New Roman" w:hAnsi="Times New Roman" w:hint="eastAsia"/>
          <w:noProof/>
          <w:color w:val="000000" w:themeColor="text1"/>
        </w:rPr>
        <w:t>2</w:t>
      </w:r>
      <w:r w:rsidR="004B5647" w:rsidRPr="00CB010F">
        <w:rPr>
          <w:rFonts w:ascii="Times New Roman" w:hAnsi="Times New Roman"/>
          <w:noProof/>
          <w:color w:val="000000" w:themeColor="text1"/>
        </w:rPr>
        <w:t>表</w:t>
      </w:r>
      <w:r w:rsidR="00E65EF8" w:rsidRPr="00CB010F">
        <w:rPr>
          <w:rFonts w:ascii="Times New Roman" w:hAnsi="Times New Roman"/>
          <w:noProof/>
          <w:color w:val="000000" w:themeColor="text1"/>
        </w:rPr>
        <w:t>）</w:t>
      </w:r>
      <w:r w:rsidR="004B5647" w:rsidRPr="00CB010F">
        <w:rPr>
          <w:rFonts w:ascii="Times New Roman" w:hAnsi="Times New Roman" w:hint="eastAsia"/>
          <w:noProof/>
          <w:color w:val="000000" w:themeColor="text1"/>
        </w:rPr>
        <w:t>。以上均</w:t>
      </w:r>
      <w:r w:rsidR="004C6AFD" w:rsidRPr="00CB010F">
        <w:rPr>
          <w:rFonts w:hint="eastAsia"/>
          <w:color w:val="000000" w:themeColor="text1"/>
        </w:rPr>
        <w:t>顯</w:t>
      </w:r>
      <w:r w:rsidR="004B5647" w:rsidRPr="00CB010F">
        <w:rPr>
          <w:rFonts w:hint="eastAsia"/>
          <w:color w:val="000000" w:themeColor="text1"/>
        </w:rPr>
        <w:t>示教育部</w:t>
      </w:r>
      <w:r w:rsidR="004C6AFD" w:rsidRPr="00CB010F">
        <w:rPr>
          <w:rFonts w:hint="eastAsia"/>
          <w:color w:val="000000" w:themeColor="text1"/>
        </w:rPr>
        <w:t>彈性薪資方案執行迄今，</w:t>
      </w:r>
      <w:r w:rsidR="00461A39" w:rsidRPr="00CB010F">
        <w:rPr>
          <w:rFonts w:hint="eastAsia"/>
          <w:color w:val="000000" w:themeColor="text1"/>
        </w:rPr>
        <w:t>仍</w:t>
      </w:r>
      <w:r w:rsidR="0040130E" w:rsidRPr="00CB010F">
        <w:rPr>
          <w:rFonts w:hint="eastAsia"/>
          <w:color w:val="000000" w:themeColor="text1"/>
        </w:rPr>
        <w:t>有</w:t>
      </w:r>
      <w:r w:rsidR="004C6AFD" w:rsidRPr="00CB010F">
        <w:rPr>
          <w:rFonts w:hint="eastAsia"/>
          <w:color w:val="000000" w:themeColor="text1"/>
        </w:rPr>
        <w:t>檢討精進空間</w:t>
      </w:r>
      <w:r w:rsidR="0040130E" w:rsidRPr="00CB010F">
        <w:rPr>
          <w:rFonts w:hint="eastAsia"/>
          <w:color w:val="000000" w:themeColor="text1"/>
        </w:rPr>
        <w:t>。</w:t>
      </w:r>
    </w:p>
    <w:p w:rsidR="0097247D" w:rsidRPr="00CB010F" w:rsidRDefault="0097247D" w:rsidP="00235E50">
      <w:pPr>
        <w:pStyle w:val="a4"/>
        <w:ind w:left="284" w:hanging="271"/>
        <w:jc w:val="left"/>
        <w:rPr>
          <w:rFonts w:ascii="Times New Roman" w:hAnsi="Times New Roman"/>
          <w:color w:val="000000" w:themeColor="text1"/>
        </w:rPr>
      </w:pPr>
      <w:r w:rsidRPr="00CB010F">
        <w:rPr>
          <w:rFonts w:ascii="Times New Roman" w:hAnsi="Times New Roman"/>
          <w:color w:val="000000" w:themeColor="text1"/>
        </w:rPr>
        <w:lastRenderedPageBreak/>
        <w:t>特殊優秀人才彈性薪資平均每月補助額度分布</w:t>
      </w:r>
    </w:p>
    <w:p w:rsidR="0097247D" w:rsidRPr="00CB010F" w:rsidRDefault="0097247D" w:rsidP="00235E50">
      <w:pPr>
        <w:snapToGrid w:val="0"/>
        <w:ind w:rightChars="16" w:right="54"/>
        <w:jc w:val="right"/>
        <w:rPr>
          <w:rFonts w:ascii="Times New Roman"/>
          <w:color w:val="000000" w:themeColor="text1"/>
          <w:sz w:val="24"/>
          <w:szCs w:val="24"/>
        </w:rPr>
      </w:pPr>
      <w:r w:rsidRPr="00CB010F">
        <w:rPr>
          <w:rFonts w:ascii="Times New Roman"/>
          <w:color w:val="000000" w:themeColor="text1"/>
          <w:sz w:val="24"/>
          <w:szCs w:val="24"/>
        </w:rPr>
        <w:t>單位：人；百分比</w:t>
      </w:r>
    </w:p>
    <w:tbl>
      <w:tblPr>
        <w:tblStyle w:val="13"/>
        <w:tblW w:w="5052" w:type="pct"/>
        <w:jc w:val="center"/>
        <w:tblLook w:val="04A0" w:firstRow="1" w:lastRow="0" w:firstColumn="1" w:lastColumn="0" w:noHBand="0" w:noVBand="1"/>
      </w:tblPr>
      <w:tblGrid>
        <w:gridCol w:w="2106"/>
        <w:gridCol w:w="927"/>
        <w:gridCol w:w="797"/>
        <w:gridCol w:w="917"/>
        <w:gridCol w:w="787"/>
        <w:gridCol w:w="918"/>
        <w:gridCol w:w="797"/>
        <w:gridCol w:w="918"/>
        <w:gridCol w:w="759"/>
      </w:tblGrid>
      <w:tr w:rsidR="001B3448" w:rsidRPr="00CB010F" w:rsidTr="00074966">
        <w:trPr>
          <w:trHeight w:val="312"/>
          <w:tblHeader/>
          <w:jc w:val="center"/>
        </w:trPr>
        <w:tc>
          <w:tcPr>
            <w:tcW w:w="1180" w:type="pct"/>
            <w:vMerge w:val="restart"/>
            <w:tcBorders>
              <w:tl2br w:val="single" w:sz="4" w:space="0" w:color="auto"/>
            </w:tcBorders>
            <w:shd w:val="clear" w:color="auto" w:fill="EAF1DD" w:themeFill="accent3" w:themeFillTint="33"/>
            <w:noWrap/>
          </w:tcPr>
          <w:p w:rsidR="0097247D" w:rsidRPr="00CB010F" w:rsidRDefault="0097247D" w:rsidP="00074966">
            <w:pPr>
              <w:jc w:val="center"/>
              <w:rPr>
                <w:rFonts w:ascii="Times New Roman" w:eastAsia="SimSun"/>
                <w:color w:val="000000" w:themeColor="text1"/>
                <w:spacing w:val="-20"/>
                <w:sz w:val="28"/>
                <w:szCs w:val="28"/>
              </w:rPr>
            </w:pPr>
            <w:r w:rsidRPr="00CB010F">
              <w:rPr>
                <w:rFonts w:ascii="Times New Roman"/>
                <w:color w:val="000000" w:themeColor="text1"/>
                <w:spacing w:val="-20"/>
                <w:sz w:val="28"/>
                <w:szCs w:val="28"/>
              </w:rPr>
              <w:t xml:space="preserve">          </w:t>
            </w:r>
            <w:r w:rsidRPr="00CB010F">
              <w:rPr>
                <w:rFonts w:ascii="Times New Roman"/>
                <w:color w:val="000000" w:themeColor="text1"/>
                <w:spacing w:val="-20"/>
                <w:sz w:val="28"/>
                <w:szCs w:val="28"/>
              </w:rPr>
              <w:t>學年度</w:t>
            </w:r>
          </w:p>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額度</w:t>
            </w:r>
          </w:p>
        </w:tc>
        <w:tc>
          <w:tcPr>
            <w:tcW w:w="966" w:type="pct"/>
            <w:gridSpan w:val="2"/>
            <w:shd w:val="clear" w:color="auto" w:fill="EAF1DD" w:themeFill="accent3" w:themeFillTint="33"/>
            <w:noWrap/>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107</w:t>
            </w:r>
          </w:p>
        </w:tc>
        <w:tc>
          <w:tcPr>
            <w:tcW w:w="955" w:type="pct"/>
            <w:gridSpan w:val="2"/>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108</w:t>
            </w:r>
          </w:p>
        </w:tc>
        <w:tc>
          <w:tcPr>
            <w:tcW w:w="960" w:type="pct"/>
            <w:gridSpan w:val="2"/>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109</w:t>
            </w:r>
          </w:p>
        </w:tc>
        <w:tc>
          <w:tcPr>
            <w:tcW w:w="939" w:type="pct"/>
            <w:gridSpan w:val="2"/>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110</w:t>
            </w:r>
          </w:p>
        </w:tc>
      </w:tr>
      <w:tr w:rsidR="001B3448" w:rsidRPr="00CB010F" w:rsidTr="00074966">
        <w:trPr>
          <w:trHeight w:val="312"/>
          <w:tblHeader/>
          <w:jc w:val="center"/>
        </w:trPr>
        <w:tc>
          <w:tcPr>
            <w:tcW w:w="1180" w:type="pct"/>
            <w:vMerge/>
            <w:shd w:val="clear" w:color="auto" w:fill="EAF1DD" w:themeFill="accent3" w:themeFillTint="33"/>
            <w:noWrap/>
          </w:tcPr>
          <w:p w:rsidR="0097247D" w:rsidRPr="00CB010F" w:rsidRDefault="0097247D" w:rsidP="00074966">
            <w:pPr>
              <w:jc w:val="center"/>
              <w:rPr>
                <w:rFonts w:ascii="Times New Roman"/>
                <w:color w:val="000000" w:themeColor="text1"/>
                <w:spacing w:val="-20"/>
                <w:sz w:val="28"/>
                <w:szCs w:val="28"/>
              </w:rPr>
            </w:pPr>
          </w:p>
        </w:tc>
        <w:tc>
          <w:tcPr>
            <w:tcW w:w="519" w:type="pct"/>
            <w:shd w:val="clear" w:color="auto" w:fill="EAF1DD" w:themeFill="accent3" w:themeFillTint="33"/>
            <w:noWrap/>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人數</w:t>
            </w:r>
          </w:p>
        </w:tc>
        <w:tc>
          <w:tcPr>
            <w:tcW w:w="446" w:type="pct"/>
            <w:shd w:val="clear" w:color="auto" w:fill="EAF1DD" w:themeFill="accent3" w:themeFillTint="33"/>
            <w:noWrap/>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比率</w:t>
            </w:r>
          </w:p>
        </w:tc>
        <w:tc>
          <w:tcPr>
            <w:tcW w:w="514"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人數</w:t>
            </w:r>
          </w:p>
        </w:tc>
        <w:tc>
          <w:tcPr>
            <w:tcW w:w="441"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比率</w:t>
            </w:r>
          </w:p>
        </w:tc>
        <w:tc>
          <w:tcPr>
            <w:tcW w:w="514"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人數</w:t>
            </w:r>
          </w:p>
        </w:tc>
        <w:tc>
          <w:tcPr>
            <w:tcW w:w="446"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比率</w:t>
            </w:r>
          </w:p>
        </w:tc>
        <w:tc>
          <w:tcPr>
            <w:tcW w:w="514"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人數</w:t>
            </w:r>
          </w:p>
        </w:tc>
        <w:tc>
          <w:tcPr>
            <w:tcW w:w="425" w:type="pct"/>
            <w:shd w:val="clear" w:color="auto" w:fill="EAF1DD" w:themeFill="accent3" w:themeFillTint="33"/>
          </w:tcPr>
          <w:p w:rsidR="0097247D" w:rsidRPr="00CB010F" w:rsidRDefault="0097247D" w:rsidP="00074966">
            <w:pPr>
              <w:jc w:val="center"/>
              <w:rPr>
                <w:rFonts w:ascii="Times New Roman"/>
                <w:color w:val="000000" w:themeColor="text1"/>
                <w:spacing w:val="-20"/>
                <w:sz w:val="28"/>
                <w:szCs w:val="28"/>
              </w:rPr>
            </w:pPr>
            <w:r w:rsidRPr="00CB010F">
              <w:rPr>
                <w:rFonts w:ascii="Times New Roman"/>
                <w:color w:val="000000" w:themeColor="text1"/>
                <w:spacing w:val="-20"/>
                <w:sz w:val="28"/>
                <w:szCs w:val="28"/>
              </w:rPr>
              <w:t>比率</w:t>
            </w:r>
          </w:p>
        </w:tc>
      </w:tr>
      <w:tr w:rsidR="001B3448" w:rsidRPr="00CB010F" w:rsidTr="00074966">
        <w:trPr>
          <w:trHeight w:val="312"/>
          <w:jc w:val="center"/>
        </w:trPr>
        <w:tc>
          <w:tcPr>
            <w:tcW w:w="1180" w:type="pct"/>
            <w:noWrap/>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未達</w:t>
            </w:r>
            <w:r w:rsidRPr="00CB010F">
              <w:rPr>
                <w:rFonts w:ascii="Times New Roman"/>
                <w:color w:val="000000" w:themeColor="text1"/>
                <w:spacing w:val="-20"/>
                <w:sz w:val="28"/>
                <w:szCs w:val="28"/>
              </w:rPr>
              <w:t>5,000</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1,696</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15.82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2,212</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19.2</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2,293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19.21</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2,150</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19.1</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5,000-9,999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2,331</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21.74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2,433</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21.1</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2,805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23.50</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2,509</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22.4</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10,000-19,999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2,919</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27.22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2,764</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24</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2,714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22.74</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2,769</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24.8</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20,000-29,999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1,385</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12.92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1,376</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12</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1,336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11.19</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1,294</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11.6</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30,000-39,999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1,075</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10.03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921</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969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8.12</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869</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7.8</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40,000-49,999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427</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3.98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843</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7.3</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851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7.13</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817</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7.3</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50,000-59,999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262</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2.44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193</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1.7</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219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1.84</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211</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1.9</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60,000-69,999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189</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1.76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241</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260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2.18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234</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70,000-79,999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151</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1.41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82</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0.7</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67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0.56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50</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0.4</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80,000-89,999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50</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0.47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152</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1.3</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136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1.14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131</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1.2</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90,000-99,999</w:t>
            </w:r>
            <w:r w:rsidRPr="00CB010F">
              <w:rPr>
                <w:rFonts w:ascii="Times New Roman"/>
                <w:color w:val="000000" w:themeColor="text1"/>
                <w:spacing w:val="-20"/>
                <w:sz w:val="28"/>
                <w:szCs w:val="28"/>
              </w:rPr>
              <w:t>元</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46</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0.43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46</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0.4</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50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0.42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46</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0.4</w:t>
            </w:r>
          </w:p>
        </w:tc>
      </w:tr>
      <w:tr w:rsidR="001B3448" w:rsidRPr="00CB010F" w:rsidTr="00074966">
        <w:trPr>
          <w:trHeight w:val="312"/>
          <w:jc w:val="center"/>
        </w:trPr>
        <w:tc>
          <w:tcPr>
            <w:tcW w:w="1180" w:type="pct"/>
            <w:noWrap/>
            <w:hideMark/>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100,000</w:t>
            </w:r>
            <w:r w:rsidRPr="00CB010F">
              <w:rPr>
                <w:rFonts w:ascii="Times New Roman"/>
                <w:color w:val="000000" w:themeColor="text1"/>
                <w:spacing w:val="-20"/>
                <w:sz w:val="28"/>
                <w:szCs w:val="28"/>
              </w:rPr>
              <w:t>元以上</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192</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 xml:space="preserve">1.79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245</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2.1</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234 </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 xml:space="preserve">1.96 </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206</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1.8</w:t>
            </w:r>
          </w:p>
        </w:tc>
      </w:tr>
      <w:tr w:rsidR="001B3448" w:rsidRPr="00CB010F" w:rsidTr="00074966">
        <w:trPr>
          <w:trHeight w:val="312"/>
          <w:jc w:val="center"/>
        </w:trPr>
        <w:tc>
          <w:tcPr>
            <w:tcW w:w="1180" w:type="pct"/>
            <w:noWrap/>
          </w:tcPr>
          <w:p w:rsidR="0097247D" w:rsidRPr="00CB010F" w:rsidRDefault="0097247D" w:rsidP="00074966">
            <w:pPr>
              <w:rPr>
                <w:rFonts w:ascii="Times New Roman"/>
                <w:color w:val="000000" w:themeColor="text1"/>
                <w:spacing w:val="-20"/>
                <w:sz w:val="28"/>
                <w:szCs w:val="28"/>
              </w:rPr>
            </w:pPr>
            <w:r w:rsidRPr="00CB010F">
              <w:rPr>
                <w:rFonts w:ascii="Times New Roman"/>
                <w:color w:val="000000" w:themeColor="text1"/>
                <w:spacing w:val="-20"/>
                <w:sz w:val="28"/>
                <w:szCs w:val="28"/>
              </w:rPr>
              <w:t>合計</w:t>
            </w:r>
          </w:p>
        </w:tc>
        <w:tc>
          <w:tcPr>
            <w:tcW w:w="519"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10,723</w:t>
            </w:r>
          </w:p>
        </w:tc>
        <w:tc>
          <w:tcPr>
            <w:tcW w:w="446" w:type="pct"/>
            <w:noWrap/>
            <w:vAlign w:val="center"/>
          </w:tcPr>
          <w:p w:rsidR="0097247D" w:rsidRPr="00CB010F" w:rsidRDefault="0097247D" w:rsidP="00074966">
            <w:pPr>
              <w:widowControl/>
              <w:spacing w:line="260" w:lineRule="exact"/>
              <w:jc w:val="right"/>
              <w:rPr>
                <w:rFonts w:ascii="Times New Roman"/>
                <w:color w:val="000000" w:themeColor="text1"/>
                <w:spacing w:val="-20"/>
                <w:kern w:val="0"/>
                <w:sz w:val="28"/>
                <w:szCs w:val="28"/>
              </w:rPr>
            </w:pPr>
            <w:r w:rsidRPr="00CB010F">
              <w:rPr>
                <w:rFonts w:ascii="Times New Roman"/>
                <w:color w:val="000000" w:themeColor="text1"/>
                <w:spacing w:val="-20"/>
                <w:kern w:val="0"/>
                <w:sz w:val="28"/>
                <w:szCs w:val="28"/>
              </w:rPr>
              <w:t>100</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11,508</w:t>
            </w:r>
          </w:p>
        </w:tc>
        <w:tc>
          <w:tcPr>
            <w:tcW w:w="441"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100</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11,934</w:t>
            </w:r>
          </w:p>
        </w:tc>
        <w:tc>
          <w:tcPr>
            <w:tcW w:w="446"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100</w:t>
            </w:r>
          </w:p>
        </w:tc>
        <w:tc>
          <w:tcPr>
            <w:tcW w:w="514"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11,286</w:t>
            </w:r>
          </w:p>
        </w:tc>
        <w:tc>
          <w:tcPr>
            <w:tcW w:w="425" w:type="pct"/>
          </w:tcPr>
          <w:p w:rsidR="0097247D" w:rsidRPr="00CB010F" w:rsidRDefault="0097247D" w:rsidP="00074966">
            <w:pPr>
              <w:jc w:val="right"/>
              <w:rPr>
                <w:rFonts w:ascii="Times New Roman"/>
                <w:color w:val="000000" w:themeColor="text1"/>
                <w:spacing w:val="-20"/>
                <w:sz w:val="28"/>
                <w:szCs w:val="28"/>
              </w:rPr>
            </w:pPr>
            <w:r w:rsidRPr="00CB010F">
              <w:rPr>
                <w:rFonts w:ascii="Times New Roman"/>
                <w:color w:val="000000" w:themeColor="text1"/>
                <w:spacing w:val="-20"/>
                <w:sz w:val="28"/>
                <w:szCs w:val="28"/>
              </w:rPr>
              <w:t>100</w:t>
            </w:r>
          </w:p>
        </w:tc>
      </w:tr>
    </w:tbl>
    <w:p w:rsidR="0097247D" w:rsidRPr="00CB010F" w:rsidRDefault="0097247D" w:rsidP="0097247D">
      <w:pPr>
        <w:rPr>
          <w:rFonts w:ascii="Times New Roman"/>
          <w:color w:val="000000" w:themeColor="text1"/>
          <w:sz w:val="24"/>
          <w:szCs w:val="24"/>
        </w:rPr>
      </w:pPr>
      <w:r w:rsidRPr="00CB010F">
        <w:rPr>
          <w:rFonts w:ascii="Times New Roman"/>
          <w:color w:val="000000" w:themeColor="text1"/>
          <w:sz w:val="24"/>
          <w:szCs w:val="24"/>
        </w:rPr>
        <w:t>資料來源：教育部查復資料。</w:t>
      </w:r>
    </w:p>
    <w:p w:rsidR="0097247D" w:rsidRPr="00CB010F" w:rsidRDefault="0097247D" w:rsidP="0097247D">
      <w:pPr>
        <w:pStyle w:val="a4"/>
        <w:rPr>
          <w:rFonts w:ascii="Times New Roman" w:hAnsi="Times New Roman"/>
          <w:color w:val="000000" w:themeColor="text1"/>
        </w:rPr>
      </w:pPr>
      <w:r w:rsidRPr="00CB010F">
        <w:rPr>
          <w:rFonts w:ascii="Times New Roman" w:hAnsi="Times New Roman"/>
          <w:color w:val="000000" w:themeColor="text1"/>
        </w:rPr>
        <w:t>大專校院彈性薪資獲補助職級別比較</w:t>
      </w:r>
    </w:p>
    <w:p w:rsidR="0097247D" w:rsidRPr="00CB010F" w:rsidRDefault="0097247D" w:rsidP="00235E50">
      <w:pPr>
        <w:snapToGrid w:val="0"/>
        <w:jc w:val="right"/>
        <w:rPr>
          <w:rFonts w:ascii="Times New Roman"/>
          <w:color w:val="000000" w:themeColor="text1"/>
          <w:sz w:val="24"/>
          <w:szCs w:val="24"/>
        </w:rPr>
      </w:pPr>
      <w:r w:rsidRPr="00CB010F">
        <w:rPr>
          <w:rFonts w:ascii="Times New Roman"/>
          <w:color w:val="000000" w:themeColor="text1"/>
          <w:sz w:val="24"/>
          <w:szCs w:val="24"/>
        </w:rPr>
        <w:t>單位：人；</w:t>
      </w:r>
      <w:r w:rsidR="00235E50" w:rsidRPr="00CB010F">
        <w:rPr>
          <w:rFonts w:ascii="Times New Roman" w:hint="eastAsia"/>
          <w:color w:val="000000" w:themeColor="text1"/>
          <w:sz w:val="24"/>
          <w:szCs w:val="24"/>
        </w:rPr>
        <w:t>百分比</w:t>
      </w:r>
    </w:p>
    <w:tbl>
      <w:tblPr>
        <w:tblStyle w:val="af8"/>
        <w:tblW w:w="5000" w:type="pct"/>
        <w:tblLook w:val="04A0" w:firstRow="1" w:lastRow="0" w:firstColumn="1" w:lastColumn="0" w:noHBand="0" w:noVBand="1"/>
      </w:tblPr>
      <w:tblGrid>
        <w:gridCol w:w="1766"/>
        <w:gridCol w:w="1767"/>
        <w:gridCol w:w="1767"/>
        <w:gridCol w:w="1767"/>
        <w:gridCol w:w="1767"/>
      </w:tblGrid>
      <w:tr w:rsidR="001B3448" w:rsidRPr="00CB010F" w:rsidTr="00A948FD">
        <w:trPr>
          <w:trHeight w:val="416"/>
          <w:tblHeader/>
        </w:trPr>
        <w:tc>
          <w:tcPr>
            <w:tcW w:w="2000" w:type="pct"/>
            <w:gridSpan w:val="2"/>
            <w:tcBorders>
              <w:tl2br w:val="single" w:sz="4" w:space="0" w:color="auto"/>
            </w:tcBorders>
            <w:shd w:val="clear" w:color="auto" w:fill="EAF1DD" w:themeFill="accent3" w:themeFillTint="33"/>
            <w:vAlign w:val="center"/>
          </w:tcPr>
          <w:p w:rsidR="0097247D" w:rsidRPr="00CB010F" w:rsidRDefault="0097247D" w:rsidP="00A948FD">
            <w:pPr>
              <w:adjustRightInd w:val="0"/>
              <w:snapToGrid w:val="0"/>
              <w:jc w:val="center"/>
              <w:rPr>
                <w:rFonts w:ascii="Times New Roman"/>
                <w:color w:val="000000" w:themeColor="text1"/>
                <w:sz w:val="28"/>
                <w:szCs w:val="28"/>
              </w:rPr>
            </w:pPr>
            <w:r w:rsidRPr="00CB010F">
              <w:rPr>
                <w:rFonts w:ascii="Times New Roman"/>
                <w:color w:val="000000" w:themeColor="text1"/>
                <w:sz w:val="28"/>
                <w:szCs w:val="28"/>
              </w:rPr>
              <w:t xml:space="preserve">               </w:t>
            </w:r>
            <w:r w:rsidRPr="00CB010F">
              <w:rPr>
                <w:rFonts w:ascii="Times New Roman"/>
                <w:color w:val="000000" w:themeColor="text1"/>
                <w:sz w:val="28"/>
                <w:szCs w:val="28"/>
              </w:rPr>
              <w:t>職級</w:t>
            </w:r>
          </w:p>
          <w:p w:rsidR="0097247D" w:rsidRPr="00CB010F" w:rsidRDefault="0097247D" w:rsidP="00A948FD">
            <w:pPr>
              <w:adjustRightInd w:val="0"/>
              <w:snapToGrid w:val="0"/>
              <w:rPr>
                <w:rFonts w:ascii="Times New Roman"/>
                <w:color w:val="000000" w:themeColor="text1"/>
                <w:sz w:val="28"/>
                <w:szCs w:val="28"/>
              </w:rPr>
            </w:pPr>
            <w:r w:rsidRPr="00CB010F">
              <w:rPr>
                <w:rFonts w:ascii="Times New Roman"/>
                <w:color w:val="000000" w:themeColor="text1"/>
                <w:sz w:val="28"/>
                <w:szCs w:val="28"/>
              </w:rPr>
              <w:t>學年度</w:t>
            </w:r>
          </w:p>
        </w:tc>
        <w:tc>
          <w:tcPr>
            <w:tcW w:w="1000" w:type="pct"/>
            <w:shd w:val="clear" w:color="auto" w:fill="EAF1DD" w:themeFill="accent3" w:themeFillTint="33"/>
            <w:vAlign w:val="center"/>
          </w:tcPr>
          <w:p w:rsidR="0097247D" w:rsidRPr="00CB010F" w:rsidRDefault="0097247D" w:rsidP="00A948FD">
            <w:pPr>
              <w:adjustRightInd w:val="0"/>
              <w:snapToGrid w:val="0"/>
              <w:jc w:val="center"/>
              <w:rPr>
                <w:rFonts w:ascii="Times New Roman"/>
                <w:color w:val="000000" w:themeColor="text1"/>
                <w:sz w:val="28"/>
                <w:szCs w:val="28"/>
              </w:rPr>
            </w:pPr>
            <w:r w:rsidRPr="00CB010F">
              <w:rPr>
                <w:rFonts w:ascii="Times New Roman"/>
                <w:color w:val="000000" w:themeColor="text1"/>
                <w:sz w:val="28"/>
                <w:szCs w:val="28"/>
              </w:rPr>
              <w:t>教授</w:t>
            </w:r>
          </w:p>
        </w:tc>
        <w:tc>
          <w:tcPr>
            <w:tcW w:w="1000" w:type="pct"/>
            <w:shd w:val="clear" w:color="auto" w:fill="EAF1DD" w:themeFill="accent3" w:themeFillTint="33"/>
            <w:vAlign w:val="center"/>
          </w:tcPr>
          <w:p w:rsidR="0097247D" w:rsidRPr="00CB010F" w:rsidRDefault="0097247D" w:rsidP="00A948FD">
            <w:pPr>
              <w:adjustRightInd w:val="0"/>
              <w:snapToGrid w:val="0"/>
              <w:jc w:val="center"/>
              <w:rPr>
                <w:rFonts w:ascii="Times New Roman"/>
                <w:color w:val="000000" w:themeColor="text1"/>
                <w:sz w:val="28"/>
                <w:szCs w:val="28"/>
              </w:rPr>
            </w:pPr>
            <w:r w:rsidRPr="00CB010F">
              <w:rPr>
                <w:rFonts w:ascii="Times New Roman"/>
                <w:color w:val="000000" w:themeColor="text1"/>
                <w:sz w:val="28"/>
                <w:szCs w:val="28"/>
              </w:rPr>
              <w:t>副教授</w:t>
            </w:r>
          </w:p>
        </w:tc>
        <w:tc>
          <w:tcPr>
            <w:tcW w:w="1000" w:type="pct"/>
            <w:shd w:val="clear" w:color="auto" w:fill="EAF1DD" w:themeFill="accent3" w:themeFillTint="33"/>
            <w:vAlign w:val="center"/>
          </w:tcPr>
          <w:p w:rsidR="0097247D" w:rsidRPr="00CB010F" w:rsidRDefault="0097247D" w:rsidP="00A948FD">
            <w:pPr>
              <w:adjustRightInd w:val="0"/>
              <w:snapToGrid w:val="0"/>
              <w:jc w:val="center"/>
              <w:rPr>
                <w:rFonts w:ascii="Times New Roman"/>
                <w:color w:val="000000" w:themeColor="text1"/>
                <w:sz w:val="28"/>
                <w:szCs w:val="28"/>
              </w:rPr>
            </w:pPr>
            <w:r w:rsidRPr="00CB010F">
              <w:rPr>
                <w:rFonts w:ascii="Times New Roman"/>
                <w:color w:val="000000" w:themeColor="text1"/>
                <w:sz w:val="28"/>
                <w:szCs w:val="28"/>
              </w:rPr>
              <w:t>合計</w:t>
            </w:r>
          </w:p>
        </w:tc>
      </w:tr>
      <w:tr w:rsidR="001B3448" w:rsidRPr="00CB010F" w:rsidTr="00074966">
        <w:tc>
          <w:tcPr>
            <w:tcW w:w="1000" w:type="pct"/>
            <w:vMerge w:val="restar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108</w:t>
            </w: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實際核給</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5,958</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5,550</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11,508</w:t>
            </w:r>
          </w:p>
        </w:tc>
      </w:tr>
      <w:tr w:rsidR="001B3448" w:rsidRPr="00CB010F" w:rsidTr="00074966">
        <w:tc>
          <w:tcPr>
            <w:tcW w:w="1000" w:type="pct"/>
            <w:vMerge/>
            <w:vAlign w:val="center"/>
          </w:tcPr>
          <w:p w:rsidR="0097247D" w:rsidRPr="00CB010F" w:rsidRDefault="0097247D" w:rsidP="00074966">
            <w:pPr>
              <w:jc w:val="center"/>
              <w:rPr>
                <w:rFonts w:ascii="Times New Roman"/>
                <w:color w:val="000000" w:themeColor="text1"/>
                <w:sz w:val="28"/>
                <w:szCs w:val="28"/>
              </w:rPr>
            </w:pP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比率</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51.8</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48.2</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100</w:t>
            </w:r>
          </w:p>
        </w:tc>
      </w:tr>
      <w:tr w:rsidR="001B3448" w:rsidRPr="00CB010F" w:rsidTr="00074966">
        <w:tc>
          <w:tcPr>
            <w:tcW w:w="1000" w:type="pct"/>
            <w:vMerge w:val="restar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109</w:t>
            </w: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實際核給</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6,249</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5,685</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11,934</w:t>
            </w:r>
          </w:p>
        </w:tc>
      </w:tr>
      <w:tr w:rsidR="001B3448" w:rsidRPr="00CB010F" w:rsidTr="00074966">
        <w:tc>
          <w:tcPr>
            <w:tcW w:w="1000" w:type="pct"/>
            <w:vMerge/>
            <w:vAlign w:val="center"/>
          </w:tcPr>
          <w:p w:rsidR="0097247D" w:rsidRPr="00CB010F" w:rsidRDefault="0097247D" w:rsidP="00074966">
            <w:pPr>
              <w:jc w:val="center"/>
              <w:rPr>
                <w:rFonts w:ascii="Times New Roman"/>
                <w:color w:val="000000" w:themeColor="text1"/>
                <w:sz w:val="28"/>
                <w:szCs w:val="28"/>
              </w:rPr>
            </w:pP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比率</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52.4</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47.6</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100</w:t>
            </w:r>
          </w:p>
        </w:tc>
      </w:tr>
      <w:tr w:rsidR="001B3448" w:rsidRPr="00CB010F" w:rsidTr="00074966">
        <w:tc>
          <w:tcPr>
            <w:tcW w:w="1000" w:type="pct"/>
            <w:vMerge w:val="restar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110</w:t>
            </w: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實際核給</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5,798</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5,488</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11,286</w:t>
            </w:r>
          </w:p>
        </w:tc>
      </w:tr>
      <w:tr w:rsidR="001B3448" w:rsidRPr="00CB010F" w:rsidTr="00074966">
        <w:tc>
          <w:tcPr>
            <w:tcW w:w="1000" w:type="pct"/>
            <w:vMerge/>
            <w:vAlign w:val="center"/>
          </w:tcPr>
          <w:p w:rsidR="0097247D" w:rsidRPr="00CB010F" w:rsidRDefault="0097247D" w:rsidP="00074966">
            <w:pPr>
              <w:jc w:val="center"/>
              <w:rPr>
                <w:rFonts w:ascii="Times New Roman"/>
                <w:color w:val="000000" w:themeColor="text1"/>
                <w:sz w:val="28"/>
                <w:szCs w:val="28"/>
              </w:rPr>
            </w:pPr>
          </w:p>
        </w:tc>
        <w:tc>
          <w:tcPr>
            <w:tcW w:w="1000" w:type="pct"/>
            <w:vAlign w:val="center"/>
          </w:tcPr>
          <w:p w:rsidR="0097247D" w:rsidRPr="00CB010F" w:rsidRDefault="0097247D" w:rsidP="00074966">
            <w:pPr>
              <w:jc w:val="center"/>
              <w:rPr>
                <w:rFonts w:ascii="Times New Roman"/>
                <w:color w:val="000000" w:themeColor="text1"/>
                <w:sz w:val="28"/>
                <w:szCs w:val="28"/>
              </w:rPr>
            </w:pPr>
            <w:r w:rsidRPr="00CB010F">
              <w:rPr>
                <w:rFonts w:ascii="Times New Roman"/>
                <w:color w:val="000000" w:themeColor="text1"/>
                <w:sz w:val="28"/>
                <w:szCs w:val="28"/>
              </w:rPr>
              <w:t>比率</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51.4</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48.6</w:t>
            </w:r>
          </w:p>
        </w:tc>
        <w:tc>
          <w:tcPr>
            <w:tcW w:w="1000" w:type="pct"/>
          </w:tcPr>
          <w:p w:rsidR="0097247D" w:rsidRPr="00CB010F" w:rsidRDefault="0097247D" w:rsidP="00074966">
            <w:pPr>
              <w:jc w:val="right"/>
              <w:rPr>
                <w:rFonts w:ascii="Times New Roman"/>
                <w:color w:val="000000" w:themeColor="text1"/>
                <w:sz w:val="28"/>
                <w:szCs w:val="28"/>
              </w:rPr>
            </w:pPr>
            <w:r w:rsidRPr="00CB010F">
              <w:rPr>
                <w:rFonts w:ascii="Times New Roman"/>
                <w:color w:val="000000" w:themeColor="text1"/>
                <w:sz w:val="28"/>
                <w:szCs w:val="28"/>
              </w:rPr>
              <w:t>100</w:t>
            </w:r>
          </w:p>
        </w:tc>
      </w:tr>
    </w:tbl>
    <w:p w:rsidR="00461A39" w:rsidRPr="00CB010F" w:rsidRDefault="0097247D" w:rsidP="00461A39">
      <w:pPr>
        <w:spacing w:after="240"/>
        <w:rPr>
          <w:rFonts w:ascii="Times New Roman"/>
          <w:color w:val="000000" w:themeColor="text1"/>
          <w:sz w:val="24"/>
          <w:szCs w:val="24"/>
        </w:rPr>
      </w:pPr>
      <w:r w:rsidRPr="00CB010F">
        <w:rPr>
          <w:rFonts w:ascii="Times New Roman"/>
          <w:color w:val="000000" w:themeColor="text1"/>
          <w:sz w:val="24"/>
          <w:szCs w:val="24"/>
        </w:rPr>
        <w:t>資料來源：教育部查復資料。</w:t>
      </w:r>
    </w:p>
    <w:p w:rsidR="008C5778" w:rsidRPr="00CB010F" w:rsidRDefault="007D4582" w:rsidP="008C5778">
      <w:pPr>
        <w:pStyle w:val="3"/>
        <w:rPr>
          <w:color w:val="000000" w:themeColor="text1"/>
        </w:rPr>
      </w:pPr>
      <w:proofErr w:type="gramStart"/>
      <w:r w:rsidRPr="00CB010F">
        <w:rPr>
          <w:rFonts w:hint="eastAsia"/>
          <w:color w:val="000000" w:themeColor="text1"/>
        </w:rPr>
        <w:t>惟</w:t>
      </w:r>
      <w:proofErr w:type="gramEnd"/>
      <w:r w:rsidRPr="00CB010F">
        <w:rPr>
          <w:rFonts w:hint="eastAsia"/>
          <w:color w:val="000000" w:themeColor="text1"/>
        </w:rPr>
        <w:t>針對</w:t>
      </w:r>
      <w:r w:rsidR="008C5778" w:rsidRPr="00CB010F">
        <w:rPr>
          <w:rFonts w:ascii="Times New Roman" w:hAnsi="Times New Roman"/>
          <w:color w:val="000000" w:themeColor="text1"/>
        </w:rPr>
        <w:t>彈性薪資</w:t>
      </w:r>
      <w:r w:rsidR="00653684" w:rsidRPr="00CB010F">
        <w:rPr>
          <w:rFonts w:ascii="Times New Roman" w:hAnsi="Times New Roman" w:hint="eastAsia"/>
          <w:color w:val="000000" w:themeColor="text1"/>
        </w:rPr>
        <w:t>方案</w:t>
      </w:r>
      <w:r w:rsidR="008C5778" w:rsidRPr="00CB010F">
        <w:rPr>
          <w:rFonts w:ascii="Times New Roman" w:hAnsi="Times New Roman" w:hint="eastAsia"/>
          <w:color w:val="000000" w:themeColor="text1"/>
        </w:rPr>
        <w:t>以</w:t>
      </w:r>
      <w:r w:rsidR="00653684" w:rsidRPr="00CB010F">
        <w:rPr>
          <w:rFonts w:ascii="Times New Roman" w:hAnsi="Times New Roman" w:hint="eastAsia"/>
          <w:color w:val="000000" w:themeColor="text1"/>
        </w:rPr>
        <w:t>偏重</w:t>
      </w:r>
      <w:r w:rsidR="008C5778" w:rsidRPr="00CB010F">
        <w:rPr>
          <w:rFonts w:ascii="Times New Roman" w:hAnsi="Times New Roman" w:hint="eastAsia"/>
          <w:color w:val="000000" w:themeColor="text1"/>
        </w:rPr>
        <w:t>留任國內現職人員為主等情</w:t>
      </w:r>
      <w:r w:rsidR="008C5778" w:rsidRPr="00CB010F">
        <w:rPr>
          <w:rFonts w:hint="eastAsia"/>
          <w:color w:val="000000" w:themeColor="text1"/>
        </w:rPr>
        <w:t>，據教育部查復略以，</w:t>
      </w:r>
      <w:proofErr w:type="gramStart"/>
      <w:r w:rsidR="008C5778" w:rsidRPr="00CB010F">
        <w:rPr>
          <w:rFonts w:ascii="Times New Roman" w:hAnsi="Times New Roman"/>
          <w:color w:val="000000" w:themeColor="text1"/>
        </w:rPr>
        <w:t>該部係</w:t>
      </w:r>
      <w:proofErr w:type="gramEnd"/>
      <w:r w:rsidR="008C5778" w:rsidRPr="00CB010F">
        <w:rPr>
          <w:rFonts w:ascii="Times New Roman" w:hAnsi="Times New Roman"/>
          <w:color w:val="000000" w:themeColor="text1"/>
        </w:rPr>
        <w:t>自</w:t>
      </w:r>
      <w:r w:rsidR="008C5778" w:rsidRPr="00CB010F">
        <w:rPr>
          <w:rFonts w:ascii="Times New Roman" w:hAnsi="Times New Roman"/>
          <w:color w:val="000000" w:themeColor="text1"/>
        </w:rPr>
        <w:t>107</w:t>
      </w:r>
      <w:r w:rsidR="008C5778" w:rsidRPr="00CB010F">
        <w:rPr>
          <w:rFonts w:ascii="Times New Roman" w:hAnsi="Times New Roman"/>
          <w:color w:val="000000" w:themeColor="text1"/>
        </w:rPr>
        <w:t>年起推動玉山學者計畫，以協助學校延攬國際頂尖人才；彈性薪資方案則以留任國內優秀教師為主</w:t>
      </w:r>
      <w:r w:rsidR="008C5778" w:rsidRPr="00CB010F">
        <w:rPr>
          <w:rFonts w:ascii="Times New Roman" w:hAnsi="Times New Roman" w:hint="eastAsia"/>
          <w:color w:val="000000" w:themeColor="text1"/>
        </w:rPr>
        <w:t>等語</w:t>
      </w:r>
      <w:r w:rsidRPr="00CB010F">
        <w:rPr>
          <w:rFonts w:ascii="Times New Roman" w:hAnsi="Times New Roman" w:hint="eastAsia"/>
          <w:color w:val="000000" w:themeColor="text1"/>
        </w:rPr>
        <w:t>，</w:t>
      </w:r>
      <w:r w:rsidR="008C5778" w:rsidRPr="00CB010F">
        <w:rPr>
          <w:rFonts w:ascii="Times New Roman" w:hAnsi="Times New Roman" w:hint="eastAsia"/>
          <w:color w:val="000000" w:themeColor="text1"/>
        </w:rPr>
        <w:t>顯示兩者計畫目標及措施相異。</w:t>
      </w:r>
      <w:r w:rsidRPr="00CB010F">
        <w:rPr>
          <w:rFonts w:ascii="Times New Roman" w:hAnsi="Times New Roman" w:hint="eastAsia"/>
          <w:color w:val="000000" w:themeColor="text1"/>
        </w:rPr>
        <w:t>然而</w:t>
      </w:r>
      <w:r w:rsidR="008C5778" w:rsidRPr="00CB010F">
        <w:rPr>
          <w:rFonts w:ascii="Times New Roman" w:hAnsi="Times New Roman"/>
          <w:color w:val="000000" w:themeColor="text1"/>
        </w:rPr>
        <w:t>各</w:t>
      </w:r>
      <w:r w:rsidRPr="00CB010F">
        <w:rPr>
          <w:rFonts w:ascii="Times New Roman" w:hAnsi="Times New Roman" w:hint="eastAsia"/>
          <w:color w:val="000000" w:themeColor="text1"/>
        </w:rPr>
        <w:t>大專校院</w:t>
      </w:r>
      <w:r w:rsidR="008C5778" w:rsidRPr="00CB010F">
        <w:rPr>
          <w:rFonts w:ascii="Times New Roman" w:hAnsi="Times New Roman"/>
          <w:color w:val="000000" w:themeColor="text1"/>
        </w:rPr>
        <w:t>仍得以支</w:t>
      </w:r>
      <w:r w:rsidR="008C5778" w:rsidRPr="00CB010F">
        <w:rPr>
          <w:rFonts w:ascii="Times New Roman" w:hAnsi="Times New Roman"/>
          <w:color w:val="000000" w:themeColor="text1"/>
        </w:rPr>
        <w:lastRenderedPageBreak/>
        <w:t>給彈性薪資之方式，延攬</w:t>
      </w:r>
      <w:r w:rsidRPr="00CB010F">
        <w:rPr>
          <w:rFonts w:ascii="Times New Roman" w:hAnsi="Times New Roman" w:hint="eastAsia"/>
          <w:color w:val="000000" w:themeColor="text1"/>
        </w:rPr>
        <w:t>未獲玉山學者計畫通過之優秀學者或</w:t>
      </w:r>
      <w:r w:rsidR="008C5778" w:rsidRPr="00CB010F">
        <w:rPr>
          <w:rFonts w:ascii="Times New Roman" w:hAnsi="Times New Roman"/>
          <w:color w:val="000000" w:themeColor="text1"/>
        </w:rPr>
        <w:t>國際人才</w:t>
      </w:r>
      <w:r w:rsidR="008C5778" w:rsidRPr="00CB010F">
        <w:rPr>
          <w:rFonts w:ascii="Times New Roman" w:hAnsi="Times New Roman" w:hint="eastAsia"/>
          <w:color w:val="000000" w:themeColor="text1"/>
        </w:rPr>
        <w:t>，例如：歷年玉山學者計畫未通過者仍經學校聘任並獲彈性薪資者合計</w:t>
      </w:r>
      <w:r w:rsidR="008C5778" w:rsidRPr="00CB010F">
        <w:rPr>
          <w:rFonts w:ascii="Times New Roman" w:hAnsi="Times New Roman" w:hint="eastAsia"/>
          <w:color w:val="000000" w:themeColor="text1"/>
        </w:rPr>
        <w:t>143</w:t>
      </w:r>
      <w:r w:rsidR="008C5778" w:rsidRPr="00CB010F">
        <w:rPr>
          <w:rFonts w:ascii="Times New Roman" w:hAnsi="Times New Roman" w:hint="eastAsia"/>
          <w:color w:val="000000" w:themeColor="text1"/>
        </w:rPr>
        <w:t>人，</w:t>
      </w:r>
      <w:r w:rsidRPr="00CB010F">
        <w:rPr>
          <w:rFonts w:ascii="Times New Roman" w:hAnsi="Times New Roman" w:hint="eastAsia"/>
          <w:color w:val="000000" w:themeColor="text1"/>
        </w:rPr>
        <w:t>確</w:t>
      </w:r>
      <w:r w:rsidR="008C5778" w:rsidRPr="00CB010F">
        <w:rPr>
          <w:rFonts w:ascii="Times New Roman" w:hAnsi="Times New Roman" w:hint="eastAsia"/>
          <w:color w:val="000000" w:themeColor="text1"/>
        </w:rPr>
        <w:t>可收相輔相成之效。</w:t>
      </w:r>
      <w:proofErr w:type="gramStart"/>
      <w:r w:rsidRPr="00CB010F">
        <w:rPr>
          <w:rFonts w:ascii="Times New Roman" w:hAnsi="Times New Roman"/>
          <w:color w:val="000000" w:themeColor="text1"/>
        </w:rPr>
        <w:t>教育部仍</w:t>
      </w:r>
      <w:r w:rsidR="00235E50" w:rsidRPr="00CB010F">
        <w:rPr>
          <w:rFonts w:ascii="Times New Roman" w:hAnsi="Times New Roman" w:hint="eastAsia"/>
          <w:color w:val="000000" w:themeColor="text1"/>
        </w:rPr>
        <w:t>允應</w:t>
      </w:r>
      <w:proofErr w:type="gramEnd"/>
      <w:r w:rsidRPr="00CB010F">
        <w:rPr>
          <w:rFonts w:ascii="Times New Roman" w:hAnsi="Times New Roman"/>
          <w:color w:val="000000" w:themeColor="text1"/>
        </w:rPr>
        <w:t>持續鼓勵各校積極延攬國際人才，並擴大彈性薪資級距，</w:t>
      </w:r>
      <w:r w:rsidRPr="00CB010F">
        <w:rPr>
          <w:rFonts w:ascii="Times New Roman" w:hAnsi="Times New Roman" w:hint="eastAsia"/>
          <w:color w:val="000000" w:themeColor="text1"/>
        </w:rPr>
        <w:t>並匯集</w:t>
      </w:r>
      <w:r w:rsidRPr="00CB010F">
        <w:rPr>
          <w:rFonts w:hint="eastAsia"/>
          <w:color w:val="000000" w:themeColor="text1"/>
        </w:rPr>
        <w:t>彈性薪資執行成效較佳之學校經驗，推廣並</w:t>
      </w:r>
      <w:r w:rsidR="008C5778" w:rsidRPr="00CB010F">
        <w:rPr>
          <w:rFonts w:ascii="Times New Roman" w:hAnsi="Times New Roman"/>
          <w:color w:val="000000" w:themeColor="text1"/>
        </w:rPr>
        <w:t>帶動</w:t>
      </w:r>
      <w:r w:rsidRPr="00CB010F">
        <w:rPr>
          <w:rFonts w:ascii="Times New Roman" w:hAnsi="Times New Roman" w:hint="eastAsia"/>
          <w:color w:val="000000" w:themeColor="text1"/>
        </w:rPr>
        <w:t>各</w:t>
      </w:r>
      <w:r w:rsidR="008C5778" w:rsidRPr="00CB010F">
        <w:rPr>
          <w:rFonts w:ascii="Times New Roman" w:hAnsi="Times New Roman"/>
          <w:color w:val="000000" w:themeColor="text1"/>
        </w:rPr>
        <w:t>大學積極向</w:t>
      </w:r>
      <w:proofErr w:type="gramStart"/>
      <w:r w:rsidR="008C5778" w:rsidRPr="00CB010F">
        <w:rPr>
          <w:rFonts w:ascii="Times New Roman" w:hAnsi="Times New Roman"/>
          <w:color w:val="000000" w:themeColor="text1"/>
        </w:rPr>
        <w:t>國際攬才</w:t>
      </w:r>
      <w:proofErr w:type="gramEnd"/>
      <w:r w:rsidRPr="00CB010F">
        <w:rPr>
          <w:rFonts w:ascii="Times New Roman" w:hAnsi="Times New Roman" w:hint="eastAsia"/>
          <w:color w:val="000000" w:themeColor="text1"/>
        </w:rPr>
        <w:t>及國內留才</w:t>
      </w:r>
      <w:r w:rsidR="008C5778" w:rsidRPr="00CB010F">
        <w:rPr>
          <w:rFonts w:ascii="Times New Roman" w:hAnsi="Times New Roman"/>
          <w:color w:val="000000" w:themeColor="text1"/>
        </w:rPr>
        <w:t>風氣。</w:t>
      </w:r>
    </w:p>
    <w:p w:rsidR="007734E1" w:rsidRPr="00CB010F" w:rsidRDefault="008C5778" w:rsidP="00074966">
      <w:pPr>
        <w:pStyle w:val="3"/>
        <w:rPr>
          <w:color w:val="000000" w:themeColor="text1"/>
        </w:rPr>
      </w:pPr>
      <w:r w:rsidRPr="00CB010F">
        <w:rPr>
          <w:rFonts w:hint="eastAsia"/>
          <w:color w:val="000000" w:themeColor="text1"/>
        </w:rPr>
        <w:t>又</w:t>
      </w:r>
      <w:r w:rsidR="0040130E" w:rsidRPr="00CB010F">
        <w:rPr>
          <w:rFonts w:hint="eastAsia"/>
          <w:color w:val="000000" w:themeColor="text1"/>
        </w:rPr>
        <w:t>教育部雖稱</w:t>
      </w:r>
      <w:r w:rsidR="0040130E" w:rsidRPr="00CB010F">
        <w:rPr>
          <w:rFonts w:ascii="Times New Roman" w:hAnsi="Times New Roman"/>
          <w:color w:val="000000" w:themeColor="text1"/>
        </w:rPr>
        <w:t>支領彈性薪資超過</w:t>
      </w:r>
      <w:r w:rsidR="0040130E" w:rsidRPr="00CB010F">
        <w:rPr>
          <w:rFonts w:ascii="Times New Roman" w:hAnsi="Times New Roman"/>
          <w:color w:val="000000" w:themeColor="text1"/>
        </w:rPr>
        <w:t>3</w:t>
      </w:r>
      <w:r w:rsidR="0040130E" w:rsidRPr="00CB010F">
        <w:rPr>
          <w:rFonts w:ascii="Times New Roman" w:hAnsi="Times New Roman"/>
          <w:color w:val="000000" w:themeColor="text1"/>
        </w:rPr>
        <w:t>萬元之人數及支領彈性薪資總人數逐年增加</w:t>
      </w:r>
      <w:r w:rsidR="0040130E" w:rsidRPr="00CB010F">
        <w:rPr>
          <w:rFonts w:ascii="Times New Roman" w:hAnsi="Times New Roman" w:hint="eastAsia"/>
          <w:color w:val="000000" w:themeColor="text1"/>
        </w:rPr>
        <w:t>、</w:t>
      </w:r>
      <w:r w:rsidR="0040130E" w:rsidRPr="00CB010F">
        <w:rPr>
          <w:rFonts w:ascii="Times New Roman" w:hAnsi="Times New Roman"/>
          <w:color w:val="000000" w:themeColor="text1"/>
        </w:rPr>
        <w:t>副教授以下職級獲</w:t>
      </w:r>
      <w:r w:rsidR="002F3451" w:rsidRPr="00CB010F">
        <w:rPr>
          <w:rFonts w:ascii="Times New Roman" w:hAnsi="Times New Roman"/>
          <w:color w:val="000000" w:themeColor="text1"/>
        </w:rPr>
        <w:t>彈性薪資</w:t>
      </w:r>
      <w:r w:rsidR="0040130E" w:rsidRPr="00CB010F">
        <w:rPr>
          <w:rFonts w:ascii="Times New Roman" w:hAnsi="Times New Roman"/>
          <w:color w:val="000000" w:themeColor="text1"/>
        </w:rPr>
        <w:t>之人數已由</w:t>
      </w:r>
      <w:r w:rsidR="0040130E" w:rsidRPr="00CB010F">
        <w:rPr>
          <w:rFonts w:ascii="Times New Roman" w:hAnsi="Times New Roman"/>
          <w:color w:val="000000" w:themeColor="text1"/>
        </w:rPr>
        <w:t>105</w:t>
      </w:r>
      <w:r w:rsidR="0040130E" w:rsidRPr="00CB010F">
        <w:rPr>
          <w:rFonts w:ascii="Times New Roman" w:hAnsi="Times New Roman"/>
          <w:color w:val="000000" w:themeColor="text1"/>
        </w:rPr>
        <w:t>學年度</w:t>
      </w:r>
      <w:r w:rsidR="0040130E" w:rsidRPr="00CB010F">
        <w:rPr>
          <w:rFonts w:ascii="Times New Roman" w:hAnsi="Times New Roman"/>
          <w:color w:val="000000" w:themeColor="text1"/>
        </w:rPr>
        <w:t>4,171</w:t>
      </w:r>
      <w:r w:rsidR="0040130E" w:rsidRPr="00CB010F">
        <w:rPr>
          <w:rFonts w:ascii="Times New Roman" w:hAnsi="Times New Roman"/>
          <w:color w:val="000000" w:themeColor="text1"/>
        </w:rPr>
        <w:t>人增加至</w:t>
      </w:r>
      <w:r w:rsidR="0040130E" w:rsidRPr="00CB010F">
        <w:rPr>
          <w:rFonts w:ascii="Times New Roman" w:hAnsi="Times New Roman"/>
          <w:color w:val="000000" w:themeColor="text1"/>
        </w:rPr>
        <w:t>110</w:t>
      </w:r>
      <w:r w:rsidR="0040130E" w:rsidRPr="00CB010F">
        <w:rPr>
          <w:rFonts w:ascii="Times New Roman" w:hAnsi="Times New Roman"/>
          <w:color w:val="000000" w:themeColor="text1"/>
        </w:rPr>
        <w:t>學年度</w:t>
      </w:r>
      <w:r w:rsidR="0040130E" w:rsidRPr="00CB010F">
        <w:rPr>
          <w:rFonts w:ascii="Times New Roman" w:hAnsi="Times New Roman"/>
          <w:color w:val="000000" w:themeColor="text1"/>
        </w:rPr>
        <w:t>5,488</w:t>
      </w:r>
      <w:r w:rsidR="0040130E" w:rsidRPr="00CB010F">
        <w:rPr>
          <w:rFonts w:ascii="Times New Roman" w:hAnsi="Times New Roman"/>
          <w:color w:val="000000" w:themeColor="text1"/>
        </w:rPr>
        <w:t>人，增加約</w:t>
      </w:r>
      <w:r w:rsidR="0040130E" w:rsidRPr="00CB010F">
        <w:rPr>
          <w:rFonts w:ascii="Times New Roman" w:hAnsi="Times New Roman"/>
          <w:color w:val="000000" w:themeColor="text1"/>
        </w:rPr>
        <w:t>1,317</w:t>
      </w:r>
      <w:r w:rsidR="0040130E" w:rsidRPr="00CB010F">
        <w:rPr>
          <w:rFonts w:ascii="Times New Roman" w:hAnsi="Times New Roman"/>
          <w:color w:val="000000" w:themeColor="text1"/>
        </w:rPr>
        <w:t>人</w:t>
      </w:r>
      <w:r w:rsidR="0040130E" w:rsidRPr="00CB010F">
        <w:rPr>
          <w:rFonts w:ascii="Times New Roman" w:hAnsi="Times New Roman" w:hint="eastAsia"/>
          <w:color w:val="000000" w:themeColor="text1"/>
        </w:rPr>
        <w:t>云云，然</w:t>
      </w:r>
      <w:r w:rsidR="0040130E" w:rsidRPr="00CB010F">
        <w:rPr>
          <w:rFonts w:hint="eastAsia"/>
          <w:color w:val="000000" w:themeColor="text1"/>
        </w:rPr>
        <w:t>究彈性薪資方案係為獎勵大專校院優秀人才，以達拔尖留才效益，抑或僅作為補足教研人員薪資普遍偏低之策？顯存疑義，亟待教育部</w:t>
      </w:r>
      <w:proofErr w:type="gramStart"/>
      <w:r w:rsidR="0040130E" w:rsidRPr="00CB010F">
        <w:rPr>
          <w:rFonts w:hint="eastAsia"/>
          <w:color w:val="000000" w:themeColor="text1"/>
        </w:rPr>
        <w:t>研</w:t>
      </w:r>
      <w:proofErr w:type="gramEnd"/>
      <w:r w:rsidR="0040130E" w:rsidRPr="00CB010F">
        <w:rPr>
          <w:rFonts w:hint="eastAsia"/>
          <w:color w:val="000000" w:themeColor="text1"/>
        </w:rPr>
        <w:t>謀釐清。</w:t>
      </w:r>
      <w:proofErr w:type="gramStart"/>
      <w:r w:rsidR="0040130E" w:rsidRPr="00CB010F">
        <w:rPr>
          <w:rFonts w:hint="eastAsia"/>
          <w:color w:val="000000" w:themeColor="text1"/>
        </w:rPr>
        <w:t>再者，</w:t>
      </w:r>
      <w:proofErr w:type="gramEnd"/>
      <w:r w:rsidR="0040130E" w:rsidRPr="00CB010F">
        <w:rPr>
          <w:rFonts w:hint="eastAsia"/>
          <w:color w:val="000000" w:themeColor="text1"/>
        </w:rPr>
        <w:t>據</w:t>
      </w:r>
      <w:r w:rsidR="00FE6C37" w:rsidRPr="00CB010F">
        <w:rPr>
          <w:rFonts w:hint="eastAsia"/>
          <w:color w:val="000000" w:themeColor="text1"/>
        </w:rPr>
        <w:t>教育部查復略以，經檢視各校彈性薪資補助規定，多數大專校院以研究、教學、服務或個人績效表現等面向為評比依據</w:t>
      </w:r>
      <w:r w:rsidR="0040130E" w:rsidRPr="00CB010F">
        <w:rPr>
          <w:rFonts w:hint="eastAsia"/>
          <w:color w:val="000000" w:themeColor="text1"/>
        </w:rPr>
        <w:t>云云</w:t>
      </w:r>
      <w:r w:rsidR="00FE6C37" w:rsidRPr="00CB010F">
        <w:rPr>
          <w:rFonts w:hint="eastAsia"/>
          <w:color w:val="000000" w:themeColor="text1"/>
        </w:rPr>
        <w:t>，然</w:t>
      </w:r>
      <w:r w:rsidR="00F340C2" w:rsidRPr="00CB010F">
        <w:rPr>
          <w:rFonts w:hint="eastAsia"/>
          <w:color w:val="000000" w:themeColor="text1"/>
        </w:rPr>
        <w:t>至目前</w:t>
      </w:r>
      <w:r w:rsidR="00FE6C37" w:rsidRPr="00CB010F">
        <w:rPr>
          <w:rFonts w:hint="eastAsia"/>
          <w:color w:val="000000" w:themeColor="text1"/>
        </w:rPr>
        <w:t>仍有部分學校以擔任行政主管或執行重大專案作為支給條件，</w:t>
      </w:r>
      <w:r w:rsidR="00EF5406" w:rsidRPr="00CB010F">
        <w:rPr>
          <w:rFonts w:hint="eastAsia"/>
          <w:color w:val="000000" w:themeColor="text1"/>
        </w:rPr>
        <w:t>或仍以偏重研究能量而輕忽教學成果等情，</w:t>
      </w:r>
      <w:r w:rsidR="00F340C2" w:rsidRPr="00CB010F">
        <w:rPr>
          <w:rFonts w:hint="eastAsia"/>
          <w:color w:val="000000" w:themeColor="text1"/>
        </w:rPr>
        <w:t>是否符合</w:t>
      </w:r>
      <w:r w:rsidR="002F3451" w:rsidRPr="00CB010F">
        <w:rPr>
          <w:rFonts w:hint="eastAsia"/>
          <w:color w:val="000000" w:themeColor="text1"/>
        </w:rPr>
        <w:t>彈性薪資方案</w:t>
      </w:r>
      <w:r w:rsidR="00F340C2" w:rsidRPr="00CB010F">
        <w:rPr>
          <w:rFonts w:hint="eastAsia"/>
          <w:color w:val="000000" w:themeColor="text1"/>
        </w:rPr>
        <w:t>之立意及目標，亟待</w:t>
      </w:r>
      <w:r w:rsidR="00FE6C37" w:rsidRPr="00CB010F">
        <w:rPr>
          <w:rFonts w:hint="eastAsia"/>
          <w:color w:val="000000" w:themeColor="text1"/>
        </w:rPr>
        <w:t>教育部</w:t>
      </w:r>
      <w:proofErr w:type="gramStart"/>
      <w:r w:rsidR="00F340C2" w:rsidRPr="00CB010F">
        <w:rPr>
          <w:rFonts w:hint="eastAsia"/>
          <w:color w:val="000000" w:themeColor="text1"/>
        </w:rPr>
        <w:t>研謀妥</w:t>
      </w:r>
      <w:proofErr w:type="gramEnd"/>
      <w:r w:rsidR="00F340C2" w:rsidRPr="00CB010F">
        <w:rPr>
          <w:rFonts w:hint="eastAsia"/>
          <w:color w:val="000000" w:themeColor="text1"/>
        </w:rPr>
        <w:t>處。</w:t>
      </w:r>
    </w:p>
    <w:p w:rsidR="00D01F61" w:rsidRPr="00CB010F" w:rsidRDefault="00653684" w:rsidP="00D01F61">
      <w:pPr>
        <w:pStyle w:val="3"/>
        <w:rPr>
          <w:color w:val="000000" w:themeColor="text1"/>
        </w:rPr>
      </w:pPr>
      <w:r w:rsidRPr="00CB010F">
        <w:rPr>
          <w:rFonts w:hint="eastAsia"/>
          <w:color w:val="000000" w:themeColor="text1"/>
        </w:rPr>
        <w:t>另查，</w:t>
      </w:r>
      <w:r w:rsidR="003A0ACE" w:rsidRPr="00CB010F">
        <w:rPr>
          <w:rFonts w:hint="eastAsia"/>
          <w:color w:val="000000" w:themeColor="text1"/>
        </w:rPr>
        <w:t>教育部</w:t>
      </w:r>
      <w:r w:rsidR="00461A39" w:rsidRPr="00CB010F">
        <w:rPr>
          <w:rFonts w:hint="eastAsia"/>
          <w:color w:val="000000" w:themeColor="text1"/>
        </w:rPr>
        <w:t>為鼓勵各大專校院確實辦理教研人員薪資差異化，</w:t>
      </w:r>
      <w:r w:rsidR="0097247D" w:rsidRPr="00CB010F">
        <w:rPr>
          <w:rFonts w:hint="eastAsia"/>
          <w:color w:val="000000" w:themeColor="text1"/>
        </w:rPr>
        <w:t>推動</w:t>
      </w:r>
      <w:r w:rsidR="004B5647" w:rsidRPr="00CB010F">
        <w:rPr>
          <w:rFonts w:hint="eastAsia"/>
          <w:color w:val="000000" w:themeColor="text1"/>
        </w:rPr>
        <w:t>「</w:t>
      </w:r>
      <w:r w:rsidR="003A0ACE" w:rsidRPr="00CB010F">
        <w:rPr>
          <w:rFonts w:ascii="Times New Roman" w:hAnsi="Times New Roman"/>
          <w:color w:val="000000" w:themeColor="text1"/>
        </w:rPr>
        <w:t>加碼</w:t>
      </w:r>
      <w:r w:rsidR="004B5647" w:rsidRPr="00CB010F">
        <w:rPr>
          <w:rFonts w:ascii="Times New Roman" w:hAnsi="Times New Roman" w:hint="eastAsia"/>
          <w:color w:val="000000" w:themeColor="text1"/>
        </w:rPr>
        <w:t>」</w:t>
      </w:r>
      <w:r w:rsidR="003A0ACE" w:rsidRPr="00CB010F">
        <w:rPr>
          <w:rFonts w:ascii="Times New Roman" w:hAnsi="Times New Roman"/>
          <w:color w:val="000000" w:themeColor="text1"/>
        </w:rPr>
        <w:t>獎勵彈性薪資執行成效較佳學校</w:t>
      </w:r>
      <w:r w:rsidR="00872B60" w:rsidRPr="00CB010F">
        <w:rPr>
          <w:rFonts w:ascii="Times New Roman" w:hAnsi="Times New Roman"/>
          <w:color w:val="000000" w:themeColor="text1"/>
        </w:rPr>
        <w:t>之方案</w:t>
      </w:r>
      <w:r w:rsidR="003A0ACE" w:rsidRPr="00CB010F">
        <w:rPr>
          <w:rFonts w:ascii="Times New Roman" w:hAnsi="Times New Roman"/>
          <w:color w:val="000000" w:themeColor="text1"/>
        </w:rPr>
        <w:t>，</w:t>
      </w:r>
      <w:r w:rsidR="004B5647" w:rsidRPr="00CB010F">
        <w:rPr>
          <w:rFonts w:ascii="Times New Roman" w:hAnsi="Times New Roman" w:hint="eastAsia"/>
          <w:color w:val="000000" w:themeColor="text1"/>
        </w:rPr>
        <w:t>雖立意良善，</w:t>
      </w:r>
      <w:r w:rsidR="00872B60" w:rsidRPr="00CB010F">
        <w:rPr>
          <w:rFonts w:ascii="Times New Roman" w:hAnsi="Times New Roman"/>
          <w:color w:val="000000" w:themeColor="text1"/>
        </w:rPr>
        <w:t>惟該部</w:t>
      </w:r>
      <w:r w:rsidR="000B4D7E" w:rsidRPr="00CB010F">
        <w:rPr>
          <w:rFonts w:ascii="Times New Roman" w:hAnsi="Times New Roman" w:hint="eastAsia"/>
          <w:color w:val="000000" w:themeColor="text1"/>
        </w:rPr>
        <w:t>107</w:t>
      </w:r>
      <w:r w:rsidR="000B4D7E" w:rsidRPr="00CB010F">
        <w:rPr>
          <w:rFonts w:ascii="Times New Roman" w:hAnsi="Times New Roman" w:hint="eastAsia"/>
          <w:color w:val="000000" w:themeColor="text1"/>
        </w:rPr>
        <w:t>年至</w:t>
      </w:r>
      <w:r w:rsidR="000B4D7E" w:rsidRPr="00CB010F">
        <w:rPr>
          <w:rFonts w:ascii="Times New Roman" w:hAnsi="Times New Roman" w:hint="eastAsia"/>
          <w:color w:val="000000" w:themeColor="text1"/>
        </w:rPr>
        <w:t>111</w:t>
      </w:r>
      <w:r w:rsidR="000B4D7E" w:rsidRPr="00CB010F">
        <w:rPr>
          <w:rFonts w:ascii="Times New Roman" w:hAnsi="Times New Roman" w:hint="eastAsia"/>
          <w:color w:val="000000" w:themeColor="text1"/>
        </w:rPr>
        <w:t>年</w:t>
      </w:r>
      <w:r w:rsidR="0053454B" w:rsidRPr="00CB010F">
        <w:rPr>
          <w:rFonts w:ascii="Times New Roman" w:hAnsi="Times New Roman" w:hint="eastAsia"/>
          <w:color w:val="000000" w:themeColor="text1"/>
        </w:rPr>
        <w:t>每年</w:t>
      </w:r>
      <w:r w:rsidR="00872B60" w:rsidRPr="00CB010F">
        <w:rPr>
          <w:rFonts w:ascii="Times New Roman" w:hAnsi="Times New Roman"/>
          <w:color w:val="000000" w:themeColor="text1"/>
        </w:rPr>
        <w:t>編列約</w:t>
      </w:r>
      <w:r w:rsidR="00872B60" w:rsidRPr="00CB010F">
        <w:rPr>
          <w:rFonts w:ascii="Times New Roman" w:hAnsi="Times New Roman"/>
          <w:color w:val="000000" w:themeColor="text1"/>
        </w:rPr>
        <w:t>3</w:t>
      </w:r>
      <w:r w:rsidR="00872B60" w:rsidRPr="00CB010F">
        <w:rPr>
          <w:rFonts w:ascii="Times New Roman" w:hAnsi="Times New Roman"/>
          <w:color w:val="000000" w:themeColor="text1"/>
        </w:rPr>
        <w:t>億元預算，預算執行率卻</w:t>
      </w:r>
      <w:r w:rsidR="0053454B" w:rsidRPr="00CB010F">
        <w:rPr>
          <w:rFonts w:ascii="Times New Roman" w:hAnsi="Times New Roman" w:hint="eastAsia"/>
          <w:color w:val="000000" w:themeColor="text1"/>
        </w:rPr>
        <w:t>平均</w:t>
      </w:r>
      <w:r w:rsidR="00872B60" w:rsidRPr="00CB010F">
        <w:rPr>
          <w:rFonts w:ascii="Times New Roman" w:hAnsi="Times New Roman"/>
          <w:color w:val="000000" w:themeColor="text1"/>
        </w:rPr>
        <w:t>僅約</w:t>
      </w:r>
      <w:proofErr w:type="gramStart"/>
      <w:r w:rsidR="00872B60" w:rsidRPr="00CB010F">
        <w:rPr>
          <w:rFonts w:ascii="Times New Roman" w:hAnsi="Times New Roman"/>
          <w:color w:val="000000" w:themeColor="text1"/>
        </w:rPr>
        <w:t>6</w:t>
      </w:r>
      <w:r w:rsidR="00872B60" w:rsidRPr="00CB010F">
        <w:rPr>
          <w:rFonts w:ascii="Times New Roman" w:hAnsi="Times New Roman"/>
          <w:color w:val="000000" w:themeColor="text1"/>
        </w:rPr>
        <w:t>成</w:t>
      </w:r>
      <w:proofErr w:type="gramEnd"/>
      <w:r w:rsidR="00872B60" w:rsidRPr="00CB010F">
        <w:rPr>
          <w:rFonts w:ascii="Times New Roman" w:hAnsi="Times New Roman"/>
          <w:color w:val="000000" w:themeColor="text1"/>
        </w:rPr>
        <w:t>，補助人數</w:t>
      </w:r>
      <w:r w:rsidR="000B4D7E" w:rsidRPr="00CB010F">
        <w:rPr>
          <w:rFonts w:ascii="Times New Roman" w:hAnsi="Times New Roman" w:hint="eastAsia"/>
          <w:color w:val="000000" w:themeColor="text1"/>
        </w:rPr>
        <w:t>平均</w:t>
      </w:r>
      <w:r w:rsidR="00872B60" w:rsidRPr="00CB010F">
        <w:rPr>
          <w:rFonts w:ascii="Times New Roman" w:hAnsi="Times New Roman"/>
          <w:color w:val="000000" w:themeColor="text1"/>
        </w:rPr>
        <w:t>不及千人</w:t>
      </w:r>
      <w:r w:rsidR="000B4D7E" w:rsidRPr="00CB010F">
        <w:rPr>
          <w:rFonts w:ascii="Times New Roman" w:hAnsi="Times New Roman" w:hint="eastAsia"/>
          <w:color w:val="000000" w:themeColor="text1"/>
        </w:rPr>
        <w:t>，占整體獲彈性薪資教師人數</w:t>
      </w:r>
      <w:r w:rsidR="0053454B" w:rsidRPr="00CB010F">
        <w:rPr>
          <w:rFonts w:ascii="Times New Roman" w:hAnsi="Times New Roman" w:hint="eastAsia"/>
          <w:color w:val="000000" w:themeColor="text1"/>
        </w:rPr>
        <w:t>亦</w:t>
      </w:r>
      <w:r w:rsidR="00C206C7" w:rsidRPr="00CB010F">
        <w:rPr>
          <w:rFonts w:ascii="Times New Roman" w:hAnsi="Times New Roman" w:hint="eastAsia"/>
          <w:color w:val="000000" w:themeColor="text1"/>
        </w:rPr>
        <w:t>不及</w:t>
      </w:r>
      <w:proofErr w:type="gramStart"/>
      <w:r w:rsidR="00C206C7" w:rsidRPr="00CB010F">
        <w:rPr>
          <w:rFonts w:ascii="Times New Roman" w:hAnsi="Times New Roman" w:hint="eastAsia"/>
          <w:color w:val="000000" w:themeColor="text1"/>
        </w:rPr>
        <w:t>1</w:t>
      </w:r>
      <w:proofErr w:type="gramEnd"/>
      <w:r w:rsidR="00C206C7" w:rsidRPr="00CB010F">
        <w:rPr>
          <w:rFonts w:ascii="Times New Roman" w:hAnsi="Times New Roman" w:hint="eastAsia"/>
          <w:color w:val="000000" w:themeColor="text1"/>
        </w:rPr>
        <w:t>成</w:t>
      </w:r>
      <w:r w:rsidR="00E65EF8" w:rsidRPr="00CB010F">
        <w:rPr>
          <w:rFonts w:hAnsi="標楷體" w:hint="eastAsia"/>
          <w:color w:val="000000" w:themeColor="text1"/>
        </w:rPr>
        <w:t>（</w:t>
      </w:r>
      <w:r w:rsidR="00461A39" w:rsidRPr="00CB010F">
        <w:rPr>
          <w:rFonts w:hAnsi="標楷體" w:hint="eastAsia"/>
          <w:color w:val="000000" w:themeColor="text1"/>
        </w:rPr>
        <w:t>如</w:t>
      </w:r>
      <w:r w:rsidR="000B4D7E" w:rsidRPr="00CB010F">
        <w:rPr>
          <w:rFonts w:hAnsi="標楷體" w:hint="eastAsia"/>
          <w:color w:val="000000" w:themeColor="text1"/>
        </w:rPr>
        <w:t>下</w:t>
      </w:r>
      <w:r w:rsidR="00C206C7" w:rsidRPr="00CB010F">
        <w:rPr>
          <w:rFonts w:ascii="Times New Roman" w:hAnsi="Times New Roman"/>
          <w:color w:val="000000" w:themeColor="text1"/>
        </w:rPr>
        <w:t>2</w:t>
      </w:r>
      <w:r w:rsidR="000B4D7E" w:rsidRPr="00CB010F">
        <w:rPr>
          <w:rFonts w:hAnsi="標楷體" w:hint="eastAsia"/>
          <w:color w:val="000000" w:themeColor="text1"/>
        </w:rPr>
        <w:t>表</w:t>
      </w:r>
      <w:r w:rsidR="00E65EF8" w:rsidRPr="00CB010F">
        <w:rPr>
          <w:rFonts w:hAnsi="標楷體" w:hint="eastAsia"/>
          <w:color w:val="000000" w:themeColor="text1"/>
        </w:rPr>
        <w:t>）</w:t>
      </w:r>
      <w:r w:rsidR="000B4D7E" w:rsidRPr="00CB010F">
        <w:rPr>
          <w:rFonts w:ascii="Times New Roman" w:hAnsi="Times New Roman" w:hint="eastAsia"/>
          <w:color w:val="000000" w:themeColor="text1"/>
        </w:rPr>
        <w:t>。</w:t>
      </w:r>
      <w:r w:rsidR="0053454B" w:rsidRPr="00CB010F">
        <w:rPr>
          <w:rFonts w:ascii="Times New Roman" w:hAnsi="Times New Roman" w:hint="eastAsia"/>
          <w:color w:val="000000" w:themeColor="text1"/>
        </w:rPr>
        <w:t>此</w:t>
      </w:r>
      <w:r w:rsidR="00C206C7" w:rsidRPr="00CB010F">
        <w:rPr>
          <w:rFonts w:ascii="Times New Roman" w:hAnsi="Times New Roman" w:hint="eastAsia"/>
          <w:color w:val="000000" w:themeColor="text1"/>
        </w:rPr>
        <w:t>據教育部查復略</w:t>
      </w:r>
      <w:proofErr w:type="gramStart"/>
      <w:r w:rsidR="00C206C7" w:rsidRPr="00CB010F">
        <w:rPr>
          <w:rFonts w:ascii="Times New Roman" w:hAnsi="Times New Roman" w:hint="eastAsia"/>
          <w:color w:val="000000" w:themeColor="text1"/>
        </w:rPr>
        <w:t>以</w:t>
      </w:r>
      <w:proofErr w:type="gramEnd"/>
      <w:r w:rsidR="00C206C7" w:rsidRPr="00CB010F">
        <w:rPr>
          <w:rFonts w:ascii="Times New Roman" w:hAnsi="Times New Roman" w:hint="eastAsia"/>
          <w:color w:val="000000" w:themeColor="text1"/>
        </w:rPr>
        <w:t>，</w:t>
      </w:r>
      <w:proofErr w:type="gramStart"/>
      <w:r w:rsidR="0053454B" w:rsidRPr="00CB010F">
        <w:rPr>
          <w:rFonts w:ascii="Times New Roman" w:hAnsi="Times New Roman" w:hint="eastAsia"/>
          <w:color w:val="000000" w:themeColor="text1"/>
        </w:rPr>
        <w:t>該部因設</w:t>
      </w:r>
      <w:proofErr w:type="gramEnd"/>
      <w:r w:rsidR="0053454B" w:rsidRPr="00CB010F">
        <w:rPr>
          <w:rFonts w:ascii="Times New Roman" w:hAnsi="Times New Roman" w:hint="eastAsia"/>
          <w:color w:val="000000" w:themeColor="text1"/>
        </w:rPr>
        <w:t>有補助門檻規定，包括針對申請學校及獲補助之學者，</w:t>
      </w:r>
      <w:proofErr w:type="gramStart"/>
      <w:r w:rsidR="0053454B" w:rsidRPr="00CB010F">
        <w:rPr>
          <w:rFonts w:ascii="Times New Roman" w:hAnsi="Times New Roman" w:hint="eastAsia"/>
          <w:color w:val="000000" w:themeColor="text1"/>
        </w:rPr>
        <w:t>均需符</w:t>
      </w:r>
      <w:proofErr w:type="gramEnd"/>
      <w:r w:rsidR="0053454B" w:rsidRPr="00CB010F">
        <w:rPr>
          <w:rFonts w:ascii="Times New Roman" w:hAnsi="Times New Roman" w:hint="eastAsia"/>
          <w:color w:val="000000" w:themeColor="text1"/>
        </w:rPr>
        <w:t>合相關資格，爰並非全數學校及學者均獲得補助，且學校亦須提出配合款。</w:t>
      </w:r>
      <w:r w:rsidR="004B5647" w:rsidRPr="00CB010F">
        <w:rPr>
          <w:rFonts w:ascii="Times New Roman" w:hAnsi="Times New Roman" w:hint="eastAsia"/>
          <w:color w:val="000000" w:themeColor="text1"/>
        </w:rPr>
        <w:t>然究如何擴大彈性薪資級距，引導各校積極辦理，</w:t>
      </w:r>
      <w:r w:rsidR="004B5647" w:rsidRPr="00CB010F">
        <w:rPr>
          <w:rFonts w:ascii="Times New Roman" w:hAnsi="Times New Roman" w:hint="eastAsia"/>
          <w:color w:val="000000" w:themeColor="text1"/>
        </w:rPr>
        <w:lastRenderedPageBreak/>
        <w:t>以強化加碼獎勵及留才效益，</w:t>
      </w:r>
      <w:r w:rsidR="007D4A91" w:rsidRPr="00CB010F">
        <w:rPr>
          <w:rFonts w:ascii="Times New Roman" w:hAnsi="Times New Roman" w:hint="eastAsia"/>
          <w:color w:val="000000" w:themeColor="text1"/>
        </w:rPr>
        <w:t>有</w:t>
      </w:r>
      <w:r w:rsidR="004B5647" w:rsidRPr="00CB010F">
        <w:rPr>
          <w:rFonts w:ascii="Times New Roman" w:hAnsi="Times New Roman" w:hint="eastAsia"/>
          <w:color w:val="000000" w:themeColor="text1"/>
        </w:rPr>
        <w:t>待該部</w:t>
      </w:r>
      <w:proofErr w:type="gramStart"/>
      <w:r w:rsidR="004B5647" w:rsidRPr="00CB010F">
        <w:rPr>
          <w:rFonts w:ascii="Times New Roman" w:hAnsi="Times New Roman" w:hint="eastAsia"/>
          <w:color w:val="000000" w:themeColor="text1"/>
        </w:rPr>
        <w:t>研</w:t>
      </w:r>
      <w:proofErr w:type="gramEnd"/>
      <w:r w:rsidR="004B5647" w:rsidRPr="00CB010F">
        <w:rPr>
          <w:rFonts w:ascii="Times New Roman" w:hAnsi="Times New Roman" w:hint="eastAsia"/>
          <w:color w:val="000000" w:themeColor="text1"/>
        </w:rPr>
        <w:t>謀對策。</w:t>
      </w:r>
    </w:p>
    <w:p w:rsidR="000B4D7E" w:rsidRPr="00CB010F" w:rsidRDefault="000B4D7E" w:rsidP="00235E50">
      <w:pPr>
        <w:pStyle w:val="a4"/>
        <w:ind w:left="426"/>
        <w:jc w:val="left"/>
        <w:rPr>
          <w:rFonts w:ascii="Times New Roman" w:hAnsi="Times New Roman"/>
          <w:color w:val="000000" w:themeColor="text1"/>
        </w:rPr>
      </w:pPr>
      <w:r w:rsidRPr="00CB010F">
        <w:rPr>
          <w:rFonts w:ascii="Times New Roman" w:hAnsi="Times New Roman"/>
          <w:color w:val="000000" w:themeColor="text1"/>
        </w:rPr>
        <w:t>歷年</w:t>
      </w:r>
      <w:r w:rsidRPr="00CB010F">
        <w:rPr>
          <w:rFonts w:ascii="Times New Roman" w:hAnsi="Times New Roman" w:hint="eastAsia"/>
          <w:color w:val="000000" w:themeColor="text1"/>
        </w:rPr>
        <w:t>加碼補助</w:t>
      </w:r>
      <w:r w:rsidRPr="00CB010F">
        <w:rPr>
          <w:rFonts w:ascii="Times New Roman" w:hAnsi="Times New Roman"/>
          <w:color w:val="000000" w:themeColor="text1"/>
        </w:rPr>
        <w:t>彈性薪資經費編列與決算情形</w:t>
      </w:r>
    </w:p>
    <w:p w:rsidR="000B4D7E" w:rsidRPr="00CB010F" w:rsidRDefault="000B4D7E" w:rsidP="00235E50">
      <w:pPr>
        <w:snapToGrid w:val="0"/>
        <w:ind w:leftChars="1042" w:left="3544"/>
        <w:jc w:val="right"/>
        <w:rPr>
          <w:rFonts w:ascii="Times New Roman"/>
          <w:color w:val="000000" w:themeColor="text1"/>
          <w:sz w:val="24"/>
          <w:szCs w:val="24"/>
        </w:rPr>
      </w:pPr>
      <w:r w:rsidRPr="00CB010F">
        <w:rPr>
          <w:rFonts w:ascii="Times New Roman"/>
          <w:color w:val="000000" w:themeColor="text1"/>
          <w:sz w:val="24"/>
          <w:szCs w:val="24"/>
        </w:rPr>
        <w:t>單位：新臺幣元；百分比</w:t>
      </w:r>
    </w:p>
    <w:tbl>
      <w:tblPr>
        <w:tblStyle w:val="af8"/>
        <w:tblW w:w="5000" w:type="pct"/>
        <w:tblLook w:val="04A0" w:firstRow="1" w:lastRow="0" w:firstColumn="1" w:lastColumn="0" w:noHBand="0" w:noVBand="1"/>
      </w:tblPr>
      <w:tblGrid>
        <w:gridCol w:w="1310"/>
        <w:gridCol w:w="2820"/>
        <w:gridCol w:w="2822"/>
        <w:gridCol w:w="1882"/>
      </w:tblGrid>
      <w:tr w:rsidR="001B3448" w:rsidRPr="00CB010F" w:rsidTr="00773FE7">
        <w:trPr>
          <w:tblHeader/>
        </w:trPr>
        <w:tc>
          <w:tcPr>
            <w:tcW w:w="741" w:type="pct"/>
            <w:shd w:val="clear" w:color="auto" w:fill="EAF1DD" w:themeFill="accent3" w:themeFillTint="33"/>
          </w:tcPr>
          <w:p w:rsidR="000B4D7E" w:rsidRPr="00CB010F" w:rsidRDefault="000B4D7E" w:rsidP="00074966">
            <w:pPr>
              <w:jc w:val="center"/>
              <w:rPr>
                <w:rFonts w:ascii="Times New Roman"/>
                <w:color w:val="000000" w:themeColor="text1"/>
                <w:sz w:val="28"/>
                <w:szCs w:val="28"/>
              </w:rPr>
            </w:pPr>
            <w:r w:rsidRPr="00CB010F">
              <w:rPr>
                <w:rFonts w:ascii="Times New Roman"/>
                <w:color w:val="000000" w:themeColor="text1"/>
                <w:sz w:val="28"/>
                <w:szCs w:val="28"/>
              </w:rPr>
              <w:t>年度</w:t>
            </w:r>
          </w:p>
        </w:tc>
        <w:tc>
          <w:tcPr>
            <w:tcW w:w="1596" w:type="pct"/>
            <w:shd w:val="clear" w:color="auto" w:fill="EAF1DD" w:themeFill="accent3" w:themeFillTint="33"/>
          </w:tcPr>
          <w:p w:rsidR="000B4D7E" w:rsidRPr="00CB010F" w:rsidRDefault="000B4D7E" w:rsidP="00074966">
            <w:pPr>
              <w:jc w:val="center"/>
              <w:rPr>
                <w:rFonts w:ascii="Times New Roman"/>
                <w:color w:val="000000" w:themeColor="text1"/>
                <w:sz w:val="28"/>
                <w:szCs w:val="28"/>
              </w:rPr>
            </w:pPr>
            <w:r w:rsidRPr="00CB010F">
              <w:rPr>
                <w:rFonts w:ascii="Times New Roman"/>
                <w:color w:val="000000" w:themeColor="text1"/>
                <w:sz w:val="28"/>
                <w:szCs w:val="28"/>
              </w:rPr>
              <w:t>預算數</w:t>
            </w:r>
          </w:p>
        </w:tc>
        <w:tc>
          <w:tcPr>
            <w:tcW w:w="1597" w:type="pct"/>
            <w:shd w:val="clear" w:color="auto" w:fill="EAF1DD" w:themeFill="accent3" w:themeFillTint="33"/>
          </w:tcPr>
          <w:p w:rsidR="000B4D7E" w:rsidRPr="00CB010F" w:rsidRDefault="000B4D7E" w:rsidP="00074966">
            <w:pPr>
              <w:jc w:val="center"/>
              <w:rPr>
                <w:rFonts w:ascii="Times New Roman"/>
                <w:color w:val="000000" w:themeColor="text1"/>
                <w:sz w:val="28"/>
                <w:szCs w:val="28"/>
              </w:rPr>
            </w:pPr>
            <w:r w:rsidRPr="00CB010F">
              <w:rPr>
                <w:rFonts w:ascii="Times New Roman"/>
                <w:color w:val="000000" w:themeColor="text1"/>
                <w:sz w:val="28"/>
                <w:szCs w:val="28"/>
              </w:rPr>
              <w:t>決算數</w:t>
            </w:r>
          </w:p>
        </w:tc>
        <w:tc>
          <w:tcPr>
            <w:tcW w:w="1065" w:type="pct"/>
            <w:shd w:val="clear" w:color="auto" w:fill="EAF1DD" w:themeFill="accent3" w:themeFillTint="33"/>
          </w:tcPr>
          <w:p w:rsidR="000B4D7E" w:rsidRPr="00CB010F" w:rsidRDefault="000B4D7E" w:rsidP="00074966">
            <w:pPr>
              <w:jc w:val="center"/>
              <w:rPr>
                <w:rFonts w:ascii="Times New Roman"/>
                <w:color w:val="000000" w:themeColor="text1"/>
                <w:sz w:val="28"/>
                <w:szCs w:val="28"/>
              </w:rPr>
            </w:pPr>
            <w:r w:rsidRPr="00CB010F">
              <w:rPr>
                <w:rFonts w:ascii="Times New Roman"/>
                <w:color w:val="000000" w:themeColor="text1"/>
                <w:sz w:val="28"/>
                <w:szCs w:val="28"/>
              </w:rPr>
              <w:t>執行率</w:t>
            </w:r>
          </w:p>
        </w:tc>
      </w:tr>
      <w:tr w:rsidR="001B3448" w:rsidRPr="00CB010F" w:rsidTr="00773FE7">
        <w:tc>
          <w:tcPr>
            <w:tcW w:w="741"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107</w:t>
            </w:r>
          </w:p>
        </w:tc>
        <w:tc>
          <w:tcPr>
            <w:tcW w:w="1596"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300,000,000</w:t>
            </w:r>
          </w:p>
        </w:tc>
        <w:tc>
          <w:tcPr>
            <w:tcW w:w="1597"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161,601,708</w:t>
            </w:r>
          </w:p>
        </w:tc>
        <w:tc>
          <w:tcPr>
            <w:tcW w:w="1065" w:type="pct"/>
            <w:vAlign w:val="center"/>
          </w:tcPr>
          <w:p w:rsidR="00773FE7" w:rsidRPr="00CB010F" w:rsidRDefault="00773FE7" w:rsidP="00773FE7">
            <w:pPr>
              <w:widowControl/>
              <w:overflowPunct/>
              <w:autoSpaceDE/>
              <w:autoSpaceDN/>
              <w:jc w:val="center"/>
              <w:rPr>
                <w:rFonts w:ascii="Times New Roman" w:eastAsia="新細明體"/>
                <w:color w:val="000000" w:themeColor="text1"/>
                <w:kern w:val="0"/>
                <w:sz w:val="28"/>
                <w:szCs w:val="28"/>
              </w:rPr>
            </w:pPr>
            <w:r w:rsidRPr="00CB010F">
              <w:rPr>
                <w:rFonts w:ascii="Times New Roman"/>
                <w:color w:val="000000" w:themeColor="text1"/>
                <w:sz w:val="28"/>
                <w:szCs w:val="28"/>
              </w:rPr>
              <w:t>53.87%</w:t>
            </w:r>
          </w:p>
        </w:tc>
      </w:tr>
      <w:tr w:rsidR="001B3448" w:rsidRPr="00CB010F" w:rsidTr="00773FE7">
        <w:tc>
          <w:tcPr>
            <w:tcW w:w="741"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108</w:t>
            </w:r>
          </w:p>
        </w:tc>
        <w:tc>
          <w:tcPr>
            <w:tcW w:w="1596"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300,000,000</w:t>
            </w:r>
          </w:p>
        </w:tc>
        <w:tc>
          <w:tcPr>
            <w:tcW w:w="1597"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199,297,389</w:t>
            </w:r>
          </w:p>
        </w:tc>
        <w:tc>
          <w:tcPr>
            <w:tcW w:w="1065" w:type="pct"/>
            <w:vAlign w:val="center"/>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66.43%</w:t>
            </w:r>
          </w:p>
        </w:tc>
      </w:tr>
      <w:tr w:rsidR="001B3448" w:rsidRPr="00CB010F" w:rsidTr="00773FE7">
        <w:tc>
          <w:tcPr>
            <w:tcW w:w="741"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109</w:t>
            </w:r>
          </w:p>
        </w:tc>
        <w:tc>
          <w:tcPr>
            <w:tcW w:w="1596"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300,000,000</w:t>
            </w:r>
          </w:p>
        </w:tc>
        <w:tc>
          <w:tcPr>
            <w:tcW w:w="1597"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191,216,642</w:t>
            </w:r>
          </w:p>
        </w:tc>
        <w:tc>
          <w:tcPr>
            <w:tcW w:w="1065" w:type="pct"/>
            <w:vAlign w:val="center"/>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63.74%</w:t>
            </w:r>
          </w:p>
        </w:tc>
      </w:tr>
      <w:tr w:rsidR="001B3448" w:rsidRPr="00CB010F" w:rsidTr="00773FE7">
        <w:tc>
          <w:tcPr>
            <w:tcW w:w="741"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110</w:t>
            </w:r>
          </w:p>
        </w:tc>
        <w:tc>
          <w:tcPr>
            <w:tcW w:w="1596"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300,000,000</w:t>
            </w:r>
          </w:p>
        </w:tc>
        <w:tc>
          <w:tcPr>
            <w:tcW w:w="1597"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191,548,126</w:t>
            </w:r>
          </w:p>
        </w:tc>
        <w:tc>
          <w:tcPr>
            <w:tcW w:w="1065" w:type="pct"/>
            <w:vAlign w:val="center"/>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63.85%</w:t>
            </w:r>
          </w:p>
        </w:tc>
      </w:tr>
      <w:tr w:rsidR="001B3448" w:rsidRPr="00CB010F" w:rsidTr="00773FE7">
        <w:tc>
          <w:tcPr>
            <w:tcW w:w="741"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111</w:t>
            </w:r>
          </w:p>
        </w:tc>
        <w:tc>
          <w:tcPr>
            <w:tcW w:w="1596"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300,000,000</w:t>
            </w:r>
          </w:p>
        </w:tc>
        <w:tc>
          <w:tcPr>
            <w:tcW w:w="1597" w:type="pct"/>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204,233,933</w:t>
            </w:r>
          </w:p>
        </w:tc>
        <w:tc>
          <w:tcPr>
            <w:tcW w:w="1065" w:type="pct"/>
            <w:vAlign w:val="center"/>
          </w:tcPr>
          <w:p w:rsidR="00773FE7" w:rsidRPr="00CB010F" w:rsidRDefault="00773FE7" w:rsidP="00773FE7">
            <w:pPr>
              <w:jc w:val="center"/>
              <w:rPr>
                <w:rFonts w:ascii="Times New Roman"/>
                <w:color w:val="000000" w:themeColor="text1"/>
                <w:sz w:val="28"/>
                <w:szCs w:val="28"/>
              </w:rPr>
            </w:pPr>
            <w:r w:rsidRPr="00CB010F">
              <w:rPr>
                <w:rFonts w:ascii="Times New Roman"/>
                <w:color w:val="000000" w:themeColor="text1"/>
                <w:sz w:val="28"/>
                <w:szCs w:val="28"/>
              </w:rPr>
              <w:t>68.08%</w:t>
            </w:r>
          </w:p>
        </w:tc>
      </w:tr>
    </w:tbl>
    <w:p w:rsidR="000B4D7E" w:rsidRPr="00CB010F" w:rsidRDefault="000B4D7E" w:rsidP="00A948FD">
      <w:pPr>
        <w:adjustRightInd w:val="0"/>
        <w:snapToGrid w:val="0"/>
        <w:rPr>
          <w:rFonts w:ascii="Times New Roman"/>
          <w:color w:val="000000" w:themeColor="text1"/>
          <w:sz w:val="24"/>
          <w:szCs w:val="24"/>
        </w:rPr>
      </w:pPr>
      <w:proofErr w:type="gramStart"/>
      <w:r w:rsidRPr="00CB010F">
        <w:rPr>
          <w:rFonts w:ascii="Times New Roman"/>
          <w:color w:val="000000" w:themeColor="text1"/>
          <w:sz w:val="24"/>
          <w:szCs w:val="24"/>
        </w:rPr>
        <w:t>註</w:t>
      </w:r>
      <w:proofErr w:type="gramEnd"/>
      <w:r w:rsidRPr="00CB010F">
        <w:rPr>
          <w:rFonts w:ascii="Times New Roman"/>
          <w:color w:val="000000" w:themeColor="text1"/>
          <w:sz w:val="24"/>
          <w:szCs w:val="24"/>
        </w:rPr>
        <w:t>：預算科目為「高教行政及督導</w:t>
      </w:r>
      <w:r w:rsidRPr="00CB010F">
        <w:rPr>
          <w:rFonts w:ascii="Times New Roman"/>
          <w:color w:val="000000" w:themeColor="text1"/>
          <w:sz w:val="24"/>
          <w:szCs w:val="24"/>
        </w:rPr>
        <w:t>06</w:t>
      </w:r>
      <w:r w:rsidRPr="00CB010F">
        <w:rPr>
          <w:rFonts w:ascii="Times New Roman"/>
          <w:color w:val="000000" w:themeColor="text1"/>
          <w:sz w:val="24"/>
          <w:szCs w:val="24"/>
        </w:rPr>
        <w:t>分支」。</w:t>
      </w:r>
    </w:p>
    <w:p w:rsidR="000B4D7E" w:rsidRPr="00CB010F" w:rsidRDefault="000B4D7E" w:rsidP="00A948FD">
      <w:pPr>
        <w:snapToGrid w:val="0"/>
        <w:rPr>
          <w:rFonts w:ascii="Times New Roman"/>
          <w:color w:val="000000" w:themeColor="text1"/>
          <w:sz w:val="24"/>
          <w:szCs w:val="24"/>
        </w:rPr>
      </w:pPr>
      <w:r w:rsidRPr="00CB010F">
        <w:rPr>
          <w:rFonts w:ascii="Times New Roman"/>
          <w:color w:val="000000" w:themeColor="text1"/>
          <w:sz w:val="24"/>
          <w:szCs w:val="24"/>
        </w:rPr>
        <w:t>資料來源：教育部查復資料。</w:t>
      </w:r>
    </w:p>
    <w:p w:rsidR="000B4D7E" w:rsidRPr="00CB010F" w:rsidRDefault="000B4D7E" w:rsidP="000B4D7E">
      <w:pPr>
        <w:pStyle w:val="a4"/>
        <w:rPr>
          <w:rFonts w:ascii="Times New Roman" w:hAnsi="Times New Roman"/>
          <w:color w:val="000000" w:themeColor="text1"/>
        </w:rPr>
      </w:pPr>
      <w:r w:rsidRPr="00CB010F">
        <w:rPr>
          <w:rFonts w:ascii="Times New Roman" w:hAnsi="Times New Roman"/>
          <w:color w:val="000000" w:themeColor="text1"/>
        </w:rPr>
        <w:t>教育部加碼補助大專校院彈性薪資情形</w:t>
      </w:r>
    </w:p>
    <w:p w:rsidR="00235E50" w:rsidRPr="00CB010F" w:rsidRDefault="00235E50" w:rsidP="00235E50">
      <w:pPr>
        <w:snapToGrid w:val="0"/>
        <w:ind w:rightChars="-67" w:right="-228"/>
        <w:jc w:val="right"/>
        <w:rPr>
          <w:color w:val="000000" w:themeColor="text1"/>
        </w:rPr>
      </w:pPr>
      <w:r w:rsidRPr="00CB010F">
        <w:rPr>
          <w:rFonts w:ascii="Times New Roman"/>
          <w:color w:val="000000" w:themeColor="text1"/>
          <w:sz w:val="24"/>
          <w:szCs w:val="24"/>
        </w:rPr>
        <w:t>單位：</w:t>
      </w:r>
      <w:r w:rsidRPr="00CB010F">
        <w:rPr>
          <w:rFonts w:ascii="Times New Roman" w:hint="eastAsia"/>
          <w:color w:val="000000" w:themeColor="text1"/>
          <w:sz w:val="24"/>
          <w:szCs w:val="24"/>
        </w:rPr>
        <w:t>校數</w:t>
      </w:r>
      <w:r w:rsidRPr="00CB010F">
        <w:rPr>
          <w:rFonts w:ascii="Times New Roman"/>
          <w:color w:val="000000" w:themeColor="text1"/>
          <w:sz w:val="24"/>
          <w:szCs w:val="24"/>
        </w:rPr>
        <w:t>；</w:t>
      </w:r>
      <w:r w:rsidRPr="00CB010F">
        <w:rPr>
          <w:rFonts w:ascii="Times New Roman" w:hint="eastAsia"/>
          <w:color w:val="000000" w:themeColor="text1"/>
          <w:sz w:val="24"/>
          <w:szCs w:val="24"/>
        </w:rPr>
        <w:t>人數；百分比</w:t>
      </w:r>
    </w:p>
    <w:tbl>
      <w:tblPr>
        <w:tblStyle w:val="af8"/>
        <w:tblW w:w="9067" w:type="dxa"/>
        <w:tblLayout w:type="fixed"/>
        <w:tblLook w:val="04A0" w:firstRow="1" w:lastRow="0" w:firstColumn="1" w:lastColumn="0" w:noHBand="0" w:noVBand="1"/>
      </w:tblPr>
      <w:tblGrid>
        <w:gridCol w:w="1129"/>
        <w:gridCol w:w="1843"/>
        <w:gridCol w:w="2067"/>
        <w:gridCol w:w="2044"/>
        <w:gridCol w:w="1984"/>
      </w:tblGrid>
      <w:tr w:rsidR="001B3448" w:rsidRPr="00CB010F" w:rsidTr="00D01F61">
        <w:trPr>
          <w:tblHeader/>
        </w:trPr>
        <w:tc>
          <w:tcPr>
            <w:tcW w:w="1129" w:type="dxa"/>
            <w:shd w:val="clear" w:color="auto" w:fill="EAF1DD" w:themeFill="accent3" w:themeFillTint="33"/>
            <w:vAlign w:val="center"/>
          </w:tcPr>
          <w:p w:rsidR="000B4D7E" w:rsidRPr="00CB010F" w:rsidRDefault="000B4D7E" w:rsidP="00C206C7">
            <w:pPr>
              <w:jc w:val="center"/>
              <w:rPr>
                <w:rFonts w:ascii="Times New Roman"/>
                <w:color w:val="000000" w:themeColor="text1"/>
                <w:spacing w:val="-20"/>
                <w:sz w:val="28"/>
                <w:szCs w:val="28"/>
              </w:rPr>
            </w:pPr>
            <w:r w:rsidRPr="00CB010F">
              <w:rPr>
                <w:rFonts w:ascii="Times New Roman"/>
                <w:color w:val="000000" w:themeColor="text1"/>
                <w:spacing w:val="-20"/>
                <w:sz w:val="28"/>
                <w:szCs w:val="28"/>
              </w:rPr>
              <w:t>學年度</w:t>
            </w:r>
          </w:p>
        </w:tc>
        <w:tc>
          <w:tcPr>
            <w:tcW w:w="1843" w:type="dxa"/>
            <w:shd w:val="clear" w:color="auto" w:fill="EAF1DD" w:themeFill="accent3" w:themeFillTint="33"/>
            <w:vAlign w:val="center"/>
          </w:tcPr>
          <w:p w:rsidR="00773FE7" w:rsidRPr="00CB010F" w:rsidRDefault="00773FE7" w:rsidP="00C206C7">
            <w:pPr>
              <w:jc w:val="center"/>
              <w:rPr>
                <w:rFonts w:ascii="Times New Roman"/>
                <w:color w:val="000000" w:themeColor="text1"/>
                <w:spacing w:val="-20"/>
                <w:sz w:val="28"/>
                <w:szCs w:val="28"/>
              </w:rPr>
            </w:pPr>
            <w:r w:rsidRPr="00CB010F">
              <w:rPr>
                <w:rFonts w:ascii="Times New Roman" w:hint="eastAsia"/>
                <w:color w:val="000000" w:themeColor="text1"/>
                <w:spacing w:val="-20"/>
                <w:sz w:val="28"/>
                <w:szCs w:val="28"/>
              </w:rPr>
              <w:t>符合資格之</w:t>
            </w:r>
          </w:p>
          <w:p w:rsidR="000B4D7E" w:rsidRPr="00CB010F" w:rsidRDefault="00773FE7" w:rsidP="00C206C7">
            <w:pPr>
              <w:jc w:val="center"/>
              <w:rPr>
                <w:rFonts w:ascii="Times New Roman"/>
                <w:color w:val="000000" w:themeColor="text1"/>
                <w:spacing w:val="-20"/>
                <w:sz w:val="28"/>
                <w:szCs w:val="28"/>
              </w:rPr>
            </w:pPr>
            <w:r w:rsidRPr="00CB010F">
              <w:rPr>
                <w:rFonts w:ascii="Times New Roman" w:hint="eastAsia"/>
                <w:color w:val="000000" w:themeColor="text1"/>
                <w:spacing w:val="-20"/>
                <w:sz w:val="28"/>
                <w:szCs w:val="28"/>
              </w:rPr>
              <w:t>學</w:t>
            </w:r>
            <w:r w:rsidR="000B4D7E" w:rsidRPr="00CB010F">
              <w:rPr>
                <w:rFonts w:ascii="Times New Roman"/>
                <w:color w:val="000000" w:themeColor="text1"/>
                <w:spacing w:val="-20"/>
                <w:sz w:val="28"/>
                <w:szCs w:val="28"/>
              </w:rPr>
              <w:t>校數</w:t>
            </w:r>
          </w:p>
        </w:tc>
        <w:tc>
          <w:tcPr>
            <w:tcW w:w="2067" w:type="dxa"/>
            <w:shd w:val="clear" w:color="auto" w:fill="EAF1DD" w:themeFill="accent3" w:themeFillTint="33"/>
            <w:vAlign w:val="center"/>
          </w:tcPr>
          <w:p w:rsidR="000B4D7E" w:rsidRPr="00CB010F" w:rsidRDefault="000B4D7E" w:rsidP="00C206C7">
            <w:pPr>
              <w:jc w:val="center"/>
              <w:rPr>
                <w:rFonts w:ascii="Times New Roman"/>
                <w:color w:val="000000" w:themeColor="text1"/>
                <w:spacing w:val="-20"/>
                <w:sz w:val="28"/>
                <w:szCs w:val="28"/>
              </w:rPr>
            </w:pPr>
            <w:r w:rsidRPr="00CB010F">
              <w:rPr>
                <w:rFonts w:ascii="Times New Roman"/>
                <w:color w:val="000000" w:themeColor="text1"/>
                <w:spacing w:val="-20"/>
                <w:sz w:val="28"/>
                <w:szCs w:val="28"/>
              </w:rPr>
              <w:t>加碼補助人數</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A</w:t>
            </w:r>
            <w:r w:rsidR="00E65EF8" w:rsidRPr="00CB010F">
              <w:rPr>
                <w:rFonts w:ascii="Times New Roman"/>
                <w:color w:val="000000" w:themeColor="text1"/>
                <w:spacing w:val="-20"/>
                <w:sz w:val="28"/>
                <w:szCs w:val="28"/>
              </w:rPr>
              <w:t>）</w:t>
            </w:r>
          </w:p>
        </w:tc>
        <w:tc>
          <w:tcPr>
            <w:tcW w:w="2044" w:type="dxa"/>
            <w:shd w:val="clear" w:color="auto" w:fill="EAF1DD" w:themeFill="accent3" w:themeFillTint="33"/>
            <w:vAlign w:val="center"/>
          </w:tcPr>
          <w:p w:rsidR="000B4D7E" w:rsidRPr="00CB010F" w:rsidRDefault="000B4D7E" w:rsidP="00C206C7">
            <w:pPr>
              <w:jc w:val="center"/>
              <w:rPr>
                <w:rFonts w:ascii="Times New Roman"/>
                <w:color w:val="000000" w:themeColor="text1"/>
                <w:spacing w:val="-20"/>
                <w:sz w:val="28"/>
                <w:szCs w:val="28"/>
              </w:rPr>
            </w:pPr>
            <w:r w:rsidRPr="00CB010F">
              <w:rPr>
                <w:rFonts w:ascii="Times New Roman"/>
                <w:color w:val="000000" w:themeColor="text1"/>
                <w:spacing w:val="-20"/>
                <w:sz w:val="28"/>
                <w:szCs w:val="28"/>
              </w:rPr>
              <w:t>整體補助人數</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B</w:t>
            </w:r>
            <w:r w:rsidR="00E65EF8" w:rsidRPr="00CB010F">
              <w:rPr>
                <w:rFonts w:ascii="Times New Roman"/>
                <w:color w:val="000000" w:themeColor="text1"/>
                <w:spacing w:val="-20"/>
                <w:sz w:val="28"/>
                <w:szCs w:val="28"/>
              </w:rPr>
              <w:t>）</w:t>
            </w:r>
          </w:p>
        </w:tc>
        <w:tc>
          <w:tcPr>
            <w:tcW w:w="1984" w:type="dxa"/>
            <w:shd w:val="clear" w:color="auto" w:fill="EAF1DD" w:themeFill="accent3" w:themeFillTint="33"/>
            <w:vAlign w:val="center"/>
          </w:tcPr>
          <w:p w:rsidR="000B4D7E" w:rsidRPr="00CB010F" w:rsidRDefault="000B4D7E" w:rsidP="00C206C7">
            <w:pPr>
              <w:jc w:val="center"/>
              <w:rPr>
                <w:rFonts w:ascii="Times New Roman"/>
                <w:color w:val="000000" w:themeColor="text1"/>
                <w:spacing w:val="-20"/>
                <w:sz w:val="28"/>
                <w:szCs w:val="28"/>
              </w:rPr>
            </w:pPr>
            <w:r w:rsidRPr="00CB010F">
              <w:rPr>
                <w:rFonts w:ascii="Times New Roman"/>
                <w:color w:val="000000" w:themeColor="text1"/>
                <w:spacing w:val="-20"/>
                <w:sz w:val="28"/>
                <w:szCs w:val="28"/>
              </w:rPr>
              <w:t>比率</w:t>
            </w:r>
            <w:r w:rsidRPr="00CB010F">
              <w:rPr>
                <w:rFonts w:ascii="Times New Roman"/>
                <w:color w:val="000000" w:themeColor="text1"/>
                <w:spacing w:val="-20"/>
                <w:sz w:val="28"/>
                <w:szCs w:val="28"/>
              </w:rPr>
              <w:t>[</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A/B</w:t>
            </w:r>
            <w:r w:rsidR="00E65EF8" w:rsidRPr="00CB010F">
              <w:rPr>
                <w:rFonts w:ascii="Times New Roman"/>
                <w:color w:val="000000" w:themeColor="text1"/>
                <w:spacing w:val="-20"/>
                <w:sz w:val="28"/>
                <w:szCs w:val="28"/>
              </w:rPr>
              <w:t>）</w:t>
            </w:r>
            <w:r w:rsidRPr="00CB010F">
              <w:rPr>
                <w:rFonts w:ascii="Times New Roman"/>
                <w:color w:val="000000" w:themeColor="text1"/>
                <w:spacing w:val="-20"/>
                <w:sz w:val="28"/>
                <w:szCs w:val="28"/>
              </w:rPr>
              <w:t>*100%]</w:t>
            </w:r>
          </w:p>
        </w:tc>
      </w:tr>
      <w:tr w:rsidR="001B3448" w:rsidRPr="00CB010F" w:rsidTr="00D01F61">
        <w:tc>
          <w:tcPr>
            <w:tcW w:w="1129" w:type="dxa"/>
          </w:tcPr>
          <w:p w:rsidR="000B4D7E" w:rsidRPr="00CB010F" w:rsidRDefault="000B4D7E" w:rsidP="00C206C7">
            <w:pPr>
              <w:jc w:val="center"/>
              <w:rPr>
                <w:rFonts w:ascii="Times New Roman"/>
                <w:color w:val="000000" w:themeColor="text1"/>
                <w:sz w:val="28"/>
                <w:szCs w:val="28"/>
              </w:rPr>
            </w:pPr>
            <w:r w:rsidRPr="00CB010F">
              <w:rPr>
                <w:rFonts w:ascii="Times New Roman"/>
                <w:color w:val="000000" w:themeColor="text1"/>
                <w:sz w:val="28"/>
                <w:szCs w:val="28"/>
              </w:rPr>
              <w:t>107</w:t>
            </w:r>
          </w:p>
        </w:tc>
        <w:tc>
          <w:tcPr>
            <w:tcW w:w="1843"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17</w:t>
            </w:r>
          </w:p>
        </w:tc>
        <w:tc>
          <w:tcPr>
            <w:tcW w:w="2067"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764</w:t>
            </w:r>
          </w:p>
        </w:tc>
        <w:tc>
          <w:tcPr>
            <w:tcW w:w="204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10,723</w:t>
            </w:r>
          </w:p>
        </w:tc>
        <w:tc>
          <w:tcPr>
            <w:tcW w:w="198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7.12%</w:t>
            </w:r>
          </w:p>
        </w:tc>
      </w:tr>
      <w:tr w:rsidR="001B3448" w:rsidRPr="00CB010F" w:rsidTr="00D01F61">
        <w:tc>
          <w:tcPr>
            <w:tcW w:w="1129" w:type="dxa"/>
          </w:tcPr>
          <w:p w:rsidR="000B4D7E" w:rsidRPr="00CB010F" w:rsidRDefault="000B4D7E" w:rsidP="00C206C7">
            <w:pPr>
              <w:jc w:val="center"/>
              <w:rPr>
                <w:rFonts w:ascii="Times New Roman"/>
                <w:color w:val="000000" w:themeColor="text1"/>
                <w:sz w:val="28"/>
                <w:szCs w:val="28"/>
              </w:rPr>
            </w:pPr>
            <w:r w:rsidRPr="00CB010F">
              <w:rPr>
                <w:rFonts w:ascii="Times New Roman"/>
                <w:color w:val="000000" w:themeColor="text1"/>
                <w:sz w:val="28"/>
                <w:szCs w:val="28"/>
              </w:rPr>
              <w:t>108</w:t>
            </w:r>
          </w:p>
        </w:tc>
        <w:tc>
          <w:tcPr>
            <w:tcW w:w="1843"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20</w:t>
            </w:r>
          </w:p>
        </w:tc>
        <w:tc>
          <w:tcPr>
            <w:tcW w:w="2067"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1,068</w:t>
            </w:r>
          </w:p>
        </w:tc>
        <w:tc>
          <w:tcPr>
            <w:tcW w:w="204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11,508</w:t>
            </w:r>
          </w:p>
        </w:tc>
        <w:tc>
          <w:tcPr>
            <w:tcW w:w="198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9.28%</w:t>
            </w:r>
          </w:p>
        </w:tc>
      </w:tr>
      <w:tr w:rsidR="001B3448" w:rsidRPr="00CB010F" w:rsidTr="00D01F61">
        <w:tc>
          <w:tcPr>
            <w:tcW w:w="1129" w:type="dxa"/>
          </w:tcPr>
          <w:p w:rsidR="000B4D7E" w:rsidRPr="00CB010F" w:rsidRDefault="000B4D7E" w:rsidP="00C206C7">
            <w:pPr>
              <w:jc w:val="center"/>
              <w:rPr>
                <w:rFonts w:ascii="Times New Roman"/>
                <w:color w:val="000000" w:themeColor="text1"/>
                <w:sz w:val="28"/>
                <w:szCs w:val="28"/>
              </w:rPr>
            </w:pPr>
            <w:r w:rsidRPr="00CB010F">
              <w:rPr>
                <w:rFonts w:ascii="Times New Roman"/>
                <w:color w:val="000000" w:themeColor="text1"/>
                <w:sz w:val="28"/>
                <w:szCs w:val="28"/>
              </w:rPr>
              <w:t>109</w:t>
            </w:r>
          </w:p>
        </w:tc>
        <w:tc>
          <w:tcPr>
            <w:tcW w:w="1843"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22</w:t>
            </w:r>
          </w:p>
        </w:tc>
        <w:tc>
          <w:tcPr>
            <w:tcW w:w="2067"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855</w:t>
            </w:r>
          </w:p>
        </w:tc>
        <w:tc>
          <w:tcPr>
            <w:tcW w:w="204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11,934</w:t>
            </w:r>
          </w:p>
        </w:tc>
        <w:tc>
          <w:tcPr>
            <w:tcW w:w="198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7.16%</w:t>
            </w:r>
          </w:p>
        </w:tc>
      </w:tr>
      <w:tr w:rsidR="001B3448" w:rsidRPr="00CB010F" w:rsidTr="00D01F61">
        <w:tc>
          <w:tcPr>
            <w:tcW w:w="1129" w:type="dxa"/>
          </w:tcPr>
          <w:p w:rsidR="000B4D7E" w:rsidRPr="00CB010F" w:rsidRDefault="000B4D7E" w:rsidP="00C206C7">
            <w:pPr>
              <w:jc w:val="center"/>
              <w:rPr>
                <w:rFonts w:ascii="Times New Roman"/>
                <w:color w:val="000000" w:themeColor="text1"/>
                <w:sz w:val="28"/>
                <w:szCs w:val="28"/>
              </w:rPr>
            </w:pPr>
            <w:r w:rsidRPr="00CB010F">
              <w:rPr>
                <w:rFonts w:ascii="Times New Roman"/>
                <w:color w:val="000000" w:themeColor="text1"/>
                <w:sz w:val="28"/>
                <w:szCs w:val="28"/>
              </w:rPr>
              <w:t>110</w:t>
            </w:r>
          </w:p>
        </w:tc>
        <w:tc>
          <w:tcPr>
            <w:tcW w:w="1843"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21</w:t>
            </w:r>
          </w:p>
        </w:tc>
        <w:tc>
          <w:tcPr>
            <w:tcW w:w="2067"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895</w:t>
            </w:r>
          </w:p>
        </w:tc>
        <w:tc>
          <w:tcPr>
            <w:tcW w:w="204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11,286</w:t>
            </w:r>
          </w:p>
        </w:tc>
        <w:tc>
          <w:tcPr>
            <w:tcW w:w="1984" w:type="dxa"/>
          </w:tcPr>
          <w:p w:rsidR="000B4D7E" w:rsidRPr="00CB010F" w:rsidRDefault="000B4D7E" w:rsidP="000B4D7E">
            <w:pPr>
              <w:jc w:val="right"/>
              <w:rPr>
                <w:rFonts w:ascii="Times New Roman"/>
                <w:color w:val="000000" w:themeColor="text1"/>
                <w:sz w:val="28"/>
                <w:szCs w:val="28"/>
              </w:rPr>
            </w:pPr>
            <w:r w:rsidRPr="00CB010F">
              <w:rPr>
                <w:rFonts w:ascii="Times New Roman"/>
                <w:color w:val="000000" w:themeColor="text1"/>
                <w:sz w:val="28"/>
                <w:szCs w:val="28"/>
              </w:rPr>
              <w:t>7.93%</w:t>
            </w:r>
          </w:p>
        </w:tc>
      </w:tr>
    </w:tbl>
    <w:p w:rsidR="000B4D7E" w:rsidRPr="00CB010F" w:rsidRDefault="000B4D7E" w:rsidP="00461A39">
      <w:pPr>
        <w:spacing w:after="240"/>
        <w:rPr>
          <w:color w:val="000000" w:themeColor="text1"/>
        </w:rPr>
      </w:pPr>
      <w:r w:rsidRPr="00CB010F">
        <w:rPr>
          <w:rFonts w:ascii="Times New Roman"/>
          <w:color w:val="000000" w:themeColor="text1"/>
          <w:sz w:val="24"/>
          <w:szCs w:val="24"/>
        </w:rPr>
        <w:t>資料來源：</w:t>
      </w:r>
      <w:r w:rsidRPr="00CB010F">
        <w:rPr>
          <w:rFonts w:ascii="Times New Roman" w:hint="eastAsia"/>
          <w:color w:val="000000" w:themeColor="text1"/>
          <w:sz w:val="24"/>
          <w:szCs w:val="24"/>
        </w:rPr>
        <w:t>整理自</w:t>
      </w:r>
      <w:r w:rsidRPr="00CB010F">
        <w:rPr>
          <w:rFonts w:ascii="Times New Roman"/>
          <w:color w:val="000000" w:themeColor="text1"/>
          <w:sz w:val="24"/>
          <w:szCs w:val="24"/>
        </w:rPr>
        <w:t>教育部查復資料。</w:t>
      </w:r>
    </w:p>
    <w:p w:rsidR="00F15D09" w:rsidRPr="00CB010F" w:rsidRDefault="00EF5406" w:rsidP="00461A39">
      <w:pPr>
        <w:pStyle w:val="3"/>
        <w:rPr>
          <w:color w:val="000000" w:themeColor="text1"/>
        </w:rPr>
      </w:pPr>
      <w:proofErr w:type="gramStart"/>
      <w:r w:rsidRPr="00CB010F">
        <w:rPr>
          <w:rFonts w:hint="eastAsia"/>
          <w:color w:val="000000" w:themeColor="text1"/>
        </w:rPr>
        <w:t>末查</w:t>
      </w:r>
      <w:proofErr w:type="gramEnd"/>
      <w:r w:rsidRPr="00CB010F">
        <w:rPr>
          <w:rFonts w:hint="eastAsia"/>
          <w:color w:val="000000" w:themeColor="text1"/>
        </w:rPr>
        <w:t>，</w:t>
      </w:r>
      <w:r w:rsidR="0097247D" w:rsidRPr="00CB010F">
        <w:rPr>
          <w:rFonts w:hint="eastAsia"/>
          <w:color w:val="000000" w:themeColor="text1"/>
        </w:rPr>
        <w:t>據</w:t>
      </w:r>
      <w:r w:rsidR="007D0583" w:rsidRPr="00CB010F">
        <w:rPr>
          <w:rFonts w:hint="eastAsia"/>
          <w:color w:val="000000" w:themeColor="text1"/>
        </w:rPr>
        <w:t>中央</w:t>
      </w:r>
      <w:r w:rsidR="007D0583" w:rsidRPr="00CB010F">
        <w:rPr>
          <w:rFonts w:ascii="Times New Roman" w:hAnsi="Times New Roman"/>
          <w:color w:val="000000" w:themeColor="text1"/>
        </w:rPr>
        <w:t>研究院</w:t>
      </w:r>
      <w:r w:rsidR="007D0583" w:rsidRPr="00CB010F">
        <w:rPr>
          <w:rFonts w:ascii="Times New Roman" w:hAnsi="Times New Roman"/>
          <w:color w:val="000000" w:themeColor="text1"/>
        </w:rPr>
        <w:t>112</w:t>
      </w:r>
      <w:r w:rsidR="007D0583" w:rsidRPr="00CB010F">
        <w:rPr>
          <w:rFonts w:ascii="Times New Roman" w:hAnsi="Times New Roman"/>
          <w:color w:val="000000" w:themeColor="text1"/>
        </w:rPr>
        <w:t>年</w:t>
      </w:r>
      <w:r w:rsidR="007D0583" w:rsidRPr="00CB010F">
        <w:rPr>
          <w:rFonts w:ascii="Times New Roman" w:hAnsi="Times New Roman"/>
          <w:color w:val="000000" w:themeColor="text1"/>
        </w:rPr>
        <w:t>3</w:t>
      </w:r>
      <w:r w:rsidR="007D0583" w:rsidRPr="00CB010F">
        <w:rPr>
          <w:rFonts w:ascii="Times New Roman" w:hAnsi="Times New Roman"/>
          <w:color w:val="000000" w:themeColor="text1"/>
        </w:rPr>
        <w:t>月</w:t>
      </w:r>
      <w:r w:rsidR="007D0583" w:rsidRPr="00CB010F">
        <w:rPr>
          <w:rFonts w:ascii="Times New Roman" w:hAnsi="Times New Roman"/>
          <w:color w:val="000000" w:themeColor="text1"/>
        </w:rPr>
        <w:t>13</w:t>
      </w:r>
      <w:r w:rsidR="007D0583" w:rsidRPr="00CB010F">
        <w:rPr>
          <w:rFonts w:ascii="Times New Roman" w:hAnsi="Times New Roman"/>
          <w:color w:val="000000" w:themeColor="text1"/>
        </w:rPr>
        <w:t>日向</w:t>
      </w:r>
      <w:r w:rsidR="007D0583" w:rsidRPr="00CB010F">
        <w:rPr>
          <w:rFonts w:hint="eastAsia"/>
          <w:color w:val="000000" w:themeColor="text1"/>
        </w:rPr>
        <w:t>立法院提報「解決高教人才斷層危機，如何塑造合理高教人才退休機制」書面報告</w:t>
      </w:r>
      <w:r w:rsidR="0097247D" w:rsidRPr="00CB010F">
        <w:rPr>
          <w:rFonts w:hint="eastAsia"/>
          <w:color w:val="000000" w:themeColor="text1"/>
        </w:rPr>
        <w:t>指出：「</w:t>
      </w:r>
      <w:r w:rsidR="0097247D" w:rsidRPr="00CB010F">
        <w:rPr>
          <w:color w:val="000000" w:themeColor="text1"/>
        </w:rPr>
        <w:t>各大學教授的薪資待遇與福利偏低，雖物價及生活條件有所不同，但仍缺乏國際競爭力</w:t>
      </w:r>
      <w:r w:rsidR="0097247D" w:rsidRPr="00CB010F">
        <w:rPr>
          <w:rFonts w:hint="eastAsia"/>
          <w:color w:val="000000" w:themeColor="text1"/>
        </w:rPr>
        <w:t>」、「此類彈性薪資僅為短期性補助，且有條件之限制，受益人數有限，仍無法解決高階教研人才長期薪資待遇較低之問題。」</w:t>
      </w:r>
      <w:r w:rsidR="00B94C45" w:rsidRPr="00CB010F">
        <w:rPr>
          <w:rFonts w:hint="eastAsia"/>
          <w:color w:val="000000" w:themeColor="text1"/>
        </w:rPr>
        <w:t>等語</w:t>
      </w:r>
      <w:r w:rsidR="00235E50" w:rsidRPr="00CB010F">
        <w:rPr>
          <w:rFonts w:hint="eastAsia"/>
          <w:color w:val="000000" w:themeColor="text1"/>
        </w:rPr>
        <w:t>，</w:t>
      </w:r>
      <w:r w:rsidR="00B94C45" w:rsidRPr="00CB010F">
        <w:rPr>
          <w:rFonts w:hint="eastAsia"/>
          <w:color w:val="000000" w:themeColor="text1"/>
        </w:rPr>
        <w:t>亦</w:t>
      </w:r>
      <w:r w:rsidR="0097247D" w:rsidRPr="00CB010F">
        <w:rPr>
          <w:rFonts w:hint="eastAsia"/>
          <w:color w:val="000000" w:themeColor="text1"/>
        </w:rPr>
        <w:t>顯示</w:t>
      </w:r>
      <w:r w:rsidRPr="00CB010F">
        <w:rPr>
          <w:rFonts w:hint="eastAsia"/>
          <w:color w:val="000000" w:themeColor="text1"/>
        </w:rPr>
        <w:t>國內</w:t>
      </w:r>
      <w:r w:rsidR="007D0583" w:rsidRPr="00CB010F">
        <w:rPr>
          <w:rFonts w:hint="eastAsia"/>
          <w:color w:val="000000" w:themeColor="text1"/>
        </w:rPr>
        <w:t>教</w:t>
      </w:r>
      <w:r w:rsidRPr="00CB010F">
        <w:rPr>
          <w:rFonts w:hint="eastAsia"/>
          <w:color w:val="000000" w:themeColor="text1"/>
        </w:rPr>
        <w:t>研人員薪資</w:t>
      </w:r>
      <w:r w:rsidR="007D0583" w:rsidRPr="00CB010F">
        <w:rPr>
          <w:rFonts w:hint="eastAsia"/>
          <w:color w:val="000000" w:themeColor="text1"/>
        </w:rPr>
        <w:t>待遇</w:t>
      </w:r>
      <w:r w:rsidRPr="00CB010F">
        <w:rPr>
          <w:rFonts w:hint="eastAsia"/>
          <w:color w:val="000000" w:themeColor="text1"/>
        </w:rPr>
        <w:t>偏低</w:t>
      </w:r>
      <w:r w:rsidR="00DD04AF" w:rsidRPr="00CB010F">
        <w:rPr>
          <w:rFonts w:hint="eastAsia"/>
          <w:color w:val="000000" w:themeColor="text1"/>
        </w:rPr>
        <w:t>之現象，</w:t>
      </w:r>
      <w:r w:rsidRPr="00CB010F">
        <w:rPr>
          <w:rFonts w:hint="eastAsia"/>
          <w:color w:val="000000" w:themeColor="text1"/>
        </w:rPr>
        <w:t>已嚴重</w:t>
      </w:r>
      <w:r w:rsidR="00255CA6" w:rsidRPr="00CB010F">
        <w:rPr>
          <w:rFonts w:hint="eastAsia"/>
          <w:color w:val="000000" w:themeColor="text1"/>
        </w:rPr>
        <w:t>衝擊</w:t>
      </w:r>
      <w:r w:rsidRPr="00CB010F">
        <w:rPr>
          <w:rFonts w:hint="eastAsia"/>
          <w:color w:val="000000" w:themeColor="text1"/>
        </w:rPr>
        <w:t>我國</w:t>
      </w:r>
      <w:r w:rsidR="00354C79" w:rsidRPr="00CB010F">
        <w:rPr>
          <w:rFonts w:hint="eastAsia"/>
          <w:color w:val="000000" w:themeColor="text1"/>
        </w:rPr>
        <w:t>延</w:t>
      </w:r>
      <w:r w:rsidRPr="00CB010F">
        <w:rPr>
          <w:rFonts w:hint="eastAsia"/>
          <w:color w:val="000000" w:themeColor="text1"/>
        </w:rPr>
        <w:t>攬及留</w:t>
      </w:r>
      <w:r w:rsidR="00354C79" w:rsidRPr="00CB010F">
        <w:rPr>
          <w:rFonts w:hint="eastAsia"/>
          <w:color w:val="000000" w:themeColor="text1"/>
        </w:rPr>
        <w:t>住大專校院優秀人才之</w:t>
      </w:r>
      <w:r w:rsidRPr="00CB010F">
        <w:rPr>
          <w:rFonts w:hint="eastAsia"/>
          <w:color w:val="000000" w:themeColor="text1"/>
        </w:rPr>
        <w:t>成效。縱然教育部已推動玉山學者計畫及彈性薪資方案，</w:t>
      </w:r>
      <w:r w:rsidR="00B94C45" w:rsidRPr="00CB010F">
        <w:rPr>
          <w:rFonts w:hint="eastAsia"/>
          <w:color w:val="000000" w:themeColor="text1"/>
        </w:rPr>
        <w:t>惟</w:t>
      </w:r>
      <w:r w:rsidRPr="00CB010F">
        <w:rPr>
          <w:rFonts w:hint="eastAsia"/>
          <w:color w:val="000000" w:themeColor="text1"/>
        </w:rPr>
        <w:t>此</w:t>
      </w:r>
      <w:r w:rsidR="00E45699" w:rsidRPr="00CB010F">
        <w:rPr>
          <w:rFonts w:hint="eastAsia"/>
          <w:color w:val="000000" w:themeColor="text1"/>
        </w:rPr>
        <w:t>片斷式的</w:t>
      </w:r>
      <w:r w:rsidR="005870C5" w:rsidRPr="00CB010F">
        <w:rPr>
          <w:rFonts w:hint="eastAsia"/>
          <w:color w:val="000000" w:themeColor="text1"/>
        </w:rPr>
        <w:t>補助成效不僅有限，且做</w:t>
      </w:r>
      <w:r w:rsidRPr="00CB010F">
        <w:rPr>
          <w:rFonts w:hint="eastAsia"/>
          <w:color w:val="000000" w:themeColor="text1"/>
        </w:rPr>
        <w:t>為補足或提升我國薪資水準及競爭力</w:t>
      </w:r>
      <w:r w:rsidR="00374170" w:rsidRPr="00CB010F">
        <w:rPr>
          <w:rFonts w:hint="eastAsia"/>
          <w:color w:val="000000" w:themeColor="text1"/>
        </w:rPr>
        <w:t>之策，以求</w:t>
      </w:r>
      <w:r w:rsidR="005870C5" w:rsidRPr="00CB010F">
        <w:rPr>
          <w:rFonts w:hint="eastAsia"/>
          <w:color w:val="000000" w:themeColor="text1"/>
        </w:rPr>
        <w:t>亡羊補牢</w:t>
      </w:r>
      <w:r w:rsidRPr="00CB010F">
        <w:rPr>
          <w:rFonts w:hint="eastAsia"/>
          <w:color w:val="000000" w:themeColor="text1"/>
        </w:rPr>
        <w:t>，</w:t>
      </w:r>
      <w:r w:rsidR="005870C5" w:rsidRPr="00CB010F">
        <w:rPr>
          <w:rFonts w:hint="eastAsia"/>
          <w:color w:val="000000" w:themeColor="text1"/>
        </w:rPr>
        <w:t>亦</w:t>
      </w:r>
      <w:r w:rsidRPr="00CB010F">
        <w:rPr>
          <w:rFonts w:hint="eastAsia"/>
          <w:color w:val="000000" w:themeColor="text1"/>
        </w:rPr>
        <w:t>恐非長遠根</w:t>
      </w:r>
      <w:r w:rsidRPr="00CB010F">
        <w:rPr>
          <w:rFonts w:hint="eastAsia"/>
          <w:color w:val="000000" w:themeColor="text1"/>
        </w:rPr>
        <w:lastRenderedPageBreak/>
        <w:t>本之計</w:t>
      </w:r>
      <w:r w:rsidR="005870C5" w:rsidRPr="00CB010F">
        <w:rPr>
          <w:rFonts w:hint="eastAsia"/>
          <w:color w:val="000000" w:themeColor="text1"/>
        </w:rPr>
        <w:t>，</w:t>
      </w:r>
      <w:proofErr w:type="gramStart"/>
      <w:r w:rsidR="00235E50" w:rsidRPr="00CB010F">
        <w:rPr>
          <w:rFonts w:hint="eastAsia"/>
          <w:color w:val="000000" w:themeColor="text1"/>
        </w:rPr>
        <w:t>爰</w:t>
      </w:r>
      <w:r w:rsidR="00354C79" w:rsidRPr="00CB010F">
        <w:rPr>
          <w:rFonts w:hint="eastAsia"/>
          <w:color w:val="000000" w:themeColor="text1"/>
        </w:rPr>
        <w:t>該部</w:t>
      </w:r>
      <w:r w:rsidR="00235E50" w:rsidRPr="00CB010F">
        <w:rPr>
          <w:rFonts w:hint="eastAsia"/>
          <w:color w:val="000000" w:themeColor="text1"/>
        </w:rPr>
        <w:t>允</w:t>
      </w:r>
      <w:proofErr w:type="gramEnd"/>
      <w:r w:rsidR="00235E50" w:rsidRPr="00CB010F">
        <w:rPr>
          <w:rFonts w:hint="eastAsia"/>
          <w:color w:val="000000" w:themeColor="text1"/>
        </w:rPr>
        <w:t>宜</w:t>
      </w:r>
      <w:r w:rsidRPr="00CB010F">
        <w:rPr>
          <w:rFonts w:hint="eastAsia"/>
          <w:color w:val="000000" w:themeColor="text1"/>
        </w:rPr>
        <w:t>展現改革魄力及決心，會同相關部會</w:t>
      </w:r>
      <w:r w:rsidR="007D0583" w:rsidRPr="00CB010F">
        <w:rPr>
          <w:rFonts w:hint="eastAsia"/>
          <w:color w:val="000000" w:themeColor="text1"/>
        </w:rPr>
        <w:t>共同</w:t>
      </w:r>
      <w:r w:rsidRPr="00CB010F">
        <w:rPr>
          <w:rFonts w:hint="eastAsia"/>
          <w:color w:val="000000" w:themeColor="text1"/>
        </w:rPr>
        <w:t>謀求對策</w:t>
      </w:r>
      <w:r w:rsidR="007D0583" w:rsidRPr="00CB010F">
        <w:rPr>
          <w:rFonts w:hint="eastAsia"/>
          <w:color w:val="000000" w:themeColor="text1"/>
        </w:rPr>
        <w:t>，</w:t>
      </w:r>
      <w:r w:rsidR="00DD04AF" w:rsidRPr="00CB010F">
        <w:rPr>
          <w:rFonts w:hint="eastAsia"/>
          <w:color w:val="000000" w:themeColor="text1"/>
        </w:rPr>
        <w:t>以突破現行我國教研</w:t>
      </w:r>
      <w:r w:rsidR="00255CA6" w:rsidRPr="00CB010F">
        <w:rPr>
          <w:rFonts w:hint="eastAsia"/>
          <w:color w:val="000000" w:themeColor="text1"/>
        </w:rPr>
        <w:t>人才</w:t>
      </w:r>
      <w:r w:rsidR="00DD04AF" w:rsidRPr="00CB010F">
        <w:rPr>
          <w:rFonts w:hint="eastAsia"/>
          <w:color w:val="000000" w:themeColor="text1"/>
        </w:rPr>
        <w:t>發展</w:t>
      </w:r>
      <w:r w:rsidR="00255CA6" w:rsidRPr="00CB010F">
        <w:rPr>
          <w:rFonts w:hint="eastAsia"/>
          <w:color w:val="000000" w:themeColor="text1"/>
        </w:rPr>
        <w:t>失衡及斷層</w:t>
      </w:r>
      <w:r w:rsidR="00DD04AF" w:rsidRPr="00CB010F">
        <w:rPr>
          <w:rFonts w:hint="eastAsia"/>
          <w:color w:val="000000" w:themeColor="text1"/>
        </w:rPr>
        <w:t>瓶頸</w:t>
      </w:r>
      <w:r w:rsidR="00255CA6" w:rsidRPr="00CB010F">
        <w:rPr>
          <w:rFonts w:hint="eastAsia"/>
          <w:color w:val="000000" w:themeColor="text1"/>
        </w:rPr>
        <w:t>，</w:t>
      </w:r>
      <w:r w:rsidRPr="00CB010F">
        <w:rPr>
          <w:rFonts w:hint="eastAsia"/>
          <w:color w:val="000000" w:themeColor="text1"/>
        </w:rPr>
        <w:t>俾持續</w:t>
      </w:r>
      <w:r w:rsidR="00AD4FF9" w:rsidRPr="00CB010F">
        <w:rPr>
          <w:rFonts w:hint="eastAsia"/>
          <w:color w:val="000000" w:themeColor="text1"/>
        </w:rPr>
        <w:t>提升</w:t>
      </w:r>
      <w:r w:rsidRPr="00CB010F">
        <w:rPr>
          <w:rFonts w:hint="eastAsia"/>
          <w:color w:val="000000" w:themeColor="text1"/>
        </w:rPr>
        <w:t>我國</w:t>
      </w:r>
      <w:r w:rsidR="007D0583" w:rsidRPr="00CB010F">
        <w:rPr>
          <w:rFonts w:hint="eastAsia"/>
          <w:color w:val="000000" w:themeColor="text1"/>
        </w:rPr>
        <w:t>高</w:t>
      </w:r>
      <w:r w:rsidR="005870C5" w:rsidRPr="00CB010F">
        <w:rPr>
          <w:rFonts w:hint="eastAsia"/>
          <w:color w:val="000000" w:themeColor="text1"/>
        </w:rPr>
        <w:t>等</w:t>
      </w:r>
      <w:r w:rsidR="007D0583" w:rsidRPr="00CB010F">
        <w:rPr>
          <w:rFonts w:hint="eastAsia"/>
          <w:color w:val="000000" w:themeColor="text1"/>
        </w:rPr>
        <w:t>教</w:t>
      </w:r>
      <w:r w:rsidR="005870C5" w:rsidRPr="00CB010F">
        <w:rPr>
          <w:rFonts w:hint="eastAsia"/>
          <w:color w:val="000000" w:themeColor="text1"/>
        </w:rPr>
        <w:t>育</w:t>
      </w:r>
      <w:r w:rsidR="00201F4B" w:rsidRPr="00CB010F">
        <w:rPr>
          <w:rFonts w:hint="eastAsia"/>
          <w:color w:val="000000" w:themeColor="text1"/>
        </w:rPr>
        <w:t>競爭力</w:t>
      </w:r>
      <w:r w:rsidRPr="00CB010F">
        <w:rPr>
          <w:rFonts w:hint="eastAsia"/>
          <w:color w:val="000000" w:themeColor="text1"/>
        </w:rPr>
        <w:t>及優勢</w:t>
      </w:r>
      <w:r w:rsidR="007D0583" w:rsidRPr="00CB010F">
        <w:rPr>
          <w:rFonts w:hint="eastAsia"/>
          <w:color w:val="000000" w:themeColor="text1"/>
        </w:rPr>
        <w:t>。</w:t>
      </w:r>
    </w:p>
    <w:p w:rsidR="00691E11" w:rsidRPr="00CB010F" w:rsidRDefault="009647F1" w:rsidP="00DD04AF">
      <w:pPr>
        <w:pStyle w:val="3"/>
        <w:widowControl/>
        <w:overflowPunct/>
        <w:autoSpaceDE/>
        <w:autoSpaceDN/>
        <w:rPr>
          <w:color w:val="000000" w:themeColor="text1"/>
        </w:rPr>
      </w:pPr>
      <w:r w:rsidRPr="00CB010F">
        <w:rPr>
          <w:rFonts w:hint="eastAsia"/>
          <w:color w:val="000000" w:themeColor="text1"/>
        </w:rPr>
        <w:t>綜上，</w:t>
      </w:r>
      <w:r w:rsidR="00D3103D" w:rsidRPr="00CB010F">
        <w:rPr>
          <w:rFonts w:hint="eastAsia"/>
          <w:color w:val="000000" w:themeColor="text1"/>
        </w:rPr>
        <w:t>教育</w:t>
      </w:r>
      <w:r w:rsidR="00D3103D" w:rsidRPr="00CB010F">
        <w:rPr>
          <w:rFonts w:ascii="Times New Roman" w:hAnsi="Times New Roman"/>
          <w:color w:val="000000" w:themeColor="text1"/>
        </w:rPr>
        <w:t>部為鼓勵大專校院教研人員實質薪資差別化，</w:t>
      </w:r>
      <w:r w:rsidR="00D3103D" w:rsidRPr="00CB010F">
        <w:rPr>
          <w:rFonts w:ascii="Times New Roman" w:hAnsi="Times New Roman" w:hint="eastAsia"/>
          <w:color w:val="000000" w:themeColor="text1"/>
        </w:rPr>
        <w:t>推動彈性薪資方案，惟經審計部</w:t>
      </w:r>
      <w:r w:rsidR="00D3103D" w:rsidRPr="00CB010F">
        <w:rPr>
          <w:rFonts w:ascii="Times New Roman" w:hAnsi="Times New Roman" w:hint="eastAsia"/>
          <w:color w:val="000000" w:themeColor="text1"/>
        </w:rPr>
        <w:t>108</w:t>
      </w:r>
      <w:r w:rsidR="00D3103D" w:rsidRPr="00CB010F">
        <w:rPr>
          <w:rFonts w:ascii="Times New Roman" w:hAnsi="Times New Roman" w:hint="eastAsia"/>
          <w:color w:val="000000" w:themeColor="text1"/>
        </w:rPr>
        <w:t>年至</w:t>
      </w:r>
      <w:r w:rsidR="00D3103D" w:rsidRPr="00CB010F">
        <w:rPr>
          <w:rFonts w:ascii="Times New Roman" w:hAnsi="Times New Roman" w:hint="eastAsia"/>
          <w:color w:val="000000" w:themeColor="text1"/>
        </w:rPr>
        <w:t>110</w:t>
      </w:r>
      <w:r w:rsidR="00D3103D" w:rsidRPr="00CB010F">
        <w:rPr>
          <w:rFonts w:ascii="Times New Roman" w:hAnsi="Times New Roman" w:hint="eastAsia"/>
          <w:color w:val="000000" w:themeColor="text1"/>
        </w:rPr>
        <w:t>年查核發現，該方案</w:t>
      </w:r>
      <w:r w:rsidR="00D3103D" w:rsidRPr="00CB010F">
        <w:rPr>
          <w:rFonts w:ascii="Times New Roman" w:hAnsi="Times New Roman"/>
          <w:color w:val="000000" w:themeColor="text1"/>
        </w:rPr>
        <w:t>支給對象仍偏重現職人員</w:t>
      </w:r>
      <w:r w:rsidR="00D3103D" w:rsidRPr="00CB010F">
        <w:rPr>
          <w:rFonts w:ascii="Times New Roman" w:hAnsi="Times New Roman" w:hint="eastAsia"/>
          <w:color w:val="000000" w:themeColor="text1"/>
        </w:rPr>
        <w:t>、</w:t>
      </w:r>
      <w:r w:rsidR="00D3103D" w:rsidRPr="00CB010F">
        <w:rPr>
          <w:rFonts w:ascii="Times New Roman" w:hAnsi="Times New Roman"/>
          <w:color w:val="000000" w:themeColor="text1"/>
        </w:rPr>
        <w:t>彈性薪資額度低於</w:t>
      </w:r>
      <w:r w:rsidR="00D3103D" w:rsidRPr="00CB010F">
        <w:rPr>
          <w:rFonts w:ascii="Times New Roman" w:hAnsi="Times New Roman"/>
          <w:color w:val="000000" w:themeColor="text1"/>
        </w:rPr>
        <w:t>1</w:t>
      </w:r>
      <w:r w:rsidR="00D3103D" w:rsidRPr="00CB010F">
        <w:rPr>
          <w:rFonts w:ascii="Times New Roman" w:hAnsi="Times New Roman"/>
          <w:color w:val="000000" w:themeColor="text1"/>
        </w:rPr>
        <w:t>萬元人數占總人數逾</w:t>
      </w:r>
      <w:proofErr w:type="gramStart"/>
      <w:r w:rsidR="00D3103D" w:rsidRPr="00CB010F">
        <w:rPr>
          <w:rFonts w:ascii="Times New Roman" w:hAnsi="Times New Roman"/>
          <w:color w:val="000000" w:themeColor="text1"/>
        </w:rPr>
        <w:t>4</w:t>
      </w:r>
      <w:r w:rsidR="00D3103D" w:rsidRPr="00CB010F">
        <w:rPr>
          <w:rFonts w:ascii="Times New Roman" w:hAnsi="Times New Roman"/>
          <w:color w:val="000000" w:themeColor="text1"/>
        </w:rPr>
        <w:t>成</w:t>
      </w:r>
      <w:proofErr w:type="gramEnd"/>
      <w:r w:rsidR="00D3103D" w:rsidRPr="00CB010F">
        <w:rPr>
          <w:rFonts w:ascii="Times New Roman" w:hAnsi="Times New Roman" w:hint="eastAsia"/>
          <w:color w:val="000000" w:themeColor="text1"/>
        </w:rPr>
        <w:t>等情，未有明顯改善，且</w:t>
      </w:r>
      <w:r w:rsidR="00D3103D" w:rsidRPr="00CB010F">
        <w:rPr>
          <w:rFonts w:hint="eastAsia"/>
          <w:color w:val="000000" w:themeColor="text1"/>
        </w:rPr>
        <w:t>該方案推動至今仍有部分學校以擔任行政主管作為支給條件，核有欠妥</w:t>
      </w:r>
      <w:r w:rsidR="00D3103D" w:rsidRPr="00CB010F">
        <w:rPr>
          <w:rFonts w:ascii="Times New Roman" w:hAnsi="Times New Roman" w:hint="eastAsia"/>
          <w:color w:val="000000" w:themeColor="text1"/>
        </w:rPr>
        <w:t>。又教育部</w:t>
      </w:r>
      <w:proofErr w:type="gramStart"/>
      <w:r w:rsidR="00D3103D" w:rsidRPr="00CB010F">
        <w:rPr>
          <w:rFonts w:ascii="Times New Roman" w:hAnsi="Times New Roman" w:hint="eastAsia"/>
          <w:color w:val="000000" w:themeColor="text1"/>
        </w:rPr>
        <w:t>採</w:t>
      </w:r>
      <w:proofErr w:type="gramEnd"/>
      <w:r w:rsidR="00D3103D" w:rsidRPr="00CB010F">
        <w:rPr>
          <w:rFonts w:ascii="Times New Roman" w:hAnsi="Times New Roman" w:hint="eastAsia"/>
          <w:color w:val="000000" w:themeColor="text1"/>
        </w:rPr>
        <w:t>行</w:t>
      </w:r>
      <w:r w:rsidR="00D3103D" w:rsidRPr="00CB010F">
        <w:rPr>
          <w:rFonts w:ascii="Times New Roman" w:hAnsi="Times New Roman"/>
          <w:color w:val="000000" w:themeColor="text1"/>
        </w:rPr>
        <w:t>「加碼」補助彈性薪資執行成效較佳之學校，惟</w:t>
      </w:r>
      <w:r w:rsidR="00D3103D" w:rsidRPr="00CB010F">
        <w:rPr>
          <w:rFonts w:ascii="Times New Roman" w:hAnsi="Times New Roman" w:hint="eastAsia"/>
          <w:color w:val="000000" w:themeColor="text1"/>
        </w:rPr>
        <w:t>歷年</w:t>
      </w:r>
      <w:r w:rsidR="00D3103D" w:rsidRPr="00CB010F">
        <w:rPr>
          <w:rFonts w:ascii="Times New Roman" w:hAnsi="Times New Roman"/>
          <w:color w:val="000000" w:themeColor="text1"/>
        </w:rPr>
        <w:t>編列約</w:t>
      </w:r>
      <w:r w:rsidR="00D3103D" w:rsidRPr="00CB010F">
        <w:rPr>
          <w:rFonts w:ascii="Times New Roman" w:hAnsi="Times New Roman"/>
          <w:color w:val="000000" w:themeColor="text1"/>
        </w:rPr>
        <w:t>3</w:t>
      </w:r>
      <w:r w:rsidR="00D3103D" w:rsidRPr="00CB010F">
        <w:rPr>
          <w:rFonts w:ascii="Times New Roman" w:hAnsi="Times New Roman"/>
          <w:color w:val="000000" w:themeColor="text1"/>
        </w:rPr>
        <w:t>億元預算，</w:t>
      </w:r>
      <w:r w:rsidR="00D3103D" w:rsidRPr="00CB010F">
        <w:rPr>
          <w:rFonts w:ascii="Times New Roman" w:hAnsi="Times New Roman" w:hint="eastAsia"/>
          <w:color w:val="000000" w:themeColor="text1"/>
        </w:rPr>
        <w:t>每年</w:t>
      </w:r>
      <w:r w:rsidR="00D3103D" w:rsidRPr="00CB010F">
        <w:rPr>
          <w:rFonts w:ascii="Times New Roman" w:hAnsi="Times New Roman"/>
          <w:color w:val="000000" w:themeColor="text1"/>
        </w:rPr>
        <w:t>預算執行率卻僅約</w:t>
      </w:r>
      <w:proofErr w:type="gramStart"/>
      <w:r w:rsidR="00D3103D" w:rsidRPr="00CB010F">
        <w:rPr>
          <w:rFonts w:ascii="Times New Roman" w:hAnsi="Times New Roman"/>
          <w:color w:val="000000" w:themeColor="text1"/>
        </w:rPr>
        <w:t>6</w:t>
      </w:r>
      <w:proofErr w:type="gramEnd"/>
      <w:r w:rsidR="00D3103D" w:rsidRPr="00CB010F">
        <w:rPr>
          <w:rFonts w:ascii="Times New Roman" w:hAnsi="Times New Roman"/>
          <w:color w:val="000000" w:themeColor="text1"/>
        </w:rPr>
        <w:t>成，補助人數</w:t>
      </w:r>
      <w:r w:rsidR="00E00BBE" w:rsidRPr="00CB010F">
        <w:rPr>
          <w:rFonts w:ascii="Times New Roman" w:hAnsi="Times New Roman" w:hint="eastAsia"/>
          <w:color w:val="000000" w:themeColor="text1"/>
        </w:rPr>
        <w:t>平均</w:t>
      </w:r>
      <w:r w:rsidR="00D3103D" w:rsidRPr="00CB010F">
        <w:rPr>
          <w:rFonts w:ascii="Times New Roman" w:hAnsi="Times New Roman"/>
          <w:color w:val="000000" w:themeColor="text1"/>
        </w:rPr>
        <w:t>亦不及千人</w:t>
      </w:r>
      <w:r w:rsidR="00D3103D" w:rsidRPr="00CB010F">
        <w:rPr>
          <w:rFonts w:ascii="Times New Roman" w:hAnsi="Times New Roman" w:hint="eastAsia"/>
          <w:color w:val="000000" w:themeColor="text1"/>
        </w:rPr>
        <w:t>，成效誠屬有限，究如何擴大彈性薪資級距，並透過彈性薪資執行成效較佳學校之經驗交流分享，以</w:t>
      </w:r>
      <w:r w:rsidR="00DD04AF" w:rsidRPr="00CB010F">
        <w:rPr>
          <w:rFonts w:ascii="Times New Roman" w:hAnsi="Times New Roman" w:hint="eastAsia"/>
          <w:color w:val="000000" w:themeColor="text1"/>
        </w:rPr>
        <w:t>增進</w:t>
      </w:r>
      <w:r w:rsidR="00D3103D" w:rsidRPr="00CB010F">
        <w:rPr>
          <w:rFonts w:ascii="Times New Roman" w:hAnsi="Times New Roman" w:hint="eastAsia"/>
          <w:color w:val="000000" w:themeColor="text1"/>
        </w:rPr>
        <w:t>加碼獎勵及留才效益，實有待該部檢討策進。且</w:t>
      </w:r>
      <w:r w:rsidR="00D3103D" w:rsidRPr="00CB010F">
        <w:rPr>
          <w:rFonts w:ascii="Times New Roman" w:hAnsi="Times New Roman"/>
          <w:color w:val="000000" w:themeColor="text1"/>
        </w:rPr>
        <w:t>彈性薪資方案，</w:t>
      </w:r>
      <w:r w:rsidR="00D3103D" w:rsidRPr="00CB010F">
        <w:rPr>
          <w:rFonts w:hint="eastAsia"/>
          <w:color w:val="000000" w:themeColor="text1"/>
        </w:rPr>
        <w:t>做為補足或提升我國教研人員薪資水準及競爭力之策，恐非長遠根本之計，</w:t>
      </w:r>
      <w:proofErr w:type="gramStart"/>
      <w:r w:rsidR="00D3103D" w:rsidRPr="00CB010F">
        <w:rPr>
          <w:rFonts w:hint="eastAsia"/>
          <w:color w:val="000000" w:themeColor="text1"/>
        </w:rPr>
        <w:t>該部允應</w:t>
      </w:r>
      <w:proofErr w:type="gramEnd"/>
      <w:r w:rsidR="00D3103D" w:rsidRPr="00CB010F">
        <w:rPr>
          <w:rFonts w:hint="eastAsia"/>
          <w:color w:val="000000" w:themeColor="text1"/>
        </w:rPr>
        <w:t>會同相關部會共同</w:t>
      </w:r>
      <w:r w:rsidR="00DD04AF" w:rsidRPr="00CB010F">
        <w:rPr>
          <w:rFonts w:hint="eastAsia"/>
          <w:color w:val="000000" w:themeColor="text1"/>
        </w:rPr>
        <w:t>研謀澈底解決</w:t>
      </w:r>
      <w:r w:rsidR="00D3103D" w:rsidRPr="00CB010F">
        <w:rPr>
          <w:rFonts w:hint="eastAsia"/>
          <w:color w:val="000000" w:themeColor="text1"/>
        </w:rPr>
        <w:t>對策，</w:t>
      </w:r>
      <w:r w:rsidR="00DD04AF" w:rsidRPr="00CB010F">
        <w:rPr>
          <w:rFonts w:hint="eastAsia"/>
          <w:color w:val="000000" w:themeColor="text1"/>
        </w:rPr>
        <w:t>以強化我國高等教育永續發展之根基</w:t>
      </w:r>
      <w:r w:rsidR="00D3103D" w:rsidRPr="00CB010F">
        <w:rPr>
          <w:rFonts w:ascii="Times New Roman" w:hAnsi="Times New Roman" w:hint="eastAsia"/>
          <w:color w:val="000000" w:themeColor="text1"/>
        </w:rPr>
        <w:t>。</w:t>
      </w:r>
      <w:r w:rsidR="00691E11" w:rsidRPr="00CB010F">
        <w:rPr>
          <w:color w:val="000000" w:themeColor="text1"/>
        </w:rPr>
        <w:br w:type="page"/>
      </w:r>
    </w:p>
    <w:p w:rsidR="00691E11" w:rsidRPr="00CB010F" w:rsidRDefault="00691E11" w:rsidP="00691E11">
      <w:pPr>
        <w:pStyle w:val="1"/>
        <w:rPr>
          <w:rFonts w:hAnsi="標楷體"/>
          <w:color w:val="000000" w:themeColor="text1"/>
        </w:rPr>
      </w:pPr>
      <w:bookmarkStart w:id="31" w:name="_Toc105028491"/>
      <w:bookmarkStart w:id="32" w:name="_Toc116462517"/>
      <w:bookmarkStart w:id="33" w:name="_Toc128132704"/>
      <w:r w:rsidRPr="00CB010F">
        <w:rPr>
          <w:rFonts w:hAnsi="標楷體"/>
          <w:color w:val="000000" w:themeColor="text1"/>
        </w:rPr>
        <w:lastRenderedPageBreak/>
        <w:t>處理辦法：</w:t>
      </w:r>
      <w:bookmarkEnd w:id="31"/>
      <w:bookmarkEnd w:id="32"/>
      <w:bookmarkEnd w:id="33"/>
    </w:p>
    <w:p w:rsidR="00691E11" w:rsidRPr="00CB010F" w:rsidRDefault="00691E11" w:rsidP="00691E11">
      <w:pPr>
        <w:pStyle w:val="2"/>
        <w:numPr>
          <w:ilvl w:val="1"/>
          <w:numId w:val="10"/>
        </w:numPr>
        <w:ind w:left="1020" w:hanging="680"/>
        <w:rPr>
          <w:rFonts w:hAnsi="標楷體"/>
          <w:color w:val="000000" w:themeColor="text1"/>
        </w:rPr>
      </w:pPr>
      <w:bookmarkStart w:id="34" w:name="_Toc91494898"/>
      <w:bookmarkStart w:id="35" w:name="_Toc127864750"/>
      <w:bookmarkStart w:id="36" w:name="_Toc128067335"/>
      <w:bookmarkStart w:id="37" w:name="_Toc128132705"/>
      <w:bookmarkStart w:id="38" w:name="_Toc102466183"/>
      <w:bookmarkStart w:id="39" w:name="_Toc104830868"/>
      <w:bookmarkStart w:id="40" w:name="_Toc105028492"/>
      <w:bookmarkStart w:id="41" w:name="_Toc116462518"/>
      <w:r w:rsidRPr="00CB010F">
        <w:rPr>
          <w:rFonts w:hAnsi="標楷體"/>
          <w:color w:val="000000" w:themeColor="text1"/>
        </w:rPr>
        <w:t>調查意見</w:t>
      </w:r>
      <w:r w:rsidR="003F799D" w:rsidRPr="00CB010F">
        <w:rPr>
          <w:rFonts w:hAnsi="標楷體" w:hint="eastAsia"/>
          <w:color w:val="000000" w:themeColor="text1"/>
        </w:rPr>
        <w:t>一、二、四</w:t>
      </w:r>
      <w:r w:rsidRPr="00CB010F">
        <w:rPr>
          <w:rFonts w:hAnsi="標楷體"/>
          <w:color w:val="000000" w:themeColor="text1"/>
        </w:rPr>
        <w:t>，</w:t>
      </w:r>
      <w:bookmarkStart w:id="42" w:name="_Toc91494899"/>
      <w:bookmarkEnd w:id="34"/>
      <w:r w:rsidRPr="00CB010F">
        <w:rPr>
          <w:rFonts w:hAnsi="標楷體"/>
          <w:color w:val="000000" w:themeColor="text1"/>
        </w:rPr>
        <w:t>函</w:t>
      </w:r>
      <w:r w:rsidRPr="00CB010F">
        <w:rPr>
          <w:rFonts w:hAnsi="標楷體" w:hint="eastAsia"/>
          <w:color w:val="000000" w:themeColor="text1"/>
        </w:rPr>
        <w:t>請教育部檢討改進</w:t>
      </w:r>
      <w:proofErr w:type="gramStart"/>
      <w:r w:rsidRPr="00CB010F">
        <w:rPr>
          <w:rFonts w:hAnsi="標楷體" w:hint="eastAsia"/>
          <w:color w:val="000000" w:themeColor="text1"/>
        </w:rPr>
        <w:t>見復。</w:t>
      </w:r>
      <w:bookmarkEnd w:id="35"/>
      <w:bookmarkEnd w:id="36"/>
      <w:bookmarkEnd w:id="37"/>
      <w:proofErr w:type="gramEnd"/>
    </w:p>
    <w:p w:rsidR="003F799D" w:rsidRPr="00CB010F" w:rsidRDefault="003F799D" w:rsidP="00691E11">
      <w:pPr>
        <w:pStyle w:val="2"/>
        <w:numPr>
          <w:ilvl w:val="1"/>
          <w:numId w:val="10"/>
        </w:numPr>
        <w:ind w:left="1020" w:hanging="680"/>
        <w:rPr>
          <w:rFonts w:hAnsi="標楷體"/>
          <w:color w:val="000000" w:themeColor="text1"/>
        </w:rPr>
      </w:pPr>
      <w:r w:rsidRPr="00CB010F">
        <w:rPr>
          <w:rFonts w:hAnsi="標楷體" w:hint="eastAsia"/>
          <w:color w:val="000000" w:themeColor="text1"/>
        </w:rPr>
        <w:t>調查意見</w:t>
      </w:r>
      <w:proofErr w:type="gramStart"/>
      <w:r w:rsidRPr="00CB010F">
        <w:rPr>
          <w:rFonts w:hAnsi="標楷體" w:hint="eastAsia"/>
          <w:color w:val="000000" w:themeColor="text1"/>
        </w:rPr>
        <w:t>三</w:t>
      </w:r>
      <w:proofErr w:type="gramEnd"/>
      <w:r w:rsidRPr="00CB010F">
        <w:rPr>
          <w:rFonts w:hAnsi="標楷體" w:hint="eastAsia"/>
          <w:color w:val="000000" w:themeColor="text1"/>
        </w:rPr>
        <w:t>，</w:t>
      </w:r>
      <w:r w:rsidRPr="00CB010F">
        <w:rPr>
          <w:rFonts w:hAnsi="標楷體"/>
          <w:color w:val="000000" w:themeColor="text1"/>
        </w:rPr>
        <w:t>函</w:t>
      </w:r>
      <w:r w:rsidRPr="00CB010F">
        <w:rPr>
          <w:rFonts w:hAnsi="標楷體" w:hint="eastAsia"/>
          <w:color w:val="000000" w:themeColor="text1"/>
        </w:rPr>
        <w:t>請教育部會同國家科學及技術委員會研處</w:t>
      </w:r>
      <w:proofErr w:type="gramStart"/>
      <w:r w:rsidRPr="00CB010F">
        <w:rPr>
          <w:rFonts w:hAnsi="標楷體" w:hint="eastAsia"/>
          <w:color w:val="000000" w:themeColor="text1"/>
        </w:rPr>
        <w:t>見復</w:t>
      </w:r>
      <w:proofErr w:type="gramEnd"/>
      <w:r w:rsidRPr="00CB010F">
        <w:rPr>
          <w:rFonts w:hAnsi="標楷體" w:hint="eastAsia"/>
          <w:color w:val="000000" w:themeColor="text1"/>
        </w:rPr>
        <w:t>。</w:t>
      </w:r>
    </w:p>
    <w:p w:rsidR="00BE28AE" w:rsidRPr="00CB010F" w:rsidRDefault="00BE28AE" w:rsidP="00691E11">
      <w:pPr>
        <w:pStyle w:val="2"/>
        <w:numPr>
          <w:ilvl w:val="1"/>
          <w:numId w:val="10"/>
        </w:numPr>
        <w:ind w:left="1020" w:hanging="680"/>
        <w:rPr>
          <w:rFonts w:hAnsi="標楷體"/>
          <w:color w:val="000000" w:themeColor="text1"/>
        </w:rPr>
      </w:pPr>
      <w:r w:rsidRPr="00CB010F">
        <w:rPr>
          <w:rFonts w:hAnsi="標楷體" w:hint="eastAsia"/>
          <w:color w:val="000000" w:themeColor="text1"/>
        </w:rPr>
        <w:t>調查意見，函復審計部參考。</w:t>
      </w:r>
    </w:p>
    <w:bookmarkEnd w:id="38"/>
    <w:bookmarkEnd w:id="39"/>
    <w:bookmarkEnd w:id="40"/>
    <w:bookmarkEnd w:id="41"/>
    <w:bookmarkEnd w:id="42"/>
    <w:p w:rsidR="00691E11" w:rsidRPr="00CB010F" w:rsidRDefault="00691E11" w:rsidP="00691E11">
      <w:pPr>
        <w:pStyle w:val="ab"/>
        <w:spacing w:beforeLines="50" w:before="228" w:afterLines="100" w:after="457"/>
        <w:ind w:leftChars="1100" w:left="4631" w:right="680" w:hanging="889"/>
        <w:rPr>
          <w:rFonts w:hAnsi="標楷體"/>
          <w:b w:val="0"/>
          <w:bCs/>
          <w:color w:val="000000" w:themeColor="text1"/>
          <w:spacing w:val="12"/>
          <w:kern w:val="0"/>
          <w:sz w:val="40"/>
        </w:rPr>
      </w:pPr>
    </w:p>
    <w:p w:rsidR="00691E11" w:rsidRDefault="00691E11" w:rsidP="00691E11">
      <w:pPr>
        <w:pStyle w:val="ab"/>
        <w:spacing w:beforeLines="50" w:before="228" w:afterLines="100" w:after="457"/>
        <w:ind w:leftChars="1100" w:left="4630" w:right="680" w:hanging="888"/>
        <w:rPr>
          <w:rFonts w:hAnsi="標楷體"/>
          <w:b w:val="0"/>
          <w:bCs/>
          <w:color w:val="000000" w:themeColor="text1"/>
          <w:spacing w:val="12"/>
          <w:kern w:val="0"/>
          <w:sz w:val="32"/>
        </w:rPr>
      </w:pPr>
      <w:r w:rsidRPr="00CB010F">
        <w:rPr>
          <w:rFonts w:hAnsi="標楷體"/>
          <w:b w:val="0"/>
          <w:bCs/>
          <w:color w:val="000000" w:themeColor="text1"/>
          <w:spacing w:val="12"/>
          <w:kern w:val="0"/>
          <w:sz w:val="40"/>
        </w:rPr>
        <w:t>調查委員</w:t>
      </w:r>
      <w:r w:rsidRPr="00CB010F">
        <w:rPr>
          <w:rFonts w:hAnsi="標楷體"/>
          <w:b w:val="0"/>
          <w:bCs/>
          <w:color w:val="000000" w:themeColor="text1"/>
          <w:spacing w:val="12"/>
          <w:kern w:val="0"/>
          <w:sz w:val="32"/>
        </w:rPr>
        <w:t>：</w:t>
      </w:r>
      <w:proofErr w:type="gramStart"/>
      <w:r w:rsidR="001A1999" w:rsidRPr="001A1999">
        <w:rPr>
          <w:rFonts w:hAnsi="標楷體" w:hint="eastAsia"/>
          <w:b w:val="0"/>
          <w:bCs/>
          <w:color w:val="000000" w:themeColor="text1"/>
          <w:spacing w:val="12"/>
          <w:kern w:val="0"/>
          <w:sz w:val="40"/>
          <w:szCs w:val="40"/>
        </w:rPr>
        <w:t>浦忠成</w:t>
      </w:r>
      <w:proofErr w:type="gramEnd"/>
    </w:p>
    <w:p w:rsidR="001A1999" w:rsidRDefault="001A1999" w:rsidP="001A1999">
      <w:pPr>
        <w:pStyle w:val="ab"/>
        <w:spacing w:beforeLines="50" w:before="228" w:afterLines="100" w:after="457"/>
        <w:ind w:leftChars="1709" w:left="5813" w:rightChars="200" w:right="680" w:firstLine="2"/>
        <w:rPr>
          <w:rFonts w:hAnsi="標楷體"/>
          <w:b w:val="0"/>
          <w:bCs/>
          <w:color w:val="000000" w:themeColor="text1"/>
          <w:spacing w:val="12"/>
          <w:kern w:val="0"/>
          <w:sz w:val="40"/>
        </w:rPr>
      </w:pPr>
      <w:r>
        <w:rPr>
          <w:rFonts w:hAnsi="標楷體" w:hint="eastAsia"/>
          <w:b w:val="0"/>
          <w:bCs/>
          <w:color w:val="000000" w:themeColor="text1"/>
          <w:spacing w:val="12"/>
          <w:kern w:val="0"/>
          <w:sz w:val="40"/>
        </w:rPr>
        <w:t>賴鼎銘</w:t>
      </w:r>
    </w:p>
    <w:p w:rsidR="001A1999" w:rsidRPr="00CB010F" w:rsidRDefault="001A1999" w:rsidP="001A1999">
      <w:pPr>
        <w:pStyle w:val="ab"/>
        <w:spacing w:beforeLines="50" w:before="228" w:afterLines="100" w:after="457"/>
        <w:ind w:leftChars="1709" w:left="5813" w:right="680" w:firstLine="2"/>
        <w:rPr>
          <w:rFonts w:hAnsi="標楷體" w:hint="eastAsia"/>
          <w:b w:val="0"/>
          <w:bCs/>
          <w:color w:val="000000" w:themeColor="text1"/>
          <w:spacing w:val="12"/>
          <w:kern w:val="0"/>
          <w:sz w:val="40"/>
        </w:rPr>
      </w:pPr>
      <w:r>
        <w:rPr>
          <w:rFonts w:hAnsi="標楷體" w:hint="eastAsia"/>
          <w:b w:val="0"/>
          <w:bCs/>
          <w:color w:val="000000" w:themeColor="text1"/>
          <w:spacing w:val="12"/>
          <w:kern w:val="0"/>
          <w:sz w:val="40"/>
        </w:rPr>
        <w:t>林文程</w:t>
      </w:r>
    </w:p>
    <w:p w:rsidR="00691E11" w:rsidRPr="00CB010F" w:rsidRDefault="00691E11" w:rsidP="00691E11">
      <w:pPr>
        <w:pStyle w:val="ab"/>
        <w:spacing w:before="0" w:after="0"/>
        <w:ind w:leftChars="1100" w:left="4583" w:right="680" w:hanging="841"/>
        <w:rPr>
          <w:rFonts w:hAnsi="標楷體"/>
          <w:b w:val="0"/>
          <w:bCs/>
          <w:color w:val="000000" w:themeColor="text1"/>
          <w:spacing w:val="0"/>
          <w:kern w:val="0"/>
          <w:sz w:val="40"/>
        </w:rPr>
      </w:pPr>
      <w:bookmarkStart w:id="43" w:name="_GoBack"/>
      <w:bookmarkEnd w:id="43"/>
    </w:p>
    <w:sectPr w:rsidR="00691E11" w:rsidRPr="00CB010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375" w:rsidRDefault="007C3375">
      <w:r>
        <w:separator/>
      </w:r>
    </w:p>
  </w:endnote>
  <w:endnote w:type="continuationSeparator" w:id="0">
    <w:p w:rsidR="007C3375" w:rsidRDefault="007C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A57" w:rsidRDefault="00365A57">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365A57" w:rsidRDefault="00365A5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375" w:rsidRDefault="007C3375">
      <w:r>
        <w:separator/>
      </w:r>
    </w:p>
  </w:footnote>
  <w:footnote w:type="continuationSeparator" w:id="0">
    <w:p w:rsidR="007C3375" w:rsidRDefault="007C3375">
      <w:r>
        <w:continuationSeparator/>
      </w:r>
    </w:p>
  </w:footnote>
  <w:footnote w:id="1">
    <w:p w:rsidR="00365A57" w:rsidRDefault="00365A57" w:rsidP="004432B6">
      <w:pPr>
        <w:pStyle w:val="aff0"/>
        <w:jc w:val="both"/>
      </w:pPr>
      <w:r>
        <w:rPr>
          <w:rStyle w:val="aff2"/>
        </w:rPr>
        <w:footnoteRef/>
      </w:r>
      <w:r>
        <w:t xml:space="preserve"> </w:t>
      </w:r>
      <w:r>
        <w:rPr>
          <w:rFonts w:hint="eastAsia"/>
        </w:rPr>
        <w:t>審計部111年10月17日</w:t>
      </w:r>
      <w:proofErr w:type="gramStart"/>
      <w:r>
        <w:rPr>
          <w:rFonts w:hint="eastAsia"/>
        </w:rPr>
        <w:t>台審部教字</w:t>
      </w:r>
      <w:proofErr w:type="gramEnd"/>
      <w:r>
        <w:rPr>
          <w:rFonts w:hint="eastAsia"/>
        </w:rPr>
        <w:t>第1118508809號函、教育部111年11月16日</w:t>
      </w:r>
      <w:proofErr w:type="gramStart"/>
      <w:r>
        <w:rPr>
          <w:rFonts w:hint="eastAsia"/>
        </w:rPr>
        <w:t>臺</w:t>
      </w:r>
      <w:proofErr w:type="gramEnd"/>
      <w:r>
        <w:rPr>
          <w:rFonts w:hint="eastAsia"/>
        </w:rPr>
        <w:t>教高(五)字第1112204899號函。</w:t>
      </w:r>
    </w:p>
  </w:footnote>
  <w:footnote w:id="2">
    <w:p w:rsidR="00365A57" w:rsidRPr="00310A89" w:rsidRDefault="00365A57">
      <w:pPr>
        <w:pStyle w:val="aff0"/>
      </w:pPr>
      <w:r>
        <w:rPr>
          <w:rStyle w:val="aff2"/>
        </w:rPr>
        <w:footnoteRef/>
      </w:r>
      <w:r>
        <w:t xml:space="preserve"> </w:t>
      </w:r>
      <w:r>
        <w:rPr>
          <w:rFonts w:hint="eastAsia"/>
        </w:rPr>
        <w:t>教育部112</w:t>
      </w:r>
      <w:r>
        <w:rPr>
          <w:rFonts w:hint="eastAsia"/>
        </w:rPr>
        <w:t>年5月25日電子郵件。</w:t>
      </w:r>
    </w:p>
  </w:footnote>
  <w:footnote w:id="3">
    <w:p w:rsidR="00365A57" w:rsidRDefault="00365A57" w:rsidP="004C6AFD">
      <w:pPr>
        <w:pStyle w:val="aff0"/>
        <w:jc w:val="both"/>
      </w:pPr>
      <w:r>
        <w:rPr>
          <w:rStyle w:val="aff2"/>
        </w:rPr>
        <w:footnoteRef/>
      </w:r>
      <w:r>
        <w:t xml:space="preserve"> </w:t>
      </w:r>
      <w:r w:rsidRPr="0084480A">
        <w:rPr>
          <w:rFonts w:hint="eastAsia"/>
        </w:rPr>
        <w:t>本院</w:t>
      </w:r>
      <w:r w:rsidRPr="00724CDC">
        <w:rPr>
          <w:rFonts w:ascii="Times New Roman"/>
        </w:rPr>
        <w:t>前於</w:t>
      </w:r>
      <w:r w:rsidRPr="00724CDC">
        <w:rPr>
          <w:rFonts w:ascii="Times New Roman"/>
        </w:rPr>
        <w:t>104</w:t>
      </w:r>
      <w:r w:rsidRPr="00724CDC">
        <w:rPr>
          <w:rFonts w:ascii="Times New Roman"/>
        </w:rPr>
        <w:t>年調查「教育部、科技部推動『延攬及留住大專院校特殊人才實施彈性薪資方案』實施迄今，受補助者多以現職教師為主，</w:t>
      </w:r>
      <w:proofErr w:type="gramStart"/>
      <w:r w:rsidRPr="00724CDC">
        <w:rPr>
          <w:rFonts w:ascii="Times New Roman"/>
        </w:rPr>
        <w:t>新聘暨延攬</w:t>
      </w:r>
      <w:proofErr w:type="gramEnd"/>
      <w:r w:rsidRPr="00724CDC">
        <w:rPr>
          <w:rFonts w:ascii="Times New Roman"/>
        </w:rPr>
        <w:t>國際優秀人才比例仍有極大改善空間。人才乃中興之本，高等教育人才對國家長遠發展影響尤其深遠，究受補助實施『</w:t>
      </w:r>
      <w:proofErr w:type="gramStart"/>
      <w:r w:rsidRPr="00724CDC">
        <w:rPr>
          <w:rFonts w:ascii="Times New Roman"/>
        </w:rPr>
        <w:t>彈薪計畫</w:t>
      </w:r>
      <w:proofErr w:type="gramEnd"/>
      <w:r w:rsidRPr="00724CDC">
        <w:rPr>
          <w:rFonts w:ascii="Times New Roman"/>
        </w:rPr>
        <w:t>』之大專院校實際</w:t>
      </w:r>
      <w:proofErr w:type="gramStart"/>
      <w:r w:rsidRPr="00724CDC">
        <w:rPr>
          <w:rFonts w:ascii="Times New Roman"/>
        </w:rPr>
        <w:t>採</w:t>
      </w:r>
      <w:proofErr w:type="gramEnd"/>
      <w:r w:rsidRPr="00724CDC">
        <w:rPr>
          <w:rFonts w:ascii="Times New Roman"/>
        </w:rPr>
        <w:t>行之獎勵標準為何？推動延攬國際人才之困境又為何？實有深入探究之必要案。」並於</w:t>
      </w:r>
      <w:r w:rsidRPr="00724CDC">
        <w:rPr>
          <w:rFonts w:ascii="Times New Roman"/>
        </w:rPr>
        <w:t>105</w:t>
      </w:r>
      <w:r w:rsidRPr="00724CDC">
        <w:rPr>
          <w:rFonts w:ascii="Times New Roman"/>
        </w:rPr>
        <w:t>年</w:t>
      </w:r>
      <w:r w:rsidRPr="00724CDC">
        <w:rPr>
          <w:rFonts w:ascii="Times New Roman"/>
        </w:rPr>
        <w:t>9</w:t>
      </w:r>
      <w:r w:rsidRPr="00724CDC">
        <w:rPr>
          <w:rFonts w:ascii="Times New Roman"/>
        </w:rPr>
        <w:t>月</w:t>
      </w:r>
      <w:r w:rsidRPr="00724CDC">
        <w:rPr>
          <w:rFonts w:ascii="Times New Roman"/>
        </w:rPr>
        <w:t>12</w:t>
      </w:r>
      <w:r w:rsidRPr="00724CDC">
        <w:rPr>
          <w:rFonts w:ascii="Times New Roman"/>
        </w:rPr>
        <w:t>日經本院教育及文化委員會審查通過，請行政院及所屬確實檢討改進</w:t>
      </w:r>
      <w:proofErr w:type="gramStart"/>
      <w:r w:rsidRPr="00724CDC">
        <w:rPr>
          <w:rFonts w:ascii="Times New Roman"/>
        </w:rPr>
        <w:t>見復，</w:t>
      </w:r>
      <w:proofErr w:type="gramEnd"/>
      <w:r w:rsidRPr="00724CDC">
        <w:rPr>
          <w:rFonts w:ascii="Times New Roman"/>
        </w:rPr>
        <w:t>並經本院於</w:t>
      </w:r>
      <w:r w:rsidRPr="00724CDC">
        <w:rPr>
          <w:rFonts w:ascii="Times New Roman"/>
        </w:rPr>
        <w:t>107</w:t>
      </w:r>
      <w:r w:rsidRPr="00724CDC">
        <w:rPr>
          <w:rFonts w:ascii="Times New Roman"/>
        </w:rPr>
        <w:t>年</w:t>
      </w:r>
      <w:r w:rsidRPr="00724CDC">
        <w:rPr>
          <w:rFonts w:ascii="Times New Roman"/>
        </w:rPr>
        <w:t>8</w:t>
      </w:r>
      <w:r w:rsidRPr="00724CDC">
        <w:rPr>
          <w:rFonts w:ascii="Times New Roman"/>
        </w:rPr>
        <w:t>月函請行政院自行追蹤列管在案。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EE16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E873DC"/>
    <w:multiLevelType w:val="hybridMultilevel"/>
    <w:tmpl w:val="BBBCA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742510"/>
    <w:multiLevelType w:val="hybridMultilevel"/>
    <w:tmpl w:val="BC50C79A"/>
    <w:lvl w:ilvl="0" w:tplc="0A90B2A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E5B860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FC5832"/>
    <w:multiLevelType w:val="hybridMultilevel"/>
    <w:tmpl w:val="7794FDE8"/>
    <w:lvl w:ilvl="0" w:tplc="41826276">
      <w:start w:val="1"/>
      <w:numFmt w:val="bullet"/>
      <w:lvlText w:val="•"/>
      <w:lvlJc w:val="left"/>
      <w:pPr>
        <w:tabs>
          <w:tab w:val="num" w:pos="720"/>
        </w:tabs>
        <w:ind w:left="720" w:hanging="360"/>
      </w:pPr>
      <w:rPr>
        <w:rFonts w:ascii="Arial" w:hAnsi="Arial" w:hint="default"/>
      </w:rPr>
    </w:lvl>
    <w:lvl w:ilvl="1" w:tplc="A4DC04CE" w:tentative="1">
      <w:start w:val="1"/>
      <w:numFmt w:val="bullet"/>
      <w:lvlText w:val="•"/>
      <w:lvlJc w:val="left"/>
      <w:pPr>
        <w:tabs>
          <w:tab w:val="num" w:pos="1440"/>
        </w:tabs>
        <w:ind w:left="1440" w:hanging="360"/>
      </w:pPr>
      <w:rPr>
        <w:rFonts w:ascii="Arial" w:hAnsi="Arial" w:hint="default"/>
      </w:rPr>
    </w:lvl>
    <w:lvl w:ilvl="2" w:tplc="BB6E0DEC" w:tentative="1">
      <w:start w:val="1"/>
      <w:numFmt w:val="bullet"/>
      <w:lvlText w:val="•"/>
      <w:lvlJc w:val="left"/>
      <w:pPr>
        <w:tabs>
          <w:tab w:val="num" w:pos="2160"/>
        </w:tabs>
        <w:ind w:left="2160" w:hanging="360"/>
      </w:pPr>
      <w:rPr>
        <w:rFonts w:ascii="Arial" w:hAnsi="Arial" w:hint="default"/>
      </w:rPr>
    </w:lvl>
    <w:lvl w:ilvl="3" w:tplc="6DEC4E90" w:tentative="1">
      <w:start w:val="1"/>
      <w:numFmt w:val="bullet"/>
      <w:lvlText w:val="•"/>
      <w:lvlJc w:val="left"/>
      <w:pPr>
        <w:tabs>
          <w:tab w:val="num" w:pos="2880"/>
        </w:tabs>
        <w:ind w:left="2880" w:hanging="360"/>
      </w:pPr>
      <w:rPr>
        <w:rFonts w:ascii="Arial" w:hAnsi="Arial" w:hint="default"/>
      </w:rPr>
    </w:lvl>
    <w:lvl w:ilvl="4" w:tplc="6E32FFE6" w:tentative="1">
      <w:start w:val="1"/>
      <w:numFmt w:val="bullet"/>
      <w:lvlText w:val="•"/>
      <w:lvlJc w:val="left"/>
      <w:pPr>
        <w:tabs>
          <w:tab w:val="num" w:pos="3600"/>
        </w:tabs>
        <w:ind w:left="3600" w:hanging="360"/>
      </w:pPr>
      <w:rPr>
        <w:rFonts w:ascii="Arial" w:hAnsi="Arial" w:hint="default"/>
      </w:rPr>
    </w:lvl>
    <w:lvl w:ilvl="5" w:tplc="AAF4DAF8" w:tentative="1">
      <w:start w:val="1"/>
      <w:numFmt w:val="bullet"/>
      <w:lvlText w:val="•"/>
      <w:lvlJc w:val="left"/>
      <w:pPr>
        <w:tabs>
          <w:tab w:val="num" w:pos="4320"/>
        </w:tabs>
        <w:ind w:left="4320" w:hanging="360"/>
      </w:pPr>
      <w:rPr>
        <w:rFonts w:ascii="Arial" w:hAnsi="Arial" w:hint="default"/>
      </w:rPr>
    </w:lvl>
    <w:lvl w:ilvl="6" w:tplc="DBCCD270" w:tentative="1">
      <w:start w:val="1"/>
      <w:numFmt w:val="bullet"/>
      <w:lvlText w:val="•"/>
      <w:lvlJc w:val="left"/>
      <w:pPr>
        <w:tabs>
          <w:tab w:val="num" w:pos="5040"/>
        </w:tabs>
        <w:ind w:left="5040" w:hanging="360"/>
      </w:pPr>
      <w:rPr>
        <w:rFonts w:ascii="Arial" w:hAnsi="Arial" w:hint="default"/>
      </w:rPr>
    </w:lvl>
    <w:lvl w:ilvl="7" w:tplc="C4988DAE" w:tentative="1">
      <w:start w:val="1"/>
      <w:numFmt w:val="bullet"/>
      <w:lvlText w:val="•"/>
      <w:lvlJc w:val="left"/>
      <w:pPr>
        <w:tabs>
          <w:tab w:val="num" w:pos="5760"/>
        </w:tabs>
        <w:ind w:left="5760" w:hanging="360"/>
      </w:pPr>
      <w:rPr>
        <w:rFonts w:ascii="Arial" w:hAnsi="Arial" w:hint="default"/>
      </w:rPr>
    </w:lvl>
    <w:lvl w:ilvl="8" w:tplc="B70A97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A74F66"/>
    <w:multiLevelType w:val="hybridMultilevel"/>
    <w:tmpl w:val="BBBCA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9" w15:restartNumberingAfterBreak="0">
    <w:nsid w:val="3CFE143F"/>
    <w:multiLevelType w:val="hybridMultilevel"/>
    <w:tmpl w:val="CB54F9FA"/>
    <w:lvl w:ilvl="0" w:tplc="9F12F952">
      <w:start w:val="1"/>
      <w:numFmt w:val="decimal"/>
      <w:pStyle w:val="a2"/>
      <w:lvlText w:val="圖%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804BF7"/>
    <w:multiLevelType w:val="hybridMultilevel"/>
    <w:tmpl w:val="81A2C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F96C5EF6"/>
    <w:lvl w:ilvl="0" w:tplc="8EA4CEF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4970B8D0"/>
    <w:lvl w:ilvl="0" w:tplc="72A80D9A">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EF7B98"/>
    <w:multiLevelType w:val="hybridMultilevel"/>
    <w:tmpl w:val="81A2C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AA255B"/>
    <w:multiLevelType w:val="hybridMultilevel"/>
    <w:tmpl w:val="8E107E94"/>
    <w:lvl w:ilvl="0" w:tplc="6E5E68FA">
      <w:start w:val="1"/>
      <w:numFmt w:val="bullet"/>
      <w:lvlText w:val="•"/>
      <w:lvlJc w:val="left"/>
      <w:pPr>
        <w:tabs>
          <w:tab w:val="num" w:pos="720"/>
        </w:tabs>
        <w:ind w:left="720" w:hanging="360"/>
      </w:pPr>
      <w:rPr>
        <w:rFonts w:ascii="Arial" w:hAnsi="Arial" w:hint="default"/>
      </w:rPr>
    </w:lvl>
    <w:lvl w:ilvl="1" w:tplc="BEEC11D8" w:tentative="1">
      <w:start w:val="1"/>
      <w:numFmt w:val="bullet"/>
      <w:lvlText w:val="•"/>
      <w:lvlJc w:val="left"/>
      <w:pPr>
        <w:tabs>
          <w:tab w:val="num" w:pos="1440"/>
        </w:tabs>
        <w:ind w:left="1440" w:hanging="360"/>
      </w:pPr>
      <w:rPr>
        <w:rFonts w:ascii="Arial" w:hAnsi="Arial" w:hint="default"/>
      </w:rPr>
    </w:lvl>
    <w:lvl w:ilvl="2" w:tplc="FDD44D14" w:tentative="1">
      <w:start w:val="1"/>
      <w:numFmt w:val="bullet"/>
      <w:lvlText w:val="•"/>
      <w:lvlJc w:val="left"/>
      <w:pPr>
        <w:tabs>
          <w:tab w:val="num" w:pos="2160"/>
        </w:tabs>
        <w:ind w:left="2160" w:hanging="360"/>
      </w:pPr>
      <w:rPr>
        <w:rFonts w:ascii="Arial" w:hAnsi="Arial" w:hint="default"/>
      </w:rPr>
    </w:lvl>
    <w:lvl w:ilvl="3" w:tplc="73645492" w:tentative="1">
      <w:start w:val="1"/>
      <w:numFmt w:val="bullet"/>
      <w:lvlText w:val="•"/>
      <w:lvlJc w:val="left"/>
      <w:pPr>
        <w:tabs>
          <w:tab w:val="num" w:pos="2880"/>
        </w:tabs>
        <w:ind w:left="2880" w:hanging="360"/>
      </w:pPr>
      <w:rPr>
        <w:rFonts w:ascii="Arial" w:hAnsi="Arial" w:hint="default"/>
      </w:rPr>
    </w:lvl>
    <w:lvl w:ilvl="4" w:tplc="B95C88A6" w:tentative="1">
      <w:start w:val="1"/>
      <w:numFmt w:val="bullet"/>
      <w:lvlText w:val="•"/>
      <w:lvlJc w:val="left"/>
      <w:pPr>
        <w:tabs>
          <w:tab w:val="num" w:pos="3600"/>
        </w:tabs>
        <w:ind w:left="3600" w:hanging="360"/>
      </w:pPr>
      <w:rPr>
        <w:rFonts w:ascii="Arial" w:hAnsi="Arial" w:hint="default"/>
      </w:rPr>
    </w:lvl>
    <w:lvl w:ilvl="5" w:tplc="E3B401E6" w:tentative="1">
      <w:start w:val="1"/>
      <w:numFmt w:val="bullet"/>
      <w:lvlText w:val="•"/>
      <w:lvlJc w:val="left"/>
      <w:pPr>
        <w:tabs>
          <w:tab w:val="num" w:pos="4320"/>
        </w:tabs>
        <w:ind w:left="4320" w:hanging="360"/>
      </w:pPr>
      <w:rPr>
        <w:rFonts w:ascii="Arial" w:hAnsi="Arial" w:hint="default"/>
      </w:rPr>
    </w:lvl>
    <w:lvl w:ilvl="6" w:tplc="48208694" w:tentative="1">
      <w:start w:val="1"/>
      <w:numFmt w:val="bullet"/>
      <w:lvlText w:val="•"/>
      <w:lvlJc w:val="left"/>
      <w:pPr>
        <w:tabs>
          <w:tab w:val="num" w:pos="5040"/>
        </w:tabs>
        <w:ind w:left="5040" w:hanging="360"/>
      </w:pPr>
      <w:rPr>
        <w:rFonts w:ascii="Arial" w:hAnsi="Arial" w:hint="default"/>
      </w:rPr>
    </w:lvl>
    <w:lvl w:ilvl="7" w:tplc="7CB8423E" w:tentative="1">
      <w:start w:val="1"/>
      <w:numFmt w:val="bullet"/>
      <w:lvlText w:val="•"/>
      <w:lvlJc w:val="left"/>
      <w:pPr>
        <w:tabs>
          <w:tab w:val="num" w:pos="5760"/>
        </w:tabs>
        <w:ind w:left="5760" w:hanging="360"/>
      </w:pPr>
      <w:rPr>
        <w:rFonts w:ascii="Arial" w:hAnsi="Arial" w:hint="default"/>
      </w:rPr>
    </w:lvl>
    <w:lvl w:ilvl="8" w:tplc="B65EDA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855B5"/>
    <w:multiLevelType w:val="hybridMultilevel"/>
    <w:tmpl w:val="998047EE"/>
    <w:lvl w:ilvl="0" w:tplc="02362AFA">
      <w:start w:val="1"/>
      <w:numFmt w:val="bullet"/>
      <w:lvlText w:val="•"/>
      <w:lvlJc w:val="left"/>
      <w:pPr>
        <w:tabs>
          <w:tab w:val="num" w:pos="720"/>
        </w:tabs>
        <w:ind w:left="720" w:hanging="360"/>
      </w:pPr>
      <w:rPr>
        <w:rFonts w:ascii="Arial" w:hAnsi="Arial" w:hint="default"/>
      </w:rPr>
    </w:lvl>
    <w:lvl w:ilvl="1" w:tplc="198C74EA" w:tentative="1">
      <w:start w:val="1"/>
      <w:numFmt w:val="bullet"/>
      <w:lvlText w:val="•"/>
      <w:lvlJc w:val="left"/>
      <w:pPr>
        <w:tabs>
          <w:tab w:val="num" w:pos="1440"/>
        </w:tabs>
        <w:ind w:left="1440" w:hanging="360"/>
      </w:pPr>
      <w:rPr>
        <w:rFonts w:ascii="Arial" w:hAnsi="Arial" w:hint="default"/>
      </w:rPr>
    </w:lvl>
    <w:lvl w:ilvl="2" w:tplc="BD46A6F4" w:tentative="1">
      <w:start w:val="1"/>
      <w:numFmt w:val="bullet"/>
      <w:lvlText w:val="•"/>
      <w:lvlJc w:val="left"/>
      <w:pPr>
        <w:tabs>
          <w:tab w:val="num" w:pos="2160"/>
        </w:tabs>
        <w:ind w:left="2160" w:hanging="360"/>
      </w:pPr>
      <w:rPr>
        <w:rFonts w:ascii="Arial" w:hAnsi="Arial" w:hint="default"/>
      </w:rPr>
    </w:lvl>
    <w:lvl w:ilvl="3" w:tplc="5E46399A" w:tentative="1">
      <w:start w:val="1"/>
      <w:numFmt w:val="bullet"/>
      <w:lvlText w:val="•"/>
      <w:lvlJc w:val="left"/>
      <w:pPr>
        <w:tabs>
          <w:tab w:val="num" w:pos="2880"/>
        </w:tabs>
        <w:ind w:left="2880" w:hanging="360"/>
      </w:pPr>
      <w:rPr>
        <w:rFonts w:ascii="Arial" w:hAnsi="Arial" w:hint="default"/>
      </w:rPr>
    </w:lvl>
    <w:lvl w:ilvl="4" w:tplc="2FAA0284" w:tentative="1">
      <w:start w:val="1"/>
      <w:numFmt w:val="bullet"/>
      <w:lvlText w:val="•"/>
      <w:lvlJc w:val="left"/>
      <w:pPr>
        <w:tabs>
          <w:tab w:val="num" w:pos="3600"/>
        </w:tabs>
        <w:ind w:left="3600" w:hanging="360"/>
      </w:pPr>
      <w:rPr>
        <w:rFonts w:ascii="Arial" w:hAnsi="Arial" w:hint="default"/>
      </w:rPr>
    </w:lvl>
    <w:lvl w:ilvl="5" w:tplc="CFFC8F94" w:tentative="1">
      <w:start w:val="1"/>
      <w:numFmt w:val="bullet"/>
      <w:lvlText w:val="•"/>
      <w:lvlJc w:val="left"/>
      <w:pPr>
        <w:tabs>
          <w:tab w:val="num" w:pos="4320"/>
        </w:tabs>
        <w:ind w:left="4320" w:hanging="360"/>
      </w:pPr>
      <w:rPr>
        <w:rFonts w:ascii="Arial" w:hAnsi="Arial" w:hint="default"/>
      </w:rPr>
    </w:lvl>
    <w:lvl w:ilvl="6" w:tplc="C3506EFE" w:tentative="1">
      <w:start w:val="1"/>
      <w:numFmt w:val="bullet"/>
      <w:lvlText w:val="•"/>
      <w:lvlJc w:val="left"/>
      <w:pPr>
        <w:tabs>
          <w:tab w:val="num" w:pos="5040"/>
        </w:tabs>
        <w:ind w:left="5040" w:hanging="360"/>
      </w:pPr>
      <w:rPr>
        <w:rFonts w:ascii="Arial" w:hAnsi="Arial" w:hint="default"/>
      </w:rPr>
    </w:lvl>
    <w:lvl w:ilvl="7" w:tplc="96CA639C" w:tentative="1">
      <w:start w:val="1"/>
      <w:numFmt w:val="bullet"/>
      <w:lvlText w:val="•"/>
      <w:lvlJc w:val="left"/>
      <w:pPr>
        <w:tabs>
          <w:tab w:val="num" w:pos="5760"/>
        </w:tabs>
        <w:ind w:left="5760" w:hanging="360"/>
      </w:pPr>
      <w:rPr>
        <w:rFonts w:ascii="Arial" w:hAnsi="Arial" w:hint="default"/>
      </w:rPr>
    </w:lvl>
    <w:lvl w:ilvl="8" w:tplc="ACF83B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DB64CA"/>
    <w:multiLevelType w:val="hybridMultilevel"/>
    <w:tmpl w:val="C1242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12"/>
  </w:num>
  <w:num w:numId="5">
    <w:abstractNumId w:val="9"/>
  </w:num>
  <w:num w:numId="6">
    <w:abstractNumId w:val="13"/>
  </w:num>
  <w:num w:numId="7">
    <w:abstractNumId w:val="15"/>
  </w:num>
  <w:num w:numId="8">
    <w:abstractNumId w:val="11"/>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6"/>
  </w:num>
  <w:num w:numId="15">
    <w:abstractNumId w:val="6"/>
  </w:num>
  <w:num w:numId="16">
    <w:abstractNumId w:val="17"/>
  </w:num>
  <w:num w:numId="17">
    <w:abstractNumId w:val="7"/>
  </w:num>
  <w:num w:numId="18">
    <w:abstractNumId w:val="10"/>
  </w:num>
  <w:num w:numId="19">
    <w:abstractNumId w:val="18"/>
  </w:num>
  <w:num w:numId="20">
    <w:abstractNumId w:val="1"/>
  </w:num>
  <w:num w:numId="21">
    <w:abstractNumId w:val="14"/>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75"/>
    <w:rsid w:val="00001163"/>
    <w:rsid w:val="00001652"/>
    <w:rsid w:val="00005278"/>
    <w:rsid w:val="00005B88"/>
    <w:rsid w:val="00006645"/>
    <w:rsid w:val="00006961"/>
    <w:rsid w:val="000112B4"/>
    <w:rsid w:val="000112BF"/>
    <w:rsid w:val="00011580"/>
    <w:rsid w:val="00011629"/>
    <w:rsid w:val="00011BE0"/>
    <w:rsid w:val="00012233"/>
    <w:rsid w:val="000127F5"/>
    <w:rsid w:val="000137CF"/>
    <w:rsid w:val="00014838"/>
    <w:rsid w:val="00014A94"/>
    <w:rsid w:val="0001675B"/>
    <w:rsid w:val="00017318"/>
    <w:rsid w:val="000201DB"/>
    <w:rsid w:val="00020383"/>
    <w:rsid w:val="00021348"/>
    <w:rsid w:val="000229AD"/>
    <w:rsid w:val="00022FDB"/>
    <w:rsid w:val="00023BB7"/>
    <w:rsid w:val="000246F7"/>
    <w:rsid w:val="000251FC"/>
    <w:rsid w:val="00026CE4"/>
    <w:rsid w:val="000302B5"/>
    <w:rsid w:val="0003114D"/>
    <w:rsid w:val="00032041"/>
    <w:rsid w:val="00035269"/>
    <w:rsid w:val="000366CB"/>
    <w:rsid w:val="00036D76"/>
    <w:rsid w:val="0004142F"/>
    <w:rsid w:val="00041D3F"/>
    <w:rsid w:val="0004227A"/>
    <w:rsid w:val="00045A23"/>
    <w:rsid w:val="00047C4B"/>
    <w:rsid w:val="00051D83"/>
    <w:rsid w:val="00052C07"/>
    <w:rsid w:val="000537FB"/>
    <w:rsid w:val="000561BF"/>
    <w:rsid w:val="00057A09"/>
    <w:rsid w:val="00057F32"/>
    <w:rsid w:val="00061C3B"/>
    <w:rsid w:val="000627FA"/>
    <w:rsid w:val="00062A25"/>
    <w:rsid w:val="00066F9A"/>
    <w:rsid w:val="00070679"/>
    <w:rsid w:val="00070FB2"/>
    <w:rsid w:val="00073CB5"/>
    <w:rsid w:val="0007425C"/>
    <w:rsid w:val="00074966"/>
    <w:rsid w:val="00076226"/>
    <w:rsid w:val="0007631E"/>
    <w:rsid w:val="00077553"/>
    <w:rsid w:val="0008258D"/>
    <w:rsid w:val="000833A3"/>
    <w:rsid w:val="00084FB1"/>
    <w:rsid w:val="000851A2"/>
    <w:rsid w:val="0008577D"/>
    <w:rsid w:val="000869D7"/>
    <w:rsid w:val="00090312"/>
    <w:rsid w:val="000919A9"/>
    <w:rsid w:val="0009242B"/>
    <w:rsid w:val="0009352E"/>
    <w:rsid w:val="00093709"/>
    <w:rsid w:val="00096B96"/>
    <w:rsid w:val="000A0C19"/>
    <w:rsid w:val="000A162E"/>
    <w:rsid w:val="000A2F3F"/>
    <w:rsid w:val="000A58EE"/>
    <w:rsid w:val="000A5C78"/>
    <w:rsid w:val="000A76F1"/>
    <w:rsid w:val="000A7E24"/>
    <w:rsid w:val="000B0B4A"/>
    <w:rsid w:val="000B279A"/>
    <w:rsid w:val="000B38A5"/>
    <w:rsid w:val="000B4D7E"/>
    <w:rsid w:val="000B5A23"/>
    <w:rsid w:val="000B61D2"/>
    <w:rsid w:val="000B70A7"/>
    <w:rsid w:val="000B73DD"/>
    <w:rsid w:val="000C2674"/>
    <w:rsid w:val="000C2DD5"/>
    <w:rsid w:val="000C3FD2"/>
    <w:rsid w:val="000C495F"/>
    <w:rsid w:val="000C5179"/>
    <w:rsid w:val="000C5C48"/>
    <w:rsid w:val="000D36B7"/>
    <w:rsid w:val="000D58F7"/>
    <w:rsid w:val="000D66D9"/>
    <w:rsid w:val="000E30DC"/>
    <w:rsid w:val="000E31AD"/>
    <w:rsid w:val="000E4AF1"/>
    <w:rsid w:val="000E6431"/>
    <w:rsid w:val="000E752B"/>
    <w:rsid w:val="000F097E"/>
    <w:rsid w:val="000F21A5"/>
    <w:rsid w:val="000F3C3D"/>
    <w:rsid w:val="000F42BB"/>
    <w:rsid w:val="000F7093"/>
    <w:rsid w:val="000F7EC3"/>
    <w:rsid w:val="001004E9"/>
    <w:rsid w:val="00102B9F"/>
    <w:rsid w:val="0010472D"/>
    <w:rsid w:val="00105753"/>
    <w:rsid w:val="00110644"/>
    <w:rsid w:val="00110CE8"/>
    <w:rsid w:val="00112637"/>
    <w:rsid w:val="00112ABC"/>
    <w:rsid w:val="001176DB"/>
    <w:rsid w:val="0012001E"/>
    <w:rsid w:val="00120DFB"/>
    <w:rsid w:val="001229A9"/>
    <w:rsid w:val="001253A7"/>
    <w:rsid w:val="001265CE"/>
    <w:rsid w:val="00126A55"/>
    <w:rsid w:val="00126EDF"/>
    <w:rsid w:val="00130E8E"/>
    <w:rsid w:val="00131538"/>
    <w:rsid w:val="00132410"/>
    <w:rsid w:val="00133870"/>
    <w:rsid w:val="00133F08"/>
    <w:rsid w:val="001345E6"/>
    <w:rsid w:val="00134A89"/>
    <w:rsid w:val="001378B0"/>
    <w:rsid w:val="00137CFC"/>
    <w:rsid w:val="001423CC"/>
    <w:rsid w:val="001426C4"/>
    <w:rsid w:val="00142E00"/>
    <w:rsid w:val="00143A49"/>
    <w:rsid w:val="00144436"/>
    <w:rsid w:val="001459F6"/>
    <w:rsid w:val="00146B55"/>
    <w:rsid w:val="00152793"/>
    <w:rsid w:val="00153408"/>
    <w:rsid w:val="00153B7E"/>
    <w:rsid w:val="00153ECD"/>
    <w:rsid w:val="001545A9"/>
    <w:rsid w:val="0015499E"/>
    <w:rsid w:val="00156F4F"/>
    <w:rsid w:val="00160971"/>
    <w:rsid w:val="00161B90"/>
    <w:rsid w:val="001626F1"/>
    <w:rsid w:val="00162F16"/>
    <w:rsid w:val="001637C7"/>
    <w:rsid w:val="0016480E"/>
    <w:rsid w:val="001701BF"/>
    <w:rsid w:val="00174297"/>
    <w:rsid w:val="00174C18"/>
    <w:rsid w:val="00176FF4"/>
    <w:rsid w:val="00177544"/>
    <w:rsid w:val="00180E06"/>
    <w:rsid w:val="001817B3"/>
    <w:rsid w:val="00182EF6"/>
    <w:rsid w:val="00183014"/>
    <w:rsid w:val="0018363C"/>
    <w:rsid w:val="00183EAB"/>
    <w:rsid w:val="00184B21"/>
    <w:rsid w:val="00184C75"/>
    <w:rsid w:val="00190A91"/>
    <w:rsid w:val="0019135D"/>
    <w:rsid w:val="00191FD3"/>
    <w:rsid w:val="001921EB"/>
    <w:rsid w:val="001959C2"/>
    <w:rsid w:val="001965B9"/>
    <w:rsid w:val="001A0236"/>
    <w:rsid w:val="001A138E"/>
    <w:rsid w:val="001A1999"/>
    <w:rsid w:val="001A51E3"/>
    <w:rsid w:val="001A5D1C"/>
    <w:rsid w:val="001A6ED1"/>
    <w:rsid w:val="001A7968"/>
    <w:rsid w:val="001B0284"/>
    <w:rsid w:val="001B02A1"/>
    <w:rsid w:val="001B1396"/>
    <w:rsid w:val="001B2369"/>
    <w:rsid w:val="001B2E98"/>
    <w:rsid w:val="001B3448"/>
    <w:rsid w:val="001B3483"/>
    <w:rsid w:val="001B3663"/>
    <w:rsid w:val="001B3C1E"/>
    <w:rsid w:val="001B4290"/>
    <w:rsid w:val="001B4494"/>
    <w:rsid w:val="001B56AA"/>
    <w:rsid w:val="001B6376"/>
    <w:rsid w:val="001B69B6"/>
    <w:rsid w:val="001B7A56"/>
    <w:rsid w:val="001C0D8B"/>
    <w:rsid w:val="001C0DA8"/>
    <w:rsid w:val="001C1EEE"/>
    <w:rsid w:val="001C3C02"/>
    <w:rsid w:val="001C7087"/>
    <w:rsid w:val="001D4AD7"/>
    <w:rsid w:val="001D528E"/>
    <w:rsid w:val="001D7284"/>
    <w:rsid w:val="001E078C"/>
    <w:rsid w:val="001E0D8A"/>
    <w:rsid w:val="001E67BA"/>
    <w:rsid w:val="001E74C2"/>
    <w:rsid w:val="001F02DA"/>
    <w:rsid w:val="001F1DDE"/>
    <w:rsid w:val="001F2E5A"/>
    <w:rsid w:val="001F44DF"/>
    <w:rsid w:val="001F4F82"/>
    <w:rsid w:val="001F5A48"/>
    <w:rsid w:val="001F6260"/>
    <w:rsid w:val="00200007"/>
    <w:rsid w:val="0020089E"/>
    <w:rsid w:val="00201EA2"/>
    <w:rsid w:val="00201F4B"/>
    <w:rsid w:val="00202ECE"/>
    <w:rsid w:val="002030A5"/>
    <w:rsid w:val="00203131"/>
    <w:rsid w:val="002044B7"/>
    <w:rsid w:val="00207741"/>
    <w:rsid w:val="00212E88"/>
    <w:rsid w:val="00213C9C"/>
    <w:rsid w:val="00214157"/>
    <w:rsid w:val="00214EEA"/>
    <w:rsid w:val="00214F23"/>
    <w:rsid w:val="0022009E"/>
    <w:rsid w:val="00223241"/>
    <w:rsid w:val="0022425C"/>
    <w:rsid w:val="002246DE"/>
    <w:rsid w:val="0022530F"/>
    <w:rsid w:val="002256B8"/>
    <w:rsid w:val="002257D4"/>
    <w:rsid w:val="00230EB9"/>
    <w:rsid w:val="002321D1"/>
    <w:rsid w:val="0023233A"/>
    <w:rsid w:val="0023312A"/>
    <w:rsid w:val="00233322"/>
    <w:rsid w:val="00234B2D"/>
    <w:rsid w:val="00235E50"/>
    <w:rsid w:val="00236E82"/>
    <w:rsid w:val="00241119"/>
    <w:rsid w:val="002413A7"/>
    <w:rsid w:val="00241E8E"/>
    <w:rsid w:val="002429E2"/>
    <w:rsid w:val="002455A9"/>
    <w:rsid w:val="002460DC"/>
    <w:rsid w:val="00247CC1"/>
    <w:rsid w:val="00250A23"/>
    <w:rsid w:val="00252BC4"/>
    <w:rsid w:val="00254014"/>
    <w:rsid w:val="002541CC"/>
    <w:rsid w:val="00254B39"/>
    <w:rsid w:val="00255CA6"/>
    <w:rsid w:val="0026095E"/>
    <w:rsid w:val="0026280E"/>
    <w:rsid w:val="0026504D"/>
    <w:rsid w:val="00270097"/>
    <w:rsid w:val="0027131B"/>
    <w:rsid w:val="00271365"/>
    <w:rsid w:val="00272D05"/>
    <w:rsid w:val="00273A2F"/>
    <w:rsid w:val="00274157"/>
    <w:rsid w:val="0027421F"/>
    <w:rsid w:val="00275318"/>
    <w:rsid w:val="0028030F"/>
    <w:rsid w:val="00280986"/>
    <w:rsid w:val="00280D38"/>
    <w:rsid w:val="00281C11"/>
    <w:rsid w:val="00281ECE"/>
    <w:rsid w:val="002831C7"/>
    <w:rsid w:val="00283482"/>
    <w:rsid w:val="00283931"/>
    <w:rsid w:val="002840C6"/>
    <w:rsid w:val="00284D12"/>
    <w:rsid w:val="002857DE"/>
    <w:rsid w:val="00286A45"/>
    <w:rsid w:val="00286E7D"/>
    <w:rsid w:val="00293829"/>
    <w:rsid w:val="00293F93"/>
    <w:rsid w:val="00295174"/>
    <w:rsid w:val="002958FB"/>
    <w:rsid w:val="00296172"/>
    <w:rsid w:val="002969EF"/>
    <w:rsid w:val="00296B92"/>
    <w:rsid w:val="002A173E"/>
    <w:rsid w:val="002A1B33"/>
    <w:rsid w:val="002A2C22"/>
    <w:rsid w:val="002A2D6D"/>
    <w:rsid w:val="002A482B"/>
    <w:rsid w:val="002A4B19"/>
    <w:rsid w:val="002A4BFD"/>
    <w:rsid w:val="002A4C90"/>
    <w:rsid w:val="002A54D0"/>
    <w:rsid w:val="002A5A39"/>
    <w:rsid w:val="002B02EB"/>
    <w:rsid w:val="002B245E"/>
    <w:rsid w:val="002B432C"/>
    <w:rsid w:val="002B4AB6"/>
    <w:rsid w:val="002C0602"/>
    <w:rsid w:val="002C06C1"/>
    <w:rsid w:val="002C1BF1"/>
    <w:rsid w:val="002C1D47"/>
    <w:rsid w:val="002C41DB"/>
    <w:rsid w:val="002C49A2"/>
    <w:rsid w:val="002C51B8"/>
    <w:rsid w:val="002C6B1D"/>
    <w:rsid w:val="002D3C8E"/>
    <w:rsid w:val="002D4111"/>
    <w:rsid w:val="002D5C16"/>
    <w:rsid w:val="002D781D"/>
    <w:rsid w:val="002D794D"/>
    <w:rsid w:val="002E1F46"/>
    <w:rsid w:val="002E227E"/>
    <w:rsid w:val="002E23D0"/>
    <w:rsid w:val="002E4FAD"/>
    <w:rsid w:val="002E5D11"/>
    <w:rsid w:val="002E6CA1"/>
    <w:rsid w:val="002F07BD"/>
    <w:rsid w:val="002F1515"/>
    <w:rsid w:val="002F18BA"/>
    <w:rsid w:val="002F2476"/>
    <w:rsid w:val="002F2D66"/>
    <w:rsid w:val="002F3451"/>
    <w:rsid w:val="002F3DFF"/>
    <w:rsid w:val="002F4857"/>
    <w:rsid w:val="002F5E05"/>
    <w:rsid w:val="002F6A8E"/>
    <w:rsid w:val="002F7B71"/>
    <w:rsid w:val="00300C13"/>
    <w:rsid w:val="003023CD"/>
    <w:rsid w:val="0030349E"/>
    <w:rsid w:val="00303550"/>
    <w:rsid w:val="00307383"/>
    <w:rsid w:val="00307946"/>
    <w:rsid w:val="00307A76"/>
    <w:rsid w:val="00310A89"/>
    <w:rsid w:val="0031364E"/>
    <w:rsid w:val="0031455E"/>
    <w:rsid w:val="003158D0"/>
    <w:rsid w:val="00315A16"/>
    <w:rsid w:val="00317053"/>
    <w:rsid w:val="0031765C"/>
    <w:rsid w:val="00317BE9"/>
    <w:rsid w:val="0032109C"/>
    <w:rsid w:val="00321E34"/>
    <w:rsid w:val="00322B45"/>
    <w:rsid w:val="00323730"/>
    <w:rsid w:val="00323809"/>
    <w:rsid w:val="00323D41"/>
    <w:rsid w:val="00325414"/>
    <w:rsid w:val="0032640D"/>
    <w:rsid w:val="003302F1"/>
    <w:rsid w:val="00336327"/>
    <w:rsid w:val="00340259"/>
    <w:rsid w:val="00342935"/>
    <w:rsid w:val="00342B54"/>
    <w:rsid w:val="00342FF1"/>
    <w:rsid w:val="0034403C"/>
    <w:rsid w:val="0034470E"/>
    <w:rsid w:val="003467BF"/>
    <w:rsid w:val="00352DB0"/>
    <w:rsid w:val="003534DD"/>
    <w:rsid w:val="0035493A"/>
    <w:rsid w:val="00354C79"/>
    <w:rsid w:val="003563BE"/>
    <w:rsid w:val="00357421"/>
    <w:rsid w:val="00361063"/>
    <w:rsid w:val="003630D2"/>
    <w:rsid w:val="00365A57"/>
    <w:rsid w:val="00365B2A"/>
    <w:rsid w:val="00366E81"/>
    <w:rsid w:val="0037094A"/>
    <w:rsid w:val="00371ED3"/>
    <w:rsid w:val="00372659"/>
    <w:rsid w:val="00372FFC"/>
    <w:rsid w:val="00374170"/>
    <w:rsid w:val="00374B10"/>
    <w:rsid w:val="00375B7F"/>
    <w:rsid w:val="0037667E"/>
    <w:rsid w:val="0037728A"/>
    <w:rsid w:val="003776AC"/>
    <w:rsid w:val="00380B7D"/>
    <w:rsid w:val="00380D1C"/>
    <w:rsid w:val="00381A99"/>
    <w:rsid w:val="003829C2"/>
    <w:rsid w:val="003830B2"/>
    <w:rsid w:val="00384150"/>
    <w:rsid w:val="00384274"/>
    <w:rsid w:val="00384724"/>
    <w:rsid w:val="00384DF8"/>
    <w:rsid w:val="00385F91"/>
    <w:rsid w:val="0038601F"/>
    <w:rsid w:val="00386C2D"/>
    <w:rsid w:val="003901E1"/>
    <w:rsid w:val="00391243"/>
    <w:rsid w:val="003919B7"/>
    <w:rsid w:val="00391D57"/>
    <w:rsid w:val="00392292"/>
    <w:rsid w:val="00394F45"/>
    <w:rsid w:val="003973E3"/>
    <w:rsid w:val="003A0ACE"/>
    <w:rsid w:val="003A3332"/>
    <w:rsid w:val="003A5927"/>
    <w:rsid w:val="003A6D9F"/>
    <w:rsid w:val="003B1017"/>
    <w:rsid w:val="003B1A9A"/>
    <w:rsid w:val="003B3161"/>
    <w:rsid w:val="003B3C07"/>
    <w:rsid w:val="003B48CD"/>
    <w:rsid w:val="003B580D"/>
    <w:rsid w:val="003B6081"/>
    <w:rsid w:val="003B6775"/>
    <w:rsid w:val="003B714F"/>
    <w:rsid w:val="003B740E"/>
    <w:rsid w:val="003C17AA"/>
    <w:rsid w:val="003C5FE2"/>
    <w:rsid w:val="003D01F6"/>
    <w:rsid w:val="003D05FB"/>
    <w:rsid w:val="003D065B"/>
    <w:rsid w:val="003D1B16"/>
    <w:rsid w:val="003D1F13"/>
    <w:rsid w:val="003D45BF"/>
    <w:rsid w:val="003D508A"/>
    <w:rsid w:val="003D537E"/>
    <w:rsid w:val="003D537F"/>
    <w:rsid w:val="003D64D3"/>
    <w:rsid w:val="003D77D6"/>
    <w:rsid w:val="003D7B75"/>
    <w:rsid w:val="003E0208"/>
    <w:rsid w:val="003E09E7"/>
    <w:rsid w:val="003E1D54"/>
    <w:rsid w:val="003E31A3"/>
    <w:rsid w:val="003E4B57"/>
    <w:rsid w:val="003E7407"/>
    <w:rsid w:val="003F27E1"/>
    <w:rsid w:val="003F437A"/>
    <w:rsid w:val="003F4C79"/>
    <w:rsid w:val="003F52CE"/>
    <w:rsid w:val="003F5C2B"/>
    <w:rsid w:val="003F6660"/>
    <w:rsid w:val="003F72F2"/>
    <w:rsid w:val="003F799D"/>
    <w:rsid w:val="0040130E"/>
    <w:rsid w:val="00402240"/>
    <w:rsid w:val="004023E9"/>
    <w:rsid w:val="00402FF5"/>
    <w:rsid w:val="0040454A"/>
    <w:rsid w:val="00407699"/>
    <w:rsid w:val="00407C84"/>
    <w:rsid w:val="004105D5"/>
    <w:rsid w:val="00413017"/>
    <w:rsid w:val="00413F83"/>
    <w:rsid w:val="0041490C"/>
    <w:rsid w:val="00416191"/>
    <w:rsid w:val="00416721"/>
    <w:rsid w:val="00417B41"/>
    <w:rsid w:val="004204D7"/>
    <w:rsid w:val="00421EF0"/>
    <w:rsid w:val="004224FA"/>
    <w:rsid w:val="00422AA7"/>
    <w:rsid w:val="00423D07"/>
    <w:rsid w:val="0042438F"/>
    <w:rsid w:val="00425C19"/>
    <w:rsid w:val="00426ED4"/>
    <w:rsid w:val="00427936"/>
    <w:rsid w:val="00430FDD"/>
    <w:rsid w:val="0043644D"/>
    <w:rsid w:val="00436FBD"/>
    <w:rsid w:val="00436FCA"/>
    <w:rsid w:val="004431AA"/>
    <w:rsid w:val="004432B6"/>
    <w:rsid w:val="0044346F"/>
    <w:rsid w:val="0044537A"/>
    <w:rsid w:val="00446E3F"/>
    <w:rsid w:val="004471B0"/>
    <w:rsid w:val="00447B9B"/>
    <w:rsid w:val="00451F18"/>
    <w:rsid w:val="0045332F"/>
    <w:rsid w:val="004539F5"/>
    <w:rsid w:val="00453FF6"/>
    <w:rsid w:val="00461A39"/>
    <w:rsid w:val="004626EA"/>
    <w:rsid w:val="00462AD9"/>
    <w:rsid w:val="00464ED1"/>
    <w:rsid w:val="0046520A"/>
    <w:rsid w:val="004672AB"/>
    <w:rsid w:val="00470EEF"/>
    <w:rsid w:val="004714FE"/>
    <w:rsid w:val="00471849"/>
    <w:rsid w:val="00475D96"/>
    <w:rsid w:val="00477BAA"/>
    <w:rsid w:val="00482A0C"/>
    <w:rsid w:val="004832D2"/>
    <w:rsid w:val="00485874"/>
    <w:rsid w:val="00485E55"/>
    <w:rsid w:val="004870BF"/>
    <w:rsid w:val="00487B66"/>
    <w:rsid w:val="00495053"/>
    <w:rsid w:val="00496A4D"/>
    <w:rsid w:val="00497DEC"/>
    <w:rsid w:val="004A11E8"/>
    <w:rsid w:val="004A1F59"/>
    <w:rsid w:val="004A29BE"/>
    <w:rsid w:val="004A2A68"/>
    <w:rsid w:val="004A3225"/>
    <w:rsid w:val="004A33EE"/>
    <w:rsid w:val="004A3AA8"/>
    <w:rsid w:val="004B0BC3"/>
    <w:rsid w:val="004B13C7"/>
    <w:rsid w:val="004B2385"/>
    <w:rsid w:val="004B23A8"/>
    <w:rsid w:val="004B53F8"/>
    <w:rsid w:val="004B5647"/>
    <w:rsid w:val="004B778F"/>
    <w:rsid w:val="004C0609"/>
    <w:rsid w:val="004C1E4B"/>
    <w:rsid w:val="004C2E61"/>
    <w:rsid w:val="004C4F4E"/>
    <w:rsid w:val="004C5400"/>
    <w:rsid w:val="004C639F"/>
    <w:rsid w:val="004C6AFD"/>
    <w:rsid w:val="004C793E"/>
    <w:rsid w:val="004D141F"/>
    <w:rsid w:val="004D257E"/>
    <w:rsid w:val="004D2742"/>
    <w:rsid w:val="004D46C9"/>
    <w:rsid w:val="004D49FA"/>
    <w:rsid w:val="004D5D19"/>
    <w:rsid w:val="004D6310"/>
    <w:rsid w:val="004E0062"/>
    <w:rsid w:val="004E05A1"/>
    <w:rsid w:val="004E0EA7"/>
    <w:rsid w:val="004E2894"/>
    <w:rsid w:val="004E37A3"/>
    <w:rsid w:val="004E59D4"/>
    <w:rsid w:val="004E7F21"/>
    <w:rsid w:val="004F28CA"/>
    <w:rsid w:val="004F472A"/>
    <w:rsid w:val="004F4B93"/>
    <w:rsid w:val="004F58D9"/>
    <w:rsid w:val="004F5E57"/>
    <w:rsid w:val="004F6710"/>
    <w:rsid w:val="004F7900"/>
    <w:rsid w:val="004F7C03"/>
    <w:rsid w:val="00500A15"/>
    <w:rsid w:val="00500C3E"/>
    <w:rsid w:val="005013BB"/>
    <w:rsid w:val="00501E56"/>
    <w:rsid w:val="00502849"/>
    <w:rsid w:val="00504334"/>
    <w:rsid w:val="0050498D"/>
    <w:rsid w:val="00510133"/>
    <w:rsid w:val="005104D7"/>
    <w:rsid w:val="00510B9E"/>
    <w:rsid w:val="00511A38"/>
    <w:rsid w:val="0051240D"/>
    <w:rsid w:val="0051298C"/>
    <w:rsid w:val="005153A4"/>
    <w:rsid w:val="005173FC"/>
    <w:rsid w:val="0052436D"/>
    <w:rsid w:val="0052491D"/>
    <w:rsid w:val="005271B1"/>
    <w:rsid w:val="005323E5"/>
    <w:rsid w:val="0053454B"/>
    <w:rsid w:val="0053538E"/>
    <w:rsid w:val="00536BC2"/>
    <w:rsid w:val="00536C28"/>
    <w:rsid w:val="00540316"/>
    <w:rsid w:val="00541A69"/>
    <w:rsid w:val="00541BC2"/>
    <w:rsid w:val="005425E1"/>
    <w:rsid w:val="005427C5"/>
    <w:rsid w:val="00542CF6"/>
    <w:rsid w:val="00542F74"/>
    <w:rsid w:val="00543E98"/>
    <w:rsid w:val="0054702D"/>
    <w:rsid w:val="005520C9"/>
    <w:rsid w:val="00552EEE"/>
    <w:rsid w:val="00552F14"/>
    <w:rsid w:val="00553C03"/>
    <w:rsid w:val="00554362"/>
    <w:rsid w:val="00556A52"/>
    <w:rsid w:val="00560540"/>
    <w:rsid w:val="00560DDA"/>
    <w:rsid w:val="005627BC"/>
    <w:rsid w:val="00562A78"/>
    <w:rsid w:val="00563692"/>
    <w:rsid w:val="00564043"/>
    <w:rsid w:val="00564D04"/>
    <w:rsid w:val="00565E62"/>
    <w:rsid w:val="00571679"/>
    <w:rsid w:val="00577BFA"/>
    <w:rsid w:val="005832FC"/>
    <w:rsid w:val="0058370A"/>
    <w:rsid w:val="00583D09"/>
    <w:rsid w:val="00584235"/>
    <w:rsid w:val="005844E7"/>
    <w:rsid w:val="00585BEE"/>
    <w:rsid w:val="0058641A"/>
    <w:rsid w:val="005870C5"/>
    <w:rsid w:val="00587694"/>
    <w:rsid w:val="005879BB"/>
    <w:rsid w:val="005908B8"/>
    <w:rsid w:val="00590E1D"/>
    <w:rsid w:val="00591048"/>
    <w:rsid w:val="005913B3"/>
    <w:rsid w:val="00592D10"/>
    <w:rsid w:val="00593541"/>
    <w:rsid w:val="005947D2"/>
    <w:rsid w:val="00594A4D"/>
    <w:rsid w:val="0059512E"/>
    <w:rsid w:val="005A1B39"/>
    <w:rsid w:val="005A3DC8"/>
    <w:rsid w:val="005A474A"/>
    <w:rsid w:val="005A5839"/>
    <w:rsid w:val="005A6051"/>
    <w:rsid w:val="005A66A6"/>
    <w:rsid w:val="005A6DD2"/>
    <w:rsid w:val="005A76F2"/>
    <w:rsid w:val="005B254E"/>
    <w:rsid w:val="005B481F"/>
    <w:rsid w:val="005B55DD"/>
    <w:rsid w:val="005B62E1"/>
    <w:rsid w:val="005C3135"/>
    <w:rsid w:val="005C385D"/>
    <w:rsid w:val="005C5B0C"/>
    <w:rsid w:val="005C6272"/>
    <w:rsid w:val="005D0B6A"/>
    <w:rsid w:val="005D0B78"/>
    <w:rsid w:val="005D227D"/>
    <w:rsid w:val="005D3B20"/>
    <w:rsid w:val="005D46D4"/>
    <w:rsid w:val="005D71B7"/>
    <w:rsid w:val="005E22F0"/>
    <w:rsid w:val="005E2EBF"/>
    <w:rsid w:val="005E4759"/>
    <w:rsid w:val="005E4ED5"/>
    <w:rsid w:val="005E5078"/>
    <w:rsid w:val="005E5C68"/>
    <w:rsid w:val="005E65C0"/>
    <w:rsid w:val="005E762C"/>
    <w:rsid w:val="005F0390"/>
    <w:rsid w:val="005F075B"/>
    <w:rsid w:val="005F1CD6"/>
    <w:rsid w:val="005F39F9"/>
    <w:rsid w:val="005F519C"/>
    <w:rsid w:val="00600B2F"/>
    <w:rsid w:val="00601401"/>
    <w:rsid w:val="006072CD"/>
    <w:rsid w:val="00607909"/>
    <w:rsid w:val="00612023"/>
    <w:rsid w:val="00613786"/>
    <w:rsid w:val="00614190"/>
    <w:rsid w:val="0061528C"/>
    <w:rsid w:val="00615C64"/>
    <w:rsid w:val="00616032"/>
    <w:rsid w:val="00616456"/>
    <w:rsid w:val="006205CE"/>
    <w:rsid w:val="00622A99"/>
    <w:rsid w:val="00622BB9"/>
    <w:rsid w:val="00622E67"/>
    <w:rsid w:val="00622E82"/>
    <w:rsid w:val="0062402D"/>
    <w:rsid w:val="00624193"/>
    <w:rsid w:val="006264AA"/>
    <w:rsid w:val="00626B57"/>
    <w:rsid w:val="00626EDC"/>
    <w:rsid w:val="00632356"/>
    <w:rsid w:val="00634D55"/>
    <w:rsid w:val="00641429"/>
    <w:rsid w:val="0064444F"/>
    <w:rsid w:val="006452D3"/>
    <w:rsid w:val="006470EC"/>
    <w:rsid w:val="00653599"/>
    <w:rsid w:val="00653684"/>
    <w:rsid w:val="006541E8"/>
    <w:rsid w:val="006542D6"/>
    <w:rsid w:val="0065467E"/>
    <w:rsid w:val="00655770"/>
    <w:rsid w:val="0065598E"/>
    <w:rsid w:val="00655AF2"/>
    <w:rsid w:val="00655BC5"/>
    <w:rsid w:val="006568BE"/>
    <w:rsid w:val="006575F4"/>
    <w:rsid w:val="0066025D"/>
    <w:rsid w:val="0066091A"/>
    <w:rsid w:val="0066130F"/>
    <w:rsid w:val="00663190"/>
    <w:rsid w:val="006650D3"/>
    <w:rsid w:val="0066569D"/>
    <w:rsid w:val="00667BC5"/>
    <w:rsid w:val="0067035F"/>
    <w:rsid w:val="00672C1B"/>
    <w:rsid w:val="00674637"/>
    <w:rsid w:val="006773EC"/>
    <w:rsid w:val="00680504"/>
    <w:rsid w:val="00681A5C"/>
    <w:rsid w:val="00681CD9"/>
    <w:rsid w:val="0068239B"/>
    <w:rsid w:val="00683703"/>
    <w:rsid w:val="00683E30"/>
    <w:rsid w:val="006840C6"/>
    <w:rsid w:val="00684A0E"/>
    <w:rsid w:val="00686875"/>
    <w:rsid w:val="00686FEC"/>
    <w:rsid w:val="00687024"/>
    <w:rsid w:val="006903E2"/>
    <w:rsid w:val="006909EC"/>
    <w:rsid w:val="00691E11"/>
    <w:rsid w:val="00695E22"/>
    <w:rsid w:val="006A17C4"/>
    <w:rsid w:val="006A2521"/>
    <w:rsid w:val="006A3204"/>
    <w:rsid w:val="006A4F2E"/>
    <w:rsid w:val="006B0A23"/>
    <w:rsid w:val="006B3BF4"/>
    <w:rsid w:val="006B5B87"/>
    <w:rsid w:val="006B6072"/>
    <w:rsid w:val="006B7093"/>
    <w:rsid w:val="006B7417"/>
    <w:rsid w:val="006C05B3"/>
    <w:rsid w:val="006C76B8"/>
    <w:rsid w:val="006D0B7D"/>
    <w:rsid w:val="006D193E"/>
    <w:rsid w:val="006D1C53"/>
    <w:rsid w:val="006D2D1E"/>
    <w:rsid w:val="006D31F9"/>
    <w:rsid w:val="006D3691"/>
    <w:rsid w:val="006D53A6"/>
    <w:rsid w:val="006E09CE"/>
    <w:rsid w:val="006E2705"/>
    <w:rsid w:val="006E2AFF"/>
    <w:rsid w:val="006E5EF0"/>
    <w:rsid w:val="006E7841"/>
    <w:rsid w:val="006E7E0D"/>
    <w:rsid w:val="006F1F20"/>
    <w:rsid w:val="006F2DD6"/>
    <w:rsid w:val="006F3563"/>
    <w:rsid w:val="006F42B9"/>
    <w:rsid w:val="006F6103"/>
    <w:rsid w:val="006F6FEA"/>
    <w:rsid w:val="00700267"/>
    <w:rsid w:val="00700652"/>
    <w:rsid w:val="00702FFE"/>
    <w:rsid w:val="007039E6"/>
    <w:rsid w:val="00704B7C"/>
    <w:rsid w:val="00704E00"/>
    <w:rsid w:val="00707138"/>
    <w:rsid w:val="00707545"/>
    <w:rsid w:val="007110AD"/>
    <w:rsid w:val="00711BA8"/>
    <w:rsid w:val="00716F1D"/>
    <w:rsid w:val="007209E7"/>
    <w:rsid w:val="00720A93"/>
    <w:rsid w:val="007234AC"/>
    <w:rsid w:val="0072389A"/>
    <w:rsid w:val="00724CDC"/>
    <w:rsid w:val="00725B25"/>
    <w:rsid w:val="00726182"/>
    <w:rsid w:val="00727635"/>
    <w:rsid w:val="00732329"/>
    <w:rsid w:val="007337CA"/>
    <w:rsid w:val="00734CE4"/>
    <w:rsid w:val="00734D64"/>
    <w:rsid w:val="00734EAF"/>
    <w:rsid w:val="00735087"/>
    <w:rsid w:val="00735123"/>
    <w:rsid w:val="0073526E"/>
    <w:rsid w:val="00735761"/>
    <w:rsid w:val="00737FC6"/>
    <w:rsid w:val="00741837"/>
    <w:rsid w:val="00742882"/>
    <w:rsid w:val="00744EB3"/>
    <w:rsid w:val="00745128"/>
    <w:rsid w:val="007453E6"/>
    <w:rsid w:val="00746434"/>
    <w:rsid w:val="0074654C"/>
    <w:rsid w:val="007477C3"/>
    <w:rsid w:val="00753856"/>
    <w:rsid w:val="00754122"/>
    <w:rsid w:val="00755D98"/>
    <w:rsid w:val="0076064C"/>
    <w:rsid w:val="007635E9"/>
    <w:rsid w:val="007642F0"/>
    <w:rsid w:val="00766488"/>
    <w:rsid w:val="00770453"/>
    <w:rsid w:val="00771C17"/>
    <w:rsid w:val="00772FF0"/>
    <w:rsid w:val="0077309D"/>
    <w:rsid w:val="007734E1"/>
    <w:rsid w:val="00773FE7"/>
    <w:rsid w:val="00774479"/>
    <w:rsid w:val="00775268"/>
    <w:rsid w:val="007774EE"/>
    <w:rsid w:val="007812D4"/>
    <w:rsid w:val="00781434"/>
    <w:rsid w:val="00781822"/>
    <w:rsid w:val="00783F21"/>
    <w:rsid w:val="007849D5"/>
    <w:rsid w:val="00784D28"/>
    <w:rsid w:val="007866A2"/>
    <w:rsid w:val="0078670F"/>
    <w:rsid w:val="00786AE0"/>
    <w:rsid w:val="00787159"/>
    <w:rsid w:val="0079043A"/>
    <w:rsid w:val="00791668"/>
    <w:rsid w:val="00791AA1"/>
    <w:rsid w:val="007947DA"/>
    <w:rsid w:val="0079620A"/>
    <w:rsid w:val="00796EC3"/>
    <w:rsid w:val="007A0F3E"/>
    <w:rsid w:val="007A1594"/>
    <w:rsid w:val="007A3793"/>
    <w:rsid w:val="007A4D3C"/>
    <w:rsid w:val="007A539C"/>
    <w:rsid w:val="007A65EC"/>
    <w:rsid w:val="007A6823"/>
    <w:rsid w:val="007B08AF"/>
    <w:rsid w:val="007B0DE7"/>
    <w:rsid w:val="007B0EC5"/>
    <w:rsid w:val="007B2056"/>
    <w:rsid w:val="007B2ECB"/>
    <w:rsid w:val="007B62A8"/>
    <w:rsid w:val="007B68A1"/>
    <w:rsid w:val="007C0A13"/>
    <w:rsid w:val="007C1BA2"/>
    <w:rsid w:val="007C2B48"/>
    <w:rsid w:val="007C3375"/>
    <w:rsid w:val="007C35EA"/>
    <w:rsid w:val="007C50E7"/>
    <w:rsid w:val="007C58EC"/>
    <w:rsid w:val="007D0583"/>
    <w:rsid w:val="007D0A74"/>
    <w:rsid w:val="007D17A1"/>
    <w:rsid w:val="007D20E9"/>
    <w:rsid w:val="007D2AE4"/>
    <w:rsid w:val="007D4582"/>
    <w:rsid w:val="007D4A91"/>
    <w:rsid w:val="007D6E1B"/>
    <w:rsid w:val="007D717E"/>
    <w:rsid w:val="007D74E4"/>
    <w:rsid w:val="007D7881"/>
    <w:rsid w:val="007D7E3A"/>
    <w:rsid w:val="007E0D8E"/>
    <w:rsid w:val="007E0E10"/>
    <w:rsid w:val="007E1DA1"/>
    <w:rsid w:val="007E37D7"/>
    <w:rsid w:val="007E4768"/>
    <w:rsid w:val="007E5655"/>
    <w:rsid w:val="007E777B"/>
    <w:rsid w:val="007F09A9"/>
    <w:rsid w:val="007F2070"/>
    <w:rsid w:val="007F5F41"/>
    <w:rsid w:val="007F63C1"/>
    <w:rsid w:val="00800456"/>
    <w:rsid w:val="008053F5"/>
    <w:rsid w:val="008064B2"/>
    <w:rsid w:val="00806AA0"/>
    <w:rsid w:val="00807AF7"/>
    <w:rsid w:val="00810198"/>
    <w:rsid w:val="008127DF"/>
    <w:rsid w:val="00813CF5"/>
    <w:rsid w:val="00815757"/>
    <w:rsid w:val="00815CE0"/>
    <w:rsid w:val="00815DA8"/>
    <w:rsid w:val="00816366"/>
    <w:rsid w:val="0082194D"/>
    <w:rsid w:val="008221F9"/>
    <w:rsid w:val="00826CA0"/>
    <w:rsid w:val="00826EF5"/>
    <w:rsid w:val="00831693"/>
    <w:rsid w:val="008339E4"/>
    <w:rsid w:val="00834567"/>
    <w:rsid w:val="00835EA9"/>
    <w:rsid w:val="00840104"/>
    <w:rsid w:val="008409A5"/>
    <w:rsid w:val="00840C1F"/>
    <w:rsid w:val="008411C9"/>
    <w:rsid w:val="00841FC5"/>
    <w:rsid w:val="00843D0F"/>
    <w:rsid w:val="0084480A"/>
    <w:rsid w:val="00845709"/>
    <w:rsid w:val="0084755C"/>
    <w:rsid w:val="00850651"/>
    <w:rsid w:val="008562A9"/>
    <w:rsid w:val="008576BD"/>
    <w:rsid w:val="00860463"/>
    <w:rsid w:val="00861BBD"/>
    <w:rsid w:val="008621CA"/>
    <w:rsid w:val="008625D0"/>
    <w:rsid w:val="00864E63"/>
    <w:rsid w:val="00871245"/>
    <w:rsid w:val="008714E3"/>
    <w:rsid w:val="00872B60"/>
    <w:rsid w:val="008733DA"/>
    <w:rsid w:val="008756DE"/>
    <w:rsid w:val="0087631E"/>
    <w:rsid w:val="00877A68"/>
    <w:rsid w:val="00880CBC"/>
    <w:rsid w:val="0088198D"/>
    <w:rsid w:val="0088410B"/>
    <w:rsid w:val="008848B6"/>
    <w:rsid w:val="008850E4"/>
    <w:rsid w:val="00885A97"/>
    <w:rsid w:val="00886326"/>
    <w:rsid w:val="0088655A"/>
    <w:rsid w:val="00887EA2"/>
    <w:rsid w:val="0089222A"/>
    <w:rsid w:val="008939AB"/>
    <w:rsid w:val="00893A0B"/>
    <w:rsid w:val="00896C06"/>
    <w:rsid w:val="00896C1D"/>
    <w:rsid w:val="008A12F5"/>
    <w:rsid w:val="008A1C69"/>
    <w:rsid w:val="008A2402"/>
    <w:rsid w:val="008A2E32"/>
    <w:rsid w:val="008A586F"/>
    <w:rsid w:val="008A5FDE"/>
    <w:rsid w:val="008A72A5"/>
    <w:rsid w:val="008B14B1"/>
    <w:rsid w:val="008B1587"/>
    <w:rsid w:val="008B1B01"/>
    <w:rsid w:val="008B1E94"/>
    <w:rsid w:val="008B3BCD"/>
    <w:rsid w:val="008B6447"/>
    <w:rsid w:val="008B6DF8"/>
    <w:rsid w:val="008B77D4"/>
    <w:rsid w:val="008C106C"/>
    <w:rsid w:val="008C10F1"/>
    <w:rsid w:val="008C1926"/>
    <w:rsid w:val="008C1E99"/>
    <w:rsid w:val="008C2036"/>
    <w:rsid w:val="008C2F59"/>
    <w:rsid w:val="008C3151"/>
    <w:rsid w:val="008C4312"/>
    <w:rsid w:val="008C5778"/>
    <w:rsid w:val="008D0C92"/>
    <w:rsid w:val="008D1ADF"/>
    <w:rsid w:val="008D3CDA"/>
    <w:rsid w:val="008D3D36"/>
    <w:rsid w:val="008D55F8"/>
    <w:rsid w:val="008D5CB5"/>
    <w:rsid w:val="008D7025"/>
    <w:rsid w:val="008D7D0F"/>
    <w:rsid w:val="008E0085"/>
    <w:rsid w:val="008E0753"/>
    <w:rsid w:val="008E1B2D"/>
    <w:rsid w:val="008E2AA6"/>
    <w:rsid w:val="008E311B"/>
    <w:rsid w:val="008E4247"/>
    <w:rsid w:val="008E4DB7"/>
    <w:rsid w:val="008E649C"/>
    <w:rsid w:val="008F151C"/>
    <w:rsid w:val="008F2341"/>
    <w:rsid w:val="008F2DCC"/>
    <w:rsid w:val="008F46E7"/>
    <w:rsid w:val="008F5845"/>
    <w:rsid w:val="008F64CA"/>
    <w:rsid w:val="008F6A77"/>
    <w:rsid w:val="008F6F0B"/>
    <w:rsid w:val="008F710B"/>
    <w:rsid w:val="008F7AE8"/>
    <w:rsid w:val="008F7BB0"/>
    <w:rsid w:val="008F7E4B"/>
    <w:rsid w:val="00901392"/>
    <w:rsid w:val="0090643A"/>
    <w:rsid w:val="0090703C"/>
    <w:rsid w:val="00907BA7"/>
    <w:rsid w:val="0091064E"/>
    <w:rsid w:val="00911FC5"/>
    <w:rsid w:val="00912E65"/>
    <w:rsid w:val="00913B30"/>
    <w:rsid w:val="0091532F"/>
    <w:rsid w:val="00916900"/>
    <w:rsid w:val="00917C35"/>
    <w:rsid w:val="00923C3A"/>
    <w:rsid w:val="009240FF"/>
    <w:rsid w:val="009245D4"/>
    <w:rsid w:val="0092491A"/>
    <w:rsid w:val="009309E2"/>
    <w:rsid w:val="009317BE"/>
    <w:rsid w:val="00931A10"/>
    <w:rsid w:val="009326F9"/>
    <w:rsid w:val="00934FAB"/>
    <w:rsid w:val="009412F5"/>
    <w:rsid w:val="009476DC"/>
    <w:rsid w:val="00947967"/>
    <w:rsid w:val="00955201"/>
    <w:rsid w:val="00955F5A"/>
    <w:rsid w:val="00956FA3"/>
    <w:rsid w:val="00957FEA"/>
    <w:rsid w:val="009647F1"/>
    <w:rsid w:val="00965200"/>
    <w:rsid w:val="009668B3"/>
    <w:rsid w:val="00971471"/>
    <w:rsid w:val="00971776"/>
    <w:rsid w:val="0097247D"/>
    <w:rsid w:val="00973C43"/>
    <w:rsid w:val="00973D2B"/>
    <w:rsid w:val="00977E7D"/>
    <w:rsid w:val="0098091B"/>
    <w:rsid w:val="00982995"/>
    <w:rsid w:val="009849C2"/>
    <w:rsid w:val="00984D24"/>
    <w:rsid w:val="00984EF7"/>
    <w:rsid w:val="009858EB"/>
    <w:rsid w:val="0098733D"/>
    <w:rsid w:val="00992404"/>
    <w:rsid w:val="009935B4"/>
    <w:rsid w:val="009957CB"/>
    <w:rsid w:val="009967D6"/>
    <w:rsid w:val="009A18B9"/>
    <w:rsid w:val="009A3F47"/>
    <w:rsid w:val="009B0046"/>
    <w:rsid w:val="009B24A4"/>
    <w:rsid w:val="009B263F"/>
    <w:rsid w:val="009B45BE"/>
    <w:rsid w:val="009B5B4D"/>
    <w:rsid w:val="009B6C7D"/>
    <w:rsid w:val="009C1440"/>
    <w:rsid w:val="009C2107"/>
    <w:rsid w:val="009C38B6"/>
    <w:rsid w:val="009C3C87"/>
    <w:rsid w:val="009C3CA3"/>
    <w:rsid w:val="009C3E00"/>
    <w:rsid w:val="009C5215"/>
    <w:rsid w:val="009C5D9E"/>
    <w:rsid w:val="009C6BD2"/>
    <w:rsid w:val="009C745A"/>
    <w:rsid w:val="009D1071"/>
    <w:rsid w:val="009D2C3E"/>
    <w:rsid w:val="009D2D0F"/>
    <w:rsid w:val="009D4D64"/>
    <w:rsid w:val="009D73C4"/>
    <w:rsid w:val="009D784A"/>
    <w:rsid w:val="009E0625"/>
    <w:rsid w:val="009E3034"/>
    <w:rsid w:val="009E39FD"/>
    <w:rsid w:val="009E549F"/>
    <w:rsid w:val="009F0B30"/>
    <w:rsid w:val="009F28A8"/>
    <w:rsid w:val="009F3F4C"/>
    <w:rsid w:val="009F462A"/>
    <w:rsid w:val="009F473E"/>
    <w:rsid w:val="009F5247"/>
    <w:rsid w:val="009F5C8F"/>
    <w:rsid w:val="009F5F89"/>
    <w:rsid w:val="009F682A"/>
    <w:rsid w:val="009F69BA"/>
    <w:rsid w:val="009F7A15"/>
    <w:rsid w:val="00A022BE"/>
    <w:rsid w:val="00A03BE9"/>
    <w:rsid w:val="00A0506A"/>
    <w:rsid w:val="00A07B4B"/>
    <w:rsid w:val="00A128D8"/>
    <w:rsid w:val="00A1685C"/>
    <w:rsid w:val="00A171C9"/>
    <w:rsid w:val="00A1744D"/>
    <w:rsid w:val="00A20A3A"/>
    <w:rsid w:val="00A21239"/>
    <w:rsid w:val="00A24C95"/>
    <w:rsid w:val="00A2599A"/>
    <w:rsid w:val="00A26094"/>
    <w:rsid w:val="00A27C65"/>
    <w:rsid w:val="00A301BF"/>
    <w:rsid w:val="00A302B2"/>
    <w:rsid w:val="00A331B4"/>
    <w:rsid w:val="00A3420E"/>
    <w:rsid w:val="00A3484E"/>
    <w:rsid w:val="00A356D3"/>
    <w:rsid w:val="00A36ADA"/>
    <w:rsid w:val="00A36F36"/>
    <w:rsid w:val="00A37C4D"/>
    <w:rsid w:val="00A41EE1"/>
    <w:rsid w:val="00A42329"/>
    <w:rsid w:val="00A42869"/>
    <w:rsid w:val="00A438D8"/>
    <w:rsid w:val="00A448A5"/>
    <w:rsid w:val="00A473F5"/>
    <w:rsid w:val="00A5012A"/>
    <w:rsid w:val="00A506E5"/>
    <w:rsid w:val="00A51776"/>
    <w:rsid w:val="00A51F9D"/>
    <w:rsid w:val="00A52534"/>
    <w:rsid w:val="00A5416A"/>
    <w:rsid w:val="00A54C7C"/>
    <w:rsid w:val="00A639F4"/>
    <w:rsid w:val="00A63EEB"/>
    <w:rsid w:val="00A65864"/>
    <w:rsid w:val="00A65FAE"/>
    <w:rsid w:val="00A71525"/>
    <w:rsid w:val="00A731E8"/>
    <w:rsid w:val="00A738AF"/>
    <w:rsid w:val="00A76743"/>
    <w:rsid w:val="00A779CA"/>
    <w:rsid w:val="00A77CB1"/>
    <w:rsid w:val="00A80F81"/>
    <w:rsid w:val="00A81A32"/>
    <w:rsid w:val="00A835BD"/>
    <w:rsid w:val="00A83A4C"/>
    <w:rsid w:val="00A84E35"/>
    <w:rsid w:val="00A904C2"/>
    <w:rsid w:val="00A92C78"/>
    <w:rsid w:val="00A948FD"/>
    <w:rsid w:val="00A949D1"/>
    <w:rsid w:val="00A94CC9"/>
    <w:rsid w:val="00A9652C"/>
    <w:rsid w:val="00A97B15"/>
    <w:rsid w:val="00AA3E4E"/>
    <w:rsid w:val="00AA42D5"/>
    <w:rsid w:val="00AA4D77"/>
    <w:rsid w:val="00AA6523"/>
    <w:rsid w:val="00AA66BC"/>
    <w:rsid w:val="00AA6F18"/>
    <w:rsid w:val="00AA71E6"/>
    <w:rsid w:val="00AB1EC1"/>
    <w:rsid w:val="00AB20FD"/>
    <w:rsid w:val="00AB2FAB"/>
    <w:rsid w:val="00AB4EB9"/>
    <w:rsid w:val="00AB5C14"/>
    <w:rsid w:val="00AC0539"/>
    <w:rsid w:val="00AC1013"/>
    <w:rsid w:val="00AC1EE7"/>
    <w:rsid w:val="00AC296F"/>
    <w:rsid w:val="00AC333F"/>
    <w:rsid w:val="00AC585C"/>
    <w:rsid w:val="00AC6BBB"/>
    <w:rsid w:val="00AC754A"/>
    <w:rsid w:val="00AD1925"/>
    <w:rsid w:val="00AD25B7"/>
    <w:rsid w:val="00AD3775"/>
    <w:rsid w:val="00AD3B37"/>
    <w:rsid w:val="00AD4FF9"/>
    <w:rsid w:val="00AD6B8D"/>
    <w:rsid w:val="00AD7E66"/>
    <w:rsid w:val="00AE0066"/>
    <w:rsid w:val="00AE067D"/>
    <w:rsid w:val="00AE1545"/>
    <w:rsid w:val="00AE2AD5"/>
    <w:rsid w:val="00AE48A2"/>
    <w:rsid w:val="00AE4E95"/>
    <w:rsid w:val="00AE6AE6"/>
    <w:rsid w:val="00AE77AC"/>
    <w:rsid w:val="00AF1181"/>
    <w:rsid w:val="00AF2F79"/>
    <w:rsid w:val="00AF3BBD"/>
    <w:rsid w:val="00AF3F1C"/>
    <w:rsid w:val="00AF4653"/>
    <w:rsid w:val="00AF68A0"/>
    <w:rsid w:val="00AF78C7"/>
    <w:rsid w:val="00AF7DB7"/>
    <w:rsid w:val="00B0354E"/>
    <w:rsid w:val="00B03656"/>
    <w:rsid w:val="00B044BA"/>
    <w:rsid w:val="00B046CC"/>
    <w:rsid w:val="00B04840"/>
    <w:rsid w:val="00B05447"/>
    <w:rsid w:val="00B10B5B"/>
    <w:rsid w:val="00B10D02"/>
    <w:rsid w:val="00B1210D"/>
    <w:rsid w:val="00B123F0"/>
    <w:rsid w:val="00B12F1E"/>
    <w:rsid w:val="00B201E2"/>
    <w:rsid w:val="00B2264F"/>
    <w:rsid w:val="00B30E8F"/>
    <w:rsid w:val="00B33324"/>
    <w:rsid w:val="00B3373E"/>
    <w:rsid w:val="00B356DD"/>
    <w:rsid w:val="00B3693D"/>
    <w:rsid w:val="00B36993"/>
    <w:rsid w:val="00B36BBF"/>
    <w:rsid w:val="00B403C0"/>
    <w:rsid w:val="00B40DDE"/>
    <w:rsid w:val="00B425C6"/>
    <w:rsid w:val="00B43224"/>
    <w:rsid w:val="00B43F99"/>
    <w:rsid w:val="00B443E4"/>
    <w:rsid w:val="00B452A9"/>
    <w:rsid w:val="00B504A1"/>
    <w:rsid w:val="00B51098"/>
    <w:rsid w:val="00B5484D"/>
    <w:rsid w:val="00B563EA"/>
    <w:rsid w:val="00B56679"/>
    <w:rsid w:val="00B56CDF"/>
    <w:rsid w:val="00B60E51"/>
    <w:rsid w:val="00B624FD"/>
    <w:rsid w:val="00B63067"/>
    <w:rsid w:val="00B63A54"/>
    <w:rsid w:val="00B65DE9"/>
    <w:rsid w:val="00B66C70"/>
    <w:rsid w:val="00B66F56"/>
    <w:rsid w:val="00B67F3A"/>
    <w:rsid w:val="00B70A59"/>
    <w:rsid w:val="00B71C61"/>
    <w:rsid w:val="00B71CFB"/>
    <w:rsid w:val="00B72144"/>
    <w:rsid w:val="00B72386"/>
    <w:rsid w:val="00B744C4"/>
    <w:rsid w:val="00B77D18"/>
    <w:rsid w:val="00B80320"/>
    <w:rsid w:val="00B8313A"/>
    <w:rsid w:val="00B8521F"/>
    <w:rsid w:val="00B854CC"/>
    <w:rsid w:val="00B8618B"/>
    <w:rsid w:val="00B86924"/>
    <w:rsid w:val="00B86ACF"/>
    <w:rsid w:val="00B86DE7"/>
    <w:rsid w:val="00B87AED"/>
    <w:rsid w:val="00B90354"/>
    <w:rsid w:val="00B90E1D"/>
    <w:rsid w:val="00B929FC"/>
    <w:rsid w:val="00B93503"/>
    <w:rsid w:val="00B94C45"/>
    <w:rsid w:val="00B96526"/>
    <w:rsid w:val="00BA0247"/>
    <w:rsid w:val="00BA1664"/>
    <w:rsid w:val="00BA2FE1"/>
    <w:rsid w:val="00BA31E8"/>
    <w:rsid w:val="00BA3317"/>
    <w:rsid w:val="00BA4AAA"/>
    <w:rsid w:val="00BA55E0"/>
    <w:rsid w:val="00BA6BD4"/>
    <w:rsid w:val="00BA6C7A"/>
    <w:rsid w:val="00BA6D5C"/>
    <w:rsid w:val="00BA6E46"/>
    <w:rsid w:val="00BA7315"/>
    <w:rsid w:val="00BA7837"/>
    <w:rsid w:val="00BB17D1"/>
    <w:rsid w:val="00BB3156"/>
    <w:rsid w:val="00BB3752"/>
    <w:rsid w:val="00BB42D6"/>
    <w:rsid w:val="00BB5994"/>
    <w:rsid w:val="00BB62E6"/>
    <w:rsid w:val="00BB6688"/>
    <w:rsid w:val="00BC222D"/>
    <w:rsid w:val="00BC26D4"/>
    <w:rsid w:val="00BC2A4D"/>
    <w:rsid w:val="00BC503C"/>
    <w:rsid w:val="00BC6B56"/>
    <w:rsid w:val="00BC7EE8"/>
    <w:rsid w:val="00BD19B9"/>
    <w:rsid w:val="00BD4DC1"/>
    <w:rsid w:val="00BD5437"/>
    <w:rsid w:val="00BE0386"/>
    <w:rsid w:val="00BE0C80"/>
    <w:rsid w:val="00BE0D51"/>
    <w:rsid w:val="00BE1A9A"/>
    <w:rsid w:val="00BE28AE"/>
    <w:rsid w:val="00BE3B55"/>
    <w:rsid w:val="00BE750C"/>
    <w:rsid w:val="00BE7AE6"/>
    <w:rsid w:val="00BF2A42"/>
    <w:rsid w:val="00C012BE"/>
    <w:rsid w:val="00C02B9E"/>
    <w:rsid w:val="00C02F81"/>
    <w:rsid w:val="00C03D8C"/>
    <w:rsid w:val="00C04C85"/>
    <w:rsid w:val="00C050EA"/>
    <w:rsid w:val="00C055EC"/>
    <w:rsid w:val="00C10DC9"/>
    <w:rsid w:val="00C11A5C"/>
    <w:rsid w:val="00C12B4E"/>
    <w:rsid w:val="00C12FB3"/>
    <w:rsid w:val="00C1378A"/>
    <w:rsid w:val="00C14079"/>
    <w:rsid w:val="00C17209"/>
    <w:rsid w:val="00C17341"/>
    <w:rsid w:val="00C174D5"/>
    <w:rsid w:val="00C2046D"/>
    <w:rsid w:val="00C206C7"/>
    <w:rsid w:val="00C21004"/>
    <w:rsid w:val="00C21D8D"/>
    <w:rsid w:val="00C22500"/>
    <w:rsid w:val="00C22879"/>
    <w:rsid w:val="00C24727"/>
    <w:rsid w:val="00C24EEF"/>
    <w:rsid w:val="00C251A1"/>
    <w:rsid w:val="00C25CF6"/>
    <w:rsid w:val="00C26C36"/>
    <w:rsid w:val="00C274F6"/>
    <w:rsid w:val="00C32768"/>
    <w:rsid w:val="00C33516"/>
    <w:rsid w:val="00C337DF"/>
    <w:rsid w:val="00C3449E"/>
    <w:rsid w:val="00C35BFB"/>
    <w:rsid w:val="00C4070E"/>
    <w:rsid w:val="00C4267E"/>
    <w:rsid w:val="00C431DF"/>
    <w:rsid w:val="00C434A2"/>
    <w:rsid w:val="00C456BD"/>
    <w:rsid w:val="00C45DC8"/>
    <w:rsid w:val="00C460B3"/>
    <w:rsid w:val="00C46C46"/>
    <w:rsid w:val="00C509D7"/>
    <w:rsid w:val="00C50C95"/>
    <w:rsid w:val="00C530DC"/>
    <w:rsid w:val="00C53217"/>
    <w:rsid w:val="00C5350D"/>
    <w:rsid w:val="00C5373A"/>
    <w:rsid w:val="00C5439B"/>
    <w:rsid w:val="00C5519D"/>
    <w:rsid w:val="00C56811"/>
    <w:rsid w:val="00C6123C"/>
    <w:rsid w:val="00C61643"/>
    <w:rsid w:val="00C616E1"/>
    <w:rsid w:val="00C6311A"/>
    <w:rsid w:val="00C6379C"/>
    <w:rsid w:val="00C642BB"/>
    <w:rsid w:val="00C6486B"/>
    <w:rsid w:val="00C67415"/>
    <w:rsid w:val="00C7084D"/>
    <w:rsid w:val="00C71032"/>
    <w:rsid w:val="00C72B78"/>
    <w:rsid w:val="00C7315E"/>
    <w:rsid w:val="00C75895"/>
    <w:rsid w:val="00C82875"/>
    <w:rsid w:val="00C828A8"/>
    <w:rsid w:val="00C83C9F"/>
    <w:rsid w:val="00C84DFA"/>
    <w:rsid w:val="00C94072"/>
    <w:rsid w:val="00C94519"/>
    <w:rsid w:val="00C94840"/>
    <w:rsid w:val="00C94915"/>
    <w:rsid w:val="00C94CA8"/>
    <w:rsid w:val="00C95B33"/>
    <w:rsid w:val="00CA1680"/>
    <w:rsid w:val="00CA1ABC"/>
    <w:rsid w:val="00CA1E6F"/>
    <w:rsid w:val="00CA4EE3"/>
    <w:rsid w:val="00CA50DD"/>
    <w:rsid w:val="00CA5BE7"/>
    <w:rsid w:val="00CA656B"/>
    <w:rsid w:val="00CA6DE0"/>
    <w:rsid w:val="00CB010F"/>
    <w:rsid w:val="00CB027F"/>
    <w:rsid w:val="00CB75F4"/>
    <w:rsid w:val="00CB7CD8"/>
    <w:rsid w:val="00CB7E8C"/>
    <w:rsid w:val="00CC0EBB"/>
    <w:rsid w:val="00CC16E5"/>
    <w:rsid w:val="00CC6297"/>
    <w:rsid w:val="00CC7690"/>
    <w:rsid w:val="00CC77A3"/>
    <w:rsid w:val="00CD0005"/>
    <w:rsid w:val="00CD0B2E"/>
    <w:rsid w:val="00CD0E27"/>
    <w:rsid w:val="00CD1986"/>
    <w:rsid w:val="00CD3010"/>
    <w:rsid w:val="00CD3386"/>
    <w:rsid w:val="00CD54BF"/>
    <w:rsid w:val="00CD7040"/>
    <w:rsid w:val="00CD797B"/>
    <w:rsid w:val="00CE1DDA"/>
    <w:rsid w:val="00CE33FF"/>
    <w:rsid w:val="00CE3F58"/>
    <w:rsid w:val="00CE4D5C"/>
    <w:rsid w:val="00CE7598"/>
    <w:rsid w:val="00CF05DA"/>
    <w:rsid w:val="00CF0866"/>
    <w:rsid w:val="00CF103E"/>
    <w:rsid w:val="00CF10E6"/>
    <w:rsid w:val="00CF1B75"/>
    <w:rsid w:val="00CF2290"/>
    <w:rsid w:val="00CF58EB"/>
    <w:rsid w:val="00CF6FEC"/>
    <w:rsid w:val="00D0106E"/>
    <w:rsid w:val="00D013B8"/>
    <w:rsid w:val="00D01544"/>
    <w:rsid w:val="00D01F61"/>
    <w:rsid w:val="00D04DFC"/>
    <w:rsid w:val="00D05616"/>
    <w:rsid w:val="00D06383"/>
    <w:rsid w:val="00D063AA"/>
    <w:rsid w:val="00D07C7E"/>
    <w:rsid w:val="00D10656"/>
    <w:rsid w:val="00D10D61"/>
    <w:rsid w:val="00D13B07"/>
    <w:rsid w:val="00D15248"/>
    <w:rsid w:val="00D20E85"/>
    <w:rsid w:val="00D215A4"/>
    <w:rsid w:val="00D2198D"/>
    <w:rsid w:val="00D220B4"/>
    <w:rsid w:val="00D24615"/>
    <w:rsid w:val="00D255EB"/>
    <w:rsid w:val="00D25B94"/>
    <w:rsid w:val="00D27D6A"/>
    <w:rsid w:val="00D27D81"/>
    <w:rsid w:val="00D3103D"/>
    <w:rsid w:val="00D312EE"/>
    <w:rsid w:val="00D31872"/>
    <w:rsid w:val="00D33AD5"/>
    <w:rsid w:val="00D34467"/>
    <w:rsid w:val="00D35A5B"/>
    <w:rsid w:val="00D37842"/>
    <w:rsid w:val="00D414C3"/>
    <w:rsid w:val="00D42450"/>
    <w:rsid w:val="00D42DC2"/>
    <w:rsid w:val="00D4302B"/>
    <w:rsid w:val="00D434C6"/>
    <w:rsid w:val="00D45079"/>
    <w:rsid w:val="00D4531E"/>
    <w:rsid w:val="00D45A2C"/>
    <w:rsid w:val="00D46F2C"/>
    <w:rsid w:val="00D5218C"/>
    <w:rsid w:val="00D537E1"/>
    <w:rsid w:val="00D55BB2"/>
    <w:rsid w:val="00D55C01"/>
    <w:rsid w:val="00D55C32"/>
    <w:rsid w:val="00D55EBB"/>
    <w:rsid w:val="00D57E02"/>
    <w:rsid w:val="00D6045A"/>
    <w:rsid w:val="00D6091A"/>
    <w:rsid w:val="00D6179E"/>
    <w:rsid w:val="00D61BA2"/>
    <w:rsid w:val="00D61DEE"/>
    <w:rsid w:val="00D62311"/>
    <w:rsid w:val="00D6605A"/>
    <w:rsid w:val="00D6695F"/>
    <w:rsid w:val="00D670C2"/>
    <w:rsid w:val="00D67A82"/>
    <w:rsid w:val="00D67AC0"/>
    <w:rsid w:val="00D7305D"/>
    <w:rsid w:val="00D74E62"/>
    <w:rsid w:val="00D75644"/>
    <w:rsid w:val="00D75F4D"/>
    <w:rsid w:val="00D760E2"/>
    <w:rsid w:val="00D81656"/>
    <w:rsid w:val="00D81F65"/>
    <w:rsid w:val="00D82532"/>
    <w:rsid w:val="00D83D87"/>
    <w:rsid w:val="00D84A6D"/>
    <w:rsid w:val="00D85D3B"/>
    <w:rsid w:val="00D85F6F"/>
    <w:rsid w:val="00D86A30"/>
    <w:rsid w:val="00D87B57"/>
    <w:rsid w:val="00D87FBA"/>
    <w:rsid w:val="00D93107"/>
    <w:rsid w:val="00D940E8"/>
    <w:rsid w:val="00D943A3"/>
    <w:rsid w:val="00D97CB4"/>
    <w:rsid w:val="00D97DD4"/>
    <w:rsid w:val="00DA0058"/>
    <w:rsid w:val="00DA1C25"/>
    <w:rsid w:val="00DA1C5D"/>
    <w:rsid w:val="00DA5A8A"/>
    <w:rsid w:val="00DA77CC"/>
    <w:rsid w:val="00DB1170"/>
    <w:rsid w:val="00DB26CD"/>
    <w:rsid w:val="00DB441C"/>
    <w:rsid w:val="00DB44AF"/>
    <w:rsid w:val="00DB5225"/>
    <w:rsid w:val="00DB5C4F"/>
    <w:rsid w:val="00DB63B7"/>
    <w:rsid w:val="00DC01A1"/>
    <w:rsid w:val="00DC1F58"/>
    <w:rsid w:val="00DC339B"/>
    <w:rsid w:val="00DC57C5"/>
    <w:rsid w:val="00DC5D40"/>
    <w:rsid w:val="00DC69A7"/>
    <w:rsid w:val="00DC72A9"/>
    <w:rsid w:val="00DD04AF"/>
    <w:rsid w:val="00DD30E9"/>
    <w:rsid w:val="00DD4F47"/>
    <w:rsid w:val="00DD607C"/>
    <w:rsid w:val="00DD6909"/>
    <w:rsid w:val="00DD6A0F"/>
    <w:rsid w:val="00DD7FBB"/>
    <w:rsid w:val="00DE0109"/>
    <w:rsid w:val="00DE0B9F"/>
    <w:rsid w:val="00DE1E81"/>
    <w:rsid w:val="00DE2A9E"/>
    <w:rsid w:val="00DE409F"/>
    <w:rsid w:val="00DE4238"/>
    <w:rsid w:val="00DE462B"/>
    <w:rsid w:val="00DE5964"/>
    <w:rsid w:val="00DE5A5E"/>
    <w:rsid w:val="00DE657F"/>
    <w:rsid w:val="00DF03E0"/>
    <w:rsid w:val="00DF09DF"/>
    <w:rsid w:val="00DF0DA8"/>
    <w:rsid w:val="00DF1218"/>
    <w:rsid w:val="00DF2014"/>
    <w:rsid w:val="00DF6462"/>
    <w:rsid w:val="00DF791D"/>
    <w:rsid w:val="00E00178"/>
    <w:rsid w:val="00E00BBE"/>
    <w:rsid w:val="00E01B5C"/>
    <w:rsid w:val="00E0256A"/>
    <w:rsid w:val="00E02CE5"/>
    <w:rsid w:val="00E02FA0"/>
    <w:rsid w:val="00E036DC"/>
    <w:rsid w:val="00E042B4"/>
    <w:rsid w:val="00E04306"/>
    <w:rsid w:val="00E07964"/>
    <w:rsid w:val="00E10454"/>
    <w:rsid w:val="00E1126B"/>
    <w:rsid w:val="00E112E5"/>
    <w:rsid w:val="00E11D51"/>
    <w:rsid w:val="00E122D8"/>
    <w:rsid w:val="00E12B78"/>
    <w:rsid w:val="00E12CC8"/>
    <w:rsid w:val="00E13ABD"/>
    <w:rsid w:val="00E15352"/>
    <w:rsid w:val="00E16916"/>
    <w:rsid w:val="00E16FC7"/>
    <w:rsid w:val="00E17D12"/>
    <w:rsid w:val="00E21CC7"/>
    <w:rsid w:val="00E24D9E"/>
    <w:rsid w:val="00E25849"/>
    <w:rsid w:val="00E3197E"/>
    <w:rsid w:val="00E335A9"/>
    <w:rsid w:val="00E342F8"/>
    <w:rsid w:val="00E351ED"/>
    <w:rsid w:val="00E35275"/>
    <w:rsid w:val="00E35A62"/>
    <w:rsid w:val="00E366E0"/>
    <w:rsid w:val="00E36F1B"/>
    <w:rsid w:val="00E3797E"/>
    <w:rsid w:val="00E401D4"/>
    <w:rsid w:val="00E41EA6"/>
    <w:rsid w:val="00E42B19"/>
    <w:rsid w:val="00E45699"/>
    <w:rsid w:val="00E500E3"/>
    <w:rsid w:val="00E6034B"/>
    <w:rsid w:val="00E6088C"/>
    <w:rsid w:val="00E60BE0"/>
    <w:rsid w:val="00E61BA3"/>
    <w:rsid w:val="00E61E8B"/>
    <w:rsid w:val="00E6439D"/>
    <w:rsid w:val="00E6549E"/>
    <w:rsid w:val="00E65EDE"/>
    <w:rsid w:val="00E65EF8"/>
    <w:rsid w:val="00E67E8C"/>
    <w:rsid w:val="00E70F81"/>
    <w:rsid w:val="00E76843"/>
    <w:rsid w:val="00E77055"/>
    <w:rsid w:val="00E77460"/>
    <w:rsid w:val="00E77C62"/>
    <w:rsid w:val="00E819A9"/>
    <w:rsid w:val="00E82E1B"/>
    <w:rsid w:val="00E83ABC"/>
    <w:rsid w:val="00E844F2"/>
    <w:rsid w:val="00E90AD0"/>
    <w:rsid w:val="00E90B55"/>
    <w:rsid w:val="00E9213B"/>
    <w:rsid w:val="00E92FCB"/>
    <w:rsid w:val="00E95FD9"/>
    <w:rsid w:val="00E96F44"/>
    <w:rsid w:val="00EA11EE"/>
    <w:rsid w:val="00EA147F"/>
    <w:rsid w:val="00EA2373"/>
    <w:rsid w:val="00EA2737"/>
    <w:rsid w:val="00EA31E8"/>
    <w:rsid w:val="00EA4A27"/>
    <w:rsid w:val="00EA4FA6"/>
    <w:rsid w:val="00EA643B"/>
    <w:rsid w:val="00EB1A25"/>
    <w:rsid w:val="00EB32AB"/>
    <w:rsid w:val="00EB36C8"/>
    <w:rsid w:val="00EB4F84"/>
    <w:rsid w:val="00EB51C1"/>
    <w:rsid w:val="00EB56D6"/>
    <w:rsid w:val="00EC6D31"/>
    <w:rsid w:val="00EC7363"/>
    <w:rsid w:val="00EC74D5"/>
    <w:rsid w:val="00EC77E4"/>
    <w:rsid w:val="00ED03AB"/>
    <w:rsid w:val="00ED1963"/>
    <w:rsid w:val="00ED1CD4"/>
    <w:rsid w:val="00ED1D2B"/>
    <w:rsid w:val="00ED219E"/>
    <w:rsid w:val="00ED2444"/>
    <w:rsid w:val="00ED28EB"/>
    <w:rsid w:val="00ED2A08"/>
    <w:rsid w:val="00ED2A77"/>
    <w:rsid w:val="00ED4058"/>
    <w:rsid w:val="00ED420D"/>
    <w:rsid w:val="00ED5B22"/>
    <w:rsid w:val="00ED64B5"/>
    <w:rsid w:val="00EE2129"/>
    <w:rsid w:val="00EE493E"/>
    <w:rsid w:val="00EE7CCA"/>
    <w:rsid w:val="00EF5406"/>
    <w:rsid w:val="00EF57BD"/>
    <w:rsid w:val="00EF5FDF"/>
    <w:rsid w:val="00F004F9"/>
    <w:rsid w:val="00F007F0"/>
    <w:rsid w:val="00F01F73"/>
    <w:rsid w:val="00F0203F"/>
    <w:rsid w:val="00F02769"/>
    <w:rsid w:val="00F06260"/>
    <w:rsid w:val="00F06E53"/>
    <w:rsid w:val="00F10279"/>
    <w:rsid w:val="00F112E3"/>
    <w:rsid w:val="00F15208"/>
    <w:rsid w:val="00F15D09"/>
    <w:rsid w:val="00F16A14"/>
    <w:rsid w:val="00F20923"/>
    <w:rsid w:val="00F21BBC"/>
    <w:rsid w:val="00F228A9"/>
    <w:rsid w:val="00F250C2"/>
    <w:rsid w:val="00F2550F"/>
    <w:rsid w:val="00F25F20"/>
    <w:rsid w:val="00F274E8"/>
    <w:rsid w:val="00F2785C"/>
    <w:rsid w:val="00F27C2D"/>
    <w:rsid w:val="00F32E06"/>
    <w:rsid w:val="00F3332D"/>
    <w:rsid w:val="00F3337F"/>
    <w:rsid w:val="00F340C2"/>
    <w:rsid w:val="00F362D7"/>
    <w:rsid w:val="00F36389"/>
    <w:rsid w:val="00F3782D"/>
    <w:rsid w:val="00F37D7B"/>
    <w:rsid w:val="00F41BA6"/>
    <w:rsid w:val="00F46853"/>
    <w:rsid w:val="00F47FD5"/>
    <w:rsid w:val="00F50442"/>
    <w:rsid w:val="00F5314C"/>
    <w:rsid w:val="00F53B35"/>
    <w:rsid w:val="00F5688C"/>
    <w:rsid w:val="00F60048"/>
    <w:rsid w:val="00F628A0"/>
    <w:rsid w:val="00F635DD"/>
    <w:rsid w:val="00F661DD"/>
    <w:rsid w:val="00F6627B"/>
    <w:rsid w:val="00F66689"/>
    <w:rsid w:val="00F671ED"/>
    <w:rsid w:val="00F7336E"/>
    <w:rsid w:val="00F734F2"/>
    <w:rsid w:val="00F75052"/>
    <w:rsid w:val="00F755AE"/>
    <w:rsid w:val="00F75835"/>
    <w:rsid w:val="00F77F4E"/>
    <w:rsid w:val="00F804D3"/>
    <w:rsid w:val="00F805BD"/>
    <w:rsid w:val="00F815DB"/>
    <w:rsid w:val="00F816CB"/>
    <w:rsid w:val="00F81CD2"/>
    <w:rsid w:val="00F82641"/>
    <w:rsid w:val="00F83821"/>
    <w:rsid w:val="00F90F18"/>
    <w:rsid w:val="00F91830"/>
    <w:rsid w:val="00F9264D"/>
    <w:rsid w:val="00F937E4"/>
    <w:rsid w:val="00F9508C"/>
    <w:rsid w:val="00F95EE7"/>
    <w:rsid w:val="00F97989"/>
    <w:rsid w:val="00FA12D5"/>
    <w:rsid w:val="00FA176E"/>
    <w:rsid w:val="00FA2FDB"/>
    <w:rsid w:val="00FA39E6"/>
    <w:rsid w:val="00FA3CFB"/>
    <w:rsid w:val="00FA48E8"/>
    <w:rsid w:val="00FA6AA5"/>
    <w:rsid w:val="00FA7BC9"/>
    <w:rsid w:val="00FA7DBC"/>
    <w:rsid w:val="00FB024B"/>
    <w:rsid w:val="00FB0B6A"/>
    <w:rsid w:val="00FB0BEB"/>
    <w:rsid w:val="00FB0C97"/>
    <w:rsid w:val="00FB1CA6"/>
    <w:rsid w:val="00FB1E75"/>
    <w:rsid w:val="00FB232A"/>
    <w:rsid w:val="00FB378E"/>
    <w:rsid w:val="00FB37F1"/>
    <w:rsid w:val="00FB3AF2"/>
    <w:rsid w:val="00FB47C0"/>
    <w:rsid w:val="00FB501B"/>
    <w:rsid w:val="00FB5610"/>
    <w:rsid w:val="00FB716F"/>
    <w:rsid w:val="00FB719A"/>
    <w:rsid w:val="00FB7770"/>
    <w:rsid w:val="00FB7D7D"/>
    <w:rsid w:val="00FC05F5"/>
    <w:rsid w:val="00FC232D"/>
    <w:rsid w:val="00FC2B3B"/>
    <w:rsid w:val="00FC3683"/>
    <w:rsid w:val="00FC4A7B"/>
    <w:rsid w:val="00FD028F"/>
    <w:rsid w:val="00FD1E2D"/>
    <w:rsid w:val="00FD298C"/>
    <w:rsid w:val="00FD2A1D"/>
    <w:rsid w:val="00FD3853"/>
    <w:rsid w:val="00FD3B91"/>
    <w:rsid w:val="00FD576B"/>
    <w:rsid w:val="00FD579E"/>
    <w:rsid w:val="00FD5D87"/>
    <w:rsid w:val="00FD67F7"/>
    <w:rsid w:val="00FD6845"/>
    <w:rsid w:val="00FD6A59"/>
    <w:rsid w:val="00FE2CB7"/>
    <w:rsid w:val="00FE3ED7"/>
    <w:rsid w:val="00FE4516"/>
    <w:rsid w:val="00FE64C8"/>
    <w:rsid w:val="00FE6C37"/>
    <w:rsid w:val="00FE79B4"/>
    <w:rsid w:val="00FE7B1C"/>
    <w:rsid w:val="00FF4DB7"/>
    <w:rsid w:val="00FF6DB7"/>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65577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一.,節,節1"/>
    <w:basedOn w:val="a7"/>
    <w:link w:val="20"/>
    <w:qFormat/>
    <w:rsid w:val="004F5E57"/>
    <w:pPr>
      <w:numPr>
        <w:ilvl w:val="1"/>
        <w:numId w:val="1"/>
      </w:numPr>
      <w:outlineLvl w:val="1"/>
    </w:pPr>
    <w:rPr>
      <w:rFonts w:hAnsi="Arial"/>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ind w:left="1701"/>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D07C7E"/>
    <w:rPr>
      <w:rFonts w:ascii="標楷體" w:eastAsia="標楷體" w:hAnsi="Arial"/>
      <w:bCs/>
      <w:kern w:val="32"/>
      <w:sz w:val="32"/>
      <w:szCs w:val="36"/>
    </w:rPr>
  </w:style>
  <w:style w:type="character" w:customStyle="1" w:styleId="40">
    <w:name w:val="標題 4 字元"/>
    <w:aliases w:val="表格 字元,一 字元,1. 字元"/>
    <w:basedOn w:val="a8"/>
    <w:link w:val="4"/>
    <w:rsid w:val="00430FDD"/>
    <w:rPr>
      <w:rFonts w:ascii="標楷體" w:eastAsia="標楷體" w:hAnsi="Arial"/>
      <w:kern w:val="32"/>
      <w:sz w:val="32"/>
      <w:szCs w:val="36"/>
    </w:rPr>
  </w:style>
  <w:style w:type="character" w:customStyle="1" w:styleId="50">
    <w:name w:val="標題 5 字元"/>
    <w:basedOn w:val="a8"/>
    <w:link w:val="5"/>
    <w:rsid w:val="00430FD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3563BE"/>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40259"/>
    <w:pPr>
      <w:tabs>
        <w:tab w:val="right" w:leader="hyphen" w:pos="8834"/>
      </w:tabs>
      <w:kinsoku w:val="0"/>
      <w:ind w:leftChars="100" w:left="1021" w:rightChars="100" w:right="340" w:hangingChars="200" w:hanging="681"/>
    </w:pPr>
    <w:rPr>
      <w:rFonts w:hAnsi="標楷體"/>
      <w:b/>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styleId="afe">
    <w:name w:val="Unresolved Mention"/>
    <w:basedOn w:val="a8"/>
    <w:uiPriority w:val="99"/>
    <w:semiHidden/>
    <w:unhideWhenUsed/>
    <w:rsid w:val="0030349E"/>
    <w:rPr>
      <w:color w:val="605E5C"/>
      <w:shd w:val="clear" w:color="auto" w:fill="E1DFDD"/>
    </w:rPr>
  </w:style>
  <w:style w:type="paragraph" w:styleId="a">
    <w:name w:val="List Bullet"/>
    <w:basedOn w:val="a7"/>
    <w:uiPriority w:val="99"/>
    <w:unhideWhenUsed/>
    <w:rsid w:val="001F1DDE"/>
    <w:pPr>
      <w:numPr>
        <w:numId w:val="9"/>
      </w:numPr>
      <w:contextualSpacing/>
    </w:pPr>
  </w:style>
  <w:style w:type="paragraph" w:styleId="aff">
    <w:name w:val="Revision"/>
    <w:hidden/>
    <w:uiPriority w:val="99"/>
    <w:semiHidden/>
    <w:rsid w:val="005520C9"/>
    <w:rPr>
      <w:rFonts w:ascii="標楷體" w:eastAsia="標楷體"/>
      <w:kern w:val="2"/>
      <w:sz w:val="32"/>
    </w:rPr>
  </w:style>
  <w:style w:type="paragraph" w:styleId="aff0">
    <w:name w:val="footnote text"/>
    <w:basedOn w:val="a7"/>
    <w:link w:val="aff1"/>
    <w:uiPriority w:val="99"/>
    <w:unhideWhenUsed/>
    <w:rsid w:val="008D55F8"/>
    <w:pPr>
      <w:snapToGrid w:val="0"/>
      <w:jc w:val="left"/>
    </w:pPr>
    <w:rPr>
      <w:sz w:val="20"/>
    </w:rPr>
  </w:style>
  <w:style w:type="character" w:customStyle="1" w:styleId="aff1">
    <w:name w:val="註腳文字 字元"/>
    <w:basedOn w:val="a8"/>
    <w:link w:val="aff0"/>
    <w:uiPriority w:val="99"/>
    <w:rsid w:val="008D55F8"/>
    <w:rPr>
      <w:rFonts w:ascii="標楷體" w:eastAsia="標楷體"/>
      <w:kern w:val="2"/>
    </w:rPr>
  </w:style>
  <w:style w:type="character" w:styleId="aff2">
    <w:name w:val="footnote reference"/>
    <w:basedOn w:val="a8"/>
    <w:uiPriority w:val="99"/>
    <w:semiHidden/>
    <w:unhideWhenUsed/>
    <w:rsid w:val="008D55F8"/>
    <w:rPr>
      <w:vertAlign w:val="superscript"/>
    </w:rPr>
  </w:style>
  <w:style w:type="paragraph" w:customStyle="1" w:styleId="TableParagraph">
    <w:name w:val="Table Paragraph"/>
    <w:basedOn w:val="a7"/>
    <w:uiPriority w:val="1"/>
    <w:qFormat/>
    <w:rsid w:val="00E9213B"/>
    <w:pPr>
      <w:overflowPunct/>
      <w:jc w:val="left"/>
    </w:pPr>
    <w:rPr>
      <w:rFonts w:ascii="Times New Roman" w:eastAsia="Times New Roman"/>
      <w:kern w:val="0"/>
      <w:sz w:val="22"/>
      <w:szCs w:val="22"/>
      <w:lang w:eastAsia="en-US"/>
    </w:rPr>
  </w:style>
  <w:style w:type="table" w:customStyle="1" w:styleId="13">
    <w:name w:val="表格格線1"/>
    <w:basedOn w:val="a9"/>
    <w:next w:val="af8"/>
    <w:uiPriority w:val="59"/>
    <w:rsid w:val="006E7E0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F44D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8"/>
    <w:uiPriority w:val="99"/>
    <w:semiHidden/>
    <w:unhideWhenUsed/>
    <w:rsid w:val="00806AA0"/>
    <w:rPr>
      <w:sz w:val="18"/>
      <w:szCs w:val="18"/>
    </w:rPr>
  </w:style>
  <w:style w:type="paragraph" w:styleId="aff4">
    <w:name w:val="annotation text"/>
    <w:basedOn w:val="a7"/>
    <w:link w:val="aff5"/>
    <w:uiPriority w:val="99"/>
    <w:semiHidden/>
    <w:unhideWhenUsed/>
    <w:rsid w:val="00806AA0"/>
    <w:pPr>
      <w:jc w:val="left"/>
    </w:pPr>
  </w:style>
  <w:style w:type="character" w:customStyle="1" w:styleId="aff5">
    <w:name w:val="註解文字 字元"/>
    <w:basedOn w:val="a8"/>
    <w:link w:val="aff4"/>
    <w:uiPriority w:val="99"/>
    <w:semiHidden/>
    <w:rsid w:val="00806AA0"/>
    <w:rPr>
      <w:rFonts w:ascii="標楷體" w:eastAsia="標楷體"/>
      <w:kern w:val="2"/>
      <w:sz w:val="32"/>
    </w:rPr>
  </w:style>
  <w:style w:type="paragraph" w:styleId="aff6">
    <w:name w:val="annotation subject"/>
    <w:basedOn w:val="aff4"/>
    <w:next w:val="aff4"/>
    <w:link w:val="aff7"/>
    <w:uiPriority w:val="99"/>
    <w:semiHidden/>
    <w:unhideWhenUsed/>
    <w:rsid w:val="00806AA0"/>
    <w:rPr>
      <w:b/>
      <w:bCs/>
    </w:rPr>
  </w:style>
  <w:style w:type="character" w:customStyle="1" w:styleId="aff7">
    <w:name w:val="註解主旨 字元"/>
    <w:basedOn w:val="aff5"/>
    <w:link w:val="aff6"/>
    <w:uiPriority w:val="99"/>
    <w:semiHidden/>
    <w:rsid w:val="00806AA0"/>
    <w:rPr>
      <w:rFonts w:ascii="標楷體" w:eastAsia="標楷體"/>
      <w:b/>
      <w:bCs/>
      <w:kern w:val="2"/>
      <w:sz w:val="32"/>
    </w:rPr>
  </w:style>
  <w:style w:type="table" w:customStyle="1" w:styleId="33">
    <w:name w:val="表格格線3"/>
    <w:basedOn w:val="a9"/>
    <w:next w:val="af8"/>
    <w:uiPriority w:val="39"/>
    <w:rsid w:val="003F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3381">
      <w:bodyDiv w:val="1"/>
      <w:marLeft w:val="0"/>
      <w:marRight w:val="0"/>
      <w:marTop w:val="0"/>
      <w:marBottom w:val="0"/>
      <w:divBdr>
        <w:top w:val="none" w:sz="0" w:space="0" w:color="auto"/>
        <w:left w:val="none" w:sz="0" w:space="0" w:color="auto"/>
        <w:bottom w:val="none" w:sz="0" w:space="0" w:color="auto"/>
        <w:right w:val="none" w:sz="0" w:space="0" w:color="auto"/>
      </w:divBdr>
    </w:div>
    <w:div w:id="115292033">
      <w:bodyDiv w:val="1"/>
      <w:marLeft w:val="0"/>
      <w:marRight w:val="0"/>
      <w:marTop w:val="0"/>
      <w:marBottom w:val="0"/>
      <w:divBdr>
        <w:top w:val="none" w:sz="0" w:space="0" w:color="auto"/>
        <w:left w:val="none" w:sz="0" w:space="0" w:color="auto"/>
        <w:bottom w:val="none" w:sz="0" w:space="0" w:color="auto"/>
        <w:right w:val="none" w:sz="0" w:space="0" w:color="auto"/>
      </w:divBdr>
      <w:divsChild>
        <w:div w:id="28916824">
          <w:marLeft w:val="480"/>
          <w:marRight w:val="0"/>
          <w:marTop w:val="0"/>
          <w:marBottom w:val="120"/>
          <w:divBdr>
            <w:top w:val="none" w:sz="0" w:space="0" w:color="auto"/>
            <w:left w:val="none" w:sz="0" w:space="0" w:color="auto"/>
            <w:bottom w:val="none" w:sz="0" w:space="0" w:color="auto"/>
            <w:right w:val="none" w:sz="0" w:space="0" w:color="auto"/>
          </w:divBdr>
        </w:div>
        <w:div w:id="144206755">
          <w:marLeft w:val="0"/>
          <w:marRight w:val="0"/>
          <w:marTop w:val="0"/>
          <w:marBottom w:val="120"/>
          <w:divBdr>
            <w:top w:val="none" w:sz="0" w:space="0" w:color="auto"/>
            <w:left w:val="none" w:sz="0" w:space="0" w:color="auto"/>
            <w:bottom w:val="none" w:sz="0" w:space="0" w:color="auto"/>
            <w:right w:val="none" w:sz="0" w:space="0" w:color="auto"/>
          </w:divBdr>
        </w:div>
        <w:div w:id="2108888686">
          <w:marLeft w:val="480"/>
          <w:marRight w:val="0"/>
          <w:marTop w:val="0"/>
          <w:marBottom w:val="120"/>
          <w:divBdr>
            <w:top w:val="none" w:sz="0" w:space="0" w:color="auto"/>
            <w:left w:val="none" w:sz="0" w:space="0" w:color="auto"/>
            <w:bottom w:val="none" w:sz="0" w:space="0" w:color="auto"/>
            <w:right w:val="none" w:sz="0" w:space="0" w:color="auto"/>
          </w:divBdr>
        </w:div>
      </w:divsChild>
    </w:div>
    <w:div w:id="185871611">
      <w:bodyDiv w:val="1"/>
      <w:marLeft w:val="0"/>
      <w:marRight w:val="0"/>
      <w:marTop w:val="0"/>
      <w:marBottom w:val="0"/>
      <w:divBdr>
        <w:top w:val="none" w:sz="0" w:space="0" w:color="auto"/>
        <w:left w:val="none" w:sz="0" w:space="0" w:color="auto"/>
        <w:bottom w:val="none" w:sz="0" w:space="0" w:color="auto"/>
        <w:right w:val="none" w:sz="0" w:space="0" w:color="auto"/>
      </w:divBdr>
      <w:divsChild>
        <w:div w:id="702245663">
          <w:marLeft w:val="0"/>
          <w:marRight w:val="240"/>
          <w:marTop w:val="0"/>
          <w:marBottom w:val="0"/>
          <w:divBdr>
            <w:top w:val="none" w:sz="0" w:space="0" w:color="auto"/>
            <w:left w:val="none" w:sz="0" w:space="0" w:color="auto"/>
            <w:bottom w:val="none" w:sz="0" w:space="0" w:color="auto"/>
            <w:right w:val="none" w:sz="0" w:space="0" w:color="auto"/>
          </w:divBdr>
        </w:div>
        <w:div w:id="1833983176">
          <w:marLeft w:val="0"/>
          <w:marRight w:val="0"/>
          <w:marTop w:val="0"/>
          <w:marBottom w:val="0"/>
          <w:divBdr>
            <w:top w:val="none" w:sz="0" w:space="0" w:color="auto"/>
            <w:left w:val="none" w:sz="0" w:space="0" w:color="auto"/>
            <w:bottom w:val="none" w:sz="0" w:space="0" w:color="auto"/>
            <w:right w:val="none" w:sz="0" w:space="0" w:color="auto"/>
          </w:divBdr>
          <w:divsChild>
            <w:div w:id="8721285">
              <w:marLeft w:val="0"/>
              <w:marRight w:val="0"/>
              <w:marTop w:val="0"/>
              <w:marBottom w:val="0"/>
              <w:divBdr>
                <w:top w:val="none" w:sz="0" w:space="0" w:color="auto"/>
                <w:left w:val="none" w:sz="0" w:space="0" w:color="auto"/>
                <w:bottom w:val="none" w:sz="0" w:space="0" w:color="auto"/>
                <w:right w:val="none" w:sz="0" w:space="0" w:color="auto"/>
              </w:divBdr>
              <w:divsChild>
                <w:div w:id="6100161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8848736">
      <w:bodyDiv w:val="1"/>
      <w:marLeft w:val="0"/>
      <w:marRight w:val="0"/>
      <w:marTop w:val="0"/>
      <w:marBottom w:val="0"/>
      <w:divBdr>
        <w:top w:val="none" w:sz="0" w:space="0" w:color="auto"/>
        <w:left w:val="none" w:sz="0" w:space="0" w:color="auto"/>
        <w:bottom w:val="none" w:sz="0" w:space="0" w:color="auto"/>
        <w:right w:val="none" w:sz="0" w:space="0" w:color="auto"/>
      </w:divBdr>
    </w:div>
    <w:div w:id="260838939">
      <w:bodyDiv w:val="1"/>
      <w:marLeft w:val="0"/>
      <w:marRight w:val="0"/>
      <w:marTop w:val="0"/>
      <w:marBottom w:val="0"/>
      <w:divBdr>
        <w:top w:val="none" w:sz="0" w:space="0" w:color="auto"/>
        <w:left w:val="none" w:sz="0" w:space="0" w:color="auto"/>
        <w:bottom w:val="none" w:sz="0" w:space="0" w:color="auto"/>
        <w:right w:val="none" w:sz="0" w:space="0" w:color="auto"/>
      </w:divBdr>
      <w:divsChild>
        <w:div w:id="989594474">
          <w:marLeft w:val="720"/>
          <w:marRight w:val="0"/>
          <w:marTop w:val="0"/>
          <w:marBottom w:val="120"/>
          <w:divBdr>
            <w:top w:val="none" w:sz="0" w:space="0" w:color="auto"/>
            <w:left w:val="none" w:sz="0" w:space="0" w:color="auto"/>
            <w:bottom w:val="none" w:sz="0" w:space="0" w:color="auto"/>
            <w:right w:val="none" w:sz="0" w:space="0" w:color="auto"/>
          </w:divBdr>
        </w:div>
        <w:div w:id="1933468507">
          <w:marLeft w:val="480"/>
          <w:marRight w:val="0"/>
          <w:marTop w:val="0"/>
          <w:marBottom w:val="120"/>
          <w:divBdr>
            <w:top w:val="none" w:sz="0" w:space="0" w:color="auto"/>
            <w:left w:val="none" w:sz="0" w:space="0" w:color="auto"/>
            <w:bottom w:val="none" w:sz="0" w:space="0" w:color="auto"/>
            <w:right w:val="none" w:sz="0" w:space="0" w:color="auto"/>
          </w:divBdr>
        </w:div>
      </w:divsChild>
    </w:div>
    <w:div w:id="3576609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473638">
      <w:bodyDiv w:val="1"/>
      <w:marLeft w:val="0"/>
      <w:marRight w:val="0"/>
      <w:marTop w:val="0"/>
      <w:marBottom w:val="0"/>
      <w:divBdr>
        <w:top w:val="none" w:sz="0" w:space="0" w:color="auto"/>
        <w:left w:val="none" w:sz="0" w:space="0" w:color="auto"/>
        <w:bottom w:val="none" w:sz="0" w:space="0" w:color="auto"/>
        <w:right w:val="none" w:sz="0" w:space="0" w:color="auto"/>
      </w:divBdr>
    </w:div>
    <w:div w:id="909731434">
      <w:bodyDiv w:val="1"/>
      <w:marLeft w:val="0"/>
      <w:marRight w:val="0"/>
      <w:marTop w:val="0"/>
      <w:marBottom w:val="0"/>
      <w:divBdr>
        <w:top w:val="none" w:sz="0" w:space="0" w:color="auto"/>
        <w:left w:val="none" w:sz="0" w:space="0" w:color="auto"/>
        <w:bottom w:val="none" w:sz="0" w:space="0" w:color="auto"/>
        <w:right w:val="none" w:sz="0" w:space="0" w:color="auto"/>
      </w:divBdr>
    </w:div>
    <w:div w:id="935942436">
      <w:bodyDiv w:val="1"/>
      <w:marLeft w:val="0"/>
      <w:marRight w:val="0"/>
      <w:marTop w:val="0"/>
      <w:marBottom w:val="0"/>
      <w:divBdr>
        <w:top w:val="none" w:sz="0" w:space="0" w:color="auto"/>
        <w:left w:val="none" w:sz="0" w:space="0" w:color="auto"/>
        <w:bottom w:val="none" w:sz="0" w:space="0" w:color="auto"/>
        <w:right w:val="none" w:sz="0" w:space="0" w:color="auto"/>
      </w:divBdr>
    </w:div>
    <w:div w:id="965041030">
      <w:bodyDiv w:val="1"/>
      <w:marLeft w:val="0"/>
      <w:marRight w:val="0"/>
      <w:marTop w:val="0"/>
      <w:marBottom w:val="0"/>
      <w:divBdr>
        <w:top w:val="none" w:sz="0" w:space="0" w:color="auto"/>
        <w:left w:val="none" w:sz="0" w:space="0" w:color="auto"/>
        <w:bottom w:val="none" w:sz="0" w:space="0" w:color="auto"/>
        <w:right w:val="none" w:sz="0" w:space="0" w:color="auto"/>
      </w:divBdr>
    </w:div>
    <w:div w:id="969869570">
      <w:bodyDiv w:val="1"/>
      <w:marLeft w:val="0"/>
      <w:marRight w:val="0"/>
      <w:marTop w:val="0"/>
      <w:marBottom w:val="0"/>
      <w:divBdr>
        <w:top w:val="none" w:sz="0" w:space="0" w:color="auto"/>
        <w:left w:val="none" w:sz="0" w:space="0" w:color="auto"/>
        <w:bottom w:val="none" w:sz="0" w:space="0" w:color="auto"/>
        <w:right w:val="none" w:sz="0" w:space="0" w:color="auto"/>
      </w:divBdr>
    </w:div>
    <w:div w:id="1060641260">
      <w:bodyDiv w:val="1"/>
      <w:marLeft w:val="0"/>
      <w:marRight w:val="0"/>
      <w:marTop w:val="0"/>
      <w:marBottom w:val="0"/>
      <w:divBdr>
        <w:top w:val="none" w:sz="0" w:space="0" w:color="auto"/>
        <w:left w:val="none" w:sz="0" w:space="0" w:color="auto"/>
        <w:bottom w:val="none" w:sz="0" w:space="0" w:color="auto"/>
        <w:right w:val="none" w:sz="0" w:space="0" w:color="auto"/>
      </w:divBdr>
      <w:divsChild>
        <w:div w:id="1011684648">
          <w:marLeft w:val="480"/>
          <w:marRight w:val="0"/>
          <w:marTop w:val="0"/>
          <w:marBottom w:val="120"/>
          <w:divBdr>
            <w:top w:val="none" w:sz="0" w:space="0" w:color="auto"/>
            <w:left w:val="none" w:sz="0" w:space="0" w:color="auto"/>
            <w:bottom w:val="none" w:sz="0" w:space="0" w:color="auto"/>
            <w:right w:val="none" w:sz="0" w:space="0" w:color="auto"/>
          </w:divBdr>
        </w:div>
        <w:div w:id="1165322449">
          <w:marLeft w:val="480"/>
          <w:marRight w:val="0"/>
          <w:marTop w:val="0"/>
          <w:marBottom w:val="120"/>
          <w:divBdr>
            <w:top w:val="none" w:sz="0" w:space="0" w:color="auto"/>
            <w:left w:val="none" w:sz="0" w:space="0" w:color="auto"/>
            <w:bottom w:val="none" w:sz="0" w:space="0" w:color="auto"/>
            <w:right w:val="none" w:sz="0" w:space="0" w:color="auto"/>
          </w:divBdr>
        </w:div>
        <w:div w:id="1640769337">
          <w:marLeft w:val="480"/>
          <w:marRight w:val="0"/>
          <w:marTop w:val="0"/>
          <w:marBottom w:val="120"/>
          <w:divBdr>
            <w:top w:val="none" w:sz="0" w:space="0" w:color="auto"/>
            <w:left w:val="none" w:sz="0" w:space="0" w:color="auto"/>
            <w:bottom w:val="none" w:sz="0" w:space="0" w:color="auto"/>
            <w:right w:val="none" w:sz="0" w:space="0" w:color="auto"/>
          </w:divBdr>
        </w:div>
      </w:divsChild>
    </w:div>
    <w:div w:id="1179780266">
      <w:bodyDiv w:val="1"/>
      <w:marLeft w:val="0"/>
      <w:marRight w:val="0"/>
      <w:marTop w:val="0"/>
      <w:marBottom w:val="0"/>
      <w:divBdr>
        <w:top w:val="none" w:sz="0" w:space="0" w:color="auto"/>
        <w:left w:val="none" w:sz="0" w:space="0" w:color="auto"/>
        <w:bottom w:val="none" w:sz="0" w:space="0" w:color="auto"/>
        <w:right w:val="none" w:sz="0" w:space="0" w:color="auto"/>
      </w:divBdr>
    </w:div>
    <w:div w:id="1251348837">
      <w:bodyDiv w:val="1"/>
      <w:marLeft w:val="0"/>
      <w:marRight w:val="0"/>
      <w:marTop w:val="0"/>
      <w:marBottom w:val="0"/>
      <w:divBdr>
        <w:top w:val="none" w:sz="0" w:space="0" w:color="auto"/>
        <w:left w:val="none" w:sz="0" w:space="0" w:color="auto"/>
        <w:bottom w:val="none" w:sz="0" w:space="0" w:color="auto"/>
        <w:right w:val="none" w:sz="0" w:space="0" w:color="auto"/>
      </w:divBdr>
    </w:div>
    <w:div w:id="1366710939">
      <w:bodyDiv w:val="1"/>
      <w:marLeft w:val="0"/>
      <w:marRight w:val="0"/>
      <w:marTop w:val="0"/>
      <w:marBottom w:val="0"/>
      <w:divBdr>
        <w:top w:val="none" w:sz="0" w:space="0" w:color="auto"/>
        <w:left w:val="none" w:sz="0" w:space="0" w:color="auto"/>
        <w:bottom w:val="none" w:sz="0" w:space="0" w:color="auto"/>
        <w:right w:val="none" w:sz="0" w:space="0" w:color="auto"/>
      </w:divBdr>
    </w:div>
    <w:div w:id="1450583299">
      <w:bodyDiv w:val="1"/>
      <w:marLeft w:val="0"/>
      <w:marRight w:val="0"/>
      <w:marTop w:val="0"/>
      <w:marBottom w:val="0"/>
      <w:divBdr>
        <w:top w:val="none" w:sz="0" w:space="0" w:color="auto"/>
        <w:left w:val="none" w:sz="0" w:space="0" w:color="auto"/>
        <w:bottom w:val="none" w:sz="0" w:space="0" w:color="auto"/>
        <w:right w:val="none" w:sz="0" w:space="0" w:color="auto"/>
      </w:divBdr>
    </w:div>
    <w:div w:id="1511946059">
      <w:bodyDiv w:val="1"/>
      <w:marLeft w:val="0"/>
      <w:marRight w:val="0"/>
      <w:marTop w:val="0"/>
      <w:marBottom w:val="0"/>
      <w:divBdr>
        <w:top w:val="none" w:sz="0" w:space="0" w:color="auto"/>
        <w:left w:val="none" w:sz="0" w:space="0" w:color="auto"/>
        <w:bottom w:val="none" w:sz="0" w:space="0" w:color="auto"/>
        <w:right w:val="none" w:sz="0" w:space="0" w:color="auto"/>
      </w:divBdr>
    </w:div>
    <w:div w:id="1521355490">
      <w:bodyDiv w:val="1"/>
      <w:marLeft w:val="0"/>
      <w:marRight w:val="0"/>
      <w:marTop w:val="0"/>
      <w:marBottom w:val="0"/>
      <w:divBdr>
        <w:top w:val="none" w:sz="0" w:space="0" w:color="auto"/>
        <w:left w:val="none" w:sz="0" w:space="0" w:color="auto"/>
        <w:bottom w:val="none" w:sz="0" w:space="0" w:color="auto"/>
        <w:right w:val="none" w:sz="0" w:space="0" w:color="auto"/>
      </w:divBdr>
    </w:div>
    <w:div w:id="1671563717">
      <w:bodyDiv w:val="1"/>
      <w:marLeft w:val="0"/>
      <w:marRight w:val="0"/>
      <w:marTop w:val="0"/>
      <w:marBottom w:val="0"/>
      <w:divBdr>
        <w:top w:val="none" w:sz="0" w:space="0" w:color="auto"/>
        <w:left w:val="none" w:sz="0" w:space="0" w:color="auto"/>
        <w:bottom w:val="none" w:sz="0" w:space="0" w:color="auto"/>
        <w:right w:val="none" w:sz="0" w:space="0" w:color="auto"/>
      </w:divBdr>
    </w:div>
    <w:div w:id="1704213591">
      <w:bodyDiv w:val="1"/>
      <w:marLeft w:val="0"/>
      <w:marRight w:val="0"/>
      <w:marTop w:val="0"/>
      <w:marBottom w:val="0"/>
      <w:divBdr>
        <w:top w:val="none" w:sz="0" w:space="0" w:color="auto"/>
        <w:left w:val="none" w:sz="0" w:space="0" w:color="auto"/>
        <w:bottom w:val="none" w:sz="0" w:space="0" w:color="auto"/>
        <w:right w:val="none" w:sz="0" w:space="0" w:color="auto"/>
      </w:divBdr>
      <w:divsChild>
        <w:div w:id="207105150">
          <w:marLeft w:val="0"/>
          <w:marRight w:val="0"/>
          <w:marTop w:val="0"/>
          <w:marBottom w:val="0"/>
          <w:divBdr>
            <w:top w:val="none" w:sz="0" w:space="0" w:color="auto"/>
            <w:left w:val="none" w:sz="0" w:space="0" w:color="auto"/>
            <w:bottom w:val="none" w:sz="0" w:space="0" w:color="auto"/>
            <w:right w:val="none" w:sz="0" w:space="0" w:color="auto"/>
          </w:divBdr>
        </w:div>
      </w:divsChild>
    </w:div>
    <w:div w:id="1712727003">
      <w:bodyDiv w:val="1"/>
      <w:marLeft w:val="0"/>
      <w:marRight w:val="0"/>
      <w:marTop w:val="0"/>
      <w:marBottom w:val="0"/>
      <w:divBdr>
        <w:top w:val="none" w:sz="0" w:space="0" w:color="auto"/>
        <w:left w:val="none" w:sz="0" w:space="0" w:color="auto"/>
        <w:bottom w:val="none" w:sz="0" w:space="0" w:color="auto"/>
        <w:right w:val="none" w:sz="0" w:space="0" w:color="auto"/>
      </w:divBdr>
    </w:div>
    <w:div w:id="1783567916">
      <w:bodyDiv w:val="1"/>
      <w:marLeft w:val="0"/>
      <w:marRight w:val="0"/>
      <w:marTop w:val="0"/>
      <w:marBottom w:val="0"/>
      <w:divBdr>
        <w:top w:val="none" w:sz="0" w:space="0" w:color="auto"/>
        <w:left w:val="none" w:sz="0" w:space="0" w:color="auto"/>
        <w:bottom w:val="none" w:sz="0" w:space="0" w:color="auto"/>
        <w:right w:val="none" w:sz="0" w:space="0" w:color="auto"/>
      </w:divBdr>
    </w:div>
    <w:div w:id="1833716171">
      <w:bodyDiv w:val="1"/>
      <w:marLeft w:val="0"/>
      <w:marRight w:val="0"/>
      <w:marTop w:val="0"/>
      <w:marBottom w:val="0"/>
      <w:divBdr>
        <w:top w:val="none" w:sz="0" w:space="0" w:color="auto"/>
        <w:left w:val="none" w:sz="0" w:space="0" w:color="auto"/>
        <w:bottom w:val="none" w:sz="0" w:space="0" w:color="auto"/>
        <w:right w:val="none" w:sz="0" w:space="0" w:color="auto"/>
      </w:divBdr>
    </w:div>
    <w:div w:id="1868568225">
      <w:bodyDiv w:val="1"/>
      <w:marLeft w:val="0"/>
      <w:marRight w:val="0"/>
      <w:marTop w:val="0"/>
      <w:marBottom w:val="0"/>
      <w:divBdr>
        <w:top w:val="none" w:sz="0" w:space="0" w:color="auto"/>
        <w:left w:val="none" w:sz="0" w:space="0" w:color="auto"/>
        <w:bottom w:val="none" w:sz="0" w:space="0" w:color="auto"/>
        <w:right w:val="none" w:sz="0" w:space="0" w:color="auto"/>
      </w:divBdr>
      <w:divsChild>
        <w:div w:id="1566069173">
          <w:marLeft w:val="0"/>
          <w:marRight w:val="240"/>
          <w:marTop w:val="0"/>
          <w:marBottom w:val="0"/>
          <w:divBdr>
            <w:top w:val="none" w:sz="0" w:space="0" w:color="auto"/>
            <w:left w:val="none" w:sz="0" w:space="0" w:color="auto"/>
            <w:bottom w:val="none" w:sz="0" w:space="0" w:color="auto"/>
            <w:right w:val="none" w:sz="0" w:space="0" w:color="auto"/>
          </w:divBdr>
        </w:div>
        <w:div w:id="2129346597">
          <w:marLeft w:val="0"/>
          <w:marRight w:val="0"/>
          <w:marTop w:val="0"/>
          <w:marBottom w:val="0"/>
          <w:divBdr>
            <w:top w:val="none" w:sz="0" w:space="0" w:color="auto"/>
            <w:left w:val="none" w:sz="0" w:space="0" w:color="auto"/>
            <w:bottom w:val="none" w:sz="0" w:space="0" w:color="auto"/>
            <w:right w:val="none" w:sz="0" w:space="0" w:color="auto"/>
          </w:divBdr>
          <w:divsChild>
            <w:div w:id="131143358">
              <w:marLeft w:val="0"/>
              <w:marRight w:val="0"/>
              <w:marTop w:val="0"/>
              <w:marBottom w:val="0"/>
              <w:divBdr>
                <w:top w:val="none" w:sz="0" w:space="0" w:color="auto"/>
                <w:left w:val="none" w:sz="0" w:space="0" w:color="auto"/>
                <w:bottom w:val="none" w:sz="0" w:space="0" w:color="auto"/>
                <w:right w:val="none" w:sz="0" w:space="0" w:color="auto"/>
              </w:divBdr>
              <w:divsChild>
                <w:div w:id="57242231">
                  <w:marLeft w:val="480"/>
                  <w:marRight w:val="0"/>
                  <w:marTop w:val="0"/>
                  <w:marBottom w:val="120"/>
                  <w:divBdr>
                    <w:top w:val="none" w:sz="0" w:space="0" w:color="auto"/>
                    <w:left w:val="none" w:sz="0" w:space="0" w:color="auto"/>
                    <w:bottom w:val="none" w:sz="0" w:space="0" w:color="auto"/>
                    <w:right w:val="none" w:sz="0" w:space="0" w:color="auto"/>
                  </w:divBdr>
                </w:div>
                <w:div w:id="250630923">
                  <w:marLeft w:val="480"/>
                  <w:marRight w:val="0"/>
                  <w:marTop w:val="0"/>
                  <w:marBottom w:val="120"/>
                  <w:divBdr>
                    <w:top w:val="none" w:sz="0" w:space="0" w:color="auto"/>
                    <w:left w:val="none" w:sz="0" w:space="0" w:color="auto"/>
                    <w:bottom w:val="none" w:sz="0" w:space="0" w:color="auto"/>
                    <w:right w:val="none" w:sz="0" w:space="0" w:color="auto"/>
                  </w:divBdr>
                </w:div>
                <w:div w:id="545723307">
                  <w:marLeft w:val="480"/>
                  <w:marRight w:val="0"/>
                  <w:marTop w:val="0"/>
                  <w:marBottom w:val="120"/>
                  <w:divBdr>
                    <w:top w:val="none" w:sz="0" w:space="0" w:color="auto"/>
                    <w:left w:val="none" w:sz="0" w:space="0" w:color="auto"/>
                    <w:bottom w:val="none" w:sz="0" w:space="0" w:color="auto"/>
                    <w:right w:val="none" w:sz="0" w:space="0" w:color="auto"/>
                  </w:divBdr>
                </w:div>
                <w:div w:id="642583539">
                  <w:marLeft w:val="480"/>
                  <w:marRight w:val="0"/>
                  <w:marTop w:val="0"/>
                  <w:marBottom w:val="120"/>
                  <w:divBdr>
                    <w:top w:val="none" w:sz="0" w:space="0" w:color="auto"/>
                    <w:left w:val="none" w:sz="0" w:space="0" w:color="auto"/>
                    <w:bottom w:val="none" w:sz="0" w:space="0" w:color="auto"/>
                    <w:right w:val="none" w:sz="0" w:space="0" w:color="auto"/>
                  </w:divBdr>
                </w:div>
                <w:div w:id="927541266">
                  <w:marLeft w:val="0"/>
                  <w:marRight w:val="0"/>
                  <w:marTop w:val="0"/>
                  <w:marBottom w:val="120"/>
                  <w:divBdr>
                    <w:top w:val="none" w:sz="0" w:space="0" w:color="auto"/>
                    <w:left w:val="none" w:sz="0" w:space="0" w:color="auto"/>
                    <w:bottom w:val="none" w:sz="0" w:space="0" w:color="auto"/>
                    <w:right w:val="none" w:sz="0" w:space="0" w:color="auto"/>
                  </w:divBdr>
                </w:div>
                <w:div w:id="1356346751">
                  <w:marLeft w:val="480"/>
                  <w:marRight w:val="0"/>
                  <w:marTop w:val="0"/>
                  <w:marBottom w:val="120"/>
                  <w:divBdr>
                    <w:top w:val="none" w:sz="0" w:space="0" w:color="auto"/>
                    <w:left w:val="none" w:sz="0" w:space="0" w:color="auto"/>
                    <w:bottom w:val="none" w:sz="0" w:space="0" w:color="auto"/>
                    <w:right w:val="none" w:sz="0" w:space="0" w:color="auto"/>
                  </w:divBdr>
                </w:div>
                <w:div w:id="1427072688">
                  <w:marLeft w:val="480"/>
                  <w:marRight w:val="0"/>
                  <w:marTop w:val="0"/>
                  <w:marBottom w:val="120"/>
                  <w:divBdr>
                    <w:top w:val="none" w:sz="0" w:space="0" w:color="auto"/>
                    <w:left w:val="none" w:sz="0" w:space="0" w:color="auto"/>
                    <w:bottom w:val="none" w:sz="0" w:space="0" w:color="auto"/>
                    <w:right w:val="none" w:sz="0" w:space="0" w:color="auto"/>
                  </w:divBdr>
                </w:div>
                <w:div w:id="1640500669">
                  <w:marLeft w:val="480"/>
                  <w:marRight w:val="0"/>
                  <w:marTop w:val="0"/>
                  <w:marBottom w:val="120"/>
                  <w:divBdr>
                    <w:top w:val="none" w:sz="0" w:space="0" w:color="auto"/>
                    <w:left w:val="none" w:sz="0" w:space="0" w:color="auto"/>
                    <w:bottom w:val="none" w:sz="0" w:space="0" w:color="auto"/>
                    <w:right w:val="none" w:sz="0" w:space="0" w:color="auto"/>
                  </w:divBdr>
                </w:div>
                <w:div w:id="1761609110">
                  <w:marLeft w:val="480"/>
                  <w:marRight w:val="0"/>
                  <w:marTop w:val="0"/>
                  <w:marBottom w:val="120"/>
                  <w:divBdr>
                    <w:top w:val="none" w:sz="0" w:space="0" w:color="auto"/>
                    <w:left w:val="none" w:sz="0" w:space="0" w:color="auto"/>
                    <w:bottom w:val="none" w:sz="0" w:space="0" w:color="auto"/>
                    <w:right w:val="none" w:sz="0" w:space="0" w:color="auto"/>
                  </w:divBdr>
                </w:div>
                <w:div w:id="1785886849">
                  <w:marLeft w:val="480"/>
                  <w:marRight w:val="0"/>
                  <w:marTop w:val="0"/>
                  <w:marBottom w:val="120"/>
                  <w:divBdr>
                    <w:top w:val="none" w:sz="0" w:space="0" w:color="auto"/>
                    <w:left w:val="none" w:sz="0" w:space="0" w:color="auto"/>
                    <w:bottom w:val="none" w:sz="0" w:space="0" w:color="auto"/>
                    <w:right w:val="none" w:sz="0" w:space="0" w:color="auto"/>
                  </w:divBdr>
                </w:div>
                <w:div w:id="20648656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9372439">
      <w:bodyDiv w:val="1"/>
      <w:marLeft w:val="0"/>
      <w:marRight w:val="0"/>
      <w:marTop w:val="0"/>
      <w:marBottom w:val="0"/>
      <w:divBdr>
        <w:top w:val="none" w:sz="0" w:space="0" w:color="auto"/>
        <w:left w:val="none" w:sz="0" w:space="0" w:color="auto"/>
        <w:bottom w:val="none" w:sz="0" w:space="0" w:color="auto"/>
        <w:right w:val="none" w:sz="0" w:space="0" w:color="auto"/>
      </w:divBdr>
    </w:div>
    <w:div w:id="1930458425">
      <w:bodyDiv w:val="1"/>
      <w:marLeft w:val="0"/>
      <w:marRight w:val="0"/>
      <w:marTop w:val="0"/>
      <w:marBottom w:val="0"/>
      <w:divBdr>
        <w:top w:val="none" w:sz="0" w:space="0" w:color="auto"/>
        <w:left w:val="none" w:sz="0" w:space="0" w:color="auto"/>
        <w:bottom w:val="none" w:sz="0" w:space="0" w:color="auto"/>
        <w:right w:val="none" w:sz="0" w:space="0" w:color="auto"/>
      </w:divBdr>
    </w:div>
    <w:div w:id="2008555268">
      <w:bodyDiv w:val="1"/>
      <w:marLeft w:val="0"/>
      <w:marRight w:val="0"/>
      <w:marTop w:val="0"/>
      <w:marBottom w:val="0"/>
      <w:divBdr>
        <w:top w:val="none" w:sz="0" w:space="0" w:color="auto"/>
        <w:left w:val="none" w:sz="0" w:space="0" w:color="auto"/>
        <w:bottom w:val="none" w:sz="0" w:space="0" w:color="auto"/>
        <w:right w:val="none" w:sz="0" w:space="0" w:color="auto"/>
      </w:divBdr>
    </w:div>
    <w:div w:id="2021160825">
      <w:bodyDiv w:val="1"/>
      <w:marLeft w:val="0"/>
      <w:marRight w:val="0"/>
      <w:marTop w:val="0"/>
      <w:marBottom w:val="0"/>
      <w:divBdr>
        <w:top w:val="none" w:sz="0" w:space="0" w:color="auto"/>
        <w:left w:val="none" w:sz="0" w:space="0" w:color="auto"/>
        <w:bottom w:val="none" w:sz="0" w:space="0" w:color="auto"/>
        <w:right w:val="none" w:sz="0" w:space="0" w:color="auto"/>
      </w:divBdr>
    </w:div>
    <w:div w:id="2080203741">
      <w:bodyDiv w:val="1"/>
      <w:marLeft w:val="0"/>
      <w:marRight w:val="0"/>
      <w:marTop w:val="0"/>
      <w:marBottom w:val="0"/>
      <w:divBdr>
        <w:top w:val="none" w:sz="0" w:space="0" w:color="auto"/>
        <w:left w:val="none" w:sz="0" w:space="0" w:color="auto"/>
        <w:bottom w:val="none" w:sz="0" w:space="0" w:color="auto"/>
        <w:right w:val="none" w:sz="0" w:space="0" w:color="auto"/>
      </w:divBdr>
    </w:div>
    <w:div w:id="2090812088">
      <w:bodyDiv w:val="1"/>
      <w:marLeft w:val="0"/>
      <w:marRight w:val="0"/>
      <w:marTop w:val="0"/>
      <w:marBottom w:val="0"/>
      <w:divBdr>
        <w:top w:val="none" w:sz="0" w:space="0" w:color="auto"/>
        <w:left w:val="none" w:sz="0" w:space="0" w:color="auto"/>
        <w:bottom w:val="none" w:sz="0" w:space="0" w:color="auto"/>
        <w:right w:val="none" w:sz="0" w:space="0" w:color="auto"/>
      </w:divBdr>
      <w:divsChild>
        <w:div w:id="1032341663">
          <w:marLeft w:val="547"/>
          <w:marRight w:val="0"/>
          <w:marTop w:val="0"/>
          <w:marBottom w:val="0"/>
          <w:divBdr>
            <w:top w:val="none" w:sz="0" w:space="0" w:color="auto"/>
            <w:left w:val="none" w:sz="0" w:space="0" w:color="auto"/>
            <w:bottom w:val="none" w:sz="0" w:space="0" w:color="auto"/>
            <w:right w:val="none" w:sz="0" w:space="0" w:color="auto"/>
          </w:divBdr>
        </w:div>
        <w:div w:id="644969914">
          <w:marLeft w:val="547"/>
          <w:marRight w:val="0"/>
          <w:marTop w:val="0"/>
          <w:marBottom w:val="0"/>
          <w:divBdr>
            <w:top w:val="none" w:sz="0" w:space="0" w:color="auto"/>
            <w:left w:val="none" w:sz="0" w:space="0" w:color="auto"/>
            <w:bottom w:val="none" w:sz="0" w:space="0" w:color="auto"/>
            <w:right w:val="none" w:sz="0" w:space="0" w:color="auto"/>
          </w:divBdr>
        </w:div>
        <w:div w:id="2104689398">
          <w:marLeft w:val="547"/>
          <w:marRight w:val="0"/>
          <w:marTop w:val="0"/>
          <w:marBottom w:val="0"/>
          <w:divBdr>
            <w:top w:val="none" w:sz="0" w:space="0" w:color="auto"/>
            <w:left w:val="none" w:sz="0" w:space="0" w:color="auto"/>
            <w:bottom w:val="none" w:sz="0" w:space="0" w:color="auto"/>
            <w:right w:val="none" w:sz="0" w:space="0" w:color="auto"/>
          </w:divBdr>
        </w:div>
        <w:div w:id="699862080">
          <w:marLeft w:val="547"/>
          <w:marRight w:val="0"/>
          <w:marTop w:val="0"/>
          <w:marBottom w:val="0"/>
          <w:divBdr>
            <w:top w:val="none" w:sz="0" w:space="0" w:color="auto"/>
            <w:left w:val="none" w:sz="0" w:space="0" w:color="auto"/>
            <w:bottom w:val="none" w:sz="0" w:space="0" w:color="auto"/>
            <w:right w:val="none" w:sz="0" w:space="0" w:color="auto"/>
          </w:divBdr>
        </w:div>
        <w:div w:id="1719820517">
          <w:marLeft w:val="547"/>
          <w:marRight w:val="0"/>
          <w:marTop w:val="0"/>
          <w:marBottom w:val="0"/>
          <w:divBdr>
            <w:top w:val="none" w:sz="0" w:space="0" w:color="auto"/>
            <w:left w:val="none" w:sz="0" w:space="0" w:color="auto"/>
            <w:bottom w:val="none" w:sz="0" w:space="0" w:color="auto"/>
            <w:right w:val="none" w:sz="0" w:space="0" w:color="auto"/>
          </w:divBdr>
        </w:div>
        <w:div w:id="1920794891">
          <w:marLeft w:val="547"/>
          <w:marRight w:val="0"/>
          <w:marTop w:val="0"/>
          <w:marBottom w:val="0"/>
          <w:divBdr>
            <w:top w:val="none" w:sz="0" w:space="0" w:color="auto"/>
            <w:left w:val="none" w:sz="0" w:space="0" w:color="auto"/>
            <w:bottom w:val="none" w:sz="0" w:space="0" w:color="auto"/>
            <w:right w:val="none" w:sz="0" w:space="0" w:color="auto"/>
          </w:divBdr>
        </w:div>
        <w:div w:id="600530448">
          <w:marLeft w:val="547"/>
          <w:marRight w:val="0"/>
          <w:marTop w:val="0"/>
          <w:marBottom w:val="0"/>
          <w:divBdr>
            <w:top w:val="none" w:sz="0" w:space="0" w:color="auto"/>
            <w:left w:val="none" w:sz="0" w:space="0" w:color="auto"/>
            <w:bottom w:val="none" w:sz="0" w:space="0" w:color="auto"/>
            <w:right w:val="none" w:sz="0" w:space="0" w:color="auto"/>
          </w:divBdr>
        </w:div>
        <w:div w:id="987587432">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MyDoc\&#35519;&#26597;&#20013;\613&#29577;&#23665;&#35336;&#30059;(1110800125)&#22577;&#21578;\&#27963;&#38913;&#31807;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yDoc\&#35519;&#26597;&#20013;\613&#29577;&#23665;&#35336;&#30059;(1110800125)&#22577;&#21578;\&#27963;&#38913;&#31807;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人數</c:v>
          </c:tx>
          <c:spPr>
            <a:solidFill>
              <a:schemeClr val="accent1"/>
            </a:solidFill>
            <a:ln>
              <a:noFill/>
            </a:ln>
            <a:effectLst/>
          </c:spPr>
          <c:invertIfNegative val="0"/>
          <c:cat>
            <c:strRef>
              <c:f>工作表1!$A$42:$A$56</c:f>
              <c:strCache>
                <c:ptCount val="15"/>
                <c:pt idx="0">
                  <c:v>我國</c:v>
                </c:pt>
                <c:pt idx="1">
                  <c:v>美國</c:v>
                </c:pt>
                <c:pt idx="2">
                  <c:v>英國</c:v>
                </c:pt>
                <c:pt idx="3">
                  <c:v>日本</c:v>
                </c:pt>
                <c:pt idx="4">
                  <c:v>法國</c:v>
                </c:pt>
                <c:pt idx="5">
                  <c:v>加拿大</c:v>
                </c:pt>
                <c:pt idx="6">
                  <c:v>德國</c:v>
                </c:pt>
                <c:pt idx="7">
                  <c:v>瑞士</c:v>
                </c:pt>
                <c:pt idx="8">
                  <c:v>韓國</c:v>
                </c:pt>
                <c:pt idx="9">
                  <c:v>新加坡</c:v>
                </c:pt>
                <c:pt idx="10">
                  <c:v>印度</c:v>
                </c:pt>
                <c:pt idx="11">
                  <c:v>香港</c:v>
                </c:pt>
                <c:pt idx="12">
                  <c:v>芬蘭</c:v>
                </c:pt>
                <c:pt idx="13">
                  <c:v>馬來西亞</c:v>
                </c:pt>
                <c:pt idx="14">
                  <c:v>以色列</c:v>
                </c:pt>
              </c:strCache>
            </c:strRef>
          </c:cat>
          <c:val>
            <c:numRef>
              <c:f>工作表1!$G$42:$G$56</c:f>
              <c:numCache>
                <c:formatCode>General</c:formatCode>
                <c:ptCount val="15"/>
                <c:pt idx="0">
                  <c:v>112</c:v>
                </c:pt>
                <c:pt idx="1">
                  <c:v>43</c:v>
                </c:pt>
                <c:pt idx="2">
                  <c:v>5</c:v>
                </c:pt>
                <c:pt idx="3">
                  <c:v>9</c:v>
                </c:pt>
                <c:pt idx="4">
                  <c:v>7</c:v>
                </c:pt>
                <c:pt idx="5">
                  <c:v>4</c:v>
                </c:pt>
                <c:pt idx="6">
                  <c:v>5</c:v>
                </c:pt>
                <c:pt idx="7">
                  <c:v>1</c:v>
                </c:pt>
                <c:pt idx="8">
                  <c:v>1</c:v>
                </c:pt>
                <c:pt idx="9">
                  <c:v>4</c:v>
                </c:pt>
                <c:pt idx="10">
                  <c:v>2</c:v>
                </c:pt>
                <c:pt idx="11">
                  <c:v>6</c:v>
                </c:pt>
                <c:pt idx="12">
                  <c:v>1</c:v>
                </c:pt>
                <c:pt idx="13">
                  <c:v>1</c:v>
                </c:pt>
                <c:pt idx="14">
                  <c:v>1</c:v>
                </c:pt>
              </c:numCache>
            </c:numRef>
          </c:val>
          <c:extLst>
            <c:ext xmlns:c16="http://schemas.microsoft.com/office/drawing/2014/chart" uri="{C3380CC4-5D6E-409C-BE32-E72D297353CC}">
              <c16:uniqueId val="{00000000-C64F-4C07-BACB-225B5FE820E6}"/>
            </c:ext>
          </c:extLst>
        </c:ser>
        <c:dLbls>
          <c:showLegendKey val="0"/>
          <c:showVal val="0"/>
          <c:showCatName val="0"/>
          <c:showSerName val="0"/>
          <c:showPercent val="0"/>
          <c:showBubbleSize val="0"/>
        </c:dLbls>
        <c:gapWidth val="150"/>
        <c:axId val="107924272"/>
        <c:axId val="1917098784"/>
      </c:barChart>
      <c:catAx>
        <c:axId val="10792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917098784"/>
        <c:crosses val="autoZero"/>
        <c:auto val="1"/>
        <c:lblAlgn val="ctr"/>
        <c:lblOffset val="100"/>
        <c:noMultiLvlLbl val="0"/>
      </c:catAx>
      <c:valAx>
        <c:axId val="191709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07924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6"/>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49A-4FA5-B69F-DA1A8E727CA5}"/>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49A-4FA5-B69F-DA1A8E727CA5}"/>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49A-4FA5-B69F-DA1A8E727CA5}"/>
              </c:ext>
            </c:extLst>
          </c:dPt>
          <c:dLbls>
            <c:dLbl>
              <c:idx val="0"/>
              <c:layout>
                <c:manualLayout>
                  <c:x val="5.6513139304888389E-2"/>
                  <c:y val="2.789753994420491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408872562870867"/>
                      <c:h val="0.22825259954349481"/>
                    </c:manualLayout>
                  </c15:layout>
                </c:ext>
                <c:ext xmlns:c16="http://schemas.microsoft.com/office/drawing/2014/chart" uri="{C3380CC4-5D6E-409C-BE32-E72D297353CC}">
                  <c16:uniqueId val="{00000001-349A-4FA5-B69F-DA1A8E727CA5}"/>
                </c:ext>
              </c:extLst>
            </c:dLbl>
            <c:dLbl>
              <c:idx val="1"/>
              <c:layout>
                <c:manualLayout>
                  <c:x val="2.8256569652444091E-2"/>
                  <c:y val="3.550595992898798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6561175473297544"/>
                      <c:h val="0.24346943951306113"/>
                    </c:manualLayout>
                  </c15:layout>
                </c:ext>
                <c:ext xmlns:c16="http://schemas.microsoft.com/office/drawing/2014/chart" uri="{C3380CC4-5D6E-409C-BE32-E72D297353CC}">
                  <c16:uniqueId val="{00000003-349A-4FA5-B69F-DA1A8E727CA5}"/>
                </c:ext>
              </c:extLst>
            </c:dLbl>
            <c:dLbl>
              <c:idx val="2"/>
              <c:layout>
                <c:manualLayout>
                  <c:x val="-4.516267551890854E-2"/>
                  <c:y val="3.79586269697519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9A-4FA5-B69F-DA1A8E727CA5}"/>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工作表1!$B$1:$D$1</c:f>
              <c:strCache>
                <c:ptCount val="3"/>
                <c:pt idx="0">
                  <c:v>編制內專任教師</c:v>
                </c:pt>
                <c:pt idx="1">
                  <c:v>編制外專案教師</c:v>
                </c:pt>
                <c:pt idx="2">
                  <c:v>短期交流</c:v>
                </c:pt>
              </c:strCache>
            </c:strRef>
          </c:cat>
          <c:val>
            <c:numRef>
              <c:f>工作表1!$B$7:$D$7</c:f>
              <c:numCache>
                <c:formatCode>General</c:formatCode>
                <c:ptCount val="3"/>
                <c:pt idx="0">
                  <c:v>16</c:v>
                </c:pt>
                <c:pt idx="1">
                  <c:v>18</c:v>
                </c:pt>
                <c:pt idx="2">
                  <c:v>44</c:v>
                </c:pt>
              </c:numCache>
            </c:numRef>
          </c:val>
          <c:extLst>
            <c:ext xmlns:c16="http://schemas.microsoft.com/office/drawing/2014/chart" uri="{C3380CC4-5D6E-409C-BE32-E72D297353CC}">
              <c16:uniqueId val="{00000006-349A-4FA5-B69F-DA1A8E727CA5}"/>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FF"/>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4F390-5215-4C94-9AE7-DF2EFD68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2023-06-15T06:49:00Z</dcterms:created>
  <dcterms:modified xsi:type="dcterms:W3CDTF">2023-06-15T06:49:00Z</dcterms:modified>
  <cp:contentStatus/>
</cp:coreProperties>
</file>