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F37D7B">
      <w:pPr>
        <w:pStyle w:val="af6"/>
      </w:pPr>
      <w:r>
        <w:rPr>
          <w:rFonts w:hint="eastAsia"/>
        </w:rPr>
        <w:t>調查報告</w:t>
      </w: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484614" w:rsidRPr="00484614">
        <w:rPr>
          <w:rFonts w:hint="eastAsia"/>
        </w:rPr>
        <w:t>據審計部</w:t>
      </w:r>
      <w:proofErr w:type="gramStart"/>
      <w:r w:rsidR="00484614" w:rsidRPr="00484614">
        <w:rPr>
          <w:rFonts w:hint="eastAsia"/>
        </w:rPr>
        <w:t>110</w:t>
      </w:r>
      <w:proofErr w:type="gramEnd"/>
      <w:r w:rsidR="00484614" w:rsidRPr="00484614">
        <w:rPr>
          <w:rFonts w:hint="eastAsia"/>
        </w:rPr>
        <w:t>年度中央政府總決算審核報告，</w:t>
      </w:r>
      <w:bookmarkStart w:id="25" w:name="_Hlk127437961"/>
      <w:r w:rsidR="00484614" w:rsidRPr="00484614">
        <w:rPr>
          <w:rFonts w:hint="eastAsia"/>
        </w:rPr>
        <w:t>行政院</w:t>
      </w:r>
      <w:bookmarkStart w:id="26" w:name="_Hlk127437787"/>
      <w:r w:rsidR="00484614" w:rsidRPr="00484614">
        <w:rPr>
          <w:rFonts w:hint="eastAsia"/>
        </w:rPr>
        <w:t>農業委員會辦理農業天然災害現金救助</w:t>
      </w:r>
      <w:bookmarkEnd w:id="26"/>
      <w:r w:rsidR="00484614" w:rsidRPr="00484614">
        <w:rPr>
          <w:rFonts w:hint="eastAsia"/>
        </w:rPr>
        <w:t>，協助遭受天然災害之農民儘速恢復生產，惟部分作物救助額度占生產成本比率過高，平均撥款</w:t>
      </w:r>
      <w:proofErr w:type="gramStart"/>
      <w:r w:rsidR="00484614" w:rsidRPr="00484614">
        <w:rPr>
          <w:rFonts w:hint="eastAsia"/>
        </w:rPr>
        <w:t>時程超</w:t>
      </w:r>
      <w:proofErr w:type="gramEnd"/>
      <w:r w:rsidR="00484614" w:rsidRPr="00484614">
        <w:rPr>
          <w:rFonts w:hint="eastAsia"/>
        </w:rPr>
        <w:t>逾法定期限，未能發揮簡化功效，或與休耕給付重複</w:t>
      </w:r>
      <w:proofErr w:type="gramStart"/>
      <w:r w:rsidR="00484614" w:rsidRPr="00484614">
        <w:rPr>
          <w:rFonts w:hint="eastAsia"/>
        </w:rPr>
        <w:t>等情</w:t>
      </w:r>
      <w:bookmarkEnd w:id="25"/>
      <w:proofErr w:type="gramEnd"/>
      <w:r w:rsidR="00484614" w:rsidRPr="00484614">
        <w:rPr>
          <w:rFonts w:hint="eastAsia"/>
        </w:rPr>
        <w:t>案。</w:t>
      </w:r>
    </w:p>
    <w:p w:rsidR="00E25849" w:rsidRDefault="00904C84" w:rsidP="004E05A1">
      <w:pPr>
        <w:pStyle w:val="1"/>
        <w:ind w:left="2380" w:hanging="2380"/>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r>
        <w:rPr>
          <w:rFonts w:hint="eastAsia"/>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1747A2" w:rsidRPr="001747A2" w:rsidRDefault="007C5EE1" w:rsidP="00A639F4">
      <w:pPr>
        <w:pStyle w:val="11"/>
        <w:ind w:left="680" w:firstLine="680"/>
      </w:pPr>
      <w:bookmarkStart w:id="51" w:name="_Toc524902730"/>
      <w:r>
        <w:rPr>
          <w:rFonts w:hint="eastAsia"/>
        </w:rPr>
        <w:t>有關「</w:t>
      </w:r>
      <w:r w:rsidRPr="00484614">
        <w:rPr>
          <w:rFonts w:hint="eastAsia"/>
        </w:rPr>
        <w:t>據審計部</w:t>
      </w:r>
      <w:r>
        <w:rPr>
          <w:rFonts w:hint="eastAsia"/>
        </w:rPr>
        <w:t>民國（下同）</w:t>
      </w:r>
      <w:proofErr w:type="gramStart"/>
      <w:r w:rsidRPr="00484614">
        <w:rPr>
          <w:rFonts w:hint="eastAsia"/>
        </w:rPr>
        <w:t>110</w:t>
      </w:r>
      <w:proofErr w:type="gramEnd"/>
      <w:r w:rsidRPr="00484614">
        <w:rPr>
          <w:rFonts w:hint="eastAsia"/>
        </w:rPr>
        <w:t>年度中央政府總決算審核報告，行政院農業委員會</w:t>
      </w:r>
      <w:r>
        <w:rPr>
          <w:rFonts w:hint="eastAsia"/>
        </w:rPr>
        <w:t>（下稱農委會）</w:t>
      </w:r>
      <w:r w:rsidRPr="00484614">
        <w:rPr>
          <w:rFonts w:hint="eastAsia"/>
        </w:rPr>
        <w:t>辦理農業天然災害現金救助，協助遭受天然災害之農民儘速恢復生產，惟部分作物救助額度占生產成本比率過高，平均撥款</w:t>
      </w:r>
      <w:proofErr w:type="gramStart"/>
      <w:r w:rsidRPr="00484614">
        <w:rPr>
          <w:rFonts w:hint="eastAsia"/>
        </w:rPr>
        <w:t>時程超</w:t>
      </w:r>
      <w:proofErr w:type="gramEnd"/>
      <w:r w:rsidRPr="00484614">
        <w:rPr>
          <w:rFonts w:hint="eastAsia"/>
        </w:rPr>
        <w:t>逾法定期限，未能發揮簡化功效，或與休耕給付重複等情</w:t>
      </w:r>
      <w:r>
        <w:rPr>
          <w:rFonts w:hint="eastAsia"/>
        </w:rPr>
        <w:t>」一案，原經本院1</w:t>
      </w:r>
      <w:r>
        <w:t>11</w:t>
      </w:r>
      <w:r>
        <w:rPr>
          <w:rFonts w:hint="eastAsia"/>
        </w:rPr>
        <w:t>年1</w:t>
      </w:r>
      <w:r>
        <w:t>0</w:t>
      </w:r>
      <w:r>
        <w:rPr>
          <w:rFonts w:hint="eastAsia"/>
        </w:rPr>
        <w:t>月5日財政及經濟委員會第6屆第2</w:t>
      </w:r>
      <w:r>
        <w:t>7</w:t>
      </w:r>
      <w:r>
        <w:rPr>
          <w:rFonts w:hint="eastAsia"/>
        </w:rPr>
        <w:t>次會議決議</w:t>
      </w:r>
      <w:r w:rsidR="00F43CED">
        <w:rPr>
          <w:rFonts w:hint="eastAsia"/>
        </w:rPr>
        <w:t>，</w:t>
      </w:r>
      <w:r>
        <w:rPr>
          <w:rFonts w:hint="eastAsia"/>
        </w:rPr>
        <w:t>推請委員調查後，審計部1</w:t>
      </w:r>
      <w:r>
        <w:t>11</w:t>
      </w:r>
      <w:r>
        <w:rPr>
          <w:rFonts w:hint="eastAsia"/>
        </w:rPr>
        <w:t>年1</w:t>
      </w:r>
      <w:r>
        <w:t>1</w:t>
      </w:r>
      <w:r>
        <w:rPr>
          <w:rFonts w:hint="eastAsia"/>
        </w:rPr>
        <w:t>月3日</w:t>
      </w:r>
      <w:proofErr w:type="gramStart"/>
      <w:r>
        <w:rPr>
          <w:rFonts w:hint="eastAsia"/>
        </w:rPr>
        <w:t>台審部教</w:t>
      </w:r>
      <w:proofErr w:type="gramEnd"/>
      <w:r>
        <w:rPr>
          <w:rFonts w:hint="eastAsia"/>
        </w:rPr>
        <w:t>字第1</w:t>
      </w:r>
      <w:r>
        <w:t>118508831</w:t>
      </w:r>
      <w:r>
        <w:rPr>
          <w:rFonts w:hint="eastAsia"/>
        </w:rPr>
        <w:t>號文，再函送本案相關</w:t>
      </w:r>
      <w:r w:rsidR="00966ADD">
        <w:rPr>
          <w:rFonts w:hint="eastAsia"/>
        </w:rPr>
        <w:t>資料</w:t>
      </w:r>
      <w:r>
        <w:rPr>
          <w:rFonts w:hint="eastAsia"/>
        </w:rPr>
        <w:t>到院，經</w:t>
      </w:r>
      <w:r w:rsidR="00081A30">
        <w:rPr>
          <w:rFonts w:hint="eastAsia"/>
        </w:rPr>
        <w:t>審酌後</w:t>
      </w:r>
      <w:r>
        <w:rPr>
          <w:rFonts w:hint="eastAsia"/>
        </w:rPr>
        <w:t>併入本案。案</w:t>
      </w:r>
      <w:r w:rsidRPr="009C7FF2">
        <w:rPr>
          <w:rFonts w:hint="eastAsia"/>
        </w:rPr>
        <w:t>經調閱</w:t>
      </w:r>
      <w:r>
        <w:rPr>
          <w:rFonts w:hint="eastAsia"/>
        </w:rPr>
        <w:t>審計部及農委會之</w:t>
      </w:r>
      <w:r w:rsidRPr="009C7FF2">
        <w:rPr>
          <w:rFonts w:hint="eastAsia"/>
        </w:rPr>
        <w:t>卷證資料</w:t>
      </w:r>
      <w:r>
        <w:rPr>
          <w:rFonts w:hint="eastAsia"/>
        </w:rPr>
        <w:t>後</w:t>
      </w:r>
      <w:r w:rsidRPr="009C7FF2">
        <w:rPr>
          <w:rFonts w:hint="eastAsia"/>
        </w:rPr>
        <w:t>，</w:t>
      </w:r>
      <w:r>
        <w:rPr>
          <w:rFonts w:hint="eastAsia"/>
        </w:rPr>
        <w:t>嗣</w:t>
      </w:r>
      <w:r w:rsidRPr="009C7FF2">
        <w:rPr>
          <w:rFonts w:hint="eastAsia"/>
        </w:rPr>
        <w:t>於</w:t>
      </w:r>
      <w:r>
        <w:t>112</w:t>
      </w:r>
      <w:r w:rsidRPr="009C7FF2">
        <w:rPr>
          <w:rFonts w:hint="eastAsia"/>
        </w:rPr>
        <w:t>年</w:t>
      </w:r>
      <w:r>
        <w:rPr>
          <w:rFonts w:hint="eastAsia"/>
        </w:rPr>
        <w:t>1</w:t>
      </w:r>
      <w:r w:rsidRPr="009C7FF2">
        <w:rPr>
          <w:rFonts w:hint="eastAsia"/>
        </w:rPr>
        <w:t>月</w:t>
      </w:r>
      <w:r>
        <w:t>9</w:t>
      </w:r>
      <w:r w:rsidRPr="009C7FF2">
        <w:rPr>
          <w:rFonts w:hint="eastAsia"/>
        </w:rPr>
        <w:t>日</w:t>
      </w:r>
      <w:r>
        <w:rPr>
          <w:rFonts w:hint="eastAsia"/>
        </w:rPr>
        <w:t>邀請審計部查核人員到院向調查委員進行簡報</w:t>
      </w:r>
      <w:r w:rsidRPr="003F5146">
        <w:rPr>
          <w:rFonts w:hint="eastAsia"/>
        </w:rPr>
        <w:t>，再於1</w:t>
      </w:r>
      <w:r w:rsidRPr="003F5146">
        <w:t>12</w:t>
      </w:r>
      <w:r w:rsidRPr="003F5146">
        <w:rPr>
          <w:rFonts w:hint="eastAsia"/>
        </w:rPr>
        <w:t>年4月1</w:t>
      </w:r>
      <w:r w:rsidRPr="003F5146">
        <w:t>0</w:t>
      </w:r>
      <w:r w:rsidRPr="003F5146">
        <w:rPr>
          <w:rFonts w:hint="eastAsia"/>
        </w:rPr>
        <w:t>日詢問農委會相關</w:t>
      </w:r>
      <w:r>
        <w:rPr>
          <w:rFonts w:hint="eastAsia"/>
        </w:rPr>
        <w:t>業務</w:t>
      </w:r>
      <w:r w:rsidRPr="003F5146">
        <w:rPr>
          <w:rFonts w:hint="eastAsia"/>
        </w:rPr>
        <w:t>主管人員，並經補充說明資料；另為求調查結果周</w:t>
      </w:r>
      <w:r w:rsidR="00F43CED">
        <w:rPr>
          <w:rFonts w:hint="eastAsia"/>
        </w:rPr>
        <w:t>延</w:t>
      </w:r>
      <w:r w:rsidRPr="003F5146">
        <w:rPr>
          <w:rFonts w:hint="eastAsia"/>
        </w:rPr>
        <w:t>，爰於1</w:t>
      </w:r>
      <w:r w:rsidRPr="003F5146">
        <w:t>12</w:t>
      </w:r>
      <w:r w:rsidRPr="003F5146">
        <w:rPr>
          <w:rFonts w:hint="eastAsia"/>
        </w:rPr>
        <w:t>年4月1</w:t>
      </w:r>
      <w:r w:rsidRPr="003F5146">
        <w:t>7</w:t>
      </w:r>
      <w:r w:rsidRPr="003F5146">
        <w:rPr>
          <w:rFonts w:hint="eastAsia"/>
        </w:rPr>
        <w:t>日邀請專家學者針對本案重點，提供專業</w:t>
      </w:r>
      <w:r w:rsidR="00FE0356">
        <w:rPr>
          <w:rFonts w:hint="eastAsia"/>
        </w:rPr>
        <w:t>諮詢</w:t>
      </w:r>
      <w:r w:rsidRPr="003F5146">
        <w:rPr>
          <w:rFonts w:hint="eastAsia"/>
        </w:rPr>
        <w:t>意見後，業已調查竣事</w:t>
      </w:r>
      <w:r w:rsidRPr="009C7FF2">
        <w:rPr>
          <w:rFonts w:hint="eastAsia"/>
        </w:rPr>
        <w:t>，</w:t>
      </w:r>
      <w:r>
        <w:rPr>
          <w:rFonts w:hint="eastAsia"/>
        </w:rPr>
        <w:t>茲臚</w:t>
      </w:r>
      <w:r w:rsidRPr="009C7FF2">
        <w:rPr>
          <w:rFonts w:hint="eastAsia"/>
        </w:rPr>
        <w:t>列調查意見如下</w:t>
      </w:r>
      <w:r>
        <w:rPr>
          <w:rFonts w:hint="eastAsia"/>
        </w:rPr>
        <w:t>：</w:t>
      </w:r>
    </w:p>
    <w:p w:rsidR="00073CB5" w:rsidRPr="00F24994" w:rsidRDefault="00E5266F" w:rsidP="00DE4238">
      <w:pPr>
        <w:pStyle w:val="2"/>
        <w:rPr>
          <w:b/>
        </w:rPr>
      </w:pPr>
      <w:r w:rsidRPr="00F24994">
        <w:rPr>
          <w:rFonts w:hAnsi="標楷體" w:hint="eastAsia"/>
          <w:b/>
        </w:rPr>
        <w:t>我國農</w:t>
      </w:r>
      <w:r w:rsidR="00C5111F" w:rsidRPr="00F24994">
        <w:rPr>
          <w:rFonts w:hAnsi="標楷體" w:hint="eastAsia"/>
          <w:b/>
        </w:rPr>
        <w:t>業</w:t>
      </w:r>
      <w:r w:rsidRPr="00F24994">
        <w:rPr>
          <w:rFonts w:hAnsi="標楷體" w:hint="eastAsia"/>
          <w:b/>
        </w:rPr>
        <w:t>天</w:t>
      </w:r>
      <w:r w:rsidR="00C5111F" w:rsidRPr="00F24994">
        <w:rPr>
          <w:rFonts w:hAnsi="標楷體" w:hint="eastAsia"/>
          <w:b/>
        </w:rPr>
        <w:t>然</w:t>
      </w:r>
      <w:r w:rsidRPr="00F24994">
        <w:rPr>
          <w:rFonts w:hAnsi="標楷體" w:hint="eastAsia"/>
          <w:b/>
        </w:rPr>
        <w:t>災</w:t>
      </w:r>
      <w:r w:rsidR="00153B5F" w:rsidRPr="00F24994">
        <w:rPr>
          <w:rFonts w:hAnsi="標楷體" w:hint="eastAsia"/>
          <w:b/>
        </w:rPr>
        <w:t>害</w:t>
      </w:r>
      <w:r w:rsidRPr="00F24994">
        <w:rPr>
          <w:rFonts w:hAnsi="標楷體" w:hint="eastAsia"/>
          <w:b/>
        </w:rPr>
        <w:t>救助</w:t>
      </w:r>
      <w:r w:rsidR="00735E25">
        <w:rPr>
          <w:rFonts w:hAnsi="標楷體" w:hint="eastAsia"/>
          <w:b/>
        </w:rPr>
        <w:t>業務</w:t>
      </w:r>
      <w:r w:rsidR="00B3299F" w:rsidRPr="00F24994">
        <w:rPr>
          <w:rFonts w:hAnsi="標楷體" w:hint="eastAsia"/>
          <w:b/>
        </w:rPr>
        <w:t>實際支用金額</w:t>
      </w:r>
      <w:r w:rsidR="002C7796" w:rsidRPr="00F24994">
        <w:rPr>
          <w:rFonts w:hAnsi="標楷體" w:hint="eastAsia"/>
          <w:b/>
        </w:rPr>
        <w:t>不斷攀升，且</w:t>
      </w:r>
      <w:r w:rsidR="000332D4" w:rsidRPr="00F24994">
        <w:rPr>
          <w:rFonts w:hAnsi="標楷體" w:hint="eastAsia"/>
          <w:b/>
        </w:rPr>
        <w:t>部分</w:t>
      </w:r>
      <w:r w:rsidR="0050694C" w:rsidRPr="00F24994">
        <w:rPr>
          <w:rFonts w:hAnsi="標楷體" w:hint="eastAsia"/>
          <w:b/>
        </w:rPr>
        <w:t>救助</w:t>
      </w:r>
      <w:proofErr w:type="gramStart"/>
      <w:r w:rsidR="002B09DE" w:rsidRPr="00F24994">
        <w:rPr>
          <w:rFonts w:hAnsi="標楷體" w:hint="eastAsia"/>
          <w:b/>
        </w:rPr>
        <w:t>品</w:t>
      </w:r>
      <w:r w:rsidR="000332D4" w:rsidRPr="00F24994">
        <w:rPr>
          <w:rFonts w:hAnsi="標楷體" w:hint="eastAsia"/>
          <w:b/>
        </w:rPr>
        <w:t>項確已</w:t>
      </w:r>
      <w:proofErr w:type="gramEnd"/>
      <w:r w:rsidR="000332D4" w:rsidRPr="00F24994">
        <w:rPr>
          <w:rFonts w:hAnsi="標楷體" w:hint="eastAsia"/>
          <w:b/>
        </w:rPr>
        <w:t>發生救助額度</w:t>
      </w:r>
      <w:r w:rsidR="00103996" w:rsidRPr="00F24994">
        <w:rPr>
          <w:rFonts w:hAnsi="標楷體" w:hint="eastAsia"/>
          <w:b/>
        </w:rPr>
        <w:t>相對</w:t>
      </w:r>
      <w:r w:rsidR="00E52831" w:rsidRPr="000618ED">
        <w:rPr>
          <w:rFonts w:hAnsi="標楷體" w:hint="eastAsia"/>
          <w:b/>
        </w:rPr>
        <w:t>農委會所定原則</w:t>
      </w:r>
      <w:r w:rsidR="00E564A2" w:rsidRPr="000618ED">
        <w:rPr>
          <w:rFonts w:hAnsi="標楷體" w:hint="eastAsia"/>
          <w:b/>
        </w:rPr>
        <w:t>顯有</w:t>
      </w:r>
      <w:r w:rsidR="000332D4" w:rsidRPr="000618ED">
        <w:rPr>
          <w:rFonts w:hAnsi="標楷體" w:hint="eastAsia"/>
          <w:b/>
        </w:rPr>
        <w:t>偏高</w:t>
      </w:r>
      <w:r w:rsidR="00103996" w:rsidRPr="000618ED">
        <w:rPr>
          <w:rFonts w:hAnsi="標楷體" w:hint="eastAsia"/>
          <w:b/>
        </w:rPr>
        <w:t>及</w:t>
      </w:r>
      <w:r w:rsidR="0050694C" w:rsidRPr="000618ED">
        <w:rPr>
          <w:rFonts w:hAnsi="標楷體" w:hint="eastAsia"/>
          <w:b/>
        </w:rPr>
        <w:t>同類別救助品項救助比率</w:t>
      </w:r>
      <w:r w:rsidRPr="000618ED">
        <w:rPr>
          <w:rFonts w:hAnsi="標楷體" w:hint="eastAsia"/>
          <w:b/>
        </w:rPr>
        <w:t>差異甚巨</w:t>
      </w:r>
      <w:r w:rsidR="000332D4" w:rsidRPr="000618ED">
        <w:rPr>
          <w:rFonts w:hAnsi="標楷體" w:hint="eastAsia"/>
          <w:b/>
        </w:rPr>
        <w:t>情形。</w:t>
      </w:r>
      <w:proofErr w:type="gramStart"/>
      <w:r w:rsidR="00103996" w:rsidRPr="000618ED">
        <w:rPr>
          <w:rFonts w:hAnsi="標楷體" w:hint="eastAsia"/>
          <w:b/>
        </w:rPr>
        <w:t>另</w:t>
      </w:r>
      <w:proofErr w:type="gramEnd"/>
      <w:r w:rsidR="00103996" w:rsidRPr="000618ED">
        <w:rPr>
          <w:rFonts w:hAnsi="標楷體" w:hint="eastAsia"/>
          <w:b/>
        </w:rPr>
        <w:t>，農業保險承保範圍</w:t>
      </w:r>
      <w:r w:rsidR="00735E25" w:rsidRPr="000618ED">
        <w:rPr>
          <w:rFonts w:hAnsi="標楷體" w:hint="eastAsia"/>
          <w:b/>
        </w:rPr>
        <w:t>對農民之保障，</w:t>
      </w:r>
      <w:r w:rsidR="00103996" w:rsidRPr="000618ED">
        <w:rPr>
          <w:rFonts w:hAnsi="標楷體" w:hint="eastAsia"/>
          <w:b/>
        </w:rPr>
        <w:t>明顯高於政府提供天然災害救助</w:t>
      </w:r>
      <w:r w:rsidR="002C7796" w:rsidRPr="000618ED">
        <w:rPr>
          <w:rFonts w:hAnsi="標楷體" w:hint="eastAsia"/>
          <w:b/>
        </w:rPr>
        <w:t>措施，</w:t>
      </w:r>
      <w:r w:rsidR="00C5111F" w:rsidRPr="000618ED">
        <w:rPr>
          <w:rFonts w:hAnsi="標楷體" w:hint="eastAsia"/>
          <w:b/>
        </w:rPr>
        <w:t>惟迄今</w:t>
      </w:r>
      <w:r w:rsidR="00103996" w:rsidRPr="000618ED">
        <w:rPr>
          <w:rFonts w:hAnsi="標楷體" w:hint="eastAsia"/>
          <w:b/>
        </w:rPr>
        <w:t>我國</w:t>
      </w:r>
      <w:r w:rsidR="00C5111F" w:rsidRPr="000618ED">
        <w:rPr>
          <w:rFonts w:hAnsi="標楷體" w:hint="eastAsia"/>
          <w:b/>
        </w:rPr>
        <w:t>農業保險覆蓋率尚</w:t>
      </w:r>
      <w:r w:rsidR="003350CC" w:rsidRPr="000618ED">
        <w:rPr>
          <w:rFonts w:hAnsi="標楷體" w:hint="eastAsia"/>
          <w:b/>
        </w:rPr>
        <w:t>難</w:t>
      </w:r>
      <w:r w:rsidR="00C05640" w:rsidRPr="000618ED">
        <w:rPr>
          <w:rFonts w:hAnsi="標楷體" w:hint="eastAsia"/>
          <w:b/>
        </w:rPr>
        <w:t>謂</w:t>
      </w:r>
      <w:r w:rsidR="00C5111F" w:rsidRPr="000618ED">
        <w:rPr>
          <w:rFonts w:hAnsi="標楷體" w:hint="eastAsia"/>
          <w:b/>
        </w:rPr>
        <w:t>理想。</w:t>
      </w:r>
      <w:proofErr w:type="gramStart"/>
      <w:r w:rsidR="00C05640" w:rsidRPr="000618ED">
        <w:rPr>
          <w:rFonts w:hAnsi="標楷體" w:hint="eastAsia"/>
          <w:b/>
        </w:rPr>
        <w:t>鑑</w:t>
      </w:r>
      <w:proofErr w:type="gramEnd"/>
      <w:r w:rsidR="00EA3E66" w:rsidRPr="000618ED">
        <w:rPr>
          <w:rFonts w:hAnsi="標楷體" w:hint="eastAsia"/>
          <w:b/>
        </w:rPr>
        <w:t>於推動農</w:t>
      </w:r>
      <w:r w:rsidR="00EA3E66" w:rsidRPr="00F24994">
        <w:rPr>
          <w:rFonts w:hAnsi="標楷體" w:hint="eastAsia"/>
          <w:b/>
        </w:rPr>
        <w:t>業保險可藉由農民建</w:t>
      </w:r>
      <w:r w:rsidR="00EA3E66" w:rsidRPr="00F24994">
        <w:rPr>
          <w:rFonts w:hAnsi="標楷體" w:hint="eastAsia"/>
          <w:b/>
        </w:rPr>
        <w:lastRenderedPageBreak/>
        <w:t>立起風險分攤與管理意識，從而促使我國農產業升級，爰農委會應本於職責持續檢討</w:t>
      </w:r>
      <w:r w:rsidR="00735E25">
        <w:rPr>
          <w:rFonts w:hAnsi="標楷體" w:hint="eastAsia"/>
          <w:b/>
        </w:rPr>
        <w:t>辦理</w:t>
      </w:r>
      <w:r w:rsidR="00EA3E66" w:rsidRPr="00F24994">
        <w:rPr>
          <w:rFonts w:hAnsi="標楷體" w:hint="eastAsia"/>
          <w:b/>
        </w:rPr>
        <w:t>農天災救助及</w:t>
      </w:r>
      <w:r w:rsidR="00735E25">
        <w:rPr>
          <w:rFonts w:hAnsi="標楷體" w:hint="eastAsia"/>
          <w:b/>
        </w:rPr>
        <w:t>推動</w:t>
      </w:r>
      <w:r w:rsidR="00EA3E66" w:rsidRPr="00F24994">
        <w:rPr>
          <w:rFonts w:hAnsi="標楷體" w:hint="eastAsia"/>
          <w:b/>
        </w:rPr>
        <w:t>農業保險業務情形</w:t>
      </w:r>
      <w:r w:rsidR="004C6D4A" w:rsidRPr="00F24994">
        <w:rPr>
          <w:rFonts w:hAnsi="標楷體" w:hint="eastAsia"/>
          <w:b/>
        </w:rPr>
        <w:t>，妥予調整農天災救助額度</w:t>
      </w:r>
      <w:r w:rsidR="00EA3E66" w:rsidRPr="00F24994">
        <w:rPr>
          <w:rFonts w:hAnsi="標楷體" w:hint="eastAsia"/>
          <w:b/>
        </w:rPr>
        <w:t>，以達穩定政府財政負擔及提高農民保障</w:t>
      </w:r>
      <w:r w:rsidR="004C6D4A" w:rsidRPr="00F24994">
        <w:rPr>
          <w:rFonts w:hAnsi="標楷體" w:hint="eastAsia"/>
          <w:b/>
        </w:rPr>
        <w:t>之</w:t>
      </w:r>
      <w:r w:rsidR="00EA3E66" w:rsidRPr="00F24994">
        <w:rPr>
          <w:rFonts w:hAnsi="標楷體" w:hint="eastAsia"/>
          <w:b/>
        </w:rPr>
        <w:t>目標。</w:t>
      </w:r>
    </w:p>
    <w:p w:rsidR="00370703" w:rsidRPr="00F24994" w:rsidRDefault="007645AD" w:rsidP="00EA3EC4">
      <w:pPr>
        <w:pStyle w:val="3"/>
      </w:pPr>
      <w:r w:rsidRPr="00F24994">
        <w:rPr>
          <w:rFonts w:hAnsi="標楷體" w:hint="eastAsia"/>
        </w:rPr>
        <w:t>農作物天</w:t>
      </w:r>
      <w:r w:rsidR="007D2F3F" w:rsidRPr="00F24994">
        <w:rPr>
          <w:rFonts w:hAnsi="標楷體" w:hint="eastAsia"/>
        </w:rPr>
        <w:t>然</w:t>
      </w:r>
      <w:r w:rsidRPr="00F24994">
        <w:rPr>
          <w:rFonts w:hAnsi="標楷體" w:hint="eastAsia"/>
        </w:rPr>
        <w:t>災</w:t>
      </w:r>
      <w:r w:rsidR="00C5111F" w:rsidRPr="00F24994">
        <w:rPr>
          <w:rFonts w:hAnsi="標楷體" w:hint="eastAsia"/>
        </w:rPr>
        <w:t>害</w:t>
      </w:r>
      <w:r w:rsidRPr="00F24994">
        <w:rPr>
          <w:rFonts w:hAnsi="標楷體" w:hint="eastAsia"/>
        </w:rPr>
        <w:t>現金救助金額不斷攀升，</w:t>
      </w:r>
      <w:r w:rsidR="00EA3E66" w:rsidRPr="00F24994">
        <w:rPr>
          <w:rFonts w:hAnsi="標楷體" w:hint="eastAsia"/>
        </w:rPr>
        <w:t>自1</w:t>
      </w:r>
      <w:r w:rsidR="00EA3E66" w:rsidRPr="00F24994">
        <w:rPr>
          <w:rFonts w:hAnsi="標楷體"/>
        </w:rPr>
        <w:t>06</w:t>
      </w:r>
      <w:r w:rsidR="00EA3E66" w:rsidRPr="00F24994">
        <w:rPr>
          <w:rFonts w:hAnsi="標楷體" w:hint="eastAsia"/>
        </w:rPr>
        <w:t>年至1</w:t>
      </w:r>
      <w:r w:rsidR="00EA3E66" w:rsidRPr="00F24994">
        <w:rPr>
          <w:rFonts w:hAnsi="標楷體"/>
        </w:rPr>
        <w:t>11</w:t>
      </w:r>
      <w:r w:rsidR="00EA3E66" w:rsidRPr="00F24994">
        <w:rPr>
          <w:rFonts w:hAnsi="標楷體" w:hint="eastAsia"/>
        </w:rPr>
        <w:t>年間</w:t>
      </w:r>
      <w:r w:rsidR="00370703" w:rsidRPr="00F24994">
        <w:rPr>
          <w:rFonts w:hAnsi="標楷體" w:hint="eastAsia"/>
        </w:rPr>
        <w:t>有5年執行金額遠逾預算編列額度</w:t>
      </w:r>
    </w:p>
    <w:p w:rsidR="00D12FE4" w:rsidRPr="00D12FE4" w:rsidRDefault="007645AD" w:rsidP="007645AD">
      <w:pPr>
        <w:pStyle w:val="4"/>
      </w:pPr>
      <w:r>
        <w:rPr>
          <w:rFonts w:hint="eastAsia"/>
        </w:rPr>
        <w:t>農業</w:t>
      </w:r>
      <w:r w:rsidR="00D12FE4" w:rsidRPr="000406A1">
        <w:rPr>
          <w:rFonts w:hint="eastAsia"/>
        </w:rPr>
        <w:t>天災</w:t>
      </w:r>
      <w:r>
        <w:rPr>
          <w:rFonts w:hint="eastAsia"/>
        </w:rPr>
        <w:t>現金</w:t>
      </w:r>
      <w:r w:rsidR="00D12FE4" w:rsidRPr="000406A1">
        <w:rPr>
          <w:rFonts w:hint="eastAsia"/>
        </w:rPr>
        <w:t>救助</w:t>
      </w:r>
      <w:r>
        <w:rPr>
          <w:rFonts w:hint="eastAsia"/>
        </w:rPr>
        <w:t>金額成長</w:t>
      </w:r>
      <w:r w:rsidR="00D12FE4" w:rsidRPr="000406A1">
        <w:rPr>
          <w:rFonts w:hint="eastAsia"/>
        </w:rPr>
        <w:t>額度</w:t>
      </w:r>
      <w:r>
        <w:rPr>
          <w:rFonts w:hint="eastAsia"/>
        </w:rPr>
        <w:t>明顯</w:t>
      </w:r>
    </w:p>
    <w:p w:rsidR="00D12FE4" w:rsidRDefault="00E173BA" w:rsidP="007645AD">
      <w:pPr>
        <w:pStyle w:val="5"/>
      </w:pPr>
      <w:r>
        <w:rPr>
          <w:rFonts w:hint="eastAsia"/>
        </w:rPr>
        <w:t>依農業發展條例第6</w:t>
      </w:r>
      <w:r>
        <w:t>0</w:t>
      </w:r>
      <w:r>
        <w:rPr>
          <w:rFonts w:hint="eastAsia"/>
        </w:rPr>
        <w:t>條規定：「（第1項）</w:t>
      </w:r>
      <w:r w:rsidRPr="00E173BA">
        <w:rPr>
          <w:rFonts w:hint="eastAsia"/>
        </w:rPr>
        <w:t>農業生產因天然災害受損，政府得辦理現金救助、補助或低利貸款</w:t>
      </w:r>
      <w:r>
        <w:rPr>
          <w:rFonts w:hint="eastAsia"/>
        </w:rPr>
        <w:t>…</w:t>
      </w:r>
      <w:proofErr w:type="gramStart"/>
      <w:r>
        <w:rPr>
          <w:rFonts w:hint="eastAsia"/>
        </w:rPr>
        <w:t>…</w:t>
      </w:r>
      <w:proofErr w:type="gramEnd"/>
      <w:r w:rsidRPr="00E173BA">
        <w:rPr>
          <w:rFonts w:hint="eastAsia"/>
        </w:rPr>
        <w:t>以協助農民迅速恢復生產。</w:t>
      </w:r>
      <w:r>
        <w:rPr>
          <w:rFonts w:hint="eastAsia"/>
        </w:rPr>
        <w:t>（第2項）</w:t>
      </w:r>
      <w:r w:rsidRPr="00E173BA">
        <w:rPr>
          <w:rFonts w:hint="eastAsia"/>
        </w:rPr>
        <w:t>前項現金救助、補助或低利貸款辦法，由中央主管機關定之。</w:t>
      </w:r>
      <w:r>
        <w:rPr>
          <w:rFonts w:hint="eastAsia"/>
        </w:rPr>
        <w:t>（第3項）</w:t>
      </w:r>
      <w:r w:rsidRPr="00E173BA">
        <w:rPr>
          <w:rFonts w:hint="eastAsia"/>
        </w:rPr>
        <w:t>辦理第一項現金救助</w:t>
      </w:r>
      <w:r w:rsidR="00735E25">
        <w:rPr>
          <w:rFonts w:hint="eastAsia"/>
        </w:rPr>
        <w:t>…</w:t>
      </w:r>
      <w:proofErr w:type="gramStart"/>
      <w:r w:rsidR="00735E25">
        <w:rPr>
          <w:rFonts w:hint="eastAsia"/>
        </w:rPr>
        <w:t>…</w:t>
      </w:r>
      <w:proofErr w:type="gramEnd"/>
      <w:r w:rsidRPr="00E173BA">
        <w:rPr>
          <w:rFonts w:hint="eastAsia"/>
        </w:rPr>
        <w:t>低利貸款所需經費，由中央主管機關設置農業天然災害救助基金支應之</w:t>
      </w:r>
      <w:r>
        <w:rPr>
          <w:rFonts w:hint="eastAsia"/>
        </w:rPr>
        <w:t>……</w:t>
      </w:r>
      <w:r w:rsidRPr="00E173BA">
        <w:rPr>
          <w:rFonts w:hint="eastAsia"/>
        </w:rPr>
        <w:t>。</w:t>
      </w:r>
      <w:r>
        <w:rPr>
          <w:rFonts w:hint="eastAsia"/>
        </w:rPr>
        <w:t>」</w:t>
      </w:r>
      <w:proofErr w:type="gramStart"/>
      <w:r>
        <w:rPr>
          <w:rFonts w:hint="eastAsia"/>
        </w:rPr>
        <w:t>爰</w:t>
      </w:r>
      <w:proofErr w:type="gramEnd"/>
      <w:r w:rsidR="00D12FE4" w:rsidRPr="00631188">
        <w:rPr>
          <w:rFonts w:hint="eastAsia"/>
        </w:rPr>
        <w:t>為協助農民於受災後及早復耕復建，</w:t>
      </w:r>
      <w:r>
        <w:rPr>
          <w:rFonts w:hint="eastAsia"/>
        </w:rPr>
        <w:t>農委會</w:t>
      </w:r>
      <w:r w:rsidR="00D12FE4" w:rsidRPr="00631188">
        <w:rPr>
          <w:rFonts w:hint="eastAsia"/>
        </w:rPr>
        <w:t>依</w:t>
      </w:r>
      <w:r>
        <w:rPr>
          <w:rFonts w:hint="eastAsia"/>
        </w:rPr>
        <w:t>前揭規定，訂有</w:t>
      </w:r>
      <w:r w:rsidR="00D12FE4" w:rsidRPr="00631188">
        <w:rPr>
          <w:rFonts w:hint="eastAsia"/>
        </w:rPr>
        <w:t>農業天然災害救助辦法</w:t>
      </w:r>
      <w:r w:rsidR="00436692">
        <w:rPr>
          <w:rFonts w:hint="eastAsia"/>
        </w:rPr>
        <w:t>（下稱救助辦法）</w:t>
      </w:r>
      <w:r>
        <w:rPr>
          <w:rFonts w:hint="eastAsia"/>
        </w:rPr>
        <w:t>，以</w:t>
      </w:r>
      <w:r w:rsidR="00D12FE4" w:rsidRPr="00631188">
        <w:rPr>
          <w:rFonts w:hint="eastAsia"/>
        </w:rPr>
        <w:t>辦理現金救助及低利貸款，相關經費</w:t>
      </w:r>
      <w:r w:rsidR="00D12FE4" w:rsidRPr="00631188">
        <w:t>由農業天然災害救助基金支應。</w:t>
      </w:r>
      <w:r w:rsidR="00641AE2">
        <w:rPr>
          <w:rFonts w:hint="eastAsia"/>
        </w:rPr>
        <w:t>依</w:t>
      </w:r>
      <w:r w:rsidR="00D12FE4" w:rsidRPr="00631188">
        <w:t>據</w:t>
      </w:r>
      <w:r w:rsidR="00641AE2">
        <w:rPr>
          <w:rFonts w:hint="eastAsia"/>
        </w:rPr>
        <w:t>農</w:t>
      </w:r>
      <w:r w:rsidR="00D12FE4" w:rsidRPr="000406A1">
        <w:rPr>
          <w:rFonts w:ascii="細明體" w:hAnsi="Courier New" w:hint="eastAsia"/>
          <w:szCs w:val="20"/>
          <w:lang w:eastAsia="zh-HK"/>
        </w:rPr>
        <w:t>委會</w:t>
      </w:r>
      <w:r w:rsidR="00641AE2">
        <w:rPr>
          <w:rFonts w:ascii="細明體" w:hAnsi="Courier New" w:hint="eastAsia"/>
          <w:szCs w:val="20"/>
          <w:lang w:eastAsia="zh-HK"/>
        </w:rPr>
        <w:t>查復本院資料，</w:t>
      </w:r>
      <w:r w:rsidR="00D12FE4" w:rsidRPr="00631188">
        <w:t>106至11</w:t>
      </w:r>
      <w:r w:rsidR="00641AE2">
        <w:t>1</w:t>
      </w:r>
      <w:r w:rsidR="00D12FE4" w:rsidRPr="00631188">
        <w:t>年度</w:t>
      </w:r>
      <w:r w:rsidR="00952455" w:rsidRPr="00631188">
        <w:t>農業天然災害現金救助基金之現金救助情形，</w:t>
      </w:r>
      <w:r w:rsidR="00952455">
        <w:rPr>
          <w:rFonts w:hint="eastAsia"/>
        </w:rPr>
        <w:t>前揭</w:t>
      </w:r>
      <w:proofErr w:type="gramStart"/>
      <w:r w:rsidR="00952455">
        <w:t>6</w:t>
      </w:r>
      <w:proofErr w:type="gramEnd"/>
      <w:r w:rsidR="00952455" w:rsidRPr="00631188">
        <w:t>年度累計編列預算數</w:t>
      </w:r>
      <w:r w:rsidR="00952455">
        <w:rPr>
          <w:rFonts w:hint="eastAsia"/>
        </w:rPr>
        <w:t>為</w:t>
      </w:r>
      <w:r w:rsidR="00EE550A">
        <w:rPr>
          <w:rFonts w:hint="eastAsia"/>
        </w:rPr>
        <w:t>新臺幣</w:t>
      </w:r>
      <w:r w:rsidR="001F70C1">
        <w:rPr>
          <w:rFonts w:hint="eastAsia"/>
        </w:rPr>
        <w:t>（下同</w:t>
      </w:r>
      <w:r w:rsidR="00EE550A">
        <w:rPr>
          <w:rFonts w:hint="eastAsia"/>
        </w:rPr>
        <w:t>）</w:t>
      </w:r>
      <w:r w:rsidR="00952455">
        <w:t>90.5</w:t>
      </w:r>
      <w:r w:rsidR="00952455" w:rsidRPr="00631188">
        <w:t>億餘元，累計決算數</w:t>
      </w:r>
      <w:r w:rsidR="00952455">
        <w:rPr>
          <w:rStyle w:val="aff4"/>
          <w:rFonts w:hAnsi="標楷體" w:cstheme="minorBidi"/>
          <w:kern w:val="2"/>
          <w:szCs w:val="32"/>
        </w:rPr>
        <w:footnoteReference w:id="1"/>
      </w:r>
      <w:r w:rsidR="00952455">
        <w:rPr>
          <w:rFonts w:hint="eastAsia"/>
        </w:rPr>
        <w:t>達</w:t>
      </w:r>
      <w:r w:rsidR="00952455" w:rsidRPr="00631188">
        <w:t>1</w:t>
      </w:r>
      <w:r w:rsidR="00952455">
        <w:t>63.7</w:t>
      </w:r>
      <w:r w:rsidR="00153B5F">
        <w:t>1</w:t>
      </w:r>
      <w:r w:rsidR="00952455" w:rsidRPr="00631188">
        <w:t>億元</w:t>
      </w:r>
      <w:r w:rsidR="00C638A8">
        <w:rPr>
          <w:rFonts w:hint="eastAsia"/>
        </w:rPr>
        <w:t>，各該年度除1</w:t>
      </w:r>
      <w:r w:rsidR="00C638A8">
        <w:t>09</w:t>
      </w:r>
      <w:r w:rsidR="00C638A8">
        <w:rPr>
          <w:rFonts w:hint="eastAsia"/>
        </w:rPr>
        <w:t>年執行率為3</w:t>
      </w:r>
      <w:r w:rsidR="00C638A8">
        <w:t>8.79</w:t>
      </w:r>
      <w:r w:rsidR="00C638A8">
        <w:rPr>
          <w:rFonts w:hint="eastAsia"/>
        </w:rPr>
        <w:t>﹪外，其餘</w:t>
      </w:r>
      <w:r w:rsidR="00952455">
        <w:rPr>
          <w:rFonts w:hint="eastAsia"/>
        </w:rPr>
        <w:t>年</w:t>
      </w:r>
      <w:r w:rsidR="00C638A8">
        <w:rPr>
          <w:rFonts w:hint="eastAsia"/>
        </w:rPr>
        <w:t>度執行</w:t>
      </w:r>
      <w:proofErr w:type="gramStart"/>
      <w:r w:rsidR="00C638A8">
        <w:rPr>
          <w:rFonts w:hint="eastAsia"/>
        </w:rPr>
        <w:t>數均遠</w:t>
      </w:r>
      <w:proofErr w:type="gramEnd"/>
      <w:r w:rsidR="00C638A8">
        <w:rPr>
          <w:rFonts w:hint="eastAsia"/>
        </w:rPr>
        <w:t>逾預算數，相關</w:t>
      </w:r>
      <w:r w:rsidR="00952455">
        <w:rPr>
          <w:rFonts w:hint="eastAsia"/>
        </w:rPr>
        <w:t>執行數及預算執行率分別為3</w:t>
      </w:r>
      <w:r w:rsidR="00952455">
        <w:t>8.24</w:t>
      </w:r>
      <w:r w:rsidR="00952455">
        <w:rPr>
          <w:rFonts w:hint="eastAsia"/>
        </w:rPr>
        <w:t>億元及3</w:t>
      </w:r>
      <w:r w:rsidR="00952455">
        <w:t>52.12</w:t>
      </w:r>
      <w:r w:rsidR="00952455">
        <w:rPr>
          <w:rFonts w:hint="eastAsia"/>
        </w:rPr>
        <w:t>﹪</w:t>
      </w:r>
      <w:r w:rsidR="00C638A8">
        <w:rPr>
          <w:rFonts w:hint="eastAsia"/>
        </w:rPr>
        <w:t>（1</w:t>
      </w:r>
      <w:r w:rsidR="00C638A8">
        <w:t>06</w:t>
      </w:r>
      <w:r w:rsidR="00C638A8">
        <w:rPr>
          <w:rFonts w:hint="eastAsia"/>
        </w:rPr>
        <w:t>年）</w:t>
      </w:r>
      <w:r w:rsidR="00952455">
        <w:rPr>
          <w:rFonts w:hint="eastAsia"/>
        </w:rPr>
        <w:t>、1</w:t>
      </w:r>
      <w:r w:rsidR="00952455">
        <w:t>9</w:t>
      </w:r>
      <w:r w:rsidR="00952455">
        <w:rPr>
          <w:rFonts w:hint="eastAsia"/>
        </w:rPr>
        <w:t>.</w:t>
      </w:r>
      <w:r w:rsidR="00952455">
        <w:t>22</w:t>
      </w:r>
      <w:r w:rsidR="00952455">
        <w:rPr>
          <w:rFonts w:hint="eastAsia"/>
        </w:rPr>
        <w:t>億元及1</w:t>
      </w:r>
      <w:r w:rsidR="00952455">
        <w:t>76.98</w:t>
      </w:r>
      <w:r w:rsidR="00952455">
        <w:rPr>
          <w:rFonts w:hint="eastAsia"/>
        </w:rPr>
        <w:t>﹪</w:t>
      </w:r>
      <w:r w:rsidR="00C638A8">
        <w:rPr>
          <w:rFonts w:hint="eastAsia"/>
        </w:rPr>
        <w:t>（1</w:t>
      </w:r>
      <w:r w:rsidR="00C638A8">
        <w:t>07</w:t>
      </w:r>
      <w:r w:rsidR="00C638A8">
        <w:rPr>
          <w:rFonts w:hint="eastAsia"/>
        </w:rPr>
        <w:t>年）</w:t>
      </w:r>
      <w:r w:rsidR="00952455">
        <w:rPr>
          <w:rFonts w:hint="eastAsia"/>
        </w:rPr>
        <w:t>、2</w:t>
      </w:r>
      <w:r w:rsidR="00952455">
        <w:t>6.87</w:t>
      </w:r>
      <w:r w:rsidR="00952455">
        <w:rPr>
          <w:rFonts w:hint="eastAsia"/>
        </w:rPr>
        <w:t>億元及1</w:t>
      </w:r>
      <w:r w:rsidR="00952455">
        <w:t>73.24</w:t>
      </w:r>
      <w:r w:rsidR="00952455">
        <w:rPr>
          <w:rFonts w:hint="eastAsia"/>
        </w:rPr>
        <w:t>﹪</w:t>
      </w:r>
      <w:r w:rsidR="00C638A8">
        <w:rPr>
          <w:rFonts w:hint="eastAsia"/>
        </w:rPr>
        <w:t>（1</w:t>
      </w:r>
      <w:r w:rsidR="00C638A8">
        <w:t>08</w:t>
      </w:r>
      <w:r w:rsidR="00C638A8">
        <w:rPr>
          <w:rFonts w:hint="eastAsia"/>
        </w:rPr>
        <w:t>年）</w:t>
      </w:r>
      <w:r w:rsidR="00952455">
        <w:rPr>
          <w:rFonts w:hint="eastAsia"/>
        </w:rPr>
        <w:t>、4</w:t>
      </w:r>
      <w:r w:rsidR="00952455">
        <w:t>1</w:t>
      </w:r>
      <w:r w:rsidR="00952455">
        <w:rPr>
          <w:rFonts w:hint="eastAsia"/>
        </w:rPr>
        <w:t>.</w:t>
      </w:r>
      <w:r w:rsidR="00952455">
        <w:t>20</w:t>
      </w:r>
      <w:r w:rsidR="00952455">
        <w:rPr>
          <w:rFonts w:hint="eastAsia"/>
        </w:rPr>
        <w:t>億元及2</w:t>
      </w:r>
      <w:r w:rsidR="00952455">
        <w:t>28.25</w:t>
      </w:r>
      <w:r w:rsidR="00952455">
        <w:rPr>
          <w:rFonts w:hint="eastAsia"/>
        </w:rPr>
        <w:t>﹪</w:t>
      </w:r>
      <w:r w:rsidR="00C638A8">
        <w:rPr>
          <w:rFonts w:hint="eastAsia"/>
        </w:rPr>
        <w:t>（1</w:t>
      </w:r>
      <w:r w:rsidR="00C638A8">
        <w:t>10</w:t>
      </w:r>
      <w:r w:rsidR="00C638A8">
        <w:rPr>
          <w:rFonts w:hint="eastAsia"/>
        </w:rPr>
        <w:t>年）</w:t>
      </w:r>
      <w:r w:rsidR="00952455">
        <w:rPr>
          <w:rFonts w:hint="eastAsia"/>
        </w:rPr>
        <w:t>與3</w:t>
      </w:r>
      <w:r w:rsidR="00952455">
        <w:t>1</w:t>
      </w:r>
      <w:r w:rsidR="00952455">
        <w:rPr>
          <w:rFonts w:hint="eastAsia"/>
        </w:rPr>
        <w:t>.</w:t>
      </w:r>
      <w:r w:rsidR="00952455">
        <w:t>33</w:t>
      </w:r>
      <w:r w:rsidR="00952455">
        <w:rPr>
          <w:rFonts w:hint="eastAsia"/>
        </w:rPr>
        <w:t>億元及1</w:t>
      </w:r>
      <w:r w:rsidR="00952455">
        <w:t>78.93</w:t>
      </w:r>
      <w:r w:rsidR="00952455">
        <w:rPr>
          <w:rFonts w:hint="eastAsia"/>
        </w:rPr>
        <w:t>﹪</w:t>
      </w:r>
      <w:r w:rsidR="00C638A8">
        <w:rPr>
          <w:rFonts w:hint="eastAsia"/>
        </w:rPr>
        <w:t>（1</w:t>
      </w:r>
      <w:r w:rsidR="00C638A8">
        <w:t>11</w:t>
      </w:r>
      <w:r w:rsidR="00C638A8">
        <w:rPr>
          <w:rFonts w:hint="eastAsia"/>
        </w:rPr>
        <w:t>年）</w:t>
      </w:r>
      <w:r w:rsidR="00952455" w:rsidRPr="00631188">
        <w:t>，主要係辦理現金</w:t>
      </w:r>
      <w:r w:rsidR="00952455">
        <w:rPr>
          <w:rFonts w:hint="eastAsia"/>
        </w:rPr>
        <w:t>救</w:t>
      </w:r>
      <w:r w:rsidR="00952455" w:rsidRPr="00631188">
        <w:t>助農糧</w:t>
      </w:r>
      <w:r w:rsidR="00952455" w:rsidRPr="00631188">
        <w:lastRenderedPageBreak/>
        <w:t>損失</w:t>
      </w:r>
      <w:r w:rsidR="00952455">
        <w:rPr>
          <w:rFonts w:hint="eastAsia"/>
        </w:rPr>
        <w:t>合計</w:t>
      </w:r>
      <w:r w:rsidR="00952455" w:rsidRPr="00631188">
        <w:t>1</w:t>
      </w:r>
      <w:r w:rsidR="00952455">
        <w:t>34.88</w:t>
      </w:r>
      <w:r w:rsidR="00952455" w:rsidRPr="00631188">
        <w:t>億元（占比8</w:t>
      </w:r>
      <w:r w:rsidR="00952455">
        <w:t>2</w:t>
      </w:r>
      <w:r w:rsidR="00952455" w:rsidRPr="00631188">
        <w:t>.</w:t>
      </w:r>
      <w:r w:rsidR="00952455">
        <w:t>38</w:t>
      </w:r>
      <w:r w:rsidR="00952455">
        <w:rPr>
          <w:rFonts w:hint="eastAsia"/>
        </w:rPr>
        <w:t>﹪</w:t>
      </w:r>
      <w:r w:rsidR="00952455" w:rsidRPr="00631188">
        <w:t>）</w:t>
      </w:r>
      <w:r w:rsidR="00952455">
        <w:rPr>
          <w:rFonts w:hint="eastAsia"/>
        </w:rPr>
        <w:t>。</w:t>
      </w:r>
      <w:r w:rsidR="007645AD">
        <w:rPr>
          <w:rFonts w:hint="eastAsia"/>
        </w:rPr>
        <w:t xml:space="preserve"> </w:t>
      </w:r>
    </w:p>
    <w:p w:rsidR="00C638A8" w:rsidRDefault="00C638A8" w:rsidP="007645AD">
      <w:pPr>
        <w:pStyle w:val="5"/>
      </w:pPr>
      <w:r>
        <w:rPr>
          <w:rFonts w:hint="eastAsia"/>
        </w:rPr>
        <w:t>前揭預算執行問題，</w:t>
      </w:r>
      <w:proofErr w:type="gramStart"/>
      <w:r>
        <w:rPr>
          <w:rFonts w:hint="eastAsia"/>
        </w:rPr>
        <w:t>詢</w:t>
      </w:r>
      <w:proofErr w:type="gramEnd"/>
      <w:r>
        <w:rPr>
          <w:rFonts w:hint="eastAsia"/>
        </w:rPr>
        <w:t>據農委會查復本院稱，</w:t>
      </w:r>
      <w:r w:rsidRPr="007B0520">
        <w:rPr>
          <w:rFonts w:hint="eastAsia"/>
        </w:rPr>
        <w:t>農業天然災害救助計畫由農業天然災害救助基金編列預算支應，107年以前每年約編列10億元，惟因天然災害發生具有不確定性，無法事先預估其發生的規模與頻率，致近年來除109年外，每年</w:t>
      </w:r>
      <w:r w:rsidR="00C05640" w:rsidRPr="000618ED">
        <w:rPr>
          <w:rFonts w:hint="eastAsia"/>
        </w:rPr>
        <w:t>原編列</w:t>
      </w:r>
      <w:proofErr w:type="gramStart"/>
      <w:r w:rsidR="00C05640" w:rsidRPr="000618ED">
        <w:rPr>
          <w:rFonts w:hint="eastAsia"/>
        </w:rPr>
        <w:t>預算</w:t>
      </w:r>
      <w:r w:rsidRPr="007B0520">
        <w:rPr>
          <w:rFonts w:hint="eastAsia"/>
        </w:rPr>
        <w:t>均不</w:t>
      </w:r>
      <w:proofErr w:type="gramEnd"/>
      <w:r w:rsidRPr="007B0520">
        <w:rPr>
          <w:rFonts w:hint="eastAsia"/>
        </w:rPr>
        <w:t>敷支應</w:t>
      </w:r>
      <w:r>
        <w:rPr>
          <w:rFonts w:hint="eastAsia"/>
        </w:rPr>
        <w:t>等情</w:t>
      </w:r>
      <w:r w:rsidRPr="007B0520">
        <w:rPr>
          <w:rFonts w:hint="eastAsia"/>
        </w:rPr>
        <w:t>。</w:t>
      </w:r>
      <w:r w:rsidR="00436692">
        <w:rPr>
          <w:rFonts w:hint="eastAsia"/>
        </w:rPr>
        <w:t xml:space="preserve"> </w:t>
      </w:r>
    </w:p>
    <w:p w:rsidR="007645AD" w:rsidRPr="00F24994" w:rsidRDefault="00436692" w:rsidP="00EA3EC4">
      <w:pPr>
        <w:pStyle w:val="3"/>
      </w:pPr>
      <w:r w:rsidRPr="00F24994">
        <w:t>農業天然災害</w:t>
      </w:r>
      <w:r w:rsidR="002B3ABE" w:rsidRPr="00F24994">
        <w:rPr>
          <w:rFonts w:hint="eastAsia"/>
        </w:rPr>
        <w:t>救助</w:t>
      </w:r>
      <w:r w:rsidRPr="00F24994">
        <w:rPr>
          <w:rFonts w:hint="eastAsia"/>
        </w:rPr>
        <w:t>業務執行迄今</w:t>
      </w:r>
      <w:r w:rsidR="003345BF" w:rsidRPr="00F24994">
        <w:rPr>
          <w:rFonts w:hint="eastAsia"/>
        </w:rPr>
        <w:t>，已發生之問題</w:t>
      </w:r>
    </w:p>
    <w:p w:rsidR="003345BF" w:rsidRDefault="003345BF" w:rsidP="00C5339B">
      <w:pPr>
        <w:pStyle w:val="4"/>
      </w:pPr>
      <w:r>
        <w:rPr>
          <w:rFonts w:hint="eastAsia"/>
        </w:rPr>
        <w:t>農業天然災害救助辦理沿革</w:t>
      </w:r>
    </w:p>
    <w:p w:rsidR="00436692" w:rsidRDefault="00436692" w:rsidP="003345BF">
      <w:pPr>
        <w:pStyle w:val="42"/>
        <w:ind w:left="1701" w:firstLine="680"/>
      </w:pPr>
      <w:r w:rsidRPr="00C12903">
        <w:t>農業天然災害現金救助項目及額度於96年以前係以函</w:t>
      </w:r>
      <w:r w:rsidR="00105562">
        <w:rPr>
          <w:rFonts w:hint="eastAsia"/>
        </w:rPr>
        <w:t>文方式</w:t>
      </w:r>
      <w:r w:rsidRPr="00C12903">
        <w:t>頒</w:t>
      </w:r>
      <w:r w:rsidR="00CF537A">
        <w:rPr>
          <w:rFonts w:hint="eastAsia"/>
        </w:rPr>
        <w:t>布</w:t>
      </w:r>
      <w:r w:rsidRPr="00C12903">
        <w:t>，自96年1月3日起以行政規則方式發布、執行。</w:t>
      </w:r>
      <w:r>
        <w:rPr>
          <w:rFonts w:hint="eastAsia"/>
        </w:rPr>
        <w:t>再經農委</w:t>
      </w:r>
      <w:r w:rsidRPr="00C12903">
        <w:t>會盤點96</w:t>
      </w:r>
      <w:r>
        <w:rPr>
          <w:rFonts w:hint="eastAsia"/>
        </w:rPr>
        <w:t>至</w:t>
      </w:r>
      <w:r w:rsidRPr="00C12903">
        <w:t>111年間調整「農業天然災害現金救助項目及額度」，計修正13次，較大幅調整救助額度係於97年(全品項)、100年(農產業作物部分)、104年(農產業設施部分、漁業、林業)。</w:t>
      </w:r>
      <w:proofErr w:type="gramStart"/>
      <w:r>
        <w:rPr>
          <w:rFonts w:hint="eastAsia"/>
        </w:rPr>
        <w:t>嗣</w:t>
      </w:r>
      <w:proofErr w:type="gramEnd"/>
      <w:r>
        <w:rPr>
          <w:rFonts w:hint="eastAsia"/>
        </w:rPr>
        <w:t>於</w:t>
      </w:r>
      <w:r w:rsidRPr="00C12903">
        <w:t>106年5月11日</w:t>
      </w:r>
      <w:r w:rsidRPr="00FB305A">
        <w:t>修正</w:t>
      </w:r>
      <w:r w:rsidRPr="00FB305A">
        <w:rPr>
          <w:rFonts w:hint="eastAsia"/>
        </w:rPr>
        <w:t>救助辦法</w:t>
      </w:r>
      <w:r w:rsidRPr="00C12903">
        <w:t>，將現金救助項目及額度正式納入</w:t>
      </w:r>
      <w:r>
        <w:rPr>
          <w:rFonts w:hint="eastAsia"/>
        </w:rPr>
        <w:t>救助</w:t>
      </w:r>
      <w:r w:rsidRPr="00C12903">
        <w:t>辦法第6條之</w:t>
      </w:r>
      <w:bookmarkStart w:id="52" w:name="_GoBack"/>
      <w:r w:rsidRPr="00C12903">
        <w:t>附表</w:t>
      </w:r>
      <w:bookmarkEnd w:id="52"/>
      <w:r w:rsidRPr="00C12903">
        <w:t>。並於111年考量</w:t>
      </w:r>
      <w:r w:rsidRPr="00F24994">
        <w:t>物價情形，</w:t>
      </w:r>
      <w:r w:rsidRPr="00C12903">
        <w:t>重新盤點各產業各品項之生產成本，檢討修正農業天然災害現金救助之各類項目額度</w:t>
      </w:r>
      <w:r>
        <w:rPr>
          <w:rFonts w:hint="eastAsia"/>
        </w:rPr>
        <w:t>，</w:t>
      </w:r>
      <w:proofErr w:type="gramStart"/>
      <w:r>
        <w:rPr>
          <w:rFonts w:hint="eastAsia"/>
        </w:rPr>
        <w:t>合先敘</w:t>
      </w:r>
      <w:proofErr w:type="gramEnd"/>
      <w:r>
        <w:rPr>
          <w:rFonts w:hint="eastAsia"/>
        </w:rPr>
        <w:t xml:space="preserve">明。 </w:t>
      </w:r>
    </w:p>
    <w:p w:rsidR="003345BF" w:rsidRPr="00F24994" w:rsidRDefault="003345BF" w:rsidP="007645AD">
      <w:pPr>
        <w:pStyle w:val="4"/>
      </w:pPr>
      <w:r w:rsidRPr="00F24994">
        <w:rPr>
          <w:rFonts w:hAnsi="標楷體" w:hint="eastAsia"/>
        </w:rPr>
        <w:t>部分農業天災救助項目發生救助額度對生產成本占比</w:t>
      </w:r>
      <w:r w:rsidR="00BD6B04" w:rsidRPr="00F24994">
        <w:rPr>
          <w:rFonts w:hAnsi="標楷體" w:hint="eastAsia"/>
        </w:rPr>
        <w:t>，</w:t>
      </w:r>
      <w:r w:rsidR="001F70C1" w:rsidRPr="00F24994">
        <w:rPr>
          <w:rFonts w:hAnsi="標楷體" w:hint="eastAsia"/>
        </w:rPr>
        <w:t>顯高於</w:t>
      </w:r>
      <w:r w:rsidR="00BD6B04" w:rsidRPr="00F24994">
        <w:rPr>
          <w:rFonts w:hAnsi="標楷體" w:hint="eastAsia"/>
        </w:rPr>
        <w:t>農委會所訂補助原則，且</w:t>
      </w:r>
      <w:r w:rsidR="00105562" w:rsidRPr="00F24994">
        <w:rPr>
          <w:rFonts w:hAnsi="標楷體" w:hint="eastAsia"/>
        </w:rPr>
        <w:t>有不同作物</w:t>
      </w:r>
      <w:r w:rsidR="001F70C1" w:rsidRPr="00F24994">
        <w:rPr>
          <w:rFonts w:hAnsi="標楷體" w:hint="eastAsia"/>
        </w:rPr>
        <w:t>生產成本</w:t>
      </w:r>
      <w:r w:rsidR="00105562" w:rsidRPr="00F24994">
        <w:rPr>
          <w:rFonts w:hAnsi="標楷體" w:hint="eastAsia"/>
        </w:rPr>
        <w:t>雖</w:t>
      </w:r>
      <w:r w:rsidR="001F70C1" w:rsidRPr="00F24994">
        <w:rPr>
          <w:rFonts w:hAnsi="標楷體" w:hint="eastAsia"/>
        </w:rPr>
        <w:t>差異甚大，惟適用</w:t>
      </w:r>
      <w:r w:rsidR="00BD6B04" w:rsidRPr="00F24994">
        <w:rPr>
          <w:rFonts w:hAnsi="標楷體" w:hint="eastAsia"/>
        </w:rPr>
        <w:t>相同救助額度情形</w:t>
      </w:r>
    </w:p>
    <w:p w:rsidR="003345BF" w:rsidRDefault="003345BF" w:rsidP="003345BF">
      <w:pPr>
        <w:pStyle w:val="5"/>
      </w:pPr>
      <w:r>
        <w:rPr>
          <w:rFonts w:hint="eastAsia"/>
        </w:rPr>
        <w:t>有關</w:t>
      </w:r>
      <w:r w:rsidRPr="000406A1">
        <w:rPr>
          <w:rFonts w:hint="eastAsia"/>
        </w:rPr>
        <w:t>「農業天然災害現金救助項目及額度」</w:t>
      </w:r>
      <w:r>
        <w:rPr>
          <w:rFonts w:hint="eastAsia"/>
        </w:rPr>
        <w:t>之訂定，據農委</w:t>
      </w:r>
      <w:r w:rsidRPr="000406A1">
        <w:rPr>
          <w:rFonts w:hint="eastAsia"/>
        </w:rPr>
        <w:t>會</w:t>
      </w:r>
      <w:r>
        <w:rPr>
          <w:rFonts w:hint="eastAsia"/>
        </w:rPr>
        <w:t>查復本院稱，</w:t>
      </w:r>
      <w:proofErr w:type="gramStart"/>
      <w:r w:rsidRPr="000406A1">
        <w:rPr>
          <w:rFonts w:hint="eastAsia"/>
        </w:rPr>
        <w:t>鑑</w:t>
      </w:r>
      <w:proofErr w:type="gramEnd"/>
      <w:r w:rsidRPr="000406A1">
        <w:rPr>
          <w:rFonts w:hint="eastAsia"/>
        </w:rPr>
        <w:t>於救助辦法係以協助農民災害復耕復建為宗旨，而非補償農民之全部損失，</w:t>
      </w:r>
      <w:r>
        <w:rPr>
          <w:rFonts w:hint="eastAsia"/>
        </w:rPr>
        <w:t>且</w:t>
      </w:r>
      <w:r w:rsidRPr="000406A1">
        <w:rPr>
          <w:rFonts w:hint="eastAsia"/>
        </w:rPr>
        <w:t>天然災害救助需考慮政府之財政負擔並兼顧執行之效率</w:t>
      </w:r>
      <w:r w:rsidRPr="005C0191">
        <w:rPr>
          <w:rFonts w:hint="eastAsia"/>
        </w:rPr>
        <w:t>，爰救助額度係以</w:t>
      </w:r>
      <w:r w:rsidRPr="005C0191">
        <w:rPr>
          <w:rFonts w:hint="eastAsia"/>
        </w:rPr>
        <w:lastRenderedPageBreak/>
        <w:t>平均生產成本</w:t>
      </w:r>
      <w:r w:rsidR="003512FA">
        <w:rPr>
          <w:rStyle w:val="aff4"/>
        </w:rPr>
        <w:footnoteReference w:id="2"/>
      </w:r>
      <w:r w:rsidRPr="005C0191">
        <w:rPr>
          <w:rFonts w:hint="eastAsia"/>
        </w:rPr>
        <w:t>約</w:t>
      </w:r>
      <w:proofErr w:type="gramStart"/>
      <w:r w:rsidRPr="005C0191">
        <w:rPr>
          <w:rFonts w:hint="eastAsia"/>
        </w:rPr>
        <w:t>2</w:t>
      </w:r>
      <w:proofErr w:type="gramEnd"/>
      <w:r w:rsidRPr="005C0191">
        <w:rPr>
          <w:rFonts w:hint="eastAsia"/>
        </w:rPr>
        <w:t>成計算</w:t>
      </w:r>
      <w:r>
        <w:rPr>
          <w:rFonts w:hint="eastAsia"/>
        </w:rPr>
        <w:t>等情。</w:t>
      </w:r>
    </w:p>
    <w:p w:rsidR="003345BF" w:rsidRDefault="003345BF" w:rsidP="003345BF">
      <w:pPr>
        <w:pStyle w:val="5"/>
      </w:pPr>
      <w:proofErr w:type="gramStart"/>
      <w:r>
        <w:rPr>
          <w:rFonts w:hint="eastAsia"/>
        </w:rPr>
        <w:t>惟查</w:t>
      </w:r>
      <w:r w:rsidR="00BD6B04">
        <w:rPr>
          <w:rFonts w:hint="eastAsia"/>
        </w:rPr>
        <w:t>農委會</w:t>
      </w:r>
      <w:proofErr w:type="gramEnd"/>
      <w:r w:rsidR="00BD6B04">
        <w:rPr>
          <w:rFonts w:hint="eastAsia"/>
        </w:rPr>
        <w:t>為因</w:t>
      </w:r>
      <w:r w:rsidR="00BD6B04" w:rsidRPr="000406A1">
        <w:rPr>
          <w:rFonts w:hint="eastAsia"/>
        </w:rPr>
        <w:t>應物價上漲於96年1月3日至111年5月1日間，</w:t>
      </w:r>
      <w:r w:rsidR="00BD6B04">
        <w:rPr>
          <w:rFonts w:hint="eastAsia"/>
        </w:rPr>
        <w:t>多次</w:t>
      </w:r>
      <w:r w:rsidR="00BD6B04" w:rsidRPr="000406A1">
        <w:rPr>
          <w:rFonts w:hint="eastAsia"/>
        </w:rPr>
        <w:t>調高天災救助額度</w:t>
      </w:r>
      <w:r w:rsidR="00BD6B04">
        <w:rPr>
          <w:rFonts w:hint="eastAsia"/>
        </w:rPr>
        <w:t>後</w:t>
      </w:r>
      <w:r w:rsidR="00BD6B04" w:rsidRPr="000406A1">
        <w:rPr>
          <w:rFonts w:hint="eastAsia"/>
        </w:rPr>
        <w:t>，其中果樹類作物現金救助由</w:t>
      </w:r>
      <w:r w:rsidR="00BD6B04">
        <w:rPr>
          <w:rFonts w:hint="eastAsia"/>
        </w:rPr>
        <w:t>原</w:t>
      </w:r>
      <w:r w:rsidR="00BD6B04" w:rsidRPr="000406A1">
        <w:rPr>
          <w:rFonts w:hint="eastAsia"/>
        </w:rPr>
        <w:t>每公頃6萬元</w:t>
      </w:r>
      <w:r w:rsidR="007E10E2">
        <w:rPr>
          <w:rStyle w:val="aff4"/>
        </w:rPr>
        <w:footnoteReference w:id="3"/>
      </w:r>
      <w:r w:rsidR="00BD6B04" w:rsidRPr="000406A1">
        <w:rPr>
          <w:rFonts w:hint="eastAsia"/>
        </w:rPr>
        <w:t>，調高並分為每公頃6萬2千元、6萬5千元、8萬元、9萬5千元及10萬元等5種救助額度。各果樹天災救助額度占平均生產成本之比率，介於9.45</w:t>
      </w:r>
      <w:proofErr w:type="gramStart"/>
      <w:r w:rsidR="00BD6B04">
        <w:rPr>
          <w:rFonts w:hint="eastAsia"/>
        </w:rPr>
        <w:t>﹪</w:t>
      </w:r>
      <w:proofErr w:type="gramEnd"/>
      <w:r w:rsidR="00BD6B04" w:rsidRPr="000406A1">
        <w:rPr>
          <w:rFonts w:hint="eastAsia"/>
        </w:rPr>
        <w:t>至74.44</w:t>
      </w:r>
      <w:r w:rsidR="00BD6B04">
        <w:rPr>
          <w:rFonts w:hint="eastAsia"/>
        </w:rPr>
        <w:t>﹪間</w:t>
      </w:r>
      <w:r w:rsidR="00BD6B04" w:rsidRPr="000406A1">
        <w:rPr>
          <w:rFonts w:hint="eastAsia"/>
        </w:rPr>
        <w:t>，救助幅度差異甚大，又適用相同救助額度之作物，生產成本差異亦甚大，例如果樹（五）類中，草莓及金煌芒果每公頃救助額度同為10萬元，惟草莓每公頃平均生產成本105萬8,705元，為金煌芒果平均生產成本21萬3,362元之4.96倍</w:t>
      </w:r>
      <w:r w:rsidR="006D7079">
        <w:rPr>
          <w:rFonts w:hint="eastAsia"/>
        </w:rPr>
        <w:t>，形成金煌芒果救助比率遠逾補助原則</w:t>
      </w:r>
      <w:proofErr w:type="gramStart"/>
      <w:r w:rsidR="006D7079">
        <w:rPr>
          <w:rFonts w:hint="eastAsia"/>
        </w:rPr>
        <w:t>2</w:t>
      </w:r>
      <w:proofErr w:type="gramEnd"/>
      <w:r w:rsidR="006D7079">
        <w:rPr>
          <w:rFonts w:hint="eastAsia"/>
        </w:rPr>
        <w:t>成之4</w:t>
      </w:r>
      <w:r w:rsidR="006D7079">
        <w:t>6.87</w:t>
      </w:r>
      <w:r w:rsidR="006D7079">
        <w:rPr>
          <w:rFonts w:hint="eastAsia"/>
        </w:rPr>
        <w:t>﹪，而草莓救助比率顯低於補助原則</w:t>
      </w:r>
      <w:proofErr w:type="gramStart"/>
      <w:r w:rsidR="006D7079">
        <w:rPr>
          <w:rFonts w:hint="eastAsia"/>
        </w:rPr>
        <w:t>2</w:t>
      </w:r>
      <w:proofErr w:type="gramEnd"/>
      <w:r w:rsidR="006D7079">
        <w:rPr>
          <w:rFonts w:hint="eastAsia"/>
        </w:rPr>
        <w:t>成之9</w:t>
      </w:r>
      <w:r w:rsidR="006D7079">
        <w:t>.</w:t>
      </w:r>
      <w:r w:rsidR="006D7079">
        <w:rPr>
          <w:rFonts w:hint="eastAsia"/>
        </w:rPr>
        <w:t>4</w:t>
      </w:r>
      <w:r w:rsidR="006D7079">
        <w:t>5</w:t>
      </w:r>
      <w:r w:rsidR="006D7079">
        <w:rPr>
          <w:rFonts w:hint="eastAsia"/>
        </w:rPr>
        <w:t>﹪</w:t>
      </w:r>
      <w:r w:rsidR="00105562" w:rsidRPr="009856BA">
        <w:rPr>
          <w:rFonts w:hint="eastAsia"/>
          <w:color w:val="FF0000"/>
        </w:rPr>
        <w:t>（如表1）</w:t>
      </w:r>
      <w:r w:rsidR="00BD6B04">
        <w:rPr>
          <w:rFonts w:hint="eastAsia"/>
        </w:rPr>
        <w:t xml:space="preserve">。 </w:t>
      </w:r>
    </w:p>
    <w:p w:rsidR="00BD6B04" w:rsidRDefault="00BD6B04" w:rsidP="00BD6B04">
      <w:pPr>
        <w:pStyle w:val="5"/>
        <w:numPr>
          <w:ilvl w:val="0"/>
          <w:numId w:val="0"/>
        </w:numPr>
        <w:ind w:left="2041"/>
      </w:pPr>
    </w:p>
    <w:p w:rsidR="00BD6B04" w:rsidRPr="00BD6B04" w:rsidRDefault="00BD6B04" w:rsidP="00F24994">
      <w:pPr>
        <w:pStyle w:val="a3"/>
        <w:numPr>
          <w:ilvl w:val="0"/>
          <w:numId w:val="17"/>
        </w:numPr>
        <w:spacing w:before="0" w:after="0"/>
        <w:ind w:left="142" w:rightChars="-442" w:right="-1503" w:hanging="1047"/>
        <w:rPr>
          <w:b/>
        </w:rPr>
      </w:pPr>
      <w:r w:rsidRPr="00BD6B04">
        <w:rPr>
          <w:rFonts w:hint="eastAsia"/>
          <w:b/>
        </w:rPr>
        <w:t>1</w:t>
      </w:r>
      <w:r w:rsidRPr="00BD6B04">
        <w:rPr>
          <w:b/>
        </w:rPr>
        <w:t>10</w:t>
      </w:r>
      <w:r w:rsidRPr="00BD6B04">
        <w:rPr>
          <w:rFonts w:hint="eastAsia"/>
          <w:b/>
        </w:rPr>
        <w:t>年及1</w:t>
      </w:r>
      <w:r w:rsidRPr="00BD6B04">
        <w:rPr>
          <w:b/>
        </w:rPr>
        <w:t>11</w:t>
      </w:r>
      <w:r w:rsidRPr="00BD6B04">
        <w:rPr>
          <w:rFonts w:hint="eastAsia"/>
          <w:b/>
        </w:rPr>
        <w:t xml:space="preserve">年天災救助表列果樹類作物救助額度比率暨農業保險覆蓋率變化情形 </w:t>
      </w:r>
    </w:p>
    <w:p w:rsidR="00BD6B04" w:rsidRDefault="00BD6B04" w:rsidP="00F24994">
      <w:pPr>
        <w:snapToGrid w:val="0"/>
        <w:ind w:left="142" w:rightChars="-233" w:right="-793" w:firstLineChars="2671" w:firstLine="6955"/>
        <w:rPr>
          <w:rFonts w:hAnsi="標楷體" w:cs="Arial"/>
          <w:b/>
          <w:kern w:val="0"/>
          <w:sz w:val="24"/>
          <w:szCs w:val="24"/>
        </w:rPr>
      </w:pPr>
      <w:r w:rsidRPr="00EE7756">
        <w:rPr>
          <w:rFonts w:hAnsi="標楷體" w:cs="Arial" w:hint="eastAsia"/>
          <w:b/>
          <w:kern w:val="0"/>
          <w:sz w:val="24"/>
          <w:szCs w:val="24"/>
        </w:rPr>
        <w:t>單位：元/每公頃、</w:t>
      </w:r>
      <w:proofErr w:type="gramStart"/>
      <w:r>
        <w:rPr>
          <w:rFonts w:hAnsi="標楷體" w:cs="Arial" w:hint="eastAsia"/>
          <w:b/>
          <w:kern w:val="0"/>
          <w:sz w:val="24"/>
          <w:szCs w:val="24"/>
        </w:rPr>
        <w:t>﹪</w:t>
      </w:r>
      <w:proofErr w:type="gramEnd"/>
    </w:p>
    <w:tbl>
      <w:tblPr>
        <w:tblW w:w="6200" w:type="pct"/>
        <w:tblInd w:w="-998" w:type="dxa"/>
        <w:tblLayout w:type="fixed"/>
        <w:tblCellMar>
          <w:left w:w="28" w:type="dxa"/>
          <w:right w:w="28" w:type="dxa"/>
        </w:tblCellMar>
        <w:tblLook w:val="04A0" w:firstRow="1" w:lastRow="0" w:firstColumn="1" w:lastColumn="0" w:noHBand="0" w:noVBand="1"/>
      </w:tblPr>
      <w:tblGrid>
        <w:gridCol w:w="572"/>
        <w:gridCol w:w="1838"/>
        <w:gridCol w:w="1262"/>
        <w:gridCol w:w="992"/>
        <w:gridCol w:w="1126"/>
        <w:gridCol w:w="1271"/>
        <w:gridCol w:w="997"/>
        <w:gridCol w:w="1087"/>
        <w:gridCol w:w="922"/>
        <w:gridCol w:w="887"/>
      </w:tblGrid>
      <w:tr w:rsidR="00BD6B04" w:rsidRPr="009537F9" w:rsidTr="00F24994">
        <w:trPr>
          <w:cantSplit/>
          <w:trHeight w:val="113"/>
          <w:tblHeader/>
        </w:trPr>
        <w:tc>
          <w:tcPr>
            <w:tcW w:w="261" w:type="pct"/>
            <w:vMerge w:val="restart"/>
            <w:tcBorders>
              <w:top w:val="single" w:sz="4" w:space="0" w:color="auto"/>
              <w:left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r w:rsidRPr="009537F9">
              <w:rPr>
                <w:rFonts w:hAnsi="標楷體" w:cs="Arial" w:hint="eastAsia"/>
                <w:b/>
                <w:kern w:val="0"/>
                <w:sz w:val="20"/>
                <w:szCs w:val="24"/>
              </w:rPr>
              <w:t>序號</w:t>
            </w:r>
          </w:p>
        </w:tc>
        <w:tc>
          <w:tcPr>
            <w:tcW w:w="839" w:type="pct"/>
            <w:vMerge w:val="restart"/>
            <w:tcBorders>
              <w:top w:val="single" w:sz="4" w:space="0" w:color="auto"/>
              <w:left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r w:rsidRPr="009537F9">
              <w:rPr>
                <w:rFonts w:hAnsi="標楷體" w:cs="Arial" w:hint="eastAsia"/>
                <w:b/>
                <w:kern w:val="0"/>
                <w:sz w:val="20"/>
                <w:szCs w:val="24"/>
              </w:rPr>
              <w:t>作物名稱</w:t>
            </w:r>
          </w:p>
        </w:tc>
        <w:tc>
          <w:tcPr>
            <w:tcW w:w="576" w:type="pct"/>
            <w:vMerge w:val="restart"/>
            <w:tcBorders>
              <w:top w:val="single" w:sz="4" w:space="0" w:color="auto"/>
              <w:left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r w:rsidRPr="009537F9">
              <w:rPr>
                <w:rFonts w:hAnsi="標楷體" w:cs="Arial" w:hint="eastAsia"/>
                <w:b/>
                <w:kern w:val="0"/>
                <w:sz w:val="20"/>
                <w:szCs w:val="24"/>
              </w:rPr>
              <w:t>平均</w:t>
            </w:r>
          </w:p>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r w:rsidRPr="009537F9">
              <w:rPr>
                <w:rFonts w:hAnsi="標楷體" w:cs="Arial" w:hint="eastAsia"/>
                <w:b/>
                <w:kern w:val="0"/>
                <w:sz w:val="20"/>
                <w:szCs w:val="24"/>
              </w:rPr>
              <w:t>生產費用</w:t>
            </w:r>
          </w:p>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r w:rsidRPr="009537F9">
              <w:rPr>
                <w:rFonts w:hAnsi="標楷體" w:cs="Arial" w:hint="eastAsia"/>
                <w:b/>
                <w:kern w:val="0"/>
                <w:sz w:val="20"/>
                <w:szCs w:val="24"/>
              </w:rPr>
              <w:t>(A)</w:t>
            </w:r>
          </w:p>
        </w:tc>
        <w:tc>
          <w:tcPr>
            <w:tcW w:w="453" w:type="pct"/>
            <w:vMerge w:val="restart"/>
            <w:tcBorders>
              <w:top w:val="single" w:sz="4" w:space="0" w:color="auto"/>
              <w:left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r w:rsidRPr="009537F9">
              <w:rPr>
                <w:rFonts w:hAnsi="標楷體" w:cs="Arial" w:hint="eastAsia"/>
                <w:b/>
                <w:kern w:val="0"/>
                <w:sz w:val="20"/>
                <w:szCs w:val="24"/>
              </w:rPr>
              <w:t>平均</w:t>
            </w:r>
          </w:p>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proofErr w:type="gramStart"/>
            <w:r w:rsidRPr="009537F9">
              <w:rPr>
                <w:rFonts w:hAnsi="標楷體" w:cs="Arial" w:hint="eastAsia"/>
                <w:b/>
                <w:kern w:val="0"/>
                <w:sz w:val="20"/>
                <w:szCs w:val="24"/>
              </w:rPr>
              <w:t>採</w:t>
            </w:r>
            <w:proofErr w:type="gramEnd"/>
            <w:r w:rsidRPr="009537F9">
              <w:rPr>
                <w:rFonts w:hAnsi="標楷體" w:cs="Arial" w:hint="eastAsia"/>
                <w:b/>
                <w:kern w:val="0"/>
                <w:sz w:val="20"/>
                <w:szCs w:val="24"/>
              </w:rPr>
              <w:t>收工資</w:t>
            </w:r>
          </w:p>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r w:rsidRPr="009537F9">
              <w:rPr>
                <w:rFonts w:hAnsi="標楷體" w:cs="Arial"/>
                <w:b/>
                <w:kern w:val="0"/>
                <w:sz w:val="20"/>
                <w:szCs w:val="24"/>
              </w:rPr>
              <w:t>(B)</w:t>
            </w:r>
          </w:p>
        </w:tc>
        <w:tc>
          <w:tcPr>
            <w:tcW w:w="514" w:type="pct"/>
            <w:vMerge w:val="restart"/>
            <w:tcBorders>
              <w:top w:val="single" w:sz="4" w:space="0" w:color="auto"/>
              <w:left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r w:rsidRPr="009537F9">
              <w:rPr>
                <w:rFonts w:hAnsi="標楷體" w:cs="Arial" w:hint="eastAsia"/>
                <w:b/>
                <w:kern w:val="0"/>
                <w:sz w:val="20"/>
                <w:szCs w:val="24"/>
              </w:rPr>
              <w:t>平均</w:t>
            </w:r>
          </w:p>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r w:rsidRPr="009537F9">
              <w:rPr>
                <w:rFonts w:hAnsi="標楷體" w:cs="Arial" w:hint="eastAsia"/>
                <w:b/>
                <w:kern w:val="0"/>
                <w:sz w:val="20"/>
                <w:szCs w:val="24"/>
              </w:rPr>
              <w:t>生產成本</w:t>
            </w:r>
          </w:p>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r w:rsidRPr="009537F9">
              <w:rPr>
                <w:rFonts w:hAnsi="標楷體" w:cs="Arial" w:hint="eastAsia"/>
                <w:b/>
                <w:kern w:val="0"/>
                <w:sz w:val="20"/>
                <w:szCs w:val="24"/>
              </w:rPr>
              <w:t>(</w:t>
            </w:r>
            <w:r w:rsidRPr="009537F9">
              <w:rPr>
                <w:rFonts w:hAnsi="標楷體" w:cs="Arial"/>
                <w:b/>
                <w:kern w:val="0"/>
                <w:sz w:val="20"/>
                <w:szCs w:val="24"/>
              </w:rPr>
              <w:t>C=A-B</w:t>
            </w:r>
            <w:r w:rsidRPr="009537F9">
              <w:rPr>
                <w:rFonts w:hAnsi="標楷體" w:cs="Arial" w:hint="eastAsia"/>
                <w:b/>
                <w:kern w:val="0"/>
                <w:sz w:val="20"/>
                <w:szCs w:val="24"/>
              </w:rPr>
              <w:t>)</w:t>
            </w:r>
          </w:p>
        </w:tc>
        <w:tc>
          <w:tcPr>
            <w:tcW w:w="580" w:type="pct"/>
            <w:vMerge w:val="restart"/>
            <w:tcBorders>
              <w:top w:val="single" w:sz="4" w:space="0" w:color="auto"/>
              <w:left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r w:rsidRPr="009537F9">
              <w:rPr>
                <w:rFonts w:hAnsi="標楷體" w:cs="Arial" w:hint="eastAsia"/>
                <w:b/>
                <w:kern w:val="0"/>
                <w:sz w:val="20"/>
                <w:szCs w:val="24"/>
              </w:rPr>
              <w:t>農天災</w:t>
            </w:r>
          </w:p>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r w:rsidRPr="009537F9">
              <w:rPr>
                <w:rFonts w:hAnsi="標楷體" w:cs="Arial" w:hint="eastAsia"/>
                <w:b/>
                <w:kern w:val="0"/>
                <w:sz w:val="20"/>
                <w:szCs w:val="24"/>
              </w:rPr>
              <w:t>救助項目</w:t>
            </w:r>
          </w:p>
        </w:tc>
        <w:tc>
          <w:tcPr>
            <w:tcW w:w="455" w:type="pct"/>
            <w:vMerge w:val="restart"/>
            <w:tcBorders>
              <w:top w:val="single" w:sz="4" w:space="0" w:color="auto"/>
              <w:left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r w:rsidRPr="009537F9">
              <w:rPr>
                <w:rFonts w:hAnsi="標楷體" w:cs="Arial" w:hint="eastAsia"/>
                <w:b/>
                <w:kern w:val="0"/>
                <w:sz w:val="20"/>
                <w:szCs w:val="24"/>
              </w:rPr>
              <w:t>救助額度</w:t>
            </w:r>
          </w:p>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r w:rsidRPr="009537F9">
              <w:rPr>
                <w:rFonts w:hAnsi="標楷體" w:cs="Arial" w:hint="eastAsia"/>
                <w:b/>
                <w:kern w:val="0"/>
                <w:sz w:val="20"/>
                <w:szCs w:val="24"/>
              </w:rPr>
              <w:t>(D)</w:t>
            </w:r>
          </w:p>
        </w:tc>
        <w:tc>
          <w:tcPr>
            <w:tcW w:w="496" w:type="pct"/>
            <w:vMerge w:val="restart"/>
            <w:tcBorders>
              <w:top w:val="single" w:sz="4" w:space="0" w:color="auto"/>
              <w:left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r w:rsidRPr="009537F9">
              <w:rPr>
                <w:rFonts w:hAnsi="標楷體" w:cs="Arial" w:hint="eastAsia"/>
                <w:b/>
                <w:kern w:val="0"/>
                <w:sz w:val="20"/>
                <w:szCs w:val="24"/>
              </w:rPr>
              <w:t>占比</w:t>
            </w:r>
          </w:p>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r w:rsidRPr="009537F9">
              <w:rPr>
                <w:rFonts w:hAnsi="標楷體" w:cs="Arial" w:hint="eastAsia"/>
                <w:b/>
                <w:kern w:val="0"/>
                <w:sz w:val="20"/>
                <w:szCs w:val="24"/>
              </w:rPr>
              <w:t>(D/C×100)</w:t>
            </w:r>
          </w:p>
        </w:tc>
        <w:tc>
          <w:tcPr>
            <w:tcW w:w="82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r w:rsidRPr="009537F9">
              <w:rPr>
                <w:rFonts w:hAnsi="標楷體" w:cs="Arial" w:hint="eastAsia"/>
                <w:b/>
                <w:kern w:val="0"/>
                <w:sz w:val="20"/>
                <w:szCs w:val="24"/>
              </w:rPr>
              <w:t>保險覆蓋率</w:t>
            </w:r>
          </w:p>
        </w:tc>
      </w:tr>
      <w:tr w:rsidR="00BD6B04" w:rsidRPr="009537F9" w:rsidTr="00F24994">
        <w:trPr>
          <w:cantSplit/>
          <w:trHeight w:val="113"/>
          <w:tblHeader/>
        </w:trPr>
        <w:tc>
          <w:tcPr>
            <w:tcW w:w="261" w:type="pct"/>
            <w:vMerge/>
            <w:tcBorders>
              <w:left w:val="single" w:sz="4" w:space="0" w:color="auto"/>
              <w:bottom w:val="single" w:sz="4" w:space="0" w:color="auto"/>
              <w:right w:val="single" w:sz="4" w:space="0" w:color="auto"/>
            </w:tcBorders>
            <w:shd w:val="clear" w:color="auto" w:fill="auto"/>
            <w:noWrap/>
            <w:vAlign w:val="center"/>
          </w:tcPr>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p>
        </w:tc>
        <w:tc>
          <w:tcPr>
            <w:tcW w:w="839" w:type="pct"/>
            <w:vMerge/>
            <w:tcBorders>
              <w:left w:val="single" w:sz="4" w:space="0" w:color="auto"/>
              <w:bottom w:val="single" w:sz="4" w:space="0" w:color="auto"/>
              <w:right w:val="single" w:sz="4" w:space="0" w:color="auto"/>
            </w:tcBorders>
            <w:shd w:val="clear" w:color="auto" w:fill="auto"/>
            <w:noWrap/>
            <w:vAlign w:val="center"/>
          </w:tcPr>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p>
        </w:tc>
        <w:tc>
          <w:tcPr>
            <w:tcW w:w="576" w:type="pct"/>
            <w:vMerge/>
            <w:tcBorders>
              <w:left w:val="single" w:sz="4" w:space="0" w:color="auto"/>
              <w:bottom w:val="single" w:sz="4" w:space="0" w:color="auto"/>
              <w:right w:val="single" w:sz="4" w:space="0" w:color="auto"/>
            </w:tcBorders>
            <w:shd w:val="clear" w:color="auto" w:fill="auto"/>
            <w:noWrap/>
            <w:vAlign w:val="center"/>
          </w:tcPr>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p>
        </w:tc>
        <w:tc>
          <w:tcPr>
            <w:tcW w:w="453" w:type="pct"/>
            <w:vMerge/>
            <w:tcBorders>
              <w:left w:val="single" w:sz="4" w:space="0" w:color="auto"/>
              <w:bottom w:val="single" w:sz="4" w:space="0" w:color="auto"/>
              <w:right w:val="single" w:sz="4" w:space="0" w:color="auto"/>
            </w:tcBorders>
            <w:shd w:val="clear" w:color="auto" w:fill="auto"/>
            <w:noWrap/>
            <w:vAlign w:val="center"/>
          </w:tcPr>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p>
        </w:tc>
        <w:tc>
          <w:tcPr>
            <w:tcW w:w="514" w:type="pct"/>
            <w:vMerge/>
            <w:tcBorders>
              <w:left w:val="single" w:sz="4" w:space="0" w:color="auto"/>
              <w:bottom w:val="single" w:sz="4" w:space="0" w:color="auto"/>
              <w:right w:val="single" w:sz="4" w:space="0" w:color="auto"/>
            </w:tcBorders>
            <w:shd w:val="clear" w:color="auto" w:fill="auto"/>
            <w:noWrap/>
            <w:vAlign w:val="center"/>
          </w:tcPr>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p>
        </w:tc>
        <w:tc>
          <w:tcPr>
            <w:tcW w:w="580" w:type="pct"/>
            <w:vMerge/>
            <w:tcBorders>
              <w:left w:val="single" w:sz="4" w:space="0" w:color="auto"/>
              <w:bottom w:val="single" w:sz="4" w:space="0" w:color="auto"/>
              <w:right w:val="single" w:sz="4" w:space="0" w:color="auto"/>
            </w:tcBorders>
            <w:shd w:val="clear" w:color="auto" w:fill="auto"/>
            <w:noWrap/>
            <w:vAlign w:val="center"/>
          </w:tcPr>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p>
        </w:tc>
        <w:tc>
          <w:tcPr>
            <w:tcW w:w="455" w:type="pct"/>
            <w:vMerge/>
            <w:tcBorders>
              <w:left w:val="single" w:sz="4" w:space="0" w:color="auto"/>
              <w:bottom w:val="single" w:sz="4" w:space="0" w:color="auto"/>
              <w:right w:val="single" w:sz="4" w:space="0" w:color="auto"/>
            </w:tcBorders>
            <w:shd w:val="clear" w:color="auto" w:fill="auto"/>
            <w:noWrap/>
            <w:vAlign w:val="center"/>
          </w:tcPr>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p>
        </w:tc>
        <w:tc>
          <w:tcPr>
            <w:tcW w:w="496" w:type="pct"/>
            <w:vMerge/>
            <w:tcBorders>
              <w:left w:val="single" w:sz="4" w:space="0" w:color="auto"/>
              <w:bottom w:val="single" w:sz="4" w:space="0" w:color="auto"/>
              <w:right w:val="single" w:sz="4" w:space="0" w:color="auto"/>
            </w:tcBorders>
            <w:shd w:val="clear" w:color="auto" w:fill="auto"/>
            <w:noWrap/>
            <w:vAlign w:val="center"/>
          </w:tcPr>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p>
        </w:tc>
        <w:tc>
          <w:tcPr>
            <w:tcW w:w="4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6B04" w:rsidRDefault="00BD6B04" w:rsidP="00C5339B">
            <w:pPr>
              <w:widowControl/>
              <w:overflowPunct/>
              <w:autoSpaceDE/>
              <w:autoSpaceDN/>
              <w:adjustRightInd w:val="0"/>
              <w:snapToGrid w:val="0"/>
              <w:spacing w:line="240" w:lineRule="exact"/>
              <w:jc w:val="center"/>
              <w:rPr>
                <w:rFonts w:hAnsi="標楷體" w:cs="Arial"/>
                <w:b/>
                <w:kern w:val="0"/>
                <w:sz w:val="20"/>
                <w:szCs w:val="24"/>
              </w:rPr>
            </w:pPr>
            <w:r w:rsidRPr="009537F9">
              <w:rPr>
                <w:rFonts w:hAnsi="標楷體" w:cs="Arial" w:hint="eastAsia"/>
                <w:b/>
                <w:kern w:val="0"/>
                <w:sz w:val="20"/>
                <w:szCs w:val="24"/>
              </w:rPr>
              <w:t>截至</w:t>
            </w:r>
          </w:p>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r w:rsidRPr="009537F9">
              <w:rPr>
                <w:rFonts w:hAnsi="標楷體" w:cs="Arial" w:hint="eastAsia"/>
                <w:b/>
                <w:kern w:val="0"/>
                <w:sz w:val="20"/>
                <w:szCs w:val="24"/>
              </w:rPr>
              <w:t>110年底</w:t>
            </w:r>
          </w:p>
        </w:tc>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rsidR="00BD6B04" w:rsidRDefault="00BD6B04" w:rsidP="00C5339B">
            <w:pPr>
              <w:widowControl/>
              <w:overflowPunct/>
              <w:autoSpaceDE/>
              <w:autoSpaceDN/>
              <w:adjustRightInd w:val="0"/>
              <w:snapToGrid w:val="0"/>
              <w:spacing w:line="240" w:lineRule="exact"/>
              <w:jc w:val="center"/>
              <w:rPr>
                <w:rFonts w:hAnsi="標楷體" w:cs="Arial"/>
                <w:b/>
                <w:kern w:val="0"/>
                <w:sz w:val="20"/>
                <w:szCs w:val="24"/>
              </w:rPr>
            </w:pPr>
            <w:r w:rsidRPr="009537F9">
              <w:rPr>
                <w:rFonts w:hAnsi="標楷體" w:cs="Arial" w:hint="eastAsia"/>
                <w:b/>
                <w:kern w:val="0"/>
                <w:sz w:val="20"/>
                <w:szCs w:val="24"/>
              </w:rPr>
              <w:t>截至</w:t>
            </w:r>
          </w:p>
          <w:p w:rsidR="00BD6B04" w:rsidRPr="009537F9" w:rsidRDefault="00BD6B04" w:rsidP="00C5339B">
            <w:pPr>
              <w:widowControl/>
              <w:overflowPunct/>
              <w:autoSpaceDE/>
              <w:autoSpaceDN/>
              <w:adjustRightInd w:val="0"/>
              <w:snapToGrid w:val="0"/>
              <w:spacing w:line="240" w:lineRule="exact"/>
              <w:jc w:val="center"/>
              <w:rPr>
                <w:rFonts w:hAnsi="標楷體" w:cs="Arial"/>
                <w:b/>
                <w:kern w:val="0"/>
                <w:sz w:val="20"/>
                <w:szCs w:val="24"/>
              </w:rPr>
            </w:pPr>
            <w:r w:rsidRPr="009537F9">
              <w:rPr>
                <w:rFonts w:hAnsi="標楷體" w:cs="Arial" w:hint="eastAsia"/>
                <w:b/>
                <w:kern w:val="0"/>
                <w:sz w:val="20"/>
                <w:szCs w:val="24"/>
              </w:rPr>
              <w:t>11</w:t>
            </w:r>
            <w:r>
              <w:rPr>
                <w:rFonts w:hAnsi="標楷體" w:cs="Arial"/>
                <w:b/>
                <w:kern w:val="0"/>
                <w:sz w:val="20"/>
                <w:szCs w:val="24"/>
              </w:rPr>
              <w:t>1</w:t>
            </w:r>
            <w:r w:rsidRPr="009537F9">
              <w:rPr>
                <w:rFonts w:hAnsi="標楷體" w:cs="Arial" w:hint="eastAsia"/>
                <w:b/>
                <w:kern w:val="0"/>
                <w:sz w:val="20"/>
                <w:szCs w:val="24"/>
              </w:rPr>
              <w:t>年底</w:t>
            </w: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1</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proofErr w:type="gramStart"/>
            <w:r w:rsidRPr="009537F9">
              <w:rPr>
                <w:rFonts w:hAnsi="標楷體" w:cs="Arial" w:hint="eastAsia"/>
                <w:kern w:val="0"/>
                <w:sz w:val="20"/>
                <w:szCs w:val="24"/>
              </w:rPr>
              <w:t>黑葉荔枝</w:t>
            </w:r>
            <w:proofErr w:type="gramEnd"/>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124,230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25,682</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98,548</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果樹（一）</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62,000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62.91</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D6B04" w:rsidRPr="00F24994"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F24994">
              <w:rPr>
                <w:rFonts w:hAnsi="標楷體" w:cs="Arial" w:hint="eastAsia"/>
                <w:kern w:val="0"/>
                <w:sz w:val="20"/>
                <w:szCs w:val="24"/>
              </w:rPr>
              <w:t>0.11</w:t>
            </w:r>
          </w:p>
        </w:tc>
        <w:tc>
          <w:tcPr>
            <w:tcW w:w="405" w:type="pct"/>
            <w:tcBorders>
              <w:top w:val="single" w:sz="4" w:space="0" w:color="auto"/>
              <w:bottom w:val="single" w:sz="4" w:space="0" w:color="auto"/>
              <w:right w:val="single" w:sz="4" w:space="0" w:color="auto"/>
            </w:tcBorders>
            <w:shd w:val="clear" w:color="auto" w:fill="FFFFFF" w:themeFill="background1"/>
          </w:tcPr>
          <w:p w:rsidR="00BD6B04" w:rsidRPr="00F24994"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F24994">
              <w:rPr>
                <w:rFonts w:hAnsi="標楷體" w:cs="Arial" w:hint="eastAsia"/>
                <w:kern w:val="0"/>
                <w:sz w:val="20"/>
                <w:szCs w:val="24"/>
              </w:rPr>
              <w:t>0</w:t>
            </w:r>
            <w:r w:rsidRPr="00F24994">
              <w:rPr>
                <w:rFonts w:hAnsi="標楷體" w:cs="Arial"/>
                <w:kern w:val="0"/>
                <w:sz w:val="20"/>
                <w:szCs w:val="24"/>
              </w:rPr>
              <w:t>.16</w:t>
            </w: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2</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金煌芒果</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235,104</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21,742</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213,362</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果樹（五）</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100,000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46.87</w:t>
            </w:r>
          </w:p>
        </w:tc>
        <w:tc>
          <w:tcPr>
            <w:tcW w:w="421"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BD6B04" w:rsidRPr="000618ED" w:rsidRDefault="00BD6B04" w:rsidP="00C5339B">
            <w:pPr>
              <w:widowControl/>
              <w:overflowPunct/>
              <w:autoSpaceDE/>
              <w:autoSpaceDN/>
              <w:adjustRightInd w:val="0"/>
              <w:snapToGrid w:val="0"/>
              <w:spacing w:line="200" w:lineRule="exact"/>
              <w:jc w:val="right"/>
              <w:rPr>
                <w:rFonts w:hAnsi="標楷體" w:cs="Arial"/>
                <w:b/>
                <w:kern w:val="0"/>
                <w:sz w:val="20"/>
                <w:szCs w:val="24"/>
              </w:rPr>
            </w:pPr>
            <w:r w:rsidRPr="000618ED">
              <w:rPr>
                <w:rFonts w:hAnsi="標楷體" w:cs="Arial" w:hint="eastAsia"/>
                <w:b/>
                <w:kern w:val="0"/>
                <w:sz w:val="20"/>
                <w:szCs w:val="24"/>
              </w:rPr>
              <w:t>0.75</w:t>
            </w:r>
          </w:p>
        </w:tc>
        <w:tc>
          <w:tcPr>
            <w:tcW w:w="405" w:type="pct"/>
            <w:tcBorders>
              <w:top w:val="single" w:sz="4" w:space="0" w:color="auto"/>
              <w:bottom w:val="single" w:sz="4" w:space="0" w:color="auto"/>
              <w:right w:val="single" w:sz="4" w:space="0" w:color="auto"/>
            </w:tcBorders>
            <w:shd w:val="clear" w:color="auto" w:fill="EEECE1" w:themeFill="background2"/>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0.42</w:t>
            </w: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3</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一期作大西瓜</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183,448</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30,117</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153,331</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果樹（一）</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62,000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40.44</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0.02</w:t>
            </w:r>
          </w:p>
        </w:tc>
        <w:tc>
          <w:tcPr>
            <w:tcW w:w="405" w:type="pct"/>
            <w:tcBorders>
              <w:top w:val="single" w:sz="4" w:space="0" w:color="auto"/>
              <w:bottom w:val="single" w:sz="4" w:space="0" w:color="auto"/>
              <w:right w:val="single" w:sz="4" w:space="0" w:color="auto"/>
            </w:tcBorders>
            <w:shd w:val="clear" w:color="auto" w:fill="FFFFFF" w:themeFill="background1"/>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0</w:t>
            </w:r>
            <w:r w:rsidRPr="000618ED">
              <w:rPr>
                <w:rFonts w:hAnsi="標楷體" w:cs="Arial"/>
                <w:kern w:val="0"/>
                <w:sz w:val="20"/>
                <w:szCs w:val="24"/>
              </w:rPr>
              <w:t>.62</w:t>
            </w: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4</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玉荷包荔枝</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297,293</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46,231</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251,063</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果樹（五）</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100,000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39.83</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D6B04" w:rsidRPr="000618ED" w:rsidRDefault="00BD6B04" w:rsidP="00C5339B">
            <w:pPr>
              <w:widowControl/>
              <w:overflowPunct/>
              <w:autoSpaceDE/>
              <w:autoSpaceDN/>
              <w:adjustRightInd w:val="0"/>
              <w:snapToGrid w:val="0"/>
              <w:spacing w:line="200" w:lineRule="exact"/>
              <w:jc w:val="right"/>
              <w:rPr>
                <w:rFonts w:hAnsi="標楷體" w:cs="Arial"/>
                <w:b/>
                <w:kern w:val="0"/>
                <w:sz w:val="20"/>
                <w:szCs w:val="24"/>
              </w:rPr>
            </w:pPr>
            <w:r w:rsidRPr="000618ED">
              <w:rPr>
                <w:rFonts w:hAnsi="標楷體" w:cs="Arial" w:hint="eastAsia"/>
                <w:b/>
                <w:kern w:val="0"/>
                <w:sz w:val="20"/>
                <w:szCs w:val="24"/>
              </w:rPr>
              <w:t>0.11</w:t>
            </w:r>
          </w:p>
        </w:tc>
        <w:tc>
          <w:tcPr>
            <w:tcW w:w="405" w:type="pct"/>
            <w:tcBorders>
              <w:top w:val="single" w:sz="4" w:space="0" w:color="auto"/>
              <w:bottom w:val="single" w:sz="4" w:space="0" w:color="auto"/>
              <w:right w:val="single" w:sz="4" w:space="0" w:color="auto"/>
            </w:tcBorders>
            <w:shd w:val="clear" w:color="auto" w:fill="FFFFFF" w:themeFill="background1"/>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0.16</w:t>
            </w: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5</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桶柑</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285,488</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39,782</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245,705</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果樹（三）</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80,000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32.56</w:t>
            </w:r>
          </w:p>
        </w:tc>
        <w:tc>
          <w:tcPr>
            <w:tcW w:w="421"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1.32</w:t>
            </w:r>
          </w:p>
        </w:tc>
        <w:tc>
          <w:tcPr>
            <w:tcW w:w="405" w:type="pct"/>
            <w:tcBorders>
              <w:top w:val="single" w:sz="4" w:space="0" w:color="auto"/>
              <w:bottom w:val="single" w:sz="4" w:space="0" w:color="auto"/>
              <w:right w:val="single" w:sz="4" w:space="0" w:color="auto"/>
            </w:tcBorders>
            <w:shd w:val="clear" w:color="auto" w:fill="EEECE1" w:themeFill="background2"/>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1</w:t>
            </w:r>
            <w:r w:rsidRPr="000618ED">
              <w:rPr>
                <w:rFonts w:hAnsi="標楷體" w:cs="Arial"/>
                <w:kern w:val="0"/>
                <w:sz w:val="20"/>
                <w:szCs w:val="24"/>
              </w:rPr>
              <w:t>.07</w:t>
            </w: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6</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愛文芒果</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360,767</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46,654</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314,114</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果樹（五）</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100,000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31.84</w:t>
            </w:r>
          </w:p>
        </w:tc>
        <w:tc>
          <w:tcPr>
            <w:tcW w:w="421"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0.75</w:t>
            </w:r>
          </w:p>
        </w:tc>
        <w:tc>
          <w:tcPr>
            <w:tcW w:w="405" w:type="pct"/>
            <w:tcBorders>
              <w:top w:val="single" w:sz="4" w:space="0" w:color="auto"/>
              <w:bottom w:val="single" w:sz="4" w:space="0" w:color="auto"/>
              <w:right w:val="single" w:sz="4" w:space="0" w:color="auto"/>
            </w:tcBorders>
            <w:shd w:val="clear" w:color="auto" w:fill="EEECE1" w:themeFill="background2"/>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0.42</w:t>
            </w: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7</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文</w:t>
            </w:r>
            <w:proofErr w:type="gramStart"/>
            <w:r w:rsidRPr="009537F9">
              <w:rPr>
                <w:rFonts w:hAnsi="標楷體" w:cs="Arial" w:hint="eastAsia"/>
                <w:kern w:val="0"/>
                <w:sz w:val="20"/>
                <w:szCs w:val="24"/>
              </w:rPr>
              <w:t>旦</w:t>
            </w:r>
            <w:proofErr w:type="gramEnd"/>
            <w:r w:rsidRPr="009537F9">
              <w:rPr>
                <w:rFonts w:hAnsi="標楷體" w:cs="Arial" w:hint="eastAsia"/>
                <w:kern w:val="0"/>
                <w:sz w:val="20"/>
                <w:szCs w:val="24"/>
              </w:rPr>
              <w:t>柚</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302,360</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48,399</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253,961</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果樹（三）</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80,000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31.50</w:t>
            </w:r>
          </w:p>
        </w:tc>
        <w:tc>
          <w:tcPr>
            <w:tcW w:w="421"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5.85</w:t>
            </w:r>
          </w:p>
        </w:tc>
        <w:tc>
          <w:tcPr>
            <w:tcW w:w="405" w:type="pct"/>
            <w:tcBorders>
              <w:top w:val="single" w:sz="4" w:space="0" w:color="auto"/>
              <w:bottom w:val="single" w:sz="4" w:space="0" w:color="auto"/>
              <w:right w:val="single" w:sz="4" w:space="0" w:color="auto"/>
            </w:tcBorders>
            <w:shd w:val="clear" w:color="auto" w:fill="EEECE1" w:themeFill="background2"/>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5</w:t>
            </w:r>
            <w:r w:rsidRPr="000618ED">
              <w:rPr>
                <w:rFonts w:hAnsi="標楷體" w:cs="Arial"/>
                <w:kern w:val="0"/>
                <w:sz w:val="20"/>
                <w:szCs w:val="24"/>
              </w:rPr>
              <w:t>.63</w:t>
            </w: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8</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番荔枝(</w:t>
            </w:r>
            <w:r w:rsidRPr="00E82365">
              <w:rPr>
                <w:rFonts w:hAnsi="標楷體" w:cs="Arial" w:hint="eastAsia"/>
                <w:color w:val="0000FF"/>
                <w:kern w:val="0"/>
                <w:sz w:val="20"/>
                <w:szCs w:val="24"/>
              </w:rPr>
              <w:t>大目</w:t>
            </w:r>
            <w:r w:rsidRPr="009537F9">
              <w:rPr>
                <w:rFonts w:hAnsi="標楷體" w:cs="Arial" w:hint="eastAsia"/>
                <w:kern w:val="0"/>
                <w:sz w:val="20"/>
                <w:szCs w:val="24"/>
              </w:rPr>
              <w:t>釋迦)</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379,752</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33,255</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346,497</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果樹（四）</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95,000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27.42</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2</w:t>
            </w:r>
            <w:r w:rsidRPr="000618ED">
              <w:rPr>
                <w:rFonts w:hAnsi="標楷體" w:cs="Arial"/>
                <w:kern w:val="0"/>
                <w:sz w:val="20"/>
                <w:szCs w:val="24"/>
              </w:rPr>
              <w:t>.9</w:t>
            </w:r>
          </w:p>
        </w:tc>
        <w:tc>
          <w:tcPr>
            <w:tcW w:w="405" w:type="pct"/>
            <w:tcBorders>
              <w:top w:val="single" w:sz="4" w:space="0" w:color="auto"/>
              <w:bottom w:val="single" w:sz="4" w:space="0" w:color="auto"/>
              <w:right w:val="single" w:sz="4" w:space="0" w:color="auto"/>
            </w:tcBorders>
            <w:shd w:val="clear" w:color="auto" w:fill="FFFFFF" w:themeFill="background1"/>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6</w:t>
            </w:r>
            <w:r w:rsidRPr="000618ED">
              <w:rPr>
                <w:rFonts w:hAnsi="標楷體" w:cs="Arial"/>
                <w:kern w:val="0"/>
                <w:sz w:val="20"/>
                <w:szCs w:val="24"/>
              </w:rPr>
              <w:t>.36</w:t>
            </w: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6B04" w:rsidRPr="00F24994"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F24994">
              <w:rPr>
                <w:rFonts w:hAnsi="標楷體" w:cs="Arial" w:hint="eastAsia"/>
                <w:kern w:val="0"/>
                <w:sz w:val="20"/>
                <w:szCs w:val="24"/>
              </w:rPr>
              <w:t>9</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6B04" w:rsidRPr="00F24994"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F24994">
              <w:rPr>
                <w:rFonts w:hAnsi="標楷體" w:cs="Arial" w:hint="eastAsia"/>
                <w:kern w:val="0"/>
                <w:sz w:val="20"/>
                <w:szCs w:val="24"/>
              </w:rPr>
              <w:t>鳳梨釋迦</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6B04" w:rsidRPr="00F24994"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F24994">
              <w:rPr>
                <w:rFonts w:hAnsi="標楷體" w:cs="Arial" w:hint="eastAsia"/>
                <w:kern w:val="0"/>
                <w:sz w:val="20"/>
                <w:szCs w:val="24"/>
              </w:rPr>
              <w:t>372,501</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6B04" w:rsidRPr="00F24994"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F24994">
              <w:rPr>
                <w:rFonts w:hAnsi="標楷體" w:cs="Arial" w:hint="eastAsia"/>
                <w:kern w:val="0"/>
                <w:sz w:val="20"/>
                <w:szCs w:val="24"/>
              </w:rPr>
              <w:t>23,545</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6B04" w:rsidRPr="00F24994"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F24994">
              <w:rPr>
                <w:rFonts w:hAnsi="標楷體" w:cs="Arial" w:hint="eastAsia"/>
                <w:kern w:val="0"/>
                <w:sz w:val="20"/>
                <w:szCs w:val="24"/>
              </w:rPr>
              <w:t>348,956</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6B04" w:rsidRPr="00F24994"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F24994">
              <w:rPr>
                <w:rFonts w:hAnsi="標楷體" w:cs="Arial" w:hint="eastAsia"/>
                <w:kern w:val="0"/>
                <w:sz w:val="20"/>
                <w:szCs w:val="24"/>
              </w:rPr>
              <w:t>果樹（一）</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6B04" w:rsidRPr="00F24994"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F24994">
              <w:rPr>
                <w:rFonts w:hAnsi="標楷體" w:cs="Arial" w:hint="eastAsia"/>
                <w:kern w:val="0"/>
                <w:sz w:val="20"/>
                <w:szCs w:val="24"/>
              </w:rPr>
              <w:t>62,000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6B04" w:rsidRPr="00F24994"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F24994">
              <w:rPr>
                <w:rFonts w:hAnsi="標楷體" w:cs="Arial" w:hint="eastAsia"/>
                <w:kern w:val="0"/>
                <w:sz w:val="20"/>
                <w:szCs w:val="24"/>
              </w:rPr>
              <w:t>17.77</w:t>
            </w:r>
          </w:p>
        </w:tc>
        <w:tc>
          <w:tcPr>
            <w:tcW w:w="421"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BD6B04" w:rsidRPr="000618ED" w:rsidRDefault="00BD6B04" w:rsidP="00C5339B">
            <w:pPr>
              <w:widowControl/>
              <w:overflowPunct/>
              <w:autoSpaceDE/>
              <w:autoSpaceDN/>
              <w:adjustRightInd w:val="0"/>
              <w:snapToGrid w:val="0"/>
              <w:spacing w:line="200" w:lineRule="exact"/>
              <w:ind w:leftChars="-37" w:left="-1" w:hangingChars="57" w:hanging="125"/>
              <w:jc w:val="right"/>
              <w:rPr>
                <w:rFonts w:hAnsi="標楷體" w:cs="Arial"/>
                <w:kern w:val="0"/>
                <w:sz w:val="20"/>
                <w:szCs w:val="24"/>
              </w:rPr>
            </w:pPr>
            <w:r w:rsidRPr="000618ED">
              <w:rPr>
                <w:rFonts w:hAnsi="標楷體" w:cs="Arial" w:hint="eastAsia"/>
                <w:kern w:val="0"/>
                <w:sz w:val="20"/>
                <w:szCs w:val="24"/>
              </w:rPr>
              <w:t>60.46</w:t>
            </w:r>
          </w:p>
        </w:tc>
        <w:tc>
          <w:tcPr>
            <w:tcW w:w="405" w:type="pct"/>
            <w:tcBorders>
              <w:top w:val="single" w:sz="4" w:space="0" w:color="auto"/>
              <w:bottom w:val="single" w:sz="4" w:space="0" w:color="auto"/>
              <w:right w:val="single" w:sz="4" w:space="0" w:color="auto"/>
            </w:tcBorders>
            <w:shd w:val="clear" w:color="auto" w:fill="EEECE1" w:themeFill="background2"/>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5</w:t>
            </w:r>
            <w:r w:rsidRPr="000618ED">
              <w:rPr>
                <w:rFonts w:hAnsi="標楷體" w:cs="Arial"/>
                <w:kern w:val="0"/>
                <w:sz w:val="20"/>
                <w:szCs w:val="24"/>
              </w:rPr>
              <w:t>6.57</w:t>
            </w: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Pr>
                <w:rFonts w:hAnsi="標楷體" w:cs="Arial" w:hint="eastAsia"/>
                <w:kern w:val="0"/>
                <w:sz w:val="20"/>
                <w:szCs w:val="24"/>
              </w:rPr>
              <w:t>10</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香蕉</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362,255</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50,919</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311,336</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果樹（三）</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80,000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25.70</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2.57</w:t>
            </w:r>
          </w:p>
        </w:tc>
        <w:tc>
          <w:tcPr>
            <w:tcW w:w="405" w:type="pct"/>
            <w:tcBorders>
              <w:top w:val="single" w:sz="4" w:space="0" w:color="auto"/>
              <w:bottom w:val="single" w:sz="4" w:space="0" w:color="auto"/>
              <w:right w:val="single" w:sz="4" w:space="0" w:color="auto"/>
            </w:tcBorders>
            <w:shd w:val="clear" w:color="auto" w:fill="FFFFFF" w:themeFill="background1"/>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kern w:val="0"/>
                <w:sz w:val="20"/>
                <w:szCs w:val="24"/>
              </w:rPr>
              <w:t>3.74</w:t>
            </w: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1</w:t>
            </w:r>
            <w:r>
              <w:rPr>
                <w:rFonts w:hAnsi="標楷體" w:cs="Arial" w:hint="eastAsia"/>
                <w:kern w:val="0"/>
                <w:sz w:val="20"/>
                <w:szCs w:val="24"/>
              </w:rPr>
              <w:t>1</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proofErr w:type="gramStart"/>
            <w:r w:rsidRPr="009537F9">
              <w:rPr>
                <w:rFonts w:hAnsi="標楷體" w:cs="Arial" w:hint="eastAsia"/>
                <w:kern w:val="0"/>
                <w:sz w:val="20"/>
                <w:szCs w:val="24"/>
              </w:rPr>
              <w:t>椪</w:t>
            </w:r>
            <w:proofErr w:type="gramEnd"/>
            <w:r w:rsidRPr="009537F9">
              <w:rPr>
                <w:rFonts w:hAnsi="標楷體" w:cs="Arial" w:hint="eastAsia"/>
                <w:kern w:val="0"/>
                <w:sz w:val="20"/>
                <w:szCs w:val="24"/>
              </w:rPr>
              <w:t>柑</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407,575</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53,402</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354,173</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果樹（三）</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80,000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22.59</w:t>
            </w:r>
          </w:p>
        </w:tc>
        <w:tc>
          <w:tcPr>
            <w:tcW w:w="421"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1.32</w:t>
            </w:r>
          </w:p>
        </w:tc>
        <w:tc>
          <w:tcPr>
            <w:tcW w:w="405" w:type="pct"/>
            <w:tcBorders>
              <w:top w:val="single" w:sz="4" w:space="0" w:color="auto"/>
              <w:bottom w:val="single" w:sz="4" w:space="0" w:color="auto"/>
              <w:right w:val="single" w:sz="4" w:space="0" w:color="auto"/>
            </w:tcBorders>
            <w:shd w:val="clear" w:color="auto" w:fill="EEECE1" w:themeFill="background2"/>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1</w:t>
            </w:r>
            <w:r w:rsidRPr="000618ED">
              <w:rPr>
                <w:rFonts w:hAnsi="標楷體" w:cs="Arial"/>
                <w:kern w:val="0"/>
                <w:sz w:val="20"/>
                <w:szCs w:val="24"/>
              </w:rPr>
              <w:t>.07</w:t>
            </w: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1</w:t>
            </w:r>
            <w:r>
              <w:rPr>
                <w:rFonts w:hAnsi="標楷體" w:cs="Arial" w:hint="eastAsia"/>
                <w:kern w:val="0"/>
                <w:sz w:val="20"/>
                <w:szCs w:val="24"/>
              </w:rPr>
              <w:t>2</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棗</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572,642</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99,121</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473,522</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果樹（四）</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95,000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20.06</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0.62</w:t>
            </w:r>
          </w:p>
        </w:tc>
        <w:tc>
          <w:tcPr>
            <w:tcW w:w="405" w:type="pct"/>
            <w:tcBorders>
              <w:top w:val="single" w:sz="4" w:space="0" w:color="auto"/>
              <w:bottom w:val="single" w:sz="4" w:space="0" w:color="auto"/>
              <w:right w:val="single" w:sz="4" w:space="0" w:color="auto"/>
            </w:tcBorders>
            <w:shd w:val="clear" w:color="auto" w:fill="FFFFFF" w:themeFill="background1"/>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1</w:t>
            </w:r>
            <w:r w:rsidRPr="000618ED">
              <w:rPr>
                <w:rFonts w:hAnsi="標楷體" w:cs="Arial"/>
                <w:kern w:val="0"/>
                <w:sz w:val="20"/>
                <w:szCs w:val="24"/>
              </w:rPr>
              <w:t>.67</w:t>
            </w: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1</w:t>
            </w:r>
            <w:r>
              <w:rPr>
                <w:rFonts w:hAnsi="標楷體" w:cs="Arial" w:hint="eastAsia"/>
                <w:kern w:val="0"/>
                <w:sz w:val="20"/>
                <w:szCs w:val="24"/>
              </w:rPr>
              <w:t>3</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白柚</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458,015</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56,588</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401,428</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果樹（三）</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80,000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19.93</w:t>
            </w:r>
          </w:p>
        </w:tc>
        <w:tc>
          <w:tcPr>
            <w:tcW w:w="421"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5.85</w:t>
            </w:r>
          </w:p>
        </w:tc>
        <w:tc>
          <w:tcPr>
            <w:tcW w:w="405" w:type="pct"/>
            <w:tcBorders>
              <w:top w:val="single" w:sz="4" w:space="0" w:color="auto"/>
              <w:bottom w:val="single" w:sz="4" w:space="0" w:color="auto"/>
              <w:right w:val="single" w:sz="4" w:space="0" w:color="auto"/>
            </w:tcBorders>
            <w:shd w:val="clear" w:color="auto" w:fill="EEECE1" w:themeFill="background2"/>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5</w:t>
            </w:r>
            <w:r w:rsidRPr="000618ED">
              <w:rPr>
                <w:rFonts w:hAnsi="標楷體" w:cs="Arial"/>
                <w:kern w:val="0"/>
                <w:sz w:val="20"/>
                <w:szCs w:val="24"/>
              </w:rPr>
              <w:t>.63</w:t>
            </w: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1</w:t>
            </w:r>
            <w:r>
              <w:rPr>
                <w:rFonts w:hAnsi="標楷體" w:cs="Arial" w:hint="eastAsia"/>
                <w:kern w:val="0"/>
                <w:sz w:val="20"/>
                <w:szCs w:val="24"/>
              </w:rPr>
              <w:t>4</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甜柿</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591,672</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84,429</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507,243</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果樹（五）</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100,000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19.71</w:t>
            </w:r>
          </w:p>
        </w:tc>
        <w:tc>
          <w:tcPr>
            <w:tcW w:w="42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0.56</w:t>
            </w:r>
          </w:p>
        </w:tc>
        <w:tc>
          <w:tcPr>
            <w:tcW w:w="405" w:type="pct"/>
            <w:tcBorders>
              <w:top w:val="single" w:sz="4" w:space="0" w:color="auto"/>
              <w:bottom w:val="single" w:sz="4" w:space="0" w:color="auto"/>
              <w:right w:val="single" w:sz="4" w:space="0" w:color="auto"/>
            </w:tcBorders>
            <w:shd w:val="clear" w:color="auto" w:fill="FFFFFF" w:themeFill="background1"/>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0</w:t>
            </w:r>
            <w:r w:rsidRPr="000618ED">
              <w:rPr>
                <w:rFonts w:hAnsi="標楷體" w:cs="Arial"/>
                <w:kern w:val="0"/>
                <w:sz w:val="20"/>
                <w:szCs w:val="24"/>
              </w:rPr>
              <w:t>.57</w:t>
            </w: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1</w:t>
            </w:r>
            <w:r>
              <w:rPr>
                <w:rFonts w:hAnsi="標楷體" w:cs="Arial" w:hint="eastAsia"/>
                <w:kern w:val="0"/>
                <w:sz w:val="20"/>
                <w:szCs w:val="24"/>
              </w:rPr>
              <w:t>5</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proofErr w:type="gramStart"/>
            <w:r w:rsidRPr="009537F9">
              <w:rPr>
                <w:rFonts w:hAnsi="標楷體" w:cs="Arial" w:hint="eastAsia"/>
                <w:kern w:val="0"/>
                <w:sz w:val="20"/>
                <w:szCs w:val="24"/>
              </w:rPr>
              <w:t>茂谷柑</w:t>
            </w:r>
            <w:proofErr w:type="gramEnd"/>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481,278</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60,330</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420,949</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果樹（三）</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80,000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19.00</w:t>
            </w:r>
          </w:p>
        </w:tc>
        <w:tc>
          <w:tcPr>
            <w:tcW w:w="421"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BD6B04" w:rsidRPr="000618ED" w:rsidRDefault="00BD6B04" w:rsidP="00C5339B">
            <w:pPr>
              <w:widowControl/>
              <w:overflowPunct/>
              <w:autoSpaceDE/>
              <w:autoSpaceDN/>
              <w:adjustRightInd w:val="0"/>
              <w:snapToGrid w:val="0"/>
              <w:spacing w:line="200" w:lineRule="exact"/>
              <w:ind w:leftChars="-81" w:left="1" w:hangingChars="126" w:hanging="277"/>
              <w:jc w:val="right"/>
              <w:rPr>
                <w:rFonts w:hAnsi="標楷體" w:cs="Arial"/>
                <w:kern w:val="0"/>
                <w:sz w:val="20"/>
                <w:szCs w:val="24"/>
              </w:rPr>
            </w:pPr>
            <w:r w:rsidRPr="000618ED">
              <w:rPr>
                <w:rFonts w:hAnsi="標楷體" w:cs="Arial" w:hint="eastAsia"/>
                <w:kern w:val="0"/>
                <w:sz w:val="20"/>
                <w:szCs w:val="24"/>
              </w:rPr>
              <w:t>1.32</w:t>
            </w:r>
          </w:p>
        </w:tc>
        <w:tc>
          <w:tcPr>
            <w:tcW w:w="405" w:type="pct"/>
            <w:tcBorders>
              <w:top w:val="single" w:sz="4" w:space="0" w:color="auto"/>
              <w:bottom w:val="single" w:sz="4" w:space="0" w:color="auto"/>
              <w:right w:val="single" w:sz="4" w:space="0" w:color="auto"/>
            </w:tcBorders>
            <w:shd w:val="clear" w:color="auto" w:fill="EEECE1" w:themeFill="background2"/>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1</w:t>
            </w:r>
            <w:r w:rsidRPr="000618ED">
              <w:rPr>
                <w:rFonts w:hAnsi="標楷體" w:cs="Arial"/>
                <w:kern w:val="0"/>
                <w:sz w:val="20"/>
                <w:szCs w:val="24"/>
              </w:rPr>
              <w:t>.07</w:t>
            </w: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1</w:t>
            </w:r>
            <w:r>
              <w:rPr>
                <w:rFonts w:hAnsi="標楷體" w:cs="Arial" w:hint="eastAsia"/>
                <w:kern w:val="0"/>
                <w:sz w:val="20"/>
                <w:szCs w:val="24"/>
              </w:rPr>
              <w:t>6</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鳳梨(台農17號)</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511,599</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70,987</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440,612</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果樹（三）</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80,000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18.16</w:t>
            </w:r>
          </w:p>
        </w:tc>
        <w:tc>
          <w:tcPr>
            <w:tcW w:w="421"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4.43</w:t>
            </w:r>
          </w:p>
        </w:tc>
        <w:tc>
          <w:tcPr>
            <w:tcW w:w="405" w:type="pct"/>
            <w:tcBorders>
              <w:top w:val="single" w:sz="4" w:space="0" w:color="auto"/>
              <w:bottom w:val="single" w:sz="4" w:space="0" w:color="auto"/>
              <w:right w:val="single" w:sz="4" w:space="0" w:color="auto"/>
            </w:tcBorders>
            <w:shd w:val="clear" w:color="auto" w:fill="EEECE1" w:themeFill="background2"/>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3</w:t>
            </w:r>
            <w:r w:rsidRPr="000618ED">
              <w:rPr>
                <w:rFonts w:hAnsi="標楷體" w:cs="Arial"/>
                <w:kern w:val="0"/>
                <w:sz w:val="20"/>
                <w:szCs w:val="24"/>
              </w:rPr>
              <w:t>.06</w:t>
            </w: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1</w:t>
            </w:r>
            <w:r>
              <w:rPr>
                <w:rFonts w:hAnsi="標楷體" w:cs="Arial" w:hint="eastAsia"/>
                <w:kern w:val="0"/>
                <w:sz w:val="20"/>
                <w:szCs w:val="24"/>
              </w:rPr>
              <w:t>7</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番石榴</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645,765</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115,258</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530,507</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果樹（四）</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95,000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17.91</w:t>
            </w:r>
          </w:p>
        </w:tc>
        <w:tc>
          <w:tcPr>
            <w:tcW w:w="421"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BD6B04" w:rsidRPr="000618ED" w:rsidRDefault="00BD6B04" w:rsidP="00C5339B">
            <w:pPr>
              <w:widowControl/>
              <w:overflowPunct/>
              <w:autoSpaceDE/>
              <w:autoSpaceDN/>
              <w:adjustRightInd w:val="0"/>
              <w:snapToGrid w:val="0"/>
              <w:spacing w:line="200" w:lineRule="exact"/>
              <w:jc w:val="right"/>
              <w:rPr>
                <w:rFonts w:hAnsi="標楷體" w:cs="Arial"/>
                <w:b/>
                <w:kern w:val="0"/>
                <w:sz w:val="20"/>
                <w:szCs w:val="24"/>
              </w:rPr>
            </w:pPr>
            <w:r w:rsidRPr="000618ED">
              <w:rPr>
                <w:rFonts w:hAnsi="標楷體" w:cs="Arial" w:hint="eastAsia"/>
                <w:b/>
                <w:kern w:val="0"/>
                <w:sz w:val="20"/>
                <w:szCs w:val="24"/>
              </w:rPr>
              <w:t>0.34</w:t>
            </w:r>
          </w:p>
        </w:tc>
        <w:tc>
          <w:tcPr>
            <w:tcW w:w="405" w:type="pct"/>
            <w:tcBorders>
              <w:top w:val="single" w:sz="4" w:space="0" w:color="auto"/>
              <w:bottom w:val="single" w:sz="4" w:space="0" w:color="auto"/>
              <w:right w:val="single" w:sz="4" w:space="0" w:color="auto"/>
            </w:tcBorders>
            <w:shd w:val="clear" w:color="auto" w:fill="EEECE1" w:themeFill="background2"/>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0</w:t>
            </w:r>
            <w:r w:rsidRPr="000618ED">
              <w:rPr>
                <w:rFonts w:hAnsi="標楷體" w:cs="Arial"/>
                <w:kern w:val="0"/>
                <w:sz w:val="20"/>
                <w:szCs w:val="24"/>
              </w:rPr>
              <w:t>.25</w:t>
            </w: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1</w:t>
            </w:r>
            <w:r>
              <w:rPr>
                <w:rFonts w:hAnsi="標楷體" w:cs="Arial" w:hint="eastAsia"/>
                <w:kern w:val="0"/>
                <w:sz w:val="20"/>
                <w:szCs w:val="24"/>
              </w:rPr>
              <w:t>8</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蓮霧</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733,641</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110,369</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623,273</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果樹（五）</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100,000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16.04</w:t>
            </w:r>
          </w:p>
        </w:tc>
        <w:tc>
          <w:tcPr>
            <w:tcW w:w="421"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1.49</w:t>
            </w:r>
          </w:p>
        </w:tc>
        <w:tc>
          <w:tcPr>
            <w:tcW w:w="405" w:type="pct"/>
            <w:tcBorders>
              <w:top w:val="single" w:sz="4" w:space="0" w:color="auto"/>
              <w:bottom w:val="single" w:sz="4" w:space="0" w:color="auto"/>
              <w:right w:val="single" w:sz="4" w:space="0" w:color="auto"/>
            </w:tcBorders>
            <w:shd w:val="clear" w:color="auto" w:fill="EEECE1" w:themeFill="background2"/>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kern w:val="0"/>
                <w:sz w:val="20"/>
                <w:szCs w:val="24"/>
              </w:rPr>
              <w:t>1.14</w:t>
            </w: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1</w:t>
            </w:r>
            <w:r>
              <w:rPr>
                <w:rFonts w:hAnsi="標楷體" w:cs="Arial" w:hint="eastAsia"/>
                <w:kern w:val="0"/>
                <w:sz w:val="20"/>
                <w:szCs w:val="24"/>
              </w:rPr>
              <w:t>9</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proofErr w:type="gramStart"/>
            <w:r w:rsidRPr="009537F9">
              <w:rPr>
                <w:rFonts w:hAnsi="標楷體" w:cs="Arial" w:hint="eastAsia"/>
                <w:kern w:val="0"/>
                <w:sz w:val="20"/>
                <w:szCs w:val="24"/>
              </w:rPr>
              <w:t>寄接梨</w:t>
            </w:r>
            <w:proofErr w:type="gramEnd"/>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790,632</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66,073</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724,559</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果樹（五）</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100,000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13.80</w:t>
            </w:r>
          </w:p>
        </w:tc>
        <w:tc>
          <w:tcPr>
            <w:tcW w:w="421" w:type="pct"/>
            <w:tcBorders>
              <w:top w:val="single" w:sz="4" w:space="0" w:color="auto"/>
              <w:left w:val="single" w:sz="4" w:space="0" w:color="auto"/>
              <w:bottom w:val="single" w:sz="4" w:space="0" w:color="auto"/>
              <w:right w:val="single" w:sz="4" w:space="0" w:color="auto"/>
            </w:tcBorders>
            <w:shd w:val="clear" w:color="auto" w:fill="EEECE1" w:themeFill="background2"/>
            <w:noWrap/>
            <w:vAlign w:val="center"/>
          </w:tcPr>
          <w:p w:rsidR="00BD6B04" w:rsidRPr="000618ED" w:rsidRDefault="00BD6B04" w:rsidP="00C5339B">
            <w:pPr>
              <w:widowControl/>
              <w:overflowPunct/>
              <w:autoSpaceDE/>
              <w:autoSpaceDN/>
              <w:adjustRightInd w:val="0"/>
              <w:snapToGrid w:val="0"/>
              <w:spacing w:line="200" w:lineRule="exact"/>
              <w:ind w:leftChars="-37" w:left="-1" w:hangingChars="57" w:hanging="125"/>
              <w:jc w:val="right"/>
              <w:rPr>
                <w:rFonts w:hAnsi="標楷體" w:cs="Arial"/>
                <w:kern w:val="0"/>
                <w:sz w:val="20"/>
                <w:szCs w:val="24"/>
              </w:rPr>
            </w:pPr>
            <w:r w:rsidRPr="000618ED">
              <w:rPr>
                <w:rFonts w:hAnsi="標楷體" w:cs="Arial" w:hint="eastAsia"/>
                <w:kern w:val="0"/>
                <w:sz w:val="20"/>
                <w:szCs w:val="24"/>
              </w:rPr>
              <w:t>14.81</w:t>
            </w:r>
          </w:p>
        </w:tc>
        <w:tc>
          <w:tcPr>
            <w:tcW w:w="405" w:type="pct"/>
            <w:tcBorders>
              <w:top w:val="single" w:sz="4" w:space="0" w:color="auto"/>
              <w:bottom w:val="single" w:sz="4" w:space="0" w:color="auto"/>
              <w:right w:val="single" w:sz="4" w:space="0" w:color="auto"/>
            </w:tcBorders>
            <w:shd w:val="clear" w:color="auto" w:fill="EEECE1" w:themeFill="background2"/>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1</w:t>
            </w:r>
            <w:r w:rsidRPr="000618ED">
              <w:rPr>
                <w:rFonts w:hAnsi="標楷體" w:cs="Arial"/>
                <w:kern w:val="0"/>
                <w:sz w:val="20"/>
                <w:szCs w:val="24"/>
              </w:rPr>
              <w:t>3.28</w:t>
            </w:r>
          </w:p>
        </w:tc>
      </w:tr>
      <w:tr w:rsidR="00BD6B04" w:rsidRPr="009537F9" w:rsidTr="00F24994">
        <w:trPr>
          <w:cantSplit/>
          <w:trHeight w:val="113"/>
        </w:trPr>
        <w:tc>
          <w:tcPr>
            <w:tcW w:w="261" w:type="pct"/>
            <w:tcBorders>
              <w:top w:val="single" w:sz="4" w:space="0" w:color="auto"/>
              <w:left w:val="single" w:sz="4" w:space="0" w:color="auto"/>
              <w:bottom w:val="double" w:sz="6"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Pr>
                <w:rFonts w:hAnsi="標楷體" w:cs="Arial" w:hint="eastAsia"/>
                <w:kern w:val="0"/>
                <w:sz w:val="20"/>
                <w:szCs w:val="24"/>
              </w:rPr>
              <w:lastRenderedPageBreak/>
              <w:t>20</w:t>
            </w:r>
          </w:p>
        </w:tc>
        <w:tc>
          <w:tcPr>
            <w:tcW w:w="839" w:type="pct"/>
            <w:tcBorders>
              <w:top w:val="single" w:sz="4" w:space="0" w:color="auto"/>
              <w:left w:val="single" w:sz="4" w:space="0" w:color="auto"/>
              <w:bottom w:val="double" w:sz="6"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0618ED">
              <w:rPr>
                <w:rFonts w:hAnsi="標楷體" w:cs="Arial" w:hint="eastAsia"/>
                <w:kern w:val="0"/>
                <w:sz w:val="20"/>
                <w:szCs w:val="24"/>
              </w:rPr>
              <w:t>木瓜</w:t>
            </w:r>
          </w:p>
        </w:tc>
        <w:tc>
          <w:tcPr>
            <w:tcW w:w="576" w:type="pct"/>
            <w:tcBorders>
              <w:top w:val="single" w:sz="4" w:space="0" w:color="auto"/>
              <w:left w:val="single" w:sz="4" w:space="0" w:color="auto"/>
              <w:bottom w:val="double" w:sz="6"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908,338</w:t>
            </w:r>
          </w:p>
        </w:tc>
        <w:tc>
          <w:tcPr>
            <w:tcW w:w="453" w:type="pct"/>
            <w:tcBorders>
              <w:top w:val="single" w:sz="4" w:space="0" w:color="auto"/>
              <w:left w:val="single" w:sz="4" w:space="0" w:color="auto"/>
              <w:bottom w:val="double" w:sz="6"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95,738</w:t>
            </w:r>
          </w:p>
        </w:tc>
        <w:tc>
          <w:tcPr>
            <w:tcW w:w="514" w:type="pct"/>
            <w:tcBorders>
              <w:top w:val="single" w:sz="4" w:space="0" w:color="auto"/>
              <w:left w:val="single" w:sz="4" w:space="0" w:color="auto"/>
              <w:bottom w:val="double" w:sz="6"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812,600</w:t>
            </w:r>
          </w:p>
        </w:tc>
        <w:tc>
          <w:tcPr>
            <w:tcW w:w="580" w:type="pct"/>
            <w:tcBorders>
              <w:top w:val="single" w:sz="4" w:space="0" w:color="auto"/>
              <w:left w:val="single" w:sz="4" w:space="0" w:color="auto"/>
              <w:bottom w:val="double" w:sz="6"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果樹（三）</w:t>
            </w:r>
          </w:p>
        </w:tc>
        <w:tc>
          <w:tcPr>
            <w:tcW w:w="455" w:type="pct"/>
            <w:tcBorders>
              <w:top w:val="single" w:sz="4" w:space="0" w:color="auto"/>
              <w:left w:val="single" w:sz="4" w:space="0" w:color="auto"/>
              <w:bottom w:val="double" w:sz="6"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80,000</w:t>
            </w:r>
          </w:p>
        </w:tc>
        <w:tc>
          <w:tcPr>
            <w:tcW w:w="496" w:type="pct"/>
            <w:tcBorders>
              <w:top w:val="single" w:sz="4" w:space="0" w:color="auto"/>
              <w:left w:val="single" w:sz="4" w:space="0" w:color="auto"/>
              <w:bottom w:val="double" w:sz="6"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9.84</w:t>
            </w:r>
          </w:p>
        </w:tc>
        <w:tc>
          <w:tcPr>
            <w:tcW w:w="421" w:type="pct"/>
            <w:tcBorders>
              <w:top w:val="single" w:sz="4" w:space="0" w:color="auto"/>
              <w:left w:val="single" w:sz="4" w:space="0" w:color="auto"/>
              <w:bottom w:val="double" w:sz="6" w:space="0" w:color="auto"/>
              <w:right w:val="single" w:sz="4" w:space="0" w:color="auto"/>
            </w:tcBorders>
            <w:shd w:val="clear" w:color="auto" w:fill="EEECE1" w:themeFill="background2"/>
            <w:noWrap/>
            <w:vAlign w:val="center"/>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1.23</w:t>
            </w:r>
          </w:p>
        </w:tc>
        <w:tc>
          <w:tcPr>
            <w:tcW w:w="405" w:type="pct"/>
            <w:tcBorders>
              <w:top w:val="single" w:sz="4" w:space="0" w:color="auto"/>
              <w:bottom w:val="double" w:sz="6" w:space="0" w:color="auto"/>
              <w:right w:val="single" w:sz="4" w:space="0" w:color="auto"/>
            </w:tcBorders>
            <w:shd w:val="clear" w:color="auto" w:fill="EEECE1" w:themeFill="background2"/>
          </w:tcPr>
          <w:p w:rsidR="00BD6B04" w:rsidRPr="000618ED"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0</w:t>
            </w:r>
            <w:r w:rsidRPr="000618ED">
              <w:rPr>
                <w:rFonts w:hAnsi="標楷體" w:cs="Arial"/>
                <w:kern w:val="0"/>
                <w:sz w:val="20"/>
                <w:szCs w:val="24"/>
              </w:rPr>
              <w:t>.68</w:t>
            </w: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2</w:t>
            </w:r>
            <w:r>
              <w:rPr>
                <w:rFonts w:hAnsi="標楷體" w:cs="Arial" w:hint="eastAsia"/>
                <w:kern w:val="0"/>
                <w:sz w:val="20"/>
                <w:szCs w:val="24"/>
              </w:rPr>
              <w:t>1</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青梅</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109,216</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25,932</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83,284</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果樹（一）</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62,000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74.44</w:t>
            </w:r>
          </w:p>
        </w:tc>
        <w:tc>
          <w:tcPr>
            <w:tcW w:w="826" w:type="pct"/>
            <w:gridSpan w:val="2"/>
            <w:vMerge w:val="restart"/>
            <w:tcBorders>
              <w:left w:val="single" w:sz="4" w:space="0" w:color="auto"/>
              <w:right w:val="single" w:sz="4" w:space="0" w:color="auto"/>
              <w:tl2br w:val="single" w:sz="4" w:space="0" w:color="auto"/>
            </w:tcBorders>
            <w:shd w:val="clear" w:color="auto" w:fill="auto"/>
            <w:noWrap/>
            <w:vAlign w:val="center"/>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2</w:t>
            </w:r>
            <w:r>
              <w:rPr>
                <w:rFonts w:hAnsi="標楷體" w:cs="Arial" w:hint="eastAsia"/>
                <w:kern w:val="0"/>
                <w:sz w:val="20"/>
                <w:szCs w:val="24"/>
              </w:rPr>
              <w:t>2</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龍眼</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135,649</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29,454</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106,195</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果樹（一）</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62,000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58.38</w:t>
            </w:r>
          </w:p>
        </w:tc>
        <w:tc>
          <w:tcPr>
            <w:tcW w:w="826" w:type="pct"/>
            <w:gridSpan w:val="2"/>
            <w:vMerge/>
            <w:tcBorders>
              <w:left w:val="single" w:sz="4" w:space="0" w:color="auto"/>
              <w:right w:val="single" w:sz="4" w:space="0" w:color="auto"/>
              <w:tl2br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2</w:t>
            </w:r>
            <w:r>
              <w:rPr>
                <w:rFonts w:hAnsi="標楷體" w:cs="Arial" w:hint="eastAsia"/>
                <w:kern w:val="0"/>
                <w:sz w:val="20"/>
                <w:szCs w:val="24"/>
              </w:rPr>
              <w:t>3</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proofErr w:type="gramStart"/>
            <w:r w:rsidRPr="009537F9">
              <w:rPr>
                <w:rFonts w:hAnsi="標楷體" w:cs="Arial" w:hint="eastAsia"/>
                <w:kern w:val="0"/>
                <w:sz w:val="20"/>
                <w:szCs w:val="24"/>
              </w:rPr>
              <w:t>金柑</w:t>
            </w:r>
            <w:proofErr w:type="gramEnd"/>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328,713</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120,460</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208,253</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果樹（三）</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80,000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38.41</w:t>
            </w:r>
          </w:p>
        </w:tc>
        <w:tc>
          <w:tcPr>
            <w:tcW w:w="826" w:type="pct"/>
            <w:gridSpan w:val="2"/>
            <w:vMerge/>
            <w:tcBorders>
              <w:left w:val="single" w:sz="4" w:space="0" w:color="auto"/>
              <w:right w:val="single" w:sz="4" w:space="0" w:color="auto"/>
              <w:tl2br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2</w:t>
            </w:r>
            <w:r>
              <w:rPr>
                <w:rFonts w:hAnsi="標楷體" w:cs="Arial" w:hint="eastAsia"/>
                <w:kern w:val="0"/>
                <w:sz w:val="20"/>
                <w:szCs w:val="24"/>
              </w:rPr>
              <w:t>4</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酪梨</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297,358</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36,847</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260,511</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果樹（三）</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80,000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30.71</w:t>
            </w:r>
          </w:p>
        </w:tc>
        <w:tc>
          <w:tcPr>
            <w:tcW w:w="826" w:type="pct"/>
            <w:gridSpan w:val="2"/>
            <w:vMerge/>
            <w:tcBorders>
              <w:left w:val="single" w:sz="4" w:space="0" w:color="auto"/>
              <w:right w:val="single" w:sz="4" w:space="0" w:color="auto"/>
              <w:tl2br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2</w:t>
            </w:r>
            <w:r>
              <w:rPr>
                <w:rFonts w:hAnsi="標楷體" w:cs="Arial" w:hint="eastAsia"/>
                <w:kern w:val="0"/>
                <w:sz w:val="20"/>
                <w:szCs w:val="24"/>
              </w:rPr>
              <w:t>5</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proofErr w:type="gramStart"/>
            <w:r w:rsidRPr="009537F9">
              <w:rPr>
                <w:rFonts w:hAnsi="標楷體" w:cs="Arial" w:hint="eastAsia"/>
                <w:kern w:val="0"/>
                <w:sz w:val="20"/>
                <w:szCs w:val="24"/>
              </w:rPr>
              <w:t>一期作洋香瓜</w:t>
            </w:r>
            <w:proofErr w:type="gramEnd"/>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289,528</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22,784</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266,745</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果樹（三）</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80,000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29.99</w:t>
            </w:r>
          </w:p>
        </w:tc>
        <w:tc>
          <w:tcPr>
            <w:tcW w:w="826" w:type="pct"/>
            <w:gridSpan w:val="2"/>
            <w:vMerge/>
            <w:tcBorders>
              <w:left w:val="single" w:sz="4" w:space="0" w:color="auto"/>
              <w:right w:val="single" w:sz="4" w:space="0" w:color="auto"/>
              <w:tl2br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2</w:t>
            </w:r>
            <w:r>
              <w:rPr>
                <w:rFonts w:hAnsi="標楷體" w:cs="Arial" w:hint="eastAsia"/>
                <w:kern w:val="0"/>
                <w:sz w:val="20"/>
                <w:szCs w:val="24"/>
              </w:rPr>
              <w:t>6</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枇杷</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443,443</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55,867</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387,576</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果樹（五）</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100,000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25.80</w:t>
            </w:r>
          </w:p>
        </w:tc>
        <w:tc>
          <w:tcPr>
            <w:tcW w:w="826" w:type="pct"/>
            <w:gridSpan w:val="2"/>
            <w:vMerge/>
            <w:tcBorders>
              <w:left w:val="single" w:sz="4" w:space="0" w:color="auto"/>
              <w:right w:val="single" w:sz="4" w:space="0" w:color="auto"/>
              <w:tl2br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2</w:t>
            </w:r>
            <w:r>
              <w:rPr>
                <w:rFonts w:hAnsi="標楷體" w:cs="Arial" w:hint="eastAsia"/>
                <w:kern w:val="0"/>
                <w:sz w:val="20"/>
                <w:szCs w:val="24"/>
              </w:rPr>
              <w:t>7</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柳橙</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357,672</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42,636</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315,037</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果樹（三）</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80,000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25.39</w:t>
            </w:r>
          </w:p>
        </w:tc>
        <w:tc>
          <w:tcPr>
            <w:tcW w:w="826" w:type="pct"/>
            <w:gridSpan w:val="2"/>
            <w:vMerge/>
            <w:tcBorders>
              <w:left w:val="single" w:sz="4" w:space="0" w:color="auto"/>
              <w:right w:val="single" w:sz="4" w:space="0" w:color="auto"/>
              <w:tl2br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2</w:t>
            </w:r>
            <w:r>
              <w:rPr>
                <w:rFonts w:hAnsi="標楷體" w:cs="Arial" w:hint="eastAsia"/>
                <w:kern w:val="0"/>
                <w:sz w:val="20"/>
                <w:szCs w:val="24"/>
              </w:rPr>
              <w:t>8</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葡萄柚</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415,498</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58,185</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357,313</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果樹（三）</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80,000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22.39</w:t>
            </w:r>
          </w:p>
        </w:tc>
        <w:tc>
          <w:tcPr>
            <w:tcW w:w="826" w:type="pct"/>
            <w:gridSpan w:val="2"/>
            <w:vMerge/>
            <w:tcBorders>
              <w:left w:val="single" w:sz="4" w:space="0" w:color="auto"/>
              <w:right w:val="single" w:sz="4" w:space="0" w:color="auto"/>
              <w:tl2br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2</w:t>
            </w:r>
            <w:r>
              <w:rPr>
                <w:rFonts w:hAnsi="標楷體" w:cs="Arial" w:hint="eastAsia"/>
                <w:kern w:val="0"/>
                <w:sz w:val="20"/>
                <w:szCs w:val="24"/>
              </w:rPr>
              <w:t>9</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檸檬</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457,164</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91,543</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365,621</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果樹（三）</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80,000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21.88</w:t>
            </w:r>
          </w:p>
        </w:tc>
        <w:tc>
          <w:tcPr>
            <w:tcW w:w="826" w:type="pct"/>
            <w:gridSpan w:val="2"/>
            <w:vMerge/>
            <w:tcBorders>
              <w:left w:val="single" w:sz="4" w:space="0" w:color="auto"/>
              <w:right w:val="single" w:sz="4" w:space="0" w:color="auto"/>
              <w:tl2br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Pr>
                <w:rFonts w:hAnsi="標楷體" w:cs="Arial" w:hint="eastAsia"/>
                <w:kern w:val="0"/>
                <w:sz w:val="20"/>
                <w:szCs w:val="24"/>
              </w:rPr>
              <w:t>30</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水蜜桃</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573,556</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59,506</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514,050</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果樹（四）</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95,000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18.48</w:t>
            </w:r>
          </w:p>
        </w:tc>
        <w:tc>
          <w:tcPr>
            <w:tcW w:w="826" w:type="pct"/>
            <w:gridSpan w:val="2"/>
            <w:vMerge/>
            <w:tcBorders>
              <w:left w:val="single" w:sz="4" w:space="0" w:color="auto"/>
              <w:right w:val="single" w:sz="4" w:space="0" w:color="auto"/>
              <w:tl2br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3</w:t>
            </w:r>
            <w:r>
              <w:rPr>
                <w:rFonts w:hAnsi="標楷體" w:cs="Arial" w:hint="eastAsia"/>
                <w:kern w:val="0"/>
                <w:sz w:val="20"/>
                <w:szCs w:val="24"/>
              </w:rPr>
              <w:t>1</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鳳梨釋迦</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372,501</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23,545</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348,956</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果樹（一）</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62,000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17.77</w:t>
            </w:r>
          </w:p>
        </w:tc>
        <w:tc>
          <w:tcPr>
            <w:tcW w:w="826" w:type="pct"/>
            <w:gridSpan w:val="2"/>
            <w:vMerge/>
            <w:tcBorders>
              <w:left w:val="single" w:sz="4" w:space="0" w:color="auto"/>
              <w:right w:val="single" w:sz="4" w:space="0" w:color="auto"/>
              <w:tl2br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3</w:t>
            </w:r>
            <w:r>
              <w:rPr>
                <w:rFonts w:hAnsi="標楷體" w:cs="Arial" w:hint="eastAsia"/>
                <w:kern w:val="0"/>
                <w:sz w:val="20"/>
                <w:szCs w:val="24"/>
              </w:rPr>
              <w:t>2</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紅龍果</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576,903</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84,932</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491,971</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果樹（三）</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80,000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16.26</w:t>
            </w:r>
          </w:p>
        </w:tc>
        <w:tc>
          <w:tcPr>
            <w:tcW w:w="826" w:type="pct"/>
            <w:gridSpan w:val="2"/>
            <w:vMerge/>
            <w:tcBorders>
              <w:left w:val="single" w:sz="4" w:space="0" w:color="auto"/>
              <w:right w:val="single" w:sz="4" w:space="0" w:color="auto"/>
              <w:tl2br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3</w:t>
            </w:r>
            <w:r>
              <w:rPr>
                <w:rFonts w:hAnsi="標楷體" w:cs="Arial" w:hint="eastAsia"/>
                <w:kern w:val="0"/>
                <w:sz w:val="20"/>
                <w:szCs w:val="24"/>
              </w:rPr>
              <w:t>3</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巨峰葡萄</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898,764</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78,705</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820,058</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果樹（五）</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100,000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12.19</w:t>
            </w:r>
          </w:p>
        </w:tc>
        <w:tc>
          <w:tcPr>
            <w:tcW w:w="826" w:type="pct"/>
            <w:gridSpan w:val="2"/>
            <w:vMerge/>
            <w:tcBorders>
              <w:left w:val="single" w:sz="4" w:space="0" w:color="auto"/>
              <w:right w:val="single" w:sz="4" w:space="0" w:color="auto"/>
              <w:tl2br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3</w:t>
            </w:r>
            <w:r>
              <w:rPr>
                <w:rFonts w:hAnsi="標楷體" w:cs="Arial" w:hint="eastAsia"/>
                <w:kern w:val="0"/>
                <w:sz w:val="20"/>
                <w:szCs w:val="24"/>
              </w:rPr>
              <w:t>4</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百香果</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777,995</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110,963</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667,032</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果樹（三）</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80,000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11.99</w:t>
            </w:r>
          </w:p>
        </w:tc>
        <w:tc>
          <w:tcPr>
            <w:tcW w:w="826" w:type="pct"/>
            <w:gridSpan w:val="2"/>
            <w:vMerge/>
            <w:tcBorders>
              <w:left w:val="single" w:sz="4" w:space="0" w:color="auto"/>
              <w:right w:val="single" w:sz="4" w:space="0" w:color="auto"/>
              <w:tl2br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p>
        </w:tc>
      </w:tr>
      <w:tr w:rsidR="00BD6B04" w:rsidRPr="009537F9" w:rsidTr="00F24994">
        <w:trPr>
          <w:cantSplit/>
          <w:trHeight w:val="113"/>
        </w:trPr>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3</w:t>
            </w:r>
            <w:r>
              <w:rPr>
                <w:rFonts w:hAnsi="標楷體" w:cs="Arial" w:hint="eastAsia"/>
                <w:kern w:val="0"/>
                <w:sz w:val="20"/>
                <w:szCs w:val="24"/>
              </w:rPr>
              <w:t>5</w:t>
            </w:r>
          </w:p>
        </w:tc>
        <w:tc>
          <w:tcPr>
            <w:tcW w:w="8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left"/>
              <w:rPr>
                <w:rFonts w:hAnsi="標楷體" w:cs="Arial"/>
                <w:kern w:val="0"/>
                <w:sz w:val="20"/>
                <w:szCs w:val="24"/>
              </w:rPr>
            </w:pPr>
            <w:r w:rsidRPr="009537F9">
              <w:rPr>
                <w:rFonts w:hAnsi="標楷體" w:cs="Arial" w:hint="eastAsia"/>
                <w:kern w:val="0"/>
                <w:sz w:val="20"/>
                <w:szCs w:val="24"/>
              </w:rPr>
              <w:t>草莓</w:t>
            </w:r>
          </w:p>
        </w:tc>
        <w:tc>
          <w:tcPr>
            <w:tcW w:w="5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1,385,079</w:t>
            </w:r>
          </w:p>
        </w:tc>
        <w:tc>
          <w:tcPr>
            <w:tcW w:w="4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326,374</w:t>
            </w:r>
          </w:p>
        </w:tc>
        <w:tc>
          <w:tcPr>
            <w:tcW w:w="5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1,058,705</w:t>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center"/>
              <w:rPr>
                <w:rFonts w:hAnsi="標楷體" w:cs="Arial"/>
                <w:kern w:val="0"/>
                <w:sz w:val="20"/>
                <w:szCs w:val="24"/>
              </w:rPr>
            </w:pPr>
            <w:r w:rsidRPr="009537F9">
              <w:rPr>
                <w:rFonts w:hAnsi="標楷體" w:cs="Arial" w:hint="eastAsia"/>
                <w:kern w:val="0"/>
                <w:sz w:val="20"/>
                <w:szCs w:val="24"/>
              </w:rPr>
              <w:t>果樹（五）</w:t>
            </w:r>
          </w:p>
        </w:tc>
        <w:tc>
          <w:tcPr>
            <w:tcW w:w="4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9537F9">
              <w:rPr>
                <w:rFonts w:hAnsi="標楷體" w:cs="Arial" w:hint="eastAsia"/>
                <w:kern w:val="0"/>
                <w:sz w:val="20"/>
                <w:szCs w:val="24"/>
              </w:rPr>
              <w:t>100,000</w:t>
            </w:r>
          </w:p>
        </w:tc>
        <w:tc>
          <w:tcPr>
            <w:tcW w:w="4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hAnsi="標楷體" w:cs="Arial"/>
                <w:kern w:val="0"/>
                <w:sz w:val="20"/>
                <w:szCs w:val="24"/>
              </w:rPr>
            </w:pPr>
            <w:r w:rsidRPr="000618ED">
              <w:rPr>
                <w:rFonts w:hAnsi="標楷體" w:cs="Arial" w:hint="eastAsia"/>
                <w:kern w:val="0"/>
                <w:sz w:val="20"/>
                <w:szCs w:val="24"/>
              </w:rPr>
              <w:t>9.45</w:t>
            </w:r>
          </w:p>
        </w:tc>
        <w:tc>
          <w:tcPr>
            <w:tcW w:w="826" w:type="pct"/>
            <w:gridSpan w:val="2"/>
            <w:vMerge/>
            <w:tcBorders>
              <w:left w:val="single" w:sz="4" w:space="0" w:color="auto"/>
              <w:bottom w:val="single" w:sz="4" w:space="0" w:color="auto"/>
              <w:right w:val="single" w:sz="4" w:space="0" w:color="auto"/>
              <w:tl2br w:val="single" w:sz="4" w:space="0" w:color="auto"/>
            </w:tcBorders>
            <w:shd w:val="clear" w:color="auto" w:fill="auto"/>
            <w:noWrap/>
            <w:vAlign w:val="center"/>
            <w:hideMark/>
          </w:tcPr>
          <w:p w:rsidR="00BD6B04" w:rsidRPr="009537F9" w:rsidRDefault="00BD6B04" w:rsidP="00C5339B">
            <w:pPr>
              <w:widowControl/>
              <w:overflowPunct/>
              <w:autoSpaceDE/>
              <w:autoSpaceDN/>
              <w:adjustRightInd w:val="0"/>
              <w:snapToGrid w:val="0"/>
              <w:spacing w:line="200" w:lineRule="exact"/>
              <w:jc w:val="right"/>
              <w:rPr>
                <w:rFonts w:ascii="Calibri" w:eastAsia="新細明體" w:hAnsi="Calibri"/>
                <w:sz w:val="24"/>
                <w:szCs w:val="22"/>
              </w:rPr>
            </w:pPr>
          </w:p>
        </w:tc>
      </w:tr>
    </w:tbl>
    <w:p w:rsidR="00BD6B04" w:rsidRPr="009537F9" w:rsidRDefault="00BD6B04" w:rsidP="00EA30AA">
      <w:pPr>
        <w:overflowPunct/>
        <w:autoSpaceDE/>
        <w:autoSpaceDN/>
        <w:adjustRightInd w:val="0"/>
        <w:snapToGrid w:val="0"/>
        <w:ind w:leftChars="-302" w:left="-142" w:rightChars="-317" w:right="-1078" w:hangingChars="442" w:hanging="885"/>
        <w:rPr>
          <w:rFonts w:hAnsi="標楷體"/>
          <w:sz w:val="18"/>
        </w:rPr>
      </w:pPr>
      <w:proofErr w:type="gramStart"/>
      <w:r w:rsidRPr="009537F9">
        <w:rPr>
          <w:rFonts w:hAnsi="標楷體"/>
          <w:sz w:val="18"/>
        </w:rPr>
        <w:t>註</w:t>
      </w:r>
      <w:proofErr w:type="gramEnd"/>
      <w:r w:rsidRPr="009537F9">
        <w:rPr>
          <w:rFonts w:hAnsi="標楷體" w:hint="eastAsia"/>
          <w:sz w:val="18"/>
        </w:rPr>
        <w:t>：</w:t>
      </w:r>
      <w:r w:rsidRPr="009537F9">
        <w:rPr>
          <w:rFonts w:hAnsi="標楷體"/>
          <w:sz w:val="18"/>
        </w:rPr>
        <w:t>1.本表所列3</w:t>
      </w:r>
      <w:r>
        <w:rPr>
          <w:rFonts w:hAnsi="標楷體"/>
          <w:sz w:val="18"/>
        </w:rPr>
        <w:t>5</w:t>
      </w:r>
      <w:r w:rsidRPr="009537F9">
        <w:rPr>
          <w:rFonts w:hAnsi="標楷體"/>
          <w:sz w:val="18"/>
        </w:rPr>
        <w:t>種果樹類作物，係已列入天災救助額度表，且106至110年間有辦理農產品生產成本調查者。</w:t>
      </w:r>
    </w:p>
    <w:p w:rsidR="00BD6B04" w:rsidRPr="009537F9" w:rsidRDefault="00BD6B04" w:rsidP="00EA30AA">
      <w:pPr>
        <w:overflowPunct/>
        <w:autoSpaceDE/>
        <w:autoSpaceDN/>
        <w:adjustRightInd w:val="0"/>
        <w:snapToGrid w:val="0"/>
        <w:ind w:leftChars="-302" w:left="-461" w:rightChars="-317" w:right="-1078" w:hangingChars="283" w:hanging="566"/>
        <w:rPr>
          <w:rFonts w:hAnsi="標楷體"/>
          <w:sz w:val="18"/>
        </w:rPr>
      </w:pPr>
      <w:r w:rsidRPr="009537F9">
        <w:rPr>
          <w:rFonts w:hAnsi="標楷體" w:hint="eastAsia"/>
          <w:sz w:val="18"/>
        </w:rPr>
        <w:t xml:space="preserve">    2.</w:t>
      </w:r>
      <w:r w:rsidRPr="009537F9">
        <w:rPr>
          <w:rFonts w:hAnsi="標楷體"/>
          <w:sz w:val="18"/>
        </w:rPr>
        <w:t>截至11</w:t>
      </w:r>
      <w:r>
        <w:rPr>
          <w:rFonts w:hAnsi="標楷體"/>
          <w:sz w:val="18"/>
        </w:rPr>
        <w:t>1</w:t>
      </w:r>
      <w:r w:rsidRPr="009537F9">
        <w:rPr>
          <w:rFonts w:hAnsi="標楷體"/>
          <w:sz w:val="18"/>
        </w:rPr>
        <w:t>年底止，</w:t>
      </w:r>
      <w:r w:rsidRPr="009537F9">
        <w:rPr>
          <w:rFonts w:hAnsi="標楷體" w:hint="eastAsia"/>
          <w:sz w:val="18"/>
        </w:rPr>
        <w:t>本表</w:t>
      </w:r>
      <w:r w:rsidRPr="009537F9">
        <w:rPr>
          <w:rFonts w:hAnsi="標楷體"/>
          <w:sz w:val="18"/>
        </w:rPr>
        <w:t>果樹類</w:t>
      </w:r>
      <w:r w:rsidRPr="009537F9">
        <w:rPr>
          <w:rFonts w:hAnsi="標楷體" w:hint="eastAsia"/>
          <w:sz w:val="18"/>
        </w:rPr>
        <w:t>作物經</w:t>
      </w:r>
      <w:r w:rsidRPr="009537F9">
        <w:rPr>
          <w:rFonts w:hAnsi="標楷體"/>
          <w:sz w:val="18"/>
        </w:rPr>
        <w:t>農委會開辦農業保險者計</w:t>
      </w:r>
      <w:r>
        <w:rPr>
          <w:rFonts w:hAnsi="標楷體" w:hint="eastAsia"/>
          <w:sz w:val="18"/>
        </w:rPr>
        <w:t>2</w:t>
      </w:r>
      <w:r>
        <w:rPr>
          <w:rFonts w:hAnsi="標楷體"/>
          <w:sz w:val="18"/>
        </w:rPr>
        <w:t>0</w:t>
      </w:r>
      <w:r w:rsidRPr="009537F9">
        <w:rPr>
          <w:rFonts w:hAnsi="標楷體"/>
          <w:sz w:val="18"/>
        </w:rPr>
        <w:t>種</w:t>
      </w:r>
      <w:r>
        <w:rPr>
          <w:rFonts w:hAnsi="標楷體" w:hint="eastAsia"/>
          <w:sz w:val="18"/>
        </w:rPr>
        <w:t>（審計部查核時原列1</w:t>
      </w:r>
      <w:r>
        <w:rPr>
          <w:rFonts w:hAnsi="標楷體"/>
          <w:sz w:val="18"/>
        </w:rPr>
        <w:t>9</w:t>
      </w:r>
      <w:r>
        <w:rPr>
          <w:rFonts w:hAnsi="標楷體" w:hint="eastAsia"/>
          <w:sz w:val="18"/>
        </w:rPr>
        <w:t>種，本表農委會再將大目釋迦單列）</w:t>
      </w:r>
      <w:r w:rsidRPr="009537F9">
        <w:rPr>
          <w:rFonts w:hAnsi="標楷體"/>
          <w:sz w:val="18"/>
        </w:rPr>
        <w:t>，其中反白</w:t>
      </w:r>
      <w:r>
        <w:rPr>
          <w:rFonts w:hAnsi="標楷體" w:hint="eastAsia"/>
          <w:sz w:val="18"/>
        </w:rPr>
        <w:t>1</w:t>
      </w:r>
      <w:r w:rsidR="00615147">
        <w:rPr>
          <w:rFonts w:hAnsi="標楷體"/>
          <w:sz w:val="18"/>
        </w:rPr>
        <w:t>3</w:t>
      </w:r>
      <w:r w:rsidRPr="009537F9">
        <w:rPr>
          <w:rFonts w:hAnsi="標楷體"/>
          <w:sz w:val="18"/>
        </w:rPr>
        <w:t>種係指</w:t>
      </w:r>
      <w:r>
        <w:rPr>
          <w:rFonts w:hAnsi="標楷體" w:hint="eastAsia"/>
          <w:sz w:val="18"/>
        </w:rPr>
        <w:t>1</w:t>
      </w:r>
      <w:r>
        <w:rPr>
          <w:rFonts w:hAnsi="標楷體"/>
          <w:sz w:val="18"/>
        </w:rPr>
        <w:t>11</w:t>
      </w:r>
      <w:r>
        <w:rPr>
          <w:rFonts w:hAnsi="標楷體" w:hint="eastAsia"/>
          <w:sz w:val="18"/>
        </w:rPr>
        <w:t>年</w:t>
      </w:r>
      <w:r w:rsidRPr="009537F9">
        <w:rPr>
          <w:rFonts w:hAnsi="標楷體"/>
          <w:sz w:val="18"/>
        </w:rPr>
        <w:t>保險覆蓋率</w:t>
      </w:r>
      <w:r>
        <w:rPr>
          <w:rFonts w:hAnsi="標楷體" w:hint="eastAsia"/>
          <w:sz w:val="18"/>
        </w:rPr>
        <w:t>相較1</w:t>
      </w:r>
      <w:r>
        <w:rPr>
          <w:rFonts w:hAnsi="標楷體"/>
          <w:sz w:val="18"/>
        </w:rPr>
        <w:t>10</w:t>
      </w:r>
      <w:r>
        <w:rPr>
          <w:rFonts w:hAnsi="標楷體" w:hint="eastAsia"/>
          <w:sz w:val="18"/>
        </w:rPr>
        <w:t>年為低</w:t>
      </w:r>
      <w:r w:rsidRPr="009537F9">
        <w:rPr>
          <w:rFonts w:hAnsi="標楷體"/>
          <w:sz w:val="18"/>
        </w:rPr>
        <w:t>者</w:t>
      </w:r>
      <w:r w:rsidRPr="009537F9">
        <w:rPr>
          <w:rFonts w:hAnsi="標楷體" w:hint="eastAsia"/>
          <w:sz w:val="18"/>
        </w:rPr>
        <w:t>。</w:t>
      </w:r>
    </w:p>
    <w:p w:rsidR="00BD6B04" w:rsidRPr="007051E2" w:rsidRDefault="00BD6B04" w:rsidP="00EA30AA">
      <w:pPr>
        <w:snapToGrid w:val="0"/>
        <w:ind w:leftChars="-302" w:left="-46" w:rightChars="-317" w:right="-1078" w:hangingChars="490" w:hanging="981"/>
        <w:rPr>
          <w:sz w:val="24"/>
          <w:szCs w:val="24"/>
        </w:rPr>
      </w:pPr>
      <w:r w:rsidRPr="00D53AF2">
        <w:rPr>
          <w:rFonts w:hAnsi="標楷體" w:hint="eastAsia"/>
          <w:sz w:val="18"/>
        </w:rPr>
        <w:t>資料來源：</w:t>
      </w:r>
      <w:r>
        <w:rPr>
          <w:rFonts w:hAnsi="標楷體" w:hint="eastAsia"/>
          <w:sz w:val="18"/>
        </w:rPr>
        <w:t>審計部、</w:t>
      </w:r>
      <w:r w:rsidRPr="00D53AF2">
        <w:rPr>
          <w:rFonts w:hAnsi="標楷體" w:hint="eastAsia"/>
          <w:sz w:val="18"/>
        </w:rPr>
        <w:t>農委會。</w:t>
      </w:r>
      <w:r w:rsidRPr="007051E2">
        <w:rPr>
          <w:rFonts w:hint="eastAsia"/>
          <w:sz w:val="24"/>
          <w:szCs w:val="24"/>
        </w:rPr>
        <w:t xml:space="preserve"> </w:t>
      </w:r>
    </w:p>
    <w:p w:rsidR="00BD6B04" w:rsidRPr="003345BF" w:rsidRDefault="00BD6B04" w:rsidP="00BD6B04">
      <w:pPr>
        <w:pStyle w:val="5"/>
        <w:numPr>
          <w:ilvl w:val="0"/>
          <w:numId w:val="0"/>
        </w:numPr>
        <w:ind w:left="2041"/>
      </w:pPr>
    </w:p>
    <w:p w:rsidR="003345BF" w:rsidRPr="002B3ABE" w:rsidRDefault="002B3ABE" w:rsidP="007645AD">
      <w:pPr>
        <w:pStyle w:val="4"/>
      </w:pPr>
      <w:r>
        <w:rPr>
          <w:rFonts w:hint="eastAsia"/>
          <w:kern w:val="0"/>
        </w:rPr>
        <w:t>救助比率超逾</w:t>
      </w:r>
      <w:proofErr w:type="gramStart"/>
      <w:r>
        <w:rPr>
          <w:kern w:val="0"/>
        </w:rPr>
        <w:t>2</w:t>
      </w:r>
      <w:r>
        <w:rPr>
          <w:rFonts w:hint="eastAsia"/>
          <w:kern w:val="0"/>
        </w:rPr>
        <w:t>成</w:t>
      </w:r>
      <w:proofErr w:type="gramEnd"/>
      <w:r>
        <w:rPr>
          <w:rFonts w:hint="eastAsia"/>
          <w:kern w:val="0"/>
        </w:rPr>
        <w:t>者，已高達6</w:t>
      </w:r>
      <w:r>
        <w:rPr>
          <w:kern w:val="0"/>
        </w:rPr>
        <w:t>6</w:t>
      </w:r>
      <w:r>
        <w:rPr>
          <w:rFonts w:hint="eastAsia"/>
          <w:kern w:val="0"/>
        </w:rPr>
        <w:t>品項</w:t>
      </w:r>
    </w:p>
    <w:p w:rsidR="002B3ABE" w:rsidRPr="002B3ABE" w:rsidRDefault="002B3ABE" w:rsidP="002B3ABE">
      <w:pPr>
        <w:pStyle w:val="5"/>
      </w:pPr>
      <w:r>
        <w:rPr>
          <w:rFonts w:hint="eastAsia"/>
        </w:rPr>
        <w:t>復依</w:t>
      </w:r>
      <w:proofErr w:type="gramStart"/>
      <w:r>
        <w:rPr>
          <w:rFonts w:hint="eastAsia"/>
        </w:rPr>
        <w:t>審計部查得</w:t>
      </w:r>
      <w:proofErr w:type="gramEnd"/>
      <w:r>
        <w:rPr>
          <w:rFonts w:hint="eastAsia"/>
        </w:rPr>
        <w:t>資料，</w:t>
      </w:r>
      <w:r>
        <w:rPr>
          <w:rFonts w:hint="eastAsia"/>
          <w:kern w:val="0"/>
        </w:rPr>
        <w:t>「</w:t>
      </w:r>
      <w:proofErr w:type="gramStart"/>
      <w:r>
        <w:rPr>
          <w:kern w:val="0"/>
        </w:rPr>
        <w:t>111</w:t>
      </w:r>
      <w:proofErr w:type="gramEnd"/>
      <w:r>
        <w:rPr>
          <w:rFonts w:hint="eastAsia"/>
          <w:kern w:val="0"/>
        </w:rPr>
        <w:t>年度修正農產業天然災害現金救助項目及額度盤點一覽表」及其中救助比率超逾</w:t>
      </w:r>
      <w:proofErr w:type="gramStart"/>
      <w:r>
        <w:rPr>
          <w:kern w:val="0"/>
        </w:rPr>
        <w:t>2</w:t>
      </w:r>
      <w:r>
        <w:rPr>
          <w:rFonts w:hint="eastAsia"/>
          <w:kern w:val="0"/>
        </w:rPr>
        <w:t>成</w:t>
      </w:r>
      <w:proofErr w:type="gramEnd"/>
      <w:r>
        <w:rPr>
          <w:rFonts w:hint="eastAsia"/>
          <w:kern w:val="0"/>
        </w:rPr>
        <w:t>之天災救助原則者，計有蕎麥、苗圃、梅等</w:t>
      </w:r>
      <w:r>
        <w:rPr>
          <w:kern w:val="0"/>
        </w:rPr>
        <w:t>66</w:t>
      </w:r>
      <w:r>
        <w:rPr>
          <w:rFonts w:hint="eastAsia"/>
          <w:kern w:val="0"/>
        </w:rPr>
        <w:t>項。</w:t>
      </w:r>
    </w:p>
    <w:p w:rsidR="002B3ABE" w:rsidRDefault="002B3ABE" w:rsidP="002B3ABE">
      <w:pPr>
        <w:pStyle w:val="5"/>
      </w:pPr>
      <w:proofErr w:type="gramStart"/>
      <w:r>
        <w:rPr>
          <w:rFonts w:hint="eastAsia"/>
          <w:kern w:val="0"/>
        </w:rPr>
        <w:t>詢</w:t>
      </w:r>
      <w:proofErr w:type="gramEnd"/>
      <w:r>
        <w:rPr>
          <w:rFonts w:hint="eastAsia"/>
          <w:kern w:val="0"/>
        </w:rPr>
        <w:t>據農委會稱，</w:t>
      </w:r>
      <w:r w:rsidRPr="00C12903">
        <w:t>農作物天然災害救助額度占平均生產成本比率1-</w:t>
      </w:r>
      <w:proofErr w:type="gramStart"/>
      <w:r w:rsidRPr="00C12903">
        <w:t>2</w:t>
      </w:r>
      <w:proofErr w:type="gramEnd"/>
      <w:r w:rsidRPr="00C12903">
        <w:t>成</w:t>
      </w:r>
      <w:r w:rsidR="00105562">
        <w:rPr>
          <w:rFonts w:hint="eastAsia"/>
        </w:rPr>
        <w:t>，</w:t>
      </w:r>
      <w:r w:rsidRPr="00C12903">
        <w:t>係</w:t>
      </w:r>
      <w:r>
        <w:rPr>
          <w:rFonts w:hint="eastAsia"/>
        </w:rPr>
        <w:t>該</w:t>
      </w:r>
      <w:r w:rsidRPr="00C12903">
        <w:t>會訂定救助額度之原則，部分品項比率超逾該原則，主因為所歸屬之救助類別所致。有關農作物品項之</w:t>
      </w:r>
      <w:r w:rsidRPr="00F24994">
        <w:t>歸類</w:t>
      </w:r>
      <w:r w:rsidRPr="00C12903">
        <w:t>，</w:t>
      </w:r>
      <w:r>
        <w:rPr>
          <w:rFonts w:hint="eastAsia"/>
        </w:rPr>
        <w:t>該</w:t>
      </w:r>
      <w:r w:rsidRPr="00C12903">
        <w:t>會係參考作物生產成本、栽培方式、生產特性、農情調查統計歸類，</w:t>
      </w:r>
      <w:proofErr w:type="gramStart"/>
      <w:r w:rsidRPr="00C12903">
        <w:t>並酌參農場</w:t>
      </w:r>
      <w:proofErr w:type="gramEnd"/>
      <w:r w:rsidRPr="00C12903">
        <w:t>出售價格，該歸屬類別經歷次修正、檢視調整</w:t>
      </w:r>
      <w:r w:rsidR="00105562">
        <w:rPr>
          <w:rFonts w:hint="eastAsia"/>
        </w:rPr>
        <w:t>，</w:t>
      </w:r>
      <w:r w:rsidRPr="00C12903">
        <w:t>已充分考量</w:t>
      </w:r>
      <w:proofErr w:type="gramStart"/>
      <w:r w:rsidRPr="00C12903">
        <w:t>衡平</w:t>
      </w:r>
      <w:proofErr w:type="gramEnd"/>
      <w:r w:rsidRPr="00C12903">
        <w:t>性。另經評估，如為符合該原則而另立救助類別，則該品項之救助額度須予調降，惟因物價成本持續上升，調降額度</w:t>
      </w:r>
      <w:proofErr w:type="gramStart"/>
      <w:r w:rsidRPr="00C12903">
        <w:t>恐</w:t>
      </w:r>
      <w:proofErr w:type="gramEnd"/>
      <w:r w:rsidRPr="00C12903">
        <w:t>不易對外說明</w:t>
      </w:r>
      <w:r w:rsidR="00BE0F52">
        <w:rPr>
          <w:rFonts w:hint="eastAsia"/>
        </w:rPr>
        <w:t>等情</w:t>
      </w:r>
      <w:r w:rsidRPr="00D34C65">
        <w:rPr>
          <w:rFonts w:hint="eastAsia"/>
        </w:rPr>
        <w:t>。</w:t>
      </w:r>
      <w:r>
        <w:rPr>
          <w:rFonts w:hint="eastAsia"/>
        </w:rPr>
        <w:t xml:space="preserve"> </w:t>
      </w:r>
    </w:p>
    <w:p w:rsidR="00BE0F52" w:rsidRPr="00F24994" w:rsidRDefault="00BE0F52" w:rsidP="002B3ABE">
      <w:pPr>
        <w:pStyle w:val="5"/>
      </w:pPr>
      <w:proofErr w:type="gramStart"/>
      <w:r>
        <w:rPr>
          <w:rFonts w:hint="eastAsia"/>
        </w:rPr>
        <w:t>然查</w:t>
      </w:r>
      <w:r w:rsidRPr="00F24994">
        <w:rPr>
          <w:rFonts w:hAnsi="標楷體" w:hint="eastAsia"/>
          <w:bCs w:val="0"/>
          <w:szCs w:val="32"/>
        </w:rPr>
        <w:t>生產</w:t>
      </w:r>
      <w:proofErr w:type="gramEnd"/>
      <w:r w:rsidRPr="00F24994">
        <w:rPr>
          <w:rFonts w:hAnsi="標楷體" w:hint="eastAsia"/>
          <w:bCs w:val="0"/>
          <w:szCs w:val="32"/>
        </w:rPr>
        <w:t>成本的高低與救助額度之高度關聯</w:t>
      </w:r>
      <w:r w:rsidRPr="00F24994">
        <w:rPr>
          <w:rFonts w:hAnsi="標楷體" w:hint="eastAsia"/>
          <w:bCs w:val="0"/>
          <w:szCs w:val="32"/>
        </w:rPr>
        <w:lastRenderedPageBreak/>
        <w:t>性，</w:t>
      </w:r>
      <w:r w:rsidRPr="00F24994">
        <w:rPr>
          <w:rFonts w:hint="eastAsia"/>
        </w:rPr>
        <w:t>農委會雖稱爰限於</w:t>
      </w:r>
      <w:r w:rsidRPr="00F24994">
        <w:rPr>
          <w:rFonts w:hAnsi="標楷體" w:hint="eastAsia"/>
          <w:bCs w:val="0"/>
          <w:szCs w:val="32"/>
        </w:rPr>
        <w:t>資源和時間，</w:t>
      </w:r>
      <w:r w:rsidR="001F70C1" w:rsidRPr="00F24994">
        <w:rPr>
          <w:rFonts w:hAnsi="標楷體" w:hint="eastAsia"/>
          <w:bCs w:val="0"/>
          <w:szCs w:val="32"/>
        </w:rPr>
        <w:t>尚</w:t>
      </w:r>
      <w:r w:rsidRPr="00F24994">
        <w:rPr>
          <w:rFonts w:hAnsi="標楷體" w:hint="eastAsia"/>
          <w:bCs w:val="0"/>
          <w:szCs w:val="32"/>
        </w:rPr>
        <w:t>無法針對每一種辦理救助項目進行調查。</w:t>
      </w:r>
      <w:proofErr w:type="gramStart"/>
      <w:r w:rsidRPr="00F24994">
        <w:rPr>
          <w:rFonts w:hAnsi="標楷體" w:hint="eastAsia"/>
          <w:bCs w:val="0"/>
          <w:szCs w:val="32"/>
        </w:rPr>
        <w:t>惟</w:t>
      </w:r>
      <w:proofErr w:type="gramEnd"/>
      <w:r w:rsidR="00105562" w:rsidRPr="00F24994">
        <w:rPr>
          <w:rFonts w:hAnsi="標楷體" w:hint="eastAsia"/>
          <w:bCs w:val="0"/>
          <w:szCs w:val="32"/>
        </w:rPr>
        <w:t>維護政府辦理救助作業對外宣稱救助原則之公信力，</w:t>
      </w:r>
      <w:r w:rsidRPr="00F24994">
        <w:rPr>
          <w:rFonts w:hAnsi="標楷體" w:hint="eastAsia"/>
          <w:bCs w:val="0"/>
          <w:szCs w:val="32"/>
        </w:rPr>
        <w:t>該會仍有繼續改進生產成本調查作業，並在必要時依所屬產業機關之評估，適時調整現金救助額度，以</w:t>
      </w:r>
      <w:r w:rsidR="00105562" w:rsidRPr="00F24994">
        <w:rPr>
          <w:rFonts w:hAnsi="標楷體" w:hint="eastAsia"/>
          <w:bCs w:val="0"/>
          <w:szCs w:val="32"/>
        </w:rPr>
        <w:t>將</w:t>
      </w:r>
      <w:r w:rsidRPr="00F24994">
        <w:rPr>
          <w:rFonts w:hAnsi="標楷體" w:hint="eastAsia"/>
          <w:bCs w:val="0"/>
          <w:szCs w:val="32"/>
        </w:rPr>
        <w:t>有限政府</w:t>
      </w:r>
      <w:r w:rsidR="00105562" w:rsidRPr="00F24994">
        <w:rPr>
          <w:rFonts w:hAnsi="標楷體" w:hint="eastAsia"/>
          <w:bCs w:val="0"/>
          <w:szCs w:val="32"/>
        </w:rPr>
        <w:t>救助</w:t>
      </w:r>
      <w:r w:rsidRPr="00F24994">
        <w:rPr>
          <w:rFonts w:hAnsi="標楷體" w:hint="eastAsia"/>
          <w:bCs w:val="0"/>
          <w:szCs w:val="32"/>
        </w:rPr>
        <w:t>資源</w:t>
      </w:r>
      <w:r w:rsidR="00105562" w:rsidRPr="00F24994">
        <w:rPr>
          <w:rFonts w:hAnsi="標楷體" w:hint="eastAsia"/>
          <w:bCs w:val="0"/>
          <w:szCs w:val="32"/>
        </w:rPr>
        <w:t>，公平運</w:t>
      </w:r>
      <w:r w:rsidRPr="00F24994">
        <w:rPr>
          <w:rFonts w:hAnsi="標楷體" w:hint="eastAsia"/>
          <w:bCs w:val="0"/>
          <w:szCs w:val="32"/>
        </w:rPr>
        <w:t>用</w:t>
      </w:r>
      <w:r w:rsidR="00105562" w:rsidRPr="00F24994">
        <w:rPr>
          <w:rFonts w:hAnsi="標楷體" w:hint="eastAsia"/>
          <w:bCs w:val="0"/>
          <w:szCs w:val="32"/>
        </w:rPr>
        <w:t>救助</w:t>
      </w:r>
      <w:r w:rsidRPr="00F24994">
        <w:rPr>
          <w:rFonts w:hAnsi="標楷體" w:hint="eastAsia"/>
          <w:bCs w:val="0"/>
          <w:szCs w:val="32"/>
        </w:rPr>
        <w:t>不同品項。</w:t>
      </w:r>
    </w:p>
    <w:p w:rsidR="001F70C1" w:rsidRDefault="001F70C1" w:rsidP="001F70C1">
      <w:pPr>
        <w:pStyle w:val="3"/>
      </w:pPr>
      <w:r>
        <w:rPr>
          <w:rFonts w:hint="eastAsia"/>
        </w:rPr>
        <w:t>救助額度占生產成本比率過高，恐有產生推動農業保險之阻力</w:t>
      </w:r>
    </w:p>
    <w:p w:rsidR="001F70C1" w:rsidRDefault="00846763" w:rsidP="001F70C1">
      <w:pPr>
        <w:pStyle w:val="4"/>
      </w:pPr>
      <w:r w:rsidRPr="00B708C8">
        <w:rPr>
          <w:rFonts w:hint="eastAsia"/>
        </w:rPr>
        <w:t>農委會</w:t>
      </w:r>
      <w:r w:rsidRPr="00F24994">
        <w:rPr>
          <w:rFonts w:hint="eastAsia"/>
        </w:rPr>
        <w:t>自106年起擴大推動農業保險，承保風險不限於天</w:t>
      </w:r>
      <w:r w:rsidRPr="00B708C8">
        <w:rPr>
          <w:rFonts w:hint="eastAsia"/>
        </w:rPr>
        <w:t>然災害，亦可包括疫病、蟲害等約定事項，其涵蓋範圍及保障</w:t>
      </w:r>
      <w:proofErr w:type="gramStart"/>
      <w:r w:rsidRPr="00B708C8">
        <w:rPr>
          <w:rFonts w:hint="eastAsia"/>
        </w:rPr>
        <w:t>程度均較現金</w:t>
      </w:r>
      <w:proofErr w:type="gramEnd"/>
      <w:r w:rsidRPr="00B708C8">
        <w:rPr>
          <w:rFonts w:hint="eastAsia"/>
        </w:rPr>
        <w:t>救助</w:t>
      </w:r>
      <w:r w:rsidR="00C35701">
        <w:rPr>
          <w:rFonts w:hint="eastAsia"/>
        </w:rPr>
        <w:t>為</w:t>
      </w:r>
      <w:r w:rsidRPr="00B708C8">
        <w:rPr>
          <w:rFonts w:hint="eastAsia"/>
        </w:rPr>
        <w:t>廣</w:t>
      </w:r>
      <w:r>
        <w:rPr>
          <w:rFonts w:hint="eastAsia"/>
        </w:rPr>
        <w:t>。</w:t>
      </w:r>
      <w:proofErr w:type="gramStart"/>
      <w:r w:rsidR="00105562">
        <w:rPr>
          <w:rFonts w:hint="eastAsia"/>
        </w:rPr>
        <w:t>嗣</w:t>
      </w:r>
      <w:proofErr w:type="gramEnd"/>
      <w:r w:rsidRPr="00B708C8">
        <w:rPr>
          <w:rFonts w:hint="eastAsia"/>
        </w:rPr>
        <w:t>農業保險法</w:t>
      </w:r>
      <w:r w:rsidR="00105562">
        <w:rPr>
          <w:rFonts w:hint="eastAsia"/>
        </w:rPr>
        <w:t>業</w:t>
      </w:r>
      <w:r w:rsidRPr="00B708C8">
        <w:rPr>
          <w:rFonts w:hint="eastAsia"/>
        </w:rPr>
        <w:t>於109年5月12日經立法院三讀通過，</w:t>
      </w:r>
      <w:r w:rsidR="00C35701">
        <w:rPr>
          <w:rFonts w:hint="eastAsia"/>
        </w:rPr>
        <w:t>並</w:t>
      </w:r>
      <w:r w:rsidRPr="00B708C8">
        <w:rPr>
          <w:rFonts w:hint="eastAsia"/>
        </w:rPr>
        <w:t>於110年1月1日正式施行，相關授權子法規於同年7月前發布施行</w:t>
      </w:r>
      <w:r>
        <w:rPr>
          <w:rFonts w:hint="eastAsia"/>
        </w:rPr>
        <w:t>。</w:t>
      </w:r>
    </w:p>
    <w:p w:rsidR="00846763" w:rsidRDefault="00846763" w:rsidP="001F70C1">
      <w:pPr>
        <w:pStyle w:val="4"/>
      </w:pPr>
      <w:r>
        <w:rPr>
          <w:rFonts w:hint="eastAsia"/>
        </w:rPr>
        <w:t>經查農委會</w:t>
      </w:r>
      <w:r w:rsidRPr="00B708C8">
        <w:rPr>
          <w:rFonts w:hint="eastAsia"/>
        </w:rPr>
        <w:t>推動農業保險</w:t>
      </w:r>
      <w:proofErr w:type="gramStart"/>
      <w:r w:rsidRPr="00B708C8">
        <w:rPr>
          <w:rFonts w:hint="eastAsia"/>
        </w:rPr>
        <w:t>迄</w:t>
      </w:r>
      <w:proofErr w:type="gramEnd"/>
      <w:r>
        <w:rPr>
          <w:rFonts w:hint="eastAsia"/>
        </w:rPr>
        <w:t>1</w:t>
      </w:r>
      <w:r>
        <w:t>12</w:t>
      </w:r>
      <w:r>
        <w:rPr>
          <w:rFonts w:hint="eastAsia"/>
        </w:rPr>
        <w:t>年1月</w:t>
      </w:r>
      <w:r w:rsidRPr="00B708C8">
        <w:rPr>
          <w:rFonts w:hint="eastAsia"/>
        </w:rPr>
        <w:t>已</w:t>
      </w:r>
      <w:proofErr w:type="gramStart"/>
      <w:r w:rsidRPr="00B708C8">
        <w:rPr>
          <w:rFonts w:hint="eastAsia"/>
        </w:rPr>
        <w:t>開發梨等</w:t>
      </w:r>
      <w:r w:rsidRPr="00F24994">
        <w:rPr>
          <w:rFonts w:hint="eastAsia"/>
        </w:rPr>
        <w:t>27</w:t>
      </w:r>
      <w:proofErr w:type="gramEnd"/>
      <w:r w:rsidRPr="00F24994">
        <w:rPr>
          <w:rFonts w:hint="eastAsia"/>
        </w:rPr>
        <w:t>種品項、42張保單</w:t>
      </w:r>
      <w:r w:rsidRPr="00D335AF">
        <w:rPr>
          <w:rFonts w:hint="eastAsia"/>
        </w:rPr>
        <w:t>如</w:t>
      </w:r>
      <w:r>
        <w:rPr>
          <w:rFonts w:hint="eastAsia"/>
          <w:color w:val="FF0000"/>
        </w:rPr>
        <w:t>表2</w:t>
      </w:r>
      <w:r w:rsidRPr="00B708C8">
        <w:rPr>
          <w:rFonts w:hint="eastAsia"/>
        </w:rPr>
        <w:t>。</w:t>
      </w:r>
      <w:proofErr w:type="gramStart"/>
      <w:r w:rsidR="00D16A5C">
        <w:rPr>
          <w:rFonts w:hint="eastAsia"/>
        </w:rPr>
        <w:t>另</w:t>
      </w:r>
      <w:r w:rsidR="00F04367">
        <w:rPr>
          <w:rFonts w:hint="eastAsia"/>
        </w:rPr>
        <w:t>迄</w:t>
      </w:r>
      <w:proofErr w:type="gramEnd"/>
      <w:r w:rsidR="00F04367">
        <w:rPr>
          <w:rFonts w:hint="eastAsia"/>
        </w:rPr>
        <w:t>1</w:t>
      </w:r>
      <w:r w:rsidR="00F04367">
        <w:t>11</w:t>
      </w:r>
      <w:r w:rsidR="00F04367">
        <w:rPr>
          <w:rFonts w:hint="eastAsia"/>
        </w:rPr>
        <w:t>年底整體農業保險覆蓋率為5</w:t>
      </w:r>
      <w:r w:rsidR="00F04367">
        <w:t>1.8</w:t>
      </w:r>
      <w:r w:rsidR="00F04367">
        <w:rPr>
          <w:rFonts w:hint="eastAsia"/>
        </w:rPr>
        <w:t>﹪，有關1</w:t>
      </w:r>
      <w:r w:rsidR="00F04367">
        <w:t>04</w:t>
      </w:r>
      <w:r w:rsidR="00F04367">
        <w:rPr>
          <w:rFonts w:hint="eastAsia"/>
        </w:rPr>
        <w:t>年至1</w:t>
      </w:r>
      <w:r w:rsidR="00F04367">
        <w:t>11</w:t>
      </w:r>
      <w:r w:rsidR="00F04367">
        <w:rPr>
          <w:rFonts w:hint="eastAsia"/>
        </w:rPr>
        <w:t>年我國農業保險覆蓋率及1</w:t>
      </w:r>
      <w:r w:rsidR="00F04367">
        <w:t>11</w:t>
      </w:r>
      <w:r w:rsidR="00F04367">
        <w:rPr>
          <w:rFonts w:hint="eastAsia"/>
        </w:rPr>
        <w:t>年農業保險</w:t>
      </w:r>
      <w:r w:rsidR="00105562">
        <w:rPr>
          <w:rFonts w:hint="eastAsia"/>
        </w:rPr>
        <w:t>在</w:t>
      </w:r>
      <w:r w:rsidR="00C35701">
        <w:rPr>
          <w:rFonts w:hint="eastAsia"/>
        </w:rPr>
        <w:t>農產業、漁業及畜牧業</w:t>
      </w:r>
      <w:r w:rsidR="00105562">
        <w:rPr>
          <w:rFonts w:hint="eastAsia"/>
        </w:rPr>
        <w:t>中</w:t>
      </w:r>
      <w:r w:rsidR="00F04367">
        <w:rPr>
          <w:rFonts w:hint="eastAsia"/>
        </w:rPr>
        <w:t>之覆蓋率如</w:t>
      </w:r>
      <w:r w:rsidR="00F04367" w:rsidRPr="00A63948">
        <w:rPr>
          <w:rFonts w:hint="eastAsia"/>
          <w:color w:val="FF0000"/>
        </w:rPr>
        <w:t>表</w:t>
      </w:r>
      <w:r w:rsidR="00D16A5C">
        <w:rPr>
          <w:rFonts w:hint="eastAsia"/>
          <w:color w:val="FF0000"/>
        </w:rPr>
        <w:t>3。</w:t>
      </w:r>
      <w:r>
        <w:rPr>
          <w:rFonts w:hint="eastAsia"/>
        </w:rPr>
        <w:t xml:space="preserve">  </w:t>
      </w:r>
    </w:p>
    <w:p w:rsidR="00846763" w:rsidRDefault="00846763" w:rsidP="00846763">
      <w:pPr>
        <w:pStyle w:val="4"/>
        <w:numPr>
          <w:ilvl w:val="0"/>
          <w:numId w:val="0"/>
        </w:numPr>
        <w:ind w:left="1701"/>
      </w:pPr>
    </w:p>
    <w:p w:rsidR="00846763" w:rsidRPr="00A63948" w:rsidRDefault="00846763" w:rsidP="00846763">
      <w:pPr>
        <w:pStyle w:val="a3"/>
        <w:rPr>
          <w:b/>
        </w:rPr>
      </w:pPr>
      <w:r w:rsidRPr="00A63948">
        <w:rPr>
          <w:b/>
        </w:rPr>
        <w:t>111年已開發農業保險品項類別</w:t>
      </w:r>
    </w:p>
    <w:tbl>
      <w:tblPr>
        <w:tblStyle w:val="afb"/>
        <w:tblW w:w="8525" w:type="dxa"/>
        <w:tblInd w:w="-5" w:type="dxa"/>
        <w:tblLook w:val="04A0" w:firstRow="1" w:lastRow="0" w:firstColumn="1" w:lastColumn="0" w:noHBand="0" w:noVBand="1"/>
      </w:tblPr>
      <w:tblGrid>
        <w:gridCol w:w="1271"/>
        <w:gridCol w:w="6095"/>
        <w:gridCol w:w="1159"/>
      </w:tblGrid>
      <w:tr w:rsidR="00846763" w:rsidRPr="00A63948" w:rsidTr="00C5339B">
        <w:trPr>
          <w:tblHeader/>
        </w:trPr>
        <w:tc>
          <w:tcPr>
            <w:tcW w:w="1271" w:type="dxa"/>
            <w:tcBorders>
              <w:top w:val="single" w:sz="4" w:space="0" w:color="auto"/>
              <w:left w:val="single" w:sz="4" w:space="0" w:color="auto"/>
              <w:bottom w:val="single" w:sz="4" w:space="0" w:color="auto"/>
              <w:right w:val="single" w:sz="4" w:space="0" w:color="auto"/>
            </w:tcBorders>
            <w:hideMark/>
          </w:tcPr>
          <w:p w:rsidR="00846763" w:rsidRPr="00A63948" w:rsidRDefault="00846763" w:rsidP="00C5339B">
            <w:pPr>
              <w:jc w:val="center"/>
              <w:rPr>
                <w:rFonts w:ascii="Times New Roman"/>
                <w:b/>
                <w:bCs/>
                <w:sz w:val="24"/>
              </w:rPr>
            </w:pPr>
            <w:r w:rsidRPr="00A63948">
              <w:rPr>
                <w:rFonts w:ascii="Times New Roman"/>
                <w:b/>
                <w:bCs/>
                <w:sz w:val="24"/>
              </w:rPr>
              <w:t>類別</w:t>
            </w:r>
          </w:p>
        </w:tc>
        <w:tc>
          <w:tcPr>
            <w:tcW w:w="6095" w:type="dxa"/>
            <w:tcBorders>
              <w:top w:val="single" w:sz="4" w:space="0" w:color="auto"/>
              <w:left w:val="single" w:sz="4" w:space="0" w:color="auto"/>
              <w:bottom w:val="single" w:sz="4" w:space="0" w:color="auto"/>
              <w:right w:val="single" w:sz="4" w:space="0" w:color="auto"/>
            </w:tcBorders>
            <w:hideMark/>
          </w:tcPr>
          <w:p w:rsidR="00846763" w:rsidRPr="00A63948" w:rsidRDefault="00846763" w:rsidP="00C5339B">
            <w:pPr>
              <w:jc w:val="center"/>
              <w:rPr>
                <w:rFonts w:ascii="Times New Roman"/>
                <w:b/>
                <w:bCs/>
                <w:sz w:val="24"/>
              </w:rPr>
            </w:pPr>
            <w:r w:rsidRPr="00A63948">
              <w:rPr>
                <w:rFonts w:ascii="Times New Roman"/>
                <w:b/>
                <w:bCs/>
                <w:sz w:val="24"/>
              </w:rPr>
              <w:t>品項</w:t>
            </w:r>
          </w:p>
        </w:tc>
        <w:tc>
          <w:tcPr>
            <w:tcW w:w="1159" w:type="dxa"/>
            <w:tcBorders>
              <w:top w:val="single" w:sz="4" w:space="0" w:color="auto"/>
              <w:left w:val="single" w:sz="4" w:space="0" w:color="auto"/>
              <w:bottom w:val="single" w:sz="4" w:space="0" w:color="auto"/>
              <w:right w:val="single" w:sz="4" w:space="0" w:color="auto"/>
            </w:tcBorders>
            <w:hideMark/>
          </w:tcPr>
          <w:p w:rsidR="00846763" w:rsidRPr="00A63948" w:rsidRDefault="00846763" w:rsidP="00C5339B">
            <w:pPr>
              <w:jc w:val="center"/>
              <w:rPr>
                <w:rFonts w:ascii="Times New Roman"/>
                <w:b/>
                <w:bCs/>
                <w:sz w:val="24"/>
              </w:rPr>
            </w:pPr>
            <w:r w:rsidRPr="00A63948">
              <w:rPr>
                <w:rFonts w:ascii="Times New Roman"/>
                <w:b/>
                <w:bCs/>
                <w:sz w:val="24"/>
              </w:rPr>
              <w:t>項數</w:t>
            </w:r>
          </w:p>
        </w:tc>
      </w:tr>
      <w:tr w:rsidR="00846763" w:rsidRPr="00A63948" w:rsidTr="00C5339B">
        <w:tc>
          <w:tcPr>
            <w:tcW w:w="1271" w:type="dxa"/>
            <w:tcBorders>
              <w:top w:val="single" w:sz="4" w:space="0" w:color="auto"/>
              <w:left w:val="single" w:sz="4" w:space="0" w:color="auto"/>
              <w:bottom w:val="single" w:sz="4" w:space="0" w:color="auto"/>
              <w:right w:val="single" w:sz="4" w:space="0" w:color="auto"/>
            </w:tcBorders>
            <w:vAlign w:val="center"/>
            <w:hideMark/>
          </w:tcPr>
          <w:p w:rsidR="00846763" w:rsidRPr="00A63948" w:rsidRDefault="00846763" w:rsidP="00C5339B">
            <w:pPr>
              <w:jc w:val="center"/>
              <w:rPr>
                <w:rFonts w:ascii="Times New Roman"/>
                <w:sz w:val="24"/>
              </w:rPr>
            </w:pPr>
            <w:r w:rsidRPr="00A63948">
              <w:rPr>
                <w:rFonts w:ascii="Times New Roman"/>
                <w:sz w:val="24"/>
              </w:rPr>
              <w:t>農產業</w:t>
            </w:r>
          </w:p>
        </w:tc>
        <w:tc>
          <w:tcPr>
            <w:tcW w:w="6095" w:type="dxa"/>
            <w:tcBorders>
              <w:top w:val="single" w:sz="4" w:space="0" w:color="auto"/>
              <w:left w:val="single" w:sz="4" w:space="0" w:color="auto"/>
              <w:bottom w:val="single" w:sz="4" w:space="0" w:color="auto"/>
              <w:right w:val="single" w:sz="4" w:space="0" w:color="auto"/>
            </w:tcBorders>
            <w:hideMark/>
          </w:tcPr>
          <w:p w:rsidR="00846763" w:rsidRPr="00A63948" w:rsidRDefault="00846763" w:rsidP="00C5339B">
            <w:pPr>
              <w:rPr>
                <w:rFonts w:ascii="Times New Roman"/>
                <w:sz w:val="24"/>
              </w:rPr>
            </w:pPr>
            <w:r w:rsidRPr="00A63948">
              <w:rPr>
                <w:rFonts w:ascii="Times New Roman"/>
                <w:bCs/>
                <w:sz w:val="24"/>
              </w:rPr>
              <w:t>梨、芒果、釋迦、水稻、農業設施、蓮霧、木瓜、鳳梨、香蕉、柚、甜柿、番石榴、荔枝、棗、柑橘、養蜂、西瓜、高粱、紅豆</w:t>
            </w:r>
          </w:p>
        </w:tc>
        <w:tc>
          <w:tcPr>
            <w:tcW w:w="1159" w:type="dxa"/>
            <w:tcBorders>
              <w:top w:val="single" w:sz="4" w:space="0" w:color="auto"/>
              <w:left w:val="single" w:sz="4" w:space="0" w:color="auto"/>
              <w:bottom w:val="single" w:sz="4" w:space="0" w:color="auto"/>
              <w:right w:val="single" w:sz="4" w:space="0" w:color="auto"/>
            </w:tcBorders>
            <w:vAlign w:val="center"/>
            <w:hideMark/>
          </w:tcPr>
          <w:p w:rsidR="00846763" w:rsidRPr="00A63948" w:rsidRDefault="00846763" w:rsidP="00C5339B">
            <w:pPr>
              <w:jc w:val="center"/>
              <w:rPr>
                <w:rFonts w:ascii="Times New Roman"/>
                <w:sz w:val="24"/>
              </w:rPr>
            </w:pPr>
            <w:r w:rsidRPr="00A63948">
              <w:rPr>
                <w:rFonts w:ascii="Times New Roman"/>
                <w:sz w:val="24"/>
              </w:rPr>
              <w:t>19</w:t>
            </w:r>
          </w:p>
        </w:tc>
      </w:tr>
      <w:tr w:rsidR="00846763" w:rsidRPr="00A63948" w:rsidTr="00C5339B">
        <w:tc>
          <w:tcPr>
            <w:tcW w:w="1271" w:type="dxa"/>
            <w:tcBorders>
              <w:top w:val="single" w:sz="4" w:space="0" w:color="auto"/>
              <w:left w:val="single" w:sz="4" w:space="0" w:color="auto"/>
              <w:bottom w:val="single" w:sz="4" w:space="0" w:color="auto"/>
              <w:right w:val="single" w:sz="4" w:space="0" w:color="auto"/>
            </w:tcBorders>
            <w:vAlign w:val="center"/>
            <w:hideMark/>
          </w:tcPr>
          <w:p w:rsidR="00846763" w:rsidRPr="00A63948" w:rsidRDefault="00846763" w:rsidP="00C5339B">
            <w:pPr>
              <w:jc w:val="center"/>
              <w:rPr>
                <w:rFonts w:ascii="Times New Roman"/>
                <w:sz w:val="24"/>
              </w:rPr>
            </w:pPr>
            <w:r w:rsidRPr="00A63948">
              <w:rPr>
                <w:rFonts w:ascii="Times New Roman"/>
                <w:sz w:val="24"/>
              </w:rPr>
              <w:t>漁產業</w:t>
            </w:r>
          </w:p>
        </w:tc>
        <w:tc>
          <w:tcPr>
            <w:tcW w:w="6095" w:type="dxa"/>
            <w:tcBorders>
              <w:top w:val="single" w:sz="4" w:space="0" w:color="auto"/>
              <w:left w:val="single" w:sz="4" w:space="0" w:color="auto"/>
              <w:bottom w:val="single" w:sz="4" w:space="0" w:color="auto"/>
              <w:right w:val="single" w:sz="4" w:space="0" w:color="auto"/>
            </w:tcBorders>
            <w:hideMark/>
          </w:tcPr>
          <w:p w:rsidR="00846763" w:rsidRPr="00A63948" w:rsidRDefault="00846763" w:rsidP="00C5339B">
            <w:pPr>
              <w:rPr>
                <w:rFonts w:ascii="Times New Roman"/>
                <w:sz w:val="24"/>
              </w:rPr>
            </w:pPr>
            <w:r w:rsidRPr="00A63948">
              <w:rPr>
                <w:rFonts w:ascii="Times New Roman"/>
                <w:bCs/>
                <w:sz w:val="24"/>
              </w:rPr>
              <w:t>養殖水產、石斑魚、虱目魚、鱸魚、吳郭魚</w:t>
            </w:r>
          </w:p>
        </w:tc>
        <w:tc>
          <w:tcPr>
            <w:tcW w:w="1159" w:type="dxa"/>
            <w:tcBorders>
              <w:top w:val="single" w:sz="4" w:space="0" w:color="auto"/>
              <w:left w:val="single" w:sz="4" w:space="0" w:color="auto"/>
              <w:bottom w:val="single" w:sz="4" w:space="0" w:color="auto"/>
              <w:right w:val="single" w:sz="4" w:space="0" w:color="auto"/>
            </w:tcBorders>
            <w:vAlign w:val="center"/>
            <w:hideMark/>
          </w:tcPr>
          <w:p w:rsidR="00846763" w:rsidRPr="00A63948" w:rsidRDefault="00846763" w:rsidP="00C5339B">
            <w:pPr>
              <w:jc w:val="center"/>
              <w:rPr>
                <w:rFonts w:ascii="Times New Roman"/>
                <w:sz w:val="24"/>
              </w:rPr>
            </w:pPr>
            <w:r w:rsidRPr="00A63948">
              <w:rPr>
                <w:rFonts w:ascii="Times New Roman"/>
                <w:sz w:val="24"/>
              </w:rPr>
              <w:t>5</w:t>
            </w:r>
          </w:p>
        </w:tc>
      </w:tr>
      <w:tr w:rsidR="00846763" w:rsidRPr="00A63948" w:rsidTr="00C5339B">
        <w:tc>
          <w:tcPr>
            <w:tcW w:w="1271" w:type="dxa"/>
            <w:tcBorders>
              <w:top w:val="single" w:sz="4" w:space="0" w:color="auto"/>
              <w:left w:val="single" w:sz="4" w:space="0" w:color="auto"/>
              <w:bottom w:val="single" w:sz="4" w:space="0" w:color="auto"/>
              <w:right w:val="single" w:sz="4" w:space="0" w:color="auto"/>
            </w:tcBorders>
            <w:vAlign w:val="center"/>
            <w:hideMark/>
          </w:tcPr>
          <w:p w:rsidR="00846763" w:rsidRPr="00A63948" w:rsidRDefault="00846763" w:rsidP="00C5339B">
            <w:pPr>
              <w:jc w:val="center"/>
              <w:rPr>
                <w:rFonts w:ascii="Times New Roman"/>
                <w:sz w:val="24"/>
              </w:rPr>
            </w:pPr>
            <w:r w:rsidRPr="00A63948">
              <w:rPr>
                <w:rFonts w:ascii="Times New Roman"/>
                <w:sz w:val="24"/>
              </w:rPr>
              <w:t>畜產業</w:t>
            </w:r>
          </w:p>
        </w:tc>
        <w:tc>
          <w:tcPr>
            <w:tcW w:w="6095" w:type="dxa"/>
            <w:tcBorders>
              <w:top w:val="single" w:sz="4" w:space="0" w:color="auto"/>
              <w:left w:val="single" w:sz="4" w:space="0" w:color="auto"/>
              <w:bottom w:val="single" w:sz="4" w:space="0" w:color="auto"/>
              <w:right w:val="single" w:sz="4" w:space="0" w:color="auto"/>
            </w:tcBorders>
            <w:hideMark/>
          </w:tcPr>
          <w:p w:rsidR="00846763" w:rsidRPr="00A63948" w:rsidRDefault="00846763" w:rsidP="00C5339B">
            <w:pPr>
              <w:rPr>
                <w:rFonts w:ascii="Times New Roman"/>
                <w:sz w:val="24"/>
              </w:rPr>
            </w:pPr>
            <w:r w:rsidRPr="00A63948">
              <w:rPr>
                <w:rFonts w:ascii="Times New Roman"/>
                <w:bCs/>
                <w:sz w:val="24"/>
              </w:rPr>
              <w:t>家禽、豬隻、乳牛</w:t>
            </w:r>
          </w:p>
        </w:tc>
        <w:tc>
          <w:tcPr>
            <w:tcW w:w="1159" w:type="dxa"/>
            <w:tcBorders>
              <w:top w:val="single" w:sz="4" w:space="0" w:color="auto"/>
              <w:left w:val="single" w:sz="4" w:space="0" w:color="auto"/>
              <w:bottom w:val="single" w:sz="4" w:space="0" w:color="auto"/>
              <w:right w:val="single" w:sz="4" w:space="0" w:color="auto"/>
            </w:tcBorders>
            <w:vAlign w:val="center"/>
            <w:hideMark/>
          </w:tcPr>
          <w:p w:rsidR="00846763" w:rsidRPr="00A63948" w:rsidRDefault="00846763" w:rsidP="00C5339B">
            <w:pPr>
              <w:jc w:val="center"/>
              <w:rPr>
                <w:rFonts w:ascii="Times New Roman"/>
                <w:sz w:val="24"/>
              </w:rPr>
            </w:pPr>
            <w:r w:rsidRPr="00A63948">
              <w:rPr>
                <w:rFonts w:ascii="Times New Roman"/>
                <w:sz w:val="24"/>
              </w:rPr>
              <w:t>3</w:t>
            </w:r>
          </w:p>
        </w:tc>
      </w:tr>
      <w:tr w:rsidR="00846763" w:rsidRPr="00A63948" w:rsidTr="00C5339B">
        <w:tc>
          <w:tcPr>
            <w:tcW w:w="7366" w:type="dxa"/>
            <w:gridSpan w:val="2"/>
            <w:tcBorders>
              <w:top w:val="single" w:sz="4" w:space="0" w:color="auto"/>
              <w:left w:val="single" w:sz="4" w:space="0" w:color="auto"/>
              <w:bottom w:val="single" w:sz="4" w:space="0" w:color="auto"/>
              <w:right w:val="single" w:sz="4" w:space="0" w:color="auto"/>
            </w:tcBorders>
            <w:vAlign w:val="center"/>
            <w:hideMark/>
          </w:tcPr>
          <w:p w:rsidR="00846763" w:rsidRPr="00A63948" w:rsidRDefault="00846763" w:rsidP="00C5339B">
            <w:pPr>
              <w:jc w:val="center"/>
              <w:rPr>
                <w:rFonts w:ascii="Times New Roman"/>
                <w:bCs/>
                <w:sz w:val="24"/>
              </w:rPr>
            </w:pPr>
            <w:r w:rsidRPr="00A63948">
              <w:rPr>
                <w:rFonts w:ascii="Times New Roman"/>
                <w:bCs/>
                <w:sz w:val="24"/>
              </w:rPr>
              <w:t>合計</w:t>
            </w:r>
          </w:p>
        </w:tc>
        <w:tc>
          <w:tcPr>
            <w:tcW w:w="1159" w:type="dxa"/>
            <w:tcBorders>
              <w:top w:val="single" w:sz="4" w:space="0" w:color="auto"/>
              <w:left w:val="single" w:sz="4" w:space="0" w:color="auto"/>
              <w:bottom w:val="single" w:sz="4" w:space="0" w:color="auto"/>
              <w:right w:val="single" w:sz="4" w:space="0" w:color="auto"/>
            </w:tcBorders>
            <w:vAlign w:val="center"/>
            <w:hideMark/>
          </w:tcPr>
          <w:p w:rsidR="00846763" w:rsidRPr="00A63948" w:rsidRDefault="00846763" w:rsidP="00C5339B">
            <w:pPr>
              <w:jc w:val="center"/>
              <w:rPr>
                <w:rFonts w:ascii="Times New Roman"/>
                <w:sz w:val="24"/>
              </w:rPr>
            </w:pPr>
            <w:r w:rsidRPr="00A63948">
              <w:rPr>
                <w:rFonts w:ascii="Times New Roman"/>
                <w:sz w:val="24"/>
              </w:rPr>
              <w:t>27</w:t>
            </w:r>
          </w:p>
        </w:tc>
      </w:tr>
    </w:tbl>
    <w:p w:rsidR="00846763" w:rsidRDefault="00846763" w:rsidP="00846763">
      <w:pPr>
        <w:snapToGrid w:val="0"/>
        <w:rPr>
          <w:sz w:val="22"/>
        </w:rPr>
      </w:pPr>
      <w:r w:rsidRPr="00A63948">
        <w:rPr>
          <w:rFonts w:hint="eastAsia"/>
          <w:sz w:val="22"/>
        </w:rPr>
        <w:t xml:space="preserve">資料來源：農委會。 </w:t>
      </w:r>
    </w:p>
    <w:p w:rsidR="00846763" w:rsidRDefault="00846763" w:rsidP="00846763">
      <w:pPr>
        <w:snapToGrid w:val="0"/>
        <w:rPr>
          <w:sz w:val="22"/>
        </w:rPr>
      </w:pPr>
    </w:p>
    <w:p w:rsidR="00D16A5C" w:rsidRPr="00045401" w:rsidRDefault="00D16A5C" w:rsidP="00D16A5C">
      <w:pPr>
        <w:pStyle w:val="a3"/>
        <w:rPr>
          <w:b/>
        </w:rPr>
      </w:pPr>
      <w:r w:rsidRPr="00045401">
        <w:rPr>
          <w:b/>
        </w:rPr>
        <w:lastRenderedPageBreak/>
        <w:t>104年至111年農業保險產業別覆蓋率變化情形</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
        <w:gridCol w:w="1013"/>
        <w:gridCol w:w="988"/>
        <w:gridCol w:w="950"/>
        <w:gridCol w:w="948"/>
        <w:gridCol w:w="830"/>
        <w:gridCol w:w="830"/>
        <w:gridCol w:w="811"/>
        <w:gridCol w:w="867"/>
        <w:gridCol w:w="867"/>
        <w:gridCol w:w="1021"/>
      </w:tblGrid>
      <w:tr w:rsidR="00D16A5C" w:rsidRPr="00045401" w:rsidTr="00C5339B">
        <w:trPr>
          <w:trHeight w:val="20"/>
          <w:tblHeader/>
          <w:jc w:val="center"/>
        </w:trPr>
        <w:tc>
          <w:tcPr>
            <w:tcW w:w="935"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6A5C" w:rsidRPr="00045401" w:rsidRDefault="00D16A5C" w:rsidP="00C5339B">
            <w:pPr>
              <w:jc w:val="center"/>
              <w:rPr>
                <w:rFonts w:ascii="Times New Roman"/>
                <w:b/>
                <w:sz w:val="24"/>
                <w:szCs w:val="24"/>
              </w:rPr>
            </w:pPr>
            <w:r w:rsidRPr="00045401">
              <w:rPr>
                <w:rFonts w:ascii="Times New Roman"/>
                <w:b/>
                <w:sz w:val="24"/>
                <w:szCs w:val="24"/>
              </w:rPr>
              <w:t>年度</w:t>
            </w:r>
          </w:p>
        </w:tc>
        <w:tc>
          <w:tcPr>
            <w:tcW w:w="8104"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6A5C" w:rsidRPr="00045401" w:rsidRDefault="00D16A5C" w:rsidP="00C5339B">
            <w:pPr>
              <w:jc w:val="center"/>
              <w:rPr>
                <w:rFonts w:ascii="Times New Roman"/>
                <w:b/>
                <w:sz w:val="24"/>
                <w:szCs w:val="24"/>
              </w:rPr>
            </w:pPr>
            <w:r w:rsidRPr="00045401">
              <w:rPr>
                <w:rFonts w:ascii="Times New Roman"/>
                <w:b/>
                <w:sz w:val="24"/>
                <w:szCs w:val="24"/>
              </w:rPr>
              <w:t>產業別覆蓋率</w:t>
            </w:r>
            <w:r w:rsidRPr="00045401">
              <w:rPr>
                <w:rFonts w:ascii="Times New Roman"/>
                <w:b/>
                <w:sz w:val="24"/>
                <w:szCs w:val="24"/>
              </w:rPr>
              <w:t>(</w:t>
            </w:r>
            <w:proofErr w:type="gramStart"/>
            <w:r w:rsidR="00384760">
              <w:rPr>
                <w:rFonts w:ascii="Times New Roman"/>
                <w:b/>
                <w:sz w:val="24"/>
                <w:szCs w:val="24"/>
              </w:rPr>
              <w:t>﹪</w:t>
            </w:r>
            <w:proofErr w:type="gramEnd"/>
            <w:r w:rsidRPr="00045401">
              <w:rPr>
                <w:rFonts w:ascii="Times New Roman"/>
                <w:b/>
                <w:sz w:val="24"/>
                <w:szCs w:val="24"/>
              </w:rPr>
              <w:t>)</w:t>
            </w:r>
          </w:p>
        </w:tc>
        <w:tc>
          <w:tcPr>
            <w:tcW w:w="102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D16A5C" w:rsidRPr="00045401" w:rsidRDefault="00D16A5C" w:rsidP="00C5339B">
            <w:pPr>
              <w:jc w:val="center"/>
              <w:rPr>
                <w:rFonts w:ascii="Times New Roman"/>
                <w:b/>
                <w:sz w:val="24"/>
                <w:szCs w:val="24"/>
              </w:rPr>
            </w:pPr>
            <w:r w:rsidRPr="00045401">
              <w:rPr>
                <w:rFonts w:ascii="Times New Roman"/>
                <w:b/>
                <w:sz w:val="24"/>
                <w:szCs w:val="24"/>
              </w:rPr>
              <w:t>整體覆蓋率</w:t>
            </w:r>
            <w:r w:rsidRPr="00045401">
              <w:rPr>
                <w:rFonts w:ascii="Times New Roman"/>
                <w:b/>
                <w:sz w:val="24"/>
                <w:szCs w:val="24"/>
              </w:rPr>
              <w:t>(</w:t>
            </w:r>
            <w:proofErr w:type="gramStart"/>
            <w:r w:rsidR="00384760">
              <w:rPr>
                <w:rFonts w:ascii="Times New Roman"/>
                <w:b/>
                <w:sz w:val="24"/>
                <w:szCs w:val="24"/>
              </w:rPr>
              <w:t>﹪</w:t>
            </w:r>
            <w:proofErr w:type="gramEnd"/>
            <w:r w:rsidRPr="00045401">
              <w:rPr>
                <w:rFonts w:ascii="Times New Roman"/>
                <w:b/>
                <w:sz w:val="24"/>
                <w:szCs w:val="24"/>
              </w:rPr>
              <w:t>)</w:t>
            </w:r>
          </w:p>
        </w:tc>
      </w:tr>
      <w:tr w:rsidR="00D16A5C" w:rsidRPr="00045401" w:rsidTr="00C5339B">
        <w:trPr>
          <w:trHeight w:val="20"/>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6A5C" w:rsidRPr="00045401" w:rsidRDefault="00D16A5C" w:rsidP="00C5339B">
            <w:pPr>
              <w:widowControl/>
              <w:overflowPunct/>
              <w:autoSpaceDE/>
              <w:autoSpaceDN/>
              <w:jc w:val="left"/>
              <w:rPr>
                <w:rFonts w:ascii="Times New Roman"/>
                <w:b/>
                <w:sz w:val="24"/>
                <w:szCs w:val="24"/>
              </w:rPr>
            </w:pPr>
          </w:p>
        </w:tc>
        <w:tc>
          <w:tcPr>
            <w:tcW w:w="389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6A5C" w:rsidRPr="00045401" w:rsidRDefault="00D16A5C" w:rsidP="00C5339B">
            <w:pPr>
              <w:jc w:val="center"/>
              <w:rPr>
                <w:rFonts w:ascii="Times New Roman"/>
                <w:b/>
                <w:sz w:val="24"/>
                <w:szCs w:val="24"/>
              </w:rPr>
            </w:pPr>
            <w:r w:rsidRPr="00045401">
              <w:rPr>
                <w:rFonts w:ascii="Times New Roman"/>
                <w:b/>
                <w:sz w:val="24"/>
                <w:szCs w:val="24"/>
              </w:rPr>
              <w:t>農產業</w:t>
            </w:r>
          </w:p>
        </w:tc>
        <w:tc>
          <w:tcPr>
            <w:tcW w:w="16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6A5C" w:rsidRPr="00045401" w:rsidRDefault="00D16A5C" w:rsidP="00C5339B">
            <w:pPr>
              <w:jc w:val="center"/>
              <w:rPr>
                <w:rFonts w:ascii="Times New Roman"/>
                <w:b/>
                <w:sz w:val="24"/>
                <w:szCs w:val="24"/>
              </w:rPr>
            </w:pPr>
            <w:r w:rsidRPr="00045401">
              <w:rPr>
                <w:rFonts w:ascii="Times New Roman"/>
                <w:b/>
                <w:sz w:val="24"/>
                <w:szCs w:val="24"/>
              </w:rPr>
              <w:t>漁業</w:t>
            </w:r>
          </w:p>
        </w:tc>
        <w:tc>
          <w:tcPr>
            <w:tcW w:w="2545"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6A5C" w:rsidRPr="00045401" w:rsidRDefault="00D16A5C" w:rsidP="00C5339B">
            <w:pPr>
              <w:jc w:val="center"/>
              <w:rPr>
                <w:rFonts w:ascii="Times New Roman"/>
                <w:b/>
                <w:sz w:val="24"/>
                <w:szCs w:val="24"/>
              </w:rPr>
            </w:pPr>
            <w:r w:rsidRPr="00045401">
              <w:rPr>
                <w:rFonts w:ascii="Times New Roman"/>
                <w:b/>
                <w:sz w:val="24"/>
                <w:szCs w:val="24"/>
              </w:rPr>
              <w:t>畜牧業</w:t>
            </w:r>
          </w:p>
        </w:tc>
        <w:tc>
          <w:tcPr>
            <w:tcW w:w="1021" w:type="dxa"/>
            <w:vMerge/>
            <w:tcBorders>
              <w:top w:val="single" w:sz="4" w:space="0" w:color="000000"/>
              <w:left w:val="single" w:sz="4" w:space="0" w:color="000000"/>
              <w:bottom w:val="single" w:sz="4" w:space="0" w:color="000000"/>
              <w:right w:val="single" w:sz="4" w:space="0" w:color="000000"/>
            </w:tcBorders>
            <w:vAlign w:val="center"/>
            <w:hideMark/>
          </w:tcPr>
          <w:p w:rsidR="00D16A5C" w:rsidRPr="00045401" w:rsidRDefault="00D16A5C" w:rsidP="00C5339B">
            <w:pPr>
              <w:widowControl/>
              <w:overflowPunct/>
              <w:autoSpaceDE/>
              <w:autoSpaceDN/>
              <w:jc w:val="left"/>
              <w:rPr>
                <w:rFonts w:ascii="Times New Roman"/>
                <w:b/>
                <w:sz w:val="24"/>
                <w:szCs w:val="24"/>
              </w:rPr>
            </w:pPr>
          </w:p>
        </w:tc>
      </w:tr>
      <w:tr w:rsidR="00D16A5C" w:rsidRPr="00045401" w:rsidTr="00C5339B">
        <w:trPr>
          <w:trHeight w:val="20"/>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16A5C" w:rsidRPr="00045401" w:rsidRDefault="00D16A5C" w:rsidP="00C5339B">
            <w:pPr>
              <w:widowControl/>
              <w:overflowPunct/>
              <w:autoSpaceDE/>
              <w:autoSpaceDN/>
              <w:jc w:val="left"/>
              <w:rPr>
                <w:rFonts w:ascii="Times New Roman"/>
                <w:b/>
                <w:sz w:val="24"/>
                <w:szCs w:val="24"/>
              </w:rPr>
            </w:pPr>
          </w:p>
        </w:tc>
        <w:tc>
          <w:tcPr>
            <w:tcW w:w="101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6A5C" w:rsidRPr="00045401" w:rsidRDefault="00D16A5C" w:rsidP="00C5339B">
            <w:pPr>
              <w:jc w:val="center"/>
              <w:rPr>
                <w:rFonts w:ascii="Times New Roman"/>
                <w:b/>
                <w:sz w:val="24"/>
                <w:szCs w:val="24"/>
              </w:rPr>
            </w:pPr>
            <w:r w:rsidRPr="00045401">
              <w:rPr>
                <w:rFonts w:ascii="Times New Roman"/>
                <w:b/>
                <w:sz w:val="24"/>
                <w:szCs w:val="24"/>
              </w:rPr>
              <w:t>果樹</w:t>
            </w:r>
          </w:p>
        </w:tc>
        <w:tc>
          <w:tcPr>
            <w:tcW w:w="98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6A5C" w:rsidRPr="00045401" w:rsidRDefault="00D16A5C" w:rsidP="00C5339B">
            <w:pPr>
              <w:jc w:val="center"/>
              <w:rPr>
                <w:rFonts w:ascii="Times New Roman"/>
                <w:b/>
                <w:sz w:val="24"/>
                <w:szCs w:val="24"/>
              </w:rPr>
            </w:pPr>
            <w:r w:rsidRPr="00045401">
              <w:rPr>
                <w:rFonts w:ascii="Times New Roman"/>
                <w:b/>
                <w:sz w:val="24"/>
                <w:szCs w:val="24"/>
              </w:rPr>
              <w:t>水稻</w:t>
            </w:r>
          </w:p>
        </w:tc>
        <w:tc>
          <w:tcPr>
            <w:tcW w:w="95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6A5C" w:rsidRPr="00045401" w:rsidRDefault="00D16A5C" w:rsidP="00C5339B">
            <w:pPr>
              <w:jc w:val="center"/>
              <w:rPr>
                <w:rFonts w:ascii="Times New Roman"/>
                <w:b/>
                <w:sz w:val="24"/>
                <w:szCs w:val="24"/>
              </w:rPr>
            </w:pPr>
            <w:r w:rsidRPr="00045401">
              <w:rPr>
                <w:rFonts w:ascii="Times New Roman"/>
                <w:b/>
                <w:sz w:val="24"/>
                <w:szCs w:val="24"/>
              </w:rPr>
              <w:t>農業設施</w:t>
            </w:r>
          </w:p>
        </w:tc>
        <w:tc>
          <w:tcPr>
            <w:tcW w:w="94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6A5C" w:rsidRPr="00045401" w:rsidRDefault="00D16A5C" w:rsidP="00C5339B">
            <w:pPr>
              <w:jc w:val="center"/>
              <w:rPr>
                <w:rFonts w:ascii="Times New Roman"/>
                <w:b/>
                <w:sz w:val="24"/>
                <w:szCs w:val="24"/>
              </w:rPr>
            </w:pPr>
            <w:r w:rsidRPr="00045401">
              <w:rPr>
                <w:rFonts w:ascii="Times New Roman"/>
                <w:b/>
                <w:sz w:val="24"/>
                <w:szCs w:val="24"/>
              </w:rPr>
              <w:t>養蜂產業</w:t>
            </w:r>
          </w:p>
        </w:tc>
        <w:tc>
          <w:tcPr>
            <w:tcW w:w="8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6A5C" w:rsidRPr="00045401" w:rsidRDefault="00D16A5C" w:rsidP="00C5339B">
            <w:pPr>
              <w:jc w:val="center"/>
              <w:rPr>
                <w:rFonts w:ascii="Times New Roman"/>
                <w:b/>
                <w:sz w:val="24"/>
                <w:szCs w:val="24"/>
              </w:rPr>
            </w:pPr>
            <w:r w:rsidRPr="00045401">
              <w:rPr>
                <w:rFonts w:ascii="Times New Roman"/>
                <w:b/>
                <w:sz w:val="24"/>
                <w:szCs w:val="24"/>
              </w:rPr>
              <w:t>魚類</w:t>
            </w:r>
          </w:p>
        </w:tc>
        <w:tc>
          <w:tcPr>
            <w:tcW w:w="83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6A5C" w:rsidRPr="00045401" w:rsidRDefault="00D16A5C" w:rsidP="00C5339B">
            <w:pPr>
              <w:jc w:val="center"/>
              <w:rPr>
                <w:rFonts w:ascii="Times New Roman"/>
                <w:b/>
                <w:sz w:val="24"/>
                <w:szCs w:val="24"/>
              </w:rPr>
            </w:pPr>
            <w:r w:rsidRPr="00045401">
              <w:rPr>
                <w:rFonts w:ascii="Times New Roman"/>
                <w:b/>
                <w:sz w:val="24"/>
                <w:szCs w:val="24"/>
              </w:rPr>
              <w:t>水產</w:t>
            </w:r>
          </w:p>
        </w:tc>
        <w:tc>
          <w:tcPr>
            <w:tcW w:w="81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6A5C" w:rsidRPr="00045401" w:rsidRDefault="00D16A5C" w:rsidP="00C5339B">
            <w:pPr>
              <w:jc w:val="center"/>
              <w:rPr>
                <w:rFonts w:ascii="Times New Roman"/>
                <w:b/>
                <w:sz w:val="24"/>
                <w:szCs w:val="24"/>
              </w:rPr>
            </w:pPr>
            <w:r w:rsidRPr="00045401">
              <w:rPr>
                <w:rFonts w:ascii="Times New Roman"/>
                <w:b/>
                <w:sz w:val="24"/>
                <w:szCs w:val="24"/>
              </w:rPr>
              <w:t>豬隻</w:t>
            </w:r>
          </w:p>
        </w:tc>
        <w:tc>
          <w:tcPr>
            <w:tcW w:w="8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6A5C" w:rsidRPr="00045401" w:rsidRDefault="00D16A5C" w:rsidP="00C5339B">
            <w:pPr>
              <w:jc w:val="center"/>
              <w:rPr>
                <w:rFonts w:ascii="Times New Roman"/>
                <w:b/>
                <w:sz w:val="24"/>
                <w:szCs w:val="24"/>
              </w:rPr>
            </w:pPr>
            <w:r w:rsidRPr="00045401">
              <w:rPr>
                <w:rFonts w:ascii="Times New Roman"/>
                <w:b/>
                <w:sz w:val="24"/>
                <w:szCs w:val="24"/>
              </w:rPr>
              <w:t>乳牛</w:t>
            </w:r>
          </w:p>
        </w:tc>
        <w:tc>
          <w:tcPr>
            <w:tcW w:w="86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16A5C" w:rsidRPr="00045401" w:rsidRDefault="00D16A5C" w:rsidP="00C5339B">
            <w:pPr>
              <w:jc w:val="center"/>
              <w:rPr>
                <w:rFonts w:ascii="Times New Roman"/>
                <w:b/>
                <w:sz w:val="24"/>
                <w:szCs w:val="24"/>
              </w:rPr>
            </w:pPr>
            <w:r w:rsidRPr="00045401">
              <w:rPr>
                <w:rFonts w:ascii="Times New Roman"/>
                <w:b/>
                <w:sz w:val="24"/>
                <w:szCs w:val="24"/>
              </w:rPr>
              <w:t>家禽</w:t>
            </w:r>
          </w:p>
        </w:tc>
        <w:tc>
          <w:tcPr>
            <w:tcW w:w="1021" w:type="dxa"/>
            <w:vMerge/>
            <w:tcBorders>
              <w:top w:val="single" w:sz="4" w:space="0" w:color="000000"/>
              <w:left w:val="single" w:sz="4" w:space="0" w:color="000000"/>
              <w:bottom w:val="single" w:sz="4" w:space="0" w:color="000000"/>
              <w:right w:val="single" w:sz="4" w:space="0" w:color="000000"/>
            </w:tcBorders>
            <w:vAlign w:val="center"/>
            <w:hideMark/>
          </w:tcPr>
          <w:p w:rsidR="00D16A5C" w:rsidRPr="00045401" w:rsidRDefault="00D16A5C" w:rsidP="00C5339B">
            <w:pPr>
              <w:widowControl/>
              <w:overflowPunct/>
              <w:autoSpaceDE/>
              <w:autoSpaceDN/>
              <w:jc w:val="left"/>
              <w:rPr>
                <w:rFonts w:ascii="Times New Roman"/>
                <w:b/>
                <w:sz w:val="24"/>
                <w:szCs w:val="24"/>
              </w:rPr>
            </w:pPr>
          </w:p>
        </w:tc>
      </w:tr>
      <w:tr w:rsidR="00D16A5C" w:rsidRPr="00045401" w:rsidTr="00C5339B">
        <w:trPr>
          <w:trHeight w:val="20"/>
          <w:jc w:val="center"/>
        </w:trPr>
        <w:tc>
          <w:tcPr>
            <w:tcW w:w="935"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bCs/>
                <w:sz w:val="24"/>
                <w:szCs w:val="24"/>
              </w:rPr>
            </w:pPr>
            <w:r w:rsidRPr="00045401">
              <w:rPr>
                <w:rFonts w:ascii="Times New Roman"/>
                <w:bCs/>
                <w:sz w:val="24"/>
                <w:szCs w:val="24"/>
              </w:rPr>
              <w:t>104</w:t>
            </w:r>
          </w:p>
        </w:tc>
        <w:tc>
          <w:tcPr>
            <w:tcW w:w="1013"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bCs/>
                <w:sz w:val="24"/>
                <w:szCs w:val="24"/>
              </w:rPr>
            </w:pPr>
            <w:r w:rsidRPr="00045401">
              <w:rPr>
                <w:rFonts w:ascii="Times New Roman"/>
                <w:bCs/>
                <w:sz w:val="24"/>
                <w:szCs w:val="24"/>
              </w:rPr>
              <w:t>0.9</w:t>
            </w:r>
          </w:p>
        </w:tc>
        <w:tc>
          <w:tcPr>
            <w:tcW w:w="988"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b/>
                <w:sz w:val="24"/>
                <w:szCs w:val="24"/>
              </w:rPr>
            </w:pPr>
            <w:r w:rsidRPr="00045401">
              <w:rPr>
                <w:rFonts w:ascii="Times New Roman"/>
                <w:b/>
                <w:sz w:val="24"/>
                <w:szCs w:val="24"/>
              </w:rPr>
              <w:t>-</w:t>
            </w:r>
          </w:p>
        </w:tc>
        <w:tc>
          <w:tcPr>
            <w:tcW w:w="1898" w:type="dxa"/>
            <w:gridSpan w:val="2"/>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b/>
                <w:sz w:val="24"/>
                <w:szCs w:val="24"/>
              </w:rPr>
            </w:pPr>
            <w:r w:rsidRPr="00045401">
              <w:rPr>
                <w:rFonts w:ascii="Times New Roman"/>
                <w:b/>
                <w:sz w:val="24"/>
                <w:szCs w:val="24"/>
              </w:rPr>
              <w:t>-</w:t>
            </w:r>
          </w:p>
        </w:tc>
        <w:tc>
          <w:tcPr>
            <w:tcW w:w="830"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b/>
                <w:sz w:val="24"/>
                <w:szCs w:val="24"/>
              </w:rPr>
            </w:pPr>
            <w:r w:rsidRPr="00045401">
              <w:rPr>
                <w:rFonts w:ascii="Times New Roman"/>
                <w:b/>
                <w:sz w:val="24"/>
                <w:szCs w:val="24"/>
              </w:rPr>
              <w:t>-</w:t>
            </w:r>
          </w:p>
        </w:tc>
        <w:tc>
          <w:tcPr>
            <w:tcW w:w="830"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b/>
                <w:sz w:val="24"/>
                <w:szCs w:val="24"/>
              </w:rPr>
            </w:pPr>
            <w:r w:rsidRPr="00045401">
              <w:rPr>
                <w:rFonts w:ascii="Times New Roman"/>
                <w:b/>
                <w:sz w:val="24"/>
                <w:szCs w:val="24"/>
              </w:rPr>
              <w:t>-</w:t>
            </w:r>
          </w:p>
        </w:tc>
        <w:tc>
          <w:tcPr>
            <w:tcW w:w="811"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b/>
                <w:sz w:val="24"/>
                <w:szCs w:val="24"/>
              </w:rPr>
            </w:pPr>
            <w:r w:rsidRPr="00045401">
              <w:rPr>
                <w:rFonts w:ascii="Times New Roman"/>
                <w:b/>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b/>
                <w:sz w:val="24"/>
                <w:szCs w:val="24"/>
              </w:rPr>
            </w:pPr>
            <w:r w:rsidRPr="00045401">
              <w:rPr>
                <w:rFonts w:ascii="Times New Roman"/>
                <w:b/>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b/>
                <w:sz w:val="24"/>
                <w:szCs w:val="24"/>
              </w:rPr>
            </w:pPr>
            <w:r w:rsidRPr="00045401">
              <w:rPr>
                <w:rFonts w:ascii="Times New Roman"/>
                <w:b/>
                <w:sz w:val="24"/>
                <w:szCs w:val="24"/>
              </w:rPr>
              <w:t>-</w:t>
            </w:r>
          </w:p>
        </w:tc>
        <w:tc>
          <w:tcPr>
            <w:tcW w:w="1021"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bCs/>
                <w:sz w:val="24"/>
                <w:szCs w:val="24"/>
              </w:rPr>
            </w:pPr>
            <w:r w:rsidRPr="00045401">
              <w:rPr>
                <w:rFonts w:ascii="Times New Roman"/>
                <w:bCs/>
                <w:sz w:val="24"/>
                <w:szCs w:val="24"/>
              </w:rPr>
              <w:t>0.9</w:t>
            </w:r>
          </w:p>
        </w:tc>
      </w:tr>
      <w:tr w:rsidR="00D16A5C" w:rsidRPr="00045401" w:rsidTr="00C5339B">
        <w:trPr>
          <w:trHeight w:val="20"/>
          <w:jc w:val="center"/>
        </w:trPr>
        <w:tc>
          <w:tcPr>
            <w:tcW w:w="935"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105</w:t>
            </w:r>
          </w:p>
        </w:tc>
        <w:tc>
          <w:tcPr>
            <w:tcW w:w="1013"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0.7</w:t>
            </w:r>
          </w:p>
        </w:tc>
        <w:tc>
          <w:tcPr>
            <w:tcW w:w="988"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w:t>
            </w:r>
          </w:p>
        </w:tc>
        <w:tc>
          <w:tcPr>
            <w:tcW w:w="1898" w:type="dxa"/>
            <w:gridSpan w:val="2"/>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w:t>
            </w:r>
          </w:p>
        </w:tc>
        <w:tc>
          <w:tcPr>
            <w:tcW w:w="830"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w:t>
            </w:r>
          </w:p>
        </w:tc>
        <w:tc>
          <w:tcPr>
            <w:tcW w:w="830"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w:t>
            </w:r>
          </w:p>
        </w:tc>
        <w:tc>
          <w:tcPr>
            <w:tcW w:w="811"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w:t>
            </w:r>
          </w:p>
        </w:tc>
        <w:tc>
          <w:tcPr>
            <w:tcW w:w="1021"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0.7</w:t>
            </w:r>
          </w:p>
        </w:tc>
      </w:tr>
      <w:tr w:rsidR="00D16A5C" w:rsidRPr="00045401" w:rsidTr="00C5339B">
        <w:trPr>
          <w:trHeight w:val="20"/>
          <w:jc w:val="center"/>
        </w:trPr>
        <w:tc>
          <w:tcPr>
            <w:tcW w:w="935"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106</w:t>
            </w:r>
          </w:p>
        </w:tc>
        <w:tc>
          <w:tcPr>
            <w:tcW w:w="1013"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1.1</w:t>
            </w:r>
          </w:p>
        </w:tc>
        <w:tc>
          <w:tcPr>
            <w:tcW w:w="988"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7.4</w:t>
            </w:r>
          </w:p>
        </w:tc>
        <w:tc>
          <w:tcPr>
            <w:tcW w:w="1898" w:type="dxa"/>
            <w:gridSpan w:val="2"/>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w:t>
            </w:r>
          </w:p>
        </w:tc>
        <w:tc>
          <w:tcPr>
            <w:tcW w:w="830"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1.2</w:t>
            </w:r>
          </w:p>
        </w:tc>
        <w:tc>
          <w:tcPr>
            <w:tcW w:w="830"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1.5</w:t>
            </w:r>
          </w:p>
        </w:tc>
        <w:tc>
          <w:tcPr>
            <w:tcW w:w="811"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w:t>
            </w:r>
          </w:p>
        </w:tc>
        <w:tc>
          <w:tcPr>
            <w:tcW w:w="1021"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5.8</w:t>
            </w:r>
          </w:p>
        </w:tc>
      </w:tr>
      <w:tr w:rsidR="00D16A5C" w:rsidRPr="00045401" w:rsidTr="00C5339B">
        <w:trPr>
          <w:trHeight w:val="20"/>
          <w:jc w:val="center"/>
        </w:trPr>
        <w:tc>
          <w:tcPr>
            <w:tcW w:w="935"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107</w:t>
            </w:r>
          </w:p>
        </w:tc>
        <w:tc>
          <w:tcPr>
            <w:tcW w:w="1013"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1.7</w:t>
            </w:r>
          </w:p>
        </w:tc>
        <w:tc>
          <w:tcPr>
            <w:tcW w:w="988"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7.0</w:t>
            </w:r>
          </w:p>
        </w:tc>
        <w:tc>
          <w:tcPr>
            <w:tcW w:w="950"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11.2</w:t>
            </w:r>
          </w:p>
        </w:tc>
        <w:tc>
          <w:tcPr>
            <w:tcW w:w="948"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w:t>
            </w:r>
          </w:p>
        </w:tc>
        <w:tc>
          <w:tcPr>
            <w:tcW w:w="830"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2.3</w:t>
            </w:r>
          </w:p>
        </w:tc>
        <w:tc>
          <w:tcPr>
            <w:tcW w:w="830"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4.5</w:t>
            </w:r>
          </w:p>
        </w:tc>
        <w:tc>
          <w:tcPr>
            <w:tcW w:w="811"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0.7</w:t>
            </w:r>
          </w:p>
        </w:tc>
        <w:tc>
          <w:tcPr>
            <w:tcW w:w="1021"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6.2</w:t>
            </w:r>
          </w:p>
        </w:tc>
      </w:tr>
      <w:tr w:rsidR="00D16A5C" w:rsidRPr="00045401" w:rsidTr="00C5339B">
        <w:trPr>
          <w:trHeight w:val="20"/>
          <w:jc w:val="center"/>
        </w:trPr>
        <w:tc>
          <w:tcPr>
            <w:tcW w:w="935"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108</w:t>
            </w:r>
          </w:p>
        </w:tc>
        <w:tc>
          <w:tcPr>
            <w:tcW w:w="1013"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2.7</w:t>
            </w:r>
          </w:p>
        </w:tc>
        <w:tc>
          <w:tcPr>
            <w:tcW w:w="988"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11.3</w:t>
            </w:r>
          </w:p>
        </w:tc>
        <w:tc>
          <w:tcPr>
            <w:tcW w:w="950"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25.2</w:t>
            </w:r>
          </w:p>
        </w:tc>
        <w:tc>
          <w:tcPr>
            <w:tcW w:w="948"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w:t>
            </w:r>
          </w:p>
        </w:tc>
        <w:tc>
          <w:tcPr>
            <w:tcW w:w="830"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1.6</w:t>
            </w:r>
          </w:p>
        </w:tc>
        <w:tc>
          <w:tcPr>
            <w:tcW w:w="830"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3.8</w:t>
            </w:r>
          </w:p>
        </w:tc>
        <w:tc>
          <w:tcPr>
            <w:tcW w:w="811"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2.4</w:t>
            </w:r>
          </w:p>
        </w:tc>
        <w:tc>
          <w:tcPr>
            <w:tcW w:w="1021"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9.3</w:t>
            </w:r>
          </w:p>
        </w:tc>
      </w:tr>
      <w:tr w:rsidR="00D16A5C" w:rsidRPr="00045401" w:rsidTr="00C5339B">
        <w:trPr>
          <w:trHeight w:val="20"/>
          <w:jc w:val="center"/>
        </w:trPr>
        <w:tc>
          <w:tcPr>
            <w:tcW w:w="935"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109</w:t>
            </w:r>
          </w:p>
        </w:tc>
        <w:tc>
          <w:tcPr>
            <w:tcW w:w="1013"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2.3</w:t>
            </w:r>
          </w:p>
        </w:tc>
        <w:tc>
          <w:tcPr>
            <w:tcW w:w="988"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12.4</w:t>
            </w:r>
          </w:p>
        </w:tc>
        <w:tc>
          <w:tcPr>
            <w:tcW w:w="950"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37.6</w:t>
            </w:r>
          </w:p>
        </w:tc>
        <w:tc>
          <w:tcPr>
            <w:tcW w:w="948"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w:t>
            </w:r>
          </w:p>
        </w:tc>
        <w:tc>
          <w:tcPr>
            <w:tcW w:w="830"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1.1</w:t>
            </w:r>
          </w:p>
        </w:tc>
        <w:tc>
          <w:tcPr>
            <w:tcW w:w="830"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1.5</w:t>
            </w:r>
          </w:p>
        </w:tc>
        <w:tc>
          <w:tcPr>
            <w:tcW w:w="811"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w:t>
            </w:r>
          </w:p>
        </w:tc>
        <w:tc>
          <w:tcPr>
            <w:tcW w:w="867"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3.5</w:t>
            </w:r>
          </w:p>
        </w:tc>
        <w:tc>
          <w:tcPr>
            <w:tcW w:w="1021"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9.6</w:t>
            </w:r>
          </w:p>
        </w:tc>
      </w:tr>
      <w:tr w:rsidR="00D16A5C" w:rsidRPr="00045401" w:rsidTr="00C5339B">
        <w:trPr>
          <w:trHeight w:val="20"/>
          <w:jc w:val="center"/>
        </w:trPr>
        <w:tc>
          <w:tcPr>
            <w:tcW w:w="935"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110</w:t>
            </w:r>
          </w:p>
        </w:tc>
        <w:tc>
          <w:tcPr>
            <w:tcW w:w="1013"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4.8</w:t>
            </w:r>
          </w:p>
        </w:tc>
        <w:tc>
          <w:tcPr>
            <w:tcW w:w="988"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13.9</w:t>
            </w:r>
          </w:p>
        </w:tc>
        <w:tc>
          <w:tcPr>
            <w:tcW w:w="950"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46.8</w:t>
            </w:r>
          </w:p>
        </w:tc>
        <w:tc>
          <w:tcPr>
            <w:tcW w:w="948"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0.6</w:t>
            </w:r>
          </w:p>
        </w:tc>
        <w:tc>
          <w:tcPr>
            <w:tcW w:w="830"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6.9</w:t>
            </w:r>
          </w:p>
        </w:tc>
        <w:tc>
          <w:tcPr>
            <w:tcW w:w="830"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2.1</w:t>
            </w:r>
          </w:p>
        </w:tc>
        <w:tc>
          <w:tcPr>
            <w:tcW w:w="811" w:type="dxa"/>
            <w:tcBorders>
              <w:top w:val="single" w:sz="4" w:space="0" w:color="000000"/>
              <w:left w:val="single" w:sz="4" w:space="0" w:color="000000"/>
              <w:bottom w:val="single" w:sz="4" w:space="0" w:color="000000"/>
              <w:right w:val="single" w:sz="4" w:space="0" w:color="000000"/>
            </w:tcBorders>
            <w:hideMark/>
          </w:tcPr>
          <w:p w:rsidR="00D16A5C" w:rsidRPr="000618ED" w:rsidRDefault="00D16A5C" w:rsidP="00C5339B">
            <w:pPr>
              <w:jc w:val="center"/>
              <w:rPr>
                <w:rFonts w:ascii="Times New Roman"/>
                <w:sz w:val="24"/>
                <w:szCs w:val="24"/>
              </w:rPr>
            </w:pPr>
            <w:r w:rsidRPr="000618ED">
              <w:rPr>
                <w:rFonts w:ascii="Times New Roman"/>
                <w:sz w:val="24"/>
                <w:szCs w:val="24"/>
              </w:rPr>
              <w:t>100</w:t>
            </w:r>
          </w:p>
        </w:tc>
        <w:tc>
          <w:tcPr>
            <w:tcW w:w="867"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52.1</w:t>
            </w:r>
          </w:p>
        </w:tc>
        <w:tc>
          <w:tcPr>
            <w:tcW w:w="867"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7.2</w:t>
            </w:r>
          </w:p>
        </w:tc>
        <w:tc>
          <w:tcPr>
            <w:tcW w:w="1021"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25.9</w:t>
            </w:r>
          </w:p>
        </w:tc>
      </w:tr>
      <w:tr w:rsidR="00D16A5C" w:rsidRPr="00045401" w:rsidTr="00C5339B">
        <w:trPr>
          <w:trHeight w:val="20"/>
          <w:jc w:val="center"/>
        </w:trPr>
        <w:tc>
          <w:tcPr>
            <w:tcW w:w="935"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111</w:t>
            </w:r>
          </w:p>
        </w:tc>
        <w:tc>
          <w:tcPr>
            <w:tcW w:w="1013" w:type="dxa"/>
            <w:tcBorders>
              <w:top w:val="single" w:sz="4" w:space="0" w:color="000000"/>
              <w:left w:val="single" w:sz="4" w:space="0" w:color="000000"/>
              <w:bottom w:val="single" w:sz="4" w:space="0" w:color="000000"/>
              <w:right w:val="single" w:sz="4" w:space="0" w:color="000000"/>
            </w:tcBorders>
            <w:vAlign w:val="center"/>
            <w:hideMark/>
          </w:tcPr>
          <w:p w:rsidR="00D16A5C" w:rsidRPr="00045401" w:rsidRDefault="00D16A5C" w:rsidP="00C5339B">
            <w:pPr>
              <w:jc w:val="center"/>
              <w:rPr>
                <w:rFonts w:ascii="Times New Roman"/>
                <w:sz w:val="24"/>
                <w:szCs w:val="24"/>
              </w:rPr>
            </w:pPr>
            <w:r w:rsidRPr="00045401">
              <w:rPr>
                <w:rFonts w:ascii="Times New Roman"/>
                <w:sz w:val="24"/>
                <w:szCs w:val="24"/>
              </w:rPr>
              <w:t>5</w:t>
            </w:r>
          </w:p>
        </w:tc>
        <w:tc>
          <w:tcPr>
            <w:tcW w:w="988" w:type="dxa"/>
            <w:tcBorders>
              <w:top w:val="single" w:sz="4" w:space="0" w:color="000000"/>
              <w:left w:val="single" w:sz="4" w:space="0" w:color="000000"/>
              <w:bottom w:val="single" w:sz="4" w:space="0" w:color="000000"/>
              <w:right w:val="single" w:sz="4" w:space="0" w:color="000000"/>
            </w:tcBorders>
            <w:vAlign w:val="center"/>
            <w:hideMark/>
          </w:tcPr>
          <w:p w:rsidR="00D16A5C" w:rsidRPr="000618ED" w:rsidRDefault="00D16A5C" w:rsidP="00C5339B">
            <w:pPr>
              <w:jc w:val="center"/>
              <w:rPr>
                <w:rFonts w:ascii="Times New Roman"/>
                <w:sz w:val="24"/>
                <w:szCs w:val="24"/>
              </w:rPr>
            </w:pPr>
            <w:r w:rsidRPr="000618ED">
              <w:rPr>
                <w:rFonts w:ascii="Times New Roman"/>
                <w:sz w:val="24"/>
                <w:szCs w:val="24"/>
              </w:rPr>
              <w:t>80.1</w:t>
            </w:r>
            <w:r w:rsidRPr="000618ED">
              <w:rPr>
                <w:rStyle w:val="aff4"/>
                <w:rFonts w:ascii="Times New Roman"/>
                <w:sz w:val="24"/>
                <w:szCs w:val="24"/>
              </w:rPr>
              <w:footnoteReference w:id="4"/>
            </w:r>
          </w:p>
        </w:tc>
        <w:tc>
          <w:tcPr>
            <w:tcW w:w="950" w:type="dxa"/>
            <w:tcBorders>
              <w:top w:val="single" w:sz="4" w:space="0" w:color="000000"/>
              <w:left w:val="single" w:sz="4" w:space="0" w:color="000000"/>
              <w:bottom w:val="single" w:sz="4" w:space="0" w:color="000000"/>
              <w:right w:val="single" w:sz="4" w:space="0" w:color="000000"/>
            </w:tcBorders>
            <w:vAlign w:val="center"/>
            <w:hideMark/>
          </w:tcPr>
          <w:p w:rsidR="00D16A5C" w:rsidRPr="00045401" w:rsidRDefault="00D16A5C" w:rsidP="00C5339B">
            <w:pPr>
              <w:jc w:val="center"/>
              <w:rPr>
                <w:rFonts w:ascii="Times New Roman"/>
                <w:sz w:val="24"/>
                <w:szCs w:val="24"/>
              </w:rPr>
            </w:pPr>
            <w:r w:rsidRPr="00045401">
              <w:rPr>
                <w:rFonts w:ascii="Times New Roman"/>
                <w:sz w:val="24"/>
                <w:szCs w:val="24"/>
              </w:rPr>
              <w:t>38.5</w:t>
            </w:r>
          </w:p>
        </w:tc>
        <w:tc>
          <w:tcPr>
            <w:tcW w:w="948" w:type="dxa"/>
            <w:tcBorders>
              <w:top w:val="single" w:sz="4" w:space="0" w:color="000000"/>
              <w:left w:val="single" w:sz="4" w:space="0" w:color="000000"/>
              <w:bottom w:val="single" w:sz="4" w:space="0" w:color="000000"/>
              <w:right w:val="single" w:sz="4" w:space="0" w:color="000000"/>
            </w:tcBorders>
            <w:vAlign w:val="center"/>
            <w:hideMark/>
          </w:tcPr>
          <w:p w:rsidR="00D16A5C" w:rsidRPr="00045401" w:rsidRDefault="00D16A5C" w:rsidP="00C5339B">
            <w:pPr>
              <w:jc w:val="center"/>
              <w:rPr>
                <w:rFonts w:ascii="Times New Roman"/>
                <w:sz w:val="24"/>
                <w:szCs w:val="24"/>
              </w:rPr>
            </w:pPr>
            <w:r w:rsidRPr="00045401">
              <w:rPr>
                <w:rFonts w:ascii="Times New Roman"/>
                <w:sz w:val="24"/>
                <w:szCs w:val="24"/>
              </w:rPr>
              <w:t>0.3</w:t>
            </w:r>
          </w:p>
        </w:tc>
        <w:tc>
          <w:tcPr>
            <w:tcW w:w="830" w:type="dxa"/>
            <w:tcBorders>
              <w:top w:val="single" w:sz="4" w:space="0" w:color="000000"/>
              <w:left w:val="single" w:sz="4" w:space="0" w:color="000000"/>
              <w:bottom w:val="single" w:sz="4" w:space="0" w:color="000000"/>
              <w:right w:val="single" w:sz="4" w:space="0" w:color="000000"/>
            </w:tcBorders>
            <w:vAlign w:val="center"/>
            <w:hideMark/>
          </w:tcPr>
          <w:p w:rsidR="00D16A5C" w:rsidRPr="00045401" w:rsidRDefault="00D16A5C" w:rsidP="00C5339B">
            <w:pPr>
              <w:jc w:val="center"/>
              <w:rPr>
                <w:rFonts w:ascii="Times New Roman"/>
                <w:sz w:val="24"/>
                <w:szCs w:val="24"/>
              </w:rPr>
            </w:pPr>
            <w:r w:rsidRPr="00045401">
              <w:rPr>
                <w:rFonts w:ascii="Times New Roman"/>
                <w:sz w:val="24"/>
                <w:szCs w:val="24"/>
              </w:rPr>
              <w:t>2.4</w:t>
            </w:r>
          </w:p>
        </w:tc>
        <w:tc>
          <w:tcPr>
            <w:tcW w:w="830" w:type="dxa"/>
            <w:tcBorders>
              <w:top w:val="single" w:sz="4" w:space="0" w:color="000000"/>
              <w:left w:val="single" w:sz="4" w:space="0" w:color="000000"/>
              <w:bottom w:val="single" w:sz="4" w:space="0" w:color="000000"/>
              <w:right w:val="single" w:sz="4" w:space="0" w:color="000000"/>
            </w:tcBorders>
            <w:vAlign w:val="center"/>
            <w:hideMark/>
          </w:tcPr>
          <w:p w:rsidR="00D16A5C" w:rsidRPr="00045401" w:rsidRDefault="00D16A5C" w:rsidP="00C5339B">
            <w:pPr>
              <w:jc w:val="center"/>
              <w:rPr>
                <w:rFonts w:ascii="Times New Roman"/>
                <w:sz w:val="24"/>
                <w:szCs w:val="24"/>
              </w:rPr>
            </w:pPr>
            <w:r w:rsidRPr="00045401">
              <w:rPr>
                <w:rFonts w:ascii="Times New Roman"/>
                <w:sz w:val="24"/>
                <w:szCs w:val="24"/>
              </w:rPr>
              <w:t>1.3</w:t>
            </w:r>
          </w:p>
        </w:tc>
        <w:tc>
          <w:tcPr>
            <w:tcW w:w="811" w:type="dxa"/>
            <w:tcBorders>
              <w:top w:val="single" w:sz="4" w:space="0" w:color="000000"/>
              <w:left w:val="single" w:sz="4" w:space="0" w:color="000000"/>
              <w:bottom w:val="single" w:sz="4" w:space="0" w:color="000000"/>
              <w:right w:val="single" w:sz="4" w:space="0" w:color="000000"/>
            </w:tcBorders>
            <w:vAlign w:val="center"/>
            <w:hideMark/>
          </w:tcPr>
          <w:p w:rsidR="00D16A5C" w:rsidRPr="00045401" w:rsidRDefault="00D16A5C" w:rsidP="00C5339B">
            <w:pPr>
              <w:jc w:val="center"/>
              <w:rPr>
                <w:rFonts w:ascii="Times New Roman"/>
                <w:sz w:val="24"/>
                <w:szCs w:val="24"/>
              </w:rPr>
            </w:pPr>
            <w:r w:rsidRPr="00045401">
              <w:rPr>
                <w:rFonts w:ascii="Times New Roman"/>
                <w:sz w:val="24"/>
                <w:szCs w:val="24"/>
              </w:rPr>
              <w:t>100</w:t>
            </w:r>
          </w:p>
        </w:tc>
        <w:tc>
          <w:tcPr>
            <w:tcW w:w="867"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57.3</w:t>
            </w:r>
          </w:p>
        </w:tc>
        <w:tc>
          <w:tcPr>
            <w:tcW w:w="867" w:type="dxa"/>
            <w:tcBorders>
              <w:top w:val="single" w:sz="4" w:space="0" w:color="000000"/>
              <w:left w:val="single" w:sz="4" w:space="0" w:color="000000"/>
              <w:bottom w:val="single" w:sz="4" w:space="0" w:color="000000"/>
              <w:right w:val="single" w:sz="4" w:space="0" w:color="000000"/>
            </w:tcBorders>
            <w:hideMark/>
          </w:tcPr>
          <w:p w:rsidR="00D16A5C" w:rsidRPr="00045401" w:rsidRDefault="00D16A5C" w:rsidP="00C5339B">
            <w:pPr>
              <w:jc w:val="center"/>
              <w:rPr>
                <w:rFonts w:ascii="Times New Roman"/>
                <w:sz w:val="24"/>
                <w:szCs w:val="24"/>
              </w:rPr>
            </w:pPr>
            <w:r w:rsidRPr="00045401">
              <w:rPr>
                <w:rFonts w:ascii="Times New Roman"/>
                <w:sz w:val="24"/>
                <w:szCs w:val="24"/>
              </w:rPr>
              <w:t>10.3</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D16A5C" w:rsidRPr="00045401" w:rsidRDefault="00D16A5C" w:rsidP="00C5339B">
            <w:pPr>
              <w:jc w:val="center"/>
              <w:rPr>
                <w:rFonts w:ascii="Times New Roman"/>
                <w:sz w:val="24"/>
                <w:szCs w:val="24"/>
              </w:rPr>
            </w:pPr>
            <w:r w:rsidRPr="00045401">
              <w:rPr>
                <w:rFonts w:ascii="Times New Roman"/>
                <w:sz w:val="24"/>
                <w:szCs w:val="24"/>
              </w:rPr>
              <w:t>51.8</w:t>
            </w:r>
          </w:p>
        </w:tc>
      </w:tr>
    </w:tbl>
    <w:p w:rsidR="00D16A5C" w:rsidRPr="00A63948" w:rsidRDefault="00D16A5C" w:rsidP="00D16A5C">
      <w:pPr>
        <w:snapToGrid w:val="0"/>
        <w:ind w:leftChars="-166" w:left="2" w:hangingChars="236" w:hanging="567"/>
        <w:rPr>
          <w:sz w:val="22"/>
        </w:rPr>
      </w:pPr>
      <w:r w:rsidRPr="00A63948">
        <w:rPr>
          <w:rFonts w:hint="eastAsia"/>
          <w:sz w:val="22"/>
        </w:rPr>
        <w:t xml:space="preserve">資料來源：農委會。 </w:t>
      </w:r>
    </w:p>
    <w:p w:rsidR="00D16A5C" w:rsidRDefault="00D16A5C" w:rsidP="00846763">
      <w:pPr>
        <w:snapToGrid w:val="0"/>
        <w:rPr>
          <w:sz w:val="22"/>
        </w:rPr>
      </w:pPr>
    </w:p>
    <w:p w:rsidR="00D16A5C" w:rsidRPr="00A63948" w:rsidRDefault="00D16A5C" w:rsidP="00846763">
      <w:pPr>
        <w:snapToGrid w:val="0"/>
        <w:rPr>
          <w:sz w:val="22"/>
        </w:rPr>
      </w:pPr>
    </w:p>
    <w:p w:rsidR="00846763" w:rsidRDefault="00846763" w:rsidP="00846763">
      <w:pPr>
        <w:pStyle w:val="4"/>
      </w:pPr>
      <w:proofErr w:type="gramStart"/>
      <w:r>
        <w:rPr>
          <w:rFonts w:hint="eastAsia"/>
        </w:rPr>
        <w:t>經據審計部查</w:t>
      </w:r>
      <w:proofErr w:type="gramEnd"/>
      <w:r w:rsidR="00F24994">
        <w:rPr>
          <w:rFonts w:hint="eastAsia"/>
        </w:rPr>
        <w:t>得</w:t>
      </w:r>
      <w:r>
        <w:rPr>
          <w:rFonts w:hint="eastAsia"/>
        </w:rPr>
        <w:t>資料，</w:t>
      </w:r>
      <w:r w:rsidR="00120DF5" w:rsidRPr="00F24994">
        <w:rPr>
          <w:rFonts w:hint="eastAsia"/>
        </w:rPr>
        <w:t>截至110年底止，</w:t>
      </w:r>
      <w:r w:rsidR="00C35701">
        <w:rPr>
          <w:rFonts w:hint="eastAsia"/>
        </w:rPr>
        <w:t>農委會</w:t>
      </w:r>
      <w:r w:rsidR="00120DF5" w:rsidRPr="00F24994">
        <w:t>已</w:t>
      </w:r>
      <w:r w:rsidR="00C35701">
        <w:rPr>
          <w:rFonts w:hint="eastAsia"/>
        </w:rPr>
        <w:t>推動</w:t>
      </w:r>
      <w:r w:rsidR="00120DF5" w:rsidRPr="00F24994">
        <w:t>開發農、漁、畜等25品項、38張保單，整體農業保險覆蓋率25.95</w:t>
      </w:r>
      <w:r w:rsidR="00E46C12">
        <w:t>﹪</w:t>
      </w:r>
      <w:r w:rsidR="00120DF5" w:rsidRPr="00F24994">
        <w:t>。38張</w:t>
      </w:r>
      <w:r w:rsidR="00120DF5" w:rsidRPr="00F24994">
        <w:rPr>
          <w:rFonts w:hint="eastAsia"/>
        </w:rPr>
        <w:t>農業</w:t>
      </w:r>
      <w:r w:rsidR="00120DF5" w:rsidRPr="000406A1">
        <w:rPr>
          <w:rFonts w:hAnsi="標楷體" w:hint="eastAsia"/>
        </w:rPr>
        <w:t>保險保單中，屬於天災救助額度表列之果樹類作物者計19種，救助額度占個別果樹類作物平均生產成本之比率介於9.84</w:t>
      </w:r>
      <w:proofErr w:type="gramStart"/>
      <w:r w:rsidR="00E46C12">
        <w:rPr>
          <w:rFonts w:hAnsi="標楷體" w:hint="eastAsia"/>
        </w:rPr>
        <w:t>﹪</w:t>
      </w:r>
      <w:proofErr w:type="gramEnd"/>
      <w:r w:rsidR="00120DF5" w:rsidRPr="000406A1">
        <w:rPr>
          <w:rFonts w:hAnsi="標楷體" w:hint="eastAsia"/>
        </w:rPr>
        <w:t>至62.91</w:t>
      </w:r>
      <w:r w:rsidR="00E46C12">
        <w:rPr>
          <w:rFonts w:hAnsi="標楷體" w:hint="eastAsia"/>
        </w:rPr>
        <w:t>﹪</w:t>
      </w:r>
      <w:r w:rsidR="00120DF5">
        <w:rPr>
          <w:rFonts w:hAnsi="標楷體" w:hint="eastAsia"/>
        </w:rPr>
        <w:t>間</w:t>
      </w:r>
      <w:r w:rsidR="00120DF5" w:rsidRPr="000406A1">
        <w:rPr>
          <w:rFonts w:hAnsi="標楷體" w:hint="eastAsia"/>
        </w:rPr>
        <w:t>，</w:t>
      </w:r>
      <w:proofErr w:type="gramStart"/>
      <w:r w:rsidR="00120DF5" w:rsidRPr="000406A1">
        <w:rPr>
          <w:rFonts w:hAnsi="標楷體" w:hint="eastAsia"/>
        </w:rPr>
        <w:t>惟前</w:t>
      </w:r>
      <w:proofErr w:type="gramEnd"/>
      <w:r w:rsidR="00120DF5" w:rsidRPr="000406A1">
        <w:rPr>
          <w:rFonts w:hAnsi="標楷體" w:hint="eastAsia"/>
        </w:rPr>
        <w:t>揭果樹農業保險之平均覆蓋率僅4.42</w:t>
      </w:r>
      <w:r w:rsidR="00E46C12">
        <w:rPr>
          <w:rFonts w:hAnsi="標楷體"/>
        </w:rPr>
        <w:t>﹪</w:t>
      </w:r>
      <w:r w:rsidR="00120DF5" w:rsidRPr="000406A1">
        <w:rPr>
          <w:rFonts w:hAnsi="標楷體" w:hint="eastAsia"/>
        </w:rPr>
        <w:t>，</w:t>
      </w:r>
      <w:proofErr w:type="gramStart"/>
      <w:r w:rsidR="00C35701">
        <w:rPr>
          <w:rFonts w:hAnsi="標楷體" w:hint="eastAsia"/>
        </w:rPr>
        <w:t>遠</w:t>
      </w:r>
      <w:r w:rsidR="00120DF5" w:rsidRPr="000406A1">
        <w:rPr>
          <w:rFonts w:hAnsi="標楷體" w:hint="eastAsia"/>
        </w:rPr>
        <w:t>較</w:t>
      </w:r>
      <w:proofErr w:type="gramEnd"/>
      <w:r w:rsidR="00120DF5" w:rsidRPr="000406A1">
        <w:rPr>
          <w:rFonts w:hAnsi="標楷體"/>
        </w:rPr>
        <w:t>農、漁、畜之</w:t>
      </w:r>
      <w:r w:rsidR="00120DF5" w:rsidRPr="000406A1">
        <w:rPr>
          <w:rFonts w:hAnsi="標楷體" w:hint="eastAsia"/>
        </w:rPr>
        <w:t>整體覆蓋率</w:t>
      </w:r>
      <w:r w:rsidR="00C35701">
        <w:rPr>
          <w:rFonts w:hAnsi="標楷體" w:hint="eastAsia"/>
        </w:rPr>
        <w:t>為低</w:t>
      </w:r>
      <w:r w:rsidR="00120DF5" w:rsidRPr="000406A1">
        <w:rPr>
          <w:rFonts w:hAnsi="標楷體" w:hint="eastAsia"/>
        </w:rPr>
        <w:t>，又</w:t>
      </w:r>
      <w:proofErr w:type="gramStart"/>
      <w:r w:rsidR="00120DF5" w:rsidRPr="000406A1">
        <w:rPr>
          <w:rFonts w:hAnsi="標楷體" w:hint="eastAsia"/>
        </w:rPr>
        <w:t>其中除番荔</w:t>
      </w:r>
      <w:proofErr w:type="gramEnd"/>
      <w:r w:rsidR="00120DF5" w:rsidRPr="000406A1">
        <w:rPr>
          <w:rFonts w:hAnsi="標楷體" w:hint="eastAsia"/>
        </w:rPr>
        <w:t>枝（釋迦）之保險覆蓋率達60.46</w:t>
      </w:r>
      <w:r w:rsidR="00E46C12">
        <w:rPr>
          <w:rFonts w:hAnsi="標楷體" w:hint="eastAsia"/>
        </w:rPr>
        <w:t>﹪</w:t>
      </w:r>
      <w:r w:rsidR="00120DF5" w:rsidRPr="000406A1">
        <w:rPr>
          <w:rFonts w:hAnsi="標楷體" w:hint="eastAsia"/>
        </w:rPr>
        <w:t>外，其餘覆蓋率仍低，甚</w:t>
      </w:r>
      <w:r w:rsidR="00120DF5">
        <w:rPr>
          <w:rFonts w:hAnsi="標楷體" w:hint="eastAsia"/>
        </w:rPr>
        <w:t>至</w:t>
      </w:r>
      <w:r w:rsidR="00120DF5" w:rsidRPr="000406A1">
        <w:rPr>
          <w:rFonts w:hAnsi="標楷體" w:hint="eastAsia"/>
        </w:rPr>
        <w:t>有8種作物未及1</w:t>
      </w:r>
      <w:r w:rsidR="00E46C12">
        <w:rPr>
          <w:rFonts w:hAnsi="標楷體" w:hint="eastAsia"/>
        </w:rPr>
        <w:t>﹪</w:t>
      </w:r>
      <w:r w:rsidR="00120DF5" w:rsidRPr="009856BA">
        <w:rPr>
          <w:rFonts w:hAnsi="標楷體" w:hint="eastAsia"/>
          <w:color w:val="FF0000"/>
        </w:rPr>
        <w:t>（如表1）</w:t>
      </w:r>
      <w:r w:rsidR="00120DF5" w:rsidRPr="000406A1">
        <w:rPr>
          <w:rFonts w:hAnsi="標楷體" w:hint="eastAsia"/>
        </w:rPr>
        <w:t>。按前述</w:t>
      </w:r>
      <w:r w:rsidR="00120DF5">
        <w:rPr>
          <w:rFonts w:hAnsi="標楷體" w:hint="eastAsia"/>
        </w:rPr>
        <w:t>農委會</w:t>
      </w:r>
      <w:r w:rsidR="00120DF5" w:rsidRPr="000406A1">
        <w:rPr>
          <w:rFonts w:hAnsi="標楷體" w:hint="eastAsia"/>
        </w:rPr>
        <w:t>天災救助額度原則為平均生產成本20</w:t>
      </w:r>
      <w:proofErr w:type="gramStart"/>
      <w:r w:rsidR="00E46C12">
        <w:rPr>
          <w:rFonts w:hAnsi="標楷體" w:hint="eastAsia"/>
        </w:rPr>
        <w:t>﹪</w:t>
      </w:r>
      <w:proofErr w:type="gramEnd"/>
      <w:r w:rsidR="00120DF5" w:rsidRPr="000406A1">
        <w:rPr>
          <w:rFonts w:hAnsi="標楷體" w:hint="eastAsia"/>
        </w:rPr>
        <w:t>，</w:t>
      </w:r>
      <w:proofErr w:type="gramStart"/>
      <w:r w:rsidR="00120DF5" w:rsidRPr="000406A1">
        <w:rPr>
          <w:rFonts w:hAnsi="標楷體" w:hint="eastAsia"/>
        </w:rPr>
        <w:t>惟黑</w:t>
      </w:r>
      <w:proofErr w:type="gramEnd"/>
      <w:r w:rsidR="00120DF5" w:rsidRPr="000406A1">
        <w:rPr>
          <w:rFonts w:hAnsi="標楷體" w:hint="eastAsia"/>
        </w:rPr>
        <w:t>葉荔枝、金煌芒果、西瓜、青梅及龍眼之救助額度，占平均生產成本之比率均超過40</w:t>
      </w:r>
      <w:r w:rsidR="00E46C12">
        <w:rPr>
          <w:rFonts w:hAnsi="標楷體" w:hint="eastAsia"/>
        </w:rPr>
        <w:t>﹪</w:t>
      </w:r>
      <w:r w:rsidR="00120DF5" w:rsidRPr="000406A1">
        <w:rPr>
          <w:rFonts w:hAnsi="標楷體" w:hint="eastAsia"/>
        </w:rPr>
        <w:t>，易加深部分農民對天災救助之慣性依賴，及推展農業保險政策之阻力</w:t>
      </w:r>
      <w:r w:rsidR="00C35701">
        <w:rPr>
          <w:rFonts w:hAnsi="標楷體" w:hint="eastAsia"/>
        </w:rPr>
        <w:t>等情</w:t>
      </w:r>
      <w:r w:rsidR="00120DF5">
        <w:rPr>
          <w:rFonts w:hint="eastAsia"/>
        </w:rPr>
        <w:t>。</w:t>
      </w:r>
    </w:p>
    <w:p w:rsidR="00120DF5" w:rsidRPr="00D16A5C" w:rsidRDefault="00C35701" w:rsidP="00846763">
      <w:pPr>
        <w:pStyle w:val="4"/>
      </w:pPr>
      <w:r>
        <w:rPr>
          <w:rFonts w:hint="eastAsia"/>
        </w:rPr>
        <w:t>經</w:t>
      </w:r>
      <w:r w:rsidR="00120DF5">
        <w:rPr>
          <w:rFonts w:hint="eastAsia"/>
        </w:rPr>
        <w:t>查前揭8種保險覆蓋率未達1</w:t>
      </w:r>
      <w:proofErr w:type="gramStart"/>
      <w:r w:rsidR="00120DF5">
        <w:rPr>
          <w:rFonts w:hint="eastAsia"/>
        </w:rPr>
        <w:t>﹪</w:t>
      </w:r>
      <w:proofErr w:type="gramEnd"/>
      <w:r w:rsidR="00120DF5">
        <w:rPr>
          <w:rFonts w:hint="eastAsia"/>
        </w:rPr>
        <w:t>之果樹中，</w:t>
      </w:r>
      <w:r w:rsidR="00105562">
        <w:rPr>
          <w:rFonts w:hint="eastAsia"/>
        </w:rPr>
        <w:t>至</w:t>
      </w:r>
      <w:r w:rsidR="00105562">
        <w:rPr>
          <w:rFonts w:hint="eastAsia"/>
        </w:rPr>
        <w:lastRenderedPageBreak/>
        <w:t>1</w:t>
      </w:r>
      <w:r w:rsidR="00105562">
        <w:t>11</w:t>
      </w:r>
      <w:r w:rsidR="00105562">
        <w:rPr>
          <w:rFonts w:hint="eastAsia"/>
        </w:rPr>
        <w:t>年</w:t>
      </w:r>
      <w:r w:rsidR="00120DF5">
        <w:rPr>
          <w:rFonts w:hint="eastAsia"/>
        </w:rPr>
        <w:t>仍</w:t>
      </w:r>
      <w:proofErr w:type="gramStart"/>
      <w:r w:rsidR="00120DF5">
        <w:rPr>
          <w:rFonts w:hint="eastAsia"/>
        </w:rPr>
        <w:t>僅有棗已提</w:t>
      </w:r>
      <w:proofErr w:type="gramEnd"/>
      <w:r w:rsidR="00120DF5">
        <w:rPr>
          <w:rFonts w:hint="eastAsia"/>
        </w:rPr>
        <w:t>高為1</w:t>
      </w:r>
      <w:r w:rsidR="00120DF5">
        <w:t>.67</w:t>
      </w:r>
      <w:r w:rsidR="00120DF5">
        <w:rPr>
          <w:rFonts w:hint="eastAsia"/>
        </w:rPr>
        <w:t>﹪</w:t>
      </w:r>
      <w:r>
        <w:rPr>
          <w:rFonts w:hint="eastAsia"/>
        </w:rPr>
        <w:t>，餘7種保險覆蓋率仍未達1﹪外</w:t>
      </w:r>
      <w:r w:rsidR="00105562">
        <w:rPr>
          <w:rFonts w:hint="eastAsia"/>
        </w:rPr>
        <w:t>，</w:t>
      </w:r>
      <w:r w:rsidR="00120DF5" w:rsidRPr="00F24994">
        <w:rPr>
          <w:rFonts w:hint="eastAsia"/>
        </w:rPr>
        <w:t>屬於天災救助額度表列之果樹類作物計有2</w:t>
      </w:r>
      <w:r w:rsidR="00120DF5" w:rsidRPr="00F24994">
        <w:t>0</w:t>
      </w:r>
      <w:r w:rsidR="00120DF5">
        <w:rPr>
          <w:rFonts w:hint="eastAsia"/>
        </w:rPr>
        <w:t>種作物中，1</w:t>
      </w:r>
      <w:r w:rsidR="00120DF5">
        <w:t>11</w:t>
      </w:r>
      <w:r w:rsidR="00120DF5">
        <w:rPr>
          <w:rFonts w:hint="eastAsia"/>
        </w:rPr>
        <w:t>年保險覆蓋率相較1</w:t>
      </w:r>
      <w:r w:rsidR="00120DF5">
        <w:t>10</w:t>
      </w:r>
      <w:r w:rsidR="00120DF5">
        <w:rPr>
          <w:rFonts w:hint="eastAsia"/>
        </w:rPr>
        <w:t>年呈現降低者計有1</w:t>
      </w:r>
      <w:r w:rsidR="00120DF5">
        <w:t>3</w:t>
      </w:r>
      <w:r w:rsidR="00120DF5">
        <w:rPr>
          <w:rFonts w:hint="eastAsia"/>
        </w:rPr>
        <w:t>種，其等覆蓋率下降情形如下：金煌芒果由0</w:t>
      </w:r>
      <w:r w:rsidR="00120DF5">
        <w:t>.75</w:t>
      </w:r>
      <w:proofErr w:type="gramStart"/>
      <w:r w:rsidR="00120DF5">
        <w:rPr>
          <w:rFonts w:hint="eastAsia"/>
        </w:rPr>
        <w:t>﹪</w:t>
      </w:r>
      <w:proofErr w:type="gramEnd"/>
      <w:r w:rsidR="00120DF5">
        <w:rPr>
          <w:rFonts w:hint="eastAsia"/>
        </w:rPr>
        <w:t>下降為0</w:t>
      </w:r>
      <w:r w:rsidR="00120DF5">
        <w:t>.42</w:t>
      </w:r>
      <w:r w:rsidR="00120DF5">
        <w:rPr>
          <w:rFonts w:hint="eastAsia"/>
        </w:rPr>
        <w:t>﹪、桶柑由1</w:t>
      </w:r>
      <w:r w:rsidR="00120DF5">
        <w:t>.32</w:t>
      </w:r>
      <w:r w:rsidR="00120DF5">
        <w:rPr>
          <w:rFonts w:hint="eastAsia"/>
        </w:rPr>
        <w:t>﹪下降為1</w:t>
      </w:r>
      <w:r w:rsidR="00120DF5">
        <w:t>.07</w:t>
      </w:r>
      <w:r w:rsidR="00120DF5">
        <w:rPr>
          <w:rFonts w:hint="eastAsia"/>
        </w:rPr>
        <w:t>﹪、愛文芒果由0</w:t>
      </w:r>
      <w:r w:rsidR="00120DF5">
        <w:t>.75</w:t>
      </w:r>
      <w:r w:rsidR="00120DF5">
        <w:rPr>
          <w:rFonts w:hint="eastAsia"/>
        </w:rPr>
        <w:t>﹪下降為0</w:t>
      </w:r>
      <w:r w:rsidR="00120DF5">
        <w:t>.42</w:t>
      </w:r>
      <w:r w:rsidR="00120DF5">
        <w:rPr>
          <w:rFonts w:hint="eastAsia"/>
        </w:rPr>
        <w:t>﹪、文</w:t>
      </w:r>
      <w:proofErr w:type="gramStart"/>
      <w:r w:rsidR="00120DF5">
        <w:rPr>
          <w:rFonts w:hint="eastAsia"/>
        </w:rPr>
        <w:t>旦柚由5</w:t>
      </w:r>
      <w:r w:rsidR="00120DF5">
        <w:t>.85</w:t>
      </w:r>
      <w:proofErr w:type="gramEnd"/>
      <w:r w:rsidR="00120DF5">
        <w:rPr>
          <w:rFonts w:hint="eastAsia"/>
        </w:rPr>
        <w:t>﹪下降為5</w:t>
      </w:r>
      <w:r w:rsidR="00120DF5">
        <w:t>.63</w:t>
      </w:r>
      <w:r w:rsidR="00120DF5">
        <w:rPr>
          <w:rFonts w:hint="eastAsia"/>
        </w:rPr>
        <w:t>﹪、鳳梨釋迦由6</w:t>
      </w:r>
      <w:r w:rsidR="00120DF5">
        <w:t>0.46</w:t>
      </w:r>
      <w:r w:rsidR="00120DF5">
        <w:rPr>
          <w:rFonts w:hint="eastAsia"/>
        </w:rPr>
        <w:t>﹪下降為5</w:t>
      </w:r>
      <w:r w:rsidR="00120DF5">
        <w:t>6.57</w:t>
      </w:r>
      <w:r w:rsidR="00120DF5">
        <w:rPr>
          <w:rFonts w:hint="eastAsia"/>
        </w:rPr>
        <w:t>﹪、椪柑由1</w:t>
      </w:r>
      <w:r w:rsidR="00120DF5">
        <w:t>.32</w:t>
      </w:r>
      <w:r w:rsidR="00120DF5">
        <w:rPr>
          <w:rFonts w:hint="eastAsia"/>
        </w:rPr>
        <w:t>﹪下降為1</w:t>
      </w:r>
      <w:r w:rsidR="00120DF5">
        <w:t>.07</w:t>
      </w:r>
      <w:r w:rsidR="00120DF5">
        <w:rPr>
          <w:rFonts w:hint="eastAsia"/>
        </w:rPr>
        <w:t>﹪、白</w:t>
      </w:r>
      <w:proofErr w:type="gramStart"/>
      <w:r w:rsidR="00120DF5">
        <w:rPr>
          <w:rFonts w:hint="eastAsia"/>
        </w:rPr>
        <w:t>柚由5</w:t>
      </w:r>
      <w:r w:rsidR="00120DF5">
        <w:t>.85</w:t>
      </w:r>
      <w:proofErr w:type="gramEnd"/>
      <w:r w:rsidR="00120DF5">
        <w:rPr>
          <w:rFonts w:hint="eastAsia"/>
        </w:rPr>
        <w:t>﹪下降為5</w:t>
      </w:r>
      <w:r w:rsidR="00120DF5">
        <w:t>.63</w:t>
      </w:r>
      <w:r w:rsidR="00120DF5">
        <w:rPr>
          <w:rFonts w:hint="eastAsia"/>
        </w:rPr>
        <w:t>﹪、</w:t>
      </w:r>
      <w:proofErr w:type="gramStart"/>
      <w:r w:rsidR="00120DF5">
        <w:rPr>
          <w:rFonts w:hint="eastAsia"/>
        </w:rPr>
        <w:t>茂谷柑</w:t>
      </w:r>
      <w:proofErr w:type="gramEnd"/>
      <w:r w:rsidR="00120DF5">
        <w:rPr>
          <w:rFonts w:hint="eastAsia"/>
        </w:rPr>
        <w:t>由1</w:t>
      </w:r>
      <w:r w:rsidR="00120DF5">
        <w:t>.32</w:t>
      </w:r>
      <w:r w:rsidR="00120DF5">
        <w:rPr>
          <w:rFonts w:hint="eastAsia"/>
        </w:rPr>
        <w:t>﹪下降為1</w:t>
      </w:r>
      <w:r w:rsidR="00120DF5">
        <w:t>.07</w:t>
      </w:r>
      <w:r w:rsidR="00120DF5">
        <w:rPr>
          <w:rFonts w:hint="eastAsia"/>
        </w:rPr>
        <w:t>﹪、鳳梨（台農1</w:t>
      </w:r>
      <w:r w:rsidR="00120DF5">
        <w:t>7</w:t>
      </w:r>
      <w:r w:rsidR="00120DF5">
        <w:rPr>
          <w:rFonts w:hint="eastAsia"/>
        </w:rPr>
        <w:t>號）由4</w:t>
      </w:r>
      <w:r w:rsidR="00120DF5">
        <w:t>.43</w:t>
      </w:r>
      <w:r w:rsidR="00120DF5">
        <w:rPr>
          <w:rFonts w:hint="eastAsia"/>
        </w:rPr>
        <w:t>﹪下降為3</w:t>
      </w:r>
      <w:r w:rsidR="00120DF5">
        <w:t>.06</w:t>
      </w:r>
      <w:r w:rsidR="00120DF5">
        <w:rPr>
          <w:rFonts w:hint="eastAsia"/>
        </w:rPr>
        <w:t>﹪、番石榴由0</w:t>
      </w:r>
      <w:r w:rsidR="00120DF5">
        <w:t>.34</w:t>
      </w:r>
      <w:r w:rsidR="00120DF5">
        <w:rPr>
          <w:rFonts w:hint="eastAsia"/>
        </w:rPr>
        <w:t>﹪下降為0</w:t>
      </w:r>
      <w:r w:rsidR="00120DF5">
        <w:t>.25</w:t>
      </w:r>
      <w:r w:rsidR="00120DF5">
        <w:rPr>
          <w:rFonts w:hint="eastAsia"/>
        </w:rPr>
        <w:t>﹪、蓮霧由1</w:t>
      </w:r>
      <w:r w:rsidR="00120DF5">
        <w:t>.49</w:t>
      </w:r>
      <w:r w:rsidR="00120DF5">
        <w:rPr>
          <w:rFonts w:hint="eastAsia"/>
        </w:rPr>
        <w:t>﹪下降為1</w:t>
      </w:r>
      <w:r w:rsidR="00120DF5">
        <w:t>.14</w:t>
      </w:r>
      <w:r w:rsidR="00120DF5">
        <w:rPr>
          <w:rFonts w:hint="eastAsia"/>
        </w:rPr>
        <w:t>﹪、寄接梨由1</w:t>
      </w:r>
      <w:r w:rsidR="00120DF5">
        <w:t>4.81</w:t>
      </w:r>
      <w:r w:rsidR="00120DF5">
        <w:rPr>
          <w:rFonts w:hint="eastAsia"/>
        </w:rPr>
        <w:t>﹪下降為1</w:t>
      </w:r>
      <w:r w:rsidR="00120DF5">
        <w:t>3.28</w:t>
      </w:r>
      <w:r w:rsidR="00120DF5">
        <w:rPr>
          <w:rFonts w:hint="eastAsia"/>
        </w:rPr>
        <w:t>﹪及木瓜由1</w:t>
      </w:r>
      <w:r w:rsidR="00120DF5">
        <w:t>.32</w:t>
      </w:r>
      <w:r w:rsidR="00120DF5">
        <w:rPr>
          <w:rFonts w:hint="eastAsia"/>
        </w:rPr>
        <w:t>﹪下降為0</w:t>
      </w:r>
      <w:r w:rsidR="00120DF5">
        <w:t>.68</w:t>
      </w:r>
      <w:r w:rsidR="00120DF5">
        <w:rPr>
          <w:rFonts w:hint="eastAsia"/>
        </w:rPr>
        <w:t>﹪</w:t>
      </w:r>
      <w:r>
        <w:rPr>
          <w:rFonts w:hint="eastAsia"/>
        </w:rPr>
        <w:t>（</w:t>
      </w:r>
      <w:r w:rsidR="00120DF5">
        <w:rPr>
          <w:rFonts w:hint="eastAsia"/>
        </w:rPr>
        <w:t>均如</w:t>
      </w:r>
      <w:r w:rsidR="00120DF5" w:rsidRPr="007051E2">
        <w:rPr>
          <w:rFonts w:hint="eastAsia"/>
          <w:color w:val="FF0000"/>
        </w:rPr>
        <w:t>表</w:t>
      </w:r>
      <w:r w:rsidR="00120DF5">
        <w:rPr>
          <w:rFonts w:hint="eastAsia"/>
          <w:color w:val="FF0000"/>
        </w:rPr>
        <w:t>1</w:t>
      </w:r>
      <w:r w:rsidRPr="000618ED">
        <w:rPr>
          <w:rFonts w:hint="eastAsia"/>
        </w:rPr>
        <w:t>），足見政府推動果樹農業保險成效，尚無明顯進展</w:t>
      </w:r>
      <w:r w:rsidR="00120DF5" w:rsidRPr="000618ED">
        <w:rPr>
          <w:rFonts w:hint="eastAsia"/>
        </w:rPr>
        <w:t>。</w:t>
      </w:r>
    </w:p>
    <w:p w:rsidR="00D16A5C" w:rsidRDefault="00D16A5C" w:rsidP="00846763">
      <w:pPr>
        <w:pStyle w:val="4"/>
      </w:pPr>
      <w:proofErr w:type="gramStart"/>
      <w:r>
        <w:rPr>
          <w:rFonts w:hint="eastAsia"/>
        </w:rPr>
        <w:t>末據本</w:t>
      </w:r>
      <w:proofErr w:type="gramEnd"/>
      <w:r>
        <w:rPr>
          <w:rFonts w:hint="eastAsia"/>
        </w:rPr>
        <w:t>案諮詢專家表示意見如下：</w:t>
      </w:r>
      <w:r w:rsidRPr="00D16A5C">
        <w:rPr>
          <w:rFonts w:hint="eastAsia"/>
        </w:rPr>
        <w:t>農業保險的推動與現行救助比率的高低有關，因為高比率的現金救助會降低農民對農業保險的需求和參與意願，從而阻礙農業保險的推廣和發展。為了改善這種情況，農委會可以根據各作物的實際情況，適度調整現行救助比率，減少現金救助對農業保險的影響。這樣可以讓農民更願意購買農業保險，提高保險的覆蓋率。</w:t>
      </w:r>
    </w:p>
    <w:p w:rsidR="00D16A5C" w:rsidRDefault="00135B1B" w:rsidP="001F70C1">
      <w:pPr>
        <w:pStyle w:val="3"/>
      </w:pPr>
      <w:r>
        <w:rPr>
          <w:rFonts w:hint="eastAsia"/>
        </w:rPr>
        <w:t>政府允宜考量配合</w:t>
      </w:r>
      <w:r w:rsidR="00D16A5C">
        <w:rPr>
          <w:rFonts w:hint="eastAsia"/>
        </w:rPr>
        <w:t>農業保險</w:t>
      </w:r>
      <w:r>
        <w:rPr>
          <w:rFonts w:hint="eastAsia"/>
        </w:rPr>
        <w:t>之</w:t>
      </w:r>
      <w:r w:rsidR="000C0390">
        <w:rPr>
          <w:rFonts w:hint="eastAsia"/>
        </w:rPr>
        <w:t>保險給付範圍及</w:t>
      </w:r>
      <w:r>
        <w:rPr>
          <w:rFonts w:hint="eastAsia"/>
        </w:rPr>
        <w:t>推動進程，</w:t>
      </w:r>
      <w:r w:rsidR="000C0390">
        <w:rPr>
          <w:rFonts w:hint="eastAsia"/>
        </w:rPr>
        <w:t>適度</w:t>
      </w:r>
      <w:r>
        <w:rPr>
          <w:rFonts w:hint="eastAsia"/>
        </w:rPr>
        <w:t>調整農天災救助額度</w:t>
      </w:r>
    </w:p>
    <w:p w:rsidR="00833702" w:rsidRDefault="00833702" w:rsidP="00135B1B">
      <w:pPr>
        <w:pStyle w:val="4"/>
      </w:pPr>
      <w:r>
        <w:rPr>
          <w:rFonts w:hint="eastAsia"/>
        </w:rPr>
        <w:t>農委會因農業天然災害救助基金</w:t>
      </w:r>
      <w:proofErr w:type="gramStart"/>
      <w:r>
        <w:rPr>
          <w:rFonts w:hint="eastAsia"/>
        </w:rPr>
        <w:t>1</w:t>
      </w:r>
      <w:r>
        <w:t>11</w:t>
      </w:r>
      <w:proofErr w:type="gramEnd"/>
      <w:r>
        <w:rPr>
          <w:rFonts w:hint="eastAsia"/>
        </w:rPr>
        <w:t>年度預算</w:t>
      </w:r>
      <w:r w:rsidR="00105562">
        <w:rPr>
          <w:rFonts w:hint="eastAsia"/>
        </w:rPr>
        <w:t>執行</w:t>
      </w:r>
      <w:r w:rsidRPr="00F63DBA">
        <w:rPr>
          <w:rFonts w:hint="eastAsia"/>
        </w:rPr>
        <w:t>超支9.31億元，</w:t>
      </w:r>
      <w:r>
        <w:rPr>
          <w:rFonts w:hint="eastAsia"/>
        </w:rPr>
        <w:t>擬</w:t>
      </w:r>
      <w:r w:rsidRPr="00F63DBA">
        <w:rPr>
          <w:rFonts w:hint="eastAsia"/>
        </w:rPr>
        <w:t>由農村再生基金先行調度並併決算辦理一案</w:t>
      </w:r>
      <w:r>
        <w:rPr>
          <w:rFonts w:hint="eastAsia"/>
        </w:rPr>
        <w:t>，雖經行政院</w:t>
      </w:r>
      <w:r w:rsidRPr="00F63DBA">
        <w:rPr>
          <w:rFonts w:hint="eastAsia"/>
        </w:rPr>
        <w:t>111年9月8日</w:t>
      </w:r>
      <w:proofErr w:type="gramStart"/>
      <w:r w:rsidRPr="00F63DBA">
        <w:rPr>
          <w:rFonts w:hint="eastAsia"/>
        </w:rPr>
        <w:t>院授主基作</w:t>
      </w:r>
      <w:proofErr w:type="gramEnd"/>
      <w:r w:rsidRPr="00F63DBA">
        <w:rPr>
          <w:rFonts w:hint="eastAsia"/>
        </w:rPr>
        <w:t>字第1110201613號函</w:t>
      </w:r>
      <w:r>
        <w:rPr>
          <w:rFonts w:hint="eastAsia"/>
        </w:rPr>
        <w:t>（下稱行政院1</w:t>
      </w:r>
      <w:r>
        <w:t>11</w:t>
      </w:r>
      <w:r>
        <w:rPr>
          <w:rFonts w:hint="eastAsia"/>
        </w:rPr>
        <w:t>年9月8日）復略以，同意</w:t>
      </w:r>
      <w:r w:rsidRPr="00F63DBA">
        <w:rPr>
          <w:rFonts w:hint="eastAsia"/>
        </w:rPr>
        <w:t>優先由公務預算移緩濟急籌</w:t>
      </w:r>
      <w:r w:rsidRPr="00F63DBA">
        <w:rPr>
          <w:rFonts w:hint="eastAsia"/>
        </w:rPr>
        <w:lastRenderedPageBreak/>
        <w:t>措財源因應，如有不足再另行申請撥付災害準備金歸墊，或循以後年度預算程序辦理</w:t>
      </w:r>
      <w:r w:rsidR="00D76CE9">
        <w:rPr>
          <w:rFonts w:hint="eastAsia"/>
        </w:rPr>
        <w:t>等情</w:t>
      </w:r>
      <w:r w:rsidRPr="00F63DBA">
        <w:rPr>
          <w:rFonts w:hint="eastAsia"/>
        </w:rPr>
        <w:t>。</w:t>
      </w:r>
      <w:proofErr w:type="gramStart"/>
      <w:r w:rsidR="00D76CE9">
        <w:rPr>
          <w:rFonts w:hint="eastAsia"/>
        </w:rPr>
        <w:t>然</w:t>
      </w:r>
      <w:r>
        <w:rPr>
          <w:rFonts w:hint="eastAsia"/>
        </w:rPr>
        <w:t>同函並</w:t>
      </w:r>
      <w:proofErr w:type="gramEnd"/>
      <w:r>
        <w:rPr>
          <w:rFonts w:hint="eastAsia"/>
        </w:rPr>
        <w:t>要求農委會</w:t>
      </w:r>
      <w:r w:rsidRPr="00F24994">
        <w:rPr>
          <w:rFonts w:hint="eastAsia"/>
        </w:rPr>
        <w:t>針對已推行農業保險之品項及救助比率偏高</w:t>
      </w:r>
      <w:r w:rsidRPr="00E94EB8">
        <w:rPr>
          <w:rFonts w:hint="eastAsia"/>
        </w:rPr>
        <w:t>之品項，</w:t>
      </w:r>
      <w:r>
        <w:rPr>
          <w:rFonts w:hint="eastAsia"/>
        </w:rPr>
        <w:t>研</w:t>
      </w:r>
      <w:r w:rsidRPr="00E94EB8">
        <w:rPr>
          <w:rFonts w:hint="eastAsia"/>
        </w:rPr>
        <w:t>議</w:t>
      </w:r>
      <w:r w:rsidRPr="00F24994">
        <w:rPr>
          <w:rFonts w:hint="eastAsia"/>
        </w:rPr>
        <w:t>調降救助比率</w:t>
      </w:r>
      <w:r w:rsidRPr="00E94EB8">
        <w:rPr>
          <w:rFonts w:hint="eastAsia"/>
        </w:rPr>
        <w:t>或退場機制，並明定具體實施期程，確實達成推動農業保險，使政府相關救助支出及農民收益趨於穩定之政策目標</w:t>
      </w:r>
      <w:r>
        <w:rPr>
          <w:rFonts w:hint="eastAsia"/>
        </w:rPr>
        <w:t>，</w:t>
      </w:r>
      <w:r w:rsidR="00C35701">
        <w:rPr>
          <w:rFonts w:hint="eastAsia"/>
        </w:rPr>
        <w:t>應</w:t>
      </w:r>
      <w:r>
        <w:rPr>
          <w:rFonts w:hint="eastAsia"/>
        </w:rPr>
        <w:t>予敘明</w:t>
      </w:r>
      <w:r w:rsidRPr="00E94EB8">
        <w:rPr>
          <w:rFonts w:hint="eastAsia"/>
        </w:rPr>
        <w:t>。</w:t>
      </w:r>
    </w:p>
    <w:p w:rsidR="00135B1B" w:rsidRDefault="00833702" w:rsidP="00135B1B">
      <w:pPr>
        <w:pStyle w:val="4"/>
      </w:pPr>
      <w:r>
        <w:rPr>
          <w:rFonts w:hint="eastAsia"/>
        </w:rPr>
        <w:t>有關我國</w:t>
      </w:r>
      <w:r w:rsidRPr="00822E24">
        <w:rPr>
          <w:rFonts w:hint="eastAsia"/>
        </w:rPr>
        <w:t>農業保險覆蓋率</w:t>
      </w:r>
      <w:r>
        <w:rPr>
          <w:rFonts w:hint="eastAsia"/>
        </w:rPr>
        <w:t>之長期目標，</w:t>
      </w:r>
      <w:proofErr w:type="gramStart"/>
      <w:r w:rsidR="004776CB">
        <w:rPr>
          <w:rFonts w:hint="eastAsia"/>
        </w:rPr>
        <w:t>詢</w:t>
      </w:r>
      <w:proofErr w:type="gramEnd"/>
      <w:r>
        <w:rPr>
          <w:rFonts w:hint="eastAsia"/>
        </w:rPr>
        <w:t>據</w:t>
      </w:r>
      <w:r w:rsidR="004776CB">
        <w:rPr>
          <w:rFonts w:hint="eastAsia"/>
        </w:rPr>
        <w:t>農委</w:t>
      </w:r>
      <w:r w:rsidR="004776CB" w:rsidRPr="00822E24">
        <w:rPr>
          <w:rFonts w:hint="eastAsia"/>
        </w:rPr>
        <w:t>會</w:t>
      </w:r>
      <w:r w:rsidR="004776CB">
        <w:rPr>
          <w:rFonts w:hint="eastAsia"/>
        </w:rPr>
        <w:t>稱，</w:t>
      </w:r>
      <w:r w:rsidR="004776CB" w:rsidRPr="00822E24">
        <w:rPr>
          <w:rFonts w:hint="eastAsia"/>
        </w:rPr>
        <w:t>自110年施行農業保險法，成立農業保險基金作為</w:t>
      </w:r>
      <w:r w:rsidR="00C35701">
        <w:rPr>
          <w:rFonts w:hint="eastAsia"/>
        </w:rPr>
        <w:t>基礎</w:t>
      </w:r>
      <w:r w:rsidR="004776CB" w:rsidRPr="00822E24">
        <w:rPr>
          <w:rFonts w:hint="eastAsia"/>
        </w:rPr>
        <w:t>，111年農業保險覆蓋率已達51.8</w:t>
      </w:r>
      <w:r w:rsidR="004776CB">
        <w:rPr>
          <w:rFonts w:hint="eastAsia"/>
        </w:rPr>
        <w:t>﹪</w:t>
      </w:r>
      <w:r w:rsidR="004776CB" w:rsidRPr="00822E24">
        <w:rPr>
          <w:rFonts w:hint="eastAsia"/>
        </w:rPr>
        <w:t>，</w:t>
      </w:r>
      <w:r>
        <w:rPr>
          <w:rFonts w:hint="eastAsia"/>
        </w:rPr>
        <w:t>該會</w:t>
      </w:r>
      <w:r w:rsidR="004776CB" w:rsidRPr="00822E24">
        <w:rPr>
          <w:rFonts w:hint="eastAsia"/>
        </w:rPr>
        <w:t>將以70</w:t>
      </w:r>
      <w:r w:rsidR="004776CB">
        <w:rPr>
          <w:rFonts w:hint="eastAsia"/>
        </w:rPr>
        <w:t>﹪</w:t>
      </w:r>
      <w:r w:rsidR="004776CB" w:rsidRPr="00822E24">
        <w:rPr>
          <w:rFonts w:hint="eastAsia"/>
        </w:rPr>
        <w:t>為設定努力目標</w:t>
      </w:r>
      <w:r w:rsidR="004776CB">
        <w:rPr>
          <w:rFonts w:hint="eastAsia"/>
        </w:rPr>
        <w:t>等情</w:t>
      </w:r>
      <w:r w:rsidR="004776CB" w:rsidRPr="00822E24">
        <w:rPr>
          <w:rFonts w:hint="eastAsia"/>
        </w:rPr>
        <w:t>。</w:t>
      </w:r>
    </w:p>
    <w:p w:rsidR="004776CB" w:rsidRDefault="004776CB" w:rsidP="00135B1B">
      <w:pPr>
        <w:pStyle w:val="4"/>
      </w:pPr>
      <w:r>
        <w:rPr>
          <w:rFonts w:hint="eastAsia"/>
        </w:rPr>
        <w:t>查</w:t>
      </w:r>
      <w:r w:rsidR="00560377">
        <w:rPr>
          <w:rFonts w:hint="eastAsia"/>
        </w:rPr>
        <w:t>我國1</w:t>
      </w:r>
      <w:r w:rsidR="00560377">
        <w:t>10</w:t>
      </w:r>
      <w:r w:rsidR="00560377">
        <w:rPr>
          <w:rFonts w:hint="eastAsia"/>
        </w:rPr>
        <w:t>年及1</w:t>
      </w:r>
      <w:r w:rsidR="00560377">
        <w:t>11</w:t>
      </w:r>
      <w:r w:rsidR="00560377">
        <w:rPr>
          <w:rFonts w:hint="eastAsia"/>
        </w:rPr>
        <w:t>年農業保覆蓋率分別</w:t>
      </w:r>
      <w:r w:rsidR="00215705">
        <w:rPr>
          <w:rFonts w:hint="eastAsia"/>
        </w:rPr>
        <w:t>為</w:t>
      </w:r>
      <w:r w:rsidR="00560377">
        <w:rPr>
          <w:rFonts w:hint="eastAsia"/>
        </w:rPr>
        <w:t>2</w:t>
      </w:r>
      <w:r w:rsidR="00560377">
        <w:t>5.9</w:t>
      </w:r>
      <w:proofErr w:type="gramStart"/>
      <w:r w:rsidR="00560377">
        <w:rPr>
          <w:rFonts w:hint="eastAsia"/>
        </w:rPr>
        <w:t>﹪</w:t>
      </w:r>
      <w:proofErr w:type="gramEnd"/>
      <w:r w:rsidR="00560377">
        <w:rPr>
          <w:rFonts w:hint="eastAsia"/>
        </w:rPr>
        <w:t>及5</w:t>
      </w:r>
      <w:r w:rsidR="00560377">
        <w:t>1.8</w:t>
      </w:r>
      <w:r w:rsidR="00560377">
        <w:rPr>
          <w:rFonts w:hint="eastAsia"/>
        </w:rPr>
        <w:t>﹪。</w:t>
      </w:r>
      <w:proofErr w:type="gramStart"/>
      <w:r w:rsidR="00560377">
        <w:rPr>
          <w:rFonts w:hint="eastAsia"/>
        </w:rPr>
        <w:t>惟</w:t>
      </w:r>
      <w:r w:rsidR="00215705" w:rsidRPr="00F1222C">
        <w:rPr>
          <w:rFonts w:hAnsi="標楷體" w:hint="eastAsia"/>
          <w:szCs w:val="32"/>
        </w:rPr>
        <w:t>豬隻</w:t>
      </w:r>
      <w:proofErr w:type="gramEnd"/>
      <w:r w:rsidR="00215705" w:rsidRPr="00F1222C">
        <w:rPr>
          <w:rFonts w:hAnsi="標楷體" w:hint="eastAsia"/>
          <w:szCs w:val="32"/>
        </w:rPr>
        <w:t>死亡保險</w:t>
      </w:r>
      <w:r w:rsidR="00215705">
        <w:rPr>
          <w:rFonts w:hAnsi="標楷體" w:hint="eastAsia"/>
          <w:szCs w:val="32"/>
        </w:rPr>
        <w:t>係自</w:t>
      </w:r>
      <w:r w:rsidR="00C5339B">
        <w:rPr>
          <w:rFonts w:hAnsi="標楷體" w:hint="eastAsia"/>
          <w:szCs w:val="32"/>
        </w:rPr>
        <w:t>1</w:t>
      </w:r>
      <w:r w:rsidR="00C5339B">
        <w:rPr>
          <w:rFonts w:hAnsi="標楷體"/>
          <w:szCs w:val="32"/>
        </w:rPr>
        <w:t>10</w:t>
      </w:r>
      <w:r w:rsidR="00C5339B">
        <w:rPr>
          <w:rFonts w:hAnsi="標楷體" w:hint="eastAsia"/>
          <w:szCs w:val="32"/>
        </w:rPr>
        <w:t>年</w:t>
      </w:r>
      <w:r w:rsidR="00560377">
        <w:rPr>
          <w:rFonts w:hAnsi="標楷體" w:hint="eastAsia"/>
          <w:szCs w:val="32"/>
        </w:rPr>
        <w:t>開始辦理，該品項之</w:t>
      </w:r>
      <w:r w:rsidRPr="00F1222C">
        <w:rPr>
          <w:rFonts w:hAnsi="標楷體" w:hint="eastAsia"/>
          <w:szCs w:val="32"/>
        </w:rPr>
        <w:t>覆蓋率</w:t>
      </w:r>
      <w:r w:rsidR="00560377">
        <w:rPr>
          <w:rFonts w:hAnsi="標楷體" w:hint="eastAsia"/>
          <w:szCs w:val="32"/>
        </w:rPr>
        <w:t>為</w:t>
      </w:r>
      <w:r w:rsidRPr="00F1222C">
        <w:rPr>
          <w:rFonts w:hAnsi="標楷體" w:hint="eastAsia"/>
          <w:szCs w:val="32"/>
        </w:rPr>
        <w:t>100</w:t>
      </w:r>
      <w:r>
        <w:rPr>
          <w:rFonts w:hAnsi="標楷體" w:hint="eastAsia"/>
          <w:szCs w:val="32"/>
        </w:rPr>
        <w:t>﹪</w:t>
      </w:r>
      <w:r w:rsidRPr="00F1222C">
        <w:rPr>
          <w:rFonts w:hAnsi="標楷體" w:hint="eastAsia"/>
          <w:szCs w:val="32"/>
        </w:rPr>
        <w:t>，如剔除該品項，則110年整體農業保險覆蓋率由25.9</w:t>
      </w:r>
      <w:r>
        <w:rPr>
          <w:rFonts w:hAnsi="標楷體" w:hint="eastAsia"/>
          <w:szCs w:val="32"/>
        </w:rPr>
        <w:t>﹪</w:t>
      </w:r>
      <w:r w:rsidRPr="00F1222C">
        <w:rPr>
          <w:rFonts w:hAnsi="標楷體" w:hint="eastAsia"/>
          <w:szCs w:val="32"/>
        </w:rPr>
        <w:t>下降為10.2</w:t>
      </w:r>
      <w:r>
        <w:rPr>
          <w:rFonts w:hAnsi="標楷體" w:hint="eastAsia"/>
          <w:szCs w:val="32"/>
        </w:rPr>
        <w:t>﹪</w:t>
      </w:r>
      <w:r w:rsidRPr="00F1222C">
        <w:rPr>
          <w:rFonts w:hAnsi="標楷體" w:hint="eastAsia"/>
          <w:szCs w:val="32"/>
        </w:rPr>
        <w:t>，</w:t>
      </w:r>
      <w:r w:rsidR="00C5339B">
        <w:rPr>
          <w:rFonts w:hAnsi="標楷體" w:hint="eastAsia"/>
          <w:szCs w:val="32"/>
        </w:rPr>
        <w:t>相較1</w:t>
      </w:r>
      <w:r w:rsidR="00C5339B">
        <w:rPr>
          <w:rFonts w:hAnsi="標楷體"/>
          <w:szCs w:val="32"/>
        </w:rPr>
        <w:t>09</w:t>
      </w:r>
      <w:r w:rsidR="00C5339B">
        <w:rPr>
          <w:rFonts w:hAnsi="標楷體" w:hint="eastAsia"/>
          <w:szCs w:val="32"/>
        </w:rPr>
        <w:t>年之9</w:t>
      </w:r>
      <w:r w:rsidR="00C5339B">
        <w:rPr>
          <w:rFonts w:hAnsi="標楷體"/>
          <w:szCs w:val="32"/>
        </w:rPr>
        <w:t>.6</w:t>
      </w:r>
      <w:r w:rsidR="00C5339B">
        <w:rPr>
          <w:rFonts w:hAnsi="標楷體" w:hint="eastAsia"/>
          <w:szCs w:val="32"/>
        </w:rPr>
        <w:t>﹪，增幅並不顯著。</w:t>
      </w:r>
      <w:proofErr w:type="gramStart"/>
      <w:r w:rsidR="00215705">
        <w:rPr>
          <w:rFonts w:hAnsi="標楷體" w:hint="eastAsia"/>
          <w:szCs w:val="32"/>
        </w:rPr>
        <w:t>嗣</w:t>
      </w:r>
      <w:proofErr w:type="gramEnd"/>
      <w:r w:rsidR="00C5339B" w:rsidRPr="00F1222C">
        <w:rPr>
          <w:rFonts w:hAnsi="標楷體" w:hint="eastAsia"/>
          <w:szCs w:val="32"/>
        </w:rPr>
        <w:t>111年</w:t>
      </w:r>
      <w:r w:rsidR="00560377">
        <w:rPr>
          <w:rFonts w:hAnsi="標楷體" w:hint="eastAsia"/>
          <w:szCs w:val="32"/>
        </w:rPr>
        <w:t>再辦</w:t>
      </w:r>
      <w:r w:rsidR="00215705">
        <w:rPr>
          <w:rFonts w:hAnsi="標楷體" w:hint="eastAsia"/>
          <w:szCs w:val="32"/>
        </w:rPr>
        <w:t>理</w:t>
      </w:r>
      <w:r w:rsidR="00C5339B" w:rsidRPr="00F1222C">
        <w:rPr>
          <w:rFonts w:hAnsi="標楷體" w:hint="eastAsia"/>
          <w:szCs w:val="32"/>
        </w:rPr>
        <w:t>水稻收入保險</w:t>
      </w:r>
      <w:r w:rsidR="00C5339B">
        <w:rPr>
          <w:rFonts w:hAnsi="標楷體" w:hint="eastAsia"/>
          <w:szCs w:val="32"/>
        </w:rPr>
        <w:t>後，該品項保險</w:t>
      </w:r>
      <w:r w:rsidR="00C5339B" w:rsidRPr="00F1222C">
        <w:rPr>
          <w:rFonts w:hAnsi="標楷體" w:hint="eastAsia"/>
          <w:szCs w:val="32"/>
        </w:rPr>
        <w:t>覆蓋率</w:t>
      </w:r>
      <w:r w:rsidR="00215705">
        <w:rPr>
          <w:rFonts w:hAnsi="標楷體" w:hint="eastAsia"/>
          <w:szCs w:val="32"/>
        </w:rPr>
        <w:t>為</w:t>
      </w:r>
      <w:r w:rsidR="00C5339B" w:rsidRPr="00F1222C">
        <w:rPr>
          <w:rFonts w:hAnsi="標楷體" w:hint="eastAsia"/>
          <w:szCs w:val="32"/>
        </w:rPr>
        <w:t>80</w:t>
      </w:r>
      <w:r w:rsidR="00043ED6">
        <w:rPr>
          <w:rFonts w:hAnsi="標楷體"/>
          <w:szCs w:val="32"/>
        </w:rPr>
        <w:t>.1</w:t>
      </w:r>
      <w:r w:rsidR="00C5339B">
        <w:rPr>
          <w:rFonts w:hAnsi="標楷體" w:hint="eastAsia"/>
          <w:szCs w:val="32"/>
        </w:rPr>
        <w:t>﹪，同年度</w:t>
      </w:r>
      <w:r w:rsidR="00C5339B" w:rsidRPr="00F1222C">
        <w:rPr>
          <w:rFonts w:hAnsi="標楷體" w:hint="eastAsia"/>
          <w:szCs w:val="32"/>
        </w:rPr>
        <w:t>豬隻死亡保險覆蓋率</w:t>
      </w:r>
      <w:r w:rsidR="00C5339B">
        <w:rPr>
          <w:rFonts w:hAnsi="標楷體" w:hint="eastAsia"/>
          <w:szCs w:val="32"/>
        </w:rPr>
        <w:t>亦為</w:t>
      </w:r>
      <w:r w:rsidR="00C5339B" w:rsidRPr="00F1222C">
        <w:rPr>
          <w:rFonts w:hAnsi="標楷體" w:hint="eastAsia"/>
          <w:szCs w:val="32"/>
        </w:rPr>
        <w:t>100</w:t>
      </w:r>
      <w:r w:rsidR="00C5339B">
        <w:rPr>
          <w:rFonts w:hAnsi="標楷體" w:hint="eastAsia"/>
          <w:szCs w:val="32"/>
        </w:rPr>
        <w:t>﹪，</w:t>
      </w:r>
      <w:r w:rsidR="00560377">
        <w:rPr>
          <w:rFonts w:hAnsi="標楷體" w:hint="eastAsia"/>
          <w:szCs w:val="32"/>
        </w:rPr>
        <w:t>倘</w:t>
      </w:r>
      <w:r w:rsidR="00C5339B" w:rsidRPr="00F1222C">
        <w:rPr>
          <w:rFonts w:hAnsi="標楷體" w:hint="eastAsia"/>
          <w:szCs w:val="32"/>
        </w:rPr>
        <w:t>剔除該二品項</w:t>
      </w:r>
      <w:r w:rsidR="00C5339B">
        <w:rPr>
          <w:rFonts w:hAnsi="標楷體" w:hint="eastAsia"/>
          <w:szCs w:val="32"/>
        </w:rPr>
        <w:t>，</w:t>
      </w:r>
      <w:r w:rsidRPr="00F1222C">
        <w:rPr>
          <w:rFonts w:hint="eastAsia"/>
        </w:rPr>
        <w:t>111</w:t>
      </w:r>
      <w:r w:rsidRPr="00F1222C">
        <w:rPr>
          <w:rFonts w:hAnsi="標楷體" w:hint="eastAsia"/>
          <w:szCs w:val="32"/>
        </w:rPr>
        <w:t>年整體農業保險覆蓋率</w:t>
      </w:r>
      <w:r w:rsidR="00C5339B">
        <w:rPr>
          <w:rFonts w:hAnsi="標楷體" w:hint="eastAsia"/>
          <w:szCs w:val="32"/>
        </w:rPr>
        <w:t>亦將</w:t>
      </w:r>
      <w:r w:rsidRPr="00F1222C">
        <w:rPr>
          <w:rFonts w:hAnsi="標楷體" w:hint="eastAsia"/>
          <w:szCs w:val="32"/>
        </w:rPr>
        <w:t>由51.8</w:t>
      </w:r>
      <w:r>
        <w:rPr>
          <w:rFonts w:hAnsi="標楷體" w:hint="eastAsia"/>
          <w:szCs w:val="32"/>
        </w:rPr>
        <w:t>﹪</w:t>
      </w:r>
      <w:r w:rsidRPr="00F1222C">
        <w:rPr>
          <w:rFonts w:hAnsi="標楷體" w:hint="eastAsia"/>
          <w:szCs w:val="32"/>
        </w:rPr>
        <w:t>下降為15.3</w:t>
      </w:r>
      <w:r>
        <w:rPr>
          <w:rFonts w:hAnsi="標楷體" w:hint="eastAsia"/>
          <w:szCs w:val="32"/>
        </w:rPr>
        <w:t>﹪</w:t>
      </w:r>
      <w:r w:rsidRPr="00F1222C">
        <w:rPr>
          <w:rFonts w:hAnsi="標楷體" w:hint="eastAsia"/>
          <w:szCs w:val="32"/>
        </w:rPr>
        <w:t>。</w:t>
      </w:r>
      <w:r>
        <w:rPr>
          <w:rFonts w:hAnsi="標楷體" w:hint="eastAsia"/>
          <w:color w:val="0000FF"/>
          <w:szCs w:val="32"/>
        </w:rPr>
        <w:t xml:space="preserve"> </w:t>
      </w:r>
      <w:r>
        <w:rPr>
          <w:rFonts w:hint="eastAsia"/>
        </w:rPr>
        <w:t xml:space="preserve"> </w:t>
      </w:r>
    </w:p>
    <w:p w:rsidR="00C5339B" w:rsidRDefault="00C5339B" w:rsidP="00C5339B">
      <w:pPr>
        <w:pStyle w:val="4"/>
      </w:pPr>
      <w:r>
        <w:rPr>
          <w:rFonts w:hint="eastAsia"/>
        </w:rPr>
        <w:t>次查</w:t>
      </w:r>
      <w:r w:rsidRPr="00822E24">
        <w:rPr>
          <w:rFonts w:hint="eastAsia"/>
        </w:rPr>
        <w:t>水稻收入保險及豬隻死亡保險皆</w:t>
      </w:r>
      <w:r w:rsidRPr="00213E6A">
        <w:rPr>
          <w:rFonts w:hint="eastAsia"/>
        </w:rPr>
        <w:t>為政策型保險，由農會擔任保險人辦理宣導、投</w:t>
      </w:r>
      <w:r w:rsidRPr="00822E24">
        <w:rPr>
          <w:rFonts w:hint="eastAsia"/>
        </w:rPr>
        <w:t>保、核保及理賠相關事宜，未限制承保區域，全</w:t>
      </w:r>
      <w:proofErr w:type="gramStart"/>
      <w:r w:rsidRPr="00822E24">
        <w:rPr>
          <w:rFonts w:hint="eastAsia"/>
        </w:rPr>
        <w:t>臺</w:t>
      </w:r>
      <w:proofErr w:type="gramEnd"/>
      <w:r w:rsidRPr="00822E24">
        <w:rPr>
          <w:rFonts w:hint="eastAsia"/>
        </w:rPr>
        <w:t>皆可承保。</w:t>
      </w:r>
      <w:r w:rsidR="00560377">
        <w:rPr>
          <w:rFonts w:hint="eastAsia"/>
        </w:rPr>
        <w:t>且</w:t>
      </w:r>
      <w:r w:rsidR="00560377" w:rsidRPr="00560377">
        <w:rPr>
          <w:rFonts w:hint="eastAsia"/>
        </w:rPr>
        <w:t>水稻收入保險基本型之保費由政府</w:t>
      </w:r>
      <w:r w:rsidR="00560377">
        <w:rPr>
          <w:rFonts w:hint="eastAsia"/>
        </w:rPr>
        <w:t>全額補助，</w:t>
      </w:r>
      <w:r w:rsidR="00560377" w:rsidRPr="00560377">
        <w:rPr>
          <w:rFonts w:hint="eastAsia"/>
        </w:rPr>
        <w:t>豬隻死亡保險保費補助則依飼養規模，由</w:t>
      </w:r>
      <w:r w:rsidR="00560377">
        <w:rPr>
          <w:rFonts w:hint="eastAsia"/>
        </w:rPr>
        <w:t>1</w:t>
      </w:r>
      <w:r w:rsidR="00560377">
        <w:t>/2</w:t>
      </w:r>
      <w:r w:rsidR="00560377">
        <w:rPr>
          <w:rFonts w:hint="eastAsia"/>
        </w:rPr>
        <w:t>至全額補助，均</w:t>
      </w:r>
      <w:r w:rsidR="00D92BFD">
        <w:rPr>
          <w:rFonts w:hint="eastAsia"/>
        </w:rPr>
        <w:t>明顯高於其他</w:t>
      </w:r>
      <w:r w:rsidR="00560377">
        <w:rPr>
          <w:rFonts w:hint="eastAsia"/>
        </w:rPr>
        <w:t>品項</w:t>
      </w:r>
      <w:r w:rsidR="00D92BFD">
        <w:rPr>
          <w:rFonts w:hint="eastAsia"/>
        </w:rPr>
        <w:t>農業保險</w:t>
      </w:r>
      <w:r w:rsidR="00560377">
        <w:rPr>
          <w:rFonts w:hint="eastAsia"/>
        </w:rPr>
        <w:t>之1</w:t>
      </w:r>
      <w:r w:rsidR="00560377">
        <w:t>/3</w:t>
      </w:r>
      <w:r w:rsidR="00560377">
        <w:rPr>
          <w:rFonts w:hint="eastAsia"/>
        </w:rPr>
        <w:t>至1</w:t>
      </w:r>
      <w:r w:rsidR="00560377">
        <w:t>/2</w:t>
      </w:r>
      <w:r w:rsidR="00D92BFD">
        <w:rPr>
          <w:rFonts w:hint="eastAsia"/>
        </w:rPr>
        <w:t>，</w:t>
      </w:r>
      <w:r w:rsidRPr="00822E24">
        <w:rPr>
          <w:rFonts w:hint="eastAsia"/>
        </w:rPr>
        <w:t>如</w:t>
      </w:r>
      <w:r w:rsidRPr="001E7384">
        <w:rPr>
          <w:rFonts w:hint="eastAsia"/>
          <w:color w:val="FF0000"/>
        </w:rPr>
        <w:t>表</w:t>
      </w:r>
      <w:r>
        <w:rPr>
          <w:rFonts w:hint="eastAsia"/>
          <w:color w:val="FF0000"/>
        </w:rPr>
        <w:t>4</w:t>
      </w:r>
      <w:r>
        <w:rPr>
          <w:rFonts w:hint="eastAsia"/>
        </w:rPr>
        <w:t>。</w:t>
      </w:r>
    </w:p>
    <w:p w:rsidR="00C5339B" w:rsidRPr="001E7384" w:rsidRDefault="00C5339B" w:rsidP="00C5339B">
      <w:pPr>
        <w:pStyle w:val="a3"/>
        <w:ind w:hanging="54"/>
        <w:rPr>
          <w:b/>
        </w:rPr>
      </w:pPr>
      <w:r w:rsidRPr="001E7384">
        <w:rPr>
          <w:rFonts w:hint="eastAsia"/>
          <w:b/>
        </w:rPr>
        <w:lastRenderedPageBreak/>
        <w:t>水稻收入、豬隻死亡保險與其他農業保險比較</w:t>
      </w:r>
    </w:p>
    <w:tbl>
      <w:tblPr>
        <w:tblStyle w:val="afb"/>
        <w:tblW w:w="10631" w:type="dxa"/>
        <w:tblInd w:w="-714" w:type="dxa"/>
        <w:shd w:val="clear" w:color="auto" w:fill="FFFFFF" w:themeFill="background1"/>
        <w:tblLook w:val="04A0" w:firstRow="1" w:lastRow="0" w:firstColumn="1" w:lastColumn="0" w:noHBand="0" w:noVBand="1"/>
      </w:tblPr>
      <w:tblGrid>
        <w:gridCol w:w="1419"/>
        <w:gridCol w:w="5669"/>
        <w:gridCol w:w="3543"/>
      </w:tblGrid>
      <w:tr w:rsidR="00C5339B" w:rsidRPr="00C5339B" w:rsidTr="00C35701">
        <w:trPr>
          <w:tblHeader/>
        </w:trPr>
        <w:tc>
          <w:tcPr>
            <w:tcW w:w="1419" w:type="dxa"/>
            <w:shd w:val="clear" w:color="auto" w:fill="FFFFFF" w:themeFill="background1"/>
            <w:vAlign w:val="center"/>
          </w:tcPr>
          <w:p w:rsidR="00C5339B" w:rsidRPr="00C5339B" w:rsidRDefault="00C5339B" w:rsidP="00C5339B">
            <w:pPr>
              <w:spacing w:line="360" w:lineRule="exact"/>
              <w:rPr>
                <w:rFonts w:hAnsi="標楷體"/>
                <w:b/>
                <w:sz w:val="24"/>
                <w:szCs w:val="24"/>
              </w:rPr>
            </w:pPr>
            <w:r w:rsidRPr="00C5339B">
              <w:rPr>
                <w:rFonts w:hAnsi="標楷體" w:hint="eastAsia"/>
                <w:b/>
                <w:sz w:val="24"/>
                <w:szCs w:val="24"/>
              </w:rPr>
              <w:t>項目</w:t>
            </w:r>
          </w:p>
        </w:tc>
        <w:tc>
          <w:tcPr>
            <w:tcW w:w="5669" w:type="dxa"/>
            <w:shd w:val="clear" w:color="auto" w:fill="FFFFFF" w:themeFill="background1"/>
            <w:vAlign w:val="center"/>
          </w:tcPr>
          <w:p w:rsidR="00C5339B" w:rsidRPr="00C5339B" w:rsidRDefault="00C5339B" w:rsidP="00C5339B">
            <w:pPr>
              <w:spacing w:line="360" w:lineRule="exact"/>
              <w:rPr>
                <w:rFonts w:hAnsi="標楷體"/>
                <w:b/>
                <w:sz w:val="24"/>
                <w:szCs w:val="24"/>
              </w:rPr>
            </w:pPr>
            <w:r w:rsidRPr="00C5339B">
              <w:rPr>
                <w:rFonts w:hAnsi="標楷體" w:hint="eastAsia"/>
                <w:b/>
                <w:sz w:val="24"/>
                <w:szCs w:val="24"/>
              </w:rPr>
              <w:t>水稻收入、豬隻死亡保險</w:t>
            </w:r>
          </w:p>
        </w:tc>
        <w:tc>
          <w:tcPr>
            <w:tcW w:w="3543" w:type="dxa"/>
            <w:shd w:val="clear" w:color="auto" w:fill="FFFFFF" w:themeFill="background1"/>
            <w:vAlign w:val="center"/>
          </w:tcPr>
          <w:p w:rsidR="00C5339B" w:rsidRPr="00C5339B" w:rsidRDefault="00C5339B" w:rsidP="00C5339B">
            <w:pPr>
              <w:spacing w:line="360" w:lineRule="exact"/>
              <w:rPr>
                <w:rFonts w:hAnsi="標楷體"/>
                <w:b/>
                <w:sz w:val="24"/>
                <w:szCs w:val="24"/>
              </w:rPr>
            </w:pPr>
            <w:r w:rsidRPr="00C5339B">
              <w:rPr>
                <w:rFonts w:hAnsi="標楷體" w:hint="eastAsia"/>
                <w:b/>
                <w:sz w:val="24"/>
                <w:szCs w:val="24"/>
              </w:rPr>
              <w:t>其他商業型保險</w:t>
            </w:r>
          </w:p>
        </w:tc>
      </w:tr>
      <w:tr w:rsidR="00C5339B" w:rsidRPr="00C5339B" w:rsidTr="00C35701">
        <w:tc>
          <w:tcPr>
            <w:tcW w:w="1419" w:type="dxa"/>
            <w:shd w:val="clear" w:color="auto" w:fill="FFFFFF" w:themeFill="background1"/>
            <w:vAlign w:val="center"/>
          </w:tcPr>
          <w:p w:rsidR="00C5339B" w:rsidRPr="00C5339B" w:rsidRDefault="00C5339B" w:rsidP="00C5339B">
            <w:pPr>
              <w:spacing w:line="360" w:lineRule="exact"/>
              <w:rPr>
                <w:rFonts w:hAnsi="標楷體"/>
                <w:sz w:val="24"/>
                <w:szCs w:val="24"/>
              </w:rPr>
            </w:pPr>
            <w:r w:rsidRPr="00C5339B">
              <w:rPr>
                <w:rFonts w:hAnsi="標楷體" w:hint="eastAsia"/>
                <w:sz w:val="24"/>
                <w:szCs w:val="24"/>
              </w:rPr>
              <w:t>保險人</w:t>
            </w:r>
          </w:p>
        </w:tc>
        <w:tc>
          <w:tcPr>
            <w:tcW w:w="5669" w:type="dxa"/>
            <w:shd w:val="clear" w:color="auto" w:fill="FFFFFF" w:themeFill="background1"/>
            <w:vAlign w:val="center"/>
          </w:tcPr>
          <w:p w:rsidR="00C5339B" w:rsidRPr="00C5339B" w:rsidRDefault="00C5339B" w:rsidP="00C5339B">
            <w:pPr>
              <w:spacing w:line="360" w:lineRule="exact"/>
              <w:rPr>
                <w:rFonts w:hAnsi="標楷體"/>
                <w:sz w:val="24"/>
                <w:szCs w:val="24"/>
              </w:rPr>
            </w:pPr>
            <w:r w:rsidRPr="00C5339B">
              <w:rPr>
                <w:rFonts w:hAnsi="標楷體" w:hint="eastAsia"/>
                <w:sz w:val="24"/>
                <w:szCs w:val="24"/>
              </w:rPr>
              <w:t>農會</w:t>
            </w:r>
          </w:p>
        </w:tc>
        <w:tc>
          <w:tcPr>
            <w:tcW w:w="3543" w:type="dxa"/>
            <w:shd w:val="clear" w:color="auto" w:fill="FFFFFF" w:themeFill="background1"/>
            <w:vAlign w:val="center"/>
          </w:tcPr>
          <w:p w:rsidR="00C5339B" w:rsidRPr="00C5339B" w:rsidRDefault="00C5339B" w:rsidP="00C5339B">
            <w:pPr>
              <w:spacing w:line="360" w:lineRule="exact"/>
              <w:rPr>
                <w:rFonts w:hAnsi="標楷體"/>
                <w:sz w:val="24"/>
                <w:szCs w:val="24"/>
              </w:rPr>
            </w:pPr>
            <w:r w:rsidRPr="00C5339B">
              <w:rPr>
                <w:rFonts w:hAnsi="標楷體" w:hint="eastAsia"/>
                <w:sz w:val="24"/>
                <w:szCs w:val="24"/>
              </w:rPr>
              <w:t>產險公司</w:t>
            </w:r>
          </w:p>
        </w:tc>
      </w:tr>
      <w:tr w:rsidR="00C5339B" w:rsidRPr="00F1222C" w:rsidTr="00C35701">
        <w:tc>
          <w:tcPr>
            <w:tcW w:w="1419" w:type="dxa"/>
            <w:shd w:val="clear" w:color="auto" w:fill="FFFFFF" w:themeFill="background1"/>
            <w:vAlign w:val="center"/>
          </w:tcPr>
          <w:p w:rsidR="00C5339B" w:rsidRPr="00C5339B" w:rsidRDefault="00C5339B" w:rsidP="00C5339B">
            <w:pPr>
              <w:spacing w:line="360" w:lineRule="exact"/>
              <w:rPr>
                <w:rFonts w:hAnsi="標楷體"/>
                <w:sz w:val="24"/>
                <w:szCs w:val="24"/>
              </w:rPr>
            </w:pPr>
            <w:r w:rsidRPr="00C5339B">
              <w:rPr>
                <w:rFonts w:hAnsi="標楷體" w:hint="eastAsia"/>
                <w:sz w:val="24"/>
                <w:szCs w:val="24"/>
              </w:rPr>
              <w:t>依據</w:t>
            </w:r>
          </w:p>
        </w:tc>
        <w:tc>
          <w:tcPr>
            <w:tcW w:w="5669" w:type="dxa"/>
            <w:shd w:val="clear" w:color="auto" w:fill="FFFFFF" w:themeFill="background1"/>
            <w:vAlign w:val="center"/>
          </w:tcPr>
          <w:p w:rsidR="00C5339B" w:rsidRPr="00D92BFD" w:rsidRDefault="00C5339B" w:rsidP="00C5339B">
            <w:pPr>
              <w:pStyle w:val="afc"/>
              <w:numPr>
                <w:ilvl w:val="0"/>
                <w:numId w:val="20"/>
              </w:numPr>
              <w:suppressAutoHyphens/>
              <w:autoSpaceDE/>
              <w:autoSpaceDN/>
              <w:spacing w:line="360" w:lineRule="exact"/>
              <w:ind w:leftChars="0"/>
              <w:rPr>
                <w:rFonts w:hAnsi="標楷體"/>
                <w:sz w:val="24"/>
                <w:szCs w:val="24"/>
              </w:rPr>
            </w:pPr>
            <w:r w:rsidRPr="00D92BFD">
              <w:rPr>
                <w:rFonts w:hAnsi="標楷體" w:hint="eastAsia"/>
                <w:sz w:val="24"/>
                <w:szCs w:val="24"/>
              </w:rPr>
              <w:t>農業保險法第8條第2項及第10條第3項</w:t>
            </w:r>
            <w:r w:rsidRPr="00D92BFD">
              <w:rPr>
                <w:rStyle w:val="aff4"/>
                <w:rFonts w:hAnsi="標楷體"/>
                <w:sz w:val="24"/>
                <w:szCs w:val="24"/>
              </w:rPr>
              <w:footnoteReference w:id="5"/>
            </w:r>
          </w:p>
          <w:p w:rsidR="00C5339B" w:rsidRPr="00D92BFD" w:rsidRDefault="00C5339B" w:rsidP="00C5339B">
            <w:pPr>
              <w:pStyle w:val="afc"/>
              <w:numPr>
                <w:ilvl w:val="0"/>
                <w:numId w:val="20"/>
              </w:numPr>
              <w:suppressAutoHyphens/>
              <w:autoSpaceDE/>
              <w:autoSpaceDN/>
              <w:spacing w:line="360" w:lineRule="exact"/>
              <w:ind w:leftChars="0" w:left="284" w:hanging="284"/>
              <w:rPr>
                <w:rFonts w:hAnsi="標楷體"/>
                <w:sz w:val="24"/>
                <w:szCs w:val="24"/>
              </w:rPr>
            </w:pPr>
            <w:r w:rsidRPr="00D92BFD">
              <w:rPr>
                <w:rFonts w:hAnsi="標楷體" w:hint="eastAsia"/>
                <w:sz w:val="24"/>
                <w:szCs w:val="24"/>
              </w:rPr>
              <w:t>水稻收入保險實施及保險費補助辦法</w:t>
            </w:r>
          </w:p>
          <w:p w:rsidR="00C5339B" w:rsidRPr="00D92BFD" w:rsidRDefault="00C5339B" w:rsidP="00C5339B">
            <w:pPr>
              <w:pStyle w:val="afc"/>
              <w:numPr>
                <w:ilvl w:val="0"/>
                <w:numId w:val="20"/>
              </w:numPr>
              <w:suppressAutoHyphens/>
              <w:autoSpaceDE/>
              <w:autoSpaceDN/>
              <w:spacing w:line="360" w:lineRule="exact"/>
              <w:ind w:leftChars="0" w:left="284" w:hanging="284"/>
              <w:rPr>
                <w:rFonts w:hAnsi="標楷體"/>
                <w:sz w:val="24"/>
                <w:szCs w:val="24"/>
              </w:rPr>
            </w:pPr>
            <w:r w:rsidRPr="00D92BFD">
              <w:rPr>
                <w:rFonts w:hAnsi="標楷體" w:hint="eastAsia"/>
                <w:sz w:val="24"/>
                <w:szCs w:val="24"/>
              </w:rPr>
              <w:t>豬隻死亡保險強制投保及保險費補助辦法</w:t>
            </w:r>
          </w:p>
        </w:tc>
        <w:tc>
          <w:tcPr>
            <w:tcW w:w="3543" w:type="dxa"/>
            <w:shd w:val="clear" w:color="auto" w:fill="FFFFFF" w:themeFill="background1"/>
            <w:vAlign w:val="center"/>
          </w:tcPr>
          <w:p w:rsidR="00C5339B" w:rsidRPr="00D92BFD" w:rsidRDefault="00C5339B" w:rsidP="00D92BFD">
            <w:pPr>
              <w:pStyle w:val="afc"/>
              <w:numPr>
                <w:ilvl w:val="0"/>
                <w:numId w:val="21"/>
              </w:numPr>
              <w:suppressAutoHyphens/>
              <w:autoSpaceDE/>
              <w:autoSpaceDN/>
              <w:spacing w:line="360" w:lineRule="exact"/>
              <w:ind w:leftChars="0"/>
              <w:rPr>
                <w:rFonts w:hAnsi="標楷體"/>
                <w:sz w:val="24"/>
                <w:szCs w:val="24"/>
              </w:rPr>
            </w:pPr>
            <w:r w:rsidRPr="00D92BFD">
              <w:rPr>
                <w:rFonts w:hAnsi="標楷體" w:hint="eastAsia"/>
                <w:sz w:val="24"/>
                <w:szCs w:val="24"/>
              </w:rPr>
              <w:t>農業保險法第6條第1項</w:t>
            </w:r>
            <w:r w:rsidRPr="00D92BFD">
              <w:rPr>
                <w:rStyle w:val="aff4"/>
                <w:rFonts w:hAnsi="標楷體"/>
                <w:sz w:val="24"/>
                <w:szCs w:val="24"/>
              </w:rPr>
              <w:footnoteReference w:id="6"/>
            </w:r>
            <w:r w:rsidRPr="00D92BFD">
              <w:rPr>
                <w:rFonts w:hAnsi="標楷體" w:hint="eastAsia"/>
                <w:sz w:val="24"/>
                <w:szCs w:val="24"/>
              </w:rPr>
              <w:t>及第10條第3項</w:t>
            </w:r>
          </w:p>
          <w:p w:rsidR="00C5339B" w:rsidRPr="00D92BFD" w:rsidRDefault="00C5339B" w:rsidP="00D92BFD">
            <w:pPr>
              <w:pStyle w:val="afc"/>
              <w:numPr>
                <w:ilvl w:val="0"/>
                <w:numId w:val="21"/>
              </w:numPr>
              <w:suppressAutoHyphens/>
              <w:autoSpaceDE/>
              <w:autoSpaceDN/>
              <w:spacing w:line="360" w:lineRule="exact"/>
              <w:ind w:leftChars="0" w:left="284" w:hanging="284"/>
              <w:rPr>
                <w:rFonts w:hAnsi="標楷體"/>
                <w:sz w:val="24"/>
                <w:szCs w:val="24"/>
              </w:rPr>
            </w:pPr>
            <w:r w:rsidRPr="00D92BFD">
              <w:rPr>
                <w:rFonts w:hAnsi="標楷體" w:hint="eastAsia"/>
                <w:sz w:val="24"/>
                <w:szCs w:val="24"/>
              </w:rPr>
              <w:t>農業保險保險費補助辦法</w:t>
            </w:r>
          </w:p>
        </w:tc>
      </w:tr>
      <w:tr w:rsidR="00C5339B" w:rsidRPr="00F1222C" w:rsidTr="00C35701">
        <w:tc>
          <w:tcPr>
            <w:tcW w:w="1419" w:type="dxa"/>
            <w:shd w:val="clear" w:color="auto" w:fill="FFFFFF" w:themeFill="background1"/>
            <w:vAlign w:val="center"/>
          </w:tcPr>
          <w:p w:rsidR="00C5339B" w:rsidRPr="00F1222C" w:rsidRDefault="00C5339B" w:rsidP="00C5339B">
            <w:pPr>
              <w:spacing w:line="360" w:lineRule="exact"/>
              <w:rPr>
                <w:rFonts w:hAnsi="標楷體"/>
                <w:sz w:val="28"/>
                <w:szCs w:val="28"/>
              </w:rPr>
            </w:pPr>
            <w:r w:rsidRPr="00F1222C">
              <w:rPr>
                <w:rFonts w:hAnsi="標楷體" w:hint="eastAsia"/>
                <w:sz w:val="28"/>
                <w:szCs w:val="28"/>
              </w:rPr>
              <w:t>性質</w:t>
            </w:r>
          </w:p>
        </w:tc>
        <w:tc>
          <w:tcPr>
            <w:tcW w:w="5669" w:type="dxa"/>
            <w:shd w:val="clear" w:color="auto" w:fill="FFFFFF" w:themeFill="background1"/>
            <w:vAlign w:val="center"/>
          </w:tcPr>
          <w:p w:rsidR="00C5339B" w:rsidRPr="00D92BFD" w:rsidRDefault="00C5339B" w:rsidP="00C5339B">
            <w:pPr>
              <w:spacing w:line="360" w:lineRule="exact"/>
              <w:rPr>
                <w:rFonts w:hAnsi="標楷體"/>
                <w:sz w:val="24"/>
                <w:szCs w:val="24"/>
              </w:rPr>
            </w:pPr>
            <w:proofErr w:type="gramStart"/>
            <w:r w:rsidRPr="00D92BFD">
              <w:rPr>
                <w:rFonts w:hAnsi="標楷體" w:hint="eastAsia"/>
                <w:sz w:val="24"/>
                <w:szCs w:val="24"/>
              </w:rPr>
              <w:t>採</w:t>
            </w:r>
            <w:proofErr w:type="gramEnd"/>
            <w:r w:rsidRPr="00D92BFD">
              <w:rPr>
                <w:rFonts w:hAnsi="標楷體" w:hint="eastAsia"/>
                <w:sz w:val="24"/>
                <w:szCs w:val="24"/>
              </w:rPr>
              <w:t>強制投保</w:t>
            </w:r>
          </w:p>
        </w:tc>
        <w:tc>
          <w:tcPr>
            <w:tcW w:w="3543" w:type="dxa"/>
            <w:shd w:val="clear" w:color="auto" w:fill="FFFFFF" w:themeFill="background1"/>
            <w:vAlign w:val="center"/>
          </w:tcPr>
          <w:p w:rsidR="00C5339B" w:rsidRPr="00D92BFD" w:rsidRDefault="00C5339B" w:rsidP="00C5339B">
            <w:pPr>
              <w:spacing w:line="360" w:lineRule="exact"/>
              <w:rPr>
                <w:rFonts w:hAnsi="標楷體"/>
                <w:sz w:val="24"/>
                <w:szCs w:val="24"/>
              </w:rPr>
            </w:pPr>
            <w:proofErr w:type="gramStart"/>
            <w:r w:rsidRPr="00D92BFD">
              <w:rPr>
                <w:rFonts w:hAnsi="標楷體" w:hint="eastAsia"/>
                <w:sz w:val="24"/>
                <w:szCs w:val="24"/>
              </w:rPr>
              <w:t>採</w:t>
            </w:r>
            <w:proofErr w:type="gramEnd"/>
            <w:r w:rsidRPr="00D92BFD">
              <w:rPr>
                <w:rFonts w:hAnsi="標楷體" w:hint="eastAsia"/>
                <w:sz w:val="24"/>
                <w:szCs w:val="24"/>
              </w:rPr>
              <w:t>自願投保</w:t>
            </w:r>
          </w:p>
        </w:tc>
      </w:tr>
      <w:tr w:rsidR="00C5339B" w:rsidRPr="00F1222C" w:rsidTr="00C35701">
        <w:tc>
          <w:tcPr>
            <w:tcW w:w="1419" w:type="dxa"/>
            <w:shd w:val="clear" w:color="auto" w:fill="FFFFFF" w:themeFill="background1"/>
            <w:vAlign w:val="center"/>
          </w:tcPr>
          <w:p w:rsidR="00C5339B" w:rsidRPr="00F1222C" w:rsidRDefault="00C5339B" w:rsidP="00C5339B">
            <w:pPr>
              <w:spacing w:line="360" w:lineRule="exact"/>
              <w:rPr>
                <w:rFonts w:hAnsi="標楷體"/>
                <w:sz w:val="28"/>
                <w:szCs w:val="28"/>
              </w:rPr>
            </w:pPr>
            <w:r w:rsidRPr="00F1222C">
              <w:rPr>
                <w:rFonts w:hAnsi="標楷體" w:hint="eastAsia"/>
                <w:sz w:val="28"/>
                <w:szCs w:val="28"/>
              </w:rPr>
              <w:t>保費補助</w:t>
            </w:r>
          </w:p>
        </w:tc>
        <w:tc>
          <w:tcPr>
            <w:tcW w:w="5669" w:type="dxa"/>
            <w:shd w:val="clear" w:color="auto" w:fill="FFFFFF" w:themeFill="background1"/>
            <w:vAlign w:val="center"/>
          </w:tcPr>
          <w:p w:rsidR="00C5339B" w:rsidRPr="00D92BFD" w:rsidRDefault="00C5339B" w:rsidP="00D92BFD">
            <w:pPr>
              <w:pStyle w:val="afc"/>
              <w:numPr>
                <w:ilvl w:val="0"/>
                <w:numId w:val="22"/>
              </w:numPr>
              <w:suppressAutoHyphens/>
              <w:autoSpaceDE/>
              <w:autoSpaceDN/>
              <w:spacing w:line="360" w:lineRule="exact"/>
              <w:ind w:leftChars="0"/>
              <w:rPr>
                <w:rFonts w:hAnsi="標楷體"/>
                <w:sz w:val="24"/>
                <w:szCs w:val="24"/>
              </w:rPr>
            </w:pPr>
            <w:r w:rsidRPr="00D92BFD">
              <w:rPr>
                <w:rFonts w:hAnsi="標楷體" w:hint="eastAsia"/>
                <w:sz w:val="24"/>
                <w:szCs w:val="24"/>
              </w:rPr>
              <w:t>水稻收入保險：</w:t>
            </w:r>
            <w:r w:rsidRPr="00560377">
              <w:rPr>
                <w:rFonts w:hAnsi="標楷體" w:hint="eastAsia"/>
                <w:b/>
                <w:sz w:val="24"/>
                <w:szCs w:val="24"/>
              </w:rPr>
              <w:t>基本型全額補助</w:t>
            </w:r>
            <w:r w:rsidRPr="00D92BFD">
              <w:rPr>
                <w:rFonts w:hAnsi="標楷體" w:hint="eastAsia"/>
                <w:sz w:val="24"/>
                <w:szCs w:val="24"/>
              </w:rPr>
              <w:t>；加強型補助1/2</w:t>
            </w:r>
          </w:p>
          <w:p w:rsidR="00C5339B" w:rsidRPr="00D92BFD" w:rsidRDefault="00C5339B" w:rsidP="00D92BFD">
            <w:pPr>
              <w:pStyle w:val="afc"/>
              <w:numPr>
                <w:ilvl w:val="0"/>
                <w:numId w:val="22"/>
              </w:numPr>
              <w:suppressAutoHyphens/>
              <w:autoSpaceDE/>
              <w:autoSpaceDN/>
              <w:spacing w:line="360" w:lineRule="exact"/>
              <w:ind w:leftChars="0" w:left="284" w:hanging="284"/>
              <w:rPr>
                <w:rFonts w:hAnsi="標楷體"/>
                <w:sz w:val="24"/>
                <w:szCs w:val="24"/>
              </w:rPr>
            </w:pPr>
            <w:r w:rsidRPr="00D92BFD">
              <w:rPr>
                <w:rFonts w:hAnsi="標楷體" w:hint="eastAsia"/>
                <w:sz w:val="24"/>
                <w:szCs w:val="24"/>
              </w:rPr>
              <w:t>豬隻死亡保險：</w:t>
            </w:r>
            <w:r w:rsidRPr="00D92BFD">
              <w:rPr>
                <w:rFonts w:hint="eastAsia"/>
                <w:sz w:val="24"/>
                <w:szCs w:val="24"/>
              </w:rPr>
              <w:t>補助比例按飼養規模頭數級距區分如下：豬隻死亡保險自110年5月推動強制投保措施，由農委會提供保費補助，其補助比例按飼養規模頭數級距區分：</w:t>
            </w:r>
            <w:r w:rsidRPr="00D92BFD">
              <w:rPr>
                <w:rFonts w:hint="eastAsia"/>
                <w:b/>
                <w:sz w:val="24"/>
                <w:szCs w:val="24"/>
              </w:rPr>
              <w:t>500頭以下：全額補助</w:t>
            </w:r>
            <w:r w:rsidRPr="00D92BFD">
              <w:rPr>
                <w:rFonts w:hint="eastAsia"/>
                <w:sz w:val="24"/>
                <w:szCs w:val="24"/>
              </w:rPr>
              <w:t>、</w:t>
            </w:r>
            <w:r w:rsidRPr="004A1F24">
              <w:rPr>
                <w:rFonts w:hint="eastAsia"/>
                <w:b/>
                <w:sz w:val="24"/>
                <w:szCs w:val="24"/>
              </w:rPr>
              <w:t>501</w:t>
            </w:r>
            <w:r w:rsidRPr="004A1F24">
              <w:rPr>
                <w:b/>
                <w:sz w:val="24"/>
                <w:szCs w:val="24"/>
              </w:rPr>
              <w:t>~9</w:t>
            </w:r>
            <w:r w:rsidRPr="004A1F24">
              <w:rPr>
                <w:rFonts w:hint="eastAsia"/>
                <w:b/>
                <w:sz w:val="24"/>
                <w:szCs w:val="24"/>
              </w:rPr>
              <w:t>99頭：補助80</w:t>
            </w:r>
            <w:proofErr w:type="gramStart"/>
            <w:r w:rsidR="00384760">
              <w:rPr>
                <w:rFonts w:hint="eastAsia"/>
                <w:b/>
                <w:sz w:val="24"/>
                <w:szCs w:val="24"/>
              </w:rPr>
              <w:t>﹪</w:t>
            </w:r>
            <w:proofErr w:type="gramEnd"/>
            <w:r w:rsidRPr="00816523">
              <w:rPr>
                <w:rFonts w:hint="eastAsia"/>
                <w:b/>
                <w:sz w:val="24"/>
                <w:szCs w:val="24"/>
              </w:rPr>
              <w:t>、1</w:t>
            </w:r>
            <w:r w:rsidRPr="00816523">
              <w:rPr>
                <w:b/>
                <w:sz w:val="24"/>
                <w:szCs w:val="24"/>
              </w:rPr>
              <w:t>,</w:t>
            </w:r>
            <w:r w:rsidRPr="00816523">
              <w:rPr>
                <w:rFonts w:hint="eastAsia"/>
                <w:b/>
                <w:sz w:val="24"/>
                <w:szCs w:val="24"/>
              </w:rPr>
              <w:t>000</w:t>
            </w:r>
            <w:r w:rsidRPr="00816523">
              <w:rPr>
                <w:b/>
                <w:sz w:val="24"/>
                <w:szCs w:val="24"/>
              </w:rPr>
              <w:t>~</w:t>
            </w:r>
            <w:r w:rsidRPr="00816523">
              <w:rPr>
                <w:rFonts w:hint="eastAsia"/>
                <w:b/>
                <w:sz w:val="24"/>
                <w:szCs w:val="24"/>
              </w:rPr>
              <w:t>2,999頭：補助70</w:t>
            </w:r>
            <w:proofErr w:type="gramStart"/>
            <w:r w:rsidR="00384760">
              <w:rPr>
                <w:rFonts w:hint="eastAsia"/>
                <w:b/>
                <w:sz w:val="24"/>
                <w:szCs w:val="24"/>
              </w:rPr>
              <w:t>﹪</w:t>
            </w:r>
            <w:proofErr w:type="gramEnd"/>
            <w:r w:rsidRPr="00816523">
              <w:rPr>
                <w:rFonts w:hint="eastAsia"/>
                <w:b/>
                <w:sz w:val="24"/>
                <w:szCs w:val="24"/>
              </w:rPr>
              <w:t>、3</w:t>
            </w:r>
            <w:r w:rsidRPr="00816523">
              <w:rPr>
                <w:b/>
                <w:sz w:val="24"/>
                <w:szCs w:val="24"/>
              </w:rPr>
              <w:t>,</w:t>
            </w:r>
            <w:r w:rsidRPr="00816523">
              <w:rPr>
                <w:rFonts w:hint="eastAsia"/>
                <w:b/>
                <w:sz w:val="24"/>
                <w:szCs w:val="24"/>
              </w:rPr>
              <w:t>000</w:t>
            </w:r>
            <w:r w:rsidRPr="00816523">
              <w:rPr>
                <w:b/>
                <w:sz w:val="24"/>
                <w:szCs w:val="24"/>
              </w:rPr>
              <w:t>~</w:t>
            </w:r>
            <w:r w:rsidRPr="00816523">
              <w:rPr>
                <w:rFonts w:hint="eastAsia"/>
                <w:b/>
                <w:sz w:val="24"/>
                <w:szCs w:val="24"/>
              </w:rPr>
              <w:t>6</w:t>
            </w:r>
            <w:r w:rsidRPr="00816523">
              <w:rPr>
                <w:b/>
                <w:sz w:val="24"/>
                <w:szCs w:val="24"/>
              </w:rPr>
              <w:t>,</w:t>
            </w:r>
            <w:r w:rsidRPr="00816523">
              <w:rPr>
                <w:rFonts w:hint="eastAsia"/>
                <w:b/>
                <w:sz w:val="24"/>
                <w:szCs w:val="24"/>
              </w:rPr>
              <w:t>999頭：補助60</w:t>
            </w:r>
            <w:proofErr w:type="gramStart"/>
            <w:r w:rsidR="00384760">
              <w:rPr>
                <w:rFonts w:hint="eastAsia"/>
                <w:b/>
                <w:sz w:val="24"/>
                <w:szCs w:val="24"/>
              </w:rPr>
              <w:t>﹪</w:t>
            </w:r>
            <w:proofErr w:type="gramEnd"/>
            <w:r w:rsidRPr="00D92BFD">
              <w:rPr>
                <w:rFonts w:hint="eastAsia"/>
                <w:sz w:val="24"/>
                <w:szCs w:val="24"/>
              </w:rPr>
              <w:t>及7</w:t>
            </w:r>
            <w:r w:rsidRPr="00D92BFD">
              <w:rPr>
                <w:sz w:val="24"/>
                <w:szCs w:val="24"/>
              </w:rPr>
              <w:t>,</w:t>
            </w:r>
            <w:r w:rsidRPr="00D92BFD">
              <w:rPr>
                <w:rFonts w:hint="eastAsia"/>
                <w:sz w:val="24"/>
                <w:szCs w:val="24"/>
              </w:rPr>
              <w:t>000頭以上：補助50</w:t>
            </w:r>
            <w:proofErr w:type="gramStart"/>
            <w:r w:rsidR="00384760">
              <w:rPr>
                <w:rFonts w:hint="eastAsia"/>
                <w:sz w:val="24"/>
                <w:szCs w:val="24"/>
              </w:rPr>
              <w:t>﹪</w:t>
            </w:r>
            <w:proofErr w:type="gramEnd"/>
            <w:r w:rsidRPr="00D92BFD">
              <w:rPr>
                <w:rFonts w:hint="eastAsia"/>
                <w:sz w:val="24"/>
                <w:szCs w:val="24"/>
              </w:rPr>
              <w:t>。</w:t>
            </w:r>
          </w:p>
        </w:tc>
        <w:tc>
          <w:tcPr>
            <w:tcW w:w="3543" w:type="dxa"/>
            <w:shd w:val="clear" w:color="auto" w:fill="FFFFFF" w:themeFill="background1"/>
            <w:vAlign w:val="center"/>
          </w:tcPr>
          <w:p w:rsidR="00C5339B" w:rsidRPr="00D92BFD" w:rsidRDefault="00C5339B" w:rsidP="00C5339B">
            <w:pPr>
              <w:spacing w:line="360" w:lineRule="exact"/>
              <w:rPr>
                <w:rFonts w:hAnsi="標楷體"/>
                <w:sz w:val="24"/>
                <w:szCs w:val="24"/>
              </w:rPr>
            </w:pPr>
            <w:r w:rsidRPr="00D92BFD">
              <w:rPr>
                <w:rFonts w:hAnsi="標楷體" w:hint="eastAsia"/>
                <w:sz w:val="24"/>
                <w:szCs w:val="24"/>
              </w:rPr>
              <w:t>1/3-1/2</w:t>
            </w:r>
          </w:p>
        </w:tc>
      </w:tr>
    </w:tbl>
    <w:p w:rsidR="00C5339B" w:rsidRDefault="00C5339B" w:rsidP="00C35701">
      <w:pPr>
        <w:snapToGrid w:val="0"/>
        <w:ind w:leftChars="-208" w:left="-2" w:hangingChars="294" w:hanging="706"/>
        <w:rPr>
          <w:sz w:val="22"/>
        </w:rPr>
      </w:pPr>
      <w:r w:rsidRPr="00A63948">
        <w:rPr>
          <w:rFonts w:hint="eastAsia"/>
          <w:sz w:val="22"/>
        </w:rPr>
        <w:t xml:space="preserve">資料來源：農委會。 </w:t>
      </w:r>
    </w:p>
    <w:p w:rsidR="00D92BFD" w:rsidRPr="00A63948" w:rsidRDefault="00D92BFD" w:rsidP="00014585">
      <w:pPr>
        <w:snapToGrid w:val="0"/>
        <w:ind w:leftChars="-1" w:left="-3" w:firstLineChars="1" w:firstLine="2"/>
        <w:rPr>
          <w:sz w:val="22"/>
        </w:rPr>
      </w:pPr>
    </w:p>
    <w:p w:rsidR="00C5339B" w:rsidRPr="000618ED" w:rsidRDefault="00D92BFD" w:rsidP="00135B1B">
      <w:pPr>
        <w:pStyle w:val="4"/>
      </w:pPr>
      <w:r>
        <w:rPr>
          <w:rFonts w:hint="eastAsia"/>
        </w:rPr>
        <w:t>末</w:t>
      </w:r>
      <w:r w:rsidR="00367B22">
        <w:rPr>
          <w:rFonts w:hint="eastAsia"/>
        </w:rPr>
        <w:t>依農業保險法第8條第1項規定：「</w:t>
      </w:r>
      <w:r w:rsidR="00367B22">
        <w:t>農業保險得視政策目的及農、林、漁、牧個別產業政策需求，</w:t>
      </w:r>
      <w:proofErr w:type="gramStart"/>
      <w:r w:rsidR="00367B22">
        <w:t>採</w:t>
      </w:r>
      <w:proofErr w:type="gramEnd"/>
      <w:r w:rsidR="00367B22">
        <w:t>全部或部分強制投保</w:t>
      </w:r>
      <w:r w:rsidR="00367B22">
        <w:rPr>
          <w:rFonts w:hint="eastAsia"/>
        </w:rPr>
        <w:t>……</w:t>
      </w:r>
      <w:r w:rsidR="00367B22">
        <w:t>方式辦理；強制投保對象未依規定投保者，主管機關得不給予或酌減與該保險標的相關之</w:t>
      </w:r>
      <w:r w:rsidR="00367B22">
        <w:rPr>
          <w:rFonts w:hint="eastAsia"/>
        </w:rPr>
        <w:t>…</w:t>
      </w:r>
      <w:proofErr w:type="gramStart"/>
      <w:r w:rsidR="00367B22">
        <w:rPr>
          <w:rFonts w:hint="eastAsia"/>
        </w:rPr>
        <w:t>…</w:t>
      </w:r>
      <w:proofErr w:type="gramEnd"/>
      <w:r w:rsidR="00367B22">
        <w:t>救助</w:t>
      </w:r>
      <w:r w:rsidR="00367B22">
        <w:rPr>
          <w:rFonts w:hint="eastAsia"/>
        </w:rPr>
        <w:t>……</w:t>
      </w:r>
      <w:r w:rsidR="00367B22">
        <w:t>。</w:t>
      </w:r>
      <w:r w:rsidR="00367B22">
        <w:rPr>
          <w:rFonts w:hint="eastAsia"/>
        </w:rPr>
        <w:t>」經查</w:t>
      </w:r>
      <w:r w:rsidRPr="00087E1F">
        <w:rPr>
          <w:rFonts w:hint="eastAsia"/>
        </w:rPr>
        <w:t>111年結合水稻收入保險</w:t>
      </w:r>
      <w:r w:rsidR="00D76CE9" w:rsidRPr="00087E1F">
        <w:rPr>
          <w:rFonts w:hint="eastAsia"/>
        </w:rPr>
        <w:t>之推動</w:t>
      </w:r>
      <w:r w:rsidRPr="00087E1F">
        <w:rPr>
          <w:rFonts w:hint="eastAsia"/>
        </w:rPr>
        <w:t>，已同步修正</w:t>
      </w:r>
      <w:r w:rsidR="00367B22" w:rsidRPr="00087E1F">
        <w:rPr>
          <w:rFonts w:hint="eastAsia"/>
        </w:rPr>
        <w:t>水稻</w:t>
      </w:r>
      <w:r w:rsidRPr="00087E1F">
        <w:rPr>
          <w:rFonts w:hint="eastAsia"/>
        </w:rPr>
        <w:t>農業天然災害現金救助方式</w:t>
      </w:r>
      <w:r w:rsidRPr="00D34C65">
        <w:rPr>
          <w:rFonts w:hint="eastAsia"/>
        </w:rPr>
        <w:t>，將稻米現金救助修正為補充保</w:t>
      </w:r>
      <w:r w:rsidRPr="00087E1F">
        <w:rPr>
          <w:rFonts w:hint="eastAsia"/>
        </w:rPr>
        <w:t>險制</w:t>
      </w:r>
      <w:r w:rsidRPr="00D34C65">
        <w:rPr>
          <w:rFonts w:hint="eastAsia"/>
        </w:rPr>
        <w:t>度之不足，以兼顧水稻收入保險之政</w:t>
      </w:r>
      <w:r w:rsidRPr="00D34C65">
        <w:rPr>
          <w:rFonts w:hint="eastAsia"/>
        </w:rPr>
        <w:lastRenderedPageBreak/>
        <w:t>策推動。</w:t>
      </w:r>
      <w:r w:rsidR="00D76CE9">
        <w:rPr>
          <w:rFonts w:hint="eastAsia"/>
        </w:rPr>
        <w:t>水稻天災</w:t>
      </w:r>
      <w:r w:rsidRPr="00087E1F">
        <w:rPr>
          <w:rFonts w:hint="eastAsia"/>
        </w:rPr>
        <w:t>現金救助額</w:t>
      </w:r>
      <w:r w:rsidR="00D76CE9" w:rsidRPr="00087E1F">
        <w:rPr>
          <w:rFonts w:hint="eastAsia"/>
        </w:rPr>
        <w:t>度</w:t>
      </w:r>
      <w:r w:rsidRPr="00087E1F">
        <w:rPr>
          <w:rFonts w:hint="eastAsia"/>
        </w:rPr>
        <w:t>，</w:t>
      </w:r>
      <w:r w:rsidR="00367B22" w:rsidRPr="00087E1F">
        <w:rPr>
          <w:rFonts w:hint="eastAsia"/>
        </w:rPr>
        <w:t>雖</w:t>
      </w:r>
      <w:r w:rsidRPr="00087E1F">
        <w:rPr>
          <w:rFonts w:hint="eastAsia"/>
        </w:rPr>
        <w:t>由原每公頃1</w:t>
      </w:r>
      <w:r w:rsidRPr="00087E1F">
        <w:t>.8</w:t>
      </w:r>
      <w:r w:rsidRPr="00087E1F">
        <w:rPr>
          <w:rFonts w:hint="eastAsia"/>
        </w:rPr>
        <w:t>萬元，調整為</w:t>
      </w:r>
      <w:r w:rsidR="004A1F24" w:rsidRPr="00087E1F">
        <w:rPr>
          <w:rFonts w:hint="eastAsia"/>
        </w:rPr>
        <w:t>僅</w:t>
      </w:r>
      <w:proofErr w:type="gramStart"/>
      <w:r w:rsidR="004A1F24" w:rsidRPr="00087E1F">
        <w:rPr>
          <w:rFonts w:hint="eastAsia"/>
        </w:rPr>
        <w:t>限</w:t>
      </w:r>
      <w:r w:rsidR="004A1F24">
        <w:t>幼稻</w:t>
      </w:r>
      <w:proofErr w:type="gramEnd"/>
      <w:r w:rsidR="004A1F24">
        <w:t>-本田初期(</w:t>
      </w:r>
      <w:proofErr w:type="gramStart"/>
      <w:r w:rsidR="004A1F24">
        <w:t>插植秧</w:t>
      </w:r>
      <w:proofErr w:type="gramEnd"/>
      <w:r w:rsidR="004A1F24">
        <w:t>苗或直播稻種於田間至分蘗</w:t>
      </w:r>
      <w:r w:rsidR="004A1F24">
        <w:rPr>
          <w:rFonts w:hint="eastAsia"/>
        </w:rPr>
        <w:t>)每公頃0</w:t>
      </w:r>
      <w:r w:rsidR="004A1F24">
        <w:t>.4</w:t>
      </w:r>
      <w:r w:rsidR="004A1F24">
        <w:rPr>
          <w:rFonts w:hint="eastAsia"/>
        </w:rPr>
        <w:t>萬元</w:t>
      </w:r>
      <w:r w:rsidR="004A1F24" w:rsidRPr="00087E1F">
        <w:rPr>
          <w:rFonts w:hint="eastAsia"/>
        </w:rPr>
        <w:t>，且</w:t>
      </w:r>
      <w:r w:rsidRPr="00087E1F">
        <w:rPr>
          <w:rStyle w:val="aff4"/>
        </w:rPr>
        <w:footnoteReference w:id="7"/>
      </w:r>
      <w:r w:rsidR="004A1F24" w:rsidRPr="00087E1F">
        <w:rPr>
          <w:rFonts w:hint="eastAsia"/>
        </w:rPr>
        <w:t>倘投保水稻田區同期作已領取農業天然災害現金救助之金額</w:t>
      </w:r>
      <w:r w:rsidRPr="00087E1F">
        <w:rPr>
          <w:rFonts w:hint="eastAsia"/>
        </w:rPr>
        <w:t>需從保險理賠中扣除</w:t>
      </w:r>
      <w:r w:rsidR="00367B22" w:rsidRPr="00087E1F">
        <w:rPr>
          <w:rFonts w:hint="eastAsia"/>
        </w:rPr>
        <w:t>，惟對於未投保水稻保險者（1</w:t>
      </w:r>
      <w:r w:rsidR="00367B22" w:rsidRPr="00087E1F">
        <w:t>11</w:t>
      </w:r>
      <w:r w:rsidR="00367B22" w:rsidRPr="00087E1F">
        <w:rPr>
          <w:rFonts w:hint="eastAsia"/>
        </w:rPr>
        <w:t>年覆蓋率為</w:t>
      </w:r>
      <w:r w:rsidR="00367B22" w:rsidRPr="00087E1F">
        <w:rPr>
          <w:rFonts w:hAnsi="標楷體" w:hint="eastAsia"/>
          <w:szCs w:val="32"/>
        </w:rPr>
        <w:t>80</w:t>
      </w:r>
      <w:r w:rsidR="00367B22" w:rsidRPr="00087E1F">
        <w:rPr>
          <w:rFonts w:hAnsi="標楷體"/>
          <w:szCs w:val="32"/>
        </w:rPr>
        <w:t>.1</w:t>
      </w:r>
      <w:r w:rsidR="00367B22" w:rsidRPr="00087E1F">
        <w:rPr>
          <w:rFonts w:hAnsi="標楷體" w:hint="eastAsia"/>
          <w:szCs w:val="32"/>
        </w:rPr>
        <w:t>﹪）</w:t>
      </w:r>
      <w:r w:rsidR="00367B22" w:rsidRPr="00087E1F">
        <w:rPr>
          <w:rFonts w:hint="eastAsia"/>
        </w:rPr>
        <w:t>，並未有不同救助額度</w:t>
      </w:r>
      <w:r w:rsidR="00C05640">
        <w:rPr>
          <w:rFonts w:hint="eastAsia"/>
        </w:rPr>
        <w:t>；</w:t>
      </w:r>
      <w:r w:rsidR="00C05640" w:rsidRPr="000618ED">
        <w:rPr>
          <w:rFonts w:hint="eastAsia"/>
        </w:rPr>
        <w:t>復經</w:t>
      </w:r>
      <w:proofErr w:type="gramStart"/>
      <w:r w:rsidR="00C05640" w:rsidRPr="000618ED">
        <w:rPr>
          <w:rFonts w:hint="eastAsia"/>
        </w:rPr>
        <w:t>詢</w:t>
      </w:r>
      <w:proofErr w:type="gramEnd"/>
      <w:r w:rsidR="00C05640" w:rsidRPr="000618ED">
        <w:rPr>
          <w:rFonts w:hint="eastAsia"/>
        </w:rPr>
        <w:t>據農委會稱：水稻種植農民最多、面積最廣，惟仍有少部分種植農民，較少與政府有農業相關政策或措施之往來，如部分年紀較長之農友，因年邁較少從事農</w:t>
      </w:r>
      <w:proofErr w:type="gramStart"/>
      <w:r w:rsidR="00C05640" w:rsidRPr="000618ED">
        <w:rPr>
          <w:rFonts w:hint="eastAsia"/>
        </w:rPr>
        <w:t>務</w:t>
      </w:r>
      <w:proofErr w:type="gramEnd"/>
      <w:r w:rsidR="00C05640" w:rsidRPr="000618ED">
        <w:rPr>
          <w:rFonts w:hint="eastAsia"/>
        </w:rPr>
        <w:t>時間較少，故對於農業政策參與度較低等情</w:t>
      </w:r>
      <w:r w:rsidR="000618ED" w:rsidRPr="000618ED">
        <w:rPr>
          <w:rFonts w:hint="eastAsia"/>
        </w:rPr>
        <w:t>。</w:t>
      </w:r>
      <w:proofErr w:type="gramStart"/>
      <w:r w:rsidR="00C05640" w:rsidRPr="000618ED">
        <w:rPr>
          <w:rFonts w:hint="eastAsia"/>
        </w:rPr>
        <w:t>惟</w:t>
      </w:r>
      <w:proofErr w:type="gramEnd"/>
      <w:r w:rsidR="00C05640" w:rsidRPr="000618ED">
        <w:rPr>
          <w:rFonts w:hint="eastAsia"/>
        </w:rPr>
        <w:t>基於保障農民權益，該會仍有持續將加強推廣宣導，協助未納保農民</w:t>
      </w:r>
      <w:r w:rsidR="00B45B62" w:rsidRPr="000618ED">
        <w:rPr>
          <w:rFonts w:hint="eastAsia"/>
        </w:rPr>
        <w:t>投保該項保險，以</w:t>
      </w:r>
      <w:r w:rsidR="00C05640" w:rsidRPr="000618ED">
        <w:rPr>
          <w:rFonts w:hint="eastAsia"/>
        </w:rPr>
        <w:t>分散風險</w:t>
      </w:r>
      <w:r w:rsidR="00B45B62" w:rsidRPr="000618ED">
        <w:rPr>
          <w:rFonts w:hint="eastAsia"/>
        </w:rPr>
        <w:t>，避免發生遭遇天災時，既無政府救助又無保險給付情形</w:t>
      </w:r>
      <w:r w:rsidR="00C05640" w:rsidRPr="000618ED">
        <w:rPr>
          <w:rFonts w:hint="eastAsia"/>
        </w:rPr>
        <w:t>，</w:t>
      </w:r>
      <w:r w:rsidR="00B45B62" w:rsidRPr="000618ED">
        <w:rPr>
          <w:rFonts w:hint="eastAsia"/>
        </w:rPr>
        <w:t>以</w:t>
      </w:r>
      <w:proofErr w:type="gramStart"/>
      <w:r w:rsidR="00C05640" w:rsidRPr="000618ED">
        <w:rPr>
          <w:rFonts w:hint="eastAsia"/>
        </w:rPr>
        <w:t>穩定營農收</w:t>
      </w:r>
      <w:proofErr w:type="gramEnd"/>
      <w:r w:rsidR="00C05640" w:rsidRPr="000618ED">
        <w:rPr>
          <w:rFonts w:hint="eastAsia"/>
        </w:rPr>
        <w:t>益</w:t>
      </w:r>
      <w:r w:rsidRPr="000618ED">
        <w:rPr>
          <w:rFonts w:hint="eastAsia"/>
        </w:rPr>
        <w:t>。</w:t>
      </w:r>
      <w:proofErr w:type="gramStart"/>
      <w:r w:rsidR="00367B22" w:rsidRPr="000618ED">
        <w:rPr>
          <w:rFonts w:hint="eastAsia"/>
        </w:rPr>
        <w:t>另</w:t>
      </w:r>
      <w:proofErr w:type="gramEnd"/>
      <w:r w:rsidR="00367B22" w:rsidRPr="000618ED">
        <w:rPr>
          <w:rFonts w:hint="eastAsia"/>
        </w:rPr>
        <w:t>，</w:t>
      </w:r>
      <w:r w:rsidR="004A1F24" w:rsidRPr="000618ED">
        <w:rPr>
          <w:rFonts w:hint="eastAsia"/>
        </w:rPr>
        <w:t>1</w:t>
      </w:r>
      <w:r w:rsidR="004A1F24" w:rsidRPr="000618ED">
        <w:t>10</w:t>
      </w:r>
      <w:r w:rsidR="004A1F24" w:rsidRPr="000618ED">
        <w:rPr>
          <w:rFonts w:hint="eastAsia"/>
        </w:rPr>
        <w:t>年豬隻死亡強制保險推動後，</w:t>
      </w:r>
      <w:r w:rsidR="000C0390" w:rsidRPr="000618ED">
        <w:t>豬隻死亡保險強制投保及保險費補助辦法</w:t>
      </w:r>
      <w:r w:rsidR="000C0390" w:rsidRPr="000618ED">
        <w:rPr>
          <w:rFonts w:hint="eastAsia"/>
        </w:rPr>
        <w:t>第9條雖規定，</w:t>
      </w:r>
      <w:r w:rsidR="000C0390" w:rsidRPr="000618ED">
        <w:t>被保險豬隻因天然災害致死</w:t>
      </w:r>
      <w:r w:rsidR="000C0390" w:rsidRPr="000618ED">
        <w:rPr>
          <w:rFonts w:hint="eastAsia"/>
        </w:rPr>
        <w:t>，</w:t>
      </w:r>
      <w:r w:rsidR="000C0390" w:rsidRPr="000618ED">
        <w:t>保險人不負賠償責任</w:t>
      </w:r>
      <w:r w:rsidR="000C0390" w:rsidRPr="000618ED">
        <w:rPr>
          <w:rFonts w:hint="eastAsia"/>
        </w:rPr>
        <w:t>，</w:t>
      </w:r>
      <w:r w:rsidR="000C0390" w:rsidRPr="000618ED">
        <w:t>但因雷擊致死</w:t>
      </w:r>
      <w:r w:rsidR="000C0390" w:rsidRPr="000618ED">
        <w:rPr>
          <w:rFonts w:hint="eastAsia"/>
        </w:rPr>
        <w:t>，仍在保險給付範圍，惟</w:t>
      </w:r>
      <w:r w:rsidR="004A1F24" w:rsidRPr="000618ED">
        <w:rPr>
          <w:rFonts w:hint="eastAsia"/>
        </w:rPr>
        <w:t>並</w:t>
      </w:r>
      <w:r w:rsidR="00BD44B4" w:rsidRPr="000618ED">
        <w:rPr>
          <w:rFonts w:hint="eastAsia"/>
        </w:rPr>
        <w:t>未相應調整</w:t>
      </w:r>
      <w:r w:rsidR="00B45B62" w:rsidRPr="000618ED">
        <w:rPr>
          <w:rFonts w:hint="eastAsia"/>
        </w:rPr>
        <w:t>遭雷擊死亡豬隻</w:t>
      </w:r>
      <w:r w:rsidR="00BD44B4" w:rsidRPr="000618ED">
        <w:rPr>
          <w:rFonts w:hint="eastAsia"/>
        </w:rPr>
        <w:t>之</w:t>
      </w:r>
      <w:r w:rsidR="00B45B62" w:rsidRPr="000618ED">
        <w:rPr>
          <w:rFonts w:hint="eastAsia"/>
        </w:rPr>
        <w:t>天災救助額度</w:t>
      </w:r>
      <w:r w:rsidR="000C0390" w:rsidRPr="000618ED">
        <w:rPr>
          <w:rFonts w:hint="eastAsia"/>
        </w:rPr>
        <w:t>，</w:t>
      </w:r>
      <w:r w:rsidR="000128E7" w:rsidRPr="000618ED">
        <w:rPr>
          <w:rFonts w:hint="eastAsia"/>
        </w:rPr>
        <w:t>除與前揭規定未</w:t>
      </w:r>
      <w:r w:rsidR="006D69B6" w:rsidRPr="000618ED">
        <w:rPr>
          <w:rFonts w:hint="eastAsia"/>
        </w:rPr>
        <w:t>盡相</w:t>
      </w:r>
      <w:r w:rsidR="000128E7" w:rsidRPr="000618ED">
        <w:rPr>
          <w:rFonts w:hint="eastAsia"/>
        </w:rPr>
        <w:t>符，亦</w:t>
      </w:r>
      <w:r w:rsidR="006D69B6" w:rsidRPr="000618ED">
        <w:rPr>
          <w:rFonts w:hint="eastAsia"/>
        </w:rPr>
        <w:t>未配合行政院1</w:t>
      </w:r>
      <w:r w:rsidR="006D69B6" w:rsidRPr="000618ED">
        <w:t>11</w:t>
      </w:r>
      <w:r w:rsidR="006D69B6" w:rsidRPr="000618ED">
        <w:rPr>
          <w:rFonts w:hint="eastAsia"/>
        </w:rPr>
        <w:t>年9月8日函</w:t>
      </w:r>
      <w:r w:rsidR="00C45E13" w:rsidRPr="000618ED">
        <w:rPr>
          <w:rFonts w:hint="eastAsia"/>
        </w:rPr>
        <w:t>之</w:t>
      </w:r>
      <w:r w:rsidR="006D69B6" w:rsidRPr="000618ED">
        <w:rPr>
          <w:rFonts w:hint="eastAsia"/>
        </w:rPr>
        <w:t>要求</w:t>
      </w:r>
      <w:r w:rsidR="00C45E13" w:rsidRPr="000618ED">
        <w:rPr>
          <w:rFonts w:hint="eastAsia"/>
        </w:rPr>
        <w:t>作</w:t>
      </w:r>
      <w:r w:rsidR="006D69B6" w:rsidRPr="000618ED">
        <w:rPr>
          <w:rFonts w:hint="eastAsia"/>
        </w:rPr>
        <w:t>調整，</w:t>
      </w:r>
      <w:r w:rsidR="000C0390" w:rsidRPr="000618ED">
        <w:rPr>
          <w:rFonts w:hint="eastAsia"/>
        </w:rPr>
        <w:t>容欠妥適</w:t>
      </w:r>
      <w:r w:rsidR="004A1F24" w:rsidRPr="000618ED">
        <w:rPr>
          <w:rFonts w:hint="eastAsia"/>
        </w:rPr>
        <w:t>。</w:t>
      </w:r>
      <w:r w:rsidR="004A1F24" w:rsidRPr="000618ED">
        <w:rPr>
          <w:rFonts w:hint="eastAsia"/>
          <w:vanish/>
          <w:sz w:val="24"/>
        </w:rPr>
        <w:t>（農函頁1</w:t>
      </w:r>
      <w:r w:rsidR="004A1F24" w:rsidRPr="000618ED">
        <w:rPr>
          <w:vanish/>
          <w:sz w:val="24"/>
        </w:rPr>
        <w:t>1</w:t>
      </w:r>
      <w:r w:rsidR="004A1F24" w:rsidRPr="000618ED">
        <w:rPr>
          <w:rFonts w:hint="eastAsia"/>
          <w:vanish/>
          <w:sz w:val="24"/>
        </w:rPr>
        <w:t>、1</w:t>
      </w:r>
      <w:r w:rsidR="004A1F24" w:rsidRPr="000618ED">
        <w:rPr>
          <w:vanish/>
          <w:sz w:val="24"/>
        </w:rPr>
        <w:t>2</w:t>
      </w:r>
      <w:r w:rsidR="004A1F24" w:rsidRPr="000618ED">
        <w:rPr>
          <w:rFonts w:hint="eastAsia"/>
          <w:vanish/>
          <w:sz w:val="24"/>
        </w:rPr>
        <w:t>）</w:t>
      </w:r>
      <w:r w:rsidR="004A1F24" w:rsidRPr="000618ED">
        <w:rPr>
          <w:rFonts w:hint="eastAsia"/>
        </w:rPr>
        <w:t xml:space="preserve"> </w:t>
      </w:r>
    </w:p>
    <w:p w:rsidR="004A1F24" w:rsidRDefault="004A1F24" w:rsidP="004A1F24">
      <w:pPr>
        <w:pStyle w:val="3"/>
      </w:pPr>
      <w:r w:rsidRPr="000618ED">
        <w:rPr>
          <w:rFonts w:hint="eastAsia"/>
        </w:rPr>
        <w:t>綜上，</w:t>
      </w:r>
      <w:r w:rsidR="001B7996" w:rsidRPr="000618ED">
        <w:rPr>
          <w:rFonts w:hint="eastAsia"/>
        </w:rPr>
        <w:t>我國農業天然災害救助預算，實際支用金額不斷攀升</w:t>
      </w:r>
      <w:r w:rsidR="00BD44B4" w:rsidRPr="000618ED">
        <w:rPr>
          <w:rFonts w:hint="eastAsia"/>
        </w:rPr>
        <w:t>，且近6年（1</w:t>
      </w:r>
      <w:r w:rsidR="00BD44B4" w:rsidRPr="000618ED">
        <w:t>06</w:t>
      </w:r>
      <w:r w:rsidR="00BD44B4" w:rsidRPr="000618ED">
        <w:rPr>
          <w:rFonts w:hint="eastAsia"/>
        </w:rPr>
        <w:t>年至1</w:t>
      </w:r>
      <w:r w:rsidR="00BD44B4" w:rsidRPr="000618ED">
        <w:t>11</w:t>
      </w:r>
      <w:r w:rsidR="00BD44B4" w:rsidRPr="000618ED">
        <w:rPr>
          <w:rFonts w:hint="eastAsia"/>
        </w:rPr>
        <w:t>年）來，有5年實際支出金額遠超逾原救助基金編列預算，而擬調度農委會轄下</w:t>
      </w:r>
      <w:r w:rsidR="00774B46" w:rsidRPr="000618ED">
        <w:rPr>
          <w:rFonts w:hint="eastAsia"/>
        </w:rPr>
        <w:t>其他</w:t>
      </w:r>
      <w:r w:rsidR="00BD44B4" w:rsidRPr="000618ED">
        <w:rPr>
          <w:rFonts w:hint="eastAsia"/>
        </w:rPr>
        <w:t>基金資金因應情形，已影響所屬基金財務健全。</w:t>
      </w:r>
      <w:r w:rsidR="001B7996" w:rsidRPr="000618ED">
        <w:rPr>
          <w:rFonts w:hint="eastAsia"/>
        </w:rPr>
        <w:t>且部分救助</w:t>
      </w:r>
      <w:proofErr w:type="gramStart"/>
      <w:r w:rsidR="001B7996" w:rsidRPr="000618ED">
        <w:rPr>
          <w:rFonts w:hint="eastAsia"/>
        </w:rPr>
        <w:t>品項確已</w:t>
      </w:r>
      <w:proofErr w:type="gramEnd"/>
      <w:r w:rsidR="001B7996" w:rsidRPr="000618ED">
        <w:rPr>
          <w:rFonts w:hint="eastAsia"/>
        </w:rPr>
        <w:t>發生救助額度對生產成本占比偏高，復存有同類別救助品項救助比率差異甚巨情形。政府目前</w:t>
      </w:r>
      <w:proofErr w:type="gramStart"/>
      <w:r w:rsidR="001B7996" w:rsidRPr="000618ED">
        <w:rPr>
          <w:rFonts w:hint="eastAsia"/>
        </w:rPr>
        <w:t>採</w:t>
      </w:r>
      <w:proofErr w:type="gramEnd"/>
      <w:r w:rsidR="001B7996" w:rsidRPr="000618ED">
        <w:rPr>
          <w:rFonts w:hint="eastAsia"/>
        </w:rPr>
        <w:t>行農業天然災害救助</w:t>
      </w:r>
      <w:r w:rsidR="001B7996" w:rsidRPr="000618ED">
        <w:rPr>
          <w:rFonts w:hint="eastAsia"/>
        </w:rPr>
        <w:lastRenderedPageBreak/>
        <w:t>與農業保險併存措施，惟迄今農業保險覆蓋率尚難</w:t>
      </w:r>
      <w:r w:rsidR="00BD44B4" w:rsidRPr="000618ED">
        <w:rPr>
          <w:rFonts w:hint="eastAsia"/>
        </w:rPr>
        <w:t>謂</w:t>
      </w:r>
      <w:r w:rsidR="001B7996" w:rsidRPr="000618ED">
        <w:rPr>
          <w:rFonts w:hint="eastAsia"/>
        </w:rPr>
        <w:t>理想。基</w:t>
      </w:r>
      <w:r w:rsidR="001B7996" w:rsidRPr="00087E1F">
        <w:rPr>
          <w:rFonts w:hint="eastAsia"/>
        </w:rPr>
        <w:t>於農業保險承保之風險不限於天然災害，亦可包括疫病、蟲害等約定事項，其涵蓋範圍及保障</w:t>
      </w:r>
      <w:proofErr w:type="gramStart"/>
      <w:r w:rsidR="001B7996" w:rsidRPr="00087E1F">
        <w:rPr>
          <w:rFonts w:hint="eastAsia"/>
        </w:rPr>
        <w:t>程度均較現金</w:t>
      </w:r>
      <w:proofErr w:type="gramEnd"/>
      <w:r w:rsidR="001B7996" w:rsidRPr="00087E1F">
        <w:rPr>
          <w:rFonts w:hint="eastAsia"/>
        </w:rPr>
        <w:t>救助為廣，且推動農業保險除可提高農民之保障外，亦可藉由農民建立起風險分攤與管理意識，從而促使我國農產業升級，爰農委會應本於職責持續檢討農天災救助及農業保險業務推動情形，</w:t>
      </w:r>
      <w:r w:rsidR="00BD44B4" w:rsidRPr="000618ED">
        <w:rPr>
          <w:rFonts w:hint="eastAsia"/>
        </w:rPr>
        <w:t>積極輔導農民建立正確農業經營風險觀念，同時盤點政府有限資源，</w:t>
      </w:r>
      <w:r w:rsidR="001B7996" w:rsidRPr="000618ED">
        <w:rPr>
          <w:rFonts w:hint="eastAsia"/>
        </w:rPr>
        <w:t>妥予</w:t>
      </w:r>
      <w:r w:rsidR="00BD44B4" w:rsidRPr="000618ED">
        <w:rPr>
          <w:rFonts w:hint="eastAsia"/>
        </w:rPr>
        <w:t>研酌</w:t>
      </w:r>
      <w:r w:rsidR="001B7996" w:rsidRPr="000618ED">
        <w:rPr>
          <w:rFonts w:hint="eastAsia"/>
        </w:rPr>
        <w:t>調</w:t>
      </w:r>
      <w:r w:rsidR="00BD44B4" w:rsidRPr="000618ED">
        <w:rPr>
          <w:rFonts w:hint="eastAsia"/>
        </w:rPr>
        <w:t>合</w:t>
      </w:r>
      <w:r w:rsidR="001B7996" w:rsidRPr="000618ED">
        <w:rPr>
          <w:rFonts w:hint="eastAsia"/>
        </w:rPr>
        <w:t>農</w:t>
      </w:r>
      <w:r w:rsidR="001B7996" w:rsidRPr="00087E1F">
        <w:rPr>
          <w:rFonts w:hint="eastAsia"/>
        </w:rPr>
        <w:t>天災救助額度</w:t>
      </w:r>
      <w:r w:rsidR="00BD44B4">
        <w:rPr>
          <w:rFonts w:hint="eastAsia"/>
        </w:rPr>
        <w:t>及範圍</w:t>
      </w:r>
      <w:r w:rsidR="001B7996" w:rsidRPr="00087E1F">
        <w:rPr>
          <w:rFonts w:hint="eastAsia"/>
        </w:rPr>
        <w:t>，以達穩定政府財政負擔及提高農民之保障之目標。</w:t>
      </w:r>
    </w:p>
    <w:p w:rsidR="00073CB5" w:rsidRDefault="00073CB5" w:rsidP="0077309D">
      <w:pPr>
        <w:pStyle w:val="21"/>
        <w:ind w:left="1020" w:firstLine="680"/>
      </w:pPr>
    </w:p>
    <w:p w:rsidR="00643BE6" w:rsidRPr="00C64EAB" w:rsidRDefault="00237599" w:rsidP="00643BE6">
      <w:pPr>
        <w:pStyle w:val="2"/>
        <w:rPr>
          <w:b/>
        </w:rPr>
      </w:pPr>
      <w:r w:rsidRPr="00C64EAB">
        <w:rPr>
          <w:rFonts w:hint="eastAsia"/>
          <w:b/>
        </w:rPr>
        <w:t>1</w:t>
      </w:r>
      <w:r w:rsidRPr="00C64EAB">
        <w:rPr>
          <w:b/>
        </w:rPr>
        <w:t>10</w:t>
      </w:r>
      <w:r w:rsidRPr="00C64EAB">
        <w:rPr>
          <w:rFonts w:hint="eastAsia"/>
          <w:b/>
        </w:rPr>
        <w:t>年6月2</w:t>
      </w:r>
      <w:r w:rsidRPr="00C64EAB">
        <w:rPr>
          <w:b/>
        </w:rPr>
        <w:t>9</w:t>
      </w:r>
      <w:r w:rsidRPr="00C64EAB">
        <w:rPr>
          <w:rFonts w:hint="eastAsia"/>
          <w:b/>
        </w:rPr>
        <w:t>日救助辦法</w:t>
      </w:r>
      <w:r w:rsidR="001E0133">
        <w:rPr>
          <w:rFonts w:hint="eastAsia"/>
          <w:b/>
        </w:rPr>
        <w:t>已增</w:t>
      </w:r>
      <w:r w:rsidR="00380900">
        <w:rPr>
          <w:rFonts w:hint="eastAsia"/>
          <w:b/>
        </w:rPr>
        <w:t>訂</w:t>
      </w:r>
      <w:r w:rsidR="001E0133">
        <w:rPr>
          <w:rFonts w:hint="eastAsia"/>
          <w:b/>
        </w:rPr>
        <w:t>，</w:t>
      </w:r>
      <w:r w:rsidRPr="00C64EAB">
        <w:rPr>
          <w:rFonts w:hAnsi="標楷體" w:hint="eastAsia"/>
          <w:b/>
        </w:rPr>
        <w:t>農民申請救助項目之災損程度符合中央主管機關公告災損天氣參數者，基層公所</w:t>
      </w:r>
      <w:r w:rsidRPr="00087E1F">
        <w:rPr>
          <w:rFonts w:hAnsi="標楷體" w:hint="eastAsia"/>
          <w:b/>
        </w:rPr>
        <w:t>得</w:t>
      </w:r>
      <w:r w:rsidRPr="00C64EAB">
        <w:rPr>
          <w:rFonts w:hAnsi="標楷體" w:hint="eastAsia"/>
          <w:b/>
        </w:rPr>
        <w:t>免現</w:t>
      </w:r>
      <w:proofErr w:type="gramStart"/>
      <w:r w:rsidRPr="00C64EAB">
        <w:rPr>
          <w:rFonts w:hAnsi="標楷體" w:hint="eastAsia"/>
          <w:b/>
        </w:rPr>
        <w:t>勘</w:t>
      </w:r>
      <w:proofErr w:type="gramEnd"/>
      <w:r w:rsidRPr="00C64EAB">
        <w:rPr>
          <w:rFonts w:hAnsi="標楷體" w:hint="eastAsia"/>
          <w:b/>
        </w:rPr>
        <w:t>損失率</w:t>
      </w:r>
      <w:r w:rsidR="00FB1B5F">
        <w:rPr>
          <w:rFonts w:hAnsi="標楷體" w:hint="eastAsia"/>
          <w:b/>
        </w:rPr>
        <w:t>等簡化措施</w:t>
      </w:r>
      <w:r w:rsidR="001B6BD8">
        <w:rPr>
          <w:rFonts w:hAnsi="標楷體" w:hint="eastAsia"/>
          <w:b/>
        </w:rPr>
        <w:t>規定</w:t>
      </w:r>
      <w:r w:rsidRPr="00C64EAB">
        <w:rPr>
          <w:rFonts w:hAnsi="標楷體" w:hint="eastAsia"/>
          <w:b/>
        </w:rPr>
        <w:t>。</w:t>
      </w:r>
      <w:proofErr w:type="gramStart"/>
      <w:r w:rsidR="001E0133">
        <w:rPr>
          <w:rFonts w:hAnsi="標楷體" w:hint="eastAsia"/>
          <w:b/>
        </w:rPr>
        <w:t>惟</w:t>
      </w:r>
      <w:proofErr w:type="gramEnd"/>
      <w:r w:rsidR="00FB1B5F">
        <w:rPr>
          <w:rFonts w:hAnsi="標楷體" w:hint="eastAsia"/>
          <w:b/>
        </w:rPr>
        <w:t>1</w:t>
      </w:r>
      <w:r w:rsidR="00FB1B5F">
        <w:rPr>
          <w:rFonts w:hAnsi="標楷體"/>
          <w:b/>
        </w:rPr>
        <w:t>10</w:t>
      </w:r>
      <w:r w:rsidR="00FB1B5F">
        <w:rPr>
          <w:rFonts w:hAnsi="標楷體" w:hint="eastAsia"/>
          <w:b/>
        </w:rPr>
        <w:t>年7月</w:t>
      </w:r>
      <w:r w:rsidR="00536B90">
        <w:rPr>
          <w:rFonts w:hAnsi="標楷體" w:hint="eastAsia"/>
          <w:b/>
        </w:rPr>
        <w:t>農委會</w:t>
      </w:r>
      <w:r w:rsidRPr="00C64EAB">
        <w:rPr>
          <w:rFonts w:hAnsi="標楷體" w:hint="eastAsia"/>
          <w:b/>
        </w:rPr>
        <w:t>初擬天氣參數草案後</w:t>
      </w:r>
      <w:r w:rsidR="00FB1B5F">
        <w:rPr>
          <w:rFonts w:hAnsi="標楷體" w:hint="eastAsia"/>
          <w:b/>
        </w:rPr>
        <w:t>未經公告</w:t>
      </w:r>
      <w:r w:rsidRPr="00C64EAB">
        <w:rPr>
          <w:rFonts w:hAnsi="標楷體" w:hint="eastAsia"/>
          <w:b/>
        </w:rPr>
        <w:t>，</w:t>
      </w:r>
      <w:r w:rsidR="001E0133">
        <w:rPr>
          <w:rFonts w:hAnsi="標楷體" w:hint="eastAsia"/>
          <w:b/>
        </w:rPr>
        <w:t>經</w:t>
      </w:r>
      <w:r w:rsidRPr="00C64EAB">
        <w:rPr>
          <w:rFonts w:hAnsi="標楷體" w:hint="eastAsia"/>
          <w:b/>
        </w:rPr>
        <w:t>召開專家會議擬訂免現勘損失率之簡化措施，</w:t>
      </w:r>
      <w:r w:rsidR="00643BE6" w:rsidRPr="00C64EAB">
        <w:rPr>
          <w:rFonts w:hAnsi="標楷體" w:hint="eastAsia"/>
          <w:b/>
        </w:rPr>
        <w:t>固</w:t>
      </w:r>
      <w:r w:rsidRPr="00C64EAB">
        <w:rPr>
          <w:rFonts w:hAnsi="標楷體" w:hint="eastAsia"/>
          <w:b/>
        </w:rPr>
        <w:t>屬權宜</w:t>
      </w:r>
      <w:r w:rsidR="001B6BD8">
        <w:rPr>
          <w:rFonts w:hAnsi="標楷體" w:hint="eastAsia"/>
          <w:b/>
        </w:rPr>
        <w:t>作為</w:t>
      </w:r>
      <w:r w:rsidRPr="00C64EAB">
        <w:rPr>
          <w:rFonts w:hAnsi="標楷體" w:hint="eastAsia"/>
          <w:b/>
        </w:rPr>
        <w:t>。</w:t>
      </w:r>
      <w:proofErr w:type="gramStart"/>
      <w:r w:rsidRPr="00C64EAB">
        <w:rPr>
          <w:rFonts w:hAnsi="標楷體" w:hint="eastAsia"/>
          <w:b/>
        </w:rPr>
        <w:t>惟</w:t>
      </w:r>
      <w:proofErr w:type="gramEnd"/>
      <w:r w:rsidR="00643BE6" w:rsidRPr="00C64EAB">
        <w:rPr>
          <w:rFonts w:hAnsi="標楷體" w:hint="eastAsia"/>
          <w:b/>
        </w:rPr>
        <w:t>公告臺南市等7市縣為全品項救助地區，然有</w:t>
      </w:r>
      <w:r w:rsidR="00643BE6" w:rsidRPr="00C64EAB">
        <w:rPr>
          <w:rFonts w:hAnsi="標楷體" w:hint="eastAsia"/>
          <w:b/>
          <w:szCs w:val="24"/>
        </w:rPr>
        <w:t>未達豪雨標準現金救助</w:t>
      </w:r>
      <w:r w:rsidR="00B32E07">
        <w:rPr>
          <w:rFonts w:hAnsi="標楷體" w:hint="eastAsia"/>
          <w:b/>
          <w:szCs w:val="24"/>
        </w:rPr>
        <w:t>申請案</w:t>
      </w:r>
      <w:r w:rsidR="001934B4">
        <w:rPr>
          <w:rFonts w:hAnsi="標楷體" w:hint="eastAsia"/>
          <w:b/>
          <w:szCs w:val="24"/>
        </w:rPr>
        <w:t>中</w:t>
      </w:r>
      <w:r w:rsidR="00643BE6" w:rsidRPr="00C64EAB">
        <w:rPr>
          <w:rFonts w:hAnsi="標楷體" w:hint="eastAsia"/>
          <w:b/>
          <w:szCs w:val="24"/>
        </w:rPr>
        <w:t>，</w:t>
      </w:r>
      <w:r w:rsidR="001E0133">
        <w:rPr>
          <w:rFonts w:hAnsi="標楷體" w:hint="eastAsia"/>
          <w:b/>
          <w:szCs w:val="24"/>
        </w:rPr>
        <w:t>仍</w:t>
      </w:r>
      <w:r w:rsidR="00643BE6" w:rsidRPr="00C64EAB">
        <w:rPr>
          <w:rFonts w:hAnsi="標楷體" w:hint="eastAsia"/>
          <w:b/>
          <w:szCs w:val="24"/>
        </w:rPr>
        <w:t>採用免現勘</w:t>
      </w:r>
      <w:r w:rsidR="001B6BD8" w:rsidRPr="00C64EAB">
        <w:rPr>
          <w:rFonts w:hAnsi="標楷體" w:hint="eastAsia"/>
          <w:b/>
          <w:szCs w:val="24"/>
        </w:rPr>
        <w:t>簡化</w:t>
      </w:r>
      <w:r w:rsidR="001E0133">
        <w:rPr>
          <w:rFonts w:hAnsi="標楷體" w:hint="eastAsia"/>
          <w:b/>
          <w:szCs w:val="24"/>
        </w:rPr>
        <w:t>措拖</w:t>
      </w:r>
      <w:r w:rsidR="00751807">
        <w:rPr>
          <w:rFonts w:hAnsi="標楷體" w:hint="eastAsia"/>
          <w:b/>
          <w:szCs w:val="24"/>
        </w:rPr>
        <w:t>。</w:t>
      </w:r>
      <w:r w:rsidR="00B32E07">
        <w:rPr>
          <w:rFonts w:hAnsi="標楷體" w:hint="eastAsia"/>
          <w:b/>
          <w:szCs w:val="24"/>
        </w:rPr>
        <w:t>且實施簡化措施後，仍有</w:t>
      </w:r>
      <w:r w:rsidR="001E0133">
        <w:rPr>
          <w:rFonts w:hAnsi="標楷體" w:hint="eastAsia"/>
          <w:b/>
          <w:szCs w:val="24"/>
        </w:rPr>
        <w:t>適用</w:t>
      </w:r>
      <w:r w:rsidR="00B32E07" w:rsidRPr="00800404">
        <w:rPr>
          <w:rFonts w:hint="eastAsia"/>
          <w:b/>
          <w:szCs w:val="32"/>
        </w:rPr>
        <w:t>案件之實際撥款天數</w:t>
      </w:r>
      <w:r w:rsidR="00B32E07">
        <w:rPr>
          <w:rFonts w:hint="eastAsia"/>
          <w:b/>
          <w:szCs w:val="32"/>
        </w:rPr>
        <w:t>，</w:t>
      </w:r>
      <w:r w:rsidR="00B32E07" w:rsidRPr="00800404">
        <w:rPr>
          <w:rFonts w:hint="eastAsia"/>
          <w:b/>
          <w:szCs w:val="32"/>
        </w:rPr>
        <w:t>超逾</w:t>
      </w:r>
      <w:r w:rsidR="001E0133">
        <w:rPr>
          <w:rFonts w:hint="eastAsia"/>
          <w:b/>
          <w:szCs w:val="32"/>
        </w:rPr>
        <w:t>規定</w:t>
      </w:r>
      <w:r w:rsidR="00B32E07">
        <w:rPr>
          <w:rFonts w:hint="eastAsia"/>
          <w:b/>
          <w:szCs w:val="32"/>
        </w:rPr>
        <w:t>時限。</w:t>
      </w:r>
      <w:proofErr w:type="gramStart"/>
      <w:r w:rsidR="001934B4">
        <w:rPr>
          <w:rFonts w:hAnsi="標楷體" w:hint="eastAsia"/>
          <w:b/>
          <w:szCs w:val="24"/>
        </w:rPr>
        <w:t>爰</w:t>
      </w:r>
      <w:proofErr w:type="gramEnd"/>
      <w:r w:rsidR="001E0133">
        <w:rPr>
          <w:rFonts w:hAnsi="標楷體" w:hint="eastAsia"/>
          <w:b/>
          <w:szCs w:val="24"/>
        </w:rPr>
        <w:t>農委</w:t>
      </w:r>
      <w:r w:rsidR="00643BE6" w:rsidRPr="00C64EAB">
        <w:rPr>
          <w:rFonts w:hAnsi="標楷體" w:hint="eastAsia"/>
          <w:b/>
          <w:szCs w:val="24"/>
        </w:rPr>
        <w:t>會</w:t>
      </w:r>
      <w:r w:rsidR="001934B4">
        <w:rPr>
          <w:rFonts w:hAnsi="標楷體" w:hint="eastAsia"/>
          <w:b/>
          <w:szCs w:val="24"/>
        </w:rPr>
        <w:t>允</w:t>
      </w:r>
      <w:r w:rsidR="00643BE6" w:rsidRPr="00C64EAB">
        <w:rPr>
          <w:rFonts w:hAnsi="標楷體" w:hint="eastAsia"/>
          <w:b/>
          <w:szCs w:val="24"/>
        </w:rPr>
        <w:t>應</w:t>
      </w:r>
      <w:r w:rsidR="00643BE6" w:rsidRPr="00C64EAB">
        <w:rPr>
          <w:rFonts w:hAnsi="標楷體" w:hint="eastAsia"/>
          <w:b/>
        </w:rPr>
        <w:t>完善災情評估機制</w:t>
      </w:r>
      <w:r w:rsidR="008A07DB" w:rsidRPr="00C64EAB">
        <w:rPr>
          <w:rFonts w:hAnsi="標楷體" w:hint="eastAsia"/>
          <w:b/>
        </w:rPr>
        <w:t>，並</w:t>
      </w:r>
      <w:r w:rsidR="008A07DB">
        <w:rPr>
          <w:rFonts w:hAnsi="標楷體" w:hint="eastAsia"/>
          <w:b/>
        </w:rPr>
        <w:t>儘速進行</w:t>
      </w:r>
      <w:r w:rsidR="00F21753" w:rsidRPr="00213E6A">
        <w:rPr>
          <w:rFonts w:hint="eastAsia"/>
          <w:b/>
        </w:rPr>
        <w:t>農產業天然災害救助作業要點</w:t>
      </w:r>
      <w:r w:rsidR="008A07DB" w:rsidRPr="00C64EAB">
        <w:rPr>
          <w:rFonts w:hint="eastAsia"/>
          <w:b/>
        </w:rPr>
        <w:t>之修正作業</w:t>
      </w:r>
      <w:r w:rsidR="008A07DB">
        <w:rPr>
          <w:rFonts w:hAnsi="標楷體" w:hint="eastAsia"/>
          <w:b/>
        </w:rPr>
        <w:t>，以</w:t>
      </w:r>
      <w:r w:rsidR="00751807">
        <w:rPr>
          <w:rFonts w:hAnsi="標楷體" w:hint="eastAsia"/>
          <w:b/>
        </w:rPr>
        <w:t>精進</w:t>
      </w:r>
      <w:r w:rsidR="00950CAC" w:rsidRPr="00C64EAB">
        <w:rPr>
          <w:rFonts w:hAnsi="標楷體" w:hint="eastAsia"/>
          <w:b/>
        </w:rPr>
        <w:t>簡化措施案件</w:t>
      </w:r>
      <w:proofErr w:type="gramStart"/>
      <w:r w:rsidR="00950CAC" w:rsidRPr="00C64EAB">
        <w:rPr>
          <w:rFonts w:hAnsi="標楷體" w:hint="eastAsia"/>
          <w:b/>
        </w:rPr>
        <w:t>之抽核機</w:t>
      </w:r>
      <w:proofErr w:type="gramEnd"/>
      <w:r w:rsidR="00950CAC" w:rsidRPr="00C64EAB">
        <w:rPr>
          <w:rFonts w:hAnsi="標楷體" w:hint="eastAsia"/>
          <w:b/>
        </w:rPr>
        <w:t>制</w:t>
      </w:r>
      <w:r w:rsidR="00342B01" w:rsidRPr="00C64EAB">
        <w:rPr>
          <w:rFonts w:hint="eastAsia"/>
          <w:b/>
        </w:rPr>
        <w:t>，</w:t>
      </w:r>
      <w:r w:rsidR="001934B4">
        <w:rPr>
          <w:rFonts w:hint="eastAsia"/>
          <w:b/>
        </w:rPr>
        <w:t>除達到</w:t>
      </w:r>
      <w:r w:rsidR="00536B90">
        <w:rPr>
          <w:rFonts w:hint="eastAsia"/>
          <w:b/>
        </w:rPr>
        <w:t>從優、從速、從簡</w:t>
      </w:r>
      <w:r w:rsidR="00751807" w:rsidRPr="00C64EAB">
        <w:rPr>
          <w:rFonts w:hAnsi="標楷體" w:hint="eastAsia"/>
          <w:b/>
        </w:rPr>
        <w:t>發放</w:t>
      </w:r>
      <w:r w:rsidR="00ED5427" w:rsidRPr="00C64EAB">
        <w:rPr>
          <w:rFonts w:hAnsi="標楷體" w:hint="eastAsia"/>
          <w:b/>
        </w:rPr>
        <w:t>農業天然災害救助</w:t>
      </w:r>
      <w:r w:rsidR="001934B4">
        <w:rPr>
          <w:rFonts w:hAnsi="標楷體" w:hint="eastAsia"/>
          <w:b/>
        </w:rPr>
        <w:t>款項</w:t>
      </w:r>
      <w:r w:rsidR="00751807">
        <w:rPr>
          <w:rFonts w:hAnsi="標楷體" w:hint="eastAsia"/>
          <w:b/>
        </w:rPr>
        <w:t>目的</w:t>
      </w:r>
      <w:r w:rsidR="001934B4">
        <w:rPr>
          <w:rFonts w:hAnsi="標楷體" w:hint="eastAsia"/>
          <w:b/>
        </w:rPr>
        <w:t>外，</w:t>
      </w:r>
      <w:r w:rsidR="00643BE6" w:rsidRPr="00C64EAB">
        <w:rPr>
          <w:rFonts w:hAnsi="標楷體" w:hint="eastAsia"/>
          <w:b/>
        </w:rPr>
        <w:t>並符</w:t>
      </w:r>
      <w:r w:rsidR="008A07DB">
        <w:rPr>
          <w:rFonts w:hAnsi="標楷體" w:hint="eastAsia"/>
          <w:b/>
        </w:rPr>
        <w:t>政府政策推動之</w:t>
      </w:r>
      <w:r w:rsidR="00643BE6" w:rsidRPr="00C64EAB">
        <w:rPr>
          <w:rFonts w:hAnsi="標楷體" w:hint="eastAsia"/>
          <w:b/>
        </w:rPr>
        <w:t>公平正義</w:t>
      </w:r>
      <w:r w:rsidR="00ED5427" w:rsidRPr="00C64EAB">
        <w:rPr>
          <w:rFonts w:hAnsi="標楷體" w:hint="eastAsia"/>
          <w:b/>
        </w:rPr>
        <w:t>。</w:t>
      </w:r>
      <w:r w:rsidR="00643BE6" w:rsidRPr="00C64EAB">
        <w:rPr>
          <w:b/>
        </w:rPr>
        <w:t xml:space="preserve"> </w:t>
      </w:r>
    </w:p>
    <w:p w:rsidR="004237BE" w:rsidRDefault="004237BE" w:rsidP="004237BE">
      <w:pPr>
        <w:pStyle w:val="3"/>
      </w:pPr>
      <w:r w:rsidRPr="004237BE">
        <w:rPr>
          <w:rFonts w:hint="eastAsia"/>
        </w:rPr>
        <w:t>農業發展條例第</w:t>
      </w:r>
      <w:r>
        <w:rPr>
          <w:rFonts w:hint="eastAsia"/>
        </w:rPr>
        <w:t>6</w:t>
      </w:r>
      <w:r>
        <w:t>0</w:t>
      </w:r>
      <w:r w:rsidRPr="004237BE">
        <w:rPr>
          <w:rFonts w:hint="eastAsia"/>
        </w:rPr>
        <w:t>條第</w:t>
      </w:r>
      <w:r>
        <w:rPr>
          <w:rFonts w:hint="eastAsia"/>
        </w:rPr>
        <w:t>1</w:t>
      </w:r>
      <w:r w:rsidRPr="004237BE">
        <w:rPr>
          <w:rFonts w:hint="eastAsia"/>
        </w:rPr>
        <w:t>項規定，農業生產因天然災害受損，政府得辦理現金救助、補助或低利貸款</w:t>
      </w:r>
      <w:r>
        <w:rPr>
          <w:rFonts w:hint="eastAsia"/>
        </w:rPr>
        <w:t>…</w:t>
      </w:r>
      <w:proofErr w:type="gramStart"/>
      <w:r>
        <w:rPr>
          <w:rFonts w:hint="eastAsia"/>
        </w:rPr>
        <w:t>…</w:t>
      </w:r>
      <w:proofErr w:type="gramEnd"/>
      <w:r w:rsidRPr="004237BE">
        <w:rPr>
          <w:rFonts w:hint="eastAsia"/>
        </w:rPr>
        <w:t>以協助農民迅速恢復生產。</w:t>
      </w:r>
      <w:r w:rsidR="001B6BD8">
        <w:rPr>
          <w:rFonts w:hint="eastAsia"/>
        </w:rPr>
        <w:t>按</w:t>
      </w:r>
      <w:r w:rsidRPr="004237BE">
        <w:rPr>
          <w:rFonts w:hint="eastAsia"/>
        </w:rPr>
        <w:t>過往基層公所辦理農業天然災害救助，確認災害造成之損失方式為實地勘查認定。</w:t>
      </w:r>
      <w:proofErr w:type="gramStart"/>
      <w:r w:rsidRPr="004237BE">
        <w:rPr>
          <w:rFonts w:hint="eastAsia"/>
        </w:rPr>
        <w:t>惟</w:t>
      </w:r>
      <w:proofErr w:type="gramEnd"/>
      <w:r w:rsidRPr="004237BE">
        <w:rPr>
          <w:rFonts w:hint="eastAsia"/>
        </w:rPr>
        <w:t>實務上，當大型災害發生時，</w:t>
      </w:r>
      <w:r w:rsidRPr="004237BE">
        <w:rPr>
          <w:rFonts w:hint="eastAsia"/>
        </w:rPr>
        <w:lastRenderedPageBreak/>
        <w:t>因勘災面積龐大、人力有限等因素，導致辦理程序冗長，進而造成救助金撥款延遲，喪失政府協助農民迅速恢復生產之美意。為節省人力及縮短作業時間，</w:t>
      </w:r>
      <w:r w:rsidR="00075488">
        <w:rPr>
          <w:rFonts w:hint="eastAsia"/>
        </w:rPr>
        <w:t>農委會</w:t>
      </w:r>
      <w:proofErr w:type="gramStart"/>
      <w:r w:rsidR="00075488">
        <w:rPr>
          <w:rFonts w:hint="eastAsia"/>
        </w:rPr>
        <w:t>爰</w:t>
      </w:r>
      <w:proofErr w:type="gramEnd"/>
      <w:r w:rsidR="00075488">
        <w:rPr>
          <w:rFonts w:hint="eastAsia"/>
        </w:rPr>
        <w:t>於1</w:t>
      </w:r>
      <w:r w:rsidR="00075488">
        <w:t>10</w:t>
      </w:r>
      <w:r w:rsidR="00075488">
        <w:rPr>
          <w:rFonts w:hint="eastAsia"/>
        </w:rPr>
        <w:t>年</w:t>
      </w:r>
      <w:r w:rsidR="00066D03">
        <w:rPr>
          <w:rFonts w:hint="eastAsia"/>
        </w:rPr>
        <w:t>6</w:t>
      </w:r>
      <w:r w:rsidR="00075488">
        <w:rPr>
          <w:rFonts w:hint="eastAsia"/>
        </w:rPr>
        <w:t>月2</w:t>
      </w:r>
      <w:r w:rsidR="00066D03">
        <w:t>9</w:t>
      </w:r>
      <w:r w:rsidR="00075488">
        <w:rPr>
          <w:rFonts w:hint="eastAsia"/>
        </w:rPr>
        <w:t>日修正新增救助辦法第1</w:t>
      </w:r>
      <w:r w:rsidR="00075488">
        <w:t>2</w:t>
      </w:r>
      <w:r w:rsidR="00075488">
        <w:rPr>
          <w:rFonts w:hint="eastAsia"/>
        </w:rPr>
        <w:t>條</w:t>
      </w:r>
      <w:r w:rsidR="00075488" w:rsidRPr="004237BE">
        <w:rPr>
          <w:rFonts w:hint="eastAsia"/>
        </w:rPr>
        <w:t>第</w:t>
      </w:r>
      <w:r w:rsidR="00075488">
        <w:rPr>
          <w:rFonts w:hint="eastAsia"/>
        </w:rPr>
        <w:t>1</w:t>
      </w:r>
      <w:r w:rsidR="00075488" w:rsidRPr="004237BE">
        <w:rPr>
          <w:rFonts w:hint="eastAsia"/>
        </w:rPr>
        <w:t>項第</w:t>
      </w:r>
      <w:r w:rsidR="00075488">
        <w:rPr>
          <w:rFonts w:hint="eastAsia"/>
        </w:rPr>
        <w:t>3</w:t>
      </w:r>
      <w:r w:rsidR="00075488" w:rsidRPr="004237BE">
        <w:rPr>
          <w:rFonts w:hint="eastAsia"/>
        </w:rPr>
        <w:t>款規定</w:t>
      </w:r>
      <w:r w:rsidR="00075488">
        <w:rPr>
          <w:rFonts w:hint="eastAsia"/>
        </w:rPr>
        <w:t>，</w:t>
      </w:r>
      <w:r w:rsidRPr="004237BE">
        <w:rPr>
          <w:rFonts w:hint="eastAsia"/>
        </w:rPr>
        <w:t>當發生劇烈之致災天氣，透過以往歷史經驗或科學數據</w:t>
      </w:r>
      <w:r w:rsidR="001B6BD8">
        <w:rPr>
          <w:rFonts w:hint="eastAsia"/>
        </w:rPr>
        <w:t>，</w:t>
      </w:r>
      <w:r w:rsidRPr="004237BE">
        <w:rPr>
          <w:rFonts w:hint="eastAsia"/>
        </w:rPr>
        <w:t>已可得申請救助項目之損失率</w:t>
      </w:r>
      <w:r w:rsidR="00067464">
        <w:rPr>
          <w:rFonts w:hint="eastAsia"/>
        </w:rPr>
        <w:t>，</w:t>
      </w:r>
      <w:r w:rsidRPr="004237BE">
        <w:rPr>
          <w:rFonts w:hint="eastAsia"/>
        </w:rPr>
        <w:t>一定超過</w:t>
      </w:r>
      <w:r>
        <w:rPr>
          <w:rFonts w:hint="eastAsia"/>
        </w:rPr>
        <w:t>救助辦法</w:t>
      </w:r>
      <w:r w:rsidRPr="004237BE">
        <w:rPr>
          <w:rFonts w:hint="eastAsia"/>
        </w:rPr>
        <w:t>第</w:t>
      </w:r>
      <w:r>
        <w:rPr>
          <w:rFonts w:hint="eastAsia"/>
        </w:rPr>
        <w:t>1</w:t>
      </w:r>
      <w:r>
        <w:t>2</w:t>
      </w:r>
      <w:r w:rsidRPr="004237BE">
        <w:rPr>
          <w:rFonts w:hint="eastAsia"/>
        </w:rPr>
        <w:t>條之</w:t>
      </w:r>
      <w:r>
        <w:rPr>
          <w:rFonts w:hint="eastAsia"/>
        </w:rPr>
        <w:t>1</w:t>
      </w:r>
      <w:r w:rsidRPr="004237BE">
        <w:rPr>
          <w:rFonts w:hint="eastAsia"/>
        </w:rPr>
        <w:t>第</w:t>
      </w:r>
      <w:r>
        <w:rPr>
          <w:rFonts w:hint="eastAsia"/>
        </w:rPr>
        <w:t>1</w:t>
      </w:r>
      <w:r w:rsidRPr="004237BE">
        <w:rPr>
          <w:rFonts w:hint="eastAsia"/>
        </w:rPr>
        <w:t>項第</w:t>
      </w:r>
      <w:r>
        <w:rPr>
          <w:rFonts w:hint="eastAsia"/>
        </w:rPr>
        <w:t>3</w:t>
      </w:r>
      <w:r w:rsidRPr="004237BE">
        <w:rPr>
          <w:rFonts w:hint="eastAsia"/>
        </w:rPr>
        <w:t>款所定百分之二十以上，</w:t>
      </w:r>
      <w:r w:rsidR="00075488">
        <w:rPr>
          <w:rFonts w:hint="eastAsia"/>
        </w:rPr>
        <w:t>（鄉、鎮、市、區）基層</w:t>
      </w:r>
      <w:r w:rsidRPr="004237BE">
        <w:rPr>
          <w:rFonts w:hint="eastAsia"/>
        </w:rPr>
        <w:t>現勘時得免確認災損</w:t>
      </w:r>
      <w:r w:rsidR="00075488">
        <w:rPr>
          <w:rFonts w:hint="eastAsia"/>
        </w:rPr>
        <w:t>；</w:t>
      </w:r>
      <w:r w:rsidRPr="004237BE">
        <w:rPr>
          <w:rFonts w:hint="eastAsia"/>
        </w:rPr>
        <w:t>另具有種植或養殖登記有案(</w:t>
      </w:r>
      <w:proofErr w:type="gramStart"/>
      <w:r w:rsidRPr="004237BE">
        <w:rPr>
          <w:rFonts w:hint="eastAsia"/>
        </w:rPr>
        <w:t>實耕證據</w:t>
      </w:r>
      <w:proofErr w:type="gramEnd"/>
      <w:r w:rsidRPr="004237BE">
        <w:rPr>
          <w:rFonts w:hint="eastAsia"/>
        </w:rPr>
        <w:t>)明確者，得免除現勘程序，逕為認定符合現金救助之標準。</w:t>
      </w:r>
    </w:p>
    <w:p w:rsidR="007E04E3" w:rsidRDefault="007E04E3" w:rsidP="004237BE">
      <w:pPr>
        <w:pStyle w:val="3"/>
      </w:pPr>
      <w:r w:rsidRPr="00075488">
        <w:rPr>
          <w:rFonts w:hint="eastAsia"/>
        </w:rPr>
        <w:t>災損天氣參數</w:t>
      </w:r>
      <w:r>
        <w:rPr>
          <w:rFonts w:hint="eastAsia"/>
        </w:rPr>
        <w:t>未經</w:t>
      </w:r>
      <w:r w:rsidRPr="00075488">
        <w:rPr>
          <w:rFonts w:hint="eastAsia"/>
        </w:rPr>
        <w:t>公告</w:t>
      </w:r>
      <w:r>
        <w:rPr>
          <w:rFonts w:hint="eastAsia"/>
        </w:rPr>
        <w:t>程序，即予適用</w:t>
      </w:r>
    </w:p>
    <w:p w:rsidR="00075488" w:rsidRPr="00087E1F" w:rsidRDefault="00143E5C" w:rsidP="007E04E3">
      <w:pPr>
        <w:pStyle w:val="3"/>
        <w:numPr>
          <w:ilvl w:val="0"/>
          <w:numId w:val="0"/>
        </w:numPr>
        <w:ind w:left="1361" w:firstLineChars="183" w:firstLine="622"/>
        <w:rPr>
          <w:rFonts w:hAnsi="標楷體"/>
          <w:szCs w:val="24"/>
        </w:rPr>
      </w:pPr>
      <w:r w:rsidRPr="00087E1F">
        <w:rPr>
          <w:rFonts w:hAnsi="標楷體" w:hint="eastAsia"/>
        </w:rPr>
        <w:t>查農業天然災害救助適用天氣參數係農委會於1</w:t>
      </w:r>
      <w:r w:rsidRPr="00087E1F">
        <w:rPr>
          <w:rFonts w:hAnsi="標楷體"/>
        </w:rPr>
        <w:t>10</w:t>
      </w:r>
      <w:r w:rsidRPr="00087E1F">
        <w:rPr>
          <w:rFonts w:hAnsi="標楷體" w:hint="eastAsia"/>
        </w:rPr>
        <w:t>年7</w:t>
      </w:r>
      <w:r w:rsidR="003440B8" w:rsidRPr="00087E1F">
        <w:rPr>
          <w:rFonts w:hAnsi="標楷體" w:hint="eastAsia"/>
        </w:rPr>
        <w:t>月</w:t>
      </w:r>
      <w:r w:rsidRPr="00087E1F">
        <w:rPr>
          <w:rFonts w:hAnsi="標楷體" w:hint="eastAsia"/>
        </w:rPr>
        <w:t>初擬，尚未</w:t>
      </w:r>
      <w:r w:rsidR="001B6BD8">
        <w:rPr>
          <w:rFonts w:hAnsi="標楷體" w:hint="eastAsia"/>
        </w:rPr>
        <w:t>依救助辦法規定</w:t>
      </w:r>
      <w:r w:rsidRPr="00087E1F">
        <w:rPr>
          <w:rFonts w:hAnsi="標楷體" w:hint="eastAsia"/>
        </w:rPr>
        <w:t>正式公告，即逢110年8月上旬西南氣流豪雨，造成中南部地區農產業全面性嚴重受損，為加速</w:t>
      </w:r>
      <w:proofErr w:type="gramStart"/>
      <w:r w:rsidRPr="00087E1F">
        <w:rPr>
          <w:rFonts w:hAnsi="標楷體" w:hint="eastAsia"/>
        </w:rPr>
        <w:t>勘</w:t>
      </w:r>
      <w:proofErr w:type="gramEnd"/>
      <w:r w:rsidRPr="00087E1F">
        <w:rPr>
          <w:rFonts w:hAnsi="標楷體" w:hint="eastAsia"/>
        </w:rPr>
        <w:t>災流程，經該會試驗改良場所及</w:t>
      </w:r>
      <w:proofErr w:type="gramStart"/>
      <w:r w:rsidRPr="00087E1F">
        <w:rPr>
          <w:rFonts w:hAnsi="標楷體" w:hint="eastAsia"/>
        </w:rPr>
        <w:t>農糧</w:t>
      </w:r>
      <w:proofErr w:type="gramEnd"/>
      <w:r w:rsidRPr="00087E1F">
        <w:rPr>
          <w:rFonts w:hAnsi="標楷體" w:hint="eastAsia"/>
        </w:rPr>
        <w:t>署(</w:t>
      </w:r>
      <w:r w:rsidR="00487F82">
        <w:rPr>
          <w:rFonts w:hAnsi="標楷體" w:hint="eastAsia"/>
        </w:rPr>
        <w:t>下</w:t>
      </w:r>
      <w:proofErr w:type="gramStart"/>
      <w:r w:rsidR="00487F82">
        <w:rPr>
          <w:rFonts w:hAnsi="標楷體" w:hint="eastAsia"/>
        </w:rPr>
        <w:t>稱農糧</w:t>
      </w:r>
      <w:proofErr w:type="gramEnd"/>
      <w:r w:rsidR="00487F82">
        <w:rPr>
          <w:rFonts w:hAnsi="標楷體" w:hint="eastAsia"/>
        </w:rPr>
        <w:t>署，</w:t>
      </w:r>
      <w:r w:rsidRPr="00087E1F">
        <w:rPr>
          <w:rFonts w:hAnsi="標楷體" w:hint="eastAsia"/>
        </w:rPr>
        <w:t>含各區分署)現場勘查</w:t>
      </w:r>
      <w:r w:rsidR="002E6F9D" w:rsidRPr="00087E1F">
        <w:rPr>
          <w:rFonts w:hAnsi="標楷體" w:hint="eastAsia"/>
        </w:rPr>
        <w:t>後</w:t>
      </w:r>
      <w:r w:rsidRPr="00087E1F">
        <w:rPr>
          <w:rFonts w:hAnsi="標楷體" w:hint="eastAsia"/>
        </w:rPr>
        <w:t>，並綜合各地農作物栽培情形及災損情況，</w:t>
      </w:r>
      <w:r w:rsidR="001B6BD8">
        <w:rPr>
          <w:rFonts w:hAnsi="標楷體" w:hint="eastAsia"/>
        </w:rPr>
        <w:t>再</w:t>
      </w:r>
      <w:r w:rsidRPr="00087E1F">
        <w:rPr>
          <w:rFonts w:hAnsi="標楷體" w:hint="eastAsia"/>
        </w:rPr>
        <w:t>經農委會召開專家會議擬訂免現勘損失率之簡化措施</w:t>
      </w:r>
      <w:r w:rsidR="002E6F9D" w:rsidRPr="00087E1F">
        <w:rPr>
          <w:rFonts w:hAnsi="標楷體" w:hint="eastAsia"/>
        </w:rPr>
        <w:t>後</w:t>
      </w:r>
      <w:r w:rsidRPr="00087E1F">
        <w:rPr>
          <w:rFonts w:hAnsi="標楷體" w:hint="eastAsia"/>
        </w:rPr>
        <w:t>，</w:t>
      </w:r>
      <w:r w:rsidR="002E6F9D" w:rsidRPr="00087E1F">
        <w:rPr>
          <w:rFonts w:hAnsi="標楷體" w:hint="eastAsia"/>
          <w:bCs w:val="0"/>
          <w:szCs w:val="32"/>
        </w:rPr>
        <w:t>農委會</w:t>
      </w:r>
      <w:r w:rsidR="002E6F9D" w:rsidRPr="00087E1F">
        <w:rPr>
          <w:rFonts w:hAnsi="標楷體"/>
          <w:bCs w:val="0"/>
          <w:szCs w:val="32"/>
        </w:rPr>
        <w:t>於</w:t>
      </w:r>
      <w:r w:rsidR="002E6F9D" w:rsidRPr="00087E1F">
        <w:rPr>
          <w:rFonts w:hAnsi="標楷體" w:hint="eastAsia"/>
          <w:bCs w:val="0"/>
          <w:szCs w:val="32"/>
        </w:rPr>
        <w:t>同年</w:t>
      </w:r>
      <w:r w:rsidR="002E6F9D" w:rsidRPr="00087E1F">
        <w:rPr>
          <w:rFonts w:hAnsi="標楷體"/>
          <w:bCs w:val="0"/>
          <w:szCs w:val="32"/>
        </w:rPr>
        <w:t>8月9日依據總統、院長指示事項、災情統計報告、</w:t>
      </w:r>
      <w:r w:rsidR="002E6F9D" w:rsidRPr="00087E1F">
        <w:rPr>
          <w:rFonts w:hAnsi="標楷體" w:hint="eastAsia"/>
          <w:bCs w:val="0"/>
          <w:szCs w:val="32"/>
        </w:rPr>
        <w:t>該</w:t>
      </w:r>
      <w:r w:rsidR="002E6F9D" w:rsidRPr="00087E1F">
        <w:rPr>
          <w:rFonts w:hAnsi="標楷體"/>
          <w:bCs w:val="0"/>
          <w:szCs w:val="32"/>
        </w:rPr>
        <w:t>會現場勘查、專家會議討論等資訊，公告彰化以南</w:t>
      </w:r>
      <w:r w:rsidR="00AB572A" w:rsidRPr="00087E1F">
        <w:rPr>
          <w:rFonts w:hAnsi="標楷體" w:hint="eastAsia"/>
          <w:bCs w:val="0"/>
          <w:szCs w:val="32"/>
        </w:rPr>
        <w:t>7縣市</w:t>
      </w:r>
      <w:r w:rsidR="00AB572A" w:rsidRPr="00087E1F">
        <w:rPr>
          <w:rStyle w:val="aff4"/>
          <w:rFonts w:hAnsi="標楷體"/>
          <w:bCs w:val="0"/>
          <w:sz w:val="24"/>
          <w:szCs w:val="24"/>
        </w:rPr>
        <w:footnoteReference w:id="8"/>
      </w:r>
      <w:r w:rsidR="002E6F9D" w:rsidRPr="00087E1F">
        <w:rPr>
          <w:rFonts w:hAnsi="標楷體"/>
          <w:bCs w:val="0"/>
          <w:szCs w:val="32"/>
        </w:rPr>
        <w:t>農產業全品項為農業天然災害現金救助及低利貸款地區。</w:t>
      </w:r>
      <w:r w:rsidR="00AB572A" w:rsidRPr="00087E1F">
        <w:rPr>
          <w:rFonts w:hAnsi="標楷體" w:hint="eastAsia"/>
        </w:rPr>
        <w:t>農委</w:t>
      </w:r>
      <w:r w:rsidR="00AB572A" w:rsidRPr="00087E1F">
        <w:rPr>
          <w:rFonts w:hAnsi="標楷體" w:hint="eastAsia"/>
          <w:bCs w:val="0"/>
        </w:rPr>
        <w:t>會</w:t>
      </w:r>
      <w:proofErr w:type="gramStart"/>
      <w:r w:rsidR="00AB572A" w:rsidRPr="00087E1F">
        <w:rPr>
          <w:rFonts w:hAnsi="標楷體" w:hint="eastAsia"/>
          <w:bCs w:val="0"/>
        </w:rPr>
        <w:t>嗣</w:t>
      </w:r>
      <w:proofErr w:type="gramEnd"/>
      <w:r w:rsidR="00067464" w:rsidRPr="00087E1F">
        <w:rPr>
          <w:rFonts w:hAnsi="標楷體" w:hint="eastAsia"/>
          <w:bCs w:val="0"/>
        </w:rPr>
        <w:t>始</w:t>
      </w:r>
      <w:r w:rsidR="00AB572A" w:rsidRPr="00087E1F">
        <w:rPr>
          <w:rFonts w:hAnsi="標楷體" w:hint="eastAsia"/>
          <w:bCs w:val="0"/>
        </w:rPr>
        <w:t>於11</w:t>
      </w:r>
      <w:r w:rsidR="00AB572A" w:rsidRPr="00087E1F">
        <w:rPr>
          <w:rFonts w:hAnsi="標楷體"/>
          <w:bCs w:val="0"/>
        </w:rPr>
        <w:t>1</w:t>
      </w:r>
      <w:r w:rsidR="00AB572A" w:rsidRPr="00087E1F">
        <w:rPr>
          <w:rFonts w:hAnsi="標楷體" w:hint="eastAsia"/>
          <w:bCs w:val="0"/>
        </w:rPr>
        <w:t>年4月2</w:t>
      </w:r>
      <w:r w:rsidR="00AB572A" w:rsidRPr="00087E1F">
        <w:rPr>
          <w:rFonts w:hAnsi="標楷體"/>
          <w:bCs w:val="0"/>
        </w:rPr>
        <w:t>5</w:t>
      </w:r>
      <w:r w:rsidR="00AB572A" w:rsidRPr="00087E1F">
        <w:rPr>
          <w:rFonts w:hAnsi="標楷體" w:hint="eastAsia"/>
          <w:bCs w:val="0"/>
        </w:rPr>
        <w:t>日以農輔字第1110022579號公告救助辦法第6條第6項、第12條第1項第3款規定適用之災害性天氣參數</w:t>
      </w:r>
      <w:r w:rsidR="00AB572A" w:rsidRPr="00087E1F">
        <w:rPr>
          <w:rFonts w:hAnsi="標楷體" w:hint="eastAsia"/>
        </w:rPr>
        <w:t>及災損天氣參數，固屬權宜措施</w:t>
      </w:r>
      <w:r w:rsidRPr="00087E1F">
        <w:rPr>
          <w:rFonts w:hAnsi="標楷體" w:hint="eastAsia"/>
        </w:rPr>
        <w:t>，</w:t>
      </w:r>
      <w:r w:rsidR="00AB572A" w:rsidRPr="00087E1F">
        <w:rPr>
          <w:rFonts w:hAnsi="標楷體" w:hint="eastAsia"/>
        </w:rPr>
        <w:t>仍</w:t>
      </w:r>
      <w:r w:rsidR="003440B8" w:rsidRPr="00087E1F">
        <w:rPr>
          <w:rFonts w:hAnsi="標楷體" w:hint="eastAsia"/>
          <w:szCs w:val="24"/>
        </w:rPr>
        <w:t>與救助辦法第12條第1項第3款規定「公告災損天氣參數」</w:t>
      </w:r>
      <w:r w:rsidR="003440B8" w:rsidRPr="001B6BD8">
        <w:rPr>
          <w:rFonts w:hAnsi="標楷體" w:hint="eastAsia"/>
          <w:szCs w:val="24"/>
        </w:rPr>
        <w:t>程序</w:t>
      </w:r>
      <w:r w:rsidR="003440B8" w:rsidRPr="00087E1F">
        <w:rPr>
          <w:rFonts w:hAnsi="標楷體" w:hint="eastAsia"/>
          <w:szCs w:val="24"/>
        </w:rPr>
        <w:t>未盡相符。</w:t>
      </w:r>
    </w:p>
    <w:p w:rsidR="003440B8" w:rsidRPr="00087E1F" w:rsidRDefault="003440B8" w:rsidP="003440B8">
      <w:pPr>
        <w:pStyle w:val="3"/>
        <w:rPr>
          <w:rFonts w:hAnsi="標楷體"/>
        </w:rPr>
      </w:pPr>
      <w:proofErr w:type="gramStart"/>
      <w:r w:rsidRPr="00087E1F">
        <w:rPr>
          <w:rFonts w:hAnsi="標楷體" w:hint="eastAsia"/>
        </w:rPr>
        <w:lastRenderedPageBreak/>
        <w:t>農委會</w:t>
      </w:r>
      <w:r w:rsidRPr="00087E1F">
        <w:rPr>
          <w:rFonts w:hAnsi="標楷體" w:hint="eastAsia"/>
          <w:szCs w:val="32"/>
        </w:rPr>
        <w:t>依速報</w:t>
      </w:r>
      <w:proofErr w:type="gramEnd"/>
      <w:r w:rsidRPr="00087E1F">
        <w:rPr>
          <w:rFonts w:hAnsi="標楷體" w:hint="eastAsia"/>
          <w:szCs w:val="32"/>
        </w:rPr>
        <w:t>統計資料，啟動農業天然災害救助之程序，亦不無改進空間</w:t>
      </w:r>
      <w:r w:rsidRPr="00087E1F">
        <w:rPr>
          <w:rFonts w:hAnsi="標楷體" w:hint="eastAsia"/>
        </w:rPr>
        <w:t xml:space="preserve"> </w:t>
      </w:r>
    </w:p>
    <w:p w:rsidR="00073CB5" w:rsidRDefault="003440B8" w:rsidP="003440B8">
      <w:pPr>
        <w:pStyle w:val="4"/>
      </w:pPr>
      <w:r w:rsidRPr="005742E4">
        <w:rPr>
          <w:rFonts w:hint="eastAsia"/>
        </w:rPr>
        <w:t>依</w:t>
      </w:r>
      <w:r>
        <w:rPr>
          <w:rFonts w:hint="eastAsia"/>
        </w:rPr>
        <w:t>救助辦法</w:t>
      </w:r>
      <w:r w:rsidRPr="005742E4">
        <w:rPr>
          <w:rFonts w:hint="eastAsia"/>
        </w:rPr>
        <w:t>第6條第1項及第2項規定，農業天然災害救助之啟動，由地方主管機關報請</w:t>
      </w:r>
      <w:r w:rsidR="00F35058">
        <w:rPr>
          <w:rFonts w:hint="eastAsia"/>
        </w:rPr>
        <w:t>農委</w:t>
      </w:r>
      <w:r w:rsidRPr="005742E4">
        <w:rPr>
          <w:rFonts w:hint="eastAsia"/>
        </w:rPr>
        <w:t>會公告救助；或農業損失嚴重者，</w:t>
      </w:r>
      <w:r w:rsidR="00F35058">
        <w:rPr>
          <w:rFonts w:hint="eastAsia"/>
        </w:rPr>
        <w:t>該</w:t>
      </w:r>
      <w:r w:rsidRPr="005742E4">
        <w:rPr>
          <w:rFonts w:hint="eastAsia"/>
        </w:rPr>
        <w:t>會得依速報統計資料，或現場勘查結果評估，主動辦理救助公告。</w:t>
      </w:r>
      <w:r>
        <w:rPr>
          <w:rFonts w:hint="eastAsia"/>
        </w:rPr>
        <w:t xml:space="preserve"> </w:t>
      </w:r>
    </w:p>
    <w:p w:rsidR="003440B8" w:rsidRPr="00BE1A29" w:rsidRDefault="00BE1A29" w:rsidP="003440B8">
      <w:pPr>
        <w:pStyle w:val="4"/>
      </w:pPr>
      <w:r>
        <w:rPr>
          <w:rFonts w:hint="eastAsia"/>
        </w:rPr>
        <w:t>農委</w:t>
      </w:r>
      <w:r w:rsidRPr="00087E1F">
        <w:rPr>
          <w:rFonts w:hint="eastAsia"/>
        </w:rPr>
        <w:t>會</w:t>
      </w:r>
      <w:r w:rsidR="00067464" w:rsidRPr="00087E1F">
        <w:rPr>
          <w:rFonts w:hint="eastAsia"/>
        </w:rPr>
        <w:t>前</w:t>
      </w:r>
      <w:r w:rsidRPr="00087E1F">
        <w:rPr>
          <w:rFonts w:hint="eastAsia"/>
        </w:rPr>
        <w:t>依110年8月9日11時西南氣流豪雨速報統計資料，屏東縣等13市縣之農產業估計受害面積合計5,968公頃，惟經</w:t>
      </w:r>
      <w:proofErr w:type="gramStart"/>
      <w:r w:rsidRPr="00087E1F">
        <w:rPr>
          <w:rFonts w:hint="eastAsia"/>
        </w:rPr>
        <w:t>審計部以農作物</w:t>
      </w:r>
      <w:proofErr w:type="gramEnd"/>
      <w:r w:rsidRPr="00087E1F">
        <w:rPr>
          <w:rFonts w:hint="eastAsia"/>
        </w:rPr>
        <w:t>項目別篩選受害程度未達20</w:t>
      </w:r>
      <w:r w:rsidR="00775EE6" w:rsidRPr="00087E1F">
        <w:rPr>
          <w:rFonts w:hint="eastAsia"/>
        </w:rPr>
        <w:t>﹪</w:t>
      </w:r>
      <w:r w:rsidRPr="00087E1F">
        <w:rPr>
          <w:rFonts w:hint="eastAsia"/>
        </w:rPr>
        <w:t>者計有2,881公頃（約48.27</w:t>
      </w:r>
      <w:r w:rsidR="00775EE6" w:rsidRPr="00087E1F">
        <w:rPr>
          <w:rFonts w:hint="eastAsia"/>
        </w:rPr>
        <w:t>﹪</w:t>
      </w:r>
      <w:r w:rsidRPr="00087E1F">
        <w:rPr>
          <w:rFonts w:hint="eastAsia"/>
        </w:rPr>
        <w:t>），及以</w:t>
      </w:r>
      <w:proofErr w:type="gramStart"/>
      <w:r w:rsidRPr="00087E1F">
        <w:rPr>
          <w:rFonts w:hint="eastAsia"/>
        </w:rPr>
        <w:t>市縣別平</w:t>
      </w:r>
      <w:proofErr w:type="gramEnd"/>
      <w:r w:rsidRPr="00087E1F">
        <w:rPr>
          <w:rFonts w:hint="eastAsia"/>
        </w:rPr>
        <w:t>均受害程度未達20</w:t>
      </w:r>
      <w:r w:rsidR="00775EE6" w:rsidRPr="00087E1F">
        <w:rPr>
          <w:rFonts w:hint="eastAsia"/>
        </w:rPr>
        <w:t>﹪</w:t>
      </w:r>
      <w:r w:rsidRPr="00087E1F">
        <w:rPr>
          <w:rFonts w:hint="eastAsia"/>
        </w:rPr>
        <w:t>之全品項救助地區，計有雲林縣19</w:t>
      </w:r>
      <w:r w:rsidR="00775EE6" w:rsidRPr="00087E1F">
        <w:rPr>
          <w:rFonts w:hint="eastAsia"/>
        </w:rPr>
        <w:t>﹪</w:t>
      </w:r>
      <w:r w:rsidRPr="00087E1F">
        <w:rPr>
          <w:rFonts w:hint="eastAsia"/>
        </w:rPr>
        <w:t>、臺南市18</w:t>
      </w:r>
      <w:r w:rsidR="00775EE6" w:rsidRPr="00087E1F">
        <w:rPr>
          <w:rFonts w:hint="eastAsia"/>
        </w:rPr>
        <w:t>﹪</w:t>
      </w:r>
      <w:r w:rsidRPr="00087E1F">
        <w:rPr>
          <w:rFonts w:hint="eastAsia"/>
        </w:rPr>
        <w:t>、彰化縣16</w:t>
      </w:r>
      <w:r w:rsidR="00775EE6" w:rsidRPr="00087E1F">
        <w:rPr>
          <w:rFonts w:hint="eastAsia"/>
        </w:rPr>
        <w:t>﹪</w:t>
      </w:r>
      <w:r w:rsidRPr="00087E1F">
        <w:rPr>
          <w:rFonts w:hint="eastAsia"/>
        </w:rPr>
        <w:t>、高雄市15</w:t>
      </w:r>
      <w:r w:rsidR="00775EE6" w:rsidRPr="00087E1F">
        <w:rPr>
          <w:rFonts w:hint="eastAsia"/>
        </w:rPr>
        <w:t>﹪</w:t>
      </w:r>
      <w:r w:rsidRPr="00087E1F">
        <w:rPr>
          <w:rFonts w:hint="eastAsia"/>
        </w:rPr>
        <w:t>、嘉義市7</w:t>
      </w:r>
      <w:r w:rsidR="00775EE6" w:rsidRPr="00087E1F">
        <w:rPr>
          <w:rFonts w:hint="eastAsia"/>
        </w:rPr>
        <w:t>﹪</w:t>
      </w:r>
      <w:r w:rsidRPr="00087E1F">
        <w:rPr>
          <w:rFonts w:hint="eastAsia"/>
        </w:rPr>
        <w:t>，</w:t>
      </w:r>
      <w:r w:rsidRPr="000406A1">
        <w:rPr>
          <w:rFonts w:hAnsi="標楷體" w:hint="eastAsia"/>
        </w:rPr>
        <w:t>與天災損失達</w:t>
      </w:r>
      <w:proofErr w:type="gramStart"/>
      <w:r w:rsidRPr="000406A1">
        <w:rPr>
          <w:rFonts w:hAnsi="標楷體" w:hint="eastAsia"/>
        </w:rPr>
        <w:t>2</w:t>
      </w:r>
      <w:proofErr w:type="gramEnd"/>
      <w:r w:rsidRPr="000406A1">
        <w:rPr>
          <w:rFonts w:hAnsi="標楷體" w:hint="eastAsia"/>
        </w:rPr>
        <w:t>成始啟動救助之原則未合。</w:t>
      </w:r>
      <w:r>
        <w:rPr>
          <w:rFonts w:hAnsi="標楷體" w:hint="eastAsia"/>
        </w:rPr>
        <w:t xml:space="preserve"> </w:t>
      </w:r>
    </w:p>
    <w:p w:rsidR="00BE1A29" w:rsidRPr="00087E1F" w:rsidRDefault="00BE1A29" w:rsidP="00BE1A29">
      <w:pPr>
        <w:pStyle w:val="4"/>
        <w:rPr>
          <w:rFonts w:hAnsi="標楷體"/>
          <w:bCs/>
          <w:szCs w:val="32"/>
        </w:rPr>
      </w:pPr>
      <w:proofErr w:type="gramStart"/>
      <w:r>
        <w:rPr>
          <w:rFonts w:hint="eastAsia"/>
        </w:rPr>
        <w:t>詢</w:t>
      </w:r>
      <w:proofErr w:type="gramEnd"/>
      <w:r>
        <w:rPr>
          <w:rFonts w:hint="eastAsia"/>
        </w:rPr>
        <w:t>據農委會稱，</w:t>
      </w:r>
      <w:r w:rsidRPr="00087E1F">
        <w:t>速報</w:t>
      </w:r>
      <w:r w:rsidRPr="00087E1F">
        <w:rPr>
          <w:rFonts w:hint="eastAsia"/>
        </w:rPr>
        <w:t>係</w:t>
      </w:r>
      <w:r w:rsidRPr="00087E1F">
        <w:t>由成本觀點統計損失，其計算結果作為啟動辦理救助之參考。速報損害程度係為</w:t>
      </w:r>
      <w:r w:rsidRPr="00087E1F">
        <w:rPr>
          <w:rFonts w:hint="eastAsia"/>
        </w:rPr>
        <w:t>基層</w:t>
      </w:r>
      <w:r w:rsidRPr="00087E1F">
        <w:t>公所查報之平均值，而救助條件係以每一個案申請之品項損害是否達20</w:t>
      </w:r>
      <w:proofErr w:type="gramStart"/>
      <w:r w:rsidR="00384760">
        <w:t>﹪</w:t>
      </w:r>
      <w:proofErr w:type="gramEnd"/>
      <w:r w:rsidRPr="00087E1F">
        <w:t>為基準，</w:t>
      </w:r>
      <w:proofErr w:type="gramStart"/>
      <w:r w:rsidRPr="00087E1F">
        <w:t>二者允</w:t>
      </w:r>
      <w:proofErr w:type="gramEnd"/>
      <w:r w:rsidRPr="00087E1F">
        <w:t>有差異。</w:t>
      </w:r>
      <w:r w:rsidRPr="00087E1F">
        <w:rPr>
          <w:rFonts w:hint="eastAsia"/>
        </w:rPr>
        <w:t>且</w:t>
      </w:r>
      <w:proofErr w:type="gramStart"/>
      <w:r w:rsidRPr="00087E1F">
        <w:t>實務上速報</w:t>
      </w:r>
      <w:proofErr w:type="gramEnd"/>
      <w:r w:rsidRPr="00087E1F">
        <w:t>作業有</w:t>
      </w:r>
      <w:r w:rsidRPr="00087E1F">
        <w:rPr>
          <w:rFonts w:hint="eastAsia"/>
        </w:rPr>
        <w:t>：</w:t>
      </w:r>
      <w:r>
        <w:rPr>
          <w:rFonts w:ascii="Times New Roman" w:hint="eastAsia"/>
          <w:bCs/>
          <w:color w:val="0000FF"/>
          <w:szCs w:val="32"/>
        </w:rPr>
        <w:t>「</w:t>
      </w:r>
      <w:r w:rsidRPr="00C12903">
        <w:rPr>
          <w:bCs/>
        </w:rPr>
        <w:t>速報資料趨緩後即停止接受通報，可能</w:t>
      </w:r>
      <w:proofErr w:type="gramStart"/>
      <w:r w:rsidRPr="00C12903">
        <w:rPr>
          <w:bCs/>
        </w:rPr>
        <w:t>有公所</w:t>
      </w:r>
      <w:proofErr w:type="gramEnd"/>
      <w:r w:rsidRPr="00C12903">
        <w:rPr>
          <w:bCs/>
        </w:rPr>
        <w:t>未及報送之情形</w:t>
      </w:r>
      <w:r>
        <w:rPr>
          <w:rFonts w:ascii="Times New Roman" w:hint="eastAsia"/>
          <w:bCs/>
          <w:color w:val="0000FF"/>
          <w:szCs w:val="32"/>
        </w:rPr>
        <w:t>」、</w:t>
      </w:r>
      <w:r w:rsidRPr="00087E1F">
        <w:rPr>
          <w:rFonts w:hAnsi="標楷體" w:hint="eastAsia"/>
          <w:bCs/>
          <w:szCs w:val="32"/>
        </w:rPr>
        <w:t>「</w:t>
      </w:r>
      <w:r w:rsidRPr="00087E1F">
        <w:rPr>
          <w:rFonts w:hAnsi="標楷體"/>
          <w:bCs/>
          <w:szCs w:val="32"/>
        </w:rPr>
        <w:t>速報為求時效性，不拘泥十分精確，可能有部分災損尚未查報，另亦有部分災情較晚顯現未及查報</w:t>
      </w:r>
      <w:r w:rsidRPr="00087E1F">
        <w:rPr>
          <w:rFonts w:hAnsi="標楷體" w:hint="eastAsia"/>
          <w:bCs/>
          <w:szCs w:val="32"/>
        </w:rPr>
        <w:t>」及「</w:t>
      </w:r>
      <w:r w:rsidRPr="00087E1F">
        <w:rPr>
          <w:rFonts w:hAnsi="標楷體" w:hint="eastAsia"/>
          <w:szCs w:val="32"/>
        </w:rPr>
        <w:t>該</w:t>
      </w:r>
      <w:r w:rsidRPr="00087E1F">
        <w:rPr>
          <w:rFonts w:hAnsi="標楷體"/>
          <w:bCs/>
          <w:szCs w:val="32"/>
        </w:rPr>
        <w:t>會已公告救助，公所全力投入救助工作，無暇再</w:t>
      </w:r>
      <w:proofErr w:type="gramStart"/>
      <w:r w:rsidRPr="00087E1F">
        <w:rPr>
          <w:rFonts w:hAnsi="標楷體"/>
          <w:bCs/>
          <w:szCs w:val="32"/>
        </w:rPr>
        <w:t>報送速</w:t>
      </w:r>
      <w:proofErr w:type="gramEnd"/>
      <w:r w:rsidRPr="00087E1F">
        <w:rPr>
          <w:rFonts w:hAnsi="標楷體"/>
          <w:bCs/>
          <w:szCs w:val="32"/>
        </w:rPr>
        <w:t>報</w:t>
      </w:r>
      <w:r w:rsidRPr="00087E1F">
        <w:rPr>
          <w:rFonts w:hAnsi="標楷體" w:hint="eastAsia"/>
          <w:bCs/>
          <w:szCs w:val="32"/>
        </w:rPr>
        <w:t>」</w:t>
      </w:r>
      <w:r w:rsidRPr="00087E1F">
        <w:rPr>
          <w:rFonts w:hAnsi="標楷體"/>
          <w:bCs/>
          <w:szCs w:val="32"/>
        </w:rPr>
        <w:t>情形</w:t>
      </w:r>
      <w:r w:rsidRPr="00087E1F">
        <w:rPr>
          <w:rFonts w:hAnsi="標楷體" w:hint="eastAsia"/>
          <w:bCs/>
          <w:szCs w:val="32"/>
        </w:rPr>
        <w:t>，</w:t>
      </w:r>
      <w:r w:rsidRPr="00087E1F">
        <w:rPr>
          <w:rFonts w:hAnsi="標楷體"/>
          <w:bCs/>
          <w:szCs w:val="32"/>
        </w:rPr>
        <w:t>導致未能完全反映災損情形</w:t>
      </w:r>
      <w:r w:rsidRPr="00087E1F">
        <w:rPr>
          <w:rFonts w:hAnsi="標楷體" w:hint="eastAsia"/>
          <w:bCs/>
          <w:szCs w:val="32"/>
        </w:rPr>
        <w:t>，固非無據。</w:t>
      </w:r>
      <w:r w:rsidRPr="00087E1F">
        <w:rPr>
          <w:rFonts w:hAnsi="標楷體" w:hint="eastAsia"/>
          <w:bCs/>
          <w:vanish/>
          <w:szCs w:val="32"/>
        </w:rPr>
        <w:t>（農約頁2</w:t>
      </w:r>
      <w:r w:rsidRPr="00087E1F">
        <w:rPr>
          <w:rFonts w:hAnsi="標楷體"/>
          <w:bCs/>
          <w:vanish/>
          <w:szCs w:val="32"/>
        </w:rPr>
        <w:t>3</w:t>
      </w:r>
      <w:r w:rsidRPr="00087E1F">
        <w:rPr>
          <w:rFonts w:hAnsi="標楷體" w:hint="eastAsia"/>
          <w:bCs/>
          <w:vanish/>
          <w:szCs w:val="32"/>
        </w:rPr>
        <w:t>）</w:t>
      </w:r>
      <w:r w:rsidRPr="00087E1F">
        <w:rPr>
          <w:rFonts w:hAnsi="標楷體" w:hint="eastAsia"/>
          <w:bCs/>
          <w:szCs w:val="32"/>
        </w:rPr>
        <w:t xml:space="preserve"> </w:t>
      </w:r>
    </w:p>
    <w:p w:rsidR="005F373A" w:rsidRPr="00087E1F" w:rsidRDefault="005F373A" w:rsidP="00BE1A29">
      <w:pPr>
        <w:pStyle w:val="4"/>
        <w:rPr>
          <w:rFonts w:hAnsi="標楷體"/>
          <w:bCs/>
          <w:szCs w:val="32"/>
        </w:rPr>
      </w:pPr>
      <w:proofErr w:type="gramStart"/>
      <w:r w:rsidRPr="00087E1F">
        <w:rPr>
          <w:rFonts w:hAnsi="標楷體" w:hint="eastAsia"/>
          <w:bCs/>
          <w:szCs w:val="32"/>
        </w:rPr>
        <w:t>惟查</w:t>
      </w:r>
      <w:r w:rsidRPr="00087E1F">
        <w:rPr>
          <w:rFonts w:hAnsi="標楷體"/>
          <w:bCs/>
          <w:szCs w:val="32"/>
        </w:rPr>
        <w:t>現行</w:t>
      </w:r>
      <w:proofErr w:type="gramEnd"/>
      <w:r w:rsidRPr="00087E1F">
        <w:rPr>
          <w:rFonts w:hAnsi="標楷體"/>
          <w:bCs/>
          <w:szCs w:val="32"/>
        </w:rPr>
        <w:t>規定</w:t>
      </w:r>
      <w:r w:rsidR="00CA0DC8" w:rsidRPr="00087E1F">
        <w:rPr>
          <w:rFonts w:hAnsi="標楷體" w:hint="eastAsia"/>
          <w:bCs/>
          <w:szCs w:val="32"/>
        </w:rPr>
        <w:t>雖</w:t>
      </w:r>
      <w:r w:rsidRPr="00087E1F">
        <w:rPr>
          <w:rFonts w:hAnsi="標楷體"/>
          <w:bCs/>
          <w:szCs w:val="32"/>
        </w:rPr>
        <w:t>無縣市速報平均損害程度未達</w:t>
      </w:r>
      <w:r w:rsidRPr="00087E1F">
        <w:rPr>
          <w:rFonts w:hAnsi="標楷體" w:hint="eastAsia"/>
          <w:bCs/>
          <w:szCs w:val="32"/>
        </w:rPr>
        <w:t>20</w:t>
      </w:r>
      <w:r w:rsidR="00384760">
        <w:rPr>
          <w:rFonts w:hAnsi="標楷體" w:hint="eastAsia"/>
          <w:bCs/>
          <w:szCs w:val="32"/>
        </w:rPr>
        <w:t>﹪</w:t>
      </w:r>
      <w:r w:rsidR="00FA4DBB" w:rsidRPr="00087E1F">
        <w:rPr>
          <w:rFonts w:hAnsi="標楷體" w:hint="eastAsia"/>
          <w:bCs/>
          <w:szCs w:val="32"/>
        </w:rPr>
        <w:t>，即</w:t>
      </w:r>
      <w:r w:rsidRPr="00087E1F">
        <w:rPr>
          <w:rFonts w:hAnsi="標楷體" w:hint="eastAsia"/>
          <w:bCs/>
          <w:szCs w:val="32"/>
        </w:rPr>
        <w:t>不得辦理救助之規範。</w:t>
      </w:r>
      <w:r w:rsidR="000229FF" w:rsidRPr="00087E1F">
        <w:rPr>
          <w:rFonts w:hAnsi="標楷體" w:hint="eastAsia"/>
          <w:bCs/>
          <w:szCs w:val="32"/>
        </w:rPr>
        <w:t>然</w:t>
      </w:r>
      <w:r w:rsidRPr="00087E1F">
        <w:rPr>
          <w:rFonts w:hAnsi="標楷體" w:hint="eastAsia"/>
          <w:bCs/>
          <w:szCs w:val="32"/>
        </w:rPr>
        <w:t>為求救助案件</w:t>
      </w:r>
      <w:proofErr w:type="gramStart"/>
      <w:r w:rsidR="00711CB1" w:rsidRPr="00087E1F">
        <w:rPr>
          <w:rFonts w:hAnsi="標楷體" w:hint="eastAsia"/>
          <w:bCs/>
          <w:szCs w:val="32"/>
        </w:rPr>
        <w:t>確符法定</w:t>
      </w:r>
      <w:proofErr w:type="gramEnd"/>
      <w:r w:rsidR="00711CB1" w:rsidRPr="00087E1F">
        <w:rPr>
          <w:rFonts w:hAnsi="標楷體" w:hint="eastAsia"/>
          <w:bCs/>
          <w:szCs w:val="32"/>
        </w:rPr>
        <w:t>要求，農委</w:t>
      </w:r>
      <w:r w:rsidRPr="00087E1F">
        <w:rPr>
          <w:rFonts w:hAnsi="標楷體" w:hint="eastAsia"/>
          <w:bCs/>
          <w:szCs w:val="32"/>
        </w:rPr>
        <w:t>會</w:t>
      </w:r>
      <w:r w:rsidR="00711CB1" w:rsidRPr="00087E1F">
        <w:rPr>
          <w:rFonts w:hAnsi="標楷體" w:hint="eastAsia"/>
          <w:bCs/>
          <w:szCs w:val="32"/>
        </w:rPr>
        <w:t>允應督促</w:t>
      </w:r>
      <w:r w:rsidRPr="00087E1F">
        <w:rPr>
          <w:rFonts w:hAnsi="標楷體" w:hint="eastAsia"/>
          <w:bCs/>
          <w:szCs w:val="32"/>
        </w:rPr>
        <w:t>地方政府</w:t>
      </w:r>
      <w:r w:rsidR="00711CB1" w:rsidRPr="00087E1F">
        <w:rPr>
          <w:rFonts w:hAnsi="標楷體" w:hint="eastAsia"/>
          <w:bCs/>
          <w:szCs w:val="32"/>
        </w:rPr>
        <w:t>要求基層</w:t>
      </w:r>
      <w:r w:rsidRPr="00087E1F">
        <w:rPr>
          <w:rFonts w:hAnsi="標楷體" w:hint="eastAsia"/>
          <w:bCs/>
          <w:szCs w:val="32"/>
        </w:rPr>
        <w:t>公所，確保速報資料的及時、完整上報，並適時檢討</w:t>
      </w:r>
      <w:r w:rsidR="00067464" w:rsidRPr="00087E1F">
        <w:rPr>
          <w:rFonts w:hAnsi="標楷體" w:hint="eastAsia"/>
          <w:bCs/>
          <w:szCs w:val="32"/>
        </w:rPr>
        <w:t>設定</w:t>
      </w:r>
      <w:r w:rsidRPr="00087E1F">
        <w:rPr>
          <w:rFonts w:hAnsi="標楷體" w:hint="eastAsia"/>
          <w:bCs/>
          <w:szCs w:val="32"/>
        </w:rPr>
        <w:t>啟動</w:t>
      </w:r>
      <w:r w:rsidR="00067464" w:rsidRPr="00087E1F">
        <w:rPr>
          <w:rFonts w:hAnsi="標楷體" w:hint="eastAsia"/>
          <w:bCs/>
          <w:szCs w:val="32"/>
        </w:rPr>
        <w:t>之</w:t>
      </w:r>
      <w:r w:rsidRPr="00087E1F">
        <w:rPr>
          <w:rFonts w:hAnsi="標楷體" w:hint="eastAsia"/>
          <w:bCs/>
          <w:szCs w:val="32"/>
        </w:rPr>
        <w:t>救助標準，以反映實際災損情</w:t>
      </w:r>
      <w:r w:rsidRPr="00087E1F">
        <w:rPr>
          <w:rFonts w:hAnsi="標楷體" w:hint="eastAsia"/>
          <w:bCs/>
          <w:szCs w:val="32"/>
        </w:rPr>
        <w:lastRenderedPageBreak/>
        <w:t>況；</w:t>
      </w:r>
      <w:r w:rsidR="000229FF" w:rsidRPr="00087E1F">
        <w:rPr>
          <w:rFonts w:hAnsi="標楷體" w:hint="eastAsia"/>
          <w:bCs/>
          <w:szCs w:val="32"/>
        </w:rPr>
        <w:t>且本院</w:t>
      </w:r>
      <w:proofErr w:type="gramStart"/>
      <w:r w:rsidR="000229FF" w:rsidRPr="00087E1F">
        <w:rPr>
          <w:rFonts w:hAnsi="標楷體" w:hint="eastAsia"/>
          <w:bCs/>
          <w:szCs w:val="32"/>
        </w:rPr>
        <w:t>詢</w:t>
      </w:r>
      <w:proofErr w:type="gramEnd"/>
      <w:r w:rsidR="000229FF" w:rsidRPr="00087E1F">
        <w:rPr>
          <w:rFonts w:hAnsi="標楷體" w:hint="eastAsia"/>
          <w:bCs/>
          <w:szCs w:val="32"/>
        </w:rPr>
        <w:t>據農委</w:t>
      </w:r>
      <w:r w:rsidR="00711CB1" w:rsidRPr="00087E1F">
        <w:rPr>
          <w:rFonts w:hAnsi="標楷體" w:hint="eastAsia"/>
          <w:bCs/>
          <w:szCs w:val="32"/>
        </w:rPr>
        <w:t>會稱，</w:t>
      </w:r>
      <w:r w:rsidRPr="00087E1F">
        <w:rPr>
          <w:rFonts w:hAnsi="標楷體" w:hint="eastAsia"/>
          <w:bCs/>
          <w:szCs w:val="32"/>
        </w:rPr>
        <w:t>為利啟動救助標準更具客觀性，已透過專家會議討論特定品項受氣候影響致災之標準，並於救助辦法將適用天氣參數之啟動救助標準納入，後續將視執行情形滾動檢討</w:t>
      </w:r>
      <w:r w:rsidR="00711CB1" w:rsidRPr="00087E1F">
        <w:rPr>
          <w:rFonts w:hAnsi="標楷體" w:hint="eastAsia"/>
          <w:bCs/>
          <w:szCs w:val="32"/>
        </w:rPr>
        <w:t>等情，亦應持續</w:t>
      </w:r>
      <w:r w:rsidR="00FA4DBB" w:rsidRPr="00087E1F">
        <w:rPr>
          <w:rFonts w:hAnsi="標楷體" w:hint="eastAsia"/>
          <w:bCs/>
          <w:szCs w:val="32"/>
        </w:rPr>
        <w:t>落實</w:t>
      </w:r>
      <w:r w:rsidR="00711CB1" w:rsidRPr="00087E1F">
        <w:rPr>
          <w:rFonts w:hAnsi="標楷體" w:hint="eastAsia"/>
          <w:bCs/>
          <w:szCs w:val="32"/>
        </w:rPr>
        <w:t>推動</w:t>
      </w:r>
      <w:r w:rsidRPr="00087E1F">
        <w:rPr>
          <w:rFonts w:hAnsi="標楷體" w:hint="eastAsia"/>
          <w:bCs/>
          <w:szCs w:val="32"/>
        </w:rPr>
        <w:t>。</w:t>
      </w:r>
    </w:p>
    <w:p w:rsidR="00711CB1" w:rsidRPr="00711CB1" w:rsidRDefault="000229FF" w:rsidP="00711CB1">
      <w:pPr>
        <w:pStyle w:val="3"/>
      </w:pPr>
      <w:proofErr w:type="gramStart"/>
      <w:r w:rsidRPr="00087E1F">
        <w:rPr>
          <w:rFonts w:hAnsi="標楷體" w:hint="eastAsia"/>
          <w:szCs w:val="24"/>
        </w:rPr>
        <w:t>1</w:t>
      </w:r>
      <w:r w:rsidRPr="00087E1F">
        <w:rPr>
          <w:rFonts w:hAnsi="標楷體"/>
          <w:szCs w:val="24"/>
        </w:rPr>
        <w:t>10</w:t>
      </w:r>
      <w:r w:rsidRPr="00087E1F">
        <w:rPr>
          <w:rFonts w:hAnsi="標楷體" w:hint="eastAsia"/>
          <w:szCs w:val="24"/>
        </w:rPr>
        <w:t>年8月間經</w:t>
      </w:r>
      <w:r>
        <w:rPr>
          <w:rFonts w:hAnsi="標楷體" w:hint="eastAsia"/>
          <w:szCs w:val="24"/>
        </w:rPr>
        <w:t>公告</w:t>
      </w:r>
      <w:proofErr w:type="gramEnd"/>
      <w:r>
        <w:rPr>
          <w:rFonts w:hAnsi="標楷體" w:hint="eastAsia"/>
          <w:szCs w:val="24"/>
        </w:rPr>
        <w:t>為</w:t>
      </w:r>
      <w:r w:rsidRPr="00992969">
        <w:rPr>
          <w:rFonts w:hAnsi="標楷體" w:hint="eastAsia"/>
          <w:szCs w:val="24"/>
        </w:rPr>
        <w:t>全品項救助</w:t>
      </w:r>
      <w:r w:rsidR="00293E3F">
        <w:rPr>
          <w:rFonts w:hAnsi="標楷體" w:hint="eastAsia"/>
          <w:szCs w:val="24"/>
        </w:rPr>
        <w:t>之彰化縣以南7</w:t>
      </w:r>
      <w:r w:rsidRPr="00992969">
        <w:rPr>
          <w:rFonts w:hAnsi="標楷體" w:hint="eastAsia"/>
          <w:szCs w:val="24"/>
        </w:rPr>
        <w:t>地區</w:t>
      </w:r>
      <w:r>
        <w:rPr>
          <w:rFonts w:hAnsi="標楷體" w:hint="eastAsia"/>
          <w:szCs w:val="24"/>
        </w:rPr>
        <w:t>中，</w:t>
      </w:r>
      <w:r w:rsidRPr="00087E1F">
        <w:rPr>
          <w:rFonts w:hAnsi="標楷體" w:hint="eastAsia"/>
          <w:szCs w:val="24"/>
        </w:rPr>
        <w:t>雖</w:t>
      </w:r>
      <w:r w:rsidR="00711CB1" w:rsidRPr="00087E1F">
        <w:rPr>
          <w:rFonts w:hAnsi="標楷體" w:hint="eastAsia"/>
          <w:szCs w:val="24"/>
        </w:rPr>
        <w:t>未達豪雨標準</w:t>
      </w:r>
      <w:r>
        <w:rPr>
          <w:rFonts w:hAnsi="標楷體" w:hint="eastAsia"/>
          <w:szCs w:val="24"/>
        </w:rPr>
        <w:t>，仍予</w:t>
      </w:r>
      <w:r w:rsidR="00711CB1" w:rsidRPr="00992969">
        <w:rPr>
          <w:rFonts w:hAnsi="標楷體" w:hint="eastAsia"/>
          <w:szCs w:val="24"/>
        </w:rPr>
        <w:t>現金救助案件計36,059件，面積5,990公頃，救助金額2</w:t>
      </w:r>
      <w:r w:rsidR="00E8235A">
        <w:rPr>
          <w:rFonts w:hAnsi="標楷體"/>
          <w:szCs w:val="24"/>
        </w:rPr>
        <w:t>.61</w:t>
      </w:r>
      <w:r w:rsidR="00711CB1" w:rsidRPr="00992969">
        <w:rPr>
          <w:rFonts w:hAnsi="標楷體" w:hint="eastAsia"/>
          <w:szCs w:val="24"/>
        </w:rPr>
        <w:t>億餘元</w:t>
      </w:r>
      <w:r w:rsidR="00711CB1">
        <w:rPr>
          <w:rFonts w:hAnsi="標楷體" w:hint="eastAsia"/>
          <w:szCs w:val="24"/>
        </w:rPr>
        <w:t xml:space="preserve"> </w:t>
      </w:r>
    </w:p>
    <w:p w:rsidR="00711CB1" w:rsidRPr="00020ADC" w:rsidRDefault="00293E3F" w:rsidP="00711CB1">
      <w:pPr>
        <w:pStyle w:val="4"/>
      </w:pPr>
      <w:r>
        <w:rPr>
          <w:rFonts w:hAnsi="標楷體" w:hint="eastAsia"/>
        </w:rPr>
        <w:t>查</w:t>
      </w:r>
      <w:r w:rsidR="00F7177A">
        <w:rPr>
          <w:rFonts w:hAnsi="標楷體" w:hint="eastAsia"/>
        </w:rPr>
        <w:t>農委</w:t>
      </w:r>
      <w:r w:rsidR="00711CB1">
        <w:rPr>
          <w:rFonts w:hAnsi="標楷體" w:hint="eastAsia"/>
        </w:rPr>
        <w:t>會</w:t>
      </w:r>
      <w:r w:rsidR="00711CB1" w:rsidRPr="000406A1">
        <w:rPr>
          <w:rFonts w:hAnsi="標楷體" w:hint="eastAsia"/>
        </w:rPr>
        <w:t>於110年8月8日召開「</w:t>
      </w:r>
      <w:proofErr w:type="gramStart"/>
      <w:r w:rsidR="00711CB1" w:rsidRPr="000406A1">
        <w:rPr>
          <w:rFonts w:hAnsi="標楷體" w:hint="eastAsia"/>
        </w:rPr>
        <w:t>研</w:t>
      </w:r>
      <w:proofErr w:type="gramEnd"/>
      <w:r w:rsidR="00711CB1" w:rsidRPr="000406A1">
        <w:rPr>
          <w:rFonts w:hAnsi="標楷體" w:hint="eastAsia"/>
        </w:rPr>
        <w:t>商110年</w:t>
      </w:r>
      <w:r w:rsidR="00711CB1" w:rsidRPr="000406A1">
        <w:rPr>
          <w:rFonts w:hAnsi="標楷體"/>
        </w:rPr>
        <w:t>8</w:t>
      </w:r>
      <w:r w:rsidR="00711CB1" w:rsidRPr="000406A1">
        <w:rPr>
          <w:rFonts w:hAnsi="標楷體" w:hint="eastAsia"/>
        </w:rPr>
        <w:t>月上旬西南氣流豪雨農業天然災害救助事宜會議」討論全品項救助範圍時，僅</w:t>
      </w:r>
      <w:r w:rsidR="00FA4DBB">
        <w:rPr>
          <w:rFonts w:hAnsi="標楷體" w:hint="eastAsia"/>
        </w:rPr>
        <w:t>係</w:t>
      </w:r>
      <w:r w:rsidR="00711CB1" w:rsidRPr="000406A1">
        <w:rPr>
          <w:rFonts w:hAnsi="標楷體" w:hint="eastAsia"/>
        </w:rPr>
        <w:t>運用西南氣流豪雨速報統計資料。</w:t>
      </w:r>
      <w:proofErr w:type="gramStart"/>
      <w:r w:rsidR="00F7177A">
        <w:rPr>
          <w:rFonts w:hAnsi="標楷體" w:hint="eastAsia"/>
        </w:rPr>
        <w:t>嗣</w:t>
      </w:r>
      <w:proofErr w:type="gramEnd"/>
      <w:r w:rsidR="00711CB1" w:rsidRPr="000406A1">
        <w:rPr>
          <w:rFonts w:hAnsi="標楷體" w:hint="eastAsia"/>
        </w:rPr>
        <w:t>經</w:t>
      </w:r>
      <w:r w:rsidR="00F7177A">
        <w:rPr>
          <w:rFonts w:hAnsi="標楷體" w:hint="eastAsia"/>
        </w:rPr>
        <w:t>審計</w:t>
      </w:r>
      <w:r w:rsidR="00711CB1" w:rsidRPr="000406A1">
        <w:rPr>
          <w:rFonts w:hAnsi="標楷體" w:hint="eastAsia"/>
        </w:rPr>
        <w:t>部分析110年8月1日至10日間雨量觀測公開資訊，發現</w:t>
      </w:r>
      <w:r w:rsidR="00F7177A">
        <w:rPr>
          <w:rFonts w:hAnsi="標楷體" w:hint="eastAsia"/>
        </w:rPr>
        <w:t>前揭彰化縣等</w:t>
      </w:r>
      <w:r w:rsidR="00711CB1" w:rsidRPr="000406A1">
        <w:rPr>
          <w:rFonts w:hAnsi="標楷體" w:hint="eastAsia"/>
        </w:rPr>
        <w:t>7市縣之鄉鎮市區內，未達豪雨標準者計73個，經</w:t>
      </w:r>
      <w:proofErr w:type="gramStart"/>
      <w:r w:rsidR="00F7177A">
        <w:rPr>
          <w:rFonts w:hAnsi="標楷體" w:hint="eastAsia"/>
        </w:rPr>
        <w:t>審計部</w:t>
      </w:r>
      <w:r w:rsidR="00711CB1" w:rsidRPr="000406A1">
        <w:rPr>
          <w:rFonts w:hAnsi="標楷體" w:hint="eastAsia"/>
        </w:rPr>
        <w:t>再運</w:t>
      </w:r>
      <w:proofErr w:type="gramEnd"/>
      <w:r w:rsidR="00711CB1" w:rsidRPr="000406A1">
        <w:rPr>
          <w:rFonts w:hAnsi="標楷體" w:hint="eastAsia"/>
        </w:rPr>
        <w:t>用地理資訊系統，</w:t>
      </w:r>
      <w:proofErr w:type="gramStart"/>
      <w:r w:rsidR="00711CB1" w:rsidRPr="000406A1">
        <w:rPr>
          <w:rFonts w:hAnsi="標楷體" w:hint="eastAsia"/>
        </w:rPr>
        <w:t>套疊</w:t>
      </w:r>
      <w:proofErr w:type="gramEnd"/>
      <w:r w:rsidR="00711CB1" w:rsidRPr="000406A1">
        <w:rPr>
          <w:rFonts w:hAnsi="標楷體" w:hint="eastAsia"/>
        </w:rPr>
        <w:t>前揭73個觀測站點</w:t>
      </w:r>
      <w:proofErr w:type="gramStart"/>
      <w:r w:rsidR="00711CB1" w:rsidRPr="000406A1">
        <w:rPr>
          <w:rFonts w:hAnsi="標楷體" w:hint="eastAsia"/>
        </w:rPr>
        <w:t>位環域3公</w:t>
      </w:r>
      <w:proofErr w:type="gramEnd"/>
      <w:r w:rsidR="00711CB1" w:rsidRPr="000406A1">
        <w:rPr>
          <w:rFonts w:hAnsi="標楷體" w:hint="eastAsia"/>
        </w:rPr>
        <w:t>里，及西南氣流豪雨現金救助</w:t>
      </w:r>
      <w:r w:rsidR="00711CB1" w:rsidRPr="00087E1F">
        <w:rPr>
          <w:rFonts w:hAnsi="標楷體" w:hint="eastAsia"/>
        </w:rPr>
        <w:t>清冊</w:t>
      </w:r>
      <w:r w:rsidR="00711CB1" w:rsidRPr="000406A1">
        <w:rPr>
          <w:rFonts w:hAnsi="標楷體" w:hint="eastAsia"/>
        </w:rPr>
        <w:t>之地</w:t>
      </w:r>
      <w:proofErr w:type="gramStart"/>
      <w:r w:rsidR="00711CB1" w:rsidRPr="000406A1">
        <w:rPr>
          <w:rFonts w:hAnsi="標楷體" w:hint="eastAsia"/>
        </w:rPr>
        <w:t>籍圖</w:t>
      </w:r>
      <w:proofErr w:type="gramEnd"/>
      <w:r w:rsidR="00711CB1" w:rsidRPr="000406A1">
        <w:rPr>
          <w:rFonts w:hAnsi="標楷體" w:hint="eastAsia"/>
        </w:rPr>
        <w:t>資，發現未達豪雨標準之全品項地區現金救助案件計36,059件，面積5,990公頃，金額2億6,153萬餘元</w:t>
      </w:r>
      <w:r w:rsidR="00711CB1" w:rsidRPr="009856BA">
        <w:rPr>
          <w:rFonts w:hAnsi="標楷體" w:hint="eastAsia"/>
          <w:color w:val="FF0000"/>
        </w:rPr>
        <w:t>（</w:t>
      </w:r>
      <w:r w:rsidR="00F7177A" w:rsidRPr="009856BA">
        <w:rPr>
          <w:rFonts w:hAnsi="標楷體" w:hint="eastAsia"/>
          <w:color w:val="FF0000"/>
        </w:rPr>
        <w:t>如</w:t>
      </w:r>
      <w:r w:rsidR="00711CB1" w:rsidRPr="009856BA">
        <w:rPr>
          <w:rFonts w:hAnsi="標楷體" w:hint="eastAsia"/>
          <w:color w:val="FF0000"/>
        </w:rPr>
        <w:t>表</w:t>
      </w:r>
      <w:r w:rsidR="00020ADC" w:rsidRPr="009856BA">
        <w:rPr>
          <w:rFonts w:hAnsi="標楷體" w:hint="eastAsia"/>
          <w:color w:val="FF0000"/>
        </w:rPr>
        <w:t>5</w:t>
      </w:r>
      <w:r w:rsidR="00711CB1" w:rsidRPr="009856BA">
        <w:rPr>
          <w:rFonts w:hAnsi="標楷體" w:hint="eastAsia"/>
          <w:color w:val="FF0000"/>
        </w:rPr>
        <w:t>）</w:t>
      </w:r>
      <w:r w:rsidR="00711CB1" w:rsidRPr="000406A1">
        <w:rPr>
          <w:rFonts w:hAnsi="標楷體" w:hint="eastAsia"/>
        </w:rPr>
        <w:t>，占該7</w:t>
      </w:r>
      <w:proofErr w:type="gramStart"/>
      <w:r w:rsidR="00711CB1" w:rsidRPr="000406A1">
        <w:rPr>
          <w:rFonts w:hAnsi="標楷體" w:hint="eastAsia"/>
        </w:rPr>
        <w:t>市縣核</w:t>
      </w:r>
      <w:proofErr w:type="gramEnd"/>
      <w:r w:rsidR="00711CB1" w:rsidRPr="000406A1">
        <w:rPr>
          <w:rFonts w:hAnsi="標楷體" w:hint="eastAsia"/>
        </w:rPr>
        <w:t>撥金額18億9,541萬餘元之13.80</w:t>
      </w:r>
      <w:r w:rsidR="00775EE6">
        <w:rPr>
          <w:rFonts w:hAnsi="標楷體" w:hint="eastAsia"/>
        </w:rPr>
        <w:t>﹪</w:t>
      </w:r>
      <w:r w:rsidR="00F7177A">
        <w:rPr>
          <w:rFonts w:hAnsi="標楷體" w:hint="eastAsia"/>
        </w:rPr>
        <w:t>，且</w:t>
      </w:r>
      <w:r w:rsidR="00F7177A" w:rsidRPr="00574DC4">
        <w:rPr>
          <w:rFonts w:hAnsi="標楷體" w:hint="eastAsia"/>
          <w:szCs w:val="24"/>
        </w:rPr>
        <w:t>其中採用簡化措施之免現勘案件計11,696件（約</w:t>
      </w:r>
      <w:r w:rsidR="00FA4DBB">
        <w:rPr>
          <w:rFonts w:hAnsi="標楷體" w:hint="eastAsia"/>
          <w:szCs w:val="24"/>
        </w:rPr>
        <w:t>占</w:t>
      </w:r>
      <w:r w:rsidR="00F7177A" w:rsidRPr="00574DC4">
        <w:rPr>
          <w:rFonts w:hAnsi="標楷體" w:hint="eastAsia"/>
          <w:szCs w:val="24"/>
        </w:rPr>
        <w:t>32.44</w:t>
      </w:r>
      <w:r w:rsidR="00775EE6">
        <w:rPr>
          <w:rFonts w:hAnsi="標楷體" w:hint="eastAsia"/>
          <w:szCs w:val="24"/>
        </w:rPr>
        <w:t>﹪</w:t>
      </w:r>
      <w:r w:rsidR="00F7177A" w:rsidRPr="00574DC4">
        <w:rPr>
          <w:rFonts w:hAnsi="標楷體" w:hint="eastAsia"/>
          <w:szCs w:val="24"/>
        </w:rPr>
        <w:t>），金額9,004萬餘元（約</w:t>
      </w:r>
      <w:r w:rsidR="00FA4DBB">
        <w:rPr>
          <w:rFonts w:hAnsi="標楷體" w:hint="eastAsia"/>
          <w:szCs w:val="24"/>
        </w:rPr>
        <w:t>占</w:t>
      </w:r>
      <w:r w:rsidR="00F7177A" w:rsidRPr="00574DC4">
        <w:rPr>
          <w:rFonts w:hAnsi="標楷體" w:hint="eastAsia"/>
          <w:szCs w:val="24"/>
        </w:rPr>
        <w:t>34.43</w:t>
      </w:r>
      <w:r w:rsidR="00775EE6">
        <w:rPr>
          <w:rFonts w:hAnsi="標楷體" w:hint="eastAsia"/>
          <w:szCs w:val="24"/>
        </w:rPr>
        <w:t>﹪</w:t>
      </w:r>
      <w:r w:rsidR="00F7177A" w:rsidRPr="00574DC4">
        <w:rPr>
          <w:rFonts w:hAnsi="標楷體" w:hint="eastAsia"/>
          <w:szCs w:val="24"/>
        </w:rPr>
        <w:t>），亦即逾</w:t>
      </w:r>
      <w:proofErr w:type="gramStart"/>
      <w:r w:rsidR="00F7177A" w:rsidRPr="00574DC4">
        <w:rPr>
          <w:rFonts w:hAnsi="標楷體" w:hint="eastAsia"/>
          <w:szCs w:val="24"/>
        </w:rPr>
        <w:t>3</w:t>
      </w:r>
      <w:proofErr w:type="gramEnd"/>
      <w:r w:rsidR="00F7177A" w:rsidRPr="00574DC4">
        <w:rPr>
          <w:rFonts w:hAnsi="標楷體" w:hint="eastAsia"/>
          <w:szCs w:val="24"/>
        </w:rPr>
        <w:t>成未達豪雨標準案件，未經現地勘查</w:t>
      </w:r>
      <w:proofErr w:type="gramStart"/>
      <w:r w:rsidR="00F7177A" w:rsidRPr="00574DC4">
        <w:rPr>
          <w:rFonts w:hAnsi="標楷體" w:hint="eastAsia"/>
          <w:szCs w:val="24"/>
        </w:rPr>
        <w:t>即可</w:t>
      </w:r>
      <w:proofErr w:type="gramEnd"/>
      <w:r w:rsidR="00F7177A" w:rsidRPr="00574DC4">
        <w:rPr>
          <w:rFonts w:hAnsi="標楷體" w:hint="eastAsia"/>
          <w:szCs w:val="24"/>
        </w:rPr>
        <w:t>核予</w:t>
      </w:r>
      <w:r w:rsidR="00FA4DBB">
        <w:rPr>
          <w:rFonts w:hAnsi="標楷體" w:hint="eastAsia"/>
          <w:szCs w:val="24"/>
        </w:rPr>
        <w:t>天災</w:t>
      </w:r>
      <w:r w:rsidR="00F7177A" w:rsidRPr="00574DC4">
        <w:rPr>
          <w:rFonts w:hAnsi="標楷體" w:hint="eastAsia"/>
          <w:szCs w:val="24"/>
        </w:rPr>
        <w:t>救助金</w:t>
      </w:r>
      <w:r w:rsidR="00F7177A" w:rsidRPr="00E80AA3">
        <w:rPr>
          <w:rFonts w:hAnsi="標楷體" w:hint="eastAsia"/>
          <w:szCs w:val="24"/>
        </w:rPr>
        <w:t>等情</w:t>
      </w:r>
      <w:r w:rsidR="00711CB1" w:rsidRPr="000406A1">
        <w:rPr>
          <w:rFonts w:hAnsi="標楷體" w:hint="eastAsia"/>
        </w:rPr>
        <w:t>。</w:t>
      </w:r>
      <w:r w:rsidR="00F7177A">
        <w:rPr>
          <w:rFonts w:hAnsi="標楷體" w:hint="eastAsia"/>
        </w:rPr>
        <w:t xml:space="preserve"> </w:t>
      </w:r>
    </w:p>
    <w:p w:rsidR="00020ADC" w:rsidRDefault="00020ADC" w:rsidP="00020ADC">
      <w:pPr>
        <w:pStyle w:val="4"/>
        <w:numPr>
          <w:ilvl w:val="0"/>
          <w:numId w:val="0"/>
        </w:numPr>
        <w:ind w:left="1701"/>
      </w:pPr>
    </w:p>
    <w:p w:rsidR="00020ADC" w:rsidRPr="00020ADC" w:rsidRDefault="00020ADC" w:rsidP="00020ADC">
      <w:pPr>
        <w:pStyle w:val="a3"/>
        <w:spacing w:before="0" w:after="0" w:line="240" w:lineRule="auto"/>
        <w:ind w:left="482" w:hanging="482"/>
        <w:rPr>
          <w:b/>
        </w:rPr>
      </w:pPr>
      <w:r w:rsidRPr="00020ADC">
        <w:rPr>
          <w:rFonts w:hint="eastAsia"/>
          <w:b/>
        </w:rPr>
        <w:t>南氣流豪雨全品項地區現金救助情形</w:t>
      </w:r>
    </w:p>
    <w:p w:rsidR="00020ADC" w:rsidRPr="00020ADC" w:rsidRDefault="00020ADC" w:rsidP="00020ADC">
      <w:pPr>
        <w:snapToGrid w:val="0"/>
        <w:ind w:firstLineChars="945" w:firstLine="2839"/>
      </w:pPr>
      <w:r w:rsidRPr="00020ADC">
        <w:rPr>
          <w:rFonts w:hAnsi="標楷體" w:cs="新細明體" w:hint="eastAsia"/>
          <w:b/>
          <w:color w:val="000000"/>
          <w:kern w:val="0"/>
          <w:sz w:val="28"/>
          <w:szCs w:val="28"/>
        </w:rPr>
        <w:t>單位：項次、件數、公頃、千元</w:t>
      </w:r>
    </w:p>
    <w:tbl>
      <w:tblPr>
        <w:tblW w:w="0" w:type="auto"/>
        <w:shd w:val="clear" w:color="auto" w:fill="FFFFFF" w:themeFill="background1"/>
        <w:tblLayout w:type="fixed"/>
        <w:tblCellMar>
          <w:left w:w="28" w:type="dxa"/>
          <w:right w:w="28" w:type="dxa"/>
        </w:tblCellMar>
        <w:tblLook w:val="04A0" w:firstRow="1" w:lastRow="0" w:firstColumn="1" w:lastColumn="0" w:noHBand="0" w:noVBand="1"/>
      </w:tblPr>
      <w:tblGrid>
        <w:gridCol w:w="1129"/>
        <w:gridCol w:w="1134"/>
        <w:gridCol w:w="1134"/>
        <w:gridCol w:w="1276"/>
        <w:gridCol w:w="992"/>
        <w:gridCol w:w="1143"/>
        <w:gridCol w:w="1125"/>
      </w:tblGrid>
      <w:tr w:rsidR="00020ADC" w:rsidRPr="00774753" w:rsidTr="00183376">
        <w:trPr>
          <w:trHeight w:val="20"/>
          <w:tblHeader/>
        </w:trPr>
        <w:tc>
          <w:tcPr>
            <w:tcW w:w="1129" w:type="dxa"/>
            <w:vMerge w:val="restart"/>
            <w:tcBorders>
              <w:top w:val="single" w:sz="4" w:space="0" w:color="auto"/>
              <w:left w:val="single" w:sz="4" w:space="0" w:color="auto"/>
              <w:right w:val="single" w:sz="4" w:space="0" w:color="auto"/>
            </w:tcBorders>
            <w:shd w:val="clear" w:color="auto" w:fill="FFFFFF" w:themeFill="background1"/>
            <w:noWrap/>
            <w:vAlign w:val="center"/>
          </w:tcPr>
          <w:p w:rsidR="00020ADC" w:rsidRPr="00FA44A4" w:rsidRDefault="00020ADC" w:rsidP="00183376">
            <w:pPr>
              <w:widowControl/>
              <w:overflowPunct/>
              <w:autoSpaceDE/>
              <w:autoSpaceDN/>
              <w:adjustRightInd w:val="0"/>
              <w:snapToGrid w:val="0"/>
              <w:ind w:leftChars="-8" w:left="2" w:hangingChars="11" w:hanging="29"/>
              <w:jc w:val="center"/>
              <w:rPr>
                <w:rFonts w:hAnsi="標楷體" w:cs="新細明體"/>
                <w:b/>
                <w:color w:val="000000"/>
                <w:kern w:val="0"/>
                <w:sz w:val="24"/>
                <w:szCs w:val="24"/>
              </w:rPr>
            </w:pPr>
            <w:proofErr w:type="gramStart"/>
            <w:r w:rsidRPr="00FA44A4">
              <w:rPr>
                <w:rFonts w:hAnsi="標楷體" w:cs="新細明體" w:hint="eastAsia"/>
                <w:b/>
                <w:color w:val="000000"/>
                <w:kern w:val="0"/>
                <w:sz w:val="24"/>
                <w:szCs w:val="24"/>
              </w:rPr>
              <w:t>市縣別</w:t>
            </w:r>
            <w:proofErr w:type="gramEnd"/>
          </w:p>
        </w:tc>
        <w:tc>
          <w:tcPr>
            <w:tcW w:w="3544" w:type="dxa"/>
            <w:gridSpan w:val="3"/>
            <w:tcBorders>
              <w:top w:val="single" w:sz="4" w:space="0" w:color="auto"/>
              <w:left w:val="nil"/>
              <w:bottom w:val="single" w:sz="4" w:space="0" w:color="auto"/>
              <w:right w:val="double" w:sz="4" w:space="0" w:color="auto"/>
            </w:tcBorders>
            <w:shd w:val="clear" w:color="auto" w:fill="FFFFFF" w:themeFill="background1"/>
            <w:noWrap/>
            <w:vAlign w:val="center"/>
          </w:tcPr>
          <w:p w:rsidR="00020ADC" w:rsidRPr="00FA44A4" w:rsidRDefault="00020ADC" w:rsidP="00183376">
            <w:pPr>
              <w:widowControl/>
              <w:overflowPunct/>
              <w:autoSpaceDE/>
              <w:autoSpaceDN/>
              <w:adjustRightInd w:val="0"/>
              <w:snapToGrid w:val="0"/>
              <w:jc w:val="center"/>
              <w:rPr>
                <w:rFonts w:hAnsi="標楷體" w:cs="新細明體"/>
                <w:b/>
                <w:color w:val="000000"/>
                <w:kern w:val="0"/>
                <w:sz w:val="24"/>
                <w:szCs w:val="24"/>
              </w:rPr>
            </w:pPr>
            <w:r w:rsidRPr="00FA44A4">
              <w:rPr>
                <w:rFonts w:hAnsi="標楷體" w:cs="新細明體" w:hint="eastAsia"/>
                <w:b/>
                <w:color w:val="000000"/>
                <w:kern w:val="0"/>
                <w:sz w:val="24"/>
                <w:szCs w:val="24"/>
              </w:rPr>
              <w:t>西南氣流豪雨現金救助</w:t>
            </w:r>
          </w:p>
        </w:tc>
        <w:tc>
          <w:tcPr>
            <w:tcW w:w="3260" w:type="dxa"/>
            <w:gridSpan w:val="3"/>
            <w:tcBorders>
              <w:top w:val="single" w:sz="4" w:space="0" w:color="auto"/>
              <w:left w:val="double" w:sz="4" w:space="0" w:color="auto"/>
              <w:bottom w:val="single" w:sz="4" w:space="0" w:color="auto"/>
              <w:right w:val="single" w:sz="4" w:space="0" w:color="auto"/>
            </w:tcBorders>
            <w:shd w:val="clear" w:color="auto" w:fill="FFFFFF" w:themeFill="background1"/>
            <w:noWrap/>
            <w:vAlign w:val="center"/>
          </w:tcPr>
          <w:p w:rsidR="00020ADC" w:rsidRPr="00FA44A4" w:rsidRDefault="00020ADC" w:rsidP="00183376">
            <w:pPr>
              <w:widowControl/>
              <w:overflowPunct/>
              <w:autoSpaceDE/>
              <w:autoSpaceDN/>
              <w:adjustRightInd w:val="0"/>
              <w:snapToGrid w:val="0"/>
              <w:jc w:val="center"/>
              <w:rPr>
                <w:rFonts w:hAnsi="標楷體" w:cs="新細明體"/>
                <w:b/>
                <w:color w:val="000000"/>
                <w:kern w:val="0"/>
                <w:sz w:val="24"/>
                <w:szCs w:val="24"/>
              </w:rPr>
            </w:pPr>
            <w:r w:rsidRPr="00FA44A4">
              <w:rPr>
                <w:rFonts w:hAnsi="標楷體" w:cs="新細明體" w:hint="eastAsia"/>
                <w:b/>
                <w:color w:val="000000"/>
                <w:kern w:val="0"/>
                <w:sz w:val="24"/>
                <w:szCs w:val="24"/>
              </w:rPr>
              <w:t>未達豪雨標準現金救助案件</w:t>
            </w:r>
          </w:p>
        </w:tc>
      </w:tr>
      <w:tr w:rsidR="00020ADC" w:rsidRPr="00774753" w:rsidTr="00183376">
        <w:trPr>
          <w:trHeight w:val="20"/>
          <w:tblHeader/>
        </w:trPr>
        <w:tc>
          <w:tcPr>
            <w:tcW w:w="1129" w:type="dxa"/>
            <w:vMerge/>
            <w:tcBorders>
              <w:left w:val="single" w:sz="4" w:space="0" w:color="auto"/>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jc w:val="center"/>
              <w:rPr>
                <w:rFonts w:hAnsi="標楷體" w:cs="新細明體"/>
                <w:b/>
                <w:color w:val="000000"/>
                <w:kern w:val="0"/>
                <w:sz w:val="24"/>
                <w:szCs w:val="24"/>
              </w:rPr>
            </w:pP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jc w:val="center"/>
              <w:rPr>
                <w:rFonts w:hAnsi="標楷體" w:cs="新細明體"/>
                <w:b/>
                <w:color w:val="000000"/>
                <w:kern w:val="0"/>
                <w:sz w:val="24"/>
                <w:szCs w:val="24"/>
              </w:rPr>
            </w:pPr>
            <w:r w:rsidRPr="00FA44A4">
              <w:rPr>
                <w:rFonts w:hAnsi="標楷體" w:cs="新細明體" w:hint="eastAsia"/>
                <w:b/>
                <w:color w:val="000000"/>
                <w:kern w:val="0"/>
                <w:sz w:val="24"/>
                <w:szCs w:val="24"/>
              </w:rPr>
              <w:t>作物項次</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jc w:val="center"/>
              <w:rPr>
                <w:rFonts w:hAnsi="標楷體" w:cs="新細明體"/>
                <w:b/>
                <w:color w:val="000000"/>
                <w:kern w:val="0"/>
                <w:sz w:val="24"/>
                <w:szCs w:val="24"/>
              </w:rPr>
            </w:pPr>
            <w:r w:rsidRPr="00FA44A4">
              <w:rPr>
                <w:rFonts w:hAnsi="標楷體" w:cs="新細明體" w:hint="eastAsia"/>
                <w:b/>
                <w:color w:val="000000"/>
                <w:kern w:val="0"/>
                <w:sz w:val="24"/>
                <w:szCs w:val="24"/>
              </w:rPr>
              <w:t>核撥面積</w:t>
            </w:r>
          </w:p>
        </w:tc>
        <w:tc>
          <w:tcPr>
            <w:tcW w:w="1276" w:type="dxa"/>
            <w:tcBorders>
              <w:top w:val="single" w:sz="4" w:space="0" w:color="auto"/>
              <w:left w:val="nil"/>
              <w:bottom w:val="single" w:sz="4" w:space="0" w:color="auto"/>
              <w:right w:val="doub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jc w:val="center"/>
              <w:rPr>
                <w:rFonts w:hAnsi="標楷體" w:cs="新細明體"/>
                <w:b/>
                <w:color w:val="000000"/>
                <w:kern w:val="0"/>
                <w:sz w:val="24"/>
                <w:szCs w:val="24"/>
              </w:rPr>
            </w:pPr>
            <w:r w:rsidRPr="00FA44A4">
              <w:rPr>
                <w:rFonts w:hAnsi="標楷體" w:cs="新細明體" w:hint="eastAsia"/>
                <w:b/>
                <w:color w:val="000000"/>
                <w:kern w:val="0"/>
                <w:sz w:val="24"/>
                <w:szCs w:val="24"/>
              </w:rPr>
              <w:t>核撥金額</w:t>
            </w:r>
          </w:p>
        </w:tc>
        <w:tc>
          <w:tcPr>
            <w:tcW w:w="992" w:type="dxa"/>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jc w:val="center"/>
              <w:rPr>
                <w:rFonts w:hAnsi="標楷體" w:cs="新細明體"/>
                <w:b/>
                <w:color w:val="000000"/>
                <w:kern w:val="0"/>
                <w:sz w:val="24"/>
                <w:szCs w:val="24"/>
              </w:rPr>
            </w:pPr>
            <w:r w:rsidRPr="00FA44A4">
              <w:rPr>
                <w:rFonts w:hAnsi="標楷體" w:cs="新細明體" w:hint="eastAsia"/>
                <w:b/>
                <w:color w:val="000000"/>
                <w:kern w:val="0"/>
                <w:sz w:val="24"/>
                <w:szCs w:val="24"/>
              </w:rPr>
              <w:t>件數</w:t>
            </w:r>
          </w:p>
        </w:tc>
        <w:tc>
          <w:tcPr>
            <w:tcW w:w="11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jc w:val="center"/>
              <w:rPr>
                <w:rFonts w:hAnsi="標楷體" w:cs="新細明體"/>
                <w:b/>
                <w:color w:val="000000"/>
                <w:kern w:val="0"/>
                <w:sz w:val="24"/>
                <w:szCs w:val="24"/>
              </w:rPr>
            </w:pPr>
            <w:r w:rsidRPr="00FA44A4">
              <w:rPr>
                <w:rFonts w:hAnsi="標楷體" w:cs="新細明體" w:hint="eastAsia"/>
                <w:b/>
                <w:color w:val="000000"/>
                <w:kern w:val="0"/>
                <w:sz w:val="24"/>
                <w:szCs w:val="24"/>
              </w:rPr>
              <w:t>核撥面積</w:t>
            </w:r>
          </w:p>
        </w:tc>
        <w:tc>
          <w:tcPr>
            <w:tcW w:w="11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jc w:val="center"/>
              <w:rPr>
                <w:rFonts w:hAnsi="標楷體" w:cs="新細明體"/>
                <w:b/>
                <w:color w:val="000000"/>
                <w:kern w:val="0"/>
                <w:sz w:val="24"/>
                <w:szCs w:val="24"/>
              </w:rPr>
            </w:pPr>
            <w:r w:rsidRPr="00FA44A4">
              <w:rPr>
                <w:rFonts w:hAnsi="標楷體" w:cs="新細明體" w:hint="eastAsia"/>
                <w:b/>
                <w:color w:val="000000"/>
                <w:kern w:val="0"/>
                <w:sz w:val="24"/>
                <w:szCs w:val="24"/>
              </w:rPr>
              <w:t>核撥金額</w:t>
            </w:r>
          </w:p>
        </w:tc>
      </w:tr>
      <w:tr w:rsidR="00020ADC" w:rsidRPr="00774753" w:rsidTr="00183376">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jc w:val="center"/>
              <w:rPr>
                <w:rFonts w:hAnsi="標楷體" w:cs="新細明體"/>
                <w:color w:val="000000"/>
                <w:kern w:val="0"/>
                <w:sz w:val="24"/>
                <w:szCs w:val="24"/>
              </w:rPr>
            </w:pPr>
            <w:r w:rsidRPr="00FA44A4">
              <w:rPr>
                <w:rFonts w:hAnsi="標楷體" w:cs="新細明體" w:hint="eastAsia"/>
                <w:color w:val="000000"/>
                <w:kern w:val="0"/>
                <w:sz w:val="24"/>
                <w:szCs w:val="24"/>
              </w:rPr>
              <w:t>屏東縣</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132</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6,250</w:t>
            </w:r>
          </w:p>
        </w:tc>
        <w:tc>
          <w:tcPr>
            <w:tcW w:w="1276" w:type="dxa"/>
            <w:tcBorders>
              <w:top w:val="single" w:sz="4" w:space="0" w:color="auto"/>
              <w:left w:val="nil"/>
              <w:bottom w:val="single" w:sz="4" w:space="0" w:color="auto"/>
              <w:right w:val="doub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368,747</w:t>
            </w:r>
          </w:p>
        </w:tc>
        <w:tc>
          <w:tcPr>
            <w:tcW w:w="992" w:type="dxa"/>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435</w:t>
            </w:r>
          </w:p>
        </w:tc>
        <w:tc>
          <w:tcPr>
            <w:tcW w:w="11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51</w:t>
            </w:r>
          </w:p>
        </w:tc>
        <w:tc>
          <w:tcPr>
            <w:tcW w:w="11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2,628</w:t>
            </w:r>
          </w:p>
        </w:tc>
      </w:tr>
      <w:tr w:rsidR="00020ADC" w:rsidRPr="00774753" w:rsidTr="00183376">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jc w:val="center"/>
              <w:rPr>
                <w:rFonts w:hAnsi="標楷體" w:cs="新細明體"/>
                <w:color w:val="000000"/>
                <w:kern w:val="0"/>
                <w:sz w:val="24"/>
                <w:szCs w:val="24"/>
              </w:rPr>
            </w:pPr>
            <w:r w:rsidRPr="00FA44A4">
              <w:rPr>
                <w:rFonts w:hAnsi="標楷體" w:cs="新細明體" w:hint="eastAsia"/>
                <w:color w:val="000000"/>
                <w:kern w:val="0"/>
                <w:sz w:val="24"/>
                <w:szCs w:val="24"/>
              </w:rPr>
              <w:t>高雄市</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141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5,397</w:t>
            </w:r>
          </w:p>
        </w:tc>
        <w:tc>
          <w:tcPr>
            <w:tcW w:w="1276" w:type="dxa"/>
            <w:tcBorders>
              <w:top w:val="single" w:sz="4" w:space="0" w:color="auto"/>
              <w:left w:val="nil"/>
              <w:bottom w:val="single" w:sz="4" w:space="0" w:color="auto"/>
              <w:right w:val="doub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327,588</w:t>
            </w:r>
          </w:p>
        </w:tc>
        <w:tc>
          <w:tcPr>
            <w:tcW w:w="992" w:type="dxa"/>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5,995</w:t>
            </w:r>
          </w:p>
        </w:tc>
        <w:tc>
          <w:tcPr>
            <w:tcW w:w="11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840</w:t>
            </w:r>
          </w:p>
        </w:tc>
        <w:tc>
          <w:tcPr>
            <w:tcW w:w="11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55,822</w:t>
            </w:r>
          </w:p>
        </w:tc>
      </w:tr>
      <w:tr w:rsidR="00020ADC" w:rsidRPr="00774753" w:rsidTr="00183376">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jc w:val="center"/>
              <w:rPr>
                <w:rFonts w:hAnsi="標楷體" w:cs="新細明體"/>
                <w:color w:val="000000"/>
                <w:kern w:val="0"/>
                <w:sz w:val="24"/>
                <w:szCs w:val="24"/>
              </w:rPr>
            </w:pPr>
            <w:r w:rsidRPr="00FA44A4">
              <w:rPr>
                <w:rFonts w:hAnsi="標楷體" w:cs="新細明體" w:hint="eastAsia"/>
                <w:color w:val="000000"/>
                <w:kern w:val="0"/>
                <w:sz w:val="24"/>
                <w:szCs w:val="24"/>
              </w:rPr>
              <w:lastRenderedPageBreak/>
              <w:t>嘉義縣</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144</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9,433</w:t>
            </w:r>
          </w:p>
        </w:tc>
        <w:tc>
          <w:tcPr>
            <w:tcW w:w="1276" w:type="dxa"/>
            <w:tcBorders>
              <w:top w:val="single" w:sz="4" w:space="0" w:color="auto"/>
              <w:left w:val="nil"/>
              <w:bottom w:val="single" w:sz="4" w:space="0" w:color="auto"/>
              <w:right w:val="doub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323,815</w:t>
            </w:r>
          </w:p>
        </w:tc>
        <w:tc>
          <w:tcPr>
            <w:tcW w:w="992" w:type="dxa"/>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9,245</w:t>
            </w:r>
          </w:p>
        </w:tc>
        <w:tc>
          <w:tcPr>
            <w:tcW w:w="11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1,683</w:t>
            </w:r>
          </w:p>
        </w:tc>
        <w:tc>
          <w:tcPr>
            <w:tcW w:w="11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58,505</w:t>
            </w:r>
          </w:p>
        </w:tc>
      </w:tr>
      <w:tr w:rsidR="00020ADC" w:rsidRPr="00774753" w:rsidTr="00183376">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jc w:val="center"/>
              <w:rPr>
                <w:rFonts w:hAnsi="標楷體" w:cs="新細明體"/>
                <w:color w:val="000000"/>
                <w:kern w:val="0"/>
                <w:sz w:val="24"/>
                <w:szCs w:val="24"/>
              </w:rPr>
            </w:pPr>
            <w:proofErr w:type="gramStart"/>
            <w:r w:rsidRPr="00FA44A4">
              <w:rPr>
                <w:rFonts w:hAnsi="標楷體" w:cs="新細明體" w:hint="eastAsia"/>
                <w:color w:val="000000"/>
                <w:kern w:val="0"/>
                <w:sz w:val="24"/>
                <w:szCs w:val="24"/>
              </w:rPr>
              <w:t>臺</w:t>
            </w:r>
            <w:proofErr w:type="gramEnd"/>
            <w:r w:rsidRPr="00FA44A4">
              <w:rPr>
                <w:rFonts w:hAnsi="標楷體" w:cs="新細明體" w:hint="eastAsia"/>
                <w:color w:val="000000"/>
                <w:kern w:val="0"/>
                <w:sz w:val="24"/>
                <w:szCs w:val="24"/>
              </w:rPr>
              <w:t>南市</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131</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5,364</w:t>
            </w:r>
          </w:p>
        </w:tc>
        <w:tc>
          <w:tcPr>
            <w:tcW w:w="1276" w:type="dxa"/>
            <w:tcBorders>
              <w:top w:val="single" w:sz="4" w:space="0" w:color="auto"/>
              <w:left w:val="nil"/>
              <w:bottom w:val="single" w:sz="4" w:space="0" w:color="auto"/>
              <w:right w:val="doub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319,419</w:t>
            </w:r>
          </w:p>
        </w:tc>
        <w:tc>
          <w:tcPr>
            <w:tcW w:w="992" w:type="dxa"/>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4,407</w:t>
            </w:r>
          </w:p>
        </w:tc>
        <w:tc>
          <w:tcPr>
            <w:tcW w:w="11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679</w:t>
            </w:r>
          </w:p>
        </w:tc>
        <w:tc>
          <w:tcPr>
            <w:tcW w:w="11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35,056</w:t>
            </w:r>
          </w:p>
        </w:tc>
      </w:tr>
      <w:tr w:rsidR="00020ADC" w:rsidRPr="00774753" w:rsidTr="00183376">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jc w:val="center"/>
              <w:rPr>
                <w:rFonts w:hAnsi="標楷體" w:cs="新細明體"/>
                <w:color w:val="000000"/>
                <w:kern w:val="0"/>
                <w:sz w:val="24"/>
                <w:szCs w:val="24"/>
              </w:rPr>
            </w:pPr>
            <w:r w:rsidRPr="00FA44A4">
              <w:rPr>
                <w:rFonts w:hAnsi="標楷體" w:cs="新細明體" w:hint="eastAsia"/>
                <w:color w:val="000000"/>
                <w:kern w:val="0"/>
                <w:sz w:val="24"/>
                <w:szCs w:val="24"/>
              </w:rPr>
              <w:t>雲林縣</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125</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9,385</w:t>
            </w:r>
          </w:p>
        </w:tc>
        <w:tc>
          <w:tcPr>
            <w:tcW w:w="1276" w:type="dxa"/>
            <w:tcBorders>
              <w:top w:val="single" w:sz="4" w:space="0" w:color="auto"/>
              <w:left w:val="nil"/>
              <w:bottom w:val="single" w:sz="4" w:space="0" w:color="auto"/>
              <w:right w:val="doub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290,744</w:t>
            </w:r>
          </w:p>
        </w:tc>
        <w:tc>
          <w:tcPr>
            <w:tcW w:w="992" w:type="dxa"/>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5,684</w:t>
            </w:r>
          </w:p>
        </w:tc>
        <w:tc>
          <w:tcPr>
            <w:tcW w:w="11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978</w:t>
            </w:r>
          </w:p>
        </w:tc>
        <w:tc>
          <w:tcPr>
            <w:tcW w:w="11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34,002</w:t>
            </w:r>
          </w:p>
        </w:tc>
      </w:tr>
      <w:tr w:rsidR="00020ADC" w:rsidRPr="00774753" w:rsidTr="00183376">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jc w:val="center"/>
              <w:rPr>
                <w:rFonts w:hAnsi="標楷體" w:cs="新細明體"/>
                <w:color w:val="000000"/>
                <w:kern w:val="0"/>
                <w:sz w:val="24"/>
                <w:szCs w:val="24"/>
              </w:rPr>
            </w:pPr>
            <w:r w:rsidRPr="00FA44A4">
              <w:rPr>
                <w:rFonts w:hAnsi="標楷體" w:cs="新細明體" w:hint="eastAsia"/>
                <w:color w:val="000000"/>
                <w:kern w:val="0"/>
                <w:sz w:val="24"/>
                <w:szCs w:val="24"/>
              </w:rPr>
              <w:t>彰化縣</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143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6,781</w:t>
            </w:r>
          </w:p>
        </w:tc>
        <w:tc>
          <w:tcPr>
            <w:tcW w:w="1276" w:type="dxa"/>
            <w:tcBorders>
              <w:top w:val="single" w:sz="4" w:space="0" w:color="auto"/>
              <w:left w:val="nil"/>
              <w:bottom w:val="single" w:sz="4" w:space="0" w:color="auto"/>
              <w:right w:val="doub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262,538</w:t>
            </w:r>
          </w:p>
        </w:tc>
        <w:tc>
          <w:tcPr>
            <w:tcW w:w="992" w:type="dxa"/>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10,293</w:t>
            </w:r>
          </w:p>
        </w:tc>
        <w:tc>
          <w:tcPr>
            <w:tcW w:w="11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1,759</w:t>
            </w:r>
          </w:p>
        </w:tc>
        <w:tc>
          <w:tcPr>
            <w:tcW w:w="11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75,520</w:t>
            </w:r>
          </w:p>
        </w:tc>
      </w:tr>
      <w:tr w:rsidR="00020ADC" w:rsidRPr="00774753" w:rsidTr="00F024A8">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jc w:val="center"/>
              <w:rPr>
                <w:rFonts w:hAnsi="標楷體" w:cs="新細明體"/>
                <w:color w:val="000000"/>
                <w:kern w:val="0"/>
                <w:sz w:val="24"/>
                <w:szCs w:val="24"/>
              </w:rPr>
            </w:pPr>
            <w:r w:rsidRPr="00FA44A4">
              <w:rPr>
                <w:rFonts w:hAnsi="標楷體" w:cs="新細明體" w:hint="eastAsia"/>
                <w:color w:val="000000"/>
                <w:kern w:val="0"/>
                <w:sz w:val="24"/>
                <w:szCs w:val="24"/>
              </w:rPr>
              <w:t>嘉義市</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23</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63</w:t>
            </w:r>
          </w:p>
        </w:tc>
        <w:tc>
          <w:tcPr>
            <w:tcW w:w="1276" w:type="dxa"/>
            <w:tcBorders>
              <w:top w:val="single" w:sz="4" w:space="0" w:color="auto"/>
              <w:left w:val="nil"/>
              <w:bottom w:val="single" w:sz="4" w:space="0" w:color="auto"/>
              <w:right w:val="doub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r w:rsidRPr="00FA44A4">
              <w:rPr>
                <w:rFonts w:hAnsi="標楷體" w:cs="新細明體" w:hint="eastAsia"/>
                <w:color w:val="000000"/>
                <w:kern w:val="0"/>
                <w:sz w:val="24"/>
                <w:szCs w:val="24"/>
              </w:rPr>
              <w:t>2,564</w:t>
            </w:r>
          </w:p>
        </w:tc>
        <w:tc>
          <w:tcPr>
            <w:tcW w:w="992" w:type="dxa"/>
            <w:tcBorders>
              <w:top w:val="single" w:sz="4" w:space="0" w:color="auto"/>
              <w:left w:val="double" w:sz="4" w:space="0" w:color="auto"/>
              <w:bottom w:val="single" w:sz="4" w:space="0" w:color="auto"/>
              <w:right w:val="single" w:sz="4" w:space="0" w:color="auto"/>
              <w:tl2br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p>
        </w:tc>
        <w:tc>
          <w:tcPr>
            <w:tcW w:w="1143" w:type="dxa"/>
            <w:tcBorders>
              <w:top w:val="single" w:sz="4" w:space="0" w:color="auto"/>
              <w:left w:val="nil"/>
              <w:bottom w:val="single" w:sz="4" w:space="0" w:color="auto"/>
              <w:right w:val="single" w:sz="4" w:space="0" w:color="auto"/>
              <w:tl2br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p>
        </w:tc>
        <w:tc>
          <w:tcPr>
            <w:tcW w:w="1125" w:type="dxa"/>
            <w:tcBorders>
              <w:top w:val="single" w:sz="4" w:space="0" w:color="auto"/>
              <w:left w:val="nil"/>
              <w:bottom w:val="single" w:sz="4" w:space="0" w:color="auto"/>
              <w:right w:val="single" w:sz="4" w:space="0" w:color="auto"/>
              <w:tl2br w:val="single" w:sz="4" w:space="0" w:color="auto"/>
            </w:tcBorders>
            <w:shd w:val="clear" w:color="auto" w:fill="FFFFFF" w:themeFill="background1"/>
            <w:noWrap/>
            <w:vAlign w:val="center"/>
            <w:hideMark/>
          </w:tcPr>
          <w:p w:rsidR="00020ADC" w:rsidRPr="00FA44A4" w:rsidRDefault="00020ADC" w:rsidP="00183376">
            <w:pPr>
              <w:widowControl/>
              <w:overflowPunct/>
              <w:autoSpaceDE/>
              <w:autoSpaceDN/>
              <w:adjustRightInd w:val="0"/>
              <w:snapToGrid w:val="0"/>
              <w:ind w:rightChars="10" w:right="34"/>
              <w:jc w:val="right"/>
              <w:rPr>
                <w:rFonts w:hAnsi="標楷體" w:cs="新細明體"/>
                <w:color w:val="000000"/>
                <w:kern w:val="0"/>
                <w:sz w:val="24"/>
                <w:szCs w:val="24"/>
              </w:rPr>
            </w:pPr>
          </w:p>
        </w:tc>
      </w:tr>
      <w:tr w:rsidR="00020ADC" w:rsidRPr="00774753" w:rsidTr="00F024A8">
        <w:trPr>
          <w:trHeight w:val="20"/>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020ADC" w:rsidRPr="00FA44A4" w:rsidRDefault="00020ADC" w:rsidP="00183376">
            <w:pPr>
              <w:widowControl/>
              <w:overflowPunct/>
              <w:autoSpaceDE/>
              <w:autoSpaceDN/>
              <w:adjustRightInd w:val="0"/>
              <w:snapToGrid w:val="0"/>
              <w:jc w:val="center"/>
              <w:rPr>
                <w:rFonts w:hAnsi="標楷體" w:cs="新細明體"/>
                <w:b/>
                <w:bCs/>
                <w:color w:val="000000"/>
                <w:kern w:val="0"/>
                <w:sz w:val="24"/>
                <w:szCs w:val="24"/>
              </w:rPr>
            </w:pPr>
            <w:r w:rsidRPr="00FA44A4">
              <w:rPr>
                <w:rFonts w:hAnsi="標楷體" w:cs="新細明體" w:hint="eastAsia"/>
                <w:b/>
                <w:bCs/>
                <w:color w:val="000000"/>
                <w:kern w:val="0"/>
                <w:sz w:val="24"/>
                <w:szCs w:val="24"/>
              </w:rPr>
              <w:t>小計</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rsidR="00020ADC" w:rsidRPr="00FA44A4" w:rsidRDefault="00020ADC" w:rsidP="00183376">
            <w:pPr>
              <w:widowControl/>
              <w:overflowPunct/>
              <w:autoSpaceDE/>
              <w:autoSpaceDN/>
              <w:adjustRightInd w:val="0"/>
              <w:snapToGrid w:val="0"/>
              <w:ind w:rightChars="10" w:right="34"/>
              <w:jc w:val="right"/>
              <w:rPr>
                <w:rFonts w:hAnsi="標楷體" w:cs="新細明體"/>
                <w:b/>
                <w:color w:val="000000"/>
                <w:kern w:val="0"/>
                <w:sz w:val="24"/>
                <w:szCs w:val="24"/>
              </w:rPr>
            </w:pPr>
            <w:r w:rsidRPr="00FA44A4">
              <w:rPr>
                <w:rFonts w:hAnsi="標楷體" w:cs="新細明體" w:hint="eastAsia"/>
                <w:b/>
                <w:color w:val="000000"/>
                <w:kern w:val="0"/>
                <w:sz w:val="24"/>
                <w:szCs w:val="24"/>
              </w:rPr>
              <w:t>839</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rsidR="00020ADC" w:rsidRPr="00FA44A4" w:rsidRDefault="00020ADC" w:rsidP="00183376">
            <w:pPr>
              <w:widowControl/>
              <w:overflowPunct/>
              <w:autoSpaceDE/>
              <w:autoSpaceDN/>
              <w:adjustRightInd w:val="0"/>
              <w:snapToGrid w:val="0"/>
              <w:ind w:rightChars="10" w:right="34"/>
              <w:jc w:val="right"/>
              <w:rPr>
                <w:rFonts w:hAnsi="標楷體" w:cs="新細明體"/>
                <w:b/>
                <w:color w:val="000000"/>
                <w:kern w:val="0"/>
                <w:sz w:val="24"/>
                <w:szCs w:val="24"/>
              </w:rPr>
            </w:pPr>
            <w:r w:rsidRPr="00FA44A4">
              <w:rPr>
                <w:rFonts w:hAnsi="標楷體" w:cs="新細明體" w:hint="eastAsia"/>
                <w:b/>
                <w:color w:val="000000"/>
                <w:kern w:val="0"/>
                <w:sz w:val="24"/>
                <w:szCs w:val="24"/>
              </w:rPr>
              <w:t>42,673</w:t>
            </w:r>
          </w:p>
        </w:tc>
        <w:tc>
          <w:tcPr>
            <w:tcW w:w="1276" w:type="dxa"/>
            <w:tcBorders>
              <w:top w:val="single" w:sz="4" w:space="0" w:color="auto"/>
              <w:left w:val="nil"/>
              <w:bottom w:val="single" w:sz="4" w:space="0" w:color="auto"/>
              <w:right w:val="double" w:sz="4" w:space="0" w:color="auto"/>
            </w:tcBorders>
            <w:shd w:val="clear" w:color="auto" w:fill="FFFFFF" w:themeFill="background1"/>
            <w:noWrap/>
            <w:vAlign w:val="center"/>
          </w:tcPr>
          <w:p w:rsidR="00020ADC" w:rsidRPr="00FA44A4" w:rsidRDefault="00020ADC" w:rsidP="00183376">
            <w:pPr>
              <w:widowControl/>
              <w:overflowPunct/>
              <w:autoSpaceDE/>
              <w:autoSpaceDN/>
              <w:adjustRightInd w:val="0"/>
              <w:snapToGrid w:val="0"/>
              <w:ind w:rightChars="10" w:right="34"/>
              <w:jc w:val="right"/>
              <w:rPr>
                <w:rFonts w:hAnsi="標楷體" w:cs="新細明體"/>
                <w:b/>
                <w:color w:val="000000"/>
                <w:kern w:val="0"/>
                <w:sz w:val="24"/>
                <w:szCs w:val="24"/>
              </w:rPr>
            </w:pPr>
            <w:r w:rsidRPr="00FA44A4">
              <w:rPr>
                <w:rFonts w:hAnsi="標楷體" w:cs="新細明體" w:hint="eastAsia"/>
                <w:b/>
                <w:color w:val="000000"/>
                <w:kern w:val="0"/>
                <w:sz w:val="24"/>
                <w:szCs w:val="24"/>
              </w:rPr>
              <w:t>1,895,417</w:t>
            </w:r>
          </w:p>
        </w:tc>
        <w:tc>
          <w:tcPr>
            <w:tcW w:w="992" w:type="dxa"/>
            <w:tcBorders>
              <w:top w:val="single" w:sz="4" w:space="0" w:color="auto"/>
              <w:left w:val="double" w:sz="4" w:space="0" w:color="auto"/>
              <w:bottom w:val="single" w:sz="4" w:space="0" w:color="auto"/>
              <w:right w:val="single" w:sz="4" w:space="0" w:color="auto"/>
            </w:tcBorders>
            <w:shd w:val="clear" w:color="auto" w:fill="FFFFFF" w:themeFill="background1"/>
            <w:noWrap/>
            <w:vAlign w:val="center"/>
          </w:tcPr>
          <w:p w:rsidR="00020ADC" w:rsidRPr="00FA44A4" w:rsidRDefault="00020ADC" w:rsidP="00183376">
            <w:pPr>
              <w:widowControl/>
              <w:overflowPunct/>
              <w:autoSpaceDE/>
              <w:autoSpaceDN/>
              <w:adjustRightInd w:val="0"/>
              <w:snapToGrid w:val="0"/>
              <w:ind w:rightChars="10" w:right="34"/>
              <w:jc w:val="right"/>
              <w:rPr>
                <w:rFonts w:hAnsi="標楷體" w:cs="新細明體"/>
                <w:b/>
                <w:color w:val="000000"/>
                <w:kern w:val="0"/>
                <w:sz w:val="24"/>
                <w:szCs w:val="24"/>
              </w:rPr>
            </w:pPr>
            <w:r w:rsidRPr="00FA44A4">
              <w:rPr>
                <w:rFonts w:hAnsi="標楷體" w:cs="新細明體" w:hint="eastAsia"/>
                <w:b/>
                <w:color w:val="000000"/>
                <w:kern w:val="0"/>
                <w:sz w:val="24"/>
                <w:szCs w:val="24"/>
              </w:rPr>
              <w:t>36,059</w:t>
            </w:r>
          </w:p>
        </w:tc>
        <w:tc>
          <w:tcPr>
            <w:tcW w:w="1143" w:type="dxa"/>
            <w:tcBorders>
              <w:top w:val="single" w:sz="4" w:space="0" w:color="auto"/>
              <w:left w:val="nil"/>
              <w:bottom w:val="single" w:sz="4" w:space="0" w:color="auto"/>
              <w:right w:val="single" w:sz="4" w:space="0" w:color="auto"/>
            </w:tcBorders>
            <w:shd w:val="clear" w:color="auto" w:fill="FFFFFF" w:themeFill="background1"/>
            <w:noWrap/>
            <w:vAlign w:val="center"/>
          </w:tcPr>
          <w:p w:rsidR="00020ADC" w:rsidRPr="00FA44A4" w:rsidRDefault="00020ADC" w:rsidP="00183376">
            <w:pPr>
              <w:widowControl/>
              <w:overflowPunct/>
              <w:autoSpaceDE/>
              <w:autoSpaceDN/>
              <w:adjustRightInd w:val="0"/>
              <w:snapToGrid w:val="0"/>
              <w:ind w:rightChars="10" w:right="34"/>
              <w:jc w:val="right"/>
              <w:rPr>
                <w:rFonts w:hAnsi="標楷體" w:cs="新細明體"/>
                <w:b/>
                <w:color w:val="000000"/>
                <w:kern w:val="0"/>
                <w:sz w:val="24"/>
                <w:szCs w:val="24"/>
              </w:rPr>
            </w:pPr>
            <w:r w:rsidRPr="00FA44A4">
              <w:rPr>
                <w:rFonts w:hAnsi="標楷體" w:cs="新細明體" w:hint="eastAsia"/>
                <w:b/>
                <w:color w:val="000000"/>
                <w:kern w:val="0"/>
                <w:sz w:val="24"/>
                <w:szCs w:val="24"/>
              </w:rPr>
              <w:t>5,990</w:t>
            </w:r>
          </w:p>
        </w:tc>
        <w:tc>
          <w:tcPr>
            <w:tcW w:w="1125" w:type="dxa"/>
            <w:tcBorders>
              <w:top w:val="single" w:sz="4" w:space="0" w:color="auto"/>
              <w:left w:val="nil"/>
              <w:bottom w:val="single" w:sz="4" w:space="0" w:color="auto"/>
              <w:right w:val="single" w:sz="4" w:space="0" w:color="auto"/>
            </w:tcBorders>
            <w:shd w:val="clear" w:color="auto" w:fill="FFFFFF" w:themeFill="background1"/>
            <w:noWrap/>
            <w:vAlign w:val="center"/>
          </w:tcPr>
          <w:p w:rsidR="00020ADC" w:rsidRPr="00FA44A4" w:rsidRDefault="00020ADC" w:rsidP="00183376">
            <w:pPr>
              <w:widowControl/>
              <w:overflowPunct/>
              <w:autoSpaceDE/>
              <w:autoSpaceDN/>
              <w:adjustRightInd w:val="0"/>
              <w:snapToGrid w:val="0"/>
              <w:ind w:rightChars="10" w:right="34"/>
              <w:jc w:val="right"/>
              <w:rPr>
                <w:rFonts w:hAnsi="標楷體" w:cs="新細明體"/>
                <w:b/>
                <w:color w:val="000000"/>
                <w:kern w:val="0"/>
                <w:sz w:val="24"/>
                <w:szCs w:val="24"/>
              </w:rPr>
            </w:pPr>
            <w:r w:rsidRPr="00FA44A4">
              <w:rPr>
                <w:rFonts w:hAnsi="標楷體" w:cs="新細明體" w:hint="eastAsia"/>
                <w:b/>
                <w:color w:val="000000"/>
                <w:kern w:val="0"/>
                <w:sz w:val="24"/>
                <w:szCs w:val="24"/>
              </w:rPr>
              <w:t>261,534</w:t>
            </w:r>
          </w:p>
        </w:tc>
      </w:tr>
    </w:tbl>
    <w:p w:rsidR="00020ADC" w:rsidRPr="000E01DD" w:rsidRDefault="00020ADC" w:rsidP="00020ADC">
      <w:pPr>
        <w:snapToGrid w:val="0"/>
        <w:rPr>
          <w:sz w:val="20"/>
        </w:rPr>
      </w:pPr>
      <w:r w:rsidRPr="000E01DD">
        <w:rPr>
          <w:rFonts w:hint="eastAsia"/>
          <w:sz w:val="20"/>
        </w:rPr>
        <w:t>資料來源：審計部。</w:t>
      </w:r>
    </w:p>
    <w:p w:rsidR="00020ADC" w:rsidRDefault="00020ADC" w:rsidP="00020ADC">
      <w:pPr>
        <w:pStyle w:val="4"/>
        <w:numPr>
          <w:ilvl w:val="0"/>
          <w:numId w:val="0"/>
        </w:numPr>
        <w:ind w:left="1701"/>
      </w:pPr>
    </w:p>
    <w:p w:rsidR="00F7177A" w:rsidRPr="00F7177A" w:rsidRDefault="00F7177A" w:rsidP="00711CB1">
      <w:pPr>
        <w:pStyle w:val="4"/>
      </w:pPr>
      <w:proofErr w:type="gramStart"/>
      <w:r>
        <w:rPr>
          <w:rFonts w:hint="eastAsia"/>
        </w:rPr>
        <w:t>詢</w:t>
      </w:r>
      <w:proofErr w:type="gramEnd"/>
      <w:r>
        <w:rPr>
          <w:rFonts w:hint="eastAsia"/>
        </w:rPr>
        <w:t>據農委會稱，</w:t>
      </w:r>
      <w:r w:rsidR="00FA4DBB" w:rsidRPr="00087E1F">
        <w:rPr>
          <w:rFonts w:hint="eastAsia"/>
        </w:rPr>
        <w:t>實務上，當大型災害發生時，因勘災面積龐大、人力有限等因素，導致辦理程序冗長，進而造成救助金撥款延遲，喪失政府協助農民迅速恢復生產之美意。</w:t>
      </w:r>
      <w:proofErr w:type="gramStart"/>
      <w:r w:rsidR="00FA4DBB" w:rsidRPr="00087E1F">
        <w:rPr>
          <w:rFonts w:hint="eastAsia"/>
        </w:rPr>
        <w:t>爰</w:t>
      </w:r>
      <w:proofErr w:type="gramEnd"/>
      <w:r>
        <w:rPr>
          <w:rFonts w:hint="eastAsia"/>
        </w:rPr>
        <w:t>該</w:t>
      </w:r>
      <w:r w:rsidRPr="00087E1F">
        <w:rPr>
          <w:rFonts w:hint="eastAsia"/>
        </w:rPr>
        <w:t>會推動農業天然災害現金救助簡化措施係為解決過往基層公所辦理農業天然災害救助，確認災害造成之損失方式為實地勘查認定</w:t>
      </w:r>
      <w:r w:rsidR="00FA4DBB" w:rsidRPr="00087E1F">
        <w:rPr>
          <w:rFonts w:hint="eastAsia"/>
        </w:rPr>
        <w:t>作業</w:t>
      </w:r>
      <w:r w:rsidR="000229FF" w:rsidRPr="00087E1F">
        <w:rPr>
          <w:rFonts w:hint="eastAsia"/>
        </w:rPr>
        <w:t>時，</w:t>
      </w:r>
      <w:r w:rsidR="00FA4DBB" w:rsidRPr="00087E1F">
        <w:rPr>
          <w:rFonts w:hint="eastAsia"/>
        </w:rPr>
        <w:t>所面對時效緊迫問題</w:t>
      </w:r>
      <w:r w:rsidRPr="00087E1F">
        <w:rPr>
          <w:rFonts w:hint="eastAsia"/>
        </w:rPr>
        <w:t xml:space="preserve">等語云云。 </w:t>
      </w:r>
    </w:p>
    <w:p w:rsidR="00F7177A" w:rsidRPr="00C12903" w:rsidRDefault="00F7177A" w:rsidP="00711CB1">
      <w:pPr>
        <w:pStyle w:val="4"/>
      </w:pPr>
      <w:proofErr w:type="gramStart"/>
      <w:r>
        <w:rPr>
          <w:rFonts w:hint="eastAsia"/>
        </w:rPr>
        <w:t>惟查</w:t>
      </w:r>
      <w:r w:rsidR="001C319B" w:rsidRPr="00087E1F">
        <w:rPr>
          <w:rFonts w:hint="eastAsia"/>
        </w:rPr>
        <w:t>110年8月</w:t>
      </w:r>
      <w:proofErr w:type="gramEnd"/>
      <w:r w:rsidR="001C319B" w:rsidRPr="00087E1F">
        <w:rPr>
          <w:rFonts w:hint="eastAsia"/>
        </w:rPr>
        <w:t>上旬西南氣流豪雨造成農產業嚴重受損，農委會首次採用簡化措施</w:t>
      </w:r>
      <w:r w:rsidR="00E336B0">
        <w:rPr>
          <w:rStyle w:val="aff4"/>
        </w:rPr>
        <w:footnoteReference w:id="9"/>
      </w:r>
      <w:r w:rsidR="001C319B" w:rsidRPr="00087E1F">
        <w:rPr>
          <w:rFonts w:hint="eastAsia"/>
        </w:rPr>
        <w:t>後，</w:t>
      </w:r>
      <w:r w:rsidR="001C319B" w:rsidRPr="00087E1F">
        <w:t>110年11月至12月間</w:t>
      </w:r>
      <w:r w:rsidR="00254CB8" w:rsidRPr="00087E1F">
        <w:rPr>
          <w:rFonts w:hint="eastAsia"/>
        </w:rPr>
        <w:t>，</w:t>
      </w:r>
      <w:r w:rsidR="00020ADC" w:rsidRPr="00087E1F">
        <w:rPr>
          <w:rFonts w:hint="eastAsia"/>
        </w:rPr>
        <w:t>有1</w:t>
      </w:r>
      <w:r w:rsidR="00020ADC" w:rsidRPr="00087E1F">
        <w:t>0</w:t>
      </w:r>
      <w:r w:rsidR="00020ADC" w:rsidRPr="00087E1F">
        <w:rPr>
          <w:rFonts w:hint="eastAsia"/>
        </w:rPr>
        <w:t>個</w:t>
      </w:r>
      <w:r w:rsidR="001C319B" w:rsidRPr="00087E1F">
        <w:rPr>
          <w:rFonts w:hint="eastAsia"/>
        </w:rPr>
        <w:t>地方政府</w:t>
      </w:r>
      <w:r w:rsidR="00645C14" w:rsidRPr="00087E1F">
        <w:rPr>
          <w:rFonts w:hint="eastAsia"/>
        </w:rPr>
        <w:t>針對本次簡化措施，</w:t>
      </w:r>
      <w:r w:rsidR="001C319B" w:rsidRPr="00087E1F">
        <w:rPr>
          <w:rFonts w:hint="eastAsia"/>
        </w:rPr>
        <w:t>反映申請案件仍有「公告品項部分與現況農作物</w:t>
      </w:r>
      <w:r w:rsidR="001C319B" w:rsidRPr="00A16FD4">
        <w:rPr>
          <w:rFonts w:hAnsi="標楷體" w:hint="eastAsia"/>
          <w:szCs w:val="32"/>
        </w:rPr>
        <w:t>受損情形有落差</w:t>
      </w:r>
      <w:r w:rsidR="001C319B">
        <w:rPr>
          <w:rFonts w:hAnsi="標楷體" w:hint="eastAsia"/>
          <w:szCs w:val="32"/>
        </w:rPr>
        <w:t>」、「</w:t>
      </w:r>
      <w:r w:rsidR="001C319B" w:rsidRPr="00A16FD4">
        <w:rPr>
          <w:rFonts w:hAnsi="標楷體" w:hint="eastAsia"/>
          <w:szCs w:val="32"/>
        </w:rPr>
        <w:t>農友具客觀證明文件，但常常會依據其喜好或市場改變其種植習慣或時間</w:t>
      </w:r>
      <w:r w:rsidR="001C319B">
        <w:rPr>
          <w:rFonts w:hAnsi="標楷體" w:hint="eastAsia"/>
          <w:szCs w:val="32"/>
        </w:rPr>
        <w:t>」、「</w:t>
      </w:r>
      <w:r w:rsidR="001C319B" w:rsidRPr="00A16FD4">
        <w:rPr>
          <w:rFonts w:hAnsi="標楷體" w:hint="eastAsia"/>
          <w:szCs w:val="32"/>
        </w:rPr>
        <w:t>農民未種植該</w:t>
      </w:r>
      <w:proofErr w:type="gramStart"/>
      <w:r w:rsidR="001C319B" w:rsidRPr="00A16FD4">
        <w:rPr>
          <w:rFonts w:hAnsi="標楷體" w:hint="eastAsia"/>
          <w:szCs w:val="32"/>
        </w:rPr>
        <w:t>作物仍來申</w:t>
      </w:r>
      <w:proofErr w:type="gramEnd"/>
      <w:r w:rsidR="001C319B" w:rsidRPr="00A16FD4">
        <w:rPr>
          <w:rFonts w:hAnsi="標楷體" w:hint="eastAsia"/>
          <w:szCs w:val="32"/>
        </w:rPr>
        <w:t>報</w:t>
      </w:r>
      <w:r w:rsidR="001C319B">
        <w:rPr>
          <w:rFonts w:hAnsi="標楷體" w:hint="eastAsia"/>
          <w:szCs w:val="32"/>
        </w:rPr>
        <w:t>」等情</w:t>
      </w:r>
      <w:r w:rsidR="00645C14">
        <w:rPr>
          <w:rFonts w:hAnsi="標楷體" w:hint="eastAsia"/>
          <w:szCs w:val="32"/>
        </w:rPr>
        <w:t>，</w:t>
      </w:r>
      <w:r w:rsidR="006C3445">
        <w:rPr>
          <w:rFonts w:hAnsi="標楷體" w:hint="eastAsia"/>
          <w:szCs w:val="32"/>
        </w:rPr>
        <w:t>而未採行「</w:t>
      </w:r>
      <w:r w:rsidR="006C3445" w:rsidRPr="008A22A6">
        <w:rPr>
          <w:rFonts w:hint="eastAsia"/>
        </w:rPr>
        <w:t>公告品項免現勘損失率</w:t>
      </w:r>
      <w:r w:rsidR="006C3445">
        <w:rPr>
          <w:rFonts w:hint="eastAsia"/>
        </w:rPr>
        <w:t>」</w:t>
      </w:r>
      <w:r w:rsidR="006C3445" w:rsidRPr="008A22A6">
        <w:rPr>
          <w:rFonts w:hint="eastAsia"/>
        </w:rPr>
        <w:t>、</w:t>
      </w:r>
      <w:r w:rsidR="006C3445">
        <w:rPr>
          <w:rFonts w:hint="eastAsia"/>
        </w:rPr>
        <w:t>「</w:t>
      </w:r>
      <w:r w:rsidR="006C3445" w:rsidRPr="008A22A6">
        <w:rPr>
          <w:rFonts w:hint="eastAsia"/>
        </w:rPr>
        <w:t>具客觀證明文件者免現勘</w:t>
      </w:r>
      <w:r w:rsidR="006C3445">
        <w:rPr>
          <w:rFonts w:hint="eastAsia"/>
        </w:rPr>
        <w:t>」</w:t>
      </w:r>
      <w:r w:rsidR="006C3445" w:rsidRPr="008A22A6">
        <w:rPr>
          <w:rFonts w:hint="eastAsia"/>
        </w:rPr>
        <w:t>、</w:t>
      </w:r>
      <w:r w:rsidR="006C3445">
        <w:rPr>
          <w:rFonts w:hint="eastAsia"/>
        </w:rPr>
        <w:t>「</w:t>
      </w:r>
      <w:r w:rsidR="006C3445" w:rsidRPr="008A22A6">
        <w:rPr>
          <w:rFonts w:hint="eastAsia"/>
        </w:rPr>
        <w:t>不具客觀證明文件者抽樣1/5現勘</w:t>
      </w:r>
      <w:r w:rsidR="006C3445">
        <w:rPr>
          <w:rFonts w:hint="eastAsia"/>
        </w:rPr>
        <w:t>」</w:t>
      </w:r>
      <w:r w:rsidR="006C3445" w:rsidRPr="008A22A6">
        <w:rPr>
          <w:rFonts w:hint="eastAsia"/>
        </w:rPr>
        <w:t>及</w:t>
      </w:r>
      <w:r w:rsidR="006C3445">
        <w:rPr>
          <w:rFonts w:hint="eastAsia"/>
        </w:rPr>
        <w:t>「</w:t>
      </w:r>
      <w:r w:rsidR="006C3445" w:rsidRPr="008A22A6">
        <w:rPr>
          <w:rFonts w:hint="eastAsia"/>
        </w:rPr>
        <w:t>採用簡化措施辦理抽查作業</w:t>
      </w:r>
      <w:r w:rsidR="00DC6246">
        <w:rPr>
          <w:rFonts w:hint="eastAsia"/>
        </w:rPr>
        <w:t>」</w:t>
      </w:r>
      <w:r w:rsidR="006C3445" w:rsidRPr="008A22A6">
        <w:rPr>
          <w:rFonts w:hint="eastAsia"/>
        </w:rPr>
        <w:t>等</w:t>
      </w:r>
      <w:r w:rsidR="00DC6246">
        <w:rPr>
          <w:rFonts w:hint="eastAsia"/>
        </w:rPr>
        <w:t>措施</w:t>
      </w:r>
      <w:r w:rsidR="00645C14">
        <w:rPr>
          <w:rFonts w:hAnsi="標楷體" w:hint="eastAsia"/>
          <w:szCs w:val="32"/>
        </w:rPr>
        <w:t>，即地方政府</w:t>
      </w:r>
      <w:r w:rsidR="00DC6246">
        <w:rPr>
          <w:rFonts w:hAnsi="標楷體" w:hint="eastAsia"/>
          <w:szCs w:val="32"/>
        </w:rPr>
        <w:t>已發現操作簡化措施產生之問題，爰</w:t>
      </w:r>
      <w:r w:rsidR="00020ADC">
        <w:rPr>
          <w:rFonts w:hAnsi="標楷體" w:hint="eastAsia"/>
          <w:szCs w:val="32"/>
        </w:rPr>
        <w:t>為避免</w:t>
      </w:r>
      <w:r w:rsidR="009E3B21">
        <w:rPr>
          <w:rFonts w:hAnsi="標楷體" w:hint="eastAsia"/>
          <w:szCs w:val="32"/>
        </w:rPr>
        <w:t>爭</w:t>
      </w:r>
      <w:r w:rsidR="00020ADC">
        <w:rPr>
          <w:rFonts w:hAnsi="標楷體" w:hint="eastAsia"/>
          <w:szCs w:val="32"/>
        </w:rPr>
        <w:t>議，幾</w:t>
      </w:r>
      <w:r w:rsidR="00E8235A">
        <w:rPr>
          <w:rFonts w:hAnsi="標楷體" w:hint="eastAsia"/>
          <w:szCs w:val="32"/>
        </w:rPr>
        <w:t>乎</w:t>
      </w:r>
      <w:r w:rsidR="00645C14">
        <w:rPr>
          <w:rFonts w:hAnsi="標楷體" w:hint="eastAsia"/>
          <w:szCs w:val="32"/>
        </w:rPr>
        <w:t>仍維持現勘方式確認損失率之原作法</w:t>
      </w:r>
      <w:r w:rsidR="006F47A7">
        <w:rPr>
          <w:rFonts w:hAnsi="標楷體" w:hint="eastAsia"/>
          <w:szCs w:val="32"/>
        </w:rPr>
        <w:t>，相關反映</w:t>
      </w:r>
      <w:r w:rsidR="00DC6246">
        <w:rPr>
          <w:rFonts w:hAnsi="標楷體" w:hint="eastAsia"/>
          <w:szCs w:val="32"/>
        </w:rPr>
        <w:t>問題及</w:t>
      </w:r>
      <w:r w:rsidR="006F47A7">
        <w:rPr>
          <w:rFonts w:hAnsi="標楷體" w:hint="eastAsia"/>
          <w:szCs w:val="32"/>
        </w:rPr>
        <w:t>意見如</w:t>
      </w:r>
      <w:r w:rsidR="006F47A7" w:rsidRPr="009856BA">
        <w:rPr>
          <w:rFonts w:hAnsi="標楷體" w:hint="eastAsia"/>
          <w:color w:val="FF0000"/>
          <w:szCs w:val="32"/>
        </w:rPr>
        <w:t>表</w:t>
      </w:r>
      <w:r w:rsidR="00087E1F" w:rsidRPr="009856BA">
        <w:rPr>
          <w:rFonts w:hAnsi="標楷體"/>
          <w:color w:val="FF0000"/>
          <w:szCs w:val="32"/>
        </w:rPr>
        <w:t>6</w:t>
      </w:r>
      <w:r w:rsidR="006F47A7">
        <w:rPr>
          <w:rFonts w:hAnsi="標楷體" w:hint="eastAsia"/>
          <w:szCs w:val="32"/>
        </w:rPr>
        <w:t>。足見</w:t>
      </w:r>
      <w:r w:rsidR="006F47A7" w:rsidRPr="000406A1">
        <w:rPr>
          <w:rFonts w:hAnsi="標楷體" w:hint="eastAsia"/>
        </w:rPr>
        <w:t>採用免</w:t>
      </w:r>
      <w:r w:rsidR="006F47A7" w:rsidRPr="000406A1">
        <w:rPr>
          <w:rFonts w:hAnsi="標楷體" w:hint="eastAsia"/>
        </w:rPr>
        <w:lastRenderedPageBreak/>
        <w:t>現</w:t>
      </w:r>
      <w:proofErr w:type="gramStart"/>
      <w:r w:rsidR="006F47A7" w:rsidRPr="000406A1">
        <w:rPr>
          <w:rFonts w:hAnsi="標楷體" w:hint="eastAsia"/>
        </w:rPr>
        <w:t>勘</w:t>
      </w:r>
      <w:proofErr w:type="gramEnd"/>
      <w:r w:rsidR="006F47A7" w:rsidRPr="000406A1">
        <w:rPr>
          <w:rFonts w:hAnsi="標楷體" w:hint="eastAsia"/>
        </w:rPr>
        <w:t>損失率及種植事實</w:t>
      </w:r>
      <w:r w:rsidR="001B6BD8">
        <w:rPr>
          <w:rFonts w:hAnsi="標楷體" w:hint="eastAsia"/>
        </w:rPr>
        <w:t>認定</w:t>
      </w:r>
      <w:r w:rsidR="006F47A7" w:rsidRPr="000406A1">
        <w:rPr>
          <w:rFonts w:hAnsi="標楷體" w:hint="eastAsia"/>
        </w:rPr>
        <w:t>之簡化措施救助案件，誤報或虛報風險遠高於一般案件，允宜研謀促請地方政府列管簡化措施案件並優先選案抽查之</w:t>
      </w:r>
      <w:r w:rsidR="009E3B21">
        <w:rPr>
          <w:rFonts w:hAnsi="標楷體" w:hint="eastAsia"/>
        </w:rPr>
        <w:t>機制</w:t>
      </w:r>
      <w:r w:rsidR="006F47A7" w:rsidRPr="000406A1">
        <w:rPr>
          <w:rFonts w:hAnsi="標楷體" w:hint="eastAsia"/>
        </w:rPr>
        <w:t>，以強化風險管理</w:t>
      </w:r>
      <w:r w:rsidR="006F47A7">
        <w:rPr>
          <w:rFonts w:hAnsi="標楷體" w:hint="eastAsia"/>
        </w:rPr>
        <w:t>。</w:t>
      </w:r>
      <w:r w:rsidR="001C319B">
        <w:rPr>
          <w:rFonts w:hAnsi="標楷體" w:hint="eastAsia"/>
          <w:szCs w:val="32"/>
        </w:rPr>
        <w:t xml:space="preserve"> </w:t>
      </w:r>
    </w:p>
    <w:p w:rsidR="00020ADC" w:rsidRPr="008A22A6" w:rsidRDefault="00020ADC" w:rsidP="00020ADC">
      <w:pPr>
        <w:pStyle w:val="a3"/>
        <w:ind w:rightChars="-150" w:right="-510"/>
        <w:rPr>
          <w:b/>
          <w:sz w:val="32"/>
        </w:rPr>
      </w:pPr>
      <w:r w:rsidRPr="008A22A6">
        <w:rPr>
          <w:rFonts w:hint="eastAsia"/>
          <w:b/>
          <w:sz w:val="32"/>
        </w:rPr>
        <w:t>1</w:t>
      </w:r>
      <w:r w:rsidRPr="008A22A6">
        <w:rPr>
          <w:b/>
          <w:sz w:val="32"/>
        </w:rPr>
        <w:t>1</w:t>
      </w:r>
      <w:r w:rsidRPr="008A22A6">
        <w:rPr>
          <w:rFonts w:hint="eastAsia"/>
          <w:b/>
          <w:sz w:val="32"/>
        </w:rPr>
        <w:t>0年8月上旬天災救助採用簡化措施地方政府反映意見情形</w:t>
      </w:r>
    </w:p>
    <w:tbl>
      <w:tblPr>
        <w:tblStyle w:val="afb"/>
        <w:tblW w:w="9782" w:type="dxa"/>
        <w:tblInd w:w="-431" w:type="dxa"/>
        <w:tblLook w:val="04A0" w:firstRow="1" w:lastRow="0" w:firstColumn="1" w:lastColumn="0" w:noHBand="0" w:noVBand="1"/>
      </w:tblPr>
      <w:tblGrid>
        <w:gridCol w:w="1117"/>
        <w:gridCol w:w="8665"/>
      </w:tblGrid>
      <w:tr w:rsidR="00020ADC" w:rsidRPr="00403599" w:rsidTr="00183376">
        <w:trPr>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020ADC" w:rsidRPr="00087E1F" w:rsidRDefault="00020ADC" w:rsidP="00183376">
            <w:pPr>
              <w:tabs>
                <w:tab w:val="left" w:pos="0"/>
              </w:tabs>
              <w:suppressAutoHyphens/>
              <w:snapToGrid w:val="0"/>
              <w:ind w:left="81" w:right="-108" w:hanging="81"/>
              <w:rPr>
                <w:rFonts w:hAnsi="標楷體"/>
                <w:b/>
                <w:sz w:val="28"/>
              </w:rPr>
            </w:pPr>
            <w:r w:rsidRPr="00087E1F">
              <w:rPr>
                <w:rFonts w:hAnsi="標楷體" w:hint="eastAsia"/>
                <w:b/>
                <w:sz w:val="28"/>
              </w:rPr>
              <w:t>地區</w:t>
            </w:r>
          </w:p>
        </w:tc>
        <w:tc>
          <w:tcPr>
            <w:tcW w:w="8665" w:type="dxa"/>
            <w:tcBorders>
              <w:top w:val="single" w:sz="4" w:space="0" w:color="auto"/>
              <w:left w:val="single" w:sz="4" w:space="0" w:color="auto"/>
              <w:bottom w:val="single" w:sz="4" w:space="0" w:color="auto"/>
              <w:right w:val="single" w:sz="4" w:space="0" w:color="auto"/>
            </w:tcBorders>
            <w:vAlign w:val="center"/>
            <w:hideMark/>
          </w:tcPr>
          <w:p w:rsidR="00020ADC" w:rsidRPr="00087E1F" w:rsidRDefault="00020ADC" w:rsidP="00183376">
            <w:pPr>
              <w:snapToGrid w:val="0"/>
              <w:ind w:left="-2835" w:right="105" w:firstLine="2835"/>
              <w:rPr>
                <w:rFonts w:hAnsi="標楷體"/>
                <w:b/>
                <w:sz w:val="28"/>
                <w:szCs w:val="28"/>
              </w:rPr>
            </w:pPr>
            <w:r w:rsidRPr="00087E1F">
              <w:rPr>
                <w:rFonts w:hAnsi="標楷體" w:hint="eastAsia"/>
                <w:b/>
                <w:kern w:val="0"/>
                <w:sz w:val="28"/>
                <w:szCs w:val="28"/>
              </w:rPr>
              <w:t>沒有</w:t>
            </w:r>
            <w:proofErr w:type="gramStart"/>
            <w:r w:rsidRPr="00087E1F">
              <w:rPr>
                <w:rFonts w:hAnsi="標楷體" w:hint="eastAsia"/>
                <w:b/>
                <w:kern w:val="0"/>
                <w:sz w:val="28"/>
                <w:szCs w:val="28"/>
              </w:rPr>
              <w:t>採</w:t>
            </w:r>
            <w:proofErr w:type="gramEnd"/>
            <w:r w:rsidRPr="00087E1F">
              <w:rPr>
                <w:rFonts w:hAnsi="標楷體" w:hint="eastAsia"/>
                <w:b/>
                <w:kern w:val="0"/>
                <w:sz w:val="28"/>
                <w:szCs w:val="28"/>
              </w:rPr>
              <w:t>行簡化措施之原因</w:t>
            </w:r>
          </w:p>
        </w:tc>
      </w:tr>
      <w:tr w:rsidR="00020ADC" w:rsidRPr="00FA6FF5" w:rsidTr="00183376">
        <w:tc>
          <w:tcPr>
            <w:tcW w:w="0" w:type="auto"/>
            <w:tcBorders>
              <w:top w:val="single" w:sz="4" w:space="0" w:color="auto"/>
              <w:left w:val="single" w:sz="4" w:space="0" w:color="auto"/>
              <w:bottom w:val="single" w:sz="4" w:space="0" w:color="auto"/>
              <w:right w:val="single" w:sz="4" w:space="0" w:color="auto"/>
            </w:tcBorders>
            <w:hideMark/>
          </w:tcPr>
          <w:p w:rsidR="00020ADC" w:rsidRPr="00087E1F" w:rsidRDefault="00020ADC" w:rsidP="00183376">
            <w:pPr>
              <w:tabs>
                <w:tab w:val="left" w:pos="0"/>
              </w:tabs>
              <w:suppressAutoHyphens/>
              <w:snapToGrid w:val="0"/>
              <w:ind w:left="81" w:right="-108" w:hanging="81"/>
              <w:rPr>
                <w:rFonts w:hAnsi="標楷體"/>
                <w:sz w:val="28"/>
              </w:rPr>
            </w:pPr>
            <w:r w:rsidRPr="00087E1F">
              <w:rPr>
                <w:rFonts w:hAnsi="標楷體" w:hint="eastAsia"/>
                <w:sz w:val="28"/>
              </w:rPr>
              <w:t>苗栗縣</w:t>
            </w:r>
          </w:p>
        </w:tc>
        <w:tc>
          <w:tcPr>
            <w:tcW w:w="8665" w:type="dxa"/>
            <w:tcBorders>
              <w:top w:val="single" w:sz="4" w:space="0" w:color="auto"/>
              <w:left w:val="single" w:sz="4" w:space="0" w:color="auto"/>
              <w:bottom w:val="single" w:sz="4" w:space="0" w:color="auto"/>
              <w:right w:val="single" w:sz="4" w:space="0" w:color="auto"/>
            </w:tcBorders>
            <w:hideMark/>
          </w:tcPr>
          <w:p w:rsidR="00020ADC" w:rsidRPr="00087E1F" w:rsidRDefault="00020ADC" w:rsidP="00183376">
            <w:pPr>
              <w:tabs>
                <w:tab w:val="left" w:pos="0"/>
              </w:tabs>
              <w:snapToGrid w:val="0"/>
              <w:ind w:left="513" w:right="112" w:hangingChars="171" w:hanging="513"/>
              <w:rPr>
                <w:rFonts w:hAnsi="標楷體"/>
                <w:sz w:val="28"/>
                <w:szCs w:val="28"/>
              </w:rPr>
            </w:pPr>
            <w:r w:rsidRPr="00087E1F">
              <w:rPr>
                <w:rFonts w:hAnsi="標楷體" w:hint="eastAsia"/>
                <w:sz w:val="28"/>
                <w:szCs w:val="28"/>
              </w:rPr>
              <w:t>(1)</w:t>
            </w:r>
            <w:r w:rsidRPr="00087E1F">
              <w:rPr>
                <w:rFonts w:hAnsi="標楷體" w:hint="eastAsia"/>
                <w:sz w:val="28"/>
                <w:szCs w:val="28"/>
              </w:rPr>
              <w:tab/>
              <w:t>有關公告品項免現</w:t>
            </w:r>
            <w:proofErr w:type="gramStart"/>
            <w:r w:rsidRPr="00087E1F">
              <w:rPr>
                <w:rFonts w:hAnsi="標楷體" w:hint="eastAsia"/>
                <w:sz w:val="28"/>
                <w:szCs w:val="28"/>
              </w:rPr>
              <w:t>勘</w:t>
            </w:r>
            <w:proofErr w:type="gramEnd"/>
            <w:r w:rsidRPr="00087E1F">
              <w:rPr>
                <w:rFonts w:hAnsi="標楷體" w:hint="eastAsia"/>
                <w:sz w:val="28"/>
                <w:szCs w:val="28"/>
              </w:rPr>
              <w:t>損失率部分，</w:t>
            </w:r>
            <w:r w:rsidRPr="00087E1F">
              <w:rPr>
                <w:rFonts w:hAnsi="標楷體" w:hint="eastAsia"/>
                <w:kern w:val="0"/>
                <w:sz w:val="28"/>
                <w:szCs w:val="28"/>
              </w:rPr>
              <w:t>該府反映稱，</w:t>
            </w:r>
            <w:r w:rsidRPr="00087E1F">
              <w:rPr>
                <w:rFonts w:hAnsi="標楷體" w:hint="eastAsia"/>
                <w:sz w:val="28"/>
                <w:szCs w:val="28"/>
              </w:rPr>
              <w:t>本次8月上旬西南氣流豪雨</w:t>
            </w:r>
            <w:proofErr w:type="gramStart"/>
            <w:r w:rsidRPr="00087E1F">
              <w:rPr>
                <w:rFonts w:hAnsi="標楷體" w:hint="eastAsia"/>
                <w:sz w:val="28"/>
                <w:szCs w:val="28"/>
              </w:rPr>
              <w:t>造成農損直</w:t>
            </w:r>
            <w:proofErr w:type="gramEnd"/>
            <w:r w:rsidRPr="00087E1F">
              <w:rPr>
                <w:rFonts w:hAnsi="標楷體" w:hint="eastAsia"/>
                <w:sz w:val="28"/>
                <w:szCs w:val="28"/>
              </w:rPr>
              <w:t>接公告品項部分與現況農作物受損情形有落差，建議公告前與地方政府討論，以免適得其反無端耗費時間人力。</w:t>
            </w:r>
          </w:p>
          <w:p w:rsidR="00020ADC" w:rsidRPr="00087E1F" w:rsidRDefault="00020ADC" w:rsidP="00183376">
            <w:pPr>
              <w:tabs>
                <w:tab w:val="left" w:pos="0"/>
              </w:tabs>
              <w:snapToGrid w:val="0"/>
              <w:ind w:left="513" w:hangingChars="171" w:hanging="513"/>
              <w:rPr>
                <w:rFonts w:hAnsi="標楷體"/>
                <w:sz w:val="28"/>
                <w:szCs w:val="28"/>
              </w:rPr>
            </w:pPr>
            <w:r w:rsidRPr="00087E1F">
              <w:rPr>
                <w:rFonts w:hAnsi="標楷體" w:hint="eastAsia"/>
                <w:sz w:val="28"/>
                <w:szCs w:val="28"/>
              </w:rPr>
              <w:t>(2)</w:t>
            </w:r>
            <w:r w:rsidRPr="00087E1F">
              <w:rPr>
                <w:rFonts w:hAnsi="標楷體" w:hint="eastAsia"/>
                <w:sz w:val="28"/>
                <w:szCs w:val="28"/>
              </w:rPr>
              <w:tab/>
              <w:t>有關具客觀證明文件者免現</w:t>
            </w:r>
            <w:proofErr w:type="gramStart"/>
            <w:r w:rsidRPr="00087E1F">
              <w:rPr>
                <w:rFonts w:hAnsi="標楷體" w:hint="eastAsia"/>
                <w:sz w:val="28"/>
                <w:szCs w:val="28"/>
              </w:rPr>
              <w:t>勘</w:t>
            </w:r>
            <w:proofErr w:type="gramEnd"/>
            <w:r w:rsidRPr="00087E1F">
              <w:rPr>
                <w:rFonts w:hAnsi="標楷體" w:hint="eastAsia"/>
                <w:sz w:val="28"/>
                <w:szCs w:val="28"/>
              </w:rPr>
              <w:t>部分，</w:t>
            </w:r>
            <w:r w:rsidRPr="00087E1F">
              <w:rPr>
                <w:rFonts w:hAnsi="標楷體" w:hint="eastAsia"/>
                <w:kern w:val="0"/>
                <w:sz w:val="28"/>
                <w:szCs w:val="28"/>
              </w:rPr>
              <w:t>該府反映稱，</w:t>
            </w:r>
            <w:r w:rsidRPr="00087E1F">
              <w:rPr>
                <w:rFonts w:hAnsi="標楷體" w:hint="eastAsia"/>
                <w:sz w:val="28"/>
                <w:szCs w:val="28"/>
              </w:rPr>
              <w:t>農友具客觀證明文件，但常常會依據其喜好或市場改變其種植習慣或時間，造成基層</w:t>
            </w:r>
            <w:r w:rsidRPr="001B6BD8">
              <w:rPr>
                <w:rFonts w:hAnsi="標楷體" w:hint="eastAsia"/>
                <w:sz w:val="28"/>
                <w:szCs w:val="28"/>
              </w:rPr>
              <w:t>無法相信</w:t>
            </w:r>
            <w:r w:rsidRPr="00087E1F">
              <w:rPr>
                <w:rFonts w:hAnsi="標楷體" w:hint="eastAsia"/>
                <w:sz w:val="28"/>
                <w:szCs w:val="28"/>
              </w:rPr>
              <w:t>客觀文件，</w:t>
            </w:r>
            <w:proofErr w:type="gramStart"/>
            <w:r w:rsidRPr="00087E1F">
              <w:rPr>
                <w:rFonts w:hAnsi="標楷體" w:hint="eastAsia"/>
                <w:sz w:val="28"/>
                <w:szCs w:val="28"/>
              </w:rPr>
              <w:t>仍逐</w:t>
            </w:r>
            <w:proofErr w:type="gramEnd"/>
            <w:r w:rsidRPr="00087E1F">
              <w:rPr>
                <w:rFonts w:hAnsi="標楷體" w:hint="eastAsia"/>
                <w:sz w:val="28"/>
                <w:szCs w:val="28"/>
              </w:rPr>
              <w:t>案到場勘查。</w:t>
            </w:r>
          </w:p>
          <w:p w:rsidR="00020ADC" w:rsidRPr="00087E1F" w:rsidRDefault="00020ADC" w:rsidP="00183376">
            <w:pPr>
              <w:tabs>
                <w:tab w:val="left" w:pos="0"/>
              </w:tabs>
              <w:snapToGrid w:val="0"/>
              <w:ind w:left="513" w:hangingChars="171" w:hanging="513"/>
              <w:rPr>
                <w:rFonts w:hAnsi="標楷體"/>
                <w:sz w:val="28"/>
                <w:szCs w:val="28"/>
              </w:rPr>
            </w:pPr>
            <w:r w:rsidRPr="00087E1F">
              <w:rPr>
                <w:rFonts w:hAnsi="標楷體" w:hint="eastAsia"/>
                <w:sz w:val="28"/>
                <w:szCs w:val="28"/>
              </w:rPr>
              <w:t>(</w:t>
            </w:r>
            <w:r w:rsidRPr="00087E1F">
              <w:rPr>
                <w:rFonts w:hAnsi="標楷體"/>
                <w:sz w:val="28"/>
                <w:szCs w:val="28"/>
              </w:rPr>
              <w:t>3</w:t>
            </w:r>
            <w:r w:rsidRPr="00087E1F">
              <w:rPr>
                <w:rFonts w:hAnsi="標楷體" w:hint="eastAsia"/>
                <w:sz w:val="28"/>
                <w:szCs w:val="28"/>
              </w:rPr>
              <w:t>)</w:t>
            </w:r>
            <w:r w:rsidRPr="00087E1F">
              <w:rPr>
                <w:rFonts w:hAnsi="標楷體" w:hint="eastAsia"/>
                <w:sz w:val="28"/>
                <w:szCs w:val="28"/>
              </w:rPr>
              <w:tab/>
              <w:t>有關</w:t>
            </w:r>
            <w:r w:rsidRPr="00087E1F">
              <w:rPr>
                <w:rFonts w:hAnsi="標楷體" w:hint="eastAsia"/>
                <w:kern w:val="0"/>
                <w:sz w:val="28"/>
                <w:szCs w:val="28"/>
              </w:rPr>
              <w:t>採用簡化措施辦理抽查作業部分，該府反映</w:t>
            </w:r>
            <w:r w:rsidRPr="00087E1F">
              <w:rPr>
                <w:rFonts w:hAnsi="標楷體" w:hint="eastAsia"/>
                <w:sz w:val="28"/>
                <w:szCs w:val="28"/>
              </w:rPr>
              <w:t>建議規劃更完善的配套，</w:t>
            </w:r>
            <w:proofErr w:type="gramStart"/>
            <w:r w:rsidRPr="00087E1F">
              <w:rPr>
                <w:rFonts w:hAnsi="標楷體" w:hint="eastAsia"/>
                <w:sz w:val="28"/>
                <w:szCs w:val="28"/>
              </w:rPr>
              <w:t>俾</w:t>
            </w:r>
            <w:proofErr w:type="gramEnd"/>
            <w:r w:rsidRPr="00087E1F">
              <w:rPr>
                <w:rFonts w:hAnsi="標楷體" w:hint="eastAsia"/>
                <w:sz w:val="28"/>
                <w:szCs w:val="28"/>
              </w:rPr>
              <w:t>地方公所或縣府得簡化抽查作業。</w:t>
            </w:r>
          </w:p>
        </w:tc>
      </w:tr>
      <w:tr w:rsidR="00020ADC" w:rsidRPr="00FA6FF5" w:rsidTr="00183376">
        <w:tc>
          <w:tcPr>
            <w:tcW w:w="0" w:type="auto"/>
            <w:tcBorders>
              <w:top w:val="single" w:sz="4" w:space="0" w:color="auto"/>
              <w:left w:val="single" w:sz="4" w:space="0" w:color="auto"/>
              <w:bottom w:val="single" w:sz="4" w:space="0" w:color="auto"/>
              <w:right w:val="single" w:sz="4" w:space="0" w:color="auto"/>
            </w:tcBorders>
            <w:hideMark/>
          </w:tcPr>
          <w:p w:rsidR="00020ADC" w:rsidRPr="00087E1F" w:rsidRDefault="00020ADC" w:rsidP="00183376">
            <w:pPr>
              <w:tabs>
                <w:tab w:val="left" w:pos="0"/>
              </w:tabs>
              <w:suppressAutoHyphens/>
              <w:snapToGrid w:val="0"/>
              <w:ind w:left="81" w:right="-108" w:hanging="81"/>
              <w:rPr>
                <w:rFonts w:hAnsi="標楷體"/>
                <w:sz w:val="28"/>
              </w:rPr>
            </w:pPr>
            <w:proofErr w:type="gramStart"/>
            <w:r w:rsidRPr="00087E1F">
              <w:rPr>
                <w:rFonts w:hAnsi="標楷體" w:hint="eastAsia"/>
                <w:sz w:val="28"/>
              </w:rPr>
              <w:t>臺</w:t>
            </w:r>
            <w:proofErr w:type="gramEnd"/>
            <w:r w:rsidRPr="00087E1F">
              <w:rPr>
                <w:rFonts w:hAnsi="標楷體" w:hint="eastAsia"/>
                <w:sz w:val="28"/>
              </w:rPr>
              <w:t>中市</w:t>
            </w:r>
          </w:p>
        </w:tc>
        <w:tc>
          <w:tcPr>
            <w:tcW w:w="8665" w:type="dxa"/>
            <w:tcBorders>
              <w:top w:val="single" w:sz="4" w:space="0" w:color="auto"/>
              <w:left w:val="single" w:sz="4" w:space="0" w:color="auto"/>
              <w:bottom w:val="single" w:sz="4" w:space="0" w:color="auto"/>
              <w:right w:val="single" w:sz="4" w:space="0" w:color="auto"/>
            </w:tcBorders>
            <w:hideMark/>
          </w:tcPr>
          <w:p w:rsidR="00020ADC" w:rsidRPr="00087E1F" w:rsidRDefault="00020ADC" w:rsidP="00183376">
            <w:pPr>
              <w:tabs>
                <w:tab w:val="left" w:pos="0"/>
              </w:tabs>
              <w:snapToGrid w:val="0"/>
              <w:rPr>
                <w:rFonts w:hAnsi="標楷體"/>
                <w:sz w:val="28"/>
                <w:szCs w:val="28"/>
              </w:rPr>
            </w:pPr>
            <w:r w:rsidRPr="00087E1F">
              <w:rPr>
                <w:rFonts w:hAnsi="標楷體" w:hint="eastAsia"/>
                <w:kern w:val="0"/>
                <w:sz w:val="28"/>
                <w:szCs w:val="28"/>
              </w:rPr>
              <w:t>該府反映稱</w:t>
            </w:r>
            <w:r w:rsidRPr="00087E1F">
              <w:rPr>
                <w:rFonts w:hAnsi="標楷體" w:hint="eastAsia"/>
                <w:sz w:val="28"/>
                <w:szCs w:val="28"/>
              </w:rPr>
              <w:t>有關具客觀證明文件者免現</w:t>
            </w:r>
            <w:proofErr w:type="gramStart"/>
            <w:r w:rsidRPr="00087E1F">
              <w:rPr>
                <w:rFonts w:hAnsi="標楷體" w:hint="eastAsia"/>
                <w:sz w:val="28"/>
                <w:szCs w:val="28"/>
              </w:rPr>
              <w:t>勘</w:t>
            </w:r>
            <w:proofErr w:type="gramEnd"/>
            <w:r w:rsidRPr="00087E1F">
              <w:rPr>
                <w:rFonts w:hAnsi="標楷體" w:hint="eastAsia"/>
                <w:sz w:val="28"/>
                <w:szCs w:val="28"/>
              </w:rPr>
              <w:t>、不具客觀證明文件者抽樣1/5現勘及</w:t>
            </w:r>
            <w:r w:rsidRPr="00087E1F">
              <w:rPr>
                <w:rFonts w:hAnsi="標楷體" w:hint="eastAsia"/>
                <w:kern w:val="0"/>
                <w:sz w:val="28"/>
                <w:szCs w:val="28"/>
              </w:rPr>
              <w:t>採用簡化措施辦理抽查作業等作法，該府反映稱，</w:t>
            </w:r>
            <w:r w:rsidRPr="00087E1F">
              <w:rPr>
                <w:rFonts w:hAnsi="標楷體" w:hint="eastAsia"/>
                <w:sz w:val="28"/>
                <w:szCs w:val="28"/>
              </w:rPr>
              <w:t>前因審計部臺中市審計處查核，為符合作業規範，仍依當時法規規範之作業方式辦理。</w:t>
            </w:r>
          </w:p>
        </w:tc>
      </w:tr>
      <w:tr w:rsidR="00020ADC" w:rsidRPr="00FA6FF5" w:rsidTr="00183376">
        <w:tc>
          <w:tcPr>
            <w:tcW w:w="0" w:type="auto"/>
            <w:tcBorders>
              <w:top w:val="single" w:sz="4" w:space="0" w:color="auto"/>
              <w:left w:val="single" w:sz="4" w:space="0" w:color="auto"/>
              <w:bottom w:val="single" w:sz="4" w:space="0" w:color="auto"/>
              <w:right w:val="single" w:sz="4" w:space="0" w:color="auto"/>
            </w:tcBorders>
            <w:hideMark/>
          </w:tcPr>
          <w:p w:rsidR="00020ADC" w:rsidRPr="00087E1F" w:rsidRDefault="00020ADC" w:rsidP="00183376">
            <w:pPr>
              <w:tabs>
                <w:tab w:val="left" w:pos="0"/>
              </w:tabs>
              <w:suppressAutoHyphens/>
              <w:snapToGrid w:val="0"/>
              <w:ind w:left="81" w:right="-108" w:hanging="81"/>
              <w:rPr>
                <w:rFonts w:hAnsi="標楷體"/>
                <w:sz w:val="28"/>
              </w:rPr>
            </w:pPr>
            <w:r w:rsidRPr="00087E1F">
              <w:rPr>
                <w:rFonts w:hAnsi="標楷體" w:hint="eastAsia"/>
                <w:sz w:val="28"/>
              </w:rPr>
              <w:t>南投縣</w:t>
            </w:r>
          </w:p>
        </w:tc>
        <w:tc>
          <w:tcPr>
            <w:tcW w:w="8665" w:type="dxa"/>
            <w:tcBorders>
              <w:top w:val="single" w:sz="4" w:space="0" w:color="auto"/>
              <w:left w:val="single" w:sz="4" w:space="0" w:color="auto"/>
              <w:bottom w:val="single" w:sz="4" w:space="0" w:color="auto"/>
              <w:right w:val="single" w:sz="4" w:space="0" w:color="auto"/>
            </w:tcBorders>
            <w:hideMark/>
          </w:tcPr>
          <w:p w:rsidR="00020ADC" w:rsidRPr="00087E1F" w:rsidRDefault="00020ADC" w:rsidP="00183376">
            <w:pPr>
              <w:tabs>
                <w:tab w:val="left" w:pos="0"/>
              </w:tabs>
              <w:snapToGrid w:val="0"/>
              <w:ind w:left="513" w:hangingChars="171" w:hanging="513"/>
              <w:rPr>
                <w:rFonts w:hAnsi="標楷體" w:cs="標楷體"/>
                <w:sz w:val="28"/>
              </w:rPr>
            </w:pPr>
            <w:r w:rsidRPr="00087E1F">
              <w:rPr>
                <w:rFonts w:hAnsi="標楷體" w:cs="新細明體" w:hint="eastAsia"/>
                <w:sz w:val="28"/>
              </w:rPr>
              <w:t>(</w:t>
            </w:r>
            <w:r w:rsidRPr="00087E1F">
              <w:rPr>
                <w:rFonts w:hAnsi="標楷體" w:cs="新細明體"/>
                <w:sz w:val="28"/>
              </w:rPr>
              <w:t>1</w:t>
            </w:r>
            <w:r w:rsidRPr="00087E1F">
              <w:rPr>
                <w:rFonts w:hAnsi="標楷體" w:hint="eastAsia"/>
                <w:sz w:val="28"/>
              </w:rPr>
              <w:t>)有關</w:t>
            </w:r>
            <w:r w:rsidRPr="00087E1F">
              <w:rPr>
                <w:rFonts w:hAnsi="標楷體" w:hint="eastAsia"/>
                <w:sz w:val="28"/>
                <w:szCs w:val="28"/>
              </w:rPr>
              <w:t>具客觀證明文件者免現</w:t>
            </w:r>
            <w:proofErr w:type="gramStart"/>
            <w:r w:rsidRPr="00087E1F">
              <w:rPr>
                <w:rFonts w:hAnsi="標楷體" w:hint="eastAsia"/>
                <w:sz w:val="28"/>
                <w:szCs w:val="28"/>
              </w:rPr>
              <w:t>勘</w:t>
            </w:r>
            <w:proofErr w:type="gramEnd"/>
            <w:r w:rsidRPr="00087E1F">
              <w:rPr>
                <w:rFonts w:hAnsi="標楷體" w:hint="eastAsia"/>
                <w:sz w:val="28"/>
                <w:szCs w:val="28"/>
              </w:rPr>
              <w:t>部分，</w:t>
            </w:r>
            <w:r w:rsidRPr="00087E1F">
              <w:rPr>
                <w:rFonts w:hAnsi="標楷體" w:hint="eastAsia"/>
                <w:kern w:val="0"/>
                <w:sz w:val="28"/>
                <w:szCs w:val="28"/>
              </w:rPr>
              <w:t>該府反映稱，部分</w:t>
            </w:r>
            <w:r w:rsidRPr="00087E1F">
              <w:rPr>
                <w:rFonts w:hAnsi="標楷體" w:cs="標楷體" w:hint="eastAsia"/>
                <w:sz w:val="28"/>
              </w:rPr>
              <w:t>公所發現有些農民今年並非種植或未種植該項目，故請公所仍採逐筆勘查方式來確認是否有種植，避免農民溢領情況。</w:t>
            </w:r>
          </w:p>
          <w:p w:rsidR="00020ADC" w:rsidRPr="00087E1F" w:rsidRDefault="00020ADC" w:rsidP="00183376">
            <w:pPr>
              <w:tabs>
                <w:tab w:val="left" w:pos="0"/>
              </w:tabs>
              <w:snapToGrid w:val="0"/>
              <w:ind w:left="513" w:hangingChars="171" w:hanging="513"/>
              <w:rPr>
                <w:rFonts w:hAnsi="標楷體" w:cs="標楷體"/>
                <w:sz w:val="28"/>
              </w:rPr>
            </w:pPr>
            <w:r w:rsidRPr="00087E1F">
              <w:rPr>
                <w:rFonts w:hAnsi="標楷體" w:cs="標楷體" w:hint="eastAsia"/>
                <w:sz w:val="28"/>
              </w:rPr>
              <w:t>(</w:t>
            </w:r>
            <w:r w:rsidRPr="00087E1F">
              <w:rPr>
                <w:rFonts w:hAnsi="標楷體" w:cs="標楷體"/>
                <w:sz w:val="28"/>
              </w:rPr>
              <w:t>2</w:t>
            </w:r>
            <w:r w:rsidRPr="00087E1F">
              <w:rPr>
                <w:rFonts w:hAnsi="標楷體" w:cs="標楷體" w:hint="eastAsia"/>
                <w:sz w:val="28"/>
              </w:rPr>
              <w:t>)有關</w:t>
            </w:r>
            <w:r w:rsidRPr="00087E1F">
              <w:rPr>
                <w:rFonts w:hAnsi="標楷體" w:hint="eastAsia"/>
                <w:sz w:val="28"/>
                <w:szCs w:val="28"/>
              </w:rPr>
              <w:t>不具客觀證明文件者抽樣1/5現</w:t>
            </w:r>
            <w:proofErr w:type="gramStart"/>
            <w:r w:rsidRPr="00087E1F">
              <w:rPr>
                <w:rFonts w:hAnsi="標楷體" w:hint="eastAsia"/>
                <w:sz w:val="28"/>
                <w:szCs w:val="28"/>
              </w:rPr>
              <w:t>勘</w:t>
            </w:r>
            <w:proofErr w:type="gramEnd"/>
            <w:r w:rsidRPr="00087E1F">
              <w:rPr>
                <w:rFonts w:hAnsi="標楷體" w:hint="eastAsia"/>
                <w:sz w:val="28"/>
                <w:szCs w:val="28"/>
              </w:rPr>
              <w:t>部分，</w:t>
            </w:r>
            <w:r w:rsidRPr="00087E1F">
              <w:rPr>
                <w:rFonts w:hAnsi="標楷體" w:hint="eastAsia"/>
                <w:kern w:val="0"/>
                <w:sz w:val="28"/>
                <w:szCs w:val="28"/>
              </w:rPr>
              <w:t>該府反映稱，該</w:t>
            </w:r>
            <w:r w:rsidRPr="00087E1F">
              <w:rPr>
                <w:rFonts w:hAnsi="標楷體" w:cs="標楷體" w:hint="eastAsia"/>
                <w:sz w:val="28"/>
              </w:rPr>
              <w:t>府請公所仍採逐筆勘查，避免後續不必要的爭議。</w:t>
            </w:r>
          </w:p>
          <w:p w:rsidR="00020ADC" w:rsidRPr="00087E1F" w:rsidRDefault="00020ADC" w:rsidP="00183376">
            <w:pPr>
              <w:tabs>
                <w:tab w:val="left" w:pos="0"/>
              </w:tabs>
              <w:snapToGrid w:val="0"/>
              <w:ind w:left="513" w:hangingChars="171" w:hanging="513"/>
              <w:rPr>
                <w:rFonts w:hAnsi="標楷體" w:cstheme="minorBidi"/>
                <w:sz w:val="24"/>
              </w:rPr>
            </w:pPr>
            <w:r w:rsidRPr="00087E1F">
              <w:rPr>
                <w:rFonts w:hAnsi="標楷體" w:hint="eastAsia"/>
                <w:sz w:val="28"/>
              </w:rPr>
              <w:t>(</w:t>
            </w:r>
            <w:r w:rsidRPr="00087E1F">
              <w:rPr>
                <w:rFonts w:hAnsi="標楷體"/>
                <w:sz w:val="28"/>
              </w:rPr>
              <w:t>3</w:t>
            </w:r>
            <w:r w:rsidRPr="00087E1F">
              <w:rPr>
                <w:rFonts w:hAnsi="標楷體" w:hint="eastAsia"/>
                <w:sz w:val="28"/>
              </w:rPr>
              <w:t>)有關</w:t>
            </w:r>
            <w:r w:rsidRPr="00087E1F">
              <w:rPr>
                <w:rFonts w:hAnsi="標楷體" w:hint="eastAsia"/>
                <w:kern w:val="0"/>
                <w:sz w:val="28"/>
                <w:szCs w:val="28"/>
              </w:rPr>
              <w:t>採用簡化措施辦理抽查部分，該府反映稱，</w:t>
            </w:r>
            <w:r w:rsidRPr="00087E1F">
              <w:rPr>
                <w:rFonts w:hAnsi="標楷體" w:hint="eastAsia"/>
                <w:sz w:val="28"/>
                <w:szCs w:val="28"/>
              </w:rPr>
              <w:t>仍依當時法規規範之作業方式辦理抽查作業</w:t>
            </w:r>
            <w:r w:rsidRPr="00087E1F">
              <w:rPr>
                <w:rFonts w:hAnsi="標楷體" w:cs="標楷體" w:hint="eastAsia"/>
                <w:sz w:val="28"/>
              </w:rPr>
              <w:t>。</w:t>
            </w:r>
          </w:p>
        </w:tc>
      </w:tr>
      <w:tr w:rsidR="00020ADC" w:rsidRPr="00FA6FF5" w:rsidTr="00183376">
        <w:tc>
          <w:tcPr>
            <w:tcW w:w="0" w:type="auto"/>
            <w:tcBorders>
              <w:top w:val="single" w:sz="4" w:space="0" w:color="auto"/>
              <w:left w:val="single" w:sz="4" w:space="0" w:color="auto"/>
              <w:bottom w:val="single" w:sz="4" w:space="0" w:color="auto"/>
              <w:right w:val="single" w:sz="4" w:space="0" w:color="auto"/>
            </w:tcBorders>
            <w:hideMark/>
          </w:tcPr>
          <w:p w:rsidR="00020ADC" w:rsidRPr="00087E1F" w:rsidRDefault="00020ADC" w:rsidP="00183376">
            <w:pPr>
              <w:tabs>
                <w:tab w:val="left" w:pos="0"/>
              </w:tabs>
              <w:suppressAutoHyphens/>
              <w:snapToGrid w:val="0"/>
              <w:ind w:left="81" w:right="-108" w:hanging="81"/>
              <w:rPr>
                <w:rFonts w:hAnsi="標楷體"/>
                <w:sz w:val="28"/>
              </w:rPr>
            </w:pPr>
            <w:r w:rsidRPr="00087E1F">
              <w:rPr>
                <w:rFonts w:hAnsi="標楷體" w:hint="eastAsia"/>
                <w:sz w:val="28"/>
              </w:rPr>
              <w:t>彰化縣</w:t>
            </w:r>
          </w:p>
        </w:tc>
        <w:tc>
          <w:tcPr>
            <w:tcW w:w="8665" w:type="dxa"/>
            <w:tcBorders>
              <w:top w:val="single" w:sz="4" w:space="0" w:color="auto"/>
              <w:left w:val="single" w:sz="4" w:space="0" w:color="auto"/>
              <w:bottom w:val="single" w:sz="4" w:space="0" w:color="auto"/>
              <w:right w:val="single" w:sz="4" w:space="0" w:color="auto"/>
            </w:tcBorders>
            <w:hideMark/>
          </w:tcPr>
          <w:p w:rsidR="00020ADC" w:rsidRPr="00087E1F" w:rsidRDefault="00020ADC" w:rsidP="00183376">
            <w:pPr>
              <w:tabs>
                <w:tab w:val="left" w:pos="0"/>
              </w:tabs>
              <w:snapToGrid w:val="0"/>
              <w:ind w:left="513" w:right="100" w:hangingChars="171" w:hanging="513"/>
              <w:rPr>
                <w:rFonts w:hAnsi="標楷體"/>
                <w:sz w:val="28"/>
                <w:szCs w:val="28"/>
              </w:rPr>
            </w:pPr>
            <w:r w:rsidRPr="00087E1F">
              <w:rPr>
                <w:rFonts w:hAnsi="標楷體" w:hint="eastAsia"/>
                <w:sz w:val="28"/>
                <w:szCs w:val="28"/>
              </w:rPr>
              <w:t>(</w:t>
            </w:r>
            <w:r w:rsidRPr="00087E1F">
              <w:rPr>
                <w:rFonts w:hAnsi="標楷體"/>
                <w:sz w:val="28"/>
                <w:szCs w:val="28"/>
              </w:rPr>
              <w:t>1</w:t>
            </w:r>
            <w:r w:rsidRPr="00087E1F">
              <w:rPr>
                <w:rFonts w:hAnsi="標楷體" w:hint="eastAsia"/>
                <w:sz w:val="28"/>
                <w:szCs w:val="28"/>
              </w:rPr>
              <w:t>)有關具客觀證明文件者免現</w:t>
            </w:r>
            <w:proofErr w:type="gramStart"/>
            <w:r w:rsidRPr="00087E1F">
              <w:rPr>
                <w:rFonts w:hAnsi="標楷體" w:hint="eastAsia"/>
                <w:sz w:val="28"/>
                <w:szCs w:val="28"/>
              </w:rPr>
              <w:t>勘</w:t>
            </w:r>
            <w:proofErr w:type="gramEnd"/>
            <w:r w:rsidRPr="00087E1F">
              <w:rPr>
                <w:rFonts w:hAnsi="標楷體" w:hint="eastAsia"/>
                <w:sz w:val="28"/>
                <w:szCs w:val="28"/>
              </w:rPr>
              <w:t>部分，</w:t>
            </w:r>
            <w:r w:rsidRPr="00087E1F">
              <w:rPr>
                <w:rFonts w:hAnsi="標楷體" w:hint="eastAsia"/>
                <w:kern w:val="0"/>
                <w:sz w:val="28"/>
                <w:szCs w:val="28"/>
              </w:rPr>
              <w:t>該府反映稱，</w:t>
            </w:r>
            <w:r w:rsidRPr="00087E1F">
              <w:rPr>
                <w:rFonts w:hAnsi="標楷體" w:hint="eastAsia"/>
                <w:sz w:val="28"/>
                <w:szCs w:val="28"/>
              </w:rPr>
              <w:t>因具客觀證明文件者免現勘規定期間點過長，有些農民今年並非種植或未種植該救助項目，</w:t>
            </w:r>
            <w:proofErr w:type="gramStart"/>
            <w:r w:rsidRPr="00087E1F">
              <w:rPr>
                <w:rFonts w:hAnsi="標楷體" w:hint="eastAsia"/>
                <w:sz w:val="28"/>
                <w:szCs w:val="28"/>
              </w:rPr>
              <w:t>故公所仍</w:t>
            </w:r>
            <w:proofErr w:type="gramEnd"/>
            <w:r w:rsidRPr="00087E1F">
              <w:rPr>
                <w:rFonts w:hAnsi="標楷體" w:hint="eastAsia"/>
                <w:sz w:val="28"/>
                <w:szCs w:val="28"/>
              </w:rPr>
              <w:t>採逐筆勘查方式來確認是否有種植，避免農民溢領情況。</w:t>
            </w:r>
          </w:p>
          <w:p w:rsidR="00020ADC" w:rsidRPr="00087E1F" w:rsidRDefault="00020ADC" w:rsidP="00183376">
            <w:pPr>
              <w:tabs>
                <w:tab w:val="left" w:pos="0"/>
              </w:tabs>
              <w:snapToGrid w:val="0"/>
              <w:ind w:left="513" w:right="242" w:hangingChars="171" w:hanging="513"/>
              <w:rPr>
                <w:rFonts w:hAnsi="標楷體"/>
                <w:sz w:val="28"/>
                <w:szCs w:val="28"/>
              </w:rPr>
            </w:pPr>
            <w:r w:rsidRPr="00087E1F">
              <w:rPr>
                <w:rFonts w:hAnsi="標楷體" w:hint="eastAsia"/>
                <w:sz w:val="28"/>
                <w:szCs w:val="28"/>
              </w:rPr>
              <w:t>(</w:t>
            </w:r>
            <w:r w:rsidRPr="00087E1F">
              <w:rPr>
                <w:rFonts w:hAnsi="標楷體"/>
                <w:sz w:val="28"/>
                <w:szCs w:val="28"/>
              </w:rPr>
              <w:t>2</w:t>
            </w:r>
            <w:r w:rsidRPr="00087E1F">
              <w:rPr>
                <w:rFonts w:hAnsi="標楷體" w:hint="eastAsia"/>
                <w:sz w:val="28"/>
                <w:szCs w:val="28"/>
              </w:rPr>
              <w:t>)有關不具客觀證明文件者抽樣1/5現</w:t>
            </w:r>
            <w:proofErr w:type="gramStart"/>
            <w:r w:rsidRPr="00087E1F">
              <w:rPr>
                <w:rFonts w:hAnsi="標楷體" w:hint="eastAsia"/>
                <w:sz w:val="28"/>
                <w:szCs w:val="28"/>
              </w:rPr>
              <w:t>勘</w:t>
            </w:r>
            <w:proofErr w:type="gramEnd"/>
            <w:r w:rsidRPr="00087E1F">
              <w:rPr>
                <w:rFonts w:hAnsi="標楷體" w:hint="eastAsia"/>
                <w:sz w:val="28"/>
                <w:szCs w:val="28"/>
              </w:rPr>
              <w:t>部分，</w:t>
            </w:r>
            <w:r w:rsidRPr="00087E1F">
              <w:rPr>
                <w:rFonts w:hAnsi="標楷體" w:hint="eastAsia"/>
                <w:kern w:val="0"/>
                <w:sz w:val="28"/>
                <w:szCs w:val="28"/>
              </w:rPr>
              <w:t>該府反映稱，轄下</w:t>
            </w:r>
            <w:r w:rsidRPr="00087E1F">
              <w:rPr>
                <w:rFonts w:hAnsi="標楷體" w:hint="eastAsia"/>
                <w:sz w:val="28"/>
                <w:szCs w:val="28"/>
              </w:rPr>
              <w:t>公所仍採逐筆勘查，以避免後續不必要的爭議。</w:t>
            </w:r>
          </w:p>
          <w:p w:rsidR="00020ADC" w:rsidRPr="00087E1F" w:rsidRDefault="00020ADC" w:rsidP="00183376">
            <w:pPr>
              <w:tabs>
                <w:tab w:val="left" w:pos="0"/>
              </w:tabs>
              <w:snapToGrid w:val="0"/>
              <w:ind w:left="513" w:hangingChars="171" w:hanging="513"/>
              <w:rPr>
                <w:rFonts w:hAnsi="標楷體"/>
                <w:sz w:val="28"/>
                <w:szCs w:val="28"/>
              </w:rPr>
            </w:pPr>
            <w:r w:rsidRPr="00087E1F">
              <w:rPr>
                <w:rFonts w:hAnsi="標楷體" w:hint="eastAsia"/>
                <w:sz w:val="28"/>
                <w:szCs w:val="28"/>
              </w:rPr>
              <w:t>(</w:t>
            </w:r>
            <w:r w:rsidRPr="00087E1F">
              <w:rPr>
                <w:rFonts w:hAnsi="標楷體"/>
                <w:sz w:val="28"/>
                <w:szCs w:val="28"/>
              </w:rPr>
              <w:t>3</w:t>
            </w:r>
            <w:r w:rsidRPr="00087E1F">
              <w:rPr>
                <w:rFonts w:hAnsi="標楷體" w:hint="eastAsia"/>
                <w:sz w:val="28"/>
                <w:szCs w:val="28"/>
              </w:rPr>
              <w:t>)</w:t>
            </w:r>
            <w:r w:rsidRPr="00087E1F">
              <w:rPr>
                <w:rFonts w:hAnsi="標楷體" w:hint="eastAsia"/>
                <w:kern w:val="0"/>
                <w:sz w:val="28"/>
                <w:szCs w:val="28"/>
              </w:rPr>
              <w:t>採用簡化措施辦理抽查作業部份，該府反映稱，</w:t>
            </w:r>
            <w:r w:rsidRPr="00087E1F">
              <w:rPr>
                <w:rFonts w:hAnsi="標楷體" w:hint="eastAsia"/>
                <w:sz w:val="28"/>
                <w:szCs w:val="28"/>
              </w:rPr>
              <w:t>仍依當時法規規範之作業方式辦理抽查作業。</w:t>
            </w:r>
          </w:p>
        </w:tc>
      </w:tr>
      <w:tr w:rsidR="00020ADC" w:rsidRPr="00FA6FF5" w:rsidTr="00183376">
        <w:tc>
          <w:tcPr>
            <w:tcW w:w="0" w:type="auto"/>
            <w:tcBorders>
              <w:top w:val="single" w:sz="4" w:space="0" w:color="auto"/>
              <w:left w:val="single" w:sz="4" w:space="0" w:color="auto"/>
              <w:bottom w:val="single" w:sz="4" w:space="0" w:color="auto"/>
              <w:right w:val="single" w:sz="4" w:space="0" w:color="auto"/>
            </w:tcBorders>
            <w:hideMark/>
          </w:tcPr>
          <w:p w:rsidR="00020ADC" w:rsidRPr="00087E1F" w:rsidRDefault="00020ADC" w:rsidP="00183376">
            <w:pPr>
              <w:tabs>
                <w:tab w:val="left" w:pos="0"/>
              </w:tabs>
              <w:suppressAutoHyphens/>
              <w:snapToGrid w:val="0"/>
              <w:ind w:left="81" w:right="-108" w:hanging="81"/>
              <w:rPr>
                <w:rFonts w:hAnsi="標楷體"/>
                <w:sz w:val="28"/>
              </w:rPr>
            </w:pPr>
            <w:r w:rsidRPr="00087E1F">
              <w:rPr>
                <w:rFonts w:hAnsi="標楷體" w:hint="eastAsia"/>
                <w:sz w:val="28"/>
              </w:rPr>
              <w:t>雲林縣</w:t>
            </w:r>
          </w:p>
        </w:tc>
        <w:tc>
          <w:tcPr>
            <w:tcW w:w="8665" w:type="dxa"/>
            <w:tcBorders>
              <w:top w:val="single" w:sz="4" w:space="0" w:color="auto"/>
              <w:left w:val="single" w:sz="4" w:space="0" w:color="auto"/>
              <w:bottom w:val="single" w:sz="4" w:space="0" w:color="auto"/>
              <w:right w:val="single" w:sz="4" w:space="0" w:color="auto"/>
            </w:tcBorders>
            <w:hideMark/>
          </w:tcPr>
          <w:p w:rsidR="00020ADC" w:rsidRPr="00087E1F" w:rsidRDefault="00020ADC" w:rsidP="00183376">
            <w:pPr>
              <w:tabs>
                <w:tab w:val="left" w:pos="0"/>
              </w:tabs>
              <w:snapToGrid w:val="0"/>
              <w:ind w:left="513" w:hangingChars="171" w:hanging="513"/>
              <w:rPr>
                <w:rFonts w:hAnsi="標楷體"/>
                <w:sz w:val="28"/>
                <w:szCs w:val="28"/>
              </w:rPr>
            </w:pPr>
            <w:r w:rsidRPr="00087E1F">
              <w:rPr>
                <w:rFonts w:hAnsi="標楷體" w:hint="eastAsia"/>
                <w:sz w:val="28"/>
                <w:szCs w:val="28"/>
              </w:rPr>
              <w:t>(</w:t>
            </w:r>
            <w:r w:rsidRPr="00087E1F">
              <w:rPr>
                <w:rFonts w:hAnsi="標楷體"/>
                <w:sz w:val="28"/>
                <w:szCs w:val="28"/>
              </w:rPr>
              <w:t>1</w:t>
            </w:r>
            <w:r w:rsidRPr="00087E1F">
              <w:rPr>
                <w:rFonts w:hAnsi="標楷體" w:hint="eastAsia"/>
                <w:sz w:val="28"/>
                <w:szCs w:val="28"/>
              </w:rPr>
              <w:t>)有關具客觀證明文件者免現</w:t>
            </w:r>
            <w:proofErr w:type="gramStart"/>
            <w:r w:rsidRPr="00087E1F">
              <w:rPr>
                <w:rFonts w:hAnsi="標楷體" w:hint="eastAsia"/>
                <w:sz w:val="28"/>
                <w:szCs w:val="28"/>
              </w:rPr>
              <w:t>勘</w:t>
            </w:r>
            <w:proofErr w:type="gramEnd"/>
            <w:r w:rsidRPr="00087E1F">
              <w:rPr>
                <w:rFonts w:hAnsi="標楷體" w:hint="eastAsia"/>
                <w:sz w:val="28"/>
                <w:szCs w:val="28"/>
              </w:rPr>
              <w:t>部分，</w:t>
            </w:r>
            <w:r w:rsidRPr="00087E1F">
              <w:rPr>
                <w:rFonts w:hAnsi="標楷體" w:hint="eastAsia"/>
                <w:kern w:val="0"/>
                <w:sz w:val="28"/>
                <w:szCs w:val="28"/>
              </w:rPr>
              <w:t>該府反映稱，該年</w:t>
            </w:r>
            <w:r w:rsidRPr="00087E1F">
              <w:rPr>
                <w:rFonts w:hAnsi="標楷體" w:hint="eastAsia"/>
                <w:sz w:val="28"/>
                <w:szCs w:val="28"/>
              </w:rPr>
              <w:t>8月上</w:t>
            </w:r>
            <w:r w:rsidRPr="00087E1F">
              <w:rPr>
                <w:rFonts w:hAnsi="標楷體" w:hint="eastAsia"/>
                <w:sz w:val="28"/>
                <w:szCs w:val="28"/>
              </w:rPr>
              <w:lastRenderedPageBreak/>
              <w:t>旬豪雨發生時，正值2期作種植</w:t>
            </w:r>
            <w:proofErr w:type="gramStart"/>
            <w:r w:rsidRPr="00087E1F">
              <w:rPr>
                <w:rFonts w:hAnsi="標楷體" w:hint="eastAsia"/>
                <w:sz w:val="28"/>
                <w:szCs w:val="28"/>
              </w:rPr>
              <w:t>期間</w:t>
            </w:r>
            <w:proofErr w:type="gramEnd"/>
            <w:r w:rsidRPr="00087E1F">
              <w:rPr>
                <w:rFonts w:hAnsi="標楷體" w:hint="eastAsia"/>
                <w:sz w:val="28"/>
                <w:szCs w:val="28"/>
              </w:rPr>
              <w:t>，田區尚有約一半面積未種植，</w:t>
            </w:r>
            <w:proofErr w:type="gramStart"/>
            <w:r w:rsidRPr="00087E1F">
              <w:rPr>
                <w:rFonts w:hAnsi="標楷體" w:hint="eastAsia"/>
                <w:sz w:val="28"/>
                <w:szCs w:val="28"/>
              </w:rPr>
              <w:t>倘依</w:t>
            </w:r>
            <w:proofErr w:type="gramEnd"/>
            <w:r w:rsidRPr="00087E1F">
              <w:rPr>
                <w:rFonts w:hAnsi="標楷體" w:hint="eastAsia"/>
                <w:sz w:val="28"/>
                <w:szCs w:val="28"/>
              </w:rPr>
              <w:t>具客觀證明文件者免現勘，可能造成未種植即救助之不合法情事。</w:t>
            </w:r>
          </w:p>
          <w:p w:rsidR="00020ADC" w:rsidRPr="00087E1F" w:rsidRDefault="00020ADC" w:rsidP="00183376">
            <w:pPr>
              <w:tabs>
                <w:tab w:val="left" w:pos="0"/>
              </w:tabs>
              <w:snapToGrid w:val="0"/>
              <w:ind w:left="513" w:hangingChars="171" w:hanging="513"/>
              <w:rPr>
                <w:rFonts w:hAnsi="標楷體"/>
                <w:sz w:val="28"/>
                <w:szCs w:val="28"/>
              </w:rPr>
            </w:pPr>
            <w:r w:rsidRPr="00087E1F">
              <w:rPr>
                <w:rFonts w:hAnsi="標楷體" w:hint="eastAsia"/>
                <w:sz w:val="28"/>
                <w:szCs w:val="28"/>
              </w:rPr>
              <w:t>(</w:t>
            </w:r>
            <w:r w:rsidRPr="00087E1F">
              <w:rPr>
                <w:rFonts w:hAnsi="標楷體"/>
                <w:sz w:val="28"/>
                <w:szCs w:val="28"/>
              </w:rPr>
              <w:t>2</w:t>
            </w:r>
            <w:r w:rsidRPr="00087E1F">
              <w:rPr>
                <w:rFonts w:hAnsi="標楷體" w:hint="eastAsia"/>
                <w:sz w:val="28"/>
                <w:szCs w:val="28"/>
              </w:rPr>
              <w:t>)有關不具客觀證明文件者抽樣1/5現</w:t>
            </w:r>
            <w:proofErr w:type="gramStart"/>
            <w:r w:rsidRPr="00087E1F">
              <w:rPr>
                <w:rFonts w:hAnsi="標楷體" w:hint="eastAsia"/>
                <w:sz w:val="28"/>
                <w:szCs w:val="28"/>
              </w:rPr>
              <w:t>勘</w:t>
            </w:r>
            <w:proofErr w:type="gramEnd"/>
            <w:r w:rsidRPr="00087E1F">
              <w:rPr>
                <w:rFonts w:hAnsi="標楷體" w:hint="eastAsia"/>
                <w:sz w:val="28"/>
                <w:szCs w:val="28"/>
              </w:rPr>
              <w:t>及</w:t>
            </w:r>
            <w:r w:rsidRPr="00087E1F">
              <w:rPr>
                <w:rFonts w:hAnsi="標楷體" w:hint="eastAsia"/>
                <w:kern w:val="0"/>
                <w:sz w:val="28"/>
                <w:szCs w:val="28"/>
              </w:rPr>
              <w:t>採用簡化措施辦理抽查作業部分，該府反映稱，因</w:t>
            </w:r>
            <w:r w:rsidRPr="00087E1F">
              <w:rPr>
                <w:rFonts w:hAnsi="標楷體" w:hint="eastAsia"/>
                <w:sz w:val="28"/>
                <w:szCs w:val="28"/>
              </w:rPr>
              <w:t>媒體報導且又有民意代表轉傳未種植即可救助，造成未種植田區之農民申請數量很多，如抽樣1/5現勘未種植田區多，不符合比率也會提高，反而要辦理多次抽樣而增加辦理期程。</w:t>
            </w:r>
          </w:p>
        </w:tc>
      </w:tr>
      <w:tr w:rsidR="00020ADC" w:rsidRPr="00FA6FF5" w:rsidTr="00183376">
        <w:tc>
          <w:tcPr>
            <w:tcW w:w="0" w:type="auto"/>
            <w:tcBorders>
              <w:top w:val="single" w:sz="4" w:space="0" w:color="auto"/>
              <w:left w:val="single" w:sz="4" w:space="0" w:color="auto"/>
              <w:bottom w:val="single" w:sz="4" w:space="0" w:color="auto"/>
              <w:right w:val="single" w:sz="4" w:space="0" w:color="auto"/>
            </w:tcBorders>
            <w:hideMark/>
          </w:tcPr>
          <w:p w:rsidR="00020ADC" w:rsidRPr="00087E1F" w:rsidRDefault="00020ADC" w:rsidP="00183376">
            <w:pPr>
              <w:tabs>
                <w:tab w:val="left" w:pos="0"/>
              </w:tabs>
              <w:suppressAutoHyphens/>
              <w:snapToGrid w:val="0"/>
              <w:ind w:left="81" w:right="-108" w:hanging="81"/>
              <w:rPr>
                <w:rFonts w:hAnsi="標楷體"/>
                <w:sz w:val="28"/>
              </w:rPr>
            </w:pPr>
            <w:r w:rsidRPr="00087E1F">
              <w:rPr>
                <w:rFonts w:hAnsi="標楷體" w:hint="eastAsia"/>
                <w:sz w:val="28"/>
              </w:rPr>
              <w:lastRenderedPageBreak/>
              <w:t>嘉義縣</w:t>
            </w:r>
          </w:p>
        </w:tc>
        <w:tc>
          <w:tcPr>
            <w:tcW w:w="8665" w:type="dxa"/>
            <w:tcBorders>
              <w:top w:val="single" w:sz="4" w:space="0" w:color="auto"/>
              <w:left w:val="single" w:sz="4" w:space="0" w:color="auto"/>
              <w:bottom w:val="single" w:sz="4" w:space="0" w:color="auto"/>
              <w:right w:val="single" w:sz="4" w:space="0" w:color="auto"/>
            </w:tcBorders>
            <w:hideMark/>
          </w:tcPr>
          <w:p w:rsidR="00020ADC" w:rsidRPr="00087E1F" w:rsidRDefault="00020ADC" w:rsidP="00183376">
            <w:pPr>
              <w:tabs>
                <w:tab w:val="left" w:pos="0"/>
              </w:tabs>
              <w:snapToGrid w:val="0"/>
              <w:ind w:left="513" w:hangingChars="171" w:hanging="513"/>
              <w:rPr>
                <w:rFonts w:hAnsi="標楷體"/>
                <w:sz w:val="28"/>
                <w:szCs w:val="28"/>
              </w:rPr>
            </w:pPr>
            <w:r w:rsidRPr="00087E1F">
              <w:rPr>
                <w:rFonts w:hAnsi="標楷體" w:hint="eastAsia"/>
                <w:sz w:val="28"/>
                <w:szCs w:val="28"/>
              </w:rPr>
              <w:t>(</w:t>
            </w:r>
            <w:r w:rsidRPr="00087E1F">
              <w:rPr>
                <w:rFonts w:hAnsi="標楷體"/>
                <w:sz w:val="28"/>
                <w:szCs w:val="28"/>
              </w:rPr>
              <w:t>1</w:t>
            </w:r>
            <w:r w:rsidRPr="00087E1F">
              <w:rPr>
                <w:rFonts w:hAnsi="標楷體" w:hint="eastAsia"/>
                <w:sz w:val="28"/>
                <w:szCs w:val="28"/>
              </w:rPr>
              <w:t>)公告品項免現</w:t>
            </w:r>
            <w:proofErr w:type="gramStart"/>
            <w:r w:rsidRPr="00087E1F">
              <w:rPr>
                <w:rFonts w:hAnsi="標楷體" w:hint="eastAsia"/>
                <w:sz w:val="28"/>
                <w:szCs w:val="28"/>
              </w:rPr>
              <w:t>勘</w:t>
            </w:r>
            <w:proofErr w:type="gramEnd"/>
            <w:r w:rsidRPr="00087E1F">
              <w:rPr>
                <w:rFonts w:hAnsi="標楷體" w:hint="eastAsia"/>
                <w:sz w:val="28"/>
                <w:szCs w:val="28"/>
              </w:rPr>
              <w:t>損失率部分，</w:t>
            </w:r>
            <w:r w:rsidRPr="00087E1F">
              <w:rPr>
                <w:rFonts w:hAnsi="標楷體" w:hint="eastAsia"/>
                <w:kern w:val="0"/>
                <w:sz w:val="28"/>
                <w:szCs w:val="28"/>
              </w:rPr>
              <w:t>該府反映稱，</w:t>
            </w:r>
            <w:r w:rsidRPr="00087E1F">
              <w:rPr>
                <w:rFonts w:hAnsi="標楷體" w:hint="eastAsia"/>
                <w:sz w:val="28"/>
                <w:szCs w:val="28"/>
              </w:rPr>
              <w:t>轄</w:t>
            </w:r>
            <w:proofErr w:type="gramStart"/>
            <w:r w:rsidRPr="00087E1F">
              <w:rPr>
                <w:rFonts w:hAnsi="標楷體" w:hint="eastAsia"/>
                <w:sz w:val="28"/>
                <w:szCs w:val="28"/>
              </w:rPr>
              <w:t>內公所皆</w:t>
            </w:r>
            <w:proofErr w:type="gramEnd"/>
            <w:r w:rsidRPr="00087E1F">
              <w:rPr>
                <w:rFonts w:hAnsi="標楷體" w:hint="eastAsia"/>
                <w:sz w:val="28"/>
                <w:szCs w:val="28"/>
              </w:rPr>
              <w:t>逐筆進行勘查，部分公所依簡化措施僅確認種植事實，部分公所則仍依現場狀況核定損害率。</w:t>
            </w:r>
          </w:p>
          <w:p w:rsidR="00020ADC" w:rsidRPr="00087E1F" w:rsidRDefault="00020ADC" w:rsidP="00183376">
            <w:pPr>
              <w:tabs>
                <w:tab w:val="left" w:pos="0"/>
              </w:tabs>
              <w:snapToGrid w:val="0"/>
              <w:ind w:left="513" w:hangingChars="171" w:hanging="513"/>
              <w:rPr>
                <w:rFonts w:hAnsi="標楷體"/>
                <w:sz w:val="28"/>
                <w:szCs w:val="28"/>
              </w:rPr>
            </w:pPr>
            <w:r w:rsidRPr="00087E1F">
              <w:rPr>
                <w:rFonts w:hAnsi="標楷體" w:hint="eastAsia"/>
                <w:sz w:val="28"/>
                <w:szCs w:val="28"/>
              </w:rPr>
              <w:t>(</w:t>
            </w:r>
            <w:r w:rsidRPr="00087E1F">
              <w:rPr>
                <w:rFonts w:hAnsi="標楷體"/>
                <w:sz w:val="28"/>
                <w:szCs w:val="28"/>
              </w:rPr>
              <w:t>2</w:t>
            </w:r>
            <w:r w:rsidRPr="00087E1F">
              <w:rPr>
                <w:rFonts w:hAnsi="標楷體" w:hint="eastAsia"/>
                <w:sz w:val="28"/>
                <w:szCs w:val="28"/>
              </w:rPr>
              <w:t>)具客觀證明文件者免現</w:t>
            </w:r>
            <w:proofErr w:type="gramStart"/>
            <w:r w:rsidRPr="00087E1F">
              <w:rPr>
                <w:rFonts w:hAnsi="標楷體" w:hint="eastAsia"/>
                <w:sz w:val="28"/>
                <w:szCs w:val="28"/>
              </w:rPr>
              <w:t>勘</w:t>
            </w:r>
            <w:proofErr w:type="gramEnd"/>
            <w:r w:rsidRPr="00087E1F">
              <w:rPr>
                <w:rFonts w:hAnsi="標楷體" w:hint="eastAsia"/>
                <w:sz w:val="28"/>
                <w:szCs w:val="28"/>
              </w:rPr>
              <w:t>部分，</w:t>
            </w:r>
            <w:r w:rsidRPr="00087E1F">
              <w:rPr>
                <w:rFonts w:hAnsi="標楷體" w:hint="eastAsia"/>
                <w:kern w:val="0"/>
                <w:sz w:val="28"/>
                <w:szCs w:val="28"/>
              </w:rPr>
              <w:t>該府反映稱，</w:t>
            </w:r>
            <w:r w:rsidRPr="00087E1F">
              <w:rPr>
                <w:rFonts w:hAnsi="標楷體" w:hint="eastAsia"/>
                <w:sz w:val="28"/>
                <w:szCs w:val="28"/>
              </w:rPr>
              <w:t>因系統查詢及比對資料耗時費日，且作物種植情形每年(甚至每期作)皆可能變化，另有發生農民未種植該</w:t>
            </w:r>
            <w:proofErr w:type="gramStart"/>
            <w:r w:rsidRPr="00087E1F">
              <w:rPr>
                <w:rFonts w:hAnsi="標楷體" w:hint="eastAsia"/>
                <w:sz w:val="28"/>
                <w:szCs w:val="28"/>
              </w:rPr>
              <w:t>作物仍來申</w:t>
            </w:r>
            <w:proofErr w:type="gramEnd"/>
            <w:r w:rsidRPr="00087E1F">
              <w:rPr>
                <w:rFonts w:hAnsi="標楷體" w:hint="eastAsia"/>
                <w:sz w:val="28"/>
                <w:szCs w:val="28"/>
              </w:rPr>
              <w:t>報之狀況，</w:t>
            </w:r>
            <w:proofErr w:type="gramStart"/>
            <w:r w:rsidRPr="00087E1F">
              <w:rPr>
                <w:rFonts w:hAnsi="標楷體" w:hint="eastAsia"/>
                <w:sz w:val="28"/>
                <w:szCs w:val="28"/>
              </w:rPr>
              <w:t>故公所仍</w:t>
            </w:r>
            <w:proofErr w:type="gramEnd"/>
            <w:r w:rsidRPr="00087E1F">
              <w:rPr>
                <w:rFonts w:hAnsi="標楷體" w:hint="eastAsia"/>
                <w:sz w:val="28"/>
                <w:szCs w:val="28"/>
              </w:rPr>
              <w:t>採較直接之現地勘查方式。</w:t>
            </w:r>
          </w:p>
          <w:p w:rsidR="00020ADC" w:rsidRPr="00087E1F" w:rsidRDefault="00020ADC" w:rsidP="00183376">
            <w:pPr>
              <w:tabs>
                <w:tab w:val="left" w:pos="0"/>
              </w:tabs>
              <w:snapToGrid w:val="0"/>
              <w:ind w:left="513" w:hangingChars="171" w:hanging="513"/>
              <w:rPr>
                <w:rFonts w:hAnsi="標楷體"/>
                <w:sz w:val="28"/>
                <w:szCs w:val="28"/>
              </w:rPr>
            </w:pPr>
            <w:r w:rsidRPr="00087E1F">
              <w:rPr>
                <w:rFonts w:hAnsi="標楷體" w:hint="eastAsia"/>
                <w:sz w:val="28"/>
                <w:szCs w:val="28"/>
              </w:rPr>
              <w:t>(</w:t>
            </w:r>
            <w:r w:rsidRPr="00087E1F">
              <w:rPr>
                <w:rFonts w:hAnsi="標楷體"/>
                <w:sz w:val="28"/>
                <w:szCs w:val="28"/>
              </w:rPr>
              <w:t>3</w:t>
            </w:r>
            <w:r w:rsidRPr="00087E1F">
              <w:rPr>
                <w:rFonts w:hAnsi="標楷體" w:hint="eastAsia"/>
                <w:sz w:val="28"/>
                <w:szCs w:val="28"/>
              </w:rPr>
              <w:t>)不具客觀證明文件者抽樣1/5現</w:t>
            </w:r>
            <w:proofErr w:type="gramStart"/>
            <w:r w:rsidRPr="00087E1F">
              <w:rPr>
                <w:rFonts w:hAnsi="標楷體" w:hint="eastAsia"/>
                <w:sz w:val="28"/>
                <w:szCs w:val="28"/>
              </w:rPr>
              <w:t>勘</w:t>
            </w:r>
            <w:proofErr w:type="gramEnd"/>
            <w:r w:rsidRPr="00087E1F">
              <w:rPr>
                <w:rFonts w:hAnsi="標楷體" w:hint="eastAsia"/>
                <w:sz w:val="28"/>
                <w:szCs w:val="28"/>
              </w:rPr>
              <w:t>部分，</w:t>
            </w:r>
            <w:r w:rsidRPr="00087E1F">
              <w:rPr>
                <w:rFonts w:hAnsi="標楷體" w:hint="eastAsia"/>
                <w:kern w:val="0"/>
                <w:sz w:val="28"/>
                <w:szCs w:val="28"/>
              </w:rPr>
              <w:t>該府反映稱，</w:t>
            </w:r>
            <w:r w:rsidRPr="00087E1F">
              <w:rPr>
                <w:rFonts w:hAnsi="標楷體" w:hint="eastAsia"/>
                <w:sz w:val="28"/>
                <w:szCs w:val="28"/>
              </w:rPr>
              <w:t>有發生農民未種植該</w:t>
            </w:r>
            <w:proofErr w:type="gramStart"/>
            <w:r w:rsidRPr="00087E1F">
              <w:rPr>
                <w:rFonts w:hAnsi="標楷體" w:hint="eastAsia"/>
                <w:sz w:val="28"/>
                <w:szCs w:val="28"/>
              </w:rPr>
              <w:t>作物仍來申</w:t>
            </w:r>
            <w:proofErr w:type="gramEnd"/>
            <w:r w:rsidRPr="00087E1F">
              <w:rPr>
                <w:rFonts w:hAnsi="標楷體" w:hint="eastAsia"/>
                <w:sz w:val="28"/>
                <w:szCs w:val="28"/>
              </w:rPr>
              <w:t>報之狀況，</w:t>
            </w:r>
            <w:proofErr w:type="gramStart"/>
            <w:r w:rsidRPr="00087E1F">
              <w:rPr>
                <w:rFonts w:hAnsi="標楷體" w:hint="eastAsia"/>
                <w:sz w:val="28"/>
                <w:szCs w:val="28"/>
              </w:rPr>
              <w:t>故公所仍</w:t>
            </w:r>
            <w:proofErr w:type="gramEnd"/>
            <w:r w:rsidRPr="00087E1F">
              <w:rPr>
                <w:rFonts w:hAnsi="標楷體" w:hint="eastAsia"/>
                <w:sz w:val="28"/>
                <w:szCs w:val="28"/>
              </w:rPr>
              <w:t>採逐筆現勘方式。</w:t>
            </w:r>
          </w:p>
          <w:p w:rsidR="00020ADC" w:rsidRPr="00087E1F" w:rsidRDefault="00020ADC" w:rsidP="00183376">
            <w:pPr>
              <w:tabs>
                <w:tab w:val="left" w:pos="0"/>
              </w:tabs>
              <w:snapToGrid w:val="0"/>
              <w:ind w:left="513" w:hangingChars="171" w:hanging="513"/>
              <w:rPr>
                <w:rFonts w:hAnsi="標楷體"/>
                <w:sz w:val="28"/>
                <w:szCs w:val="28"/>
              </w:rPr>
            </w:pPr>
            <w:r w:rsidRPr="00087E1F">
              <w:rPr>
                <w:rFonts w:hAnsi="標楷體" w:hint="eastAsia"/>
                <w:sz w:val="28"/>
                <w:szCs w:val="28"/>
              </w:rPr>
              <w:t>(</w:t>
            </w:r>
            <w:r w:rsidRPr="00087E1F">
              <w:rPr>
                <w:rFonts w:hAnsi="標楷體"/>
                <w:sz w:val="28"/>
                <w:szCs w:val="28"/>
              </w:rPr>
              <w:t>4</w:t>
            </w:r>
            <w:r w:rsidRPr="00087E1F">
              <w:rPr>
                <w:rFonts w:hAnsi="標楷體" w:hint="eastAsia"/>
                <w:sz w:val="28"/>
                <w:szCs w:val="28"/>
              </w:rPr>
              <w:t>)</w:t>
            </w:r>
            <w:r w:rsidRPr="00087E1F">
              <w:rPr>
                <w:rFonts w:hAnsi="標楷體" w:hint="eastAsia"/>
                <w:kern w:val="0"/>
                <w:sz w:val="28"/>
                <w:szCs w:val="28"/>
              </w:rPr>
              <w:t>採用簡化措施辦理抽查作業部分，該府反映稱，</w:t>
            </w:r>
            <w:r w:rsidRPr="00087E1F">
              <w:rPr>
                <w:rFonts w:hAnsi="標楷體" w:hint="eastAsia"/>
                <w:sz w:val="28"/>
                <w:szCs w:val="28"/>
              </w:rPr>
              <w:t>因該縣轄</w:t>
            </w:r>
            <w:proofErr w:type="gramStart"/>
            <w:r w:rsidRPr="00087E1F">
              <w:rPr>
                <w:rFonts w:hAnsi="標楷體" w:hint="eastAsia"/>
                <w:sz w:val="28"/>
                <w:szCs w:val="28"/>
              </w:rPr>
              <w:t>內公所皆採</w:t>
            </w:r>
            <w:proofErr w:type="gramEnd"/>
            <w:r w:rsidRPr="00087E1F">
              <w:rPr>
                <w:rFonts w:hAnsi="標楷體" w:hint="eastAsia"/>
                <w:sz w:val="28"/>
                <w:szCs w:val="28"/>
              </w:rPr>
              <w:t>逐筆現勘，故抽查亦採現地抽查方式。</w:t>
            </w:r>
          </w:p>
        </w:tc>
      </w:tr>
      <w:tr w:rsidR="00020ADC" w:rsidRPr="00FA6FF5" w:rsidTr="00183376">
        <w:tc>
          <w:tcPr>
            <w:tcW w:w="0" w:type="auto"/>
            <w:tcBorders>
              <w:top w:val="single" w:sz="4" w:space="0" w:color="auto"/>
              <w:left w:val="single" w:sz="4" w:space="0" w:color="auto"/>
              <w:bottom w:val="single" w:sz="4" w:space="0" w:color="auto"/>
              <w:right w:val="single" w:sz="4" w:space="0" w:color="auto"/>
            </w:tcBorders>
            <w:hideMark/>
          </w:tcPr>
          <w:p w:rsidR="00020ADC" w:rsidRPr="00087E1F" w:rsidRDefault="00020ADC" w:rsidP="00183376">
            <w:pPr>
              <w:tabs>
                <w:tab w:val="left" w:pos="0"/>
              </w:tabs>
              <w:suppressAutoHyphens/>
              <w:snapToGrid w:val="0"/>
              <w:ind w:left="81" w:right="-108" w:hanging="81"/>
              <w:rPr>
                <w:rFonts w:hAnsi="標楷體"/>
                <w:sz w:val="28"/>
              </w:rPr>
            </w:pPr>
            <w:r w:rsidRPr="00087E1F">
              <w:rPr>
                <w:rFonts w:hAnsi="標楷體" w:hint="eastAsia"/>
                <w:sz w:val="28"/>
              </w:rPr>
              <w:t>嘉義市</w:t>
            </w:r>
          </w:p>
        </w:tc>
        <w:tc>
          <w:tcPr>
            <w:tcW w:w="8665" w:type="dxa"/>
            <w:tcBorders>
              <w:top w:val="single" w:sz="4" w:space="0" w:color="auto"/>
              <w:left w:val="single" w:sz="4" w:space="0" w:color="auto"/>
              <w:bottom w:val="single" w:sz="4" w:space="0" w:color="auto"/>
              <w:right w:val="single" w:sz="4" w:space="0" w:color="auto"/>
            </w:tcBorders>
            <w:hideMark/>
          </w:tcPr>
          <w:p w:rsidR="00020ADC" w:rsidRPr="00087E1F" w:rsidRDefault="00020ADC" w:rsidP="00183376">
            <w:pPr>
              <w:tabs>
                <w:tab w:val="left" w:pos="0"/>
              </w:tabs>
              <w:snapToGrid w:val="0"/>
              <w:ind w:left="513" w:hangingChars="171" w:hanging="513"/>
              <w:rPr>
                <w:rFonts w:hAnsi="標楷體"/>
                <w:sz w:val="28"/>
                <w:szCs w:val="28"/>
              </w:rPr>
            </w:pPr>
            <w:r w:rsidRPr="00087E1F">
              <w:rPr>
                <w:rFonts w:hAnsi="標楷體" w:hint="eastAsia"/>
                <w:sz w:val="28"/>
                <w:szCs w:val="28"/>
              </w:rPr>
              <w:t>(</w:t>
            </w:r>
            <w:r w:rsidRPr="00087E1F">
              <w:rPr>
                <w:rFonts w:hAnsi="標楷體"/>
                <w:sz w:val="28"/>
                <w:szCs w:val="28"/>
              </w:rPr>
              <w:t>1</w:t>
            </w:r>
            <w:r w:rsidRPr="00087E1F">
              <w:rPr>
                <w:rFonts w:hAnsi="標楷體" w:hint="eastAsia"/>
                <w:sz w:val="28"/>
                <w:szCs w:val="28"/>
              </w:rPr>
              <w:t>)具客觀證明文件者免現</w:t>
            </w:r>
            <w:proofErr w:type="gramStart"/>
            <w:r w:rsidRPr="00087E1F">
              <w:rPr>
                <w:rFonts w:hAnsi="標楷體" w:hint="eastAsia"/>
                <w:sz w:val="28"/>
                <w:szCs w:val="28"/>
              </w:rPr>
              <w:t>勘</w:t>
            </w:r>
            <w:proofErr w:type="gramEnd"/>
            <w:r w:rsidRPr="00087E1F">
              <w:rPr>
                <w:rFonts w:hAnsi="標楷體" w:hint="eastAsia"/>
                <w:sz w:val="28"/>
                <w:szCs w:val="28"/>
              </w:rPr>
              <w:t>部分，</w:t>
            </w:r>
            <w:r w:rsidRPr="00087E1F">
              <w:rPr>
                <w:rFonts w:hAnsi="標楷體" w:hint="eastAsia"/>
                <w:kern w:val="0"/>
                <w:sz w:val="28"/>
                <w:szCs w:val="28"/>
              </w:rPr>
              <w:t>該府反映稱，</w:t>
            </w:r>
            <w:r w:rsidRPr="00087E1F">
              <w:rPr>
                <w:rFonts w:hAnsi="標楷體" w:hint="eastAsia"/>
                <w:sz w:val="28"/>
                <w:szCs w:val="28"/>
              </w:rPr>
              <w:t>因農民未</w:t>
            </w:r>
            <w:proofErr w:type="gramStart"/>
            <w:r w:rsidRPr="00087E1F">
              <w:rPr>
                <w:rFonts w:hAnsi="標楷體" w:hint="eastAsia"/>
                <w:sz w:val="28"/>
                <w:szCs w:val="28"/>
              </w:rPr>
              <w:t>檢附產</w:t>
            </w:r>
            <w:proofErr w:type="gramEnd"/>
            <w:r w:rsidRPr="00087E1F">
              <w:rPr>
                <w:rFonts w:hAnsi="標楷體" w:hint="eastAsia"/>
                <w:sz w:val="28"/>
                <w:szCs w:val="28"/>
              </w:rPr>
              <w:t>銷履歷或其他種植客觀證明文件者等，且公所表示如核對並確認相關資料將較原勘查更耗時。</w:t>
            </w:r>
          </w:p>
          <w:p w:rsidR="00020ADC" w:rsidRPr="00087E1F" w:rsidRDefault="00020ADC" w:rsidP="00183376">
            <w:pPr>
              <w:tabs>
                <w:tab w:val="left" w:pos="0"/>
              </w:tabs>
              <w:snapToGrid w:val="0"/>
              <w:ind w:left="513" w:hangingChars="171" w:hanging="513"/>
              <w:rPr>
                <w:rFonts w:hAnsi="標楷體"/>
                <w:sz w:val="28"/>
                <w:szCs w:val="28"/>
              </w:rPr>
            </w:pPr>
            <w:r w:rsidRPr="00087E1F">
              <w:rPr>
                <w:rFonts w:hAnsi="標楷體" w:hint="eastAsia"/>
                <w:sz w:val="28"/>
                <w:szCs w:val="28"/>
              </w:rPr>
              <w:t>(</w:t>
            </w:r>
            <w:r w:rsidRPr="00087E1F">
              <w:rPr>
                <w:rFonts w:hAnsi="標楷體"/>
                <w:sz w:val="28"/>
                <w:szCs w:val="28"/>
              </w:rPr>
              <w:t>2</w:t>
            </w:r>
            <w:r w:rsidRPr="00087E1F">
              <w:rPr>
                <w:rFonts w:hAnsi="標楷體" w:hint="eastAsia"/>
                <w:sz w:val="28"/>
                <w:szCs w:val="28"/>
              </w:rPr>
              <w:t>)不具客觀證明文件者抽樣1/5現</w:t>
            </w:r>
            <w:proofErr w:type="gramStart"/>
            <w:r w:rsidRPr="00087E1F">
              <w:rPr>
                <w:rFonts w:hAnsi="標楷體" w:hint="eastAsia"/>
                <w:sz w:val="28"/>
                <w:szCs w:val="28"/>
              </w:rPr>
              <w:t>勘</w:t>
            </w:r>
            <w:proofErr w:type="gramEnd"/>
            <w:r w:rsidRPr="00087E1F">
              <w:rPr>
                <w:rFonts w:hAnsi="標楷體" w:hint="eastAsia"/>
                <w:sz w:val="28"/>
                <w:szCs w:val="28"/>
              </w:rPr>
              <w:t>部分，</w:t>
            </w:r>
            <w:r w:rsidRPr="00087E1F">
              <w:rPr>
                <w:rFonts w:hAnsi="標楷體" w:hint="eastAsia"/>
                <w:kern w:val="0"/>
                <w:sz w:val="28"/>
                <w:szCs w:val="28"/>
              </w:rPr>
              <w:t>該府反映稱，</w:t>
            </w:r>
            <w:r w:rsidRPr="00087E1F">
              <w:rPr>
                <w:rFonts w:hAnsi="標楷體" w:hint="eastAsia"/>
                <w:sz w:val="28"/>
                <w:szCs w:val="28"/>
              </w:rPr>
              <w:t>本次災害受災面積及申報件數少，</w:t>
            </w:r>
            <w:proofErr w:type="gramStart"/>
            <w:r w:rsidRPr="00087E1F">
              <w:rPr>
                <w:rFonts w:hAnsi="標楷體" w:hint="eastAsia"/>
                <w:sz w:val="28"/>
                <w:szCs w:val="28"/>
              </w:rPr>
              <w:t>為求災</w:t>
            </w:r>
            <w:proofErr w:type="gramEnd"/>
            <w:r w:rsidRPr="00087E1F">
              <w:rPr>
                <w:rFonts w:hAnsi="標楷體" w:hint="eastAsia"/>
                <w:sz w:val="28"/>
                <w:szCs w:val="28"/>
              </w:rPr>
              <w:t>損判斷標準一致，採全面勘查，以符合救助公平性。</w:t>
            </w:r>
          </w:p>
          <w:p w:rsidR="00020ADC" w:rsidRPr="00087E1F" w:rsidRDefault="00020ADC" w:rsidP="00183376">
            <w:pPr>
              <w:tabs>
                <w:tab w:val="left" w:pos="0"/>
              </w:tabs>
              <w:snapToGrid w:val="0"/>
              <w:ind w:left="513" w:hangingChars="171" w:hanging="513"/>
              <w:rPr>
                <w:rFonts w:hAnsi="標楷體"/>
                <w:sz w:val="28"/>
                <w:szCs w:val="28"/>
              </w:rPr>
            </w:pPr>
            <w:r w:rsidRPr="00087E1F">
              <w:rPr>
                <w:rFonts w:hAnsi="標楷體" w:hint="eastAsia"/>
                <w:sz w:val="28"/>
                <w:szCs w:val="28"/>
              </w:rPr>
              <w:t>(</w:t>
            </w:r>
            <w:r w:rsidRPr="00087E1F">
              <w:rPr>
                <w:rFonts w:hAnsi="標楷體"/>
                <w:sz w:val="28"/>
                <w:szCs w:val="28"/>
              </w:rPr>
              <w:t>3</w:t>
            </w:r>
            <w:r w:rsidRPr="00087E1F">
              <w:rPr>
                <w:rFonts w:hAnsi="標楷體" w:hint="eastAsia"/>
                <w:sz w:val="28"/>
                <w:szCs w:val="28"/>
              </w:rPr>
              <w:t>)</w:t>
            </w:r>
            <w:r w:rsidRPr="00087E1F">
              <w:rPr>
                <w:rFonts w:hAnsi="標楷體" w:hint="eastAsia"/>
                <w:kern w:val="0"/>
                <w:sz w:val="28"/>
                <w:szCs w:val="28"/>
              </w:rPr>
              <w:t>有關採用簡化措施辦理抽查作業部分，該府反映</w:t>
            </w:r>
            <w:proofErr w:type="gramStart"/>
            <w:r w:rsidRPr="00087E1F">
              <w:rPr>
                <w:rFonts w:hAnsi="標楷體" w:hint="eastAsia"/>
                <w:kern w:val="0"/>
                <w:sz w:val="28"/>
                <w:szCs w:val="28"/>
              </w:rPr>
              <w:t>稱</w:t>
            </w:r>
            <w:r w:rsidRPr="00087E1F">
              <w:rPr>
                <w:rFonts w:hAnsi="標楷體" w:hint="eastAsia"/>
                <w:sz w:val="28"/>
                <w:szCs w:val="28"/>
              </w:rPr>
              <w:t>公所</w:t>
            </w:r>
            <w:proofErr w:type="gramEnd"/>
            <w:r w:rsidRPr="00087E1F">
              <w:rPr>
                <w:rFonts w:hAnsi="標楷體" w:hint="eastAsia"/>
                <w:sz w:val="28"/>
                <w:szCs w:val="28"/>
              </w:rPr>
              <w:t>因上揭原因未採用具客觀證明文件者免現勘及不具客觀證明文件者抽樣1/5現勘之簡化程序，依原方式辦理抽查。</w:t>
            </w:r>
          </w:p>
        </w:tc>
      </w:tr>
      <w:tr w:rsidR="00020ADC" w:rsidRPr="00FA6FF5" w:rsidTr="00183376">
        <w:tc>
          <w:tcPr>
            <w:tcW w:w="0" w:type="auto"/>
            <w:tcBorders>
              <w:top w:val="single" w:sz="4" w:space="0" w:color="auto"/>
              <w:left w:val="single" w:sz="4" w:space="0" w:color="auto"/>
              <w:bottom w:val="single" w:sz="4" w:space="0" w:color="auto"/>
              <w:right w:val="single" w:sz="4" w:space="0" w:color="auto"/>
            </w:tcBorders>
            <w:hideMark/>
          </w:tcPr>
          <w:p w:rsidR="00020ADC" w:rsidRPr="00087E1F" w:rsidRDefault="00020ADC" w:rsidP="00183376">
            <w:pPr>
              <w:tabs>
                <w:tab w:val="left" w:pos="0"/>
              </w:tabs>
              <w:suppressAutoHyphens/>
              <w:snapToGrid w:val="0"/>
              <w:ind w:left="81" w:right="-108" w:hanging="81"/>
              <w:rPr>
                <w:rFonts w:hAnsi="標楷體"/>
                <w:sz w:val="28"/>
              </w:rPr>
            </w:pPr>
            <w:proofErr w:type="gramStart"/>
            <w:r w:rsidRPr="00087E1F">
              <w:rPr>
                <w:rFonts w:hAnsi="標楷體" w:hint="eastAsia"/>
                <w:sz w:val="28"/>
              </w:rPr>
              <w:t>臺</w:t>
            </w:r>
            <w:proofErr w:type="gramEnd"/>
            <w:r w:rsidRPr="00087E1F">
              <w:rPr>
                <w:rFonts w:hAnsi="標楷體" w:hint="eastAsia"/>
                <w:sz w:val="28"/>
              </w:rPr>
              <w:t>南市</w:t>
            </w:r>
          </w:p>
        </w:tc>
        <w:tc>
          <w:tcPr>
            <w:tcW w:w="8665" w:type="dxa"/>
            <w:tcBorders>
              <w:top w:val="single" w:sz="4" w:space="0" w:color="auto"/>
              <w:left w:val="single" w:sz="4" w:space="0" w:color="auto"/>
              <w:bottom w:val="single" w:sz="4" w:space="0" w:color="auto"/>
              <w:right w:val="single" w:sz="4" w:space="0" w:color="auto"/>
            </w:tcBorders>
            <w:hideMark/>
          </w:tcPr>
          <w:p w:rsidR="00020ADC" w:rsidRPr="00087E1F" w:rsidRDefault="00020ADC" w:rsidP="00183376">
            <w:pPr>
              <w:tabs>
                <w:tab w:val="left" w:pos="0"/>
              </w:tabs>
              <w:snapToGrid w:val="0"/>
              <w:ind w:left="513" w:hangingChars="171" w:hanging="513"/>
              <w:rPr>
                <w:rFonts w:hAnsi="標楷體"/>
                <w:sz w:val="28"/>
                <w:szCs w:val="28"/>
              </w:rPr>
            </w:pPr>
            <w:r w:rsidRPr="00087E1F">
              <w:rPr>
                <w:rFonts w:hAnsi="標楷體" w:hint="eastAsia"/>
                <w:sz w:val="28"/>
                <w:szCs w:val="28"/>
              </w:rPr>
              <w:t>(</w:t>
            </w:r>
            <w:r w:rsidRPr="00087E1F">
              <w:rPr>
                <w:rFonts w:hAnsi="標楷體"/>
                <w:sz w:val="28"/>
                <w:szCs w:val="28"/>
              </w:rPr>
              <w:t>1</w:t>
            </w:r>
            <w:r w:rsidRPr="00087E1F">
              <w:rPr>
                <w:rFonts w:hAnsi="標楷體" w:hint="eastAsia"/>
                <w:sz w:val="28"/>
                <w:szCs w:val="28"/>
              </w:rPr>
              <w:t>)具客觀證明文件者免現</w:t>
            </w:r>
            <w:proofErr w:type="gramStart"/>
            <w:r w:rsidRPr="00087E1F">
              <w:rPr>
                <w:rFonts w:hAnsi="標楷體" w:hint="eastAsia"/>
                <w:sz w:val="28"/>
                <w:szCs w:val="28"/>
              </w:rPr>
              <w:t>勘</w:t>
            </w:r>
            <w:proofErr w:type="gramEnd"/>
            <w:r w:rsidRPr="00087E1F">
              <w:rPr>
                <w:rFonts w:hAnsi="標楷體" w:hint="eastAsia"/>
                <w:sz w:val="28"/>
                <w:szCs w:val="28"/>
              </w:rPr>
              <w:t>部分，</w:t>
            </w:r>
            <w:r w:rsidRPr="00087E1F">
              <w:rPr>
                <w:rFonts w:hAnsi="標楷體" w:hint="eastAsia"/>
                <w:kern w:val="0"/>
                <w:sz w:val="28"/>
                <w:szCs w:val="28"/>
              </w:rPr>
              <w:t>該府反映稱，</w:t>
            </w:r>
            <w:r w:rsidRPr="00087E1F">
              <w:rPr>
                <w:rFonts w:hAnsi="標楷體" w:hint="eastAsia"/>
                <w:sz w:val="28"/>
                <w:szCs w:val="28"/>
              </w:rPr>
              <w:t>反映短期作物之種植現況不一定與歷史資料相符。</w:t>
            </w:r>
          </w:p>
          <w:p w:rsidR="00020ADC" w:rsidRPr="00087E1F" w:rsidRDefault="00020ADC" w:rsidP="00183376">
            <w:pPr>
              <w:tabs>
                <w:tab w:val="left" w:pos="0"/>
              </w:tabs>
              <w:snapToGrid w:val="0"/>
              <w:ind w:left="513" w:hangingChars="171" w:hanging="513"/>
              <w:rPr>
                <w:rFonts w:hAnsi="標楷體"/>
                <w:sz w:val="28"/>
                <w:szCs w:val="28"/>
              </w:rPr>
            </w:pPr>
            <w:r w:rsidRPr="00087E1F">
              <w:rPr>
                <w:rFonts w:hAnsi="標楷體" w:hint="eastAsia"/>
                <w:sz w:val="28"/>
                <w:szCs w:val="28"/>
              </w:rPr>
              <w:t>(</w:t>
            </w:r>
            <w:r w:rsidRPr="00087E1F">
              <w:rPr>
                <w:rFonts w:hAnsi="標楷體"/>
                <w:sz w:val="28"/>
                <w:szCs w:val="28"/>
              </w:rPr>
              <w:t>2</w:t>
            </w:r>
            <w:r w:rsidRPr="00087E1F">
              <w:rPr>
                <w:rFonts w:hAnsi="標楷體" w:hint="eastAsia"/>
                <w:sz w:val="28"/>
                <w:szCs w:val="28"/>
              </w:rPr>
              <w:t>)不具客觀證明文件者抽樣1/5現</w:t>
            </w:r>
            <w:proofErr w:type="gramStart"/>
            <w:r w:rsidRPr="00087E1F">
              <w:rPr>
                <w:rFonts w:hAnsi="標楷體" w:hint="eastAsia"/>
                <w:sz w:val="28"/>
                <w:szCs w:val="28"/>
              </w:rPr>
              <w:t>勘</w:t>
            </w:r>
            <w:proofErr w:type="gramEnd"/>
            <w:r w:rsidRPr="00087E1F">
              <w:rPr>
                <w:rFonts w:hAnsi="標楷體" w:hint="eastAsia"/>
                <w:sz w:val="28"/>
                <w:szCs w:val="28"/>
              </w:rPr>
              <w:t>部分，</w:t>
            </w:r>
            <w:r w:rsidRPr="00087E1F">
              <w:rPr>
                <w:rFonts w:hAnsi="標楷體" w:hint="eastAsia"/>
                <w:kern w:val="0"/>
                <w:sz w:val="28"/>
                <w:szCs w:val="28"/>
              </w:rPr>
              <w:t>該府反映稱，</w:t>
            </w:r>
            <w:r w:rsidRPr="00087E1F">
              <w:rPr>
                <w:rFonts w:hAnsi="標楷體" w:hint="eastAsia"/>
                <w:sz w:val="28"/>
                <w:szCs w:val="28"/>
              </w:rPr>
              <w:t>申請案件仍有申報受災地點未實際做農業生產使用或實際受災項目與申報項目不符現象，或申報項目損失率未達百分之二十。</w:t>
            </w:r>
          </w:p>
        </w:tc>
      </w:tr>
      <w:tr w:rsidR="00020ADC" w:rsidRPr="00FA6FF5" w:rsidTr="00183376">
        <w:tc>
          <w:tcPr>
            <w:tcW w:w="0" w:type="auto"/>
            <w:tcBorders>
              <w:top w:val="single" w:sz="4" w:space="0" w:color="auto"/>
              <w:left w:val="single" w:sz="4" w:space="0" w:color="auto"/>
              <w:bottom w:val="single" w:sz="4" w:space="0" w:color="auto"/>
              <w:right w:val="single" w:sz="4" w:space="0" w:color="auto"/>
            </w:tcBorders>
            <w:hideMark/>
          </w:tcPr>
          <w:p w:rsidR="00020ADC" w:rsidRPr="00087E1F" w:rsidRDefault="00020ADC" w:rsidP="00183376">
            <w:pPr>
              <w:tabs>
                <w:tab w:val="left" w:pos="0"/>
              </w:tabs>
              <w:suppressAutoHyphens/>
              <w:snapToGrid w:val="0"/>
              <w:ind w:left="81" w:right="-108" w:hanging="81"/>
              <w:rPr>
                <w:rFonts w:hAnsi="標楷體"/>
                <w:sz w:val="28"/>
              </w:rPr>
            </w:pPr>
            <w:r w:rsidRPr="00087E1F">
              <w:rPr>
                <w:rFonts w:hAnsi="標楷體" w:hint="eastAsia"/>
                <w:sz w:val="28"/>
              </w:rPr>
              <w:t>高雄市</w:t>
            </w:r>
          </w:p>
        </w:tc>
        <w:tc>
          <w:tcPr>
            <w:tcW w:w="8665" w:type="dxa"/>
            <w:tcBorders>
              <w:top w:val="single" w:sz="4" w:space="0" w:color="auto"/>
              <w:left w:val="single" w:sz="4" w:space="0" w:color="auto"/>
              <w:bottom w:val="single" w:sz="4" w:space="0" w:color="auto"/>
              <w:right w:val="single" w:sz="4" w:space="0" w:color="auto"/>
            </w:tcBorders>
            <w:hideMark/>
          </w:tcPr>
          <w:p w:rsidR="00020ADC" w:rsidRPr="00087E1F" w:rsidRDefault="00020ADC" w:rsidP="00183376">
            <w:pPr>
              <w:tabs>
                <w:tab w:val="left" w:pos="0"/>
              </w:tabs>
              <w:snapToGrid w:val="0"/>
              <w:ind w:left="513" w:hangingChars="171" w:hanging="513"/>
              <w:rPr>
                <w:rFonts w:hAnsi="標楷體"/>
                <w:kern w:val="0"/>
                <w:sz w:val="28"/>
                <w:szCs w:val="28"/>
              </w:rPr>
            </w:pPr>
            <w:r w:rsidRPr="00087E1F">
              <w:rPr>
                <w:rFonts w:hAnsi="標楷體" w:hint="eastAsia"/>
                <w:kern w:val="0"/>
                <w:sz w:val="28"/>
                <w:szCs w:val="28"/>
              </w:rPr>
              <w:t>(</w:t>
            </w:r>
            <w:r w:rsidRPr="00087E1F">
              <w:rPr>
                <w:rFonts w:hAnsi="標楷體"/>
                <w:kern w:val="0"/>
                <w:sz w:val="28"/>
                <w:szCs w:val="28"/>
              </w:rPr>
              <w:t>1</w:t>
            </w:r>
            <w:r w:rsidRPr="00087E1F">
              <w:rPr>
                <w:rFonts w:hAnsi="標楷體" w:hint="eastAsia"/>
                <w:kern w:val="0"/>
                <w:sz w:val="28"/>
                <w:szCs w:val="28"/>
              </w:rPr>
              <w:t>)</w:t>
            </w:r>
            <w:r w:rsidRPr="00087E1F">
              <w:rPr>
                <w:rFonts w:hAnsi="標楷體" w:hint="eastAsia"/>
                <w:sz w:val="28"/>
                <w:szCs w:val="28"/>
              </w:rPr>
              <w:t>具客觀</w:t>
            </w:r>
            <w:r w:rsidRPr="00087E1F">
              <w:rPr>
                <w:rFonts w:hAnsi="標楷體" w:hint="eastAsia"/>
                <w:kern w:val="0"/>
                <w:sz w:val="28"/>
                <w:szCs w:val="28"/>
              </w:rPr>
              <w:t>證明</w:t>
            </w:r>
            <w:r w:rsidRPr="00087E1F">
              <w:rPr>
                <w:rFonts w:hAnsi="標楷體" w:hint="eastAsia"/>
                <w:sz w:val="28"/>
                <w:szCs w:val="28"/>
              </w:rPr>
              <w:t>文件者免現</w:t>
            </w:r>
            <w:proofErr w:type="gramStart"/>
            <w:r w:rsidRPr="00087E1F">
              <w:rPr>
                <w:rFonts w:hAnsi="標楷體" w:hint="eastAsia"/>
                <w:sz w:val="28"/>
                <w:szCs w:val="28"/>
              </w:rPr>
              <w:t>勘</w:t>
            </w:r>
            <w:proofErr w:type="gramEnd"/>
            <w:r w:rsidRPr="00087E1F">
              <w:rPr>
                <w:rFonts w:hAnsi="標楷體" w:hint="eastAsia"/>
                <w:sz w:val="28"/>
                <w:szCs w:val="28"/>
              </w:rPr>
              <w:t>部分，</w:t>
            </w:r>
            <w:r w:rsidRPr="00087E1F">
              <w:rPr>
                <w:rFonts w:hAnsi="標楷體" w:hint="eastAsia"/>
                <w:kern w:val="0"/>
                <w:sz w:val="28"/>
                <w:szCs w:val="28"/>
              </w:rPr>
              <w:t>該府反映稱，部分公所初次辦理免現勘損失率作物案件，</w:t>
            </w:r>
            <w:proofErr w:type="gramStart"/>
            <w:r w:rsidRPr="00087E1F">
              <w:rPr>
                <w:rFonts w:hAnsi="標楷體" w:hint="eastAsia"/>
                <w:kern w:val="0"/>
                <w:sz w:val="28"/>
                <w:szCs w:val="28"/>
              </w:rPr>
              <w:t>仍逐</w:t>
            </w:r>
            <w:proofErr w:type="gramEnd"/>
            <w:r w:rsidRPr="00087E1F">
              <w:rPr>
                <w:rFonts w:hAnsi="標楷體" w:hint="eastAsia"/>
                <w:kern w:val="0"/>
                <w:sz w:val="28"/>
                <w:szCs w:val="28"/>
              </w:rPr>
              <w:t>筆現勘。</w:t>
            </w:r>
          </w:p>
          <w:p w:rsidR="00020ADC" w:rsidRPr="00087E1F" w:rsidRDefault="00020ADC" w:rsidP="00183376">
            <w:pPr>
              <w:tabs>
                <w:tab w:val="left" w:pos="0"/>
              </w:tabs>
              <w:snapToGrid w:val="0"/>
              <w:ind w:left="513" w:hangingChars="171" w:hanging="513"/>
              <w:rPr>
                <w:rFonts w:hAnsi="標楷體"/>
                <w:kern w:val="0"/>
                <w:sz w:val="28"/>
                <w:szCs w:val="28"/>
              </w:rPr>
            </w:pPr>
            <w:r w:rsidRPr="00087E1F">
              <w:rPr>
                <w:rFonts w:hAnsi="標楷體" w:hint="eastAsia"/>
                <w:kern w:val="0"/>
                <w:sz w:val="28"/>
                <w:szCs w:val="28"/>
              </w:rPr>
              <w:lastRenderedPageBreak/>
              <w:t>(</w:t>
            </w:r>
            <w:r w:rsidRPr="00087E1F">
              <w:rPr>
                <w:rFonts w:hAnsi="標楷體"/>
                <w:kern w:val="0"/>
                <w:sz w:val="28"/>
                <w:szCs w:val="28"/>
              </w:rPr>
              <w:t>2</w:t>
            </w:r>
            <w:r w:rsidRPr="00087E1F">
              <w:rPr>
                <w:rFonts w:hAnsi="標楷體" w:hint="eastAsia"/>
                <w:kern w:val="0"/>
                <w:sz w:val="28"/>
                <w:szCs w:val="28"/>
              </w:rPr>
              <w:t>)</w:t>
            </w:r>
            <w:r w:rsidRPr="00087E1F">
              <w:rPr>
                <w:rFonts w:hAnsi="標楷體" w:hint="eastAsia"/>
                <w:sz w:val="28"/>
                <w:szCs w:val="28"/>
              </w:rPr>
              <w:t>不具客觀證明文件者抽樣1/5現</w:t>
            </w:r>
            <w:proofErr w:type="gramStart"/>
            <w:r w:rsidRPr="00087E1F">
              <w:rPr>
                <w:rFonts w:hAnsi="標楷體" w:hint="eastAsia"/>
                <w:sz w:val="28"/>
                <w:szCs w:val="28"/>
              </w:rPr>
              <w:t>勘</w:t>
            </w:r>
            <w:proofErr w:type="gramEnd"/>
            <w:r w:rsidRPr="00087E1F">
              <w:rPr>
                <w:rFonts w:hAnsi="標楷體" w:hint="eastAsia"/>
                <w:sz w:val="28"/>
                <w:szCs w:val="28"/>
              </w:rPr>
              <w:t>部分，</w:t>
            </w:r>
            <w:r w:rsidRPr="00087E1F">
              <w:rPr>
                <w:rFonts w:hAnsi="標楷體" w:hint="eastAsia"/>
                <w:kern w:val="0"/>
                <w:sz w:val="28"/>
                <w:szCs w:val="28"/>
              </w:rPr>
              <w:t>該府反映稱，公所初次辦理免現勘損失率作物案件，相關作業方式未明確，且發現農民有僥倖謊報情事，使公所需提高抽樣比例。</w:t>
            </w:r>
          </w:p>
          <w:p w:rsidR="00020ADC" w:rsidRPr="00087E1F" w:rsidRDefault="00020ADC" w:rsidP="00183376">
            <w:pPr>
              <w:tabs>
                <w:tab w:val="left" w:pos="0"/>
              </w:tabs>
              <w:snapToGrid w:val="0"/>
              <w:ind w:left="513" w:hangingChars="171" w:hanging="513"/>
              <w:rPr>
                <w:rFonts w:hAnsi="標楷體"/>
                <w:sz w:val="28"/>
                <w:szCs w:val="28"/>
              </w:rPr>
            </w:pPr>
            <w:r w:rsidRPr="00087E1F">
              <w:rPr>
                <w:rFonts w:hAnsi="標楷體" w:hint="eastAsia"/>
                <w:sz w:val="28"/>
                <w:szCs w:val="28"/>
              </w:rPr>
              <w:t>(</w:t>
            </w:r>
            <w:r w:rsidRPr="00087E1F">
              <w:rPr>
                <w:rFonts w:hAnsi="標楷體"/>
                <w:sz w:val="28"/>
                <w:szCs w:val="28"/>
              </w:rPr>
              <w:t>3</w:t>
            </w:r>
            <w:r w:rsidRPr="00087E1F">
              <w:rPr>
                <w:rFonts w:hAnsi="標楷體" w:hint="eastAsia"/>
                <w:sz w:val="28"/>
                <w:szCs w:val="28"/>
              </w:rPr>
              <w:t>)</w:t>
            </w:r>
            <w:r w:rsidRPr="00087E1F">
              <w:rPr>
                <w:rFonts w:hAnsi="標楷體" w:hint="eastAsia"/>
                <w:kern w:val="0"/>
                <w:sz w:val="28"/>
                <w:szCs w:val="28"/>
              </w:rPr>
              <w:t>採用簡化措施辦理抽查作業部分，該府反映稱，係</w:t>
            </w:r>
            <w:r w:rsidRPr="00087E1F">
              <w:rPr>
                <w:rFonts w:hAnsi="標楷體" w:hint="eastAsia"/>
                <w:sz w:val="28"/>
                <w:szCs w:val="28"/>
              </w:rPr>
              <w:t>依簡化措施加上既有抽查方式配合</w:t>
            </w:r>
            <w:proofErr w:type="gramStart"/>
            <w:r w:rsidRPr="00087E1F">
              <w:rPr>
                <w:rFonts w:hAnsi="標楷體" w:hint="eastAsia"/>
                <w:sz w:val="28"/>
                <w:szCs w:val="28"/>
              </w:rPr>
              <w:t>辦理線上查核</w:t>
            </w:r>
            <w:proofErr w:type="gramEnd"/>
            <w:r w:rsidRPr="00087E1F">
              <w:rPr>
                <w:rFonts w:hAnsi="標楷體" w:hint="eastAsia"/>
                <w:sz w:val="28"/>
                <w:szCs w:val="28"/>
              </w:rPr>
              <w:t>。</w:t>
            </w:r>
          </w:p>
        </w:tc>
      </w:tr>
      <w:tr w:rsidR="00020ADC" w:rsidRPr="00FA6FF5" w:rsidTr="00183376">
        <w:tc>
          <w:tcPr>
            <w:tcW w:w="0" w:type="auto"/>
            <w:tcBorders>
              <w:top w:val="single" w:sz="4" w:space="0" w:color="auto"/>
              <w:left w:val="single" w:sz="4" w:space="0" w:color="auto"/>
              <w:bottom w:val="single" w:sz="4" w:space="0" w:color="auto"/>
              <w:right w:val="single" w:sz="4" w:space="0" w:color="auto"/>
            </w:tcBorders>
            <w:hideMark/>
          </w:tcPr>
          <w:p w:rsidR="00020ADC" w:rsidRPr="00087E1F" w:rsidRDefault="00020ADC" w:rsidP="00183376">
            <w:pPr>
              <w:tabs>
                <w:tab w:val="left" w:pos="0"/>
              </w:tabs>
              <w:suppressAutoHyphens/>
              <w:snapToGrid w:val="0"/>
              <w:ind w:left="81" w:right="-108" w:hanging="81"/>
              <w:rPr>
                <w:rFonts w:hAnsi="標楷體"/>
                <w:sz w:val="28"/>
              </w:rPr>
            </w:pPr>
            <w:r w:rsidRPr="00087E1F">
              <w:rPr>
                <w:rFonts w:hAnsi="標楷體" w:hint="eastAsia"/>
                <w:sz w:val="28"/>
              </w:rPr>
              <w:lastRenderedPageBreak/>
              <w:t>屏東縣</w:t>
            </w:r>
          </w:p>
        </w:tc>
        <w:tc>
          <w:tcPr>
            <w:tcW w:w="8665" w:type="dxa"/>
            <w:tcBorders>
              <w:top w:val="single" w:sz="4" w:space="0" w:color="auto"/>
              <w:left w:val="single" w:sz="4" w:space="0" w:color="auto"/>
              <w:bottom w:val="single" w:sz="4" w:space="0" w:color="auto"/>
              <w:right w:val="single" w:sz="4" w:space="0" w:color="auto"/>
            </w:tcBorders>
            <w:hideMark/>
          </w:tcPr>
          <w:p w:rsidR="00020ADC" w:rsidRPr="00087E1F" w:rsidRDefault="00020ADC" w:rsidP="00183376">
            <w:pPr>
              <w:tabs>
                <w:tab w:val="left" w:pos="0"/>
              </w:tabs>
              <w:snapToGrid w:val="0"/>
              <w:ind w:left="513" w:hangingChars="171" w:hanging="513"/>
              <w:rPr>
                <w:rFonts w:hAnsi="標楷體"/>
                <w:sz w:val="28"/>
                <w:szCs w:val="28"/>
              </w:rPr>
            </w:pPr>
            <w:r w:rsidRPr="00087E1F">
              <w:rPr>
                <w:rFonts w:hAnsi="標楷體" w:hint="eastAsia"/>
                <w:sz w:val="28"/>
                <w:szCs w:val="28"/>
              </w:rPr>
              <w:t>(1)公告品項免現</w:t>
            </w:r>
            <w:proofErr w:type="gramStart"/>
            <w:r w:rsidRPr="00087E1F">
              <w:rPr>
                <w:rFonts w:hAnsi="標楷體" w:hint="eastAsia"/>
                <w:sz w:val="28"/>
                <w:szCs w:val="28"/>
              </w:rPr>
              <w:t>勘</w:t>
            </w:r>
            <w:proofErr w:type="gramEnd"/>
            <w:r w:rsidRPr="00087E1F">
              <w:rPr>
                <w:rFonts w:hAnsi="標楷體" w:hint="eastAsia"/>
                <w:sz w:val="28"/>
                <w:szCs w:val="28"/>
              </w:rPr>
              <w:t>損失率部分，</w:t>
            </w:r>
            <w:r w:rsidRPr="00087E1F">
              <w:rPr>
                <w:rFonts w:hAnsi="標楷體" w:hint="eastAsia"/>
                <w:kern w:val="0"/>
                <w:sz w:val="28"/>
                <w:szCs w:val="28"/>
              </w:rPr>
              <w:t>該府反映稱，</w:t>
            </w:r>
            <w:r w:rsidRPr="00087E1F">
              <w:rPr>
                <w:rFonts w:hAnsi="標楷體" w:hint="eastAsia"/>
                <w:sz w:val="28"/>
                <w:szCs w:val="28"/>
              </w:rPr>
              <w:t>部分公所認為已至鄰近田區</w:t>
            </w:r>
            <w:r w:rsidRPr="00087E1F">
              <w:rPr>
                <w:rFonts w:hAnsi="標楷體" w:hint="eastAsia"/>
                <w:kern w:val="0"/>
                <w:sz w:val="28"/>
                <w:szCs w:val="28"/>
              </w:rPr>
              <w:t>勘查</w:t>
            </w:r>
            <w:r w:rsidRPr="00087E1F">
              <w:rPr>
                <w:rFonts w:hAnsi="標楷體" w:hint="eastAsia"/>
                <w:sz w:val="28"/>
                <w:szCs w:val="28"/>
              </w:rPr>
              <w:t>，免現勘損失率者仍予勘查。</w:t>
            </w:r>
          </w:p>
          <w:p w:rsidR="00020ADC" w:rsidRPr="00087E1F" w:rsidRDefault="00020ADC" w:rsidP="00183376">
            <w:pPr>
              <w:tabs>
                <w:tab w:val="left" w:pos="0"/>
              </w:tabs>
              <w:snapToGrid w:val="0"/>
              <w:ind w:left="513" w:hangingChars="171" w:hanging="513"/>
              <w:rPr>
                <w:rFonts w:hAnsi="標楷體"/>
                <w:sz w:val="28"/>
                <w:szCs w:val="28"/>
              </w:rPr>
            </w:pPr>
            <w:r w:rsidRPr="00087E1F">
              <w:rPr>
                <w:rFonts w:hAnsi="標楷體" w:hint="eastAsia"/>
                <w:sz w:val="28"/>
                <w:szCs w:val="28"/>
              </w:rPr>
              <w:t>(2)具客觀</w:t>
            </w:r>
            <w:r w:rsidRPr="00087E1F">
              <w:rPr>
                <w:rFonts w:hAnsi="標楷體" w:hint="eastAsia"/>
                <w:kern w:val="0"/>
                <w:sz w:val="28"/>
                <w:szCs w:val="28"/>
              </w:rPr>
              <w:t>證明</w:t>
            </w:r>
            <w:r w:rsidRPr="00087E1F">
              <w:rPr>
                <w:rFonts w:hAnsi="標楷體" w:hint="eastAsia"/>
                <w:sz w:val="28"/>
                <w:szCs w:val="28"/>
              </w:rPr>
              <w:t>文件者免現</w:t>
            </w:r>
            <w:proofErr w:type="gramStart"/>
            <w:r w:rsidRPr="00087E1F">
              <w:rPr>
                <w:rFonts w:hAnsi="標楷體" w:hint="eastAsia"/>
                <w:sz w:val="28"/>
                <w:szCs w:val="28"/>
              </w:rPr>
              <w:t>勘</w:t>
            </w:r>
            <w:proofErr w:type="gramEnd"/>
            <w:r w:rsidRPr="00087E1F">
              <w:rPr>
                <w:rFonts w:hAnsi="標楷體" w:hint="eastAsia"/>
                <w:sz w:val="28"/>
                <w:szCs w:val="28"/>
              </w:rPr>
              <w:t>部分，</w:t>
            </w:r>
            <w:r w:rsidRPr="00087E1F">
              <w:rPr>
                <w:rFonts w:hAnsi="標楷體" w:hint="eastAsia"/>
                <w:kern w:val="0"/>
                <w:sz w:val="28"/>
                <w:szCs w:val="28"/>
              </w:rPr>
              <w:t>該府反映稱</w:t>
            </w:r>
            <w:r w:rsidRPr="00087E1F">
              <w:rPr>
                <w:rFonts w:hAnsi="標楷體" w:hint="eastAsia"/>
                <w:sz w:val="28"/>
                <w:szCs w:val="28"/>
              </w:rPr>
              <w:t>部分公所認為已至鄰近田區勘查，具客觀證明文件者仍予勘查。</w:t>
            </w:r>
          </w:p>
          <w:p w:rsidR="00020ADC" w:rsidRPr="00087E1F" w:rsidRDefault="00020ADC" w:rsidP="00183376">
            <w:pPr>
              <w:tabs>
                <w:tab w:val="left" w:pos="0"/>
              </w:tabs>
              <w:snapToGrid w:val="0"/>
              <w:ind w:left="513" w:hangingChars="171" w:hanging="513"/>
              <w:rPr>
                <w:rFonts w:hAnsi="標楷體"/>
                <w:sz w:val="28"/>
                <w:szCs w:val="28"/>
              </w:rPr>
            </w:pPr>
            <w:r w:rsidRPr="00087E1F">
              <w:rPr>
                <w:rFonts w:hAnsi="標楷體" w:hint="eastAsia"/>
                <w:sz w:val="28"/>
                <w:szCs w:val="28"/>
              </w:rPr>
              <w:t>(3)不具客觀</w:t>
            </w:r>
            <w:r w:rsidRPr="00087E1F">
              <w:rPr>
                <w:rFonts w:hAnsi="標楷體" w:hint="eastAsia"/>
                <w:kern w:val="0"/>
                <w:sz w:val="28"/>
                <w:szCs w:val="28"/>
              </w:rPr>
              <w:t>證明</w:t>
            </w:r>
            <w:r w:rsidRPr="00087E1F">
              <w:rPr>
                <w:rFonts w:hAnsi="標楷體" w:hint="eastAsia"/>
                <w:sz w:val="28"/>
                <w:szCs w:val="28"/>
              </w:rPr>
              <w:t>文件者抽樣1/5現</w:t>
            </w:r>
            <w:proofErr w:type="gramStart"/>
            <w:r w:rsidRPr="00087E1F">
              <w:rPr>
                <w:rFonts w:hAnsi="標楷體" w:hint="eastAsia"/>
                <w:sz w:val="28"/>
                <w:szCs w:val="28"/>
              </w:rPr>
              <w:t>勘</w:t>
            </w:r>
            <w:proofErr w:type="gramEnd"/>
            <w:r w:rsidRPr="00087E1F">
              <w:rPr>
                <w:rFonts w:hAnsi="標楷體" w:hint="eastAsia"/>
                <w:sz w:val="28"/>
                <w:szCs w:val="28"/>
              </w:rPr>
              <w:t>部分，</w:t>
            </w:r>
            <w:r w:rsidRPr="00087E1F">
              <w:rPr>
                <w:rFonts w:hAnsi="標楷體" w:hint="eastAsia"/>
                <w:kern w:val="0"/>
                <w:sz w:val="28"/>
                <w:szCs w:val="28"/>
              </w:rPr>
              <w:t>該府反映稱，</w:t>
            </w:r>
            <w:r w:rsidRPr="00087E1F">
              <w:rPr>
                <w:rFonts w:hAnsi="標楷體" w:hint="eastAsia"/>
                <w:sz w:val="28"/>
                <w:szCs w:val="28"/>
              </w:rPr>
              <w:t>部分公所認為已至鄰近田區勘查，故仍採全面勘查。</w:t>
            </w:r>
          </w:p>
          <w:p w:rsidR="00020ADC" w:rsidRPr="00087E1F" w:rsidRDefault="00020ADC" w:rsidP="00183376">
            <w:pPr>
              <w:tabs>
                <w:tab w:val="left" w:pos="0"/>
              </w:tabs>
              <w:snapToGrid w:val="0"/>
              <w:ind w:left="513" w:hangingChars="171" w:hanging="513"/>
              <w:rPr>
                <w:rFonts w:hAnsi="標楷體"/>
                <w:sz w:val="28"/>
                <w:szCs w:val="28"/>
              </w:rPr>
            </w:pPr>
            <w:r w:rsidRPr="00087E1F">
              <w:rPr>
                <w:rFonts w:hAnsi="標楷體" w:hint="eastAsia"/>
                <w:sz w:val="28"/>
                <w:szCs w:val="28"/>
              </w:rPr>
              <w:t>(4)</w:t>
            </w:r>
            <w:r w:rsidRPr="00087E1F">
              <w:rPr>
                <w:rFonts w:hAnsi="標楷體" w:hint="eastAsia"/>
                <w:kern w:val="0"/>
                <w:sz w:val="28"/>
                <w:szCs w:val="28"/>
              </w:rPr>
              <w:t>採用簡化措施辦理抽查作業部分，該府反映稱，</w:t>
            </w:r>
            <w:r w:rsidRPr="00087E1F">
              <w:rPr>
                <w:rFonts w:hAnsi="標楷體" w:hint="eastAsia"/>
                <w:sz w:val="28"/>
                <w:szCs w:val="28"/>
              </w:rPr>
              <w:t>依簡化措施加上既有抽查方式配合</w:t>
            </w:r>
            <w:proofErr w:type="gramStart"/>
            <w:r w:rsidRPr="00087E1F">
              <w:rPr>
                <w:rFonts w:hAnsi="標楷體" w:hint="eastAsia"/>
                <w:sz w:val="28"/>
                <w:szCs w:val="28"/>
              </w:rPr>
              <w:t>辦理線上查核</w:t>
            </w:r>
            <w:proofErr w:type="gramEnd"/>
            <w:r w:rsidRPr="00087E1F">
              <w:rPr>
                <w:rFonts w:hAnsi="標楷體" w:hint="eastAsia"/>
                <w:sz w:val="28"/>
                <w:szCs w:val="28"/>
              </w:rPr>
              <w:t>。</w:t>
            </w:r>
          </w:p>
        </w:tc>
      </w:tr>
    </w:tbl>
    <w:p w:rsidR="00020ADC" w:rsidRDefault="00020ADC" w:rsidP="00020ADC">
      <w:pPr>
        <w:pStyle w:val="5"/>
        <w:numPr>
          <w:ilvl w:val="0"/>
          <w:numId w:val="0"/>
        </w:numPr>
        <w:snapToGrid w:val="0"/>
        <w:ind w:leftChars="-141" w:left="1" w:hangingChars="185" w:hanging="481"/>
        <w:rPr>
          <w:sz w:val="24"/>
          <w:szCs w:val="24"/>
        </w:rPr>
      </w:pPr>
      <w:r w:rsidRPr="005E652C">
        <w:rPr>
          <w:rFonts w:hint="eastAsia"/>
          <w:sz w:val="24"/>
          <w:szCs w:val="24"/>
        </w:rPr>
        <w:t>資料來源：農委會，本案彙整。</w:t>
      </w:r>
      <w:r>
        <w:rPr>
          <w:rFonts w:hint="eastAsia"/>
          <w:sz w:val="24"/>
          <w:szCs w:val="24"/>
        </w:rPr>
        <w:t xml:space="preserve"> </w:t>
      </w:r>
    </w:p>
    <w:p w:rsidR="00BE1A29" w:rsidRDefault="00BE1A29" w:rsidP="00BE1A29">
      <w:pPr>
        <w:pStyle w:val="5"/>
        <w:numPr>
          <w:ilvl w:val="0"/>
          <w:numId w:val="0"/>
        </w:numPr>
        <w:ind w:left="2041"/>
      </w:pPr>
    </w:p>
    <w:p w:rsidR="003A5927" w:rsidRPr="00036125" w:rsidRDefault="00645C14" w:rsidP="001C319B">
      <w:pPr>
        <w:pStyle w:val="4"/>
      </w:pPr>
      <w:proofErr w:type="gramStart"/>
      <w:r>
        <w:rPr>
          <w:rFonts w:hint="eastAsia"/>
        </w:rPr>
        <w:t>末查</w:t>
      </w:r>
      <w:r w:rsidR="001C319B">
        <w:rPr>
          <w:rFonts w:hint="eastAsia"/>
        </w:rPr>
        <w:t>有關</w:t>
      </w:r>
      <w:proofErr w:type="gramEnd"/>
      <w:r w:rsidR="001C319B">
        <w:rPr>
          <w:rFonts w:hint="eastAsia"/>
        </w:rPr>
        <w:t>前揭問題之改進作法，農委會</w:t>
      </w:r>
      <w:r w:rsidR="009E3B21">
        <w:rPr>
          <w:rFonts w:hint="eastAsia"/>
        </w:rPr>
        <w:t>迄</w:t>
      </w:r>
      <w:r w:rsidR="00DC6246">
        <w:rPr>
          <w:rFonts w:hint="eastAsia"/>
        </w:rPr>
        <w:t>仍</w:t>
      </w:r>
      <w:r w:rsidR="001C319B" w:rsidRPr="00087E1F">
        <w:rPr>
          <w:rFonts w:hint="eastAsia"/>
        </w:rPr>
        <w:t>僅檢討於救助辦法第12條之1第2項增訂加重對於虛報、謊報等情事</w:t>
      </w:r>
      <w:r w:rsidR="001B6BD8">
        <w:rPr>
          <w:rFonts w:hint="eastAsia"/>
        </w:rPr>
        <w:t>之</w:t>
      </w:r>
      <w:r w:rsidR="001C319B" w:rsidRPr="00087E1F">
        <w:rPr>
          <w:rFonts w:hint="eastAsia"/>
        </w:rPr>
        <w:t>行政管制規範。</w:t>
      </w:r>
      <w:r w:rsidRPr="00087E1F">
        <w:rPr>
          <w:rFonts w:hint="eastAsia"/>
        </w:rPr>
        <w:t>當</w:t>
      </w:r>
      <w:r w:rsidR="001C319B" w:rsidRPr="00087E1F">
        <w:rPr>
          <w:rFonts w:hint="eastAsia"/>
        </w:rPr>
        <w:t>基層公所以簡化措施辦理救助勘查時，經發現有誤導勘查人員勘查與申報受災地點不符之地點，或申報受災地點未實際做農業生產使用或實際受災項目與申報項目不符之情形者，申請人其後3次申請農業天然災害救助，均不予現金救助為已足。然</w:t>
      </w:r>
      <w:r w:rsidR="00020ADC" w:rsidRPr="00087E1F">
        <w:rPr>
          <w:rFonts w:hint="eastAsia"/>
        </w:rPr>
        <w:t>有關</w:t>
      </w:r>
      <w:r w:rsidR="00950CAC">
        <w:rPr>
          <w:rFonts w:hint="eastAsia"/>
        </w:rPr>
        <w:t>「</w:t>
      </w:r>
      <w:r w:rsidR="00D21619">
        <w:rPr>
          <w:rFonts w:hint="eastAsia"/>
        </w:rPr>
        <w:t>依</w:t>
      </w:r>
      <w:r w:rsidR="00950CAC" w:rsidRPr="004011AC">
        <w:rPr>
          <w:rFonts w:hint="eastAsia"/>
        </w:rPr>
        <w:t>天氣參數啟動之免現</w:t>
      </w:r>
      <w:proofErr w:type="gramStart"/>
      <w:r w:rsidR="00950CAC" w:rsidRPr="004011AC">
        <w:rPr>
          <w:rFonts w:hint="eastAsia"/>
        </w:rPr>
        <w:t>勘</w:t>
      </w:r>
      <w:proofErr w:type="gramEnd"/>
      <w:r w:rsidR="00950CAC" w:rsidRPr="004011AC">
        <w:rPr>
          <w:rFonts w:hint="eastAsia"/>
        </w:rPr>
        <w:t>救助案件，研議優先列入市縣政府抽查案件之可行性」</w:t>
      </w:r>
      <w:r w:rsidR="00950CAC">
        <w:rPr>
          <w:rFonts w:hint="eastAsia"/>
        </w:rPr>
        <w:t>、</w:t>
      </w:r>
      <w:r w:rsidR="00950CAC" w:rsidRPr="004011AC">
        <w:rPr>
          <w:rFonts w:hint="eastAsia"/>
        </w:rPr>
        <w:t>「督促市縣政府審慎辨識簡化勘查程序之風險，妥適分配抽查人力」</w:t>
      </w:r>
      <w:r w:rsidR="00263887">
        <w:rPr>
          <w:rFonts w:hint="eastAsia"/>
        </w:rPr>
        <w:t>及「</w:t>
      </w:r>
      <w:r w:rsidR="00263887" w:rsidRPr="003E570C">
        <w:t>農天災救助辦法</w:t>
      </w:r>
      <w:r w:rsidR="00263887" w:rsidRPr="003E570C">
        <w:rPr>
          <w:rFonts w:hint="eastAsia"/>
        </w:rPr>
        <w:t>自1</w:t>
      </w:r>
      <w:r w:rsidR="00263887" w:rsidRPr="003E570C">
        <w:t>10</w:t>
      </w:r>
      <w:r w:rsidR="00263887" w:rsidRPr="003E570C">
        <w:rPr>
          <w:rFonts w:hint="eastAsia"/>
        </w:rPr>
        <w:t>年6月2</w:t>
      </w:r>
      <w:r w:rsidR="00263887" w:rsidRPr="003E570C">
        <w:t>9</w:t>
      </w:r>
      <w:r w:rsidR="00263887" w:rsidRPr="003E570C">
        <w:rPr>
          <w:rFonts w:hint="eastAsia"/>
        </w:rPr>
        <w:t>日起</w:t>
      </w:r>
      <w:r w:rsidR="003E570C" w:rsidRPr="003E570C">
        <w:t>歷經</w:t>
      </w:r>
      <w:r w:rsidR="003E570C" w:rsidRPr="003E570C">
        <w:rPr>
          <w:rFonts w:hint="eastAsia"/>
        </w:rPr>
        <w:t>多</w:t>
      </w:r>
      <w:r w:rsidR="003E570C" w:rsidRPr="003E570C">
        <w:t>次修正</w:t>
      </w:r>
      <w:r w:rsidR="003E570C" w:rsidRPr="003E570C">
        <w:rPr>
          <w:rFonts w:hint="eastAsia"/>
        </w:rPr>
        <w:t>後</w:t>
      </w:r>
      <w:r w:rsidR="00263887" w:rsidRPr="003E570C">
        <w:rPr>
          <w:rFonts w:hint="eastAsia"/>
        </w:rPr>
        <w:t>，已</w:t>
      </w:r>
      <w:r w:rsidR="003E570C" w:rsidRPr="003E570C">
        <w:rPr>
          <w:rFonts w:hint="eastAsia"/>
        </w:rPr>
        <w:t>有</w:t>
      </w:r>
      <w:r w:rsidR="00263887" w:rsidRPr="003E570C">
        <w:t>科學勘查、簡化作業程序及公告天氣參數等重大變革，惟農產業天然災害救助作業要點</w:t>
      </w:r>
      <w:r w:rsidR="003E570C" w:rsidRPr="003E570C">
        <w:rPr>
          <w:rFonts w:hint="eastAsia"/>
        </w:rPr>
        <w:t>並未配合修正</w:t>
      </w:r>
      <w:r w:rsidR="00263887">
        <w:rPr>
          <w:rFonts w:hint="eastAsia"/>
        </w:rPr>
        <w:t>」</w:t>
      </w:r>
      <w:r w:rsidR="00950CAC">
        <w:rPr>
          <w:rFonts w:hint="eastAsia"/>
        </w:rPr>
        <w:t>等事項，</w:t>
      </w:r>
      <w:r w:rsidR="00020ADC">
        <w:rPr>
          <w:rFonts w:hint="eastAsia"/>
        </w:rPr>
        <w:t>農委</w:t>
      </w:r>
      <w:r w:rsidR="009F705C">
        <w:rPr>
          <w:rFonts w:hint="eastAsia"/>
        </w:rPr>
        <w:t>會雖允諾</w:t>
      </w:r>
      <w:r w:rsidR="009E3B21">
        <w:rPr>
          <w:rFonts w:hint="eastAsia"/>
        </w:rPr>
        <w:t>審計部，將</w:t>
      </w:r>
      <w:r w:rsidR="003E570C" w:rsidRPr="003E570C">
        <w:t>通盤檢視</w:t>
      </w:r>
      <w:r w:rsidR="00F21753" w:rsidRPr="00F21753">
        <w:rPr>
          <w:rFonts w:hint="eastAsia"/>
        </w:rPr>
        <w:t>農產業天然災害救助作業要點</w:t>
      </w:r>
      <w:r w:rsidR="00F21753">
        <w:rPr>
          <w:rFonts w:hint="eastAsia"/>
        </w:rPr>
        <w:t>（下稱</w:t>
      </w:r>
      <w:r w:rsidR="003E570C" w:rsidRPr="003E570C">
        <w:t>救助作業要點</w:t>
      </w:r>
      <w:r w:rsidR="00F21753">
        <w:rPr>
          <w:rFonts w:hint="eastAsia"/>
        </w:rPr>
        <w:t>）</w:t>
      </w:r>
      <w:r w:rsidR="003E570C" w:rsidRPr="003E570C">
        <w:t>之妥適性及周延性</w:t>
      </w:r>
      <w:r w:rsidR="003E570C" w:rsidRPr="003E570C">
        <w:lastRenderedPageBreak/>
        <w:t>案，</w:t>
      </w:r>
      <w:r w:rsidR="003E570C" w:rsidRPr="003E570C">
        <w:rPr>
          <w:rFonts w:hint="eastAsia"/>
        </w:rPr>
        <w:t>所屬</w:t>
      </w:r>
      <w:r w:rsidR="003E570C" w:rsidRPr="003E570C">
        <w:t>農糧署研擬修正該作業要點</w:t>
      </w:r>
      <w:r w:rsidR="003E570C" w:rsidRPr="003E570C">
        <w:rPr>
          <w:rFonts w:hint="eastAsia"/>
        </w:rPr>
        <w:t>中，</w:t>
      </w:r>
      <w:r w:rsidR="003E570C">
        <w:rPr>
          <w:rFonts w:hint="eastAsia"/>
          <w:color w:val="000000" w:themeColor="text1"/>
        </w:rPr>
        <w:t>且</w:t>
      </w:r>
      <w:r w:rsidR="003E570C" w:rsidRPr="00531ABC">
        <w:rPr>
          <w:color w:val="000000" w:themeColor="text1"/>
        </w:rPr>
        <w:t>評估修正作業應可於112年汛期前完成</w:t>
      </w:r>
      <w:r w:rsidR="003E570C">
        <w:rPr>
          <w:rFonts w:hint="eastAsia"/>
          <w:color w:val="000000" w:themeColor="text1"/>
        </w:rPr>
        <w:t>（農委會1</w:t>
      </w:r>
      <w:r w:rsidR="003E570C">
        <w:rPr>
          <w:color w:val="000000" w:themeColor="text1"/>
        </w:rPr>
        <w:t>12</w:t>
      </w:r>
      <w:r w:rsidR="003E570C">
        <w:rPr>
          <w:rFonts w:hint="eastAsia"/>
          <w:color w:val="000000" w:themeColor="text1"/>
        </w:rPr>
        <w:t>年1月6日農輔字第</w:t>
      </w:r>
      <w:r w:rsidR="003E570C">
        <w:rPr>
          <w:color w:val="000000" w:themeColor="text1"/>
        </w:rPr>
        <w:t>1120022003</w:t>
      </w:r>
      <w:r w:rsidR="003E570C">
        <w:rPr>
          <w:rFonts w:hint="eastAsia"/>
          <w:color w:val="000000" w:themeColor="text1"/>
        </w:rPr>
        <w:t>號函及1</w:t>
      </w:r>
      <w:r w:rsidR="003E570C">
        <w:rPr>
          <w:color w:val="000000" w:themeColor="text1"/>
        </w:rPr>
        <w:t>12</w:t>
      </w:r>
      <w:r w:rsidR="003E570C">
        <w:rPr>
          <w:rFonts w:hint="eastAsia"/>
          <w:color w:val="000000" w:themeColor="text1"/>
        </w:rPr>
        <w:t>年2月1</w:t>
      </w:r>
      <w:r w:rsidR="003E570C">
        <w:rPr>
          <w:color w:val="000000" w:themeColor="text1"/>
        </w:rPr>
        <w:t>3</w:t>
      </w:r>
      <w:r w:rsidR="003E570C">
        <w:rPr>
          <w:rFonts w:hint="eastAsia"/>
          <w:color w:val="000000" w:themeColor="text1"/>
        </w:rPr>
        <w:t>日農輔字第1</w:t>
      </w:r>
      <w:r w:rsidR="003E570C">
        <w:rPr>
          <w:color w:val="000000" w:themeColor="text1"/>
        </w:rPr>
        <w:t>120204749</w:t>
      </w:r>
      <w:r w:rsidR="003E570C">
        <w:rPr>
          <w:rFonts w:hint="eastAsia"/>
          <w:color w:val="000000" w:themeColor="text1"/>
        </w:rPr>
        <w:t>號函參照）</w:t>
      </w:r>
      <w:r w:rsidR="009E3B21">
        <w:rPr>
          <w:rFonts w:hint="eastAsia"/>
          <w:color w:val="000000" w:themeColor="text1"/>
        </w:rPr>
        <w:t>等情</w:t>
      </w:r>
      <w:r w:rsidR="003E570C">
        <w:rPr>
          <w:rFonts w:hint="eastAsia"/>
          <w:color w:val="000000" w:themeColor="text1"/>
        </w:rPr>
        <w:t>，</w:t>
      </w:r>
      <w:r w:rsidR="00DC6246">
        <w:rPr>
          <w:rFonts w:hint="eastAsia"/>
          <w:color w:val="000000" w:themeColor="text1"/>
        </w:rPr>
        <w:t>惟迄1</w:t>
      </w:r>
      <w:r w:rsidR="00DC6246">
        <w:rPr>
          <w:color w:val="000000" w:themeColor="text1"/>
        </w:rPr>
        <w:t>12</w:t>
      </w:r>
      <w:r w:rsidR="00DC6246">
        <w:rPr>
          <w:rFonts w:hint="eastAsia"/>
          <w:color w:val="000000" w:themeColor="text1"/>
        </w:rPr>
        <w:t>年4月</w:t>
      </w:r>
      <w:r w:rsidR="00950CAC" w:rsidRPr="00087E1F">
        <w:rPr>
          <w:rFonts w:hint="eastAsia"/>
        </w:rPr>
        <w:t>仍未完成研修救助作業要點。</w:t>
      </w:r>
    </w:p>
    <w:p w:rsidR="00036125" w:rsidRDefault="00036125" w:rsidP="00036125">
      <w:pPr>
        <w:pStyle w:val="3"/>
      </w:pPr>
      <w:r>
        <w:rPr>
          <w:rFonts w:hint="eastAsia"/>
        </w:rPr>
        <w:t>救助辦法納入免現</w:t>
      </w:r>
      <w:proofErr w:type="gramStart"/>
      <w:r>
        <w:rPr>
          <w:rFonts w:hint="eastAsia"/>
        </w:rPr>
        <w:t>勘</w:t>
      </w:r>
      <w:proofErr w:type="gramEnd"/>
      <w:r>
        <w:rPr>
          <w:rFonts w:hint="eastAsia"/>
        </w:rPr>
        <w:t>農天災損失之目的，在</w:t>
      </w:r>
      <w:r w:rsidRPr="00371AFD">
        <w:rPr>
          <w:rFonts w:hint="eastAsia"/>
        </w:rPr>
        <w:t>以從優、從速、從簡原則辦理</w:t>
      </w:r>
      <w:r>
        <w:rPr>
          <w:rFonts w:hint="eastAsia"/>
        </w:rPr>
        <w:t>天災</w:t>
      </w:r>
      <w:r w:rsidRPr="00371AFD">
        <w:rPr>
          <w:rFonts w:hint="eastAsia"/>
        </w:rPr>
        <w:t>救助作業，惟平均撥款時程</w:t>
      </w:r>
      <w:r>
        <w:rPr>
          <w:rFonts w:hint="eastAsia"/>
        </w:rPr>
        <w:t>仍有</w:t>
      </w:r>
      <w:r w:rsidRPr="00371AFD">
        <w:rPr>
          <w:rFonts w:hint="eastAsia"/>
        </w:rPr>
        <w:t>超逾</w:t>
      </w:r>
      <w:r w:rsidR="00E8235A">
        <w:rPr>
          <w:rFonts w:hint="eastAsia"/>
        </w:rPr>
        <w:t>規</w:t>
      </w:r>
      <w:r w:rsidRPr="00371AFD">
        <w:rPr>
          <w:rFonts w:hint="eastAsia"/>
        </w:rPr>
        <w:t>定期限</w:t>
      </w:r>
      <w:r w:rsidR="000029A5">
        <w:rPr>
          <w:rFonts w:hint="eastAsia"/>
        </w:rPr>
        <w:t>情形</w:t>
      </w:r>
    </w:p>
    <w:p w:rsidR="00DA2648" w:rsidRPr="00087E1F" w:rsidRDefault="00DA2648" w:rsidP="00036125">
      <w:pPr>
        <w:pStyle w:val="4"/>
      </w:pPr>
      <w:r w:rsidRPr="00087E1F">
        <w:rPr>
          <w:rFonts w:hint="eastAsia"/>
        </w:rPr>
        <w:t>依救助辦法第1</w:t>
      </w:r>
      <w:r w:rsidRPr="00087E1F">
        <w:t>2</w:t>
      </w:r>
      <w:r w:rsidRPr="00087E1F">
        <w:rPr>
          <w:rFonts w:hint="eastAsia"/>
        </w:rPr>
        <w:t>條規定略</w:t>
      </w:r>
      <w:proofErr w:type="gramStart"/>
      <w:r w:rsidRPr="00087E1F">
        <w:rPr>
          <w:rFonts w:hint="eastAsia"/>
        </w:rPr>
        <w:t>以</w:t>
      </w:r>
      <w:proofErr w:type="gramEnd"/>
      <w:r w:rsidRPr="00087E1F">
        <w:rPr>
          <w:rFonts w:hint="eastAsia"/>
        </w:rPr>
        <w:t>，農民於中央主管機關公告救助地區之翌日起1</w:t>
      </w:r>
      <w:r w:rsidRPr="00087E1F">
        <w:t>0</w:t>
      </w:r>
      <w:r w:rsidRPr="00087E1F">
        <w:rPr>
          <w:rFonts w:hint="eastAsia"/>
        </w:rPr>
        <w:t>日內填具申請表後，各鄉（鎮、市、區）公所應於中央主管機關公告救助地區之翌日起3</w:t>
      </w:r>
      <w:r w:rsidRPr="00087E1F">
        <w:t>0</w:t>
      </w:r>
      <w:r w:rsidRPr="00087E1F">
        <w:rPr>
          <w:rFonts w:hint="eastAsia"/>
        </w:rPr>
        <w:t>日內完成勘查，直轄市或縣（市）主管機關應於</w:t>
      </w:r>
      <w:proofErr w:type="gramStart"/>
      <w:r w:rsidRPr="00087E1F">
        <w:rPr>
          <w:rFonts w:hint="eastAsia"/>
        </w:rPr>
        <w:t>收受</w:t>
      </w:r>
      <w:proofErr w:type="gramEnd"/>
      <w:r w:rsidRPr="00087E1F">
        <w:rPr>
          <w:rFonts w:hint="eastAsia"/>
        </w:rPr>
        <w:t>鄉（鎮、市、區）公所救助統計表之翌日起7日內完成轄區鄉（鎮、市、區）公所申請案件之抽查，中央主管機關應於收受直轄市或縣（市）主管機關救助統計表及抽查紀錄表之翌日起7日內完成審核及撥款，爰自農民提出申請表後，各級政府機關</w:t>
      </w:r>
      <w:r w:rsidR="000029A5" w:rsidRPr="00087E1F">
        <w:rPr>
          <w:rFonts w:hint="eastAsia"/>
        </w:rPr>
        <w:t>辦理勘查、抽查、審核及撥款期間為4</w:t>
      </w:r>
      <w:r w:rsidR="000029A5" w:rsidRPr="00087E1F">
        <w:t>4</w:t>
      </w:r>
      <w:r w:rsidR="000029A5" w:rsidRPr="00087E1F">
        <w:rPr>
          <w:rFonts w:hint="eastAsia"/>
        </w:rPr>
        <w:t>天。</w:t>
      </w:r>
    </w:p>
    <w:p w:rsidR="00036125" w:rsidRPr="00087E1F" w:rsidRDefault="00536B90" w:rsidP="00036125">
      <w:pPr>
        <w:pStyle w:val="4"/>
      </w:pPr>
      <w:r>
        <w:rPr>
          <w:rFonts w:hint="eastAsia"/>
        </w:rPr>
        <w:t>有關</w:t>
      </w:r>
      <w:r w:rsidR="00036125">
        <w:rPr>
          <w:rFonts w:hint="eastAsia"/>
        </w:rPr>
        <w:t>1</w:t>
      </w:r>
      <w:r w:rsidR="00036125">
        <w:t>10</w:t>
      </w:r>
      <w:r w:rsidR="00036125">
        <w:rPr>
          <w:rFonts w:hint="eastAsia"/>
        </w:rPr>
        <w:t>年8月</w:t>
      </w:r>
      <w:r w:rsidR="00036125" w:rsidRPr="000406A1">
        <w:rPr>
          <w:rFonts w:hint="eastAsia"/>
        </w:rPr>
        <w:t>西南氣流豪雨救助案件計209,189件，經</w:t>
      </w:r>
      <w:r w:rsidR="00036125">
        <w:rPr>
          <w:rFonts w:hint="eastAsia"/>
        </w:rPr>
        <w:t>審計部</w:t>
      </w:r>
      <w:r w:rsidR="00036125" w:rsidRPr="000406A1">
        <w:rPr>
          <w:rFonts w:hint="eastAsia"/>
        </w:rPr>
        <w:t>統計「申請日期」至「撥款日期」之平均撥款天數計55天</w:t>
      </w:r>
      <w:r w:rsidR="00036125" w:rsidRPr="009856BA">
        <w:rPr>
          <w:rFonts w:hint="eastAsia"/>
          <w:color w:val="FF0000"/>
        </w:rPr>
        <w:t>（如表7）</w:t>
      </w:r>
      <w:r w:rsidR="00036125" w:rsidRPr="000406A1">
        <w:rPr>
          <w:rFonts w:hint="eastAsia"/>
        </w:rPr>
        <w:t>，已超逾法定期限（44天）計11天，其中基層公所須派員現地勘查案件之平均撥款天數超逾50天（須現</w:t>
      </w:r>
      <w:proofErr w:type="gramStart"/>
      <w:r w:rsidR="00036125" w:rsidRPr="000406A1">
        <w:rPr>
          <w:rFonts w:hint="eastAsia"/>
        </w:rPr>
        <w:t>勘</w:t>
      </w:r>
      <w:proofErr w:type="gramEnd"/>
      <w:r w:rsidR="00036125" w:rsidRPr="000406A1">
        <w:rPr>
          <w:rFonts w:hint="eastAsia"/>
        </w:rPr>
        <w:t>損失率之一般案件58天、採簡化措施仍須現地勘查案件51天），而免派員實地勘查案件僅需30天以下（採簡化措施之免勘查案件30天、視同具種植事實案件24天），顯</w:t>
      </w:r>
      <w:r w:rsidR="00036125" w:rsidRPr="00087E1F">
        <w:rPr>
          <w:rFonts w:hint="eastAsia"/>
        </w:rPr>
        <w:t>示免派員現地勘查之簡化措施案件，確有縮短平均撥款天數。</w:t>
      </w:r>
    </w:p>
    <w:p w:rsidR="00036125" w:rsidRDefault="00036125" w:rsidP="00036125">
      <w:pPr>
        <w:pStyle w:val="4"/>
        <w:numPr>
          <w:ilvl w:val="0"/>
          <w:numId w:val="0"/>
        </w:numPr>
        <w:ind w:left="1701"/>
      </w:pPr>
    </w:p>
    <w:p w:rsidR="00CF196B" w:rsidRDefault="00CF196B" w:rsidP="00036125">
      <w:pPr>
        <w:pStyle w:val="4"/>
        <w:numPr>
          <w:ilvl w:val="0"/>
          <w:numId w:val="0"/>
        </w:numPr>
        <w:ind w:left="1701"/>
      </w:pPr>
    </w:p>
    <w:p w:rsidR="00CF196B" w:rsidRDefault="00CF196B" w:rsidP="00036125">
      <w:pPr>
        <w:pStyle w:val="4"/>
        <w:numPr>
          <w:ilvl w:val="0"/>
          <w:numId w:val="0"/>
        </w:numPr>
        <w:ind w:left="1701"/>
      </w:pPr>
    </w:p>
    <w:p w:rsidR="000618ED" w:rsidRDefault="000618ED" w:rsidP="00036125">
      <w:pPr>
        <w:pStyle w:val="4"/>
        <w:numPr>
          <w:ilvl w:val="0"/>
          <w:numId w:val="0"/>
        </w:numPr>
        <w:ind w:left="1701"/>
      </w:pPr>
    </w:p>
    <w:p w:rsidR="000618ED" w:rsidRDefault="000618ED" w:rsidP="00036125">
      <w:pPr>
        <w:pStyle w:val="4"/>
        <w:numPr>
          <w:ilvl w:val="0"/>
          <w:numId w:val="0"/>
        </w:numPr>
        <w:ind w:left="1701"/>
      </w:pPr>
    </w:p>
    <w:p w:rsidR="00036125" w:rsidRPr="000154F0" w:rsidRDefault="00036125" w:rsidP="00036125">
      <w:pPr>
        <w:pStyle w:val="a3"/>
        <w:ind w:rightChars="-233" w:right="-793"/>
        <w:rPr>
          <w:b/>
        </w:rPr>
      </w:pPr>
      <w:r w:rsidRPr="000154F0">
        <w:rPr>
          <w:rFonts w:hint="eastAsia"/>
          <w:b/>
        </w:rPr>
        <w:t>地方政府因西南氣流豪雨災損採用一般或簡化措施救助案件之撥款天數</w:t>
      </w:r>
    </w:p>
    <w:p w:rsidR="00036125" w:rsidRPr="00966ABB" w:rsidRDefault="00036125" w:rsidP="00036125">
      <w:pPr>
        <w:widowControl/>
        <w:overflowPunct/>
        <w:autoSpaceDE/>
        <w:autoSpaceDN/>
        <w:snapToGrid w:val="0"/>
        <w:ind w:rightChars="-192" w:right="-653" w:firstLineChars="2889" w:firstLine="7523"/>
        <w:rPr>
          <w:rFonts w:ascii="新細明體" w:eastAsia="新細明體" w:hAnsi="新細明體" w:cs="新細明體"/>
          <w:b/>
          <w:kern w:val="0"/>
          <w:sz w:val="24"/>
          <w:szCs w:val="24"/>
        </w:rPr>
      </w:pPr>
      <w:r w:rsidRPr="00966ABB">
        <w:rPr>
          <w:rFonts w:hAnsi="標楷體" w:cs="新細明體" w:hint="eastAsia"/>
          <w:b/>
          <w:color w:val="000000"/>
          <w:kern w:val="0"/>
          <w:sz w:val="24"/>
          <w:szCs w:val="24"/>
        </w:rPr>
        <w:t>單位：件、天</w:t>
      </w:r>
    </w:p>
    <w:tbl>
      <w:tblPr>
        <w:tblW w:w="9923" w:type="dxa"/>
        <w:tblInd w:w="-5" w:type="dxa"/>
        <w:shd w:val="clear" w:color="auto" w:fill="FFFFFF" w:themeFill="background1"/>
        <w:tblLayout w:type="fixed"/>
        <w:tblCellMar>
          <w:left w:w="28" w:type="dxa"/>
          <w:right w:w="28" w:type="dxa"/>
        </w:tblCellMar>
        <w:tblLook w:val="04A0" w:firstRow="1" w:lastRow="0" w:firstColumn="1" w:lastColumn="0" w:noHBand="0" w:noVBand="1"/>
      </w:tblPr>
      <w:tblGrid>
        <w:gridCol w:w="851"/>
        <w:gridCol w:w="886"/>
        <w:gridCol w:w="957"/>
        <w:gridCol w:w="886"/>
        <w:gridCol w:w="1098"/>
        <w:gridCol w:w="705"/>
        <w:gridCol w:w="974"/>
        <w:gridCol w:w="727"/>
        <w:gridCol w:w="953"/>
        <w:gridCol w:w="748"/>
        <w:gridCol w:w="1138"/>
      </w:tblGrid>
      <w:tr w:rsidR="00036125" w:rsidRPr="00966ABB" w:rsidTr="00183376">
        <w:trPr>
          <w:trHeight w:val="284"/>
          <w:tblHeader/>
        </w:trPr>
        <w:tc>
          <w:tcPr>
            <w:tcW w:w="851" w:type="dxa"/>
            <w:vMerge w:val="restart"/>
            <w:tcBorders>
              <w:top w:val="single" w:sz="4" w:space="0" w:color="auto"/>
              <w:left w:val="single" w:sz="4" w:space="0" w:color="auto"/>
              <w:right w:val="single" w:sz="4" w:space="0" w:color="auto"/>
              <w:tl2br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color w:val="000000"/>
                <w:kern w:val="0"/>
                <w:sz w:val="20"/>
              </w:rPr>
            </w:pPr>
          </w:p>
          <w:p w:rsidR="00036125" w:rsidRPr="00966ABB" w:rsidRDefault="00036125" w:rsidP="00183376">
            <w:pPr>
              <w:widowControl/>
              <w:overflowPunct/>
              <w:autoSpaceDE/>
              <w:autoSpaceDN/>
              <w:adjustRightInd w:val="0"/>
              <w:snapToGrid w:val="0"/>
              <w:spacing w:line="200" w:lineRule="exact"/>
              <w:jc w:val="right"/>
              <w:rPr>
                <w:rFonts w:hAnsi="標楷體" w:cs="新細明體"/>
                <w:b/>
                <w:color w:val="000000"/>
                <w:kern w:val="0"/>
                <w:sz w:val="20"/>
              </w:rPr>
            </w:pPr>
            <w:r w:rsidRPr="00966ABB">
              <w:rPr>
                <w:rFonts w:hAnsi="標楷體" w:cs="新細明體" w:hint="eastAsia"/>
                <w:b/>
                <w:color w:val="000000"/>
                <w:kern w:val="0"/>
                <w:sz w:val="20"/>
              </w:rPr>
              <w:t>類別</w:t>
            </w:r>
          </w:p>
          <w:p w:rsidR="00036125" w:rsidRPr="00966ABB" w:rsidRDefault="00036125" w:rsidP="00183376">
            <w:pPr>
              <w:widowControl/>
              <w:overflowPunct/>
              <w:autoSpaceDE/>
              <w:autoSpaceDN/>
              <w:adjustRightInd w:val="0"/>
              <w:snapToGrid w:val="0"/>
              <w:spacing w:line="200" w:lineRule="exact"/>
              <w:jc w:val="center"/>
              <w:rPr>
                <w:rFonts w:hAnsi="標楷體" w:cs="新細明體"/>
                <w:b/>
                <w:color w:val="000000"/>
                <w:kern w:val="0"/>
                <w:sz w:val="20"/>
              </w:rPr>
            </w:pPr>
          </w:p>
          <w:p w:rsidR="00036125" w:rsidRPr="00966ABB" w:rsidRDefault="00036125" w:rsidP="00183376">
            <w:pPr>
              <w:widowControl/>
              <w:overflowPunct/>
              <w:autoSpaceDE/>
              <w:autoSpaceDN/>
              <w:adjustRightInd w:val="0"/>
              <w:snapToGrid w:val="0"/>
              <w:spacing w:line="200" w:lineRule="exact"/>
              <w:jc w:val="center"/>
              <w:rPr>
                <w:rFonts w:hAnsi="標楷體" w:cs="新細明體"/>
                <w:b/>
                <w:color w:val="000000"/>
                <w:kern w:val="0"/>
                <w:sz w:val="20"/>
              </w:rPr>
            </w:pPr>
          </w:p>
          <w:p w:rsidR="00036125" w:rsidRPr="00966ABB" w:rsidRDefault="00036125" w:rsidP="00183376">
            <w:pPr>
              <w:widowControl/>
              <w:overflowPunct/>
              <w:autoSpaceDE/>
              <w:autoSpaceDN/>
              <w:adjustRightInd w:val="0"/>
              <w:snapToGrid w:val="0"/>
              <w:spacing w:line="200" w:lineRule="exact"/>
              <w:jc w:val="left"/>
              <w:rPr>
                <w:rFonts w:hAnsi="標楷體" w:cs="新細明體"/>
                <w:b/>
                <w:color w:val="000000"/>
                <w:kern w:val="0"/>
                <w:sz w:val="20"/>
              </w:rPr>
            </w:pPr>
            <w:proofErr w:type="gramStart"/>
            <w:r w:rsidRPr="00966ABB">
              <w:rPr>
                <w:rFonts w:hAnsi="標楷體" w:cs="新細明體" w:hint="eastAsia"/>
                <w:b/>
                <w:color w:val="000000"/>
                <w:kern w:val="0"/>
                <w:sz w:val="20"/>
              </w:rPr>
              <w:t>市縣別</w:t>
            </w:r>
            <w:proofErr w:type="gramEnd"/>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b/>
                <w:bCs/>
                <w:color w:val="000000"/>
                <w:kern w:val="0"/>
                <w:sz w:val="20"/>
              </w:rPr>
            </w:pPr>
            <w:r w:rsidRPr="00966ABB">
              <w:rPr>
                <w:rFonts w:hAnsi="標楷體" w:cs="新細明體" w:hint="eastAsia"/>
                <w:b/>
                <w:bCs/>
                <w:color w:val="000000"/>
                <w:kern w:val="0"/>
                <w:sz w:val="20"/>
              </w:rPr>
              <w:t>地方政府辦理</w:t>
            </w:r>
          </w:p>
          <w:p w:rsidR="00036125" w:rsidRPr="00966ABB" w:rsidRDefault="00036125" w:rsidP="00183376">
            <w:pPr>
              <w:widowControl/>
              <w:overflowPunct/>
              <w:autoSpaceDE/>
              <w:autoSpaceDN/>
              <w:adjustRightInd w:val="0"/>
              <w:snapToGrid w:val="0"/>
              <w:spacing w:line="200" w:lineRule="exact"/>
              <w:jc w:val="center"/>
              <w:rPr>
                <w:rFonts w:hAnsi="標楷體" w:cs="新細明體"/>
                <w:b/>
                <w:bCs/>
                <w:color w:val="000000"/>
                <w:kern w:val="0"/>
                <w:sz w:val="20"/>
              </w:rPr>
            </w:pPr>
            <w:r w:rsidRPr="00966ABB">
              <w:rPr>
                <w:rFonts w:hAnsi="標楷體" w:cs="新細明體" w:hint="eastAsia"/>
                <w:b/>
                <w:bCs/>
                <w:color w:val="000000"/>
                <w:kern w:val="0"/>
                <w:sz w:val="20"/>
              </w:rPr>
              <w:t>救助案件</w:t>
            </w:r>
          </w:p>
        </w:tc>
        <w:tc>
          <w:tcPr>
            <w:tcW w:w="1984"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b/>
                <w:color w:val="000000"/>
                <w:kern w:val="0"/>
                <w:sz w:val="20"/>
              </w:rPr>
            </w:pPr>
            <w:r w:rsidRPr="00966ABB">
              <w:rPr>
                <w:rFonts w:hAnsi="標楷體" w:cs="新細明體" w:hint="eastAsia"/>
                <w:b/>
                <w:color w:val="000000"/>
                <w:kern w:val="0"/>
                <w:sz w:val="20"/>
              </w:rPr>
              <w:t>須現</w:t>
            </w:r>
            <w:proofErr w:type="gramStart"/>
            <w:r w:rsidRPr="00966ABB">
              <w:rPr>
                <w:rFonts w:hAnsi="標楷體" w:cs="新細明體" w:hint="eastAsia"/>
                <w:b/>
                <w:color w:val="000000"/>
                <w:kern w:val="0"/>
                <w:sz w:val="20"/>
              </w:rPr>
              <w:t>勘</w:t>
            </w:r>
            <w:proofErr w:type="gramEnd"/>
            <w:r w:rsidRPr="00966ABB">
              <w:rPr>
                <w:rFonts w:hAnsi="標楷體" w:cs="新細明體" w:hint="eastAsia"/>
                <w:b/>
                <w:color w:val="000000"/>
                <w:kern w:val="0"/>
                <w:sz w:val="20"/>
              </w:rPr>
              <w:t>損失率案件</w:t>
            </w:r>
          </w:p>
        </w:tc>
        <w:tc>
          <w:tcPr>
            <w:tcW w:w="5245" w:type="dxa"/>
            <w:gridSpan w:val="6"/>
            <w:tcBorders>
              <w:top w:val="single" w:sz="4" w:space="0" w:color="auto"/>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b/>
                <w:color w:val="000000"/>
                <w:kern w:val="0"/>
                <w:sz w:val="20"/>
              </w:rPr>
            </w:pPr>
            <w:r w:rsidRPr="00966ABB">
              <w:rPr>
                <w:rFonts w:hAnsi="標楷體" w:cs="新細明體" w:hint="eastAsia"/>
                <w:b/>
                <w:color w:val="000000"/>
                <w:kern w:val="0"/>
                <w:sz w:val="20"/>
              </w:rPr>
              <w:t>免現</w:t>
            </w:r>
            <w:proofErr w:type="gramStart"/>
            <w:r w:rsidRPr="00966ABB">
              <w:rPr>
                <w:rFonts w:hAnsi="標楷體" w:cs="新細明體" w:hint="eastAsia"/>
                <w:b/>
                <w:color w:val="000000"/>
                <w:kern w:val="0"/>
                <w:sz w:val="20"/>
              </w:rPr>
              <w:t>勘</w:t>
            </w:r>
            <w:proofErr w:type="gramEnd"/>
            <w:r w:rsidRPr="00966ABB">
              <w:rPr>
                <w:rFonts w:hAnsi="標楷體" w:cs="新細明體" w:hint="eastAsia"/>
                <w:b/>
                <w:color w:val="000000"/>
                <w:kern w:val="0"/>
                <w:sz w:val="20"/>
              </w:rPr>
              <w:t>損失率（簡化措施）案件</w:t>
            </w:r>
          </w:p>
        </w:tc>
      </w:tr>
      <w:tr w:rsidR="00036125" w:rsidRPr="00966ABB" w:rsidTr="00183376">
        <w:trPr>
          <w:trHeight w:val="284"/>
          <w:tblHeader/>
        </w:trPr>
        <w:tc>
          <w:tcPr>
            <w:tcW w:w="851" w:type="dxa"/>
            <w:vMerge/>
            <w:tcBorders>
              <w:left w:val="single" w:sz="4" w:space="0" w:color="auto"/>
              <w:right w:val="single" w:sz="4" w:space="0" w:color="auto"/>
            </w:tcBorders>
            <w:shd w:val="clear" w:color="auto" w:fill="FFFFFF" w:themeFill="background1"/>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b/>
                <w:color w:val="000000"/>
                <w:kern w:val="0"/>
                <w:sz w:val="20"/>
              </w:rPr>
            </w:pPr>
          </w:p>
        </w:tc>
        <w:tc>
          <w:tcPr>
            <w:tcW w:w="1843"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b/>
                <w:bCs/>
                <w:color w:val="000000"/>
                <w:kern w:val="0"/>
                <w:sz w:val="20"/>
              </w:rPr>
            </w:pPr>
          </w:p>
        </w:tc>
        <w:tc>
          <w:tcPr>
            <w:tcW w:w="1984"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b/>
                <w:color w:val="000000"/>
                <w:kern w:val="0"/>
                <w:sz w:val="20"/>
              </w:rPr>
            </w:pPr>
            <w:r w:rsidRPr="00966ABB">
              <w:rPr>
                <w:rFonts w:hAnsi="標楷體" w:cs="新細明體" w:hint="eastAsia"/>
                <w:b/>
                <w:color w:val="000000"/>
                <w:kern w:val="0"/>
                <w:sz w:val="20"/>
              </w:rPr>
              <w:t>一般案件</w:t>
            </w:r>
          </w:p>
        </w:tc>
        <w:tc>
          <w:tcPr>
            <w:tcW w:w="167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b/>
                <w:color w:val="000000"/>
                <w:kern w:val="0"/>
                <w:sz w:val="20"/>
              </w:rPr>
            </w:pPr>
            <w:r w:rsidRPr="00966ABB">
              <w:rPr>
                <w:rFonts w:hAnsi="標楷體" w:cs="新細明體" w:hint="eastAsia"/>
                <w:b/>
                <w:color w:val="000000"/>
                <w:kern w:val="0"/>
                <w:sz w:val="20"/>
              </w:rPr>
              <w:t>有客觀證明文件</w:t>
            </w:r>
          </w:p>
          <w:p w:rsidR="00036125" w:rsidRPr="00966ABB" w:rsidRDefault="00036125" w:rsidP="00183376">
            <w:pPr>
              <w:widowControl/>
              <w:overflowPunct/>
              <w:autoSpaceDE/>
              <w:autoSpaceDN/>
              <w:adjustRightInd w:val="0"/>
              <w:snapToGrid w:val="0"/>
              <w:spacing w:line="200" w:lineRule="exact"/>
              <w:jc w:val="center"/>
              <w:rPr>
                <w:rFonts w:hAnsi="標楷體" w:cs="新細明體"/>
                <w:b/>
                <w:color w:val="000000"/>
                <w:kern w:val="0"/>
                <w:sz w:val="20"/>
              </w:rPr>
            </w:pPr>
            <w:r w:rsidRPr="00966ABB">
              <w:rPr>
                <w:rFonts w:hAnsi="標楷體" w:cs="新細明體" w:hint="eastAsia"/>
                <w:b/>
                <w:color w:val="000000"/>
                <w:kern w:val="0"/>
                <w:sz w:val="20"/>
              </w:rPr>
              <w:t>免勘查種植事實</w:t>
            </w:r>
          </w:p>
        </w:tc>
        <w:tc>
          <w:tcPr>
            <w:tcW w:w="1680"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b/>
                <w:color w:val="000000"/>
                <w:kern w:val="0"/>
                <w:sz w:val="20"/>
              </w:rPr>
            </w:pPr>
            <w:r w:rsidRPr="00966ABB">
              <w:rPr>
                <w:rFonts w:hAnsi="標楷體" w:cs="新細明體" w:hint="eastAsia"/>
                <w:b/>
                <w:color w:val="000000"/>
                <w:kern w:val="0"/>
                <w:sz w:val="20"/>
              </w:rPr>
              <w:t>無客觀證明文件</w:t>
            </w:r>
          </w:p>
          <w:p w:rsidR="00036125" w:rsidRPr="00966ABB" w:rsidRDefault="00036125" w:rsidP="00183376">
            <w:pPr>
              <w:widowControl/>
              <w:overflowPunct/>
              <w:autoSpaceDE/>
              <w:autoSpaceDN/>
              <w:adjustRightInd w:val="0"/>
              <w:snapToGrid w:val="0"/>
              <w:spacing w:line="200" w:lineRule="exact"/>
              <w:jc w:val="center"/>
              <w:rPr>
                <w:rFonts w:hAnsi="標楷體" w:cs="新細明體"/>
                <w:b/>
                <w:color w:val="000000"/>
                <w:kern w:val="0"/>
                <w:sz w:val="20"/>
              </w:rPr>
            </w:pPr>
            <w:r w:rsidRPr="00966ABB">
              <w:rPr>
                <w:rFonts w:hAnsi="標楷體" w:cs="新細明體" w:hint="eastAsia"/>
                <w:b/>
                <w:color w:val="000000"/>
                <w:kern w:val="0"/>
                <w:sz w:val="20"/>
              </w:rPr>
              <w:t>視同具種植事實</w:t>
            </w:r>
          </w:p>
        </w:tc>
        <w:tc>
          <w:tcPr>
            <w:tcW w:w="1886"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b/>
                <w:color w:val="000000"/>
                <w:kern w:val="0"/>
                <w:sz w:val="20"/>
              </w:rPr>
            </w:pPr>
            <w:r w:rsidRPr="00966ABB">
              <w:rPr>
                <w:rFonts w:hAnsi="標楷體" w:cs="新細明體" w:hint="eastAsia"/>
                <w:b/>
                <w:color w:val="000000"/>
                <w:kern w:val="0"/>
                <w:sz w:val="20"/>
              </w:rPr>
              <w:t>無客觀證明文件</w:t>
            </w:r>
          </w:p>
          <w:p w:rsidR="00036125" w:rsidRPr="00966ABB" w:rsidRDefault="00036125" w:rsidP="00183376">
            <w:pPr>
              <w:widowControl/>
              <w:overflowPunct/>
              <w:autoSpaceDE/>
              <w:autoSpaceDN/>
              <w:adjustRightInd w:val="0"/>
              <w:snapToGrid w:val="0"/>
              <w:spacing w:line="200" w:lineRule="exact"/>
              <w:jc w:val="center"/>
              <w:rPr>
                <w:rFonts w:hAnsi="標楷體" w:cs="新細明體"/>
                <w:b/>
                <w:color w:val="000000"/>
                <w:kern w:val="0"/>
                <w:sz w:val="20"/>
              </w:rPr>
            </w:pPr>
            <w:r w:rsidRPr="00966ABB">
              <w:rPr>
                <w:rFonts w:hAnsi="標楷體" w:cs="新細明體" w:hint="eastAsia"/>
                <w:b/>
                <w:color w:val="000000"/>
                <w:kern w:val="0"/>
                <w:sz w:val="20"/>
              </w:rPr>
              <w:t>現地勘查種植事實</w:t>
            </w:r>
          </w:p>
        </w:tc>
      </w:tr>
      <w:tr w:rsidR="00036125" w:rsidRPr="00966ABB" w:rsidTr="00183376">
        <w:trPr>
          <w:trHeight w:val="284"/>
          <w:tblHeader/>
        </w:trPr>
        <w:tc>
          <w:tcPr>
            <w:tcW w:w="851" w:type="dxa"/>
            <w:vMerge/>
            <w:tcBorders>
              <w:left w:val="single" w:sz="4" w:space="0" w:color="auto"/>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b/>
                <w:color w:val="000000"/>
                <w:kern w:val="0"/>
                <w:sz w:val="20"/>
              </w:rPr>
            </w:pP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b/>
                <w:bCs/>
                <w:color w:val="000000"/>
                <w:kern w:val="0"/>
                <w:sz w:val="20"/>
              </w:rPr>
            </w:pPr>
            <w:r w:rsidRPr="00966ABB">
              <w:rPr>
                <w:rFonts w:hAnsi="標楷體" w:cs="新細明體" w:hint="eastAsia"/>
                <w:b/>
                <w:bCs/>
                <w:color w:val="000000"/>
                <w:kern w:val="0"/>
                <w:sz w:val="20"/>
              </w:rPr>
              <w:t>件數</w:t>
            </w:r>
          </w:p>
        </w:tc>
        <w:tc>
          <w:tcPr>
            <w:tcW w:w="957"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b/>
                <w:bCs/>
                <w:color w:val="000000"/>
                <w:kern w:val="0"/>
                <w:sz w:val="20"/>
              </w:rPr>
            </w:pPr>
            <w:r w:rsidRPr="00966ABB">
              <w:rPr>
                <w:rFonts w:hAnsi="標楷體" w:cs="新細明體" w:hint="eastAsia"/>
                <w:b/>
                <w:bCs/>
                <w:color w:val="000000"/>
                <w:kern w:val="0"/>
                <w:sz w:val="20"/>
              </w:rPr>
              <w:t>平均天數</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b/>
                <w:color w:val="000000"/>
                <w:kern w:val="0"/>
                <w:sz w:val="20"/>
              </w:rPr>
            </w:pPr>
            <w:r w:rsidRPr="00966ABB">
              <w:rPr>
                <w:rFonts w:hAnsi="標楷體" w:cs="新細明體" w:hint="eastAsia"/>
                <w:b/>
                <w:color w:val="000000"/>
                <w:kern w:val="0"/>
                <w:sz w:val="20"/>
              </w:rPr>
              <w:t>件數</w:t>
            </w:r>
          </w:p>
        </w:tc>
        <w:tc>
          <w:tcPr>
            <w:tcW w:w="109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b/>
                <w:color w:val="000000"/>
                <w:kern w:val="0"/>
                <w:sz w:val="20"/>
              </w:rPr>
            </w:pPr>
            <w:r w:rsidRPr="00966ABB">
              <w:rPr>
                <w:rFonts w:hAnsi="標楷體" w:cs="新細明體" w:hint="eastAsia"/>
                <w:b/>
                <w:color w:val="000000"/>
                <w:kern w:val="0"/>
                <w:sz w:val="20"/>
              </w:rPr>
              <w:t>平均天數</w:t>
            </w:r>
          </w:p>
        </w:tc>
        <w:tc>
          <w:tcPr>
            <w:tcW w:w="705"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b/>
                <w:color w:val="000000"/>
                <w:kern w:val="0"/>
                <w:sz w:val="20"/>
              </w:rPr>
            </w:pPr>
            <w:r w:rsidRPr="00966ABB">
              <w:rPr>
                <w:rFonts w:hAnsi="標楷體" w:cs="新細明體" w:hint="eastAsia"/>
                <w:b/>
                <w:color w:val="000000"/>
                <w:kern w:val="0"/>
                <w:sz w:val="20"/>
              </w:rPr>
              <w:t>件數</w:t>
            </w:r>
          </w:p>
        </w:tc>
        <w:tc>
          <w:tcPr>
            <w:tcW w:w="974"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b/>
                <w:color w:val="000000"/>
                <w:kern w:val="0"/>
                <w:sz w:val="20"/>
              </w:rPr>
            </w:pPr>
            <w:r w:rsidRPr="00966ABB">
              <w:rPr>
                <w:rFonts w:hAnsi="標楷體" w:cs="新細明體" w:hint="eastAsia"/>
                <w:b/>
                <w:color w:val="000000"/>
                <w:kern w:val="0"/>
                <w:sz w:val="20"/>
              </w:rPr>
              <w:t>平均天數</w:t>
            </w:r>
          </w:p>
        </w:tc>
        <w:tc>
          <w:tcPr>
            <w:tcW w:w="727"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b/>
                <w:color w:val="000000"/>
                <w:kern w:val="0"/>
                <w:sz w:val="20"/>
              </w:rPr>
            </w:pPr>
            <w:r w:rsidRPr="00966ABB">
              <w:rPr>
                <w:rFonts w:hAnsi="標楷體" w:cs="新細明體" w:hint="eastAsia"/>
                <w:b/>
                <w:color w:val="000000"/>
                <w:kern w:val="0"/>
                <w:sz w:val="20"/>
              </w:rPr>
              <w:t>件數</w:t>
            </w:r>
          </w:p>
        </w:tc>
        <w:tc>
          <w:tcPr>
            <w:tcW w:w="953"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b/>
                <w:color w:val="000000"/>
                <w:kern w:val="0"/>
                <w:sz w:val="20"/>
              </w:rPr>
            </w:pPr>
            <w:r w:rsidRPr="00966ABB">
              <w:rPr>
                <w:rFonts w:hAnsi="標楷體" w:cs="新細明體" w:hint="eastAsia"/>
                <w:b/>
                <w:color w:val="000000"/>
                <w:kern w:val="0"/>
                <w:sz w:val="20"/>
              </w:rPr>
              <w:t>平均天數</w:t>
            </w:r>
          </w:p>
        </w:tc>
        <w:tc>
          <w:tcPr>
            <w:tcW w:w="74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b/>
                <w:color w:val="000000"/>
                <w:kern w:val="0"/>
                <w:sz w:val="20"/>
              </w:rPr>
            </w:pPr>
            <w:r w:rsidRPr="00966ABB">
              <w:rPr>
                <w:rFonts w:hAnsi="標楷體" w:cs="新細明體" w:hint="eastAsia"/>
                <w:b/>
                <w:color w:val="000000"/>
                <w:kern w:val="0"/>
                <w:sz w:val="20"/>
              </w:rPr>
              <w:t>件數</w:t>
            </w:r>
          </w:p>
        </w:tc>
        <w:tc>
          <w:tcPr>
            <w:tcW w:w="113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b/>
                <w:color w:val="000000"/>
                <w:kern w:val="0"/>
                <w:sz w:val="20"/>
              </w:rPr>
            </w:pPr>
            <w:r w:rsidRPr="00966ABB">
              <w:rPr>
                <w:rFonts w:hAnsi="標楷體" w:cs="新細明體" w:hint="eastAsia"/>
                <w:b/>
                <w:color w:val="000000"/>
                <w:kern w:val="0"/>
                <w:sz w:val="20"/>
              </w:rPr>
              <w:t>平均天數</w:t>
            </w:r>
          </w:p>
        </w:tc>
      </w:tr>
      <w:tr w:rsidR="00036125" w:rsidRPr="00966ABB" w:rsidTr="00183376">
        <w:trPr>
          <w:trHeight w:val="284"/>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color w:val="000000"/>
                <w:kern w:val="0"/>
                <w:sz w:val="20"/>
              </w:rPr>
            </w:pPr>
            <w:r w:rsidRPr="00966ABB">
              <w:rPr>
                <w:rFonts w:hAnsi="標楷體" w:cs="新細明體" w:hint="eastAsia"/>
                <w:color w:val="000000"/>
                <w:kern w:val="0"/>
                <w:sz w:val="20"/>
              </w:rPr>
              <w:t>嘉義縣</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47,219</w:t>
            </w:r>
          </w:p>
        </w:tc>
        <w:tc>
          <w:tcPr>
            <w:tcW w:w="957"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72</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45,260</w:t>
            </w:r>
          </w:p>
        </w:tc>
        <w:tc>
          <w:tcPr>
            <w:tcW w:w="109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73</w:t>
            </w:r>
          </w:p>
        </w:tc>
        <w:tc>
          <w:tcPr>
            <w:tcW w:w="705"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24</w:t>
            </w:r>
          </w:p>
        </w:tc>
        <w:tc>
          <w:tcPr>
            <w:tcW w:w="974"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70</w:t>
            </w:r>
          </w:p>
        </w:tc>
        <w:tc>
          <w:tcPr>
            <w:tcW w:w="727"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w:t>
            </w:r>
          </w:p>
        </w:tc>
        <w:tc>
          <w:tcPr>
            <w:tcW w:w="953"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w:t>
            </w:r>
          </w:p>
        </w:tc>
        <w:tc>
          <w:tcPr>
            <w:tcW w:w="74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1,935</w:t>
            </w:r>
          </w:p>
        </w:tc>
        <w:tc>
          <w:tcPr>
            <w:tcW w:w="113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58</w:t>
            </w:r>
          </w:p>
        </w:tc>
      </w:tr>
      <w:tr w:rsidR="00036125" w:rsidRPr="00966ABB" w:rsidTr="00183376">
        <w:trPr>
          <w:trHeight w:val="284"/>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color w:val="000000"/>
                <w:kern w:val="0"/>
                <w:sz w:val="20"/>
              </w:rPr>
            </w:pPr>
            <w:r w:rsidRPr="00966ABB">
              <w:rPr>
                <w:rFonts w:hAnsi="標楷體" w:cs="新細明體" w:hint="eastAsia"/>
                <w:color w:val="000000"/>
                <w:kern w:val="0"/>
                <w:sz w:val="20"/>
              </w:rPr>
              <w:t>彰化縣</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34,430</w:t>
            </w:r>
          </w:p>
        </w:tc>
        <w:tc>
          <w:tcPr>
            <w:tcW w:w="957"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60</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18,528</w:t>
            </w:r>
          </w:p>
        </w:tc>
        <w:tc>
          <w:tcPr>
            <w:tcW w:w="109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59</w:t>
            </w:r>
          </w:p>
        </w:tc>
        <w:tc>
          <w:tcPr>
            <w:tcW w:w="705"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w:t>
            </w:r>
          </w:p>
        </w:tc>
        <w:tc>
          <w:tcPr>
            <w:tcW w:w="974"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w:t>
            </w:r>
          </w:p>
        </w:tc>
        <w:tc>
          <w:tcPr>
            <w:tcW w:w="727"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w:t>
            </w:r>
          </w:p>
        </w:tc>
        <w:tc>
          <w:tcPr>
            <w:tcW w:w="953"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w:t>
            </w:r>
          </w:p>
        </w:tc>
        <w:tc>
          <w:tcPr>
            <w:tcW w:w="74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15,902</w:t>
            </w:r>
          </w:p>
        </w:tc>
        <w:tc>
          <w:tcPr>
            <w:tcW w:w="113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61</w:t>
            </w:r>
          </w:p>
        </w:tc>
      </w:tr>
      <w:tr w:rsidR="00036125" w:rsidRPr="00966ABB" w:rsidTr="00183376">
        <w:trPr>
          <w:trHeight w:val="284"/>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color w:val="000000"/>
                <w:kern w:val="0"/>
                <w:sz w:val="20"/>
              </w:rPr>
            </w:pPr>
            <w:r w:rsidRPr="00966ABB">
              <w:rPr>
                <w:rFonts w:hAnsi="標楷體" w:cs="新細明體" w:hint="eastAsia"/>
                <w:color w:val="000000"/>
                <w:kern w:val="0"/>
                <w:sz w:val="20"/>
              </w:rPr>
              <w:t>苗栗縣</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835</w:t>
            </w:r>
          </w:p>
        </w:tc>
        <w:tc>
          <w:tcPr>
            <w:tcW w:w="957"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58</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832</w:t>
            </w:r>
          </w:p>
        </w:tc>
        <w:tc>
          <w:tcPr>
            <w:tcW w:w="109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58</w:t>
            </w:r>
          </w:p>
        </w:tc>
        <w:tc>
          <w:tcPr>
            <w:tcW w:w="705"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w:t>
            </w:r>
          </w:p>
        </w:tc>
        <w:tc>
          <w:tcPr>
            <w:tcW w:w="974"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w:t>
            </w:r>
          </w:p>
        </w:tc>
        <w:tc>
          <w:tcPr>
            <w:tcW w:w="727"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w:t>
            </w:r>
          </w:p>
        </w:tc>
        <w:tc>
          <w:tcPr>
            <w:tcW w:w="953"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w:t>
            </w:r>
          </w:p>
        </w:tc>
        <w:tc>
          <w:tcPr>
            <w:tcW w:w="74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3</w:t>
            </w:r>
          </w:p>
        </w:tc>
        <w:tc>
          <w:tcPr>
            <w:tcW w:w="113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50</w:t>
            </w:r>
          </w:p>
        </w:tc>
      </w:tr>
      <w:tr w:rsidR="00036125" w:rsidRPr="00966ABB" w:rsidTr="00183376">
        <w:trPr>
          <w:trHeight w:val="284"/>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color w:val="000000"/>
                <w:kern w:val="0"/>
                <w:sz w:val="20"/>
              </w:rPr>
            </w:pPr>
            <w:r w:rsidRPr="00966ABB">
              <w:rPr>
                <w:rFonts w:hAnsi="標楷體" w:cs="新細明體" w:hint="eastAsia"/>
                <w:color w:val="000000"/>
                <w:kern w:val="0"/>
                <w:sz w:val="20"/>
              </w:rPr>
              <w:t>南投縣</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3,054</w:t>
            </w:r>
          </w:p>
        </w:tc>
        <w:tc>
          <w:tcPr>
            <w:tcW w:w="957"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53</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3,002</w:t>
            </w:r>
          </w:p>
        </w:tc>
        <w:tc>
          <w:tcPr>
            <w:tcW w:w="109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53</w:t>
            </w:r>
          </w:p>
        </w:tc>
        <w:tc>
          <w:tcPr>
            <w:tcW w:w="705"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w:t>
            </w:r>
          </w:p>
        </w:tc>
        <w:tc>
          <w:tcPr>
            <w:tcW w:w="974"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w:t>
            </w:r>
          </w:p>
        </w:tc>
        <w:tc>
          <w:tcPr>
            <w:tcW w:w="727"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w:t>
            </w:r>
          </w:p>
        </w:tc>
        <w:tc>
          <w:tcPr>
            <w:tcW w:w="953"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w:t>
            </w:r>
          </w:p>
        </w:tc>
        <w:tc>
          <w:tcPr>
            <w:tcW w:w="74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52</w:t>
            </w:r>
          </w:p>
        </w:tc>
        <w:tc>
          <w:tcPr>
            <w:tcW w:w="113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39</w:t>
            </w:r>
          </w:p>
        </w:tc>
      </w:tr>
      <w:tr w:rsidR="00036125" w:rsidRPr="00966ABB" w:rsidTr="00183376">
        <w:trPr>
          <w:trHeight w:val="284"/>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color w:val="000000"/>
                <w:kern w:val="0"/>
                <w:sz w:val="20"/>
              </w:rPr>
            </w:pPr>
            <w:r w:rsidRPr="00966ABB">
              <w:rPr>
                <w:rFonts w:hAnsi="標楷體" w:cs="新細明體" w:hint="eastAsia"/>
                <w:color w:val="000000"/>
                <w:kern w:val="0"/>
                <w:sz w:val="20"/>
              </w:rPr>
              <w:t>雲林縣</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42,637</w:t>
            </w:r>
          </w:p>
        </w:tc>
        <w:tc>
          <w:tcPr>
            <w:tcW w:w="957"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51</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8,031</w:t>
            </w:r>
          </w:p>
        </w:tc>
        <w:tc>
          <w:tcPr>
            <w:tcW w:w="109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44</w:t>
            </w:r>
          </w:p>
        </w:tc>
        <w:tc>
          <w:tcPr>
            <w:tcW w:w="705"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w:t>
            </w:r>
          </w:p>
        </w:tc>
        <w:tc>
          <w:tcPr>
            <w:tcW w:w="974"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w:t>
            </w:r>
          </w:p>
        </w:tc>
        <w:tc>
          <w:tcPr>
            <w:tcW w:w="727"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w:t>
            </w:r>
          </w:p>
        </w:tc>
        <w:tc>
          <w:tcPr>
            <w:tcW w:w="953"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w:t>
            </w:r>
          </w:p>
        </w:tc>
        <w:tc>
          <w:tcPr>
            <w:tcW w:w="74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34,606</w:t>
            </w:r>
          </w:p>
        </w:tc>
        <w:tc>
          <w:tcPr>
            <w:tcW w:w="113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53</w:t>
            </w:r>
          </w:p>
        </w:tc>
      </w:tr>
      <w:tr w:rsidR="00036125" w:rsidRPr="00966ABB" w:rsidTr="00183376">
        <w:trPr>
          <w:trHeight w:val="284"/>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color w:val="000000"/>
                <w:kern w:val="0"/>
                <w:sz w:val="20"/>
              </w:rPr>
            </w:pPr>
            <w:r w:rsidRPr="00966ABB">
              <w:rPr>
                <w:rFonts w:hAnsi="標楷體" w:cs="新細明體" w:hint="eastAsia"/>
                <w:color w:val="000000"/>
                <w:kern w:val="0"/>
                <w:sz w:val="20"/>
              </w:rPr>
              <w:t>屏東縣</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25,277</w:t>
            </w:r>
          </w:p>
        </w:tc>
        <w:tc>
          <w:tcPr>
            <w:tcW w:w="957"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51</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22,504</w:t>
            </w:r>
          </w:p>
        </w:tc>
        <w:tc>
          <w:tcPr>
            <w:tcW w:w="109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53</w:t>
            </w:r>
          </w:p>
        </w:tc>
        <w:tc>
          <w:tcPr>
            <w:tcW w:w="705"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49</w:t>
            </w:r>
          </w:p>
        </w:tc>
        <w:tc>
          <w:tcPr>
            <w:tcW w:w="974"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9</w:t>
            </w:r>
          </w:p>
        </w:tc>
        <w:tc>
          <w:tcPr>
            <w:tcW w:w="727"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736</w:t>
            </w:r>
          </w:p>
        </w:tc>
        <w:tc>
          <w:tcPr>
            <w:tcW w:w="953"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15</w:t>
            </w:r>
          </w:p>
        </w:tc>
        <w:tc>
          <w:tcPr>
            <w:tcW w:w="74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1,988</w:t>
            </w:r>
          </w:p>
        </w:tc>
        <w:tc>
          <w:tcPr>
            <w:tcW w:w="113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39</w:t>
            </w:r>
          </w:p>
        </w:tc>
      </w:tr>
      <w:tr w:rsidR="00036125" w:rsidRPr="00966ABB" w:rsidTr="001B6BD8">
        <w:trPr>
          <w:trHeight w:val="284"/>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color w:val="000000"/>
                <w:kern w:val="0"/>
                <w:sz w:val="20"/>
              </w:rPr>
            </w:pPr>
            <w:proofErr w:type="gramStart"/>
            <w:r w:rsidRPr="00966ABB">
              <w:rPr>
                <w:rFonts w:hAnsi="標楷體" w:cs="新細明體" w:hint="eastAsia"/>
                <w:color w:val="000000"/>
                <w:kern w:val="0"/>
                <w:sz w:val="20"/>
              </w:rPr>
              <w:t>臺</w:t>
            </w:r>
            <w:proofErr w:type="gramEnd"/>
            <w:r w:rsidRPr="00966ABB">
              <w:rPr>
                <w:rFonts w:hAnsi="標楷體" w:cs="新細明體" w:hint="eastAsia"/>
                <w:color w:val="000000"/>
                <w:kern w:val="0"/>
                <w:sz w:val="20"/>
              </w:rPr>
              <w:t>南市</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21,974</w:t>
            </w:r>
          </w:p>
        </w:tc>
        <w:tc>
          <w:tcPr>
            <w:tcW w:w="957"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49</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18,079</w:t>
            </w:r>
          </w:p>
        </w:tc>
        <w:tc>
          <w:tcPr>
            <w:tcW w:w="109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50</w:t>
            </w:r>
          </w:p>
        </w:tc>
        <w:tc>
          <w:tcPr>
            <w:tcW w:w="705"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2,887</w:t>
            </w:r>
          </w:p>
        </w:tc>
        <w:tc>
          <w:tcPr>
            <w:tcW w:w="974"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38</w:t>
            </w:r>
          </w:p>
        </w:tc>
        <w:tc>
          <w:tcPr>
            <w:tcW w:w="727"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140</w:t>
            </w:r>
          </w:p>
        </w:tc>
        <w:tc>
          <w:tcPr>
            <w:tcW w:w="953"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38</w:t>
            </w:r>
          </w:p>
        </w:tc>
        <w:tc>
          <w:tcPr>
            <w:tcW w:w="74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868</w:t>
            </w:r>
          </w:p>
        </w:tc>
        <w:tc>
          <w:tcPr>
            <w:tcW w:w="113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58</w:t>
            </w:r>
          </w:p>
        </w:tc>
      </w:tr>
      <w:tr w:rsidR="00036125" w:rsidRPr="00966ABB" w:rsidTr="001B6BD8">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color w:val="000000"/>
                <w:kern w:val="0"/>
                <w:sz w:val="20"/>
              </w:rPr>
            </w:pPr>
            <w:r w:rsidRPr="00966ABB">
              <w:rPr>
                <w:rFonts w:hAnsi="標楷體" w:cs="新細明體" w:hint="eastAsia"/>
                <w:color w:val="000000"/>
                <w:kern w:val="0"/>
                <w:sz w:val="20"/>
              </w:rPr>
              <w:t>高雄市</w:t>
            </w:r>
          </w:p>
        </w:tc>
        <w:tc>
          <w:tcPr>
            <w:tcW w:w="8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29,619</w:t>
            </w:r>
          </w:p>
        </w:tc>
        <w:tc>
          <w:tcPr>
            <w:tcW w:w="95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33</w:t>
            </w:r>
          </w:p>
        </w:tc>
        <w:tc>
          <w:tcPr>
            <w:tcW w:w="8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13,626</w:t>
            </w:r>
          </w:p>
        </w:tc>
        <w:tc>
          <w:tcPr>
            <w:tcW w:w="109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38</w:t>
            </w:r>
          </w:p>
        </w:tc>
        <w:tc>
          <w:tcPr>
            <w:tcW w:w="705"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2,972</w:t>
            </w:r>
          </w:p>
        </w:tc>
        <w:tc>
          <w:tcPr>
            <w:tcW w:w="974"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21</w:t>
            </w:r>
          </w:p>
        </w:tc>
        <w:tc>
          <w:tcPr>
            <w:tcW w:w="72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840</w:t>
            </w:r>
          </w:p>
        </w:tc>
        <w:tc>
          <w:tcPr>
            <w:tcW w:w="95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30</w:t>
            </w:r>
          </w:p>
        </w:tc>
        <w:tc>
          <w:tcPr>
            <w:tcW w:w="74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12,181</w:t>
            </w:r>
          </w:p>
        </w:tc>
        <w:tc>
          <w:tcPr>
            <w:tcW w:w="113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31</w:t>
            </w:r>
          </w:p>
        </w:tc>
      </w:tr>
      <w:tr w:rsidR="00036125" w:rsidRPr="00966ABB" w:rsidTr="001B6BD8">
        <w:trPr>
          <w:trHeight w:val="284"/>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color w:val="000000"/>
                <w:kern w:val="0"/>
                <w:sz w:val="20"/>
              </w:rPr>
            </w:pPr>
            <w:proofErr w:type="gramStart"/>
            <w:r w:rsidRPr="00966ABB">
              <w:rPr>
                <w:rFonts w:hAnsi="標楷體" w:cs="新細明體" w:hint="eastAsia"/>
                <w:color w:val="000000"/>
                <w:kern w:val="0"/>
                <w:sz w:val="20"/>
              </w:rPr>
              <w:t>臺</w:t>
            </w:r>
            <w:proofErr w:type="gramEnd"/>
            <w:r w:rsidRPr="00966ABB">
              <w:rPr>
                <w:rFonts w:hAnsi="標楷體" w:cs="新細明體" w:hint="eastAsia"/>
                <w:color w:val="000000"/>
                <w:kern w:val="0"/>
                <w:sz w:val="20"/>
              </w:rPr>
              <w:t>中市</w:t>
            </w:r>
          </w:p>
        </w:tc>
        <w:tc>
          <w:tcPr>
            <w:tcW w:w="8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2,881</w:t>
            </w:r>
          </w:p>
        </w:tc>
        <w:tc>
          <w:tcPr>
            <w:tcW w:w="95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55</w:t>
            </w:r>
          </w:p>
        </w:tc>
        <w:tc>
          <w:tcPr>
            <w:tcW w:w="886"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2,881</w:t>
            </w:r>
          </w:p>
        </w:tc>
        <w:tc>
          <w:tcPr>
            <w:tcW w:w="109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55</w:t>
            </w:r>
          </w:p>
        </w:tc>
        <w:tc>
          <w:tcPr>
            <w:tcW w:w="5245" w:type="dxa"/>
            <w:gridSpan w:val="6"/>
            <w:vMerge w:val="restart"/>
            <w:tcBorders>
              <w:top w:val="single" w:sz="4" w:space="0" w:color="auto"/>
              <w:left w:val="single" w:sz="4" w:space="0" w:color="auto"/>
              <w:bottom w:val="single" w:sz="4" w:space="0" w:color="000000"/>
              <w:right w:val="single" w:sz="4" w:space="0" w:color="000000"/>
              <w:tl2br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p>
        </w:tc>
      </w:tr>
      <w:tr w:rsidR="00036125" w:rsidRPr="00966ABB" w:rsidTr="00183376">
        <w:trPr>
          <w:trHeight w:val="284"/>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color w:val="000000"/>
                <w:kern w:val="0"/>
                <w:sz w:val="20"/>
              </w:rPr>
            </w:pPr>
            <w:r w:rsidRPr="00966ABB">
              <w:rPr>
                <w:rFonts w:hAnsi="標楷體" w:cs="新細明體" w:hint="eastAsia"/>
                <w:color w:val="000000"/>
                <w:kern w:val="0"/>
                <w:sz w:val="20"/>
              </w:rPr>
              <w:t>新竹市</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123</w:t>
            </w:r>
          </w:p>
        </w:tc>
        <w:tc>
          <w:tcPr>
            <w:tcW w:w="957"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40</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123</w:t>
            </w:r>
          </w:p>
        </w:tc>
        <w:tc>
          <w:tcPr>
            <w:tcW w:w="109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40</w:t>
            </w:r>
          </w:p>
        </w:tc>
        <w:tc>
          <w:tcPr>
            <w:tcW w:w="5245" w:type="dxa"/>
            <w:gridSpan w:val="6"/>
            <w:vMerge/>
            <w:tcBorders>
              <w:top w:val="nil"/>
              <w:left w:val="nil"/>
              <w:bottom w:val="single" w:sz="4" w:space="0" w:color="auto"/>
              <w:right w:val="single" w:sz="4" w:space="0" w:color="auto"/>
            </w:tcBorders>
            <w:shd w:val="clear" w:color="auto" w:fill="FFFFFF" w:themeFill="background1"/>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p>
        </w:tc>
      </w:tr>
      <w:tr w:rsidR="00036125" w:rsidRPr="00966ABB" w:rsidTr="00183376">
        <w:trPr>
          <w:trHeight w:val="284"/>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color w:val="000000"/>
                <w:kern w:val="0"/>
                <w:sz w:val="20"/>
              </w:rPr>
            </w:pPr>
            <w:r w:rsidRPr="00966ABB">
              <w:rPr>
                <w:rFonts w:hAnsi="標楷體" w:cs="新細明體" w:hint="eastAsia"/>
                <w:color w:val="000000"/>
                <w:kern w:val="0"/>
                <w:sz w:val="20"/>
              </w:rPr>
              <w:t>新竹縣</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18</w:t>
            </w:r>
          </w:p>
        </w:tc>
        <w:tc>
          <w:tcPr>
            <w:tcW w:w="957"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37</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18</w:t>
            </w:r>
          </w:p>
        </w:tc>
        <w:tc>
          <w:tcPr>
            <w:tcW w:w="109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37</w:t>
            </w:r>
          </w:p>
        </w:tc>
        <w:tc>
          <w:tcPr>
            <w:tcW w:w="5245" w:type="dxa"/>
            <w:gridSpan w:val="6"/>
            <w:vMerge/>
            <w:tcBorders>
              <w:top w:val="nil"/>
              <w:left w:val="nil"/>
              <w:bottom w:val="single" w:sz="4" w:space="0" w:color="auto"/>
              <w:right w:val="single" w:sz="4" w:space="0" w:color="auto"/>
            </w:tcBorders>
            <w:shd w:val="clear" w:color="auto" w:fill="FFFFFF" w:themeFill="background1"/>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p>
        </w:tc>
      </w:tr>
      <w:tr w:rsidR="00036125" w:rsidRPr="00966ABB" w:rsidTr="00183376">
        <w:trPr>
          <w:trHeight w:val="284"/>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color w:val="000000"/>
                <w:kern w:val="0"/>
                <w:sz w:val="20"/>
              </w:rPr>
            </w:pPr>
            <w:r w:rsidRPr="00966ABB">
              <w:rPr>
                <w:rFonts w:hAnsi="標楷體" w:cs="新細明體" w:hint="eastAsia"/>
                <w:color w:val="000000"/>
                <w:kern w:val="0"/>
                <w:sz w:val="20"/>
              </w:rPr>
              <w:t>嘉義市</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404</w:t>
            </w:r>
          </w:p>
        </w:tc>
        <w:tc>
          <w:tcPr>
            <w:tcW w:w="957"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27</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404</w:t>
            </w:r>
          </w:p>
        </w:tc>
        <w:tc>
          <w:tcPr>
            <w:tcW w:w="109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27</w:t>
            </w:r>
          </w:p>
        </w:tc>
        <w:tc>
          <w:tcPr>
            <w:tcW w:w="5245" w:type="dxa"/>
            <w:gridSpan w:val="6"/>
            <w:vMerge/>
            <w:tcBorders>
              <w:top w:val="nil"/>
              <w:left w:val="nil"/>
              <w:bottom w:val="single" w:sz="4" w:space="0" w:color="auto"/>
              <w:right w:val="single" w:sz="4" w:space="0" w:color="auto"/>
            </w:tcBorders>
            <w:shd w:val="clear" w:color="auto" w:fill="FFFFFF" w:themeFill="background1"/>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p>
        </w:tc>
      </w:tr>
      <w:tr w:rsidR="00036125" w:rsidRPr="00966ABB" w:rsidTr="00183376">
        <w:trPr>
          <w:trHeight w:val="284"/>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color w:val="000000"/>
                <w:kern w:val="0"/>
                <w:sz w:val="20"/>
              </w:rPr>
            </w:pPr>
            <w:r w:rsidRPr="00966ABB">
              <w:rPr>
                <w:rFonts w:hAnsi="標楷體" w:cs="新細明體" w:hint="eastAsia"/>
                <w:color w:val="000000"/>
                <w:kern w:val="0"/>
                <w:sz w:val="20"/>
              </w:rPr>
              <w:t>桃園市</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718</w:t>
            </w:r>
          </w:p>
        </w:tc>
        <w:tc>
          <w:tcPr>
            <w:tcW w:w="957"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12</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718</w:t>
            </w:r>
          </w:p>
        </w:tc>
        <w:tc>
          <w:tcPr>
            <w:tcW w:w="109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r w:rsidRPr="00966ABB">
              <w:rPr>
                <w:rFonts w:hAnsi="標楷體" w:cs="新細明體" w:hint="eastAsia"/>
                <w:color w:val="000000"/>
                <w:kern w:val="0"/>
                <w:sz w:val="20"/>
              </w:rPr>
              <w:t>12</w:t>
            </w:r>
          </w:p>
        </w:tc>
        <w:tc>
          <w:tcPr>
            <w:tcW w:w="5245" w:type="dxa"/>
            <w:gridSpan w:val="6"/>
            <w:vMerge/>
            <w:tcBorders>
              <w:top w:val="nil"/>
              <w:left w:val="nil"/>
              <w:bottom w:val="single" w:sz="4" w:space="0" w:color="auto"/>
              <w:right w:val="single" w:sz="4" w:space="0" w:color="auto"/>
            </w:tcBorders>
            <w:shd w:val="clear" w:color="auto" w:fill="FFFFFF" w:themeFill="background1"/>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color w:val="000000"/>
                <w:kern w:val="0"/>
                <w:sz w:val="20"/>
              </w:rPr>
            </w:pPr>
          </w:p>
        </w:tc>
      </w:tr>
      <w:tr w:rsidR="00036125" w:rsidRPr="00966ABB" w:rsidTr="00183376">
        <w:trPr>
          <w:trHeight w:val="284"/>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center"/>
              <w:rPr>
                <w:rFonts w:hAnsi="標楷體" w:cs="新細明體"/>
                <w:b/>
                <w:bCs/>
                <w:color w:val="000000"/>
                <w:kern w:val="0"/>
                <w:sz w:val="20"/>
              </w:rPr>
            </w:pPr>
            <w:r w:rsidRPr="00966ABB">
              <w:rPr>
                <w:rFonts w:hAnsi="標楷體" w:cs="新細明體" w:hint="eastAsia"/>
                <w:b/>
                <w:bCs/>
                <w:color w:val="000000"/>
                <w:kern w:val="0"/>
                <w:sz w:val="20"/>
              </w:rPr>
              <w:t>合計</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209,189</w:t>
            </w:r>
          </w:p>
        </w:tc>
        <w:tc>
          <w:tcPr>
            <w:tcW w:w="957"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wordWrap w:val="0"/>
              <w:overflowPunct/>
              <w:autoSpaceDE/>
              <w:autoSpaceDN/>
              <w:adjustRightInd w:val="0"/>
              <w:snapToGrid w:val="0"/>
              <w:spacing w:line="200" w:lineRule="exact"/>
              <w:jc w:val="right"/>
              <w:rPr>
                <w:rFonts w:hAnsi="標楷體" w:cs="新細明體"/>
                <w:b/>
                <w:bCs/>
                <w:color w:val="000000"/>
                <w:kern w:val="0"/>
                <w:sz w:val="20"/>
              </w:rPr>
            </w:pPr>
            <w:r>
              <w:rPr>
                <w:rFonts w:hAnsi="標楷體" w:cs="新細明體" w:hint="eastAsia"/>
                <w:b/>
                <w:bCs/>
                <w:color w:val="000000"/>
                <w:kern w:val="0"/>
                <w:sz w:val="20"/>
              </w:rPr>
              <w:t>5</w:t>
            </w:r>
            <w:r>
              <w:rPr>
                <w:rFonts w:hAnsi="標楷體" w:cs="新細明體"/>
                <w:b/>
                <w:bCs/>
                <w:color w:val="000000"/>
                <w:kern w:val="0"/>
                <w:sz w:val="20"/>
              </w:rPr>
              <w:t>5</w:t>
            </w:r>
          </w:p>
        </w:tc>
        <w:tc>
          <w:tcPr>
            <w:tcW w:w="886"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134,006</w:t>
            </w:r>
          </w:p>
        </w:tc>
        <w:tc>
          <w:tcPr>
            <w:tcW w:w="1098" w:type="dxa"/>
            <w:tcBorders>
              <w:top w:val="nil"/>
              <w:left w:val="nil"/>
              <w:bottom w:val="single" w:sz="4" w:space="0" w:color="auto"/>
              <w:right w:val="single" w:sz="4" w:space="0" w:color="auto"/>
            </w:tcBorders>
            <w:shd w:val="clear" w:color="auto" w:fill="FFFFFF" w:themeFill="background1"/>
            <w:noWrap/>
            <w:vAlign w:val="center"/>
            <w:hideMark/>
          </w:tcPr>
          <w:p w:rsidR="00036125" w:rsidRPr="00087E1F" w:rsidRDefault="00036125" w:rsidP="00183376">
            <w:pPr>
              <w:widowControl/>
              <w:overflowPunct/>
              <w:autoSpaceDE/>
              <w:autoSpaceDN/>
              <w:adjustRightInd w:val="0"/>
              <w:snapToGrid w:val="0"/>
              <w:spacing w:line="200" w:lineRule="exact"/>
              <w:jc w:val="right"/>
              <w:rPr>
                <w:rFonts w:hAnsi="標楷體" w:cs="新細明體"/>
                <w:b/>
                <w:bCs/>
                <w:kern w:val="0"/>
                <w:sz w:val="20"/>
              </w:rPr>
            </w:pPr>
            <w:r w:rsidRPr="00087E1F">
              <w:rPr>
                <w:rFonts w:hAnsi="標楷體" w:cs="新細明體" w:hint="eastAsia"/>
                <w:b/>
                <w:bCs/>
                <w:kern w:val="0"/>
                <w:sz w:val="20"/>
              </w:rPr>
              <w:t>58</w:t>
            </w:r>
          </w:p>
        </w:tc>
        <w:tc>
          <w:tcPr>
            <w:tcW w:w="705" w:type="dxa"/>
            <w:tcBorders>
              <w:top w:val="nil"/>
              <w:left w:val="nil"/>
              <w:bottom w:val="single" w:sz="4" w:space="0" w:color="auto"/>
              <w:right w:val="single" w:sz="4" w:space="0" w:color="auto"/>
            </w:tcBorders>
            <w:shd w:val="clear" w:color="auto" w:fill="FFFFFF" w:themeFill="background1"/>
            <w:noWrap/>
            <w:vAlign w:val="center"/>
            <w:hideMark/>
          </w:tcPr>
          <w:p w:rsidR="00036125" w:rsidRPr="00087E1F" w:rsidRDefault="00036125" w:rsidP="00183376">
            <w:pPr>
              <w:widowControl/>
              <w:overflowPunct/>
              <w:autoSpaceDE/>
              <w:autoSpaceDN/>
              <w:adjustRightInd w:val="0"/>
              <w:snapToGrid w:val="0"/>
              <w:spacing w:line="200" w:lineRule="exact"/>
              <w:jc w:val="right"/>
              <w:rPr>
                <w:rFonts w:hAnsi="標楷體" w:cs="新細明體"/>
                <w:b/>
                <w:bCs/>
                <w:kern w:val="0"/>
                <w:sz w:val="20"/>
              </w:rPr>
            </w:pPr>
            <w:r w:rsidRPr="00087E1F">
              <w:rPr>
                <w:rFonts w:hAnsi="標楷體" w:cs="新細明體" w:hint="eastAsia"/>
                <w:b/>
                <w:bCs/>
                <w:kern w:val="0"/>
                <w:sz w:val="20"/>
              </w:rPr>
              <w:t>5,932</w:t>
            </w:r>
          </w:p>
        </w:tc>
        <w:tc>
          <w:tcPr>
            <w:tcW w:w="974"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30</w:t>
            </w:r>
          </w:p>
        </w:tc>
        <w:tc>
          <w:tcPr>
            <w:tcW w:w="727"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1,716</w:t>
            </w:r>
          </w:p>
        </w:tc>
        <w:tc>
          <w:tcPr>
            <w:tcW w:w="953"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24</w:t>
            </w:r>
          </w:p>
        </w:tc>
        <w:tc>
          <w:tcPr>
            <w:tcW w:w="74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67,535</w:t>
            </w:r>
          </w:p>
        </w:tc>
        <w:tc>
          <w:tcPr>
            <w:tcW w:w="1138" w:type="dxa"/>
            <w:tcBorders>
              <w:top w:val="nil"/>
              <w:left w:val="nil"/>
              <w:bottom w:val="single" w:sz="4" w:space="0" w:color="auto"/>
              <w:right w:val="single" w:sz="4" w:space="0" w:color="auto"/>
            </w:tcBorders>
            <w:shd w:val="clear" w:color="auto" w:fill="FFFFFF" w:themeFill="background1"/>
            <w:noWrap/>
            <w:vAlign w:val="center"/>
            <w:hideMark/>
          </w:tcPr>
          <w:p w:rsidR="00036125" w:rsidRPr="00966ABB" w:rsidRDefault="00036125" w:rsidP="00183376">
            <w:pPr>
              <w:widowControl/>
              <w:overflowPunct/>
              <w:autoSpaceDE/>
              <w:autoSpaceDN/>
              <w:adjustRightInd w:val="0"/>
              <w:snapToGrid w:val="0"/>
              <w:spacing w:line="200" w:lineRule="exact"/>
              <w:jc w:val="right"/>
              <w:rPr>
                <w:rFonts w:hAnsi="標楷體" w:cs="新細明體"/>
                <w:b/>
                <w:bCs/>
                <w:color w:val="000000"/>
                <w:kern w:val="0"/>
                <w:sz w:val="20"/>
              </w:rPr>
            </w:pPr>
            <w:r w:rsidRPr="00966ABB">
              <w:rPr>
                <w:rFonts w:hAnsi="標楷體" w:cs="新細明體" w:hint="eastAsia"/>
                <w:b/>
                <w:bCs/>
                <w:color w:val="000000"/>
                <w:kern w:val="0"/>
                <w:sz w:val="20"/>
              </w:rPr>
              <w:t>51</w:t>
            </w:r>
          </w:p>
        </w:tc>
      </w:tr>
    </w:tbl>
    <w:p w:rsidR="00036125" w:rsidRPr="000E01DD" w:rsidRDefault="00036125" w:rsidP="00036125">
      <w:pPr>
        <w:widowControl/>
        <w:overflowPunct/>
        <w:autoSpaceDE/>
        <w:autoSpaceDN/>
        <w:spacing w:line="240" w:lineRule="exact"/>
        <w:ind w:leftChars="-13" w:left="632" w:rightChars="-359" w:right="-1221" w:hangingChars="307" w:hanging="676"/>
        <w:jc w:val="left"/>
        <w:rPr>
          <w:rFonts w:hAnsi="標楷體" w:cs="新細明體"/>
          <w:kern w:val="0"/>
          <w:sz w:val="20"/>
        </w:rPr>
      </w:pPr>
      <w:proofErr w:type="gramStart"/>
      <w:r w:rsidRPr="000E01DD">
        <w:rPr>
          <w:rFonts w:hAnsi="標楷體" w:cs="新細明體" w:hint="eastAsia"/>
          <w:kern w:val="0"/>
          <w:sz w:val="20"/>
        </w:rPr>
        <w:t>註</w:t>
      </w:r>
      <w:proofErr w:type="gramEnd"/>
      <w:r w:rsidRPr="000E01DD">
        <w:rPr>
          <w:rFonts w:hAnsi="標楷體" w:cs="新細明體" w:hint="eastAsia"/>
          <w:kern w:val="0"/>
          <w:sz w:val="20"/>
        </w:rPr>
        <w:t>：1.西南氣流豪雨天災救助案件數219,897件，包含「撥款日期空白」10,706件、「申請日期在撥款日期之後」2件，</w:t>
      </w:r>
      <w:proofErr w:type="gramStart"/>
      <w:r w:rsidRPr="000E01DD">
        <w:rPr>
          <w:rFonts w:hAnsi="標楷體" w:cs="新細明體" w:hint="eastAsia"/>
          <w:kern w:val="0"/>
          <w:sz w:val="20"/>
        </w:rPr>
        <w:t>爰</w:t>
      </w:r>
      <w:proofErr w:type="gramEnd"/>
      <w:r w:rsidRPr="000E01DD">
        <w:rPr>
          <w:rFonts w:hAnsi="標楷體" w:cs="新細明體" w:hint="eastAsia"/>
          <w:kern w:val="0"/>
          <w:sz w:val="20"/>
        </w:rPr>
        <w:t>本表可合理計算撥款天數之母體件數為209,189件。</w:t>
      </w:r>
    </w:p>
    <w:p w:rsidR="00036125" w:rsidRPr="000E01DD" w:rsidRDefault="00036125" w:rsidP="00036125">
      <w:pPr>
        <w:widowControl/>
        <w:overflowPunct/>
        <w:autoSpaceDE/>
        <w:autoSpaceDN/>
        <w:spacing w:line="240" w:lineRule="exact"/>
        <w:ind w:leftChars="114" w:left="705" w:rightChars="-317" w:right="-1078" w:hangingChars="144" w:hanging="317"/>
        <w:jc w:val="left"/>
        <w:rPr>
          <w:rFonts w:hAnsi="標楷體" w:cs="新細明體"/>
          <w:kern w:val="0"/>
          <w:sz w:val="20"/>
        </w:rPr>
      </w:pPr>
      <w:r w:rsidRPr="000E01DD">
        <w:rPr>
          <w:rFonts w:hAnsi="標楷體" w:cs="新細明體" w:hint="eastAsia"/>
          <w:kern w:val="0"/>
          <w:sz w:val="20"/>
        </w:rPr>
        <w:t>2.平均天數係民眾赴公所「申請日期」至各地方政府「撥款日期」相距天數之平均值。</w:t>
      </w:r>
      <w:proofErr w:type="gramStart"/>
      <w:r w:rsidRPr="000E01DD">
        <w:rPr>
          <w:rFonts w:hAnsi="標楷體" w:cs="新細明體" w:hint="eastAsia"/>
          <w:kern w:val="0"/>
          <w:sz w:val="20"/>
        </w:rPr>
        <w:t>本表按總</w:t>
      </w:r>
      <w:proofErr w:type="gramEnd"/>
      <w:r w:rsidRPr="000E01DD">
        <w:rPr>
          <w:rFonts w:hAnsi="標楷體" w:cs="新細明體" w:hint="eastAsia"/>
          <w:kern w:val="0"/>
          <w:sz w:val="20"/>
        </w:rPr>
        <w:t>平均天數排序。</w:t>
      </w:r>
    </w:p>
    <w:p w:rsidR="00036125" w:rsidRDefault="00036125" w:rsidP="00364CE3">
      <w:pPr>
        <w:pStyle w:val="4"/>
        <w:numPr>
          <w:ilvl w:val="0"/>
          <w:numId w:val="0"/>
        </w:numPr>
        <w:snapToGrid w:val="0"/>
        <w:ind w:leftChars="-14" w:hangingChars="22" w:hanging="48"/>
        <w:rPr>
          <w:rFonts w:hAnsi="標楷體" w:cs="新細明體"/>
          <w:kern w:val="0"/>
          <w:sz w:val="20"/>
          <w:szCs w:val="20"/>
        </w:rPr>
      </w:pPr>
      <w:r w:rsidRPr="000E01DD">
        <w:rPr>
          <w:rFonts w:hAnsi="標楷體" w:cs="新細明體" w:hint="eastAsia"/>
          <w:kern w:val="0"/>
          <w:sz w:val="20"/>
          <w:szCs w:val="20"/>
        </w:rPr>
        <w:t>資料來源：審計部整理自</w:t>
      </w:r>
      <w:proofErr w:type="gramStart"/>
      <w:r w:rsidRPr="000E01DD">
        <w:rPr>
          <w:rFonts w:hAnsi="標楷體" w:cs="新細明體" w:hint="eastAsia"/>
          <w:kern w:val="0"/>
          <w:sz w:val="20"/>
          <w:szCs w:val="20"/>
        </w:rPr>
        <w:t>農糧署提供</w:t>
      </w:r>
      <w:proofErr w:type="gramEnd"/>
      <w:r w:rsidRPr="000E01DD">
        <w:rPr>
          <w:rFonts w:hAnsi="標楷體" w:cs="新細明體" w:hint="eastAsia"/>
          <w:kern w:val="0"/>
          <w:sz w:val="20"/>
          <w:szCs w:val="20"/>
        </w:rPr>
        <w:t>資料。</w:t>
      </w:r>
    </w:p>
    <w:p w:rsidR="00036125" w:rsidRDefault="00036125" w:rsidP="00036125">
      <w:pPr>
        <w:pStyle w:val="4"/>
        <w:numPr>
          <w:ilvl w:val="0"/>
          <w:numId w:val="0"/>
        </w:numPr>
        <w:ind w:leftChars="-14" w:left="27" w:hangingChars="22" w:hanging="75"/>
      </w:pPr>
    </w:p>
    <w:p w:rsidR="00036125" w:rsidRDefault="0043614D" w:rsidP="00036125">
      <w:pPr>
        <w:pStyle w:val="4"/>
      </w:pPr>
      <w:r>
        <w:rPr>
          <w:rFonts w:hint="eastAsia"/>
        </w:rPr>
        <w:t>針對</w:t>
      </w:r>
      <w:r w:rsidR="00036125" w:rsidRPr="000406A1">
        <w:rPr>
          <w:rFonts w:hint="eastAsia"/>
        </w:rPr>
        <w:t>「申請日期」至「撥款日期」之平均撥款天數</w:t>
      </w:r>
      <w:r w:rsidR="00036125">
        <w:rPr>
          <w:rFonts w:hint="eastAsia"/>
        </w:rPr>
        <w:t>超過救助辦法</w:t>
      </w:r>
      <w:r w:rsidR="00737602">
        <w:rPr>
          <w:rFonts w:hint="eastAsia"/>
        </w:rPr>
        <w:t>所</w:t>
      </w:r>
      <w:r w:rsidR="00036125">
        <w:rPr>
          <w:rFonts w:hint="eastAsia"/>
        </w:rPr>
        <w:t>定4</w:t>
      </w:r>
      <w:r w:rsidR="00036125">
        <w:t>4</w:t>
      </w:r>
      <w:r w:rsidR="00036125">
        <w:rPr>
          <w:rFonts w:hint="eastAsia"/>
        </w:rPr>
        <w:t>天</w:t>
      </w:r>
      <w:r w:rsidR="00737602">
        <w:rPr>
          <w:rFonts w:hint="eastAsia"/>
        </w:rPr>
        <w:t>時限</w:t>
      </w:r>
      <w:r w:rsidR="00036125">
        <w:rPr>
          <w:rFonts w:hint="eastAsia"/>
        </w:rPr>
        <w:t>問題，農委會查復本院稱，</w:t>
      </w:r>
      <w:r w:rsidR="00036125" w:rsidRPr="0054007F">
        <w:rPr>
          <w:rFonts w:hint="eastAsia"/>
        </w:rPr>
        <w:t>依據救助辦法及救助作業要點規定，救助時程於公告救助翌日起58天內完成者</w:t>
      </w:r>
      <w:r w:rsidR="00036125">
        <w:rPr>
          <w:rFonts w:hint="eastAsia"/>
        </w:rPr>
        <w:t>（一般件及簡化措施案件之最高期限均同）</w:t>
      </w:r>
      <w:r w:rsidR="00036125" w:rsidRPr="0054007F">
        <w:rPr>
          <w:rFonts w:hint="eastAsia"/>
        </w:rPr>
        <w:t>，尚符合法定程序，其計算方式如下：10天(公所受理申請及勘查)＋20天(公所勘查)＋7天(公所完成勘查後報送縣府抽查期限)＋7天(縣府辦理抽查期限)＋7天(縣府完成抽查後報送</w:t>
      </w:r>
      <w:proofErr w:type="gramStart"/>
      <w:r w:rsidR="00036125" w:rsidRPr="0054007F">
        <w:rPr>
          <w:rFonts w:hint="eastAsia"/>
        </w:rPr>
        <w:t>農糧署撥款</w:t>
      </w:r>
      <w:proofErr w:type="gramEnd"/>
      <w:r w:rsidR="00036125" w:rsidRPr="0054007F">
        <w:rPr>
          <w:rFonts w:hint="eastAsia"/>
        </w:rPr>
        <w:t>期限)＋7天</w:t>
      </w:r>
      <w:r w:rsidR="00036125" w:rsidRPr="0054007F">
        <w:rPr>
          <w:rFonts w:hint="eastAsia"/>
        </w:rPr>
        <w:lastRenderedPageBreak/>
        <w:t>(</w:t>
      </w:r>
      <w:proofErr w:type="gramStart"/>
      <w:r w:rsidR="00036125" w:rsidRPr="0054007F">
        <w:rPr>
          <w:rFonts w:hint="eastAsia"/>
        </w:rPr>
        <w:t>農糧署審</w:t>
      </w:r>
      <w:proofErr w:type="gramEnd"/>
      <w:r w:rsidR="00036125" w:rsidRPr="0054007F">
        <w:rPr>
          <w:rFonts w:hint="eastAsia"/>
        </w:rPr>
        <w:t>查撥款期限)</w:t>
      </w:r>
      <w:r>
        <w:rPr>
          <w:rFonts w:hint="eastAsia"/>
        </w:rPr>
        <w:t>等情</w:t>
      </w:r>
      <w:r w:rsidR="00036125" w:rsidRPr="0054007F">
        <w:rPr>
          <w:rFonts w:hint="eastAsia"/>
        </w:rPr>
        <w:t>。</w:t>
      </w:r>
    </w:p>
    <w:p w:rsidR="007E52A5" w:rsidRDefault="007E52A5" w:rsidP="00036125">
      <w:pPr>
        <w:pStyle w:val="4"/>
      </w:pPr>
      <w:r>
        <w:rPr>
          <w:rFonts w:hint="eastAsia"/>
        </w:rPr>
        <w:t>惟經審視與前揭審計部認定</w:t>
      </w:r>
      <w:r w:rsidRPr="003D0EED">
        <w:rPr>
          <w:rFonts w:hint="eastAsia"/>
        </w:rPr>
        <w:t>撥款作業天數</w:t>
      </w:r>
      <w:r>
        <w:rPr>
          <w:rFonts w:hint="eastAsia"/>
        </w:rPr>
        <w:t>為</w:t>
      </w:r>
      <w:r w:rsidRPr="003D0EED">
        <w:rPr>
          <w:rFonts w:hint="eastAsia"/>
        </w:rPr>
        <w:t>4</w:t>
      </w:r>
      <w:r w:rsidRPr="003D0EED">
        <w:t>4</w:t>
      </w:r>
      <w:r w:rsidRPr="003D0EED">
        <w:rPr>
          <w:rFonts w:hint="eastAsia"/>
        </w:rPr>
        <w:t>天期限，係救助辦法所定。</w:t>
      </w:r>
      <w:r>
        <w:rPr>
          <w:rFonts w:hint="eastAsia"/>
        </w:rPr>
        <w:t>農委會</w:t>
      </w:r>
      <w:r w:rsidRPr="003D0EED">
        <w:rPr>
          <w:rFonts w:hint="eastAsia"/>
        </w:rPr>
        <w:t>所稱5</w:t>
      </w:r>
      <w:r w:rsidRPr="003D0EED">
        <w:t>8</w:t>
      </w:r>
      <w:r w:rsidRPr="003D0EED">
        <w:rPr>
          <w:rFonts w:hint="eastAsia"/>
        </w:rPr>
        <w:t>天</w:t>
      </w:r>
      <w:r>
        <w:rPr>
          <w:rFonts w:hint="eastAsia"/>
        </w:rPr>
        <w:t>作業時程，</w:t>
      </w:r>
      <w:proofErr w:type="gramStart"/>
      <w:r w:rsidRPr="003D0EED">
        <w:rPr>
          <w:rFonts w:hint="eastAsia"/>
        </w:rPr>
        <w:t>係加計</w:t>
      </w:r>
      <w:proofErr w:type="gramEnd"/>
      <w:r>
        <w:rPr>
          <w:rFonts w:hint="eastAsia"/>
        </w:rPr>
        <w:t>救助</w:t>
      </w:r>
      <w:r w:rsidRPr="003D0EED">
        <w:rPr>
          <w:rFonts w:hint="eastAsia"/>
        </w:rPr>
        <w:t>作業要點有關</w:t>
      </w:r>
      <w:r w:rsidRPr="003D0EED">
        <w:t>基層公所應於完成勘查後</w:t>
      </w:r>
      <w:r w:rsidRPr="003D0EED">
        <w:rPr>
          <w:rFonts w:hint="eastAsia"/>
        </w:rPr>
        <w:t>，7</w:t>
      </w:r>
      <w:r w:rsidRPr="003D0EED">
        <w:t>日內辦理案件之報送</w:t>
      </w:r>
      <w:r>
        <w:rPr>
          <w:rFonts w:hint="eastAsia"/>
        </w:rPr>
        <w:t>作業</w:t>
      </w:r>
      <w:r w:rsidRPr="003D0EED">
        <w:rPr>
          <w:rFonts w:hint="eastAsia"/>
        </w:rPr>
        <w:t>及</w:t>
      </w:r>
      <w:r w:rsidRPr="003D0EED">
        <w:t>直轄市或縣（市）政府完成案件抽查並核定後</w:t>
      </w:r>
      <w:r w:rsidRPr="003D0EED">
        <w:rPr>
          <w:rFonts w:hint="eastAsia"/>
        </w:rPr>
        <w:t>，需7</w:t>
      </w:r>
      <w:r w:rsidRPr="003D0EED">
        <w:t>日內</w:t>
      </w:r>
      <w:r w:rsidRPr="003D0EED">
        <w:rPr>
          <w:rFonts w:hint="eastAsia"/>
        </w:rPr>
        <w:t>報</w:t>
      </w:r>
      <w:r>
        <w:rPr>
          <w:rFonts w:hint="eastAsia"/>
        </w:rPr>
        <w:t>農委</w:t>
      </w:r>
      <w:r w:rsidRPr="003D0EED">
        <w:rPr>
          <w:rFonts w:hint="eastAsia"/>
        </w:rPr>
        <w:t>會審核之時程，並非屬救助辦法規定時程內</w:t>
      </w:r>
      <w:r>
        <w:rPr>
          <w:rFonts w:hint="eastAsia"/>
        </w:rPr>
        <w:t>。另再分析救助案件資料，</w:t>
      </w:r>
      <w:r w:rsidRPr="00087E1F">
        <w:rPr>
          <w:rFonts w:hAnsi="標楷體" w:hint="eastAsia"/>
        </w:rPr>
        <w:t>實際撥款天數超過5</w:t>
      </w:r>
      <w:r w:rsidRPr="00087E1F">
        <w:rPr>
          <w:rFonts w:hAnsi="標楷體"/>
        </w:rPr>
        <w:t>8</w:t>
      </w:r>
      <w:r w:rsidRPr="00087E1F">
        <w:rPr>
          <w:rFonts w:hAnsi="標楷體" w:hint="eastAsia"/>
        </w:rPr>
        <w:t>天，</w:t>
      </w:r>
      <w:proofErr w:type="gramStart"/>
      <w:r w:rsidRPr="00087E1F">
        <w:rPr>
          <w:rFonts w:hAnsi="標楷體" w:hint="eastAsia"/>
        </w:rPr>
        <w:t>最</w:t>
      </w:r>
      <w:proofErr w:type="gramEnd"/>
      <w:r w:rsidRPr="00087E1F">
        <w:rPr>
          <w:rFonts w:hAnsi="標楷體" w:hint="eastAsia"/>
        </w:rPr>
        <w:t>長者高達100天之申請案件仍達1</w:t>
      </w:r>
      <w:r w:rsidRPr="00087E1F">
        <w:rPr>
          <w:rFonts w:hAnsi="標楷體"/>
        </w:rPr>
        <w:t>81</w:t>
      </w:r>
      <w:r w:rsidRPr="00087E1F">
        <w:rPr>
          <w:rFonts w:hAnsi="標楷體" w:hint="eastAsia"/>
        </w:rPr>
        <w:t>件（其中嘉義縣1</w:t>
      </w:r>
      <w:r w:rsidRPr="00087E1F">
        <w:rPr>
          <w:rFonts w:hAnsi="標楷體"/>
        </w:rPr>
        <w:t>5</w:t>
      </w:r>
      <w:r w:rsidRPr="00087E1F">
        <w:rPr>
          <w:rFonts w:hAnsi="標楷體" w:hint="eastAsia"/>
        </w:rPr>
        <w:t>件、臺南市1</w:t>
      </w:r>
      <w:r w:rsidRPr="00087E1F">
        <w:rPr>
          <w:rFonts w:hAnsi="標楷體"/>
        </w:rPr>
        <w:t>47</w:t>
      </w:r>
      <w:r w:rsidRPr="00087E1F">
        <w:rPr>
          <w:rFonts w:hAnsi="標楷體" w:hint="eastAsia"/>
        </w:rPr>
        <w:t>件、屏東縣1</w:t>
      </w:r>
      <w:r w:rsidRPr="00087E1F">
        <w:rPr>
          <w:rFonts w:hAnsi="標楷體"/>
        </w:rPr>
        <w:t>9</w:t>
      </w:r>
      <w:r w:rsidRPr="00087E1F">
        <w:rPr>
          <w:rFonts w:hAnsi="標楷體" w:hint="eastAsia"/>
        </w:rPr>
        <w:t>件）</w:t>
      </w:r>
      <w:r w:rsidR="0043614D" w:rsidRPr="00087E1F">
        <w:rPr>
          <w:rFonts w:hAnsi="標楷體" w:hint="eastAsia"/>
        </w:rPr>
        <w:t>。</w:t>
      </w:r>
      <w:proofErr w:type="gramStart"/>
      <w:r w:rsidRPr="00087E1F">
        <w:rPr>
          <w:rFonts w:hAnsi="標楷體" w:hint="eastAsia"/>
        </w:rPr>
        <w:t>爰</w:t>
      </w:r>
      <w:proofErr w:type="gramEnd"/>
      <w:r w:rsidRPr="00087E1F">
        <w:rPr>
          <w:rFonts w:hAnsi="標楷體" w:hint="eastAsia"/>
        </w:rPr>
        <w:t>地方政府辦理天災救助申請案之作業，仍不無</w:t>
      </w:r>
      <w:r w:rsidR="00737602" w:rsidRPr="00087E1F">
        <w:rPr>
          <w:rFonts w:hAnsi="標楷體" w:hint="eastAsia"/>
        </w:rPr>
        <w:t>再</w:t>
      </w:r>
      <w:r w:rsidRPr="00087E1F">
        <w:rPr>
          <w:rFonts w:hAnsi="標楷體" w:hint="eastAsia"/>
        </w:rPr>
        <w:t>檢討</w:t>
      </w:r>
      <w:r w:rsidR="00777B0A" w:rsidRPr="00087E1F">
        <w:rPr>
          <w:rFonts w:hAnsi="標楷體" w:hint="eastAsia"/>
        </w:rPr>
        <w:t>與策進</w:t>
      </w:r>
      <w:r w:rsidR="00737602">
        <w:rPr>
          <w:rFonts w:hAnsi="標楷體" w:hint="eastAsia"/>
        </w:rPr>
        <w:t>之</w:t>
      </w:r>
      <w:r w:rsidRPr="00087E1F">
        <w:rPr>
          <w:rFonts w:hAnsi="標楷體" w:hint="eastAsia"/>
        </w:rPr>
        <w:t>空間。</w:t>
      </w:r>
      <w:proofErr w:type="gramStart"/>
      <w:r w:rsidRPr="00087E1F">
        <w:rPr>
          <w:rFonts w:hAnsi="標楷體" w:hint="eastAsia"/>
        </w:rPr>
        <w:t>嗣</w:t>
      </w:r>
      <w:proofErr w:type="gramEnd"/>
      <w:r w:rsidRPr="00087E1F">
        <w:rPr>
          <w:rFonts w:hAnsi="標楷體" w:hint="eastAsia"/>
        </w:rPr>
        <w:t>農委會補充說明本次</w:t>
      </w:r>
      <w:proofErr w:type="gramStart"/>
      <w:r w:rsidRPr="00087E1F">
        <w:rPr>
          <w:rFonts w:hint="eastAsia"/>
        </w:rPr>
        <w:t>災損總申</w:t>
      </w:r>
      <w:proofErr w:type="gramEnd"/>
      <w:r w:rsidRPr="00087E1F">
        <w:rPr>
          <w:rFonts w:hint="eastAsia"/>
        </w:rPr>
        <w:t>請土地筆數達3</w:t>
      </w:r>
      <w:r w:rsidRPr="00880004">
        <w:rPr>
          <w:rFonts w:hint="eastAsia"/>
        </w:rPr>
        <w:t>2萬7,230筆，共</w:t>
      </w:r>
      <w:r>
        <w:rPr>
          <w:rFonts w:hint="eastAsia"/>
        </w:rPr>
        <w:t>有</w:t>
      </w:r>
      <w:r w:rsidRPr="00880004">
        <w:rPr>
          <w:rFonts w:hint="eastAsia"/>
        </w:rPr>
        <w:t>221個公所辦理救助。</w:t>
      </w:r>
      <w:r>
        <w:rPr>
          <w:rFonts w:hint="eastAsia"/>
        </w:rPr>
        <w:t>且</w:t>
      </w:r>
      <w:r w:rsidRPr="00880004">
        <w:rPr>
          <w:rFonts w:hint="eastAsia"/>
        </w:rPr>
        <w:t>公所農業課平均編制</w:t>
      </w:r>
      <w:r>
        <w:rPr>
          <w:rFonts w:hint="eastAsia"/>
        </w:rPr>
        <w:t>僅</w:t>
      </w:r>
      <w:r w:rsidRPr="00880004">
        <w:rPr>
          <w:rFonts w:hint="eastAsia"/>
        </w:rPr>
        <w:t>4人，平均每人約需處理</w:t>
      </w:r>
      <w:r>
        <w:rPr>
          <w:rFonts w:hint="eastAsia"/>
        </w:rPr>
        <w:t>達</w:t>
      </w:r>
      <w:r w:rsidRPr="00880004">
        <w:rPr>
          <w:rFonts w:hint="eastAsia"/>
        </w:rPr>
        <w:t>370筆。</w:t>
      </w:r>
      <w:r>
        <w:rPr>
          <w:rFonts w:hint="eastAsia"/>
        </w:rPr>
        <w:t>且</w:t>
      </w:r>
      <w:r w:rsidRPr="00880004">
        <w:rPr>
          <w:rFonts w:hint="eastAsia"/>
        </w:rPr>
        <w:t>農業課人員負責審核申請資格、實地勘查、處理疑義案件等多項工作</w:t>
      </w:r>
      <w:r>
        <w:rPr>
          <w:rFonts w:hint="eastAsia"/>
        </w:rPr>
        <w:t>外</w:t>
      </w:r>
      <w:r w:rsidRPr="00880004">
        <w:rPr>
          <w:rFonts w:hint="eastAsia"/>
        </w:rPr>
        <w:t>，且需處理農情調查、農業推廣等</w:t>
      </w:r>
      <w:r>
        <w:rPr>
          <w:rFonts w:hint="eastAsia"/>
        </w:rPr>
        <w:t>繁雜</w:t>
      </w:r>
      <w:r w:rsidRPr="00880004">
        <w:rPr>
          <w:rFonts w:hint="eastAsia"/>
        </w:rPr>
        <w:t>業務，人力嚴重不足，難以應付救助案件的龐大需求。</w:t>
      </w:r>
      <w:r>
        <w:rPr>
          <w:rFonts w:hint="eastAsia"/>
        </w:rPr>
        <w:t>因此，</w:t>
      </w:r>
      <w:r w:rsidRPr="00880004">
        <w:rPr>
          <w:rFonts w:hint="eastAsia"/>
        </w:rPr>
        <w:t>各公所雖然盡力配合，但災害規模較大時，仍無法在限期內完成所有程序</w:t>
      </w:r>
      <w:r w:rsidR="00536B90">
        <w:rPr>
          <w:rFonts w:hint="eastAsia"/>
        </w:rPr>
        <w:t>。且</w:t>
      </w:r>
      <w:proofErr w:type="gramStart"/>
      <w:r w:rsidR="00536B90">
        <w:rPr>
          <w:rFonts w:hint="eastAsia"/>
        </w:rPr>
        <w:t>鑑</w:t>
      </w:r>
      <w:proofErr w:type="gramEnd"/>
      <w:r w:rsidR="00536B90">
        <w:rPr>
          <w:rFonts w:hint="eastAsia"/>
        </w:rPr>
        <w:t>於作業要點係補充救助辦法之</w:t>
      </w:r>
      <w:r w:rsidR="00536B90" w:rsidRPr="00740770">
        <w:rPr>
          <w:rFonts w:hint="eastAsia"/>
        </w:rPr>
        <w:t>執行細節</w:t>
      </w:r>
      <w:r w:rsidR="00536B90">
        <w:rPr>
          <w:rFonts w:hint="eastAsia"/>
        </w:rPr>
        <w:t>，多年來於實務上可順暢執行，暫未予修正救助辦法</w:t>
      </w:r>
      <w:r>
        <w:rPr>
          <w:rFonts w:hint="eastAsia"/>
        </w:rPr>
        <w:t>等語</w:t>
      </w:r>
      <w:r w:rsidRPr="00880004">
        <w:rPr>
          <w:rFonts w:hint="eastAsia"/>
        </w:rPr>
        <w:t>。</w:t>
      </w:r>
      <w:proofErr w:type="gramStart"/>
      <w:r>
        <w:rPr>
          <w:rFonts w:hint="eastAsia"/>
        </w:rPr>
        <w:t>惟</w:t>
      </w:r>
      <w:proofErr w:type="gramEnd"/>
      <w:r>
        <w:rPr>
          <w:rFonts w:hint="eastAsia"/>
        </w:rPr>
        <w:t>救助辦法之性質屬法律授權訂定，其位階高於救助作業要點，以該要點規定時程作為救助申請案件之辦理時限</w:t>
      </w:r>
      <w:r w:rsidR="00DA2648">
        <w:rPr>
          <w:rFonts w:hint="eastAsia"/>
        </w:rPr>
        <w:t>，顯有失當，為維護政府行政公信力，倘實務上確</w:t>
      </w:r>
      <w:r w:rsidR="00536B90">
        <w:rPr>
          <w:rFonts w:hint="eastAsia"/>
        </w:rPr>
        <w:t>需</w:t>
      </w:r>
      <w:r w:rsidR="00DA2648">
        <w:rPr>
          <w:rFonts w:hint="eastAsia"/>
        </w:rPr>
        <w:t>有較長作業時限，農委會允應配合修正作業辦法之處理時限。</w:t>
      </w:r>
    </w:p>
    <w:p w:rsidR="00595CA6" w:rsidRPr="00087E1F" w:rsidRDefault="00C60B59" w:rsidP="00595CA6">
      <w:pPr>
        <w:pStyle w:val="3"/>
      </w:pPr>
      <w:r w:rsidRPr="00365678">
        <w:rPr>
          <w:rFonts w:hint="eastAsia"/>
        </w:rPr>
        <w:t>綜上，</w:t>
      </w:r>
      <w:r w:rsidR="001E0133" w:rsidRPr="00365678">
        <w:rPr>
          <w:rFonts w:hint="eastAsia"/>
        </w:rPr>
        <w:t>依1</w:t>
      </w:r>
      <w:r w:rsidR="001E0133" w:rsidRPr="00365678">
        <w:t>10</w:t>
      </w:r>
      <w:r w:rsidR="001E0133" w:rsidRPr="00365678">
        <w:rPr>
          <w:rFonts w:hint="eastAsia"/>
        </w:rPr>
        <w:t>年6月2</w:t>
      </w:r>
      <w:r w:rsidR="001E0133" w:rsidRPr="00365678">
        <w:t>9</w:t>
      </w:r>
      <w:r w:rsidR="001E0133" w:rsidRPr="00365678">
        <w:rPr>
          <w:rFonts w:hint="eastAsia"/>
        </w:rPr>
        <w:t>日增</w:t>
      </w:r>
      <w:r w:rsidR="00F8522A" w:rsidRPr="000618ED">
        <w:rPr>
          <w:rFonts w:hint="eastAsia"/>
        </w:rPr>
        <w:t>訂</w:t>
      </w:r>
      <w:r w:rsidR="001E0133" w:rsidRPr="00365678">
        <w:rPr>
          <w:rFonts w:hint="eastAsia"/>
        </w:rPr>
        <w:t>實施救助辦法第1</w:t>
      </w:r>
      <w:r w:rsidR="001E0133" w:rsidRPr="00365678">
        <w:t>2</w:t>
      </w:r>
      <w:r w:rsidR="001E0133" w:rsidRPr="00365678">
        <w:rPr>
          <w:rFonts w:hint="eastAsia"/>
        </w:rPr>
        <w:t>條</w:t>
      </w:r>
      <w:r w:rsidR="001E0133" w:rsidRPr="00365678">
        <w:rPr>
          <w:rFonts w:hAnsi="標楷體" w:hint="eastAsia"/>
        </w:rPr>
        <w:t>第1項第3款規定，農民申請救助項目之災損程度符合中央主管機關公告災損天氣參數者，基層公所得免</w:t>
      </w:r>
      <w:r w:rsidR="001E0133" w:rsidRPr="00365678">
        <w:rPr>
          <w:rFonts w:hAnsi="標楷體" w:hint="eastAsia"/>
        </w:rPr>
        <w:lastRenderedPageBreak/>
        <w:t>現</w:t>
      </w:r>
      <w:proofErr w:type="gramStart"/>
      <w:r w:rsidR="001E0133" w:rsidRPr="00365678">
        <w:rPr>
          <w:rFonts w:hAnsi="標楷體" w:hint="eastAsia"/>
        </w:rPr>
        <w:t>勘</w:t>
      </w:r>
      <w:proofErr w:type="gramEnd"/>
      <w:r w:rsidR="001E0133" w:rsidRPr="00365678">
        <w:rPr>
          <w:rFonts w:hAnsi="標楷體" w:hint="eastAsia"/>
        </w:rPr>
        <w:t>損失率等簡化措施。</w:t>
      </w:r>
      <w:proofErr w:type="gramStart"/>
      <w:r w:rsidR="001E0133" w:rsidRPr="00365678">
        <w:rPr>
          <w:rFonts w:hAnsi="標楷體" w:hint="eastAsia"/>
        </w:rPr>
        <w:t>嗣</w:t>
      </w:r>
      <w:proofErr w:type="gramEnd"/>
      <w:r w:rsidR="001E0133" w:rsidRPr="00365678">
        <w:rPr>
          <w:rFonts w:hAnsi="標楷體" w:hint="eastAsia"/>
        </w:rPr>
        <w:t>1</w:t>
      </w:r>
      <w:r w:rsidR="001E0133" w:rsidRPr="00365678">
        <w:rPr>
          <w:rFonts w:hAnsi="標楷體"/>
        </w:rPr>
        <w:t>10</w:t>
      </w:r>
      <w:r w:rsidR="001E0133" w:rsidRPr="00365678">
        <w:rPr>
          <w:rFonts w:hAnsi="標楷體" w:hint="eastAsia"/>
        </w:rPr>
        <w:t>年7月農委會初擬天氣參數草案後未經公告，</w:t>
      </w:r>
      <w:proofErr w:type="gramStart"/>
      <w:r w:rsidR="001E0133" w:rsidRPr="00365678">
        <w:rPr>
          <w:rFonts w:hAnsi="標楷體" w:hint="eastAsia"/>
        </w:rPr>
        <w:t>因次</w:t>
      </w:r>
      <w:proofErr w:type="gramEnd"/>
      <w:r w:rsidR="001E0133" w:rsidRPr="00365678">
        <w:rPr>
          <w:rFonts w:hAnsi="標楷體" w:hint="eastAsia"/>
        </w:rPr>
        <w:t>月上旬發生西南氣流豪雨，造成農產業嚴重受損，農委會爰召開專家會議擬訂免現勘損失率之簡化措施，固屬權宜措施。惟該會</w:t>
      </w:r>
      <w:proofErr w:type="gramStart"/>
      <w:r w:rsidR="001E0133" w:rsidRPr="00365678">
        <w:rPr>
          <w:rFonts w:hAnsi="標楷體" w:hint="eastAsia"/>
        </w:rPr>
        <w:t>嗣</w:t>
      </w:r>
      <w:proofErr w:type="gramEnd"/>
      <w:r w:rsidR="001E0133" w:rsidRPr="00365678">
        <w:rPr>
          <w:rFonts w:hAnsi="標楷體" w:hint="eastAsia"/>
        </w:rPr>
        <w:t>於同年月9日公告臺南市等7市縣為全品項救助地區，然有</w:t>
      </w:r>
      <w:r w:rsidR="001E0133" w:rsidRPr="00365678">
        <w:rPr>
          <w:rFonts w:hAnsi="標楷體" w:hint="eastAsia"/>
          <w:szCs w:val="24"/>
        </w:rPr>
        <w:t>未達豪雨標準現金救助36,059件申請案中，採用簡化措施免現勘案件計有11,696件（約占32.44﹪）。且實施簡化措施後，仍有</w:t>
      </w:r>
      <w:r w:rsidR="001E0133" w:rsidRPr="00365678">
        <w:rPr>
          <w:rFonts w:hint="eastAsia"/>
          <w:szCs w:val="32"/>
        </w:rPr>
        <w:t>1</w:t>
      </w:r>
      <w:r w:rsidR="001E0133" w:rsidRPr="00365678">
        <w:rPr>
          <w:szCs w:val="32"/>
        </w:rPr>
        <w:t>81</w:t>
      </w:r>
      <w:r w:rsidR="001E0133" w:rsidRPr="00365678">
        <w:rPr>
          <w:rFonts w:hint="eastAsia"/>
          <w:szCs w:val="32"/>
        </w:rPr>
        <w:t>件</w:t>
      </w:r>
      <w:proofErr w:type="gramStart"/>
      <w:r w:rsidR="001E0133" w:rsidRPr="00365678">
        <w:rPr>
          <w:rFonts w:hint="eastAsia"/>
          <w:szCs w:val="32"/>
        </w:rPr>
        <w:t>採</w:t>
      </w:r>
      <w:proofErr w:type="gramEnd"/>
      <w:r w:rsidR="001E0133" w:rsidRPr="00365678">
        <w:rPr>
          <w:rFonts w:hint="eastAsia"/>
          <w:szCs w:val="32"/>
        </w:rPr>
        <w:t>行本項措施救助案件之實際撥款天數，超逾農委會行政規則所定時限。末</w:t>
      </w:r>
      <w:proofErr w:type="gramStart"/>
      <w:r w:rsidR="001E0133" w:rsidRPr="00365678">
        <w:rPr>
          <w:rFonts w:hint="eastAsia"/>
          <w:szCs w:val="32"/>
        </w:rPr>
        <w:t>以</w:t>
      </w:r>
      <w:proofErr w:type="gramEnd"/>
      <w:r w:rsidR="001E0133" w:rsidRPr="00365678">
        <w:rPr>
          <w:rFonts w:hint="eastAsia"/>
          <w:szCs w:val="32"/>
        </w:rPr>
        <w:t>，</w:t>
      </w:r>
      <w:r w:rsidR="001E0133" w:rsidRPr="00365678">
        <w:rPr>
          <w:rFonts w:hAnsi="標楷體" w:hint="eastAsia"/>
          <w:szCs w:val="24"/>
        </w:rPr>
        <w:t>為降低本項簡化措施造成農天災救助申請案件之道德風險，偏離原定政策目的，爰</w:t>
      </w:r>
      <w:proofErr w:type="gramStart"/>
      <w:r w:rsidR="001E0133" w:rsidRPr="00365678">
        <w:rPr>
          <w:rFonts w:hAnsi="標楷體" w:hint="eastAsia"/>
          <w:szCs w:val="24"/>
        </w:rPr>
        <w:t>該會允</w:t>
      </w:r>
      <w:proofErr w:type="gramEnd"/>
      <w:r w:rsidR="001E0133" w:rsidRPr="00365678">
        <w:rPr>
          <w:rFonts w:hAnsi="標楷體" w:hint="eastAsia"/>
          <w:szCs w:val="24"/>
        </w:rPr>
        <w:t>應</w:t>
      </w:r>
      <w:r w:rsidR="001E0133" w:rsidRPr="00365678">
        <w:rPr>
          <w:rFonts w:hAnsi="標楷體" w:hint="eastAsia"/>
        </w:rPr>
        <w:t>完善災情評估機制，並儘速進行</w:t>
      </w:r>
      <w:r w:rsidR="001E0133" w:rsidRPr="00087E1F">
        <w:rPr>
          <w:rFonts w:hint="eastAsia"/>
        </w:rPr>
        <w:t>救助作業要點之</w:t>
      </w:r>
      <w:r w:rsidR="001E0133" w:rsidRPr="00365678">
        <w:rPr>
          <w:rFonts w:hint="eastAsia"/>
        </w:rPr>
        <w:t>修正作業</w:t>
      </w:r>
      <w:r w:rsidR="001E0133" w:rsidRPr="00365678">
        <w:rPr>
          <w:rFonts w:hAnsi="標楷體" w:hint="eastAsia"/>
        </w:rPr>
        <w:t>，以精進簡化措施案件</w:t>
      </w:r>
      <w:proofErr w:type="gramStart"/>
      <w:r w:rsidR="001E0133" w:rsidRPr="00365678">
        <w:rPr>
          <w:rFonts w:hAnsi="標楷體" w:hint="eastAsia"/>
        </w:rPr>
        <w:t>之抽核機</w:t>
      </w:r>
      <w:proofErr w:type="gramEnd"/>
      <w:r w:rsidR="001E0133" w:rsidRPr="00365678">
        <w:rPr>
          <w:rFonts w:hAnsi="標楷體" w:hint="eastAsia"/>
        </w:rPr>
        <w:t>制</w:t>
      </w:r>
      <w:r w:rsidR="001E0133" w:rsidRPr="00365678">
        <w:rPr>
          <w:rFonts w:hint="eastAsia"/>
        </w:rPr>
        <w:t>，除達到從優、從速、從簡</w:t>
      </w:r>
      <w:r w:rsidR="001E0133" w:rsidRPr="00365678">
        <w:rPr>
          <w:rFonts w:hAnsi="標楷體" w:hint="eastAsia"/>
        </w:rPr>
        <w:t>發放農業天然災害救助款項之目的外，並符政府政策推動之公平正義。</w:t>
      </w:r>
    </w:p>
    <w:p w:rsidR="00087E1F" w:rsidRPr="00087E1F" w:rsidRDefault="00087E1F" w:rsidP="00087E1F"/>
    <w:p w:rsidR="006031BA" w:rsidRPr="00F57D47" w:rsidRDefault="006031BA" w:rsidP="0023025B">
      <w:pPr>
        <w:pStyle w:val="2"/>
        <w:rPr>
          <w:b/>
          <w:szCs w:val="32"/>
        </w:rPr>
      </w:pPr>
      <w:bookmarkStart w:id="53" w:name="_Hlk135406427"/>
      <w:r>
        <w:rPr>
          <w:rFonts w:hAnsi="標楷體" w:hint="eastAsia"/>
          <w:b/>
          <w:color w:val="000000"/>
          <w:szCs w:val="32"/>
        </w:rPr>
        <w:t>救助辦法雖已</w:t>
      </w:r>
      <w:r w:rsidR="00983648">
        <w:rPr>
          <w:rFonts w:hAnsi="標楷體" w:hint="eastAsia"/>
          <w:b/>
          <w:color w:val="000000"/>
          <w:szCs w:val="32"/>
        </w:rPr>
        <w:t>訂</w:t>
      </w:r>
      <w:r w:rsidRPr="00932DA6">
        <w:rPr>
          <w:rFonts w:hAnsi="標楷體" w:hint="eastAsia"/>
          <w:b/>
          <w:color w:val="000000"/>
          <w:szCs w:val="32"/>
        </w:rPr>
        <w:t>定</w:t>
      </w:r>
      <w:r w:rsidR="00044009">
        <w:rPr>
          <w:rFonts w:hAnsi="標楷體" w:hint="eastAsia"/>
          <w:b/>
          <w:color w:val="000000"/>
          <w:szCs w:val="32"/>
        </w:rPr>
        <w:t>運用</w:t>
      </w:r>
      <w:r w:rsidRPr="00932DA6">
        <w:rPr>
          <w:rFonts w:hAnsi="標楷體" w:hint="eastAsia"/>
          <w:b/>
          <w:color w:val="000000"/>
          <w:szCs w:val="32"/>
        </w:rPr>
        <w:t>科學工具輔助勘查</w:t>
      </w:r>
      <w:r w:rsidR="00044009">
        <w:rPr>
          <w:rFonts w:hAnsi="標楷體" w:hint="eastAsia"/>
          <w:b/>
          <w:color w:val="000000"/>
          <w:szCs w:val="32"/>
        </w:rPr>
        <w:t>農業天然災害</w:t>
      </w:r>
      <w:r w:rsidRPr="00932DA6">
        <w:rPr>
          <w:rFonts w:hAnsi="標楷體" w:hint="eastAsia"/>
          <w:b/>
          <w:color w:val="000000"/>
          <w:szCs w:val="32"/>
        </w:rPr>
        <w:t>法源依據</w:t>
      </w:r>
      <w:r w:rsidR="00044009">
        <w:rPr>
          <w:rFonts w:hAnsi="標楷體" w:hint="eastAsia"/>
          <w:b/>
          <w:color w:val="000000"/>
          <w:szCs w:val="32"/>
        </w:rPr>
        <w:t>，以</w:t>
      </w:r>
      <w:r w:rsidR="00044009" w:rsidRPr="00044009">
        <w:rPr>
          <w:rFonts w:hAnsi="標楷體"/>
          <w:b/>
          <w:color w:val="000000"/>
          <w:szCs w:val="32"/>
        </w:rPr>
        <w:t>節省</w:t>
      </w:r>
      <w:proofErr w:type="gramStart"/>
      <w:r w:rsidR="00604248">
        <w:rPr>
          <w:rFonts w:hAnsi="標楷體" w:hint="eastAsia"/>
          <w:b/>
          <w:color w:val="000000"/>
          <w:szCs w:val="32"/>
        </w:rPr>
        <w:t>勘</w:t>
      </w:r>
      <w:proofErr w:type="gramEnd"/>
      <w:r w:rsidR="00604248">
        <w:rPr>
          <w:rFonts w:hAnsi="標楷體" w:hint="eastAsia"/>
          <w:b/>
          <w:color w:val="000000"/>
          <w:szCs w:val="32"/>
        </w:rPr>
        <w:t>災</w:t>
      </w:r>
      <w:r w:rsidR="00044009" w:rsidRPr="00044009">
        <w:rPr>
          <w:rFonts w:hAnsi="標楷體"/>
          <w:b/>
          <w:color w:val="000000"/>
          <w:szCs w:val="32"/>
        </w:rPr>
        <w:t>人力</w:t>
      </w:r>
      <w:r w:rsidR="00604248">
        <w:rPr>
          <w:rFonts w:hAnsi="標楷體" w:hint="eastAsia"/>
          <w:b/>
          <w:color w:val="000000"/>
          <w:szCs w:val="32"/>
        </w:rPr>
        <w:t>需求</w:t>
      </w:r>
      <w:r w:rsidR="00044009" w:rsidRPr="00044009">
        <w:rPr>
          <w:rFonts w:hAnsi="標楷體"/>
          <w:b/>
          <w:color w:val="000000"/>
          <w:szCs w:val="32"/>
        </w:rPr>
        <w:t>及縮短作業時程</w:t>
      </w:r>
      <w:r w:rsidRPr="00932DA6">
        <w:rPr>
          <w:rFonts w:hAnsi="標楷體" w:hint="eastAsia"/>
          <w:b/>
          <w:color w:val="000000"/>
          <w:szCs w:val="32"/>
        </w:rPr>
        <w:t>，惟</w:t>
      </w:r>
      <w:r>
        <w:rPr>
          <w:rFonts w:hAnsi="標楷體" w:hint="eastAsia"/>
          <w:b/>
          <w:color w:val="000000"/>
          <w:szCs w:val="32"/>
        </w:rPr>
        <w:t>1</w:t>
      </w:r>
      <w:r>
        <w:rPr>
          <w:rFonts w:hAnsi="標楷體"/>
          <w:b/>
          <w:color w:val="000000"/>
          <w:szCs w:val="32"/>
        </w:rPr>
        <w:t>08</w:t>
      </w:r>
      <w:r>
        <w:rPr>
          <w:rFonts w:hAnsi="標楷體" w:hint="eastAsia"/>
          <w:b/>
          <w:color w:val="000000"/>
          <w:szCs w:val="32"/>
        </w:rPr>
        <w:t>年</w:t>
      </w:r>
      <w:r w:rsidRPr="00932DA6">
        <w:rPr>
          <w:rFonts w:hAnsi="標楷體" w:hint="eastAsia"/>
          <w:b/>
          <w:color w:val="000000"/>
          <w:szCs w:val="32"/>
        </w:rPr>
        <w:t>無人機示範</w:t>
      </w:r>
      <w:r w:rsidR="00B60E11">
        <w:rPr>
          <w:rFonts w:hAnsi="標楷體" w:hint="eastAsia"/>
          <w:b/>
          <w:color w:val="000000"/>
          <w:szCs w:val="32"/>
        </w:rPr>
        <w:t>（試辦）</w:t>
      </w:r>
      <w:r w:rsidRPr="00932DA6">
        <w:rPr>
          <w:rFonts w:hAnsi="標楷體" w:hint="eastAsia"/>
          <w:b/>
          <w:color w:val="000000"/>
          <w:szCs w:val="32"/>
        </w:rPr>
        <w:t>計畫</w:t>
      </w:r>
      <w:r w:rsidR="0042272A">
        <w:rPr>
          <w:rFonts w:hAnsi="標楷體" w:hint="eastAsia"/>
          <w:b/>
          <w:color w:val="000000"/>
          <w:szCs w:val="32"/>
        </w:rPr>
        <w:t>，</w:t>
      </w:r>
      <w:r w:rsidR="00F6096C">
        <w:rPr>
          <w:rFonts w:hAnsi="標楷體" w:hint="eastAsia"/>
          <w:b/>
          <w:color w:val="000000"/>
          <w:szCs w:val="32"/>
        </w:rPr>
        <w:t>及</w:t>
      </w:r>
      <w:r w:rsidR="00531BD7">
        <w:rPr>
          <w:rFonts w:hAnsi="標楷體" w:hint="eastAsia"/>
          <w:b/>
          <w:color w:val="000000"/>
          <w:szCs w:val="32"/>
        </w:rPr>
        <w:t>「</w:t>
      </w:r>
      <w:r w:rsidR="007D352D" w:rsidRPr="001F62D7">
        <w:rPr>
          <w:rFonts w:hAnsi="標楷體" w:hint="eastAsia"/>
          <w:b/>
          <w:color w:val="000000"/>
          <w:szCs w:val="32"/>
        </w:rPr>
        <w:t>農作物天然災害</w:t>
      </w:r>
      <w:r w:rsidRPr="00932DA6">
        <w:rPr>
          <w:rFonts w:hAnsi="標楷體" w:hint="eastAsia"/>
          <w:b/>
          <w:color w:val="000000"/>
          <w:szCs w:val="32"/>
        </w:rPr>
        <w:t>及時回報APP</w:t>
      </w:r>
      <w:r w:rsidR="00531BD7">
        <w:rPr>
          <w:rFonts w:hAnsi="標楷體" w:hint="eastAsia"/>
          <w:b/>
          <w:color w:val="000000"/>
          <w:szCs w:val="32"/>
        </w:rPr>
        <w:t>」</w:t>
      </w:r>
      <w:r w:rsidR="00F6096C">
        <w:rPr>
          <w:rFonts w:hAnsi="標楷體" w:hint="eastAsia"/>
          <w:b/>
          <w:color w:val="000000"/>
          <w:szCs w:val="32"/>
        </w:rPr>
        <w:t>之</w:t>
      </w:r>
      <w:r>
        <w:rPr>
          <w:rFonts w:hAnsi="標楷體" w:hint="eastAsia"/>
          <w:b/>
          <w:color w:val="000000"/>
          <w:szCs w:val="32"/>
        </w:rPr>
        <w:t>運用</w:t>
      </w:r>
      <w:r w:rsidR="00F6096C">
        <w:rPr>
          <w:rFonts w:hAnsi="標楷體" w:hint="eastAsia"/>
          <w:b/>
          <w:color w:val="000000"/>
          <w:szCs w:val="32"/>
        </w:rPr>
        <w:t>情形，</w:t>
      </w:r>
      <w:proofErr w:type="gramStart"/>
      <w:r w:rsidR="00F6096C">
        <w:rPr>
          <w:rFonts w:hAnsi="標楷體" w:hint="eastAsia"/>
          <w:b/>
          <w:color w:val="000000"/>
          <w:szCs w:val="32"/>
        </w:rPr>
        <w:t>均</w:t>
      </w:r>
      <w:r>
        <w:rPr>
          <w:rFonts w:hAnsi="標楷體" w:hint="eastAsia"/>
          <w:b/>
          <w:color w:val="000000"/>
          <w:szCs w:val="32"/>
        </w:rPr>
        <w:t>難</w:t>
      </w:r>
      <w:r w:rsidR="00F024A8" w:rsidRPr="000618ED">
        <w:rPr>
          <w:rFonts w:hAnsi="標楷體" w:hint="eastAsia"/>
          <w:b/>
          <w:szCs w:val="32"/>
        </w:rPr>
        <w:t>謂</w:t>
      </w:r>
      <w:proofErr w:type="gramEnd"/>
      <w:r w:rsidR="0094030F">
        <w:rPr>
          <w:rFonts w:hAnsi="標楷體" w:hint="eastAsia"/>
          <w:b/>
          <w:color w:val="000000"/>
          <w:szCs w:val="32"/>
        </w:rPr>
        <w:t>確有</w:t>
      </w:r>
      <w:r w:rsidR="00F6096C">
        <w:rPr>
          <w:rFonts w:hAnsi="標楷體" w:hint="eastAsia"/>
          <w:b/>
          <w:color w:val="000000"/>
          <w:szCs w:val="32"/>
        </w:rPr>
        <w:t>實效</w:t>
      </w:r>
      <w:r w:rsidR="00531BD7">
        <w:rPr>
          <w:rFonts w:hAnsi="標楷體" w:hint="eastAsia"/>
          <w:b/>
          <w:color w:val="000000"/>
          <w:szCs w:val="32"/>
        </w:rPr>
        <w:t>。</w:t>
      </w:r>
      <w:proofErr w:type="gramStart"/>
      <w:r w:rsidR="00531BD7">
        <w:rPr>
          <w:rFonts w:hAnsi="標楷體" w:hint="eastAsia"/>
          <w:b/>
          <w:color w:val="000000"/>
          <w:szCs w:val="32"/>
        </w:rPr>
        <w:t>嗣</w:t>
      </w:r>
      <w:proofErr w:type="gramEnd"/>
      <w:r>
        <w:rPr>
          <w:rFonts w:hAnsi="標楷體" w:hint="eastAsia"/>
          <w:b/>
          <w:color w:val="000000"/>
          <w:szCs w:val="32"/>
        </w:rPr>
        <w:t>農委會雖</w:t>
      </w:r>
      <w:r w:rsidR="00044009">
        <w:rPr>
          <w:rFonts w:hAnsi="標楷體" w:hint="eastAsia"/>
          <w:b/>
          <w:color w:val="000000"/>
          <w:szCs w:val="32"/>
        </w:rPr>
        <w:t>稱已</w:t>
      </w:r>
      <w:r w:rsidRPr="00751807">
        <w:rPr>
          <w:rFonts w:hint="eastAsia"/>
          <w:b/>
        </w:rPr>
        <w:t>於111年5月發布「農產業天然災害現地照相APP」</w:t>
      </w:r>
      <w:r w:rsidR="00365678">
        <w:rPr>
          <w:rFonts w:hint="eastAsia"/>
          <w:b/>
        </w:rPr>
        <w:t>以為策進。然</w:t>
      </w:r>
      <w:r w:rsidR="00537712">
        <w:rPr>
          <w:rFonts w:hint="eastAsia"/>
          <w:b/>
        </w:rPr>
        <w:t>亦有</w:t>
      </w:r>
      <w:proofErr w:type="gramStart"/>
      <w:r w:rsidR="00537712">
        <w:rPr>
          <w:rFonts w:hint="eastAsia"/>
          <w:b/>
        </w:rPr>
        <w:t>勘</w:t>
      </w:r>
      <w:proofErr w:type="gramEnd"/>
      <w:r w:rsidR="00537712">
        <w:rPr>
          <w:rFonts w:hint="eastAsia"/>
          <w:b/>
        </w:rPr>
        <w:t>災業務人員未</w:t>
      </w:r>
      <w:proofErr w:type="gramStart"/>
      <w:r w:rsidR="00537712">
        <w:rPr>
          <w:rFonts w:hint="eastAsia"/>
          <w:b/>
        </w:rPr>
        <w:t>普及</w:t>
      </w:r>
      <w:r w:rsidR="00365678">
        <w:rPr>
          <w:rFonts w:hint="eastAsia"/>
          <w:b/>
        </w:rPr>
        <w:t>參</w:t>
      </w:r>
      <w:proofErr w:type="gramEnd"/>
      <w:r w:rsidR="00365678">
        <w:rPr>
          <w:rFonts w:hint="eastAsia"/>
          <w:b/>
        </w:rPr>
        <w:t>訓</w:t>
      </w:r>
      <w:r w:rsidR="00537712">
        <w:rPr>
          <w:rFonts w:hint="eastAsia"/>
          <w:b/>
        </w:rPr>
        <w:t>與未納入農民</w:t>
      </w:r>
      <w:r w:rsidR="00365678">
        <w:rPr>
          <w:rFonts w:hint="eastAsia"/>
          <w:b/>
        </w:rPr>
        <w:t>訓練</w:t>
      </w:r>
      <w:r w:rsidR="00537712">
        <w:rPr>
          <w:rFonts w:hint="eastAsia"/>
          <w:b/>
        </w:rPr>
        <w:t>，</w:t>
      </w:r>
      <w:r w:rsidR="00365678">
        <w:rPr>
          <w:rFonts w:hint="eastAsia"/>
          <w:b/>
        </w:rPr>
        <w:t>且</w:t>
      </w:r>
      <w:r w:rsidR="001934B4" w:rsidRPr="00751807">
        <w:rPr>
          <w:rFonts w:hint="eastAsia"/>
          <w:b/>
        </w:rPr>
        <w:t>基層</w:t>
      </w:r>
      <w:r w:rsidR="0042272A" w:rsidRPr="00751807">
        <w:rPr>
          <w:rFonts w:hint="eastAsia"/>
          <w:b/>
        </w:rPr>
        <w:t>公所亦</w:t>
      </w:r>
      <w:r w:rsidR="00537712">
        <w:rPr>
          <w:rFonts w:hint="eastAsia"/>
          <w:b/>
        </w:rPr>
        <w:t>有憚於運用情形</w:t>
      </w:r>
      <w:r w:rsidR="00783C30" w:rsidRPr="00751807">
        <w:rPr>
          <w:rFonts w:hint="eastAsia"/>
          <w:b/>
        </w:rPr>
        <w:t>，</w:t>
      </w:r>
      <w:r w:rsidR="0042272A" w:rsidRPr="00751807">
        <w:rPr>
          <w:rFonts w:hint="eastAsia"/>
          <w:b/>
        </w:rPr>
        <w:t>顯示配合簡化</w:t>
      </w:r>
      <w:r w:rsidR="00537712">
        <w:rPr>
          <w:rFonts w:hint="eastAsia"/>
          <w:b/>
        </w:rPr>
        <w:t>勘災</w:t>
      </w:r>
      <w:r w:rsidR="0042272A" w:rsidRPr="00751807">
        <w:rPr>
          <w:rFonts w:hint="eastAsia"/>
          <w:b/>
        </w:rPr>
        <w:t>措施推動之科學工具運用</w:t>
      </w:r>
      <w:r w:rsidR="00ED7404">
        <w:rPr>
          <w:rFonts w:hint="eastAsia"/>
          <w:b/>
        </w:rPr>
        <w:t>推動</w:t>
      </w:r>
      <w:r w:rsidR="0042272A" w:rsidRPr="00751807">
        <w:rPr>
          <w:rFonts w:hint="eastAsia"/>
          <w:b/>
        </w:rPr>
        <w:t>，</w:t>
      </w:r>
      <w:r w:rsidR="00037ED9">
        <w:rPr>
          <w:rFonts w:hint="eastAsia"/>
          <w:b/>
        </w:rPr>
        <w:t>亦</w:t>
      </w:r>
      <w:r w:rsidR="0042272A" w:rsidRPr="00751807">
        <w:rPr>
          <w:rFonts w:hint="eastAsia"/>
          <w:b/>
        </w:rPr>
        <w:t>有</w:t>
      </w:r>
      <w:r w:rsidR="00C761C7" w:rsidRPr="00751807">
        <w:rPr>
          <w:rFonts w:hint="eastAsia"/>
          <w:b/>
        </w:rPr>
        <w:t>再</w:t>
      </w:r>
      <w:r w:rsidR="00ED7404">
        <w:rPr>
          <w:rFonts w:hint="eastAsia"/>
          <w:b/>
        </w:rPr>
        <w:t>改善必要</w:t>
      </w:r>
      <w:r w:rsidR="00783C30" w:rsidRPr="00751807">
        <w:rPr>
          <w:rFonts w:hint="eastAsia"/>
          <w:b/>
        </w:rPr>
        <w:t>，</w:t>
      </w:r>
      <w:r w:rsidR="00783C30">
        <w:rPr>
          <w:rFonts w:hAnsi="標楷體" w:hint="eastAsia"/>
          <w:b/>
          <w:color w:val="000000"/>
          <w:szCs w:val="32"/>
        </w:rPr>
        <w:t>以</w:t>
      </w:r>
      <w:r w:rsidR="00E20524">
        <w:rPr>
          <w:rFonts w:hAnsi="標楷體" w:hint="eastAsia"/>
          <w:b/>
          <w:color w:val="000000"/>
          <w:szCs w:val="32"/>
        </w:rPr>
        <w:t>符行政院</w:t>
      </w:r>
      <w:r w:rsidR="00E20524" w:rsidRPr="00E20524">
        <w:rPr>
          <w:rFonts w:hAnsi="標楷體" w:hint="eastAsia"/>
          <w:b/>
          <w:color w:val="000000"/>
          <w:szCs w:val="32"/>
        </w:rPr>
        <w:t>111年9月8日</w:t>
      </w:r>
      <w:r w:rsidR="00E20524">
        <w:rPr>
          <w:rFonts w:hAnsi="標楷體" w:hint="eastAsia"/>
          <w:b/>
          <w:color w:val="000000"/>
          <w:szCs w:val="32"/>
        </w:rPr>
        <w:t>函指示</w:t>
      </w:r>
      <w:r w:rsidR="00C761C7">
        <w:rPr>
          <w:rFonts w:hAnsi="標楷體" w:hint="eastAsia"/>
          <w:b/>
          <w:color w:val="000000"/>
          <w:szCs w:val="32"/>
        </w:rPr>
        <w:t>，要求</w:t>
      </w:r>
      <w:r w:rsidR="00E20524">
        <w:rPr>
          <w:rFonts w:hAnsi="標楷體" w:hint="eastAsia"/>
          <w:b/>
          <w:color w:val="000000"/>
          <w:szCs w:val="32"/>
        </w:rPr>
        <w:t>該會</w:t>
      </w:r>
      <w:r w:rsidR="00E20524" w:rsidRPr="00E20524">
        <w:rPr>
          <w:rFonts w:hAnsi="標楷體" w:hint="eastAsia"/>
          <w:b/>
          <w:color w:val="000000"/>
          <w:szCs w:val="32"/>
        </w:rPr>
        <w:t>持續精進勘查之科學技術，彌補實地勘查可能發生誤判，及降低簡化勘查程序道德風險</w:t>
      </w:r>
      <w:r w:rsidR="00E20524">
        <w:rPr>
          <w:rFonts w:hAnsi="標楷體" w:hint="eastAsia"/>
          <w:b/>
          <w:color w:val="000000"/>
          <w:szCs w:val="32"/>
        </w:rPr>
        <w:t>之</w:t>
      </w:r>
      <w:r w:rsidR="00537712">
        <w:rPr>
          <w:rFonts w:hAnsi="標楷體" w:hint="eastAsia"/>
          <w:b/>
          <w:color w:val="000000"/>
          <w:szCs w:val="32"/>
        </w:rPr>
        <w:t>目標</w:t>
      </w:r>
      <w:r w:rsidR="00783C30">
        <w:rPr>
          <w:rFonts w:hAnsi="標楷體" w:hint="eastAsia"/>
          <w:b/>
          <w:color w:val="000000"/>
          <w:szCs w:val="32"/>
        </w:rPr>
        <w:t>。</w:t>
      </w:r>
      <w:bookmarkEnd w:id="53"/>
    </w:p>
    <w:p w:rsidR="00F57D47" w:rsidRPr="00D863D4" w:rsidRDefault="00F12A38" w:rsidP="00F57D47">
      <w:pPr>
        <w:pStyle w:val="3"/>
      </w:pPr>
      <w:r>
        <w:rPr>
          <w:rFonts w:hint="eastAsia"/>
        </w:rPr>
        <w:t>為解決</w:t>
      </w:r>
      <w:r w:rsidRPr="00087E1F">
        <w:rPr>
          <w:rFonts w:hint="eastAsia"/>
        </w:rPr>
        <w:t>大型天然災害發生時，因</w:t>
      </w:r>
      <w:proofErr w:type="gramStart"/>
      <w:r w:rsidRPr="00087E1F">
        <w:rPr>
          <w:rFonts w:hint="eastAsia"/>
        </w:rPr>
        <w:t>勘</w:t>
      </w:r>
      <w:proofErr w:type="gramEnd"/>
      <w:r w:rsidRPr="00087E1F">
        <w:rPr>
          <w:rFonts w:hint="eastAsia"/>
        </w:rPr>
        <w:t>災面積龐大，而</w:t>
      </w:r>
      <w:r w:rsidRPr="00087E1F">
        <w:rPr>
          <w:rFonts w:hint="eastAsia"/>
        </w:rPr>
        <w:lastRenderedPageBreak/>
        <w:t>勘災人力有限，導致辦理程序冗長的問題，農委會1</w:t>
      </w:r>
      <w:r w:rsidRPr="00087E1F">
        <w:t>06</w:t>
      </w:r>
      <w:r w:rsidRPr="00087E1F">
        <w:rPr>
          <w:rFonts w:hint="eastAsia"/>
        </w:rPr>
        <w:t>年5月1</w:t>
      </w:r>
      <w:r w:rsidRPr="00087E1F">
        <w:t>1</w:t>
      </w:r>
      <w:r w:rsidRPr="00087E1F">
        <w:rPr>
          <w:rFonts w:hint="eastAsia"/>
        </w:rPr>
        <w:t>日修正發布救</w:t>
      </w:r>
      <w:r w:rsidRPr="00505523">
        <w:rPr>
          <w:rFonts w:hint="eastAsia"/>
        </w:rPr>
        <w:t>助辦法第12條第1項第2款規定，各鄉（鎮、市、區）公所應於中央主管機關公告救助地區之翌日起3</w:t>
      </w:r>
      <w:r w:rsidRPr="00505523">
        <w:t>0</w:t>
      </w:r>
      <w:r w:rsidRPr="00505523">
        <w:rPr>
          <w:rFonts w:hint="eastAsia"/>
        </w:rPr>
        <w:t>日內完成勘查，勘查得以科學技術輔助之。</w:t>
      </w:r>
      <w:proofErr w:type="gramStart"/>
      <w:r>
        <w:rPr>
          <w:rFonts w:hint="eastAsia"/>
        </w:rPr>
        <w:t>另</w:t>
      </w:r>
      <w:proofErr w:type="gramEnd"/>
      <w:r>
        <w:rPr>
          <w:rFonts w:hint="eastAsia"/>
        </w:rPr>
        <w:t>，</w:t>
      </w:r>
      <w:r w:rsidRPr="00505523">
        <w:rPr>
          <w:rFonts w:hint="eastAsia"/>
        </w:rPr>
        <w:t>救助作業要點第5點第</w:t>
      </w:r>
      <w:r w:rsidRPr="00505523">
        <w:t>2</w:t>
      </w:r>
      <w:r w:rsidRPr="00505523">
        <w:rPr>
          <w:rFonts w:hint="eastAsia"/>
        </w:rPr>
        <w:t>款</w:t>
      </w:r>
      <w:proofErr w:type="gramStart"/>
      <w:r w:rsidRPr="00505523">
        <w:rPr>
          <w:rFonts w:hint="eastAsia"/>
        </w:rPr>
        <w:t>第2目</w:t>
      </w:r>
      <w:r>
        <w:rPr>
          <w:rFonts w:hint="eastAsia"/>
        </w:rPr>
        <w:t>亦</w:t>
      </w:r>
      <w:r w:rsidRPr="00505523">
        <w:rPr>
          <w:rFonts w:hint="eastAsia"/>
        </w:rPr>
        <w:t>規</w:t>
      </w:r>
      <w:proofErr w:type="gramEnd"/>
      <w:r w:rsidRPr="00505523">
        <w:rPr>
          <w:rFonts w:hint="eastAsia"/>
        </w:rPr>
        <w:t>定</w:t>
      </w:r>
      <w:r>
        <w:rPr>
          <w:rFonts w:hint="eastAsia"/>
        </w:rPr>
        <w:t>略以</w:t>
      </w:r>
      <w:r w:rsidRPr="00505523">
        <w:rPr>
          <w:rFonts w:hint="eastAsia"/>
        </w:rPr>
        <w:t>，基層公所應動員人力辦理農產業災情實地勘查認定，並以攝影、照相或數位化工具先行影像存證，另得以科技工具輔助勘查，作為後續核予救助金之佐證資料。</w:t>
      </w:r>
      <w:proofErr w:type="gramStart"/>
      <w:r w:rsidR="00D863D4">
        <w:rPr>
          <w:rFonts w:hint="eastAsia"/>
        </w:rPr>
        <w:t>嗣</w:t>
      </w:r>
      <w:r w:rsidRPr="00505523">
        <w:rPr>
          <w:rFonts w:hint="eastAsia"/>
        </w:rPr>
        <w:t>農糧署1</w:t>
      </w:r>
      <w:r w:rsidRPr="00505523">
        <w:t>07</w:t>
      </w:r>
      <w:r w:rsidRPr="00505523">
        <w:rPr>
          <w:rFonts w:hint="eastAsia"/>
        </w:rPr>
        <w:t>年9月6</w:t>
      </w:r>
      <w:proofErr w:type="gramEnd"/>
      <w:r w:rsidRPr="00505523">
        <w:rPr>
          <w:rFonts w:hint="eastAsia"/>
        </w:rPr>
        <w:t>日</w:t>
      </w:r>
      <w:r w:rsidR="00037ED9">
        <w:rPr>
          <w:rFonts w:hint="eastAsia"/>
        </w:rPr>
        <w:t>並</w:t>
      </w:r>
      <w:r w:rsidRPr="00505523">
        <w:rPr>
          <w:rFonts w:hint="eastAsia"/>
        </w:rPr>
        <w:t>配合前揭要點發布新聞稿</w:t>
      </w:r>
      <w:r w:rsidRPr="00505523">
        <w:rPr>
          <w:rFonts w:hAnsi="標楷體" w:hint="eastAsia"/>
        </w:rPr>
        <w:t>，</w:t>
      </w:r>
      <w:r w:rsidR="00D863D4">
        <w:rPr>
          <w:rFonts w:hAnsi="標楷體" w:hint="eastAsia"/>
        </w:rPr>
        <w:t>宣布</w:t>
      </w:r>
      <w:r w:rsidRPr="00505523">
        <w:rPr>
          <w:rFonts w:hAnsi="標楷體" w:hint="eastAsia"/>
        </w:rPr>
        <w:t>基層公所與農民得利用</w:t>
      </w:r>
      <w:r w:rsidRPr="00505523">
        <w:rPr>
          <w:rFonts w:hAnsi="標楷體"/>
        </w:rPr>
        <w:t>無人機</w:t>
      </w:r>
      <w:r w:rsidRPr="00505523">
        <w:rPr>
          <w:rFonts w:hAnsi="標楷體" w:hint="eastAsia"/>
        </w:rPr>
        <w:t>及「</w:t>
      </w:r>
      <w:r w:rsidRPr="00087E1F">
        <w:rPr>
          <w:rFonts w:hAnsi="標楷體" w:hint="eastAsia"/>
        </w:rPr>
        <w:t>農作物天然災害及時回報A</w:t>
      </w:r>
      <w:r w:rsidRPr="00505523">
        <w:rPr>
          <w:rFonts w:hAnsi="標楷體" w:hint="eastAsia"/>
        </w:rPr>
        <w:t>PP」等各式科學工具輔助勘</w:t>
      </w:r>
      <w:r w:rsidRPr="00285CE2">
        <w:rPr>
          <w:rFonts w:hAnsi="標楷體" w:hint="eastAsia"/>
        </w:rPr>
        <w:t>查工</w:t>
      </w:r>
      <w:r w:rsidRPr="00ED5C40">
        <w:rPr>
          <w:rFonts w:hAnsi="標楷體" w:hint="eastAsia"/>
        </w:rPr>
        <w:t>作。</w:t>
      </w:r>
      <w:proofErr w:type="gramStart"/>
      <w:r w:rsidR="00D863D4">
        <w:rPr>
          <w:rFonts w:hAnsi="標楷體" w:hint="eastAsia"/>
        </w:rPr>
        <w:t>惟</w:t>
      </w:r>
      <w:proofErr w:type="gramEnd"/>
      <w:r w:rsidR="00D863D4">
        <w:rPr>
          <w:rFonts w:hAnsi="標楷體" w:hint="eastAsia"/>
        </w:rPr>
        <w:t>其</w:t>
      </w:r>
      <w:r w:rsidR="00ED1179">
        <w:rPr>
          <w:rFonts w:hAnsi="標楷體" w:hint="eastAsia"/>
        </w:rPr>
        <w:t>後</w:t>
      </w:r>
      <w:r w:rsidR="00D863D4">
        <w:rPr>
          <w:rFonts w:hAnsi="標楷體" w:hint="eastAsia"/>
        </w:rPr>
        <w:t>實際執行情形略述如下：</w:t>
      </w:r>
    </w:p>
    <w:p w:rsidR="00D863D4" w:rsidRDefault="00D863D4" w:rsidP="00D863D4">
      <w:pPr>
        <w:pStyle w:val="4"/>
      </w:pPr>
      <w:proofErr w:type="gramStart"/>
      <w:r w:rsidRPr="00ED5C40">
        <w:rPr>
          <w:rFonts w:hint="eastAsia"/>
        </w:rPr>
        <w:t>農糧署自10</w:t>
      </w:r>
      <w:proofErr w:type="gramEnd"/>
      <w:r w:rsidRPr="00ED5C40">
        <w:rPr>
          <w:rFonts w:hint="eastAsia"/>
        </w:rPr>
        <w:t>8年度起，</w:t>
      </w:r>
      <w:proofErr w:type="gramStart"/>
      <w:r w:rsidRPr="00ED5C40">
        <w:rPr>
          <w:rFonts w:hint="eastAsia"/>
        </w:rPr>
        <w:t>每年均於</w:t>
      </w:r>
      <w:r w:rsidRPr="00ED5C40">
        <w:t>農</w:t>
      </w:r>
      <w:proofErr w:type="gramEnd"/>
      <w:r w:rsidRPr="00ED5C40">
        <w:t>業天然災害</w:t>
      </w:r>
      <w:r w:rsidRPr="00505523">
        <w:t>救助基金項下</w:t>
      </w:r>
      <w:r w:rsidRPr="00505523">
        <w:rPr>
          <w:rFonts w:hint="eastAsia"/>
        </w:rPr>
        <w:t>編列</w:t>
      </w:r>
      <w:r w:rsidRPr="00505523">
        <w:t>補助縣市政府辦理無人載具輔助實地勘查作業費，</w:t>
      </w:r>
      <w:proofErr w:type="gramStart"/>
      <w:r w:rsidRPr="00505523">
        <w:rPr>
          <w:rFonts w:hint="eastAsia"/>
        </w:rPr>
        <w:t>10</w:t>
      </w:r>
      <w:proofErr w:type="gramEnd"/>
      <w:r w:rsidRPr="00505523">
        <w:rPr>
          <w:rFonts w:hint="eastAsia"/>
        </w:rPr>
        <w:t>8</w:t>
      </w:r>
      <w:r w:rsidR="00044009">
        <w:rPr>
          <w:rFonts w:hint="eastAsia"/>
        </w:rPr>
        <w:t>年度</w:t>
      </w:r>
      <w:r w:rsidRPr="00505523">
        <w:rPr>
          <w:rFonts w:hint="eastAsia"/>
        </w:rPr>
        <w:t>至</w:t>
      </w:r>
      <w:proofErr w:type="gramStart"/>
      <w:r w:rsidRPr="00505523">
        <w:rPr>
          <w:rFonts w:hint="eastAsia"/>
        </w:rPr>
        <w:t>11</w:t>
      </w:r>
      <w:proofErr w:type="gramEnd"/>
      <w:r w:rsidRPr="00505523">
        <w:rPr>
          <w:rFonts w:hint="eastAsia"/>
        </w:rPr>
        <w:t>0年度</w:t>
      </w:r>
      <w:r w:rsidR="00044009">
        <w:rPr>
          <w:rFonts w:hint="eastAsia"/>
        </w:rPr>
        <w:t>間，</w:t>
      </w:r>
      <w:r w:rsidRPr="00505523">
        <w:rPr>
          <w:rFonts w:hint="eastAsia"/>
        </w:rPr>
        <w:t>核定計畫經費分別</w:t>
      </w:r>
      <w:r w:rsidR="00044009">
        <w:rPr>
          <w:rFonts w:hint="eastAsia"/>
        </w:rPr>
        <w:t>為</w:t>
      </w:r>
      <w:r w:rsidRPr="00505523">
        <w:rPr>
          <w:rFonts w:hint="eastAsia"/>
        </w:rPr>
        <w:t>1,700萬元（5件）、350萬元（1件）及0元。</w:t>
      </w:r>
      <w:r w:rsidRPr="00505523">
        <w:t>該6件</w:t>
      </w:r>
      <w:r w:rsidRPr="00505523">
        <w:rPr>
          <w:rFonts w:hint="eastAsia"/>
        </w:rPr>
        <w:t>補助計畫結束時</w:t>
      </w:r>
      <w:proofErr w:type="gramStart"/>
      <w:r w:rsidRPr="00505523">
        <w:rPr>
          <w:rFonts w:hint="eastAsia"/>
        </w:rPr>
        <w:t>均未申撥</w:t>
      </w:r>
      <w:proofErr w:type="gramEnd"/>
      <w:r w:rsidRPr="00505523">
        <w:rPr>
          <w:rFonts w:hint="eastAsia"/>
        </w:rPr>
        <w:t>經費，</w:t>
      </w:r>
      <w:r w:rsidRPr="00087E1F">
        <w:rPr>
          <w:rFonts w:hint="eastAsia"/>
        </w:rPr>
        <w:t>主</w:t>
      </w:r>
      <w:r w:rsidR="00805EFC">
        <w:rPr>
          <w:rFonts w:hint="eastAsia"/>
        </w:rPr>
        <w:t>因</w:t>
      </w:r>
      <w:r w:rsidRPr="00087E1F">
        <w:rPr>
          <w:rFonts w:hint="eastAsia"/>
        </w:rPr>
        <w:t>係僅限水</w:t>
      </w:r>
      <w:r w:rsidRPr="00505523">
        <w:rPr>
          <w:rFonts w:hint="eastAsia"/>
        </w:rPr>
        <w:t>稻、玉米及香蕉等3品項可申請運用無人機</w:t>
      </w:r>
      <w:proofErr w:type="gramStart"/>
      <w:r w:rsidRPr="00505523">
        <w:rPr>
          <w:rFonts w:hint="eastAsia"/>
        </w:rPr>
        <w:t>勘查農損作</w:t>
      </w:r>
      <w:proofErr w:type="gramEnd"/>
      <w:r w:rsidRPr="00505523">
        <w:rPr>
          <w:rFonts w:hint="eastAsia"/>
        </w:rPr>
        <w:t>物補助，及</w:t>
      </w:r>
      <w:proofErr w:type="gramStart"/>
      <w:r w:rsidRPr="00505523">
        <w:rPr>
          <w:rFonts w:hint="eastAsia"/>
        </w:rPr>
        <w:t>10</w:t>
      </w:r>
      <w:proofErr w:type="gramEnd"/>
      <w:r w:rsidRPr="00505523">
        <w:rPr>
          <w:rFonts w:hint="eastAsia"/>
        </w:rPr>
        <w:t>8年度計畫核定執行期間非颱風防汛期，</w:t>
      </w:r>
      <w:r w:rsidR="00CB2334">
        <w:rPr>
          <w:rFonts w:hint="eastAsia"/>
        </w:rPr>
        <w:t>爰</w:t>
      </w:r>
      <w:r w:rsidRPr="00505523">
        <w:rPr>
          <w:rFonts w:hint="eastAsia"/>
        </w:rPr>
        <w:t>經各相關地方政府建議放寬無人機示範計畫之勘查品項及執行</w:t>
      </w:r>
      <w:proofErr w:type="gramStart"/>
      <w:r w:rsidRPr="00505523">
        <w:rPr>
          <w:rFonts w:hint="eastAsia"/>
        </w:rPr>
        <w:t>期間</w:t>
      </w:r>
      <w:proofErr w:type="gramEnd"/>
      <w:r w:rsidRPr="00505523">
        <w:rPr>
          <w:rFonts w:hint="eastAsia"/>
        </w:rPr>
        <w:t>，以利更廣泛運用</w:t>
      </w:r>
      <w:r w:rsidR="00CB2334">
        <w:rPr>
          <w:rFonts w:hint="eastAsia"/>
        </w:rPr>
        <w:t>等情</w:t>
      </w:r>
      <w:r w:rsidRPr="009856BA">
        <w:rPr>
          <w:rFonts w:hint="eastAsia"/>
          <w:color w:val="FF0000"/>
        </w:rPr>
        <w:t>（如表</w:t>
      </w:r>
      <w:r w:rsidRPr="009856BA">
        <w:rPr>
          <w:color w:val="FF0000"/>
        </w:rPr>
        <w:t>8</w:t>
      </w:r>
      <w:r w:rsidRPr="009856BA">
        <w:rPr>
          <w:rFonts w:hint="eastAsia"/>
          <w:color w:val="FF0000"/>
        </w:rPr>
        <w:t>）</w:t>
      </w:r>
      <w:r w:rsidRPr="00505523">
        <w:rPr>
          <w:rFonts w:hint="eastAsia"/>
        </w:rPr>
        <w:t>，</w:t>
      </w:r>
      <w:r w:rsidRPr="00505523">
        <w:t>惟</w:t>
      </w:r>
      <w:proofErr w:type="gramStart"/>
      <w:r w:rsidRPr="00505523">
        <w:rPr>
          <w:rFonts w:hint="eastAsia"/>
        </w:rPr>
        <w:t>11</w:t>
      </w:r>
      <w:proofErr w:type="gramEnd"/>
      <w:r w:rsidRPr="00505523">
        <w:rPr>
          <w:rFonts w:hint="eastAsia"/>
        </w:rPr>
        <w:t>0年度</w:t>
      </w:r>
      <w:r w:rsidR="00CB2334">
        <w:rPr>
          <w:rFonts w:hint="eastAsia"/>
        </w:rPr>
        <w:t>即</w:t>
      </w:r>
      <w:r w:rsidRPr="00505523">
        <w:rPr>
          <w:rFonts w:hint="eastAsia"/>
        </w:rPr>
        <w:t>未有地方政府再申請補助。</w:t>
      </w:r>
    </w:p>
    <w:p w:rsidR="00D863D4" w:rsidRDefault="00D863D4" w:rsidP="00D863D4"/>
    <w:p w:rsidR="00D863D4" w:rsidRPr="00804C42" w:rsidRDefault="00D863D4" w:rsidP="00D863D4">
      <w:pPr>
        <w:pStyle w:val="a3"/>
        <w:rPr>
          <w:b/>
        </w:rPr>
      </w:pPr>
      <w:proofErr w:type="gramStart"/>
      <w:r w:rsidRPr="00804C42">
        <w:rPr>
          <w:rFonts w:hint="eastAsia"/>
          <w:b/>
        </w:rPr>
        <w:t>農糧署補助</w:t>
      </w:r>
      <w:proofErr w:type="gramEnd"/>
      <w:r w:rsidRPr="00804C42">
        <w:rPr>
          <w:rFonts w:hint="eastAsia"/>
          <w:b/>
        </w:rPr>
        <w:t>地方政府辦理「無人載具輔助農業損失勘災計畫」</w:t>
      </w:r>
    </w:p>
    <w:p w:rsidR="00D863D4" w:rsidRPr="00804C42" w:rsidRDefault="00D863D4" w:rsidP="00D863D4">
      <w:pPr>
        <w:snapToGrid w:val="0"/>
        <w:ind w:rightChars="-233" w:right="-793" w:firstLineChars="2457" w:firstLine="7381"/>
        <w:rPr>
          <w:b/>
          <w:sz w:val="28"/>
          <w:szCs w:val="28"/>
        </w:rPr>
      </w:pPr>
      <w:r w:rsidRPr="00804C42">
        <w:rPr>
          <w:rFonts w:hAnsi="標楷體" w:cs="Calibri" w:hint="eastAsia"/>
          <w:b/>
          <w:color w:val="000000" w:themeColor="text1"/>
          <w:kern w:val="0"/>
          <w:sz w:val="28"/>
          <w:szCs w:val="28"/>
        </w:rPr>
        <w:t>單位：萬元</w:t>
      </w:r>
    </w:p>
    <w:tbl>
      <w:tblPr>
        <w:tblW w:w="6177"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95"/>
        <w:gridCol w:w="860"/>
        <w:gridCol w:w="1139"/>
        <w:gridCol w:w="1277"/>
        <w:gridCol w:w="1135"/>
        <w:gridCol w:w="1700"/>
        <w:gridCol w:w="4108"/>
      </w:tblGrid>
      <w:tr w:rsidR="00D863D4" w:rsidRPr="00087E1F" w:rsidTr="00183376">
        <w:trPr>
          <w:trHeight w:val="20"/>
          <w:tblHeader/>
        </w:trPr>
        <w:tc>
          <w:tcPr>
            <w:tcW w:w="318" w:type="pct"/>
            <w:vAlign w:val="center"/>
          </w:tcPr>
          <w:p w:rsidR="00D863D4" w:rsidRPr="00087E1F" w:rsidRDefault="00D863D4" w:rsidP="00183376">
            <w:pPr>
              <w:widowControl/>
              <w:overflowPunct/>
              <w:autoSpaceDE/>
              <w:autoSpaceDN/>
              <w:jc w:val="center"/>
              <w:rPr>
                <w:rFonts w:hAnsi="標楷體" w:cs="Calibri"/>
                <w:b/>
                <w:kern w:val="0"/>
                <w:sz w:val="24"/>
                <w:szCs w:val="24"/>
              </w:rPr>
            </w:pPr>
            <w:r w:rsidRPr="00087E1F">
              <w:rPr>
                <w:rFonts w:hAnsi="標楷體" w:cs="Calibri" w:hint="eastAsia"/>
                <w:b/>
                <w:kern w:val="0"/>
                <w:sz w:val="24"/>
                <w:szCs w:val="24"/>
              </w:rPr>
              <w:t>序號</w:t>
            </w:r>
          </w:p>
        </w:tc>
        <w:tc>
          <w:tcPr>
            <w:tcW w:w="394" w:type="pct"/>
            <w:tcMar>
              <w:top w:w="0" w:type="dxa"/>
              <w:left w:w="108" w:type="dxa"/>
              <w:bottom w:w="0" w:type="dxa"/>
              <w:right w:w="108" w:type="dxa"/>
            </w:tcMar>
            <w:vAlign w:val="center"/>
            <w:hideMark/>
          </w:tcPr>
          <w:p w:rsidR="00D863D4" w:rsidRPr="00087E1F" w:rsidRDefault="00D863D4" w:rsidP="00183376">
            <w:pPr>
              <w:widowControl/>
              <w:overflowPunct/>
              <w:autoSpaceDE/>
              <w:autoSpaceDN/>
              <w:jc w:val="center"/>
              <w:rPr>
                <w:rFonts w:ascii="Calibri" w:eastAsia="新細明體" w:hAnsi="Calibri" w:cs="Calibri"/>
                <w:b/>
                <w:kern w:val="0"/>
                <w:sz w:val="24"/>
                <w:szCs w:val="24"/>
              </w:rPr>
            </w:pPr>
            <w:r w:rsidRPr="00087E1F">
              <w:rPr>
                <w:rFonts w:hAnsi="標楷體" w:cs="Calibri" w:hint="eastAsia"/>
                <w:b/>
                <w:kern w:val="0"/>
                <w:sz w:val="24"/>
                <w:szCs w:val="24"/>
              </w:rPr>
              <w:t>年度</w:t>
            </w:r>
          </w:p>
        </w:tc>
        <w:tc>
          <w:tcPr>
            <w:tcW w:w="522" w:type="pct"/>
            <w:tcMar>
              <w:top w:w="0" w:type="dxa"/>
              <w:left w:w="108" w:type="dxa"/>
              <w:bottom w:w="0" w:type="dxa"/>
              <w:right w:w="108" w:type="dxa"/>
            </w:tcMar>
            <w:vAlign w:val="center"/>
            <w:hideMark/>
          </w:tcPr>
          <w:p w:rsidR="00D863D4" w:rsidRPr="00087E1F" w:rsidRDefault="00D863D4" w:rsidP="00183376">
            <w:pPr>
              <w:widowControl/>
              <w:overflowPunct/>
              <w:autoSpaceDE/>
              <w:autoSpaceDN/>
              <w:jc w:val="center"/>
              <w:rPr>
                <w:rFonts w:ascii="Calibri" w:eastAsia="新細明體" w:hAnsi="Calibri" w:cs="Calibri"/>
                <w:b/>
                <w:kern w:val="0"/>
                <w:sz w:val="24"/>
                <w:szCs w:val="24"/>
              </w:rPr>
            </w:pPr>
            <w:proofErr w:type="gramStart"/>
            <w:r w:rsidRPr="00087E1F">
              <w:rPr>
                <w:rFonts w:hAnsi="標楷體" w:cs="Calibri" w:hint="eastAsia"/>
                <w:b/>
                <w:kern w:val="0"/>
                <w:sz w:val="24"/>
                <w:szCs w:val="24"/>
              </w:rPr>
              <w:t>市縣別</w:t>
            </w:r>
            <w:proofErr w:type="gramEnd"/>
          </w:p>
        </w:tc>
        <w:tc>
          <w:tcPr>
            <w:tcW w:w="585" w:type="pct"/>
            <w:tcMar>
              <w:top w:w="0" w:type="dxa"/>
              <w:left w:w="108" w:type="dxa"/>
              <w:bottom w:w="0" w:type="dxa"/>
              <w:right w:w="108" w:type="dxa"/>
            </w:tcMar>
            <w:vAlign w:val="center"/>
            <w:hideMark/>
          </w:tcPr>
          <w:p w:rsidR="00D863D4" w:rsidRPr="00087E1F" w:rsidRDefault="00D863D4" w:rsidP="00183376">
            <w:pPr>
              <w:widowControl/>
              <w:overflowPunct/>
              <w:autoSpaceDE/>
              <w:autoSpaceDN/>
              <w:jc w:val="center"/>
              <w:rPr>
                <w:rFonts w:ascii="Calibri" w:eastAsia="新細明體" w:hAnsi="Calibri" w:cs="Calibri"/>
                <w:b/>
                <w:kern w:val="0"/>
                <w:sz w:val="24"/>
                <w:szCs w:val="24"/>
              </w:rPr>
            </w:pPr>
            <w:r w:rsidRPr="00087E1F">
              <w:rPr>
                <w:rFonts w:hAnsi="標楷體" w:cs="Calibri" w:hint="eastAsia"/>
                <w:b/>
                <w:kern w:val="0"/>
                <w:sz w:val="24"/>
                <w:szCs w:val="24"/>
              </w:rPr>
              <w:t>補助經費</w:t>
            </w:r>
          </w:p>
        </w:tc>
        <w:tc>
          <w:tcPr>
            <w:tcW w:w="520" w:type="pct"/>
            <w:vAlign w:val="center"/>
          </w:tcPr>
          <w:p w:rsidR="00D863D4" w:rsidRPr="00087E1F" w:rsidRDefault="00D863D4" w:rsidP="00183376">
            <w:pPr>
              <w:widowControl/>
              <w:overflowPunct/>
              <w:autoSpaceDE/>
              <w:autoSpaceDN/>
              <w:jc w:val="center"/>
              <w:rPr>
                <w:rFonts w:hAnsi="標楷體" w:cs="Calibri"/>
                <w:b/>
                <w:kern w:val="0"/>
                <w:sz w:val="24"/>
                <w:szCs w:val="24"/>
              </w:rPr>
            </w:pPr>
            <w:r w:rsidRPr="00087E1F">
              <w:rPr>
                <w:rFonts w:hAnsi="標楷體" w:cs="Calibri" w:hint="eastAsia"/>
                <w:b/>
                <w:kern w:val="0"/>
                <w:sz w:val="24"/>
                <w:szCs w:val="24"/>
              </w:rPr>
              <w:t>執行經費</w:t>
            </w:r>
          </w:p>
        </w:tc>
        <w:tc>
          <w:tcPr>
            <w:tcW w:w="779" w:type="pct"/>
            <w:vAlign w:val="center"/>
          </w:tcPr>
          <w:p w:rsidR="00D863D4" w:rsidRPr="00087E1F" w:rsidRDefault="00D863D4" w:rsidP="00183376">
            <w:pPr>
              <w:widowControl/>
              <w:overflowPunct/>
              <w:autoSpaceDE/>
              <w:autoSpaceDN/>
              <w:jc w:val="center"/>
              <w:rPr>
                <w:rFonts w:hAnsi="標楷體" w:cs="Calibri"/>
                <w:b/>
                <w:kern w:val="0"/>
                <w:sz w:val="24"/>
                <w:szCs w:val="24"/>
              </w:rPr>
            </w:pPr>
            <w:r w:rsidRPr="00087E1F">
              <w:rPr>
                <w:rFonts w:hAnsi="標楷體" w:cs="Calibri" w:hint="eastAsia"/>
                <w:b/>
                <w:kern w:val="0"/>
                <w:sz w:val="24"/>
                <w:szCs w:val="24"/>
              </w:rPr>
              <w:t>核定日期文號</w:t>
            </w:r>
          </w:p>
        </w:tc>
        <w:tc>
          <w:tcPr>
            <w:tcW w:w="1882" w:type="pct"/>
            <w:vAlign w:val="center"/>
          </w:tcPr>
          <w:p w:rsidR="00D863D4" w:rsidRPr="00087E1F" w:rsidRDefault="00D863D4" w:rsidP="00183376">
            <w:pPr>
              <w:widowControl/>
              <w:overflowPunct/>
              <w:autoSpaceDE/>
              <w:autoSpaceDN/>
              <w:jc w:val="center"/>
              <w:rPr>
                <w:rFonts w:hAnsi="標楷體" w:cs="Calibri"/>
                <w:b/>
                <w:kern w:val="0"/>
                <w:sz w:val="24"/>
                <w:szCs w:val="24"/>
              </w:rPr>
            </w:pPr>
            <w:r w:rsidRPr="00087E1F">
              <w:rPr>
                <w:rFonts w:hAnsi="標楷體" w:cs="Calibri" w:hint="eastAsia"/>
                <w:b/>
                <w:kern w:val="0"/>
                <w:sz w:val="24"/>
                <w:szCs w:val="24"/>
              </w:rPr>
              <w:t>執行情形</w:t>
            </w:r>
          </w:p>
        </w:tc>
      </w:tr>
      <w:tr w:rsidR="00D863D4" w:rsidRPr="00087E1F" w:rsidTr="00183376">
        <w:trPr>
          <w:trHeight w:val="20"/>
        </w:trPr>
        <w:tc>
          <w:tcPr>
            <w:tcW w:w="318" w:type="pct"/>
          </w:tcPr>
          <w:p w:rsidR="00D863D4" w:rsidRPr="00087E1F" w:rsidRDefault="00D863D4" w:rsidP="00183376">
            <w:pPr>
              <w:widowControl/>
              <w:overflowPunct/>
              <w:autoSpaceDE/>
              <w:autoSpaceDN/>
              <w:jc w:val="center"/>
              <w:rPr>
                <w:rFonts w:hAnsi="標楷體" w:cs="Calibri"/>
                <w:kern w:val="0"/>
                <w:sz w:val="24"/>
                <w:szCs w:val="24"/>
              </w:rPr>
            </w:pPr>
            <w:r w:rsidRPr="00087E1F">
              <w:rPr>
                <w:rFonts w:hAnsi="標楷體" w:cs="Calibri" w:hint="eastAsia"/>
                <w:kern w:val="0"/>
                <w:sz w:val="24"/>
                <w:szCs w:val="24"/>
              </w:rPr>
              <w:t>1</w:t>
            </w:r>
          </w:p>
        </w:tc>
        <w:tc>
          <w:tcPr>
            <w:tcW w:w="394" w:type="pct"/>
            <w:tcMar>
              <w:top w:w="0" w:type="dxa"/>
              <w:left w:w="108" w:type="dxa"/>
              <w:bottom w:w="0" w:type="dxa"/>
              <w:right w:w="108" w:type="dxa"/>
            </w:tcMar>
          </w:tcPr>
          <w:p w:rsidR="00D863D4" w:rsidRPr="00087E1F" w:rsidRDefault="00D863D4" w:rsidP="00183376">
            <w:pPr>
              <w:widowControl/>
              <w:overflowPunct/>
              <w:autoSpaceDE/>
              <w:autoSpaceDN/>
              <w:jc w:val="center"/>
              <w:rPr>
                <w:rFonts w:ascii="Calibri" w:eastAsia="新細明體" w:hAnsi="Calibri" w:cs="Calibri"/>
                <w:kern w:val="0"/>
                <w:sz w:val="24"/>
                <w:szCs w:val="24"/>
              </w:rPr>
            </w:pPr>
            <w:r w:rsidRPr="00087E1F">
              <w:rPr>
                <w:rFonts w:hAnsi="標楷體" w:cs="Calibri" w:hint="eastAsia"/>
                <w:kern w:val="0"/>
                <w:sz w:val="24"/>
                <w:szCs w:val="24"/>
              </w:rPr>
              <w:t>108</w:t>
            </w:r>
          </w:p>
        </w:tc>
        <w:tc>
          <w:tcPr>
            <w:tcW w:w="522" w:type="pct"/>
            <w:tcMar>
              <w:top w:w="0" w:type="dxa"/>
              <w:left w:w="108" w:type="dxa"/>
              <w:bottom w:w="0" w:type="dxa"/>
              <w:right w:w="108" w:type="dxa"/>
            </w:tcMar>
          </w:tcPr>
          <w:p w:rsidR="00D863D4" w:rsidRPr="00087E1F" w:rsidRDefault="00D863D4" w:rsidP="00183376">
            <w:pPr>
              <w:widowControl/>
              <w:overflowPunct/>
              <w:autoSpaceDE/>
              <w:autoSpaceDN/>
              <w:jc w:val="center"/>
              <w:rPr>
                <w:rFonts w:ascii="Calibri" w:eastAsia="新細明體" w:hAnsi="Calibri" w:cs="Calibri"/>
                <w:kern w:val="0"/>
                <w:sz w:val="24"/>
                <w:szCs w:val="24"/>
              </w:rPr>
            </w:pPr>
            <w:proofErr w:type="gramStart"/>
            <w:r w:rsidRPr="00087E1F">
              <w:rPr>
                <w:rFonts w:hAnsi="標楷體" w:cs="Calibri" w:hint="eastAsia"/>
                <w:kern w:val="0"/>
                <w:sz w:val="24"/>
                <w:szCs w:val="24"/>
              </w:rPr>
              <w:t>臺</w:t>
            </w:r>
            <w:proofErr w:type="gramEnd"/>
            <w:r w:rsidRPr="00087E1F">
              <w:rPr>
                <w:rFonts w:hAnsi="標楷體" w:cs="Calibri" w:hint="eastAsia"/>
                <w:kern w:val="0"/>
                <w:sz w:val="24"/>
                <w:szCs w:val="24"/>
              </w:rPr>
              <w:t>南市</w:t>
            </w:r>
          </w:p>
        </w:tc>
        <w:tc>
          <w:tcPr>
            <w:tcW w:w="585" w:type="pct"/>
            <w:tcMar>
              <w:top w:w="0" w:type="dxa"/>
              <w:left w:w="108" w:type="dxa"/>
              <w:bottom w:w="0" w:type="dxa"/>
              <w:right w:w="108" w:type="dxa"/>
            </w:tcMar>
          </w:tcPr>
          <w:p w:rsidR="00D863D4" w:rsidRPr="00087E1F" w:rsidRDefault="00D863D4" w:rsidP="00183376">
            <w:pPr>
              <w:widowControl/>
              <w:overflowPunct/>
              <w:autoSpaceDE/>
              <w:autoSpaceDN/>
              <w:jc w:val="center"/>
              <w:rPr>
                <w:rFonts w:ascii="Calibri" w:eastAsia="新細明體" w:hAnsi="Calibri" w:cs="Calibri"/>
                <w:kern w:val="0"/>
                <w:sz w:val="24"/>
                <w:szCs w:val="24"/>
              </w:rPr>
            </w:pPr>
            <w:r w:rsidRPr="00087E1F">
              <w:rPr>
                <w:rFonts w:hAnsi="標楷體" w:cs="Calibri" w:hint="eastAsia"/>
                <w:kern w:val="0"/>
                <w:sz w:val="24"/>
                <w:szCs w:val="24"/>
              </w:rPr>
              <w:t>350</w:t>
            </w:r>
          </w:p>
        </w:tc>
        <w:tc>
          <w:tcPr>
            <w:tcW w:w="520" w:type="pct"/>
          </w:tcPr>
          <w:p w:rsidR="00D863D4" w:rsidRPr="00087E1F" w:rsidRDefault="00D863D4" w:rsidP="00183376">
            <w:pPr>
              <w:widowControl/>
              <w:overflowPunct/>
              <w:autoSpaceDE/>
              <w:autoSpaceDN/>
              <w:jc w:val="center"/>
              <w:rPr>
                <w:rFonts w:hAnsi="標楷體" w:cs="Calibri"/>
                <w:kern w:val="0"/>
                <w:sz w:val="24"/>
                <w:szCs w:val="24"/>
              </w:rPr>
            </w:pPr>
            <w:r w:rsidRPr="00087E1F">
              <w:rPr>
                <w:rFonts w:hAnsi="標楷體" w:cs="Calibri" w:hint="eastAsia"/>
                <w:kern w:val="0"/>
                <w:sz w:val="24"/>
                <w:szCs w:val="24"/>
              </w:rPr>
              <w:t>－</w:t>
            </w:r>
          </w:p>
        </w:tc>
        <w:tc>
          <w:tcPr>
            <w:tcW w:w="779" w:type="pct"/>
          </w:tcPr>
          <w:p w:rsidR="00D863D4" w:rsidRPr="00087E1F" w:rsidRDefault="00D863D4" w:rsidP="00183376">
            <w:pPr>
              <w:widowControl/>
              <w:overflowPunct/>
              <w:autoSpaceDE/>
              <w:autoSpaceDN/>
              <w:jc w:val="left"/>
              <w:rPr>
                <w:rFonts w:hAnsi="標楷體" w:cs="Calibri"/>
                <w:kern w:val="0"/>
                <w:sz w:val="24"/>
                <w:szCs w:val="24"/>
              </w:rPr>
            </w:pPr>
            <w:r w:rsidRPr="00087E1F">
              <w:rPr>
                <w:rFonts w:hAnsi="標楷體" w:cs="Calibri" w:hint="eastAsia"/>
                <w:kern w:val="0"/>
                <w:sz w:val="24"/>
                <w:szCs w:val="24"/>
              </w:rPr>
              <w:t>108.7.16</w:t>
            </w:r>
          </w:p>
          <w:p w:rsidR="00D863D4" w:rsidRPr="00087E1F" w:rsidRDefault="00D863D4" w:rsidP="00183376">
            <w:pPr>
              <w:widowControl/>
              <w:overflowPunct/>
              <w:autoSpaceDE/>
              <w:autoSpaceDN/>
              <w:jc w:val="left"/>
              <w:rPr>
                <w:rFonts w:hAnsi="標楷體" w:cs="Calibri"/>
                <w:kern w:val="0"/>
                <w:sz w:val="24"/>
                <w:szCs w:val="24"/>
              </w:rPr>
            </w:pPr>
            <w:r w:rsidRPr="00087E1F">
              <w:rPr>
                <w:rFonts w:hAnsi="標楷體" w:cs="Calibri" w:hint="eastAsia"/>
                <w:kern w:val="0"/>
                <w:sz w:val="24"/>
                <w:szCs w:val="24"/>
              </w:rPr>
              <w:t>農</w:t>
            </w:r>
            <w:proofErr w:type="gramStart"/>
            <w:r w:rsidRPr="00087E1F">
              <w:rPr>
                <w:rFonts w:hAnsi="標楷體" w:cs="Calibri" w:hint="eastAsia"/>
                <w:kern w:val="0"/>
                <w:sz w:val="24"/>
                <w:szCs w:val="24"/>
              </w:rPr>
              <w:t>糧企字</w:t>
            </w:r>
            <w:proofErr w:type="gramEnd"/>
            <w:r w:rsidRPr="00087E1F">
              <w:rPr>
                <w:rFonts w:hAnsi="標楷體" w:cs="Calibri" w:hint="eastAsia"/>
                <w:kern w:val="0"/>
                <w:sz w:val="24"/>
                <w:szCs w:val="24"/>
              </w:rPr>
              <w:t>第1081013034號</w:t>
            </w:r>
          </w:p>
        </w:tc>
        <w:tc>
          <w:tcPr>
            <w:tcW w:w="1882" w:type="pct"/>
          </w:tcPr>
          <w:p w:rsidR="00D863D4" w:rsidRPr="00087E1F" w:rsidRDefault="00D863D4" w:rsidP="00183376">
            <w:pPr>
              <w:widowControl/>
              <w:overflowPunct/>
              <w:autoSpaceDE/>
              <w:autoSpaceDN/>
              <w:rPr>
                <w:rFonts w:ascii="Calibri" w:eastAsia="新細明體" w:hAnsi="Calibri" w:cs="Calibri"/>
                <w:kern w:val="0"/>
                <w:sz w:val="24"/>
                <w:szCs w:val="24"/>
              </w:rPr>
            </w:pPr>
            <w:proofErr w:type="gramStart"/>
            <w:r w:rsidRPr="00087E1F">
              <w:rPr>
                <w:rFonts w:hAnsi="標楷體" w:cs="Calibri" w:hint="eastAsia"/>
                <w:kern w:val="0"/>
                <w:sz w:val="24"/>
                <w:szCs w:val="24"/>
              </w:rPr>
              <w:t>108</w:t>
            </w:r>
            <w:proofErr w:type="gramEnd"/>
            <w:r w:rsidRPr="00087E1F">
              <w:rPr>
                <w:rFonts w:hAnsi="標楷體" w:cs="Calibri" w:hint="eastAsia"/>
                <w:kern w:val="0"/>
                <w:sz w:val="24"/>
                <w:szCs w:val="24"/>
              </w:rPr>
              <w:t>年度農委會尚無公告該市水稻為農業天然災害現金救助地區，故該計畫經費尚無執行需求。</w:t>
            </w:r>
          </w:p>
        </w:tc>
      </w:tr>
      <w:tr w:rsidR="00D863D4" w:rsidRPr="00087E1F" w:rsidTr="00183376">
        <w:trPr>
          <w:trHeight w:val="20"/>
        </w:trPr>
        <w:tc>
          <w:tcPr>
            <w:tcW w:w="318" w:type="pct"/>
          </w:tcPr>
          <w:p w:rsidR="00D863D4" w:rsidRPr="00087E1F" w:rsidRDefault="00D863D4" w:rsidP="00183376">
            <w:pPr>
              <w:widowControl/>
              <w:overflowPunct/>
              <w:autoSpaceDE/>
              <w:autoSpaceDN/>
              <w:jc w:val="center"/>
              <w:rPr>
                <w:rFonts w:hAnsi="標楷體" w:cs="Calibri"/>
                <w:kern w:val="0"/>
                <w:sz w:val="24"/>
                <w:szCs w:val="24"/>
              </w:rPr>
            </w:pPr>
            <w:r w:rsidRPr="00087E1F">
              <w:rPr>
                <w:rFonts w:hAnsi="標楷體" w:cs="Calibri" w:hint="eastAsia"/>
                <w:kern w:val="0"/>
                <w:sz w:val="24"/>
                <w:szCs w:val="24"/>
              </w:rPr>
              <w:lastRenderedPageBreak/>
              <w:t>2</w:t>
            </w:r>
          </w:p>
        </w:tc>
        <w:tc>
          <w:tcPr>
            <w:tcW w:w="394" w:type="pct"/>
            <w:tcMar>
              <w:top w:w="0" w:type="dxa"/>
              <w:left w:w="108" w:type="dxa"/>
              <w:bottom w:w="0" w:type="dxa"/>
              <w:right w:w="108" w:type="dxa"/>
            </w:tcMar>
            <w:hideMark/>
          </w:tcPr>
          <w:p w:rsidR="00D863D4" w:rsidRPr="00087E1F" w:rsidRDefault="00D863D4" w:rsidP="00183376">
            <w:pPr>
              <w:widowControl/>
              <w:overflowPunct/>
              <w:autoSpaceDE/>
              <w:autoSpaceDN/>
              <w:jc w:val="center"/>
              <w:rPr>
                <w:rFonts w:ascii="Calibri" w:eastAsia="新細明體" w:hAnsi="Calibri" w:cs="Calibri"/>
                <w:kern w:val="0"/>
                <w:sz w:val="24"/>
                <w:szCs w:val="24"/>
              </w:rPr>
            </w:pPr>
            <w:r w:rsidRPr="00087E1F">
              <w:rPr>
                <w:rFonts w:hAnsi="標楷體" w:cs="Calibri" w:hint="eastAsia"/>
                <w:kern w:val="0"/>
                <w:sz w:val="24"/>
                <w:szCs w:val="24"/>
              </w:rPr>
              <w:t>108</w:t>
            </w:r>
          </w:p>
        </w:tc>
        <w:tc>
          <w:tcPr>
            <w:tcW w:w="522" w:type="pct"/>
            <w:tcMar>
              <w:top w:w="0" w:type="dxa"/>
              <w:left w:w="108" w:type="dxa"/>
              <w:bottom w:w="0" w:type="dxa"/>
              <w:right w:w="108" w:type="dxa"/>
            </w:tcMar>
            <w:hideMark/>
          </w:tcPr>
          <w:p w:rsidR="00D863D4" w:rsidRPr="00087E1F" w:rsidRDefault="00D863D4" w:rsidP="00183376">
            <w:pPr>
              <w:widowControl/>
              <w:overflowPunct/>
              <w:autoSpaceDE/>
              <w:autoSpaceDN/>
              <w:jc w:val="center"/>
              <w:rPr>
                <w:rFonts w:ascii="Calibri" w:eastAsia="新細明體" w:hAnsi="Calibri" w:cs="Calibri"/>
                <w:kern w:val="0"/>
                <w:sz w:val="24"/>
                <w:szCs w:val="24"/>
              </w:rPr>
            </w:pPr>
            <w:r w:rsidRPr="00087E1F">
              <w:rPr>
                <w:rFonts w:hAnsi="標楷體" w:cs="Calibri" w:hint="eastAsia"/>
                <w:kern w:val="0"/>
                <w:sz w:val="24"/>
                <w:szCs w:val="24"/>
              </w:rPr>
              <w:t>苗栗縣</w:t>
            </w:r>
          </w:p>
        </w:tc>
        <w:tc>
          <w:tcPr>
            <w:tcW w:w="585" w:type="pct"/>
            <w:tcMar>
              <w:top w:w="0" w:type="dxa"/>
              <w:left w:w="108" w:type="dxa"/>
              <w:bottom w:w="0" w:type="dxa"/>
              <w:right w:w="108" w:type="dxa"/>
            </w:tcMar>
            <w:hideMark/>
          </w:tcPr>
          <w:p w:rsidR="00D863D4" w:rsidRPr="00087E1F" w:rsidRDefault="00D863D4" w:rsidP="00183376">
            <w:pPr>
              <w:widowControl/>
              <w:overflowPunct/>
              <w:autoSpaceDE/>
              <w:autoSpaceDN/>
              <w:jc w:val="center"/>
              <w:rPr>
                <w:rFonts w:ascii="Calibri" w:eastAsia="新細明體" w:hAnsi="Calibri" w:cs="Calibri"/>
                <w:kern w:val="0"/>
                <w:sz w:val="24"/>
                <w:szCs w:val="24"/>
              </w:rPr>
            </w:pPr>
            <w:r w:rsidRPr="00087E1F">
              <w:rPr>
                <w:rFonts w:hAnsi="標楷體" w:cs="Calibri" w:hint="eastAsia"/>
                <w:kern w:val="0"/>
                <w:sz w:val="24"/>
                <w:szCs w:val="24"/>
              </w:rPr>
              <w:t>350</w:t>
            </w:r>
          </w:p>
        </w:tc>
        <w:tc>
          <w:tcPr>
            <w:tcW w:w="520" w:type="pct"/>
          </w:tcPr>
          <w:p w:rsidR="00D863D4" w:rsidRPr="00087E1F" w:rsidRDefault="00D863D4" w:rsidP="00183376">
            <w:pPr>
              <w:widowControl/>
              <w:overflowPunct/>
              <w:autoSpaceDE/>
              <w:autoSpaceDN/>
              <w:jc w:val="center"/>
              <w:rPr>
                <w:rFonts w:hAnsi="標楷體" w:cs="Calibri"/>
                <w:kern w:val="0"/>
                <w:sz w:val="24"/>
                <w:szCs w:val="24"/>
              </w:rPr>
            </w:pPr>
            <w:r w:rsidRPr="00087E1F">
              <w:rPr>
                <w:rFonts w:hAnsi="標楷體" w:cs="Calibri" w:hint="eastAsia"/>
                <w:kern w:val="0"/>
                <w:sz w:val="24"/>
                <w:szCs w:val="24"/>
              </w:rPr>
              <w:t>－</w:t>
            </w:r>
          </w:p>
        </w:tc>
        <w:tc>
          <w:tcPr>
            <w:tcW w:w="779" w:type="pct"/>
          </w:tcPr>
          <w:p w:rsidR="00D863D4" w:rsidRPr="00087E1F" w:rsidRDefault="00D863D4" w:rsidP="00183376">
            <w:pPr>
              <w:widowControl/>
              <w:overflowPunct/>
              <w:autoSpaceDE/>
              <w:autoSpaceDN/>
              <w:jc w:val="left"/>
              <w:rPr>
                <w:rFonts w:hAnsi="標楷體" w:cs="Calibri"/>
                <w:kern w:val="0"/>
                <w:sz w:val="24"/>
                <w:szCs w:val="24"/>
              </w:rPr>
            </w:pPr>
            <w:r w:rsidRPr="00087E1F">
              <w:rPr>
                <w:rFonts w:hAnsi="標楷體" w:cs="Calibri" w:hint="eastAsia"/>
                <w:kern w:val="0"/>
                <w:sz w:val="24"/>
                <w:szCs w:val="24"/>
              </w:rPr>
              <w:t>108.7.19</w:t>
            </w:r>
          </w:p>
          <w:p w:rsidR="00D863D4" w:rsidRPr="00087E1F" w:rsidRDefault="00D863D4" w:rsidP="00183376">
            <w:pPr>
              <w:widowControl/>
              <w:overflowPunct/>
              <w:autoSpaceDE/>
              <w:autoSpaceDN/>
              <w:jc w:val="left"/>
              <w:rPr>
                <w:rFonts w:hAnsi="標楷體" w:cs="Calibri"/>
                <w:kern w:val="0"/>
                <w:sz w:val="24"/>
                <w:szCs w:val="24"/>
              </w:rPr>
            </w:pPr>
            <w:r w:rsidRPr="00087E1F">
              <w:rPr>
                <w:rFonts w:hAnsi="標楷體" w:cs="Calibri" w:hint="eastAsia"/>
                <w:kern w:val="0"/>
                <w:sz w:val="24"/>
                <w:szCs w:val="24"/>
              </w:rPr>
              <w:t>農</w:t>
            </w:r>
            <w:proofErr w:type="gramStart"/>
            <w:r w:rsidRPr="00087E1F">
              <w:rPr>
                <w:rFonts w:hAnsi="標楷體" w:cs="Calibri" w:hint="eastAsia"/>
                <w:kern w:val="0"/>
                <w:sz w:val="24"/>
                <w:szCs w:val="24"/>
              </w:rPr>
              <w:t>糧企字</w:t>
            </w:r>
            <w:proofErr w:type="gramEnd"/>
            <w:r w:rsidRPr="00087E1F">
              <w:rPr>
                <w:rFonts w:hAnsi="標楷體" w:cs="Calibri" w:hint="eastAsia"/>
                <w:kern w:val="0"/>
                <w:sz w:val="24"/>
                <w:szCs w:val="24"/>
              </w:rPr>
              <w:t>第1081013659號</w:t>
            </w:r>
          </w:p>
        </w:tc>
        <w:tc>
          <w:tcPr>
            <w:tcW w:w="1882" w:type="pct"/>
          </w:tcPr>
          <w:p w:rsidR="00D863D4" w:rsidRPr="00087E1F" w:rsidRDefault="00D863D4" w:rsidP="00183376">
            <w:pPr>
              <w:widowControl/>
              <w:overflowPunct/>
              <w:autoSpaceDE/>
              <w:autoSpaceDN/>
              <w:rPr>
                <w:rFonts w:hAnsi="標楷體" w:cs="Calibri"/>
                <w:kern w:val="0"/>
                <w:sz w:val="24"/>
                <w:szCs w:val="24"/>
              </w:rPr>
            </w:pPr>
            <w:r w:rsidRPr="00087E1F">
              <w:rPr>
                <w:rFonts w:hAnsi="標楷體" w:cs="Calibri" w:hint="eastAsia"/>
                <w:kern w:val="0"/>
                <w:sz w:val="24"/>
                <w:szCs w:val="24"/>
              </w:rPr>
              <w:t>苗栗縣第2期水稻，業已</w:t>
            </w:r>
            <w:proofErr w:type="gramStart"/>
            <w:r w:rsidRPr="00087E1F">
              <w:rPr>
                <w:rFonts w:hAnsi="標楷體" w:cs="Calibri" w:hint="eastAsia"/>
                <w:kern w:val="0"/>
                <w:sz w:val="24"/>
                <w:szCs w:val="24"/>
              </w:rPr>
              <w:t>採</w:t>
            </w:r>
            <w:proofErr w:type="gramEnd"/>
            <w:r w:rsidRPr="00087E1F">
              <w:rPr>
                <w:rFonts w:hAnsi="標楷體" w:cs="Calibri" w:hint="eastAsia"/>
                <w:kern w:val="0"/>
                <w:sz w:val="24"/>
                <w:szCs w:val="24"/>
              </w:rPr>
              <w:t>收完畢，建議</w:t>
            </w:r>
            <w:proofErr w:type="gramStart"/>
            <w:r w:rsidRPr="00087E1F">
              <w:rPr>
                <w:rFonts w:hAnsi="標楷體" w:cs="Calibri" w:hint="eastAsia"/>
                <w:kern w:val="0"/>
                <w:sz w:val="24"/>
                <w:szCs w:val="24"/>
              </w:rPr>
              <w:t>10</w:t>
            </w:r>
            <w:proofErr w:type="gramEnd"/>
            <w:r w:rsidRPr="00087E1F">
              <w:rPr>
                <w:rFonts w:hAnsi="標楷體" w:cs="Calibri" w:hint="eastAsia"/>
                <w:kern w:val="0"/>
                <w:sz w:val="24"/>
                <w:szCs w:val="24"/>
              </w:rPr>
              <w:t>9年度以後，可於每年2月底前核定計畫，以利計畫執行期間</w:t>
            </w:r>
            <w:proofErr w:type="gramStart"/>
            <w:r w:rsidRPr="00087E1F">
              <w:rPr>
                <w:rFonts w:hAnsi="標楷體" w:cs="Calibri"/>
                <w:kern w:val="0"/>
                <w:sz w:val="24"/>
                <w:szCs w:val="24"/>
              </w:rPr>
              <w:t>囊擴全年</w:t>
            </w:r>
            <w:proofErr w:type="gramEnd"/>
            <w:r w:rsidRPr="00087E1F">
              <w:rPr>
                <w:rFonts w:hAnsi="標楷體" w:cs="Calibri"/>
                <w:kern w:val="0"/>
                <w:sz w:val="24"/>
                <w:szCs w:val="24"/>
              </w:rPr>
              <w:t>度。</w:t>
            </w:r>
          </w:p>
          <w:p w:rsidR="00D863D4" w:rsidRPr="00087E1F" w:rsidRDefault="00D863D4" w:rsidP="00183376">
            <w:pPr>
              <w:widowControl/>
              <w:overflowPunct/>
              <w:autoSpaceDE/>
              <w:autoSpaceDN/>
              <w:rPr>
                <w:rFonts w:ascii="Calibri" w:eastAsia="新細明體" w:hAnsi="Calibri" w:cs="Calibri"/>
                <w:kern w:val="0"/>
                <w:sz w:val="24"/>
                <w:szCs w:val="24"/>
              </w:rPr>
            </w:pPr>
            <w:proofErr w:type="gramStart"/>
            <w:r w:rsidRPr="00087E1F">
              <w:rPr>
                <w:rFonts w:hAnsi="標楷體" w:cs="Calibri" w:hint="eastAsia"/>
                <w:kern w:val="0"/>
                <w:sz w:val="24"/>
                <w:szCs w:val="24"/>
              </w:rPr>
              <w:t>農損勘查</w:t>
            </w:r>
            <w:proofErr w:type="gramEnd"/>
            <w:r w:rsidRPr="00087E1F">
              <w:rPr>
                <w:rFonts w:hAnsi="標楷體" w:cs="Calibri" w:hint="eastAsia"/>
                <w:kern w:val="0"/>
                <w:sz w:val="24"/>
                <w:szCs w:val="24"/>
              </w:rPr>
              <w:t>作物品項建議採多樣性，不該侷限水稻、玉米、香蕉等品項，以提供地方政府更廣泛利用。</w:t>
            </w:r>
          </w:p>
        </w:tc>
      </w:tr>
      <w:tr w:rsidR="00D863D4" w:rsidRPr="00087E1F" w:rsidTr="00183376">
        <w:trPr>
          <w:trHeight w:val="20"/>
        </w:trPr>
        <w:tc>
          <w:tcPr>
            <w:tcW w:w="318" w:type="pct"/>
          </w:tcPr>
          <w:p w:rsidR="00D863D4" w:rsidRPr="00087E1F" w:rsidRDefault="00D863D4" w:rsidP="00183376">
            <w:pPr>
              <w:widowControl/>
              <w:overflowPunct/>
              <w:autoSpaceDE/>
              <w:autoSpaceDN/>
              <w:jc w:val="center"/>
              <w:rPr>
                <w:rFonts w:hAnsi="標楷體" w:cs="Calibri"/>
                <w:kern w:val="0"/>
                <w:sz w:val="24"/>
                <w:szCs w:val="24"/>
              </w:rPr>
            </w:pPr>
            <w:r w:rsidRPr="00087E1F">
              <w:rPr>
                <w:rFonts w:hAnsi="標楷體" w:cs="Calibri" w:hint="eastAsia"/>
                <w:kern w:val="0"/>
                <w:sz w:val="24"/>
                <w:szCs w:val="24"/>
              </w:rPr>
              <w:t>3</w:t>
            </w:r>
          </w:p>
        </w:tc>
        <w:tc>
          <w:tcPr>
            <w:tcW w:w="394" w:type="pct"/>
            <w:tcMar>
              <w:top w:w="0" w:type="dxa"/>
              <w:left w:w="108" w:type="dxa"/>
              <w:bottom w:w="0" w:type="dxa"/>
              <w:right w:w="108" w:type="dxa"/>
            </w:tcMar>
          </w:tcPr>
          <w:p w:rsidR="00D863D4" w:rsidRPr="00087E1F" w:rsidRDefault="00D863D4" w:rsidP="00183376">
            <w:pPr>
              <w:widowControl/>
              <w:overflowPunct/>
              <w:autoSpaceDE/>
              <w:autoSpaceDN/>
              <w:jc w:val="center"/>
              <w:rPr>
                <w:rFonts w:ascii="Calibri" w:eastAsia="新細明體" w:hAnsi="Calibri" w:cs="Calibri"/>
                <w:kern w:val="0"/>
                <w:sz w:val="24"/>
                <w:szCs w:val="24"/>
              </w:rPr>
            </w:pPr>
            <w:r w:rsidRPr="00087E1F">
              <w:rPr>
                <w:rFonts w:hAnsi="標楷體" w:cs="Calibri" w:hint="eastAsia"/>
                <w:kern w:val="0"/>
                <w:sz w:val="24"/>
                <w:szCs w:val="24"/>
              </w:rPr>
              <w:t>108</w:t>
            </w:r>
          </w:p>
        </w:tc>
        <w:tc>
          <w:tcPr>
            <w:tcW w:w="522" w:type="pct"/>
            <w:tcMar>
              <w:top w:w="0" w:type="dxa"/>
              <w:left w:w="108" w:type="dxa"/>
              <w:bottom w:w="0" w:type="dxa"/>
              <w:right w:w="108" w:type="dxa"/>
            </w:tcMar>
          </w:tcPr>
          <w:p w:rsidR="00D863D4" w:rsidRPr="00087E1F" w:rsidRDefault="00D863D4" w:rsidP="00183376">
            <w:pPr>
              <w:widowControl/>
              <w:overflowPunct/>
              <w:autoSpaceDE/>
              <w:autoSpaceDN/>
              <w:jc w:val="center"/>
              <w:rPr>
                <w:rFonts w:ascii="Calibri" w:eastAsia="新細明體" w:hAnsi="Calibri" w:cs="Calibri"/>
                <w:kern w:val="0"/>
                <w:sz w:val="24"/>
                <w:szCs w:val="24"/>
              </w:rPr>
            </w:pPr>
            <w:r w:rsidRPr="00087E1F">
              <w:rPr>
                <w:rFonts w:hAnsi="標楷體" w:cs="Calibri" w:hint="eastAsia"/>
                <w:kern w:val="0"/>
                <w:sz w:val="24"/>
                <w:szCs w:val="24"/>
              </w:rPr>
              <w:t>花蓮縣</w:t>
            </w:r>
          </w:p>
        </w:tc>
        <w:tc>
          <w:tcPr>
            <w:tcW w:w="585" w:type="pct"/>
            <w:tcMar>
              <w:top w:w="0" w:type="dxa"/>
              <w:left w:w="108" w:type="dxa"/>
              <w:bottom w:w="0" w:type="dxa"/>
              <w:right w:w="108" w:type="dxa"/>
            </w:tcMar>
          </w:tcPr>
          <w:p w:rsidR="00D863D4" w:rsidRPr="00087E1F" w:rsidRDefault="00D863D4" w:rsidP="00183376">
            <w:pPr>
              <w:widowControl/>
              <w:overflowPunct/>
              <w:autoSpaceDE/>
              <w:autoSpaceDN/>
              <w:jc w:val="center"/>
              <w:rPr>
                <w:rFonts w:ascii="Calibri" w:eastAsia="新細明體" w:hAnsi="Calibri" w:cs="Calibri"/>
                <w:kern w:val="0"/>
                <w:sz w:val="24"/>
                <w:szCs w:val="24"/>
              </w:rPr>
            </w:pPr>
            <w:r w:rsidRPr="00087E1F">
              <w:rPr>
                <w:rFonts w:hAnsi="標楷體" w:cs="Calibri" w:hint="eastAsia"/>
                <w:kern w:val="0"/>
                <w:sz w:val="24"/>
                <w:szCs w:val="24"/>
              </w:rPr>
              <w:t>350</w:t>
            </w:r>
          </w:p>
        </w:tc>
        <w:tc>
          <w:tcPr>
            <w:tcW w:w="520" w:type="pct"/>
          </w:tcPr>
          <w:p w:rsidR="00D863D4" w:rsidRPr="00087E1F" w:rsidRDefault="00D863D4" w:rsidP="00183376">
            <w:pPr>
              <w:widowControl/>
              <w:overflowPunct/>
              <w:autoSpaceDE/>
              <w:autoSpaceDN/>
              <w:jc w:val="center"/>
              <w:rPr>
                <w:rFonts w:hAnsi="標楷體" w:cs="Calibri"/>
                <w:kern w:val="0"/>
                <w:sz w:val="24"/>
                <w:szCs w:val="24"/>
              </w:rPr>
            </w:pPr>
            <w:r w:rsidRPr="00087E1F">
              <w:rPr>
                <w:rFonts w:hAnsi="標楷體" w:cs="Calibri" w:hint="eastAsia"/>
                <w:kern w:val="0"/>
                <w:sz w:val="24"/>
                <w:szCs w:val="24"/>
              </w:rPr>
              <w:t>－</w:t>
            </w:r>
          </w:p>
        </w:tc>
        <w:tc>
          <w:tcPr>
            <w:tcW w:w="779" w:type="pct"/>
          </w:tcPr>
          <w:p w:rsidR="00D863D4" w:rsidRPr="00087E1F" w:rsidRDefault="00D863D4" w:rsidP="00183376">
            <w:pPr>
              <w:widowControl/>
              <w:overflowPunct/>
              <w:autoSpaceDE/>
              <w:autoSpaceDN/>
              <w:jc w:val="left"/>
              <w:rPr>
                <w:rFonts w:hAnsi="標楷體" w:cs="Calibri"/>
                <w:kern w:val="0"/>
                <w:sz w:val="24"/>
                <w:szCs w:val="24"/>
              </w:rPr>
            </w:pPr>
            <w:r w:rsidRPr="00087E1F">
              <w:rPr>
                <w:rFonts w:hAnsi="標楷體" w:cs="Calibri" w:hint="eastAsia"/>
                <w:kern w:val="0"/>
                <w:sz w:val="24"/>
                <w:szCs w:val="24"/>
              </w:rPr>
              <w:t>108.7.19</w:t>
            </w:r>
          </w:p>
          <w:p w:rsidR="00D863D4" w:rsidRPr="00087E1F" w:rsidRDefault="00D863D4" w:rsidP="00183376">
            <w:pPr>
              <w:widowControl/>
              <w:overflowPunct/>
              <w:autoSpaceDE/>
              <w:autoSpaceDN/>
              <w:jc w:val="left"/>
              <w:rPr>
                <w:rFonts w:hAnsi="標楷體" w:cs="Calibri"/>
                <w:kern w:val="0"/>
                <w:sz w:val="24"/>
                <w:szCs w:val="24"/>
              </w:rPr>
            </w:pPr>
            <w:r w:rsidRPr="00087E1F">
              <w:rPr>
                <w:rFonts w:hAnsi="標楷體" w:cs="Calibri" w:hint="eastAsia"/>
                <w:kern w:val="0"/>
                <w:sz w:val="24"/>
                <w:szCs w:val="24"/>
              </w:rPr>
              <w:t>農</w:t>
            </w:r>
            <w:proofErr w:type="gramStart"/>
            <w:r w:rsidRPr="00087E1F">
              <w:rPr>
                <w:rFonts w:hAnsi="標楷體" w:cs="Calibri" w:hint="eastAsia"/>
                <w:kern w:val="0"/>
                <w:sz w:val="24"/>
                <w:szCs w:val="24"/>
              </w:rPr>
              <w:t>糧企字</w:t>
            </w:r>
            <w:proofErr w:type="gramEnd"/>
            <w:r w:rsidRPr="00087E1F">
              <w:rPr>
                <w:rFonts w:hAnsi="標楷體" w:cs="Calibri" w:hint="eastAsia"/>
                <w:kern w:val="0"/>
                <w:sz w:val="24"/>
                <w:szCs w:val="24"/>
              </w:rPr>
              <w:t>第1081013676號</w:t>
            </w:r>
          </w:p>
        </w:tc>
        <w:tc>
          <w:tcPr>
            <w:tcW w:w="1882" w:type="pct"/>
          </w:tcPr>
          <w:p w:rsidR="00D863D4" w:rsidRPr="00087E1F" w:rsidRDefault="00D863D4" w:rsidP="00183376">
            <w:pPr>
              <w:widowControl/>
              <w:overflowPunct/>
              <w:autoSpaceDE/>
              <w:autoSpaceDN/>
              <w:rPr>
                <w:rFonts w:ascii="Calibri" w:eastAsia="新細明體" w:hAnsi="Calibri" w:cs="Calibri"/>
                <w:kern w:val="0"/>
                <w:sz w:val="24"/>
                <w:szCs w:val="24"/>
              </w:rPr>
            </w:pPr>
            <w:r w:rsidRPr="00087E1F">
              <w:rPr>
                <w:rFonts w:hAnsi="標楷體" w:cs="Calibri" w:hint="eastAsia"/>
                <w:kern w:val="0"/>
                <w:sz w:val="24"/>
                <w:szCs w:val="24"/>
              </w:rPr>
              <w:t>縣府來函說明二期作水稻多已收割完畢，且核定計畫期間非颱風防汛期，經審慎考量計畫執行效益，暫無執行辦理意願。</w:t>
            </w:r>
          </w:p>
        </w:tc>
      </w:tr>
      <w:tr w:rsidR="00D863D4" w:rsidRPr="00087E1F" w:rsidTr="00183376">
        <w:trPr>
          <w:trHeight w:val="20"/>
        </w:trPr>
        <w:tc>
          <w:tcPr>
            <w:tcW w:w="318" w:type="pct"/>
          </w:tcPr>
          <w:p w:rsidR="00D863D4" w:rsidRPr="00087E1F" w:rsidRDefault="00D863D4" w:rsidP="00183376">
            <w:pPr>
              <w:widowControl/>
              <w:overflowPunct/>
              <w:autoSpaceDE/>
              <w:autoSpaceDN/>
              <w:jc w:val="center"/>
              <w:rPr>
                <w:rFonts w:hAnsi="標楷體" w:cs="Calibri"/>
                <w:kern w:val="0"/>
                <w:sz w:val="24"/>
                <w:szCs w:val="24"/>
              </w:rPr>
            </w:pPr>
            <w:r w:rsidRPr="00087E1F">
              <w:rPr>
                <w:rFonts w:hAnsi="標楷體" w:cs="Calibri" w:hint="eastAsia"/>
                <w:kern w:val="0"/>
                <w:sz w:val="24"/>
                <w:szCs w:val="24"/>
              </w:rPr>
              <w:t>4</w:t>
            </w:r>
          </w:p>
        </w:tc>
        <w:tc>
          <w:tcPr>
            <w:tcW w:w="394" w:type="pct"/>
            <w:tcMar>
              <w:top w:w="0" w:type="dxa"/>
              <w:left w:w="108" w:type="dxa"/>
              <w:bottom w:w="0" w:type="dxa"/>
              <w:right w:w="108" w:type="dxa"/>
            </w:tcMar>
          </w:tcPr>
          <w:p w:rsidR="00D863D4" w:rsidRPr="00087E1F" w:rsidRDefault="00D863D4" w:rsidP="00183376">
            <w:pPr>
              <w:widowControl/>
              <w:overflowPunct/>
              <w:autoSpaceDE/>
              <w:autoSpaceDN/>
              <w:jc w:val="center"/>
              <w:rPr>
                <w:rFonts w:ascii="Calibri" w:eastAsia="新細明體" w:hAnsi="Calibri" w:cs="Calibri"/>
                <w:kern w:val="0"/>
                <w:sz w:val="24"/>
                <w:szCs w:val="24"/>
              </w:rPr>
            </w:pPr>
            <w:r w:rsidRPr="00087E1F">
              <w:rPr>
                <w:rFonts w:hAnsi="標楷體" w:cs="Calibri" w:hint="eastAsia"/>
                <w:kern w:val="0"/>
                <w:sz w:val="24"/>
                <w:szCs w:val="24"/>
              </w:rPr>
              <w:t>108</w:t>
            </w:r>
          </w:p>
        </w:tc>
        <w:tc>
          <w:tcPr>
            <w:tcW w:w="522" w:type="pct"/>
            <w:tcMar>
              <w:top w:w="0" w:type="dxa"/>
              <w:left w:w="108" w:type="dxa"/>
              <w:bottom w:w="0" w:type="dxa"/>
              <w:right w:w="108" w:type="dxa"/>
            </w:tcMar>
          </w:tcPr>
          <w:p w:rsidR="00D863D4" w:rsidRPr="00087E1F" w:rsidRDefault="00D863D4" w:rsidP="00183376">
            <w:pPr>
              <w:widowControl/>
              <w:overflowPunct/>
              <w:autoSpaceDE/>
              <w:autoSpaceDN/>
              <w:jc w:val="center"/>
              <w:rPr>
                <w:rFonts w:ascii="Calibri" w:eastAsia="新細明體" w:hAnsi="Calibri" w:cs="Calibri"/>
                <w:kern w:val="0"/>
                <w:sz w:val="24"/>
                <w:szCs w:val="24"/>
              </w:rPr>
            </w:pPr>
            <w:r w:rsidRPr="00087E1F">
              <w:rPr>
                <w:rFonts w:hAnsi="標楷體" w:cs="Calibri" w:hint="eastAsia"/>
                <w:kern w:val="0"/>
                <w:sz w:val="24"/>
                <w:szCs w:val="24"/>
              </w:rPr>
              <w:t>桃園市</w:t>
            </w:r>
          </w:p>
        </w:tc>
        <w:tc>
          <w:tcPr>
            <w:tcW w:w="585" w:type="pct"/>
            <w:tcMar>
              <w:top w:w="0" w:type="dxa"/>
              <w:left w:w="108" w:type="dxa"/>
              <w:bottom w:w="0" w:type="dxa"/>
              <w:right w:w="108" w:type="dxa"/>
            </w:tcMar>
          </w:tcPr>
          <w:p w:rsidR="00D863D4" w:rsidRPr="00087E1F" w:rsidRDefault="00D863D4" w:rsidP="00183376">
            <w:pPr>
              <w:widowControl/>
              <w:overflowPunct/>
              <w:autoSpaceDE/>
              <w:autoSpaceDN/>
              <w:jc w:val="center"/>
              <w:rPr>
                <w:rFonts w:ascii="Calibri" w:eastAsia="新細明體" w:hAnsi="Calibri" w:cs="Calibri"/>
                <w:kern w:val="0"/>
                <w:sz w:val="24"/>
                <w:szCs w:val="24"/>
              </w:rPr>
            </w:pPr>
            <w:r w:rsidRPr="00087E1F">
              <w:rPr>
                <w:rFonts w:hAnsi="標楷體" w:cs="Calibri" w:hint="eastAsia"/>
                <w:kern w:val="0"/>
                <w:sz w:val="24"/>
                <w:szCs w:val="24"/>
              </w:rPr>
              <w:t>350</w:t>
            </w:r>
          </w:p>
        </w:tc>
        <w:tc>
          <w:tcPr>
            <w:tcW w:w="520" w:type="pct"/>
          </w:tcPr>
          <w:p w:rsidR="00D863D4" w:rsidRPr="00087E1F" w:rsidRDefault="00D863D4" w:rsidP="00183376">
            <w:pPr>
              <w:widowControl/>
              <w:overflowPunct/>
              <w:autoSpaceDE/>
              <w:autoSpaceDN/>
              <w:jc w:val="center"/>
              <w:rPr>
                <w:rFonts w:hAnsi="標楷體" w:cs="Calibri"/>
                <w:kern w:val="0"/>
                <w:sz w:val="24"/>
                <w:szCs w:val="24"/>
              </w:rPr>
            </w:pPr>
            <w:r w:rsidRPr="00087E1F">
              <w:rPr>
                <w:rFonts w:hAnsi="標楷體" w:cs="Calibri" w:hint="eastAsia"/>
                <w:kern w:val="0"/>
                <w:sz w:val="24"/>
                <w:szCs w:val="24"/>
              </w:rPr>
              <w:t>－</w:t>
            </w:r>
          </w:p>
        </w:tc>
        <w:tc>
          <w:tcPr>
            <w:tcW w:w="779" w:type="pct"/>
          </w:tcPr>
          <w:p w:rsidR="00D863D4" w:rsidRPr="00087E1F" w:rsidRDefault="00D863D4" w:rsidP="00183376">
            <w:pPr>
              <w:widowControl/>
              <w:overflowPunct/>
              <w:autoSpaceDE/>
              <w:autoSpaceDN/>
              <w:jc w:val="left"/>
              <w:rPr>
                <w:rFonts w:hAnsi="標楷體" w:cs="Calibri"/>
                <w:kern w:val="0"/>
                <w:sz w:val="24"/>
                <w:szCs w:val="24"/>
              </w:rPr>
            </w:pPr>
            <w:r w:rsidRPr="00087E1F">
              <w:rPr>
                <w:rFonts w:hAnsi="標楷體" w:cs="Calibri" w:hint="eastAsia"/>
                <w:kern w:val="0"/>
                <w:sz w:val="24"/>
                <w:szCs w:val="24"/>
              </w:rPr>
              <w:t>108.7.19</w:t>
            </w:r>
          </w:p>
          <w:p w:rsidR="00D863D4" w:rsidRPr="00087E1F" w:rsidRDefault="00D863D4" w:rsidP="00183376">
            <w:pPr>
              <w:widowControl/>
              <w:overflowPunct/>
              <w:autoSpaceDE/>
              <w:autoSpaceDN/>
              <w:jc w:val="left"/>
              <w:rPr>
                <w:rFonts w:hAnsi="標楷體" w:cs="Calibri"/>
                <w:kern w:val="0"/>
                <w:sz w:val="24"/>
                <w:szCs w:val="24"/>
              </w:rPr>
            </w:pPr>
            <w:r w:rsidRPr="00087E1F">
              <w:rPr>
                <w:rFonts w:hAnsi="標楷體" w:cs="Calibri" w:hint="eastAsia"/>
                <w:kern w:val="0"/>
                <w:sz w:val="24"/>
                <w:szCs w:val="24"/>
              </w:rPr>
              <w:t>農</w:t>
            </w:r>
            <w:proofErr w:type="gramStart"/>
            <w:r w:rsidRPr="00087E1F">
              <w:rPr>
                <w:rFonts w:hAnsi="標楷體" w:cs="Calibri" w:hint="eastAsia"/>
                <w:kern w:val="0"/>
                <w:sz w:val="24"/>
                <w:szCs w:val="24"/>
              </w:rPr>
              <w:t>糧企字</w:t>
            </w:r>
            <w:proofErr w:type="gramEnd"/>
            <w:r w:rsidRPr="00087E1F">
              <w:rPr>
                <w:rFonts w:hAnsi="標楷體" w:cs="Calibri" w:hint="eastAsia"/>
                <w:kern w:val="0"/>
                <w:sz w:val="24"/>
                <w:szCs w:val="24"/>
              </w:rPr>
              <w:t>第1081013903號</w:t>
            </w:r>
          </w:p>
        </w:tc>
        <w:tc>
          <w:tcPr>
            <w:tcW w:w="1882" w:type="pct"/>
          </w:tcPr>
          <w:p w:rsidR="00D863D4" w:rsidRPr="00087E1F" w:rsidRDefault="00D863D4" w:rsidP="00183376">
            <w:pPr>
              <w:widowControl/>
              <w:overflowPunct/>
              <w:autoSpaceDE/>
              <w:autoSpaceDN/>
              <w:rPr>
                <w:rFonts w:ascii="Calibri" w:eastAsia="新細明體" w:hAnsi="Calibri" w:cs="Calibri"/>
                <w:kern w:val="0"/>
                <w:sz w:val="24"/>
                <w:szCs w:val="24"/>
              </w:rPr>
            </w:pPr>
            <w:r w:rsidRPr="00087E1F">
              <w:rPr>
                <w:rFonts w:hAnsi="標楷體" w:cs="Calibri" w:hint="eastAsia"/>
                <w:kern w:val="0"/>
                <w:sz w:val="24"/>
                <w:szCs w:val="24"/>
              </w:rPr>
              <w:t>計畫期間非颱風豪雨天災，未造成水稻倒伏災損公告現金救助情事，</w:t>
            </w:r>
            <w:proofErr w:type="gramStart"/>
            <w:r w:rsidRPr="00087E1F">
              <w:rPr>
                <w:rFonts w:hAnsi="標楷體" w:cs="Calibri" w:hint="eastAsia"/>
                <w:kern w:val="0"/>
                <w:sz w:val="24"/>
                <w:szCs w:val="24"/>
              </w:rPr>
              <w:t>爰</w:t>
            </w:r>
            <w:proofErr w:type="gramEnd"/>
            <w:r w:rsidRPr="00087E1F">
              <w:rPr>
                <w:rFonts w:hAnsi="標楷體" w:cs="Calibri" w:hint="eastAsia"/>
                <w:kern w:val="0"/>
                <w:sz w:val="24"/>
                <w:szCs w:val="24"/>
              </w:rPr>
              <w:t>未啟動空拍作業及影像</w:t>
            </w:r>
            <w:proofErr w:type="gramStart"/>
            <w:r w:rsidRPr="00087E1F">
              <w:rPr>
                <w:rFonts w:hAnsi="標楷體" w:cs="Calibri" w:hint="eastAsia"/>
                <w:kern w:val="0"/>
                <w:sz w:val="24"/>
                <w:szCs w:val="24"/>
              </w:rPr>
              <w:t>判釋，無須申</w:t>
            </w:r>
            <w:proofErr w:type="gramEnd"/>
            <w:r w:rsidRPr="00087E1F">
              <w:rPr>
                <w:rFonts w:hAnsi="標楷體" w:cs="Calibri" w:hint="eastAsia"/>
                <w:kern w:val="0"/>
                <w:sz w:val="24"/>
                <w:szCs w:val="24"/>
              </w:rPr>
              <w:t>撥經費。</w:t>
            </w:r>
          </w:p>
        </w:tc>
      </w:tr>
      <w:tr w:rsidR="00D863D4" w:rsidRPr="00087E1F" w:rsidTr="00183376">
        <w:trPr>
          <w:trHeight w:val="20"/>
        </w:trPr>
        <w:tc>
          <w:tcPr>
            <w:tcW w:w="318" w:type="pct"/>
          </w:tcPr>
          <w:p w:rsidR="00D863D4" w:rsidRPr="00087E1F" w:rsidRDefault="00D863D4" w:rsidP="00183376">
            <w:pPr>
              <w:widowControl/>
              <w:overflowPunct/>
              <w:autoSpaceDE/>
              <w:autoSpaceDN/>
              <w:jc w:val="center"/>
              <w:rPr>
                <w:rFonts w:hAnsi="標楷體" w:cs="Calibri"/>
                <w:kern w:val="0"/>
                <w:sz w:val="24"/>
                <w:szCs w:val="24"/>
              </w:rPr>
            </w:pPr>
            <w:r w:rsidRPr="00087E1F">
              <w:rPr>
                <w:rFonts w:hAnsi="標楷體" w:cs="Calibri" w:hint="eastAsia"/>
                <w:kern w:val="0"/>
                <w:sz w:val="24"/>
                <w:szCs w:val="24"/>
              </w:rPr>
              <w:t>5</w:t>
            </w:r>
          </w:p>
        </w:tc>
        <w:tc>
          <w:tcPr>
            <w:tcW w:w="394" w:type="pct"/>
            <w:tcMar>
              <w:top w:w="0" w:type="dxa"/>
              <w:left w:w="108" w:type="dxa"/>
              <w:bottom w:w="0" w:type="dxa"/>
              <w:right w:w="108" w:type="dxa"/>
            </w:tcMar>
          </w:tcPr>
          <w:p w:rsidR="00D863D4" w:rsidRPr="00087E1F" w:rsidRDefault="00D863D4" w:rsidP="00183376">
            <w:pPr>
              <w:widowControl/>
              <w:overflowPunct/>
              <w:autoSpaceDE/>
              <w:autoSpaceDN/>
              <w:jc w:val="center"/>
              <w:rPr>
                <w:rFonts w:ascii="Calibri" w:eastAsia="新細明體" w:hAnsi="Calibri" w:cs="Calibri"/>
                <w:kern w:val="0"/>
                <w:sz w:val="24"/>
                <w:szCs w:val="24"/>
              </w:rPr>
            </w:pPr>
            <w:r w:rsidRPr="00087E1F">
              <w:rPr>
                <w:rFonts w:hAnsi="標楷體" w:cs="Calibri" w:hint="eastAsia"/>
                <w:kern w:val="0"/>
                <w:sz w:val="24"/>
                <w:szCs w:val="24"/>
              </w:rPr>
              <w:t>108</w:t>
            </w:r>
          </w:p>
        </w:tc>
        <w:tc>
          <w:tcPr>
            <w:tcW w:w="522" w:type="pct"/>
            <w:tcMar>
              <w:top w:w="0" w:type="dxa"/>
              <w:left w:w="108" w:type="dxa"/>
              <w:bottom w:w="0" w:type="dxa"/>
              <w:right w:w="108" w:type="dxa"/>
            </w:tcMar>
          </w:tcPr>
          <w:p w:rsidR="00D863D4" w:rsidRPr="00087E1F" w:rsidRDefault="00D863D4" w:rsidP="00183376">
            <w:pPr>
              <w:widowControl/>
              <w:overflowPunct/>
              <w:autoSpaceDE/>
              <w:autoSpaceDN/>
              <w:jc w:val="center"/>
              <w:rPr>
                <w:rFonts w:ascii="Calibri" w:eastAsia="新細明體" w:hAnsi="Calibri" w:cs="Calibri"/>
                <w:kern w:val="0"/>
                <w:sz w:val="24"/>
                <w:szCs w:val="24"/>
              </w:rPr>
            </w:pPr>
            <w:r w:rsidRPr="00087E1F">
              <w:rPr>
                <w:rFonts w:hAnsi="標楷體" w:cs="Calibri" w:hint="eastAsia"/>
                <w:kern w:val="0"/>
                <w:sz w:val="24"/>
                <w:szCs w:val="24"/>
              </w:rPr>
              <w:t>雲林縣</w:t>
            </w:r>
          </w:p>
        </w:tc>
        <w:tc>
          <w:tcPr>
            <w:tcW w:w="585" w:type="pct"/>
            <w:tcMar>
              <w:top w:w="0" w:type="dxa"/>
              <w:left w:w="108" w:type="dxa"/>
              <w:bottom w:w="0" w:type="dxa"/>
              <w:right w:w="108" w:type="dxa"/>
            </w:tcMar>
          </w:tcPr>
          <w:p w:rsidR="00D863D4" w:rsidRPr="00087E1F" w:rsidRDefault="00D863D4" w:rsidP="00183376">
            <w:pPr>
              <w:widowControl/>
              <w:overflowPunct/>
              <w:autoSpaceDE/>
              <w:autoSpaceDN/>
              <w:jc w:val="center"/>
              <w:rPr>
                <w:rFonts w:ascii="Calibri" w:eastAsia="新細明體" w:hAnsi="Calibri" w:cs="Calibri"/>
                <w:kern w:val="0"/>
                <w:sz w:val="24"/>
                <w:szCs w:val="24"/>
              </w:rPr>
            </w:pPr>
            <w:r w:rsidRPr="00087E1F">
              <w:rPr>
                <w:rFonts w:hAnsi="標楷體" w:cs="Calibri" w:hint="eastAsia"/>
                <w:kern w:val="0"/>
                <w:sz w:val="24"/>
                <w:szCs w:val="24"/>
              </w:rPr>
              <w:t>300</w:t>
            </w:r>
          </w:p>
        </w:tc>
        <w:tc>
          <w:tcPr>
            <w:tcW w:w="520" w:type="pct"/>
          </w:tcPr>
          <w:p w:rsidR="00D863D4" w:rsidRPr="00087E1F" w:rsidRDefault="00D863D4" w:rsidP="00183376">
            <w:pPr>
              <w:widowControl/>
              <w:overflowPunct/>
              <w:autoSpaceDE/>
              <w:autoSpaceDN/>
              <w:jc w:val="center"/>
              <w:rPr>
                <w:rFonts w:hAnsi="標楷體" w:cs="Calibri"/>
                <w:kern w:val="0"/>
                <w:sz w:val="24"/>
                <w:szCs w:val="24"/>
              </w:rPr>
            </w:pPr>
            <w:r w:rsidRPr="00087E1F">
              <w:rPr>
                <w:rFonts w:hAnsi="標楷體" w:cs="Calibri" w:hint="eastAsia"/>
                <w:kern w:val="0"/>
                <w:sz w:val="24"/>
                <w:szCs w:val="24"/>
              </w:rPr>
              <w:t>－</w:t>
            </w:r>
          </w:p>
        </w:tc>
        <w:tc>
          <w:tcPr>
            <w:tcW w:w="779" w:type="pct"/>
          </w:tcPr>
          <w:p w:rsidR="00D863D4" w:rsidRPr="00087E1F" w:rsidRDefault="00D863D4" w:rsidP="00183376">
            <w:pPr>
              <w:widowControl/>
              <w:overflowPunct/>
              <w:autoSpaceDE/>
              <w:autoSpaceDN/>
              <w:jc w:val="left"/>
              <w:rPr>
                <w:rFonts w:hAnsi="標楷體" w:cs="Calibri"/>
                <w:kern w:val="0"/>
                <w:sz w:val="24"/>
                <w:szCs w:val="24"/>
              </w:rPr>
            </w:pPr>
            <w:r w:rsidRPr="00087E1F">
              <w:rPr>
                <w:rFonts w:hAnsi="標楷體" w:cs="Calibri" w:hint="eastAsia"/>
                <w:kern w:val="0"/>
                <w:sz w:val="24"/>
                <w:szCs w:val="24"/>
              </w:rPr>
              <w:t>108.7.19</w:t>
            </w:r>
          </w:p>
          <w:p w:rsidR="00D863D4" w:rsidRPr="00087E1F" w:rsidRDefault="00D863D4" w:rsidP="00183376">
            <w:pPr>
              <w:widowControl/>
              <w:overflowPunct/>
              <w:autoSpaceDE/>
              <w:autoSpaceDN/>
              <w:jc w:val="left"/>
              <w:rPr>
                <w:rFonts w:hAnsi="標楷體" w:cs="Calibri"/>
                <w:kern w:val="0"/>
                <w:sz w:val="24"/>
                <w:szCs w:val="24"/>
              </w:rPr>
            </w:pPr>
            <w:r w:rsidRPr="00087E1F">
              <w:rPr>
                <w:rFonts w:hAnsi="標楷體" w:cs="Calibri" w:hint="eastAsia"/>
                <w:kern w:val="0"/>
                <w:sz w:val="24"/>
                <w:szCs w:val="24"/>
              </w:rPr>
              <w:t>農</w:t>
            </w:r>
            <w:proofErr w:type="gramStart"/>
            <w:r w:rsidRPr="00087E1F">
              <w:rPr>
                <w:rFonts w:hAnsi="標楷體" w:cs="Calibri" w:hint="eastAsia"/>
                <w:kern w:val="0"/>
                <w:sz w:val="24"/>
                <w:szCs w:val="24"/>
              </w:rPr>
              <w:t>糧企字</w:t>
            </w:r>
            <w:proofErr w:type="gramEnd"/>
            <w:r w:rsidRPr="00087E1F">
              <w:rPr>
                <w:rFonts w:hAnsi="標楷體" w:cs="Calibri" w:hint="eastAsia"/>
                <w:kern w:val="0"/>
                <w:sz w:val="24"/>
                <w:szCs w:val="24"/>
              </w:rPr>
              <w:t>第1081014124號</w:t>
            </w:r>
          </w:p>
        </w:tc>
        <w:tc>
          <w:tcPr>
            <w:tcW w:w="1882" w:type="pct"/>
          </w:tcPr>
          <w:p w:rsidR="00D863D4" w:rsidRPr="00087E1F" w:rsidRDefault="00D863D4" w:rsidP="00183376">
            <w:pPr>
              <w:widowControl/>
              <w:overflowPunct/>
              <w:autoSpaceDE/>
              <w:autoSpaceDN/>
              <w:rPr>
                <w:rFonts w:ascii="Calibri" w:eastAsia="新細明體" w:hAnsi="Calibri" w:cs="Calibri"/>
                <w:kern w:val="0"/>
                <w:sz w:val="24"/>
                <w:szCs w:val="24"/>
              </w:rPr>
            </w:pPr>
            <w:r w:rsidRPr="00087E1F">
              <w:rPr>
                <w:rFonts w:hAnsi="標楷體" w:cs="Calibri" w:hint="eastAsia"/>
                <w:kern w:val="0"/>
                <w:sz w:val="24"/>
                <w:szCs w:val="24"/>
              </w:rPr>
              <w:t>縣府電話說明考量辦理相關勞務採購，其驗收條件係以公所</w:t>
            </w:r>
            <w:proofErr w:type="gramStart"/>
            <w:r w:rsidRPr="00087E1F">
              <w:rPr>
                <w:rFonts w:hAnsi="標楷體" w:cs="Calibri" w:hint="eastAsia"/>
                <w:kern w:val="0"/>
                <w:sz w:val="24"/>
                <w:szCs w:val="24"/>
              </w:rPr>
              <w:t>採用判釋資料</w:t>
            </w:r>
            <w:proofErr w:type="gramEnd"/>
            <w:r w:rsidRPr="00087E1F">
              <w:rPr>
                <w:rFonts w:hAnsi="標楷體" w:cs="Calibri" w:hint="eastAsia"/>
                <w:kern w:val="0"/>
                <w:sz w:val="24"/>
                <w:szCs w:val="24"/>
              </w:rPr>
              <w:t>筆數作為驗收依據，易生爭議，另無人機技術尚不成熟等問題，表達退出試辦計畫之立場。</w:t>
            </w:r>
          </w:p>
        </w:tc>
      </w:tr>
      <w:tr w:rsidR="00D863D4" w:rsidRPr="00087E1F" w:rsidTr="00183376">
        <w:trPr>
          <w:trHeight w:val="20"/>
        </w:trPr>
        <w:tc>
          <w:tcPr>
            <w:tcW w:w="318" w:type="pct"/>
          </w:tcPr>
          <w:p w:rsidR="00D863D4" w:rsidRPr="00087E1F" w:rsidRDefault="00D863D4" w:rsidP="00183376">
            <w:pPr>
              <w:widowControl/>
              <w:overflowPunct/>
              <w:autoSpaceDE/>
              <w:autoSpaceDN/>
              <w:jc w:val="center"/>
              <w:rPr>
                <w:rFonts w:hAnsi="標楷體" w:cs="Calibri"/>
                <w:kern w:val="0"/>
                <w:sz w:val="24"/>
                <w:szCs w:val="24"/>
              </w:rPr>
            </w:pPr>
            <w:r w:rsidRPr="00087E1F">
              <w:rPr>
                <w:rFonts w:hAnsi="標楷體" w:cs="Calibri" w:hint="eastAsia"/>
                <w:kern w:val="0"/>
                <w:sz w:val="24"/>
                <w:szCs w:val="24"/>
              </w:rPr>
              <w:t>6</w:t>
            </w:r>
          </w:p>
        </w:tc>
        <w:tc>
          <w:tcPr>
            <w:tcW w:w="394" w:type="pct"/>
            <w:tcMar>
              <w:top w:w="0" w:type="dxa"/>
              <w:left w:w="108" w:type="dxa"/>
              <w:bottom w:w="0" w:type="dxa"/>
              <w:right w:w="108" w:type="dxa"/>
            </w:tcMar>
            <w:hideMark/>
          </w:tcPr>
          <w:p w:rsidR="00D863D4" w:rsidRPr="00087E1F" w:rsidRDefault="00D863D4" w:rsidP="00183376">
            <w:pPr>
              <w:widowControl/>
              <w:overflowPunct/>
              <w:autoSpaceDE/>
              <w:autoSpaceDN/>
              <w:jc w:val="center"/>
              <w:rPr>
                <w:rFonts w:ascii="Calibri" w:eastAsia="新細明體" w:hAnsi="Calibri" w:cs="Calibri"/>
                <w:kern w:val="0"/>
                <w:sz w:val="24"/>
                <w:szCs w:val="24"/>
              </w:rPr>
            </w:pPr>
            <w:r w:rsidRPr="00087E1F">
              <w:rPr>
                <w:rFonts w:hAnsi="標楷體" w:cs="Calibri" w:hint="eastAsia"/>
                <w:kern w:val="0"/>
                <w:sz w:val="24"/>
                <w:szCs w:val="24"/>
              </w:rPr>
              <w:t>109</w:t>
            </w:r>
          </w:p>
        </w:tc>
        <w:tc>
          <w:tcPr>
            <w:tcW w:w="522" w:type="pct"/>
            <w:tcMar>
              <w:top w:w="0" w:type="dxa"/>
              <w:left w:w="108" w:type="dxa"/>
              <w:bottom w:w="0" w:type="dxa"/>
              <w:right w:w="108" w:type="dxa"/>
            </w:tcMar>
            <w:hideMark/>
          </w:tcPr>
          <w:p w:rsidR="00D863D4" w:rsidRPr="00087E1F" w:rsidRDefault="00D863D4" w:rsidP="00183376">
            <w:pPr>
              <w:widowControl/>
              <w:overflowPunct/>
              <w:autoSpaceDE/>
              <w:autoSpaceDN/>
              <w:jc w:val="center"/>
              <w:rPr>
                <w:rFonts w:ascii="Calibri" w:eastAsia="新細明體" w:hAnsi="Calibri" w:cs="Calibri"/>
                <w:kern w:val="0"/>
                <w:sz w:val="24"/>
                <w:szCs w:val="24"/>
              </w:rPr>
            </w:pPr>
            <w:proofErr w:type="gramStart"/>
            <w:r w:rsidRPr="00087E1F">
              <w:rPr>
                <w:rFonts w:hAnsi="標楷體" w:cs="Calibri" w:hint="eastAsia"/>
                <w:kern w:val="0"/>
                <w:sz w:val="24"/>
                <w:szCs w:val="24"/>
              </w:rPr>
              <w:t>臺</w:t>
            </w:r>
            <w:proofErr w:type="gramEnd"/>
            <w:r w:rsidRPr="00087E1F">
              <w:rPr>
                <w:rFonts w:hAnsi="標楷體" w:cs="Calibri" w:hint="eastAsia"/>
                <w:kern w:val="0"/>
                <w:sz w:val="24"/>
                <w:szCs w:val="24"/>
              </w:rPr>
              <w:t>南市</w:t>
            </w:r>
          </w:p>
        </w:tc>
        <w:tc>
          <w:tcPr>
            <w:tcW w:w="585" w:type="pct"/>
            <w:tcMar>
              <w:top w:w="0" w:type="dxa"/>
              <w:left w:w="108" w:type="dxa"/>
              <w:bottom w:w="0" w:type="dxa"/>
              <w:right w:w="108" w:type="dxa"/>
            </w:tcMar>
            <w:hideMark/>
          </w:tcPr>
          <w:p w:rsidR="00D863D4" w:rsidRPr="00087E1F" w:rsidRDefault="00D863D4" w:rsidP="00183376">
            <w:pPr>
              <w:widowControl/>
              <w:overflowPunct/>
              <w:autoSpaceDE/>
              <w:autoSpaceDN/>
              <w:jc w:val="center"/>
              <w:rPr>
                <w:rFonts w:ascii="Calibri" w:eastAsia="新細明體" w:hAnsi="Calibri" w:cs="Calibri"/>
                <w:kern w:val="0"/>
                <w:sz w:val="24"/>
                <w:szCs w:val="24"/>
              </w:rPr>
            </w:pPr>
            <w:r w:rsidRPr="00087E1F">
              <w:rPr>
                <w:rFonts w:hAnsi="標楷體" w:cs="Calibri" w:hint="eastAsia"/>
                <w:kern w:val="0"/>
                <w:sz w:val="24"/>
                <w:szCs w:val="24"/>
              </w:rPr>
              <w:t>350</w:t>
            </w:r>
          </w:p>
        </w:tc>
        <w:tc>
          <w:tcPr>
            <w:tcW w:w="520" w:type="pct"/>
          </w:tcPr>
          <w:p w:rsidR="00D863D4" w:rsidRPr="00087E1F" w:rsidRDefault="00D863D4" w:rsidP="00183376">
            <w:pPr>
              <w:widowControl/>
              <w:overflowPunct/>
              <w:autoSpaceDE/>
              <w:autoSpaceDN/>
              <w:jc w:val="center"/>
              <w:rPr>
                <w:rFonts w:hAnsi="標楷體" w:cs="Calibri"/>
                <w:kern w:val="0"/>
                <w:sz w:val="24"/>
                <w:szCs w:val="24"/>
              </w:rPr>
            </w:pPr>
            <w:r w:rsidRPr="00087E1F">
              <w:rPr>
                <w:rFonts w:hAnsi="標楷體" w:cs="Calibri" w:hint="eastAsia"/>
                <w:kern w:val="0"/>
                <w:sz w:val="24"/>
                <w:szCs w:val="24"/>
              </w:rPr>
              <w:t>－</w:t>
            </w:r>
          </w:p>
        </w:tc>
        <w:tc>
          <w:tcPr>
            <w:tcW w:w="779" w:type="pct"/>
          </w:tcPr>
          <w:p w:rsidR="00D863D4" w:rsidRPr="00087E1F" w:rsidRDefault="00D863D4" w:rsidP="00183376">
            <w:pPr>
              <w:widowControl/>
              <w:overflowPunct/>
              <w:autoSpaceDE/>
              <w:autoSpaceDN/>
              <w:jc w:val="left"/>
              <w:rPr>
                <w:rFonts w:hAnsi="標楷體" w:cs="Calibri"/>
                <w:kern w:val="0"/>
                <w:sz w:val="24"/>
                <w:szCs w:val="24"/>
              </w:rPr>
            </w:pPr>
            <w:r w:rsidRPr="00087E1F">
              <w:rPr>
                <w:rFonts w:hAnsi="標楷體" w:cs="Calibri" w:hint="eastAsia"/>
                <w:kern w:val="0"/>
                <w:sz w:val="24"/>
                <w:szCs w:val="24"/>
              </w:rPr>
              <w:t>109.4.16</w:t>
            </w:r>
          </w:p>
          <w:p w:rsidR="00D863D4" w:rsidRPr="00087E1F" w:rsidRDefault="00D863D4" w:rsidP="00183376">
            <w:pPr>
              <w:widowControl/>
              <w:overflowPunct/>
              <w:autoSpaceDE/>
              <w:autoSpaceDN/>
              <w:jc w:val="left"/>
              <w:rPr>
                <w:rFonts w:hAnsi="標楷體" w:cs="Calibri"/>
                <w:kern w:val="0"/>
                <w:sz w:val="24"/>
                <w:szCs w:val="24"/>
              </w:rPr>
            </w:pPr>
            <w:r w:rsidRPr="00087E1F">
              <w:rPr>
                <w:rFonts w:hAnsi="標楷體" w:cs="Calibri" w:hint="eastAsia"/>
                <w:kern w:val="0"/>
                <w:sz w:val="24"/>
                <w:szCs w:val="24"/>
              </w:rPr>
              <w:t>農</w:t>
            </w:r>
            <w:proofErr w:type="gramStart"/>
            <w:r w:rsidRPr="00087E1F">
              <w:rPr>
                <w:rFonts w:hAnsi="標楷體" w:cs="Calibri" w:hint="eastAsia"/>
                <w:kern w:val="0"/>
                <w:sz w:val="24"/>
                <w:szCs w:val="24"/>
              </w:rPr>
              <w:t>糧企字</w:t>
            </w:r>
            <w:proofErr w:type="gramEnd"/>
            <w:r w:rsidRPr="00087E1F">
              <w:rPr>
                <w:rFonts w:hAnsi="標楷體" w:cs="Calibri" w:hint="eastAsia"/>
                <w:kern w:val="0"/>
                <w:sz w:val="24"/>
                <w:szCs w:val="24"/>
              </w:rPr>
              <w:t>第1091060583號</w:t>
            </w:r>
          </w:p>
        </w:tc>
        <w:tc>
          <w:tcPr>
            <w:tcW w:w="1882" w:type="pct"/>
          </w:tcPr>
          <w:p w:rsidR="00D863D4" w:rsidRPr="00087E1F" w:rsidRDefault="00D863D4" w:rsidP="00183376">
            <w:pPr>
              <w:widowControl/>
              <w:overflowPunct/>
              <w:autoSpaceDE/>
              <w:autoSpaceDN/>
              <w:rPr>
                <w:rFonts w:ascii="Calibri" w:eastAsia="新細明體" w:hAnsi="Calibri" w:cs="Calibri"/>
                <w:kern w:val="0"/>
                <w:sz w:val="24"/>
                <w:szCs w:val="24"/>
              </w:rPr>
            </w:pPr>
            <w:proofErr w:type="gramStart"/>
            <w:r w:rsidRPr="00087E1F">
              <w:rPr>
                <w:rFonts w:hAnsi="標楷體" w:cs="Calibri" w:hint="eastAsia"/>
                <w:kern w:val="0"/>
                <w:sz w:val="24"/>
                <w:szCs w:val="24"/>
              </w:rPr>
              <w:t>109</w:t>
            </w:r>
            <w:proofErr w:type="gramEnd"/>
            <w:r w:rsidRPr="00087E1F">
              <w:rPr>
                <w:rFonts w:hAnsi="標楷體" w:cs="Calibri" w:hint="eastAsia"/>
                <w:kern w:val="0"/>
                <w:sz w:val="24"/>
                <w:szCs w:val="24"/>
              </w:rPr>
              <w:t>年度農委會尚無公告該市水稻為農業天然災害現金救助地區，故該計畫經費尚無執行需求。</w:t>
            </w:r>
          </w:p>
        </w:tc>
      </w:tr>
      <w:tr w:rsidR="00D863D4" w:rsidRPr="00087E1F" w:rsidTr="00183376">
        <w:trPr>
          <w:trHeight w:val="20"/>
        </w:trPr>
        <w:tc>
          <w:tcPr>
            <w:tcW w:w="1234" w:type="pct"/>
            <w:gridSpan w:val="3"/>
            <w:vAlign w:val="center"/>
          </w:tcPr>
          <w:p w:rsidR="00D863D4" w:rsidRPr="00087E1F" w:rsidRDefault="00D863D4" w:rsidP="00183376">
            <w:pPr>
              <w:widowControl/>
              <w:overflowPunct/>
              <w:autoSpaceDE/>
              <w:autoSpaceDN/>
              <w:jc w:val="center"/>
              <w:rPr>
                <w:rFonts w:hAnsi="標楷體" w:cs="Calibri"/>
                <w:b/>
                <w:kern w:val="0"/>
                <w:sz w:val="24"/>
                <w:szCs w:val="24"/>
              </w:rPr>
            </w:pPr>
            <w:r w:rsidRPr="00087E1F">
              <w:rPr>
                <w:rFonts w:hAnsi="標楷體" w:cs="Calibri" w:hint="eastAsia"/>
                <w:b/>
                <w:kern w:val="0"/>
                <w:sz w:val="24"/>
                <w:szCs w:val="24"/>
              </w:rPr>
              <w:t>合計</w:t>
            </w:r>
          </w:p>
        </w:tc>
        <w:tc>
          <w:tcPr>
            <w:tcW w:w="585" w:type="pct"/>
            <w:tcMar>
              <w:top w:w="0" w:type="dxa"/>
              <w:left w:w="108" w:type="dxa"/>
              <w:bottom w:w="0" w:type="dxa"/>
              <w:right w:w="108" w:type="dxa"/>
            </w:tcMar>
            <w:vAlign w:val="center"/>
          </w:tcPr>
          <w:p w:rsidR="00D863D4" w:rsidRPr="00087E1F" w:rsidRDefault="00D863D4" w:rsidP="00183376">
            <w:pPr>
              <w:widowControl/>
              <w:overflowPunct/>
              <w:autoSpaceDE/>
              <w:autoSpaceDN/>
              <w:jc w:val="center"/>
              <w:rPr>
                <w:rFonts w:hAnsi="標楷體" w:cs="Calibri"/>
                <w:b/>
                <w:kern w:val="0"/>
                <w:sz w:val="24"/>
                <w:szCs w:val="24"/>
              </w:rPr>
            </w:pPr>
            <w:r w:rsidRPr="00087E1F">
              <w:rPr>
                <w:rFonts w:hAnsi="標楷體" w:cs="Calibri" w:hint="eastAsia"/>
                <w:b/>
                <w:kern w:val="0"/>
                <w:sz w:val="24"/>
                <w:szCs w:val="24"/>
              </w:rPr>
              <w:t>2,050</w:t>
            </w:r>
          </w:p>
        </w:tc>
        <w:tc>
          <w:tcPr>
            <w:tcW w:w="520" w:type="pct"/>
            <w:vAlign w:val="center"/>
          </w:tcPr>
          <w:p w:rsidR="00D863D4" w:rsidRPr="00087E1F" w:rsidRDefault="00D863D4" w:rsidP="00183376">
            <w:pPr>
              <w:widowControl/>
              <w:overflowPunct/>
              <w:autoSpaceDE/>
              <w:autoSpaceDN/>
              <w:jc w:val="center"/>
              <w:rPr>
                <w:rFonts w:hAnsi="標楷體" w:cs="Calibri"/>
                <w:kern w:val="0"/>
                <w:sz w:val="24"/>
                <w:szCs w:val="24"/>
              </w:rPr>
            </w:pPr>
          </w:p>
        </w:tc>
        <w:tc>
          <w:tcPr>
            <w:tcW w:w="779" w:type="pct"/>
            <w:vAlign w:val="center"/>
          </w:tcPr>
          <w:p w:rsidR="00D863D4" w:rsidRPr="00087E1F" w:rsidRDefault="00D863D4" w:rsidP="00183376">
            <w:pPr>
              <w:widowControl/>
              <w:overflowPunct/>
              <w:autoSpaceDE/>
              <w:autoSpaceDN/>
              <w:jc w:val="center"/>
              <w:rPr>
                <w:rFonts w:hAnsi="標楷體" w:cs="Calibri"/>
                <w:kern w:val="0"/>
                <w:sz w:val="24"/>
                <w:szCs w:val="24"/>
              </w:rPr>
            </w:pPr>
          </w:p>
        </w:tc>
        <w:tc>
          <w:tcPr>
            <w:tcW w:w="1882" w:type="pct"/>
            <w:vAlign w:val="center"/>
          </w:tcPr>
          <w:p w:rsidR="00D863D4" w:rsidRPr="00087E1F" w:rsidRDefault="00D863D4" w:rsidP="00183376">
            <w:pPr>
              <w:widowControl/>
              <w:overflowPunct/>
              <w:autoSpaceDE/>
              <w:autoSpaceDN/>
              <w:jc w:val="center"/>
              <w:rPr>
                <w:rFonts w:hAnsi="標楷體" w:cs="Calibri"/>
                <w:kern w:val="0"/>
                <w:sz w:val="24"/>
                <w:szCs w:val="24"/>
              </w:rPr>
            </w:pPr>
          </w:p>
        </w:tc>
      </w:tr>
    </w:tbl>
    <w:p w:rsidR="00D863D4" w:rsidRPr="00505523" w:rsidRDefault="00D863D4" w:rsidP="00D863D4">
      <w:pPr>
        <w:snapToGrid w:val="0"/>
        <w:ind w:leftChars="-292" w:hangingChars="451" w:hanging="993"/>
        <w:rPr>
          <w:sz w:val="20"/>
        </w:rPr>
      </w:pPr>
      <w:r w:rsidRPr="00505523">
        <w:rPr>
          <w:rFonts w:hAnsi="標楷體"/>
          <w:sz w:val="20"/>
        </w:rPr>
        <w:t>資料來源</w:t>
      </w:r>
      <w:r w:rsidRPr="00505523">
        <w:rPr>
          <w:rFonts w:hAnsi="標楷體" w:hint="eastAsia"/>
          <w:sz w:val="20"/>
        </w:rPr>
        <w:t>：</w:t>
      </w:r>
      <w:r>
        <w:rPr>
          <w:rFonts w:hAnsi="標楷體" w:hint="eastAsia"/>
          <w:sz w:val="20"/>
        </w:rPr>
        <w:t>審計部</w:t>
      </w:r>
      <w:r w:rsidRPr="00505523">
        <w:rPr>
          <w:rFonts w:hAnsi="標楷體"/>
          <w:sz w:val="20"/>
        </w:rPr>
        <w:t>整理自</w:t>
      </w:r>
      <w:proofErr w:type="gramStart"/>
      <w:r w:rsidRPr="00505523">
        <w:rPr>
          <w:rFonts w:hAnsi="標楷體"/>
          <w:sz w:val="20"/>
        </w:rPr>
        <w:t>農糧署提供</w:t>
      </w:r>
      <w:proofErr w:type="gramEnd"/>
      <w:r w:rsidRPr="00505523">
        <w:rPr>
          <w:rFonts w:hAnsi="標楷體"/>
          <w:sz w:val="20"/>
        </w:rPr>
        <w:t>資料</w:t>
      </w:r>
      <w:r w:rsidRPr="00595A6A">
        <w:rPr>
          <w:rFonts w:hAnsi="標楷體" w:hint="eastAsia"/>
          <w:sz w:val="20"/>
        </w:rPr>
        <w:t>。</w:t>
      </w:r>
    </w:p>
    <w:p w:rsidR="00D863D4" w:rsidRDefault="00D863D4" w:rsidP="00D863D4"/>
    <w:p w:rsidR="00D863D4" w:rsidRPr="008524E6" w:rsidRDefault="00D863D4" w:rsidP="00D863D4"/>
    <w:p w:rsidR="00D863D4" w:rsidRDefault="00D863D4" w:rsidP="00D863D4">
      <w:pPr>
        <w:pStyle w:val="4"/>
      </w:pPr>
      <w:r w:rsidRPr="00505523">
        <w:rPr>
          <w:rFonts w:hint="eastAsia"/>
        </w:rPr>
        <w:t>另</w:t>
      </w:r>
      <w:r>
        <w:rPr>
          <w:rFonts w:hint="eastAsia"/>
        </w:rPr>
        <w:t>農委會</w:t>
      </w:r>
      <w:r w:rsidRPr="00505523">
        <w:rPr>
          <w:color w:val="000000" w:themeColor="text1"/>
          <w:kern w:val="2"/>
          <w:szCs w:val="32"/>
        </w:rPr>
        <w:t>農</w:t>
      </w:r>
      <w:r>
        <w:rPr>
          <w:rFonts w:hint="eastAsia"/>
          <w:color w:val="000000" w:themeColor="text1"/>
          <w:kern w:val="2"/>
          <w:szCs w:val="32"/>
        </w:rPr>
        <w:t>業</w:t>
      </w:r>
      <w:r w:rsidRPr="00505523">
        <w:rPr>
          <w:color w:val="000000" w:themeColor="text1"/>
          <w:kern w:val="2"/>
          <w:szCs w:val="32"/>
        </w:rPr>
        <w:t>試</w:t>
      </w:r>
      <w:r>
        <w:rPr>
          <w:rFonts w:hint="eastAsia"/>
          <w:color w:val="000000" w:themeColor="text1"/>
          <w:kern w:val="2"/>
          <w:szCs w:val="32"/>
        </w:rPr>
        <w:t>驗</w:t>
      </w:r>
      <w:r w:rsidRPr="00505523">
        <w:rPr>
          <w:color w:val="000000" w:themeColor="text1"/>
          <w:kern w:val="2"/>
          <w:szCs w:val="32"/>
        </w:rPr>
        <w:t>所</w:t>
      </w:r>
      <w:r w:rsidRPr="00595A6A">
        <w:rPr>
          <w:rFonts w:hint="eastAsia"/>
        </w:rPr>
        <w:t>「農</w:t>
      </w:r>
      <w:r w:rsidRPr="00087E1F">
        <w:rPr>
          <w:rFonts w:hint="eastAsia"/>
        </w:rPr>
        <w:t>作物天然災害及時回報APP」</w:t>
      </w:r>
      <w:r w:rsidRPr="00087E1F">
        <w:t>上架後，僅於</w:t>
      </w:r>
      <w:proofErr w:type="gramStart"/>
      <w:r w:rsidRPr="00087E1F">
        <w:t>108</w:t>
      </w:r>
      <w:proofErr w:type="gramEnd"/>
      <w:r w:rsidRPr="00087E1F">
        <w:t>年度秋行軍</w:t>
      </w:r>
      <w:proofErr w:type="gramStart"/>
      <w:r w:rsidRPr="00087E1F">
        <w:t>蟲災情曾開</w:t>
      </w:r>
      <w:proofErr w:type="gramEnd"/>
      <w:r w:rsidRPr="00087E1F">
        <w:t>放民眾參與</w:t>
      </w:r>
      <w:r w:rsidRPr="00087E1F">
        <w:rPr>
          <w:rFonts w:hint="eastAsia"/>
        </w:rPr>
        <w:t>使用1次，</w:t>
      </w:r>
      <w:r w:rsidRPr="00087E1F">
        <w:t>主要</w:t>
      </w:r>
      <w:r w:rsidRPr="00505523">
        <w:t>使用對象為中央及地方政府單位勘災人員，</w:t>
      </w:r>
      <w:r w:rsidR="00CB2334">
        <w:rPr>
          <w:rFonts w:hint="eastAsia"/>
        </w:rPr>
        <w:t>亦</w:t>
      </w:r>
      <w:r w:rsidRPr="00505523">
        <w:rPr>
          <w:rFonts w:hint="eastAsia"/>
        </w:rPr>
        <w:t>與前</w:t>
      </w:r>
      <w:r>
        <w:rPr>
          <w:rFonts w:hint="eastAsia"/>
        </w:rPr>
        <w:t>述</w:t>
      </w:r>
      <w:r w:rsidRPr="00505523">
        <w:rPr>
          <w:rFonts w:hint="eastAsia"/>
        </w:rPr>
        <w:t>擬推廣農民加強運用APP輔助勘查工作之宣導事項未合。</w:t>
      </w:r>
    </w:p>
    <w:p w:rsidR="00F12A38" w:rsidRDefault="00ED1179" w:rsidP="00F57D47">
      <w:pPr>
        <w:pStyle w:val="3"/>
      </w:pPr>
      <w:r>
        <w:rPr>
          <w:rFonts w:hint="eastAsia"/>
        </w:rPr>
        <w:t>案經</w:t>
      </w:r>
      <w:proofErr w:type="gramStart"/>
      <w:r>
        <w:rPr>
          <w:rFonts w:hint="eastAsia"/>
        </w:rPr>
        <w:t>詢</w:t>
      </w:r>
      <w:proofErr w:type="gramEnd"/>
      <w:r>
        <w:rPr>
          <w:rFonts w:hint="eastAsia"/>
        </w:rPr>
        <w:t>據農委會查復略以，</w:t>
      </w:r>
      <w:r w:rsidRPr="00087E1F">
        <w:rPr>
          <w:rFonts w:hint="eastAsia"/>
        </w:rPr>
        <w:t>「農作物天然災害及時回報APP」</w:t>
      </w:r>
      <w:r w:rsidRPr="002672F1">
        <w:rPr>
          <w:rFonts w:hint="eastAsia"/>
        </w:rPr>
        <w:t>原本設計目標是提供</w:t>
      </w:r>
      <w:r w:rsidRPr="00087E1F">
        <w:rPr>
          <w:rFonts w:hint="eastAsia"/>
        </w:rPr>
        <w:t>該會內部人員</w:t>
      </w:r>
      <w:r w:rsidRPr="002672F1">
        <w:rPr>
          <w:rFonts w:hint="eastAsia"/>
        </w:rPr>
        <w:t>上傳災害圖片並進行描述，即時掌握天然災害影響區域與受災情形，以利行政決策的擬定</w:t>
      </w:r>
      <w:r>
        <w:rPr>
          <w:rFonts w:hint="eastAsia"/>
        </w:rPr>
        <w:t>，自</w:t>
      </w:r>
      <w:r w:rsidRPr="002672F1">
        <w:rPr>
          <w:rFonts w:hint="eastAsia"/>
        </w:rPr>
        <w:t>106年開始，共完成4</w:t>
      </w:r>
      <w:r w:rsidRPr="002672F1">
        <w:t>,</w:t>
      </w:r>
      <w:r w:rsidRPr="002672F1">
        <w:rPr>
          <w:rFonts w:hint="eastAsia"/>
        </w:rPr>
        <w:t>536筆田間資料調查</w:t>
      </w:r>
      <w:r>
        <w:rPr>
          <w:rFonts w:hint="eastAsia"/>
        </w:rPr>
        <w:t>等情</w:t>
      </w:r>
      <w:r w:rsidR="00730E70">
        <w:rPr>
          <w:rFonts w:hint="eastAsia"/>
        </w:rPr>
        <w:t>，</w:t>
      </w:r>
      <w:proofErr w:type="gramStart"/>
      <w:r w:rsidR="00730E70">
        <w:rPr>
          <w:rFonts w:hint="eastAsia"/>
        </w:rPr>
        <w:t>惟</w:t>
      </w:r>
      <w:r w:rsidR="00CB2334">
        <w:rPr>
          <w:rFonts w:hint="eastAsia"/>
        </w:rPr>
        <w:t>除</w:t>
      </w:r>
      <w:proofErr w:type="gramEnd"/>
      <w:r w:rsidR="00730E70">
        <w:rPr>
          <w:rFonts w:hint="eastAsia"/>
        </w:rPr>
        <w:t>確與</w:t>
      </w:r>
      <w:r w:rsidR="00730E70" w:rsidRPr="00505523">
        <w:rPr>
          <w:rFonts w:hint="eastAsia"/>
        </w:rPr>
        <w:t>前</w:t>
      </w:r>
      <w:r w:rsidR="00730E70">
        <w:rPr>
          <w:rFonts w:hint="eastAsia"/>
        </w:rPr>
        <w:t>述</w:t>
      </w:r>
      <w:r w:rsidR="00730E70" w:rsidRPr="00505523">
        <w:rPr>
          <w:rFonts w:hint="eastAsia"/>
        </w:rPr>
        <w:t>擬</w:t>
      </w:r>
      <w:r w:rsidR="00730E70" w:rsidRPr="00505523">
        <w:rPr>
          <w:rFonts w:hint="eastAsia"/>
        </w:rPr>
        <w:lastRenderedPageBreak/>
        <w:t>推廣農民加強運用APP輔助勘查工作之宣導事項</w:t>
      </w:r>
      <w:proofErr w:type="gramStart"/>
      <w:r w:rsidR="00730E70" w:rsidRPr="00505523">
        <w:rPr>
          <w:rFonts w:hint="eastAsia"/>
        </w:rPr>
        <w:t>未合</w:t>
      </w:r>
      <w:proofErr w:type="gramEnd"/>
      <w:r w:rsidR="00CB2334">
        <w:rPr>
          <w:rFonts w:hint="eastAsia"/>
        </w:rPr>
        <w:t>外，</w:t>
      </w:r>
      <w:proofErr w:type="gramStart"/>
      <w:r w:rsidR="00CB2334">
        <w:rPr>
          <w:rFonts w:hint="eastAsia"/>
        </w:rPr>
        <w:t>相較農天</w:t>
      </w:r>
      <w:proofErr w:type="gramEnd"/>
      <w:r w:rsidR="00CB2334">
        <w:rPr>
          <w:rFonts w:hint="eastAsia"/>
        </w:rPr>
        <w:t>災申請救助之龐大案件數量，亦難稱相稱</w:t>
      </w:r>
      <w:r w:rsidRPr="002672F1">
        <w:rPr>
          <w:rFonts w:hint="eastAsia"/>
        </w:rPr>
        <w:t>。</w:t>
      </w:r>
      <w:r>
        <w:rPr>
          <w:rFonts w:hint="eastAsia"/>
        </w:rPr>
        <w:t xml:space="preserve"> </w:t>
      </w:r>
    </w:p>
    <w:p w:rsidR="00730E70" w:rsidRPr="00C17A60" w:rsidRDefault="00730E70" w:rsidP="00F57D47">
      <w:pPr>
        <w:pStyle w:val="3"/>
      </w:pPr>
      <w:proofErr w:type="gramStart"/>
      <w:r>
        <w:rPr>
          <w:rFonts w:hint="eastAsia"/>
        </w:rPr>
        <w:t>農委會繼稱</w:t>
      </w:r>
      <w:proofErr w:type="gramEnd"/>
      <w:r>
        <w:rPr>
          <w:rFonts w:hint="eastAsia"/>
        </w:rPr>
        <w:t>，</w:t>
      </w:r>
      <w:r w:rsidRPr="002672F1">
        <w:rPr>
          <w:rFonts w:hint="eastAsia"/>
        </w:rPr>
        <w:t>111年該會為強化系統的整合，由</w:t>
      </w:r>
      <w:r>
        <w:rPr>
          <w:rFonts w:hint="eastAsia"/>
        </w:rPr>
        <w:t>農委</w:t>
      </w:r>
      <w:r w:rsidRPr="002672F1">
        <w:rPr>
          <w:rFonts w:hint="eastAsia"/>
        </w:rPr>
        <w:t>會資訊中心依據既有APP</w:t>
      </w:r>
      <w:r w:rsidRPr="00B050DA">
        <w:rPr>
          <w:rFonts w:hint="eastAsia"/>
        </w:rPr>
        <w:t>進行升級</w:t>
      </w:r>
      <w:r w:rsidR="001F62D7" w:rsidRPr="00B050DA">
        <w:rPr>
          <w:rFonts w:hint="eastAsia"/>
        </w:rPr>
        <w:t>，</w:t>
      </w:r>
      <w:r w:rsidRPr="00B050DA">
        <w:rPr>
          <w:rFonts w:hint="eastAsia"/>
        </w:rPr>
        <w:t>並擴大使用者為「農產業天然災害現地照相APP」開放一般農民使用。農委會為加速地方政府公所人員受理農業天然災害救助案件之現場勘查效率，進而推動</w:t>
      </w:r>
      <w:r w:rsidRPr="00B34E6D">
        <w:rPr>
          <w:rFonts w:hint="eastAsia"/>
        </w:rPr>
        <w:t>受災損農民自主佐證機制</w:t>
      </w:r>
      <w:r w:rsidRPr="00B050DA">
        <w:rPr>
          <w:rFonts w:hint="eastAsia"/>
        </w:rPr>
        <w:t>，運用自主發展手機相片自動定地籍技術，於111年5月發布「農產業天然災害現地照相APP」，使用者經手機簡訊驗證，即可使用；並於同年6月時分別針對全國北中南東各地方政府公所人員辦理5場農業天然災害勘查應用教育訓練，以落實應用。</w:t>
      </w:r>
    </w:p>
    <w:p w:rsidR="00C17A60" w:rsidRDefault="00C17A60" w:rsidP="00F57D47">
      <w:pPr>
        <w:pStyle w:val="3"/>
      </w:pPr>
      <w:proofErr w:type="gramStart"/>
      <w:r>
        <w:rPr>
          <w:rFonts w:hint="eastAsia"/>
        </w:rPr>
        <w:t>然查</w:t>
      </w:r>
      <w:r w:rsidRPr="00C218B4">
        <w:rPr>
          <w:rFonts w:hAnsi="標楷體" w:hint="eastAsia"/>
          <w:szCs w:val="32"/>
        </w:rPr>
        <w:t>1</w:t>
      </w:r>
      <w:r w:rsidRPr="00C218B4">
        <w:rPr>
          <w:rFonts w:hAnsi="標楷體"/>
          <w:szCs w:val="32"/>
        </w:rPr>
        <w:t>11</w:t>
      </w:r>
      <w:r w:rsidRPr="00C218B4">
        <w:rPr>
          <w:rFonts w:hAnsi="標楷體" w:hint="eastAsia"/>
          <w:szCs w:val="32"/>
        </w:rPr>
        <w:t>年6月</w:t>
      </w:r>
      <w:proofErr w:type="gramEnd"/>
      <w:r>
        <w:rPr>
          <w:rFonts w:hAnsi="標楷體" w:hint="eastAsia"/>
          <w:szCs w:val="32"/>
        </w:rPr>
        <w:t>農委會</w:t>
      </w:r>
      <w:r w:rsidRPr="00C218B4">
        <w:rPr>
          <w:rFonts w:hAnsi="標楷體" w:hint="eastAsia"/>
          <w:szCs w:val="32"/>
        </w:rPr>
        <w:t>分別針對全國北中南東各地方政府公所人員</w:t>
      </w:r>
      <w:r>
        <w:rPr>
          <w:rFonts w:hAnsi="標楷體" w:hint="eastAsia"/>
          <w:szCs w:val="32"/>
        </w:rPr>
        <w:t>，</w:t>
      </w:r>
      <w:r w:rsidRPr="00C218B4">
        <w:rPr>
          <w:rFonts w:hAnsi="標楷體" w:hint="eastAsia"/>
          <w:szCs w:val="32"/>
        </w:rPr>
        <w:t>辦理5場「農產</w:t>
      </w:r>
      <w:r w:rsidRPr="00087E1F">
        <w:rPr>
          <w:rFonts w:hAnsi="標楷體" w:hint="eastAsia"/>
          <w:szCs w:val="32"/>
        </w:rPr>
        <w:t>業天然災害現地照相APP」勘查應用教育訓練，因本項</w:t>
      </w:r>
      <w:r w:rsidRPr="00087E1F">
        <w:rPr>
          <w:rFonts w:hAnsi="標楷體"/>
          <w:szCs w:val="32"/>
        </w:rPr>
        <w:t>教育訓練</w:t>
      </w:r>
      <w:r w:rsidRPr="00087E1F">
        <w:rPr>
          <w:rFonts w:hAnsi="標楷體" w:hint="eastAsia"/>
          <w:szCs w:val="32"/>
        </w:rPr>
        <w:t>並</w:t>
      </w:r>
      <w:r w:rsidRPr="00087E1F">
        <w:rPr>
          <w:rFonts w:hAnsi="標楷體"/>
          <w:szCs w:val="32"/>
        </w:rPr>
        <w:t>非強制性</w:t>
      </w:r>
      <w:r w:rsidRPr="00087E1F">
        <w:rPr>
          <w:rFonts w:hAnsi="標楷體" w:hint="eastAsia"/>
          <w:szCs w:val="32"/>
        </w:rPr>
        <w:t>，</w:t>
      </w:r>
      <w:proofErr w:type="gramStart"/>
      <w:r w:rsidRPr="00087E1F">
        <w:rPr>
          <w:rFonts w:hAnsi="標楷體" w:hint="eastAsia"/>
          <w:szCs w:val="32"/>
        </w:rPr>
        <w:t>參訓人</w:t>
      </w:r>
      <w:proofErr w:type="gramEnd"/>
      <w:r w:rsidRPr="00087E1F">
        <w:rPr>
          <w:rFonts w:hAnsi="標楷體" w:hint="eastAsia"/>
          <w:szCs w:val="32"/>
        </w:rPr>
        <w:t>員僅2</w:t>
      </w:r>
      <w:r w:rsidRPr="00087E1F">
        <w:rPr>
          <w:rFonts w:hAnsi="標楷體"/>
          <w:szCs w:val="32"/>
        </w:rPr>
        <w:t>51</w:t>
      </w:r>
      <w:r w:rsidRPr="00087E1F">
        <w:rPr>
          <w:rFonts w:hAnsi="標楷體" w:hint="eastAsia"/>
          <w:szCs w:val="32"/>
        </w:rPr>
        <w:t>人</w:t>
      </w:r>
      <w:r w:rsidR="00CB2334" w:rsidRPr="00087E1F">
        <w:rPr>
          <w:rStyle w:val="aff4"/>
        </w:rPr>
        <w:footnoteReference w:id="10"/>
      </w:r>
      <w:r w:rsidRPr="00087E1F">
        <w:rPr>
          <w:rFonts w:hAnsi="標楷體" w:hint="eastAsia"/>
          <w:szCs w:val="32"/>
        </w:rPr>
        <w:t>，</w:t>
      </w:r>
      <w:r w:rsidRPr="00C218B4">
        <w:rPr>
          <w:rFonts w:hAnsi="標楷體" w:hint="eastAsia"/>
          <w:szCs w:val="32"/>
        </w:rPr>
        <w:t>顯示並非所有鄉鎮（區）公所</w:t>
      </w:r>
      <w:r w:rsidR="009D363C">
        <w:rPr>
          <w:rFonts w:hAnsi="標楷體" w:hint="eastAsia"/>
          <w:szCs w:val="32"/>
        </w:rPr>
        <w:t>勘災</w:t>
      </w:r>
      <w:r>
        <w:rPr>
          <w:rFonts w:hAnsi="標楷體" w:hint="eastAsia"/>
          <w:szCs w:val="32"/>
        </w:rPr>
        <w:t>業務</w:t>
      </w:r>
      <w:r w:rsidRPr="00C218B4">
        <w:rPr>
          <w:rFonts w:hAnsi="標楷體" w:hint="eastAsia"/>
          <w:szCs w:val="32"/>
        </w:rPr>
        <w:t>人員</w:t>
      </w:r>
      <w:proofErr w:type="gramStart"/>
      <w:r>
        <w:rPr>
          <w:rFonts w:hAnsi="標楷體" w:hint="eastAsia"/>
          <w:szCs w:val="32"/>
        </w:rPr>
        <w:t>均有參</w:t>
      </w:r>
      <w:proofErr w:type="gramEnd"/>
      <w:r>
        <w:rPr>
          <w:rFonts w:hAnsi="標楷體" w:hint="eastAsia"/>
          <w:szCs w:val="32"/>
        </w:rPr>
        <w:t>訓</w:t>
      </w:r>
      <w:r w:rsidR="009D363C">
        <w:rPr>
          <w:rFonts w:hAnsi="標楷體" w:hint="eastAsia"/>
          <w:szCs w:val="32"/>
        </w:rPr>
        <w:t>，</w:t>
      </w:r>
      <w:r w:rsidR="00B050DA">
        <w:rPr>
          <w:rFonts w:hAnsi="標楷體" w:hint="eastAsia"/>
          <w:szCs w:val="32"/>
        </w:rPr>
        <w:t>且將「</w:t>
      </w:r>
      <w:r w:rsidR="00B050DA" w:rsidRPr="00B050DA">
        <w:rPr>
          <w:rFonts w:hint="eastAsia"/>
        </w:rPr>
        <w:t>推動</w:t>
      </w:r>
      <w:r w:rsidR="00B050DA" w:rsidRPr="00B050DA">
        <w:rPr>
          <w:rFonts w:hAnsi="標楷體" w:hint="eastAsia"/>
          <w:szCs w:val="32"/>
        </w:rPr>
        <w:t>受災損農民自主佐證機制</w:t>
      </w:r>
      <w:r w:rsidR="00B050DA" w:rsidRPr="00087E1F">
        <w:rPr>
          <w:rFonts w:hAnsi="標楷體" w:hint="eastAsia"/>
          <w:szCs w:val="32"/>
        </w:rPr>
        <w:t>」列為目標，然</w:t>
      </w:r>
      <w:r w:rsidR="009D363C" w:rsidRPr="00087E1F">
        <w:rPr>
          <w:rFonts w:hAnsi="標楷體" w:hint="eastAsia"/>
          <w:szCs w:val="32"/>
        </w:rPr>
        <w:t>亦未見</w:t>
      </w:r>
      <w:proofErr w:type="gramStart"/>
      <w:r w:rsidR="009D363C" w:rsidRPr="00087E1F">
        <w:rPr>
          <w:rFonts w:hAnsi="標楷體" w:hint="eastAsia"/>
          <w:szCs w:val="32"/>
        </w:rPr>
        <w:t>農民參</w:t>
      </w:r>
      <w:proofErr w:type="gramEnd"/>
      <w:r w:rsidR="009D363C" w:rsidRPr="00087E1F">
        <w:rPr>
          <w:rFonts w:hAnsi="標楷體" w:hint="eastAsia"/>
          <w:szCs w:val="32"/>
        </w:rPr>
        <w:t>訓</w:t>
      </w:r>
      <w:r w:rsidRPr="00087E1F">
        <w:rPr>
          <w:rFonts w:hAnsi="標楷體" w:hint="eastAsia"/>
          <w:szCs w:val="32"/>
        </w:rPr>
        <w:t>。農委會</w:t>
      </w:r>
      <w:r w:rsidR="009D363C" w:rsidRPr="00087E1F">
        <w:rPr>
          <w:rFonts w:hAnsi="標楷體" w:hint="eastAsia"/>
          <w:szCs w:val="32"/>
        </w:rPr>
        <w:t>雖</w:t>
      </w:r>
      <w:r w:rsidRPr="00087E1F">
        <w:rPr>
          <w:rFonts w:hAnsi="標楷體" w:hint="eastAsia"/>
          <w:szCs w:val="32"/>
        </w:rPr>
        <w:t>稱，該</w:t>
      </w:r>
      <w:r w:rsidRPr="00087E1F">
        <w:rPr>
          <w:rFonts w:hAnsi="標楷體"/>
          <w:szCs w:val="32"/>
        </w:rPr>
        <w:t>教育訓練係針對地方政府及公所辦理救助業務人員，農民部分則請地方政府及公所加強宣導使用</w:t>
      </w:r>
      <w:r w:rsidRPr="00087E1F">
        <w:rPr>
          <w:rFonts w:hAnsi="標楷體" w:hint="eastAsia"/>
          <w:szCs w:val="32"/>
        </w:rPr>
        <w:t>等語，</w:t>
      </w:r>
      <w:r w:rsidR="00805EFC">
        <w:rPr>
          <w:rFonts w:hAnsi="標楷體" w:hint="eastAsia"/>
          <w:szCs w:val="32"/>
        </w:rPr>
        <w:t>然與</w:t>
      </w:r>
      <w:r w:rsidRPr="00087E1F">
        <w:rPr>
          <w:rFonts w:hAnsi="標楷體" w:hint="eastAsia"/>
          <w:szCs w:val="32"/>
        </w:rPr>
        <w:t>該會宣稱</w:t>
      </w:r>
      <w:proofErr w:type="gramStart"/>
      <w:r w:rsidRPr="00087E1F">
        <w:rPr>
          <w:rFonts w:hAnsi="標楷體" w:hint="eastAsia"/>
          <w:szCs w:val="32"/>
        </w:rPr>
        <w:t>勘</w:t>
      </w:r>
      <w:proofErr w:type="gramEnd"/>
      <w:r w:rsidRPr="00087E1F">
        <w:rPr>
          <w:rFonts w:hAnsi="標楷體" w:hint="eastAsia"/>
          <w:szCs w:val="32"/>
        </w:rPr>
        <w:t>災應用</w:t>
      </w:r>
      <w:r w:rsidRPr="00087E1F">
        <w:rPr>
          <w:rFonts w:hint="eastAsia"/>
        </w:rPr>
        <w:t>升級</w:t>
      </w:r>
      <w:r w:rsidRPr="00087E1F">
        <w:rPr>
          <w:rFonts w:hAnsi="標楷體" w:hint="eastAsia"/>
          <w:szCs w:val="32"/>
        </w:rPr>
        <w:t>APP</w:t>
      </w:r>
      <w:r w:rsidRPr="00087E1F">
        <w:rPr>
          <w:rFonts w:hint="eastAsia"/>
        </w:rPr>
        <w:t>並擴大使用者之目標有間。</w:t>
      </w:r>
      <w:r w:rsidR="00946B01" w:rsidRPr="00087E1F">
        <w:rPr>
          <w:rFonts w:hint="eastAsia"/>
        </w:rPr>
        <w:t>再者</w:t>
      </w:r>
      <w:r w:rsidR="00946B01" w:rsidRPr="00087E1F">
        <w:rPr>
          <w:rFonts w:hAnsi="標楷體" w:hint="eastAsia"/>
          <w:szCs w:val="32"/>
        </w:rPr>
        <w:t>本院詢問時，農委會人員亦稱：「</w:t>
      </w:r>
      <w:r w:rsidR="00946B01" w:rsidRPr="00087E1F">
        <w:rPr>
          <w:rFonts w:hint="eastAsia"/>
          <w:szCs w:val="32"/>
        </w:rPr>
        <w:t>現</w:t>
      </w:r>
      <w:proofErr w:type="gramStart"/>
      <w:r w:rsidR="00946B01" w:rsidRPr="00087E1F">
        <w:rPr>
          <w:rFonts w:hint="eastAsia"/>
          <w:szCs w:val="32"/>
        </w:rPr>
        <w:t>勘</w:t>
      </w:r>
      <w:proofErr w:type="gramEnd"/>
      <w:r w:rsidR="00946B01" w:rsidRPr="00087E1F">
        <w:rPr>
          <w:rFonts w:hint="eastAsia"/>
          <w:szCs w:val="32"/>
        </w:rPr>
        <w:t>有說明、講習會，但公所如果只是作為佐證，他們不敢用。</w:t>
      </w:r>
      <w:r w:rsidR="00946B01" w:rsidRPr="00087E1F">
        <w:rPr>
          <w:rFonts w:hAnsi="標楷體" w:hint="eastAsia"/>
          <w:szCs w:val="32"/>
        </w:rPr>
        <w:t>」</w:t>
      </w:r>
      <w:r w:rsidR="00946B01">
        <w:rPr>
          <w:rFonts w:hAnsi="標楷體" w:hint="eastAsia"/>
          <w:szCs w:val="32"/>
        </w:rPr>
        <w:t>因此，本項改進後之A</w:t>
      </w:r>
      <w:r w:rsidR="00946B01">
        <w:rPr>
          <w:rFonts w:hAnsi="標楷體"/>
          <w:szCs w:val="32"/>
        </w:rPr>
        <w:t>PP</w:t>
      </w:r>
      <w:r w:rsidR="00805EFC">
        <w:rPr>
          <w:rFonts w:hAnsi="標楷體" w:hint="eastAsia"/>
          <w:szCs w:val="32"/>
        </w:rPr>
        <w:t>亦</w:t>
      </w:r>
      <w:r w:rsidR="00946B01">
        <w:rPr>
          <w:rFonts w:hAnsi="標楷體" w:hint="eastAsia"/>
          <w:szCs w:val="32"/>
        </w:rPr>
        <w:t>有於實際應用後，持續發掘使用者問題，再加</w:t>
      </w:r>
      <w:r w:rsidR="00946B01">
        <w:rPr>
          <w:rFonts w:hAnsi="標楷體" w:hint="eastAsia"/>
          <w:szCs w:val="32"/>
        </w:rPr>
        <w:lastRenderedPageBreak/>
        <w:t>持續滾動改進推廣。</w:t>
      </w:r>
      <w:r>
        <w:rPr>
          <w:rFonts w:hint="eastAsia"/>
        </w:rPr>
        <w:t xml:space="preserve"> </w:t>
      </w:r>
    </w:p>
    <w:p w:rsidR="007A051B" w:rsidRPr="003F5EB6" w:rsidRDefault="001F62D7" w:rsidP="00F57D47">
      <w:pPr>
        <w:pStyle w:val="3"/>
      </w:pPr>
      <w:r>
        <w:rPr>
          <w:rFonts w:hint="eastAsia"/>
        </w:rPr>
        <w:t>末</w:t>
      </w:r>
      <w:proofErr w:type="gramStart"/>
      <w:r>
        <w:rPr>
          <w:rFonts w:hint="eastAsia"/>
        </w:rPr>
        <w:t>以</w:t>
      </w:r>
      <w:proofErr w:type="gramEnd"/>
      <w:r>
        <w:rPr>
          <w:rFonts w:hint="eastAsia"/>
        </w:rPr>
        <w:t>，行政院為應</w:t>
      </w:r>
      <w:r>
        <w:t>農業天然災害救助基金</w:t>
      </w:r>
      <w:r>
        <w:rPr>
          <w:rFonts w:hint="eastAsia"/>
        </w:rPr>
        <w:t>於1</w:t>
      </w:r>
      <w:r>
        <w:t>11</w:t>
      </w:r>
      <w:r>
        <w:rPr>
          <w:rFonts w:hint="eastAsia"/>
        </w:rPr>
        <w:t>年再次大幅超支問題，以該院1</w:t>
      </w:r>
      <w:r>
        <w:t>11</w:t>
      </w:r>
      <w:r>
        <w:rPr>
          <w:rFonts w:hint="eastAsia"/>
        </w:rPr>
        <w:t>年1</w:t>
      </w:r>
      <w:r>
        <w:t>11</w:t>
      </w:r>
      <w:r>
        <w:rPr>
          <w:rFonts w:hint="eastAsia"/>
        </w:rPr>
        <w:t>年9月8日函要求農委會，</w:t>
      </w:r>
      <w:r>
        <w:t>持續精進勘查之科學技術，運用科技彌補實地勘查可能發生之誤判，及降低簡化勘查程序之道德風險</w:t>
      </w:r>
      <w:r>
        <w:rPr>
          <w:rFonts w:hint="eastAsia"/>
        </w:rPr>
        <w:t>，</w:t>
      </w:r>
      <w:r>
        <w:t>以提升政府資源運用效益</w:t>
      </w:r>
      <w:r>
        <w:rPr>
          <w:rFonts w:hint="eastAsia"/>
        </w:rPr>
        <w:t>，惟檢視</w:t>
      </w:r>
      <w:r w:rsidRPr="003F5EB6">
        <w:rPr>
          <w:rFonts w:hint="eastAsia"/>
        </w:rPr>
        <w:t>自</w:t>
      </w:r>
      <w:r w:rsidRPr="003F5EB6">
        <w:rPr>
          <w:rFonts w:hAnsi="標楷體" w:hint="eastAsia"/>
          <w:szCs w:val="24"/>
        </w:rPr>
        <w:t>1</w:t>
      </w:r>
      <w:r w:rsidRPr="003F5EB6">
        <w:rPr>
          <w:rFonts w:hAnsi="標楷體"/>
          <w:szCs w:val="24"/>
        </w:rPr>
        <w:t>06</w:t>
      </w:r>
      <w:r w:rsidRPr="003F5EB6">
        <w:rPr>
          <w:rFonts w:hAnsi="標楷體" w:hint="eastAsia"/>
          <w:szCs w:val="24"/>
        </w:rPr>
        <w:t>年5月1</w:t>
      </w:r>
      <w:r w:rsidRPr="003F5EB6">
        <w:rPr>
          <w:rFonts w:hAnsi="標楷體"/>
          <w:szCs w:val="24"/>
        </w:rPr>
        <w:t>1</w:t>
      </w:r>
      <w:r w:rsidRPr="003F5EB6">
        <w:rPr>
          <w:rFonts w:hAnsi="標楷體" w:hint="eastAsia"/>
          <w:szCs w:val="24"/>
        </w:rPr>
        <w:t>日</w:t>
      </w:r>
      <w:r w:rsidR="00805EFC">
        <w:rPr>
          <w:rFonts w:hAnsi="標楷體" w:hint="eastAsia"/>
          <w:szCs w:val="24"/>
        </w:rPr>
        <w:t>起，有關</w:t>
      </w:r>
      <w:r w:rsidRPr="003F5EB6">
        <w:rPr>
          <w:rFonts w:hint="eastAsia"/>
        </w:rPr>
        <w:t>得以科學技術輔助勘查農產業天然災害之法源訂定以來，</w:t>
      </w:r>
      <w:r w:rsidR="00946B01" w:rsidRPr="003F5EB6">
        <w:rPr>
          <w:rFonts w:hint="eastAsia"/>
        </w:rPr>
        <w:t>該</w:t>
      </w:r>
      <w:r w:rsidRPr="003F5EB6">
        <w:rPr>
          <w:rFonts w:hint="eastAsia"/>
        </w:rPr>
        <w:t>會前揭推動情形，尚有極大精進空間。</w:t>
      </w:r>
      <w:r w:rsidR="007A051B" w:rsidRPr="003F5EB6">
        <w:rPr>
          <w:rFonts w:hint="eastAsia"/>
        </w:rPr>
        <w:t xml:space="preserve"> </w:t>
      </w:r>
    </w:p>
    <w:p w:rsidR="00946B01" w:rsidRDefault="00946B01" w:rsidP="00F57D47">
      <w:pPr>
        <w:pStyle w:val="3"/>
      </w:pPr>
      <w:r>
        <w:rPr>
          <w:rFonts w:hint="eastAsia"/>
        </w:rPr>
        <w:t>綜上，</w:t>
      </w:r>
      <w:r w:rsidR="00F6096C" w:rsidRPr="00F6096C">
        <w:rPr>
          <w:rFonts w:hint="eastAsia"/>
        </w:rPr>
        <w:t>救助辦法雖已訂定運用科學工具輔助勘查農業天然災害法源依據，以</w:t>
      </w:r>
      <w:r w:rsidR="00F6096C" w:rsidRPr="00F6096C">
        <w:t>節省人力及縮短作業時程</w:t>
      </w:r>
      <w:r w:rsidR="00F6096C" w:rsidRPr="00F6096C">
        <w:rPr>
          <w:rFonts w:hint="eastAsia"/>
        </w:rPr>
        <w:t>，惟1</w:t>
      </w:r>
      <w:r w:rsidR="00F6096C" w:rsidRPr="00F6096C">
        <w:t>08</w:t>
      </w:r>
      <w:r w:rsidR="00F6096C" w:rsidRPr="00F6096C">
        <w:rPr>
          <w:rFonts w:hint="eastAsia"/>
        </w:rPr>
        <w:t>年無人機示範（試辦）計畫，農委會雖曾核定6地方政府進行試辦，惟因核定時點問題、適用品項及驗收條件等限制，並無地方政府執行。另原推動之「農作物天然災害及時回報APP」並未全面開放，運用成效亦難稱顯著。</w:t>
      </w:r>
      <w:proofErr w:type="gramStart"/>
      <w:r w:rsidR="00F6096C" w:rsidRPr="00F6096C">
        <w:rPr>
          <w:rFonts w:hint="eastAsia"/>
        </w:rPr>
        <w:t>嗣</w:t>
      </w:r>
      <w:proofErr w:type="gramEnd"/>
      <w:r w:rsidR="00F6096C" w:rsidRPr="00F6096C">
        <w:rPr>
          <w:rFonts w:hint="eastAsia"/>
        </w:rPr>
        <w:t>農委會雖稱已續行改進，並於111年5月發布「農產業天然災害現地照相APP」，預訂主要使用者為地方政府人員及農民，並於同年6月分別針對全國各地方基層公所人員，辦理5場農業天然災害勘查應用教育訓練，</w:t>
      </w:r>
      <w:proofErr w:type="gramStart"/>
      <w:r w:rsidR="00F6096C" w:rsidRPr="00F6096C">
        <w:rPr>
          <w:rFonts w:hint="eastAsia"/>
        </w:rPr>
        <w:t>惟參</w:t>
      </w:r>
      <w:proofErr w:type="gramEnd"/>
      <w:r w:rsidR="00F6096C" w:rsidRPr="00F6096C">
        <w:rPr>
          <w:rFonts w:hint="eastAsia"/>
        </w:rPr>
        <w:t>訓人員僅有2</w:t>
      </w:r>
      <w:r w:rsidR="00F6096C" w:rsidRPr="00F6096C">
        <w:t>51</w:t>
      </w:r>
      <w:r w:rsidR="00F6096C" w:rsidRPr="00F6096C">
        <w:rPr>
          <w:rFonts w:hint="eastAsia"/>
        </w:rPr>
        <w:t>人，不僅未普及於基層公所作業人員，且未對農民提供教育訓練，基層公所亦</w:t>
      </w:r>
      <w:r w:rsidR="00805EFC">
        <w:rPr>
          <w:rFonts w:hint="eastAsia"/>
        </w:rPr>
        <w:t>憚於</w:t>
      </w:r>
      <w:r w:rsidR="00F6096C" w:rsidRPr="00F6096C">
        <w:rPr>
          <w:rFonts w:hint="eastAsia"/>
        </w:rPr>
        <w:t>使用，顯示配合簡化措施推動之科學工具運用進程，容有再改善空間，以符行政院111年9月8日函指示，要求該會持續精進勘查之科學技術，彌補實地勘查可能發生誤判，及降低簡化勘查程序道德風險之要求。</w:t>
      </w:r>
    </w:p>
    <w:p w:rsidR="007A051B" w:rsidRPr="007A051B" w:rsidRDefault="007A051B" w:rsidP="007A051B"/>
    <w:p w:rsidR="00A4765D" w:rsidRPr="00364CE3" w:rsidRDefault="00BF7698" w:rsidP="0023025B">
      <w:pPr>
        <w:pStyle w:val="2"/>
        <w:rPr>
          <w:b/>
          <w:szCs w:val="32"/>
        </w:rPr>
      </w:pPr>
      <w:r>
        <w:rPr>
          <w:rFonts w:hint="eastAsia"/>
          <w:b/>
          <w:szCs w:val="32"/>
        </w:rPr>
        <w:t>依農業天然災害現金救助</w:t>
      </w:r>
      <w:r w:rsidR="00D30FD9">
        <w:rPr>
          <w:rFonts w:hint="eastAsia"/>
          <w:b/>
          <w:szCs w:val="32"/>
        </w:rPr>
        <w:t>相關</w:t>
      </w:r>
      <w:r>
        <w:rPr>
          <w:rFonts w:hint="eastAsia"/>
          <w:b/>
          <w:szCs w:val="32"/>
        </w:rPr>
        <w:t>法令規定，</w:t>
      </w:r>
      <w:r w:rsidRPr="00631188">
        <w:rPr>
          <w:rFonts w:hAnsi="標楷體" w:hint="eastAsia"/>
          <w:b/>
        </w:rPr>
        <w:t>農業天然災害現金救助</w:t>
      </w:r>
      <w:r>
        <w:rPr>
          <w:rFonts w:hAnsi="標楷體" w:hint="eastAsia"/>
          <w:b/>
        </w:rPr>
        <w:t>申請案件，</w:t>
      </w:r>
      <w:proofErr w:type="gramStart"/>
      <w:r>
        <w:rPr>
          <w:rFonts w:hint="eastAsia"/>
          <w:b/>
          <w:szCs w:val="32"/>
        </w:rPr>
        <w:t>倘</w:t>
      </w:r>
      <w:r w:rsidR="007B1AC1" w:rsidRPr="00395BA3">
        <w:rPr>
          <w:rFonts w:hint="eastAsia"/>
          <w:b/>
          <w:szCs w:val="32"/>
        </w:rPr>
        <w:t>經查</w:t>
      </w:r>
      <w:proofErr w:type="gramEnd"/>
      <w:r w:rsidR="00EA006C" w:rsidRPr="00EA006C">
        <w:rPr>
          <w:b/>
          <w:szCs w:val="32"/>
        </w:rPr>
        <w:t>明確有不符規定</w:t>
      </w:r>
      <w:r w:rsidR="00BB4B42">
        <w:rPr>
          <w:rFonts w:hint="eastAsia"/>
          <w:b/>
          <w:szCs w:val="32"/>
        </w:rPr>
        <w:t>，</w:t>
      </w:r>
      <w:r w:rsidR="00EA006C" w:rsidRPr="00EA006C">
        <w:rPr>
          <w:b/>
          <w:szCs w:val="32"/>
        </w:rPr>
        <w:t>由直轄市、縣（市）政府核定後，轉請基層公所依規定予</w:t>
      </w:r>
      <w:r w:rsidR="00EA006C" w:rsidRPr="00EA006C">
        <w:rPr>
          <w:b/>
          <w:szCs w:val="32"/>
        </w:rPr>
        <w:lastRenderedPageBreak/>
        <w:t>以追回</w:t>
      </w:r>
      <w:r w:rsidR="007B1AC1" w:rsidRPr="00395BA3">
        <w:rPr>
          <w:rFonts w:hint="eastAsia"/>
          <w:b/>
          <w:szCs w:val="32"/>
        </w:rPr>
        <w:t>。審計部查核農委會辦理</w:t>
      </w:r>
      <w:r w:rsidR="007B1AC1">
        <w:rPr>
          <w:rFonts w:hint="eastAsia"/>
          <w:b/>
          <w:szCs w:val="32"/>
        </w:rPr>
        <w:t>農業天然災害現金救助業務，發現</w:t>
      </w:r>
      <w:r w:rsidR="00C761C7">
        <w:rPr>
          <w:rFonts w:hint="eastAsia"/>
          <w:b/>
          <w:szCs w:val="32"/>
        </w:rPr>
        <w:t>存</w:t>
      </w:r>
      <w:r w:rsidR="007B1AC1">
        <w:rPr>
          <w:rFonts w:hint="eastAsia"/>
          <w:b/>
          <w:szCs w:val="32"/>
        </w:rPr>
        <w:t>有</w:t>
      </w:r>
      <w:r w:rsidR="00BB4B42">
        <w:rPr>
          <w:rFonts w:hint="eastAsia"/>
        </w:rPr>
        <w:t>「</w:t>
      </w:r>
      <w:r w:rsidR="00BB4B42" w:rsidRPr="00AF4D19">
        <w:rPr>
          <w:rFonts w:hAnsi="標楷體" w:hint="eastAsia"/>
          <w:b/>
        </w:rPr>
        <w:t>核定受災面積</w:t>
      </w:r>
      <w:r w:rsidR="00BB4B42">
        <w:rPr>
          <w:rFonts w:hAnsi="標楷體" w:hint="eastAsia"/>
          <w:b/>
        </w:rPr>
        <w:t>大於土地登記面積」、「</w:t>
      </w:r>
      <w:r w:rsidR="00BB4B42" w:rsidRPr="00631188">
        <w:rPr>
          <w:rFonts w:hAnsi="標楷體" w:hint="eastAsia"/>
          <w:b/>
        </w:rPr>
        <w:t>部分休耕農地仍報請救助，或申請受災作物與</w:t>
      </w:r>
      <w:proofErr w:type="gramStart"/>
      <w:r w:rsidR="00BB4B42" w:rsidRPr="00631188">
        <w:rPr>
          <w:rFonts w:hAnsi="標楷體" w:hint="eastAsia"/>
          <w:b/>
        </w:rPr>
        <w:t>契</w:t>
      </w:r>
      <w:proofErr w:type="gramEnd"/>
      <w:r w:rsidR="00BB4B42" w:rsidRPr="00631188">
        <w:rPr>
          <w:rFonts w:hAnsi="標楷體" w:hint="eastAsia"/>
          <w:b/>
        </w:rPr>
        <w:t>作作</w:t>
      </w:r>
      <w:r w:rsidR="00BB4B42">
        <w:rPr>
          <w:rFonts w:hAnsi="標楷體" w:hint="eastAsia"/>
          <w:b/>
        </w:rPr>
        <w:t>物不同，或以同類型救助額度較高之作物申請」、「</w:t>
      </w:r>
      <w:r w:rsidR="00BB4B42" w:rsidRPr="008066D8">
        <w:rPr>
          <w:rFonts w:hAnsi="標楷體"/>
          <w:b/>
        </w:rPr>
        <w:t>天然災害</w:t>
      </w:r>
      <w:r w:rsidR="00BB4B42" w:rsidRPr="00825F93">
        <w:rPr>
          <w:rFonts w:hAnsi="標楷體" w:hint="eastAsia"/>
          <w:b/>
        </w:rPr>
        <w:t>救助案件，部分農地地籍資料使用地類別之容許使用項目未合，或農地為列管之超限利用土</w:t>
      </w:r>
      <w:r w:rsidR="00BB4B42">
        <w:rPr>
          <w:rFonts w:hAnsi="標楷體" w:hint="eastAsia"/>
          <w:b/>
        </w:rPr>
        <w:t>地」及「部分市縣政府</w:t>
      </w:r>
      <w:r w:rsidR="00BB4B42" w:rsidRPr="00594968">
        <w:rPr>
          <w:rFonts w:hAnsi="標楷體" w:hint="eastAsia"/>
          <w:b/>
        </w:rPr>
        <w:t>農業天然災害現金救助</w:t>
      </w:r>
      <w:r w:rsidR="00BB4B42">
        <w:rPr>
          <w:rFonts w:hAnsi="標楷體" w:hint="eastAsia"/>
          <w:b/>
        </w:rPr>
        <w:t>申請</w:t>
      </w:r>
      <w:r w:rsidR="00BB4B42" w:rsidRPr="00594968">
        <w:rPr>
          <w:rFonts w:hAnsi="標楷體" w:hint="eastAsia"/>
          <w:b/>
        </w:rPr>
        <w:t>範圍，疑似夾雜農路、水塘、空地、農舍</w:t>
      </w:r>
      <w:r w:rsidR="00BB4B42">
        <w:rPr>
          <w:rFonts w:hAnsi="標楷體" w:hint="eastAsia"/>
          <w:b/>
        </w:rPr>
        <w:t>」等</w:t>
      </w:r>
      <w:r w:rsidR="007B1AC1">
        <w:rPr>
          <w:rFonts w:hint="eastAsia"/>
          <w:b/>
          <w:szCs w:val="32"/>
        </w:rPr>
        <w:t>申請</w:t>
      </w:r>
      <w:r w:rsidR="00BB4B42">
        <w:rPr>
          <w:rFonts w:hint="eastAsia"/>
          <w:b/>
          <w:szCs w:val="32"/>
        </w:rPr>
        <w:t>救</w:t>
      </w:r>
      <w:r w:rsidR="007B1AC1">
        <w:rPr>
          <w:rFonts w:hint="eastAsia"/>
          <w:b/>
          <w:szCs w:val="32"/>
        </w:rPr>
        <w:t>助</w:t>
      </w:r>
      <w:r w:rsidR="00BB4B42">
        <w:rPr>
          <w:rFonts w:hint="eastAsia"/>
          <w:b/>
          <w:szCs w:val="32"/>
        </w:rPr>
        <w:t>疑義</w:t>
      </w:r>
      <w:r w:rsidR="00C761C7">
        <w:rPr>
          <w:rFonts w:hint="eastAsia"/>
          <w:b/>
          <w:szCs w:val="32"/>
        </w:rPr>
        <w:t>案件</w:t>
      </w:r>
      <w:r w:rsidR="007B1AC1">
        <w:rPr>
          <w:rFonts w:hint="eastAsia"/>
          <w:b/>
          <w:szCs w:val="32"/>
        </w:rPr>
        <w:t>，並經</w:t>
      </w:r>
      <w:r w:rsidR="00BB0214">
        <w:rPr>
          <w:rFonts w:hint="eastAsia"/>
          <w:b/>
          <w:szCs w:val="32"/>
        </w:rPr>
        <w:t>該</w:t>
      </w:r>
      <w:proofErr w:type="gramStart"/>
      <w:r w:rsidR="007B1AC1">
        <w:rPr>
          <w:rFonts w:hint="eastAsia"/>
          <w:b/>
          <w:szCs w:val="32"/>
        </w:rPr>
        <w:t>部於1</w:t>
      </w:r>
      <w:r w:rsidR="007B1AC1">
        <w:rPr>
          <w:b/>
          <w:szCs w:val="32"/>
        </w:rPr>
        <w:t>11</w:t>
      </w:r>
      <w:r w:rsidR="007B1AC1">
        <w:rPr>
          <w:rFonts w:hint="eastAsia"/>
          <w:b/>
          <w:szCs w:val="32"/>
        </w:rPr>
        <w:t>年6月間</w:t>
      </w:r>
      <w:proofErr w:type="gramEnd"/>
      <w:r w:rsidR="007B1AC1">
        <w:rPr>
          <w:rFonts w:hint="eastAsia"/>
          <w:b/>
          <w:szCs w:val="32"/>
        </w:rPr>
        <w:t>函請農委會督促地方政府清查，</w:t>
      </w:r>
      <w:r w:rsidR="00BB0214">
        <w:rPr>
          <w:rFonts w:hint="eastAsia"/>
          <w:b/>
          <w:szCs w:val="32"/>
        </w:rPr>
        <w:t>雖經回報少部分案件確有違反規定情形，</w:t>
      </w:r>
      <w:r w:rsidR="007B1AC1">
        <w:rPr>
          <w:rFonts w:hint="eastAsia"/>
          <w:b/>
          <w:szCs w:val="32"/>
        </w:rPr>
        <w:t>惟迄1</w:t>
      </w:r>
      <w:r w:rsidR="007B1AC1">
        <w:rPr>
          <w:b/>
          <w:szCs w:val="32"/>
        </w:rPr>
        <w:t>1</w:t>
      </w:r>
      <w:r w:rsidR="00395BA3">
        <w:rPr>
          <w:b/>
          <w:szCs w:val="32"/>
        </w:rPr>
        <w:t>2</w:t>
      </w:r>
      <w:r w:rsidR="007B1AC1">
        <w:rPr>
          <w:rFonts w:hint="eastAsia"/>
          <w:b/>
          <w:szCs w:val="32"/>
        </w:rPr>
        <w:t>年4月仍未</w:t>
      </w:r>
      <w:r w:rsidR="00BB4B42">
        <w:rPr>
          <w:rFonts w:hint="eastAsia"/>
          <w:b/>
          <w:szCs w:val="32"/>
        </w:rPr>
        <w:t>全數清理</w:t>
      </w:r>
      <w:r w:rsidR="007B1AC1">
        <w:rPr>
          <w:rFonts w:hint="eastAsia"/>
          <w:b/>
          <w:szCs w:val="32"/>
        </w:rPr>
        <w:t>完</w:t>
      </w:r>
      <w:r w:rsidR="00017CD8">
        <w:rPr>
          <w:rFonts w:hint="eastAsia"/>
          <w:b/>
          <w:szCs w:val="32"/>
        </w:rPr>
        <w:t>畢</w:t>
      </w:r>
      <w:r w:rsidR="007B1AC1" w:rsidRPr="00364CE3">
        <w:rPr>
          <w:rFonts w:hint="eastAsia"/>
          <w:b/>
          <w:szCs w:val="32"/>
        </w:rPr>
        <w:t>，</w:t>
      </w:r>
      <w:r w:rsidR="00A032FA" w:rsidRPr="00364CE3">
        <w:rPr>
          <w:rFonts w:hint="eastAsia"/>
          <w:b/>
        </w:rPr>
        <w:t>確有延宕。</w:t>
      </w:r>
      <w:proofErr w:type="gramStart"/>
      <w:r w:rsidR="00A032FA" w:rsidRPr="00364CE3">
        <w:rPr>
          <w:rFonts w:hint="eastAsia"/>
          <w:b/>
        </w:rPr>
        <w:t>末以</w:t>
      </w:r>
      <w:r w:rsidR="00BC23DC" w:rsidRPr="00364CE3">
        <w:rPr>
          <w:rFonts w:hint="eastAsia"/>
          <w:b/>
        </w:rPr>
        <w:t>發生</w:t>
      </w:r>
      <w:proofErr w:type="gramEnd"/>
      <w:r w:rsidR="00BC23DC" w:rsidRPr="00364CE3">
        <w:rPr>
          <w:rFonts w:hint="eastAsia"/>
          <w:b/>
        </w:rPr>
        <w:t>前開缺失之原因，在於政府</w:t>
      </w:r>
      <w:r w:rsidR="00A032FA" w:rsidRPr="00364CE3">
        <w:rPr>
          <w:rFonts w:hint="eastAsia"/>
          <w:b/>
        </w:rPr>
        <w:t>生未善用救助系統已有之農業、地政等相關基本資料，從而發生誤發、</w:t>
      </w:r>
      <w:proofErr w:type="gramStart"/>
      <w:r w:rsidR="00A032FA" w:rsidRPr="00364CE3">
        <w:rPr>
          <w:rFonts w:hint="eastAsia"/>
          <w:b/>
        </w:rPr>
        <w:t>溢發</w:t>
      </w:r>
      <w:proofErr w:type="gramEnd"/>
      <w:r w:rsidR="00BC23DC" w:rsidRPr="00364CE3">
        <w:rPr>
          <w:rFonts w:hint="eastAsia"/>
          <w:b/>
        </w:rPr>
        <w:t>及其後追回已發款項作業</w:t>
      </w:r>
      <w:r w:rsidR="00A032FA" w:rsidRPr="00364CE3">
        <w:rPr>
          <w:rFonts w:hint="eastAsia"/>
          <w:b/>
        </w:rPr>
        <w:t>情事，除滋生民怨外，</w:t>
      </w:r>
      <w:proofErr w:type="gramStart"/>
      <w:r w:rsidR="00A032FA" w:rsidRPr="00364CE3">
        <w:rPr>
          <w:rFonts w:hint="eastAsia"/>
          <w:b/>
        </w:rPr>
        <w:t>復徒</w:t>
      </w:r>
      <w:proofErr w:type="gramEnd"/>
      <w:r w:rsidR="00A032FA" w:rsidRPr="00364CE3">
        <w:rPr>
          <w:rFonts w:hint="eastAsia"/>
          <w:b/>
        </w:rPr>
        <w:t>增行政作業困擾與國庫負擔。</w:t>
      </w:r>
      <w:proofErr w:type="gramStart"/>
      <w:r w:rsidR="00A032FA" w:rsidRPr="00364CE3">
        <w:rPr>
          <w:rFonts w:hint="eastAsia"/>
          <w:b/>
        </w:rPr>
        <w:t>爰為免損</w:t>
      </w:r>
      <w:proofErr w:type="gramEnd"/>
      <w:r w:rsidR="00A032FA" w:rsidRPr="00364CE3">
        <w:rPr>
          <w:rFonts w:hint="eastAsia"/>
          <w:b/>
        </w:rPr>
        <w:t>及政府公信力，並避免部分民眾產生僥倖心態，農委會應檢討作業缺失，妥適處理相關作業。</w:t>
      </w:r>
    </w:p>
    <w:p w:rsidR="008C47EA" w:rsidRDefault="003561F4" w:rsidP="00EB7273">
      <w:pPr>
        <w:pStyle w:val="3"/>
      </w:pPr>
      <w:r>
        <w:rPr>
          <w:rFonts w:hint="eastAsia"/>
        </w:rPr>
        <w:t>農委會為</w:t>
      </w:r>
      <w:r w:rsidR="00EB7273">
        <w:t>辦理農業生產因天然災害受損之救助作業，以協助農民儘速恢復生產，依農業發展條例第</w:t>
      </w:r>
      <w:r w:rsidR="00EB7273">
        <w:rPr>
          <w:rFonts w:hint="eastAsia"/>
        </w:rPr>
        <w:t>6</w:t>
      </w:r>
      <w:r w:rsidR="00EB7273">
        <w:t>0條第</w:t>
      </w:r>
      <w:r w:rsidR="00EB7273">
        <w:rPr>
          <w:rFonts w:hint="eastAsia"/>
        </w:rPr>
        <w:t>2</w:t>
      </w:r>
      <w:r w:rsidR="00EB7273">
        <w:t>項規定</w:t>
      </w:r>
      <w:r w:rsidR="00EB7273">
        <w:rPr>
          <w:rFonts w:hint="eastAsia"/>
        </w:rPr>
        <w:t>，訂有</w:t>
      </w:r>
      <w:r w:rsidR="00EB7273">
        <w:t>救助辦法</w:t>
      </w:r>
      <w:r w:rsidR="00EB7273">
        <w:rPr>
          <w:rFonts w:hint="eastAsia"/>
        </w:rPr>
        <w:t>，再為執行救助辦法所定農產業天然災害現金救助及低利貸款事項，</w:t>
      </w:r>
      <w:r>
        <w:rPr>
          <w:rFonts w:hint="eastAsia"/>
        </w:rPr>
        <w:t>訂有救助作業要點。依救助作業要點第6點第6款規定</w:t>
      </w:r>
      <w:r w:rsidR="001B0889">
        <w:rPr>
          <w:rFonts w:hint="eastAsia"/>
        </w:rPr>
        <w:t>略</w:t>
      </w:r>
      <w:proofErr w:type="gramStart"/>
      <w:r w:rsidR="001B0889">
        <w:rPr>
          <w:rFonts w:hint="eastAsia"/>
        </w:rPr>
        <w:t>以</w:t>
      </w:r>
      <w:proofErr w:type="gramEnd"/>
      <w:r w:rsidR="008C47EA">
        <w:rPr>
          <w:rFonts w:hint="eastAsia"/>
        </w:rPr>
        <w:t>，</w:t>
      </w:r>
      <w:r>
        <w:t>農民申請現金救助經主管機關或基層公所查明</w:t>
      </w:r>
      <w:r w:rsidRPr="003F5EB6">
        <w:t>確有不符規定</w:t>
      </w:r>
      <w:r w:rsidRPr="003F5EB6">
        <w:rPr>
          <w:rFonts w:hint="eastAsia"/>
        </w:rPr>
        <w:t>……</w:t>
      </w:r>
      <w:r w:rsidRPr="003F5EB6">
        <w:t>由直轄市、縣（市）政府核定後，轉請</w:t>
      </w:r>
      <w:r>
        <w:t>基層公所依規定</w:t>
      </w:r>
      <w:r w:rsidRPr="003F5EB6">
        <w:t>予以追回</w:t>
      </w:r>
      <w:r w:rsidR="008C47EA">
        <w:rPr>
          <w:rFonts w:hint="eastAsia"/>
        </w:rPr>
        <w:t>。</w:t>
      </w:r>
    </w:p>
    <w:p w:rsidR="00EB7273" w:rsidRPr="00052A1A" w:rsidRDefault="008C47EA" w:rsidP="00EB7273">
      <w:pPr>
        <w:pStyle w:val="3"/>
      </w:pPr>
      <w:r>
        <w:rPr>
          <w:rFonts w:hint="eastAsia"/>
        </w:rPr>
        <w:t>查</w:t>
      </w:r>
      <w:r w:rsidR="00183376">
        <w:rPr>
          <w:rFonts w:hint="eastAsia"/>
        </w:rPr>
        <w:t>農</w:t>
      </w:r>
      <w:r>
        <w:rPr>
          <w:rFonts w:hint="eastAsia"/>
        </w:rPr>
        <w:t>委會</w:t>
      </w:r>
      <w:r w:rsidR="00183376">
        <w:rPr>
          <w:rFonts w:hint="eastAsia"/>
        </w:rPr>
        <w:t>辦理</w:t>
      </w:r>
      <w:r>
        <w:t>農業生產因天然災害受損之救助作業</w:t>
      </w:r>
      <w:r>
        <w:rPr>
          <w:rFonts w:hint="eastAsia"/>
        </w:rPr>
        <w:t>，前經審計部辦理該項業務之</w:t>
      </w:r>
      <w:proofErr w:type="gramStart"/>
      <w:r w:rsidRPr="000406A1">
        <w:rPr>
          <w:rFonts w:hint="eastAsia"/>
        </w:rPr>
        <w:t>110</w:t>
      </w:r>
      <w:proofErr w:type="gramEnd"/>
      <w:r w:rsidRPr="000406A1">
        <w:rPr>
          <w:rFonts w:hint="eastAsia"/>
        </w:rPr>
        <w:t>年度財務收支及決算</w:t>
      </w:r>
      <w:r w:rsidR="00052A1A">
        <w:rPr>
          <w:rFonts w:hint="eastAsia"/>
        </w:rPr>
        <w:t>查核</w:t>
      </w:r>
      <w:r>
        <w:rPr>
          <w:rFonts w:hint="eastAsia"/>
        </w:rPr>
        <w:t>時，發現</w:t>
      </w:r>
      <w:r w:rsidR="00052A1A">
        <w:rPr>
          <w:rFonts w:hint="eastAsia"/>
        </w:rPr>
        <w:t>本項業務發生</w:t>
      </w:r>
      <w:r>
        <w:rPr>
          <w:rFonts w:hint="eastAsia"/>
        </w:rPr>
        <w:t>「</w:t>
      </w:r>
      <w:r w:rsidRPr="00F13F03">
        <w:rPr>
          <w:rFonts w:hint="eastAsia"/>
        </w:rPr>
        <w:t>核定受災面積大於土地登記面積」、「部分休耕農地仍報請救助，或申請受災作物與契作作物不同，或以同類型救助</w:t>
      </w:r>
      <w:r w:rsidRPr="00F13F03">
        <w:rPr>
          <w:rFonts w:hint="eastAsia"/>
        </w:rPr>
        <w:lastRenderedPageBreak/>
        <w:t>額度較高之作物申請」、「</w:t>
      </w:r>
      <w:r w:rsidRPr="00F13F03">
        <w:t>天然災害</w:t>
      </w:r>
      <w:r w:rsidRPr="00F13F03">
        <w:rPr>
          <w:rFonts w:hint="eastAsia"/>
        </w:rPr>
        <w:t>救助案件，部分農地地籍資料使用地類別之容許使用項目未合，或農地為列管之超限利用土地」及「部分市縣政府農業天然災害現金救助申請範圍，疑似夾雜農路、水塘、空地、農舍」等</w:t>
      </w:r>
      <w:r w:rsidR="00734FA2" w:rsidRPr="00F13F03">
        <w:rPr>
          <w:rFonts w:hint="eastAsia"/>
        </w:rPr>
        <w:t>疑</w:t>
      </w:r>
      <w:r w:rsidR="00BE554A" w:rsidRPr="00F13F03">
        <w:rPr>
          <w:rFonts w:hint="eastAsia"/>
        </w:rPr>
        <w:t>涉</w:t>
      </w:r>
      <w:r w:rsidR="006D4C15" w:rsidRPr="00F13F03">
        <w:rPr>
          <w:rFonts w:hint="eastAsia"/>
        </w:rPr>
        <w:t>違反</w:t>
      </w:r>
      <w:r w:rsidR="006D4C15" w:rsidRPr="00F13F03">
        <w:t>救助作業要點第5點第</w:t>
      </w:r>
      <w:r w:rsidR="006D4C15" w:rsidRPr="00631188">
        <w:rPr>
          <w:rFonts w:hAnsi="標楷體"/>
        </w:rPr>
        <w:t>1款</w:t>
      </w:r>
      <w:r w:rsidR="006D4C15">
        <w:rPr>
          <w:rFonts w:hAnsi="標楷體" w:hint="eastAsia"/>
        </w:rPr>
        <w:t>及</w:t>
      </w:r>
      <w:r w:rsidR="006D4C15" w:rsidRPr="00943530">
        <w:rPr>
          <w:rFonts w:hAnsi="標楷體" w:hint="eastAsia"/>
        </w:rPr>
        <w:t>第2款第3目</w:t>
      </w:r>
      <w:r w:rsidR="0044335D">
        <w:rPr>
          <w:rStyle w:val="aff4"/>
          <w:rFonts w:hAnsi="標楷體"/>
        </w:rPr>
        <w:footnoteReference w:id="11"/>
      </w:r>
      <w:r w:rsidR="006D4C15">
        <w:rPr>
          <w:rFonts w:hAnsi="標楷體" w:hint="eastAsia"/>
        </w:rPr>
        <w:t>與</w:t>
      </w:r>
      <w:bookmarkStart w:id="54" w:name="_Hlk135401975"/>
      <w:r w:rsidR="006D4C15" w:rsidRPr="00631188">
        <w:rPr>
          <w:rFonts w:hAnsi="標楷體" w:hint="eastAsia"/>
        </w:rPr>
        <w:t>救助辦法</w:t>
      </w:r>
      <w:r w:rsidR="006D4C15">
        <w:rPr>
          <w:rFonts w:hAnsi="標楷體" w:hint="eastAsia"/>
        </w:rPr>
        <w:t>第5條</w:t>
      </w:r>
      <w:r w:rsidR="0044335D">
        <w:rPr>
          <w:rFonts w:hAnsi="標楷體" w:hint="eastAsia"/>
        </w:rPr>
        <w:t>第2項</w:t>
      </w:r>
      <w:r w:rsidR="006D4C15">
        <w:rPr>
          <w:rFonts w:hAnsi="標楷體" w:hint="eastAsia"/>
        </w:rPr>
        <w:t>及</w:t>
      </w:r>
      <w:r w:rsidR="006D4C15" w:rsidRPr="00631188">
        <w:rPr>
          <w:rFonts w:hAnsi="標楷體" w:hint="eastAsia"/>
        </w:rPr>
        <w:t>第</w:t>
      </w:r>
      <w:r w:rsidR="006D4C15" w:rsidRPr="00631188">
        <w:rPr>
          <w:rFonts w:hAnsi="標楷體"/>
        </w:rPr>
        <w:t>12條之1</w:t>
      </w:r>
      <w:bookmarkEnd w:id="54"/>
      <w:r w:rsidR="00E11022">
        <w:rPr>
          <w:rStyle w:val="aff4"/>
          <w:rFonts w:hAnsi="標楷體"/>
        </w:rPr>
        <w:footnoteReference w:id="12"/>
      </w:r>
      <w:r w:rsidR="006D4C15">
        <w:rPr>
          <w:rFonts w:hAnsi="標楷體" w:hint="eastAsia"/>
        </w:rPr>
        <w:t>規定，而</w:t>
      </w:r>
      <w:r w:rsidR="001247CE">
        <w:rPr>
          <w:rFonts w:hAnsi="標楷體" w:hint="eastAsia"/>
        </w:rPr>
        <w:t>應依救助作業要點第6點第</w:t>
      </w:r>
      <w:r w:rsidR="00734FA2">
        <w:rPr>
          <w:rFonts w:hAnsi="標楷體" w:hint="eastAsia"/>
        </w:rPr>
        <w:t>6款規定，予以追回</w:t>
      </w:r>
      <w:r w:rsidRPr="003B1E27">
        <w:rPr>
          <w:rFonts w:hAnsi="標楷體" w:hint="eastAsia"/>
        </w:rPr>
        <w:t>情事，案經審計部1</w:t>
      </w:r>
      <w:r w:rsidRPr="003B1E27">
        <w:rPr>
          <w:rFonts w:hAnsi="標楷體"/>
        </w:rPr>
        <w:t>11</w:t>
      </w:r>
      <w:r w:rsidRPr="003B1E27">
        <w:rPr>
          <w:rFonts w:hAnsi="標楷體" w:hint="eastAsia"/>
        </w:rPr>
        <w:t>年6月函請農委會</w:t>
      </w:r>
      <w:proofErr w:type="gramStart"/>
      <w:r w:rsidRPr="003B1E27">
        <w:rPr>
          <w:rFonts w:hAnsi="標楷體" w:hint="eastAsia"/>
        </w:rPr>
        <w:t>查明妥</w:t>
      </w:r>
      <w:proofErr w:type="gramEnd"/>
      <w:r w:rsidRPr="003B1E27">
        <w:rPr>
          <w:rFonts w:hAnsi="標楷體" w:hint="eastAsia"/>
        </w:rPr>
        <w:t>處，</w:t>
      </w:r>
      <w:r w:rsidR="00C1121B" w:rsidRPr="003B1E27">
        <w:rPr>
          <w:rFonts w:hAnsi="標楷體" w:hint="eastAsia"/>
        </w:rPr>
        <w:t>惟經本院調查結果，迄今（1</w:t>
      </w:r>
      <w:r w:rsidR="00C1121B" w:rsidRPr="003B1E27">
        <w:rPr>
          <w:rFonts w:hAnsi="標楷體"/>
        </w:rPr>
        <w:t>12</w:t>
      </w:r>
      <w:r w:rsidR="00C1121B" w:rsidRPr="003B1E27">
        <w:rPr>
          <w:rFonts w:hAnsi="標楷體" w:hint="eastAsia"/>
        </w:rPr>
        <w:t>年4月）尚未清</w:t>
      </w:r>
      <w:r w:rsidR="00052A1A" w:rsidRPr="003B1E27">
        <w:rPr>
          <w:rFonts w:hAnsi="標楷體" w:hint="eastAsia"/>
        </w:rPr>
        <w:t>理</w:t>
      </w:r>
      <w:r w:rsidR="00C1121B" w:rsidRPr="003B1E27">
        <w:rPr>
          <w:rFonts w:hAnsi="標楷體" w:hint="eastAsia"/>
        </w:rPr>
        <w:t>完畢</w:t>
      </w:r>
      <w:r w:rsidR="006034E5" w:rsidRPr="003B1E27">
        <w:rPr>
          <w:rFonts w:hAnsi="標楷體" w:hint="eastAsia"/>
        </w:rPr>
        <w:t>。</w:t>
      </w:r>
      <w:proofErr w:type="gramStart"/>
      <w:r w:rsidR="00C1121B" w:rsidRPr="003B1E27">
        <w:rPr>
          <w:rFonts w:hAnsi="標楷體" w:hint="eastAsia"/>
        </w:rPr>
        <w:t>詢</w:t>
      </w:r>
      <w:proofErr w:type="gramEnd"/>
      <w:r w:rsidR="00C1121B" w:rsidRPr="003B1E27">
        <w:rPr>
          <w:rFonts w:hAnsi="標楷體" w:hint="eastAsia"/>
        </w:rPr>
        <w:t>據農委會稱，</w:t>
      </w:r>
      <w:r w:rsidR="00C1121B" w:rsidRPr="003F5EB6">
        <w:rPr>
          <w:rFonts w:hAnsi="標楷體" w:hint="eastAsia"/>
        </w:rPr>
        <w:t>審計部要求查核</w:t>
      </w:r>
      <w:proofErr w:type="gramStart"/>
      <w:r w:rsidR="00C1121B" w:rsidRPr="003F5EB6">
        <w:rPr>
          <w:rFonts w:hAnsi="標楷體" w:hint="eastAsia"/>
        </w:rPr>
        <w:t>之時點適</w:t>
      </w:r>
      <w:proofErr w:type="gramEnd"/>
      <w:r w:rsidR="00C1121B" w:rsidRPr="003F5EB6">
        <w:rPr>
          <w:rFonts w:hAnsi="標楷體" w:hint="eastAsia"/>
        </w:rPr>
        <w:t>逢汛期，相關基層公所於救助工作處理告一段落後，始陸續回報查處結果，且因公所人員更迭較為頻繁，致資料提供速度較為緩慢。又各地方政府係以111年第4季提供該會</w:t>
      </w:r>
      <w:proofErr w:type="gramStart"/>
      <w:r w:rsidR="00C1121B" w:rsidRPr="003F5EB6">
        <w:rPr>
          <w:rFonts w:hAnsi="標楷體" w:hint="eastAsia"/>
        </w:rPr>
        <w:t>農糧署彙</w:t>
      </w:r>
      <w:proofErr w:type="gramEnd"/>
      <w:r w:rsidR="00C1121B" w:rsidRPr="003F5EB6">
        <w:rPr>
          <w:rFonts w:hAnsi="標楷體" w:hint="eastAsia"/>
        </w:rPr>
        <w:t>送審計部要求逐案查核結果清冊，相關查核結果仍持續滾動更新，故仍有尚待查復案件。該會將持續依本</w:t>
      </w:r>
      <w:r w:rsidR="009D4C6F" w:rsidRPr="003F5EB6">
        <w:rPr>
          <w:rFonts w:hAnsi="標楷體" w:hint="eastAsia"/>
        </w:rPr>
        <w:t>案</w:t>
      </w:r>
      <w:r w:rsidR="00C1121B" w:rsidRPr="003F5EB6">
        <w:rPr>
          <w:rFonts w:hAnsi="標楷體" w:hint="eastAsia"/>
        </w:rPr>
        <w:t>所擬統計表格式，請各地方政府督導公所按季回報辦理情形。</w:t>
      </w:r>
      <w:r w:rsidR="006034E5" w:rsidRPr="003F5EB6">
        <w:rPr>
          <w:rFonts w:hAnsi="標楷體" w:hint="eastAsia"/>
        </w:rPr>
        <w:t>惟</w:t>
      </w:r>
      <w:r w:rsidR="00052A1A" w:rsidRPr="003F5EB6">
        <w:rPr>
          <w:rFonts w:hAnsi="標楷體" w:hint="eastAsia"/>
        </w:rPr>
        <w:t>在要求清查</w:t>
      </w:r>
      <w:r w:rsidR="006034E5" w:rsidRPr="003F5EB6">
        <w:rPr>
          <w:rFonts w:hAnsi="標楷體" w:hint="eastAsia"/>
        </w:rPr>
        <w:t>件數部分，</w:t>
      </w:r>
      <w:r w:rsidR="00C1121B" w:rsidRPr="003F5EB6">
        <w:rPr>
          <w:rFonts w:hAnsi="標楷體" w:hint="eastAsia"/>
        </w:rPr>
        <w:t>該會稱審計部對於</w:t>
      </w:r>
      <w:proofErr w:type="gramStart"/>
      <w:r w:rsidR="00C1121B" w:rsidRPr="003F5EB6">
        <w:rPr>
          <w:rFonts w:hAnsi="標楷體" w:hint="eastAsia"/>
        </w:rPr>
        <w:t>多數態</w:t>
      </w:r>
      <w:proofErr w:type="gramEnd"/>
      <w:r w:rsidR="00C1121B" w:rsidRPr="003F5EB6">
        <w:rPr>
          <w:rFonts w:hAnsi="標楷體" w:hint="eastAsia"/>
        </w:rPr>
        <w:t>樣，係以</w:t>
      </w:r>
      <w:r w:rsidR="00052A1A" w:rsidRPr="003F5EB6">
        <w:rPr>
          <w:rFonts w:hAnsi="標楷體" w:hint="eastAsia"/>
        </w:rPr>
        <w:t>電子試算表</w:t>
      </w:r>
      <w:r w:rsidR="00C1121B" w:rsidRPr="003F5EB6">
        <w:rPr>
          <w:rFonts w:hAnsi="標楷體" w:hint="eastAsia"/>
        </w:rPr>
        <w:t>檔之「土地筆數」計算件數，同一農戶倘有2筆土地，則計算為2件。惟該會考量救助業務所稱之「案件」，係以同一農戶而言，故該會農</w:t>
      </w:r>
      <w:proofErr w:type="gramStart"/>
      <w:r w:rsidR="00C1121B" w:rsidRPr="003F5EB6">
        <w:rPr>
          <w:rFonts w:hAnsi="標楷體" w:hint="eastAsia"/>
        </w:rPr>
        <w:t>糧署請</w:t>
      </w:r>
      <w:proofErr w:type="gramEnd"/>
      <w:r w:rsidR="00C1121B" w:rsidRPr="003F5EB6">
        <w:rPr>
          <w:rFonts w:hAnsi="標楷體" w:hint="eastAsia"/>
        </w:rPr>
        <w:t>地方政府</w:t>
      </w:r>
      <w:r w:rsidR="00E11022" w:rsidRPr="003F5EB6">
        <w:rPr>
          <w:rFonts w:hAnsi="標楷體" w:hint="eastAsia"/>
        </w:rPr>
        <w:t>，</w:t>
      </w:r>
      <w:r w:rsidR="00C1121B" w:rsidRPr="003F5EB6">
        <w:rPr>
          <w:rFonts w:hAnsi="標楷體" w:hint="eastAsia"/>
        </w:rPr>
        <w:t>依據本</w:t>
      </w:r>
      <w:r w:rsidR="009D4C6F" w:rsidRPr="003F5EB6">
        <w:rPr>
          <w:rFonts w:hAnsi="標楷體" w:hint="eastAsia"/>
        </w:rPr>
        <w:t>案</w:t>
      </w:r>
      <w:r w:rsidR="00C1121B" w:rsidRPr="003F5EB6">
        <w:rPr>
          <w:rFonts w:hAnsi="標楷體" w:hint="eastAsia"/>
        </w:rPr>
        <w:t>格式填表時，已說明以「農戶數」計算件數</w:t>
      </w:r>
      <w:r w:rsidR="00E11022" w:rsidRPr="003F5EB6">
        <w:rPr>
          <w:rFonts w:hAnsi="標楷體" w:hint="eastAsia"/>
        </w:rPr>
        <w:t>；</w:t>
      </w:r>
      <w:r w:rsidR="009D4C6F" w:rsidRPr="003F5EB6">
        <w:rPr>
          <w:rFonts w:hAnsi="標楷體" w:hint="eastAsia"/>
        </w:rPr>
        <w:t>另</w:t>
      </w:r>
      <w:r w:rsidR="006034E5" w:rsidRPr="003F5EB6">
        <w:rPr>
          <w:rFonts w:hAnsi="標楷體" w:hint="eastAsia"/>
        </w:rPr>
        <w:t>要求清查面</w:t>
      </w:r>
      <w:r w:rsidR="006034E5" w:rsidRPr="003F5EB6">
        <w:rPr>
          <w:rFonts w:hAnsi="標楷體" w:hint="eastAsia"/>
        </w:rPr>
        <w:lastRenderedPageBreak/>
        <w:t>積部分，因</w:t>
      </w:r>
      <w:proofErr w:type="gramStart"/>
      <w:r w:rsidR="006034E5" w:rsidRPr="003F5EB6">
        <w:rPr>
          <w:rFonts w:hAnsi="標楷體" w:hint="eastAsia"/>
        </w:rPr>
        <w:t>審計部係以</w:t>
      </w:r>
      <w:proofErr w:type="gramEnd"/>
      <w:r w:rsidR="006034E5" w:rsidRPr="003F5EB6">
        <w:rPr>
          <w:rFonts w:hAnsi="標楷體" w:hint="eastAsia"/>
        </w:rPr>
        <w:t>各該查核案件之整筆面積計算，地方政府則以需追繳之「差額面積」計算；且查復</w:t>
      </w:r>
      <w:r w:rsidR="00633101" w:rsidRPr="003F5EB6">
        <w:rPr>
          <w:rFonts w:hAnsi="標楷體" w:hint="eastAsia"/>
        </w:rPr>
        <w:t>本</w:t>
      </w:r>
      <w:r w:rsidR="006034E5" w:rsidRPr="003F5EB6">
        <w:rPr>
          <w:rFonts w:hAnsi="標楷體" w:hint="eastAsia"/>
        </w:rPr>
        <w:t>院時點，仍有部分地方政府尚未提供資料，造成該會迄今清查列管件數等數據，與審計部先前要求清查</w:t>
      </w:r>
      <w:r w:rsidR="00052A1A" w:rsidRPr="003F5EB6">
        <w:rPr>
          <w:rFonts w:hAnsi="標楷體" w:hint="eastAsia"/>
        </w:rPr>
        <w:t>案件</w:t>
      </w:r>
      <w:r w:rsidR="00E11022" w:rsidRPr="003F5EB6">
        <w:rPr>
          <w:rFonts w:hAnsi="標楷體" w:hint="eastAsia"/>
        </w:rPr>
        <w:t>之</w:t>
      </w:r>
      <w:r w:rsidR="00052A1A" w:rsidRPr="003F5EB6">
        <w:rPr>
          <w:rFonts w:hAnsi="標楷體" w:hint="eastAsia"/>
        </w:rPr>
        <w:t>數據</w:t>
      </w:r>
      <w:r w:rsidR="006034E5" w:rsidRPr="003F5EB6">
        <w:rPr>
          <w:rFonts w:hAnsi="標楷體" w:hint="eastAsia"/>
        </w:rPr>
        <w:t>出</w:t>
      </w:r>
      <w:r w:rsidR="00E11022" w:rsidRPr="003F5EB6">
        <w:rPr>
          <w:rFonts w:hAnsi="標楷體" w:hint="eastAsia"/>
        </w:rPr>
        <w:t>現落差</w:t>
      </w:r>
      <w:r w:rsidR="006034E5" w:rsidRPr="003F5EB6">
        <w:rPr>
          <w:rFonts w:hAnsi="標楷體" w:hint="eastAsia"/>
        </w:rPr>
        <w:t>。本案為求統計基礎</w:t>
      </w:r>
      <w:r w:rsidR="00052A1A" w:rsidRPr="003F5EB6">
        <w:rPr>
          <w:rFonts w:hAnsi="標楷體" w:hint="eastAsia"/>
        </w:rPr>
        <w:t>一致</w:t>
      </w:r>
      <w:r w:rsidR="006034E5" w:rsidRPr="003F5EB6">
        <w:rPr>
          <w:rFonts w:hAnsi="標楷體" w:hint="eastAsia"/>
        </w:rPr>
        <w:t>性，並為</w:t>
      </w:r>
      <w:r w:rsidR="00052A1A" w:rsidRPr="003F5EB6">
        <w:rPr>
          <w:rFonts w:hAnsi="標楷體" w:hint="eastAsia"/>
        </w:rPr>
        <w:t>避免</w:t>
      </w:r>
      <w:r w:rsidR="006034E5" w:rsidRPr="003F5EB6">
        <w:rPr>
          <w:rFonts w:hAnsi="標楷體" w:hint="eastAsia"/>
        </w:rPr>
        <w:t>後續</w:t>
      </w:r>
      <w:r w:rsidR="009D4C6F" w:rsidRPr="003F5EB6">
        <w:rPr>
          <w:rFonts w:hAnsi="標楷體" w:hint="eastAsia"/>
        </w:rPr>
        <w:t>稽</w:t>
      </w:r>
      <w:r w:rsidR="00E11022" w:rsidRPr="003F5EB6">
        <w:rPr>
          <w:rFonts w:hAnsi="標楷體" w:hint="eastAsia"/>
        </w:rPr>
        <w:t>考</w:t>
      </w:r>
      <w:r w:rsidR="00052A1A" w:rsidRPr="003F5EB6">
        <w:rPr>
          <w:rFonts w:hAnsi="標楷體" w:hint="eastAsia"/>
        </w:rPr>
        <w:t>時，發生無法比對問題</w:t>
      </w:r>
      <w:r w:rsidR="006034E5" w:rsidRPr="003F5EB6">
        <w:rPr>
          <w:rFonts w:hAnsi="標楷體" w:hint="eastAsia"/>
        </w:rPr>
        <w:t>，</w:t>
      </w:r>
      <w:proofErr w:type="gramStart"/>
      <w:r w:rsidR="00633101" w:rsidRPr="003F5EB6">
        <w:rPr>
          <w:rFonts w:hAnsi="標楷體" w:hint="eastAsia"/>
        </w:rPr>
        <w:t>爰</w:t>
      </w:r>
      <w:proofErr w:type="gramEnd"/>
      <w:r w:rsidR="006034E5" w:rsidRPr="003F5EB6">
        <w:rPr>
          <w:rFonts w:hAnsi="標楷體" w:hint="eastAsia"/>
        </w:rPr>
        <w:t>就前述相關</w:t>
      </w:r>
      <w:r w:rsidR="00052A1A" w:rsidRPr="003F5EB6">
        <w:rPr>
          <w:rFonts w:hAnsi="標楷體" w:hint="eastAsia"/>
        </w:rPr>
        <w:t>核定違失態樣案件之查核</w:t>
      </w:r>
      <w:r w:rsidR="00633101" w:rsidRPr="003F5EB6">
        <w:rPr>
          <w:rFonts w:hAnsi="標楷體" w:hint="eastAsia"/>
        </w:rPr>
        <w:t>結果</w:t>
      </w:r>
      <w:r w:rsidR="00052A1A" w:rsidRPr="003F5EB6">
        <w:rPr>
          <w:rFonts w:hAnsi="標楷體" w:hint="eastAsia"/>
        </w:rPr>
        <w:t>說明，係以農委會查復</w:t>
      </w:r>
      <w:r w:rsidR="009D4C6F" w:rsidRPr="003F5EB6">
        <w:rPr>
          <w:rFonts w:hAnsi="標楷體" w:hint="eastAsia"/>
        </w:rPr>
        <w:t>數據</w:t>
      </w:r>
      <w:r w:rsidR="00052A1A" w:rsidRPr="003F5EB6">
        <w:rPr>
          <w:rFonts w:hAnsi="標楷體" w:hint="eastAsia"/>
        </w:rPr>
        <w:t>資料為</w:t>
      </w:r>
      <w:r w:rsidR="00FF6D87" w:rsidRPr="003F5EB6">
        <w:rPr>
          <w:rFonts w:hAnsi="標楷體" w:hint="eastAsia"/>
        </w:rPr>
        <w:t>基礎</w:t>
      </w:r>
      <w:proofErr w:type="gramStart"/>
      <w:r w:rsidR="00052A1A" w:rsidRPr="003F5EB6">
        <w:rPr>
          <w:rFonts w:hAnsi="標楷體" w:hint="eastAsia"/>
        </w:rPr>
        <w:t>逐一摘述如</w:t>
      </w:r>
      <w:proofErr w:type="gramEnd"/>
      <w:r w:rsidR="00052A1A" w:rsidRPr="003F5EB6">
        <w:rPr>
          <w:rFonts w:hAnsi="標楷體" w:hint="eastAsia"/>
        </w:rPr>
        <w:t>下：</w:t>
      </w:r>
    </w:p>
    <w:p w:rsidR="00052A1A" w:rsidRDefault="00A35CA5" w:rsidP="00052A1A">
      <w:pPr>
        <w:pStyle w:val="4"/>
      </w:pPr>
      <w:r w:rsidRPr="004175E8">
        <w:rPr>
          <w:rFonts w:hint="eastAsia"/>
        </w:rPr>
        <w:t>農業天然災害現金救助業務，未確實就申請救助農地面積勾</w:t>
      </w:r>
      <w:proofErr w:type="gramStart"/>
      <w:r w:rsidRPr="004175E8">
        <w:rPr>
          <w:rFonts w:hint="eastAsia"/>
        </w:rPr>
        <w:t>稽</w:t>
      </w:r>
      <w:proofErr w:type="gramEnd"/>
      <w:r w:rsidRPr="004175E8">
        <w:rPr>
          <w:rFonts w:hint="eastAsia"/>
        </w:rPr>
        <w:t>比對地政系統資料，</w:t>
      </w:r>
      <w:proofErr w:type="gramStart"/>
      <w:r w:rsidRPr="004175E8">
        <w:rPr>
          <w:rFonts w:hint="eastAsia"/>
        </w:rPr>
        <w:t>間有部</w:t>
      </w:r>
      <w:proofErr w:type="gramEnd"/>
      <w:r w:rsidRPr="004175E8">
        <w:rPr>
          <w:rFonts w:hint="eastAsia"/>
        </w:rPr>
        <w:t>分案件核定</w:t>
      </w:r>
      <w:r w:rsidRPr="003F5EB6">
        <w:rPr>
          <w:rFonts w:hAnsi="標楷體" w:hint="eastAsia"/>
          <w:bCs/>
        </w:rPr>
        <w:t>受災面積大於土地登記面積</w:t>
      </w:r>
      <w:r>
        <w:rPr>
          <w:rFonts w:hint="eastAsia"/>
        </w:rPr>
        <w:t>部分</w:t>
      </w:r>
    </w:p>
    <w:p w:rsidR="00A35CA5" w:rsidRDefault="00A35CA5" w:rsidP="00A35CA5">
      <w:pPr>
        <w:pStyle w:val="5"/>
      </w:pPr>
      <w:proofErr w:type="gramStart"/>
      <w:r>
        <w:rPr>
          <w:rFonts w:hint="eastAsia"/>
        </w:rPr>
        <w:t>農糧署</w:t>
      </w:r>
      <w:r w:rsidRPr="00A52EA6">
        <w:rPr>
          <w:rFonts w:hint="eastAsia"/>
        </w:rPr>
        <w:t>已</w:t>
      </w:r>
      <w:proofErr w:type="gramEnd"/>
      <w:r w:rsidRPr="00A52EA6">
        <w:rPr>
          <w:rFonts w:hint="eastAsia"/>
        </w:rPr>
        <w:t>於111年7月及11月函請相關地方政府轉知相關公所，就審計部查核事項釐明，</w:t>
      </w:r>
      <w:proofErr w:type="gramStart"/>
      <w:r w:rsidRPr="00A52EA6">
        <w:rPr>
          <w:rFonts w:hint="eastAsia"/>
        </w:rPr>
        <w:t>倘確有溢</w:t>
      </w:r>
      <w:proofErr w:type="gramEnd"/>
      <w:r w:rsidRPr="00A52EA6">
        <w:rPr>
          <w:rFonts w:hint="eastAsia"/>
        </w:rPr>
        <w:t>發情形，應予以追回救助金</w:t>
      </w:r>
      <w:r>
        <w:rPr>
          <w:rFonts w:hint="eastAsia"/>
        </w:rPr>
        <w:t>。相關清查</w:t>
      </w:r>
      <w:proofErr w:type="gramStart"/>
      <w:r>
        <w:rPr>
          <w:rFonts w:hint="eastAsia"/>
        </w:rPr>
        <w:t>結果摘略如下</w:t>
      </w:r>
      <w:proofErr w:type="gramEnd"/>
      <w:r>
        <w:rPr>
          <w:rFonts w:hint="eastAsia"/>
        </w:rPr>
        <w:t xml:space="preserve">： </w:t>
      </w:r>
    </w:p>
    <w:p w:rsidR="00A35CA5" w:rsidRDefault="00A35CA5" w:rsidP="00A35CA5">
      <w:pPr>
        <w:pStyle w:val="6"/>
      </w:pPr>
      <w:proofErr w:type="gramStart"/>
      <w:r>
        <w:rPr>
          <w:rFonts w:hint="eastAsia"/>
        </w:rPr>
        <w:t>審計部函請</w:t>
      </w:r>
      <w:proofErr w:type="gramEnd"/>
      <w:r>
        <w:rPr>
          <w:rFonts w:hint="eastAsia"/>
        </w:rPr>
        <w:t>清查，且地方政府已回報1</w:t>
      </w:r>
      <w:r>
        <w:t>,606</w:t>
      </w:r>
      <w:r>
        <w:rPr>
          <w:rFonts w:hint="eastAsia"/>
        </w:rPr>
        <w:t>件、面積6</w:t>
      </w:r>
      <w:r>
        <w:t>01.37</w:t>
      </w:r>
      <w:r>
        <w:rPr>
          <w:rFonts w:hint="eastAsia"/>
        </w:rPr>
        <w:t>公頃及金額2</w:t>
      </w:r>
      <w:r>
        <w:t>8,38</w:t>
      </w:r>
      <w:r w:rsidR="00D30FD9">
        <w:t>5</w:t>
      </w:r>
      <w:r>
        <w:t>.</w:t>
      </w:r>
      <w:r w:rsidR="00D30FD9">
        <w:t>7</w:t>
      </w:r>
      <w:r>
        <w:rPr>
          <w:rFonts w:hint="eastAsia"/>
        </w:rPr>
        <w:t>千元（尚有臺中市、南投縣及高雄市未回報）。</w:t>
      </w:r>
    </w:p>
    <w:p w:rsidR="00A35CA5" w:rsidRDefault="00A35CA5" w:rsidP="00A35CA5">
      <w:pPr>
        <w:pStyle w:val="6"/>
      </w:pPr>
      <w:r>
        <w:rPr>
          <w:rFonts w:hint="eastAsia"/>
        </w:rPr>
        <w:t>查</w:t>
      </w:r>
      <w:proofErr w:type="gramStart"/>
      <w:r>
        <w:rPr>
          <w:rFonts w:hint="eastAsia"/>
        </w:rPr>
        <w:t>明確屬</w:t>
      </w:r>
      <w:proofErr w:type="gramEnd"/>
      <w:r>
        <w:rPr>
          <w:rFonts w:hint="eastAsia"/>
        </w:rPr>
        <w:t>錯誤：4</w:t>
      </w:r>
      <w:r>
        <w:t>4</w:t>
      </w:r>
      <w:r>
        <w:rPr>
          <w:rFonts w:hint="eastAsia"/>
        </w:rPr>
        <w:t>件、比率</w:t>
      </w:r>
      <w:r>
        <w:rPr>
          <w:rStyle w:val="aff4"/>
        </w:rPr>
        <w:footnoteReference w:id="13"/>
      </w:r>
      <w:r>
        <w:t>2.74</w:t>
      </w:r>
      <w:proofErr w:type="gramStart"/>
      <w:r>
        <w:rPr>
          <w:rFonts w:hint="eastAsia"/>
        </w:rPr>
        <w:t>﹪</w:t>
      </w:r>
      <w:proofErr w:type="gramEnd"/>
      <w:r>
        <w:rPr>
          <w:rFonts w:hint="eastAsia"/>
        </w:rPr>
        <w:t>、面積1</w:t>
      </w:r>
      <w:r>
        <w:t>0.38</w:t>
      </w:r>
      <w:r>
        <w:rPr>
          <w:rFonts w:hint="eastAsia"/>
        </w:rPr>
        <w:t>公頃及金額</w:t>
      </w:r>
      <w:r>
        <w:t>483.6</w:t>
      </w:r>
      <w:r>
        <w:rPr>
          <w:rFonts w:hint="eastAsia"/>
        </w:rPr>
        <w:t>千元。</w:t>
      </w:r>
    </w:p>
    <w:p w:rsidR="00A35CA5" w:rsidRDefault="00A35CA5" w:rsidP="00A35CA5">
      <w:pPr>
        <w:pStyle w:val="6"/>
      </w:pPr>
      <w:r>
        <w:rPr>
          <w:rFonts w:hint="eastAsia"/>
        </w:rPr>
        <w:t>查明非屬錯誤：1</w:t>
      </w:r>
      <w:r>
        <w:t>,514</w:t>
      </w:r>
      <w:r>
        <w:rPr>
          <w:rFonts w:hint="eastAsia"/>
        </w:rPr>
        <w:t>件、比率9</w:t>
      </w:r>
      <w:r>
        <w:t>4.27</w:t>
      </w:r>
      <w:proofErr w:type="gramStart"/>
      <w:r>
        <w:rPr>
          <w:rFonts w:hint="eastAsia"/>
        </w:rPr>
        <w:t>﹪</w:t>
      </w:r>
      <w:proofErr w:type="gramEnd"/>
      <w:r>
        <w:rPr>
          <w:rFonts w:hint="eastAsia"/>
        </w:rPr>
        <w:t>、面積5</w:t>
      </w:r>
      <w:r>
        <w:t>69.02</w:t>
      </w:r>
      <w:r>
        <w:rPr>
          <w:rFonts w:hint="eastAsia"/>
        </w:rPr>
        <w:t>公頃及金額</w:t>
      </w:r>
      <w:r>
        <w:t>27,171.1</w:t>
      </w:r>
      <w:r>
        <w:rPr>
          <w:rFonts w:hint="eastAsia"/>
        </w:rPr>
        <w:t>千元。</w:t>
      </w:r>
    </w:p>
    <w:p w:rsidR="00A35CA5" w:rsidRDefault="00A35CA5" w:rsidP="00A35CA5">
      <w:pPr>
        <w:pStyle w:val="6"/>
      </w:pPr>
      <w:r>
        <w:rPr>
          <w:rFonts w:hint="eastAsia"/>
        </w:rPr>
        <w:t>尚待查復：4</w:t>
      </w:r>
      <w:r>
        <w:t>8</w:t>
      </w:r>
      <w:r>
        <w:rPr>
          <w:rFonts w:hint="eastAsia"/>
        </w:rPr>
        <w:t>件、比率2</w:t>
      </w:r>
      <w:r>
        <w:t>.99</w:t>
      </w:r>
      <w:proofErr w:type="gramStart"/>
      <w:r>
        <w:rPr>
          <w:rFonts w:hint="eastAsia"/>
        </w:rPr>
        <w:t>﹪</w:t>
      </w:r>
      <w:proofErr w:type="gramEnd"/>
      <w:r>
        <w:rPr>
          <w:rFonts w:hint="eastAsia"/>
        </w:rPr>
        <w:t>、面積2</w:t>
      </w:r>
      <w:r>
        <w:t>1.9</w:t>
      </w:r>
      <w:r w:rsidR="00E11022">
        <w:t>7</w:t>
      </w:r>
      <w:r>
        <w:rPr>
          <w:rFonts w:hint="eastAsia"/>
        </w:rPr>
        <w:t>公頃及金額7</w:t>
      </w:r>
      <w:r>
        <w:t>31</w:t>
      </w:r>
      <w:r>
        <w:rPr>
          <w:rFonts w:hint="eastAsia"/>
        </w:rPr>
        <w:t>千元。</w:t>
      </w:r>
    </w:p>
    <w:p w:rsidR="00A35CA5" w:rsidRPr="00A52EA6" w:rsidRDefault="00A35CA5" w:rsidP="00A35CA5">
      <w:pPr>
        <w:pStyle w:val="6"/>
      </w:pPr>
      <w:r>
        <w:rPr>
          <w:rFonts w:hint="eastAsia"/>
        </w:rPr>
        <w:t>追回金額：1</w:t>
      </w:r>
      <w:r>
        <w:t>6</w:t>
      </w:r>
      <w:r>
        <w:rPr>
          <w:rFonts w:hint="eastAsia"/>
        </w:rPr>
        <w:t>件、比率1</w:t>
      </w:r>
      <w:proofErr w:type="gramStart"/>
      <w:r>
        <w:rPr>
          <w:rFonts w:hint="eastAsia"/>
        </w:rPr>
        <w:t>﹪</w:t>
      </w:r>
      <w:proofErr w:type="gramEnd"/>
      <w:r>
        <w:rPr>
          <w:rFonts w:hint="eastAsia"/>
        </w:rPr>
        <w:t>及金額1</w:t>
      </w:r>
      <w:r>
        <w:t>13.7</w:t>
      </w:r>
      <w:r>
        <w:rPr>
          <w:rFonts w:hint="eastAsia"/>
        </w:rPr>
        <w:t>千元。</w:t>
      </w:r>
    </w:p>
    <w:p w:rsidR="00A35CA5" w:rsidRDefault="00A35CA5" w:rsidP="00A35CA5">
      <w:pPr>
        <w:pStyle w:val="5"/>
      </w:pPr>
      <w:r>
        <w:rPr>
          <w:rFonts w:hint="eastAsia"/>
        </w:rPr>
        <w:t>本項錯</w:t>
      </w:r>
      <w:r w:rsidR="003A350C">
        <w:rPr>
          <w:rFonts w:hint="eastAsia"/>
        </w:rPr>
        <w:t>誤</w:t>
      </w:r>
      <w:r>
        <w:rPr>
          <w:rFonts w:hint="eastAsia"/>
        </w:rPr>
        <w:t>發生原因，農委會</w:t>
      </w:r>
      <w:r w:rsidR="006656B0">
        <w:rPr>
          <w:rFonts w:hint="eastAsia"/>
        </w:rPr>
        <w:t>查復略</w:t>
      </w:r>
      <w:proofErr w:type="gramStart"/>
      <w:r w:rsidR="006656B0">
        <w:rPr>
          <w:rFonts w:hint="eastAsia"/>
        </w:rPr>
        <w:t>以</w:t>
      </w:r>
      <w:proofErr w:type="gramEnd"/>
      <w:r w:rsidR="005E4F1C" w:rsidRPr="003F5EB6">
        <w:rPr>
          <w:rFonts w:hAnsi="標楷體" w:hint="eastAsia"/>
        </w:rPr>
        <w:t>，</w:t>
      </w:r>
      <w:r w:rsidR="001934D2" w:rsidRPr="003F5EB6">
        <w:rPr>
          <w:rFonts w:hAnsi="標楷體" w:hint="eastAsia"/>
        </w:rPr>
        <w:t>「</w:t>
      </w:r>
      <w:r w:rsidR="001934D2" w:rsidRPr="003F5EB6">
        <w:rPr>
          <w:rFonts w:hAnsi="標楷體"/>
        </w:rPr>
        <w:t>農產業天然災害現金救助系統</w:t>
      </w:r>
      <w:r w:rsidR="001934D2" w:rsidRPr="003F5EB6">
        <w:rPr>
          <w:rFonts w:hAnsi="標楷體" w:hint="eastAsia"/>
        </w:rPr>
        <w:t>」</w:t>
      </w:r>
      <w:r w:rsidR="001934D2" w:rsidRPr="00D30FD9">
        <w:rPr>
          <w:rFonts w:hAnsi="標楷體" w:hint="eastAsia"/>
          <w:szCs w:val="24"/>
        </w:rPr>
        <w:t>（下稱</w:t>
      </w:r>
      <w:r w:rsidRPr="00D30FD9">
        <w:rPr>
          <w:rFonts w:hint="eastAsia"/>
        </w:rPr>
        <w:t>「</w:t>
      </w:r>
      <w:r w:rsidRPr="00D30FD9">
        <w:t>救助系統</w:t>
      </w:r>
      <w:r w:rsidRPr="00D30FD9">
        <w:rPr>
          <w:rFonts w:hint="eastAsia"/>
        </w:rPr>
        <w:t>」</w:t>
      </w:r>
      <w:r w:rsidR="001934D2" w:rsidRPr="00D30FD9">
        <w:rPr>
          <w:rFonts w:hint="eastAsia"/>
        </w:rPr>
        <w:t>）</w:t>
      </w:r>
      <w:r w:rsidRPr="003F5EB6">
        <w:rPr>
          <w:rFonts w:hAnsi="標楷體" w:hint="eastAsia"/>
        </w:rPr>
        <w:t>雖</w:t>
      </w:r>
      <w:r w:rsidRPr="003F5EB6">
        <w:rPr>
          <w:rFonts w:hAnsi="標楷體"/>
        </w:rPr>
        <w:t>已建置提示土地面積異常功能，</w:t>
      </w:r>
      <w:r w:rsidRPr="005A1BBD">
        <w:t>因公所人員</w:t>
      </w:r>
      <w:r w:rsidRPr="005A1BBD">
        <w:lastRenderedPageBreak/>
        <w:t>更迭頻繁</w:t>
      </w:r>
      <w:r>
        <w:t>且辦理救助期間人力負荷較重</w:t>
      </w:r>
      <w:r w:rsidRPr="005A1BBD">
        <w:t>，</w:t>
      </w:r>
      <w:r>
        <w:t>對於</w:t>
      </w:r>
      <w:r>
        <w:rPr>
          <w:rFonts w:hint="eastAsia"/>
        </w:rPr>
        <w:t>「</w:t>
      </w:r>
      <w:r>
        <w:t>救助系統</w:t>
      </w:r>
      <w:r>
        <w:rPr>
          <w:rFonts w:hint="eastAsia"/>
        </w:rPr>
        <w:t>」</w:t>
      </w:r>
      <w:r>
        <w:t>提示土地面積異常案件，</w:t>
      </w:r>
      <w:r>
        <w:rPr>
          <w:rFonts w:hint="eastAsia"/>
        </w:rPr>
        <w:t>承辦人員</w:t>
      </w:r>
      <w:r>
        <w:t>一時不</w:t>
      </w:r>
      <w:proofErr w:type="gramStart"/>
      <w:r>
        <w:t>察仍</w:t>
      </w:r>
      <w:proofErr w:type="gramEnd"/>
      <w:r>
        <w:t>核予救助，</w:t>
      </w:r>
      <w:proofErr w:type="gramStart"/>
      <w:r>
        <w:t>農糧署</w:t>
      </w:r>
      <w:proofErr w:type="gramEnd"/>
      <w:r>
        <w:t>將再加強系統提示文字功能</w:t>
      </w:r>
      <w:r>
        <w:rPr>
          <w:rFonts w:hint="eastAsia"/>
        </w:rPr>
        <w:t>，並加強</w:t>
      </w:r>
      <w:r>
        <w:t>教育訓練以避免發生類似錯誤</w:t>
      </w:r>
      <w:r w:rsidR="005E4F1C">
        <w:rPr>
          <w:rFonts w:hint="eastAsia"/>
        </w:rPr>
        <w:t>。</w:t>
      </w:r>
      <w:r>
        <w:rPr>
          <w:rFonts w:hint="eastAsia"/>
        </w:rPr>
        <w:t xml:space="preserve"> </w:t>
      </w:r>
    </w:p>
    <w:p w:rsidR="003A350C" w:rsidRPr="004175E8" w:rsidRDefault="003A350C" w:rsidP="003A350C">
      <w:pPr>
        <w:pStyle w:val="4"/>
      </w:pPr>
      <w:r w:rsidRPr="004175E8">
        <w:rPr>
          <w:rFonts w:hint="eastAsia"/>
        </w:rPr>
        <w:t>未有效運用農業環境基本給付資料，比對受災農地種植情形，</w:t>
      </w:r>
      <w:proofErr w:type="gramStart"/>
      <w:r w:rsidRPr="004175E8">
        <w:rPr>
          <w:rFonts w:hint="eastAsia"/>
        </w:rPr>
        <w:t>間有部分</w:t>
      </w:r>
      <w:proofErr w:type="gramEnd"/>
      <w:r w:rsidRPr="004175E8">
        <w:rPr>
          <w:rFonts w:hint="eastAsia"/>
        </w:rPr>
        <w:t>休耕農地仍報請救助，或申請受災作物與契作作物不同，或以同類型救助額度較高之作物申請等情事</w:t>
      </w:r>
      <w:r>
        <w:rPr>
          <w:rFonts w:hint="eastAsia"/>
        </w:rPr>
        <w:t>部分</w:t>
      </w:r>
    </w:p>
    <w:p w:rsidR="00A35CA5" w:rsidRDefault="003A350C" w:rsidP="003A350C">
      <w:pPr>
        <w:pStyle w:val="5"/>
      </w:pPr>
      <w:r w:rsidRPr="00285CE2">
        <w:rPr>
          <w:rFonts w:hint="eastAsia"/>
        </w:rPr>
        <w:t>部分申請休耕補助農地及種植綠肥作物，仍重複申領農業天然災害救助</w:t>
      </w:r>
    </w:p>
    <w:p w:rsidR="003A350C" w:rsidRDefault="003A350C" w:rsidP="003A350C">
      <w:pPr>
        <w:pStyle w:val="52"/>
        <w:ind w:leftChars="583" w:left="1983" w:firstLine="680"/>
      </w:pPr>
      <w:proofErr w:type="gramStart"/>
      <w:r>
        <w:rPr>
          <w:rFonts w:hint="eastAsia"/>
        </w:rPr>
        <w:t>農糧署</w:t>
      </w:r>
      <w:r w:rsidRPr="00A52EA6">
        <w:rPr>
          <w:rFonts w:hint="eastAsia"/>
        </w:rPr>
        <w:t>已</w:t>
      </w:r>
      <w:proofErr w:type="gramEnd"/>
      <w:r w:rsidRPr="00A52EA6">
        <w:rPr>
          <w:rFonts w:hint="eastAsia"/>
        </w:rPr>
        <w:t>於111年7月及11月函請相關地方政府轉知相關公所，就審計部查核事項釐明，</w:t>
      </w:r>
      <w:proofErr w:type="gramStart"/>
      <w:r w:rsidRPr="00A52EA6">
        <w:rPr>
          <w:rFonts w:hint="eastAsia"/>
        </w:rPr>
        <w:t>倘確有溢</w:t>
      </w:r>
      <w:proofErr w:type="gramEnd"/>
      <w:r w:rsidRPr="00A52EA6">
        <w:rPr>
          <w:rFonts w:hint="eastAsia"/>
        </w:rPr>
        <w:t>發情形，應予以追回救助金</w:t>
      </w:r>
      <w:r>
        <w:rPr>
          <w:rFonts w:hint="eastAsia"/>
        </w:rPr>
        <w:t>，相關釐清結果如下</w:t>
      </w:r>
      <w:r w:rsidRPr="00A52EA6">
        <w:rPr>
          <w:rFonts w:hint="eastAsia"/>
        </w:rPr>
        <w:t>。</w:t>
      </w:r>
      <w:r>
        <w:rPr>
          <w:rFonts w:hint="eastAsia"/>
        </w:rPr>
        <w:t xml:space="preserve"> </w:t>
      </w:r>
    </w:p>
    <w:p w:rsidR="003A350C" w:rsidRDefault="003A350C" w:rsidP="003A350C">
      <w:pPr>
        <w:pStyle w:val="6"/>
      </w:pPr>
      <w:proofErr w:type="gramStart"/>
      <w:r>
        <w:rPr>
          <w:rFonts w:hint="eastAsia"/>
        </w:rPr>
        <w:t>審計部函請</w:t>
      </w:r>
      <w:proofErr w:type="gramEnd"/>
      <w:r>
        <w:rPr>
          <w:rFonts w:hint="eastAsia"/>
        </w:rPr>
        <w:t>清查，且地方政府已回報6</w:t>
      </w:r>
      <w:r>
        <w:t>,317</w:t>
      </w:r>
      <w:r>
        <w:rPr>
          <w:rFonts w:hint="eastAsia"/>
        </w:rPr>
        <w:t>件、面積1</w:t>
      </w:r>
      <w:r>
        <w:t>,186</w:t>
      </w:r>
      <w:r>
        <w:rPr>
          <w:rFonts w:hint="eastAsia"/>
        </w:rPr>
        <w:t>公頃及金額3</w:t>
      </w:r>
      <w:r>
        <w:t>2,494.6</w:t>
      </w:r>
      <w:r>
        <w:rPr>
          <w:rFonts w:hint="eastAsia"/>
        </w:rPr>
        <w:t>千元（尚有臺中市、南投縣及高雄市未回報）。</w:t>
      </w:r>
    </w:p>
    <w:p w:rsidR="003A350C" w:rsidRDefault="003A350C" w:rsidP="003A350C">
      <w:pPr>
        <w:pStyle w:val="6"/>
      </w:pPr>
      <w:r>
        <w:rPr>
          <w:rFonts w:hint="eastAsia"/>
        </w:rPr>
        <w:t>查</w:t>
      </w:r>
      <w:proofErr w:type="gramStart"/>
      <w:r>
        <w:rPr>
          <w:rFonts w:hint="eastAsia"/>
        </w:rPr>
        <w:t>明確屬</w:t>
      </w:r>
      <w:proofErr w:type="gramEnd"/>
      <w:r>
        <w:rPr>
          <w:rFonts w:hint="eastAsia"/>
        </w:rPr>
        <w:t>錯誤：</w:t>
      </w:r>
      <w:r>
        <w:t>66</w:t>
      </w:r>
      <w:r>
        <w:rPr>
          <w:rFonts w:hint="eastAsia"/>
        </w:rPr>
        <w:t>件、比率1</w:t>
      </w:r>
      <w:r>
        <w:t>.04</w:t>
      </w:r>
      <w:proofErr w:type="gramStart"/>
      <w:r>
        <w:rPr>
          <w:rFonts w:hint="eastAsia"/>
        </w:rPr>
        <w:t>﹪</w:t>
      </w:r>
      <w:proofErr w:type="gramEnd"/>
      <w:r>
        <w:rPr>
          <w:rFonts w:hint="eastAsia"/>
        </w:rPr>
        <w:t>、面積1</w:t>
      </w:r>
      <w:r>
        <w:t>5</w:t>
      </w:r>
      <w:r>
        <w:rPr>
          <w:rFonts w:hint="eastAsia"/>
        </w:rPr>
        <w:t>公頃及金額4</w:t>
      </w:r>
      <w:r>
        <w:t>19.3</w:t>
      </w:r>
      <w:r>
        <w:rPr>
          <w:rFonts w:hint="eastAsia"/>
        </w:rPr>
        <w:t>千元。</w:t>
      </w:r>
    </w:p>
    <w:p w:rsidR="003A350C" w:rsidRDefault="003A350C" w:rsidP="003A350C">
      <w:pPr>
        <w:pStyle w:val="6"/>
      </w:pPr>
      <w:r>
        <w:rPr>
          <w:rFonts w:hint="eastAsia"/>
        </w:rPr>
        <w:t>查明非屬錯誤：6</w:t>
      </w:r>
      <w:r>
        <w:t>,251</w:t>
      </w:r>
      <w:r>
        <w:rPr>
          <w:rFonts w:hint="eastAsia"/>
        </w:rPr>
        <w:t>件、比率9</w:t>
      </w:r>
      <w:r>
        <w:t>8.96</w:t>
      </w:r>
      <w:proofErr w:type="gramStart"/>
      <w:r>
        <w:rPr>
          <w:rFonts w:hint="eastAsia"/>
        </w:rPr>
        <w:t>﹪</w:t>
      </w:r>
      <w:proofErr w:type="gramEnd"/>
      <w:r>
        <w:rPr>
          <w:rFonts w:hint="eastAsia"/>
        </w:rPr>
        <w:t>、面積1</w:t>
      </w:r>
      <w:r>
        <w:t>,170.86</w:t>
      </w:r>
      <w:r>
        <w:rPr>
          <w:rFonts w:hint="eastAsia"/>
        </w:rPr>
        <w:t>公頃及金額3</w:t>
      </w:r>
      <w:r>
        <w:t>2,075.3</w:t>
      </w:r>
      <w:r>
        <w:rPr>
          <w:rFonts w:hint="eastAsia"/>
        </w:rPr>
        <w:t>千元。</w:t>
      </w:r>
    </w:p>
    <w:p w:rsidR="003A350C" w:rsidRDefault="003A350C" w:rsidP="003A350C">
      <w:pPr>
        <w:pStyle w:val="6"/>
      </w:pPr>
      <w:r>
        <w:rPr>
          <w:rFonts w:hint="eastAsia"/>
        </w:rPr>
        <w:t>尚待查復：0件。</w:t>
      </w:r>
    </w:p>
    <w:p w:rsidR="003A350C" w:rsidRDefault="003A350C" w:rsidP="003A350C">
      <w:pPr>
        <w:pStyle w:val="6"/>
      </w:pPr>
      <w:r>
        <w:rPr>
          <w:rFonts w:hint="eastAsia"/>
        </w:rPr>
        <w:t>追回金額：2</w:t>
      </w:r>
      <w:r>
        <w:t>5</w:t>
      </w:r>
      <w:r>
        <w:rPr>
          <w:rFonts w:hint="eastAsia"/>
        </w:rPr>
        <w:t>件、比率0</w:t>
      </w:r>
      <w:r>
        <w:t>.40</w:t>
      </w:r>
      <w:proofErr w:type="gramStart"/>
      <w:r>
        <w:rPr>
          <w:rFonts w:hint="eastAsia"/>
        </w:rPr>
        <w:t>﹪</w:t>
      </w:r>
      <w:proofErr w:type="gramEnd"/>
      <w:r>
        <w:rPr>
          <w:rFonts w:hint="eastAsia"/>
        </w:rPr>
        <w:t>及金額6</w:t>
      </w:r>
      <w:r>
        <w:t>2.1</w:t>
      </w:r>
      <w:r>
        <w:rPr>
          <w:rFonts w:hint="eastAsia"/>
        </w:rPr>
        <w:t xml:space="preserve">千元。 </w:t>
      </w:r>
    </w:p>
    <w:p w:rsidR="003A350C" w:rsidRPr="003A350C" w:rsidRDefault="003A350C" w:rsidP="003A350C">
      <w:pPr>
        <w:pStyle w:val="6"/>
      </w:pPr>
      <w:r>
        <w:rPr>
          <w:rFonts w:hint="eastAsia"/>
        </w:rPr>
        <w:t>本項錯誤發生原因，農委會</w:t>
      </w:r>
      <w:r w:rsidR="006656B0">
        <w:rPr>
          <w:rFonts w:hint="eastAsia"/>
        </w:rPr>
        <w:t>查復略</w:t>
      </w:r>
      <w:proofErr w:type="gramStart"/>
      <w:r w:rsidR="006656B0">
        <w:rPr>
          <w:rFonts w:hint="eastAsia"/>
        </w:rPr>
        <w:t>以</w:t>
      </w:r>
      <w:proofErr w:type="gramEnd"/>
      <w:r>
        <w:rPr>
          <w:rFonts w:hint="eastAsia"/>
        </w:rPr>
        <w:t>，</w:t>
      </w:r>
      <w:r w:rsidRPr="00A52EA6">
        <w:rPr>
          <w:rFonts w:hint="eastAsia"/>
        </w:rPr>
        <w:t>現行</w:t>
      </w:r>
      <w:r>
        <w:rPr>
          <w:rFonts w:hint="eastAsia"/>
        </w:rPr>
        <w:t>「</w:t>
      </w:r>
      <w:r w:rsidRPr="00A52EA6">
        <w:rPr>
          <w:rFonts w:hint="eastAsia"/>
        </w:rPr>
        <w:t>救助系統</w:t>
      </w:r>
      <w:r>
        <w:rPr>
          <w:rFonts w:hint="eastAsia"/>
        </w:rPr>
        <w:t>」雖</w:t>
      </w:r>
      <w:r w:rsidRPr="00A52EA6">
        <w:rPr>
          <w:rFonts w:hint="eastAsia"/>
        </w:rPr>
        <w:t>已有檢核休耕農地是否申報救助功能，惟部分</w:t>
      </w:r>
      <w:proofErr w:type="gramStart"/>
      <w:r w:rsidRPr="00A52EA6">
        <w:rPr>
          <w:rFonts w:hint="eastAsia"/>
        </w:rPr>
        <w:t>公所因待審</w:t>
      </w:r>
      <w:proofErr w:type="gramEnd"/>
      <w:r w:rsidRPr="00A52EA6">
        <w:rPr>
          <w:rFonts w:hint="eastAsia"/>
        </w:rPr>
        <w:t>核案件繁多，</w:t>
      </w:r>
      <w:r w:rsidRPr="0060703D">
        <w:t>考量土地有持分狀況，故針對系統警示案件，仍保留公所可人工檢核無誤後核予救助之功</w:t>
      </w:r>
      <w:r w:rsidRPr="0060703D">
        <w:lastRenderedPageBreak/>
        <w:t>能</w:t>
      </w:r>
      <w:r>
        <w:t>，以符合實務執行需求</w:t>
      </w:r>
      <w:r>
        <w:rPr>
          <w:rFonts w:hint="eastAsia"/>
        </w:rPr>
        <w:t>，然因</w:t>
      </w:r>
      <w:r w:rsidRPr="005A1BBD">
        <w:t>公所人員更迭頻繁</w:t>
      </w:r>
      <w:r>
        <w:t>且辦理救助期間人力負荷較重</w:t>
      </w:r>
      <w:r w:rsidRPr="00A52EA6">
        <w:rPr>
          <w:rFonts w:hint="eastAsia"/>
        </w:rPr>
        <w:t>一時未</w:t>
      </w:r>
      <w:proofErr w:type="gramStart"/>
      <w:r w:rsidRPr="00A52EA6">
        <w:rPr>
          <w:rFonts w:hint="eastAsia"/>
        </w:rPr>
        <w:t>察仍</w:t>
      </w:r>
      <w:proofErr w:type="gramEnd"/>
      <w:r w:rsidRPr="00A52EA6">
        <w:rPr>
          <w:rFonts w:hint="eastAsia"/>
        </w:rPr>
        <w:t>核予救助，</w:t>
      </w:r>
      <w:proofErr w:type="gramStart"/>
      <w:r>
        <w:t>農糧署</w:t>
      </w:r>
      <w:proofErr w:type="gramEnd"/>
      <w:r>
        <w:t>將</w:t>
      </w:r>
      <w:r>
        <w:rPr>
          <w:rFonts w:hint="eastAsia"/>
          <w:kern w:val="0"/>
        </w:rPr>
        <w:t>再加強系統提示文字功能，並</w:t>
      </w:r>
      <w:r>
        <w:t>加強教育訓練以避免發生類似錯誤。</w:t>
      </w:r>
    </w:p>
    <w:p w:rsidR="002701DB" w:rsidRDefault="002701DB" w:rsidP="003A350C">
      <w:pPr>
        <w:pStyle w:val="5"/>
      </w:pPr>
      <w:r>
        <w:rPr>
          <w:rFonts w:hint="eastAsia"/>
        </w:rPr>
        <w:t>有關</w:t>
      </w:r>
      <w:r w:rsidRPr="006848ED">
        <w:rPr>
          <w:rFonts w:hint="eastAsia"/>
        </w:rPr>
        <w:t>申請受災作物與登記</w:t>
      </w:r>
      <w:proofErr w:type="gramStart"/>
      <w:r w:rsidRPr="006848ED">
        <w:rPr>
          <w:rFonts w:hint="eastAsia"/>
        </w:rPr>
        <w:t>契</w:t>
      </w:r>
      <w:proofErr w:type="gramEnd"/>
      <w:r w:rsidRPr="006848ED">
        <w:rPr>
          <w:rFonts w:hint="eastAsia"/>
        </w:rPr>
        <w:t>作作物不同</w:t>
      </w:r>
      <w:r>
        <w:rPr>
          <w:rFonts w:hint="eastAsia"/>
        </w:rPr>
        <w:t xml:space="preserve"> </w:t>
      </w:r>
    </w:p>
    <w:p w:rsidR="003A350C" w:rsidRDefault="003A350C" w:rsidP="002701DB">
      <w:pPr>
        <w:pStyle w:val="6"/>
      </w:pPr>
      <w:r w:rsidRPr="00D17C8B">
        <w:rPr>
          <w:rFonts w:hint="eastAsia"/>
        </w:rPr>
        <w:t>農天災現金救助核定申請受災作物與</w:t>
      </w:r>
      <w:proofErr w:type="gramStart"/>
      <w:r w:rsidRPr="00D17C8B">
        <w:rPr>
          <w:rFonts w:hint="eastAsia"/>
        </w:rPr>
        <w:t>契</w:t>
      </w:r>
      <w:proofErr w:type="gramEnd"/>
      <w:r w:rsidRPr="00D17C8B">
        <w:rPr>
          <w:rFonts w:hint="eastAsia"/>
        </w:rPr>
        <w:t>作作物不同案件之清查</w:t>
      </w:r>
      <w:r>
        <w:rPr>
          <w:rFonts w:hint="eastAsia"/>
        </w:rPr>
        <w:t>結果如下</w:t>
      </w:r>
      <w:r w:rsidRPr="00A52EA6">
        <w:rPr>
          <w:rFonts w:hint="eastAsia"/>
        </w:rPr>
        <w:t>。</w:t>
      </w:r>
      <w:r>
        <w:rPr>
          <w:rFonts w:hint="eastAsia"/>
        </w:rPr>
        <w:t xml:space="preserve"> </w:t>
      </w:r>
    </w:p>
    <w:p w:rsidR="003A350C" w:rsidRDefault="003A350C" w:rsidP="002701DB">
      <w:pPr>
        <w:pStyle w:val="7"/>
      </w:pPr>
      <w:proofErr w:type="gramStart"/>
      <w:r>
        <w:rPr>
          <w:rFonts w:hint="eastAsia"/>
        </w:rPr>
        <w:t>審計部函請</w:t>
      </w:r>
      <w:proofErr w:type="gramEnd"/>
      <w:r>
        <w:rPr>
          <w:rFonts w:hint="eastAsia"/>
        </w:rPr>
        <w:t>清查，且地方政府已回報2</w:t>
      </w:r>
      <w:r>
        <w:t>,565</w:t>
      </w:r>
      <w:r>
        <w:rPr>
          <w:rFonts w:hint="eastAsia"/>
        </w:rPr>
        <w:t>件、面積5</w:t>
      </w:r>
      <w:r>
        <w:t>44.46</w:t>
      </w:r>
      <w:r>
        <w:rPr>
          <w:rFonts w:hint="eastAsia"/>
        </w:rPr>
        <w:t>公頃及金額3</w:t>
      </w:r>
      <w:r>
        <w:t>5,485.6</w:t>
      </w:r>
      <w:r>
        <w:rPr>
          <w:rFonts w:hint="eastAsia"/>
        </w:rPr>
        <w:t>千元（尚有臺中市、南投縣及高雄市政府未回報）。</w:t>
      </w:r>
    </w:p>
    <w:p w:rsidR="003A350C" w:rsidRDefault="003A350C" w:rsidP="002701DB">
      <w:pPr>
        <w:pStyle w:val="7"/>
      </w:pPr>
      <w:r>
        <w:rPr>
          <w:rFonts w:hint="eastAsia"/>
        </w:rPr>
        <w:t>查</w:t>
      </w:r>
      <w:proofErr w:type="gramStart"/>
      <w:r>
        <w:rPr>
          <w:rFonts w:hint="eastAsia"/>
        </w:rPr>
        <w:t>明確屬</w:t>
      </w:r>
      <w:proofErr w:type="gramEnd"/>
      <w:r>
        <w:rPr>
          <w:rFonts w:hint="eastAsia"/>
        </w:rPr>
        <w:t>錯誤：</w:t>
      </w:r>
      <w:r>
        <w:t>36</w:t>
      </w:r>
      <w:r>
        <w:rPr>
          <w:rFonts w:hint="eastAsia"/>
        </w:rPr>
        <w:t>件、比率1</w:t>
      </w:r>
      <w:r>
        <w:t>.4</w:t>
      </w:r>
      <w:proofErr w:type="gramStart"/>
      <w:r>
        <w:rPr>
          <w:rFonts w:hint="eastAsia"/>
        </w:rPr>
        <w:t>﹪</w:t>
      </w:r>
      <w:proofErr w:type="gramEnd"/>
      <w:r>
        <w:rPr>
          <w:rFonts w:hint="eastAsia"/>
        </w:rPr>
        <w:t>、面積1</w:t>
      </w:r>
      <w:r>
        <w:t>0.16</w:t>
      </w:r>
      <w:r>
        <w:rPr>
          <w:rFonts w:hint="eastAsia"/>
        </w:rPr>
        <w:t>公頃及金額5</w:t>
      </w:r>
      <w:r>
        <w:t>79.2</w:t>
      </w:r>
      <w:r>
        <w:rPr>
          <w:rFonts w:hint="eastAsia"/>
        </w:rPr>
        <w:t>千元。</w:t>
      </w:r>
    </w:p>
    <w:p w:rsidR="003A350C" w:rsidRDefault="003A350C" w:rsidP="002701DB">
      <w:pPr>
        <w:pStyle w:val="7"/>
      </w:pPr>
      <w:r>
        <w:rPr>
          <w:rFonts w:hint="eastAsia"/>
        </w:rPr>
        <w:t>查明非屬錯誤：2</w:t>
      </w:r>
      <w:r>
        <w:t>,526</w:t>
      </w:r>
      <w:r>
        <w:rPr>
          <w:rFonts w:hint="eastAsia"/>
        </w:rPr>
        <w:t>件、比率9</w:t>
      </w:r>
      <w:r>
        <w:t>8.48</w:t>
      </w:r>
      <w:proofErr w:type="gramStart"/>
      <w:r>
        <w:rPr>
          <w:rFonts w:hint="eastAsia"/>
        </w:rPr>
        <w:t>﹪</w:t>
      </w:r>
      <w:proofErr w:type="gramEnd"/>
      <w:r>
        <w:rPr>
          <w:rFonts w:hint="eastAsia"/>
        </w:rPr>
        <w:t>、面積5</w:t>
      </w:r>
      <w:r>
        <w:t>33.47</w:t>
      </w:r>
      <w:r>
        <w:rPr>
          <w:rFonts w:hint="eastAsia"/>
        </w:rPr>
        <w:t>公頃及金額3</w:t>
      </w:r>
      <w:r>
        <w:t>4,876.6</w:t>
      </w:r>
      <w:r>
        <w:rPr>
          <w:rFonts w:hint="eastAsia"/>
        </w:rPr>
        <w:t>千元。</w:t>
      </w:r>
    </w:p>
    <w:p w:rsidR="003A350C" w:rsidRDefault="003A350C" w:rsidP="002701DB">
      <w:pPr>
        <w:pStyle w:val="7"/>
      </w:pPr>
      <w:r>
        <w:rPr>
          <w:rFonts w:hint="eastAsia"/>
        </w:rPr>
        <w:t>尚待查復：3件、比率0</w:t>
      </w:r>
      <w:r>
        <w:t>.12</w:t>
      </w:r>
      <w:proofErr w:type="gramStart"/>
      <w:r>
        <w:rPr>
          <w:rFonts w:hint="eastAsia"/>
        </w:rPr>
        <w:t>﹪</w:t>
      </w:r>
      <w:proofErr w:type="gramEnd"/>
      <w:r>
        <w:rPr>
          <w:rFonts w:hint="eastAsia"/>
        </w:rPr>
        <w:t>、面積0</w:t>
      </w:r>
      <w:r>
        <w:t>.83</w:t>
      </w:r>
      <w:r>
        <w:rPr>
          <w:rFonts w:hint="eastAsia"/>
        </w:rPr>
        <w:t>公頃及</w:t>
      </w:r>
      <w:r w:rsidRPr="000618ED">
        <w:rPr>
          <w:rFonts w:hint="eastAsia"/>
        </w:rPr>
        <w:t>金額2</w:t>
      </w:r>
      <w:r w:rsidRPr="000618ED">
        <w:t>9.9</w:t>
      </w:r>
      <w:r w:rsidRPr="000618ED">
        <w:rPr>
          <w:rFonts w:hint="eastAsia"/>
        </w:rPr>
        <w:t>千元。</w:t>
      </w:r>
    </w:p>
    <w:p w:rsidR="003A350C" w:rsidRPr="004C1BEF" w:rsidRDefault="003A350C" w:rsidP="002701DB">
      <w:pPr>
        <w:pStyle w:val="7"/>
        <w:rPr>
          <w:sz w:val="24"/>
          <w:szCs w:val="24"/>
        </w:rPr>
      </w:pPr>
      <w:r>
        <w:rPr>
          <w:rFonts w:hint="eastAsia"/>
        </w:rPr>
        <w:t>追回金額：2</w:t>
      </w:r>
      <w:r>
        <w:t>0</w:t>
      </w:r>
      <w:r>
        <w:rPr>
          <w:rFonts w:hint="eastAsia"/>
        </w:rPr>
        <w:t>件、比率0</w:t>
      </w:r>
      <w:r>
        <w:t>.78</w:t>
      </w:r>
      <w:proofErr w:type="gramStart"/>
      <w:r>
        <w:rPr>
          <w:rFonts w:hint="eastAsia"/>
        </w:rPr>
        <w:t>﹪</w:t>
      </w:r>
      <w:proofErr w:type="gramEnd"/>
      <w:r>
        <w:rPr>
          <w:rFonts w:hint="eastAsia"/>
        </w:rPr>
        <w:t>及金額</w:t>
      </w:r>
      <w:r>
        <w:t>207.8</w:t>
      </w:r>
      <w:r>
        <w:rPr>
          <w:rFonts w:hint="eastAsia"/>
        </w:rPr>
        <w:t>千元。</w:t>
      </w:r>
    </w:p>
    <w:p w:rsidR="003A350C" w:rsidRDefault="003A350C" w:rsidP="002701DB">
      <w:pPr>
        <w:pStyle w:val="6"/>
      </w:pPr>
      <w:r>
        <w:rPr>
          <w:rFonts w:hint="eastAsia"/>
        </w:rPr>
        <w:t>以同類型救助額度較高之作物申請農天災救助案件之相關</w:t>
      </w:r>
      <w:proofErr w:type="gramStart"/>
      <w:r>
        <w:rPr>
          <w:rFonts w:hint="eastAsia"/>
        </w:rPr>
        <w:t>釐</w:t>
      </w:r>
      <w:proofErr w:type="gramEnd"/>
      <w:r>
        <w:rPr>
          <w:rFonts w:hint="eastAsia"/>
        </w:rPr>
        <w:t>清結果如下</w:t>
      </w:r>
      <w:r w:rsidRPr="00A52EA6">
        <w:rPr>
          <w:rFonts w:hint="eastAsia"/>
        </w:rPr>
        <w:t>。</w:t>
      </w:r>
    </w:p>
    <w:p w:rsidR="003A350C" w:rsidRDefault="003A350C" w:rsidP="002701DB">
      <w:pPr>
        <w:pStyle w:val="7"/>
      </w:pPr>
      <w:proofErr w:type="gramStart"/>
      <w:r>
        <w:rPr>
          <w:rFonts w:hint="eastAsia"/>
        </w:rPr>
        <w:t>審計部函請</w:t>
      </w:r>
      <w:proofErr w:type="gramEnd"/>
      <w:r>
        <w:rPr>
          <w:rFonts w:hint="eastAsia"/>
        </w:rPr>
        <w:t>清查，且地方政府已回報9</w:t>
      </w:r>
      <w:r>
        <w:t>86</w:t>
      </w:r>
      <w:r>
        <w:rPr>
          <w:rFonts w:hint="eastAsia"/>
        </w:rPr>
        <w:t>件、面積2</w:t>
      </w:r>
      <w:r>
        <w:t>24.96</w:t>
      </w:r>
      <w:r>
        <w:rPr>
          <w:rFonts w:hint="eastAsia"/>
        </w:rPr>
        <w:t>公頃及金額1</w:t>
      </w:r>
      <w:r>
        <w:t>1,620.1</w:t>
      </w:r>
      <w:r>
        <w:rPr>
          <w:rFonts w:hint="eastAsia"/>
        </w:rPr>
        <w:t>千元（尚有臺中市、南投縣及高雄市政府未回報）。</w:t>
      </w:r>
    </w:p>
    <w:p w:rsidR="003A350C" w:rsidRDefault="003A350C" w:rsidP="002701DB">
      <w:pPr>
        <w:pStyle w:val="7"/>
      </w:pPr>
      <w:r>
        <w:rPr>
          <w:rFonts w:hint="eastAsia"/>
        </w:rPr>
        <w:t>查</w:t>
      </w:r>
      <w:proofErr w:type="gramStart"/>
      <w:r>
        <w:rPr>
          <w:rFonts w:hint="eastAsia"/>
        </w:rPr>
        <w:t>明確屬</w:t>
      </w:r>
      <w:proofErr w:type="gramEnd"/>
      <w:r>
        <w:rPr>
          <w:rFonts w:hint="eastAsia"/>
        </w:rPr>
        <w:t>錯誤：2</w:t>
      </w:r>
      <w:r>
        <w:t>7</w:t>
      </w:r>
      <w:r>
        <w:rPr>
          <w:rFonts w:hint="eastAsia"/>
        </w:rPr>
        <w:t>件、比率2</w:t>
      </w:r>
      <w:r>
        <w:t>.74</w:t>
      </w:r>
      <w:proofErr w:type="gramStart"/>
      <w:r>
        <w:rPr>
          <w:rFonts w:hint="eastAsia"/>
        </w:rPr>
        <w:t>﹪</w:t>
      </w:r>
      <w:proofErr w:type="gramEnd"/>
      <w:r>
        <w:rPr>
          <w:rFonts w:hint="eastAsia"/>
        </w:rPr>
        <w:t>、面積</w:t>
      </w:r>
      <w:r>
        <w:t>8.57</w:t>
      </w:r>
      <w:r>
        <w:rPr>
          <w:rFonts w:hint="eastAsia"/>
        </w:rPr>
        <w:t>公頃及金額5</w:t>
      </w:r>
      <w:r>
        <w:t>60.5</w:t>
      </w:r>
      <w:r>
        <w:rPr>
          <w:rFonts w:hint="eastAsia"/>
        </w:rPr>
        <w:t>千元。</w:t>
      </w:r>
    </w:p>
    <w:p w:rsidR="003A350C" w:rsidRDefault="003A350C" w:rsidP="002701DB">
      <w:pPr>
        <w:pStyle w:val="7"/>
      </w:pPr>
      <w:r>
        <w:rPr>
          <w:rFonts w:hint="eastAsia"/>
        </w:rPr>
        <w:t>查明非屬錯誤：9</w:t>
      </w:r>
      <w:r>
        <w:t>59</w:t>
      </w:r>
      <w:r>
        <w:rPr>
          <w:rFonts w:hint="eastAsia"/>
        </w:rPr>
        <w:t>件、比率9</w:t>
      </w:r>
      <w:r>
        <w:t>7.26</w:t>
      </w:r>
      <w:proofErr w:type="gramStart"/>
      <w:r>
        <w:rPr>
          <w:rFonts w:hint="eastAsia"/>
        </w:rPr>
        <w:t>﹪</w:t>
      </w:r>
      <w:proofErr w:type="gramEnd"/>
      <w:r>
        <w:rPr>
          <w:rFonts w:hint="eastAsia"/>
        </w:rPr>
        <w:t>、面積2</w:t>
      </w:r>
      <w:r>
        <w:t>16.39</w:t>
      </w:r>
      <w:r>
        <w:rPr>
          <w:rFonts w:hint="eastAsia"/>
        </w:rPr>
        <w:t>公頃及金額1</w:t>
      </w:r>
      <w:r>
        <w:t>1,059.5</w:t>
      </w:r>
      <w:r>
        <w:rPr>
          <w:rFonts w:hint="eastAsia"/>
        </w:rPr>
        <w:t>千元。</w:t>
      </w:r>
    </w:p>
    <w:p w:rsidR="003A350C" w:rsidRDefault="003A350C" w:rsidP="002701DB">
      <w:pPr>
        <w:pStyle w:val="7"/>
      </w:pPr>
      <w:r>
        <w:rPr>
          <w:rFonts w:hint="eastAsia"/>
        </w:rPr>
        <w:lastRenderedPageBreak/>
        <w:t>尚待查復：0件。</w:t>
      </w:r>
    </w:p>
    <w:p w:rsidR="003A350C" w:rsidRDefault="003A350C" w:rsidP="002701DB">
      <w:pPr>
        <w:pStyle w:val="7"/>
        <w:rPr>
          <w:sz w:val="24"/>
          <w:szCs w:val="24"/>
        </w:rPr>
      </w:pPr>
      <w:r>
        <w:rPr>
          <w:rFonts w:hint="eastAsia"/>
        </w:rPr>
        <w:t>追回金額：</w:t>
      </w:r>
      <w:r>
        <w:t>6</w:t>
      </w:r>
      <w:r>
        <w:rPr>
          <w:rFonts w:hint="eastAsia"/>
        </w:rPr>
        <w:t>件、比率0</w:t>
      </w:r>
      <w:r>
        <w:t>.61</w:t>
      </w:r>
      <w:proofErr w:type="gramStart"/>
      <w:r>
        <w:rPr>
          <w:rFonts w:hint="eastAsia"/>
        </w:rPr>
        <w:t>﹪</w:t>
      </w:r>
      <w:proofErr w:type="gramEnd"/>
      <w:r>
        <w:rPr>
          <w:rFonts w:hint="eastAsia"/>
        </w:rPr>
        <w:t>及金額1</w:t>
      </w:r>
      <w:r>
        <w:t>3.5</w:t>
      </w:r>
      <w:r>
        <w:rPr>
          <w:rFonts w:hint="eastAsia"/>
        </w:rPr>
        <w:t>千元。</w:t>
      </w:r>
    </w:p>
    <w:p w:rsidR="002701DB" w:rsidRDefault="002701DB" w:rsidP="002701DB">
      <w:pPr>
        <w:pStyle w:val="6"/>
      </w:pPr>
      <w:r>
        <w:rPr>
          <w:rFonts w:hint="eastAsia"/>
        </w:rPr>
        <w:t>本項錯誤發生原因，農委會</w:t>
      </w:r>
      <w:r w:rsidR="006656B0">
        <w:rPr>
          <w:rFonts w:hint="eastAsia"/>
        </w:rPr>
        <w:t>查復略</w:t>
      </w:r>
      <w:proofErr w:type="gramStart"/>
      <w:r w:rsidR="006656B0">
        <w:rPr>
          <w:rFonts w:hint="eastAsia"/>
        </w:rPr>
        <w:t>以</w:t>
      </w:r>
      <w:proofErr w:type="gramEnd"/>
      <w:r>
        <w:rPr>
          <w:rFonts w:hint="eastAsia"/>
        </w:rPr>
        <w:t>，</w:t>
      </w:r>
      <w:r w:rsidRPr="0016416D">
        <w:rPr>
          <w:rFonts w:hint="eastAsia"/>
        </w:rPr>
        <w:t>申報轉（契）作及基本環境給付，公所</w:t>
      </w:r>
      <w:r w:rsidRPr="003F5EB6">
        <w:rPr>
          <w:rFonts w:hint="eastAsia"/>
        </w:rPr>
        <w:t>係以抽選方式進行勘查，與救助採逐筆勘查</w:t>
      </w:r>
      <w:r w:rsidRPr="0016416D">
        <w:rPr>
          <w:rFonts w:hint="eastAsia"/>
        </w:rPr>
        <w:t>之方式有別，且其登載作物之方式與救助顯有差異(例如轉契作僅登載荔枝，救助則細分</w:t>
      </w:r>
      <w:proofErr w:type="gramStart"/>
      <w:r w:rsidRPr="0016416D">
        <w:rPr>
          <w:rFonts w:hint="eastAsia"/>
        </w:rPr>
        <w:t>為黑葉荔</w:t>
      </w:r>
      <w:proofErr w:type="gramEnd"/>
      <w:r w:rsidRPr="0016416D">
        <w:rPr>
          <w:rFonts w:hint="eastAsia"/>
        </w:rPr>
        <w:t>枝、玉荷包荔枝等)。</w:t>
      </w:r>
      <w:proofErr w:type="gramStart"/>
      <w:r w:rsidR="005E4F1C">
        <w:rPr>
          <w:rFonts w:hint="eastAsia"/>
        </w:rPr>
        <w:t>惟</w:t>
      </w:r>
      <w:r w:rsidRPr="0016416D">
        <w:rPr>
          <w:rFonts w:hint="eastAsia"/>
        </w:rPr>
        <w:t>倘強制</w:t>
      </w:r>
      <w:proofErr w:type="gramEnd"/>
      <w:r w:rsidRPr="0016416D">
        <w:rPr>
          <w:rFonts w:hint="eastAsia"/>
        </w:rPr>
        <w:t>要求</w:t>
      </w:r>
      <w:r>
        <w:rPr>
          <w:rFonts w:hint="eastAsia"/>
        </w:rPr>
        <w:t>「</w:t>
      </w:r>
      <w:r w:rsidRPr="0016416D">
        <w:rPr>
          <w:rFonts w:hint="eastAsia"/>
        </w:rPr>
        <w:t>救助系統</w:t>
      </w:r>
      <w:r>
        <w:rPr>
          <w:rFonts w:hint="eastAsia"/>
        </w:rPr>
        <w:t>」</w:t>
      </w:r>
      <w:r w:rsidRPr="0016416D">
        <w:rPr>
          <w:rFonts w:hint="eastAsia"/>
        </w:rPr>
        <w:t>與該等清冊進行勾稽，將產生大量異常案件，</w:t>
      </w:r>
      <w:proofErr w:type="gramStart"/>
      <w:r w:rsidRPr="0016416D">
        <w:rPr>
          <w:rFonts w:hint="eastAsia"/>
        </w:rPr>
        <w:t>需公</w:t>
      </w:r>
      <w:proofErr w:type="gramEnd"/>
      <w:r w:rsidRPr="0016416D">
        <w:rPr>
          <w:rFonts w:hint="eastAsia"/>
        </w:rPr>
        <w:t>所逐一確認，恐更加嚴重影響救助時效，爰</w:t>
      </w:r>
      <w:r>
        <w:rPr>
          <w:rFonts w:hint="eastAsia"/>
        </w:rPr>
        <w:t>農委會</w:t>
      </w:r>
      <w:r w:rsidRPr="0016416D">
        <w:rPr>
          <w:rFonts w:hint="eastAsia"/>
        </w:rPr>
        <w:t>經評估宜暫維持現行檢核休耕功能</w:t>
      </w:r>
      <w:r w:rsidR="008A0732">
        <w:rPr>
          <w:rFonts w:hint="eastAsia"/>
        </w:rPr>
        <w:t>，雖非無據，惟仍有持續精進選</w:t>
      </w:r>
      <w:proofErr w:type="gramStart"/>
      <w:r w:rsidR="008A0732">
        <w:rPr>
          <w:rFonts w:hint="eastAsia"/>
        </w:rPr>
        <w:t>案抽核</w:t>
      </w:r>
      <w:proofErr w:type="gramEnd"/>
      <w:r w:rsidR="008A0732">
        <w:rPr>
          <w:rFonts w:hint="eastAsia"/>
        </w:rPr>
        <w:t>之必要</w:t>
      </w:r>
      <w:r w:rsidRPr="0016416D">
        <w:rPr>
          <w:rFonts w:hint="eastAsia"/>
        </w:rPr>
        <w:t>。</w:t>
      </w:r>
      <w:r>
        <w:rPr>
          <w:rFonts w:hint="eastAsia"/>
        </w:rPr>
        <w:t xml:space="preserve"> </w:t>
      </w:r>
    </w:p>
    <w:p w:rsidR="003A350C" w:rsidRDefault="00590ADB" w:rsidP="00590ADB">
      <w:pPr>
        <w:pStyle w:val="4"/>
      </w:pPr>
      <w:r w:rsidRPr="0070399D">
        <w:rPr>
          <w:rFonts w:hAnsi="標楷體" w:hint="eastAsia"/>
        </w:rPr>
        <w:t>核定</w:t>
      </w:r>
      <w:r w:rsidRPr="0070399D">
        <w:rPr>
          <w:rFonts w:hAnsi="標楷體"/>
        </w:rPr>
        <w:t>天然災害</w:t>
      </w:r>
      <w:r w:rsidRPr="0070399D">
        <w:rPr>
          <w:rFonts w:hAnsi="標楷體" w:hint="eastAsia"/>
        </w:rPr>
        <w:t>救助案件，部分農地</w:t>
      </w:r>
      <w:proofErr w:type="gramStart"/>
      <w:r w:rsidRPr="0070399D">
        <w:rPr>
          <w:rFonts w:hAnsi="標楷體" w:hint="eastAsia"/>
        </w:rPr>
        <w:t>地</w:t>
      </w:r>
      <w:proofErr w:type="gramEnd"/>
      <w:r w:rsidRPr="0070399D">
        <w:rPr>
          <w:rFonts w:hAnsi="標楷體" w:hint="eastAsia"/>
        </w:rPr>
        <w:t>籍資料使用地類別之容許使用項目未合，或農地為列管之超限利用土地等情事</w:t>
      </w:r>
      <w:r>
        <w:rPr>
          <w:rFonts w:hAnsi="標楷體" w:hint="eastAsia"/>
        </w:rPr>
        <w:t>部分</w:t>
      </w:r>
      <w:r w:rsidR="002701DB">
        <w:rPr>
          <w:rFonts w:hint="eastAsia"/>
        </w:rPr>
        <w:t xml:space="preserve"> </w:t>
      </w:r>
    </w:p>
    <w:p w:rsidR="00590ADB" w:rsidRDefault="00590ADB" w:rsidP="00590ADB">
      <w:pPr>
        <w:pStyle w:val="5"/>
      </w:pPr>
      <w:r w:rsidRPr="0070399D">
        <w:t>天然災害</w:t>
      </w:r>
      <w:r w:rsidRPr="0070399D">
        <w:rPr>
          <w:rFonts w:hint="eastAsia"/>
        </w:rPr>
        <w:t>救助案件，部分農地</w:t>
      </w:r>
      <w:proofErr w:type="gramStart"/>
      <w:r w:rsidRPr="0070399D">
        <w:rPr>
          <w:rFonts w:hint="eastAsia"/>
        </w:rPr>
        <w:t>地</w:t>
      </w:r>
      <w:proofErr w:type="gramEnd"/>
      <w:r w:rsidRPr="0070399D">
        <w:rPr>
          <w:rFonts w:hint="eastAsia"/>
        </w:rPr>
        <w:t>籍資料使用地類別之容許使用項目未合</w:t>
      </w:r>
      <w:r>
        <w:rPr>
          <w:rFonts w:hint="eastAsia"/>
        </w:rPr>
        <w:t>部分之清查</w:t>
      </w:r>
      <w:proofErr w:type="gramStart"/>
      <w:r>
        <w:rPr>
          <w:rFonts w:hint="eastAsia"/>
        </w:rPr>
        <w:t>結果摘略如</w:t>
      </w:r>
      <w:proofErr w:type="gramEnd"/>
      <w:r>
        <w:rPr>
          <w:rFonts w:hint="eastAsia"/>
        </w:rPr>
        <w:t>下</w:t>
      </w:r>
      <w:r w:rsidRPr="00595A6A">
        <w:rPr>
          <w:rFonts w:hint="eastAsia"/>
        </w:rPr>
        <w:t>。</w:t>
      </w:r>
      <w:r>
        <w:rPr>
          <w:rFonts w:hint="eastAsia"/>
          <w:color w:val="FF0000"/>
        </w:rPr>
        <w:t xml:space="preserve"> </w:t>
      </w:r>
    </w:p>
    <w:p w:rsidR="00590ADB" w:rsidRDefault="00590ADB" w:rsidP="00590ADB">
      <w:pPr>
        <w:pStyle w:val="6"/>
      </w:pPr>
      <w:proofErr w:type="gramStart"/>
      <w:r>
        <w:rPr>
          <w:rFonts w:hint="eastAsia"/>
        </w:rPr>
        <w:t>審計部函請</w:t>
      </w:r>
      <w:proofErr w:type="gramEnd"/>
      <w:r>
        <w:rPr>
          <w:rFonts w:hint="eastAsia"/>
        </w:rPr>
        <w:t>清查，且地方政府已回報2</w:t>
      </w:r>
      <w:r>
        <w:t>,396</w:t>
      </w:r>
      <w:r>
        <w:rPr>
          <w:rFonts w:hint="eastAsia"/>
        </w:rPr>
        <w:t>件、面積4</w:t>
      </w:r>
      <w:r>
        <w:t>30.52</w:t>
      </w:r>
      <w:r>
        <w:rPr>
          <w:rFonts w:hint="eastAsia"/>
        </w:rPr>
        <w:t>公頃及金額1</w:t>
      </w:r>
      <w:r>
        <w:t>3,045.9</w:t>
      </w:r>
      <w:r>
        <w:rPr>
          <w:rFonts w:hint="eastAsia"/>
        </w:rPr>
        <w:t>千元（臺中市、南投縣及高雄市尚未回報）。</w:t>
      </w:r>
    </w:p>
    <w:p w:rsidR="00590ADB" w:rsidRDefault="00590ADB" w:rsidP="00590ADB">
      <w:pPr>
        <w:pStyle w:val="6"/>
      </w:pPr>
      <w:r>
        <w:rPr>
          <w:rFonts w:hint="eastAsia"/>
        </w:rPr>
        <w:t>查</w:t>
      </w:r>
      <w:proofErr w:type="gramStart"/>
      <w:r>
        <w:rPr>
          <w:rFonts w:hint="eastAsia"/>
        </w:rPr>
        <w:t>明確屬</w:t>
      </w:r>
      <w:proofErr w:type="gramEnd"/>
      <w:r>
        <w:rPr>
          <w:rFonts w:hint="eastAsia"/>
        </w:rPr>
        <w:t>錯誤：3</w:t>
      </w:r>
      <w:r>
        <w:t>1</w:t>
      </w:r>
      <w:r>
        <w:rPr>
          <w:rFonts w:hint="eastAsia"/>
        </w:rPr>
        <w:t>件、比率1</w:t>
      </w:r>
      <w:r>
        <w:t>.29</w:t>
      </w:r>
      <w:proofErr w:type="gramStart"/>
      <w:r>
        <w:rPr>
          <w:rFonts w:hint="eastAsia"/>
        </w:rPr>
        <w:t>﹪</w:t>
      </w:r>
      <w:proofErr w:type="gramEnd"/>
      <w:r>
        <w:rPr>
          <w:rFonts w:hint="eastAsia"/>
        </w:rPr>
        <w:t>、面積5</w:t>
      </w:r>
      <w:r>
        <w:t>.41</w:t>
      </w:r>
      <w:r>
        <w:rPr>
          <w:rFonts w:hint="eastAsia"/>
        </w:rPr>
        <w:t>公頃及金額2</w:t>
      </w:r>
      <w:r>
        <w:t>08</w:t>
      </w:r>
      <w:r>
        <w:rPr>
          <w:rFonts w:hint="eastAsia"/>
        </w:rPr>
        <w:t>千元。</w:t>
      </w:r>
    </w:p>
    <w:p w:rsidR="00590ADB" w:rsidRDefault="00590ADB" w:rsidP="00590ADB">
      <w:pPr>
        <w:pStyle w:val="6"/>
      </w:pPr>
      <w:r>
        <w:rPr>
          <w:rFonts w:hint="eastAsia"/>
        </w:rPr>
        <w:t>查明非屬錯誤：2</w:t>
      </w:r>
      <w:r>
        <w:t>,365</w:t>
      </w:r>
      <w:r>
        <w:rPr>
          <w:rFonts w:hint="eastAsia"/>
        </w:rPr>
        <w:t>件、比率9</w:t>
      </w:r>
      <w:r>
        <w:t>8.71</w:t>
      </w:r>
      <w:proofErr w:type="gramStart"/>
      <w:r>
        <w:rPr>
          <w:rFonts w:hint="eastAsia"/>
        </w:rPr>
        <w:t>﹪</w:t>
      </w:r>
      <w:proofErr w:type="gramEnd"/>
      <w:r>
        <w:rPr>
          <w:rFonts w:hint="eastAsia"/>
        </w:rPr>
        <w:t>、面積4</w:t>
      </w:r>
      <w:r>
        <w:t>25.11</w:t>
      </w:r>
      <w:r>
        <w:rPr>
          <w:rFonts w:hint="eastAsia"/>
        </w:rPr>
        <w:t>公頃及金額1</w:t>
      </w:r>
      <w:r>
        <w:t>2,837.9</w:t>
      </w:r>
      <w:r>
        <w:rPr>
          <w:rFonts w:hint="eastAsia"/>
        </w:rPr>
        <w:t>千元。</w:t>
      </w:r>
    </w:p>
    <w:p w:rsidR="00590ADB" w:rsidRDefault="00590ADB" w:rsidP="00590ADB">
      <w:pPr>
        <w:pStyle w:val="6"/>
      </w:pPr>
      <w:r>
        <w:rPr>
          <w:rFonts w:hint="eastAsia"/>
        </w:rPr>
        <w:t>尚待查復：0件。</w:t>
      </w:r>
    </w:p>
    <w:p w:rsidR="00590ADB" w:rsidRPr="00FA4786" w:rsidRDefault="00590ADB" w:rsidP="00590ADB">
      <w:pPr>
        <w:pStyle w:val="6"/>
        <w:rPr>
          <w:sz w:val="24"/>
          <w:szCs w:val="24"/>
        </w:rPr>
      </w:pPr>
      <w:r>
        <w:rPr>
          <w:rFonts w:hint="eastAsia"/>
        </w:rPr>
        <w:t>追回金額：7件、比率0</w:t>
      </w:r>
      <w:r>
        <w:t>.29</w:t>
      </w:r>
      <w:proofErr w:type="gramStart"/>
      <w:r>
        <w:rPr>
          <w:rFonts w:hint="eastAsia"/>
        </w:rPr>
        <w:t>﹪</w:t>
      </w:r>
      <w:proofErr w:type="gramEnd"/>
      <w:r>
        <w:rPr>
          <w:rFonts w:hint="eastAsia"/>
        </w:rPr>
        <w:t>及金額5</w:t>
      </w:r>
      <w:r>
        <w:t>4.4</w:t>
      </w:r>
      <w:r>
        <w:rPr>
          <w:rFonts w:hint="eastAsia"/>
        </w:rPr>
        <w:t>千元。</w:t>
      </w:r>
    </w:p>
    <w:p w:rsidR="00590ADB" w:rsidRPr="00FA4786" w:rsidRDefault="00590ADB" w:rsidP="00590ADB">
      <w:pPr>
        <w:pStyle w:val="5"/>
      </w:pPr>
      <w:r w:rsidRPr="0070399D">
        <w:lastRenderedPageBreak/>
        <w:t>天然災害</w:t>
      </w:r>
      <w:r w:rsidRPr="0070399D">
        <w:rPr>
          <w:rFonts w:hint="eastAsia"/>
        </w:rPr>
        <w:t>救助案件，</w:t>
      </w:r>
      <w:r w:rsidRPr="00A27B2E">
        <w:rPr>
          <w:rFonts w:hint="eastAsia"/>
        </w:rPr>
        <w:t>確屬</w:t>
      </w:r>
      <w:r w:rsidRPr="00E80AA3">
        <w:rPr>
          <w:rFonts w:hint="eastAsia"/>
          <w:szCs w:val="24"/>
        </w:rPr>
        <w:t>超限利用案</w:t>
      </w:r>
      <w:r>
        <w:rPr>
          <w:rFonts w:hint="eastAsia"/>
        </w:rPr>
        <w:t>部分之清查</w:t>
      </w:r>
      <w:proofErr w:type="gramStart"/>
      <w:r>
        <w:rPr>
          <w:rFonts w:hint="eastAsia"/>
        </w:rPr>
        <w:t>結果摘略如下</w:t>
      </w:r>
      <w:proofErr w:type="gramEnd"/>
      <w:r w:rsidRPr="00595A6A">
        <w:rPr>
          <w:rFonts w:hint="eastAsia"/>
        </w:rPr>
        <w:t>。</w:t>
      </w:r>
      <w:r>
        <w:rPr>
          <w:rFonts w:hint="eastAsia"/>
          <w:color w:val="FF0000"/>
        </w:rPr>
        <w:t xml:space="preserve"> </w:t>
      </w:r>
    </w:p>
    <w:p w:rsidR="00590ADB" w:rsidRDefault="00590ADB" w:rsidP="00590ADB">
      <w:pPr>
        <w:pStyle w:val="6"/>
      </w:pPr>
      <w:proofErr w:type="gramStart"/>
      <w:r>
        <w:rPr>
          <w:rFonts w:hint="eastAsia"/>
        </w:rPr>
        <w:t>審計部函請</w:t>
      </w:r>
      <w:proofErr w:type="gramEnd"/>
      <w:r>
        <w:rPr>
          <w:rFonts w:hint="eastAsia"/>
        </w:rPr>
        <w:t>清查，且地方政府已回報12件、面積</w:t>
      </w:r>
      <w:r>
        <w:t>0.71</w:t>
      </w:r>
      <w:r>
        <w:rPr>
          <w:rFonts w:hint="eastAsia"/>
        </w:rPr>
        <w:t>公頃及金額</w:t>
      </w:r>
      <w:r>
        <w:t>50.7</w:t>
      </w:r>
      <w:r>
        <w:rPr>
          <w:rFonts w:hint="eastAsia"/>
        </w:rPr>
        <w:t>千元（南投縣尚未回報）。</w:t>
      </w:r>
    </w:p>
    <w:p w:rsidR="00590ADB" w:rsidRDefault="00590ADB" w:rsidP="00590ADB">
      <w:pPr>
        <w:pStyle w:val="6"/>
      </w:pPr>
      <w:r>
        <w:rPr>
          <w:rFonts w:hint="eastAsia"/>
        </w:rPr>
        <w:t>查</w:t>
      </w:r>
      <w:proofErr w:type="gramStart"/>
      <w:r>
        <w:rPr>
          <w:rFonts w:hint="eastAsia"/>
        </w:rPr>
        <w:t>明確屬</w:t>
      </w:r>
      <w:proofErr w:type="gramEnd"/>
      <w:r>
        <w:rPr>
          <w:rFonts w:hint="eastAsia"/>
        </w:rPr>
        <w:t>錯誤：3件、比率2</w:t>
      </w:r>
      <w:r>
        <w:t>5</w:t>
      </w:r>
      <w:proofErr w:type="gramStart"/>
      <w:r>
        <w:rPr>
          <w:rFonts w:hint="eastAsia"/>
        </w:rPr>
        <w:t>﹪</w:t>
      </w:r>
      <w:proofErr w:type="gramEnd"/>
      <w:r>
        <w:rPr>
          <w:rFonts w:hint="eastAsia"/>
        </w:rPr>
        <w:t>、面積0</w:t>
      </w:r>
      <w:r>
        <w:t>.39</w:t>
      </w:r>
      <w:r>
        <w:rPr>
          <w:rFonts w:hint="eastAsia"/>
        </w:rPr>
        <w:t>公頃及金額2</w:t>
      </w:r>
      <w:r>
        <w:t>7</w:t>
      </w:r>
      <w:r>
        <w:rPr>
          <w:rFonts w:hint="eastAsia"/>
        </w:rPr>
        <w:t>千元。</w:t>
      </w:r>
    </w:p>
    <w:p w:rsidR="00590ADB" w:rsidRDefault="00590ADB" w:rsidP="00590ADB">
      <w:pPr>
        <w:pStyle w:val="6"/>
      </w:pPr>
      <w:r>
        <w:rPr>
          <w:rFonts w:hint="eastAsia"/>
        </w:rPr>
        <w:t>查明非屬錯誤：9件、比率</w:t>
      </w:r>
      <w:r>
        <w:t>75</w:t>
      </w:r>
      <w:proofErr w:type="gramStart"/>
      <w:r>
        <w:rPr>
          <w:rFonts w:hint="eastAsia"/>
        </w:rPr>
        <w:t>﹪</w:t>
      </w:r>
      <w:proofErr w:type="gramEnd"/>
      <w:r>
        <w:rPr>
          <w:rFonts w:hint="eastAsia"/>
        </w:rPr>
        <w:t>、面積0</w:t>
      </w:r>
      <w:r>
        <w:t>.32</w:t>
      </w:r>
      <w:r>
        <w:rPr>
          <w:rFonts w:hint="eastAsia"/>
        </w:rPr>
        <w:t>公頃及金額2</w:t>
      </w:r>
      <w:r>
        <w:t>3.7</w:t>
      </w:r>
      <w:r>
        <w:rPr>
          <w:rFonts w:hint="eastAsia"/>
        </w:rPr>
        <w:t>千元。</w:t>
      </w:r>
    </w:p>
    <w:p w:rsidR="00590ADB" w:rsidRDefault="00590ADB" w:rsidP="00590ADB">
      <w:pPr>
        <w:pStyle w:val="6"/>
      </w:pPr>
      <w:r>
        <w:rPr>
          <w:rFonts w:hint="eastAsia"/>
        </w:rPr>
        <w:t>尚待查復：0件。</w:t>
      </w:r>
    </w:p>
    <w:p w:rsidR="00590ADB" w:rsidRDefault="00590ADB" w:rsidP="00590ADB">
      <w:pPr>
        <w:pStyle w:val="6"/>
      </w:pPr>
      <w:r>
        <w:rPr>
          <w:rFonts w:hint="eastAsia"/>
        </w:rPr>
        <w:t>追回金額：2件、比率1</w:t>
      </w:r>
      <w:r>
        <w:t>6.67</w:t>
      </w:r>
      <w:proofErr w:type="gramStart"/>
      <w:r>
        <w:rPr>
          <w:rFonts w:hint="eastAsia"/>
        </w:rPr>
        <w:t>﹪</w:t>
      </w:r>
      <w:proofErr w:type="gramEnd"/>
      <w:r>
        <w:rPr>
          <w:rFonts w:hint="eastAsia"/>
        </w:rPr>
        <w:t>及金額2</w:t>
      </w:r>
      <w:r>
        <w:t>1</w:t>
      </w:r>
      <w:r>
        <w:rPr>
          <w:rFonts w:hint="eastAsia"/>
        </w:rPr>
        <w:t>千元。</w:t>
      </w:r>
    </w:p>
    <w:p w:rsidR="00590ADB" w:rsidRDefault="00590ADB" w:rsidP="00590ADB">
      <w:pPr>
        <w:pStyle w:val="5"/>
      </w:pPr>
      <w:r>
        <w:rPr>
          <w:rFonts w:hint="eastAsia"/>
        </w:rPr>
        <w:t>本項錯誤發生原因，農委會</w:t>
      </w:r>
      <w:r w:rsidR="009D3F9E">
        <w:rPr>
          <w:rFonts w:hint="eastAsia"/>
        </w:rPr>
        <w:t>查復略</w:t>
      </w:r>
      <w:proofErr w:type="gramStart"/>
      <w:r w:rsidR="009D3F9E">
        <w:rPr>
          <w:rFonts w:hint="eastAsia"/>
        </w:rPr>
        <w:t>以</w:t>
      </w:r>
      <w:proofErr w:type="gramEnd"/>
      <w:r>
        <w:rPr>
          <w:rFonts w:hint="eastAsia"/>
        </w:rPr>
        <w:t>，</w:t>
      </w:r>
      <w:r w:rsidRPr="00A52EA6">
        <w:rPr>
          <w:rFonts w:hint="eastAsia"/>
        </w:rPr>
        <w:t>現行</w:t>
      </w:r>
      <w:r>
        <w:rPr>
          <w:rFonts w:hint="eastAsia"/>
        </w:rPr>
        <w:t>「</w:t>
      </w:r>
      <w:r w:rsidRPr="00A52EA6">
        <w:rPr>
          <w:rFonts w:hint="eastAsia"/>
        </w:rPr>
        <w:t>救助系統</w:t>
      </w:r>
      <w:r>
        <w:rPr>
          <w:rFonts w:hint="eastAsia"/>
        </w:rPr>
        <w:t>」</w:t>
      </w:r>
      <w:r w:rsidRPr="00A52EA6">
        <w:rPr>
          <w:rFonts w:hint="eastAsia"/>
        </w:rPr>
        <w:t>已有檢核非農牧用地(即包含</w:t>
      </w:r>
      <w:r w:rsidRPr="003F5EB6">
        <w:rPr>
          <w:rFonts w:hint="eastAsia"/>
        </w:rPr>
        <w:t>國土保安用地、林業用地、</w:t>
      </w:r>
      <w:r w:rsidRPr="003F5EB6">
        <w:t>交通用地</w:t>
      </w:r>
      <w:r w:rsidRPr="003F5EB6">
        <w:rPr>
          <w:rFonts w:hint="eastAsia"/>
        </w:rPr>
        <w:t>、水利用地及超限利用土地</w:t>
      </w:r>
      <w:r w:rsidRPr="00A52EA6">
        <w:rPr>
          <w:rFonts w:hint="eastAsia"/>
        </w:rPr>
        <w:t>)是否申報救助功能</w:t>
      </w:r>
      <w:r>
        <w:rPr>
          <w:rStyle w:val="aff4"/>
        </w:rPr>
        <w:footnoteReference w:id="14"/>
      </w:r>
      <w:r w:rsidRPr="00A52EA6">
        <w:rPr>
          <w:rFonts w:hint="eastAsia"/>
        </w:rPr>
        <w:t>，惟部分</w:t>
      </w:r>
      <w:proofErr w:type="gramStart"/>
      <w:r w:rsidRPr="00A52EA6">
        <w:rPr>
          <w:rFonts w:hint="eastAsia"/>
        </w:rPr>
        <w:t>公所因待審</w:t>
      </w:r>
      <w:proofErr w:type="gramEnd"/>
      <w:r w:rsidRPr="00A52EA6">
        <w:rPr>
          <w:rFonts w:hint="eastAsia"/>
        </w:rPr>
        <w:t>核案件繁多，一時未</w:t>
      </w:r>
      <w:proofErr w:type="gramStart"/>
      <w:r w:rsidRPr="00A52EA6">
        <w:rPr>
          <w:rFonts w:hint="eastAsia"/>
        </w:rPr>
        <w:t>察仍</w:t>
      </w:r>
      <w:proofErr w:type="gramEnd"/>
      <w:r w:rsidRPr="00A52EA6">
        <w:rPr>
          <w:rFonts w:hint="eastAsia"/>
        </w:rPr>
        <w:t>核予救助</w:t>
      </w:r>
      <w:r>
        <w:rPr>
          <w:rFonts w:hint="eastAsia"/>
        </w:rPr>
        <w:t>。</w:t>
      </w:r>
    </w:p>
    <w:p w:rsidR="00590ADB" w:rsidRPr="00340D34" w:rsidRDefault="00590ADB" w:rsidP="00590ADB">
      <w:pPr>
        <w:pStyle w:val="4"/>
      </w:pPr>
      <w:r w:rsidRPr="0016416D">
        <w:rPr>
          <w:rFonts w:hAnsi="標楷體" w:hint="eastAsia"/>
        </w:rPr>
        <w:t>部分市縣政府農業天然災害現金救助申請範圍，疑似夾雜農路、水塘、空地、農舍等建物</w:t>
      </w:r>
      <w:r>
        <w:rPr>
          <w:rFonts w:hAnsi="標楷體" w:hint="eastAsia"/>
        </w:rPr>
        <w:t>部分</w:t>
      </w:r>
    </w:p>
    <w:p w:rsidR="00340D34" w:rsidRDefault="00340D34" w:rsidP="00340D34">
      <w:pPr>
        <w:pStyle w:val="5"/>
      </w:pPr>
      <w:proofErr w:type="gramStart"/>
      <w:r w:rsidRPr="0016416D">
        <w:rPr>
          <w:rFonts w:hint="eastAsia"/>
        </w:rPr>
        <w:t>農糧署已</w:t>
      </w:r>
      <w:proofErr w:type="gramEnd"/>
      <w:r w:rsidRPr="0016416D">
        <w:rPr>
          <w:rFonts w:hint="eastAsia"/>
        </w:rPr>
        <w:t>於111年7月及11月函請相關地方政府督導公所釐明，</w:t>
      </w:r>
      <w:r>
        <w:rPr>
          <w:rFonts w:hint="eastAsia"/>
        </w:rPr>
        <w:t>相關釐清結果如下</w:t>
      </w:r>
      <w:r w:rsidRPr="00A52EA6">
        <w:rPr>
          <w:rFonts w:hint="eastAsia"/>
        </w:rPr>
        <w:t>。</w:t>
      </w:r>
    </w:p>
    <w:p w:rsidR="00340D34" w:rsidRDefault="00340D34" w:rsidP="00340D34">
      <w:pPr>
        <w:pStyle w:val="6"/>
      </w:pPr>
      <w:proofErr w:type="gramStart"/>
      <w:r>
        <w:rPr>
          <w:rFonts w:hint="eastAsia"/>
        </w:rPr>
        <w:t>審計部函請</w:t>
      </w:r>
      <w:proofErr w:type="gramEnd"/>
      <w:r>
        <w:rPr>
          <w:rFonts w:hint="eastAsia"/>
        </w:rPr>
        <w:t>清查，且地方政府已回報4</w:t>
      </w:r>
      <w:r>
        <w:t>4,904</w:t>
      </w:r>
      <w:r>
        <w:rPr>
          <w:rFonts w:hint="eastAsia"/>
        </w:rPr>
        <w:t>件、面積</w:t>
      </w:r>
      <w:r>
        <w:t>5,185.39</w:t>
      </w:r>
      <w:r>
        <w:rPr>
          <w:rFonts w:hint="eastAsia"/>
        </w:rPr>
        <w:t>公頃及金額2</w:t>
      </w:r>
      <w:r>
        <w:t>01,448.9</w:t>
      </w:r>
      <w:r>
        <w:rPr>
          <w:rFonts w:hint="eastAsia"/>
        </w:rPr>
        <w:t>千元（</w:t>
      </w:r>
      <w:r w:rsidRPr="00A62753">
        <w:rPr>
          <w:rFonts w:hint="eastAsia"/>
        </w:rPr>
        <w:t>臺中市、南投縣、高雄市及金門縣尚未回報)</w:t>
      </w:r>
      <w:r>
        <w:rPr>
          <w:rFonts w:hint="eastAsia"/>
        </w:rPr>
        <w:t>。</w:t>
      </w:r>
    </w:p>
    <w:p w:rsidR="00340D34" w:rsidRDefault="00340D34" w:rsidP="00340D34">
      <w:pPr>
        <w:pStyle w:val="6"/>
      </w:pPr>
      <w:r>
        <w:rPr>
          <w:rFonts w:hint="eastAsia"/>
        </w:rPr>
        <w:t>查</w:t>
      </w:r>
      <w:proofErr w:type="gramStart"/>
      <w:r>
        <w:rPr>
          <w:rFonts w:hint="eastAsia"/>
        </w:rPr>
        <w:t>明確屬</w:t>
      </w:r>
      <w:proofErr w:type="gramEnd"/>
      <w:r>
        <w:rPr>
          <w:rFonts w:hint="eastAsia"/>
        </w:rPr>
        <w:t>錯誤：7</w:t>
      </w:r>
      <w:r>
        <w:t>,158</w:t>
      </w:r>
      <w:r>
        <w:rPr>
          <w:rFonts w:hint="eastAsia"/>
        </w:rPr>
        <w:t>件、比率1</w:t>
      </w:r>
      <w:r>
        <w:t>5.94</w:t>
      </w:r>
      <w:proofErr w:type="gramStart"/>
      <w:r>
        <w:rPr>
          <w:rFonts w:hint="eastAsia"/>
        </w:rPr>
        <w:t>﹪</w:t>
      </w:r>
      <w:proofErr w:type="gramEnd"/>
      <w:r>
        <w:rPr>
          <w:rFonts w:hint="eastAsia"/>
        </w:rPr>
        <w:t>、面積3</w:t>
      </w:r>
      <w:r>
        <w:t>36.47</w:t>
      </w:r>
      <w:r>
        <w:rPr>
          <w:rFonts w:hint="eastAsia"/>
        </w:rPr>
        <w:t>公頃及金額1</w:t>
      </w:r>
      <w:r>
        <w:t>0,062.7</w:t>
      </w:r>
      <w:r>
        <w:rPr>
          <w:rFonts w:hint="eastAsia"/>
        </w:rPr>
        <w:t>千元。</w:t>
      </w:r>
    </w:p>
    <w:p w:rsidR="00340D34" w:rsidRDefault="00340D34" w:rsidP="00340D34">
      <w:pPr>
        <w:pStyle w:val="6"/>
      </w:pPr>
      <w:r>
        <w:rPr>
          <w:rFonts w:hint="eastAsia"/>
        </w:rPr>
        <w:t>查明非屬錯誤：3</w:t>
      </w:r>
      <w:r>
        <w:t>3,139</w:t>
      </w:r>
      <w:r>
        <w:rPr>
          <w:rFonts w:hint="eastAsia"/>
        </w:rPr>
        <w:t>件、比率7</w:t>
      </w:r>
      <w:r>
        <w:t>3.80</w:t>
      </w:r>
      <w:proofErr w:type="gramStart"/>
      <w:r>
        <w:rPr>
          <w:rFonts w:hint="eastAsia"/>
        </w:rPr>
        <w:t>﹪</w:t>
      </w:r>
      <w:proofErr w:type="gramEnd"/>
      <w:r>
        <w:rPr>
          <w:rFonts w:hint="eastAsia"/>
        </w:rPr>
        <w:t>、面</w:t>
      </w:r>
      <w:r>
        <w:rPr>
          <w:rFonts w:hint="eastAsia"/>
        </w:rPr>
        <w:lastRenderedPageBreak/>
        <w:t>積4</w:t>
      </w:r>
      <w:r>
        <w:t>,174.68</w:t>
      </w:r>
      <w:r>
        <w:rPr>
          <w:rFonts w:hint="eastAsia"/>
        </w:rPr>
        <w:t>公頃及金額1</w:t>
      </w:r>
      <w:r>
        <w:t>74,142.3</w:t>
      </w:r>
      <w:r>
        <w:rPr>
          <w:rFonts w:hint="eastAsia"/>
        </w:rPr>
        <w:t>千元。</w:t>
      </w:r>
    </w:p>
    <w:p w:rsidR="00340D34" w:rsidRDefault="00340D34" w:rsidP="00340D34">
      <w:pPr>
        <w:pStyle w:val="6"/>
      </w:pPr>
      <w:r>
        <w:rPr>
          <w:rFonts w:hint="eastAsia"/>
        </w:rPr>
        <w:t>尚待查復：4</w:t>
      </w:r>
      <w:r>
        <w:t>,607</w:t>
      </w:r>
      <w:r>
        <w:rPr>
          <w:rFonts w:hint="eastAsia"/>
        </w:rPr>
        <w:t>件、比率1</w:t>
      </w:r>
      <w:r>
        <w:t>0.26</w:t>
      </w:r>
      <w:proofErr w:type="gramStart"/>
      <w:r>
        <w:rPr>
          <w:rFonts w:hint="eastAsia"/>
        </w:rPr>
        <w:t>﹪</w:t>
      </w:r>
      <w:proofErr w:type="gramEnd"/>
      <w:r>
        <w:rPr>
          <w:rFonts w:hint="eastAsia"/>
        </w:rPr>
        <w:t>、面積6</w:t>
      </w:r>
      <w:r w:rsidR="005E4F1C">
        <w:t>74</w:t>
      </w:r>
      <w:r>
        <w:t>.24</w:t>
      </w:r>
      <w:r>
        <w:rPr>
          <w:rFonts w:hint="eastAsia"/>
        </w:rPr>
        <w:t>公頃及金額1</w:t>
      </w:r>
      <w:r>
        <w:t>7,243.9</w:t>
      </w:r>
      <w:r>
        <w:rPr>
          <w:rFonts w:hint="eastAsia"/>
        </w:rPr>
        <w:t>千元。</w:t>
      </w:r>
    </w:p>
    <w:p w:rsidR="00340D34" w:rsidRDefault="00340D34" w:rsidP="00340D34">
      <w:pPr>
        <w:pStyle w:val="6"/>
      </w:pPr>
      <w:r>
        <w:rPr>
          <w:rFonts w:hint="eastAsia"/>
        </w:rPr>
        <w:t>追回金額：1</w:t>
      </w:r>
      <w:r>
        <w:t>,320</w:t>
      </w:r>
      <w:r>
        <w:rPr>
          <w:rFonts w:hint="eastAsia"/>
        </w:rPr>
        <w:t>件、比率6</w:t>
      </w:r>
      <w:r>
        <w:t>.22</w:t>
      </w:r>
      <w:proofErr w:type="gramStart"/>
      <w:r>
        <w:rPr>
          <w:rFonts w:hint="eastAsia"/>
        </w:rPr>
        <w:t>﹪</w:t>
      </w:r>
      <w:proofErr w:type="gramEnd"/>
      <w:r>
        <w:rPr>
          <w:rFonts w:hint="eastAsia"/>
        </w:rPr>
        <w:t>及金額2</w:t>
      </w:r>
      <w:r>
        <w:t>,513.3</w:t>
      </w:r>
      <w:r>
        <w:rPr>
          <w:rFonts w:hint="eastAsia"/>
        </w:rPr>
        <w:t>千元。</w:t>
      </w:r>
    </w:p>
    <w:p w:rsidR="00340D34" w:rsidRDefault="00340D34" w:rsidP="005E4F1C">
      <w:pPr>
        <w:pStyle w:val="5"/>
      </w:pPr>
      <w:r>
        <w:rPr>
          <w:rFonts w:hint="eastAsia"/>
        </w:rPr>
        <w:t>本項錯誤發生原因，農委會</w:t>
      </w:r>
      <w:r w:rsidR="009D3F9E">
        <w:rPr>
          <w:rFonts w:hint="eastAsia"/>
        </w:rPr>
        <w:t>查復略</w:t>
      </w:r>
      <w:proofErr w:type="gramStart"/>
      <w:r w:rsidR="009D3F9E">
        <w:rPr>
          <w:rFonts w:hint="eastAsia"/>
        </w:rPr>
        <w:t>以</w:t>
      </w:r>
      <w:proofErr w:type="gramEnd"/>
      <w:r>
        <w:rPr>
          <w:rFonts w:hint="eastAsia"/>
        </w:rPr>
        <w:t>，</w:t>
      </w:r>
      <w:r w:rsidRPr="0016416D">
        <w:t>因</w:t>
      </w:r>
      <w:proofErr w:type="gramStart"/>
      <w:r w:rsidRPr="0016416D">
        <w:t>審計部所運</w:t>
      </w:r>
      <w:proofErr w:type="gramEnd"/>
      <w:r w:rsidRPr="0016416D">
        <w:t>用之航照圖拍攝時點，與多數救助案件之時點不同。另可能</w:t>
      </w:r>
      <w:proofErr w:type="gramStart"/>
      <w:r w:rsidRPr="0016416D">
        <w:t>套疊時地籍線</w:t>
      </w:r>
      <w:proofErr w:type="gramEnd"/>
      <w:r w:rsidRPr="0016416D">
        <w:t>偏移，將鄰近土地之</w:t>
      </w:r>
      <w:proofErr w:type="gramStart"/>
      <w:r w:rsidRPr="0016416D">
        <w:t>建物誤計</w:t>
      </w:r>
      <w:proofErr w:type="gramEnd"/>
      <w:r w:rsidRPr="0016416D">
        <w:t>入救助範圍土地，或將陰影誤判為建物等情形。</w:t>
      </w:r>
      <w:r w:rsidR="00E630AD" w:rsidRPr="003F5EB6">
        <w:rPr>
          <w:rFonts w:hint="eastAsia"/>
        </w:rPr>
        <w:t>另</w:t>
      </w:r>
      <w:r w:rsidR="004803A5" w:rsidRPr="003F5EB6">
        <w:rPr>
          <w:rFonts w:hAnsi="標楷體" w:hint="eastAsia"/>
          <w:szCs w:val="32"/>
        </w:rPr>
        <w:t>因災害發生後，政府宣示災害救助作業應從寬、從速、從簡，以協助受災農民，</w:t>
      </w:r>
      <w:proofErr w:type="gramStart"/>
      <w:r w:rsidR="004803A5" w:rsidRPr="003F5EB6">
        <w:rPr>
          <w:rFonts w:hAnsi="標楷體" w:hint="eastAsia"/>
          <w:szCs w:val="32"/>
        </w:rPr>
        <w:t>爰</w:t>
      </w:r>
      <w:proofErr w:type="gramEnd"/>
      <w:r w:rsidR="004803A5" w:rsidRPr="003F5EB6">
        <w:rPr>
          <w:rFonts w:hAnsi="標楷體" w:hint="eastAsia"/>
          <w:szCs w:val="32"/>
        </w:rPr>
        <w:t>公所勘查時為求時效，部分案件</w:t>
      </w:r>
      <w:r w:rsidR="009D3F9E" w:rsidRPr="003F5EB6">
        <w:rPr>
          <w:rFonts w:hAnsi="標楷體" w:hint="eastAsia"/>
          <w:szCs w:val="32"/>
        </w:rPr>
        <w:t>有</w:t>
      </w:r>
      <w:r w:rsidR="004803A5" w:rsidRPr="003F5EB6">
        <w:rPr>
          <w:rFonts w:hAnsi="標楷體" w:hint="eastAsia"/>
          <w:szCs w:val="32"/>
        </w:rPr>
        <w:t>未扣除非救助面積之情形。</w:t>
      </w:r>
      <w:proofErr w:type="gramStart"/>
      <w:r w:rsidR="00E630AD" w:rsidRPr="003F5EB6">
        <w:rPr>
          <w:rFonts w:hint="eastAsia"/>
        </w:rPr>
        <w:t>惟</w:t>
      </w:r>
      <w:proofErr w:type="gramEnd"/>
      <w:r w:rsidR="00E630AD">
        <w:rPr>
          <w:rFonts w:hint="eastAsia"/>
        </w:rPr>
        <w:t>農委會於本院詢問時再表示，針對</w:t>
      </w:r>
      <w:proofErr w:type="gramStart"/>
      <w:r w:rsidR="00E630AD">
        <w:rPr>
          <w:rFonts w:hint="eastAsia"/>
        </w:rPr>
        <w:t>本項違</w:t>
      </w:r>
      <w:proofErr w:type="gramEnd"/>
      <w:r w:rsidR="00E630AD">
        <w:rPr>
          <w:rFonts w:hint="eastAsia"/>
        </w:rPr>
        <w:t>失，因有民意代表</w:t>
      </w:r>
      <w:r w:rsidR="00E630AD" w:rsidRPr="00E630AD">
        <w:rPr>
          <w:rFonts w:hint="eastAsia"/>
        </w:rPr>
        <w:t>建議</w:t>
      </w:r>
      <w:r w:rsidR="00E630AD" w:rsidRPr="00066BA5">
        <w:rPr>
          <w:rFonts w:hint="eastAsia"/>
        </w:rPr>
        <w:t>，就農民申請範圍內夾雜農路、水塘、空地等建物，</w:t>
      </w:r>
      <w:r w:rsidR="005E4F1C">
        <w:rPr>
          <w:rFonts w:hint="eastAsia"/>
        </w:rPr>
        <w:t>爰</w:t>
      </w:r>
      <w:r w:rsidR="00E630AD" w:rsidRPr="00066BA5">
        <w:rPr>
          <w:rFonts w:hint="eastAsia"/>
        </w:rPr>
        <w:t>研議相關設施倘係農業生產所必需者，得免予扣除</w:t>
      </w:r>
      <w:r w:rsidR="00E630AD">
        <w:rPr>
          <w:rFonts w:hint="eastAsia"/>
        </w:rPr>
        <w:t>情</w:t>
      </w:r>
      <w:r w:rsidR="00E630AD" w:rsidRPr="00066BA5">
        <w:rPr>
          <w:rFonts w:hint="eastAsia"/>
        </w:rPr>
        <w:t>。</w:t>
      </w:r>
      <w:r w:rsidR="00E630AD">
        <w:rPr>
          <w:rFonts w:hint="eastAsia"/>
        </w:rPr>
        <w:t>然依</w:t>
      </w:r>
      <w:r w:rsidR="005E4F1C">
        <w:rPr>
          <w:rFonts w:hint="eastAsia"/>
        </w:rPr>
        <w:t>現行</w:t>
      </w:r>
      <w:r w:rsidR="00E630AD">
        <w:rPr>
          <w:rFonts w:hint="eastAsia"/>
        </w:rPr>
        <w:t>救助作業要點第</w:t>
      </w:r>
      <w:r w:rsidR="00E630AD" w:rsidRPr="00943530">
        <w:rPr>
          <w:rFonts w:hAnsi="標楷體" w:hint="eastAsia"/>
        </w:rPr>
        <w:t>5點第2款</w:t>
      </w:r>
      <w:proofErr w:type="gramStart"/>
      <w:r w:rsidR="00E630AD" w:rsidRPr="00943530">
        <w:rPr>
          <w:rFonts w:hAnsi="標楷體" w:hint="eastAsia"/>
        </w:rPr>
        <w:t>第3目</w:t>
      </w:r>
      <w:r w:rsidR="00E630AD">
        <w:rPr>
          <w:rFonts w:hAnsi="標楷體" w:hint="eastAsia"/>
        </w:rPr>
        <w:t>業明</w:t>
      </w:r>
      <w:proofErr w:type="gramEnd"/>
      <w:r w:rsidR="00E630AD" w:rsidRPr="00943530">
        <w:rPr>
          <w:rFonts w:hAnsi="標楷體" w:hint="eastAsia"/>
        </w:rPr>
        <w:t>定：「農民申請範圍內夾雜農路、水塘、空地、農舍等建物，或非屬本會公告現金救助項目者，應</w:t>
      </w:r>
      <w:proofErr w:type="gramStart"/>
      <w:r w:rsidR="00E630AD" w:rsidRPr="00943530">
        <w:rPr>
          <w:rFonts w:hAnsi="標楷體" w:hint="eastAsia"/>
        </w:rPr>
        <w:t>覈</w:t>
      </w:r>
      <w:proofErr w:type="gramEnd"/>
      <w:r w:rsidR="00E630AD" w:rsidRPr="00943530">
        <w:rPr>
          <w:rFonts w:hAnsi="標楷體" w:hint="eastAsia"/>
        </w:rPr>
        <w:t>實予以扣除……。」</w:t>
      </w:r>
      <w:r w:rsidR="00E630AD">
        <w:rPr>
          <w:rFonts w:hAnsi="標楷體" w:hint="eastAsia"/>
        </w:rPr>
        <w:t>，農委會就已查獲確屬不應核予救助款項之案件，</w:t>
      </w:r>
      <w:r w:rsidR="005E4F1C">
        <w:rPr>
          <w:rFonts w:hAnsi="標楷體" w:hint="eastAsia"/>
        </w:rPr>
        <w:t>容</w:t>
      </w:r>
      <w:r w:rsidR="00E630AD">
        <w:rPr>
          <w:rFonts w:hAnsi="標楷體" w:hint="eastAsia"/>
        </w:rPr>
        <w:t>有</w:t>
      </w:r>
      <w:proofErr w:type="gramStart"/>
      <w:r w:rsidR="00E630AD">
        <w:rPr>
          <w:rFonts w:hAnsi="標楷體" w:hint="eastAsia"/>
        </w:rPr>
        <w:t>依法妥處之</w:t>
      </w:r>
      <w:proofErr w:type="gramEnd"/>
      <w:r w:rsidR="00E630AD">
        <w:rPr>
          <w:rFonts w:hAnsi="標楷體" w:hint="eastAsia"/>
        </w:rPr>
        <w:t>責</w:t>
      </w:r>
      <w:r w:rsidRPr="0016416D">
        <w:rPr>
          <w:rFonts w:hint="eastAsia"/>
        </w:rPr>
        <w:t>。</w:t>
      </w:r>
      <w:r w:rsidR="00E630AD">
        <w:rPr>
          <w:rFonts w:hint="eastAsia"/>
        </w:rPr>
        <w:t xml:space="preserve"> </w:t>
      </w:r>
    </w:p>
    <w:p w:rsidR="009779DC" w:rsidRPr="00D432E6" w:rsidRDefault="006E342C" w:rsidP="009779DC">
      <w:pPr>
        <w:pStyle w:val="3"/>
      </w:pPr>
      <w:r>
        <w:rPr>
          <w:rFonts w:hint="eastAsia"/>
        </w:rPr>
        <w:t>依審計法第2</w:t>
      </w:r>
      <w:r>
        <w:t>0</w:t>
      </w:r>
      <w:r>
        <w:rPr>
          <w:rFonts w:hint="eastAsia"/>
        </w:rPr>
        <w:t>條第1項規定略</w:t>
      </w:r>
      <w:proofErr w:type="gramStart"/>
      <w:r>
        <w:rPr>
          <w:rFonts w:hint="eastAsia"/>
        </w:rPr>
        <w:t>以</w:t>
      </w:r>
      <w:proofErr w:type="gramEnd"/>
      <w:r>
        <w:rPr>
          <w:rFonts w:hint="eastAsia"/>
        </w:rPr>
        <w:t>，</w:t>
      </w:r>
      <w:r w:rsidRPr="006E342C">
        <w:rPr>
          <w:rFonts w:hint="eastAsia"/>
        </w:rPr>
        <w:t>對於審計機關通知處分之案件各機關應為負責之答復。</w:t>
      </w:r>
      <w:proofErr w:type="gramStart"/>
      <w:r w:rsidR="003E2821">
        <w:rPr>
          <w:rFonts w:hint="eastAsia"/>
        </w:rPr>
        <w:t>另</w:t>
      </w:r>
      <w:proofErr w:type="gramEnd"/>
      <w:r w:rsidR="003E2821">
        <w:rPr>
          <w:rFonts w:hint="eastAsia"/>
        </w:rPr>
        <w:t>，救助作業要點第6點第6款規定略以，</w:t>
      </w:r>
      <w:r w:rsidR="003E2821">
        <w:t>農民申請現金救助經主管機關或基層公所查明</w:t>
      </w:r>
      <w:r w:rsidR="003E2821" w:rsidRPr="00A5702D">
        <w:t>確有不符規定</w:t>
      </w:r>
      <w:r w:rsidR="003E2821">
        <w:t>，</w:t>
      </w:r>
      <w:r w:rsidR="003E2821" w:rsidRPr="00A5702D">
        <w:t>由直轄市、縣（市）政府核定後，轉請</w:t>
      </w:r>
      <w:r w:rsidR="003E2821">
        <w:t>基層公所依規定</w:t>
      </w:r>
      <w:r w:rsidR="003E2821" w:rsidRPr="00A5702D">
        <w:t>予以追回</w:t>
      </w:r>
      <w:r w:rsidR="003E2821">
        <w:t>。</w:t>
      </w:r>
      <w:proofErr w:type="gramStart"/>
      <w:r w:rsidR="00E875BB">
        <w:rPr>
          <w:rFonts w:hint="eastAsia"/>
        </w:rPr>
        <w:t>經核本</w:t>
      </w:r>
      <w:r w:rsidR="00C040C8">
        <w:rPr>
          <w:rFonts w:hint="eastAsia"/>
        </w:rPr>
        <w:t>案</w:t>
      </w:r>
      <w:proofErr w:type="gramEnd"/>
      <w:r w:rsidR="00B21AE9">
        <w:rPr>
          <w:rFonts w:hint="eastAsia"/>
        </w:rPr>
        <w:t>所涉</w:t>
      </w:r>
      <w:r w:rsidR="00FD49FC">
        <w:t>7</w:t>
      </w:r>
      <w:r w:rsidR="00FD49FC">
        <w:rPr>
          <w:rFonts w:hint="eastAsia"/>
        </w:rPr>
        <w:t>大</w:t>
      </w:r>
      <w:r w:rsidR="009D3F9E">
        <w:rPr>
          <w:rFonts w:hint="eastAsia"/>
        </w:rPr>
        <w:t>違失</w:t>
      </w:r>
      <w:r w:rsidR="00FD49FC">
        <w:rPr>
          <w:rFonts w:hint="eastAsia"/>
        </w:rPr>
        <w:t>態樣，1</w:t>
      </w:r>
      <w:r w:rsidR="00FD49FC">
        <w:t>11</w:t>
      </w:r>
      <w:r w:rsidR="00FD49FC">
        <w:rPr>
          <w:rFonts w:hint="eastAsia"/>
        </w:rPr>
        <w:t>年6月</w:t>
      </w:r>
      <w:proofErr w:type="gramStart"/>
      <w:r w:rsidR="00FD49FC">
        <w:rPr>
          <w:rFonts w:hint="eastAsia"/>
        </w:rPr>
        <w:t>間經審計部</w:t>
      </w:r>
      <w:proofErr w:type="gramEnd"/>
      <w:r w:rsidR="00FD49FC">
        <w:rPr>
          <w:rFonts w:hint="eastAsia"/>
        </w:rPr>
        <w:t>函請農委會督促地方政府</w:t>
      </w:r>
      <w:r w:rsidR="003E2821">
        <w:rPr>
          <w:rFonts w:hint="eastAsia"/>
        </w:rPr>
        <w:t>確認</w:t>
      </w:r>
      <w:r w:rsidR="00FD49FC">
        <w:rPr>
          <w:rFonts w:hint="eastAsia"/>
        </w:rPr>
        <w:t>清查</w:t>
      </w:r>
      <w:r w:rsidR="003E2821">
        <w:rPr>
          <w:rFonts w:hint="eastAsia"/>
        </w:rPr>
        <w:t>後</w:t>
      </w:r>
      <w:r w:rsidR="00FD49FC">
        <w:rPr>
          <w:rFonts w:hint="eastAsia"/>
        </w:rPr>
        <w:t>，</w:t>
      </w:r>
      <w:r>
        <w:rPr>
          <w:rFonts w:hint="eastAsia"/>
        </w:rPr>
        <w:t>迄1</w:t>
      </w:r>
      <w:r>
        <w:t>12</w:t>
      </w:r>
      <w:r>
        <w:rPr>
          <w:rFonts w:hint="eastAsia"/>
        </w:rPr>
        <w:t>年4月通報案件</w:t>
      </w:r>
      <w:r w:rsidR="00FD49FC">
        <w:rPr>
          <w:rFonts w:hint="eastAsia"/>
        </w:rPr>
        <w:t>已</w:t>
      </w:r>
      <w:r>
        <w:rPr>
          <w:rFonts w:hint="eastAsia"/>
        </w:rPr>
        <w:t>回報</w:t>
      </w:r>
      <w:r w:rsidR="00FD49FC">
        <w:rPr>
          <w:rFonts w:hint="eastAsia"/>
        </w:rPr>
        <w:t>完成清查案件</w:t>
      </w:r>
      <w:r w:rsidR="009D3F9E">
        <w:rPr>
          <w:rFonts w:hint="eastAsia"/>
        </w:rPr>
        <w:t>中，</w:t>
      </w:r>
      <w:r w:rsidR="00FD49FC">
        <w:rPr>
          <w:rFonts w:hint="eastAsia"/>
        </w:rPr>
        <w:t>確屬錯誤比率</w:t>
      </w:r>
      <w:r w:rsidR="00FD49FC">
        <w:rPr>
          <w:rFonts w:hint="eastAsia"/>
        </w:rPr>
        <w:lastRenderedPageBreak/>
        <w:t>如下：</w:t>
      </w:r>
      <w:r w:rsidR="00FD49FC" w:rsidRPr="006E342C">
        <w:rPr>
          <w:rFonts w:hint="eastAsia"/>
        </w:rPr>
        <w:t>「核定受災面積超過土地登記面積」為2</w:t>
      </w:r>
      <w:r w:rsidR="00FD49FC" w:rsidRPr="006E342C">
        <w:t>.74</w:t>
      </w:r>
      <w:proofErr w:type="gramStart"/>
      <w:r w:rsidR="00FD49FC" w:rsidRPr="006E342C">
        <w:rPr>
          <w:rFonts w:hint="eastAsia"/>
        </w:rPr>
        <w:t>﹪</w:t>
      </w:r>
      <w:proofErr w:type="gramEnd"/>
      <w:r w:rsidR="009D3F9E" w:rsidRPr="006E342C">
        <w:rPr>
          <w:rFonts w:hint="eastAsia"/>
        </w:rPr>
        <w:t>、「天災救助</w:t>
      </w:r>
      <w:r w:rsidR="009D3F9E">
        <w:rPr>
          <w:rFonts w:hint="eastAsia"/>
        </w:rPr>
        <w:t>核定</w:t>
      </w:r>
      <w:r w:rsidR="009D3F9E" w:rsidRPr="006E342C">
        <w:rPr>
          <w:rFonts w:hint="eastAsia"/>
        </w:rPr>
        <w:t>休耕農地及種植綠肥」為1</w:t>
      </w:r>
      <w:r w:rsidR="009D3F9E" w:rsidRPr="006E342C">
        <w:t>.04</w:t>
      </w:r>
      <w:r w:rsidR="009D3F9E" w:rsidRPr="006E342C">
        <w:rPr>
          <w:rFonts w:hint="eastAsia"/>
        </w:rPr>
        <w:t>﹪、「申請受災作物與契作作物不同」為1</w:t>
      </w:r>
      <w:r w:rsidR="009D3F9E" w:rsidRPr="006E342C">
        <w:t>.40</w:t>
      </w:r>
      <w:r w:rsidR="009D3F9E" w:rsidRPr="006E342C">
        <w:rPr>
          <w:rFonts w:hint="eastAsia"/>
        </w:rPr>
        <w:t>﹪、「以同類型救助額度較高之作物申請救助」為2</w:t>
      </w:r>
      <w:r w:rsidR="009D3F9E" w:rsidRPr="006E342C">
        <w:t>.74</w:t>
      </w:r>
      <w:r w:rsidR="009D3F9E" w:rsidRPr="006E342C">
        <w:rPr>
          <w:rFonts w:hint="eastAsia"/>
        </w:rPr>
        <w:t>﹪</w:t>
      </w:r>
      <w:r w:rsidR="00FD49FC" w:rsidRPr="006E342C">
        <w:rPr>
          <w:rFonts w:hint="eastAsia"/>
        </w:rPr>
        <w:t>、「用地類別之容許使用項目未合」為1</w:t>
      </w:r>
      <w:r w:rsidR="00FD49FC" w:rsidRPr="006E342C">
        <w:t>.29</w:t>
      </w:r>
      <w:r w:rsidR="00FD49FC" w:rsidRPr="006E342C">
        <w:rPr>
          <w:rFonts w:hint="eastAsia"/>
        </w:rPr>
        <w:t>﹪、「山坡地超限利用」為2</w:t>
      </w:r>
      <w:r w:rsidR="00FD49FC" w:rsidRPr="006E342C">
        <w:t>5</w:t>
      </w:r>
      <w:r w:rsidR="00FD49FC" w:rsidRPr="006E342C">
        <w:rPr>
          <w:rFonts w:hint="eastAsia"/>
        </w:rPr>
        <w:t>﹪及「救助案件疑似</w:t>
      </w:r>
      <w:bookmarkStart w:id="55" w:name="_Hlk128301116"/>
      <w:r w:rsidR="00FD49FC" w:rsidRPr="006E342C">
        <w:rPr>
          <w:rFonts w:hint="eastAsia"/>
        </w:rPr>
        <w:t>夾雜農路、水塘、空地、農舍</w:t>
      </w:r>
      <w:bookmarkEnd w:id="55"/>
      <w:r w:rsidR="00FD49FC" w:rsidRPr="006E342C">
        <w:rPr>
          <w:rFonts w:hint="eastAsia"/>
        </w:rPr>
        <w:t>」為1</w:t>
      </w:r>
      <w:r w:rsidR="00574319" w:rsidRPr="006E342C">
        <w:t>5</w:t>
      </w:r>
      <w:r w:rsidR="00FD49FC" w:rsidRPr="006E342C">
        <w:t>.9</w:t>
      </w:r>
      <w:r w:rsidR="00574319" w:rsidRPr="006E342C">
        <w:t>4</w:t>
      </w:r>
      <w:r w:rsidR="00FD49FC" w:rsidRPr="006E342C">
        <w:rPr>
          <w:rFonts w:hint="eastAsia"/>
        </w:rPr>
        <w:t>﹪</w:t>
      </w:r>
      <w:r>
        <w:rPr>
          <w:rFonts w:hint="eastAsia"/>
        </w:rPr>
        <w:t>，</w:t>
      </w:r>
      <w:r w:rsidR="003E2821">
        <w:rPr>
          <w:rFonts w:hint="eastAsia"/>
        </w:rPr>
        <w:t>相關</w:t>
      </w:r>
      <w:r w:rsidR="000E043A">
        <w:rPr>
          <w:rFonts w:hint="eastAsia"/>
        </w:rPr>
        <w:t>案件確屬錯誤比率雖難稱偏高</w:t>
      </w:r>
      <w:r w:rsidR="00C040C8">
        <w:rPr>
          <w:rFonts w:hint="eastAsia"/>
        </w:rPr>
        <w:t>。</w:t>
      </w:r>
      <w:r w:rsidR="000E043A">
        <w:rPr>
          <w:rFonts w:hint="eastAsia"/>
        </w:rPr>
        <w:t>惟除</w:t>
      </w:r>
      <w:proofErr w:type="gramStart"/>
      <w:r w:rsidR="000E043A" w:rsidRPr="003A3930">
        <w:rPr>
          <w:rFonts w:hAnsi="Times New Roman" w:hint="eastAsia"/>
          <w:szCs w:val="24"/>
        </w:rPr>
        <w:t>臺</w:t>
      </w:r>
      <w:proofErr w:type="gramEnd"/>
      <w:r w:rsidR="000E043A" w:rsidRPr="003A3930">
        <w:rPr>
          <w:rFonts w:hAnsi="Times New Roman" w:hint="eastAsia"/>
          <w:szCs w:val="24"/>
        </w:rPr>
        <w:t>中</w:t>
      </w:r>
      <w:r w:rsidR="000E043A">
        <w:rPr>
          <w:rFonts w:hAnsi="Times New Roman" w:hint="eastAsia"/>
          <w:szCs w:val="24"/>
        </w:rPr>
        <w:t>市</w:t>
      </w:r>
      <w:r w:rsidR="000E043A" w:rsidRPr="003A3930">
        <w:rPr>
          <w:rFonts w:hAnsi="Times New Roman" w:hint="eastAsia"/>
          <w:szCs w:val="24"/>
        </w:rPr>
        <w:t>、南投</w:t>
      </w:r>
      <w:r w:rsidR="000E043A">
        <w:rPr>
          <w:rFonts w:hAnsi="Times New Roman" w:hint="eastAsia"/>
          <w:szCs w:val="24"/>
        </w:rPr>
        <w:t>縣</w:t>
      </w:r>
      <w:r w:rsidR="000E043A" w:rsidRPr="003A3930">
        <w:rPr>
          <w:rFonts w:hAnsi="Times New Roman" w:hint="eastAsia"/>
          <w:szCs w:val="24"/>
        </w:rPr>
        <w:t>、高雄</w:t>
      </w:r>
      <w:r w:rsidR="000E043A">
        <w:rPr>
          <w:rFonts w:hAnsi="Times New Roman" w:hint="eastAsia"/>
          <w:szCs w:val="24"/>
        </w:rPr>
        <w:t>市及金門縣</w:t>
      </w:r>
      <w:r>
        <w:rPr>
          <w:rFonts w:hint="eastAsia"/>
        </w:rPr>
        <w:t>等</w:t>
      </w:r>
      <w:r w:rsidR="00C040C8">
        <w:rPr>
          <w:rFonts w:hint="eastAsia"/>
        </w:rPr>
        <w:t>4</w:t>
      </w:r>
      <w:r w:rsidR="000E043A">
        <w:rPr>
          <w:rFonts w:hint="eastAsia"/>
        </w:rPr>
        <w:t>地方政府</w:t>
      </w:r>
      <w:r w:rsidR="005E4F1C">
        <w:rPr>
          <w:rFonts w:hint="eastAsia"/>
        </w:rPr>
        <w:t>尚</w:t>
      </w:r>
      <w:r w:rsidR="00C040C8">
        <w:rPr>
          <w:rFonts w:hint="eastAsia"/>
        </w:rPr>
        <w:t>有</w:t>
      </w:r>
      <w:r w:rsidR="000E043A">
        <w:rPr>
          <w:rFonts w:hint="eastAsia"/>
        </w:rPr>
        <w:t>未回報清查結果</w:t>
      </w:r>
      <w:r>
        <w:rPr>
          <w:rFonts w:hint="eastAsia"/>
        </w:rPr>
        <w:t>情</w:t>
      </w:r>
      <w:r w:rsidR="000E043A">
        <w:rPr>
          <w:rFonts w:hint="eastAsia"/>
        </w:rPr>
        <w:t>形外</w:t>
      </w:r>
      <w:r>
        <w:rPr>
          <w:rFonts w:hint="eastAsia"/>
        </w:rPr>
        <w:t>，</w:t>
      </w:r>
      <w:r w:rsidR="000E043A">
        <w:rPr>
          <w:rFonts w:hint="eastAsia"/>
        </w:rPr>
        <w:t>各</w:t>
      </w:r>
      <w:r w:rsidR="00C040C8">
        <w:rPr>
          <w:rFonts w:hint="eastAsia"/>
        </w:rPr>
        <w:t>項</w:t>
      </w:r>
      <w:r w:rsidR="000E043A">
        <w:rPr>
          <w:rFonts w:hint="eastAsia"/>
        </w:rPr>
        <w:t>經</w:t>
      </w:r>
      <w:proofErr w:type="gramStart"/>
      <w:r w:rsidR="000E043A">
        <w:rPr>
          <w:rFonts w:hint="eastAsia"/>
        </w:rPr>
        <w:t>清查且確</w:t>
      </w:r>
      <w:proofErr w:type="gramEnd"/>
      <w:r w:rsidR="000E043A">
        <w:rPr>
          <w:rFonts w:hint="eastAsia"/>
        </w:rPr>
        <w:t>屬錯誤案件之給付款項，亦未</w:t>
      </w:r>
      <w:r w:rsidR="00D30FD9">
        <w:rPr>
          <w:rFonts w:hint="eastAsia"/>
        </w:rPr>
        <w:t>全數</w:t>
      </w:r>
      <w:r w:rsidR="000E043A">
        <w:rPr>
          <w:rFonts w:hint="eastAsia"/>
        </w:rPr>
        <w:t>完成收回，</w:t>
      </w:r>
      <w:proofErr w:type="gramStart"/>
      <w:r w:rsidR="000E043A">
        <w:rPr>
          <w:rFonts w:hint="eastAsia"/>
        </w:rPr>
        <w:t>顯亦</w:t>
      </w:r>
      <w:proofErr w:type="gramEnd"/>
      <w:r w:rsidR="000E043A">
        <w:rPr>
          <w:rFonts w:hint="eastAsia"/>
        </w:rPr>
        <w:t>與</w:t>
      </w:r>
      <w:r w:rsidR="00D432E6">
        <w:rPr>
          <w:rFonts w:hint="eastAsia"/>
        </w:rPr>
        <w:t>規定</w:t>
      </w:r>
      <w:r w:rsidR="003E2821">
        <w:rPr>
          <w:rFonts w:hint="eastAsia"/>
        </w:rPr>
        <w:t>不符</w:t>
      </w:r>
      <w:r>
        <w:rPr>
          <w:rFonts w:hint="eastAsia"/>
        </w:rPr>
        <w:t>。</w:t>
      </w:r>
      <w:r w:rsidR="00FD49FC" w:rsidRPr="006E342C">
        <w:rPr>
          <w:rFonts w:hint="eastAsia"/>
        </w:rPr>
        <w:t>按</w:t>
      </w:r>
      <w:proofErr w:type="gramStart"/>
      <w:r w:rsidR="00FD49FC" w:rsidRPr="003F5EB6">
        <w:t>審計部</w:t>
      </w:r>
      <w:r w:rsidR="00C040C8" w:rsidRPr="003F5EB6">
        <w:rPr>
          <w:rFonts w:hint="eastAsia"/>
        </w:rPr>
        <w:t>係</w:t>
      </w:r>
      <w:r w:rsidR="00FD49FC" w:rsidRPr="003F5EB6">
        <w:t>透過</w:t>
      </w:r>
      <w:proofErr w:type="gramEnd"/>
      <w:r w:rsidR="00FD49FC" w:rsidRPr="003F5EB6">
        <w:t>外部查核機制，</w:t>
      </w:r>
      <w:r w:rsidR="003E2821" w:rsidRPr="003F5EB6">
        <w:rPr>
          <w:rFonts w:hint="eastAsia"/>
        </w:rPr>
        <w:t>發掘</w:t>
      </w:r>
      <w:r w:rsidR="00FD49FC" w:rsidRPr="003F5EB6">
        <w:t>行政部門之內部控制</w:t>
      </w:r>
      <w:r w:rsidR="003E2821" w:rsidRPr="003F5EB6">
        <w:rPr>
          <w:rFonts w:hint="eastAsia"/>
        </w:rPr>
        <w:t>疏漏處，對政府施政</w:t>
      </w:r>
      <w:r w:rsidR="00FD49FC" w:rsidRPr="003F5EB6">
        <w:t>實有</w:t>
      </w:r>
      <w:r w:rsidR="00C040C8" w:rsidRPr="003F5EB6">
        <w:rPr>
          <w:rFonts w:hint="eastAsia"/>
        </w:rPr>
        <w:t>莫</w:t>
      </w:r>
      <w:r w:rsidR="00FD49FC" w:rsidRPr="003F5EB6">
        <w:t>大助益，</w:t>
      </w:r>
      <w:r w:rsidR="003E2821" w:rsidRPr="003F5EB6">
        <w:rPr>
          <w:rFonts w:hint="eastAsia"/>
        </w:rPr>
        <w:t>本案雖</w:t>
      </w:r>
      <w:r w:rsidR="00FD49FC" w:rsidRPr="003F5EB6">
        <w:t>經</w:t>
      </w:r>
      <w:r w:rsidR="003E2821" w:rsidRPr="003F5EB6">
        <w:rPr>
          <w:rFonts w:hint="eastAsia"/>
        </w:rPr>
        <w:t>農委</w:t>
      </w:r>
      <w:r w:rsidR="00FD49FC" w:rsidRPr="003F5EB6">
        <w:t>會</w:t>
      </w:r>
      <w:r w:rsidR="003E2821" w:rsidRPr="003F5EB6">
        <w:rPr>
          <w:rFonts w:hint="eastAsia"/>
        </w:rPr>
        <w:t>依</w:t>
      </w:r>
      <w:proofErr w:type="gramStart"/>
      <w:r w:rsidR="003E2821" w:rsidRPr="003F5EB6">
        <w:rPr>
          <w:rFonts w:hint="eastAsia"/>
        </w:rPr>
        <w:t>審計部函</w:t>
      </w:r>
      <w:proofErr w:type="gramEnd"/>
      <w:r w:rsidR="003E2821" w:rsidRPr="003F5EB6">
        <w:rPr>
          <w:rFonts w:hint="eastAsia"/>
        </w:rPr>
        <w:t>送資料，要求</w:t>
      </w:r>
      <w:r w:rsidR="00FD49FC" w:rsidRPr="003F5EB6">
        <w:t>各地方政府</w:t>
      </w:r>
      <w:r w:rsidR="003E2821" w:rsidRPr="003F5EB6">
        <w:rPr>
          <w:rFonts w:hint="eastAsia"/>
        </w:rPr>
        <w:t>辦理清查</w:t>
      </w:r>
      <w:r w:rsidR="00C040C8" w:rsidRPr="003F5EB6">
        <w:rPr>
          <w:rFonts w:hint="eastAsia"/>
        </w:rPr>
        <w:t>後</w:t>
      </w:r>
      <w:r w:rsidR="003E2821" w:rsidRPr="003F5EB6">
        <w:rPr>
          <w:rFonts w:hint="eastAsia"/>
        </w:rPr>
        <w:t>，</w:t>
      </w:r>
      <w:r w:rsidR="005E4F1C" w:rsidRPr="003F5EB6">
        <w:rPr>
          <w:rFonts w:hint="eastAsia"/>
        </w:rPr>
        <w:t>且</w:t>
      </w:r>
      <w:r w:rsidR="003E2821" w:rsidRPr="003F5EB6">
        <w:rPr>
          <w:rFonts w:hint="eastAsia"/>
        </w:rPr>
        <w:t>已知</w:t>
      </w:r>
      <w:r w:rsidR="00C040C8" w:rsidRPr="003F5EB6">
        <w:rPr>
          <w:rFonts w:hint="eastAsia"/>
        </w:rPr>
        <w:t>部分</w:t>
      </w:r>
      <w:r w:rsidR="00FD49FC" w:rsidRPr="003F5EB6">
        <w:t>案件確有錯誤情形，雖錯誤比例較低，</w:t>
      </w:r>
      <w:r w:rsidR="003E2821" w:rsidRPr="003F5EB6">
        <w:rPr>
          <w:rFonts w:hint="eastAsia"/>
        </w:rPr>
        <w:t>該</w:t>
      </w:r>
      <w:r w:rsidR="00FD49FC" w:rsidRPr="003F5EB6">
        <w:t>會仍</w:t>
      </w:r>
      <w:r w:rsidR="00D30FD9">
        <w:rPr>
          <w:rFonts w:hint="eastAsia"/>
        </w:rPr>
        <w:t>應</w:t>
      </w:r>
      <w:r w:rsidR="00FD49FC" w:rsidRPr="003F5EB6">
        <w:t>持續精進救助業務</w:t>
      </w:r>
      <w:r w:rsidR="00577012" w:rsidRPr="000618ED">
        <w:rPr>
          <w:rFonts w:hint="eastAsia"/>
        </w:rPr>
        <w:t>審核作業</w:t>
      </w:r>
      <w:r w:rsidR="00FD49FC" w:rsidRPr="003F5EB6">
        <w:t>，避免再發生</w:t>
      </w:r>
      <w:r w:rsidR="005E4F1C" w:rsidRPr="003F5EB6">
        <w:rPr>
          <w:rFonts w:hint="eastAsia"/>
        </w:rPr>
        <w:t>相關</w:t>
      </w:r>
      <w:r w:rsidR="00FD49FC" w:rsidRPr="003F5EB6">
        <w:t>錯誤</w:t>
      </w:r>
      <w:r w:rsidR="00C040C8" w:rsidRPr="003F5EB6">
        <w:rPr>
          <w:rFonts w:hint="eastAsia"/>
        </w:rPr>
        <w:t>及督促</w:t>
      </w:r>
      <w:proofErr w:type="gramStart"/>
      <w:r w:rsidR="00C040C8" w:rsidRPr="003F5EB6">
        <w:rPr>
          <w:rFonts w:hint="eastAsia"/>
        </w:rPr>
        <w:t>地方政府</w:t>
      </w:r>
      <w:r w:rsidR="00E52831">
        <w:rPr>
          <w:rFonts w:hint="eastAsia"/>
        </w:rPr>
        <w:t>妥處</w:t>
      </w:r>
      <w:r w:rsidR="00C040C8" w:rsidRPr="003F5EB6">
        <w:t>不</w:t>
      </w:r>
      <w:proofErr w:type="gramEnd"/>
      <w:r w:rsidR="00C040C8" w:rsidRPr="003F5EB6">
        <w:t>符</w:t>
      </w:r>
      <w:r w:rsidR="00C040C8" w:rsidRPr="003F5EB6">
        <w:rPr>
          <w:rFonts w:hint="eastAsia"/>
        </w:rPr>
        <w:t>核發</w:t>
      </w:r>
      <w:r w:rsidR="00C040C8" w:rsidRPr="003F5EB6">
        <w:t>規定</w:t>
      </w:r>
      <w:r w:rsidR="005E4F1C" w:rsidRPr="003F5EB6">
        <w:rPr>
          <w:rFonts w:hint="eastAsia"/>
        </w:rPr>
        <w:t>之</w:t>
      </w:r>
      <w:r w:rsidR="00C040C8" w:rsidRPr="003F5EB6">
        <w:rPr>
          <w:rFonts w:hint="eastAsia"/>
        </w:rPr>
        <w:t>救助款項</w:t>
      </w:r>
      <w:r w:rsidR="003E2821" w:rsidRPr="003F5EB6">
        <w:rPr>
          <w:rFonts w:hint="eastAsia"/>
        </w:rPr>
        <w:t>，對於尚未回報清查結果</w:t>
      </w:r>
      <w:r w:rsidR="00D81066" w:rsidRPr="003F5EB6">
        <w:rPr>
          <w:rFonts w:hint="eastAsia"/>
        </w:rPr>
        <w:t>之地方政府</w:t>
      </w:r>
      <w:r w:rsidR="003E2821" w:rsidRPr="003F5EB6">
        <w:rPr>
          <w:rFonts w:hint="eastAsia"/>
        </w:rPr>
        <w:t>，</w:t>
      </w:r>
      <w:r w:rsidR="00C040C8" w:rsidRPr="003F5EB6">
        <w:rPr>
          <w:rFonts w:hint="eastAsia"/>
        </w:rPr>
        <w:t>更</w:t>
      </w:r>
      <w:r w:rsidR="003E2821" w:rsidRPr="003F5EB6">
        <w:rPr>
          <w:rFonts w:hint="eastAsia"/>
        </w:rPr>
        <w:t>應</w:t>
      </w:r>
      <w:r w:rsidR="00D81066" w:rsidRPr="003F5EB6">
        <w:rPr>
          <w:rFonts w:hint="eastAsia"/>
        </w:rPr>
        <w:t>善</w:t>
      </w:r>
      <w:r w:rsidR="003E2821" w:rsidRPr="003F5EB6">
        <w:rPr>
          <w:rFonts w:hint="eastAsia"/>
        </w:rPr>
        <w:t>盡督辦之責</w:t>
      </w:r>
      <w:r w:rsidR="00FD49FC" w:rsidRPr="003F5EB6">
        <w:t>。</w:t>
      </w:r>
    </w:p>
    <w:p w:rsidR="00D432E6" w:rsidRPr="008F5B85" w:rsidRDefault="00D432E6" w:rsidP="009779DC">
      <w:pPr>
        <w:pStyle w:val="3"/>
      </w:pPr>
      <w:r>
        <w:rPr>
          <w:rFonts w:hint="eastAsia"/>
        </w:rPr>
        <w:t>綜上，</w:t>
      </w:r>
      <w:r w:rsidR="00D81066" w:rsidRPr="00D81066">
        <w:rPr>
          <w:rFonts w:hint="eastAsia"/>
        </w:rPr>
        <w:t>依農業天然災害現金救助相關法令規定，農業天然災害現金救助申請案件，</w:t>
      </w:r>
      <w:proofErr w:type="gramStart"/>
      <w:r w:rsidR="00D81066" w:rsidRPr="00D81066">
        <w:rPr>
          <w:rFonts w:hint="eastAsia"/>
        </w:rPr>
        <w:t>倘經查</w:t>
      </w:r>
      <w:proofErr w:type="gramEnd"/>
      <w:r w:rsidR="00D81066" w:rsidRPr="00D81066">
        <w:t>明確有不符規定</w:t>
      </w:r>
      <w:r w:rsidR="00D81066" w:rsidRPr="00D81066">
        <w:rPr>
          <w:rFonts w:hint="eastAsia"/>
        </w:rPr>
        <w:t>，</w:t>
      </w:r>
      <w:r w:rsidR="00D81066" w:rsidRPr="00D81066">
        <w:t>由直轄市、縣（市）政府核定後，轉請基層公所依規定予以追回</w:t>
      </w:r>
      <w:r w:rsidR="00D81066" w:rsidRPr="00D81066">
        <w:rPr>
          <w:rFonts w:hint="eastAsia"/>
        </w:rPr>
        <w:t>。審計部查核農委會辦理農業天然災害現金救助業務，發現存有「核定受災面積大於土地登記面積」、「部分休耕農地仍報請救助，或申請受災作物與</w:t>
      </w:r>
      <w:proofErr w:type="gramStart"/>
      <w:r w:rsidR="00D81066" w:rsidRPr="00D81066">
        <w:rPr>
          <w:rFonts w:hint="eastAsia"/>
        </w:rPr>
        <w:t>契</w:t>
      </w:r>
      <w:proofErr w:type="gramEnd"/>
      <w:r w:rsidR="00D81066" w:rsidRPr="00D81066">
        <w:rPr>
          <w:rFonts w:hint="eastAsia"/>
        </w:rPr>
        <w:t>作作物不同，或以同類型救助額度較高之作物申請」、「</w:t>
      </w:r>
      <w:r w:rsidR="00D81066" w:rsidRPr="00D81066">
        <w:t>天然災害</w:t>
      </w:r>
      <w:r w:rsidR="00D81066" w:rsidRPr="00D81066">
        <w:rPr>
          <w:rFonts w:hint="eastAsia"/>
        </w:rPr>
        <w:t>救助案件，部分農地地籍資料使用地類別之容許使用項目未合，或農地為列管之超限利用土地」及「部分市縣政府農業天然災害現金救助申請範圍，疑似夾雜農路、水</w:t>
      </w:r>
      <w:r w:rsidR="00D81066" w:rsidRPr="00D81066">
        <w:rPr>
          <w:rFonts w:hint="eastAsia"/>
        </w:rPr>
        <w:lastRenderedPageBreak/>
        <w:t>塘、空地、農舍」等申請救助疑義案件，並經該</w:t>
      </w:r>
      <w:proofErr w:type="gramStart"/>
      <w:r w:rsidR="00D81066" w:rsidRPr="00D81066">
        <w:rPr>
          <w:rFonts w:hint="eastAsia"/>
        </w:rPr>
        <w:t>部於1</w:t>
      </w:r>
      <w:r w:rsidR="00D81066" w:rsidRPr="00D81066">
        <w:t>11</w:t>
      </w:r>
      <w:r w:rsidR="00D81066" w:rsidRPr="00D81066">
        <w:rPr>
          <w:rFonts w:hint="eastAsia"/>
        </w:rPr>
        <w:t>年6月間</w:t>
      </w:r>
      <w:proofErr w:type="gramEnd"/>
      <w:r w:rsidR="00D81066" w:rsidRPr="00D81066">
        <w:rPr>
          <w:rFonts w:hint="eastAsia"/>
        </w:rPr>
        <w:t>函請農委會督促地方政府清查，雖經回報少部分案件確有違反規定情形，惟迄1</w:t>
      </w:r>
      <w:r w:rsidR="00D81066" w:rsidRPr="00D81066">
        <w:t>12</w:t>
      </w:r>
      <w:r w:rsidR="00D81066" w:rsidRPr="00D81066">
        <w:rPr>
          <w:rFonts w:hint="eastAsia"/>
        </w:rPr>
        <w:t>年4月仍未全數清理完畢，</w:t>
      </w:r>
      <w:r w:rsidR="00577012" w:rsidRPr="000618ED">
        <w:rPr>
          <w:rFonts w:hint="eastAsia"/>
        </w:rPr>
        <w:t>確有延宕</w:t>
      </w:r>
      <w:r w:rsidRPr="000618ED">
        <w:rPr>
          <w:rFonts w:hint="eastAsia"/>
        </w:rPr>
        <w:t>。</w:t>
      </w:r>
      <w:proofErr w:type="gramStart"/>
      <w:r w:rsidR="00A032FA" w:rsidRPr="000618ED">
        <w:rPr>
          <w:rFonts w:hint="eastAsia"/>
        </w:rPr>
        <w:t>末</w:t>
      </w:r>
      <w:r w:rsidR="00577012" w:rsidRPr="000618ED">
        <w:rPr>
          <w:rFonts w:hint="eastAsia"/>
        </w:rPr>
        <w:t>以政府</w:t>
      </w:r>
      <w:proofErr w:type="gramEnd"/>
      <w:r w:rsidR="00577012" w:rsidRPr="000618ED">
        <w:rPr>
          <w:rFonts w:hint="eastAsia"/>
        </w:rPr>
        <w:t>辦理農業天災救助之目的，在於協助農民於遭逢天災時，能獲得及時救助儘速</w:t>
      </w:r>
      <w:r w:rsidR="002A1ECE" w:rsidRPr="000618ED">
        <w:rPr>
          <w:rFonts w:hint="eastAsia"/>
        </w:rPr>
        <w:t>恢復生產，以維護其生活保障，本屬政府應有之作為。但政府辦理本項業務時，卻發生未善用救助系統已有之農業、地政</w:t>
      </w:r>
      <w:r w:rsidR="00A032FA" w:rsidRPr="000618ED">
        <w:rPr>
          <w:rFonts w:hint="eastAsia"/>
        </w:rPr>
        <w:t>等</w:t>
      </w:r>
      <w:r w:rsidR="002A1ECE" w:rsidRPr="000618ED">
        <w:rPr>
          <w:rFonts w:hint="eastAsia"/>
        </w:rPr>
        <w:t>相關基本資料，強化救助申請案件之審核作業，以兼顧准駁申請案件之正確性及時效性，</w:t>
      </w:r>
      <w:r w:rsidR="00A032FA" w:rsidRPr="000618ED">
        <w:rPr>
          <w:rFonts w:hint="eastAsia"/>
        </w:rPr>
        <w:t>然卻</w:t>
      </w:r>
      <w:r w:rsidR="002A1ECE" w:rsidRPr="000618ED">
        <w:rPr>
          <w:rFonts w:hint="eastAsia"/>
        </w:rPr>
        <w:t>發生誤發、溢發情事後，又再要求民眾繳回案關款項，除滋生民怨外，</w:t>
      </w:r>
      <w:proofErr w:type="gramStart"/>
      <w:r w:rsidR="002A1ECE" w:rsidRPr="000618ED">
        <w:rPr>
          <w:rFonts w:hint="eastAsia"/>
        </w:rPr>
        <w:t>復徒增</w:t>
      </w:r>
      <w:proofErr w:type="gramEnd"/>
      <w:r w:rsidR="002A1ECE" w:rsidRPr="000618ED">
        <w:rPr>
          <w:rFonts w:hint="eastAsia"/>
        </w:rPr>
        <w:t>行政作業困擾與國庫負擔。</w:t>
      </w:r>
      <w:proofErr w:type="gramStart"/>
      <w:r w:rsidR="002A1ECE" w:rsidRPr="000618ED">
        <w:rPr>
          <w:rFonts w:hint="eastAsia"/>
        </w:rPr>
        <w:t>爰為免損</w:t>
      </w:r>
      <w:proofErr w:type="gramEnd"/>
      <w:r w:rsidR="002A1ECE" w:rsidRPr="000618ED">
        <w:rPr>
          <w:rFonts w:hint="eastAsia"/>
        </w:rPr>
        <w:t>及政府公信力，並</w:t>
      </w:r>
      <w:r w:rsidR="00A032FA" w:rsidRPr="000618ED">
        <w:rPr>
          <w:rFonts w:hint="eastAsia"/>
        </w:rPr>
        <w:t>避免</w:t>
      </w:r>
      <w:r w:rsidR="002A1ECE" w:rsidRPr="000618ED">
        <w:rPr>
          <w:rFonts w:hint="eastAsia"/>
        </w:rPr>
        <w:t>部分民眾</w:t>
      </w:r>
      <w:r w:rsidR="00A032FA" w:rsidRPr="000618ED">
        <w:rPr>
          <w:rFonts w:hint="eastAsia"/>
        </w:rPr>
        <w:t>產生</w:t>
      </w:r>
      <w:r w:rsidR="002A1ECE" w:rsidRPr="000618ED">
        <w:rPr>
          <w:rFonts w:hint="eastAsia"/>
        </w:rPr>
        <w:t>僥倖心態，</w:t>
      </w:r>
      <w:r w:rsidR="00A032FA" w:rsidRPr="000618ED">
        <w:rPr>
          <w:rFonts w:hint="eastAsia"/>
        </w:rPr>
        <w:t>農委會應檢討前開作業缺失，妥適處理相關作業。</w:t>
      </w:r>
      <w:r w:rsidR="00A032FA">
        <w:rPr>
          <w:rFonts w:hint="eastAsia"/>
        </w:rPr>
        <w:t xml:space="preserve"> </w:t>
      </w:r>
    </w:p>
    <w:p w:rsidR="008F5B85" w:rsidRPr="008F5B85" w:rsidRDefault="008F5B85" w:rsidP="008F5B85"/>
    <w:p w:rsidR="00A66CC1" w:rsidRDefault="00A66CC1" w:rsidP="0023025B">
      <w:pPr>
        <w:pStyle w:val="2"/>
        <w:rPr>
          <w:b/>
          <w:szCs w:val="32"/>
        </w:rPr>
      </w:pPr>
      <w:r>
        <w:rPr>
          <w:rFonts w:hint="eastAsia"/>
          <w:b/>
          <w:szCs w:val="32"/>
        </w:rPr>
        <w:t>農委會辦理1</w:t>
      </w:r>
      <w:r>
        <w:rPr>
          <w:b/>
          <w:szCs w:val="32"/>
        </w:rPr>
        <w:t>09</w:t>
      </w:r>
      <w:r>
        <w:rPr>
          <w:rFonts w:hint="eastAsia"/>
          <w:b/>
          <w:szCs w:val="32"/>
        </w:rPr>
        <w:t>年第2期</w:t>
      </w:r>
      <w:r w:rsidR="00BB3CD3">
        <w:rPr>
          <w:rFonts w:hint="eastAsia"/>
          <w:b/>
          <w:szCs w:val="32"/>
        </w:rPr>
        <w:t>作</w:t>
      </w:r>
      <w:r>
        <w:rPr>
          <w:rFonts w:hint="eastAsia"/>
          <w:b/>
          <w:szCs w:val="32"/>
        </w:rPr>
        <w:t>及1</w:t>
      </w:r>
      <w:r>
        <w:rPr>
          <w:b/>
          <w:szCs w:val="32"/>
        </w:rPr>
        <w:t>10</w:t>
      </w:r>
      <w:r>
        <w:rPr>
          <w:rFonts w:hint="eastAsia"/>
          <w:b/>
          <w:szCs w:val="32"/>
        </w:rPr>
        <w:t>年第1期</w:t>
      </w:r>
      <w:r w:rsidR="00BB3CD3">
        <w:rPr>
          <w:rFonts w:hint="eastAsia"/>
          <w:b/>
          <w:szCs w:val="32"/>
        </w:rPr>
        <w:t>作</w:t>
      </w:r>
      <w:r>
        <w:rPr>
          <w:rFonts w:hint="eastAsia"/>
          <w:b/>
          <w:szCs w:val="32"/>
        </w:rPr>
        <w:t>停灌補償給付作業，</w:t>
      </w:r>
      <w:r w:rsidR="008D447F" w:rsidRPr="00DD2C6C">
        <w:rPr>
          <w:rFonts w:hint="eastAsia"/>
          <w:b/>
          <w:szCs w:val="32"/>
        </w:rPr>
        <w:t>為改善以往自受理申請、現地勘查至發放補償金等程序耗時過久，</w:t>
      </w:r>
      <w:proofErr w:type="gramStart"/>
      <w:r w:rsidR="008D447F" w:rsidRPr="00DD2C6C">
        <w:rPr>
          <w:rFonts w:hint="eastAsia"/>
          <w:b/>
          <w:szCs w:val="32"/>
        </w:rPr>
        <w:t>採</w:t>
      </w:r>
      <w:proofErr w:type="gramEnd"/>
      <w:r w:rsidR="008D447F" w:rsidRPr="00DD2C6C">
        <w:rPr>
          <w:rFonts w:hint="eastAsia"/>
          <w:b/>
          <w:szCs w:val="32"/>
        </w:rPr>
        <w:t>行</w:t>
      </w:r>
      <w:r w:rsidR="00487F82">
        <w:rPr>
          <w:rFonts w:hint="eastAsia"/>
          <w:b/>
          <w:szCs w:val="32"/>
        </w:rPr>
        <w:t>該會</w:t>
      </w:r>
      <w:r w:rsidR="008D447F" w:rsidRPr="00DD2C6C">
        <w:rPr>
          <w:rFonts w:hint="eastAsia"/>
          <w:b/>
          <w:szCs w:val="32"/>
        </w:rPr>
        <w:t>農</w:t>
      </w:r>
      <w:r w:rsidR="00487F82">
        <w:rPr>
          <w:rFonts w:hint="eastAsia"/>
          <w:b/>
          <w:szCs w:val="32"/>
        </w:rPr>
        <w:t>田</w:t>
      </w:r>
      <w:r w:rsidR="008D447F" w:rsidRPr="00DD2C6C">
        <w:rPr>
          <w:rFonts w:hint="eastAsia"/>
          <w:b/>
          <w:szCs w:val="32"/>
        </w:rPr>
        <w:t>水</w:t>
      </w:r>
      <w:r w:rsidR="00487F82">
        <w:rPr>
          <w:rFonts w:hint="eastAsia"/>
          <w:b/>
          <w:szCs w:val="32"/>
        </w:rPr>
        <w:t>利</w:t>
      </w:r>
      <w:r w:rsidR="008D447F" w:rsidRPr="00DD2C6C">
        <w:rPr>
          <w:rFonts w:hint="eastAsia"/>
          <w:b/>
          <w:szCs w:val="32"/>
        </w:rPr>
        <w:t>署與</w:t>
      </w:r>
      <w:proofErr w:type="gramStart"/>
      <w:r w:rsidR="008D447F" w:rsidRPr="00DD2C6C">
        <w:rPr>
          <w:rFonts w:hint="eastAsia"/>
          <w:b/>
          <w:szCs w:val="32"/>
        </w:rPr>
        <w:t>農糧署資</w:t>
      </w:r>
      <w:proofErr w:type="gramEnd"/>
      <w:r w:rsidR="008D447F" w:rsidRPr="00DD2C6C">
        <w:rPr>
          <w:rFonts w:hint="eastAsia"/>
          <w:b/>
          <w:szCs w:val="32"/>
        </w:rPr>
        <w:t>料比對檢核等措施，以縮短作業時程，惟</w:t>
      </w:r>
      <w:r w:rsidR="008D447F">
        <w:rPr>
          <w:rFonts w:hint="eastAsia"/>
          <w:b/>
          <w:szCs w:val="32"/>
        </w:rPr>
        <w:t>發生</w:t>
      </w:r>
      <w:r w:rsidR="00A214E5" w:rsidRPr="00C67E17">
        <w:rPr>
          <w:rFonts w:hint="eastAsia"/>
          <w:b/>
          <w:szCs w:val="32"/>
        </w:rPr>
        <w:t>重複</w:t>
      </w:r>
      <w:r w:rsidR="00A214E5">
        <w:rPr>
          <w:rFonts w:hint="eastAsia"/>
          <w:b/>
          <w:szCs w:val="32"/>
        </w:rPr>
        <w:t>核發</w:t>
      </w:r>
      <w:r w:rsidR="007F73BE">
        <w:rPr>
          <w:rFonts w:hint="eastAsia"/>
          <w:b/>
          <w:szCs w:val="32"/>
        </w:rPr>
        <w:t>停灌補償</w:t>
      </w:r>
      <w:r w:rsidR="008D447F" w:rsidRPr="00C67E17">
        <w:rPr>
          <w:rFonts w:hint="eastAsia"/>
          <w:b/>
          <w:szCs w:val="32"/>
        </w:rPr>
        <w:t>與</w:t>
      </w:r>
      <w:r w:rsidR="008D447F">
        <w:rPr>
          <w:rFonts w:hint="eastAsia"/>
          <w:b/>
          <w:szCs w:val="32"/>
        </w:rPr>
        <w:t>「對</w:t>
      </w:r>
      <w:r w:rsidR="008D447F" w:rsidRPr="00C67E17">
        <w:rPr>
          <w:rFonts w:hint="eastAsia"/>
          <w:b/>
          <w:szCs w:val="32"/>
        </w:rPr>
        <w:t>地綠色環境給付</w:t>
      </w:r>
      <w:r w:rsidR="008D447F">
        <w:rPr>
          <w:rFonts w:hint="eastAsia"/>
          <w:b/>
          <w:szCs w:val="32"/>
        </w:rPr>
        <w:t>計畫」之相關獎勵金及給付</w:t>
      </w:r>
      <w:r w:rsidR="008D447F" w:rsidRPr="00C67E17">
        <w:rPr>
          <w:rFonts w:hint="eastAsia"/>
          <w:b/>
          <w:szCs w:val="32"/>
        </w:rPr>
        <w:t>情形</w:t>
      </w:r>
      <w:r w:rsidR="008D447F">
        <w:rPr>
          <w:rFonts w:hint="eastAsia"/>
          <w:b/>
          <w:szCs w:val="32"/>
        </w:rPr>
        <w:t>；另</w:t>
      </w:r>
      <w:r w:rsidR="00864DA6" w:rsidRPr="00DD2C6C">
        <w:rPr>
          <w:rFonts w:hint="eastAsia"/>
          <w:b/>
          <w:szCs w:val="32"/>
        </w:rPr>
        <w:t>部分案件</w:t>
      </w:r>
      <w:r w:rsidR="008D447F">
        <w:rPr>
          <w:rFonts w:hint="eastAsia"/>
          <w:b/>
          <w:szCs w:val="32"/>
        </w:rPr>
        <w:t>土地，因</w:t>
      </w:r>
      <w:r w:rsidR="00864DA6" w:rsidRPr="00DD2C6C">
        <w:rPr>
          <w:rFonts w:hint="eastAsia"/>
          <w:b/>
          <w:szCs w:val="32"/>
        </w:rPr>
        <w:t>新增地號之地籍面積誤</w:t>
      </w:r>
      <w:proofErr w:type="gramStart"/>
      <w:r w:rsidR="00864DA6" w:rsidRPr="00DD2C6C">
        <w:rPr>
          <w:rFonts w:hint="eastAsia"/>
          <w:b/>
          <w:szCs w:val="32"/>
        </w:rPr>
        <w:t>繕</w:t>
      </w:r>
      <w:proofErr w:type="gramEnd"/>
      <w:r w:rsidR="00864DA6" w:rsidRPr="00DD2C6C">
        <w:rPr>
          <w:rFonts w:hint="eastAsia"/>
          <w:b/>
          <w:szCs w:val="32"/>
        </w:rPr>
        <w:t>及地籍資料版本落差等因素，造成</w:t>
      </w:r>
      <w:r w:rsidRPr="00C67E17">
        <w:rPr>
          <w:rFonts w:hint="eastAsia"/>
          <w:b/>
          <w:szCs w:val="32"/>
        </w:rPr>
        <w:t>核定補償面積大於地籍面積</w:t>
      </w:r>
      <w:r w:rsidR="008D447F">
        <w:rPr>
          <w:rFonts w:hint="eastAsia"/>
          <w:b/>
          <w:szCs w:val="32"/>
        </w:rPr>
        <w:t>，亦</w:t>
      </w:r>
      <w:proofErr w:type="gramStart"/>
      <w:r w:rsidR="00864DA6">
        <w:rPr>
          <w:rFonts w:hint="eastAsia"/>
          <w:b/>
          <w:szCs w:val="32"/>
        </w:rPr>
        <w:t>發生溢發</w:t>
      </w:r>
      <w:r w:rsidR="008D447F">
        <w:rPr>
          <w:rFonts w:hint="eastAsia"/>
          <w:b/>
          <w:szCs w:val="32"/>
        </w:rPr>
        <w:t>情</w:t>
      </w:r>
      <w:proofErr w:type="gramEnd"/>
      <w:r w:rsidR="008D447F">
        <w:rPr>
          <w:rFonts w:hint="eastAsia"/>
          <w:b/>
          <w:szCs w:val="32"/>
        </w:rPr>
        <w:t>形。且</w:t>
      </w:r>
      <w:r w:rsidRPr="00C67E17">
        <w:rPr>
          <w:rFonts w:hint="eastAsia"/>
          <w:b/>
          <w:szCs w:val="32"/>
        </w:rPr>
        <w:t>經</w:t>
      </w:r>
      <w:proofErr w:type="gramStart"/>
      <w:r w:rsidRPr="00C67E17">
        <w:rPr>
          <w:rFonts w:hint="eastAsia"/>
          <w:b/>
          <w:szCs w:val="32"/>
        </w:rPr>
        <w:t>審計部於1</w:t>
      </w:r>
      <w:r w:rsidRPr="00C67E17">
        <w:rPr>
          <w:b/>
          <w:szCs w:val="32"/>
        </w:rPr>
        <w:t>11</w:t>
      </w:r>
      <w:r w:rsidRPr="00C67E17">
        <w:rPr>
          <w:rFonts w:hint="eastAsia"/>
          <w:b/>
          <w:szCs w:val="32"/>
        </w:rPr>
        <w:t>年1月</w:t>
      </w:r>
      <w:proofErr w:type="gramEnd"/>
      <w:r w:rsidRPr="00C67E17">
        <w:rPr>
          <w:rFonts w:hint="eastAsia"/>
          <w:b/>
          <w:szCs w:val="32"/>
        </w:rPr>
        <w:t>函請</w:t>
      </w:r>
      <w:r w:rsidR="008D447F">
        <w:rPr>
          <w:rFonts w:hint="eastAsia"/>
          <w:b/>
          <w:szCs w:val="32"/>
        </w:rPr>
        <w:t>該會</w:t>
      </w:r>
      <w:r w:rsidRPr="00C67E17">
        <w:rPr>
          <w:rFonts w:hint="eastAsia"/>
          <w:b/>
          <w:szCs w:val="32"/>
        </w:rPr>
        <w:t>清查後，迄1</w:t>
      </w:r>
      <w:r w:rsidRPr="00C67E17">
        <w:rPr>
          <w:b/>
          <w:szCs w:val="32"/>
        </w:rPr>
        <w:t>12</w:t>
      </w:r>
      <w:r w:rsidRPr="00C67E17">
        <w:rPr>
          <w:rFonts w:hint="eastAsia"/>
          <w:b/>
          <w:szCs w:val="32"/>
        </w:rPr>
        <w:t>年</w:t>
      </w:r>
      <w:r w:rsidR="00395BA3">
        <w:rPr>
          <w:b/>
          <w:szCs w:val="32"/>
        </w:rPr>
        <w:t>4</w:t>
      </w:r>
      <w:r w:rsidRPr="00C67E17">
        <w:rPr>
          <w:rFonts w:hint="eastAsia"/>
          <w:b/>
          <w:szCs w:val="32"/>
        </w:rPr>
        <w:t>月仍未</w:t>
      </w:r>
      <w:r w:rsidR="00A214E5">
        <w:rPr>
          <w:rFonts w:hint="eastAsia"/>
          <w:b/>
          <w:szCs w:val="32"/>
        </w:rPr>
        <w:t>辦理</w:t>
      </w:r>
      <w:r w:rsidRPr="00C67E17">
        <w:rPr>
          <w:rFonts w:hint="eastAsia"/>
          <w:b/>
          <w:szCs w:val="32"/>
        </w:rPr>
        <w:t>完</w:t>
      </w:r>
      <w:r w:rsidR="00A602EE">
        <w:rPr>
          <w:rFonts w:hint="eastAsia"/>
          <w:b/>
          <w:szCs w:val="32"/>
        </w:rPr>
        <w:t>畢</w:t>
      </w:r>
      <w:r w:rsidR="00512474">
        <w:rPr>
          <w:rFonts w:hint="eastAsia"/>
          <w:b/>
          <w:szCs w:val="32"/>
        </w:rPr>
        <w:t>，</w:t>
      </w:r>
      <w:r w:rsidR="00CB0039" w:rsidRPr="000618ED">
        <w:rPr>
          <w:rFonts w:hint="eastAsia"/>
          <w:b/>
          <w:szCs w:val="32"/>
        </w:rPr>
        <w:t>亦有延宕</w:t>
      </w:r>
      <w:r w:rsidR="008D447F" w:rsidRPr="000618ED">
        <w:rPr>
          <w:rFonts w:hint="eastAsia"/>
          <w:b/>
          <w:szCs w:val="32"/>
        </w:rPr>
        <w:t>。</w:t>
      </w:r>
      <w:proofErr w:type="gramStart"/>
      <w:r w:rsidR="008D447F" w:rsidRPr="000618ED">
        <w:rPr>
          <w:rFonts w:hint="eastAsia"/>
          <w:b/>
          <w:szCs w:val="32"/>
        </w:rPr>
        <w:t>爰</w:t>
      </w:r>
      <w:proofErr w:type="gramEnd"/>
      <w:r w:rsidR="008D447F" w:rsidRPr="000618ED">
        <w:rPr>
          <w:rFonts w:hint="eastAsia"/>
          <w:b/>
          <w:szCs w:val="32"/>
        </w:rPr>
        <w:t>農委會</w:t>
      </w:r>
      <w:r w:rsidR="001F21AB" w:rsidRPr="000618ED">
        <w:rPr>
          <w:rFonts w:hint="eastAsia"/>
          <w:b/>
          <w:szCs w:val="32"/>
        </w:rPr>
        <w:t>允應督促</w:t>
      </w:r>
      <w:r w:rsidR="007D21C0" w:rsidRPr="000618ED">
        <w:rPr>
          <w:rFonts w:hint="eastAsia"/>
          <w:b/>
          <w:szCs w:val="32"/>
        </w:rPr>
        <w:t>所屬</w:t>
      </w:r>
      <w:r w:rsidR="00745404" w:rsidRPr="000618ED">
        <w:rPr>
          <w:rFonts w:hint="eastAsia"/>
          <w:b/>
          <w:szCs w:val="32"/>
        </w:rPr>
        <w:t>完備</w:t>
      </w:r>
      <w:r w:rsidR="00850537" w:rsidRPr="000618ED">
        <w:rPr>
          <w:rFonts w:hint="eastAsia"/>
          <w:b/>
          <w:szCs w:val="32"/>
        </w:rPr>
        <w:t>落實</w:t>
      </w:r>
      <w:r w:rsidR="00745404" w:rsidRPr="000618ED">
        <w:rPr>
          <w:rFonts w:hint="eastAsia"/>
          <w:b/>
          <w:szCs w:val="32"/>
        </w:rPr>
        <w:t>跨機關資料庫之檢核機制</w:t>
      </w:r>
      <w:r w:rsidR="008D447F" w:rsidRPr="000618ED">
        <w:rPr>
          <w:rFonts w:hint="eastAsia"/>
          <w:b/>
          <w:szCs w:val="32"/>
        </w:rPr>
        <w:t>，</w:t>
      </w:r>
      <w:r w:rsidR="00CB0039" w:rsidRPr="000618ED">
        <w:rPr>
          <w:rFonts w:hint="eastAsia"/>
          <w:b/>
        </w:rPr>
        <w:t>檢討作業缺失，</w:t>
      </w:r>
      <w:r w:rsidR="008D447F" w:rsidRPr="000618ED">
        <w:rPr>
          <w:rFonts w:hint="eastAsia"/>
          <w:b/>
          <w:szCs w:val="32"/>
        </w:rPr>
        <w:t>避免前述違失再次發生</w:t>
      </w:r>
      <w:r w:rsidR="00CB0039" w:rsidRPr="000618ED">
        <w:rPr>
          <w:rFonts w:hint="eastAsia"/>
          <w:b/>
          <w:szCs w:val="32"/>
        </w:rPr>
        <w:t>，並</w:t>
      </w:r>
      <w:r w:rsidR="00772A5B" w:rsidRPr="000618ED">
        <w:rPr>
          <w:rFonts w:hint="eastAsia"/>
          <w:b/>
        </w:rPr>
        <w:t>妥適處理相關作業。</w:t>
      </w:r>
    </w:p>
    <w:p w:rsidR="00655A70" w:rsidRPr="00517FA4" w:rsidRDefault="00512474" w:rsidP="00655A70">
      <w:pPr>
        <w:pStyle w:val="3"/>
      </w:pPr>
      <w:proofErr w:type="gramStart"/>
      <w:r w:rsidRPr="00E03D6A">
        <w:rPr>
          <w:rFonts w:hAnsi="標楷體" w:cs="標楷體" w:hint="eastAsia"/>
          <w:color w:val="000000"/>
          <w:szCs w:val="32"/>
        </w:rPr>
        <w:t>109年</w:t>
      </w:r>
      <w:r w:rsidR="00517FA4">
        <w:rPr>
          <w:rFonts w:hAnsi="標楷體" w:cs="標楷體" w:hint="eastAsia"/>
          <w:color w:val="000000"/>
          <w:szCs w:val="32"/>
        </w:rPr>
        <w:t>因</w:t>
      </w:r>
      <w:r w:rsidR="00655A70" w:rsidRPr="00E03D6A">
        <w:rPr>
          <w:rFonts w:hAnsi="標楷體" w:cs="標楷體" w:hint="eastAsia"/>
          <w:color w:val="000000"/>
          <w:szCs w:val="32"/>
        </w:rPr>
        <w:t>豐水</w:t>
      </w:r>
      <w:proofErr w:type="gramEnd"/>
      <w:r w:rsidR="00655A70" w:rsidRPr="00E03D6A">
        <w:rPr>
          <w:rFonts w:hAnsi="標楷體" w:cs="標楷體" w:hint="eastAsia"/>
          <w:color w:val="000000"/>
          <w:szCs w:val="32"/>
        </w:rPr>
        <w:t>期首次無颱風侵臺，</w:t>
      </w:r>
      <w:r w:rsidR="00EA1726">
        <w:rPr>
          <w:rFonts w:hAnsi="標楷體" w:cs="標楷體" w:hint="eastAsia"/>
          <w:color w:val="000000"/>
          <w:szCs w:val="32"/>
        </w:rPr>
        <w:t>當年</w:t>
      </w:r>
      <w:r w:rsidR="00655A70" w:rsidRPr="00E03D6A">
        <w:rPr>
          <w:rFonts w:hAnsi="標楷體" w:cs="標楷體" w:hint="eastAsia"/>
          <w:color w:val="000000"/>
          <w:szCs w:val="32"/>
        </w:rPr>
        <w:t>6至12月各水庫集水區降雨量為歷史平均值2至</w:t>
      </w:r>
      <w:proofErr w:type="gramStart"/>
      <w:r w:rsidR="00655A70" w:rsidRPr="00E03D6A">
        <w:rPr>
          <w:rFonts w:hAnsi="標楷體" w:cs="標楷體" w:hint="eastAsia"/>
          <w:color w:val="000000"/>
          <w:szCs w:val="32"/>
        </w:rPr>
        <w:t>6</w:t>
      </w:r>
      <w:proofErr w:type="gramEnd"/>
      <w:r w:rsidR="00655A70" w:rsidRPr="00E03D6A">
        <w:rPr>
          <w:rFonts w:hAnsi="標楷體" w:cs="標楷體" w:hint="eastAsia"/>
          <w:color w:val="000000"/>
          <w:szCs w:val="32"/>
        </w:rPr>
        <w:t>成，</w:t>
      </w:r>
      <w:r w:rsidR="00655A70">
        <w:rPr>
          <w:rFonts w:hAnsi="標楷體" w:cs="標楷體" w:hint="eastAsia"/>
          <w:color w:val="000000"/>
          <w:szCs w:val="32"/>
        </w:rPr>
        <w:t>農委</w:t>
      </w:r>
      <w:r w:rsidR="00655A70" w:rsidRPr="00E03D6A">
        <w:rPr>
          <w:rFonts w:hAnsi="標楷體" w:cs="標楷體" w:hint="eastAsia"/>
          <w:color w:val="000000"/>
          <w:szCs w:val="32"/>
        </w:rPr>
        <w:t>會鑑於降雨量嚴重不足，為56</w:t>
      </w:r>
      <w:r w:rsidR="00655A70">
        <w:rPr>
          <w:rFonts w:hAnsi="標楷體" w:cs="標楷體" w:hint="eastAsia"/>
          <w:color w:val="000000"/>
          <w:szCs w:val="32"/>
        </w:rPr>
        <w:t>年來最大的旱象</w:t>
      </w:r>
      <w:r w:rsidR="00655A70" w:rsidRPr="00E47325">
        <w:rPr>
          <w:rFonts w:hAnsi="標楷體" w:cs="標楷體" w:hint="eastAsia"/>
          <w:color w:val="4F6228" w:themeColor="accent3" w:themeShade="80"/>
          <w:szCs w:val="32"/>
        </w:rPr>
        <w:t>，</w:t>
      </w:r>
      <w:r w:rsidR="00655A70" w:rsidRPr="00E03D6A">
        <w:rPr>
          <w:rFonts w:hAnsi="標楷體" w:cs="標楷體" w:hint="eastAsia"/>
          <w:color w:val="000000"/>
          <w:szCs w:val="32"/>
        </w:rPr>
        <w:t>依據水利</w:t>
      </w:r>
      <w:r w:rsidR="00655A70" w:rsidRPr="00E03D6A">
        <w:rPr>
          <w:rFonts w:hAnsi="標楷體" w:cs="標楷體" w:hint="eastAsia"/>
          <w:color w:val="000000"/>
          <w:szCs w:val="32"/>
        </w:rPr>
        <w:lastRenderedPageBreak/>
        <w:t>法第19條</w:t>
      </w:r>
      <w:r w:rsidR="00655A70" w:rsidRPr="0086161F">
        <w:rPr>
          <w:rFonts w:hAnsi="標楷體" w:cs="標楷體" w:hint="eastAsia"/>
          <w:szCs w:val="32"/>
        </w:rPr>
        <w:t>規定</w:t>
      </w:r>
      <w:r w:rsidR="00655A70">
        <w:rPr>
          <w:rFonts w:hAnsi="標楷體" w:cs="標楷體" w:hint="eastAsia"/>
          <w:color w:val="000000"/>
          <w:szCs w:val="32"/>
        </w:rPr>
        <w:t>及經濟部召開旱災</w:t>
      </w:r>
      <w:r w:rsidR="00655A70" w:rsidRPr="00E47325">
        <w:rPr>
          <w:rFonts w:hAnsi="標楷體" w:cs="標楷體" w:hint="eastAsia"/>
          <w:szCs w:val="32"/>
        </w:rPr>
        <w:t>中央災害應變中心工作會議決議，與經濟部會銜公告，於</w:t>
      </w:r>
      <w:r w:rsidR="00487F82" w:rsidRPr="00487F82">
        <w:rPr>
          <w:rFonts w:hint="eastAsia"/>
          <w:szCs w:val="32"/>
        </w:rPr>
        <w:t>該會農田水利署（下稱</w:t>
      </w:r>
      <w:r w:rsidR="00655A70">
        <w:rPr>
          <w:rFonts w:hAnsi="標楷體" w:cs="標楷體" w:hint="eastAsia"/>
          <w:szCs w:val="32"/>
        </w:rPr>
        <w:t>農水署</w:t>
      </w:r>
      <w:r w:rsidR="00487F82">
        <w:rPr>
          <w:rFonts w:hAnsi="標楷體" w:cs="標楷體" w:hint="eastAsia"/>
          <w:szCs w:val="32"/>
        </w:rPr>
        <w:t>）</w:t>
      </w:r>
      <w:r w:rsidR="00655A70" w:rsidRPr="00E47325">
        <w:rPr>
          <w:rFonts w:hAnsi="標楷體" w:cs="標楷體" w:hint="eastAsia"/>
          <w:szCs w:val="32"/>
        </w:rPr>
        <w:t>桃園、石門、新竹、苗栗及臺中管理處部分灌區辦理109年第2期作停灌事宜，另於嘉南、桃園、石門、新竹、苗栗及臺中管理處部分灌區辦理110年第1期作停灌事宜，並給予停灌區實際耕作農民補償。</w:t>
      </w:r>
      <w:r w:rsidR="00F64CD8">
        <w:rPr>
          <w:rFonts w:hAnsi="標楷體" w:cs="標楷體" w:hint="eastAsia"/>
          <w:szCs w:val="32"/>
        </w:rPr>
        <w:t>惟</w:t>
      </w:r>
      <w:r w:rsidR="00F64CD8" w:rsidRPr="00E47325">
        <w:rPr>
          <w:rFonts w:hAnsi="標楷體" w:cs="標楷體" w:hint="eastAsia"/>
          <w:szCs w:val="32"/>
        </w:rPr>
        <w:t>經</w:t>
      </w:r>
      <w:r w:rsidR="00F64CD8">
        <w:rPr>
          <w:rFonts w:hAnsi="標楷體" w:cs="標楷體" w:hint="eastAsia"/>
          <w:szCs w:val="32"/>
        </w:rPr>
        <w:t>審計部</w:t>
      </w:r>
      <w:r w:rsidR="00F64CD8" w:rsidRPr="00E47325">
        <w:rPr>
          <w:rFonts w:hAnsi="標楷體" w:cs="標楷體" w:hint="eastAsia"/>
          <w:szCs w:val="32"/>
        </w:rPr>
        <w:t>查</w:t>
      </w:r>
      <w:r w:rsidR="00F64CD8">
        <w:rPr>
          <w:rFonts w:hAnsi="標楷體" w:cs="標楷體" w:hint="eastAsia"/>
          <w:szCs w:val="32"/>
        </w:rPr>
        <w:t>核</w:t>
      </w:r>
      <w:r w:rsidR="00F64CD8" w:rsidRPr="00E47325">
        <w:rPr>
          <w:rFonts w:hAnsi="標楷體" w:cs="標楷體" w:hint="eastAsia"/>
          <w:szCs w:val="32"/>
        </w:rPr>
        <w:t>執行情形，</w:t>
      </w:r>
      <w:r w:rsidR="008B2950">
        <w:rPr>
          <w:rFonts w:hAnsi="標楷體" w:cs="標楷體" w:hint="eastAsia"/>
          <w:szCs w:val="32"/>
        </w:rPr>
        <w:t>查</w:t>
      </w:r>
      <w:r w:rsidR="00F64CD8" w:rsidRPr="00E47325">
        <w:rPr>
          <w:rFonts w:hAnsi="標楷體" w:cs="標楷體" w:hint="eastAsia"/>
          <w:szCs w:val="32"/>
        </w:rPr>
        <w:t>有</w:t>
      </w:r>
      <w:r w:rsidR="008B2950">
        <w:rPr>
          <w:rFonts w:hAnsi="標楷體" w:cs="標楷體" w:hint="eastAsia"/>
          <w:szCs w:val="32"/>
        </w:rPr>
        <w:t>對同一土地</w:t>
      </w:r>
      <w:r w:rsidR="00F64CD8" w:rsidRPr="00E47325">
        <w:rPr>
          <w:rFonts w:hAnsi="標楷體" w:cs="標楷體" w:hint="eastAsia"/>
          <w:szCs w:val="32"/>
        </w:rPr>
        <w:t>重</w:t>
      </w:r>
      <w:proofErr w:type="gramStart"/>
      <w:r w:rsidR="00F64CD8" w:rsidRPr="00E47325">
        <w:rPr>
          <w:rFonts w:hAnsi="標楷體" w:cs="標楷體" w:hint="eastAsia"/>
          <w:szCs w:val="32"/>
        </w:rPr>
        <w:t>複核給停灌</w:t>
      </w:r>
      <w:proofErr w:type="gramEnd"/>
      <w:r w:rsidR="00F64CD8" w:rsidRPr="00E47325">
        <w:rPr>
          <w:rFonts w:hAnsi="標楷體" w:cs="標楷體" w:hint="eastAsia"/>
          <w:szCs w:val="32"/>
        </w:rPr>
        <w:t>補償與</w:t>
      </w:r>
      <w:r w:rsidRPr="003F5EB6">
        <w:rPr>
          <w:rFonts w:hAnsi="標楷體" w:cs="標楷體" w:hint="eastAsia"/>
          <w:szCs w:val="32"/>
        </w:rPr>
        <w:t>「</w:t>
      </w:r>
      <w:r w:rsidR="00F64CD8" w:rsidRPr="003F5EB6">
        <w:rPr>
          <w:rFonts w:hAnsi="標楷體" w:cs="標楷體" w:hint="eastAsia"/>
          <w:szCs w:val="32"/>
        </w:rPr>
        <w:t>對地綠色環境給付</w:t>
      </w:r>
      <w:r w:rsidRPr="003F5EB6">
        <w:rPr>
          <w:rFonts w:hAnsi="標楷體" w:cs="標楷體" w:hint="eastAsia"/>
          <w:szCs w:val="32"/>
        </w:rPr>
        <w:t>計畫」</w:t>
      </w:r>
      <w:r w:rsidR="00F64CD8" w:rsidRPr="003F5EB6">
        <w:rPr>
          <w:rFonts w:hAnsi="標楷體" w:cs="標楷體" w:hint="eastAsia"/>
          <w:szCs w:val="32"/>
        </w:rPr>
        <w:t>措</w:t>
      </w:r>
      <w:r w:rsidR="00F64CD8" w:rsidRPr="00E47325">
        <w:rPr>
          <w:rFonts w:hAnsi="標楷體" w:cs="標楷體" w:hint="eastAsia"/>
          <w:szCs w:val="32"/>
        </w:rPr>
        <w:t>施</w:t>
      </w:r>
      <w:r w:rsidR="008B2950">
        <w:rPr>
          <w:rFonts w:hAnsi="標楷體" w:cs="標楷體" w:hint="eastAsia"/>
          <w:szCs w:val="32"/>
        </w:rPr>
        <w:t>給付</w:t>
      </w:r>
      <w:r w:rsidR="00F64CD8" w:rsidRPr="00E47325">
        <w:rPr>
          <w:rFonts w:hAnsi="標楷體" w:cs="標楷體" w:hint="eastAsia"/>
          <w:szCs w:val="32"/>
        </w:rPr>
        <w:t>等事項</w:t>
      </w:r>
      <w:r w:rsidR="00F64CD8">
        <w:rPr>
          <w:rFonts w:hAnsi="標楷體" w:cs="標楷體" w:hint="eastAsia"/>
          <w:szCs w:val="32"/>
        </w:rPr>
        <w:t>如下：</w:t>
      </w:r>
    </w:p>
    <w:p w:rsidR="00F64CD8" w:rsidRDefault="00F64CD8" w:rsidP="00A43201">
      <w:pPr>
        <w:pStyle w:val="4"/>
      </w:pPr>
      <w:r w:rsidRPr="0074683A">
        <w:rPr>
          <w:rFonts w:hint="eastAsia"/>
        </w:rPr>
        <w:t>重複核給</w:t>
      </w:r>
      <w:proofErr w:type="gramStart"/>
      <w:r w:rsidRPr="0074683A">
        <w:rPr>
          <w:rFonts w:hint="eastAsia"/>
        </w:rPr>
        <w:t>同期作同地</w:t>
      </w:r>
      <w:proofErr w:type="gramEnd"/>
      <w:r w:rsidRPr="0074683A">
        <w:rPr>
          <w:rFonts w:hint="eastAsia"/>
        </w:rPr>
        <w:t>號土地</w:t>
      </w:r>
      <w:r w:rsidR="00512474">
        <w:rPr>
          <w:rFonts w:hint="eastAsia"/>
        </w:rPr>
        <w:t>「</w:t>
      </w:r>
      <w:r w:rsidRPr="0074683A">
        <w:rPr>
          <w:rFonts w:hint="eastAsia"/>
        </w:rPr>
        <w:t>對地綠色環境給付計畫</w:t>
      </w:r>
      <w:r w:rsidR="00512474">
        <w:rPr>
          <w:rFonts w:hint="eastAsia"/>
        </w:rPr>
        <w:t>」</w:t>
      </w:r>
      <w:r w:rsidRPr="0074683A">
        <w:rPr>
          <w:rFonts w:hint="eastAsia"/>
        </w:rPr>
        <w:t>之生產環境維護措施（種植綠肥、景觀及翻耕等）補助</w:t>
      </w:r>
      <w:r w:rsidR="00502344">
        <w:rPr>
          <w:rFonts w:hint="eastAsia"/>
        </w:rPr>
        <w:t>、稻作直接給付</w:t>
      </w:r>
      <w:r w:rsidRPr="0074683A">
        <w:rPr>
          <w:rFonts w:hint="eastAsia"/>
        </w:rPr>
        <w:t>及</w:t>
      </w:r>
      <w:r w:rsidR="00745404">
        <w:rPr>
          <w:rFonts w:hint="eastAsia"/>
        </w:rPr>
        <w:t>1</w:t>
      </w:r>
      <w:r w:rsidR="00745404">
        <w:t>09</w:t>
      </w:r>
      <w:r w:rsidR="00745404">
        <w:rPr>
          <w:rFonts w:hint="eastAsia"/>
        </w:rPr>
        <w:t>年</w:t>
      </w:r>
      <w:r w:rsidR="008B2950">
        <w:rPr>
          <w:rFonts w:hint="eastAsia"/>
        </w:rPr>
        <w:t>第2期作</w:t>
      </w:r>
      <w:r w:rsidRPr="0074683A">
        <w:rPr>
          <w:rFonts w:hint="eastAsia"/>
        </w:rPr>
        <w:t>停灌補償</w:t>
      </w:r>
    </w:p>
    <w:p w:rsidR="00502344" w:rsidRDefault="00F64CD8" w:rsidP="002E0DF9">
      <w:pPr>
        <w:pStyle w:val="5"/>
      </w:pPr>
      <w:r w:rsidRPr="0074683A">
        <w:rPr>
          <w:rFonts w:cs="標楷體" w:hint="eastAsia"/>
          <w:color w:val="000000"/>
        </w:rPr>
        <w:t>依</w:t>
      </w:r>
      <w:r>
        <w:rPr>
          <w:rFonts w:cs="標楷體" w:hint="eastAsia"/>
          <w:color w:val="000000"/>
        </w:rPr>
        <w:t>農委</w:t>
      </w:r>
      <w:r w:rsidRPr="003F5EB6">
        <w:rPr>
          <w:rFonts w:cs="標楷體" w:hint="eastAsia"/>
        </w:rPr>
        <w:t>會109年10月16日農水字第1096035050號</w:t>
      </w:r>
      <w:r w:rsidRPr="003F5EB6">
        <w:rPr>
          <w:rFonts w:hint="eastAsia"/>
        </w:rPr>
        <w:t>公告</w:t>
      </w:r>
      <w:r w:rsidR="000D3424" w:rsidRPr="003F5EB6">
        <w:rPr>
          <w:rFonts w:hint="eastAsia"/>
        </w:rPr>
        <w:t>略</w:t>
      </w:r>
      <w:proofErr w:type="gramStart"/>
      <w:r w:rsidR="000D3424" w:rsidRPr="003F5EB6">
        <w:rPr>
          <w:rFonts w:hint="eastAsia"/>
        </w:rPr>
        <w:t>以</w:t>
      </w:r>
      <w:proofErr w:type="gramEnd"/>
      <w:r w:rsidRPr="003F5EB6">
        <w:rPr>
          <w:rFonts w:cs="標楷體" w:hint="eastAsia"/>
        </w:rPr>
        <w:t>，</w:t>
      </w:r>
      <w:r w:rsidR="00502344" w:rsidRPr="003F5EB6">
        <w:rPr>
          <w:rFonts w:cs="標楷體" w:hint="eastAsia"/>
        </w:rPr>
        <w:t>二、</w:t>
      </w:r>
      <w:r w:rsidRPr="003F5EB6">
        <w:rPr>
          <w:rFonts w:hint="eastAsia"/>
        </w:rPr>
        <w:t>停灌範圍內補償原則（三）規定，已辦理</w:t>
      </w:r>
      <w:r w:rsidR="00985787" w:rsidRPr="003F5EB6">
        <w:rPr>
          <w:rFonts w:hint="eastAsia"/>
        </w:rPr>
        <w:t>「</w:t>
      </w:r>
      <w:r w:rsidRPr="003F5EB6">
        <w:rPr>
          <w:rFonts w:hint="eastAsia"/>
        </w:rPr>
        <w:t>對地綠色環境給付計畫</w:t>
      </w:r>
      <w:r w:rsidR="00985787" w:rsidRPr="003F5EB6">
        <w:rPr>
          <w:rFonts w:hint="eastAsia"/>
        </w:rPr>
        <w:t>」</w:t>
      </w:r>
      <w:r w:rsidRPr="003F5EB6">
        <w:rPr>
          <w:rFonts w:hint="eastAsia"/>
        </w:rPr>
        <w:t>之生產環境維護</w:t>
      </w:r>
      <w:r w:rsidRPr="0074683A">
        <w:rPr>
          <w:rFonts w:hint="eastAsia"/>
        </w:rPr>
        <w:t>措施者（種植綠肥、景觀及翻耕等），不予補償</w:t>
      </w:r>
      <w:r w:rsidR="00502344">
        <w:rPr>
          <w:rFonts w:hint="eastAsia"/>
        </w:rPr>
        <w:t>，與三、</w:t>
      </w:r>
      <w:r w:rsidR="00502344" w:rsidRPr="00022C76">
        <w:rPr>
          <w:rFonts w:hint="eastAsia"/>
        </w:rPr>
        <w:t>公告停灌地區，不得要求供水灌溉，</w:t>
      </w:r>
      <w:r w:rsidR="00502344" w:rsidRPr="00C926CF">
        <w:rPr>
          <w:rFonts w:hint="eastAsia"/>
        </w:rPr>
        <w:t>另停止稻作直接給付措施。</w:t>
      </w:r>
    </w:p>
    <w:p w:rsidR="00517FA4" w:rsidRPr="00800404" w:rsidRDefault="00935C79" w:rsidP="002E0DF9">
      <w:pPr>
        <w:pStyle w:val="5"/>
      </w:pPr>
      <w:r>
        <w:rPr>
          <w:rFonts w:hint="eastAsia"/>
        </w:rPr>
        <w:t>依</w:t>
      </w:r>
      <w:r w:rsidR="00A43201">
        <w:rPr>
          <w:rFonts w:hint="eastAsia"/>
        </w:rPr>
        <w:t>農水署</w:t>
      </w:r>
      <w:r w:rsidR="00F64CD8" w:rsidRPr="0074683A">
        <w:rPr>
          <w:rFonts w:hint="eastAsia"/>
        </w:rPr>
        <w:t>提供</w:t>
      </w:r>
      <w:r w:rsidR="00F64CD8" w:rsidRPr="009E70B7">
        <w:t>109</w:t>
      </w:r>
      <w:r w:rsidR="00F64CD8" w:rsidRPr="009E70B7">
        <w:rPr>
          <w:rFonts w:hint="eastAsia"/>
        </w:rPr>
        <w:t>年第</w:t>
      </w:r>
      <w:r w:rsidR="00F64CD8" w:rsidRPr="009E70B7">
        <w:t>2</w:t>
      </w:r>
      <w:r w:rsidR="00F64CD8" w:rsidRPr="009E70B7">
        <w:rPr>
          <w:rFonts w:hint="eastAsia"/>
        </w:rPr>
        <w:t>期</w:t>
      </w:r>
      <w:r w:rsidR="00A214E5">
        <w:rPr>
          <w:rFonts w:hint="eastAsia"/>
        </w:rPr>
        <w:t>作</w:t>
      </w:r>
      <w:r w:rsidR="00F64CD8" w:rsidRPr="009E70B7">
        <w:rPr>
          <w:rFonts w:hint="eastAsia"/>
        </w:rPr>
        <w:t>停灌補</w:t>
      </w:r>
      <w:r w:rsidR="00F64CD8" w:rsidRPr="0074683A">
        <w:rPr>
          <w:rFonts w:hint="eastAsia"/>
        </w:rPr>
        <w:t>償清冊及同期</w:t>
      </w:r>
      <w:proofErr w:type="gramStart"/>
      <w:r w:rsidR="00F64CD8" w:rsidRPr="0074683A">
        <w:rPr>
          <w:rFonts w:hint="eastAsia"/>
        </w:rPr>
        <w:t>農糧署</w:t>
      </w:r>
      <w:proofErr w:type="gramEnd"/>
      <w:r w:rsidR="00985787">
        <w:rPr>
          <w:rFonts w:hint="eastAsia"/>
        </w:rPr>
        <w:t>「</w:t>
      </w:r>
      <w:r w:rsidR="00F64CD8" w:rsidRPr="0074683A">
        <w:rPr>
          <w:rFonts w:hint="eastAsia"/>
        </w:rPr>
        <w:t>對地綠色環境給付計畫</w:t>
      </w:r>
      <w:r w:rsidR="00985787">
        <w:rPr>
          <w:rFonts w:hint="eastAsia"/>
        </w:rPr>
        <w:t>」</w:t>
      </w:r>
      <w:r w:rsidR="00F64CD8" w:rsidRPr="0074683A">
        <w:rPr>
          <w:rFonts w:hint="eastAsia"/>
        </w:rPr>
        <w:t>之生產環境維護措施獎勵清冊，</w:t>
      </w:r>
      <w:r w:rsidR="000D3424">
        <w:rPr>
          <w:rFonts w:hint="eastAsia"/>
        </w:rPr>
        <w:t>審計部查核</w:t>
      </w:r>
      <w:r w:rsidR="00F64CD8">
        <w:rPr>
          <w:rFonts w:hint="eastAsia"/>
        </w:rPr>
        <w:t>發現</w:t>
      </w:r>
      <w:r w:rsidR="00F64CD8" w:rsidRPr="0074683A">
        <w:rPr>
          <w:rFonts w:hint="eastAsia"/>
        </w:rPr>
        <w:t>桃園市</w:t>
      </w:r>
      <w:r w:rsidR="00F024A8" w:rsidRPr="000618ED">
        <w:rPr>
          <w:rFonts w:hint="eastAsia"/>
        </w:rPr>
        <w:t>蘆</w:t>
      </w:r>
      <w:r w:rsidR="00F64CD8" w:rsidRPr="0074683A">
        <w:rPr>
          <w:rFonts w:hint="eastAsia"/>
        </w:rPr>
        <w:t>竹區中興段</w:t>
      </w:r>
      <w:r w:rsidR="00F64CD8" w:rsidRPr="0074683A">
        <w:t>11880000</w:t>
      </w:r>
      <w:r w:rsidR="00F64CD8" w:rsidRPr="0074683A">
        <w:rPr>
          <w:rFonts w:hint="eastAsia"/>
        </w:rPr>
        <w:t>地號等</w:t>
      </w:r>
      <w:r w:rsidR="00F64CD8" w:rsidRPr="0074683A">
        <w:t>632</w:t>
      </w:r>
      <w:r w:rsidR="00F64CD8" w:rsidRPr="0074683A">
        <w:rPr>
          <w:rFonts w:hint="eastAsia"/>
        </w:rPr>
        <w:t>筆土地，已辦理</w:t>
      </w:r>
      <w:r w:rsidR="00985787">
        <w:rPr>
          <w:rFonts w:hint="eastAsia"/>
        </w:rPr>
        <w:t>前揭</w:t>
      </w:r>
      <w:r w:rsidR="00F64CD8" w:rsidRPr="0074683A">
        <w:rPr>
          <w:rFonts w:hint="eastAsia"/>
        </w:rPr>
        <w:t>計畫之生產環境維護措施（種植綠肥、景觀及翻耕等）之土地，核定補助面積112.68公頃，</w:t>
      </w:r>
      <w:r w:rsidR="00745404">
        <w:rPr>
          <w:rFonts w:hint="eastAsia"/>
        </w:rPr>
        <w:t>惟</w:t>
      </w:r>
      <w:r w:rsidR="00653373">
        <w:rPr>
          <w:rFonts w:hint="eastAsia"/>
        </w:rPr>
        <w:t>農水</w:t>
      </w:r>
      <w:proofErr w:type="gramStart"/>
      <w:r w:rsidR="00653373">
        <w:rPr>
          <w:rFonts w:hint="eastAsia"/>
        </w:rPr>
        <w:t>署</w:t>
      </w:r>
      <w:r w:rsidR="00F64CD8" w:rsidRPr="0074683A">
        <w:rPr>
          <w:rFonts w:hint="eastAsia"/>
        </w:rPr>
        <w:t>仍核</w:t>
      </w:r>
      <w:proofErr w:type="gramEnd"/>
      <w:r w:rsidR="00F64CD8" w:rsidRPr="0074683A">
        <w:rPr>
          <w:rFonts w:hint="eastAsia"/>
        </w:rPr>
        <w:t>給上開土地停灌補償金</w:t>
      </w:r>
      <w:r w:rsidR="00985787">
        <w:rPr>
          <w:rFonts w:hint="eastAsia"/>
        </w:rPr>
        <w:t>計</w:t>
      </w:r>
      <w:r w:rsidR="00F64CD8" w:rsidRPr="0074683A">
        <w:rPr>
          <w:rFonts w:hint="eastAsia"/>
        </w:rPr>
        <w:t>12,214,405元</w:t>
      </w:r>
      <w:r w:rsidR="00F64CD8" w:rsidRPr="0086325F">
        <w:rPr>
          <w:rFonts w:hint="eastAsia"/>
          <w:color w:val="FF0000"/>
        </w:rPr>
        <w:t>（如表</w:t>
      </w:r>
      <w:r w:rsidR="00A20F1C">
        <w:rPr>
          <w:rFonts w:hint="eastAsia"/>
          <w:color w:val="FF0000"/>
        </w:rPr>
        <w:t>9</w:t>
      </w:r>
      <w:r w:rsidR="00F64CD8" w:rsidRPr="0086325F">
        <w:rPr>
          <w:rFonts w:hint="eastAsia"/>
          <w:color w:val="FF0000"/>
        </w:rPr>
        <w:t>）</w:t>
      </w:r>
      <w:r w:rsidR="00985787" w:rsidRPr="009D51A5">
        <w:rPr>
          <w:rFonts w:hint="eastAsia"/>
        </w:rPr>
        <w:t>。</w:t>
      </w:r>
    </w:p>
    <w:p w:rsidR="003A5927" w:rsidRDefault="003A5927" w:rsidP="00DE4238">
      <w:pPr>
        <w:pStyle w:val="32"/>
        <w:ind w:left="1361" w:firstLine="680"/>
      </w:pPr>
    </w:p>
    <w:p w:rsidR="00F64CD8" w:rsidRPr="0086325F" w:rsidRDefault="00F64CD8" w:rsidP="00F64CD8">
      <w:pPr>
        <w:pStyle w:val="a3"/>
        <w:ind w:left="993"/>
        <w:rPr>
          <w:b/>
        </w:rPr>
      </w:pPr>
      <w:r w:rsidRPr="0086325F">
        <w:rPr>
          <w:rFonts w:hint="eastAsia"/>
          <w:b/>
        </w:rPr>
        <w:lastRenderedPageBreak/>
        <w:t>停灌補償與</w:t>
      </w:r>
      <w:r w:rsidR="00A214E5">
        <w:rPr>
          <w:rFonts w:hint="eastAsia"/>
          <w:b/>
        </w:rPr>
        <w:t>「</w:t>
      </w:r>
      <w:r w:rsidRPr="0086325F">
        <w:rPr>
          <w:rFonts w:hint="eastAsia"/>
          <w:b/>
        </w:rPr>
        <w:t>對地綠色環境</w:t>
      </w:r>
      <w:r w:rsidR="00A214E5">
        <w:rPr>
          <w:rFonts w:hint="eastAsia"/>
          <w:b/>
        </w:rPr>
        <w:t>計畫</w:t>
      </w:r>
      <w:r w:rsidRPr="0086325F">
        <w:rPr>
          <w:rFonts w:hint="eastAsia"/>
          <w:b/>
        </w:rPr>
        <w:t>給付</w:t>
      </w:r>
      <w:r w:rsidR="00A214E5">
        <w:rPr>
          <w:rFonts w:hint="eastAsia"/>
          <w:b/>
        </w:rPr>
        <w:t>」</w:t>
      </w:r>
      <w:r w:rsidRPr="0086325F">
        <w:rPr>
          <w:rFonts w:hint="eastAsia"/>
          <w:b/>
        </w:rPr>
        <w:t>措施重複補助情形</w:t>
      </w:r>
    </w:p>
    <w:p w:rsidR="00F64CD8" w:rsidRPr="0086325F" w:rsidRDefault="00F64CD8" w:rsidP="00F64CD8">
      <w:pPr>
        <w:pStyle w:val="32"/>
        <w:snapToGrid w:val="0"/>
        <w:ind w:leftChars="1667" w:left="5670" w:firstLine="521"/>
        <w:rPr>
          <w:b/>
          <w:sz w:val="24"/>
          <w:szCs w:val="24"/>
        </w:rPr>
      </w:pPr>
      <w:r w:rsidRPr="0086325F">
        <w:rPr>
          <w:rFonts w:hAnsi="標楷體" w:cs="新細明體" w:hint="eastAsia"/>
          <w:b/>
          <w:color w:val="000000"/>
          <w:kern w:val="0"/>
          <w:sz w:val="24"/>
          <w:szCs w:val="24"/>
        </w:rPr>
        <w:t>單位：</w:t>
      </w:r>
      <w:r>
        <w:rPr>
          <w:rFonts w:hAnsi="標楷體" w:cs="新細明體" w:hint="eastAsia"/>
          <w:b/>
          <w:color w:val="000000"/>
          <w:kern w:val="0"/>
          <w:sz w:val="24"/>
          <w:szCs w:val="24"/>
        </w:rPr>
        <w:t>土地</w:t>
      </w:r>
      <w:r w:rsidRPr="0086325F">
        <w:rPr>
          <w:rFonts w:hAnsi="標楷體" w:cs="新細明體" w:hint="eastAsia"/>
          <w:b/>
          <w:color w:val="000000"/>
          <w:kern w:val="0"/>
          <w:sz w:val="24"/>
          <w:szCs w:val="24"/>
        </w:rPr>
        <w:t>筆</w:t>
      </w:r>
      <w:r>
        <w:rPr>
          <w:rFonts w:hAnsi="標楷體" w:cs="新細明體" w:hint="eastAsia"/>
          <w:b/>
          <w:color w:val="000000"/>
          <w:kern w:val="0"/>
          <w:sz w:val="24"/>
          <w:szCs w:val="24"/>
        </w:rPr>
        <w:t>數</w:t>
      </w:r>
      <w:r w:rsidRPr="0086325F">
        <w:rPr>
          <w:rFonts w:hAnsi="標楷體" w:cs="新細明體" w:hint="eastAsia"/>
          <w:b/>
          <w:color w:val="000000"/>
          <w:kern w:val="0"/>
          <w:sz w:val="24"/>
          <w:szCs w:val="24"/>
        </w:rPr>
        <w:t>、元</w:t>
      </w:r>
    </w:p>
    <w:tbl>
      <w:tblPr>
        <w:tblW w:w="54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77"/>
        <w:gridCol w:w="577"/>
        <w:gridCol w:w="577"/>
        <w:gridCol w:w="2229"/>
        <w:gridCol w:w="2668"/>
        <w:gridCol w:w="881"/>
        <w:gridCol w:w="8"/>
        <w:gridCol w:w="2130"/>
        <w:gridCol w:w="17"/>
      </w:tblGrid>
      <w:tr w:rsidR="00F64CD8" w:rsidRPr="0086325F" w:rsidTr="006201EF">
        <w:trPr>
          <w:trHeight w:val="330"/>
          <w:tblHeader/>
        </w:trPr>
        <w:tc>
          <w:tcPr>
            <w:tcW w:w="298" w:type="pct"/>
            <w:noWrap/>
            <w:vAlign w:val="center"/>
            <w:hideMark/>
          </w:tcPr>
          <w:p w:rsidR="00F64CD8" w:rsidRPr="007475BE" w:rsidRDefault="00F64CD8" w:rsidP="00A20F1C">
            <w:pPr>
              <w:widowControl/>
              <w:overflowPunct/>
              <w:autoSpaceDE/>
              <w:autoSpaceDN/>
              <w:spacing w:line="0" w:lineRule="atLeast"/>
              <w:jc w:val="center"/>
              <w:rPr>
                <w:rFonts w:hAnsi="標楷體" w:cs="新細明體"/>
                <w:b/>
                <w:bCs/>
                <w:color w:val="000000"/>
                <w:kern w:val="0"/>
                <w:sz w:val="24"/>
                <w:szCs w:val="24"/>
              </w:rPr>
            </w:pPr>
            <w:r w:rsidRPr="0086325F">
              <w:rPr>
                <w:rFonts w:hAnsi="標楷體" w:cs="新細明體" w:hint="eastAsia"/>
                <w:b/>
                <w:bCs/>
                <w:color w:val="000000"/>
                <w:kern w:val="0"/>
                <w:sz w:val="24"/>
                <w:szCs w:val="24"/>
              </w:rPr>
              <w:t>項次</w:t>
            </w:r>
          </w:p>
        </w:tc>
        <w:tc>
          <w:tcPr>
            <w:tcW w:w="298" w:type="pct"/>
            <w:noWrap/>
            <w:vAlign w:val="center"/>
            <w:hideMark/>
          </w:tcPr>
          <w:p w:rsidR="00F64CD8" w:rsidRPr="007475BE" w:rsidRDefault="00F64CD8" w:rsidP="00A20F1C">
            <w:pPr>
              <w:widowControl/>
              <w:overflowPunct/>
              <w:autoSpaceDE/>
              <w:autoSpaceDN/>
              <w:spacing w:line="0" w:lineRule="atLeast"/>
              <w:jc w:val="center"/>
              <w:rPr>
                <w:rFonts w:hAnsi="標楷體" w:cs="新細明體"/>
                <w:b/>
                <w:bCs/>
                <w:color w:val="000000"/>
                <w:kern w:val="0"/>
                <w:sz w:val="24"/>
                <w:szCs w:val="24"/>
              </w:rPr>
            </w:pPr>
            <w:r w:rsidRPr="007475BE">
              <w:rPr>
                <w:rFonts w:hAnsi="標楷體" w:cs="新細明體" w:hint="eastAsia"/>
                <w:b/>
                <w:bCs/>
                <w:color w:val="000000"/>
                <w:kern w:val="0"/>
                <w:sz w:val="24"/>
                <w:szCs w:val="24"/>
              </w:rPr>
              <w:t>年度</w:t>
            </w:r>
          </w:p>
        </w:tc>
        <w:tc>
          <w:tcPr>
            <w:tcW w:w="298" w:type="pct"/>
            <w:noWrap/>
            <w:vAlign w:val="center"/>
            <w:hideMark/>
          </w:tcPr>
          <w:p w:rsidR="00F64CD8" w:rsidRPr="007475BE" w:rsidRDefault="00F64CD8" w:rsidP="00A20F1C">
            <w:pPr>
              <w:widowControl/>
              <w:overflowPunct/>
              <w:autoSpaceDE/>
              <w:autoSpaceDN/>
              <w:spacing w:line="0" w:lineRule="atLeast"/>
              <w:jc w:val="center"/>
              <w:rPr>
                <w:rFonts w:hAnsi="標楷體" w:cs="新細明體"/>
                <w:b/>
                <w:bCs/>
                <w:color w:val="000000"/>
                <w:kern w:val="0"/>
                <w:sz w:val="24"/>
                <w:szCs w:val="24"/>
              </w:rPr>
            </w:pPr>
            <w:r w:rsidRPr="007475BE">
              <w:rPr>
                <w:rFonts w:hAnsi="標楷體" w:cs="新細明體" w:hint="eastAsia"/>
                <w:b/>
                <w:bCs/>
                <w:color w:val="000000"/>
                <w:kern w:val="0"/>
                <w:sz w:val="24"/>
                <w:szCs w:val="24"/>
              </w:rPr>
              <w:t>期別</w:t>
            </w:r>
          </w:p>
        </w:tc>
        <w:tc>
          <w:tcPr>
            <w:tcW w:w="1154" w:type="pct"/>
            <w:noWrap/>
            <w:vAlign w:val="center"/>
            <w:hideMark/>
          </w:tcPr>
          <w:p w:rsidR="00F64CD8" w:rsidRPr="007475BE" w:rsidRDefault="00F64CD8" w:rsidP="00A20F1C">
            <w:pPr>
              <w:widowControl/>
              <w:overflowPunct/>
              <w:autoSpaceDE/>
              <w:autoSpaceDN/>
              <w:spacing w:line="0" w:lineRule="atLeast"/>
              <w:jc w:val="center"/>
              <w:rPr>
                <w:rFonts w:hAnsi="標楷體" w:cs="新細明體"/>
                <w:b/>
                <w:bCs/>
                <w:color w:val="000000"/>
                <w:kern w:val="0"/>
                <w:sz w:val="24"/>
                <w:szCs w:val="24"/>
              </w:rPr>
            </w:pPr>
            <w:r w:rsidRPr="007475BE">
              <w:rPr>
                <w:rFonts w:hAnsi="標楷體" w:cs="新細明體" w:hint="eastAsia"/>
                <w:b/>
                <w:bCs/>
                <w:color w:val="000000"/>
                <w:kern w:val="0"/>
                <w:sz w:val="24"/>
                <w:szCs w:val="24"/>
              </w:rPr>
              <w:t>已辦理</w:t>
            </w:r>
          </w:p>
          <w:p w:rsidR="00F64CD8" w:rsidRPr="007475BE" w:rsidRDefault="00F64CD8" w:rsidP="00A20F1C">
            <w:pPr>
              <w:widowControl/>
              <w:overflowPunct/>
              <w:autoSpaceDE/>
              <w:autoSpaceDN/>
              <w:spacing w:line="0" w:lineRule="atLeast"/>
              <w:jc w:val="center"/>
              <w:rPr>
                <w:rFonts w:hAnsi="標楷體" w:cs="新細明體"/>
                <w:b/>
                <w:bCs/>
                <w:color w:val="000000"/>
                <w:kern w:val="0"/>
                <w:sz w:val="24"/>
                <w:szCs w:val="24"/>
              </w:rPr>
            </w:pPr>
            <w:r w:rsidRPr="007475BE">
              <w:rPr>
                <w:rFonts w:hAnsi="標楷體" w:cs="新細明體" w:hint="eastAsia"/>
                <w:b/>
                <w:bCs/>
                <w:color w:val="000000"/>
                <w:kern w:val="0"/>
                <w:sz w:val="24"/>
                <w:szCs w:val="24"/>
              </w:rPr>
              <w:t>補助(償)計畫</w:t>
            </w:r>
          </w:p>
        </w:tc>
        <w:tc>
          <w:tcPr>
            <w:tcW w:w="1380" w:type="pct"/>
            <w:noWrap/>
            <w:vAlign w:val="center"/>
            <w:hideMark/>
          </w:tcPr>
          <w:p w:rsidR="00F64CD8" w:rsidRPr="007475BE" w:rsidRDefault="00F64CD8" w:rsidP="00A20F1C">
            <w:pPr>
              <w:widowControl/>
              <w:overflowPunct/>
              <w:autoSpaceDE/>
              <w:autoSpaceDN/>
              <w:spacing w:line="0" w:lineRule="atLeast"/>
              <w:jc w:val="center"/>
              <w:rPr>
                <w:rFonts w:hAnsi="標楷體" w:cs="新細明體"/>
                <w:b/>
                <w:bCs/>
                <w:color w:val="000000"/>
                <w:kern w:val="0"/>
                <w:sz w:val="24"/>
                <w:szCs w:val="24"/>
              </w:rPr>
            </w:pPr>
            <w:r w:rsidRPr="007475BE">
              <w:rPr>
                <w:rFonts w:hAnsi="標楷體" w:cs="新細明體" w:hint="eastAsia"/>
                <w:b/>
                <w:bCs/>
                <w:color w:val="000000"/>
                <w:kern w:val="0"/>
                <w:sz w:val="24"/>
                <w:szCs w:val="24"/>
              </w:rPr>
              <w:t>重複辦理</w:t>
            </w:r>
          </w:p>
          <w:p w:rsidR="00F64CD8" w:rsidRPr="007475BE" w:rsidRDefault="00F64CD8" w:rsidP="00A20F1C">
            <w:pPr>
              <w:widowControl/>
              <w:overflowPunct/>
              <w:autoSpaceDE/>
              <w:autoSpaceDN/>
              <w:spacing w:line="0" w:lineRule="atLeast"/>
              <w:jc w:val="center"/>
              <w:rPr>
                <w:rFonts w:hAnsi="標楷體" w:cs="新細明體"/>
                <w:b/>
                <w:bCs/>
                <w:color w:val="000000"/>
                <w:kern w:val="0"/>
                <w:sz w:val="24"/>
                <w:szCs w:val="24"/>
              </w:rPr>
            </w:pPr>
            <w:r w:rsidRPr="007475BE">
              <w:rPr>
                <w:rFonts w:hAnsi="標楷體" w:cs="新細明體" w:hint="eastAsia"/>
                <w:b/>
                <w:bCs/>
                <w:color w:val="000000"/>
                <w:kern w:val="0"/>
                <w:sz w:val="24"/>
                <w:szCs w:val="24"/>
              </w:rPr>
              <w:t>補助(償)計畫</w:t>
            </w:r>
          </w:p>
        </w:tc>
        <w:tc>
          <w:tcPr>
            <w:tcW w:w="460" w:type="pct"/>
            <w:gridSpan w:val="2"/>
            <w:noWrap/>
            <w:vAlign w:val="center"/>
            <w:hideMark/>
          </w:tcPr>
          <w:p w:rsidR="00F64CD8" w:rsidRPr="007475BE" w:rsidRDefault="00F64CD8" w:rsidP="00A20F1C">
            <w:pPr>
              <w:widowControl/>
              <w:overflowPunct/>
              <w:autoSpaceDE/>
              <w:autoSpaceDN/>
              <w:spacing w:line="0" w:lineRule="atLeast"/>
              <w:jc w:val="center"/>
              <w:rPr>
                <w:rFonts w:hAnsi="標楷體" w:cs="新細明體"/>
                <w:b/>
                <w:bCs/>
                <w:color w:val="000000"/>
                <w:kern w:val="0"/>
                <w:sz w:val="24"/>
                <w:szCs w:val="24"/>
              </w:rPr>
            </w:pPr>
            <w:r w:rsidRPr="007475BE">
              <w:rPr>
                <w:rFonts w:hAnsi="標楷體" w:cs="新細明體" w:hint="eastAsia"/>
                <w:b/>
                <w:bCs/>
                <w:color w:val="000000"/>
                <w:kern w:val="0"/>
                <w:sz w:val="24"/>
                <w:szCs w:val="24"/>
              </w:rPr>
              <w:t>筆數</w:t>
            </w:r>
          </w:p>
        </w:tc>
        <w:tc>
          <w:tcPr>
            <w:tcW w:w="1111" w:type="pct"/>
            <w:gridSpan w:val="2"/>
            <w:noWrap/>
            <w:vAlign w:val="center"/>
            <w:hideMark/>
          </w:tcPr>
          <w:p w:rsidR="00F64CD8" w:rsidRPr="007475BE" w:rsidRDefault="00F64CD8" w:rsidP="00A20F1C">
            <w:pPr>
              <w:widowControl/>
              <w:overflowPunct/>
              <w:autoSpaceDE/>
              <w:autoSpaceDN/>
              <w:spacing w:line="0" w:lineRule="atLeast"/>
              <w:jc w:val="center"/>
              <w:rPr>
                <w:rFonts w:hAnsi="標楷體" w:cs="新細明體"/>
                <w:b/>
                <w:bCs/>
                <w:color w:val="000000"/>
                <w:kern w:val="0"/>
                <w:sz w:val="24"/>
                <w:szCs w:val="24"/>
              </w:rPr>
            </w:pPr>
            <w:r w:rsidRPr="007475BE">
              <w:rPr>
                <w:rFonts w:hAnsi="標楷體" w:cs="新細明體" w:hint="eastAsia"/>
                <w:b/>
                <w:bCs/>
                <w:color w:val="000000"/>
                <w:kern w:val="0"/>
                <w:sz w:val="24"/>
                <w:szCs w:val="24"/>
              </w:rPr>
              <w:t>待查明重複(</w:t>
            </w:r>
            <w:proofErr w:type="gramStart"/>
            <w:r w:rsidRPr="007475BE">
              <w:rPr>
                <w:rFonts w:hAnsi="標楷體" w:cs="新細明體" w:hint="eastAsia"/>
                <w:b/>
                <w:bCs/>
                <w:color w:val="000000"/>
                <w:kern w:val="0"/>
                <w:sz w:val="24"/>
                <w:szCs w:val="24"/>
              </w:rPr>
              <w:t>溢發</w:t>
            </w:r>
            <w:proofErr w:type="gramEnd"/>
            <w:r w:rsidRPr="007475BE">
              <w:rPr>
                <w:rFonts w:hAnsi="標楷體" w:cs="新細明體" w:hint="eastAsia"/>
                <w:b/>
                <w:bCs/>
                <w:color w:val="000000"/>
                <w:kern w:val="0"/>
                <w:sz w:val="24"/>
                <w:szCs w:val="24"/>
              </w:rPr>
              <w:t>)</w:t>
            </w:r>
          </w:p>
          <w:p w:rsidR="00F64CD8" w:rsidRPr="007475BE" w:rsidRDefault="00F64CD8" w:rsidP="00A20F1C">
            <w:pPr>
              <w:widowControl/>
              <w:overflowPunct/>
              <w:autoSpaceDE/>
              <w:autoSpaceDN/>
              <w:spacing w:line="0" w:lineRule="atLeast"/>
              <w:jc w:val="center"/>
              <w:rPr>
                <w:rFonts w:hAnsi="標楷體" w:cs="新細明體"/>
                <w:b/>
                <w:bCs/>
                <w:color w:val="000000"/>
                <w:kern w:val="0"/>
                <w:sz w:val="24"/>
                <w:szCs w:val="24"/>
              </w:rPr>
            </w:pPr>
            <w:r w:rsidRPr="007475BE">
              <w:rPr>
                <w:rFonts w:hAnsi="標楷體" w:cs="新細明體" w:hint="eastAsia"/>
                <w:b/>
                <w:bCs/>
                <w:color w:val="000000"/>
                <w:kern w:val="0"/>
                <w:sz w:val="24"/>
                <w:szCs w:val="24"/>
              </w:rPr>
              <w:t>補助(償)金額</w:t>
            </w:r>
          </w:p>
        </w:tc>
      </w:tr>
      <w:tr w:rsidR="00F64CD8" w:rsidRPr="007475BE" w:rsidTr="00A20F1C">
        <w:trPr>
          <w:trHeight w:val="330"/>
        </w:trPr>
        <w:tc>
          <w:tcPr>
            <w:tcW w:w="298" w:type="pct"/>
            <w:noWrap/>
            <w:vAlign w:val="center"/>
            <w:hideMark/>
          </w:tcPr>
          <w:p w:rsidR="00F64CD8" w:rsidRPr="007475BE" w:rsidRDefault="00F64CD8" w:rsidP="00A20F1C">
            <w:pPr>
              <w:widowControl/>
              <w:overflowPunct/>
              <w:autoSpaceDE/>
              <w:autoSpaceDN/>
              <w:spacing w:line="0" w:lineRule="atLeast"/>
              <w:jc w:val="center"/>
              <w:rPr>
                <w:rFonts w:hAnsi="標楷體" w:cs="新細明體"/>
                <w:color w:val="000000"/>
                <w:kern w:val="0"/>
                <w:sz w:val="24"/>
                <w:szCs w:val="24"/>
              </w:rPr>
            </w:pPr>
            <w:r w:rsidRPr="007475BE">
              <w:rPr>
                <w:rFonts w:hAnsi="標楷體" w:cs="新細明體" w:hint="eastAsia"/>
                <w:color w:val="000000"/>
                <w:kern w:val="0"/>
                <w:sz w:val="24"/>
                <w:szCs w:val="24"/>
              </w:rPr>
              <w:t>1</w:t>
            </w:r>
          </w:p>
        </w:tc>
        <w:tc>
          <w:tcPr>
            <w:tcW w:w="298" w:type="pct"/>
            <w:noWrap/>
            <w:vAlign w:val="center"/>
            <w:hideMark/>
          </w:tcPr>
          <w:p w:rsidR="00F64CD8" w:rsidRPr="007475BE" w:rsidRDefault="00F64CD8" w:rsidP="00A20F1C">
            <w:pPr>
              <w:widowControl/>
              <w:overflowPunct/>
              <w:autoSpaceDE/>
              <w:autoSpaceDN/>
              <w:spacing w:line="0" w:lineRule="atLeast"/>
              <w:jc w:val="center"/>
              <w:rPr>
                <w:rFonts w:hAnsi="標楷體" w:cs="新細明體"/>
                <w:color w:val="000000"/>
                <w:kern w:val="0"/>
                <w:sz w:val="24"/>
                <w:szCs w:val="24"/>
              </w:rPr>
            </w:pPr>
            <w:r w:rsidRPr="007475BE">
              <w:rPr>
                <w:rFonts w:hAnsi="標楷體" w:cs="新細明體" w:hint="eastAsia"/>
                <w:color w:val="000000"/>
                <w:kern w:val="0"/>
                <w:sz w:val="24"/>
                <w:szCs w:val="24"/>
              </w:rPr>
              <w:t>109</w:t>
            </w:r>
          </w:p>
        </w:tc>
        <w:tc>
          <w:tcPr>
            <w:tcW w:w="298" w:type="pct"/>
            <w:noWrap/>
            <w:vAlign w:val="center"/>
            <w:hideMark/>
          </w:tcPr>
          <w:p w:rsidR="00F64CD8" w:rsidRPr="007475BE" w:rsidRDefault="00F64CD8" w:rsidP="00A20F1C">
            <w:pPr>
              <w:widowControl/>
              <w:overflowPunct/>
              <w:autoSpaceDE/>
              <w:autoSpaceDN/>
              <w:spacing w:line="0" w:lineRule="atLeast"/>
              <w:jc w:val="center"/>
              <w:rPr>
                <w:rFonts w:hAnsi="標楷體" w:cs="新細明體"/>
                <w:color w:val="000000"/>
                <w:kern w:val="0"/>
                <w:sz w:val="24"/>
                <w:szCs w:val="24"/>
              </w:rPr>
            </w:pPr>
            <w:r w:rsidRPr="007475BE">
              <w:rPr>
                <w:rFonts w:hAnsi="標楷體" w:cs="新細明體" w:hint="eastAsia"/>
                <w:color w:val="000000"/>
                <w:kern w:val="0"/>
                <w:sz w:val="24"/>
                <w:szCs w:val="24"/>
              </w:rPr>
              <w:t>2</w:t>
            </w:r>
          </w:p>
        </w:tc>
        <w:tc>
          <w:tcPr>
            <w:tcW w:w="1154" w:type="pct"/>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r w:rsidRPr="007475BE">
              <w:rPr>
                <w:rFonts w:hAnsi="標楷體" w:cs="新細明體" w:hint="eastAsia"/>
                <w:color w:val="000000"/>
                <w:kern w:val="0"/>
                <w:sz w:val="24"/>
                <w:szCs w:val="24"/>
              </w:rPr>
              <w:t>生產環境維護給付</w:t>
            </w:r>
          </w:p>
        </w:tc>
        <w:tc>
          <w:tcPr>
            <w:tcW w:w="1380" w:type="pct"/>
            <w:noWrap/>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r w:rsidRPr="007475BE">
              <w:rPr>
                <w:rFonts w:hAnsi="標楷體" w:cs="新細明體" w:hint="eastAsia"/>
                <w:color w:val="000000"/>
                <w:kern w:val="0"/>
                <w:sz w:val="24"/>
                <w:szCs w:val="24"/>
              </w:rPr>
              <w:t>停灌補償</w:t>
            </w:r>
          </w:p>
        </w:tc>
        <w:tc>
          <w:tcPr>
            <w:tcW w:w="460" w:type="pct"/>
            <w:gridSpan w:val="2"/>
            <w:noWrap/>
            <w:vAlign w:val="center"/>
            <w:hideMark/>
          </w:tcPr>
          <w:p w:rsidR="00F64CD8" w:rsidRPr="003F5EB6" w:rsidRDefault="00F64CD8" w:rsidP="00A20F1C">
            <w:pPr>
              <w:widowControl/>
              <w:overflowPunct/>
              <w:autoSpaceDE/>
              <w:autoSpaceDN/>
              <w:spacing w:line="0" w:lineRule="atLeast"/>
              <w:jc w:val="right"/>
              <w:rPr>
                <w:rFonts w:hAnsi="標楷體" w:cs="新細明體"/>
                <w:kern w:val="0"/>
                <w:sz w:val="24"/>
                <w:szCs w:val="24"/>
              </w:rPr>
            </w:pPr>
            <w:r w:rsidRPr="003F5EB6">
              <w:rPr>
                <w:rFonts w:hAnsi="標楷體" w:cs="新細明體"/>
                <w:kern w:val="0"/>
                <w:sz w:val="24"/>
                <w:szCs w:val="24"/>
              </w:rPr>
              <w:t>63</w:t>
            </w:r>
            <w:r w:rsidRPr="003F5EB6">
              <w:rPr>
                <w:rFonts w:hAnsi="標楷體" w:cs="新細明體" w:hint="eastAsia"/>
                <w:kern w:val="0"/>
                <w:sz w:val="24"/>
                <w:szCs w:val="24"/>
              </w:rPr>
              <w:t xml:space="preserve">2 </w:t>
            </w:r>
          </w:p>
        </w:tc>
        <w:tc>
          <w:tcPr>
            <w:tcW w:w="1111" w:type="pct"/>
            <w:gridSpan w:val="2"/>
            <w:noWrap/>
            <w:vAlign w:val="center"/>
            <w:hideMark/>
          </w:tcPr>
          <w:p w:rsidR="00F64CD8" w:rsidRPr="007475BE" w:rsidRDefault="00F64CD8" w:rsidP="00A20F1C">
            <w:pPr>
              <w:widowControl/>
              <w:overflowPunct/>
              <w:autoSpaceDE/>
              <w:autoSpaceDN/>
              <w:spacing w:line="0" w:lineRule="atLeast"/>
              <w:jc w:val="right"/>
              <w:rPr>
                <w:rFonts w:hAnsi="標楷體" w:cs="新細明體"/>
                <w:color w:val="000000"/>
                <w:kern w:val="0"/>
                <w:sz w:val="24"/>
                <w:szCs w:val="24"/>
              </w:rPr>
            </w:pPr>
            <w:r w:rsidRPr="007475BE">
              <w:rPr>
                <w:rFonts w:hAnsi="標楷體" w:cs="新細明體" w:hint="eastAsia"/>
                <w:color w:val="000000"/>
                <w:kern w:val="0"/>
                <w:sz w:val="24"/>
                <w:szCs w:val="24"/>
              </w:rPr>
              <w:t xml:space="preserve">12,214,405 </w:t>
            </w:r>
          </w:p>
        </w:tc>
      </w:tr>
      <w:tr w:rsidR="00F64CD8" w:rsidRPr="007475BE" w:rsidTr="00A20F1C">
        <w:trPr>
          <w:gridAfter w:val="1"/>
          <w:wAfter w:w="9" w:type="pct"/>
          <w:trHeight w:val="330"/>
        </w:trPr>
        <w:tc>
          <w:tcPr>
            <w:tcW w:w="298" w:type="pct"/>
            <w:noWrap/>
            <w:vAlign w:val="center"/>
            <w:hideMark/>
          </w:tcPr>
          <w:p w:rsidR="00F64CD8" w:rsidRPr="007475BE" w:rsidRDefault="00F64CD8" w:rsidP="00A20F1C">
            <w:pPr>
              <w:widowControl/>
              <w:overflowPunct/>
              <w:autoSpaceDE/>
              <w:autoSpaceDN/>
              <w:spacing w:line="0" w:lineRule="atLeast"/>
              <w:jc w:val="center"/>
              <w:rPr>
                <w:rFonts w:hAnsi="標楷體" w:cs="新細明體"/>
                <w:color w:val="000000"/>
                <w:kern w:val="0"/>
                <w:sz w:val="24"/>
                <w:szCs w:val="24"/>
              </w:rPr>
            </w:pPr>
            <w:r w:rsidRPr="007475BE">
              <w:rPr>
                <w:rFonts w:hAnsi="標楷體" w:cs="新細明體" w:hint="eastAsia"/>
                <w:color w:val="000000"/>
                <w:kern w:val="0"/>
                <w:sz w:val="24"/>
                <w:szCs w:val="24"/>
              </w:rPr>
              <w:t>2</w:t>
            </w:r>
          </w:p>
        </w:tc>
        <w:tc>
          <w:tcPr>
            <w:tcW w:w="298" w:type="pct"/>
            <w:noWrap/>
            <w:vAlign w:val="center"/>
            <w:hideMark/>
          </w:tcPr>
          <w:p w:rsidR="00F64CD8" w:rsidRPr="007475BE" w:rsidRDefault="00F64CD8" w:rsidP="00A20F1C">
            <w:pPr>
              <w:widowControl/>
              <w:overflowPunct/>
              <w:autoSpaceDE/>
              <w:autoSpaceDN/>
              <w:spacing w:line="0" w:lineRule="atLeast"/>
              <w:jc w:val="center"/>
              <w:rPr>
                <w:rFonts w:hAnsi="標楷體" w:cs="新細明體"/>
                <w:color w:val="000000"/>
                <w:kern w:val="0"/>
                <w:sz w:val="24"/>
                <w:szCs w:val="24"/>
              </w:rPr>
            </w:pPr>
            <w:r w:rsidRPr="007475BE">
              <w:rPr>
                <w:rFonts w:hAnsi="標楷體" w:cs="新細明體" w:hint="eastAsia"/>
                <w:color w:val="000000"/>
                <w:kern w:val="0"/>
                <w:sz w:val="24"/>
                <w:szCs w:val="24"/>
              </w:rPr>
              <w:t>109</w:t>
            </w:r>
          </w:p>
        </w:tc>
        <w:tc>
          <w:tcPr>
            <w:tcW w:w="298" w:type="pct"/>
            <w:noWrap/>
            <w:vAlign w:val="center"/>
            <w:hideMark/>
          </w:tcPr>
          <w:p w:rsidR="00F64CD8" w:rsidRPr="007475BE" w:rsidRDefault="00F64CD8" w:rsidP="00A20F1C">
            <w:pPr>
              <w:widowControl/>
              <w:overflowPunct/>
              <w:autoSpaceDE/>
              <w:autoSpaceDN/>
              <w:spacing w:line="0" w:lineRule="atLeast"/>
              <w:jc w:val="center"/>
              <w:rPr>
                <w:rFonts w:hAnsi="標楷體" w:cs="新細明體"/>
                <w:color w:val="000000"/>
                <w:kern w:val="0"/>
                <w:sz w:val="24"/>
                <w:szCs w:val="24"/>
              </w:rPr>
            </w:pPr>
            <w:r w:rsidRPr="007475BE">
              <w:rPr>
                <w:rFonts w:hAnsi="標楷體" w:cs="新細明體" w:hint="eastAsia"/>
                <w:color w:val="000000"/>
                <w:kern w:val="0"/>
                <w:sz w:val="24"/>
                <w:szCs w:val="24"/>
              </w:rPr>
              <w:t>2</w:t>
            </w:r>
          </w:p>
        </w:tc>
        <w:tc>
          <w:tcPr>
            <w:tcW w:w="2533" w:type="pct"/>
            <w:gridSpan w:val="2"/>
            <w:vMerge w:val="restart"/>
            <w:noWrap/>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r w:rsidRPr="007475BE">
              <w:rPr>
                <w:rFonts w:hAnsi="標楷體" w:cs="新細明體" w:hint="eastAsia"/>
                <w:color w:val="000000"/>
                <w:kern w:val="0"/>
                <w:sz w:val="24"/>
                <w:szCs w:val="24"/>
              </w:rPr>
              <w:t>停灌補償：核定補償面積大於地籍面積</w:t>
            </w:r>
          </w:p>
        </w:tc>
        <w:tc>
          <w:tcPr>
            <w:tcW w:w="456" w:type="pct"/>
            <w:noWrap/>
            <w:vAlign w:val="center"/>
            <w:hideMark/>
          </w:tcPr>
          <w:p w:rsidR="00F64CD8" w:rsidRPr="003F5EB6" w:rsidRDefault="00F64CD8" w:rsidP="00A20F1C">
            <w:pPr>
              <w:widowControl/>
              <w:overflowPunct/>
              <w:autoSpaceDE/>
              <w:autoSpaceDN/>
              <w:spacing w:line="0" w:lineRule="atLeast"/>
              <w:jc w:val="right"/>
              <w:rPr>
                <w:rFonts w:hAnsi="標楷體" w:cs="新細明體"/>
                <w:kern w:val="0"/>
                <w:sz w:val="24"/>
                <w:szCs w:val="24"/>
              </w:rPr>
            </w:pPr>
            <w:r w:rsidRPr="003F5EB6">
              <w:rPr>
                <w:rFonts w:hAnsi="標楷體" w:cs="新細明體" w:hint="eastAsia"/>
                <w:kern w:val="0"/>
                <w:sz w:val="24"/>
                <w:szCs w:val="24"/>
              </w:rPr>
              <w:t xml:space="preserve">96 </w:t>
            </w:r>
          </w:p>
        </w:tc>
        <w:tc>
          <w:tcPr>
            <w:tcW w:w="1106" w:type="pct"/>
            <w:gridSpan w:val="2"/>
            <w:noWrap/>
            <w:vAlign w:val="center"/>
            <w:hideMark/>
          </w:tcPr>
          <w:p w:rsidR="00F64CD8" w:rsidRPr="003F5EB6" w:rsidRDefault="00F64CD8" w:rsidP="00A20F1C">
            <w:pPr>
              <w:widowControl/>
              <w:overflowPunct/>
              <w:autoSpaceDE/>
              <w:autoSpaceDN/>
              <w:spacing w:line="0" w:lineRule="atLeast"/>
              <w:jc w:val="right"/>
              <w:rPr>
                <w:rFonts w:hAnsi="標楷體" w:cs="新細明體"/>
                <w:kern w:val="0"/>
                <w:sz w:val="24"/>
                <w:szCs w:val="24"/>
              </w:rPr>
            </w:pPr>
            <w:r w:rsidRPr="003F5EB6">
              <w:rPr>
                <w:rFonts w:hAnsi="標楷體" w:cs="新細明體" w:hint="eastAsia"/>
                <w:kern w:val="0"/>
                <w:sz w:val="24"/>
                <w:szCs w:val="24"/>
              </w:rPr>
              <w:t xml:space="preserve">4,933,749 </w:t>
            </w:r>
          </w:p>
        </w:tc>
      </w:tr>
      <w:tr w:rsidR="00F64CD8" w:rsidRPr="007475BE" w:rsidTr="00A20F1C">
        <w:trPr>
          <w:gridAfter w:val="1"/>
          <w:wAfter w:w="9" w:type="pct"/>
          <w:trHeight w:val="330"/>
        </w:trPr>
        <w:tc>
          <w:tcPr>
            <w:tcW w:w="298" w:type="pct"/>
            <w:noWrap/>
            <w:vAlign w:val="center"/>
            <w:hideMark/>
          </w:tcPr>
          <w:p w:rsidR="00F64CD8" w:rsidRPr="007475BE" w:rsidRDefault="00F64CD8" w:rsidP="00A20F1C">
            <w:pPr>
              <w:widowControl/>
              <w:overflowPunct/>
              <w:autoSpaceDE/>
              <w:autoSpaceDN/>
              <w:spacing w:line="0" w:lineRule="atLeast"/>
              <w:jc w:val="center"/>
              <w:rPr>
                <w:rFonts w:hAnsi="標楷體" w:cs="新細明體"/>
                <w:color w:val="000000"/>
                <w:kern w:val="0"/>
                <w:sz w:val="24"/>
                <w:szCs w:val="24"/>
              </w:rPr>
            </w:pPr>
            <w:r w:rsidRPr="007475BE">
              <w:rPr>
                <w:rFonts w:hAnsi="標楷體" w:cs="新細明體" w:hint="eastAsia"/>
                <w:color w:val="000000"/>
                <w:kern w:val="0"/>
                <w:sz w:val="24"/>
                <w:szCs w:val="24"/>
              </w:rPr>
              <w:t>3</w:t>
            </w:r>
          </w:p>
        </w:tc>
        <w:tc>
          <w:tcPr>
            <w:tcW w:w="298" w:type="pct"/>
            <w:noWrap/>
            <w:vAlign w:val="center"/>
            <w:hideMark/>
          </w:tcPr>
          <w:p w:rsidR="00F64CD8" w:rsidRPr="007475BE" w:rsidRDefault="00F64CD8" w:rsidP="00A20F1C">
            <w:pPr>
              <w:widowControl/>
              <w:overflowPunct/>
              <w:autoSpaceDE/>
              <w:autoSpaceDN/>
              <w:spacing w:line="0" w:lineRule="atLeast"/>
              <w:jc w:val="center"/>
              <w:rPr>
                <w:rFonts w:hAnsi="標楷體" w:cs="新細明體"/>
                <w:color w:val="000000"/>
                <w:kern w:val="0"/>
                <w:sz w:val="24"/>
                <w:szCs w:val="24"/>
              </w:rPr>
            </w:pPr>
            <w:r w:rsidRPr="007475BE">
              <w:rPr>
                <w:rFonts w:hAnsi="標楷體" w:cs="新細明體" w:hint="eastAsia"/>
                <w:color w:val="000000"/>
                <w:kern w:val="0"/>
                <w:sz w:val="24"/>
                <w:szCs w:val="24"/>
              </w:rPr>
              <w:t>110</w:t>
            </w:r>
          </w:p>
        </w:tc>
        <w:tc>
          <w:tcPr>
            <w:tcW w:w="298" w:type="pct"/>
            <w:noWrap/>
            <w:vAlign w:val="center"/>
            <w:hideMark/>
          </w:tcPr>
          <w:p w:rsidR="00F64CD8" w:rsidRPr="007475BE" w:rsidRDefault="00F64CD8" w:rsidP="00A20F1C">
            <w:pPr>
              <w:widowControl/>
              <w:overflowPunct/>
              <w:autoSpaceDE/>
              <w:autoSpaceDN/>
              <w:spacing w:line="0" w:lineRule="atLeast"/>
              <w:jc w:val="center"/>
              <w:rPr>
                <w:rFonts w:hAnsi="標楷體" w:cs="新細明體"/>
                <w:color w:val="000000"/>
                <w:kern w:val="0"/>
                <w:sz w:val="24"/>
                <w:szCs w:val="24"/>
              </w:rPr>
            </w:pPr>
            <w:r w:rsidRPr="007475BE">
              <w:rPr>
                <w:rFonts w:hAnsi="標楷體" w:cs="新細明體" w:hint="eastAsia"/>
                <w:color w:val="000000"/>
                <w:kern w:val="0"/>
                <w:sz w:val="24"/>
                <w:szCs w:val="24"/>
              </w:rPr>
              <w:t>1</w:t>
            </w:r>
          </w:p>
        </w:tc>
        <w:tc>
          <w:tcPr>
            <w:tcW w:w="2533" w:type="pct"/>
            <w:gridSpan w:val="2"/>
            <w:vMerge/>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p>
        </w:tc>
        <w:tc>
          <w:tcPr>
            <w:tcW w:w="456" w:type="pct"/>
            <w:noWrap/>
            <w:vAlign w:val="center"/>
            <w:hideMark/>
          </w:tcPr>
          <w:p w:rsidR="00F64CD8" w:rsidRPr="003F5EB6" w:rsidRDefault="00F64CD8" w:rsidP="00A20F1C">
            <w:pPr>
              <w:widowControl/>
              <w:overflowPunct/>
              <w:autoSpaceDE/>
              <w:autoSpaceDN/>
              <w:spacing w:line="0" w:lineRule="atLeast"/>
              <w:jc w:val="right"/>
              <w:rPr>
                <w:rFonts w:hAnsi="標楷體" w:cs="新細明體"/>
                <w:kern w:val="0"/>
                <w:sz w:val="24"/>
                <w:szCs w:val="24"/>
              </w:rPr>
            </w:pPr>
            <w:r w:rsidRPr="003F5EB6">
              <w:rPr>
                <w:rFonts w:hAnsi="標楷體" w:cs="新細明體" w:hint="eastAsia"/>
                <w:kern w:val="0"/>
                <w:sz w:val="24"/>
                <w:szCs w:val="24"/>
              </w:rPr>
              <w:t xml:space="preserve">15 </w:t>
            </w:r>
          </w:p>
        </w:tc>
        <w:tc>
          <w:tcPr>
            <w:tcW w:w="1106" w:type="pct"/>
            <w:gridSpan w:val="2"/>
            <w:noWrap/>
            <w:vAlign w:val="center"/>
            <w:hideMark/>
          </w:tcPr>
          <w:p w:rsidR="00F64CD8" w:rsidRPr="003F5EB6" w:rsidRDefault="00F64CD8" w:rsidP="00A20F1C">
            <w:pPr>
              <w:widowControl/>
              <w:overflowPunct/>
              <w:autoSpaceDE/>
              <w:autoSpaceDN/>
              <w:spacing w:line="0" w:lineRule="atLeast"/>
              <w:jc w:val="right"/>
              <w:rPr>
                <w:rFonts w:hAnsi="標楷體" w:cs="新細明體"/>
                <w:kern w:val="0"/>
                <w:sz w:val="24"/>
                <w:szCs w:val="24"/>
              </w:rPr>
            </w:pPr>
            <w:r w:rsidRPr="003F5EB6">
              <w:rPr>
                <w:rFonts w:hAnsi="標楷體" w:cs="新細明體" w:hint="eastAsia"/>
                <w:kern w:val="0"/>
                <w:sz w:val="24"/>
                <w:szCs w:val="24"/>
              </w:rPr>
              <w:t xml:space="preserve">360,815 </w:t>
            </w:r>
          </w:p>
        </w:tc>
      </w:tr>
      <w:tr w:rsidR="00F64CD8" w:rsidRPr="007475BE" w:rsidTr="00A20F1C">
        <w:trPr>
          <w:trHeight w:val="330"/>
        </w:trPr>
        <w:tc>
          <w:tcPr>
            <w:tcW w:w="298" w:type="pct"/>
            <w:noWrap/>
            <w:vAlign w:val="center"/>
            <w:hideMark/>
          </w:tcPr>
          <w:p w:rsidR="00F64CD8" w:rsidRPr="007475BE" w:rsidRDefault="00F64CD8" w:rsidP="00A20F1C">
            <w:pPr>
              <w:widowControl/>
              <w:overflowPunct/>
              <w:autoSpaceDE/>
              <w:autoSpaceDN/>
              <w:spacing w:line="0" w:lineRule="atLeast"/>
              <w:jc w:val="center"/>
              <w:rPr>
                <w:rFonts w:hAnsi="標楷體" w:cs="新細明體"/>
                <w:color w:val="000000"/>
                <w:kern w:val="0"/>
                <w:sz w:val="24"/>
                <w:szCs w:val="24"/>
              </w:rPr>
            </w:pPr>
            <w:r w:rsidRPr="007475BE">
              <w:rPr>
                <w:rFonts w:hAnsi="標楷體" w:cs="新細明體" w:hint="eastAsia"/>
                <w:color w:val="000000"/>
                <w:kern w:val="0"/>
                <w:sz w:val="24"/>
                <w:szCs w:val="24"/>
              </w:rPr>
              <w:t>4</w:t>
            </w:r>
          </w:p>
        </w:tc>
        <w:tc>
          <w:tcPr>
            <w:tcW w:w="298" w:type="pct"/>
            <w:noWrap/>
            <w:vAlign w:val="center"/>
            <w:hideMark/>
          </w:tcPr>
          <w:p w:rsidR="00F64CD8" w:rsidRPr="007475BE" w:rsidRDefault="00F64CD8" w:rsidP="00A20F1C">
            <w:pPr>
              <w:widowControl/>
              <w:overflowPunct/>
              <w:autoSpaceDE/>
              <w:autoSpaceDN/>
              <w:spacing w:line="0" w:lineRule="atLeast"/>
              <w:jc w:val="center"/>
              <w:rPr>
                <w:rFonts w:hAnsi="標楷體" w:cs="新細明體"/>
                <w:color w:val="000000"/>
                <w:kern w:val="0"/>
                <w:sz w:val="24"/>
                <w:szCs w:val="24"/>
              </w:rPr>
            </w:pPr>
            <w:r w:rsidRPr="007475BE">
              <w:rPr>
                <w:rFonts w:hAnsi="標楷體" w:cs="新細明體" w:hint="eastAsia"/>
                <w:color w:val="000000"/>
                <w:kern w:val="0"/>
                <w:sz w:val="24"/>
                <w:szCs w:val="24"/>
              </w:rPr>
              <w:t>109</w:t>
            </w:r>
          </w:p>
        </w:tc>
        <w:tc>
          <w:tcPr>
            <w:tcW w:w="298" w:type="pct"/>
            <w:noWrap/>
            <w:vAlign w:val="center"/>
            <w:hideMark/>
          </w:tcPr>
          <w:p w:rsidR="00F64CD8" w:rsidRPr="007475BE" w:rsidRDefault="00F64CD8" w:rsidP="00A20F1C">
            <w:pPr>
              <w:widowControl/>
              <w:overflowPunct/>
              <w:autoSpaceDE/>
              <w:autoSpaceDN/>
              <w:spacing w:line="0" w:lineRule="atLeast"/>
              <w:jc w:val="center"/>
              <w:rPr>
                <w:rFonts w:hAnsi="標楷體" w:cs="新細明體"/>
                <w:color w:val="000000"/>
                <w:kern w:val="0"/>
                <w:sz w:val="24"/>
                <w:szCs w:val="24"/>
              </w:rPr>
            </w:pPr>
            <w:r w:rsidRPr="007475BE">
              <w:rPr>
                <w:rFonts w:hAnsi="標楷體" w:cs="新細明體" w:hint="eastAsia"/>
                <w:color w:val="000000"/>
                <w:kern w:val="0"/>
                <w:sz w:val="24"/>
                <w:szCs w:val="24"/>
              </w:rPr>
              <w:t>2</w:t>
            </w:r>
          </w:p>
        </w:tc>
        <w:tc>
          <w:tcPr>
            <w:tcW w:w="1154" w:type="pct"/>
            <w:noWrap/>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r w:rsidRPr="007475BE">
              <w:rPr>
                <w:rFonts w:hAnsi="標楷體" w:cs="新細明體" w:hint="eastAsia"/>
                <w:color w:val="000000"/>
                <w:kern w:val="0"/>
                <w:sz w:val="24"/>
                <w:szCs w:val="24"/>
              </w:rPr>
              <w:t>停灌補償</w:t>
            </w:r>
          </w:p>
        </w:tc>
        <w:tc>
          <w:tcPr>
            <w:tcW w:w="1380" w:type="pct"/>
            <w:noWrap/>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r w:rsidRPr="007475BE">
              <w:rPr>
                <w:rFonts w:hAnsi="標楷體" w:cs="新細明體" w:hint="eastAsia"/>
                <w:color w:val="000000"/>
                <w:kern w:val="0"/>
                <w:sz w:val="24"/>
                <w:szCs w:val="24"/>
              </w:rPr>
              <w:t>稻作直接給付</w:t>
            </w:r>
          </w:p>
        </w:tc>
        <w:tc>
          <w:tcPr>
            <w:tcW w:w="460" w:type="pct"/>
            <w:gridSpan w:val="2"/>
            <w:noWrap/>
            <w:vAlign w:val="center"/>
            <w:hideMark/>
          </w:tcPr>
          <w:p w:rsidR="00F64CD8" w:rsidRPr="003F5EB6" w:rsidRDefault="00F64CD8" w:rsidP="00A20F1C">
            <w:pPr>
              <w:widowControl/>
              <w:overflowPunct/>
              <w:autoSpaceDE/>
              <w:autoSpaceDN/>
              <w:spacing w:line="0" w:lineRule="atLeast"/>
              <w:jc w:val="right"/>
              <w:rPr>
                <w:rFonts w:hAnsi="標楷體" w:cs="新細明體"/>
                <w:kern w:val="0"/>
                <w:sz w:val="24"/>
                <w:szCs w:val="24"/>
              </w:rPr>
            </w:pPr>
            <w:r w:rsidRPr="003F5EB6">
              <w:rPr>
                <w:rFonts w:hAnsi="標楷體" w:cs="新細明體"/>
                <w:kern w:val="0"/>
                <w:sz w:val="24"/>
                <w:szCs w:val="24"/>
              </w:rPr>
              <w:t>21</w:t>
            </w:r>
            <w:r w:rsidRPr="003F5EB6">
              <w:rPr>
                <w:rFonts w:hAnsi="標楷體" w:cs="新細明體" w:hint="eastAsia"/>
                <w:kern w:val="0"/>
                <w:sz w:val="24"/>
                <w:szCs w:val="24"/>
              </w:rPr>
              <w:t xml:space="preserve"> </w:t>
            </w:r>
          </w:p>
        </w:tc>
        <w:tc>
          <w:tcPr>
            <w:tcW w:w="1111" w:type="pct"/>
            <w:gridSpan w:val="2"/>
            <w:noWrap/>
            <w:vAlign w:val="center"/>
            <w:hideMark/>
          </w:tcPr>
          <w:p w:rsidR="00F64CD8" w:rsidRPr="007475BE" w:rsidRDefault="00F64CD8" w:rsidP="00A20F1C">
            <w:pPr>
              <w:widowControl/>
              <w:overflowPunct/>
              <w:autoSpaceDE/>
              <w:autoSpaceDN/>
              <w:spacing w:line="0" w:lineRule="atLeast"/>
              <w:jc w:val="right"/>
              <w:rPr>
                <w:rFonts w:hAnsi="標楷體" w:cs="新細明體"/>
                <w:color w:val="000000"/>
                <w:kern w:val="0"/>
                <w:sz w:val="24"/>
                <w:szCs w:val="24"/>
              </w:rPr>
            </w:pPr>
            <w:r w:rsidRPr="007475BE">
              <w:rPr>
                <w:rFonts w:hAnsi="標楷體" w:cs="新細明體" w:hint="eastAsia"/>
                <w:color w:val="000000"/>
                <w:kern w:val="0"/>
                <w:sz w:val="24"/>
                <w:szCs w:val="24"/>
              </w:rPr>
              <w:t xml:space="preserve">39,537 </w:t>
            </w:r>
          </w:p>
        </w:tc>
      </w:tr>
      <w:tr w:rsidR="00F64CD8" w:rsidRPr="007475BE" w:rsidTr="00A20F1C">
        <w:trPr>
          <w:trHeight w:val="330"/>
        </w:trPr>
        <w:tc>
          <w:tcPr>
            <w:tcW w:w="298" w:type="pct"/>
            <w:noWrap/>
            <w:vAlign w:val="center"/>
            <w:hideMark/>
          </w:tcPr>
          <w:p w:rsidR="00F64CD8" w:rsidRPr="007475BE" w:rsidRDefault="00F64CD8" w:rsidP="00A20F1C">
            <w:pPr>
              <w:widowControl/>
              <w:overflowPunct/>
              <w:autoSpaceDE/>
              <w:autoSpaceDN/>
              <w:spacing w:line="0" w:lineRule="atLeast"/>
              <w:jc w:val="center"/>
              <w:rPr>
                <w:rFonts w:hAnsi="標楷體" w:cs="新細明體"/>
                <w:color w:val="000000"/>
                <w:kern w:val="0"/>
                <w:sz w:val="24"/>
                <w:szCs w:val="24"/>
              </w:rPr>
            </w:pPr>
            <w:r w:rsidRPr="007475BE">
              <w:rPr>
                <w:rFonts w:hAnsi="標楷體" w:cs="新細明體" w:hint="eastAsia"/>
                <w:color w:val="000000"/>
                <w:kern w:val="0"/>
                <w:sz w:val="24"/>
                <w:szCs w:val="24"/>
              </w:rPr>
              <w:t>5</w:t>
            </w:r>
          </w:p>
        </w:tc>
        <w:tc>
          <w:tcPr>
            <w:tcW w:w="298" w:type="pct"/>
            <w:vMerge w:val="restart"/>
            <w:noWrap/>
            <w:vAlign w:val="center"/>
            <w:hideMark/>
          </w:tcPr>
          <w:p w:rsidR="00F64CD8" w:rsidRPr="007475BE" w:rsidRDefault="00F64CD8" w:rsidP="00A20F1C">
            <w:pPr>
              <w:widowControl/>
              <w:overflowPunct/>
              <w:autoSpaceDE/>
              <w:autoSpaceDN/>
              <w:spacing w:line="0" w:lineRule="atLeast"/>
              <w:jc w:val="center"/>
              <w:rPr>
                <w:rFonts w:hAnsi="標楷體" w:cs="新細明體"/>
                <w:color w:val="000000"/>
                <w:kern w:val="0"/>
                <w:sz w:val="24"/>
                <w:szCs w:val="24"/>
              </w:rPr>
            </w:pPr>
            <w:r w:rsidRPr="007475BE">
              <w:rPr>
                <w:rFonts w:hAnsi="標楷體" w:cs="新細明體" w:hint="eastAsia"/>
                <w:color w:val="000000"/>
                <w:kern w:val="0"/>
                <w:sz w:val="24"/>
                <w:szCs w:val="24"/>
              </w:rPr>
              <w:t>110</w:t>
            </w:r>
          </w:p>
        </w:tc>
        <w:tc>
          <w:tcPr>
            <w:tcW w:w="298" w:type="pct"/>
            <w:vMerge w:val="restart"/>
            <w:noWrap/>
            <w:vAlign w:val="center"/>
            <w:hideMark/>
          </w:tcPr>
          <w:p w:rsidR="00F64CD8" w:rsidRPr="007475BE" w:rsidRDefault="00F64CD8" w:rsidP="00A20F1C">
            <w:pPr>
              <w:widowControl/>
              <w:overflowPunct/>
              <w:autoSpaceDE/>
              <w:autoSpaceDN/>
              <w:spacing w:line="0" w:lineRule="atLeast"/>
              <w:jc w:val="center"/>
              <w:rPr>
                <w:rFonts w:hAnsi="標楷體" w:cs="新細明體"/>
                <w:color w:val="000000"/>
                <w:kern w:val="0"/>
                <w:sz w:val="24"/>
                <w:szCs w:val="24"/>
              </w:rPr>
            </w:pPr>
            <w:r w:rsidRPr="007475BE">
              <w:rPr>
                <w:rFonts w:hAnsi="標楷體" w:cs="新細明體" w:hint="eastAsia"/>
                <w:color w:val="000000"/>
                <w:kern w:val="0"/>
                <w:sz w:val="24"/>
                <w:szCs w:val="24"/>
              </w:rPr>
              <w:t>1</w:t>
            </w:r>
          </w:p>
        </w:tc>
        <w:tc>
          <w:tcPr>
            <w:tcW w:w="1154" w:type="pct"/>
            <w:vMerge w:val="restart"/>
            <w:noWrap/>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r w:rsidRPr="007475BE">
              <w:rPr>
                <w:rFonts w:hAnsi="標楷體" w:cs="新細明體" w:hint="eastAsia"/>
                <w:color w:val="000000"/>
                <w:kern w:val="0"/>
                <w:sz w:val="24"/>
                <w:szCs w:val="24"/>
              </w:rPr>
              <w:t>停灌補償</w:t>
            </w:r>
          </w:p>
        </w:tc>
        <w:tc>
          <w:tcPr>
            <w:tcW w:w="1380" w:type="pct"/>
            <w:noWrap/>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r w:rsidRPr="007475BE">
              <w:rPr>
                <w:rFonts w:hAnsi="標楷體" w:cs="新細明體" w:hint="eastAsia"/>
                <w:color w:val="000000"/>
                <w:kern w:val="0"/>
                <w:sz w:val="24"/>
                <w:szCs w:val="24"/>
              </w:rPr>
              <w:t>大專業</w:t>
            </w:r>
            <w:proofErr w:type="gramStart"/>
            <w:r w:rsidRPr="007475BE">
              <w:rPr>
                <w:rFonts w:hAnsi="標楷體" w:cs="新細明體" w:hint="eastAsia"/>
                <w:color w:val="000000"/>
                <w:kern w:val="0"/>
                <w:sz w:val="24"/>
                <w:szCs w:val="24"/>
              </w:rPr>
              <w:t>農轉(契</w:t>
            </w:r>
            <w:proofErr w:type="gramEnd"/>
            <w:r w:rsidRPr="007475BE">
              <w:rPr>
                <w:rFonts w:hAnsi="標楷體" w:cs="新細明體" w:hint="eastAsia"/>
                <w:color w:val="000000"/>
                <w:kern w:val="0"/>
                <w:sz w:val="24"/>
                <w:szCs w:val="24"/>
              </w:rPr>
              <w:t>)作休耕</w:t>
            </w:r>
          </w:p>
        </w:tc>
        <w:tc>
          <w:tcPr>
            <w:tcW w:w="460" w:type="pct"/>
            <w:gridSpan w:val="2"/>
            <w:noWrap/>
            <w:vAlign w:val="center"/>
            <w:hideMark/>
          </w:tcPr>
          <w:p w:rsidR="00F64CD8" w:rsidRPr="003F5EB6" w:rsidRDefault="00F64CD8" w:rsidP="00A20F1C">
            <w:pPr>
              <w:widowControl/>
              <w:overflowPunct/>
              <w:autoSpaceDE/>
              <w:autoSpaceDN/>
              <w:spacing w:line="0" w:lineRule="atLeast"/>
              <w:jc w:val="right"/>
              <w:rPr>
                <w:rFonts w:hAnsi="標楷體" w:cs="新細明體"/>
                <w:kern w:val="0"/>
                <w:sz w:val="24"/>
                <w:szCs w:val="24"/>
              </w:rPr>
            </w:pPr>
            <w:r w:rsidRPr="003F5EB6">
              <w:rPr>
                <w:rFonts w:hAnsi="標楷體" w:cs="新細明體"/>
                <w:kern w:val="0"/>
                <w:sz w:val="24"/>
                <w:szCs w:val="24"/>
              </w:rPr>
              <w:t>194</w:t>
            </w:r>
            <w:r w:rsidRPr="003F5EB6">
              <w:rPr>
                <w:rFonts w:hAnsi="標楷體" w:cs="新細明體" w:hint="eastAsia"/>
                <w:kern w:val="0"/>
                <w:sz w:val="24"/>
                <w:szCs w:val="24"/>
              </w:rPr>
              <w:t xml:space="preserve"> </w:t>
            </w:r>
          </w:p>
        </w:tc>
        <w:tc>
          <w:tcPr>
            <w:tcW w:w="1111" w:type="pct"/>
            <w:gridSpan w:val="2"/>
            <w:noWrap/>
            <w:vAlign w:val="center"/>
            <w:hideMark/>
          </w:tcPr>
          <w:p w:rsidR="00F64CD8" w:rsidRPr="007475BE" w:rsidRDefault="00F64CD8" w:rsidP="00A20F1C">
            <w:pPr>
              <w:widowControl/>
              <w:overflowPunct/>
              <w:autoSpaceDE/>
              <w:autoSpaceDN/>
              <w:spacing w:line="0" w:lineRule="atLeast"/>
              <w:jc w:val="right"/>
              <w:rPr>
                <w:rFonts w:hAnsi="標楷體" w:cs="新細明體"/>
                <w:color w:val="000000"/>
                <w:kern w:val="0"/>
                <w:sz w:val="24"/>
                <w:szCs w:val="24"/>
              </w:rPr>
            </w:pPr>
            <w:r w:rsidRPr="007475BE">
              <w:rPr>
                <w:rFonts w:hAnsi="標楷體" w:cs="新細明體" w:hint="eastAsia"/>
                <w:color w:val="000000"/>
                <w:kern w:val="0"/>
                <w:sz w:val="24"/>
                <w:szCs w:val="24"/>
              </w:rPr>
              <w:t xml:space="preserve">1,755,691 </w:t>
            </w:r>
          </w:p>
        </w:tc>
      </w:tr>
      <w:tr w:rsidR="00F64CD8" w:rsidRPr="007475BE" w:rsidTr="00A20F1C">
        <w:trPr>
          <w:trHeight w:val="330"/>
        </w:trPr>
        <w:tc>
          <w:tcPr>
            <w:tcW w:w="298" w:type="pct"/>
            <w:noWrap/>
            <w:vAlign w:val="center"/>
            <w:hideMark/>
          </w:tcPr>
          <w:p w:rsidR="00F64CD8" w:rsidRPr="007475BE" w:rsidRDefault="00F64CD8" w:rsidP="00A20F1C">
            <w:pPr>
              <w:widowControl/>
              <w:overflowPunct/>
              <w:autoSpaceDE/>
              <w:autoSpaceDN/>
              <w:spacing w:line="0" w:lineRule="atLeast"/>
              <w:jc w:val="center"/>
              <w:rPr>
                <w:rFonts w:hAnsi="標楷體" w:cs="新細明體"/>
                <w:color w:val="000000"/>
                <w:kern w:val="0"/>
                <w:sz w:val="24"/>
                <w:szCs w:val="24"/>
              </w:rPr>
            </w:pPr>
            <w:r w:rsidRPr="007475BE">
              <w:rPr>
                <w:rFonts w:hAnsi="標楷體" w:cs="新細明體" w:hint="eastAsia"/>
                <w:color w:val="000000"/>
                <w:kern w:val="0"/>
                <w:sz w:val="24"/>
                <w:szCs w:val="24"/>
              </w:rPr>
              <w:t>6</w:t>
            </w:r>
          </w:p>
        </w:tc>
        <w:tc>
          <w:tcPr>
            <w:tcW w:w="298" w:type="pct"/>
            <w:vMerge/>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p>
        </w:tc>
        <w:tc>
          <w:tcPr>
            <w:tcW w:w="298" w:type="pct"/>
            <w:vMerge/>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p>
        </w:tc>
        <w:tc>
          <w:tcPr>
            <w:tcW w:w="1154" w:type="pct"/>
            <w:vMerge/>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p>
        </w:tc>
        <w:tc>
          <w:tcPr>
            <w:tcW w:w="1380" w:type="pct"/>
            <w:noWrap/>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r w:rsidRPr="007475BE">
              <w:rPr>
                <w:rFonts w:hAnsi="標楷體" w:cs="新細明體" w:hint="eastAsia"/>
                <w:color w:val="000000"/>
                <w:kern w:val="0"/>
                <w:sz w:val="24"/>
                <w:szCs w:val="24"/>
              </w:rPr>
              <w:t>一般農戶轉(</w:t>
            </w:r>
            <w:proofErr w:type="gramStart"/>
            <w:r w:rsidRPr="007475BE">
              <w:rPr>
                <w:rFonts w:hAnsi="標楷體" w:cs="新細明體" w:hint="eastAsia"/>
                <w:color w:val="000000"/>
                <w:kern w:val="0"/>
                <w:sz w:val="24"/>
                <w:szCs w:val="24"/>
              </w:rPr>
              <w:t>契</w:t>
            </w:r>
            <w:proofErr w:type="gramEnd"/>
            <w:r w:rsidRPr="007475BE">
              <w:rPr>
                <w:rFonts w:hAnsi="標楷體" w:cs="新細明體" w:hint="eastAsia"/>
                <w:color w:val="000000"/>
                <w:kern w:val="0"/>
                <w:sz w:val="24"/>
                <w:szCs w:val="24"/>
              </w:rPr>
              <w:t>)作休耕</w:t>
            </w:r>
          </w:p>
        </w:tc>
        <w:tc>
          <w:tcPr>
            <w:tcW w:w="460" w:type="pct"/>
            <w:gridSpan w:val="2"/>
            <w:noWrap/>
            <w:vAlign w:val="center"/>
            <w:hideMark/>
          </w:tcPr>
          <w:p w:rsidR="00F64CD8" w:rsidRPr="003F5EB6" w:rsidRDefault="00F64CD8" w:rsidP="00A20F1C">
            <w:pPr>
              <w:widowControl/>
              <w:overflowPunct/>
              <w:autoSpaceDE/>
              <w:autoSpaceDN/>
              <w:spacing w:line="0" w:lineRule="atLeast"/>
              <w:jc w:val="right"/>
              <w:rPr>
                <w:rFonts w:hAnsi="標楷體" w:cs="新細明體"/>
                <w:kern w:val="0"/>
                <w:sz w:val="24"/>
                <w:szCs w:val="24"/>
              </w:rPr>
            </w:pPr>
            <w:r w:rsidRPr="003F5EB6">
              <w:rPr>
                <w:rFonts w:hAnsi="標楷體" w:cs="新細明體" w:hint="eastAsia"/>
                <w:kern w:val="0"/>
                <w:sz w:val="24"/>
                <w:szCs w:val="24"/>
              </w:rPr>
              <w:t>2</w:t>
            </w:r>
            <w:r w:rsidRPr="003F5EB6">
              <w:rPr>
                <w:rFonts w:hAnsi="標楷體" w:cs="新細明體"/>
                <w:kern w:val="0"/>
                <w:sz w:val="24"/>
                <w:szCs w:val="24"/>
              </w:rPr>
              <w:t>24</w:t>
            </w:r>
            <w:r w:rsidRPr="003F5EB6">
              <w:rPr>
                <w:rFonts w:hAnsi="標楷體" w:cs="新細明體" w:hint="eastAsia"/>
                <w:kern w:val="0"/>
                <w:sz w:val="24"/>
                <w:szCs w:val="24"/>
              </w:rPr>
              <w:t xml:space="preserve"> </w:t>
            </w:r>
          </w:p>
        </w:tc>
        <w:tc>
          <w:tcPr>
            <w:tcW w:w="1111" w:type="pct"/>
            <w:gridSpan w:val="2"/>
            <w:noWrap/>
            <w:vAlign w:val="center"/>
            <w:hideMark/>
          </w:tcPr>
          <w:p w:rsidR="00F64CD8" w:rsidRPr="007475BE" w:rsidRDefault="00F64CD8" w:rsidP="00A20F1C">
            <w:pPr>
              <w:widowControl/>
              <w:overflowPunct/>
              <w:autoSpaceDE/>
              <w:autoSpaceDN/>
              <w:spacing w:line="0" w:lineRule="atLeast"/>
              <w:jc w:val="right"/>
              <w:rPr>
                <w:rFonts w:hAnsi="標楷體" w:cs="新細明體"/>
                <w:color w:val="000000"/>
                <w:kern w:val="0"/>
                <w:sz w:val="24"/>
                <w:szCs w:val="24"/>
              </w:rPr>
            </w:pPr>
            <w:r w:rsidRPr="007475BE">
              <w:rPr>
                <w:rFonts w:hAnsi="標楷體" w:cs="新細明體" w:hint="eastAsia"/>
                <w:color w:val="000000"/>
                <w:kern w:val="0"/>
                <w:sz w:val="24"/>
                <w:szCs w:val="24"/>
              </w:rPr>
              <w:t xml:space="preserve">1,963,323 </w:t>
            </w:r>
          </w:p>
        </w:tc>
      </w:tr>
      <w:tr w:rsidR="00F64CD8" w:rsidRPr="007475BE" w:rsidTr="00A20F1C">
        <w:trPr>
          <w:trHeight w:val="330"/>
        </w:trPr>
        <w:tc>
          <w:tcPr>
            <w:tcW w:w="298" w:type="pct"/>
            <w:noWrap/>
            <w:vAlign w:val="center"/>
            <w:hideMark/>
          </w:tcPr>
          <w:p w:rsidR="00F64CD8" w:rsidRPr="007475BE" w:rsidRDefault="00F64CD8" w:rsidP="00A20F1C">
            <w:pPr>
              <w:widowControl/>
              <w:overflowPunct/>
              <w:autoSpaceDE/>
              <w:autoSpaceDN/>
              <w:spacing w:line="0" w:lineRule="atLeast"/>
              <w:jc w:val="center"/>
              <w:rPr>
                <w:rFonts w:hAnsi="標楷體" w:cs="新細明體"/>
                <w:color w:val="000000"/>
                <w:kern w:val="0"/>
                <w:sz w:val="24"/>
                <w:szCs w:val="24"/>
              </w:rPr>
            </w:pPr>
            <w:r w:rsidRPr="007475BE">
              <w:rPr>
                <w:rFonts w:hAnsi="標楷體" w:cs="新細明體" w:hint="eastAsia"/>
                <w:color w:val="000000"/>
                <w:kern w:val="0"/>
                <w:sz w:val="24"/>
                <w:szCs w:val="24"/>
              </w:rPr>
              <w:t>7</w:t>
            </w:r>
          </w:p>
        </w:tc>
        <w:tc>
          <w:tcPr>
            <w:tcW w:w="298" w:type="pct"/>
            <w:vMerge/>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p>
        </w:tc>
        <w:tc>
          <w:tcPr>
            <w:tcW w:w="298" w:type="pct"/>
            <w:vMerge/>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p>
        </w:tc>
        <w:tc>
          <w:tcPr>
            <w:tcW w:w="1154" w:type="pct"/>
            <w:vMerge/>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p>
        </w:tc>
        <w:tc>
          <w:tcPr>
            <w:tcW w:w="1380" w:type="pct"/>
            <w:noWrap/>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r w:rsidRPr="007475BE">
              <w:rPr>
                <w:rFonts w:hAnsi="標楷體" w:cs="新細明體" w:hint="eastAsia"/>
                <w:color w:val="000000"/>
                <w:kern w:val="0"/>
                <w:sz w:val="24"/>
                <w:szCs w:val="24"/>
              </w:rPr>
              <w:t>稻作直接給付</w:t>
            </w:r>
          </w:p>
        </w:tc>
        <w:tc>
          <w:tcPr>
            <w:tcW w:w="460" w:type="pct"/>
            <w:gridSpan w:val="2"/>
            <w:noWrap/>
            <w:vAlign w:val="center"/>
            <w:hideMark/>
          </w:tcPr>
          <w:p w:rsidR="00F64CD8" w:rsidRPr="003F5EB6" w:rsidRDefault="00F64CD8" w:rsidP="00A20F1C">
            <w:pPr>
              <w:widowControl/>
              <w:overflowPunct/>
              <w:autoSpaceDE/>
              <w:autoSpaceDN/>
              <w:spacing w:line="0" w:lineRule="atLeast"/>
              <w:jc w:val="right"/>
              <w:rPr>
                <w:rFonts w:hAnsi="標楷體" w:cs="新細明體"/>
                <w:kern w:val="0"/>
                <w:sz w:val="24"/>
                <w:szCs w:val="24"/>
              </w:rPr>
            </w:pPr>
            <w:r w:rsidRPr="003F5EB6">
              <w:rPr>
                <w:rFonts w:hAnsi="標楷體" w:cs="新細明體" w:hint="eastAsia"/>
                <w:kern w:val="0"/>
                <w:sz w:val="24"/>
                <w:szCs w:val="24"/>
              </w:rPr>
              <w:t>2</w:t>
            </w:r>
            <w:r w:rsidRPr="003F5EB6">
              <w:rPr>
                <w:rFonts w:hAnsi="標楷體" w:cs="新細明體"/>
                <w:kern w:val="0"/>
                <w:sz w:val="24"/>
                <w:szCs w:val="24"/>
              </w:rPr>
              <w:t>5</w:t>
            </w:r>
            <w:r w:rsidRPr="003F5EB6">
              <w:rPr>
                <w:rFonts w:hAnsi="標楷體" w:cs="新細明體" w:hint="eastAsia"/>
                <w:kern w:val="0"/>
                <w:sz w:val="24"/>
                <w:szCs w:val="24"/>
              </w:rPr>
              <w:t xml:space="preserve"> </w:t>
            </w:r>
          </w:p>
        </w:tc>
        <w:tc>
          <w:tcPr>
            <w:tcW w:w="1111" w:type="pct"/>
            <w:gridSpan w:val="2"/>
            <w:noWrap/>
            <w:vAlign w:val="center"/>
            <w:hideMark/>
          </w:tcPr>
          <w:p w:rsidR="00F64CD8" w:rsidRPr="007475BE" w:rsidRDefault="00F64CD8" w:rsidP="00A20F1C">
            <w:pPr>
              <w:widowControl/>
              <w:overflowPunct/>
              <w:autoSpaceDE/>
              <w:autoSpaceDN/>
              <w:spacing w:line="0" w:lineRule="atLeast"/>
              <w:jc w:val="right"/>
              <w:rPr>
                <w:rFonts w:hAnsi="標楷體" w:cs="新細明體"/>
                <w:color w:val="000000"/>
                <w:kern w:val="0"/>
                <w:sz w:val="24"/>
                <w:szCs w:val="24"/>
              </w:rPr>
            </w:pPr>
            <w:r w:rsidRPr="007475BE">
              <w:rPr>
                <w:rFonts w:hAnsi="標楷體" w:cs="新細明體" w:hint="eastAsia"/>
                <w:color w:val="000000"/>
                <w:kern w:val="0"/>
                <w:sz w:val="24"/>
                <w:szCs w:val="24"/>
              </w:rPr>
              <w:t xml:space="preserve">45,493 </w:t>
            </w:r>
          </w:p>
        </w:tc>
      </w:tr>
      <w:tr w:rsidR="00F64CD8" w:rsidRPr="007475BE" w:rsidTr="00A20F1C">
        <w:trPr>
          <w:trHeight w:val="330"/>
        </w:trPr>
        <w:tc>
          <w:tcPr>
            <w:tcW w:w="298" w:type="pct"/>
            <w:noWrap/>
            <w:vAlign w:val="center"/>
            <w:hideMark/>
          </w:tcPr>
          <w:p w:rsidR="00F64CD8" w:rsidRPr="007475BE" w:rsidRDefault="00F64CD8" w:rsidP="00A20F1C">
            <w:pPr>
              <w:widowControl/>
              <w:overflowPunct/>
              <w:autoSpaceDE/>
              <w:autoSpaceDN/>
              <w:spacing w:line="0" w:lineRule="atLeast"/>
              <w:jc w:val="center"/>
              <w:rPr>
                <w:rFonts w:hAnsi="標楷體" w:cs="新細明體"/>
                <w:color w:val="000000"/>
                <w:kern w:val="0"/>
                <w:sz w:val="24"/>
                <w:szCs w:val="24"/>
              </w:rPr>
            </w:pPr>
            <w:r w:rsidRPr="007475BE">
              <w:rPr>
                <w:rFonts w:hAnsi="標楷體" w:cs="新細明體" w:hint="eastAsia"/>
                <w:color w:val="000000"/>
                <w:kern w:val="0"/>
                <w:sz w:val="24"/>
                <w:szCs w:val="24"/>
              </w:rPr>
              <w:t>8</w:t>
            </w:r>
          </w:p>
        </w:tc>
        <w:tc>
          <w:tcPr>
            <w:tcW w:w="298" w:type="pct"/>
            <w:vMerge/>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p>
        </w:tc>
        <w:tc>
          <w:tcPr>
            <w:tcW w:w="298" w:type="pct"/>
            <w:vMerge/>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p>
        </w:tc>
        <w:tc>
          <w:tcPr>
            <w:tcW w:w="1154" w:type="pct"/>
            <w:vMerge/>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p>
        </w:tc>
        <w:tc>
          <w:tcPr>
            <w:tcW w:w="1380" w:type="pct"/>
            <w:noWrap/>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r w:rsidRPr="007475BE">
              <w:rPr>
                <w:rFonts w:hAnsi="標楷體" w:cs="新細明體" w:hint="eastAsia"/>
                <w:color w:val="000000"/>
                <w:kern w:val="0"/>
                <w:sz w:val="24"/>
                <w:szCs w:val="24"/>
              </w:rPr>
              <w:t>農業環境基本給付</w:t>
            </w:r>
          </w:p>
        </w:tc>
        <w:tc>
          <w:tcPr>
            <w:tcW w:w="460" w:type="pct"/>
            <w:gridSpan w:val="2"/>
            <w:noWrap/>
            <w:vAlign w:val="center"/>
            <w:hideMark/>
          </w:tcPr>
          <w:p w:rsidR="00F64CD8" w:rsidRPr="003F5EB6" w:rsidRDefault="00F64CD8" w:rsidP="00A20F1C">
            <w:pPr>
              <w:widowControl/>
              <w:overflowPunct/>
              <w:autoSpaceDE/>
              <w:autoSpaceDN/>
              <w:spacing w:line="0" w:lineRule="atLeast"/>
              <w:jc w:val="right"/>
              <w:rPr>
                <w:rFonts w:hAnsi="標楷體" w:cs="新細明體"/>
                <w:kern w:val="0"/>
                <w:sz w:val="24"/>
                <w:szCs w:val="24"/>
              </w:rPr>
            </w:pPr>
            <w:r w:rsidRPr="003F5EB6">
              <w:rPr>
                <w:rFonts w:hAnsi="標楷體" w:cs="新細明體"/>
                <w:kern w:val="0"/>
                <w:sz w:val="24"/>
                <w:szCs w:val="24"/>
              </w:rPr>
              <w:t>280</w:t>
            </w:r>
            <w:r w:rsidRPr="003F5EB6">
              <w:rPr>
                <w:rFonts w:hAnsi="標楷體" w:cs="新細明體" w:hint="eastAsia"/>
                <w:kern w:val="0"/>
                <w:sz w:val="24"/>
                <w:szCs w:val="24"/>
              </w:rPr>
              <w:t xml:space="preserve"> </w:t>
            </w:r>
          </w:p>
        </w:tc>
        <w:tc>
          <w:tcPr>
            <w:tcW w:w="1111" w:type="pct"/>
            <w:gridSpan w:val="2"/>
            <w:noWrap/>
            <w:vAlign w:val="center"/>
            <w:hideMark/>
          </w:tcPr>
          <w:p w:rsidR="00F64CD8" w:rsidRPr="007475BE" w:rsidRDefault="00F64CD8" w:rsidP="00A20F1C">
            <w:pPr>
              <w:widowControl/>
              <w:overflowPunct/>
              <w:autoSpaceDE/>
              <w:autoSpaceDN/>
              <w:spacing w:line="0" w:lineRule="atLeast"/>
              <w:jc w:val="right"/>
              <w:rPr>
                <w:rFonts w:hAnsi="標楷體" w:cs="新細明體"/>
                <w:color w:val="000000"/>
                <w:kern w:val="0"/>
                <w:sz w:val="24"/>
                <w:szCs w:val="24"/>
              </w:rPr>
            </w:pPr>
            <w:r w:rsidRPr="007475BE">
              <w:rPr>
                <w:rFonts w:hAnsi="標楷體" w:cs="新細明體" w:hint="eastAsia"/>
                <w:color w:val="000000"/>
                <w:kern w:val="0"/>
                <w:sz w:val="24"/>
                <w:szCs w:val="24"/>
              </w:rPr>
              <w:t xml:space="preserve">324,369 </w:t>
            </w:r>
          </w:p>
        </w:tc>
      </w:tr>
      <w:tr w:rsidR="00F64CD8" w:rsidRPr="007475BE" w:rsidTr="00A20F1C">
        <w:trPr>
          <w:trHeight w:val="330"/>
        </w:trPr>
        <w:tc>
          <w:tcPr>
            <w:tcW w:w="298" w:type="pct"/>
            <w:noWrap/>
            <w:vAlign w:val="center"/>
            <w:hideMark/>
          </w:tcPr>
          <w:p w:rsidR="00F64CD8" w:rsidRPr="007475BE" w:rsidRDefault="00F64CD8" w:rsidP="00A20F1C">
            <w:pPr>
              <w:widowControl/>
              <w:overflowPunct/>
              <w:autoSpaceDE/>
              <w:autoSpaceDN/>
              <w:spacing w:line="0" w:lineRule="atLeast"/>
              <w:jc w:val="center"/>
              <w:rPr>
                <w:rFonts w:hAnsi="標楷體" w:cs="新細明體"/>
                <w:color w:val="000000"/>
                <w:kern w:val="0"/>
                <w:sz w:val="24"/>
                <w:szCs w:val="24"/>
              </w:rPr>
            </w:pPr>
            <w:r w:rsidRPr="007475BE">
              <w:rPr>
                <w:rFonts w:hAnsi="標楷體" w:cs="新細明體" w:hint="eastAsia"/>
                <w:color w:val="000000"/>
                <w:kern w:val="0"/>
                <w:sz w:val="24"/>
                <w:szCs w:val="24"/>
              </w:rPr>
              <w:t>9</w:t>
            </w:r>
          </w:p>
        </w:tc>
        <w:tc>
          <w:tcPr>
            <w:tcW w:w="298" w:type="pct"/>
            <w:vMerge/>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p>
        </w:tc>
        <w:tc>
          <w:tcPr>
            <w:tcW w:w="298" w:type="pct"/>
            <w:vMerge/>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p>
        </w:tc>
        <w:tc>
          <w:tcPr>
            <w:tcW w:w="1154" w:type="pct"/>
            <w:vMerge/>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p>
        </w:tc>
        <w:tc>
          <w:tcPr>
            <w:tcW w:w="1380" w:type="pct"/>
            <w:noWrap/>
            <w:vAlign w:val="center"/>
            <w:hideMark/>
          </w:tcPr>
          <w:p w:rsidR="00F64CD8" w:rsidRPr="007475BE" w:rsidRDefault="00F64CD8" w:rsidP="00A20F1C">
            <w:pPr>
              <w:widowControl/>
              <w:overflowPunct/>
              <w:autoSpaceDE/>
              <w:autoSpaceDN/>
              <w:spacing w:line="0" w:lineRule="atLeast"/>
              <w:jc w:val="left"/>
              <w:rPr>
                <w:rFonts w:hAnsi="標楷體" w:cs="新細明體"/>
                <w:color w:val="000000"/>
                <w:kern w:val="0"/>
                <w:sz w:val="24"/>
                <w:szCs w:val="24"/>
              </w:rPr>
            </w:pPr>
            <w:proofErr w:type="gramStart"/>
            <w:r w:rsidRPr="007475BE">
              <w:rPr>
                <w:rFonts w:hAnsi="標楷體" w:cs="新細明體" w:hint="eastAsia"/>
                <w:color w:val="000000"/>
                <w:kern w:val="0"/>
                <w:sz w:val="24"/>
                <w:szCs w:val="24"/>
              </w:rPr>
              <w:t>溢</w:t>
            </w:r>
            <w:proofErr w:type="gramEnd"/>
            <w:r w:rsidRPr="007475BE">
              <w:rPr>
                <w:rFonts w:hAnsi="標楷體" w:cs="新細明體" w:hint="eastAsia"/>
                <w:color w:val="000000"/>
                <w:kern w:val="0"/>
                <w:sz w:val="24"/>
                <w:szCs w:val="24"/>
              </w:rPr>
              <w:t>收繳公糧</w:t>
            </w:r>
          </w:p>
        </w:tc>
        <w:tc>
          <w:tcPr>
            <w:tcW w:w="460" w:type="pct"/>
            <w:gridSpan w:val="2"/>
            <w:noWrap/>
            <w:vAlign w:val="center"/>
            <w:hideMark/>
          </w:tcPr>
          <w:p w:rsidR="00F64CD8" w:rsidRPr="007475BE" w:rsidRDefault="00F64CD8" w:rsidP="00A20F1C">
            <w:pPr>
              <w:widowControl/>
              <w:overflowPunct/>
              <w:autoSpaceDE/>
              <w:autoSpaceDN/>
              <w:spacing w:line="0" w:lineRule="atLeast"/>
              <w:jc w:val="right"/>
              <w:rPr>
                <w:rFonts w:hAnsi="標楷體" w:cs="新細明體"/>
                <w:color w:val="000000"/>
                <w:kern w:val="0"/>
                <w:sz w:val="24"/>
                <w:szCs w:val="24"/>
              </w:rPr>
            </w:pPr>
            <w:r w:rsidRPr="007475BE">
              <w:rPr>
                <w:rFonts w:hAnsi="標楷體" w:cs="新細明體" w:hint="eastAsia"/>
                <w:color w:val="000000"/>
                <w:kern w:val="0"/>
                <w:sz w:val="24"/>
                <w:szCs w:val="24"/>
              </w:rPr>
              <w:t xml:space="preserve">21 </w:t>
            </w:r>
          </w:p>
        </w:tc>
        <w:tc>
          <w:tcPr>
            <w:tcW w:w="1111" w:type="pct"/>
            <w:gridSpan w:val="2"/>
            <w:noWrap/>
            <w:vAlign w:val="center"/>
            <w:hideMark/>
          </w:tcPr>
          <w:p w:rsidR="00F64CD8" w:rsidRPr="007475BE" w:rsidRDefault="00F64CD8" w:rsidP="00A20F1C">
            <w:pPr>
              <w:widowControl/>
              <w:overflowPunct/>
              <w:autoSpaceDE/>
              <w:autoSpaceDN/>
              <w:spacing w:line="0" w:lineRule="atLeast"/>
              <w:jc w:val="right"/>
              <w:rPr>
                <w:rFonts w:hAnsi="標楷體" w:cs="新細明體"/>
                <w:color w:val="000000"/>
                <w:kern w:val="0"/>
                <w:sz w:val="24"/>
                <w:szCs w:val="24"/>
              </w:rPr>
            </w:pPr>
            <w:r w:rsidRPr="007475BE">
              <w:rPr>
                <w:rFonts w:hAnsi="標楷體" w:cs="新細明體" w:hint="eastAsia"/>
                <w:color w:val="000000"/>
                <w:kern w:val="0"/>
                <w:sz w:val="24"/>
                <w:szCs w:val="24"/>
              </w:rPr>
              <w:t>507,</w:t>
            </w:r>
            <w:r w:rsidRPr="007475BE">
              <w:rPr>
                <w:rFonts w:hAnsi="標楷體" w:cs="新細明體"/>
                <w:color w:val="000000"/>
                <w:kern w:val="0"/>
                <w:sz w:val="24"/>
                <w:szCs w:val="24"/>
              </w:rPr>
              <w:t>801</w:t>
            </w:r>
            <w:r w:rsidRPr="007475BE">
              <w:rPr>
                <w:rFonts w:hAnsi="標楷體" w:cs="新細明體" w:hint="eastAsia"/>
                <w:color w:val="000000"/>
                <w:kern w:val="0"/>
                <w:sz w:val="24"/>
                <w:szCs w:val="24"/>
              </w:rPr>
              <w:t xml:space="preserve"> </w:t>
            </w:r>
          </w:p>
        </w:tc>
      </w:tr>
      <w:tr w:rsidR="00F64CD8" w:rsidRPr="0086325F" w:rsidTr="00A20F1C">
        <w:trPr>
          <w:gridAfter w:val="1"/>
          <w:wAfter w:w="9" w:type="pct"/>
          <w:trHeight w:val="330"/>
        </w:trPr>
        <w:tc>
          <w:tcPr>
            <w:tcW w:w="3429" w:type="pct"/>
            <w:gridSpan w:val="5"/>
            <w:noWrap/>
            <w:vAlign w:val="center"/>
          </w:tcPr>
          <w:p w:rsidR="00F64CD8" w:rsidRPr="007475BE" w:rsidRDefault="00F64CD8" w:rsidP="00A20F1C">
            <w:pPr>
              <w:widowControl/>
              <w:overflowPunct/>
              <w:autoSpaceDE/>
              <w:autoSpaceDN/>
              <w:spacing w:line="0" w:lineRule="atLeast"/>
              <w:jc w:val="center"/>
              <w:rPr>
                <w:rFonts w:hAnsi="標楷體" w:cs="新細明體"/>
                <w:b/>
                <w:bCs/>
                <w:color w:val="000000"/>
                <w:kern w:val="0"/>
                <w:sz w:val="24"/>
                <w:szCs w:val="24"/>
              </w:rPr>
            </w:pPr>
            <w:r w:rsidRPr="007475BE">
              <w:rPr>
                <w:rFonts w:hAnsi="標楷體" w:cs="新細明體" w:hint="eastAsia"/>
                <w:b/>
                <w:bCs/>
                <w:color w:val="000000"/>
                <w:kern w:val="0"/>
                <w:sz w:val="24"/>
                <w:szCs w:val="24"/>
              </w:rPr>
              <w:t>合 計</w:t>
            </w:r>
          </w:p>
        </w:tc>
        <w:tc>
          <w:tcPr>
            <w:tcW w:w="456" w:type="pct"/>
            <w:noWrap/>
            <w:vAlign w:val="center"/>
          </w:tcPr>
          <w:p w:rsidR="00F64CD8" w:rsidRPr="007475BE" w:rsidRDefault="00F64CD8" w:rsidP="00A20F1C">
            <w:pPr>
              <w:widowControl/>
              <w:overflowPunct/>
              <w:autoSpaceDE/>
              <w:autoSpaceDN/>
              <w:spacing w:line="0" w:lineRule="atLeast"/>
              <w:jc w:val="right"/>
              <w:rPr>
                <w:rFonts w:hAnsi="標楷體" w:cs="新細明體"/>
                <w:b/>
                <w:bCs/>
                <w:color w:val="000000"/>
                <w:kern w:val="0"/>
                <w:sz w:val="24"/>
                <w:szCs w:val="24"/>
              </w:rPr>
            </w:pPr>
            <w:r>
              <w:rPr>
                <w:rFonts w:hAnsi="標楷體" w:cs="新細明體"/>
                <w:b/>
                <w:bCs/>
                <w:color w:val="000000"/>
                <w:kern w:val="0"/>
                <w:sz w:val="24"/>
                <w:szCs w:val="24"/>
              </w:rPr>
              <w:t>1</w:t>
            </w:r>
            <w:r w:rsidRPr="007475BE">
              <w:rPr>
                <w:rFonts w:hAnsi="標楷體" w:cs="新細明體" w:hint="eastAsia"/>
                <w:b/>
                <w:bCs/>
                <w:color w:val="000000"/>
                <w:kern w:val="0"/>
                <w:sz w:val="24"/>
                <w:szCs w:val="24"/>
              </w:rPr>
              <w:t>,</w:t>
            </w:r>
            <w:r>
              <w:rPr>
                <w:rFonts w:hAnsi="標楷體" w:cs="新細明體"/>
                <w:b/>
                <w:bCs/>
                <w:color w:val="000000"/>
                <w:kern w:val="0"/>
                <w:sz w:val="24"/>
                <w:szCs w:val="24"/>
              </w:rPr>
              <w:t>508</w:t>
            </w:r>
            <w:r w:rsidRPr="007475BE">
              <w:rPr>
                <w:rFonts w:hAnsi="標楷體" w:cs="新細明體" w:hint="eastAsia"/>
                <w:b/>
                <w:bCs/>
                <w:color w:val="000000"/>
                <w:kern w:val="0"/>
                <w:sz w:val="24"/>
                <w:szCs w:val="24"/>
              </w:rPr>
              <w:t xml:space="preserve"> </w:t>
            </w:r>
          </w:p>
        </w:tc>
        <w:tc>
          <w:tcPr>
            <w:tcW w:w="1106" w:type="pct"/>
            <w:gridSpan w:val="2"/>
            <w:noWrap/>
            <w:vAlign w:val="center"/>
          </w:tcPr>
          <w:p w:rsidR="00F64CD8" w:rsidRPr="007475BE" w:rsidRDefault="00F64CD8" w:rsidP="00A20F1C">
            <w:pPr>
              <w:widowControl/>
              <w:overflowPunct/>
              <w:autoSpaceDE/>
              <w:autoSpaceDN/>
              <w:spacing w:line="0" w:lineRule="atLeast"/>
              <w:jc w:val="right"/>
              <w:rPr>
                <w:rFonts w:hAnsi="標楷體" w:cs="新細明體"/>
                <w:b/>
                <w:bCs/>
                <w:color w:val="000000"/>
                <w:kern w:val="0"/>
                <w:sz w:val="24"/>
                <w:szCs w:val="24"/>
              </w:rPr>
            </w:pPr>
            <w:r w:rsidRPr="007475BE">
              <w:rPr>
                <w:rFonts w:hAnsi="標楷體" w:cs="新細明體" w:hint="eastAsia"/>
                <w:b/>
                <w:bCs/>
                <w:color w:val="000000"/>
                <w:kern w:val="0"/>
                <w:sz w:val="24"/>
                <w:szCs w:val="24"/>
              </w:rPr>
              <w:t>22,145,</w:t>
            </w:r>
            <w:r w:rsidRPr="007475BE">
              <w:rPr>
                <w:rFonts w:hAnsi="標楷體" w:cs="新細明體"/>
                <w:b/>
                <w:bCs/>
                <w:color w:val="000000"/>
                <w:kern w:val="0"/>
                <w:sz w:val="24"/>
                <w:szCs w:val="24"/>
              </w:rPr>
              <w:t>183</w:t>
            </w:r>
            <w:r w:rsidRPr="007475BE">
              <w:rPr>
                <w:rFonts w:hAnsi="標楷體" w:cs="新細明體" w:hint="eastAsia"/>
                <w:b/>
                <w:bCs/>
                <w:color w:val="000000"/>
                <w:kern w:val="0"/>
                <w:sz w:val="24"/>
                <w:szCs w:val="24"/>
              </w:rPr>
              <w:t xml:space="preserve"> </w:t>
            </w:r>
          </w:p>
        </w:tc>
      </w:tr>
    </w:tbl>
    <w:p w:rsidR="003A5927" w:rsidRDefault="00F64CD8" w:rsidP="00F64CD8">
      <w:pPr>
        <w:pStyle w:val="32"/>
        <w:snapToGrid w:val="0"/>
        <w:ind w:leftChars="0" w:left="1361" w:hangingChars="618" w:hanging="1361"/>
      </w:pPr>
      <w:r w:rsidRPr="0074725B">
        <w:rPr>
          <w:rFonts w:hint="eastAsia"/>
          <w:sz w:val="20"/>
        </w:rPr>
        <w:t>資料來源：審計部。</w:t>
      </w:r>
    </w:p>
    <w:p w:rsidR="00F64CD8" w:rsidRDefault="00F64CD8" w:rsidP="00DE4238">
      <w:pPr>
        <w:pStyle w:val="32"/>
        <w:ind w:left="1361" w:firstLine="680"/>
      </w:pPr>
    </w:p>
    <w:p w:rsidR="002E0DF9" w:rsidRDefault="00985787" w:rsidP="002E0DF9">
      <w:pPr>
        <w:pStyle w:val="5"/>
      </w:pPr>
      <w:r>
        <w:rPr>
          <w:rFonts w:hint="eastAsia"/>
        </w:rPr>
        <w:t>再</w:t>
      </w:r>
      <w:r w:rsidR="002E0DF9">
        <w:rPr>
          <w:rFonts w:hint="eastAsia"/>
        </w:rPr>
        <w:t>依</w:t>
      </w:r>
      <w:r w:rsidR="002E0DF9" w:rsidRPr="009E70B7">
        <w:rPr>
          <w:rFonts w:hint="eastAsia"/>
        </w:rPr>
        <w:t>農水署109年第2期</w:t>
      </w:r>
      <w:r w:rsidR="00A214E5">
        <w:rPr>
          <w:rFonts w:hint="eastAsia"/>
        </w:rPr>
        <w:t>作</w:t>
      </w:r>
      <w:r w:rsidR="002E0DF9" w:rsidRPr="009E70B7">
        <w:rPr>
          <w:rFonts w:hint="eastAsia"/>
        </w:rPr>
        <w:t>停灌補償清冊及同期</w:t>
      </w:r>
      <w:proofErr w:type="gramStart"/>
      <w:r w:rsidR="002E0DF9" w:rsidRPr="009E70B7">
        <w:rPr>
          <w:rFonts w:hint="eastAsia"/>
        </w:rPr>
        <w:t>農糧署</w:t>
      </w:r>
      <w:proofErr w:type="gramEnd"/>
      <w:r>
        <w:rPr>
          <w:rFonts w:hint="eastAsia"/>
        </w:rPr>
        <w:t>「</w:t>
      </w:r>
      <w:r w:rsidR="002E0DF9" w:rsidRPr="009E70B7">
        <w:rPr>
          <w:rFonts w:hint="eastAsia"/>
        </w:rPr>
        <w:t>對地綠色環境給</w:t>
      </w:r>
      <w:r w:rsidR="002E0DF9" w:rsidRPr="00022C76">
        <w:rPr>
          <w:rFonts w:hint="eastAsia"/>
        </w:rPr>
        <w:t>付計畫</w:t>
      </w:r>
      <w:r>
        <w:rPr>
          <w:rFonts w:hint="eastAsia"/>
        </w:rPr>
        <w:t>」</w:t>
      </w:r>
      <w:proofErr w:type="gramStart"/>
      <w:r w:rsidR="002E0DF9" w:rsidRPr="00022C76">
        <w:rPr>
          <w:rFonts w:hint="eastAsia"/>
        </w:rPr>
        <w:t>之稻</w:t>
      </w:r>
      <w:proofErr w:type="gramEnd"/>
      <w:r w:rsidR="002E0DF9" w:rsidRPr="00022C76">
        <w:rPr>
          <w:rFonts w:hint="eastAsia"/>
        </w:rPr>
        <w:t>作直接給付清冊，</w:t>
      </w:r>
      <w:r w:rsidR="002E0DF9">
        <w:rPr>
          <w:rFonts w:hint="eastAsia"/>
        </w:rPr>
        <w:t>審計部查核發現</w:t>
      </w:r>
      <w:r w:rsidR="002E0DF9" w:rsidRPr="00022C76">
        <w:rPr>
          <w:rFonts w:hint="eastAsia"/>
        </w:rPr>
        <w:t>新竹縣竹東鎮二重埔段02450005地號等21筆農地，已申請停灌補償金，仍核發</w:t>
      </w:r>
      <w:r>
        <w:rPr>
          <w:rFonts w:hint="eastAsia"/>
        </w:rPr>
        <w:t>前揭</w:t>
      </w:r>
      <w:proofErr w:type="gramStart"/>
      <w:r w:rsidR="002E0DF9" w:rsidRPr="00022C76">
        <w:rPr>
          <w:rFonts w:hint="eastAsia"/>
        </w:rPr>
        <w:t>計畫之稻</w:t>
      </w:r>
      <w:proofErr w:type="gramEnd"/>
      <w:r w:rsidR="002E0DF9" w:rsidRPr="00022C76">
        <w:rPr>
          <w:rFonts w:hint="eastAsia"/>
        </w:rPr>
        <w:t>作直接給付金</w:t>
      </w:r>
      <w:r w:rsidR="002E0DF9" w:rsidRPr="003F5EB6">
        <w:rPr>
          <w:rFonts w:hint="eastAsia"/>
        </w:rPr>
        <w:t>計39,537元</w:t>
      </w:r>
      <w:r w:rsidR="002E0DF9">
        <w:rPr>
          <w:rFonts w:hint="eastAsia"/>
          <w:color w:val="FF0000"/>
        </w:rPr>
        <w:t>（如表</w:t>
      </w:r>
      <w:r w:rsidR="002E0DF9">
        <w:rPr>
          <w:color w:val="FF0000"/>
        </w:rPr>
        <w:t>9</w:t>
      </w:r>
      <w:r w:rsidR="002E0DF9">
        <w:rPr>
          <w:rFonts w:hint="eastAsia"/>
          <w:color w:val="FF0000"/>
        </w:rPr>
        <w:t>）</w:t>
      </w:r>
      <w:r w:rsidR="002E0DF9" w:rsidRPr="00C926CF">
        <w:rPr>
          <w:rFonts w:hint="eastAsia"/>
        </w:rPr>
        <w:t>。</w:t>
      </w:r>
    </w:p>
    <w:p w:rsidR="008F584E" w:rsidRDefault="008F584E" w:rsidP="006201EF">
      <w:pPr>
        <w:pStyle w:val="4"/>
      </w:pPr>
      <w:r w:rsidRPr="0025427F">
        <w:rPr>
          <w:rFonts w:hint="eastAsia"/>
        </w:rPr>
        <w:t>核定</w:t>
      </w:r>
      <w:r w:rsidRPr="00022C76">
        <w:rPr>
          <w:rFonts w:hint="eastAsia"/>
        </w:rPr>
        <w:t>停灌補償面積大於地籍面積</w:t>
      </w:r>
    </w:p>
    <w:p w:rsidR="008F584E" w:rsidRDefault="00935C79" w:rsidP="006201EF">
      <w:pPr>
        <w:pStyle w:val="4"/>
        <w:numPr>
          <w:ilvl w:val="0"/>
          <w:numId w:val="0"/>
        </w:numPr>
        <w:ind w:left="1701" w:firstLineChars="208" w:firstLine="708"/>
      </w:pPr>
      <w:r>
        <w:rPr>
          <w:rFonts w:hint="eastAsia"/>
        </w:rPr>
        <w:t>依</w:t>
      </w:r>
      <w:r w:rsidR="008F584E" w:rsidRPr="0025427F">
        <w:rPr>
          <w:rFonts w:hint="eastAsia"/>
        </w:rPr>
        <w:t>農水署</w:t>
      </w:r>
      <w:r w:rsidR="008F584E" w:rsidRPr="0025427F">
        <w:t>109</w:t>
      </w:r>
      <w:r w:rsidR="008F584E" w:rsidRPr="0025427F">
        <w:rPr>
          <w:rFonts w:hint="eastAsia"/>
        </w:rPr>
        <w:t>年第</w:t>
      </w:r>
      <w:r w:rsidR="008F584E" w:rsidRPr="0025427F">
        <w:t>2</w:t>
      </w:r>
      <w:r w:rsidR="008F584E" w:rsidRPr="0025427F">
        <w:rPr>
          <w:rFonts w:hint="eastAsia"/>
        </w:rPr>
        <w:t>期</w:t>
      </w:r>
      <w:r w:rsidR="00D67210">
        <w:rPr>
          <w:rFonts w:hint="eastAsia"/>
        </w:rPr>
        <w:t>作</w:t>
      </w:r>
      <w:r w:rsidR="008F584E" w:rsidRPr="0025427F">
        <w:rPr>
          <w:rFonts w:hint="eastAsia"/>
        </w:rPr>
        <w:t>及110年第1期</w:t>
      </w:r>
      <w:r w:rsidR="00D67210">
        <w:rPr>
          <w:rFonts w:hint="eastAsia"/>
        </w:rPr>
        <w:t>作</w:t>
      </w:r>
      <w:r w:rsidR="008F584E" w:rsidRPr="0025427F">
        <w:rPr>
          <w:rFonts w:hint="eastAsia"/>
        </w:rPr>
        <w:t>停灌補償清冊，</w:t>
      </w:r>
      <w:r w:rsidRPr="00022C76">
        <w:rPr>
          <w:rFonts w:hint="eastAsia"/>
        </w:rPr>
        <w:t>經</w:t>
      </w:r>
      <w:proofErr w:type="gramStart"/>
      <w:r>
        <w:rPr>
          <w:rFonts w:hint="eastAsia"/>
        </w:rPr>
        <w:t>審計部查</w:t>
      </w:r>
      <w:r w:rsidR="008F584E">
        <w:rPr>
          <w:rFonts w:hint="eastAsia"/>
        </w:rPr>
        <w:t>有</w:t>
      </w:r>
      <w:proofErr w:type="gramEnd"/>
      <w:r w:rsidR="008F584E" w:rsidRPr="007052CA">
        <w:rPr>
          <w:rFonts w:hint="eastAsia"/>
        </w:rPr>
        <w:t>109年第2期</w:t>
      </w:r>
      <w:r w:rsidR="008F584E" w:rsidRPr="00022C76">
        <w:rPr>
          <w:rFonts w:hint="eastAsia"/>
        </w:rPr>
        <w:t>核</w:t>
      </w:r>
      <w:r w:rsidR="008F584E">
        <w:rPr>
          <w:rFonts w:hint="eastAsia"/>
        </w:rPr>
        <w:t>定</w:t>
      </w:r>
      <w:r w:rsidR="008F584E" w:rsidRPr="00022C76">
        <w:rPr>
          <w:rFonts w:hint="eastAsia"/>
        </w:rPr>
        <w:t>桃園市觀音區三座</w:t>
      </w:r>
      <w:proofErr w:type="gramStart"/>
      <w:r w:rsidR="008F584E" w:rsidRPr="00022C76">
        <w:rPr>
          <w:rFonts w:hint="eastAsia"/>
        </w:rPr>
        <w:t>屋段橫</w:t>
      </w:r>
      <w:proofErr w:type="gramEnd"/>
      <w:r w:rsidR="008F584E" w:rsidRPr="00022C76">
        <w:rPr>
          <w:rFonts w:hint="eastAsia"/>
        </w:rPr>
        <w:t>圳頂小段10280000地號等</w:t>
      </w:r>
      <w:r w:rsidR="008F584E" w:rsidRPr="003F5EB6">
        <w:rPr>
          <w:rFonts w:hint="eastAsia"/>
        </w:rPr>
        <w:t>96筆農地，停灌面積37.17公頃（地籍面積20.34公頃</w:t>
      </w:r>
      <w:r w:rsidR="008F584E" w:rsidRPr="003F5EB6">
        <w:t>）</w:t>
      </w:r>
      <w:r w:rsidR="008F584E" w:rsidRPr="003F5EB6">
        <w:rPr>
          <w:rFonts w:hint="eastAsia"/>
        </w:rPr>
        <w:t>，補償金額計4,933,749元；110年第1期</w:t>
      </w:r>
      <w:r w:rsidR="00141BD7" w:rsidRPr="003F5EB6">
        <w:rPr>
          <w:rFonts w:hint="eastAsia"/>
        </w:rPr>
        <w:t>作</w:t>
      </w:r>
      <w:r w:rsidR="008F584E" w:rsidRPr="003F5EB6">
        <w:rPr>
          <w:rFonts w:hint="eastAsia"/>
        </w:rPr>
        <w:t>核定</w:t>
      </w:r>
      <w:r w:rsidR="008F584E" w:rsidRPr="003F5EB6">
        <w:rPr>
          <w:rFonts w:cs="標楷體" w:hint="eastAsia"/>
        </w:rPr>
        <w:t>桃園市觀音區富源段09040000地號等15筆</w:t>
      </w:r>
      <w:r w:rsidR="008F584E" w:rsidRPr="00022C76">
        <w:rPr>
          <w:rFonts w:cs="標楷體" w:hint="eastAsia"/>
          <w:color w:val="000000"/>
        </w:rPr>
        <w:t>農地</w:t>
      </w:r>
      <w:r w:rsidR="008F584E" w:rsidRPr="00864FD0">
        <w:rPr>
          <w:rFonts w:cs="標楷體" w:hint="eastAsia"/>
        </w:rPr>
        <w:t>，</w:t>
      </w:r>
      <w:r w:rsidR="008F584E" w:rsidRPr="00864FD0">
        <w:rPr>
          <w:rFonts w:hint="eastAsia"/>
        </w:rPr>
        <w:t>停灌面積3.98公頃（地籍面積2.16公頃</w:t>
      </w:r>
      <w:r w:rsidR="008F584E" w:rsidRPr="00864FD0">
        <w:t>）</w:t>
      </w:r>
      <w:r w:rsidR="008F584E" w:rsidRPr="00864FD0">
        <w:rPr>
          <w:rFonts w:cs="標楷體" w:hint="eastAsia"/>
        </w:rPr>
        <w:t>，補償金額計360</w:t>
      </w:r>
      <w:r w:rsidR="008F584E" w:rsidRPr="00022C76">
        <w:rPr>
          <w:rFonts w:cs="標楷體" w:hint="eastAsia"/>
          <w:color w:val="000000"/>
        </w:rPr>
        <w:t>,815元</w:t>
      </w:r>
      <w:r w:rsidR="008F584E" w:rsidRPr="0086325F">
        <w:rPr>
          <w:rFonts w:hint="eastAsia"/>
          <w:color w:val="FF0000"/>
        </w:rPr>
        <w:t>（如表</w:t>
      </w:r>
      <w:r w:rsidR="006201EF">
        <w:rPr>
          <w:color w:val="FF0000"/>
        </w:rPr>
        <w:t>9</w:t>
      </w:r>
      <w:r w:rsidR="008F584E" w:rsidRPr="0086325F">
        <w:rPr>
          <w:rFonts w:hint="eastAsia"/>
          <w:color w:val="FF0000"/>
        </w:rPr>
        <w:t>）</w:t>
      </w:r>
      <w:r w:rsidR="008F584E" w:rsidRPr="00022C76">
        <w:rPr>
          <w:rFonts w:hint="eastAsia"/>
        </w:rPr>
        <w:t>，其核定停灌補償面積大於地籍面積，涉有</w:t>
      </w:r>
      <w:proofErr w:type="gramStart"/>
      <w:r w:rsidR="008F584E" w:rsidRPr="00022C76">
        <w:rPr>
          <w:rFonts w:hint="eastAsia"/>
        </w:rPr>
        <w:t>溢發停</w:t>
      </w:r>
      <w:proofErr w:type="gramEnd"/>
      <w:r w:rsidR="008F584E" w:rsidRPr="00022C76">
        <w:rPr>
          <w:rFonts w:hint="eastAsia"/>
        </w:rPr>
        <w:t>灌補償金之情事。</w:t>
      </w:r>
    </w:p>
    <w:p w:rsidR="008F584E" w:rsidRDefault="008F584E" w:rsidP="006201EF">
      <w:pPr>
        <w:pStyle w:val="4"/>
      </w:pPr>
      <w:r>
        <w:rPr>
          <w:rFonts w:hint="eastAsia"/>
        </w:rPr>
        <w:t>核給同一土地</w:t>
      </w:r>
      <w:r w:rsidRPr="00022C76">
        <w:rPr>
          <w:rFonts w:hint="eastAsia"/>
        </w:rPr>
        <w:t>停灌補償</w:t>
      </w:r>
      <w:r>
        <w:rPr>
          <w:rFonts w:hint="eastAsia"/>
        </w:rPr>
        <w:t>及</w:t>
      </w:r>
      <w:r w:rsidR="00A214E5">
        <w:rPr>
          <w:rFonts w:hint="eastAsia"/>
        </w:rPr>
        <w:t>「</w:t>
      </w:r>
      <w:r w:rsidRPr="00022C76">
        <w:rPr>
          <w:rFonts w:hint="eastAsia"/>
        </w:rPr>
        <w:t>對地綠色環境給付計</w:t>
      </w:r>
      <w:r w:rsidRPr="00022C76">
        <w:rPr>
          <w:rFonts w:hint="eastAsia"/>
        </w:rPr>
        <w:lastRenderedPageBreak/>
        <w:t>畫</w:t>
      </w:r>
      <w:r w:rsidR="00A214E5">
        <w:rPr>
          <w:rFonts w:hint="eastAsia"/>
        </w:rPr>
        <w:t>」</w:t>
      </w:r>
      <w:r>
        <w:rPr>
          <w:rFonts w:hint="eastAsia"/>
        </w:rPr>
        <w:t>之</w:t>
      </w:r>
      <w:r w:rsidRPr="00022C76">
        <w:rPr>
          <w:rFonts w:hint="eastAsia"/>
        </w:rPr>
        <w:t>相關獎勵</w:t>
      </w:r>
      <w:r>
        <w:rPr>
          <w:rFonts w:hint="eastAsia"/>
        </w:rPr>
        <w:t>及</w:t>
      </w:r>
      <w:r w:rsidRPr="00022C76">
        <w:rPr>
          <w:rFonts w:hint="eastAsia"/>
        </w:rPr>
        <w:t>給付金</w:t>
      </w:r>
    </w:p>
    <w:p w:rsidR="000D3424" w:rsidRDefault="008F584E" w:rsidP="006201EF">
      <w:pPr>
        <w:pStyle w:val="5"/>
      </w:pPr>
      <w:r>
        <w:rPr>
          <w:rFonts w:hint="eastAsia"/>
        </w:rPr>
        <w:t>依農委</w:t>
      </w:r>
      <w:r w:rsidRPr="0052394F">
        <w:rPr>
          <w:rFonts w:hint="eastAsia"/>
        </w:rPr>
        <w:t>會109年12月10日</w:t>
      </w:r>
      <w:r w:rsidR="00AA240D">
        <w:rPr>
          <w:rFonts w:hint="eastAsia"/>
        </w:rPr>
        <w:t>農水字第1</w:t>
      </w:r>
      <w:r w:rsidR="00AA240D">
        <w:t>096035416</w:t>
      </w:r>
      <w:r w:rsidR="00AA240D">
        <w:rPr>
          <w:rFonts w:hint="eastAsia"/>
        </w:rPr>
        <w:t>號等3次</w:t>
      </w:r>
      <w:r w:rsidRPr="0052394F">
        <w:rPr>
          <w:rFonts w:hint="eastAsia"/>
        </w:rPr>
        <w:t>公告</w:t>
      </w:r>
      <w:r w:rsidR="00745404">
        <w:rPr>
          <w:rFonts w:hint="eastAsia"/>
        </w:rPr>
        <w:t>資料略</w:t>
      </w:r>
      <w:proofErr w:type="gramStart"/>
      <w:r w:rsidR="00745404">
        <w:rPr>
          <w:rFonts w:hint="eastAsia"/>
        </w:rPr>
        <w:t>以</w:t>
      </w:r>
      <w:proofErr w:type="gramEnd"/>
      <w:r w:rsidRPr="0052394F">
        <w:rPr>
          <w:rFonts w:hint="eastAsia"/>
        </w:rPr>
        <w:t>，</w:t>
      </w:r>
      <w:r w:rsidR="00AA240D">
        <w:rPr>
          <w:rFonts w:hint="eastAsia"/>
        </w:rPr>
        <w:t>二、</w:t>
      </w:r>
      <w:r w:rsidRPr="0052394F">
        <w:rPr>
          <w:rFonts w:hint="eastAsia"/>
        </w:rPr>
        <w:t>停灌範圍內補償及救助原則，不種稻作，種植符合</w:t>
      </w:r>
      <w:r w:rsidR="002C3C75">
        <w:rPr>
          <w:rFonts w:hint="eastAsia"/>
        </w:rPr>
        <w:t>「</w:t>
      </w:r>
      <w:r w:rsidR="002C3C75" w:rsidRPr="0074683A">
        <w:rPr>
          <w:rFonts w:hint="eastAsia"/>
        </w:rPr>
        <w:t>對地綠色環境給付計畫</w:t>
      </w:r>
      <w:r w:rsidR="002C3C75">
        <w:rPr>
          <w:rFonts w:hint="eastAsia"/>
        </w:rPr>
        <w:t>」</w:t>
      </w:r>
      <w:r w:rsidRPr="0052394F">
        <w:rPr>
          <w:rFonts w:hint="eastAsia"/>
        </w:rPr>
        <w:t>之綠肥、景觀或各項獎勵作物者，每公頃補償9.3萬元；不種稻作，辦理翻耕或種植非屬該計畫獎勵作物者，每公頃補償8.2萬元。</w:t>
      </w:r>
      <w:proofErr w:type="gramStart"/>
      <w:r w:rsidR="00745404">
        <w:rPr>
          <w:rFonts w:hint="eastAsia"/>
        </w:rPr>
        <w:t>另</w:t>
      </w:r>
      <w:proofErr w:type="gramEnd"/>
      <w:r w:rsidR="00745404">
        <w:rPr>
          <w:rFonts w:hint="eastAsia"/>
        </w:rPr>
        <w:t>，</w:t>
      </w:r>
      <w:proofErr w:type="gramStart"/>
      <w:r w:rsidRPr="0052394F">
        <w:rPr>
          <w:rFonts w:hint="eastAsia"/>
        </w:rPr>
        <w:t>農糧署110</w:t>
      </w:r>
      <w:proofErr w:type="gramEnd"/>
      <w:r w:rsidRPr="0052394F">
        <w:rPr>
          <w:rFonts w:hint="eastAsia"/>
        </w:rPr>
        <w:t>年</w:t>
      </w:r>
      <w:r w:rsidR="008B2950">
        <w:rPr>
          <w:rFonts w:hint="eastAsia"/>
        </w:rPr>
        <w:t>「</w:t>
      </w:r>
      <w:r w:rsidRPr="0052394F">
        <w:rPr>
          <w:rFonts w:hint="eastAsia"/>
        </w:rPr>
        <w:t>對地綠色環境給付計畫</w:t>
      </w:r>
      <w:r w:rsidR="008B2950">
        <w:rPr>
          <w:rFonts w:hint="eastAsia"/>
        </w:rPr>
        <w:t>」</w:t>
      </w:r>
      <w:r w:rsidRPr="0052394F">
        <w:rPr>
          <w:rFonts w:hint="eastAsia"/>
        </w:rPr>
        <w:t>內容重點第4點載述，已申請第1期作停灌補償者，不得申報種稻（含稻作直接給付）或重複申報該計畫各項耕作措施。</w:t>
      </w:r>
      <w:proofErr w:type="gramStart"/>
      <w:r w:rsidR="00745404">
        <w:rPr>
          <w:rFonts w:hint="eastAsia"/>
        </w:rPr>
        <w:t>再者，</w:t>
      </w:r>
      <w:proofErr w:type="gramEnd"/>
      <w:r>
        <w:rPr>
          <w:rFonts w:hint="eastAsia"/>
        </w:rPr>
        <w:t>農委</w:t>
      </w:r>
      <w:r w:rsidRPr="00022C76">
        <w:rPr>
          <w:rFonts w:hint="eastAsia"/>
        </w:rPr>
        <w:t>會110年4月19日公告110年第1期作公糧稻穀收購數量、價格、期限暨濕穀計價方式，公告事項五規定，該</w:t>
      </w:r>
      <w:proofErr w:type="gramStart"/>
      <w:r w:rsidRPr="00022C76">
        <w:rPr>
          <w:rFonts w:hint="eastAsia"/>
        </w:rPr>
        <w:t>期作稻</w:t>
      </w:r>
      <w:proofErr w:type="gramEnd"/>
      <w:r w:rsidRPr="00022C76">
        <w:rPr>
          <w:rFonts w:hint="eastAsia"/>
        </w:rPr>
        <w:t>農申領停灌補償金之農地，</w:t>
      </w:r>
      <w:proofErr w:type="gramStart"/>
      <w:r w:rsidRPr="00022C76">
        <w:rPr>
          <w:rFonts w:hint="eastAsia"/>
        </w:rPr>
        <w:t>不得繳售</w:t>
      </w:r>
      <w:proofErr w:type="gramEnd"/>
      <w:r w:rsidRPr="00022C76">
        <w:rPr>
          <w:rFonts w:hint="eastAsia"/>
        </w:rPr>
        <w:t>公糧。</w:t>
      </w:r>
    </w:p>
    <w:p w:rsidR="008F584E" w:rsidRPr="0089477A" w:rsidRDefault="008F584E" w:rsidP="006201EF">
      <w:pPr>
        <w:pStyle w:val="5"/>
      </w:pPr>
      <w:r w:rsidRPr="00022C76">
        <w:rPr>
          <w:rFonts w:hint="eastAsia"/>
        </w:rPr>
        <w:t>惟</w:t>
      </w:r>
      <w:r w:rsidR="000D3424">
        <w:rPr>
          <w:rFonts w:hint="eastAsia"/>
        </w:rPr>
        <w:t>依</w:t>
      </w:r>
      <w:r w:rsidRPr="00022C76">
        <w:rPr>
          <w:rFonts w:hint="eastAsia"/>
        </w:rPr>
        <w:t>農</w:t>
      </w:r>
      <w:r w:rsidRPr="002F5A6D">
        <w:rPr>
          <w:rFonts w:hint="eastAsia"/>
        </w:rPr>
        <w:t>水署提供110年第1期</w:t>
      </w:r>
      <w:r w:rsidR="004F0CF4">
        <w:rPr>
          <w:rFonts w:hint="eastAsia"/>
        </w:rPr>
        <w:t>作</w:t>
      </w:r>
      <w:r w:rsidRPr="002F5A6D">
        <w:rPr>
          <w:rFonts w:hint="eastAsia"/>
        </w:rPr>
        <w:t>停灌補償清冊及</w:t>
      </w:r>
      <w:proofErr w:type="gramStart"/>
      <w:r w:rsidRPr="002F5A6D">
        <w:rPr>
          <w:rFonts w:hint="eastAsia"/>
        </w:rPr>
        <w:t>農糧署提供</w:t>
      </w:r>
      <w:proofErr w:type="gramEnd"/>
      <w:r w:rsidRPr="002F5A6D">
        <w:rPr>
          <w:rFonts w:hint="eastAsia"/>
        </w:rPr>
        <w:t>同期</w:t>
      </w:r>
      <w:r w:rsidR="008B2950">
        <w:rPr>
          <w:rFonts w:hint="eastAsia"/>
        </w:rPr>
        <w:t>「</w:t>
      </w:r>
      <w:r w:rsidRPr="0082538B">
        <w:rPr>
          <w:rFonts w:hint="eastAsia"/>
          <w:color w:val="000000" w:themeColor="text1"/>
        </w:rPr>
        <w:t>對地綠色環境給付計畫</w:t>
      </w:r>
      <w:r w:rsidR="008B2950">
        <w:rPr>
          <w:rFonts w:hint="eastAsia"/>
          <w:color w:val="000000" w:themeColor="text1"/>
        </w:rPr>
        <w:t>」</w:t>
      </w:r>
      <w:r w:rsidRPr="0082538B">
        <w:rPr>
          <w:rFonts w:hint="eastAsia"/>
          <w:color w:val="000000" w:themeColor="text1"/>
        </w:rPr>
        <w:t>各項獎勵、給付清冊</w:t>
      </w:r>
      <w:r w:rsidR="00745404">
        <w:rPr>
          <w:rFonts w:hint="eastAsia"/>
          <w:color w:val="000000" w:themeColor="text1"/>
        </w:rPr>
        <w:t>資料</w:t>
      </w:r>
      <w:r w:rsidRPr="0082538B">
        <w:rPr>
          <w:rFonts w:hint="eastAsia"/>
          <w:color w:val="000000" w:themeColor="text1"/>
        </w:rPr>
        <w:t>，</w:t>
      </w:r>
      <w:r w:rsidR="000D3424">
        <w:rPr>
          <w:rFonts w:hint="eastAsia"/>
          <w:color w:val="000000" w:themeColor="text1"/>
        </w:rPr>
        <w:t>經審計部查</w:t>
      </w:r>
      <w:r w:rsidR="00745404">
        <w:rPr>
          <w:rFonts w:hint="eastAsia"/>
          <w:color w:val="000000" w:themeColor="text1"/>
        </w:rPr>
        <w:t>核發現，亦涉有</w:t>
      </w:r>
      <w:r w:rsidRPr="0082538B">
        <w:rPr>
          <w:rFonts w:hint="eastAsia"/>
          <w:color w:val="000000" w:themeColor="text1"/>
        </w:rPr>
        <w:t>申領停灌補償之農地，仍重複申領：（1）大專業</w:t>
      </w:r>
      <w:proofErr w:type="gramStart"/>
      <w:r w:rsidRPr="0082538B">
        <w:rPr>
          <w:rFonts w:hint="eastAsia"/>
          <w:color w:val="000000" w:themeColor="text1"/>
        </w:rPr>
        <w:t>農轉（契</w:t>
      </w:r>
      <w:proofErr w:type="gramEnd"/>
      <w:r w:rsidRPr="0082538B">
        <w:rPr>
          <w:rFonts w:hint="eastAsia"/>
          <w:color w:val="000000" w:themeColor="text1"/>
        </w:rPr>
        <w:t>）作休耕獎勵金計</w:t>
      </w:r>
      <w:r w:rsidRPr="003F5EB6">
        <w:t>194</w:t>
      </w:r>
      <w:r w:rsidRPr="003F5EB6">
        <w:rPr>
          <w:rFonts w:hint="eastAsia"/>
        </w:rPr>
        <w:t>筆土地、</w:t>
      </w:r>
      <w:r w:rsidRPr="0082538B">
        <w:rPr>
          <w:rFonts w:hint="eastAsia"/>
          <w:color w:val="000000" w:themeColor="text1"/>
        </w:rPr>
        <w:t>面積42.59公頃，金額1,755,691元；（2）一般農戶轉（</w:t>
      </w:r>
      <w:proofErr w:type="gramStart"/>
      <w:r w:rsidRPr="0082538B">
        <w:rPr>
          <w:rFonts w:hint="eastAsia"/>
          <w:color w:val="000000" w:themeColor="text1"/>
        </w:rPr>
        <w:t>契</w:t>
      </w:r>
      <w:proofErr w:type="gramEnd"/>
      <w:r w:rsidRPr="0082538B">
        <w:rPr>
          <w:rFonts w:hint="eastAsia"/>
          <w:color w:val="000000" w:themeColor="text1"/>
        </w:rPr>
        <w:t>）作休耕獎勵金計2</w:t>
      </w:r>
      <w:r>
        <w:rPr>
          <w:color w:val="000000" w:themeColor="text1"/>
        </w:rPr>
        <w:t>24</w:t>
      </w:r>
      <w:r w:rsidRPr="0082538B">
        <w:rPr>
          <w:rFonts w:hint="eastAsia"/>
          <w:color w:val="000000" w:themeColor="text1"/>
        </w:rPr>
        <w:t>筆</w:t>
      </w:r>
      <w:r>
        <w:rPr>
          <w:rFonts w:hint="eastAsia"/>
          <w:color w:val="000000" w:themeColor="text1"/>
        </w:rPr>
        <w:t>土地、</w:t>
      </w:r>
      <w:r w:rsidRPr="0082538B">
        <w:rPr>
          <w:rFonts w:hint="eastAsia"/>
          <w:color w:val="000000" w:themeColor="text1"/>
        </w:rPr>
        <w:t>面積48.84公頃，金額1,963,323元；（3）稻作直接給付金計</w:t>
      </w:r>
      <w:r w:rsidRPr="003F5EB6">
        <w:rPr>
          <w:rFonts w:hint="eastAsia"/>
        </w:rPr>
        <w:t>2</w:t>
      </w:r>
      <w:r w:rsidRPr="003F5EB6">
        <w:t>5</w:t>
      </w:r>
      <w:r w:rsidRPr="003F5EB6">
        <w:rPr>
          <w:rFonts w:hint="eastAsia"/>
        </w:rPr>
        <w:t>筆土地、面積3.37公頃，金額45,493元；（4）農業環境基本給付獎勵金計2</w:t>
      </w:r>
      <w:r w:rsidRPr="003F5EB6">
        <w:t>80</w:t>
      </w:r>
      <w:r w:rsidRPr="003F5EB6">
        <w:rPr>
          <w:rFonts w:hint="eastAsia"/>
        </w:rPr>
        <w:t>筆土地、</w:t>
      </w:r>
      <w:r w:rsidRPr="0082538B">
        <w:rPr>
          <w:rFonts w:hint="eastAsia"/>
          <w:color w:val="000000" w:themeColor="text1"/>
        </w:rPr>
        <w:t>面積64.87公頃，金額324,369元，</w:t>
      </w:r>
      <w:proofErr w:type="gramStart"/>
      <w:r w:rsidRPr="0082538B">
        <w:rPr>
          <w:rFonts w:hint="eastAsia"/>
          <w:color w:val="000000" w:themeColor="text1"/>
        </w:rPr>
        <w:t>及溢收購</w:t>
      </w:r>
      <w:proofErr w:type="gramEnd"/>
      <w:r w:rsidRPr="0082538B">
        <w:rPr>
          <w:rFonts w:hint="eastAsia"/>
          <w:color w:val="000000" w:themeColor="text1"/>
        </w:rPr>
        <w:t>21</w:t>
      </w:r>
      <w:r>
        <w:rPr>
          <w:rFonts w:hint="eastAsia"/>
          <w:color w:val="000000" w:themeColor="text1"/>
        </w:rPr>
        <w:t>筆土地之</w:t>
      </w:r>
      <w:r w:rsidRPr="0082538B">
        <w:rPr>
          <w:rFonts w:hint="eastAsia"/>
          <w:color w:val="000000" w:themeColor="text1"/>
        </w:rPr>
        <w:t>稻穀金額計507,</w:t>
      </w:r>
      <w:r w:rsidRPr="0082538B">
        <w:rPr>
          <w:color w:val="000000" w:themeColor="text1"/>
        </w:rPr>
        <w:t>801</w:t>
      </w:r>
      <w:r w:rsidRPr="0082538B">
        <w:rPr>
          <w:rFonts w:hint="eastAsia"/>
          <w:color w:val="000000" w:themeColor="text1"/>
        </w:rPr>
        <w:t>元等</w:t>
      </w:r>
      <w:r>
        <w:rPr>
          <w:rFonts w:hint="eastAsia"/>
          <w:color w:val="000000" w:themeColor="text1"/>
        </w:rPr>
        <w:t>（均如</w:t>
      </w:r>
      <w:r w:rsidRPr="009F2560">
        <w:rPr>
          <w:rFonts w:hint="eastAsia"/>
          <w:color w:val="FF0000"/>
        </w:rPr>
        <w:t>表</w:t>
      </w:r>
      <w:r w:rsidR="000D3424">
        <w:rPr>
          <w:color w:val="FF0000"/>
        </w:rPr>
        <w:t>9</w:t>
      </w:r>
      <w:r>
        <w:rPr>
          <w:rFonts w:hint="eastAsia"/>
          <w:color w:val="000000" w:themeColor="text1"/>
        </w:rPr>
        <w:t>）。</w:t>
      </w:r>
    </w:p>
    <w:p w:rsidR="008F584E" w:rsidRDefault="008F584E" w:rsidP="006201EF">
      <w:pPr>
        <w:pStyle w:val="3"/>
      </w:pPr>
      <w:r>
        <w:rPr>
          <w:rFonts w:hint="eastAsia"/>
        </w:rPr>
        <w:t xml:space="preserve">農委會查復本院如下： </w:t>
      </w:r>
    </w:p>
    <w:p w:rsidR="008F584E" w:rsidRPr="00964099" w:rsidRDefault="008F584E" w:rsidP="006201EF">
      <w:pPr>
        <w:pStyle w:val="5"/>
        <w:numPr>
          <w:ilvl w:val="0"/>
          <w:numId w:val="0"/>
        </w:numPr>
        <w:ind w:left="1418" w:firstLineChars="208" w:firstLine="708"/>
      </w:pPr>
      <w:r>
        <w:rPr>
          <w:rFonts w:cs="標楷體" w:hint="eastAsia"/>
        </w:rPr>
        <w:t>有關</w:t>
      </w:r>
      <w:r w:rsidRPr="00994679">
        <w:rPr>
          <w:rFonts w:cs="標楷體" w:hint="eastAsia"/>
        </w:rPr>
        <w:t>重複核給</w:t>
      </w:r>
      <w:proofErr w:type="gramStart"/>
      <w:r w:rsidRPr="00994679">
        <w:rPr>
          <w:rFonts w:cs="標楷體" w:hint="eastAsia"/>
        </w:rPr>
        <w:t>同期作同地</w:t>
      </w:r>
      <w:proofErr w:type="gramEnd"/>
      <w:r w:rsidRPr="00994679">
        <w:rPr>
          <w:rFonts w:cs="標楷體" w:hint="eastAsia"/>
        </w:rPr>
        <w:t>號土地</w:t>
      </w:r>
      <w:r w:rsidR="004F0CF4">
        <w:rPr>
          <w:rFonts w:cs="標楷體" w:hint="eastAsia"/>
        </w:rPr>
        <w:t>「</w:t>
      </w:r>
      <w:r w:rsidRPr="00994679">
        <w:rPr>
          <w:rFonts w:cs="標楷體" w:hint="eastAsia"/>
        </w:rPr>
        <w:t>對地綠色環境給付計畫</w:t>
      </w:r>
      <w:r w:rsidR="004F0CF4">
        <w:rPr>
          <w:rFonts w:cs="標楷體" w:hint="eastAsia"/>
        </w:rPr>
        <w:t>」</w:t>
      </w:r>
      <w:r w:rsidRPr="00994679">
        <w:rPr>
          <w:rFonts w:cs="標楷體" w:hint="eastAsia"/>
        </w:rPr>
        <w:t>之生產環境維護措施（種植綠肥、景</w:t>
      </w:r>
      <w:r w:rsidRPr="00994679">
        <w:rPr>
          <w:rFonts w:cs="標楷體" w:hint="eastAsia"/>
        </w:rPr>
        <w:lastRenderedPageBreak/>
        <w:t>觀及翻耕等）</w:t>
      </w:r>
      <w:r w:rsidRPr="00994679">
        <w:rPr>
          <w:rFonts w:hint="eastAsia"/>
        </w:rPr>
        <w:t>補助及停灌補償</w:t>
      </w:r>
      <w:r>
        <w:rPr>
          <w:rFonts w:hint="eastAsia"/>
        </w:rPr>
        <w:t>等違（缺）失</w:t>
      </w:r>
      <w:r w:rsidRPr="00994679">
        <w:rPr>
          <w:rFonts w:hint="eastAsia"/>
        </w:rPr>
        <w:t>一節，</w:t>
      </w:r>
      <w:r>
        <w:rPr>
          <w:rFonts w:hint="eastAsia"/>
        </w:rPr>
        <w:t>迄1</w:t>
      </w:r>
      <w:r>
        <w:t>11</w:t>
      </w:r>
      <w:r>
        <w:rPr>
          <w:rFonts w:hint="eastAsia"/>
        </w:rPr>
        <w:t>年1</w:t>
      </w:r>
      <w:r>
        <w:t>2</w:t>
      </w:r>
      <w:r>
        <w:rPr>
          <w:rFonts w:hint="eastAsia"/>
        </w:rPr>
        <w:t>月清查結果如下：</w:t>
      </w:r>
    </w:p>
    <w:p w:rsidR="008F584E" w:rsidRDefault="00745404" w:rsidP="00FA43A5">
      <w:pPr>
        <w:pStyle w:val="4"/>
      </w:pPr>
      <w:r>
        <w:rPr>
          <w:rFonts w:hint="eastAsia"/>
        </w:rPr>
        <w:t>1</w:t>
      </w:r>
      <w:r>
        <w:t>09</w:t>
      </w:r>
      <w:r>
        <w:rPr>
          <w:rFonts w:hint="eastAsia"/>
        </w:rPr>
        <w:t>年</w:t>
      </w:r>
      <w:proofErr w:type="gramStart"/>
      <w:r>
        <w:rPr>
          <w:rFonts w:hint="eastAsia"/>
        </w:rPr>
        <w:t>2期</w:t>
      </w:r>
      <w:r w:rsidR="00B41517" w:rsidRPr="0074683A">
        <w:rPr>
          <w:rFonts w:hint="eastAsia"/>
        </w:rPr>
        <w:t>作同地</w:t>
      </w:r>
      <w:proofErr w:type="gramEnd"/>
      <w:r w:rsidR="00B41517" w:rsidRPr="0074683A">
        <w:rPr>
          <w:rFonts w:hint="eastAsia"/>
        </w:rPr>
        <w:t>號土地</w:t>
      </w:r>
      <w:r w:rsidR="004F0CF4">
        <w:rPr>
          <w:rFonts w:hint="eastAsia"/>
        </w:rPr>
        <w:t>「</w:t>
      </w:r>
      <w:r w:rsidR="00B41517" w:rsidRPr="0074683A">
        <w:rPr>
          <w:rFonts w:hint="eastAsia"/>
        </w:rPr>
        <w:t>對地綠色環境給付計畫</w:t>
      </w:r>
      <w:r w:rsidR="004F0CF4">
        <w:rPr>
          <w:rFonts w:hint="eastAsia"/>
        </w:rPr>
        <w:t>」</w:t>
      </w:r>
      <w:r w:rsidR="00B41517" w:rsidRPr="0074683A">
        <w:rPr>
          <w:rFonts w:hint="eastAsia"/>
        </w:rPr>
        <w:t>之生產環境維護措施（種植綠肥、景觀及翻耕等）</w:t>
      </w:r>
      <w:r>
        <w:rPr>
          <w:rFonts w:hint="eastAsia"/>
        </w:rPr>
        <w:t>，重複核發停灌補償</w:t>
      </w:r>
      <w:r w:rsidR="008F584E">
        <w:rPr>
          <w:rFonts w:hint="eastAsia"/>
        </w:rPr>
        <w:t>部分</w:t>
      </w:r>
    </w:p>
    <w:p w:rsidR="001D11EF" w:rsidRDefault="001D11EF" w:rsidP="001D11EF">
      <w:pPr>
        <w:pStyle w:val="5"/>
      </w:pPr>
      <w:r>
        <w:rPr>
          <w:rFonts w:hint="eastAsia"/>
        </w:rPr>
        <w:t>清查結果</w:t>
      </w:r>
    </w:p>
    <w:p w:rsidR="001D11EF" w:rsidRDefault="001D11EF" w:rsidP="001D11EF">
      <w:pPr>
        <w:pStyle w:val="6"/>
      </w:pPr>
      <w:r w:rsidRPr="008B3AA9">
        <w:rPr>
          <w:rFonts w:hint="eastAsia"/>
        </w:rPr>
        <w:t>109年第2期作重複核給</w:t>
      </w:r>
      <w:r>
        <w:rPr>
          <w:rFonts w:hint="eastAsia"/>
        </w:rPr>
        <w:t>「</w:t>
      </w:r>
      <w:r w:rsidRPr="008B3AA9">
        <w:rPr>
          <w:rFonts w:hint="eastAsia"/>
        </w:rPr>
        <w:t>對地綠色環境給付</w:t>
      </w:r>
      <w:r w:rsidRPr="00862C94">
        <w:rPr>
          <w:rFonts w:hint="eastAsia"/>
        </w:rPr>
        <w:t>計畫</w:t>
      </w:r>
      <w:r>
        <w:rPr>
          <w:rFonts w:hint="eastAsia"/>
        </w:rPr>
        <w:t>」</w:t>
      </w:r>
      <w:r w:rsidRPr="008B3AA9">
        <w:rPr>
          <w:rFonts w:hint="eastAsia"/>
        </w:rPr>
        <w:t>之生產環境維護措施</w:t>
      </w:r>
      <w:r>
        <w:rPr>
          <w:rFonts w:hint="eastAsia"/>
        </w:rPr>
        <w:t>與</w:t>
      </w:r>
      <w:r w:rsidRPr="008B3AA9">
        <w:rPr>
          <w:rFonts w:hint="eastAsia"/>
        </w:rPr>
        <w:t>停灌補償，</w:t>
      </w:r>
      <w:proofErr w:type="gramStart"/>
      <w:r>
        <w:rPr>
          <w:rFonts w:hint="eastAsia"/>
        </w:rPr>
        <w:t>審計部函查</w:t>
      </w:r>
      <w:proofErr w:type="gramEnd"/>
      <w:r>
        <w:rPr>
          <w:rFonts w:hint="eastAsia"/>
        </w:rPr>
        <w:t>疑</w:t>
      </w:r>
      <w:r w:rsidRPr="008B3AA9">
        <w:rPr>
          <w:rFonts w:hint="eastAsia"/>
        </w:rPr>
        <w:t>義</w:t>
      </w:r>
      <w:r>
        <w:rPr>
          <w:rFonts w:hint="eastAsia"/>
        </w:rPr>
        <w:t>案件</w:t>
      </w:r>
      <w:r w:rsidRPr="008B3AA9">
        <w:rPr>
          <w:rFonts w:hint="eastAsia"/>
        </w:rPr>
        <w:t>共計632筆土地，</w:t>
      </w:r>
      <w:r>
        <w:rPr>
          <w:rFonts w:hint="eastAsia"/>
        </w:rPr>
        <w:t>迄1</w:t>
      </w:r>
      <w:r>
        <w:t>11</w:t>
      </w:r>
      <w:r>
        <w:rPr>
          <w:rFonts w:hint="eastAsia"/>
        </w:rPr>
        <w:t>年1</w:t>
      </w:r>
      <w:r>
        <w:t>2</w:t>
      </w:r>
      <w:r>
        <w:rPr>
          <w:rFonts w:hint="eastAsia"/>
        </w:rPr>
        <w:t>月</w:t>
      </w:r>
      <w:r w:rsidRPr="009F2560">
        <w:rPr>
          <w:rFonts w:hint="eastAsia"/>
        </w:rPr>
        <w:t>已釐清案件共計532筆</w:t>
      </w:r>
      <w:r>
        <w:rPr>
          <w:rStyle w:val="aff4"/>
        </w:rPr>
        <w:footnoteReference w:id="15"/>
      </w:r>
      <w:r w:rsidRPr="009F2560">
        <w:rPr>
          <w:rFonts w:hint="eastAsia"/>
        </w:rPr>
        <w:t>；其餘100筆</w:t>
      </w:r>
      <w:r>
        <w:rPr>
          <w:rFonts w:hint="eastAsia"/>
        </w:rPr>
        <w:t>屬</w:t>
      </w:r>
      <w:r w:rsidRPr="009F2560">
        <w:rPr>
          <w:rFonts w:hint="eastAsia"/>
        </w:rPr>
        <w:t>農水署桃園管理處轄內案件</w:t>
      </w:r>
      <w:r>
        <w:rPr>
          <w:rFonts w:hint="eastAsia"/>
        </w:rPr>
        <w:t>，</w:t>
      </w:r>
      <w:r w:rsidRPr="009F2560">
        <w:rPr>
          <w:rFonts w:hint="eastAsia"/>
        </w:rPr>
        <w:t>刻</w:t>
      </w:r>
      <w:r>
        <w:rPr>
          <w:rFonts w:hint="eastAsia"/>
        </w:rPr>
        <w:t>（1</w:t>
      </w:r>
      <w:r>
        <w:t>12</w:t>
      </w:r>
      <w:r>
        <w:rPr>
          <w:rFonts w:hint="eastAsia"/>
        </w:rPr>
        <w:t>年4月）</w:t>
      </w:r>
      <w:r w:rsidRPr="009F2560">
        <w:rPr>
          <w:rFonts w:hint="eastAsia"/>
        </w:rPr>
        <w:t>正積極</w:t>
      </w:r>
      <w:proofErr w:type="gramStart"/>
      <w:r w:rsidRPr="009F2560">
        <w:rPr>
          <w:rFonts w:hint="eastAsia"/>
        </w:rPr>
        <w:t>釐</w:t>
      </w:r>
      <w:proofErr w:type="gramEnd"/>
      <w:r w:rsidRPr="009F2560">
        <w:rPr>
          <w:rFonts w:hint="eastAsia"/>
        </w:rPr>
        <w:t>清中</w:t>
      </w:r>
      <w:r>
        <w:rPr>
          <w:rFonts w:hint="eastAsia"/>
        </w:rPr>
        <w:t>，相關清查</w:t>
      </w:r>
      <w:proofErr w:type="gramStart"/>
      <w:r>
        <w:rPr>
          <w:rFonts w:hint="eastAsia"/>
        </w:rPr>
        <w:t>結果摘述如</w:t>
      </w:r>
      <w:proofErr w:type="gramEnd"/>
      <w:r>
        <w:rPr>
          <w:rFonts w:hint="eastAsia"/>
        </w:rPr>
        <w:t>下</w:t>
      </w:r>
      <w:r w:rsidR="009D5229">
        <w:rPr>
          <w:rFonts w:hint="eastAsia"/>
        </w:rPr>
        <w:t>。</w:t>
      </w:r>
    </w:p>
    <w:p w:rsidR="001D11EF" w:rsidRDefault="001D11EF" w:rsidP="001D11EF">
      <w:pPr>
        <w:pStyle w:val="7"/>
      </w:pPr>
      <w:r>
        <w:rPr>
          <w:rFonts w:hint="eastAsia"/>
        </w:rPr>
        <w:t>查</w:t>
      </w:r>
      <w:proofErr w:type="gramStart"/>
      <w:r>
        <w:rPr>
          <w:rFonts w:hint="eastAsia"/>
        </w:rPr>
        <w:t>明確屬</w:t>
      </w:r>
      <w:proofErr w:type="gramEnd"/>
      <w:r>
        <w:rPr>
          <w:rFonts w:hint="eastAsia"/>
        </w:rPr>
        <w:t>錯誤：5</w:t>
      </w:r>
      <w:r>
        <w:t>26</w:t>
      </w:r>
      <w:r>
        <w:rPr>
          <w:rFonts w:hint="eastAsia"/>
        </w:rPr>
        <w:t>筆、比率</w:t>
      </w:r>
      <w:r>
        <w:t>83</w:t>
      </w:r>
      <w:proofErr w:type="gramStart"/>
      <w:r>
        <w:rPr>
          <w:rFonts w:hint="eastAsia"/>
        </w:rPr>
        <w:t>﹪</w:t>
      </w:r>
      <w:proofErr w:type="gramEnd"/>
      <w:r>
        <w:rPr>
          <w:rFonts w:hint="eastAsia"/>
        </w:rPr>
        <w:t>、面積9</w:t>
      </w:r>
      <w:r>
        <w:t>7.85</w:t>
      </w:r>
      <w:r>
        <w:rPr>
          <w:rFonts w:hint="eastAsia"/>
        </w:rPr>
        <w:t>公頃及金額1</w:t>
      </w:r>
      <w:r>
        <w:t>0,070</w:t>
      </w:r>
      <w:r>
        <w:rPr>
          <w:rFonts w:hint="eastAsia"/>
        </w:rPr>
        <w:t>千元。</w:t>
      </w:r>
    </w:p>
    <w:p w:rsidR="001D11EF" w:rsidRDefault="001D11EF" w:rsidP="001D11EF">
      <w:pPr>
        <w:pStyle w:val="7"/>
      </w:pPr>
      <w:r>
        <w:rPr>
          <w:rFonts w:hint="eastAsia"/>
        </w:rPr>
        <w:t>查明非屬錯誤：6筆、比率1</w:t>
      </w:r>
      <w:proofErr w:type="gramStart"/>
      <w:r>
        <w:rPr>
          <w:rFonts w:hint="eastAsia"/>
        </w:rPr>
        <w:t>﹪</w:t>
      </w:r>
      <w:proofErr w:type="gramEnd"/>
      <w:r>
        <w:rPr>
          <w:rFonts w:hint="eastAsia"/>
        </w:rPr>
        <w:t>、面積0</w:t>
      </w:r>
      <w:r>
        <w:t>.88</w:t>
      </w:r>
      <w:r>
        <w:rPr>
          <w:rFonts w:hint="eastAsia"/>
        </w:rPr>
        <w:t>公頃。</w:t>
      </w:r>
    </w:p>
    <w:p w:rsidR="001D11EF" w:rsidRDefault="001D11EF" w:rsidP="001D11EF">
      <w:pPr>
        <w:pStyle w:val="7"/>
      </w:pPr>
      <w:r>
        <w:rPr>
          <w:rFonts w:hint="eastAsia"/>
        </w:rPr>
        <w:t>尚待查復：1</w:t>
      </w:r>
      <w:r>
        <w:t>00</w:t>
      </w:r>
      <w:r>
        <w:rPr>
          <w:rFonts w:hint="eastAsia"/>
        </w:rPr>
        <w:t>筆、比率1</w:t>
      </w:r>
      <w:r>
        <w:t>6</w:t>
      </w:r>
      <w:proofErr w:type="gramStart"/>
      <w:r>
        <w:rPr>
          <w:rFonts w:hint="eastAsia"/>
        </w:rPr>
        <w:t>﹪</w:t>
      </w:r>
      <w:proofErr w:type="gramEnd"/>
      <w:r>
        <w:rPr>
          <w:rFonts w:hint="eastAsia"/>
        </w:rPr>
        <w:t>、面積1</w:t>
      </w:r>
      <w:r>
        <w:t>7.64</w:t>
      </w:r>
      <w:r>
        <w:rPr>
          <w:rFonts w:hint="eastAsia"/>
        </w:rPr>
        <w:t>公頃及金額2</w:t>
      </w:r>
      <w:r>
        <w:t>,021</w:t>
      </w:r>
      <w:r>
        <w:rPr>
          <w:rFonts w:hint="eastAsia"/>
        </w:rPr>
        <w:t>千元</w:t>
      </w:r>
      <w:r>
        <w:rPr>
          <w:rStyle w:val="aff4"/>
        </w:rPr>
        <w:footnoteReference w:id="16"/>
      </w:r>
      <w:r>
        <w:rPr>
          <w:rFonts w:hint="eastAsia"/>
        </w:rPr>
        <w:t>。</w:t>
      </w:r>
    </w:p>
    <w:p w:rsidR="001D11EF" w:rsidRPr="003F5EB6" w:rsidRDefault="001D11EF" w:rsidP="001D11EF">
      <w:pPr>
        <w:pStyle w:val="7"/>
      </w:pPr>
      <w:r w:rsidRPr="003F5EB6">
        <w:rPr>
          <w:rFonts w:hint="eastAsia"/>
        </w:rPr>
        <w:t>追回金額：件數3</w:t>
      </w:r>
      <w:r w:rsidRPr="003F5EB6">
        <w:t>75</w:t>
      </w:r>
      <w:r w:rsidRPr="003F5EB6">
        <w:rPr>
          <w:rFonts w:hint="eastAsia"/>
        </w:rPr>
        <w:t>筆、比率5</w:t>
      </w:r>
      <w:r w:rsidRPr="003F5EB6">
        <w:t>9</w:t>
      </w:r>
      <w:proofErr w:type="gramStart"/>
      <w:r w:rsidRPr="003F5EB6">
        <w:rPr>
          <w:rFonts w:hint="eastAsia"/>
        </w:rPr>
        <w:t>﹪</w:t>
      </w:r>
      <w:proofErr w:type="gramEnd"/>
      <w:r w:rsidRPr="003F5EB6">
        <w:rPr>
          <w:rFonts w:hint="eastAsia"/>
        </w:rPr>
        <w:t>及金額6</w:t>
      </w:r>
      <w:r w:rsidRPr="003F5EB6">
        <w:t>,345</w:t>
      </w:r>
      <w:r w:rsidRPr="003F5EB6">
        <w:rPr>
          <w:rFonts w:hint="eastAsia"/>
        </w:rPr>
        <w:t>千元，已查</w:t>
      </w:r>
      <w:proofErr w:type="gramStart"/>
      <w:r w:rsidRPr="003F5EB6">
        <w:rPr>
          <w:rFonts w:hint="eastAsia"/>
        </w:rPr>
        <w:t>明確</w:t>
      </w:r>
      <w:proofErr w:type="gramEnd"/>
      <w:r w:rsidRPr="003F5EB6">
        <w:rPr>
          <w:rFonts w:hint="eastAsia"/>
        </w:rPr>
        <w:t>屬錯誤案件，尚有3,</w:t>
      </w:r>
      <w:r w:rsidRPr="003F5EB6">
        <w:t>725</w:t>
      </w:r>
      <w:r w:rsidRPr="003F5EB6">
        <w:rPr>
          <w:rFonts w:hint="eastAsia"/>
        </w:rPr>
        <w:t>千元迄未</w:t>
      </w:r>
      <w:r w:rsidR="00E52831">
        <w:rPr>
          <w:rFonts w:hint="eastAsia"/>
        </w:rPr>
        <w:t>完成</w:t>
      </w:r>
      <w:r w:rsidRPr="003F5EB6">
        <w:rPr>
          <w:rFonts w:hint="eastAsia"/>
        </w:rPr>
        <w:t>追</w:t>
      </w:r>
      <w:r w:rsidR="00E52831">
        <w:rPr>
          <w:rFonts w:hint="eastAsia"/>
        </w:rPr>
        <w:t>繳</w:t>
      </w:r>
      <w:r w:rsidRPr="003F5EB6">
        <w:rPr>
          <w:rFonts w:hint="eastAsia"/>
        </w:rPr>
        <w:t>。</w:t>
      </w:r>
    </w:p>
    <w:p w:rsidR="001D11EF" w:rsidRDefault="001D11EF" w:rsidP="001D11EF">
      <w:pPr>
        <w:pStyle w:val="6"/>
      </w:pPr>
      <w:r>
        <w:rPr>
          <w:rFonts w:hint="eastAsia"/>
        </w:rPr>
        <w:t>1</w:t>
      </w:r>
      <w:r>
        <w:t>09</w:t>
      </w:r>
      <w:r>
        <w:rPr>
          <w:rFonts w:hint="eastAsia"/>
        </w:rPr>
        <w:t>年第2期作</w:t>
      </w:r>
      <w:r w:rsidRPr="002E1006">
        <w:rPr>
          <w:rFonts w:hint="eastAsia"/>
        </w:rPr>
        <w:t>重</w:t>
      </w:r>
      <w:proofErr w:type="gramStart"/>
      <w:r w:rsidRPr="002E1006">
        <w:rPr>
          <w:rFonts w:hint="eastAsia"/>
        </w:rPr>
        <w:t>複核給稻作</w:t>
      </w:r>
      <w:proofErr w:type="gramEnd"/>
      <w:r w:rsidRPr="002E1006">
        <w:rPr>
          <w:rFonts w:hint="eastAsia"/>
        </w:rPr>
        <w:t>直接給付與停灌補償</w:t>
      </w:r>
      <w:r>
        <w:rPr>
          <w:rFonts w:hint="eastAsia"/>
        </w:rPr>
        <w:t>部分</w:t>
      </w:r>
    </w:p>
    <w:p w:rsidR="001D11EF" w:rsidRDefault="001D11EF" w:rsidP="001D11EF">
      <w:pPr>
        <w:pStyle w:val="8"/>
        <w:numPr>
          <w:ilvl w:val="0"/>
          <w:numId w:val="0"/>
        </w:numPr>
        <w:ind w:left="2268" w:firstLineChars="225" w:firstLine="765"/>
      </w:pPr>
      <w:proofErr w:type="gramStart"/>
      <w:r>
        <w:rPr>
          <w:rFonts w:hint="eastAsia"/>
        </w:rPr>
        <w:t>審計部函查</w:t>
      </w:r>
      <w:proofErr w:type="gramEnd"/>
      <w:r>
        <w:rPr>
          <w:rFonts w:hint="eastAsia"/>
        </w:rPr>
        <w:t>疑</w:t>
      </w:r>
      <w:r w:rsidRPr="008B3AA9">
        <w:rPr>
          <w:rFonts w:hint="eastAsia"/>
        </w:rPr>
        <w:t>義</w:t>
      </w:r>
      <w:r>
        <w:rPr>
          <w:rFonts w:hint="eastAsia"/>
        </w:rPr>
        <w:t>案件</w:t>
      </w:r>
      <w:r w:rsidRPr="008B3AA9">
        <w:rPr>
          <w:rFonts w:hint="eastAsia"/>
        </w:rPr>
        <w:t>共計</w:t>
      </w:r>
      <w:r>
        <w:rPr>
          <w:rFonts w:hint="eastAsia"/>
        </w:rPr>
        <w:t>2</w:t>
      </w:r>
      <w:r>
        <w:t>1</w:t>
      </w:r>
      <w:r w:rsidRPr="00C44972">
        <w:rPr>
          <w:rFonts w:hint="eastAsia"/>
        </w:rPr>
        <w:t>筆</w:t>
      </w:r>
      <w:r>
        <w:rPr>
          <w:rFonts w:hint="eastAsia"/>
        </w:rPr>
        <w:t>土地，</w:t>
      </w:r>
      <w:r w:rsidRPr="00C44972">
        <w:rPr>
          <w:rFonts w:hint="eastAsia"/>
        </w:rPr>
        <w:t>已</w:t>
      </w:r>
      <w:r>
        <w:rPr>
          <w:rFonts w:hint="eastAsia"/>
        </w:rPr>
        <w:t>全數</w:t>
      </w:r>
      <w:r w:rsidRPr="00C44972">
        <w:rPr>
          <w:rFonts w:hint="eastAsia"/>
        </w:rPr>
        <w:t>完成釐清，</w:t>
      </w:r>
      <w:r>
        <w:rPr>
          <w:rFonts w:hint="eastAsia"/>
        </w:rPr>
        <w:t>相關清查</w:t>
      </w:r>
      <w:proofErr w:type="gramStart"/>
      <w:r>
        <w:rPr>
          <w:rFonts w:hint="eastAsia"/>
        </w:rPr>
        <w:t>結果摘述如</w:t>
      </w:r>
      <w:proofErr w:type="gramEnd"/>
      <w:r>
        <w:rPr>
          <w:rFonts w:hint="eastAsia"/>
        </w:rPr>
        <w:t>下</w:t>
      </w:r>
      <w:r w:rsidRPr="00D71437">
        <w:rPr>
          <w:rFonts w:hint="eastAsia"/>
        </w:rPr>
        <w:t>。</w:t>
      </w:r>
    </w:p>
    <w:p w:rsidR="001D11EF" w:rsidRDefault="001D11EF" w:rsidP="001D11EF">
      <w:pPr>
        <w:pStyle w:val="7"/>
      </w:pPr>
      <w:r>
        <w:rPr>
          <w:rFonts w:hint="eastAsia"/>
        </w:rPr>
        <w:t>查</w:t>
      </w:r>
      <w:proofErr w:type="gramStart"/>
      <w:r>
        <w:rPr>
          <w:rFonts w:hint="eastAsia"/>
        </w:rPr>
        <w:t>明確屬</w:t>
      </w:r>
      <w:proofErr w:type="gramEnd"/>
      <w:r>
        <w:rPr>
          <w:rFonts w:hint="eastAsia"/>
        </w:rPr>
        <w:t>錯誤：2</w:t>
      </w:r>
      <w:r>
        <w:t>1</w:t>
      </w:r>
      <w:r>
        <w:rPr>
          <w:rFonts w:hint="eastAsia"/>
        </w:rPr>
        <w:t>筆、比率1</w:t>
      </w:r>
      <w:r>
        <w:t>00</w:t>
      </w:r>
      <w:proofErr w:type="gramStart"/>
      <w:r>
        <w:rPr>
          <w:rFonts w:hint="eastAsia"/>
        </w:rPr>
        <w:t>﹪</w:t>
      </w:r>
      <w:proofErr w:type="gramEnd"/>
      <w:r>
        <w:rPr>
          <w:rFonts w:hint="eastAsia"/>
        </w:rPr>
        <w:t>、面積3</w:t>
      </w:r>
      <w:r>
        <w:t>.95</w:t>
      </w:r>
      <w:r>
        <w:rPr>
          <w:rFonts w:hint="eastAsia"/>
        </w:rPr>
        <w:t>公頃及金額4</w:t>
      </w:r>
      <w:r>
        <w:t>0</w:t>
      </w:r>
      <w:r>
        <w:rPr>
          <w:rFonts w:hint="eastAsia"/>
        </w:rPr>
        <w:t>千元。</w:t>
      </w:r>
    </w:p>
    <w:p w:rsidR="001D11EF" w:rsidRDefault="001D11EF" w:rsidP="001D11EF">
      <w:pPr>
        <w:pStyle w:val="7"/>
      </w:pPr>
      <w:r>
        <w:rPr>
          <w:rFonts w:hint="eastAsia"/>
        </w:rPr>
        <w:lastRenderedPageBreak/>
        <w:t>查明非屬錯誤：0筆。</w:t>
      </w:r>
    </w:p>
    <w:p w:rsidR="001D11EF" w:rsidRDefault="001D11EF" w:rsidP="001D11EF">
      <w:pPr>
        <w:pStyle w:val="7"/>
      </w:pPr>
      <w:r>
        <w:rPr>
          <w:rFonts w:hint="eastAsia"/>
        </w:rPr>
        <w:t>尚待查復：0筆。</w:t>
      </w:r>
    </w:p>
    <w:p w:rsidR="001D11EF" w:rsidRDefault="001D11EF" w:rsidP="001D11EF">
      <w:pPr>
        <w:pStyle w:val="7"/>
      </w:pPr>
      <w:r>
        <w:rPr>
          <w:rFonts w:hint="eastAsia"/>
        </w:rPr>
        <w:t>追回金額：查明錯誤案件</w:t>
      </w:r>
      <w:proofErr w:type="gramStart"/>
      <w:r>
        <w:rPr>
          <w:rFonts w:hint="eastAsia"/>
        </w:rPr>
        <w:t>之溢發</w:t>
      </w:r>
      <w:proofErr w:type="gramEnd"/>
      <w:r>
        <w:rPr>
          <w:rFonts w:hint="eastAsia"/>
        </w:rPr>
        <w:t>款項，</w:t>
      </w:r>
      <w:proofErr w:type="gramStart"/>
      <w:r>
        <w:rPr>
          <w:rFonts w:hint="eastAsia"/>
        </w:rPr>
        <w:t>均已收</w:t>
      </w:r>
      <w:proofErr w:type="gramEnd"/>
      <w:r>
        <w:rPr>
          <w:rFonts w:hint="eastAsia"/>
        </w:rPr>
        <w:t>回。</w:t>
      </w:r>
    </w:p>
    <w:p w:rsidR="008F584E" w:rsidRDefault="008F584E" w:rsidP="00FA43A5">
      <w:pPr>
        <w:pStyle w:val="5"/>
      </w:pPr>
      <w:r>
        <w:rPr>
          <w:rFonts w:hint="eastAsia"/>
        </w:rPr>
        <w:t>發生原因</w:t>
      </w:r>
      <w:r w:rsidR="001D11EF">
        <w:rPr>
          <w:rFonts w:hint="eastAsia"/>
        </w:rPr>
        <w:t>及改善作為</w:t>
      </w:r>
      <w:r>
        <w:rPr>
          <w:rFonts w:hint="eastAsia"/>
        </w:rPr>
        <w:t xml:space="preserve"> </w:t>
      </w:r>
    </w:p>
    <w:p w:rsidR="001D11EF" w:rsidRDefault="001D11EF" w:rsidP="001D11EF">
      <w:pPr>
        <w:pStyle w:val="6"/>
      </w:pPr>
      <w:r>
        <w:rPr>
          <w:rFonts w:hint="eastAsia"/>
        </w:rPr>
        <w:t>原因</w:t>
      </w:r>
    </w:p>
    <w:p w:rsidR="008F584E" w:rsidRDefault="00745404" w:rsidP="001D11EF">
      <w:pPr>
        <w:pStyle w:val="62"/>
        <w:ind w:leftChars="708" w:left="2408" w:firstLineChars="209" w:firstLine="711"/>
      </w:pPr>
      <w:r>
        <w:rPr>
          <w:rFonts w:hint="eastAsia"/>
        </w:rPr>
        <w:t>農委會查復本院稱，</w:t>
      </w:r>
      <w:r w:rsidR="008F584E" w:rsidRPr="00C221C3">
        <w:rPr>
          <w:rFonts w:hint="eastAsia"/>
        </w:rPr>
        <w:t>109年第2期作</w:t>
      </w:r>
      <w:r w:rsidR="008F584E">
        <w:rPr>
          <w:rFonts w:hint="eastAsia"/>
        </w:rPr>
        <w:t>（</w:t>
      </w:r>
      <w:r w:rsidR="008F584E" w:rsidRPr="00C221C3">
        <w:rPr>
          <w:rFonts w:hint="eastAsia"/>
        </w:rPr>
        <w:t>及110年第1期</w:t>
      </w:r>
      <w:r w:rsidR="008F584E">
        <w:rPr>
          <w:rFonts w:hint="eastAsia"/>
        </w:rPr>
        <w:t>）</w:t>
      </w:r>
      <w:r w:rsidR="008F584E" w:rsidRPr="00C221C3">
        <w:rPr>
          <w:rFonts w:hint="eastAsia"/>
        </w:rPr>
        <w:t>作採取之停灌措施，當時</w:t>
      </w:r>
      <w:r w:rsidR="008F584E" w:rsidRPr="00C221C3">
        <w:t>停灌補償及</w:t>
      </w:r>
      <w:r w:rsidR="002C3C75">
        <w:rPr>
          <w:rFonts w:hint="eastAsia"/>
        </w:rPr>
        <w:t>「</w:t>
      </w:r>
      <w:r w:rsidR="002C3C75" w:rsidRPr="0074683A">
        <w:rPr>
          <w:rFonts w:hint="eastAsia"/>
        </w:rPr>
        <w:t>對地綠色環境給付計畫</w:t>
      </w:r>
      <w:r w:rsidR="002C3C75">
        <w:rPr>
          <w:rFonts w:hint="eastAsia"/>
        </w:rPr>
        <w:t>」</w:t>
      </w:r>
      <w:r w:rsidR="008F584E" w:rsidRPr="00C221C3">
        <w:t>申請</w:t>
      </w:r>
      <w:r w:rsidR="008F584E" w:rsidRPr="00C221C3">
        <w:rPr>
          <w:rFonts w:hint="eastAsia"/>
        </w:rPr>
        <w:t>/查核</w:t>
      </w:r>
      <w:r w:rsidR="008F584E" w:rsidRPr="00C221C3">
        <w:t>期間</w:t>
      </w:r>
      <w:r w:rsidR="008F584E" w:rsidRPr="00C221C3">
        <w:rPr>
          <w:rFonts w:hint="eastAsia"/>
        </w:rPr>
        <w:t>部分</w:t>
      </w:r>
      <w:r w:rsidR="008F584E" w:rsidRPr="00C221C3">
        <w:t>重疊，</w:t>
      </w:r>
      <w:r w:rsidR="008F584E" w:rsidRPr="003F5EB6">
        <w:rPr>
          <w:rFonts w:hint="eastAsia"/>
        </w:rPr>
        <w:t>而少數申請人(或不同申請人)重複以同一筆土地</w:t>
      </w:r>
      <w:r w:rsidR="008F584E" w:rsidRPr="003F5EB6">
        <w:t>申請停灌補償及</w:t>
      </w:r>
      <w:r w:rsidR="002C3C75" w:rsidRPr="003F5EB6">
        <w:rPr>
          <w:rFonts w:hint="eastAsia"/>
        </w:rPr>
        <w:t>「對地綠色環境給付計畫」</w:t>
      </w:r>
      <w:r w:rsidR="008F584E" w:rsidRPr="003F5EB6">
        <w:rPr>
          <w:rFonts w:hint="eastAsia"/>
        </w:rPr>
        <w:t>，</w:t>
      </w:r>
      <w:r w:rsidR="008F584E" w:rsidRPr="003F5EB6">
        <w:t>後續雖針對農</w:t>
      </w:r>
      <w:r w:rsidR="008F584E" w:rsidRPr="00C221C3">
        <w:t>民申報地</w:t>
      </w:r>
      <w:r w:rsidR="008F584E" w:rsidRPr="00C221C3">
        <w:rPr>
          <w:rFonts w:hint="eastAsia"/>
        </w:rPr>
        <w:t>籍資料</w:t>
      </w:r>
      <w:r w:rsidR="008F584E" w:rsidRPr="00C221C3">
        <w:t>及所有權人</w:t>
      </w:r>
      <w:r w:rsidR="008F584E" w:rsidRPr="00C221C3">
        <w:rPr>
          <w:rFonts w:hint="eastAsia"/>
        </w:rPr>
        <w:t>勾</w:t>
      </w:r>
      <w:proofErr w:type="gramStart"/>
      <w:r w:rsidR="008F584E" w:rsidRPr="00C221C3">
        <w:rPr>
          <w:rFonts w:hint="eastAsia"/>
        </w:rPr>
        <w:t>稽</w:t>
      </w:r>
      <w:proofErr w:type="gramEnd"/>
      <w:r w:rsidR="008F584E" w:rsidRPr="00C221C3">
        <w:t>比對，仍有部分</w:t>
      </w:r>
      <w:r w:rsidR="008F584E" w:rsidRPr="00C221C3">
        <w:rPr>
          <w:rFonts w:hint="eastAsia"/>
        </w:rPr>
        <w:t>案件</w:t>
      </w:r>
      <w:r w:rsidR="008F584E" w:rsidRPr="00C221C3">
        <w:t>因土地資料不一致</w:t>
      </w:r>
      <w:r w:rsidR="008F584E" w:rsidRPr="00C221C3">
        <w:rPr>
          <w:rFonts w:hint="eastAsia"/>
        </w:rPr>
        <w:t>(地籍重測、重劃、分割、合併及地政資料更新落差等因素)而</w:t>
      </w:r>
      <w:r w:rsidR="008F584E" w:rsidRPr="00C221C3">
        <w:t>無法完整比對，致有重複</w:t>
      </w:r>
      <w:r w:rsidR="008F584E" w:rsidRPr="00C221C3">
        <w:rPr>
          <w:rFonts w:hint="eastAsia"/>
        </w:rPr>
        <w:t>核發</w:t>
      </w:r>
      <w:r w:rsidR="008F584E" w:rsidRPr="00C221C3">
        <w:t>情形。</w:t>
      </w:r>
    </w:p>
    <w:p w:rsidR="008F584E" w:rsidRDefault="008F584E" w:rsidP="001D11EF">
      <w:pPr>
        <w:pStyle w:val="6"/>
      </w:pPr>
      <w:r>
        <w:rPr>
          <w:rFonts w:hint="eastAsia"/>
        </w:rPr>
        <w:t xml:space="preserve">改善作為 </w:t>
      </w:r>
    </w:p>
    <w:p w:rsidR="008F584E" w:rsidRDefault="008F584E" w:rsidP="001D11EF">
      <w:pPr>
        <w:pStyle w:val="7"/>
      </w:pPr>
      <w:r w:rsidRPr="00C221C3">
        <w:rPr>
          <w:rFonts w:hint="eastAsia"/>
        </w:rPr>
        <w:t>為確保土地資料之正確性，</w:t>
      </w:r>
      <w:r w:rsidRPr="003F5EB6">
        <w:rPr>
          <w:rFonts w:hint="eastAsia"/>
        </w:rPr>
        <w:t>農水署後續於受理停灌申請前，除洽內政</w:t>
      </w:r>
      <w:r w:rsidRPr="00C221C3">
        <w:rPr>
          <w:rFonts w:hint="eastAsia"/>
        </w:rPr>
        <w:t>部地政司更新地籍資料外，針對近期土地資料異動之案件，</w:t>
      </w:r>
      <w:r w:rsidRPr="000618ED">
        <w:rPr>
          <w:rFonts w:hint="eastAsia"/>
        </w:rPr>
        <w:t>規劃將逐筆</w:t>
      </w:r>
      <w:r w:rsidRPr="00C221C3">
        <w:rPr>
          <w:rFonts w:hint="eastAsia"/>
        </w:rPr>
        <w:t>加強比對。</w:t>
      </w:r>
    </w:p>
    <w:p w:rsidR="008F584E" w:rsidRPr="002B048E" w:rsidRDefault="00B41517" w:rsidP="001D11EF">
      <w:pPr>
        <w:pStyle w:val="7"/>
      </w:pPr>
      <w:r>
        <w:rPr>
          <w:rFonts w:hint="eastAsia"/>
        </w:rPr>
        <w:t>另</w:t>
      </w:r>
      <w:r w:rsidR="008F584E" w:rsidRPr="0087545B">
        <w:rPr>
          <w:rFonts w:hint="eastAsia"/>
        </w:rPr>
        <w:t>為避免此類重複領取等不符規定情事發生，後續倘遭遇旱災需實施停灌措施，農水署及</w:t>
      </w:r>
      <w:proofErr w:type="gramStart"/>
      <w:r w:rsidR="008F584E" w:rsidRPr="0087545B">
        <w:rPr>
          <w:rFonts w:hint="eastAsia"/>
        </w:rPr>
        <w:t>農糧署將</w:t>
      </w:r>
      <w:proofErr w:type="gramEnd"/>
      <w:r w:rsidR="008F584E" w:rsidRPr="0087545B">
        <w:rPr>
          <w:rFonts w:hint="eastAsia"/>
        </w:rPr>
        <w:t>視受理期程先後相互提供</w:t>
      </w:r>
      <w:r w:rsidR="008F584E" w:rsidRPr="003F5EB6">
        <w:rPr>
          <w:rFonts w:hint="eastAsia"/>
        </w:rPr>
        <w:t>停灌補償及綠色環境給付計畫受理及撥款資料，同時以最新土地資料進行比對。另經檢討評估</w:t>
      </w:r>
      <w:r w:rsidR="008F584E" w:rsidRPr="0087545B">
        <w:rPr>
          <w:rFonts w:hint="eastAsia"/>
        </w:rPr>
        <w:t>，多數案件以申領停灌補償對農民較為有利，</w:t>
      </w:r>
      <w:proofErr w:type="gramStart"/>
      <w:r w:rsidR="008F584E" w:rsidRPr="0087545B">
        <w:rPr>
          <w:rFonts w:hint="eastAsia"/>
        </w:rPr>
        <w:t>農糧署規劃</w:t>
      </w:r>
      <w:proofErr w:type="gramEnd"/>
      <w:r w:rsidR="008F584E" w:rsidRPr="0087545B">
        <w:rPr>
          <w:rFonts w:hint="eastAsia"/>
        </w:rPr>
        <w:t>嗣後對於停灌區域內土地，即不再受理農民申報綠色環境給付計畫相關措施為原則，引導</w:t>
      </w:r>
      <w:r w:rsidR="008F584E" w:rsidRPr="0087545B">
        <w:rPr>
          <w:rFonts w:hint="eastAsia"/>
        </w:rPr>
        <w:lastRenderedPageBreak/>
        <w:t>農民申領停灌補償，應可避免農民重複申請情形</w:t>
      </w:r>
      <w:r>
        <w:rPr>
          <w:rFonts w:hint="eastAsia"/>
        </w:rPr>
        <w:t>等情</w:t>
      </w:r>
      <w:r w:rsidR="008F584E" w:rsidRPr="0087545B">
        <w:rPr>
          <w:rFonts w:hint="eastAsia"/>
        </w:rPr>
        <w:t>。</w:t>
      </w:r>
      <w:r w:rsidR="008F584E">
        <w:rPr>
          <w:rFonts w:hint="eastAsia"/>
        </w:rPr>
        <w:t xml:space="preserve"> </w:t>
      </w:r>
    </w:p>
    <w:p w:rsidR="008F584E" w:rsidRDefault="008F584E" w:rsidP="00FA43A5">
      <w:pPr>
        <w:pStyle w:val="4"/>
      </w:pPr>
      <w:r w:rsidRPr="00994679">
        <w:rPr>
          <w:rFonts w:hint="eastAsia"/>
        </w:rPr>
        <w:t>核定</w:t>
      </w:r>
      <w:r w:rsidRPr="00994679">
        <w:rPr>
          <w:rFonts w:hint="eastAsia"/>
          <w:color w:val="000000"/>
        </w:rPr>
        <w:t>停灌補償面積大</w:t>
      </w:r>
      <w:r w:rsidRPr="009F2560">
        <w:rPr>
          <w:rFonts w:hint="eastAsia"/>
        </w:rPr>
        <w:t>於地籍面積</w:t>
      </w:r>
      <w:r>
        <w:rPr>
          <w:rFonts w:hint="eastAsia"/>
        </w:rPr>
        <w:t xml:space="preserve">部分 </w:t>
      </w:r>
      <w:r w:rsidRPr="008B3AA9">
        <w:t xml:space="preserve"> </w:t>
      </w:r>
    </w:p>
    <w:p w:rsidR="001D11EF" w:rsidRDefault="001D11EF" w:rsidP="001D11EF">
      <w:pPr>
        <w:pStyle w:val="5"/>
      </w:pPr>
      <w:r>
        <w:rPr>
          <w:rFonts w:hint="eastAsia"/>
        </w:rPr>
        <w:t>清查結果</w:t>
      </w:r>
    </w:p>
    <w:p w:rsidR="001D11EF" w:rsidRDefault="001D11EF" w:rsidP="001D11EF">
      <w:pPr>
        <w:pStyle w:val="6"/>
      </w:pPr>
      <w:r w:rsidRPr="008B3AA9">
        <w:rPr>
          <w:rFonts w:hint="eastAsia"/>
        </w:rPr>
        <w:t>109年第2期作</w:t>
      </w:r>
      <w:r>
        <w:rPr>
          <w:rFonts w:hint="eastAsia"/>
        </w:rPr>
        <w:t>部分</w:t>
      </w:r>
    </w:p>
    <w:p w:rsidR="001D11EF" w:rsidRDefault="001D11EF" w:rsidP="001D11EF">
      <w:pPr>
        <w:pStyle w:val="72"/>
        <w:ind w:leftChars="708" w:left="2408" w:firstLine="680"/>
      </w:pPr>
      <w:proofErr w:type="gramStart"/>
      <w:r>
        <w:rPr>
          <w:rFonts w:hint="eastAsia"/>
        </w:rPr>
        <w:t>審計部函查</w:t>
      </w:r>
      <w:proofErr w:type="gramEnd"/>
      <w:r>
        <w:rPr>
          <w:rFonts w:hint="eastAsia"/>
        </w:rPr>
        <w:t>疑</w:t>
      </w:r>
      <w:r w:rsidRPr="008B3AA9">
        <w:rPr>
          <w:rFonts w:hint="eastAsia"/>
        </w:rPr>
        <w:t>義</w:t>
      </w:r>
      <w:r>
        <w:rPr>
          <w:rFonts w:hint="eastAsia"/>
        </w:rPr>
        <w:t>案件</w:t>
      </w:r>
      <w:r w:rsidRPr="008B3AA9">
        <w:rPr>
          <w:rFonts w:hint="eastAsia"/>
        </w:rPr>
        <w:t>共計</w:t>
      </w:r>
      <w:r>
        <w:rPr>
          <w:rFonts w:hint="eastAsia"/>
        </w:rPr>
        <w:t>9</w:t>
      </w:r>
      <w:r>
        <w:t>6</w:t>
      </w:r>
      <w:r w:rsidRPr="008B3AA9">
        <w:rPr>
          <w:rFonts w:hint="eastAsia"/>
        </w:rPr>
        <w:t>筆土地，</w:t>
      </w:r>
      <w:r w:rsidRPr="009F2560">
        <w:rPr>
          <w:rFonts w:hint="eastAsia"/>
        </w:rPr>
        <w:t>已</w:t>
      </w:r>
      <w:r>
        <w:rPr>
          <w:rFonts w:hint="eastAsia"/>
        </w:rPr>
        <w:t>全數</w:t>
      </w:r>
      <w:r w:rsidRPr="009F2560">
        <w:rPr>
          <w:rFonts w:hint="eastAsia"/>
        </w:rPr>
        <w:t>釐清</w:t>
      </w:r>
      <w:r>
        <w:rPr>
          <w:rFonts w:hint="eastAsia"/>
        </w:rPr>
        <w:t>，相關清查</w:t>
      </w:r>
      <w:proofErr w:type="gramStart"/>
      <w:r>
        <w:rPr>
          <w:rFonts w:hint="eastAsia"/>
        </w:rPr>
        <w:t>結果摘述如</w:t>
      </w:r>
      <w:proofErr w:type="gramEnd"/>
      <w:r>
        <w:rPr>
          <w:rFonts w:hint="eastAsia"/>
        </w:rPr>
        <w:t>下</w:t>
      </w:r>
      <w:r w:rsidR="009D5229">
        <w:rPr>
          <w:rFonts w:hint="eastAsia"/>
        </w:rPr>
        <w:t>。</w:t>
      </w:r>
    </w:p>
    <w:p w:rsidR="001D11EF" w:rsidRDefault="001D11EF" w:rsidP="001D11EF">
      <w:pPr>
        <w:pStyle w:val="7"/>
      </w:pPr>
      <w:r>
        <w:rPr>
          <w:rFonts w:hint="eastAsia"/>
        </w:rPr>
        <w:t>查</w:t>
      </w:r>
      <w:proofErr w:type="gramStart"/>
      <w:r>
        <w:rPr>
          <w:rFonts w:hint="eastAsia"/>
        </w:rPr>
        <w:t>明確屬</w:t>
      </w:r>
      <w:proofErr w:type="gramEnd"/>
      <w:r>
        <w:rPr>
          <w:rFonts w:hint="eastAsia"/>
        </w:rPr>
        <w:t>錯誤：</w:t>
      </w:r>
      <w:r>
        <w:t>75</w:t>
      </w:r>
      <w:r>
        <w:rPr>
          <w:rFonts w:hint="eastAsia"/>
        </w:rPr>
        <w:t>筆、比率7</w:t>
      </w:r>
      <w:r>
        <w:t>8</w:t>
      </w:r>
      <w:proofErr w:type="gramStart"/>
      <w:r>
        <w:rPr>
          <w:rFonts w:hint="eastAsia"/>
        </w:rPr>
        <w:t>﹪</w:t>
      </w:r>
      <w:proofErr w:type="gramEnd"/>
      <w:r>
        <w:rPr>
          <w:rFonts w:hint="eastAsia"/>
        </w:rPr>
        <w:t>、面積1</w:t>
      </w:r>
      <w:r>
        <w:t>4.29</w:t>
      </w:r>
      <w:r>
        <w:rPr>
          <w:rFonts w:hint="eastAsia"/>
        </w:rPr>
        <w:t>公頃及金額1</w:t>
      </w:r>
      <w:r>
        <w:t>,953</w:t>
      </w:r>
      <w:r>
        <w:rPr>
          <w:rFonts w:hint="eastAsia"/>
        </w:rPr>
        <w:t>千元。</w:t>
      </w:r>
    </w:p>
    <w:p w:rsidR="001D11EF" w:rsidRDefault="001D11EF" w:rsidP="001D11EF">
      <w:pPr>
        <w:pStyle w:val="7"/>
      </w:pPr>
      <w:r>
        <w:rPr>
          <w:rFonts w:hint="eastAsia"/>
        </w:rPr>
        <w:t>查明非屬錯誤：2</w:t>
      </w:r>
      <w:r>
        <w:t>1</w:t>
      </w:r>
      <w:r>
        <w:rPr>
          <w:rFonts w:hint="eastAsia"/>
        </w:rPr>
        <w:t>筆、比率2</w:t>
      </w:r>
      <w:r>
        <w:t>2</w:t>
      </w:r>
      <w:proofErr w:type="gramStart"/>
      <w:r>
        <w:rPr>
          <w:rFonts w:hint="eastAsia"/>
        </w:rPr>
        <w:t>﹪</w:t>
      </w:r>
      <w:proofErr w:type="gramEnd"/>
      <w:r>
        <w:rPr>
          <w:rFonts w:hint="eastAsia"/>
        </w:rPr>
        <w:t>、面積6</w:t>
      </w:r>
      <w:r>
        <w:t>.67</w:t>
      </w:r>
      <w:r>
        <w:rPr>
          <w:rFonts w:hint="eastAsia"/>
        </w:rPr>
        <w:t>公頃。</w:t>
      </w:r>
    </w:p>
    <w:p w:rsidR="001D11EF" w:rsidRDefault="001D11EF" w:rsidP="001D11EF">
      <w:pPr>
        <w:pStyle w:val="7"/>
      </w:pPr>
      <w:r>
        <w:rPr>
          <w:rFonts w:hint="eastAsia"/>
        </w:rPr>
        <w:t>尚待查復：0筆。</w:t>
      </w:r>
    </w:p>
    <w:p w:rsidR="001D11EF" w:rsidRPr="007E215F" w:rsidRDefault="001D11EF" w:rsidP="001D11EF">
      <w:pPr>
        <w:pStyle w:val="7"/>
      </w:pPr>
      <w:r w:rsidRPr="007E215F">
        <w:rPr>
          <w:rFonts w:hint="eastAsia"/>
        </w:rPr>
        <w:t>追回金額：6</w:t>
      </w:r>
      <w:r w:rsidRPr="007E215F">
        <w:t>2</w:t>
      </w:r>
      <w:r w:rsidRPr="007E215F">
        <w:rPr>
          <w:rFonts w:hint="eastAsia"/>
        </w:rPr>
        <w:t>筆、比率6</w:t>
      </w:r>
      <w:r w:rsidRPr="007E215F">
        <w:t>5</w:t>
      </w:r>
      <w:proofErr w:type="gramStart"/>
      <w:r w:rsidRPr="007E215F">
        <w:rPr>
          <w:rFonts w:hint="eastAsia"/>
        </w:rPr>
        <w:t>﹪</w:t>
      </w:r>
      <w:proofErr w:type="gramEnd"/>
      <w:r w:rsidRPr="007E215F">
        <w:rPr>
          <w:rFonts w:hint="eastAsia"/>
        </w:rPr>
        <w:t>及金額1</w:t>
      </w:r>
      <w:r w:rsidRPr="007E215F">
        <w:t>,689</w:t>
      </w:r>
      <w:r w:rsidRPr="007E215F">
        <w:rPr>
          <w:rFonts w:hint="eastAsia"/>
        </w:rPr>
        <w:t>千元，已查</w:t>
      </w:r>
      <w:proofErr w:type="gramStart"/>
      <w:r w:rsidRPr="007E215F">
        <w:rPr>
          <w:rFonts w:hint="eastAsia"/>
        </w:rPr>
        <w:t>明確</w:t>
      </w:r>
      <w:proofErr w:type="gramEnd"/>
      <w:r w:rsidRPr="007E215F">
        <w:rPr>
          <w:rFonts w:hint="eastAsia"/>
        </w:rPr>
        <w:t>屬錯誤案件，尚有</w:t>
      </w:r>
      <w:r w:rsidRPr="007E215F">
        <w:t>264</w:t>
      </w:r>
      <w:r w:rsidRPr="007E215F">
        <w:rPr>
          <w:rFonts w:hint="eastAsia"/>
        </w:rPr>
        <w:t>千元迄未</w:t>
      </w:r>
      <w:r w:rsidR="00922483">
        <w:rPr>
          <w:rFonts w:hint="eastAsia"/>
        </w:rPr>
        <w:t>完成</w:t>
      </w:r>
      <w:r w:rsidRPr="007E215F">
        <w:rPr>
          <w:rFonts w:hint="eastAsia"/>
        </w:rPr>
        <w:t>追</w:t>
      </w:r>
      <w:r w:rsidR="00922483">
        <w:rPr>
          <w:rFonts w:hint="eastAsia"/>
        </w:rPr>
        <w:t>繳</w:t>
      </w:r>
      <w:r w:rsidRPr="007E215F">
        <w:rPr>
          <w:rFonts w:hint="eastAsia"/>
        </w:rPr>
        <w:t>。</w:t>
      </w:r>
    </w:p>
    <w:p w:rsidR="001D11EF" w:rsidRDefault="001D11EF" w:rsidP="001D11EF">
      <w:pPr>
        <w:pStyle w:val="6"/>
      </w:pPr>
      <w:r w:rsidRPr="009F2560">
        <w:rPr>
          <w:rFonts w:hint="eastAsia"/>
        </w:rPr>
        <w:t>110年第1期作</w:t>
      </w:r>
      <w:r>
        <w:rPr>
          <w:rFonts w:hint="eastAsia"/>
        </w:rPr>
        <w:t>部分</w:t>
      </w:r>
    </w:p>
    <w:p w:rsidR="001D11EF" w:rsidRDefault="001D11EF" w:rsidP="001D11EF">
      <w:pPr>
        <w:pStyle w:val="72"/>
        <w:ind w:leftChars="708" w:left="2408" w:firstLine="680"/>
      </w:pPr>
      <w:proofErr w:type="gramStart"/>
      <w:r>
        <w:rPr>
          <w:rFonts w:hint="eastAsia"/>
        </w:rPr>
        <w:t>審計部函查</w:t>
      </w:r>
      <w:proofErr w:type="gramEnd"/>
      <w:r>
        <w:rPr>
          <w:rFonts w:hint="eastAsia"/>
        </w:rPr>
        <w:t>疑</w:t>
      </w:r>
      <w:r w:rsidRPr="008B3AA9">
        <w:rPr>
          <w:rFonts w:hint="eastAsia"/>
        </w:rPr>
        <w:t>義</w:t>
      </w:r>
      <w:r>
        <w:rPr>
          <w:rFonts w:hint="eastAsia"/>
        </w:rPr>
        <w:t>案件</w:t>
      </w:r>
      <w:r w:rsidRPr="008B3AA9">
        <w:rPr>
          <w:rFonts w:hint="eastAsia"/>
        </w:rPr>
        <w:t>共計</w:t>
      </w:r>
      <w:r>
        <w:t>15</w:t>
      </w:r>
      <w:r w:rsidRPr="008B3AA9">
        <w:rPr>
          <w:rFonts w:hint="eastAsia"/>
        </w:rPr>
        <w:t>筆土地，</w:t>
      </w:r>
      <w:r w:rsidRPr="009F2560">
        <w:rPr>
          <w:rFonts w:hint="eastAsia"/>
        </w:rPr>
        <w:t>已</w:t>
      </w:r>
      <w:r>
        <w:rPr>
          <w:rFonts w:hint="eastAsia"/>
        </w:rPr>
        <w:t>全數</w:t>
      </w:r>
      <w:r w:rsidRPr="009F2560">
        <w:rPr>
          <w:rFonts w:hint="eastAsia"/>
        </w:rPr>
        <w:t>釐清</w:t>
      </w:r>
      <w:r>
        <w:rPr>
          <w:rFonts w:hint="eastAsia"/>
        </w:rPr>
        <w:t>，相關清查</w:t>
      </w:r>
      <w:proofErr w:type="gramStart"/>
      <w:r>
        <w:rPr>
          <w:rFonts w:hint="eastAsia"/>
        </w:rPr>
        <w:t>結果摘述如</w:t>
      </w:r>
      <w:proofErr w:type="gramEnd"/>
      <w:r>
        <w:rPr>
          <w:rFonts w:hint="eastAsia"/>
        </w:rPr>
        <w:t>下</w:t>
      </w:r>
      <w:r w:rsidR="009D5229">
        <w:rPr>
          <w:rFonts w:hint="eastAsia"/>
        </w:rPr>
        <w:t>。</w:t>
      </w:r>
    </w:p>
    <w:p w:rsidR="001D11EF" w:rsidRDefault="001D11EF" w:rsidP="001D11EF">
      <w:pPr>
        <w:pStyle w:val="7"/>
      </w:pPr>
      <w:r>
        <w:rPr>
          <w:rFonts w:hint="eastAsia"/>
        </w:rPr>
        <w:t>查</w:t>
      </w:r>
      <w:proofErr w:type="gramStart"/>
      <w:r>
        <w:rPr>
          <w:rFonts w:hint="eastAsia"/>
        </w:rPr>
        <w:t>明確屬</w:t>
      </w:r>
      <w:proofErr w:type="gramEnd"/>
      <w:r>
        <w:rPr>
          <w:rFonts w:hint="eastAsia"/>
        </w:rPr>
        <w:t>錯誤：1</w:t>
      </w:r>
      <w:r>
        <w:t>5</w:t>
      </w:r>
      <w:r>
        <w:rPr>
          <w:rFonts w:hint="eastAsia"/>
        </w:rPr>
        <w:t>筆、比率1</w:t>
      </w:r>
      <w:r>
        <w:t>00</w:t>
      </w:r>
      <w:proofErr w:type="gramStart"/>
      <w:r>
        <w:rPr>
          <w:rFonts w:hint="eastAsia"/>
        </w:rPr>
        <w:t>﹪</w:t>
      </w:r>
      <w:proofErr w:type="gramEnd"/>
      <w:r>
        <w:rPr>
          <w:rFonts w:hint="eastAsia"/>
        </w:rPr>
        <w:t>、面積1</w:t>
      </w:r>
      <w:r>
        <w:t>.82</w:t>
      </w:r>
      <w:r>
        <w:rPr>
          <w:rFonts w:hint="eastAsia"/>
        </w:rPr>
        <w:t>公頃及金額1</w:t>
      </w:r>
      <w:r>
        <w:t>65</w:t>
      </w:r>
      <w:r>
        <w:rPr>
          <w:rFonts w:hint="eastAsia"/>
        </w:rPr>
        <w:t>千元。</w:t>
      </w:r>
    </w:p>
    <w:p w:rsidR="001D11EF" w:rsidRDefault="001D11EF" w:rsidP="001D11EF">
      <w:pPr>
        <w:pStyle w:val="7"/>
      </w:pPr>
      <w:r>
        <w:rPr>
          <w:rFonts w:hint="eastAsia"/>
        </w:rPr>
        <w:t>查明非屬錯誤：0筆。</w:t>
      </w:r>
    </w:p>
    <w:p w:rsidR="001D11EF" w:rsidRDefault="001D11EF" w:rsidP="001D11EF">
      <w:pPr>
        <w:pStyle w:val="7"/>
      </w:pPr>
      <w:r>
        <w:rPr>
          <w:rFonts w:hint="eastAsia"/>
        </w:rPr>
        <w:t>尚待查復：0筆。</w:t>
      </w:r>
    </w:p>
    <w:p w:rsidR="001D11EF" w:rsidRPr="008B3AA9" w:rsidRDefault="001D11EF" w:rsidP="001D11EF">
      <w:pPr>
        <w:pStyle w:val="7"/>
      </w:pPr>
      <w:r>
        <w:rPr>
          <w:rFonts w:hint="eastAsia"/>
        </w:rPr>
        <w:t>追回金額：查明錯誤</w:t>
      </w:r>
      <w:proofErr w:type="gramStart"/>
      <w:r>
        <w:rPr>
          <w:rFonts w:hint="eastAsia"/>
        </w:rPr>
        <w:t>案件溢發款項</w:t>
      </w:r>
      <w:proofErr w:type="gramEnd"/>
      <w:r>
        <w:rPr>
          <w:rFonts w:hint="eastAsia"/>
        </w:rPr>
        <w:t>，</w:t>
      </w:r>
      <w:proofErr w:type="gramStart"/>
      <w:r>
        <w:rPr>
          <w:rFonts w:hint="eastAsia"/>
        </w:rPr>
        <w:t>均已收</w:t>
      </w:r>
      <w:proofErr w:type="gramEnd"/>
      <w:r>
        <w:rPr>
          <w:rFonts w:hint="eastAsia"/>
        </w:rPr>
        <w:t>回。</w:t>
      </w:r>
    </w:p>
    <w:p w:rsidR="008F584E" w:rsidRDefault="008F584E" w:rsidP="00FA43A5">
      <w:pPr>
        <w:pStyle w:val="5"/>
      </w:pPr>
      <w:r>
        <w:rPr>
          <w:rFonts w:hint="eastAsia"/>
        </w:rPr>
        <w:t>發生原因</w:t>
      </w:r>
      <w:r w:rsidR="001D11EF">
        <w:rPr>
          <w:rFonts w:hint="eastAsia"/>
        </w:rPr>
        <w:t>及改善作為</w:t>
      </w:r>
    </w:p>
    <w:p w:rsidR="001D11EF" w:rsidRDefault="001D11EF" w:rsidP="001D11EF">
      <w:pPr>
        <w:pStyle w:val="6"/>
      </w:pPr>
      <w:r>
        <w:rPr>
          <w:rFonts w:hint="eastAsia"/>
        </w:rPr>
        <w:t>原因</w:t>
      </w:r>
    </w:p>
    <w:p w:rsidR="008F584E" w:rsidRPr="003F5EB6" w:rsidRDefault="00850537" w:rsidP="001D11EF">
      <w:pPr>
        <w:pStyle w:val="62"/>
        <w:ind w:leftChars="708" w:left="2408" w:firstLine="680"/>
        <w:rPr>
          <w:rFonts w:hAnsi="標楷體"/>
        </w:rPr>
      </w:pPr>
      <w:r w:rsidRPr="003F5EB6">
        <w:rPr>
          <w:rFonts w:hAnsi="標楷體" w:hint="eastAsia"/>
        </w:rPr>
        <w:t>農委會查復稱</w:t>
      </w:r>
      <w:r w:rsidR="008F584E" w:rsidRPr="003F5EB6">
        <w:rPr>
          <w:rFonts w:hAnsi="標楷體" w:hint="eastAsia"/>
        </w:rPr>
        <w:t>，大致可分為農民申復而補發(僅發放差額)未敘明、查核後變更標準(僅發放差額)未敘明，以及部分案件確有因</w:t>
      </w:r>
      <w:r w:rsidR="008F584E" w:rsidRPr="003F5EB6">
        <w:rPr>
          <w:rFonts w:hAnsi="標楷體"/>
          <w:szCs w:val="24"/>
        </w:rPr>
        <w:t>土地資料不一致</w:t>
      </w:r>
      <w:r w:rsidR="008F584E" w:rsidRPr="003F5EB6">
        <w:rPr>
          <w:rFonts w:hAnsi="標楷體" w:hint="eastAsia"/>
          <w:szCs w:val="24"/>
        </w:rPr>
        <w:t>(地籍重測、重劃、分割、合</w:t>
      </w:r>
      <w:r w:rsidR="008F584E" w:rsidRPr="003F5EB6">
        <w:rPr>
          <w:rFonts w:hAnsi="標楷體" w:hint="eastAsia"/>
          <w:szCs w:val="24"/>
        </w:rPr>
        <w:lastRenderedPageBreak/>
        <w:t>併及地政資料更新落差等因素)</w:t>
      </w:r>
      <w:r w:rsidR="008F584E" w:rsidRPr="003F5EB6">
        <w:rPr>
          <w:rFonts w:hAnsi="標楷體" w:hint="eastAsia"/>
        </w:rPr>
        <w:t>、農田水利事業區域鄰接處重疊，以致核定停灌補償面積大於地籍面積情事。</w:t>
      </w:r>
      <w:r w:rsidR="008F584E" w:rsidRPr="003F5EB6">
        <w:rPr>
          <w:rFonts w:hAnsi="標楷體" w:hint="eastAsia"/>
          <w:color w:val="0000FF"/>
        </w:rPr>
        <w:t xml:space="preserve"> </w:t>
      </w:r>
    </w:p>
    <w:p w:rsidR="008F584E" w:rsidRDefault="008F584E" w:rsidP="001D11EF">
      <w:pPr>
        <w:pStyle w:val="6"/>
      </w:pPr>
      <w:r>
        <w:rPr>
          <w:rFonts w:hint="eastAsia"/>
        </w:rPr>
        <w:t>改善作為</w:t>
      </w:r>
    </w:p>
    <w:p w:rsidR="008F584E" w:rsidRPr="002B048E" w:rsidRDefault="008F584E" w:rsidP="001C7720">
      <w:pPr>
        <w:pStyle w:val="7"/>
      </w:pPr>
      <w:r w:rsidRPr="0087545B">
        <w:rPr>
          <w:rFonts w:hint="eastAsia"/>
        </w:rPr>
        <w:t>針對農民申復而補發與查核後變更標準(僅發放差額)</w:t>
      </w:r>
      <w:r w:rsidRPr="003F5EB6">
        <w:rPr>
          <w:rFonts w:hint="eastAsia"/>
        </w:rPr>
        <w:t>未敘明部分，農水署業已建置停灌受理系統，</w:t>
      </w:r>
      <w:r w:rsidRPr="0087545B">
        <w:rPr>
          <w:rFonts w:hint="eastAsia"/>
        </w:rPr>
        <w:t>未來如遭遇旱災需實施停灌措施時，可即時供各管理處使用；同時亦將產出之核撥清冊格式標準化，</w:t>
      </w:r>
      <w:r w:rsidR="007E215F">
        <w:rPr>
          <w:rFonts w:hint="eastAsia"/>
        </w:rPr>
        <w:t>以</w:t>
      </w:r>
      <w:r w:rsidRPr="0087545B">
        <w:rPr>
          <w:rFonts w:hint="eastAsia"/>
        </w:rPr>
        <w:t>避免因過去各管理處</w:t>
      </w:r>
      <w:proofErr w:type="gramStart"/>
      <w:r w:rsidRPr="0087545B">
        <w:rPr>
          <w:rFonts w:hint="eastAsia"/>
        </w:rPr>
        <w:t>產製核撥</w:t>
      </w:r>
      <w:proofErr w:type="gramEnd"/>
      <w:r w:rsidRPr="0087545B">
        <w:rPr>
          <w:rFonts w:hint="eastAsia"/>
        </w:rPr>
        <w:t>清冊格式差異所造成之</w:t>
      </w:r>
      <w:r w:rsidR="007E215F">
        <w:rPr>
          <w:rFonts w:hint="eastAsia"/>
        </w:rPr>
        <w:t>錯</w:t>
      </w:r>
      <w:r w:rsidRPr="0087545B">
        <w:rPr>
          <w:rFonts w:hint="eastAsia"/>
        </w:rPr>
        <w:t>誤。</w:t>
      </w:r>
      <w:r>
        <w:rPr>
          <w:rFonts w:hint="eastAsia"/>
        </w:rPr>
        <w:t xml:space="preserve"> </w:t>
      </w:r>
    </w:p>
    <w:p w:rsidR="008F584E" w:rsidRPr="008B3AA9" w:rsidRDefault="008F584E" w:rsidP="001C7720">
      <w:pPr>
        <w:pStyle w:val="7"/>
      </w:pPr>
      <w:r w:rsidRPr="0087545B">
        <w:rPr>
          <w:rFonts w:hint="eastAsia"/>
        </w:rPr>
        <w:t>部分案件因土地資料版本落差、農田水利事業區域鄰接處重疊，而少數申請人(或不同申請人)重複以同一筆土地向農水署有關管理處(或不同管理處)申請，農水署亦</w:t>
      </w:r>
      <w:r w:rsidR="007E215F">
        <w:rPr>
          <w:rFonts w:hint="eastAsia"/>
        </w:rPr>
        <w:t>可</w:t>
      </w:r>
      <w:r w:rsidRPr="0087545B">
        <w:rPr>
          <w:rFonts w:hint="eastAsia"/>
        </w:rPr>
        <w:t>藉由前開受理系統進行</w:t>
      </w:r>
      <w:proofErr w:type="gramStart"/>
      <w:r w:rsidRPr="0087545B">
        <w:rPr>
          <w:rFonts w:hint="eastAsia"/>
        </w:rPr>
        <w:t>線上勾稽</w:t>
      </w:r>
      <w:proofErr w:type="gramEnd"/>
      <w:r w:rsidRPr="0087545B">
        <w:rPr>
          <w:rFonts w:hint="eastAsia"/>
        </w:rPr>
        <w:t>，因系統屬單一資料庫(過去為各管理處為分別資料庫)，如案件申請之土地面積</w:t>
      </w:r>
      <w:proofErr w:type="gramStart"/>
      <w:r w:rsidRPr="0087545B">
        <w:rPr>
          <w:rFonts w:hint="eastAsia"/>
        </w:rPr>
        <w:t>已逾地</w:t>
      </w:r>
      <w:proofErr w:type="gramEnd"/>
      <w:r w:rsidRPr="0087545B">
        <w:rPr>
          <w:rFonts w:hint="eastAsia"/>
        </w:rPr>
        <w:t>籍面積時，受理</w:t>
      </w:r>
      <w:r w:rsidR="00B41517">
        <w:rPr>
          <w:rFonts w:hint="eastAsia"/>
        </w:rPr>
        <w:t>人員</w:t>
      </w:r>
      <w:r w:rsidRPr="0087545B">
        <w:rPr>
          <w:rFonts w:hint="eastAsia"/>
        </w:rPr>
        <w:t>可即時提醒申請人並現場釐清</w:t>
      </w:r>
      <w:r>
        <w:rPr>
          <w:rFonts w:hint="eastAsia"/>
        </w:rPr>
        <w:t>等情</w:t>
      </w:r>
      <w:r w:rsidRPr="0087545B">
        <w:rPr>
          <w:rFonts w:hint="eastAsia"/>
        </w:rPr>
        <w:t>。</w:t>
      </w:r>
      <w:r>
        <w:rPr>
          <w:rFonts w:hint="eastAsia"/>
        </w:rPr>
        <w:t xml:space="preserve"> </w:t>
      </w:r>
    </w:p>
    <w:p w:rsidR="008F584E" w:rsidRDefault="00850537" w:rsidP="00FA43A5">
      <w:pPr>
        <w:pStyle w:val="4"/>
      </w:pPr>
      <w:r>
        <w:rPr>
          <w:rFonts w:hint="eastAsia"/>
        </w:rPr>
        <w:t>1</w:t>
      </w:r>
      <w:r>
        <w:t>10</w:t>
      </w:r>
      <w:r>
        <w:rPr>
          <w:rFonts w:hint="eastAsia"/>
        </w:rPr>
        <w:t>年第1期</w:t>
      </w:r>
      <w:proofErr w:type="gramStart"/>
      <w:r>
        <w:rPr>
          <w:rFonts w:hint="eastAsia"/>
        </w:rPr>
        <w:t>作</w:t>
      </w:r>
      <w:r w:rsidR="008F584E">
        <w:rPr>
          <w:rFonts w:hint="eastAsia"/>
        </w:rPr>
        <w:t>核給</w:t>
      </w:r>
      <w:r w:rsidR="008F584E" w:rsidRPr="009E70B7">
        <w:rPr>
          <w:rFonts w:hint="eastAsia"/>
        </w:rPr>
        <w:t>停</w:t>
      </w:r>
      <w:proofErr w:type="gramEnd"/>
      <w:r w:rsidR="008F584E" w:rsidRPr="009E70B7">
        <w:rPr>
          <w:rFonts w:hint="eastAsia"/>
        </w:rPr>
        <w:t>灌補償</w:t>
      </w:r>
      <w:r w:rsidR="008F584E" w:rsidRPr="00022C76">
        <w:rPr>
          <w:rFonts w:hint="eastAsia"/>
        </w:rPr>
        <w:t>，仍核發</w:t>
      </w:r>
      <w:r w:rsidR="00D024E6">
        <w:rPr>
          <w:rFonts w:hint="eastAsia"/>
        </w:rPr>
        <w:t>「</w:t>
      </w:r>
      <w:r w:rsidR="008F584E" w:rsidRPr="00022C76">
        <w:rPr>
          <w:rFonts w:hint="eastAsia"/>
        </w:rPr>
        <w:t>對地綠色環境給付計畫</w:t>
      </w:r>
      <w:r w:rsidR="00D024E6">
        <w:rPr>
          <w:rFonts w:hint="eastAsia"/>
        </w:rPr>
        <w:t>」</w:t>
      </w:r>
      <w:r w:rsidR="008F584E" w:rsidRPr="00022C76">
        <w:rPr>
          <w:rFonts w:hint="eastAsia"/>
        </w:rPr>
        <w:t>之</w:t>
      </w:r>
      <w:r w:rsidR="008F584E">
        <w:rPr>
          <w:rFonts w:hint="eastAsia"/>
        </w:rPr>
        <w:t>相關獎勵給付金</w:t>
      </w:r>
    </w:p>
    <w:p w:rsidR="001C7720" w:rsidRDefault="001C7720" w:rsidP="001C7720">
      <w:pPr>
        <w:pStyle w:val="5"/>
      </w:pPr>
      <w:proofErr w:type="gramStart"/>
      <w:r>
        <w:rPr>
          <w:rFonts w:hint="eastAsia"/>
        </w:rPr>
        <w:t>迄</w:t>
      </w:r>
      <w:proofErr w:type="gramEnd"/>
      <w:r>
        <w:rPr>
          <w:rFonts w:hint="eastAsia"/>
        </w:rPr>
        <w:t>1</w:t>
      </w:r>
      <w:r>
        <w:t>11</w:t>
      </w:r>
      <w:r>
        <w:rPr>
          <w:rFonts w:hint="eastAsia"/>
        </w:rPr>
        <w:t>年1</w:t>
      </w:r>
      <w:r>
        <w:t>2</w:t>
      </w:r>
      <w:r>
        <w:rPr>
          <w:rFonts w:hint="eastAsia"/>
        </w:rPr>
        <w:t>月清理結果</w:t>
      </w:r>
    </w:p>
    <w:p w:rsidR="001C7720" w:rsidRDefault="001C7720" w:rsidP="001C7720">
      <w:pPr>
        <w:pStyle w:val="6"/>
      </w:pPr>
      <w:r w:rsidRPr="002E1006">
        <w:rPr>
          <w:rFonts w:hint="eastAsia"/>
        </w:rPr>
        <w:t>重</w:t>
      </w:r>
      <w:proofErr w:type="gramStart"/>
      <w:r w:rsidRPr="002E1006">
        <w:rPr>
          <w:rFonts w:hint="eastAsia"/>
        </w:rPr>
        <w:t>複核給停灌</w:t>
      </w:r>
      <w:proofErr w:type="gramEnd"/>
      <w:r w:rsidRPr="002E1006">
        <w:rPr>
          <w:rFonts w:hint="eastAsia"/>
        </w:rPr>
        <w:t>補償</w:t>
      </w:r>
      <w:proofErr w:type="gramStart"/>
      <w:r w:rsidRPr="002E1006">
        <w:rPr>
          <w:rFonts w:hint="eastAsia"/>
        </w:rPr>
        <w:t>與作稻</w:t>
      </w:r>
      <w:proofErr w:type="gramEnd"/>
      <w:r w:rsidRPr="002E1006">
        <w:rPr>
          <w:rFonts w:hint="eastAsia"/>
        </w:rPr>
        <w:t>作直接給付</w:t>
      </w:r>
      <w:r>
        <w:rPr>
          <w:rFonts w:hint="eastAsia"/>
        </w:rPr>
        <w:t>部分</w:t>
      </w:r>
    </w:p>
    <w:p w:rsidR="001C7720" w:rsidRDefault="001C7720" w:rsidP="001C7720">
      <w:pPr>
        <w:pStyle w:val="8"/>
        <w:numPr>
          <w:ilvl w:val="0"/>
          <w:numId w:val="0"/>
        </w:numPr>
        <w:ind w:left="2410" w:firstLineChars="225" w:firstLine="765"/>
      </w:pPr>
      <w:proofErr w:type="gramStart"/>
      <w:r>
        <w:rPr>
          <w:rFonts w:hint="eastAsia"/>
        </w:rPr>
        <w:t>審計部函查</w:t>
      </w:r>
      <w:proofErr w:type="gramEnd"/>
      <w:r>
        <w:rPr>
          <w:rFonts w:hint="eastAsia"/>
        </w:rPr>
        <w:t>疑</w:t>
      </w:r>
      <w:r w:rsidRPr="008B3AA9">
        <w:rPr>
          <w:rFonts w:hint="eastAsia"/>
        </w:rPr>
        <w:t>義</w:t>
      </w:r>
      <w:r>
        <w:rPr>
          <w:rFonts w:hint="eastAsia"/>
        </w:rPr>
        <w:t>案件</w:t>
      </w:r>
      <w:r w:rsidRPr="008B3AA9">
        <w:rPr>
          <w:rFonts w:hint="eastAsia"/>
        </w:rPr>
        <w:t>共計</w:t>
      </w:r>
      <w:r>
        <w:rPr>
          <w:rFonts w:hint="eastAsia"/>
        </w:rPr>
        <w:t>2</w:t>
      </w:r>
      <w:r>
        <w:t>5</w:t>
      </w:r>
      <w:r w:rsidRPr="00C44972">
        <w:rPr>
          <w:rFonts w:hint="eastAsia"/>
        </w:rPr>
        <w:t>筆</w:t>
      </w:r>
      <w:r>
        <w:rPr>
          <w:rFonts w:hint="eastAsia"/>
        </w:rPr>
        <w:t>土地，</w:t>
      </w:r>
      <w:r w:rsidRPr="00C44972">
        <w:rPr>
          <w:rFonts w:hint="eastAsia"/>
        </w:rPr>
        <w:t>已</w:t>
      </w:r>
      <w:r>
        <w:rPr>
          <w:rFonts w:hint="eastAsia"/>
        </w:rPr>
        <w:t>全數</w:t>
      </w:r>
      <w:r w:rsidRPr="00C44972">
        <w:rPr>
          <w:rFonts w:hint="eastAsia"/>
        </w:rPr>
        <w:t>完成釐清，</w:t>
      </w:r>
      <w:r>
        <w:rPr>
          <w:rFonts w:hint="eastAsia"/>
        </w:rPr>
        <w:t>相關清查</w:t>
      </w:r>
      <w:proofErr w:type="gramStart"/>
      <w:r>
        <w:rPr>
          <w:rFonts w:hint="eastAsia"/>
        </w:rPr>
        <w:t>結果摘述如</w:t>
      </w:r>
      <w:proofErr w:type="gramEnd"/>
      <w:r>
        <w:rPr>
          <w:rFonts w:hint="eastAsia"/>
        </w:rPr>
        <w:t>下</w:t>
      </w:r>
      <w:r w:rsidRPr="00D71437">
        <w:rPr>
          <w:rFonts w:hint="eastAsia"/>
        </w:rPr>
        <w:t>。</w:t>
      </w:r>
    </w:p>
    <w:p w:rsidR="001C7720" w:rsidRDefault="001C7720" w:rsidP="001C7720">
      <w:pPr>
        <w:pStyle w:val="7"/>
      </w:pPr>
      <w:r>
        <w:rPr>
          <w:rFonts w:hint="eastAsia"/>
        </w:rPr>
        <w:t>查</w:t>
      </w:r>
      <w:proofErr w:type="gramStart"/>
      <w:r>
        <w:rPr>
          <w:rFonts w:hint="eastAsia"/>
        </w:rPr>
        <w:t>明確屬</w:t>
      </w:r>
      <w:proofErr w:type="gramEnd"/>
      <w:r>
        <w:rPr>
          <w:rFonts w:hint="eastAsia"/>
        </w:rPr>
        <w:t>錯誤：2</w:t>
      </w:r>
      <w:r>
        <w:t>5</w:t>
      </w:r>
      <w:r>
        <w:rPr>
          <w:rFonts w:hint="eastAsia"/>
        </w:rPr>
        <w:t>筆、比率1</w:t>
      </w:r>
      <w:r>
        <w:t>00</w:t>
      </w:r>
      <w:proofErr w:type="gramStart"/>
      <w:r>
        <w:rPr>
          <w:rFonts w:hint="eastAsia"/>
        </w:rPr>
        <w:t>﹪</w:t>
      </w:r>
      <w:proofErr w:type="gramEnd"/>
      <w:r>
        <w:rPr>
          <w:rFonts w:hint="eastAsia"/>
        </w:rPr>
        <w:t>、面積3</w:t>
      </w:r>
      <w:r>
        <w:t>.37</w:t>
      </w:r>
      <w:r>
        <w:rPr>
          <w:rFonts w:hint="eastAsia"/>
        </w:rPr>
        <w:t>公頃及金額4</w:t>
      </w:r>
      <w:r>
        <w:t>5</w:t>
      </w:r>
      <w:r>
        <w:rPr>
          <w:rFonts w:hint="eastAsia"/>
        </w:rPr>
        <w:t>千元。</w:t>
      </w:r>
    </w:p>
    <w:p w:rsidR="001C7720" w:rsidRDefault="001C7720" w:rsidP="001C7720">
      <w:pPr>
        <w:pStyle w:val="7"/>
      </w:pPr>
      <w:r>
        <w:rPr>
          <w:rFonts w:hint="eastAsia"/>
        </w:rPr>
        <w:t>查明非屬錯誤：0筆。</w:t>
      </w:r>
    </w:p>
    <w:p w:rsidR="001C7720" w:rsidRDefault="001C7720" w:rsidP="001C7720">
      <w:pPr>
        <w:pStyle w:val="7"/>
      </w:pPr>
      <w:r>
        <w:rPr>
          <w:rFonts w:hint="eastAsia"/>
        </w:rPr>
        <w:t>尚待查復：0筆。</w:t>
      </w:r>
    </w:p>
    <w:p w:rsidR="001C7720" w:rsidRDefault="001C7720" w:rsidP="001C7720">
      <w:pPr>
        <w:pStyle w:val="7"/>
      </w:pPr>
      <w:r>
        <w:rPr>
          <w:rFonts w:hint="eastAsia"/>
        </w:rPr>
        <w:lastRenderedPageBreak/>
        <w:t>追回金額：查明錯誤</w:t>
      </w:r>
      <w:proofErr w:type="gramStart"/>
      <w:r>
        <w:rPr>
          <w:rFonts w:hint="eastAsia"/>
        </w:rPr>
        <w:t>案件溢發款項</w:t>
      </w:r>
      <w:proofErr w:type="gramEnd"/>
      <w:r>
        <w:rPr>
          <w:rFonts w:hint="eastAsia"/>
        </w:rPr>
        <w:t>，</w:t>
      </w:r>
      <w:proofErr w:type="gramStart"/>
      <w:r>
        <w:rPr>
          <w:rFonts w:hint="eastAsia"/>
        </w:rPr>
        <w:t>均已收</w:t>
      </w:r>
      <w:proofErr w:type="gramEnd"/>
      <w:r>
        <w:rPr>
          <w:rFonts w:hint="eastAsia"/>
        </w:rPr>
        <w:t>回。</w:t>
      </w:r>
    </w:p>
    <w:p w:rsidR="001C7720" w:rsidRDefault="001C7720" w:rsidP="001C7720">
      <w:pPr>
        <w:pStyle w:val="6"/>
      </w:pPr>
      <w:r w:rsidRPr="00C44972">
        <w:rPr>
          <w:rFonts w:hint="eastAsia"/>
        </w:rPr>
        <w:t>重</w:t>
      </w:r>
      <w:proofErr w:type="gramStart"/>
      <w:r w:rsidRPr="00C44972">
        <w:rPr>
          <w:rFonts w:hint="eastAsia"/>
        </w:rPr>
        <w:t>複核給停灌</w:t>
      </w:r>
      <w:proofErr w:type="gramEnd"/>
      <w:r w:rsidRPr="00C44972">
        <w:rPr>
          <w:rFonts w:hint="eastAsia"/>
        </w:rPr>
        <w:t>補償與大</w:t>
      </w:r>
      <w:proofErr w:type="gramStart"/>
      <w:r w:rsidRPr="00C44972">
        <w:rPr>
          <w:rFonts w:hint="eastAsia"/>
        </w:rPr>
        <w:t>專業農租</w:t>
      </w:r>
      <w:proofErr w:type="gramEnd"/>
      <w:r w:rsidRPr="00C44972">
        <w:rPr>
          <w:rFonts w:hint="eastAsia"/>
        </w:rPr>
        <w:t>地耕作措施獎勵案件</w:t>
      </w:r>
      <w:r>
        <w:rPr>
          <w:rFonts w:hint="eastAsia"/>
        </w:rPr>
        <w:t>部分</w:t>
      </w:r>
    </w:p>
    <w:p w:rsidR="001C7720" w:rsidRDefault="001C7720" w:rsidP="00081A30">
      <w:pPr>
        <w:pStyle w:val="7"/>
        <w:numPr>
          <w:ilvl w:val="0"/>
          <w:numId w:val="0"/>
        </w:numPr>
        <w:ind w:left="2410" w:firstLineChars="166" w:firstLine="565"/>
      </w:pPr>
      <w:proofErr w:type="gramStart"/>
      <w:r>
        <w:rPr>
          <w:rFonts w:hint="eastAsia"/>
        </w:rPr>
        <w:t>審計部函查</w:t>
      </w:r>
      <w:proofErr w:type="gramEnd"/>
      <w:r>
        <w:rPr>
          <w:rFonts w:hint="eastAsia"/>
        </w:rPr>
        <w:t>疑</w:t>
      </w:r>
      <w:r w:rsidRPr="008B3AA9">
        <w:rPr>
          <w:rFonts w:hint="eastAsia"/>
        </w:rPr>
        <w:t>義</w:t>
      </w:r>
      <w:r>
        <w:rPr>
          <w:rFonts w:hint="eastAsia"/>
        </w:rPr>
        <w:t>案件</w:t>
      </w:r>
      <w:r w:rsidRPr="008B3AA9">
        <w:rPr>
          <w:rFonts w:hint="eastAsia"/>
        </w:rPr>
        <w:t>共計</w:t>
      </w:r>
      <w:r>
        <w:rPr>
          <w:rFonts w:hint="eastAsia"/>
        </w:rPr>
        <w:t>1</w:t>
      </w:r>
      <w:r>
        <w:t>94</w:t>
      </w:r>
      <w:r w:rsidRPr="00C44972">
        <w:rPr>
          <w:rFonts w:hint="eastAsia"/>
        </w:rPr>
        <w:t>筆</w:t>
      </w:r>
      <w:r>
        <w:rPr>
          <w:rFonts w:hint="eastAsia"/>
        </w:rPr>
        <w:t>土地，</w:t>
      </w:r>
      <w:r w:rsidRPr="00C44972">
        <w:rPr>
          <w:rFonts w:hint="eastAsia"/>
        </w:rPr>
        <w:t>已</w:t>
      </w:r>
      <w:r>
        <w:rPr>
          <w:rFonts w:hint="eastAsia"/>
        </w:rPr>
        <w:t>全數</w:t>
      </w:r>
      <w:r w:rsidRPr="00C44972">
        <w:rPr>
          <w:rFonts w:hint="eastAsia"/>
        </w:rPr>
        <w:t>完成釐清，</w:t>
      </w:r>
      <w:r>
        <w:rPr>
          <w:rFonts w:hint="eastAsia"/>
        </w:rPr>
        <w:t>相關清查</w:t>
      </w:r>
      <w:proofErr w:type="gramStart"/>
      <w:r>
        <w:rPr>
          <w:rFonts w:hint="eastAsia"/>
        </w:rPr>
        <w:t>結果摘述如</w:t>
      </w:r>
      <w:proofErr w:type="gramEnd"/>
      <w:r>
        <w:rPr>
          <w:rFonts w:hint="eastAsia"/>
        </w:rPr>
        <w:t>下</w:t>
      </w:r>
      <w:r w:rsidRPr="00D71437">
        <w:rPr>
          <w:rFonts w:hint="eastAsia"/>
        </w:rPr>
        <w:t>。</w:t>
      </w:r>
    </w:p>
    <w:p w:rsidR="001C7720" w:rsidRDefault="001C7720" w:rsidP="001C7720">
      <w:pPr>
        <w:pStyle w:val="7"/>
      </w:pPr>
      <w:r>
        <w:rPr>
          <w:rFonts w:hint="eastAsia"/>
        </w:rPr>
        <w:t>查</w:t>
      </w:r>
      <w:proofErr w:type="gramStart"/>
      <w:r>
        <w:rPr>
          <w:rFonts w:hint="eastAsia"/>
        </w:rPr>
        <w:t>明確屬</w:t>
      </w:r>
      <w:proofErr w:type="gramEnd"/>
      <w:r>
        <w:rPr>
          <w:rFonts w:hint="eastAsia"/>
        </w:rPr>
        <w:t>錯誤：1</w:t>
      </w:r>
      <w:r>
        <w:t>24</w:t>
      </w:r>
      <w:r>
        <w:rPr>
          <w:rFonts w:hint="eastAsia"/>
        </w:rPr>
        <w:t>筆、比率6</w:t>
      </w:r>
      <w:r>
        <w:t>4</w:t>
      </w:r>
      <w:proofErr w:type="gramStart"/>
      <w:r>
        <w:rPr>
          <w:rFonts w:hint="eastAsia"/>
        </w:rPr>
        <w:t>﹪</w:t>
      </w:r>
      <w:proofErr w:type="gramEnd"/>
      <w:r>
        <w:rPr>
          <w:rFonts w:hint="eastAsia"/>
        </w:rPr>
        <w:t>、面積2</w:t>
      </w:r>
      <w:r>
        <w:t>7.53</w:t>
      </w:r>
      <w:r>
        <w:rPr>
          <w:rFonts w:hint="eastAsia"/>
        </w:rPr>
        <w:t>公頃及金額1</w:t>
      </w:r>
      <w:r>
        <w:t>,162</w:t>
      </w:r>
      <w:r>
        <w:rPr>
          <w:rFonts w:hint="eastAsia"/>
        </w:rPr>
        <w:t>千元。</w:t>
      </w:r>
    </w:p>
    <w:p w:rsidR="001C7720" w:rsidRDefault="001C7720" w:rsidP="001C7720">
      <w:pPr>
        <w:pStyle w:val="7"/>
      </w:pPr>
      <w:r>
        <w:rPr>
          <w:rFonts w:hint="eastAsia"/>
        </w:rPr>
        <w:t>查明非屬錯誤：7</w:t>
      </w:r>
      <w:r>
        <w:t>0</w:t>
      </w:r>
      <w:r>
        <w:rPr>
          <w:rFonts w:hint="eastAsia"/>
        </w:rPr>
        <w:t>筆、比率3</w:t>
      </w:r>
      <w:r>
        <w:t>6</w:t>
      </w:r>
      <w:proofErr w:type="gramStart"/>
      <w:r>
        <w:rPr>
          <w:rFonts w:hint="eastAsia"/>
        </w:rPr>
        <w:t>﹪</w:t>
      </w:r>
      <w:proofErr w:type="gramEnd"/>
      <w:r>
        <w:rPr>
          <w:rFonts w:hint="eastAsia"/>
        </w:rPr>
        <w:t>、面積1</w:t>
      </w:r>
      <w:r>
        <w:t>5.06</w:t>
      </w:r>
      <w:r>
        <w:rPr>
          <w:rFonts w:hint="eastAsia"/>
        </w:rPr>
        <w:t>公頃。</w:t>
      </w:r>
    </w:p>
    <w:p w:rsidR="001C7720" w:rsidRDefault="001C7720" w:rsidP="001C7720">
      <w:pPr>
        <w:pStyle w:val="7"/>
      </w:pPr>
      <w:r>
        <w:rPr>
          <w:rFonts w:hint="eastAsia"/>
        </w:rPr>
        <w:t>尚待查復：0筆。</w:t>
      </w:r>
    </w:p>
    <w:p w:rsidR="001C7720" w:rsidRPr="008B3AA9" w:rsidRDefault="001C7720" w:rsidP="001C7720">
      <w:pPr>
        <w:pStyle w:val="7"/>
      </w:pPr>
      <w:r>
        <w:rPr>
          <w:rFonts w:hint="eastAsia"/>
        </w:rPr>
        <w:t>追回金額：查明錯誤</w:t>
      </w:r>
      <w:proofErr w:type="gramStart"/>
      <w:r>
        <w:rPr>
          <w:rFonts w:hint="eastAsia"/>
        </w:rPr>
        <w:t>案件溢發款項</w:t>
      </w:r>
      <w:proofErr w:type="gramEnd"/>
      <w:r>
        <w:rPr>
          <w:rFonts w:hint="eastAsia"/>
        </w:rPr>
        <w:t>，</w:t>
      </w:r>
      <w:proofErr w:type="gramStart"/>
      <w:r>
        <w:rPr>
          <w:rFonts w:hint="eastAsia"/>
        </w:rPr>
        <w:t>均已收</w:t>
      </w:r>
      <w:proofErr w:type="gramEnd"/>
      <w:r>
        <w:rPr>
          <w:rFonts w:hint="eastAsia"/>
        </w:rPr>
        <w:t>回。</w:t>
      </w:r>
    </w:p>
    <w:p w:rsidR="001C7720" w:rsidRDefault="001C7720" w:rsidP="001C7720">
      <w:pPr>
        <w:pStyle w:val="6"/>
      </w:pPr>
      <w:r w:rsidRPr="00C44972">
        <w:rPr>
          <w:rFonts w:hint="eastAsia"/>
        </w:rPr>
        <w:t>重</w:t>
      </w:r>
      <w:proofErr w:type="gramStart"/>
      <w:r w:rsidRPr="00C44972">
        <w:rPr>
          <w:rFonts w:hint="eastAsia"/>
        </w:rPr>
        <w:t>複核給停灌</w:t>
      </w:r>
      <w:proofErr w:type="gramEnd"/>
      <w:r w:rsidRPr="00C44972">
        <w:rPr>
          <w:rFonts w:hint="eastAsia"/>
        </w:rPr>
        <w:t>補償與一般農</w:t>
      </w:r>
      <w:r>
        <w:rPr>
          <w:rFonts w:hint="eastAsia"/>
        </w:rPr>
        <w:t>戶</w:t>
      </w:r>
      <w:r w:rsidRPr="00C44972">
        <w:rPr>
          <w:rFonts w:hint="eastAsia"/>
        </w:rPr>
        <w:t>轉（契）作</w:t>
      </w:r>
      <w:r>
        <w:rPr>
          <w:rFonts w:hint="eastAsia"/>
        </w:rPr>
        <w:t>休耕，</w:t>
      </w:r>
      <w:proofErr w:type="gramStart"/>
      <w:r>
        <w:rPr>
          <w:rFonts w:hint="eastAsia"/>
        </w:rPr>
        <w:t>審計部函</w:t>
      </w:r>
      <w:proofErr w:type="gramEnd"/>
      <w:r>
        <w:rPr>
          <w:rFonts w:hint="eastAsia"/>
        </w:rPr>
        <w:t>查疑</w:t>
      </w:r>
      <w:r w:rsidRPr="008B3AA9">
        <w:rPr>
          <w:rFonts w:hint="eastAsia"/>
        </w:rPr>
        <w:t>義</w:t>
      </w:r>
      <w:r>
        <w:rPr>
          <w:rFonts w:hint="eastAsia"/>
        </w:rPr>
        <w:t>案件</w:t>
      </w:r>
      <w:r w:rsidRPr="008B3AA9">
        <w:rPr>
          <w:rFonts w:hint="eastAsia"/>
        </w:rPr>
        <w:t>共計</w:t>
      </w:r>
      <w:r>
        <w:t>224</w:t>
      </w:r>
      <w:r w:rsidRPr="00C44972">
        <w:rPr>
          <w:rFonts w:hint="eastAsia"/>
        </w:rPr>
        <w:t>筆</w:t>
      </w:r>
      <w:r>
        <w:rPr>
          <w:rFonts w:hint="eastAsia"/>
        </w:rPr>
        <w:t>土地，</w:t>
      </w:r>
      <w:r w:rsidRPr="00C44972">
        <w:rPr>
          <w:rFonts w:hint="eastAsia"/>
        </w:rPr>
        <w:t>已</w:t>
      </w:r>
      <w:r>
        <w:rPr>
          <w:rFonts w:hint="eastAsia"/>
        </w:rPr>
        <w:t>全數</w:t>
      </w:r>
      <w:r w:rsidRPr="00C44972">
        <w:rPr>
          <w:rFonts w:hint="eastAsia"/>
        </w:rPr>
        <w:t>完成釐清，</w:t>
      </w:r>
      <w:r>
        <w:rPr>
          <w:rFonts w:hint="eastAsia"/>
        </w:rPr>
        <w:t>相關清查</w:t>
      </w:r>
      <w:proofErr w:type="gramStart"/>
      <w:r>
        <w:rPr>
          <w:rFonts w:hint="eastAsia"/>
        </w:rPr>
        <w:t>結果摘述如</w:t>
      </w:r>
      <w:proofErr w:type="gramEnd"/>
      <w:r>
        <w:rPr>
          <w:rFonts w:hint="eastAsia"/>
        </w:rPr>
        <w:t>下</w:t>
      </w:r>
      <w:r w:rsidRPr="00D71437">
        <w:rPr>
          <w:rFonts w:hint="eastAsia"/>
        </w:rPr>
        <w:t>。</w:t>
      </w:r>
    </w:p>
    <w:p w:rsidR="001C7720" w:rsidRDefault="001C7720" w:rsidP="001C7720">
      <w:pPr>
        <w:pStyle w:val="7"/>
      </w:pPr>
      <w:r>
        <w:rPr>
          <w:rFonts w:hint="eastAsia"/>
        </w:rPr>
        <w:t>查</w:t>
      </w:r>
      <w:proofErr w:type="gramStart"/>
      <w:r>
        <w:rPr>
          <w:rFonts w:hint="eastAsia"/>
        </w:rPr>
        <w:t>明確屬</w:t>
      </w:r>
      <w:proofErr w:type="gramEnd"/>
      <w:r>
        <w:rPr>
          <w:rFonts w:hint="eastAsia"/>
        </w:rPr>
        <w:t>錯誤：1</w:t>
      </w:r>
      <w:r>
        <w:t>75</w:t>
      </w:r>
      <w:r>
        <w:rPr>
          <w:rFonts w:hint="eastAsia"/>
        </w:rPr>
        <w:t>筆、比率7</w:t>
      </w:r>
      <w:r>
        <w:t>8</w:t>
      </w:r>
      <w:proofErr w:type="gramStart"/>
      <w:r>
        <w:rPr>
          <w:rFonts w:hint="eastAsia"/>
        </w:rPr>
        <w:t>﹪</w:t>
      </w:r>
      <w:proofErr w:type="gramEnd"/>
      <w:r>
        <w:rPr>
          <w:rFonts w:hint="eastAsia"/>
        </w:rPr>
        <w:t>、面積3</w:t>
      </w:r>
      <w:r>
        <w:t>8.43</w:t>
      </w:r>
      <w:r>
        <w:rPr>
          <w:rFonts w:hint="eastAsia"/>
        </w:rPr>
        <w:t>公頃及金額1</w:t>
      </w:r>
      <w:r>
        <w:t>,529</w:t>
      </w:r>
      <w:r>
        <w:rPr>
          <w:rFonts w:hint="eastAsia"/>
        </w:rPr>
        <w:t>千元。</w:t>
      </w:r>
    </w:p>
    <w:p w:rsidR="001C7720" w:rsidRDefault="001C7720" w:rsidP="001C7720">
      <w:pPr>
        <w:pStyle w:val="7"/>
      </w:pPr>
      <w:r>
        <w:rPr>
          <w:rFonts w:hint="eastAsia"/>
        </w:rPr>
        <w:t>查明非屬錯誤：4</w:t>
      </w:r>
      <w:r>
        <w:t>9</w:t>
      </w:r>
      <w:r>
        <w:rPr>
          <w:rFonts w:hint="eastAsia"/>
        </w:rPr>
        <w:t>筆、比率2</w:t>
      </w:r>
      <w:r>
        <w:t>2</w:t>
      </w:r>
      <w:proofErr w:type="gramStart"/>
      <w:r>
        <w:rPr>
          <w:rFonts w:hint="eastAsia"/>
        </w:rPr>
        <w:t>﹪</w:t>
      </w:r>
      <w:proofErr w:type="gramEnd"/>
      <w:r>
        <w:rPr>
          <w:rFonts w:hint="eastAsia"/>
        </w:rPr>
        <w:t>、面積1</w:t>
      </w:r>
      <w:r>
        <w:t>0.41</w:t>
      </w:r>
      <w:r>
        <w:rPr>
          <w:rFonts w:hint="eastAsia"/>
        </w:rPr>
        <w:t>公頃。</w:t>
      </w:r>
    </w:p>
    <w:p w:rsidR="001C7720" w:rsidRDefault="001C7720" w:rsidP="001C7720">
      <w:pPr>
        <w:pStyle w:val="7"/>
      </w:pPr>
      <w:r>
        <w:rPr>
          <w:rFonts w:hint="eastAsia"/>
        </w:rPr>
        <w:t>尚待查復：0筆。</w:t>
      </w:r>
    </w:p>
    <w:p w:rsidR="001C7720" w:rsidRDefault="001C7720" w:rsidP="001C7720">
      <w:pPr>
        <w:pStyle w:val="7"/>
      </w:pPr>
      <w:r>
        <w:rPr>
          <w:rFonts w:hint="eastAsia"/>
        </w:rPr>
        <w:t>追回金額：查明錯誤</w:t>
      </w:r>
      <w:proofErr w:type="gramStart"/>
      <w:r>
        <w:rPr>
          <w:rFonts w:hint="eastAsia"/>
        </w:rPr>
        <w:t>案件溢發款項</w:t>
      </w:r>
      <w:proofErr w:type="gramEnd"/>
      <w:r>
        <w:rPr>
          <w:rFonts w:hint="eastAsia"/>
        </w:rPr>
        <w:t>，</w:t>
      </w:r>
      <w:proofErr w:type="gramStart"/>
      <w:r>
        <w:rPr>
          <w:rFonts w:hint="eastAsia"/>
        </w:rPr>
        <w:t>均已收</w:t>
      </w:r>
      <w:proofErr w:type="gramEnd"/>
      <w:r>
        <w:rPr>
          <w:rFonts w:hint="eastAsia"/>
        </w:rPr>
        <w:t>回。</w:t>
      </w:r>
    </w:p>
    <w:p w:rsidR="001C7720" w:rsidRDefault="001C7720" w:rsidP="001C7720">
      <w:pPr>
        <w:pStyle w:val="6"/>
      </w:pPr>
      <w:r w:rsidRPr="00C44972">
        <w:rPr>
          <w:rFonts w:hint="eastAsia"/>
        </w:rPr>
        <w:t>重</w:t>
      </w:r>
      <w:proofErr w:type="gramStart"/>
      <w:r w:rsidRPr="00C44972">
        <w:rPr>
          <w:rFonts w:hint="eastAsia"/>
        </w:rPr>
        <w:t>複核給停灌</w:t>
      </w:r>
      <w:proofErr w:type="gramEnd"/>
      <w:r w:rsidRPr="00C44972">
        <w:rPr>
          <w:rFonts w:hint="eastAsia"/>
        </w:rPr>
        <w:t>補償與農業環境基本給付，</w:t>
      </w:r>
      <w:proofErr w:type="gramStart"/>
      <w:r>
        <w:rPr>
          <w:rFonts w:hint="eastAsia"/>
        </w:rPr>
        <w:t>審計部函</w:t>
      </w:r>
      <w:proofErr w:type="gramEnd"/>
      <w:r>
        <w:rPr>
          <w:rFonts w:hint="eastAsia"/>
        </w:rPr>
        <w:t>查疑</w:t>
      </w:r>
      <w:r w:rsidRPr="008B3AA9">
        <w:rPr>
          <w:rFonts w:hint="eastAsia"/>
        </w:rPr>
        <w:t>義</w:t>
      </w:r>
      <w:r>
        <w:rPr>
          <w:rFonts w:hint="eastAsia"/>
        </w:rPr>
        <w:t>案件</w:t>
      </w:r>
      <w:r w:rsidRPr="008B3AA9">
        <w:rPr>
          <w:rFonts w:hint="eastAsia"/>
        </w:rPr>
        <w:t>共計</w:t>
      </w:r>
      <w:r>
        <w:t>280</w:t>
      </w:r>
      <w:r w:rsidRPr="00C44972">
        <w:rPr>
          <w:rFonts w:hint="eastAsia"/>
        </w:rPr>
        <w:t>筆</w:t>
      </w:r>
      <w:r>
        <w:rPr>
          <w:rFonts w:hint="eastAsia"/>
        </w:rPr>
        <w:t>土地，</w:t>
      </w:r>
      <w:r w:rsidRPr="00C44972">
        <w:rPr>
          <w:rFonts w:hint="eastAsia"/>
        </w:rPr>
        <w:t>已</w:t>
      </w:r>
      <w:r>
        <w:rPr>
          <w:rFonts w:hint="eastAsia"/>
        </w:rPr>
        <w:t>全數</w:t>
      </w:r>
      <w:r w:rsidRPr="00C44972">
        <w:rPr>
          <w:rFonts w:hint="eastAsia"/>
        </w:rPr>
        <w:t>完成釐清，</w:t>
      </w:r>
      <w:r>
        <w:rPr>
          <w:rFonts w:hint="eastAsia"/>
        </w:rPr>
        <w:t>相關清查</w:t>
      </w:r>
      <w:proofErr w:type="gramStart"/>
      <w:r>
        <w:rPr>
          <w:rFonts w:hint="eastAsia"/>
        </w:rPr>
        <w:t>結果摘述如</w:t>
      </w:r>
      <w:proofErr w:type="gramEnd"/>
      <w:r>
        <w:rPr>
          <w:rFonts w:hint="eastAsia"/>
        </w:rPr>
        <w:t>下</w:t>
      </w:r>
      <w:r w:rsidRPr="00D71437">
        <w:rPr>
          <w:rFonts w:hint="eastAsia"/>
        </w:rPr>
        <w:t>。</w:t>
      </w:r>
    </w:p>
    <w:p w:rsidR="001C7720" w:rsidRDefault="001C7720" w:rsidP="001C7720">
      <w:pPr>
        <w:pStyle w:val="7"/>
      </w:pPr>
      <w:r>
        <w:rPr>
          <w:rFonts w:hint="eastAsia"/>
        </w:rPr>
        <w:t>查</w:t>
      </w:r>
      <w:proofErr w:type="gramStart"/>
      <w:r>
        <w:rPr>
          <w:rFonts w:hint="eastAsia"/>
        </w:rPr>
        <w:t>明確屬</w:t>
      </w:r>
      <w:proofErr w:type="gramEnd"/>
      <w:r>
        <w:rPr>
          <w:rFonts w:hint="eastAsia"/>
        </w:rPr>
        <w:t>錯誤：4</w:t>
      </w:r>
      <w:r>
        <w:t>8</w:t>
      </w:r>
      <w:r>
        <w:rPr>
          <w:rFonts w:hint="eastAsia"/>
        </w:rPr>
        <w:t>筆、比率1</w:t>
      </w:r>
      <w:r>
        <w:t>7</w:t>
      </w:r>
      <w:proofErr w:type="gramStart"/>
      <w:r>
        <w:rPr>
          <w:rFonts w:hint="eastAsia"/>
        </w:rPr>
        <w:t>﹪</w:t>
      </w:r>
      <w:proofErr w:type="gramEnd"/>
      <w:r>
        <w:rPr>
          <w:rFonts w:hint="eastAsia"/>
        </w:rPr>
        <w:t>、面積1</w:t>
      </w:r>
      <w:r>
        <w:t>0.95</w:t>
      </w:r>
      <w:r>
        <w:rPr>
          <w:rFonts w:hint="eastAsia"/>
        </w:rPr>
        <w:t>公頃及金額5</w:t>
      </w:r>
      <w:r>
        <w:t>4</w:t>
      </w:r>
      <w:r>
        <w:rPr>
          <w:rFonts w:hint="eastAsia"/>
        </w:rPr>
        <w:t>千元。</w:t>
      </w:r>
    </w:p>
    <w:p w:rsidR="001C7720" w:rsidRDefault="001C7720" w:rsidP="001C7720">
      <w:pPr>
        <w:pStyle w:val="7"/>
      </w:pPr>
      <w:r>
        <w:rPr>
          <w:rFonts w:hint="eastAsia"/>
        </w:rPr>
        <w:t>查明非屬錯誤：2</w:t>
      </w:r>
      <w:r>
        <w:t>32</w:t>
      </w:r>
      <w:r>
        <w:rPr>
          <w:rFonts w:hint="eastAsia"/>
        </w:rPr>
        <w:t>筆、比率8</w:t>
      </w:r>
      <w:r>
        <w:t>3</w:t>
      </w:r>
      <w:proofErr w:type="gramStart"/>
      <w:r>
        <w:rPr>
          <w:rFonts w:hint="eastAsia"/>
        </w:rPr>
        <w:t>﹪</w:t>
      </w:r>
      <w:proofErr w:type="gramEnd"/>
      <w:r>
        <w:rPr>
          <w:rFonts w:hint="eastAsia"/>
        </w:rPr>
        <w:t>、面積5</w:t>
      </w:r>
      <w:r>
        <w:t>3.92</w:t>
      </w:r>
      <w:r>
        <w:rPr>
          <w:rFonts w:hint="eastAsia"/>
        </w:rPr>
        <w:t>公頃。</w:t>
      </w:r>
    </w:p>
    <w:p w:rsidR="001C7720" w:rsidRDefault="001C7720" w:rsidP="001C7720">
      <w:pPr>
        <w:pStyle w:val="7"/>
      </w:pPr>
      <w:r>
        <w:rPr>
          <w:rFonts w:hint="eastAsia"/>
        </w:rPr>
        <w:lastRenderedPageBreak/>
        <w:t>尚待查復：0筆。</w:t>
      </w:r>
    </w:p>
    <w:p w:rsidR="001C7720" w:rsidRDefault="001C7720" w:rsidP="001C7720">
      <w:pPr>
        <w:pStyle w:val="7"/>
      </w:pPr>
      <w:r>
        <w:rPr>
          <w:rFonts w:hint="eastAsia"/>
        </w:rPr>
        <w:t>追回金額：查明錯誤</w:t>
      </w:r>
      <w:proofErr w:type="gramStart"/>
      <w:r>
        <w:rPr>
          <w:rFonts w:hint="eastAsia"/>
        </w:rPr>
        <w:t>案件溢發款項</w:t>
      </w:r>
      <w:proofErr w:type="gramEnd"/>
      <w:r>
        <w:rPr>
          <w:rFonts w:hint="eastAsia"/>
        </w:rPr>
        <w:t>，</w:t>
      </w:r>
      <w:proofErr w:type="gramStart"/>
      <w:r>
        <w:rPr>
          <w:rFonts w:hint="eastAsia"/>
        </w:rPr>
        <w:t>均已收</w:t>
      </w:r>
      <w:proofErr w:type="gramEnd"/>
      <w:r>
        <w:rPr>
          <w:rFonts w:hint="eastAsia"/>
        </w:rPr>
        <w:t>回。</w:t>
      </w:r>
    </w:p>
    <w:p w:rsidR="001C7720" w:rsidRDefault="001C7720" w:rsidP="001C7720">
      <w:pPr>
        <w:pStyle w:val="6"/>
      </w:pPr>
      <w:r>
        <w:rPr>
          <w:rFonts w:hint="eastAsia"/>
        </w:rPr>
        <w:t>有關</w:t>
      </w:r>
      <w:r w:rsidRPr="00C44972">
        <w:rPr>
          <w:rFonts w:hint="eastAsia"/>
        </w:rPr>
        <w:t>重</w:t>
      </w:r>
      <w:proofErr w:type="gramStart"/>
      <w:r w:rsidRPr="00C44972">
        <w:rPr>
          <w:rFonts w:hint="eastAsia"/>
        </w:rPr>
        <w:t>複核給停灌</w:t>
      </w:r>
      <w:proofErr w:type="gramEnd"/>
      <w:r w:rsidRPr="00C44972">
        <w:rPr>
          <w:rFonts w:hint="eastAsia"/>
        </w:rPr>
        <w:t>補償</w:t>
      </w:r>
      <w:r>
        <w:rPr>
          <w:rFonts w:hint="eastAsia"/>
        </w:rPr>
        <w:t>，溢收繳公糧部分</w:t>
      </w:r>
    </w:p>
    <w:p w:rsidR="001C7720" w:rsidRDefault="001C7720" w:rsidP="001C7720">
      <w:pPr>
        <w:pStyle w:val="7"/>
        <w:numPr>
          <w:ilvl w:val="0"/>
          <w:numId w:val="0"/>
        </w:numPr>
        <w:ind w:left="2410" w:firstLineChars="200" w:firstLine="680"/>
      </w:pPr>
      <w:r>
        <w:rPr>
          <w:rFonts w:hint="eastAsia"/>
        </w:rPr>
        <w:t>農委會查復稱，因</w:t>
      </w:r>
      <w:r w:rsidRPr="002E1006">
        <w:rPr>
          <w:rFonts w:hint="eastAsia"/>
        </w:rPr>
        <w:t>公糧收購非屬獎勵金性質，且農民確</w:t>
      </w:r>
      <w:proofErr w:type="gramStart"/>
      <w:r w:rsidRPr="002E1006">
        <w:rPr>
          <w:rFonts w:hint="eastAsia"/>
        </w:rPr>
        <w:t>已繳售稻穀</w:t>
      </w:r>
      <w:proofErr w:type="gramEnd"/>
      <w:r w:rsidRPr="002E1006">
        <w:rPr>
          <w:rFonts w:hint="eastAsia"/>
        </w:rPr>
        <w:t>做為公糧，爰係以農民</w:t>
      </w:r>
      <w:proofErr w:type="gramStart"/>
      <w:r w:rsidRPr="002E1006">
        <w:rPr>
          <w:rFonts w:hint="eastAsia"/>
        </w:rPr>
        <w:t>溢繳公</w:t>
      </w:r>
      <w:proofErr w:type="gramEnd"/>
      <w:r w:rsidRPr="002E1006">
        <w:rPr>
          <w:rFonts w:hint="eastAsia"/>
        </w:rPr>
        <w:t>糧數量與當期作收購期間國內平均穀價（22.23元/公斤）之</w:t>
      </w:r>
      <w:proofErr w:type="gramStart"/>
      <w:r w:rsidRPr="002E1006">
        <w:rPr>
          <w:rFonts w:hint="eastAsia"/>
        </w:rPr>
        <w:t>價差</w:t>
      </w:r>
      <w:proofErr w:type="gramEnd"/>
      <w:r w:rsidRPr="002E1006">
        <w:rPr>
          <w:rFonts w:hint="eastAsia"/>
        </w:rPr>
        <w:t>計，</w:t>
      </w:r>
      <w:proofErr w:type="gramStart"/>
      <w:r>
        <w:rPr>
          <w:rFonts w:hint="eastAsia"/>
        </w:rPr>
        <w:t>審計部函</w:t>
      </w:r>
      <w:proofErr w:type="gramEnd"/>
      <w:r>
        <w:rPr>
          <w:rFonts w:hint="eastAsia"/>
        </w:rPr>
        <w:t>查疑</w:t>
      </w:r>
      <w:r w:rsidRPr="008B3AA9">
        <w:rPr>
          <w:rFonts w:hint="eastAsia"/>
        </w:rPr>
        <w:t>義共計</w:t>
      </w:r>
      <w:r>
        <w:rPr>
          <w:rFonts w:hint="eastAsia"/>
        </w:rPr>
        <w:t>2</w:t>
      </w:r>
      <w:r>
        <w:t>1</w:t>
      </w:r>
      <w:r>
        <w:rPr>
          <w:rFonts w:hint="eastAsia"/>
        </w:rPr>
        <w:t>位，</w:t>
      </w:r>
      <w:r w:rsidRPr="002E1006">
        <w:rPr>
          <w:rFonts w:hint="eastAsia"/>
        </w:rPr>
        <w:t>實際應追回</w:t>
      </w:r>
      <w:proofErr w:type="gramStart"/>
      <w:r w:rsidRPr="002E1006">
        <w:rPr>
          <w:rFonts w:hint="eastAsia"/>
        </w:rPr>
        <w:t>溢繳公</w:t>
      </w:r>
      <w:proofErr w:type="gramEnd"/>
      <w:r w:rsidRPr="002E1006">
        <w:rPr>
          <w:rFonts w:hint="eastAsia"/>
        </w:rPr>
        <w:t>糧價差應為</w:t>
      </w:r>
      <w:r w:rsidRPr="000618ED">
        <w:rPr>
          <w:rFonts w:hint="eastAsia"/>
        </w:rPr>
        <w:t>2</w:t>
      </w:r>
      <w:r w:rsidRPr="000618ED">
        <w:t>0</w:t>
      </w:r>
      <w:r w:rsidRPr="002E1006">
        <w:rPr>
          <w:rFonts w:hint="eastAsia"/>
        </w:rPr>
        <w:t>位農民70</w:t>
      </w:r>
      <w:r>
        <w:rPr>
          <w:rFonts w:hint="eastAsia"/>
        </w:rPr>
        <w:t>千</w:t>
      </w:r>
      <w:r w:rsidRPr="002E1006">
        <w:rPr>
          <w:rFonts w:hint="eastAsia"/>
        </w:rPr>
        <w:t>元</w:t>
      </w:r>
      <w:r>
        <w:rPr>
          <w:rFonts w:hint="eastAsia"/>
        </w:rPr>
        <w:t>，</w:t>
      </w:r>
      <w:proofErr w:type="gramStart"/>
      <w:r>
        <w:rPr>
          <w:rFonts w:hint="eastAsia"/>
        </w:rPr>
        <w:t>均已追</w:t>
      </w:r>
      <w:proofErr w:type="gramEnd"/>
      <w:r>
        <w:rPr>
          <w:rFonts w:hint="eastAsia"/>
        </w:rPr>
        <w:t>回等情</w:t>
      </w:r>
      <w:r w:rsidRPr="002E1006">
        <w:rPr>
          <w:rFonts w:hint="eastAsia"/>
        </w:rPr>
        <w:t>。</w:t>
      </w:r>
    </w:p>
    <w:p w:rsidR="008F584E" w:rsidRDefault="008F584E" w:rsidP="00FA43A5">
      <w:pPr>
        <w:pStyle w:val="5"/>
      </w:pPr>
      <w:r>
        <w:rPr>
          <w:rFonts w:hint="eastAsia"/>
        </w:rPr>
        <w:t>發生原因</w:t>
      </w:r>
      <w:r w:rsidR="001C7720">
        <w:rPr>
          <w:rFonts w:hint="eastAsia"/>
        </w:rPr>
        <w:t>及改善作為</w:t>
      </w:r>
      <w:r>
        <w:rPr>
          <w:rFonts w:hint="eastAsia"/>
        </w:rPr>
        <w:t xml:space="preserve"> </w:t>
      </w:r>
    </w:p>
    <w:p w:rsidR="00B41517" w:rsidRDefault="00B41517" w:rsidP="00FA43A5">
      <w:pPr>
        <w:pStyle w:val="6"/>
        <w:numPr>
          <w:ilvl w:val="0"/>
          <w:numId w:val="0"/>
        </w:numPr>
        <w:ind w:left="1985" w:firstLineChars="217" w:firstLine="738"/>
        <w:rPr>
          <w:rFonts w:ascii="Times New Roman" w:hAnsi="Times New Roman"/>
          <w:color w:val="0000FF"/>
          <w:szCs w:val="24"/>
        </w:rPr>
      </w:pPr>
      <w:r w:rsidRPr="003F5EB6">
        <w:rPr>
          <w:rFonts w:ascii="Times New Roman" w:hAnsi="Times New Roman" w:hint="eastAsia"/>
          <w:szCs w:val="24"/>
        </w:rPr>
        <w:t>同前述</w:t>
      </w:r>
      <w:r w:rsidR="008A7060" w:rsidRPr="003F5EB6">
        <w:rPr>
          <w:rFonts w:ascii="Times New Roman" w:hAnsi="Times New Roman" w:hint="eastAsia"/>
          <w:szCs w:val="24"/>
        </w:rPr>
        <w:t>1</w:t>
      </w:r>
      <w:r w:rsidR="008A7060" w:rsidRPr="003F5EB6">
        <w:rPr>
          <w:rFonts w:ascii="Times New Roman" w:hAnsi="Times New Roman"/>
          <w:szCs w:val="24"/>
        </w:rPr>
        <w:t>09</w:t>
      </w:r>
      <w:r w:rsidR="008A7060" w:rsidRPr="003F5EB6">
        <w:rPr>
          <w:rFonts w:ascii="Times New Roman" w:hAnsi="Times New Roman" w:hint="eastAsia"/>
          <w:szCs w:val="24"/>
        </w:rPr>
        <w:t>年第</w:t>
      </w:r>
      <w:r w:rsidR="008A7060" w:rsidRPr="003F5EB6">
        <w:rPr>
          <w:rFonts w:ascii="Times New Roman" w:hAnsi="Times New Roman" w:hint="eastAsia"/>
          <w:szCs w:val="24"/>
        </w:rPr>
        <w:t>2</w:t>
      </w:r>
      <w:r w:rsidR="008A7060" w:rsidRPr="003F5EB6">
        <w:rPr>
          <w:rFonts w:ascii="Times New Roman" w:hAnsi="Times New Roman" w:hint="eastAsia"/>
          <w:szCs w:val="24"/>
        </w:rPr>
        <w:t>期作</w:t>
      </w:r>
      <w:r w:rsidR="00327DFB" w:rsidRPr="003F5EB6">
        <w:rPr>
          <w:rFonts w:hint="eastAsia"/>
        </w:rPr>
        <w:t>重複</w:t>
      </w:r>
      <w:r w:rsidR="00327DFB" w:rsidRPr="0074683A">
        <w:rPr>
          <w:rFonts w:hint="eastAsia"/>
        </w:rPr>
        <w:t>核給</w:t>
      </w:r>
      <w:proofErr w:type="gramStart"/>
      <w:r w:rsidR="00327DFB" w:rsidRPr="0074683A">
        <w:rPr>
          <w:rFonts w:hint="eastAsia"/>
        </w:rPr>
        <w:t>同期作同地</w:t>
      </w:r>
      <w:proofErr w:type="gramEnd"/>
      <w:r w:rsidR="00327DFB" w:rsidRPr="0074683A">
        <w:rPr>
          <w:rFonts w:hint="eastAsia"/>
        </w:rPr>
        <w:t>號土地</w:t>
      </w:r>
      <w:bookmarkStart w:id="56" w:name="_Hlk135733969"/>
      <w:r w:rsidR="008A7060">
        <w:rPr>
          <w:rFonts w:hint="eastAsia"/>
        </w:rPr>
        <w:t>「</w:t>
      </w:r>
      <w:r w:rsidR="00327DFB" w:rsidRPr="0074683A">
        <w:rPr>
          <w:rFonts w:hint="eastAsia"/>
        </w:rPr>
        <w:t>對地綠色環境給付計畫</w:t>
      </w:r>
      <w:r w:rsidR="008A7060">
        <w:rPr>
          <w:rFonts w:hint="eastAsia"/>
        </w:rPr>
        <w:t>」</w:t>
      </w:r>
      <w:bookmarkEnd w:id="56"/>
      <w:r w:rsidR="00327DFB" w:rsidRPr="0074683A">
        <w:rPr>
          <w:rFonts w:hint="eastAsia"/>
        </w:rPr>
        <w:t>之生產環境維護措施（種植綠肥、景觀及翻耕等）</w:t>
      </w:r>
      <w:r w:rsidR="00327DFB">
        <w:rPr>
          <w:rFonts w:hint="eastAsia"/>
        </w:rPr>
        <w:t>之</w:t>
      </w:r>
      <w:r w:rsidR="001C7720">
        <w:rPr>
          <w:rFonts w:hint="eastAsia"/>
        </w:rPr>
        <w:t>原因及</w:t>
      </w:r>
      <w:r w:rsidR="008A7060">
        <w:rPr>
          <w:rFonts w:hint="eastAsia"/>
        </w:rPr>
        <w:t>改善</w:t>
      </w:r>
      <w:r w:rsidR="00327DFB">
        <w:rPr>
          <w:rFonts w:hint="eastAsia"/>
        </w:rPr>
        <w:t>作為。</w:t>
      </w:r>
    </w:p>
    <w:p w:rsidR="008F584E" w:rsidRPr="00D71437" w:rsidRDefault="0014692B" w:rsidP="00A0175F">
      <w:pPr>
        <w:pStyle w:val="3"/>
      </w:pPr>
      <w:proofErr w:type="gramStart"/>
      <w:r>
        <w:rPr>
          <w:rFonts w:hint="eastAsia"/>
        </w:rPr>
        <w:t>經核</w:t>
      </w:r>
      <w:r w:rsidR="008F584E">
        <w:rPr>
          <w:rFonts w:hint="eastAsia"/>
        </w:rPr>
        <w:t>本次</w:t>
      </w:r>
      <w:proofErr w:type="gramEnd"/>
      <w:r w:rsidR="008F584E">
        <w:rPr>
          <w:rFonts w:hint="eastAsia"/>
        </w:rPr>
        <w:t>（</w:t>
      </w:r>
      <w:r w:rsidR="008F584E" w:rsidRPr="008B3AA9">
        <w:rPr>
          <w:rFonts w:hint="eastAsia"/>
        </w:rPr>
        <w:t>109年第2期作及110年第1期作</w:t>
      </w:r>
      <w:r w:rsidR="008F584E">
        <w:rPr>
          <w:rFonts w:hint="eastAsia"/>
        </w:rPr>
        <w:t>）</w:t>
      </w:r>
      <w:r w:rsidR="008F584E" w:rsidRPr="008B3AA9">
        <w:rPr>
          <w:rFonts w:hint="eastAsia"/>
        </w:rPr>
        <w:t>停灌補償</w:t>
      </w:r>
      <w:r w:rsidR="007E215F">
        <w:rPr>
          <w:rFonts w:hint="eastAsia"/>
        </w:rPr>
        <w:t>作業，</w:t>
      </w:r>
      <w:r w:rsidR="008F584E" w:rsidRPr="008B3AA9">
        <w:rPr>
          <w:rFonts w:hint="eastAsia"/>
        </w:rPr>
        <w:t>部分案件</w:t>
      </w:r>
      <w:r w:rsidR="007E215F">
        <w:rPr>
          <w:rFonts w:hint="eastAsia"/>
        </w:rPr>
        <w:t>涉有</w:t>
      </w:r>
      <w:r w:rsidR="008F584E" w:rsidRPr="008B3AA9">
        <w:rPr>
          <w:rFonts w:hint="eastAsia"/>
        </w:rPr>
        <w:t>同一土地重複</w:t>
      </w:r>
      <w:proofErr w:type="gramStart"/>
      <w:r w:rsidR="008F584E" w:rsidRPr="008B3AA9">
        <w:rPr>
          <w:rFonts w:hint="eastAsia"/>
        </w:rPr>
        <w:t>請領停</w:t>
      </w:r>
      <w:proofErr w:type="gramEnd"/>
      <w:r w:rsidR="008F584E" w:rsidRPr="008B3AA9">
        <w:rPr>
          <w:rFonts w:hint="eastAsia"/>
        </w:rPr>
        <w:t>灌補償與對</w:t>
      </w:r>
      <w:r w:rsidR="007E215F">
        <w:rPr>
          <w:rFonts w:hint="eastAsia"/>
        </w:rPr>
        <w:t>「</w:t>
      </w:r>
      <w:r w:rsidR="008F584E" w:rsidRPr="008B3AA9">
        <w:rPr>
          <w:rFonts w:hint="eastAsia"/>
        </w:rPr>
        <w:t>地綠色環境</w:t>
      </w:r>
      <w:r w:rsidR="007E215F" w:rsidRPr="008B3AA9">
        <w:rPr>
          <w:rFonts w:hint="eastAsia"/>
        </w:rPr>
        <w:t>給付</w:t>
      </w:r>
      <w:r w:rsidR="007E215F">
        <w:rPr>
          <w:rFonts w:hint="eastAsia"/>
        </w:rPr>
        <w:t>計畫」相關給付，</w:t>
      </w:r>
      <w:r w:rsidR="00C16AC6">
        <w:rPr>
          <w:rFonts w:hint="eastAsia"/>
        </w:rPr>
        <w:t>及</w:t>
      </w:r>
      <w:r w:rsidR="007E215F">
        <w:rPr>
          <w:rFonts w:hint="eastAsia"/>
        </w:rPr>
        <w:t>核定土地面積大於地籍面積</w:t>
      </w:r>
      <w:r w:rsidR="00261D61">
        <w:rPr>
          <w:rFonts w:hint="eastAsia"/>
        </w:rPr>
        <w:t>，</w:t>
      </w:r>
      <w:proofErr w:type="gramStart"/>
      <w:r w:rsidR="00261D61">
        <w:rPr>
          <w:rFonts w:hint="eastAsia"/>
        </w:rPr>
        <w:t>造成溢發申請</w:t>
      </w:r>
      <w:proofErr w:type="gramEnd"/>
      <w:r w:rsidR="00261D61">
        <w:rPr>
          <w:rFonts w:hint="eastAsia"/>
        </w:rPr>
        <w:t>人給付款項</w:t>
      </w:r>
      <w:r w:rsidR="008F584E" w:rsidRPr="008B3AA9">
        <w:rPr>
          <w:rFonts w:hint="eastAsia"/>
        </w:rPr>
        <w:t>之</w:t>
      </w:r>
      <w:r w:rsidR="00261D61">
        <w:rPr>
          <w:rFonts w:hint="eastAsia"/>
        </w:rPr>
        <w:t>根本</w:t>
      </w:r>
      <w:r w:rsidR="007E215F">
        <w:rPr>
          <w:rFonts w:hint="eastAsia"/>
        </w:rPr>
        <w:t>原因，</w:t>
      </w:r>
      <w:proofErr w:type="gramStart"/>
      <w:r w:rsidR="00261D61">
        <w:rPr>
          <w:rFonts w:hint="eastAsia"/>
        </w:rPr>
        <w:t>容</w:t>
      </w:r>
      <w:r w:rsidR="007E215F">
        <w:rPr>
          <w:rFonts w:hint="eastAsia"/>
        </w:rPr>
        <w:t>均</w:t>
      </w:r>
      <w:r w:rsidR="00261D61">
        <w:rPr>
          <w:rFonts w:hint="eastAsia"/>
        </w:rPr>
        <w:t>為</w:t>
      </w:r>
      <w:r w:rsidR="00C16AC6">
        <w:rPr>
          <w:rFonts w:hint="eastAsia"/>
        </w:rPr>
        <w:t>相</w:t>
      </w:r>
      <w:proofErr w:type="gramEnd"/>
      <w:r w:rsidR="0015153C">
        <w:rPr>
          <w:rFonts w:hint="eastAsia"/>
        </w:rPr>
        <w:t>關</w:t>
      </w:r>
      <w:r w:rsidR="00C16AC6">
        <w:rPr>
          <w:rFonts w:hint="eastAsia"/>
        </w:rPr>
        <w:t>業務</w:t>
      </w:r>
      <w:r w:rsidR="00261D61">
        <w:rPr>
          <w:rFonts w:hint="eastAsia"/>
        </w:rPr>
        <w:t>機關</w:t>
      </w:r>
      <w:r w:rsidR="0015153C">
        <w:rPr>
          <w:rFonts w:hint="eastAsia"/>
        </w:rPr>
        <w:t>間之</w:t>
      </w:r>
      <w:r w:rsidR="00261D61">
        <w:rPr>
          <w:rFonts w:hint="eastAsia"/>
        </w:rPr>
        <w:t>資料，因時間落差、資料格式不同或</w:t>
      </w:r>
      <w:r w:rsidR="0015153C">
        <w:rPr>
          <w:rFonts w:hint="eastAsia"/>
        </w:rPr>
        <w:t>資料庫分散</w:t>
      </w:r>
      <w:r w:rsidR="007E215F">
        <w:rPr>
          <w:rFonts w:hint="eastAsia"/>
        </w:rPr>
        <w:t>，</w:t>
      </w:r>
      <w:r w:rsidR="0015153C">
        <w:rPr>
          <w:rFonts w:hint="eastAsia"/>
        </w:rPr>
        <w:t>造成核發重複錯誤，顯示承辦案件之跨機關資料比對</w:t>
      </w:r>
      <w:r w:rsidR="006250DA">
        <w:rPr>
          <w:rFonts w:hint="eastAsia"/>
        </w:rPr>
        <w:t>作業，</w:t>
      </w:r>
      <w:r w:rsidR="0015153C">
        <w:rPr>
          <w:rFonts w:hint="eastAsia"/>
        </w:rPr>
        <w:t>尚待加强。次核</w:t>
      </w:r>
      <w:r>
        <w:rPr>
          <w:rFonts w:hint="eastAsia"/>
        </w:rPr>
        <w:t>1</w:t>
      </w:r>
      <w:r>
        <w:t>09</w:t>
      </w:r>
      <w:r>
        <w:rPr>
          <w:rFonts w:hint="eastAsia"/>
        </w:rPr>
        <w:t>年</w:t>
      </w:r>
      <w:proofErr w:type="gramStart"/>
      <w:r>
        <w:rPr>
          <w:rFonts w:hint="eastAsia"/>
        </w:rPr>
        <w:t>2期</w:t>
      </w:r>
      <w:r w:rsidRPr="0074683A">
        <w:rPr>
          <w:rFonts w:hint="eastAsia"/>
        </w:rPr>
        <w:t>作同地</w:t>
      </w:r>
      <w:proofErr w:type="gramEnd"/>
      <w:r w:rsidRPr="0074683A">
        <w:rPr>
          <w:rFonts w:hint="eastAsia"/>
        </w:rPr>
        <w:t>號土地</w:t>
      </w:r>
      <w:r w:rsidR="002C3C75">
        <w:rPr>
          <w:rFonts w:hint="eastAsia"/>
        </w:rPr>
        <w:t>「</w:t>
      </w:r>
      <w:r w:rsidR="002C3C75" w:rsidRPr="0074683A">
        <w:rPr>
          <w:rFonts w:hint="eastAsia"/>
        </w:rPr>
        <w:t>對地綠色環境給付計畫</w:t>
      </w:r>
      <w:r w:rsidR="002C3C75">
        <w:rPr>
          <w:rFonts w:hint="eastAsia"/>
        </w:rPr>
        <w:t>」</w:t>
      </w:r>
      <w:r w:rsidRPr="0074683A">
        <w:rPr>
          <w:rFonts w:hint="eastAsia"/>
        </w:rPr>
        <w:t>之生產環境維護措施（種植綠肥、景觀及翻耕等）</w:t>
      </w:r>
      <w:r>
        <w:rPr>
          <w:rFonts w:hint="eastAsia"/>
        </w:rPr>
        <w:t>，重複核發停灌補償6</w:t>
      </w:r>
      <w:r>
        <w:t>32</w:t>
      </w:r>
      <w:r>
        <w:rPr>
          <w:rFonts w:hint="eastAsia"/>
        </w:rPr>
        <w:t>筆案件，尚</w:t>
      </w:r>
      <w:r w:rsidRPr="009F2560">
        <w:rPr>
          <w:rFonts w:hint="eastAsia"/>
        </w:rPr>
        <w:t>餘100筆</w:t>
      </w:r>
      <w:r>
        <w:rPr>
          <w:rFonts w:hint="eastAsia"/>
        </w:rPr>
        <w:t>屬</w:t>
      </w:r>
      <w:r w:rsidRPr="009F2560">
        <w:rPr>
          <w:rFonts w:hint="eastAsia"/>
        </w:rPr>
        <w:t>農水署桃園管理處轄內案件</w:t>
      </w:r>
      <w:r>
        <w:rPr>
          <w:rFonts w:hint="eastAsia"/>
        </w:rPr>
        <w:t>，仍</w:t>
      </w:r>
      <w:r w:rsidR="0015153C">
        <w:rPr>
          <w:rFonts w:hint="eastAsia"/>
        </w:rPr>
        <w:t>待</w:t>
      </w:r>
      <w:r w:rsidRPr="009F2560">
        <w:rPr>
          <w:rFonts w:hint="eastAsia"/>
        </w:rPr>
        <w:t>釐清</w:t>
      </w:r>
      <w:r>
        <w:rPr>
          <w:rFonts w:hint="eastAsia"/>
        </w:rPr>
        <w:t>，已查</w:t>
      </w:r>
      <w:proofErr w:type="gramStart"/>
      <w:r>
        <w:rPr>
          <w:rFonts w:hint="eastAsia"/>
        </w:rPr>
        <w:t>明確</w:t>
      </w:r>
      <w:proofErr w:type="gramEnd"/>
      <w:r>
        <w:rPr>
          <w:rFonts w:hint="eastAsia"/>
        </w:rPr>
        <w:t>屬錯誤案件5</w:t>
      </w:r>
      <w:r>
        <w:t>26</w:t>
      </w:r>
      <w:r w:rsidR="0015153C">
        <w:rPr>
          <w:rFonts w:hint="eastAsia"/>
        </w:rPr>
        <w:t>筆土地所</w:t>
      </w:r>
      <w:proofErr w:type="gramStart"/>
      <w:r w:rsidR="0015153C">
        <w:rPr>
          <w:rFonts w:hint="eastAsia"/>
        </w:rPr>
        <w:t>涉溢</w:t>
      </w:r>
      <w:proofErr w:type="gramEnd"/>
      <w:r w:rsidR="0015153C">
        <w:rPr>
          <w:rFonts w:hint="eastAsia"/>
        </w:rPr>
        <w:t>發款項</w:t>
      </w:r>
      <w:r>
        <w:rPr>
          <w:rFonts w:hint="eastAsia"/>
        </w:rPr>
        <w:t>1</w:t>
      </w:r>
      <w:r>
        <w:t>0,070</w:t>
      </w:r>
      <w:r>
        <w:rPr>
          <w:rFonts w:hint="eastAsia"/>
        </w:rPr>
        <w:t>千元，僅追回</w:t>
      </w:r>
      <w:r w:rsidRPr="00770958">
        <w:rPr>
          <w:rFonts w:hint="eastAsia"/>
        </w:rPr>
        <w:t>3</w:t>
      </w:r>
      <w:r w:rsidRPr="00770958">
        <w:t>75</w:t>
      </w:r>
      <w:r w:rsidR="0015153C">
        <w:rPr>
          <w:rFonts w:hint="eastAsia"/>
        </w:rPr>
        <w:t>筆土地之</w:t>
      </w:r>
      <w:r w:rsidRPr="00770958">
        <w:rPr>
          <w:rFonts w:hint="eastAsia"/>
        </w:rPr>
        <w:t>6</w:t>
      </w:r>
      <w:r w:rsidRPr="00770958">
        <w:t>,345</w:t>
      </w:r>
      <w:r w:rsidRPr="00770958">
        <w:rPr>
          <w:rFonts w:hint="eastAsia"/>
        </w:rPr>
        <w:t>千元，尚有3,</w:t>
      </w:r>
      <w:proofErr w:type="gramStart"/>
      <w:r w:rsidRPr="00770958">
        <w:t>725</w:t>
      </w:r>
      <w:r w:rsidRPr="00770958">
        <w:rPr>
          <w:rFonts w:hint="eastAsia"/>
        </w:rPr>
        <w:t>千元</w:t>
      </w:r>
      <w:proofErr w:type="gramEnd"/>
      <w:r w:rsidRPr="00770958">
        <w:rPr>
          <w:rFonts w:hint="eastAsia"/>
        </w:rPr>
        <w:t>迄未追回</w:t>
      </w:r>
      <w:r w:rsidR="0015153C">
        <w:rPr>
          <w:rFonts w:hint="eastAsia"/>
        </w:rPr>
        <w:t>，另1</w:t>
      </w:r>
      <w:r w:rsidR="0015153C">
        <w:t>09</w:t>
      </w:r>
      <w:r w:rsidR="0015153C">
        <w:rPr>
          <w:rFonts w:hint="eastAsia"/>
        </w:rPr>
        <w:t>年第2期作</w:t>
      </w:r>
      <w:r w:rsidR="0015153C" w:rsidRPr="00D71437">
        <w:rPr>
          <w:rFonts w:hint="eastAsia"/>
        </w:rPr>
        <w:t>核定停灌補償面積</w:t>
      </w:r>
      <w:r w:rsidR="0015153C" w:rsidRPr="003F5EB6">
        <w:rPr>
          <w:rFonts w:hint="eastAsia"/>
        </w:rPr>
        <w:t>大於</w:t>
      </w:r>
      <w:r w:rsidR="0015153C" w:rsidRPr="003F5EB6">
        <w:rPr>
          <w:rFonts w:hint="eastAsia"/>
        </w:rPr>
        <w:lastRenderedPageBreak/>
        <w:t>地</w:t>
      </w:r>
      <w:r w:rsidR="0015153C" w:rsidRPr="00D71437">
        <w:rPr>
          <w:rFonts w:hint="eastAsia"/>
        </w:rPr>
        <w:t>籍面積</w:t>
      </w:r>
      <w:proofErr w:type="gramStart"/>
      <w:r w:rsidR="0015153C" w:rsidRPr="00D71437">
        <w:rPr>
          <w:rFonts w:hint="eastAsia"/>
        </w:rPr>
        <w:t>之溢</w:t>
      </w:r>
      <w:proofErr w:type="gramEnd"/>
      <w:r w:rsidR="0015153C" w:rsidRPr="00D71437">
        <w:rPr>
          <w:rFonts w:hint="eastAsia"/>
        </w:rPr>
        <w:t>發</w:t>
      </w:r>
      <w:r w:rsidR="0015153C">
        <w:rPr>
          <w:rFonts w:hint="eastAsia"/>
        </w:rPr>
        <w:t>案件，</w:t>
      </w:r>
      <w:r w:rsidR="00194243">
        <w:rPr>
          <w:rFonts w:hint="eastAsia"/>
        </w:rPr>
        <w:t>涉</w:t>
      </w:r>
      <w:r w:rsidR="0015153C">
        <w:rPr>
          <w:rFonts w:hint="eastAsia"/>
        </w:rPr>
        <w:t>有</w:t>
      </w:r>
      <w:r w:rsidR="00194243">
        <w:rPr>
          <w:rFonts w:hint="eastAsia"/>
        </w:rPr>
        <w:t>疑</w:t>
      </w:r>
      <w:r w:rsidR="00194243" w:rsidRPr="008B3AA9">
        <w:rPr>
          <w:rFonts w:hint="eastAsia"/>
        </w:rPr>
        <w:t>義</w:t>
      </w:r>
      <w:r w:rsidR="00194243">
        <w:rPr>
          <w:rFonts w:hint="eastAsia"/>
        </w:rPr>
        <w:t>案件</w:t>
      </w:r>
      <w:r w:rsidR="00194243" w:rsidRPr="008B3AA9">
        <w:rPr>
          <w:rFonts w:hint="eastAsia"/>
        </w:rPr>
        <w:t>共計</w:t>
      </w:r>
      <w:r w:rsidR="00194243">
        <w:rPr>
          <w:rFonts w:hint="eastAsia"/>
        </w:rPr>
        <w:t>9</w:t>
      </w:r>
      <w:r w:rsidR="00194243">
        <w:t>6</w:t>
      </w:r>
      <w:r w:rsidR="00194243" w:rsidRPr="008B3AA9">
        <w:rPr>
          <w:rFonts w:hint="eastAsia"/>
        </w:rPr>
        <w:t>筆土地，</w:t>
      </w:r>
      <w:r w:rsidR="00194243">
        <w:rPr>
          <w:rFonts w:hint="eastAsia"/>
        </w:rPr>
        <w:t>雖</w:t>
      </w:r>
      <w:r w:rsidR="00194243" w:rsidRPr="009F2560">
        <w:rPr>
          <w:rFonts w:hint="eastAsia"/>
        </w:rPr>
        <w:t>已</w:t>
      </w:r>
      <w:r w:rsidR="00194243">
        <w:rPr>
          <w:rFonts w:hint="eastAsia"/>
        </w:rPr>
        <w:t>全數</w:t>
      </w:r>
      <w:r w:rsidR="00194243" w:rsidRPr="009F2560">
        <w:rPr>
          <w:rFonts w:hint="eastAsia"/>
        </w:rPr>
        <w:t>釐清</w:t>
      </w:r>
      <w:r w:rsidR="00194243">
        <w:rPr>
          <w:rFonts w:hint="eastAsia"/>
        </w:rPr>
        <w:t>，其中確屬錯誤</w:t>
      </w:r>
      <w:r w:rsidR="00194243">
        <w:t>75</w:t>
      </w:r>
      <w:r w:rsidR="0015153C">
        <w:rPr>
          <w:rFonts w:hint="eastAsia"/>
        </w:rPr>
        <w:t>筆土地所</w:t>
      </w:r>
      <w:proofErr w:type="gramStart"/>
      <w:r w:rsidR="0015153C">
        <w:rPr>
          <w:rFonts w:hint="eastAsia"/>
        </w:rPr>
        <w:t>涉溢</w:t>
      </w:r>
      <w:proofErr w:type="gramEnd"/>
      <w:r w:rsidR="0015153C">
        <w:rPr>
          <w:rFonts w:hint="eastAsia"/>
        </w:rPr>
        <w:t>發款項</w:t>
      </w:r>
      <w:r w:rsidR="00194243">
        <w:rPr>
          <w:rFonts w:hint="eastAsia"/>
        </w:rPr>
        <w:t>1</w:t>
      </w:r>
      <w:r w:rsidR="00194243">
        <w:t>,953</w:t>
      </w:r>
      <w:r w:rsidR="00194243">
        <w:rPr>
          <w:rFonts w:hint="eastAsia"/>
        </w:rPr>
        <w:t>千元，僅</w:t>
      </w:r>
      <w:r w:rsidR="0015153C">
        <w:rPr>
          <w:rFonts w:hint="eastAsia"/>
        </w:rPr>
        <w:t>追回</w:t>
      </w:r>
      <w:r w:rsidR="00194243" w:rsidRPr="00F822A4">
        <w:rPr>
          <w:rFonts w:hint="eastAsia"/>
        </w:rPr>
        <w:t>6</w:t>
      </w:r>
      <w:r w:rsidR="00194243" w:rsidRPr="00F822A4">
        <w:t>2</w:t>
      </w:r>
      <w:r w:rsidR="0015153C" w:rsidRPr="00F822A4">
        <w:rPr>
          <w:rFonts w:hint="eastAsia"/>
        </w:rPr>
        <w:t>筆土地之</w:t>
      </w:r>
      <w:r w:rsidR="00194243" w:rsidRPr="00F822A4">
        <w:rPr>
          <w:rFonts w:hint="eastAsia"/>
        </w:rPr>
        <w:t>1</w:t>
      </w:r>
      <w:r w:rsidR="00194243" w:rsidRPr="00F822A4">
        <w:t>,689</w:t>
      </w:r>
      <w:r w:rsidR="00194243" w:rsidRPr="00F822A4">
        <w:rPr>
          <w:rFonts w:hint="eastAsia"/>
        </w:rPr>
        <w:t>千元，尚有</w:t>
      </w:r>
      <w:proofErr w:type="gramStart"/>
      <w:r w:rsidR="00194243" w:rsidRPr="00F822A4">
        <w:t>264</w:t>
      </w:r>
      <w:r w:rsidR="00194243" w:rsidRPr="00F822A4">
        <w:rPr>
          <w:rFonts w:hint="eastAsia"/>
        </w:rPr>
        <w:t>千元</w:t>
      </w:r>
      <w:proofErr w:type="gramEnd"/>
      <w:r w:rsidR="00194243" w:rsidRPr="00F822A4">
        <w:rPr>
          <w:rFonts w:hint="eastAsia"/>
        </w:rPr>
        <w:t>迄未追回</w:t>
      </w:r>
      <w:r w:rsidR="00F822A4" w:rsidRPr="00F822A4">
        <w:rPr>
          <w:rFonts w:hint="eastAsia"/>
        </w:rPr>
        <w:t>，亦</w:t>
      </w:r>
      <w:r w:rsidR="00244AA6">
        <w:rPr>
          <w:rFonts w:hint="eastAsia"/>
        </w:rPr>
        <w:t>有</w:t>
      </w:r>
      <w:r w:rsidR="00A0175F" w:rsidRPr="00770958">
        <w:rPr>
          <w:rFonts w:hint="eastAsia"/>
        </w:rPr>
        <w:t>儘速清</w:t>
      </w:r>
      <w:r w:rsidR="00244AA6">
        <w:rPr>
          <w:rFonts w:hint="eastAsia"/>
        </w:rPr>
        <w:t>理必要</w:t>
      </w:r>
      <w:r w:rsidR="00194243" w:rsidRPr="00244AA6">
        <w:rPr>
          <w:rFonts w:ascii="Times New Roman" w:hAnsi="Times New Roman" w:hint="eastAsia"/>
        </w:rPr>
        <w:t>。</w:t>
      </w:r>
      <w:r w:rsidR="00194243" w:rsidRPr="00D71437">
        <w:t xml:space="preserve"> </w:t>
      </w:r>
    </w:p>
    <w:p w:rsidR="006B5082" w:rsidRPr="00CB0039" w:rsidRDefault="00864DA6" w:rsidP="006B5082">
      <w:pPr>
        <w:pStyle w:val="3"/>
        <w:rPr>
          <w:color w:val="FF0000"/>
          <w:szCs w:val="32"/>
        </w:rPr>
      </w:pPr>
      <w:r>
        <w:rPr>
          <w:rFonts w:hint="eastAsia"/>
        </w:rPr>
        <w:t>綜上，</w:t>
      </w:r>
      <w:r w:rsidR="009C16B6" w:rsidRPr="009C16B6">
        <w:rPr>
          <w:rFonts w:hint="eastAsia"/>
          <w:szCs w:val="32"/>
        </w:rPr>
        <w:t>農委會辦理1</w:t>
      </w:r>
      <w:r w:rsidR="009C16B6" w:rsidRPr="009C16B6">
        <w:rPr>
          <w:szCs w:val="32"/>
        </w:rPr>
        <w:t>09</w:t>
      </w:r>
      <w:r w:rsidR="009C16B6" w:rsidRPr="009C16B6">
        <w:rPr>
          <w:rFonts w:hint="eastAsia"/>
          <w:szCs w:val="32"/>
        </w:rPr>
        <w:t>年第2期作及1</w:t>
      </w:r>
      <w:r w:rsidR="009C16B6" w:rsidRPr="009C16B6">
        <w:rPr>
          <w:szCs w:val="32"/>
        </w:rPr>
        <w:t>10</w:t>
      </w:r>
      <w:r w:rsidR="009C16B6" w:rsidRPr="009C16B6">
        <w:rPr>
          <w:rFonts w:hint="eastAsia"/>
          <w:szCs w:val="32"/>
        </w:rPr>
        <w:t>年第1期作停灌補償給付作業，為改善以往自受理申請、現地勘查至發放補償金等程序耗時過久，</w:t>
      </w:r>
      <w:proofErr w:type="gramStart"/>
      <w:r w:rsidR="009C16B6" w:rsidRPr="009C16B6">
        <w:rPr>
          <w:rFonts w:hint="eastAsia"/>
          <w:szCs w:val="32"/>
        </w:rPr>
        <w:t>採</w:t>
      </w:r>
      <w:proofErr w:type="gramEnd"/>
      <w:r w:rsidR="009C16B6" w:rsidRPr="009C16B6">
        <w:rPr>
          <w:rFonts w:hint="eastAsia"/>
          <w:szCs w:val="32"/>
        </w:rPr>
        <w:t>行農水署與</w:t>
      </w:r>
      <w:proofErr w:type="gramStart"/>
      <w:r w:rsidR="009C16B6" w:rsidRPr="009C16B6">
        <w:rPr>
          <w:rFonts w:hint="eastAsia"/>
          <w:szCs w:val="32"/>
        </w:rPr>
        <w:t>農糧署資</w:t>
      </w:r>
      <w:proofErr w:type="gramEnd"/>
      <w:r w:rsidR="009C16B6" w:rsidRPr="009C16B6">
        <w:rPr>
          <w:rFonts w:hint="eastAsia"/>
          <w:szCs w:val="32"/>
        </w:rPr>
        <w:t>料比對檢核等措施，以縮短作業時程，惟發生重複核發停灌補償與「對地綠色環境給付計畫」之相關獎勵金及給付情形；另部分案件土地，因新增地號之地籍面積誤</w:t>
      </w:r>
      <w:proofErr w:type="gramStart"/>
      <w:r w:rsidR="009C16B6" w:rsidRPr="009C16B6">
        <w:rPr>
          <w:rFonts w:hint="eastAsia"/>
          <w:szCs w:val="32"/>
        </w:rPr>
        <w:t>繕</w:t>
      </w:r>
      <w:proofErr w:type="gramEnd"/>
      <w:r w:rsidR="009C16B6" w:rsidRPr="009C16B6">
        <w:rPr>
          <w:rFonts w:hint="eastAsia"/>
          <w:szCs w:val="32"/>
        </w:rPr>
        <w:t>及地籍資料版本落差等因素，造成核定補償面積大於地籍面積，亦</w:t>
      </w:r>
      <w:proofErr w:type="gramStart"/>
      <w:r w:rsidR="009C16B6" w:rsidRPr="009C16B6">
        <w:rPr>
          <w:rFonts w:hint="eastAsia"/>
          <w:szCs w:val="32"/>
        </w:rPr>
        <w:t>發生溢發情</w:t>
      </w:r>
      <w:proofErr w:type="gramEnd"/>
      <w:r w:rsidR="009C16B6" w:rsidRPr="009C16B6">
        <w:rPr>
          <w:rFonts w:hint="eastAsia"/>
          <w:szCs w:val="32"/>
        </w:rPr>
        <w:t>形。且經</w:t>
      </w:r>
      <w:proofErr w:type="gramStart"/>
      <w:r w:rsidR="009C16B6" w:rsidRPr="009C16B6">
        <w:rPr>
          <w:rFonts w:hint="eastAsia"/>
          <w:szCs w:val="32"/>
        </w:rPr>
        <w:t>審計部於1</w:t>
      </w:r>
      <w:r w:rsidR="009C16B6" w:rsidRPr="009C16B6">
        <w:rPr>
          <w:szCs w:val="32"/>
        </w:rPr>
        <w:t>11</w:t>
      </w:r>
      <w:r w:rsidR="009C16B6" w:rsidRPr="009C16B6">
        <w:rPr>
          <w:rFonts w:hint="eastAsia"/>
          <w:szCs w:val="32"/>
        </w:rPr>
        <w:t>年1月</w:t>
      </w:r>
      <w:proofErr w:type="gramEnd"/>
      <w:r w:rsidR="009C16B6" w:rsidRPr="009C16B6">
        <w:rPr>
          <w:rFonts w:hint="eastAsia"/>
          <w:szCs w:val="32"/>
        </w:rPr>
        <w:t>函請該會清查後，迄1</w:t>
      </w:r>
      <w:r w:rsidR="009C16B6" w:rsidRPr="009C16B6">
        <w:rPr>
          <w:szCs w:val="32"/>
        </w:rPr>
        <w:t>12</w:t>
      </w:r>
      <w:r w:rsidR="009C16B6" w:rsidRPr="009C16B6">
        <w:rPr>
          <w:rFonts w:hint="eastAsia"/>
          <w:szCs w:val="32"/>
        </w:rPr>
        <w:t>年</w:t>
      </w:r>
      <w:r w:rsidR="009C16B6" w:rsidRPr="009C16B6">
        <w:rPr>
          <w:szCs w:val="32"/>
        </w:rPr>
        <w:t>4</w:t>
      </w:r>
      <w:r w:rsidR="009C16B6" w:rsidRPr="009C16B6">
        <w:rPr>
          <w:rFonts w:hint="eastAsia"/>
          <w:szCs w:val="32"/>
        </w:rPr>
        <w:t>月仍未辦理完畢，</w:t>
      </w:r>
      <w:r w:rsidR="00CB0039" w:rsidRPr="000618ED">
        <w:rPr>
          <w:rFonts w:hint="eastAsia"/>
          <w:szCs w:val="32"/>
        </w:rPr>
        <w:t>亦有延宕</w:t>
      </w:r>
      <w:r w:rsidR="009C16B6" w:rsidRPr="000618ED">
        <w:rPr>
          <w:rFonts w:hint="eastAsia"/>
          <w:szCs w:val="32"/>
        </w:rPr>
        <w:t>。</w:t>
      </w:r>
      <w:proofErr w:type="gramStart"/>
      <w:r w:rsidR="00244AA6" w:rsidRPr="000618ED">
        <w:rPr>
          <w:rFonts w:hint="eastAsia"/>
          <w:szCs w:val="32"/>
        </w:rPr>
        <w:t>惟</w:t>
      </w:r>
      <w:r w:rsidR="00CB0039" w:rsidRPr="000618ED">
        <w:rPr>
          <w:rFonts w:hint="eastAsia"/>
          <w:szCs w:val="32"/>
        </w:rPr>
        <w:t>按停灌</w:t>
      </w:r>
      <w:proofErr w:type="gramEnd"/>
      <w:r w:rsidR="00CB0039" w:rsidRPr="000618ED">
        <w:rPr>
          <w:rFonts w:hint="eastAsia"/>
          <w:szCs w:val="32"/>
        </w:rPr>
        <w:t>措施，係政府為因應農耕區域遭遇嚴重乾旱事件，經考量地區性整體供水水情、灌溉用水量及其他標的用水需求後，不得已依水利法相關規定，「強制性」要求農民配合之補償措施，固有其正當性。</w:t>
      </w:r>
      <w:proofErr w:type="gramStart"/>
      <w:r w:rsidR="00CB0039" w:rsidRPr="000618ED">
        <w:rPr>
          <w:rFonts w:hint="eastAsia"/>
          <w:szCs w:val="32"/>
        </w:rPr>
        <w:t>惟</w:t>
      </w:r>
      <w:proofErr w:type="gramEnd"/>
      <w:r w:rsidR="009C16B6" w:rsidRPr="000618ED">
        <w:rPr>
          <w:rFonts w:hint="eastAsia"/>
          <w:szCs w:val="32"/>
        </w:rPr>
        <w:t>農委會</w:t>
      </w:r>
      <w:r w:rsidR="00CB0039" w:rsidRPr="000618ED">
        <w:rPr>
          <w:rFonts w:hint="eastAsia"/>
          <w:szCs w:val="32"/>
        </w:rPr>
        <w:t>仍</w:t>
      </w:r>
      <w:r w:rsidR="009C16B6" w:rsidRPr="000618ED">
        <w:rPr>
          <w:rFonts w:hint="eastAsia"/>
          <w:szCs w:val="32"/>
        </w:rPr>
        <w:t>應</w:t>
      </w:r>
      <w:r w:rsidR="00CB0039" w:rsidRPr="000618ED">
        <w:rPr>
          <w:rFonts w:hint="eastAsia"/>
          <w:szCs w:val="32"/>
        </w:rPr>
        <w:t>負有</w:t>
      </w:r>
      <w:r w:rsidR="009C16B6" w:rsidRPr="000618ED">
        <w:rPr>
          <w:rFonts w:hint="eastAsia"/>
          <w:szCs w:val="32"/>
        </w:rPr>
        <w:t>完備跨機關資料庫之</w:t>
      </w:r>
      <w:r w:rsidR="009C1EF6" w:rsidRPr="000618ED">
        <w:rPr>
          <w:rFonts w:hint="eastAsia"/>
          <w:szCs w:val="32"/>
        </w:rPr>
        <w:t>資料格式整合及</w:t>
      </w:r>
      <w:r w:rsidR="009C16B6" w:rsidRPr="000618ED">
        <w:rPr>
          <w:rFonts w:hint="eastAsia"/>
          <w:szCs w:val="32"/>
        </w:rPr>
        <w:t>檢核</w:t>
      </w:r>
      <w:r w:rsidR="009C1EF6" w:rsidRPr="000618ED">
        <w:rPr>
          <w:rFonts w:hint="eastAsia"/>
          <w:szCs w:val="32"/>
        </w:rPr>
        <w:t>比對</w:t>
      </w:r>
      <w:r w:rsidR="009C16B6" w:rsidRPr="000618ED">
        <w:rPr>
          <w:rFonts w:hint="eastAsia"/>
          <w:szCs w:val="32"/>
        </w:rPr>
        <w:t>機制，</w:t>
      </w:r>
      <w:r w:rsidR="009C1EF6" w:rsidRPr="000618ED">
        <w:rPr>
          <w:rFonts w:hint="eastAsia"/>
          <w:szCs w:val="32"/>
        </w:rPr>
        <w:t>以</w:t>
      </w:r>
      <w:r w:rsidR="00CB0039" w:rsidRPr="000618ED">
        <w:rPr>
          <w:rFonts w:hint="eastAsia"/>
          <w:szCs w:val="32"/>
        </w:rPr>
        <w:t>強化申請給付案件審核作業之正確性，避免</w:t>
      </w:r>
      <w:r w:rsidR="009C1EF6" w:rsidRPr="000618ED">
        <w:rPr>
          <w:rFonts w:hint="eastAsia"/>
          <w:szCs w:val="32"/>
        </w:rPr>
        <w:t>發生</w:t>
      </w:r>
      <w:r w:rsidR="00CB0039" w:rsidRPr="000618ED">
        <w:rPr>
          <w:rFonts w:hint="eastAsia"/>
          <w:szCs w:val="32"/>
        </w:rPr>
        <w:t>誤</w:t>
      </w:r>
      <w:r w:rsidR="009C1EF6" w:rsidRPr="000618ED">
        <w:rPr>
          <w:rFonts w:hint="eastAsia"/>
          <w:szCs w:val="32"/>
        </w:rPr>
        <w:t>（</w:t>
      </w:r>
      <w:r w:rsidR="00CB0039" w:rsidRPr="000618ED">
        <w:rPr>
          <w:rFonts w:hint="eastAsia"/>
          <w:szCs w:val="32"/>
        </w:rPr>
        <w:t>溢</w:t>
      </w:r>
      <w:r w:rsidR="009C1EF6" w:rsidRPr="000618ED">
        <w:rPr>
          <w:rFonts w:hint="eastAsia"/>
          <w:szCs w:val="32"/>
        </w:rPr>
        <w:t>）</w:t>
      </w:r>
      <w:r w:rsidR="00CB0039" w:rsidRPr="000618ED">
        <w:rPr>
          <w:rFonts w:hint="eastAsia"/>
          <w:szCs w:val="32"/>
        </w:rPr>
        <w:t>發錯誤</w:t>
      </w:r>
      <w:r w:rsidR="001F7721" w:rsidRPr="000618ED">
        <w:rPr>
          <w:rFonts w:hint="eastAsia"/>
          <w:szCs w:val="32"/>
        </w:rPr>
        <w:t>及</w:t>
      </w:r>
      <w:r w:rsidR="00CB0039" w:rsidRPr="000618ED">
        <w:rPr>
          <w:rFonts w:hint="eastAsia"/>
          <w:szCs w:val="32"/>
        </w:rPr>
        <w:t>後續之追繳作業</w:t>
      </w:r>
      <w:r w:rsidR="009C16B6" w:rsidRPr="000618ED">
        <w:rPr>
          <w:rFonts w:hint="eastAsia"/>
          <w:szCs w:val="32"/>
        </w:rPr>
        <w:t>違失</w:t>
      </w:r>
      <w:r w:rsidR="001F7721" w:rsidRPr="000618ED">
        <w:rPr>
          <w:rFonts w:hint="eastAsia"/>
          <w:szCs w:val="32"/>
        </w:rPr>
        <w:t>，與</w:t>
      </w:r>
      <w:r w:rsidR="00FE2EA4" w:rsidRPr="000618ED">
        <w:rPr>
          <w:rFonts w:hint="eastAsia"/>
          <w:szCs w:val="32"/>
        </w:rPr>
        <w:t>遭</w:t>
      </w:r>
      <w:proofErr w:type="gramStart"/>
      <w:r w:rsidR="00FE2EA4" w:rsidRPr="000618ED">
        <w:rPr>
          <w:rFonts w:hint="eastAsia"/>
          <w:szCs w:val="32"/>
        </w:rPr>
        <w:t>致</w:t>
      </w:r>
      <w:r w:rsidR="009C1EF6" w:rsidRPr="000618ED">
        <w:rPr>
          <w:rFonts w:hint="eastAsia"/>
          <w:szCs w:val="32"/>
        </w:rPr>
        <w:t>繳回</w:t>
      </w:r>
      <w:proofErr w:type="gramEnd"/>
      <w:r w:rsidR="009C1EF6" w:rsidRPr="000618ED">
        <w:rPr>
          <w:rFonts w:hint="eastAsia"/>
          <w:szCs w:val="32"/>
        </w:rPr>
        <w:t>誤（溢）發款項民怨</w:t>
      </w:r>
      <w:r w:rsidR="009C16B6" w:rsidRPr="000618ED">
        <w:rPr>
          <w:rFonts w:hint="eastAsia"/>
          <w:szCs w:val="32"/>
        </w:rPr>
        <w:t>發生。</w:t>
      </w:r>
    </w:p>
    <w:p w:rsidR="00E25849" w:rsidRDefault="00E25849" w:rsidP="004E05A1">
      <w:pPr>
        <w:pStyle w:val="1"/>
        <w:ind w:left="2380" w:hanging="2380"/>
      </w:pPr>
      <w:bookmarkStart w:id="57" w:name="_Toc524895648"/>
      <w:bookmarkStart w:id="58" w:name="_Toc524896194"/>
      <w:bookmarkStart w:id="59" w:name="_Toc524896224"/>
      <w:bookmarkStart w:id="60" w:name="_Toc524902734"/>
      <w:bookmarkStart w:id="61" w:name="_Toc525066148"/>
      <w:bookmarkStart w:id="62" w:name="_Toc525070839"/>
      <w:bookmarkStart w:id="63" w:name="_Toc525938379"/>
      <w:bookmarkStart w:id="64" w:name="_Toc525939227"/>
      <w:bookmarkStart w:id="65" w:name="_Toc525939732"/>
      <w:bookmarkStart w:id="66" w:name="_Toc529218272"/>
      <w:bookmarkEnd w:id="51"/>
      <w:r>
        <w:br w:type="page"/>
      </w:r>
      <w:bookmarkStart w:id="67" w:name="_Toc529222689"/>
      <w:bookmarkStart w:id="68" w:name="_Toc529223111"/>
      <w:bookmarkStart w:id="69" w:name="_Toc529223862"/>
      <w:bookmarkStart w:id="70" w:name="_Toc529228265"/>
      <w:bookmarkStart w:id="71" w:name="_Toc2400395"/>
      <w:bookmarkStart w:id="72" w:name="_Toc4316189"/>
      <w:bookmarkStart w:id="73" w:name="_Toc4473330"/>
      <w:bookmarkStart w:id="74" w:name="_Toc69556897"/>
      <w:bookmarkStart w:id="75" w:name="_Toc69556946"/>
      <w:bookmarkStart w:id="76" w:name="_Toc69609820"/>
      <w:bookmarkStart w:id="77" w:name="_Toc70241816"/>
      <w:bookmarkStart w:id="78" w:name="_Toc70242205"/>
      <w:bookmarkStart w:id="79" w:name="_Toc421794875"/>
      <w:bookmarkStart w:id="80" w:name="_Toc422834160"/>
      <w:r>
        <w:rPr>
          <w:rFonts w:hint="eastAsia"/>
        </w:rPr>
        <w:lastRenderedPageBreak/>
        <w:t>處理辦法：</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003F5EB6">
        <w:t xml:space="preserve"> </w:t>
      </w:r>
    </w:p>
    <w:p w:rsidR="000F5A34" w:rsidRDefault="000F5A34">
      <w:pPr>
        <w:pStyle w:val="2"/>
      </w:pPr>
      <w:bookmarkStart w:id="81" w:name="_Toc524895649"/>
      <w:bookmarkStart w:id="82" w:name="_Toc524896195"/>
      <w:bookmarkStart w:id="83" w:name="_Toc524896225"/>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421794877"/>
      <w:bookmarkStart w:id="93" w:name="_Toc421795443"/>
      <w:bookmarkStart w:id="94" w:name="_Toc421796024"/>
      <w:bookmarkStart w:id="95" w:name="_Toc422728959"/>
      <w:bookmarkStart w:id="96" w:name="_Toc422834162"/>
      <w:bookmarkStart w:id="97" w:name="_Toc524902735"/>
      <w:bookmarkStart w:id="98" w:name="_Toc525066149"/>
      <w:bookmarkStart w:id="99" w:name="_Toc525070840"/>
      <w:bookmarkStart w:id="100" w:name="_Toc525938380"/>
      <w:bookmarkStart w:id="101" w:name="_Toc525939228"/>
      <w:bookmarkStart w:id="102" w:name="_Toc525939733"/>
      <w:bookmarkStart w:id="103" w:name="_Toc529218273"/>
      <w:bookmarkStart w:id="104" w:name="_Toc529222690"/>
      <w:bookmarkStart w:id="105" w:name="_Toc529223112"/>
      <w:bookmarkStart w:id="106" w:name="_Toc529223863"/>
      <w:bookmarkStart w:id="107" w:name="_Toc529228266"/>
      <w:bookmarkEnd w:id="81"/>
      <w:bookmarkEnd w:id="82"/>
      <w:bookmarkEnd w:id="83"/>
      <w:r>
        <w:rPr>
          <w:rFonts w:hint="eastAsia"/>
        </w:rPr>
        <w:t>抄調查意見，函請行政院農業委員會確實檢討改進</w:t>
      </w:r>
      <w:proofErr w:type="gramStart"/>
      <w:r>
        <w:rPr>
          <w:rFonts w:hint="eastAsia"/>
        </w:rPr>
        <w:t>見復。</w:t>
      </w:r>
      <w:bookmarkEnd w:id="84"/>
      <w:bookmarkEnd w:id="85"/>
      <w:bookmarkEnd w:id="86"/>
      <w:bookmarkEnd w:id="87"/>
      <w:bookmarkEnd w:id="88"/>
      <w:bookmarkEnd w:id="89"/>
      <w:bookmarkEnd w:id="90"/>
      <w:bookmarkEnd w:id="91"/>
      <w:bookmarkEnd w:id="92"/>
      <w:bookmarkEnd w:id="93"/>
      <w:bookmarkEnd w:id="94"/>
      <w:bookmarkEnd w:id="95"/>
      <w:bookmarkEnd w:id="96"/>
      <w:proofErr w:type="gramEnd"/>
    </w:p>
    <w:p w:rsidR="000F5A34" w:rsidRDefault="000F5A34" w:rsidP="00560DDA">
      <w:pPr>
        <w:pStyle w:val="2"/>
      </w:pPr>
      <w:bookmarkStart w:id="108" w:name="_Toc70241819"/>
      <w:bookmarkStart w:id="109" w:name="_Toc70242208"/>
      <w:bookmarkStart w:id="110" w:name="_Toc421794878"/>
      <w:bookmarkStart w:id="111" w:name="_Toc421795444"/>
      <w:bookmarkStart w:id="112" w:name="_Toc421796025"/>
      <w:bookmarkStart w:id="113" w:name="_Toc422728960"/>
      <w:bookmarkStart w:id="114" w:name="_Toc422834163"/>
      <w:bookmarkStart w:id="115" w:name="_Toc70241818"/>
      <w:bookmarkStart w:id="116" w:name="_Toc70242207"/>
      <w:r>
        <w:rPr>
          <w:rFonts w:hint="eastAsia"/>
        </w:rPr>
        <w:t>抄調查意見及處理辦法，函送審計</w:t>
      </w:r>
      <w:proofErr w:type="gramStart"/>
      <w:r>
        <w:rPr>
          <w:rFonts w:hint="eastAsia"/>
        </w:rPr>
        <w:t>部參辦</w:t>
      </w:r>
      <w:proofErr w:type="gramEnd"/>
      <w:r>
        <w:rPr>
          <w:rFonts w:hint="eastAsia"/>
        </w:rPr>
        <w:t>。</w:t>
      </w:r>
      <w:bookmarkEnd w:id="108"/>
      <w:bookmarkEnd w:id="109"/>
      <w:bookmarkEnd w:id="110"/>
      <w:bookmarkEnd w:id="111"/>
      <w:bookmarkEnd w:id="112"/>
      <w:bookmarkEnd w:id="113"/>
      <w:bookmarkEnd w:id="114"/>
    </w:p>
    <w:bookmarkEnd w:id="97"/>
    <w:bookmarkEnd w:id="98"/>
    <w:bookmarkEnd w:id="99"/>
    <w:bookmarkEnd w:id="100"/>
    <w:bookmarkEnd w:id="101"/>
    <w:bookmarkEnd w:id="102"/>
    <w:bookmarkEnd w:id="103"/>
    <w:bookmarkEnd w:id="104"/>
    <w:bookmarkEnd w:id="105"/>
    <w:bookmarkEnd w:id="106"/>
    <w:bookmarkEnd w:id="107"/>
    <w:bookmarkEnd w:id="115"/>
    <w:bookmarkEnd w:id="116"/>
    <w:p w:rsidR="00E25849" w:rsidRDefault="00F147C3">
      <w:pPr>
        <w:pStyle w:val="2"/>
      </w:pPr>
      <w:r>
        <w:rPr>
          <w:rFonts w:hint="eastAsia"/>
        </w:rPr>
        <w:t>調查報告之案由、調查意見及處理辦法</w:t>
      </w:r>
      <w:r w:rsidR="008046B4">
        <w:rPr>
          <w:rFonts w:hint="eastAsia"/>
        </w:rPr>
        <w:t>上網公布(不含附表)。</w:t>
      </w:r>
    </w:p>
    <w:p w:rsidR="00770453" w:rsidRDefault="00770453" w:rsidP="00770453">
      <w:pPr>
        <w:pStyle w:val="aa"/>
        <w:spacing w:beforeLines="50" w:before="228" w:afterLines="100" w:after="457"/>
        <w:ind w:leftChars="1100" w:left="3742"/>
        <w:rPr>
          <w:b w:val="0"/>
          <w:bCs/>
          <w:snapToGrid/>
          <w:spacing w:val="12"/>
          <w:kern w:val="0"/>
          <w:sz w:val="40"/>
        </w:rPr>
      </w:pPr>
    </w:p>
    <w:p w:rsidR="00E25849" w:rsidRDefault="00E25849" w:rsidP="00770453">
      <w:pPr>
        <w:pStyle w:val="aa"/>
        <w:spacing w:beforeLines="50" w:before="228" w:afterLines="100" w:after="457"/>
        <w:ind w:leftChars="1100" w:left="3742"/>
        <w:rPr>
          <w:b w:val="0"/>
          <w:bCs/>
          <w:snapToGrid/>
          <w:spacing w:val="12"/>
          <w:kern w:val="0"/>
          <w:sz w:val="40"/>
        </w:rPr>
      </w:pPr>
      <w:r>
        <w:rPr>
          <w:rFonts w:hint="eastAsia"/>
          <w:b w:val="0"/>
          <w:bCs/>
          <w:snapToGrid/>
          <w:spacing w:val="12"/>
          <w:kern w:val="0"/>
          <w:sz w:val="40"/>
        </w:rPr>
        <w:t>調查委員：</w:t>
      </w:r>
      <w:r w:rsidR="008046B4">
        <w:rPr>
          <w:rFonts w:hint="eastAsia"/>
          <w:b w:val="0"/>
          <w:bCs/>
          <w:snapToGrid/>
          <w:spacing w:val="12"/>
          <w:kern w:val="0"/>
          <w:sz w:val="40"/>
        </w:rPr>
        <w:t>郭文東</w:t>
      </w:r>
    </w:p>
    <w:p w:rsidR="008046B4" w:rsidRDefault="008046B4" w:rsidP="008046B4">
      <w:pPr>
        <w:pStyle w:val="aa"/>
        <w:spacing w:beforeLines="50" w:before="228" w:afterLines="100" w:after="457"/>
        <w:ind w:leftChars="1751" w:left="5956"/>
        <w:rPr>
          <w:b w:val="0"/>
          <w:bCs/>
          <w:snapToGrid/>
          <w:spacing w:val="12"/>
          <w:kern w:val="0"/>
          <w:sz w:val="40"/>
        </w:rPr>
      </w:pPr>
      <w:r>
        <w:rPr>
          <w:rFonts w:hint="eastAsia"/>
          <w:b w:val="0"/>
          <w:bCs/>
          <w:snapToGrid/>
          <w:spacing w:val="12"/>
          <w:kern w:val="0"/>
          <w:sz w:val="40"/>
        </w:rPr>
        <w:t>陳景峻</w:t>
      </w:r>
    </w:p>
    <w:p w:rsidR="008046B4" w:rsidRDefault="008046B4" w:rsidP="008046B4">
      <w:pPr>
        <w:pStyle w:val="aa"/>
        <w:spacing w:beforeLines="50" w:before="228" w:afterLines="100" w:after="457"/>
        <w:ind w:leftChars="1751" w:left="5956"/>
        <w:rPr>
          <w:b w:val="0"/>
          <w:bCs/>
          <w:snapToGrid/>
          <w:spacing w:val="12"/>
          <w:kern w:val="0"/>
          <w:sz w:val="40"/>
        </w:rPr>
      </w:pPr>
      <w:r>
        <w:rPr>
          <w:rFonts w:hint="eastAsia"/>
          <w:b w:val="0"/>
          <w:bCs/>
          <w:snapToGrid/>
          <w:spacing w:val="12"/>
          <w:kern w:val="0"/>
          <w:sz w:val="40"/>
        </w:rPr>
        <w:t>王麗珍</w:t>
      </w:r>
    </w:p>
    <w:p w:rsidR="00770453" w:rsidRDefault="00770453" w:rsidP="00770453">
      <w:pPr>
        <w:pStyle w:val="aa"/>
        <w:spacing w:before="0" w:after="0"/>
        <w:ind w:leftChars="1100" w:left="3742"/>
        <w:rPr>
          <w:rFonts w:ascii="Times New Roman"/>
          <w:b w:val="0"/>
          <w:bCs/>
          <w:snapToGrid/>
          <w:spacing w:val="0"/>
          <w:kern w:val="0"/>
          <w:sz w:val="40"/>
        </w:rPr>
      </w:pPr>
    </w:p>
    <w:p w:rsidR="00753CED" w:rsidRDefault="00753CED" w:rsidP="00770453">
      <w:pPr>
        <w:pStyle w:val="aa"/>
        <w:spacing w:before="0" w:after="0"/>
        <w:ind w:leftChars="1100" w:left="3742"/>
        <w:rPr>
          <w:rFonts w:ascii="Times New Roman"/>
          <w:b w:val="0"/>
          <w:bCs/>
          <w:snapToGrid/>
          <w:spacing w:val="0"/>
          <w:kern w:val="0"/>
          <w:sz w:val="40"/>
        </w:rPr>
      </w:pPr>
    </w:p>
    <w:p w:rsidR="00E25849" w:rsidRDefault="00E25849">
      <w:pPr>
        <w:pStyle w:val="af2"/>
        <w:rPr>
          <w:rFonts w:hAnsi="標楷體"/>
          <w:bCs/>
        </w:rPr>
      </w:pPr>
      <w:r>
        <w:rPr>
          <w:rFonts w:hAnsi="標楷體" w:hint="eastAsia"/>
          <w:bCs/>
        </w:rPr>
        <w:t>中</w:t>
      </w:r>
      <w:r w:rsidR="00B5484D">
        <w:rPr>
          <w:rFonts w:hAnsi="標楷體" w:hint="eastAsia"/>
          <w:bCs/>
        </w:rPr>
        <w:t xml:space="preserve">  </w:t>
      </w:r>
      <w:r>
        <w:rPr>
          <w:rFonts w:hAnsi="標楷體" w:hint="eastAsia"/>
          <w:bCs/>
        </w:rPr>
        <w:t>華</w:t>
      </w:r>
      <w:r w:rsidR="00B5484D">
        <w:rPr>
          <w:rFonts w:hAnsi="標楷體" w:hint="eastAsia"/>
          <w:bCs/>
        </w:rPr>
        <w:t xml:space="preserve">  </w:t>
      </w:r>
      <w:r>
        <w:rPr>
          <w:rFonts w:hAnsi="標楷體" w:hint="eastAsia"/>
          <w:bCs/>
        </w:rPr>
        <w:t>民</w:t>
      </w:r>
      <w:r w:rsidR="00B5484D">
        <w:rPr>
          <w:rFonts w:hAnsi="標楷體" w:hint="eastAsia"/>
          <w:bCs/>
        </w:rPr>
        <w:t xml:space="preserve">  </w:t>
      </w:r>
      <w:r>
        <w:rPr>
          <w:rFonts w:hAnsi="標楷體" w:hint="eastAsia"/>
          <w:bCs/>
        </w:rPr>
        <w:t xml:space="preserve">國　</w:t>
      </w:r>
      <w:r w:rsidR="001E74C2">
        <w:rPr>
          <w:rFonts w:hAnsi="標楷體" w:hint="eastAsia"/>
          <w:bCs/>
        </w:rPr>
        <w:t>1</w:t>
      </w:r>
      <w:r w:rsidR="003F5EB6">
        <w:rPr>
          <w:rFonts w:hAnsi="標楷體"/>
          <w:bCs/>
        </w:rPr>
        <w:t>12</w:t>
      </w:r>
      <w:r>
        <w:rPr>
          <w:rFonts w:hAnsi="標楷體" w:hint="eastAsia"/>
          <w:bCs/>
        </w:rPr>
        <w:t xml:space="preserve">　年　</w:t>
      </w:r>
      <w:r w:rsidR="008046B4">
        <w:rPr>
          <w:rFonts w:hAnsi="標楷體" w:hint="eastAsia"/>
          <w:bCs/>
        </w:rPr>
        <w:t>6</w:t>
      </w:r>
      <w:r>
        <w:rPr>
          <w:rFonts w:hAnsi="標楷體" w:hint="eastAsia"/>
          <w:bCs/>
        </w:rPr>
        <w:t xml:space="preserve">　月　</w:t>
      </w:r>
      <w:r w:rsidR="008046B4">
        <w:rPr>
          <w:rFonts w:hAnsi="標楷體" w:hint="eastAsia"/>
          <w:bCs/>
        </w:rPr>
        <w:t>7</w:t>
      </w:r>
      <w:r>
        <w:rPr>
          <w:rFonts w:hAnsi="標楷體" w:hint="eastAsia"/>
          <w:bCs/>
        </w:rPr>
        <w:t xml:space="preserve">　日</w:t>
      </w:r>
    </w:p>
    <w:p w:rsidR="001C3C02" w:rsidRDefault="001C3C02" w:rsidP="00A07B4B">
      <w:pPr>
        <w:pStyle w:val="af3"/>
        <w:kinsoku/>
        <w:autoSpaceDE w:val="0"/>
        <w:spacing w:beforeLines="50" w:before="228"/>
        <w:ind w:left="1020" w:hanging="1020"/>
        <w:rPr>
          <w:bCs/>
        </w:rPr>
      </w:pPr>
      <w:proofErr w:type="gramStart"/>
      <w:r>
        <w:rPr>
          <w:rFonts w:hint="eastAsia"/>
          <w:bCs/>
        </w:rPr>
        <w:t>案名</w:t>
      </w:r>
      <w:proofErr w:type="gramEnd"/>
      <w:r>
        <w:rPr>
          <w:rFonts w:hint="eastAsia"/>
          <w:bCs/>
        </w:rPr>
        <w:t>：</w:t>
      </w:r>
      <w:r w:rsidR="003F5EB6" w:rsidRPr="00484614">
        <w:rPr>
          <w:rFonts w:hint="eastAsia"/>
        </w:rPr>
        <w:t>農委會辦理農天災現金救助，救助額度比率過高</w:t>
      </w:r>
      <w:r w:rsidR="00C82364">
        <w:rPr>
          <w:rFonts w:hint="eastAsia"/>
        </w:rPr>
        <w:t>案。</w:t>
      </w:r>
    </w:p>
    <w:p w:rsidR="00416721" w:rsidRDefault="001C3C02" w:rsidP="00C82364">
      <w:pPr>
        <w:pStyle w:val="af3"/>
        <w:kinsoku/>
        <w:autoSpaceDE w:val="0"/>
        <w:spacing w:beforeLines="50" w:before="228"/>
        <w:ind w:left="1020" w:hanging="1020"/>
        <w:rPr>
          <w:bCs/>
        </w:rPr>
      </w:pPr>
      <w:r>
        <w:rPr>
          <w:rFonts w:hint="eastAsia"/>
          <w:bCs/>
        </w:rPr>
        <w:t>關鍵字：</w:t>
      </w:r>
      <w:r w:rsidR="00C82364" w:rsidRPr="00484614">
        <w:rPr>
          <w:rFonts w:hint="eastAsia"/>
        </w:rPr>
        <w:t>農天災救助</w:t>
      </w:r>
      <w:r w:rsidR="00C82364">
        <w:rPr>
          <w:rFonts w:hint="eastAsia"/>
        </w:rPr>
        <w:t>、農業保險、</w:t>
      </w:r>
      <w:r w:rsidR="00C82364" w:rsidRPr="002D5977">
        <w:rPr>
          <w:rFonts w:hint="eastAsia"/>
        </w:rPr>
        <w:t>科學</w:t>
      </w:r>
      <w:proofErr w:type="gramStart"/>
      <w:r w:rsidR="00C82364" w:rsidRPr="002D5977">
        <w:rPr>
          <w:rFonts w:hint="eastAsia"/>
        </w:rPr>
        <w:t>勘</w:t>
      </w:r>
      <w:proofErr w:type="gramEnd"/>
      <w:r w:rsidR="00C82364">
        <w:rPr>
          <w:rFonts w:hint="eastAsia"/>
        </w:rPr>
        <w:t>災、天氣參數</w:t>
      </w:r>
    </w:p>
    <w:sectPr w:rsidR="00416721" w:rsidSect="00C403B9">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A4A" w:rsidRDefault="00457A4A">
      <w:r>
        <w:separator/>
      </w:r>
    </w:p>
  </w:endnote>
  <w:endnote w:type="continuationSeparator" w:id="0">
    <w:p w:rsidR="00457A4A" w:rsidRDefault="00457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229" w:rsidRDefault="009D5229">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1</w:t>
    </w:r>
    <w:r>
      <w:rPr>
        <w:rStyle w:val="ae"/>
        <w:sz w:val="24"/>
      </w:rPr>
      <w:fldChar w:fldCharType="end"/>
    </w:r>
  </w:p>
  <w:p w:rsidR="009D5229" w:rsidRDefault="009D522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A4A" w:rsidRDefault="00457A4A">
      <w:r>
        <w:separator/>
      </w:r>
    </w:p>
  </w:footnote>
  <w:footnote w:type="continuationSeparator" w:id="0">
    <w:p w:rsidR="00457A4A" w:rsidRDefault="00457A4A">
      <w:r>
        <w:continuationSeparator/>
      </w:r>
    </w:p>
  </w:footnote>
  <w:footnote w:id="1">
    <w:p w:rsidR="009D5229" w:rsidRDefault="009D5229" w:rsidP="00952455">
      <w:pPr>
        <w:pStyle w:val="aff2"/>
      </w:pPr>
      <w:r>
        <w:rPr>
          <w:rStyle w:val="aff4"/>
        </w:rPr>
        <w:footnoteRef/>
      </w:r>
      <w:r>
        <w:t>111</w:t>
      </w:r>
      <w:r>
        <w:rPr>
          <w:rFonts w:hint="eastAsia"/>
        </w:rPr>
        <w:t>年為執行數。</w:t>
      </w:r>
      <w:r>
        <w:t xml:space="preserve"> </w:t>
      </w:r>
    </w:p>
  </w:footnote>
  <w:footnote w:id="2">
    <w:p w:rsidR="009D5229" w:rsidRDefault="009D5229" w:rsidP="00364CE3">
      <w:pPr>
        <w:snapToGrid w:val="0"/>
      </w:pPr>
      <w:r w:rsidRPr="00355EAF">
        <w:rPr>
          <w:rStyle w:val="aff4"/>
          <w:sz w:val="20"/>
        </w:rPr>
        <w:footnoteRef/>
      </w:r>
      <w:r w:rsidRPr="00355EAF">
        <w:rPr>
          <w:rStyle w:val="aff4"/>
          <w:sz w:val="20"/>
        </w:rPr>
        <w:t xml:space="preserve"> </w:t>
      </w:r>
      <w:r w:rsidRPr="00355EAF">
        <w:rPr>
          <w:rFonts w:hint="eastAsia"/>
          <w:sz w:val="20"/>
        </w:rPr>
        <w:t>平均生產成本：農業生產總費用扣除</w:t>
      </w:r>
      <w:proofErr w:type="gramStart"/>
      <w:r w:rsidRPr="00355EAF">
        <w:rPr>
          <w:rFonts w:hint="eastAsia"/>
          <w:sz w:val="20"/>
        </w:rPr>
        <w:t>採</w:t>
      </w:r>
      <w:proofErr w:type="gramEnd"/>
      <w:r w:rsidRPr="00355EAF">
        <w:rPr>
          <w:rFonts w:hint="eastAsia"/>
          <w:sz w:val="20"/>
        </w:rPr>
        <w:t>收工資。</w:t>
      </w:r>
      <w:r>
        <w:t xml:space="preserve"> </w:t>
      </w:r>
    </w:p>
  </w:footnote>
  <w:footnote w:id="3">
    <w:p w:rsidR="009D5229" w:rsidRDefault="009D5229" w:rsidP="00364CE3">
      <w:pPr>
        <w:pStyle w:val="aff2"/>
      </w:pPr>
      <w:r>
        <w:rPr>
          <w:rStyle w:val="aff4"/>
        </w:rPr>
        <w:footnoteRef/>
      </w:r>
      <w:r>
        <w:t xml:space="preserve"> </w:t>
      </w:r>
      <w:r>
        <w:rPr>
          <w:rFonts w:hint="eastAsia"/>
        </w:rPr>
        <w:t>資料來源：</w:t>
      </w:r>
      <w:r w:rsidRPr="00A31E7F">
        <w:t>https://www.coa.gov.tw/ws.php?id=17791</w:t>
      </w:r>
      <w:r>
        <w:rPr>
          <w:rFonts w:hint="eastAsia"/>
        </w:rPr>
        <w:t>。</w:t>
      </w:r>
    </w:p>
  </w:footnote>
  <w:footnote w:id="4">
    <w:p w:rsidR="009D5229" w:rsidRDefault="009D5229" w:rsidP="00D16A5C">
      <w:pPr>
        <w:pStyle w:val="aff2"/>
        <w:ind w:rightChars="-248" w:right="-844"/>
      </w:pPr>
      <w:r>
        <w:rPr>
          <w:rStyle w:val="aff4"/>
        </w:rPr>
        <w:footnoteRef/>
      </w:r>
      <w:r>
        <w:t xml:space="preserve"> </w:t>
      </w:r>
      <w:r w:rsidRPr="009707B4">
        <w:rPr>
          <w:rFonts w:hint="eastAsia"/>
        </w:rPr>
        <w:t>1</w:t>
      </w:r>
      <w:r w:rsidRPr="009707B4">
        <w:t>11年</w:t>
      </w:r>
      <w:r w:rsidRPr="009707B4">
        <w:rPr>
          <w:rFonts w:hint="eastAsia"/>
        </w:rPr>
        <w:t>雖開始推動水稻收入基本型保險</w:t>
      </w:r>
      <w:r>
        <w:rPr>
          <w:rFonts w:hint="eastAsia"/>
        </w:rPr>
        <w:t>，惟</w:t>
      </w:r>
      <w:r w:rsidRPr="009707B4">
        <w:rPr>
          <w:rFonts w:hint="eastAsia"/>
        </w:rPr>
        <w:t>投保率無法達到</w:t>
      </w:r>
      <w:r w:rsidRPr="009707B4">
        <w:t>100%</w:t>
      </w:r>
      <w:r>
        <w:rPr>
          <w:rFonts w:hint="eastAsia"/>
        </w:rPr>
        <w:t>，</w:t>
      </w:r>
      <w:proofErr w:type="gramStart"/>
      <w:r>
        <w:rPr>
          <w:rFonts w:hint="eastAsia"/>
        </w:rPr>
        <w:t>詢</w:t>
      </w:r>
      <w:proofErr w:type="gramEnd"/>
      <w:r>
        <w:rPr>
          <w:rFonts w:hint="eastAsia"/>
        </w:rPr>
        <w:t>據農委會稱</w:t>
      </w:r>
      <w:r w:rsidRPr="009707B4">
        <w:rPr>
          <w:rFonts w:hint="eastAsia"/>
        </w:rPr>
        <w:t>：水稻種植農民最多、面積最廣，惟仍有少部分種植農民，較少與政府有農業相關政策或措施之往來，如部分年紀較長之農友，因年邁較少從事農</w:t>
      </w:r>
      <w:proofErr w:type="gramStart"/>
      <w:r w:rsidRPr="009707B4">
        <w:rPr>
          <w:rFonts w:hint="eastAsia"/>
        </w:rPr>
        <w:t>務</w:t>
      </w:r>
      <w:proofErr w:type="gramEnd"/>
      <w:r w:rsidRPr="009707B4">
        <w:rPr>
          <w:rFonts w:hint="eastAsia"/>
        </w:rPr>
        <w:t>時間較少，故對於農業政策參與度較低。農委會未來仍將持續將加強推廣宣導，協助農民分散風險，</w:t>
      </w:r>
      <w:proofErr w:type="gramStart"/>
      <w:r w:rsidRPr="009707B4">
        <w:rPr>
          <w:rFonts w:hint="eastAsia"/>
        </w:rPr>
        <w:t>穩定營農收益</w:t>
      </w:r>
      <w:proofErr w:type="gramEnd"/>
      <w:r>
        <w:rPr>
          <w:rFonts w:hint="eastAsia"/>
        </w:rPr>
        <w:t>等情</w:t>
      </w:r>
      <w:r w:rsidRPr="009707B4">
        <w:rPr>
          <w:rFonts w:hint="eastAsia"/>
        </w:rPr>
        <w:t>。</w:t>
      </w:r>
    </w:p>
  </w:footnote>
  <w:footnote w:id="5">
    <w:p w:rsidR="009D5229" w:rsidRDefault="009D5229" w:rsidP="00087E1F">
      <w:pPr>
        <w:pStyle w:val="aff2"/>
        <w:ind w:rightChars="-337" w:right="-1146"/>
      </w:pPr>
      <w:r>
        <w:rPr>
          <w:rStyle w:val="aff4"/>
        </w:rPr>
        <w:footnoteRef/>
      </w:r>
      <w:r>
        <w:t xml:space="preserve"> </w:t>
      </w:r>
      <w:r>
        <w:rPr>
          <w:rFonts w:hint="eastAsia"/>
        </w:rPr>
        <w:t>農業保險法第8條、1</w:t>
      </w:r>
      <w:r>
        <w:t>0</w:t>
      </w:r>
      <w:r>
        <w:rPr>
          <w:rFonts w:hint="eastAsia"/>
        </w:rPr>
        <w:t>條分別規定：「（第1項）</w:t>
      </w:r>
      <w:r w:rsidRPr="00B82295">
        <w:rPr>
          <w:rFonts w:hint="eastAsia"/>
        </w:rPr>
        <w:t>農業保險得視政策目的及農、林、漁、牧個別產業政策需求，</w:t>
      </w:r>
      <w:proofErr w:type="gramStart"/>
      <w:r w:rsidRPr="00B82295">
        <w:rPr>
          <w:rFonts w:hint="eastAsia"/>
        </w:rPr>
        <w:t>採</w:t>
      </w:r>
      <w:proofErr w:type="gramEnd"/>
      <w:r w:rsidRPr="00B82295">
        <w:rPr>
          <w:rFonts w:hint="eastAsia"/>
        </w:rPr>
        <w:t>全部或部分強制投保、自願投保方式辦理；強制投保對象未依規定投保者，主管機關得不給予或酌減與該保險標的相關之補助、補貼、獎勵、輔導、救助等相關措施。</w:t>
      </w:r>
      <w:r>
        <w:rPr>
          <w:rFonts w:hint="eastAsia"/>
        </w:rPr>
        <w:t>（第2項）</w:t>
      </w:r>
      <w:r w:rsidRPr="00B82295">
        <w:rPr>
          <w:rFonts w:hint="eastAsia"/>
        </w:rPr>
        <w:t>前項強制投保之標的、範圍、對象、對強制投保對象未依規定投保得採取之措施及其他應遵行事項之辦法，由主管機關定之。</w:t>
      </w:r>
      <w:r>
        <w:rPr>
          <w:rFonts w:hint="eastAsia"/>
        </w:rPr>
        <w:t>」、「（第1項）</w:t>
      </w:r>
      <w:r w:rsidRPr="00B82295">
        <w:rPr>
          <w:rFonts w:hint="eastAsia"/>
        </w:rPr>
        <w:t>主管機關得對要保人投保農業保險之保險費予以補助；其補助比率，得依保險標</w:t>
      </w:r>
      <w:proofErr w:type="gramStart"/>
      <w:r w:rsidRPr="00B82295">
        <w:rPr>
          <w:rFonts w:hint="eastAsia"/>
        </w:rPr>
        <w:t>的及險種</w:t>
      </w:r>
      <w:proofErr w:type="gramEnd"/>
      <w:r w:rsidRPr="00B82295">
        <w:rPr>
          <w:rFonts w:hint="eastAsia"/>
        </w:rPr>
        <w:t>而定，於本法施行後五年內，以百分之七十五為上限；施行後第六年起，以百分之六十為上限，但屬強制投保者，不在此限。</w:t>
      </w:r>
      <w:r>
        <w:rPr>
          <w:rFonts w:hint="eastAsia"/>
        </w:rPr>
        <w:t>（第2項）</w:t>
      </w:r>
      <w:r w:rsidRPr="00B82295">
        <w:rPr>
          <w:rFonts w:hint="eastAsia"/>
        </w:rPr>
        <w:t>主管機關得視保險標的、險種、保險費補助之對象及比率，調整農業天然災害救助辦法之現金救助額度。</w:t>
      </w:r>
      <w:r>
        <w:rPr>
          <w:rFonts w:hint="eastAsia"/>
        </w:rPr>
        <w:t>（第3項）</w:t>
      </w:r>
      <w:r w:rsidRPr="00B82295">
        <w:rPr>
          <w:rFonts w:hint="eastAsia"/>
        </w:rPr>
        <w:t>第一項保險費補助之對象、比率、額度、申請程序、核發、補助之廢止及其他應遵行事項之辦法，由主管機關定之。</w:t>
      </w:r>
      <w:r>
        <w:rPr>
          <w:rFonts w:hint="eastAsia"/>
        </w:rPr>
        <w:t>」</w:t>
      </w:r>
    </w:p>
  </w:footnote>
  <w:footnote w:id="6">
    <w:p w:rsidR="009D5229" w:rsidRDefault="009D5229" w:rsidP="00C5339B">
      <w:pPr>
        <w:pStyle w:val="aff2"/>
      </w:pPr>
      <w:r>
        <w:rPr>
          <w:rStyle w:val="aff4"/>
        </w:rPr>
        <w:footnoteRef/>
      </w:r>
      <w:r>
        <w:t xml:space="preserve"> </w:t>
      </w:r>
      <w:r>
        <w:rPr>
          <w:rFonts w:hint="eastAsia"/>
        </w:rPr>
        <w:t>農業保險法第6條第1項規定：「</w:t>
      </w:r>
      <w:r w:rsidRPr="00B82295">
        <w:rPr>
          <w:rFonts w:hint="eastAsia"/>
        </w:rPr>
        <w:t>農業保險依不同保險標的特性及政策目的，由保險業或經主管機關許可之農會、漁會擔任保險人，辦理農業保險業務。</w:t>
      </w:r>
      <w:r>
        <w:rPr>
          <w:rFonts w:hint="eastAsia"/>
        </w:rPr>
        <w:t>」</w:t>
      </w:r>
    </w:p>
  </w:footnote>
  <w:footnote w:id="7">
    <w:p w:rsidR="009D5229" w:rsidRDefault="009D5229" w:rsidP="00D92BFD">
      <w:pPr>
        <w:pStyle w:val="aff2"/>
      </w:pPr>
      <w:r>
        <w:rPr>
          <w:rStyle w:val="aff4"/>
        </w:rPr>
        <w:footnoteRef/>
      </w:r>
      <w:r>
        <w:t xml:space="preserve"> </w:t>
      </w:r>
      <w:r>
        <w:rPr>
          <w:rFonts w:hint="eastAsia"/>
        </w:rPr>
        <w:t>含小區域的天然災害</w:t>
      </w:r>
      <w:proofErr w:type="gramStart"/>
      <w:r>
        <w:rPr>
          <w:rFonts w:hint="eastAsia"/>
        </w:rPr>
        <w:t>及幼稻</w:t>
      </w:r>
      <w:proofErr w:type="gramEnd"/>
      <w:r>
        <w:rPr>
          <w:rFonts w:hint="eastAsia"/>
        </w:rPr>
        <w:t>-本田初期等二種天然災害救助金。</w:t>
      </w:r>
    </w:p>
  </w:footnote>
  <w:footnote w:id="8">
    <w:p w:rsidR="009D5229" w:rsidRDefault="009D5229">
      <w:pPr>
        <w:pStyle w:val="aff2"/>
      </w:pPr>
      <w:r>
        <w:rPr>
          <w:rStyle w:val="aff4"/>
        </w:rPr>
        <w:footnoteRef/>
      </w:r>
      <w:r>
        <w:t xml:space="preserve"> </w:t>
      </w:r>
      <w:r>
        <w:rPr>
          <w:rFonts w:hint="eastAsia"/>
        </w:rPr>
        <w:t>計有</w:t>
      </w:r>
      <w:proofErr w:type="gramStart"/>
      <w:r w:rsidRPr="00AB572A">
        <w:rPr>
          <w:rFonts w:hint="eastAsia"/>
        </w:rPr>
        <w:t>臺</w:t>
      </w:r>
      <w:proofErr w:type="gramEnd"/>
      <w:r w:rsidRPr="00AB572A">
        <w:rPr>
          <w:rFonts w:hint="eastAsia"/>
        </w:rPr>
        <w:t>南市、高雄市、彰化縣、雲林縣、嘉義縣、嘉義市及屏東縣等</w:t>
      </w:r>
      <w:r>
        <w:rPr>
          <w:rFonts w:hAnsi="標楷體" w:hint="eastAsia"/>
          <w:sz w:val="32"/>
        </w:rPr>
        <w:t>。</w:t>
      </w:r>
    </w:p>
  </w:footnote>
  <w:footnote w:id="9">
    <w:p w:rsidR="009D5229" w:rsidRDefault="009D5229" w:rsidP="00E336B0">
      <w:pPr>
        <w:pStyle w:val="aff2"/>
        <w:wordWrap w:val="0"/>
      </w:pPr>
      <w:r>
        <w:rPr>
          <w:rStyle w:val="aff4"/>
        </w:rPr>
        <w:footnoteRef/>
      </w:r>
      <w:r>
        <w:t xml:space="preserve"> </w:t>
      </w:r>
      <w:r>
        <w:rPr>
          <w:rFonts w:hint="eastAsia"/>
        </w:rPr>
        <w:t>農委會1</w:t>
      </w:r>
      <w:r>
        <w:t>10</w:t>
      </w:r>
      <w:r>
        <w:rPr>
          <w:rFonts w:hint="eastAsia"/>
        </w:rPr>
        <w:t>年8月1</w:t>
      </w:r>
      <w:r>
        <w:t>1</w:t>
      </w:r>
      <w:r>
        <w:rPr>
          <w:rFonts w:hint="eastAsia"/>
        </w:rPr>
        <w:t>日農輔字第1</w:t>
      </w:r>
      <w:r>
        <w:t>100023690A</w:t>
      </w:r>
      <w:r>
        <w:rPr>
          <w:rFonts w:hint="eastAsia"/>
        </w:rPr>
        <w:t xml:space="preserve">號函等文參照。 </w:t>
      </w:r>
    </w:p>
  </w:footnote>
  <w:footnote w:id="10">
    <w:p w:rsidR="009D5229" w:rsidRDefault="009D5229" w:rsidP="00CB2334">
      <w:pPr>
        <w:pStyle w:val="aff2"/>
      </w:pPr>
      <w:r>
        <w:rPr>
          <w:rStyle w:val="aff4"/>
        </w:rPr>
        <w:footnoteRef/>
      </w:r>
      <w:r>
        <w:t xml:space="preserve"> </w:t>
      </w:r>
      <w:r>
        <w:rPr>
          <w:rFonts w:hint="eastAsia"/>
        </w:rPr>
        <w:t>計有6月1</w:t>
      </w:r>
      <w:r>
        <w:t>3</w:t>
      </w:r>
      <w:r>
        <w:rPr>
          <w:rFonts w:hint="eastAsia"/>
        </w:rPr>
        <w:t>日於</w:t>
      </w:r>
      <w:proofErr w:type="gramStart"/>
      <w:r>
        <w:rPr>
          <w:rFonts w:hint="eastAsia"/>
        </w:rPr>
        <w:t>臺</w:t>
      </w:r>
      <w:proofErr w:type="gramEnd"/>
      <w:r>
        <w:rPr>
          <w:rFonts w:hint="eastAsia"/>
        </w:rPr>
        <w:t>南區農改場2</w:t>
      </w:r>
      <w:r>
        <w:t>7</w:t>
      </w:r>
      <w:r>
        <w:rPr>
          <w:rFonts w:hint="eastAsia"/>
        </w:rPr>
        <w:t>人參訓、6月1</w:t>
      </w:r>
      <w:r>
        <w:t>4</w:t>
      </w:r>
      <w:r>
        <w:rPr>
          <w:rFonts w:hint="eastAsia"/>
        </w:rPr>
        <w:t>日於高雄市路竹區農會供銷部3</w:t>
      </w:r>
      <w:r>
        <w:t>9</w:t>
      </w:r>
      <w:r>
        <w:rPr>
          <w:rFonts w:hint="eastAsia"/>
        </w:rPr>
        <w:t>人參訓、6月1</w:t>
      </w:r>
      <w:r>
        <w:t>5</w:t>
      </w:r>
      <w:r>
        <w:rPr>
          <w:rFonts w:hint="eastAsia"/>
        </w:rPr>
        <w:t>日</w:t>
      </w:r>
      <w:proofErr w:type="gramStart"/>
      <w:r>
        <w:rPr>
          <w:rFonts w:hint="eastAsia"/>
        </w:rPr>
        <w:t>農糧署中區</w:t>
      </w:r>
      <w:proofErr w:type="gramEnd"/>
      <w:r>
        <w:rPr>
          <w:rFonts w:hint="eastAsia"/>
        </w:rPr>
        <w:t>分署3場共1</w:t>
      </w:r>
      <w:r>
        <w:t>02</w:t>
      </w:r>
      <w:r>
        <w:rPr>
          <w:rFonts w:hint="eastAsia"/>
        </w:rPr>
        <w:t>人參訓、6月1</w:t>
      </w:r>
      <w:r>
        <w:t>6</w:t>
      </w:r>
      <w:r>
        <w:rPr>
          <w:rFonts w:hint="eastAsia"/>
        </w:rPr>
        <w:t>日</w:t>
      </w:r>
      <w:proofErr w:type="gramStart"/>
      <w:r>
        <w:rPr>
          <w:rFonts w:hint="eastAsia"/>
        </w:rPr>
        <w:t>農糧署北區</w:t>
      </w:r>
      <w:proofErr w:type="gramEnd"/>
      <w:r>
        <w:rPr>
          <w:rFonts w:hint="eastAsia"/>
        </w:rPr>
        <w:t>分署5</w:t>
      </w:r>
      <w:r>
        <w:t>9</w:t>
      </w:r>
      <w:r>
        <w:rPr>
          <w:rFonts w:hint="eastAsia"/>
        </w:rPr>
        <w:t>人參訓及6月1</w:t>
      </w:r>
      <w:r>
        <w:t>7</w:t>
      </w:r>
      <w:r>
        <w:rPr>
          <w:rFonts w:hint="eastAsia"/>
        </w:rPr>
        <w:t>日</w:t>
      </w:r>
      <w:proofErr w:type="gramStart"/>
      <w:r>
        <w:rPr>
          <w:rFonts w:hint="eastAsia"/>
        </w:rPr>
        <w:t>農糧署東區</w:t>
      </w:r>
      <w:proofErr w:type="gramEnd"/>
      <w:r>
        <w:rPr>
          <w:rFonts w:hint="eastAsia"/>
        </w:rPr>
        <w:t>分署2</w:t>
      </w:r>
      <w:r>
        <w:t>4</w:t>
      </w:r>
      <w:r>
        <w:rPr>
          <w:rFonts w:hint="eastAsia"/>
        </w:rPr>
        <w:t>人參訓，合計2</w:t>
      </w:r>
      <w:r>
        <w:t>51</w:t>
      </w:r>
      <w:r>
        <w:rPr>
          <w:rFonts w:hint="eastAsia"/>
        </w:rPr>
        <w:t xml:space="preserve">人參訓。 </w:t>
      </w:r>
    </w:p>
  </w:footnote>
  <w:footnote w:id="11">
    <w:p w:rsidR="009D5229" w:rsidRDefault="009D5229">
      <w:pPr>
        <w:pStyle w:val="aff2"/>
      </w:pPr>
      <w:r>
        <w:rPr>
          <w:rStyle w:val="aff4"/>
        </w:rPr>
        <w:footnoteRef/>
      </w:r>
      <w:r>
        <w:t xml:space="preserve"> </w:t>
      </w:r>
      <w:r w:rsidRPr="0044335D">
        <w:t>救助作業要點第5點第1款</w:t>
      </w:r>
      <w:r>
        <w:rPr>
          <w:rFonts w:hint="eastAsia"/>
        </w:rPr>
        <w:t>及第2款第3目分別</w:t>
      </w:r>
      <w:r w:rsidRPr="0044335D">
        <w:t>規定</w:t>
      </w:r>
      <w:r>
        <w:rPr>
          <w:rFonts w:hint="eastAsia"/>
        </w:rPr>
        <w:t>略</w:t>
      </w:r>
      <w:proofErr w:type="gramStart"/>
      <w:r>
        <w:rPr>
          <w:rFonts w:hint="eastAsia"/>
        </w:rPr>
        <w:t>以</w:t>
      </w:r>
      <w:proofErr w:type="gramEnd"/>
      <w:r w:rsidRPr="0044335D">
        <w:t>：「農民填具現金救助申請表，向基層</w:t>
      </w:r>
      <w:proofErr w:type="gramStart"/>
      <w:r w:rsidRPr="0044335D">
        <w:t>公所或村</w:t>
      </w:r>
      <w:proofErr w:type="gramEnd"/>
      <w:r w:rsidRPr="0044335D">
        <w:t>（里）辦公處</w:t>
      </w:r>
      <w:r>
        <w:rPr>
          <w:rFonts w:hint="eastAsia"/>
        </w:rPr>
        <w:t>…</w:t>
      </w:r>
      <w:proofErr w:type="gramStart"/>
      <w:r>
        <w:rPr>
          <w:rFonts w:hint="eastAsia"/>
        </w:rPr>
        <w:t>…</w:t>
      </w:r>
      <w:proofErr w:type="gramEnd"/>
      <w:r w:rsidRPr="0044335D">
        <w:t>提出申請</w:t>
      </w:r>
      <w:r w:rsidRPr="0044335D">
        <w:t>…</w:t>
      </w:r>
      <w:proofErr w:type="gramStart"/>
      <w:r w:rsidRPr="0044335D">
        <w:t>…</w:t>
      </w:r>
      <w:proofErr w:type="gramEnd"/>
      <w:r w:rsidRPr="0044335D">
        <w:t>基層公所應</w:t>
      </w:r>
      <w:r>
        <w:rPr>
          <w:rFonts w:hint="eastAsia"/>
        </w:rPr>
        <w:t>…</w:t>
      </w:r>
      <w:proofErr w:type="gramStart"/>
      <w:r>
        <w:rPr>
          <w:rFonts w:hint="eastAsia"/>
        </w:rPr>
        <w:t>…</w:t>
      </w:r>
      <w:proofErr w:type="gramEnd"/>
      <w:r w:rsidRPr="0044335D">
        <w:t>運用地政資訊查詢系統進行申請人土地資料相互比對查核；查核結果申請人使用土地不符有關法令規定者，不予現金救助。」</w:t>
      </w:r>
      <w:r>
        <w:rPr>
          <w:rFonts w:hint="eastAsia"/>
        </w:rPr>
        <w:t>、「</w:t>
      </w:r>
      <w:r w:rsidRPr="0044335D">
        <w:t>農民申請範圍內夾雜農路、水塘、空地、農舍等建物，或非屬本會公告現金救助項目者，應</w:t>
      </w:r>
      <w:proofErr w:type="gramStart"/>
      <w:r w:rsidRPr="0044335D">
        <w:t>覈</w:t>
      </w:r>
      <w:proofErr w:type="gramEnd"/>
      <w:r w:rsidRPr="0044335D">
        <w:t>實予以扣除</w:t>
      </w:r>
      <w:r>
        <w:rPr>
          <w:rFonts w:hint="eastAsia"/>
        </w:rPr>
        <w:t>…</w:t>
      </w:r>
      <w:proofErr w:type="gramStart"/>
      <w:r>
        <w:rPr>
          <w:rFonts w:hint="eastAsia"/>
        </w:rPr>
        <w:t>…</w:t>
      </w:r>
      <w:proofErr w:type="gramEnd"/>
      <w:r>
        <w:rPr>
          <w:rFonts w:hint="eastAsia"/>
        </w:rPr>
        <w:t>。」</w:t>
      </w:r>
    </w:p>
  </w:footnote>
  <w:footnote w:id="12">
    <w:p w:rsidR="009D5229" w:rsidRDefault="009D5229">
      <w:pPr>
        <w:pStyle w:val="aff2"/>
      </w:pPr>
      <w:r>
        <w:rPr>
          <w:rStyle w:val="aff4"/>
        </w:rPr>
        <w:footnoteRef/>
      </w:r>
      <w:r>
        <w:t xml:space="preserve"> </w:t>
      </w:r>
      <w:r w:rsidRPr="00E11022">
        <w:rPr>
          <w:rFonts w:hint="eastAsia"/>
        </w:rPr>
        <w:t>救助辦法第5條第2</w:t>
      </w:r>
      <w:r w:rsidRPr="00E11022">
        <w:t>項</w:t>
      </w:r>
      <w:r w:rsidRPr="00E11022">
        <w:rPr>
          <w:rFonts w:hint="eastAsia"/>
        </w:rPr>
        <w:t>及第</w:t>
      </w:r>
      <w:r w:rsidRPr="00E11022">
        <w:t>12條之1</w:t>
      </w:r>
      <w:r>
        <w:rPr>
          <w:rFonts w:hint="eastAsia"/>
        </w:rPr>
        <w:t>第1項分別規定略</w:t>
      </w:r>
      <w:proofErr w:type="gramStart"/>
      <w:r>
        <w:rPr>
          <w:rFonts w:hint="eastAsia"/>
        </w:rPr>
        <w:t>以</w:t>
      </w:r>
      <w:proofErr w:type="gramEnd"/>
      <w:r>
        <w:rPr>
          <w:rFonts w:hint="eastAsia"/>
        </w:rPr>
        <w:t>：「</w:t>
      </w:r>
      <w:r w:rsidRPr="00E11022">
        <w:t>救助對象，有下列情形之</w:t>
      </w:r>
      <w:proofErr w:type="gramStart"/>
      <w:r w:rsidRPr="00E11022">
        <w:t>一</w:t>
      </w:r>
      <w:proofErr w:type="gramEnd"/>
      <w:r w:rsidRPr="00E11022">
        <w:t>者，不予現金救助及補助：</w:t>
      </w:r>
      <w:r>
        <w:rPr>
          <w:rFonts w:hint="eastAsia"/>
        </w:rPr>
        <w:t>…</w:t>
      </w:r>
      <w:proofErr w:type="gramStart"/>
      <w:r>
        <w:rPr>
          <w:rFonts w:hint="eastAsia"/>
        </w:rPr>
        <w:t>…</w:t>
      </w:r>
      <w:proofErr w:type="gramEnd"/>
      <w:r w:rsidRPr="00E11022">
        <w:t>二、使用土地、水源及設施，不符有關法令規定。</w:t>
      </w:r>
      <w:r>
        <w:rPr>
          <w:rFonts w:hint="eastAsia"/>
        </w:rPr>
        <w:t>…</w:t>
      </w:r>
      <w:proofErr w:type="gramStart"/>
      <w:r>
        <w:rPr>
          <w:rFonts w:hint="eastAsia"/>
        </w:rPr>
        <w:t>…</w:t>
      </w:r>
      <w:proofErr w:type="gramEnd"/>
      <w:r>
        <w:rPr>
          <w:rFonts w:hint="eastAsia"/>
        </w:rPr>
        <w:t>」、「</w:t>
      </w:r>
      <w:r w:rsidRPr="00E11022">
        <w:t>農民申請農業天然災害現金救助，有下列情形之</w:t>
      </w:r>
      <w:proofErr w:type="gramStart"/>
      <w:r w:rsidRPr="00E11022">
        <w:t>一</w:t>
      </w:r>
      <w:proofErr w:type="gramEnd"/>
      <w:r w:rsidRPr="00E11022">
        <w:t>者，經主管機關或鄉（鎮、市、區）公所查證屬實，當次農業損失不予救助；已撥付救助款者，應以書面命農民限期返還</w:t>
      </w:r>
      <w:r>
        <w:rPr>
          <w:rFonts w:hint="eastAsia"/>
        </w:rPr>
        <w:t>…</w:t>
      </w:r>
      <w:proofErr w:type="gramStart"/>
      <w:r>
        <w:rPr>
          <w:rFonts w:hint="eastAsia"/>
        </w:rPr>
        <w:t>…</w:t>
      </w:r>
      <w:proofErr w:type="gramEnd"/>
      <w:r w:rsidRPr="00E11022">
        <w:t>二、</w:t>
      </w:r>
      <w:r>
        <w:rPr>
          <w:rFonts w:hint="eastAsia"/>
        </w:rPr>
        <w:t>…</w:t>
      </w:r>
      <w:proofErr w:type="gramStart"/>
      <w:r>
        <w:rPr>
          <w:rFonts w:hint="eastAsia"/>
        </w:rPr>
        <w:t>…</w:t>
      </w:r>
      <w:proofErr w:type="gramEnd"/>
      <w:r w:rsidRPr="00E11022">
        <w:t>實際受災項目與申報項目不符。</w:t>
      </w:r>
      <w:r>
        <w:rPr>
          <w:rFonts w:hint="eastAsia"/>
        </w:rPr>
        <w:t>」</w:t>
      </w:r>
    </w:p>
  </w:footnote>
  <w:footnote w:id="13">
    <w:p w:rsidR="009D5229" w:rsidRDefault="009D5229" w:rsidP="006656B0">
      <w:pPr>
        <w:pStyle w:val="aff2"/>
        <w:ind w:rightChars="-292" w:right="-993"/>
      </w:pPr>
      <w:r>
        <w:rPr>
          <w:rStyle w:val="aff4"/>
        </w:rPr>
        <w:footnoteRef/>
      </w:r>
      <w:r>
        <w:t xml:space="preserve"> </w:t>
      </w:r>
      <w:r w:rsidRPr="0029563F">
        <w:rPr>
          <w:rFonts w:hint="eastAsia"/>
          <w:sz w:val="18"/>
          <w:szCs w:val="18"/>
        </w:rPr>
        <w:t>各項</w:t>
      </w:r>
      <w:proofErr w:type="gramStart"/>
      <w:r w:rsidRPr="0029563F">
        <w:rPr>
          <w:rFonts w:hint="eastAsia"/>
          <w:sz w:val="18"/>
          <w:szCs w:val="18"/>
        </w:rPr>
        <w:t>比率值係以</w:t>
      </w:r>
      <w:proofErr w:type="gramEnd"/>
      <w:r w:rsidRPr="0029563F">
        <w:rPr>
          <w:rFonts w:hint="eastAsia"/>
          <w:sz w:val="18"/>
          <w:szCs w:val="18"/>
        </w:rPr>
        <w:t>各欄位件數除以</w:t>
      </w:r>
      <w:proofErr w:type="gramStart"/>
      <w:r w:rsidRPr="0029563F">
        <w:rPr>
          <w:rFonts w:hint="eastAsia"/>
          <w:sz w:val="18"/>
          <w:szCs w:val="18"/>
        </w:rPr>
        <w:t>審計部函請</w:t>
      </w:r>
      <w:proofErr w:type="gramEnd"/>
      <w:r w:rsidRPr="0029563F">
        <w:rPr>
          <w:rFonts w:hint="eastAsia"/>
          <w:sz w:val="18"/>
          <w:szCs w:val="18"/>
        </w:rPr>
        <w:t>清查且</w:t>
      </w:r>
      <w:r>
        <w:rPr>
          <w:rFonts w:hint="eastAsia"/>
          <w:sz w:val="18"/>
          <w:szCs w:val="18"/>
        </w:rPr>
        <w:t>經</w:t>
      </w:r>
      <w:r w:rsidRPr="0029563F">
        <w:rPr>
          <w:rFonts w:hint="eastAsia"/>
          <w:sz w:val="18"/>
          <w:szCs w:val="18"/>
        </w:rPr>
        <w:t>農委會督促地方政府清查回報件數計算</w:t>
      </w:r>
      <w:r>
        <w:rPr>
          <w:rFonts w:hint="eastAsia"/>
          <w:kern w:val="0"/>
        </w:rPr>
        <w:t>（下同）</w:t>
      </w:r>
      <w:r w:rsidRPr="0029563F">
        <w:rPr>
          <w:rFonts w:hint="eastAsia"/>
          <w:sz w:val="18"/>
          <w:szCs w:val="18"/>
        </w:rPr>
        <w:t>。</w:t>
      </w:r>
    </w:p>
  </w:footnote>
  <w:footnote w:id="14">
    <w:p w:rsidR="009D5229" w:rsidRDefault="009D5229" w:rsidP="00590ADB">
      <w:pPr>
        <w:pStyle w:val="aff2"/>
      </w:pPr>
      <w:r>
        <w:rPr>
          <w:rStyle w:val="aff4"/>
        </w:rPr>
        <w:footnoteRef/>
      </w:r>
      <w:r>
        <w:t xml:space="preserve"> </w:t>
      </w:r>
      <w:r>
        <w:rPr>
          <w:rFonts w:hint="eastAsia"/>
        </w:rPr>
        <w:t>農委會並稱，針對</w:t>
      </w:r>
      <w:r w:rsidRPr="00FA4786">
        <w:t>非屬農牧用地者</w:t>
      </w:r>
      <w:r w:rsidRPr="00FA4786">
        <w:rPr>
          <w:rFonts w:hint="eastAsia"/>
        </w:rPr>
        <w:t>，</w:t>
      </w:r>
      <w:r>
        <w:rPr>
          <w:rFonts w:hint="eastAsia"/>
        </w:rPr>
        <w:t>「</w:t>
      </w:r>
      <w:r w:rsidRPr="00FA4786">
        <w:t>救助系統</w:t>
      </w:r>
      <w:r>
        <w:rPr>
          <w:rFonts w:hint="eastAsia"/>
        </w:rPr>
        <w:t>」</w:t>
      </w:r>
      <w:r w:rsidRPr="00FA4786">
        <w:t>均提示需人工檢核確認，倘該用地確有種植公告作物且無違反用地管制規定，並達救助標準，公所人員即可檢核確認予以通過。</w:t>
      </w:r>
      <w:r>
        <w:rPr>
          <w:rFonts w:hint="eastAsia"/>
        </w:rPr>
        <w:t xml:space="preserve"> </w:t>
      </w:r>
    </w:p>
  </w:footnote>
  <w:footnote w:id="15">
    <w:p w:rsidR="009D5229" w:rsidRDefault="009D5229" w:rsidP="001D11EF">
      <w:pPr>
        <w:pStyle w:val="aff2"/>
      </w:pPr>
      <w:r>
        <w:rPr>
          <w:rStyle w:val="aff4"/>
        </w:rPr>
        <w:footnoteRef/>
      </w:r>
      <w:r>
        <w:t xml:space="preserve"> </w:t>
      </w:r>
      <w:r w:rsidRPr="004F0CF4">
        <w:rPr>
          <w:rFonts w:hint="eastAsia"/>
        </w:rPr>
        <w:t>包含移送行政執行及相對人提起訴願案件</w:t>
      </w:r>
      <w:r>
        <w:rPr>
          <w:rFonts w:hint="eastAsia"/>
        </w:rPr>
        <w:t>。</w:t>
      </w:r>
    </w:p>
  </w:footnote>
  <w:footnote w:id="16">
    <w:p w:rsidR="009D5229" w:rsidRDefault="009D5229" w:rsidP="001D11EF">
      <w:pPr>
        <w:pStyle w:val="aff2"/>
      </w:pPr>
      <w:r>
        <w:rPr>
          <w:rStyle w:val="aff4"/>
        </w:rPr>
        <w:footnoteRef/>
      </w:r>
      <w:r>
        <w:t xml:space="preserve"> </w:t>
      </w:r>
      <w:r>
        <w:rPr>
          <w:rFonts w:hint="eastAsia"/>
        </w:rPr>
        <w:t>農委會於本院詢問會後，補充說明：「</w:t>
      </w:r>
      <w:r w:rsidRPr="00FE5F4B">
        <w:rPr>
          <w:rFonts w:hint="eastAsia"/>
        </w:rPr>
        <w:t>統計截至本(112)年4月17日尚餘3件仍未</w:t>
      </w:r>
      <w:proofErr w:type="gramStart"/>
      <w:r w:rsidRPr="00FE5F4B">
        <w:rPr>
          <w:rFonts w:hint="eastAsia"/>
        </w:rPr>
        <w:t>釐</w:t>
      </w:r>
      <w:proofErr w:type="gramEnd"/>
      <w:r w:rsidRPr="00FE5F4B">
        <w:rPr>
          <w:rFonts w:hint="eastAsia"/>
        </w:rPr>
        <w:t>清，農水署桃園管理處持續積極辦理</w:t>
      </w:r>
      <w:proofErr w:type="gramStart"/>
      <w:r w:rsidRPr="00FE5F4B">
        <w:rPr>
          <w:rFonts w:hint="eastAsia"/>
        </w:rPr>
        <w:t>釐</w:t>
      </w:r>
      <w:proofErr w:type="gramEnd"/>
      <w:r w:rsidRPr="00FE5F4B">
        <w:rPr>
          <w:rFonts w:hint="eastAsia"/>
        </w:rPr>
        <w:t>清作業。</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C7268A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color w:val="auto"/>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B073696"/>
    <w:multiLevelType w:val="hybridMultilevel"/>
    <w:tmpl w:val="3A3A46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FBA8276C"/>
    <w:lvl w:ilvl="0" w:tplc="DBEED882">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CCE4B08"/>
    <w:multiLevelType w:val="hybridMultilevel"/>
    <w:tmpl w:val="7E0AD75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F07528"/>
    <w:multiLevelType w:val="hybridMultilevel"/>
    <w:tmpl w:val="BB68FB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8D3223"/>
    <w:multiLevelType w:val="hybridMultilevel"/>
    <w:tmpl w:val="3A3A46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D031007"/>
    <w:multiLevelType w:val="hybridMultilevel"/>
    <w:tmpl w:val="3A3A46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0765C5E"/>
    <w:multiLevelType w:val="hybridMultilevel"/>
    <w:tmpl w:val="BB68FB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8606657"/>
    <w:multiLevelType w:val="hybridMultilevel"/>
    <w:tmpl w:val="3A3A46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2"/>
  </w:num>
  <w:num w:numId="6">
    <w:abstractNumId w:val="0"/>
  </w:num>
  <w:num w:numId="7">
    <w:abstractNumId w:val="9"/>
  </w:num>
  <w:num w:numId="8">
    <w:abstractNumId w:val="12"/>
  </w:num>
  <w:num w:numId="9">
    <w:abstractNumId w:val="5"/>
  </w:num>
  <w:num w:numId="10">
    <w:abstractNumId w:val="1"/>
  </w:num>
  <w:num w:numId="11">
    <w:abstractNumId w:val="13"/>
  </w:num>
  <w:num w:numId="12">
    <w:abstractNumId w:val="10"/>
  </w:num>
  <w:num w:numId="13">
    <w:abstractNumId w:val="11"/>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8"/>
  </w:num>
  <w:num w:numId="17">
    <w:abstractNumId w:val="7"/>
    <w:lvlOverride w:ilvl="0">
      <w:startOverride w:val="1"/>
    </w:lvlOverride>
  </w:num>
  <w:num w:numId="18">
    <w:abstractNumId w:val="1"/>
  </w:num>
  <w:num w:numId="19">
    <w:abstractNumId w:val="1"/>
  </w:num>
  <w:num w:numId="20">
    <w:abstractNumId w:val="15"/>
  </w:num>
  <w:num w:numId="21">
    <w:abstractNumId w:val="4"/>
  </w:num>
  <w:num w:numId="22">
    <w:abstractNumId w:val="14"/>
  </w:num>
  <w:num w:numId="23">
    <w:abstractNumId w:val="1"/>
  </w:num>
  <w:num w:numId="24">
    <w:abstractNumId w:val="1"/>
  </w:num>
  <w:num w:numId="25">
    <w:abstractNumId w:val="1"/>
  </w:num>
  <w:num w:numId="26">
    <w:abstractNumId w:val="1"/>
  </w:num>
  <w:num w:numId="27">
    <w:abstractNumId w:val="1"/>
  </w:num>
  <w:num w:numId="2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9A5"/>
    <w:rsid w:val="00003A28"/>
    <w:rsid w:val="00006961"/>
    <w:rsid w:val="000112BF"/>
    <w:rsid w:val="00012233"/>
    <w:rsid w:val="000128E7"/>
    <w:rsid w:val="0001355A"/>
    <w:rsid w:val="00014461"/>
    <w:rsid w:val="00014585"/>
    <w:rsid w:val="000154F0"/>
    <w:rsid w:val="00017318"/>
    <w:rsid w:val="00017AE2"/>
    <w:rsid w:val="00017BB9"/>
    <w:rsid w:val="00017CD8"/>
    <w:rsid w:val="0002025B"/>
    <w:rsid w:val="00020ADC"/>
    <w:rsid w:val="00020CD5"/>
    <w:rsid w:val="00021C96"/>
    <w:rsid w:val="000229AD"/>
    <w:rsid w:val="000229FF"/>
    <w:rsid w:val="0002422E"/>
    <w:rsid w:val="000246F7"/>
    <w:rsid w:val="0002757B"/>
    <w:rsid w:val="0003114D"/>
    <w:rsid w:val="000332D4"/>
    <w:rsid w:val="00036125"/>
    <w:rsid w:val="00036D76"/>
    <w:rsid w:val="00037ED9"/>
    <w:rsid w:val="00043ED6"/>
    <w:rsid w:val="00044009"/>
    <w:rsid w:val="000440DA"/>
    <w:rsid w:val="00045401"/>
    <w:rsid w:val="000465BA"/>
    <w:rsid w:val="00047E94"/>
    <w:rsid w:val="00051708"/>
    <w:rsid w:val="00052A1A"/>
    <w:rsid w:val="00052BF3"/>
    <w:rsid w:val="00054BC5"/>
    <w:rsid w:val="00056711"/>
    <w:rsid w:val="00057F32"/>
    <w:rsid w:val="000618ED"/>
    <w:rsid w:val="000619CA"/>
    <w:rsid w:val="00062A25"/>
    <w:rsid w:val="00063CDD"/>
    <w:rsid w:val="00066D03"/>
    <w:rsid w:val="00067464"/>
    <w:rsid w:val="000715B1"/>
    <w:rsid w:val="00073CB5"/>
    <w:rsid w:val="0007425C"/>
    <w:rsid w:val="00075488"/>
    <w:rsid w:val="00077553"/>
    <w:rsid w:val="00081A30"/>
    <w:rsid w:val="00083843"/>
    <w:rsid w:val="000851A2"/>
    <w:rsid w:val="00085567"/>
    <w:rsid w:val="0008771D"/>
    <w:rsid w:val="00087E1F"/>
    <w:rsid w:val="0009331C"/>
    <w:rsid w:val="0009352E"/>
    <w:rsid w:val="00096B96"/>
    <w:rsid w:val="00097AA4"/>
    <w:rsid w:val="000A0CEB"/>
    <w:rsid w:val="000A2F3F"/>
    <w:rsid w:val="000A3211"/>
    <w:rsid w:val="000A6A3E"/>
    <w:rsid w:val="000A7E34"/>
    <w:rsid w:val="000B0B4A"/>
    <w:rsid w:val="000B10FF"/>
    <w:rsid w:val="000B279A"/>
    <w:rsid w:val="000B61D2"/>
    <w:rsid w:val="000B70A7"/>
    <w:rsid w:val="000B73DD"/>
    <w:rsid w:val="000C0390"/>
    <w:rsid w:val="000C3146"/>
    <w:rsid w:val="000C495F"/>
    <w:rsid w:val="000C5966"/>
    <w:rsid w:val="000D05CD"/>
    <w:rsid w:val="000D3424"/>
    <w:rsid w:val="000D66D9"/>
    <w:rsid w:val="000E01DD"/>
    <w:rsid w:val="000E043A"/>
    <w:rsid w:val="000E154B"/>
    <w:rsid w:val="000E2767"/>
    <w:rsid w:val="000E390C"/>
    <w:rsid w:val="000E6431"/>
    <w:rsid w:val="000F0D24"/>
    <w:rsid w:val="000F21A5"/>
    <w:rsid w:val="000F35C6"/>
    <w:rsid w:val="000F4746"/>
    <w:rsid w:val="000F4A0B"/>
    <w:rsid w:val="000F5A34"/>
    <w:rsid w:val="000F6112"/>
    <w:rsid w:val="00100022"/>
    <w:rsid w:val="00100F88"/>
    <w:rsid w:val="00101267"/>
    <w:rsid w:val="001019B1"/>
    <w:rsid w:val="00102A13"/>
    <w:rsid w:val="00102B9F"/>
    <w:rsid w:val="00103996"/>
    <w:rsid w:val="00105562"/>
    <w:rsid w:val="00107F61"/>
    <w:rsid w:val="00111183"/>
    <w:rsid w:val="00112637"/>
    <w:rsid w:val="00112ABC"/>
    <w:rsid w:val="001133C0"/>
    <w:rsid w:val="00113C8F"/>
    <w:rsid w:val="00113D5F"/>
    <w:rsid w:val="00116332"/>
    <w:rsid w:val="0012001E"/>
    <w:rsid w:val="001205E3"/>
    <w:rsid w:val="00120DF5"/>
    <w:rsid w:val="00122100"/>
    <w:rsid w:val="00123649"/>
    <w:rsid w:val="001247CE"/>
    <w:rsid w:val="00126A55"/>
    <w:rsid w:val="001319CE"/>
    <w:rsid w:val="00133F08"/>
    <w:rsid w:val="001345E6"/>
    <w:rsid w:val="001347CB"/>
    <w:rsid w:val="00135B1B"/>
    <w:rsid w:val="001378B0"/>
    <w:rsid w:val="001416BC"/>
    <w:rsid w:val="00141BD7"/>
    <w:rsid w:val="00142E00"/>
    <w:rsid w:val="001433C5"/>
    <w:rsid w:val="00143E5C"/>
    <w:rsid w:val="001467A2"/>
    <w:rsid w:val="0014692B"/>
    <w:rsid w:val="00150DE7"/>
    <w:rsid w:val="0015153C"/>
    <w:rsid w:val="001518E0"/>
    <w:rsid w:val="00152793"/>
    <w:rsid w:val="00153B5F"/>
    <w:rsid w:val="00153B7E"/>
    <w:rsid w:val="001545A9"/>
    <w:rsid w:val="001637C7"/>
    <w:rsid w:val="0016416D"/>
    <w:rsid w:val="0016480E"/>
    <w:rsid w:val="00170563"/>
    <w:rsid w:val="0017087D"/>
    <w:rsid w:val="00172DA3"/>
    <w:rsid w:val="001731FF"/>
    <w:rsid w:val="00173D31"/>
    <w:rsid w:val="00174297"/>
    <w:rsid w:val="001747A2"/>
    <w:rsid w:val="001769CD"/>
    <w:rsid w:val="00180E06"/>
    <w:rsid w:val="001817B3"/>
    <w:rsid w:val="00181BBB"/>
    <w:rsid w:val="00182542"/>
    <w:rsid w:val="00182F66"/>
    <w:rsid w:val="00183014"/>
    <w:rsid w:val="00183376"/>
    <w:rsid w:val="00192939"/>
    <w:rsid w:val="00192F9E"/>
    <w:rsid w:val="0019345E"/>
    <w:rsid w:val="001934B4"/>
    <w:rsid w:val="001934D2"/>
    <w:rsid w:val="00194243"/>
    <w:rsid w:val="00194462"/>
    <w:rsid w:val="001945E9"/>
    <w:rsid w:val="00194AC9"/>
    <w:rsid w:val="001952CF"/>
    <w:rsid w:val="001959C2"/>
    <w:rsid w:val="00197D62"/>
    <w:rsid w:val="001A0A09"/>
    <w:rsid w:val="001A299A"/>
    <w:rsid w:val="001A3305"/>
    <w:rsid w:val="001A51E3"/>
    <w:rsid w:val="001A7968"/>
    <w:rsid w:val="001A7A86"/>
    <w:rsid w:val="001B01AF"/>
    <w:rsid w:val="001B02A1"/>
    <w:rsid w:val="001B0889"/>
    <w:rsid w:val="001B2B68"/>
    <w:rsid w:val="001B2E98"/>
    <w:rsid w:val="001B3483"/>
    <w:rsid w:val="001B3ACD"/>
    <w:rsid w:val="001B3C1E"/>
    <w:rsid w:val="001B4494"/>
    <w:rsid w:val="001B6BD8"/>
    <w:rsid w:val="001B7996"/>
    <w:rsid w:val="001B7A83"/>
    <w:rsid w:val="001C0D8B"/>
    <w:rsid w:val="001C0DA8"/>
    <w:rsid w:val="001C198E"/>
    <w:rsid w:val="001C2269"/>
    <w:rsid w:val="001C319B"/>
    <w:rsid w:val="001C33D6"/>
    <w:rsid w:val="001C3C02"/>
    <w:rsid w:val="001C4B94"/>
    <w:rsid w:val="001C5C04"/>
    <w:rsid w:val="001C62FF"/>
    <w:rsid w:val="001C7720"/>
    <w:rsid w:val="001D11EF"/>
    <w:rsid w:val="001D1972"/>
    <w:rsid w:val="001D485D"/>
    <w:rsid w:val="001D4AD7"/>
    <w:rsid w:val="001E0133"/>
    <w:rsid w:val="001E0D8A"/>
    <w:rsid w:val="001E0FA7"/>
    <w:rsid w:val="001E424B"/>
    <w:rsid w:val="001E4A1C"/>
    <w:rsid w:val="001E4FB6"/>
    <w:rsid w:val="001E60CF"/>
    <w:rsid w:val="001E67BA"/>
    <w:rsid w:val="001E7384"/>
    <w:rsid w:val="001E74C2"/>
    <w:rsid w:val="001F0A10"/>
    <w:rsid w:val="001F21AB"/>
    <w:rsid w:val="001F3D51"/>
    <w:rsid w:val="001F3EBB"/>
    <w:rsid w:val="001F4F82"/>
    <w:rsid w:val="001F5A48"/>
    <w:rsid w:val="001F6260"/>
    <w:rsid w:val="001F62D7"/>
    <w:rsid w:val="001F70C1"/>
    <w:rsid w:val="001F7721"/>
    <w:rsid w:val="00200007"/>
    <w:rsid w:val="00200A2B"/>
    <w:rsid w:val="00201A99"/>
    <w:rsid w:val="00201E7F"/>
    <w:rsid w:val="002030A5"/>
    <w:rsid w:val="00203131"/>
    <w:rsid w:val="002066B4"/>
    <w:rsid w:val="00207905"/>
    <w:rsid w:val="002121A9"/>
    <w:rsid w:val="00212319"/>
    <w:rsid w:val="00212E88"/>
    <w:rsid w:val="00213C9C"/>
    <w:rsid w:val="00213E6A"/>
    <w:rsid w:val="00215705"/>
    <w:rsid w:val="00215BA8"/>
    <w:rsid w:val="0022009E"/>
    <w:rsid w:val="00223241"/>
    <w:rsid w:val="00223657"/>
    <w:rsid w:val="0022425C"/>
    <w:rsid w:val="002246DE"/>
    <w:rsid w:val="0022759E"/>
    <w:rsid w:val="0023025B"/>
    <w:rsid w:val="002308B6"/>
    <w:rsid w:val="00236ACE"/>
    <w:rsid w:val="00237599"/>
    <w:rsid w:val="002429E2"/>
    <w:rsid w:val="00244AA6"/>
    <w:rsid w:val="00244B8C"/>
    <w:rsid w:val="00245926"/>
    <w:rsid w:val="00247106"/>
    <w:rsid w:val="00247B7F"/>
    <w:rsid w:val="00247E92"/>
    <w:rsid w:val="00252BC4"/>
    <w:rsid w:val="00254014"/>
    <w:rsid w:val="002546A0"/>
    <w:rsid w:val="00254B39"/>
    <w:rsid w:val="00254CB8"/>
    <w:rsid w:val="00255048"/>
    <w:rsid w:val="00260D34"/>
    <w:rsid w:val="00261D61"/>
    <w:rsid w:val="00262F6E"/>
    <w:rsid w:val="00263014"/>
    <w:rsid w:val="00263887"/>
    <w:rsid w:val="0026504D"/>
    <w:rsid w:val="0026625F"/>
    <w:rsid w:val="00266CD0"/>
    <w:rsid w:val="00267183"/>
    <w:rsid w:val="002672F1"/>
    <w:rsid w:val="002701DB"/>
    <w:rsid w:val="002705EB"/>
    <w:rsid w:val="002727AA"/>
    <w:rsid w:val="00273A2F"/>
    <w:rsid w:val="00274136"/>
    <w:rsid w:val="00280916"/>
    <w:rsid w:val="00280986"/>
    <w:rsid w:val="0028184F"/>
    <w:rsid w:val="00281ECE"/>
    <w:rsid w:val="002831C7"/>
    <w:rsid w:val="002840C6"/>
    <w:rsid w:val="00285CE2"/>
    <w:rsid w:val="0028642D"/>
    <w:rsid w:val="00287980"/>
    <w:rsid w:val="00287FEA"/>
    <w:rsid w:val="00293448"/>
    <w:rsid w:val="00293E3F"/>
    <w:rsid w:val="00295174"/>
    <w:rsid w:val="00295208"/>
    <w:rsid w:val="0029563F"/>
    <w:rsid w:val="00296172"/>
    <w:rsid w:val="002968B7"/>
    <w:rsid w:val="00296B92"/>
    <w:rsid w:val="00297D29"/>
    <w:rsid w:val="002A1ECE"/>
    <w:rsid w:val="002A2C22"/>
    <w:rsid w:val="002A4582"/>
    <w:rsid w:val="002A5BCC"/>
    <w:rsid w:val="002A7C38"/>
    <w:rsid w:val="002B02EB"/>
    <w:rsid w:val="002B048E"/>
    <w:rsid w:val="002B09DE"/>
    <w:rsid w:val="002B35A2"/>
    <w:rsid w:val="002B3ABE"/>
    <w:rsid w:val="002B6D22"/>
    <w:rsid w:val="002B7871"/>
    <w:rsid w:val="002C0602"/>
    <w:rsid w:val="002C1624"/>
    <w:rsid w:val="002C3C75"/>
    <w:rsid w:val="002C7796"/>
    <w:rsid w:val="002D3667"/>
    <w:rsid w:val="002D5977"/>
    <w:rsid w:val="002D5C16"/>
    <w:rsid w:val="002D65F5"/>
    <w:rsid w:val="002E0543"/>
    <w:rsid w:val="002E0DF9"/>
    <w:rsid w:val="002E1006"/>
    <w:rsid w:val="002E11CE"/>
    <w:rsid w:val="002E3243"/>
    <w:rsid w:val="002E68F8"/>
    <w:rsid w:val="002E6EE3"/>
    <w:rsid w:val="002E6F9D"/>
    <w:rsid w:val="002E7168"/>
    <w:rsid w:val="002F05CF"/>
    <w:rsid w:val="002F0C62"/>
    <w:rsid w:val="002F0E4C"/>
    <w:rsid w:val="002F2476"/>
    <w:rsid w:val="002F2CFA"/>
    <w:rsid w:val="002F3DFF"/>
    <w:rsid w:val="002F5E05"/>
    <w:rsid w:val="002F63E8"/>
    <w:rsid w:val="00302CAD"/>
    <w:rsid w:val="00303011"/>
    <w:rsid w:val="00306C3D"/>
    <w:rsid w:val="00307A76"/>
    <w:rsid w:val="00311B02"/>
    <w:rsid w:val="00312369"/>
    <w:rsid w:val="003139E2"/>
    <w:rsid w:val="0031455E"/>
    <w:rsid w:val="00315A16"/>
    <w:rsid w:val="00315D4F"/>
    <w:rsid w:val="00317053"/>
    <w:rsid w:val="00317A32"/>
    <w:rsid w:val="0032109C"/>
    <w:rsid w:val="00322B45"/>
    <w:rsid w:val="00323809"/>
    <w:rsid w:val="00323D41"/>
    <w:rsid w:val="0032522D"/>
    <w:rsid w:val="00325414"/>
    <w:rsid w:val="003257BC"/>
    <w:rsid w:val="00327DFB"/>
    <w:rsid w:val="003302F1"/>
    <w:rsid w:val="003307E7"/>
    <w:rsid w:val="00331248"/>
    <w:rsid w:val="00332E3E"/>
    <w:rsid w:val="00334163"/>
    <w:rsid w:val="003345BF"/>
    <w:rsid w:val="003350CC"/>
    <w:rsid w:val="00340D34"/>
    <w:rsid w:val="003416F3"/>
    <w:rsid w:val="00342B01"/>
    <w:rsid w:val="003440B8"/>
    <w:rsid w:val="00344160"/>
    <w:rsid w:val="0034470E"/>
    <w:rsid w:val="00345C67"/>
    <w:rsid w:val="00347463"/>
    <w:rsid w:val="00347A47"/>
    <w:rsid w:val="00350866"/>
    <w:rsid w:val="003508FD"/>
    <w:rsid w:val="00351132"/>
    <w:rsid w:val="003512FA"/>
    <w:rsid w:val="00352DB0"/>
    <w:rsid w:val="003542E9"/>
    <w:rsid w:val="00355EAF"/>
    <w:rsid w:val="003561F4"/>
    <w:rsid w:val="0035704E"/>
    <w:rsid w:val="0036025D"/>
    <w:rsid w:val="00360CA1"/>
    <w:rsid w:val="00361063"/>
    <w:rsid w:val="00363E72"/>
    <w:rsid w:val="00364CE3"/>
    <w:rsid w:val="00365678"/>
    <w:rsid w:val="0036575C"/>
    <w:rsid w:val="00367B22"/>
    <w:rsid w:val="00370703"/>
    <w:rsid w:val="0037094A"/>
    <w:rsid w:val="00371AFD"/>
    <w:rsid w:val="00371D2C"/>
    <w:rsid w:val="00371ED3"/>
    <w:rsid w:val="00372659"/>
    <w:rsid w:val="00372FFC"/>
    <w:rsid w:val="00373D5F"/>
    <w:rsid w:val="003746A5"/>
    <w:rsid w:val="0037728A"/>
    <w:rsid w:val="00380900"/>
    <w:rsid w:val="0038097E"/>
    <w:rsid w:val="00380B7D"/>
    <w:rsid w:val="00381144"/>
    <w:rsid w:val="003816AE"/>
    <w:rsid w:val="00381A99"/>
    <w:rsid w:val="003829C2"/>
    <w:rsid w:val="00382F25"/>
    <w:rsid w:val="003830B2"/>
    <w:rsid w:val="00384724"/>
    <w:rsid w:val="00384760"/>
    <w:rsid w:val="003865F5"/>
    <w:rsid w:val="0038739B"/>
    <w:rsid w:val="003904B1"/>
    <w:rsid w:val="003906F8"/>
    <w:rsid w:val="003916D4"/>
    <w:rsid w:val="003919B7"/>
    <w:rsid w:val="00391D57"/>
    <w:rsid w:val="00392292"/>
    <w:rsid w:val="003924DE"/>
    <w:rsid w:val="003930F2"/>
    <w:rsid w:val="00393D8A"/>
    <w:rsid w:val="00394F45"/>
    <w:rsid w:val="00395BA3"/>
    <w:rsid w:val="00397CC2"/>
    <w:rsid w:val="003A28AC"/>
    <w:rsid w:val="003A350C"/>
    <w:rsid w:val="003A3D65"/>
    <w:rsid w:val="003A54D8"/>
    <w:rsid w:val="003A5927"/>
    <w:rsid w:val="003B1017"/>
    <w:rsid w:val="003B1A42"/>
    <w:rsid w:val="003B1E27"/>
    <w:rsid w:val="003B3C07"/>
    <w:rsid w:val="003B56B1"/>
    <w:rsid w:val="003B6081"/>
    <w:rsid w:val="003B6775"/>
    <w:rsid w:val="003B71AC"/>
    <w:rsid w:val="003C0586"/>
    <w:rsid w:val="003C25DD"/>
    <w:rsid w:val="003C47CF"/>
    <w:rsid w:val="003C5512"/>
    <w:rsid w:val="003C5FE2"/>
    <w:rsid w:val="003D0175"/>
    <w:rsid w:val="003D03A5"/>
    <w:rsid w:val="003D05FB"/>
    <w:rsid w:val="003D1B16"/>
    <w:rsid w:val="003D45BF"/>
    <w:rsid w:val="003D4A47"/>
    <w:rsid w:val="003D508A"/>
    <w:rsid w:val="003D51BD"/>
    <w:rsid w:val="003D537F"/>
    <w:rsid w:val="003D7B75"/>
    <w:rsid w:val="003E0208"/>
    <w:rsid w:val="003E1158"/>
    <w:rsid w:val="003E2821"/>
    <w:rsid w:val="003E4B57"/>
    <w:rsid w:val="003E570C"/>
    <w:rsid w:val="003E6EA6"/>
    <w:rsid w:val="003E71D8"/>
    <w:rsid w:val="003E7202"/>
    <w:rsid w:val="003F1241"/>
    <w:rsid w:val="003F27E1"/>
    <w:rsid w:val="003F437A"/>
    <w:rsid w:val="003F46FA"/>
    <w:rsid w:val="003F4BDE"/>
    <w:rsid w:val="003F5146"/>
    <w:rsid w:val="003F5C2B"/>
    <w:rsid w:val="003F5EB6"/>
    <w:rsid w:val="003F66AE"/>
    <w:rsid w:val="00402240"/>
    <w:rsid w:val="004023E9"/>
    <w:rsid w:val="004028F7"/>
    <w:rsid w:val="00403599"/>
    <w:rsid w:val="0040454A"/>
    <w:rsid w:val="004072A5"/>
    <w:rsid w:val="004104FB"/>
    <w:rsid w:val="00412969"/>
    <w:rsid w:val="00413F83"/>
    <w:rsid w:val="0041490C"/>
    <w:rsid w:val="00416191"/>
    <w:rsid w:val="00416721"/>
    <w:rsid w:val="004175E8"/>
    <w:rsid w:val="00421EF0"/>
    <w:rsid w:val="004224FA"/>
    <w:rsid w:val="0042272A"/>
    <w:rsid w:val="00422981"/>
    <w:rsid w:val="004237BE"/>
    <w:rsid w:val="00423D07"/>
    <w:rsid w:val="00427196"/>
    <w:rsid w:val="00427211"/>
    <w:rsid w:val="00427605"/>
    <w:rsid w:val="00427936"/>
    <w:rsid w:val="00430960"/>
    <w:rsid w:val="004342DF"/>
    <w:rsid w:val="0043430D"/>
    <w:rsid w:val="0043614D"/>
    <w:rsid w:val="00436692"/>
    <w:rsid w:val="0043679D"/>
    <w:rsid w:val="004408EA"/>
    <w:rsid w:val="00441780"/>
    <w:rsid w:val="0044335D"/>
    <w:rsid w:val="0044346F"/>
    <w:rsid w:val="0044350F"/>
    <w:rsid w:val="0044433B"/>
    <w:rsid w:val="0044535F"/>
    <w:rsid w:val="00450C69"/>
    <w:rsid w:val="004515A9"/>
    <w:rsid w:val="00453DF6"/>
    <w:rsid w:val="00453FF6"/>
    <w:rsid w:val="00455E03"/>
    <w:rsid w:val="00456B3C"/>
    <w:rsid w:val="00457A4A"/>
    <w:rsid w:val="004608D4"/>
    <w:rsid w:val="0046520A"/>
    <w:rsid w:val="00466BAB"/>
    <w:rsid w:val="004671C7"/>
    <w:rsid w:val="004672AB"/>
    <w:rsid w:val="00467BA6"/>
    <w:rsid w:val="004714FE"/>
    <w:rsid w:val="0047437A"/>
    <w:rsid w:val="00474ECE"/>
    <w:rsid w:val="00475830"/>
    <w:rsid w:val="004774D8"/>
    <w:rsid w:val="004776CB"/>
    <w:rsid w:val="00477BAA"/>
    <w:rsid w:val="004803A5"/>
    <w:rsid w:val="00484614"/>
    <w:rsid w:val="00487F82"/>
    <w:rsid w:val="00493E64"/>
    <w:rsid w:val="00495053"/>
    <w:rsid w:val="004A0513"/>
    <w:rsid w:val="004A1C22"/>
    <w:rsid w:val="004A1F24"/>
    <w:rsid w:val="004A1F59"/>
    <w:rsid w:val="004A29BE"/>
    <w:rsid w:val="004A3225"/>
    <w:rsid w:val="004A33EE"/>
    <w:rsid w:val="004A3AA8"/>
    <w:rsid w:val="004A553B"/>
    <w:rsid w:val="004A57AD"/>
    <w:rsid w:val="004B0E23"/>
    <w:rsid w:val="004B13C7"/>
    <w:rsid w:val="004B573C"/>
    <w:rsid w:val="004B7354"/>
    <w:rsid w:val="004B778F"/>
    <w:rsid w:val="004B7A9C"/>
    <w:rsid w:val="004C0609"/>
    <w:rsid w:val="004C12BF"/>
    <w:rsid w:val="004C1BEF"/>
    <w:rsid w:val="004C24B3"/>
    <w:rsid w:val="004C433E"/>
    <w:rsid w:val="004C639F"/>
    <w:rsid w:val="004C6D4A"/>
    <w:rsid w:val="004D0D4E"/>
    <w:rsid w:val="004D117C"/>
    <w:rsid w:val="004D141F"/>
    <w:rsid w:val="004D14AE"/>
    <w:rsid w:val="004D2742"/>
    <w:rsid w:val="004D2D02"/>
    <w:rsid w:val="004D52EC"/>
    <w:rsid w:val="004D5878"/>
    <w:rsid w:val="004D618B"/>
    <w:rsid w:val="004D6310"/>
    <w:rsid w:val="004E0062"/>
    <w:rsid w:val="004E05A1"/>
    <w:rsid w:val="004E0B4A"/>
    <w:rsid w:val="004E7F21"/>
    <w:rsid w:val="004E7FB3"/>
    <w:rsid w:val="004F0CF4"/>
    <w:rsid w:val="004F472A"/>
    <w:rsid w:val="004F5E57"/>
    <w:rsid w:val="004F6710"/>
    <w:rsid w:val="004F77A3"/>
    <w:rsid w:val="00500C3E"/>
    <w:rsid w:val="00502344"/>
    <w:rsid w:val="00502849"/>
    <w:rsid w:val="005041AD"/>
    <w:rsid w:val="00504334"/>
    <w:rsid w:val="005045B4"/>
    <w:rsid w:val="0050498D"/>
    <w:rsid w:val="00505523"/>
    <w:rsid w:val="00506526"/>
    <w:rsid w:val="0050694C"/>
    <w:rsid w:val="005104D7"/>
    <w:rsid w:val="00510B9E"/>
    <w:rsid w:val="00512474"/>
    <w:rsid w:val="00515338"/>
    <w:rsid w:val="00515702"/>
    <w:rsid w:val="00517FA4"/>
    <w:rsid w:val="00521964"/>
    <w:rsid w:val="00521CBE"/>
    <w:rsid w:val="00521F57"/>
    <w:rsid w:val="0052394F"/>
    <w:rsid w:val="00523B9F"/>
    <w:rsid w:val="00527445"/>
    <w:rsid w:val="00527A99"/>
    <w:rsid w:val="00531583"/>
    <w:rsid w:val="00531BD7"/>
    <w:rsid w:val="00532957"/>
    <w:rsid w:val="005353FA"/>
    <w:rsid w:val="00536B90"/>
    <w:rsid w:val="00536BC2"/>
    <w:rsid w:val="00537712"/>
    <w:rsid w:val="0054007F"/>
    <w:rsid w:val="005423E7"/>
    <w:rsid w:val="005425E1"/>
    <w:rsid w:val="005427C5"/>
    <w:rsid w:val="00542CF6"/>
    <w:rsid w:val="0054307A"/>
    <w:rsid w:val="00546BDC"/>
    <w:rsid w:val="00552204"/>
    <w:rsid w:val="00553C03"/>
    <w:rsid w:val="00554275"/>
    <w:rsid w:val="00554E38"/>
    <w:rsid w:val="0055625C"/>
    <w:rsid w:val="005570E8"/>
    <w:rsid w:val="0055761D"/>
    <w:rsid w:val="00560377"/>
    <w:rsid w:val="00560DDA"/>
    <w:rsid w:val="005611CB"/>
    <w:rsid w:val="00563692"/>
    <w:rsid w:val="00563E0A"/>
    <w:rsid w:val="005645C5"/>
    <w:rsid w:val="005676B0"/>
    <w:rsid w:val="005705CC"/>
    <w:rsid w:val="00571679"/>
    <w:rsid w:val="00572794"/>
    <w:rsid w:val="00574319"/>
    <w:rsid w:val="00575DDF"/>
    <w:rsid w:val="0057650D"/>
    <w:rsid w:val="00577012"/>
    <w:rsid w:val="00584235"/>
    <w:rsid w:val="005844E7"/>
    <w:rsid w:val="00587471"/>
    <w:rsid w:val="005908B8"/>
    <w:rsid w:val="00590ADB"/>
    <w:rsid w:val="0059512E"/>
    <w:rsid w:val="00595156"/>
    <w:rsid w:val="00595A6A"/>
    <w:rsid w:val="00595CA6"/>
    <w:rsid w:val="00597B2B"/>
    <w:rsid w:val="005A02C0"/>
    <w:rsid w:val="005A076A"/>
    <w:rsid w:val="005A2376"/>
    <w:rsid w:val="005A39A1"/>
    <w:rsid w:val="005A6DD2"/>
    <w:rsid w:val="005B0647"/>
    <w:rsid w:val="005B0B3C"/>
    <w:rsid w:val="005B21B1"/>
    <w:rsid w:val="005B4A8B"/>
    <w:rsid w:val="005C0191"/>
    <w:rsid w:val="005C07C3"/>
    <w:rsid w:val="005C0956"/>
    <w:rsid w:val="005C1743"/>
    <w:rsid w:val="005C385D"/>
    <w:rsid w:val="005C470A"/>
    <w:rsid w:val="005D061B"/>
    <w:rsid w:val="005D0D0D"/>
    <w:rsid w:val="005D0DC8"/>
    <w:rsid w:val="005D3B20"/>
    <w:rsid w:val="005D71B7"/>
    <w:rsid w:val="005E35D4"/>
    <w:rsid w:val="005E36F5"/>
    <w:rsid w:val="005E4759"/>
    <w:rsid w:val="005E4F1C"/>
    <w:rsid w:val="005E4FD7"/>
    <w:rsid w:val="005E5C68"/>
    <w:rsid w:val="005E613D"/>
    <w:rsid w:val="005E652C"/>
    <w:rsid w:val="005E65C0"/>
    <w:rsid w:val="005F0390"/>
    <w:rsid w:val="005F0D70"/>
    <w:rsid w:val="005F373A"/>
    <w:rsid w:val="005F50F2"/>
    <w:rsid w:val="006001C6"/>
    <w:rsid w:val="0060173B"/>
    <w:rsid w:val="006031BA"/>
    <w:rsid w:val="006034E5"/>
    <w:rsid w:val="00604248"/>
    <w:rsid w:val="006072CD"/>
    <w:rsid w:val="00610FA8"/>
    <w:rsid w:val="00611DFB"/>
    <w:rsid w:val="00612023"/>
    <w:rsid w:val="006135EF"/>
    <w:rsid w:val="00613839"/>
    <w:rsid w:val="00613BE7"/>
    <w:rsid w:val="00613EEC"/>
    <w:rsid w:val="00614190"/>
    <w:rsid w:val="00614696"/>
    <w:rsid w:val="00615147"/>
    <w:rsid w:val="00615538"/>
    <w:rsid w:val="006201EF"/>
    <w:rsid w:val="0062043C"/>
    <w:rsid w:val="0062102A"/>
    <w:rsid w:val="00622A99"/>
    <w:rsid w:val="00622C00"/>
    <w:rsid w:val="00622E67"/>
    <w:rsid w:val="0062461A"/>
    <w:rsid w:val="006249D3"/>
    <w:rsid w:val="00624FF1"/>
    <w:rsid w:val="006250DA"/>
    <w:rsid w:val="00626B57"/>
    <w:rsid w:val="00626EDC"/>
    <w:rsid w:val="00630210"/>
    <w:rsid w:val="00633101"/>
    <w:rsid w:val="00633A4A"/>
    <w:rsid w:val="006355C3"/>
    <w:rsid w:val="00641AE2"/>
    <w:rsid w:val="00643BE6"/>
    <w:rsid w:val="0064455D"/>
    <w:rsid w:val="006452D3"/>
    <w:rsid w:val="00645C14"/>
    <w:rsid w:val="00646CAF"/>
    <w:rsid w:val="006470EC"/>
    <w:rsid w:val="00651912"/>
    <w:rsid w:val="00653373"/>
    <w:rsid w:val="006542D6"/>
    <w:rsid w:val="0065598E"/>
    <w:rsid w:val="00655A70"/>
    <w:rsid w:val="00655AF2"/>
    <w:rsid w:val="00655BC5"/>
    <w:rsid w:val="006568BE"/>
    <w:rsid w:val="00656AA7"/>
    <w:rsid w:val="0065786D"/>
    <w:rsid w:val="00657AAA"/>
    <w:rsid w:val="0066025D"/>
    <w:rsid w:val="0066091A"/>
    <w:rsid w:val="0066190D"/>
    <w:rsid w:val="00664225"/>
    <w:rsid w:val="006656B0"/>
    <w:rsid w:val="006727B1"/>
    <w:rsid w:val="006762CE"/>
    <w:rsid w:val="006773EC"/>
    <w:rsid w:val="00680504"/>
    <w:rsid w:val="00681B61"/>
    <w:rsid w:val="00681CD9"/>
    <w:rsid w:val="00683E30"/>
    <w:rsid w:val="006861B5"/>
    <w:rsid w:val="00686B1F"/>
    <w:rsid w:val="00686D3D"/>
    <w:rsid w:val="00687024"/>
    <w:rsid w:val="00692810"/>
    <w:rsid w:val="006929F1"/>
    <w:rsid w:val="0069581E"/>
    <w:rsid w:val="00695E22"/>
    <w:rsid w:val="0069708B"/>
    <w:rsid w:val="006A1FB3"/>
    <w:rsid w:val="006A702E"/>
    <w:rsid w:val="006B5082"/>
    <w:rsid w:val="006B6A7A"/>
    <w:rsid w:val="006B7093"/>
    <w:rsid w:val="006B7417"/>
    <w:rsid w:val="006C3445"/>
    <w:rsid w:val="006C3DF5"/>
    <w:rsid w:val="006D15B1"/>
    <w:rsid w:val="006D2D3B"/>
    <w:rsid w:val="006D31F9"/>
    <w:rsid w:val="006D3691"/>
    <w:rsid w:val="006D4C15"/>
    <w:rsid w:val="006D5C8B"/>
    <w:rsid w:val="006D69B6"/>
    <w:rsid w:val="006D7079"/>
    <w:rsid w:val="006E342C"/>
    <w:rsid w:val="006E3CD5"/>
    <w:rsid w:val="006E50F8"/>
    <w:rsid w:val="006E5EF0"/>
    <w:rsid w:val="006F1257"/>
    <w:rsid w:val="006F2ABD"/>
    <w:rsid w:val="006F30F5"/>
    <w:rsid w:val="006F3117"/>
    <w:rsid w:val="006F3563"/>
    <w:rsid w:val="006F356B"/>
    <w:rsid w:val="006F38F3"/>
    <w:rsid w:val="006F42B9"/>
    <w:rsid w:val="006F45CE"/>
    <w:rsid w:val="006F47A7"/>
    <w:rsid w:val="006F4A82"/>
    <w:rsid w:val="006F6103"/>
    <w:rsid w:val="00701542"/>
    <w:rsid w:val="0070399D"/>
    <w:rsid w:val="00704E00"/>
    <w:rsid w:val="007051E2"/>
    <w:rsid w:val="007054DB"/>
    <w:rsid w:val="00711CB1"/>
    <w:rsid w:val="007133EA"/>
    <w:rsid w:val="00715ED8"/>
    <w:rsid w:val="00716167"/>
    <w:rsid w:val="007176BE"/>
    <w:rsid w:val="00717E2E"/>
    <w:rsid w:val="0072042E"/>
    <w:rsid w:val="007209E7"/>
    <w:rsid w:val="00721824"/>
    <w:rsid w:val="00722D6B"/>
    <w:rsid w:val="00723746"/>
    <w:rsid w:val="00723E6A"/>
    <w:rsid w:val="007255AA"/>
    <w:rsid w:val="00726182"/>
    <w:rsid w:val="00727635"/>
    <w:rsid w:val="00730E70"/>
    <w:rsid w:val="00731C18"/>
    <w:rsid w:val="00732329"/>
    <w:rsid w:val="00733751"/>
    <w:rsid w:val="007337CA"/>
    <w:rsid w:val="00734301"/>
    <w:rsid w:val="00734CE4"/>
    <w:rsid w:val="00734FA2"/>
    <w:rsid w:val="00735123"/>
    <w:rsid w:val="00735E25"/>
    <w:rsid w:val="00737602"/>
    <w:rsid w:val="007407B4"/>
    <w:rsid w:val="00741837"/>
    <w:rsid w:val="007453E6"/>
    <w:rsid w:val="00745404"/>
    <w:rsid w:val="0074725B"/>
    <w:rsid w:val="007475BE"/>
    <w:rsid w:val="00747938"/>
    <w:rsid w:val="00751807"/>
    <w:rsid w:val="007527FB"/>
    <w:rsid w:val="00753CED"/>
    <w:rsid w:val="00754789"/>
    <w:rsid w:val="00755142"/>
    <w:rsid w:val="00756138"/>
    <w:rsid w:val="00757123"/>
    <w:rsid w:val="007605D0"/>
    <w:rsid w:val="00762044"/>
    <w:rsid w:val="007639D7"/>
    <w:rsid w:val="007645AD"/>
    <w:rsid w:val="00770453"/>
    <w:rsid w:val="00770958"/>
    <w:rsid w:val="00772A5B"/>
    <w:rsid w:val="0077309D"/>
    <w:rsid w:val="00773B29"/>
    <w:rsid w:val="00774753"/>
    <w:rsid w:val="00774B46"/>
    <w:rsid w:val="007752D5"/>
    <w:rsid w:val="00775BB4"/>
    <w:rsid w:val="00775EE6"/>
    <w:rsid w:val="007763A4"/>
    <w:rsid w:val="00777143"/>
    <w:rsid w:val="007774EE"/>
    <w:rsid w:val="00777B0A"/>
    <w:rsid w:val="0078138F"/>
    <w:rsid w:val="00781822"/>
    <w:rsid w:val="00783C30"/>
    <w:rsid w:val="00783F21"/>
    <w:rsid w:val="00785A38"/>
    <w:rsid w:val="00786AE0"/>
    <w:rsid w:val="00787159"/>
    <w:rsid w:val="00787503"/>
    <w:rsid w:val="0079043A"/>
    <w:rsid w:val="00790F05"/>
    <w:rsid w:val="00791668"/>
    <w:rsid w:val="00791AA1"/>
    <w:rsid w:val="0079215B"/>
    <w:rsid w:val="007944CB"/>
    <w:rsid w:val="007960E6"/>
    <w:rsid w:val="0079730A"/>
    <w:rsid w:val="00797801"/>
    <w:rsid w:val="007A051B"/>
    <w:rsid w:val="007A065D"/>
    <w:rsid w:val="007A31C5"/>
    <w:rsid w:val="007A3793"/>
    <w:rsid w:val="007A514E"/>
    <w:rsid w:val="007A734F"/>
    <w:rsid w:val="007B0520"/>
    <w:rsid w:val="007B1AC1"/>
    <w:rsid w:val="007B3656"/>
    <w:rsid w:val="007C1BA2"/>
    <w:rsid w:val="007C2B48"/>
    <w:rsid w:val="007C5EE1"/>
    <w:rsid w:val="007D127E"/>
    <w:rsid w:val="007D20E9"/>
    <w:rsid w:val="007D21C0"/>
    <w:rsid w:val="007D2F3F"/>
    <w:rsid w:val="007D352D"/>
    <w:rsid w:val="007D3650"/>
    <w:rsid w:val="007D7881"/>
    <w:rsid w:val="007D7E3A"/>
    <w:rsid w:val="007E04E3"/>
    <w:rsid w:val="007E0E10"/>
    <w:rsid w:val="007E10E2"/>
    <w:rsid w:val="007E215F"/>
    <w:rsid w:val="007E4768"/>
    <w:rsid w:val="007E52A5"/>
    <w:rsid w:val="007E777B"/>
    <w:rsid w:val="007F1DAB"/>
    <w:rsid w:val="007F2070"/>
    <w:rsid w:val="007F2412"/>
    <w:rsid w:val="007F3045"/>
    <w:rsid w:val="007F38D3"/>
    <w:rsid w:val="007F58D9"/>
    <w:rsid w:val="007F63C1"/>
    <w:rsid w:val="007F6C57"/>
    <w:rsid w:val="007F73BE"/>
    <w:rsid w:val="00800404"/>
    <w:rsid w:val="00800CDE"/>
    <w:rsid w:val="008046B4"/>
    <w:rsid w:val="00804C42"/>
    <w:rsid w:val="008053F5"/>
    <w:rsid w:val="008059B0"/>
    <w:rsid w:val="00805EFC"/>
    <w:rsid w:val="00807AF7"/>
    <w:rsid w:val="00807CE8"/>
    <w:rsid w:val="00810198"/>
    <w:rsid w:val="008143C9"/>
    <w:rsid w:val="00815DA8"/>
    <w:rsid w:val="00816523"/>
    <w:rsid w:val="00816E9E"/>
    <w:rsid w:val="0082194D"/>
    <w:rsid w:val="008221F9"/>
    <w:rsid w:val="008243C5"/>
    <w:rsid w:val="00826EF5"/>
    <w:rsid w:val="008272BD"/>
    <w:rsid w:val="00827B7D"/>
    <w:rsid w:val="00831693"/>
    <w:rsid w:val="00833702"/>
    <w:rsid w:val="00833BCA"/>
    <w:rsid w:val="0083739D"/>
    <w:rsid w:val="00840104"/>
    <w:rsid w:val="00840C1F"/>
    <w:rsid w:val="008411C9"/>
    <w:rsid w:val="00841FC5"/>
    <w:rsid w:val="0084293C"/>
    <w:rsid w:val="00843D0F"/>
    <w:rsid w:val="0084430E"/>
    <w:rsid w:val="00845709"/>
    <w:rsid w:val="00846763"/>
    <w:rsid w:val="00850446"/>
    <w:rsid w:val="00850537"/>
    <w:rsid w:val="00850CBE"/>
    <w:rsid w:val="00851694"/>
    <w:rsid w:val="008516A5"/>
    <w:rsid w:val="008524E6"/>
    <w:rsid w:val="00852A96"/>
    <w:rsid w:val="008576BD"/>
    <w:rsid w:val="00860463"/>
    <w:rsid w:val="00862C94"/>
    <w:rsid w:val="0086325F"/>
    <w:rsid w:val="00863B57"/>
    <w:rsid w:val="00864DA6"/>
    <w:rsid w:val="00870C25"/>
    <w:rsid w:val="00872E93"/>
    <w:rsid w:val="008733DA"/>
    <w:rsid w:val="008736BE"/>
    <w:rsid w:val="0087519C"/>
    <w:rsid w:val="0087673A"/>
    <w:rsid w:val="00882AA0"/>
    <w:rsid w:val="00882F40"/>
    <w:rsid w:val="008850E4"/>
    <w:rsid w:val="0088523D"/>
    <w:rsid w:val="008906D0"/>
    <w:rsid w:val="008910D9"/>
    <w:rsid w:val="008936DC"/>
    <w:rsid w:val="008939AB"/>
    <w:rsid w:val="0089477A"/>
    <w:rsid w:val="008A0732"/>
    <w:rsid w:val="008A07DB"/>
    <w:rsid w:val="008A12F5"/>
    <w:rsid w:val="008A141D"/>
    <w:rsid w:val="008A22A6"/>
    <w:rsid w:val="008A7060"/>
    <w:rsid w:val="008B1587"/>
    <w:rsid w:val="008B1B01"/>
    <w:rsid w:val="008B2950"/>
    <w:rsid w:val="008B3686"/>
    <w:rsid w:val="008B3BCD"/>
    <w:rsid w:val="008B62EB"/>
    <w:rsid w:val="008B6DF8"/>
    <w:rsid w:val="008B6E58"/>
    <w:rsid w:val="008C106C"/>
    <w:rsid w:val="008C10F1"/>
    <w:rsid w:val="008C1926"/>
    <w:rsid w:val="008C1E99"/>
    <w:rsid w:val="008C4025"/>
    <w:rsid w:val="008C47EA"/>
    <w:rsid w:val="008C50F0"/>
    <w:rsid w:val="008C511F"/>
    <w:rsid w:val="008C7C20"/>
    <w:rsid w:val="008C7F47"/>
    <w:rsid w:val="008C7FF2"/>
    <w:rsid w:val="008D0F40"/>
    <w:rsid w:val="008D2FC3"/>
    <w:rsid w:val="008D447F"/>
    <w:rsid w:val="008D4AC8"/>
    <w:rsid w:val="008D7AF1"/>
    <w:rsid w:val="008E0085"/>
    <w:rsid w:val="008E05E3"/>
    <w:rsid w:val="008E2AA6"/>
    <w:rsid w:val="008E2B2B"/>
    <w:rsid w:val="008E311B"/>
    <w:rsid w:val="008E3FCB"/>
    <w:rsid w:val="008E4076"/>
    <w:rsid w:val="008E5C28"/>
    <w:rsid w:val="008E5FF5"/>
    <w:rsid w:val="008F3D39"/>
    <w:rsid w:val="008F46E7"/>
    <w:rsid w:val="008F584E"/>
    <w:rsid w:val="008F58D7"/>
    <w:rsid w:val="008F5B85"/>
    <w:rsid w:val="008F5BDF"/>
    <w:rsid w:val="008F64CA"/>
    <w:rsid w:val="008F6F0B"/>
    <w:rsid w:val="008F7E4B"/>
    <w:rsid w:val="00900566"/>
    <w:rsid w:val="00902745"/>
    <w:rsid w:val="009038AA"/>
    <w:rsid w:val="00904C84"/>
    <w:rsid w:val="00905EBD"/>
    <w:rsid w:val="00907BA7"/>
    <w:rsid w:val="0091064E"/>
    <w:rsid w:val="0091085B"/>
    <w:rsid w:val="00911FC5"/>
    <w:rsid w:val="009148A0"/>
    <w:rsid w:val="009223FC"/>
    <w:rsid w:val="00922483"/>
    <w:rsid w:val="00924108"/>
    <w:rsid w:val="00931A10"/>
    <w:rsid w:val="00934101"/>
    <w:rsid w:val="00935C79"/>
    <w:rsid w:val="009363C8"/>
    <w:rsid w:val="0094030F"/>
    <w:rsid w:val="0094080E"/>
    <w:rsid w:val="00942EBC"/>
    <w:rsid w:val="009441A0"/>
    <w:rsid w:val="0094459C"/>
    <w:rsid w:val="00946B01"/>
    <w:rsid w:val="00947967"/>
    <w:rsid w:val="00950CAC"/>
    <w:rsid w:val="0095179F"/>
    <w:rsid w:val="00952455"/>
    <w:rsid w:val="009537F9"/>
    <w:rsid w:val="00953DB5"/>
    <w:rsid w:val="009546A0"/>
    <w:rsid w:val="00955201"/>
    <w:rsid w:val="00960816"/>
    <w:rsid w:val="00963BF6"/>
    <w:rsid w:val="009647FF"/>
    <w:rsid w:val="00964A81"/>
    <w:rsid w:val="00965200"/>
    <w:rsid w:val="009668B3"/>
    <w:rsid w:val="00966ABB"/>
    <w:rsid w:val="00966ADD"/>
    <w:rsid w:val="009707B4"/>
    <w:rsid w:val="00971471"/>
    <w:rsid w:val="00971F8F"/>
    <w:rsid w:val="009779DC"/>
    <w:rsid w:val="00980195"/>
    <w:rsid w:val="009810A1"/>
    <w:rsid w:val="0098232C"/>
    <w:rsid w:val="00983648"/>
    <w:rsid w:val="009845B6"/>
    <w:rsid w:val="00984616"/>
    <w:rsid w:val="009849C2"/>
    <w:rsid w:val="00984D24"/>
    <w:rsid w:val="009856BA"/>
    <w:rsid w:val="00985787"/>
    <w:rsid w:val="009858EB"/>
    <w:rsid w:val="0098615B"/>
    <w:rsid w:val="009909F5"/>
    <w:rsid w:val="00991679"/>
    <w:rsid w:val="009929FE"/>
    <w:rsid w:val="009A0130"/>
    <w:rsid w:val="009A1C26"/>
    <w:rsid w:val="009A1C50"/>
    <w:rsid w:val="009A3F47"/>
    <w:rsid w:val="009A55F6"/>
    <w:rsid w:val="009B0046"/>
    <w:rsid w:val="009B0B16"/>
    <w:rsid w:val="009B0BF8"/>
    <w:rsid w:val="009B2C4B"/>
    <w:rsid w:val="009C0C9E"/>
    <w:rsid w:val="009C1440"/>
    <w:rsid w:val="009C16B6"/>
    <w:rsid w:val="009C1EF6"/>
    <w:rsid w:val="009C2107"/>
    <w:rsid w:val="009C4700"/>
    <w:rsid w:val="009C4AA9"/>
    <w:rsid w:val="009C5D9E"/>
    <w:rsid w:val="009C7858"/>
    <w:rsid w:val="009D23A5"/>
    <w:rsid w:val="009D2C3E"/>
    <w:rsid w:val="009D363C"/>
    <w:rsid w:val="009D3CE2"/>
    <w:rsid w:val="009D3F9E"/>
    <w:rsid w:val="009D4C6F"/>
    <w:rsid w:val="009D51A5"/>
    <w:rsid w:val="009D5229"/>
    <w:rsid w:val="009E0625"/>
    <w:rsid w:val="009E1D32"/>
    <w:rsid w:val="009E1FB8"/>
    <w:rsid w:val="009E3034"/>
    <w:rsid w:val="009E3B21"/>
    <w:rsid w:val="009E42FE"/>
    <w:rsid w:val="009E549F"/>
    <w:rsid w:val="009E6A82"/>
    <w:rsid w:val="009E7D70"/>
    <w:rsid w:val="009F0393"/>
    <w:rsid w:val="009F17BC"/>
    <w:rsid w:val="009F19CC"/>
    <w:rsid w:val="009F1AB5"/>
    <w:rsid w:val="009F2560"/>
    <w:rsid w:val="009F28A8"/>
    <w:rsid w:val="009F473E"/>
    <w:rsid w:val="009F4DB7"/>
    <w:rsid w:val="009F5247"/>
    <w:rsid w:val="009F682A"/>
    <w:rsid w:val="009F705C"/>
    <w:rsid w:val="009F755C"/>
    <w:rsid w:val="009F7B5D"/>
    <w:rsid w:val="00A00187"/>
    <w:rsid w:val="00A0175F"/>
    <w:rsid w:val="00A01ADA"/>
    <w:rsid w:val="00A022BE"/>
    <w:rsid w:val="00A024DA"/>
    <w:rsid w:val="00A032FA"/>
    <w:rsid w:val="00A0621F"/>
    <w:rsid w:val="00A0796F"/>
    <w:rsid w:val="00A07B4B"/>
    <w:rsid w:val="00A10BE5"/>
    <w:rsid w:val="00A1447E"/>
    <w:rsid w:val="00A152E2"/>
    <w:rsid w:val="00A20F1C"/>
    <w:rsid w:val="00A2102C"/>
    <w:rsid w:val="00A214E5"/>
    <w:rsid w:val="00A24C95"/>
    <w:rsid w:val="00A2599A"/>
    <w:rsid w:val="00A26094"/>
    <w:rsid w:val="00A301BF"/>
    <w:rsid w:val="00A302B2"/>
    <w:rsid w:val="00A30AB1"/>
    <w:rsid w:val="00A311B7"/>
    <w:rsid w:val="00A31E7F"/>
    <w:rsid w:val="00A331B4"/>
    <w:rsid w:val="00A3484E"/>
    <w:rsid w:val="00A3536B"/>
    <w:rsid w:val="00A356D3"/>
    <w:rsid w:val="00A35CA5"/>
    <w:rsid w:val="00A3692D"/>
    <w:rsid w:val="00A36ADA"/>
    <w:rsid w:val="00A378A9"/>
    <w:rsid w:val="00A37C4D"/>
    <w:rsid w:val="00A43201"/>
    <w:rsid w:val="00A438D8"/>
    <w:rsid w:val="00A44534"/>
    <w:rsid w:val="00A473F5"/>
    <w:rsid w:val="00A4765D"/>
    <w:rsid w:val="00A5153F"/>
    <w:rsid w:val="00A518D3"/>
    <w:rsid w:val="00A51F9D"/>
    <w:rsid w:val="00A52225"/>
    <w:rsid w:val="00A532F3"/>
    <w:rsid w:val="00A5416A"/>
    <w:rsid w:val="00A547B7"/>
    <w:rsid w:val="00A54DCC"/>
    <w:rsid w:val="00A55A46"/>
    <w:rsid w:val="00A5676A"/>
    <w:rsid w:val="00A5702D"/>
    <w:rsid w:val="00A602EE"/>
    <w:rsid w:val="00A62753"/>
    <w:rsid w:val="00A63948"/>
    <w:rsid w:val="00A639F4"/>
    <w:rsid w:val="00A655A0"/>
    <w:rsid w:val="00A65864"/>
    <w:rsid w:val="00A65FAE"/>
    <w:rsid w:val="00A66CC1"/>
    <w:rsid w:val="00A67A2B"/>
    <w:rsid w:val="00A71670"/>
    <w:rsid w:val="00A75D98"/>
    <w:rsid w:val="00A81A32"/>
    <w:rsid w:val="00A835BD"/>
    <w:rsid w:val="00A83B1F"/>
    <w:rsid w:val="00A90194"/>
    <w:rsid w:val="00A952CA"/>
    <w:rsid w:val="00A97B15"/>
    <w:rsid w:val="00AA240D"/>
    <w:rsid w:val="00AA249A"/>
    <w:rsid w:val="00AA3C64"/>
    <w:rsid w:val="00AA42D5"/>
    <w:rsid w:val="00AA492B"/>
    <w:rsid w:val="00AB04A0"/>
    <w:rsid w:val="00AB13D0"/>
    <w:rsid w:val="00AB2354"/>
    <w:rsid w:val="00AB2FAB"/>
    <w:rsid w:val="00AB3191"/>
    <w:rsid w:val="00AB4ADD"/>
    <w:rsid w:val="00AB5363"/>
    <w:rsid w:val="00AB572A"/>
    <w:rsid w:val="00AB5C14"/>
    <w:rsid w:val="00AC17EE"/>
    <w:rsid w:val="00AC1EE7"/>
    <w:rsid w:val="00AC2366"/>
    <w:rsid w:val="00AC333F"/>
    <w:rsid w:val="00AC585C"/>
    <w:rsid w:val="00AC7049"/>
    <w:rsid w:val="00AD1925"/>
    <w:rsid w:val="00AD27CD"/>
    <w:rsid w:val="00AD5B2E"/>
    <w:rsid w:val="00AE067D"/>
    <w:rsid w:val="00AE7167"/>
    <w:rsid w:val="00AF0470"/>
    <w:rsid w:val="00AF06F3"/>
    <w:rsid w:val="00AF1181"/>
    <w:rsid w:val="00AF1577"/>
    <w:rsid w:val="00AF2F79"/>
    <w:rsid w:val="00AF3078"/>
    <w:rsid w:val="00AF3DCA"/>
    <w:rsid w:val="00AF3FE5"/>
    <w:rsid w:val="00AF4653"/>
    <w:rsid w:val="00AF488A"/>
    <w:rsid w:val="00AF5312"/>
    <w:rsid w:val="00AF7DB7"/>
    <w:rsid w:val="00B025B7"/>
    <w:rsid w:val="00B0261A"/>
    <w:rsid w:val="00B032EF"/>
    <w:rsid w:val="00B0507F"/>
    <w:rsid w:val="00B050DA"/>
    <w:rsid w:val="00B05323"/>
    <w:rsid w:val="00B06A72"/>
    <w:rsid w:val="00B07250"/>
    <w:rsid w:val="00B07F70"/>
    <w:rsid w:val="00B10D02"/>
    <w:rsid w:val="00B14D89"/>
    <w:rsid w:val="00B201E2"/>
    <w:rsid w:val="00B21AE9"/>
    <w:rsid w:val="00B21B8D"/>
    <w:rsid w:val="00B238B3"/>
    <w:rsid w:val="00B250BC"/>
    <w:rsid w:val="00B31604"/>
    <w:rsid w:val="00B3299F"/>
    <w:rsid w:val="00B32E07"/>
    <w:rsid w:val="00B33324"/>
    <w:rsid w:val="00B34B43"/>
    <w:rsid w:val="00B34E6D"/>
    <w:rsid w:val="00B3620B"/>
    <w:rsid w:val="00B37292"/>
    <w:rsid w:val="00B40068"/>
    <w:rsid w:val="00B41517"/>
    <w:rsid w:val="00B41AF9"/>
    <w:rsid w:val="00B443E4"/>
    <w:rsid w:val="00B45B62"/>
    <w:rsid w:val="00B473BC"/>
    <w:rsid w:val="00B47EAC"/>
    <w:rsid w:val="00B547B8"/>
    <w:rsid w:val="00B5484D"/>
    <w:rsid w:val="00B563EA"/>
    <w:rsid w:val="00B56CDF"/>
    <w:rsid w:val="00B60E11"/>
    <w:rsid w:val="00B60E51"/>
    <w:rsid w:val="00B62ADB"/>
    <w:rsid w:val="00B63673"/>
    <w:rsid w:val="00B63A54"/>
    <w:rsid w:val="00B646E6"/>
    <w:rsid w:val="00B65720"/>
    <w:rsid w:val="00B73250"/>
    <w:rsid w:val="00B75129"/>
    <w:rsid w:val="00B77D18"/>
    <w:rsid w:val="00B77ED3"/>
    <w:rsid w:val="00B80D8A"/>
    <w:rsid w:val="00B82295"/>
    <w:rsid w:val="00B8313A"/>
    <w:rsid w:val="00B909D0"/>
    <w:rsid w:val="00B93503"/>
    <w:rsid w:val="00B971ED"/>
    <w:rsid w:val="00BA31E8"/>
    <w:rsid w:val="00BA5124"/>
    <w:rsid w:val="00BA55E0"/>
    <w:rsid w:val="00BA68E8"/>
    <w:rsid w:val="00BA6BD4"/>
    <w:rsid w:val="00BA6C7A"/>
    <w:rsid w:val="00BB0214"/>
    <w:rsid w:val="00BB0BFC"/>
    <w:rsid w:val="00BB17D1"/>
    <w:rsid w:val="00BB19F8"/>
    <w:rsid w:val="00BB3752"/>
    <w:rsid w:val="00BB3CD3"/>
    <w:rsid w:val="00BB3DB7"/>
    <w:rsid w:val="00BB4B42"/>
    <w:rsid w:val="00BB4DB6"/>
    <w:rsid w:val="00BB6688"/>
    <w:rsid w:val="00BC1C5C"/>
    <w:rsid w:val="00BC23DC"/>
    <w:rsid w:val="00BC26D4"/>
    <w:rsid w:val="00BC379A"/>
    <w:rsid w:val="00BD295E"/>
    <w:rsid w:val="00BD2A81"/>
    <w:rsid w:val="00BD44B4"/>
    <w:rsid w:val="00BD6B04"/>
    <w:rsid w:val="00BD7949"/>
    <w:rsid w:val="00BE0C80"/>
    <w:rsid w:val="00BE0F52"/>
    <w:rsid w:val="00BE189D"/>
    <w:rsid w:val="00BE1A29"/>
    <w:rsid w:val="00BE44BA"/>
    <w:rsid w:val="00BE554A"/>
    <w:rsid w:val="00BE74F9"/>
    <w:rsid w:val="00BF2A42"/>
    <w:rsid w:val="00BF59CA"/>
    <w:rsid w:val="00BF7698"/>
    <w:rsid w:val="00C03D8C"/>
    <w:rsid w:val="00C040C8"/>
    <w:rsid w:val="00C04716"/>
    <w:rsid w:val="00C055EC"/>
    <w:rsid w:val="00C05640"/>
    <w:rsid w:val="00C05A71"/>
    <w:rsid w:val="00C05ED6"/>
    <w:rsid w:val="00C10C6D"/>
    <w:rsid w:val="00C10DC9"/>
    <w:rsid w:val="00C1121B"/>
    <w:rsid w:val="00C11827"/>
    <w:rsid w:val="00C12FB3"/>
    <w:rsid w:val="00C13C4B"/>
    <w:rsid w:val="00C16AC6"/>
    <w:rsid w:val="00C17341"/>
    <w:rsid w:val="00C17A60"/>
    <w:rsid w:val="00C20CFE"/>
    <w:rsid w:val="00C21088"/>
    <w:rsid w:val="00C211F1"/>
    <w:rsid w:val="00C21895"/>
    <w:rsid w:val="00C22500"/>
    <w:rsid w:val="00C24EEF"/>
    <w:rsid w:val="00C25CF6"/>
    <w:rsid w:val="00C26C36"/>
    <w:rsid w:val="00C27854"/>
    <w:rsid w:val="00C32154"/>
    <w:rsid w:val="00C32768"/>
    <w:rsid w:val="00C337C1"/>
    <w:rsid w:val="00C35701"/>
    <w:rsid w:val="00C367E2"/>
    <w:rsid w:val="00C372DF"/>
    <w:rsid w:val="00C40261"/>
    <w:rsid w:val="00C403B9"/>
    <w:rsid w:val="00C413CC"/>
    <w:rsid w:val="00C431DF"/>
    <w:rsid w:val="00C43D65"/>
    <w:rsid w:val="00C43EFC"/>
    <w:rsid w:val="00C456BD"/>
    <w:rsid w:val="00C45E13"/>
    <w:rsid w:val="00C460B3"/>
    <w:rsid w:val="00C5111F"/>
    <w:rsid w:val="00C530DC"/>
    <w:rsid w:val="00C5339B"/>
    <w:rsid w:val="00C5350D"/>
    <w:rsid w:val="00C54323"/>
    <w:rsid w:val="00C56C31"/>
    <w:rsid w:val="00C578F7"/>
    <w:rsid w:val="00C605C8"/>
    <w:rsid w:val="00C60B59"/>
    <w:rsid w:val="00C6123C"/>
    <w:rsid w:val="00C61456"/>
    <w:rsid w:val="00C6311A"/>
    <w:rsid w:val="00C638A8"/>
    <w:rsid w:val="00C64239"/>
    <w:rsid w:val="00C6462B"/>
    <w:rsid w:val="00C64EAB"/>
    <w:rsid w:val="00C67E17"/>
    <w:rsid w:val="00C7084D"/>
    <w:rsid w:val="00C71F38"/>
    <w:rsid w:val="00C729C6"/>
    <w:rsid w:val="00C7315E"/>
    <w:rsid w:val="00C75895"/>
    <w:rsid w:val="00C761C7"/>
    <w:rsid w:val="00C77082"/>
    <w:rsid w:val="00C82364"/>
    <w:rsid w:val="00C83C9F"/>
    <w:rsid w:val="00C843E5"/>
    <w:rsid w:val="00C86F49"/>
    <w:rsid w:val="00C87C28"/>
    <w:rsid w:val="00C94519"/>
    <w:rsid w:val="00C94840"/>
    <w:rsid w:val="00C94BF8"/>
    <w:rsid w:val="00C953C1"/>
    <w:rsid w:val="00CA0DC8"/>
    <w:rsid w:val="00CA3733"/>
    <w:rsid w:val="00CA4EE3"/>
    <w:rsid w:val="00CA7FA8"/>
    <w:rsid w:val="00CB0039"/>
    <w:rsid w:val="00CB027F"/>
    <w:rsid w:val="00CB2334"/>
    <w:rsid w:val="00CB255F"/>
    <w:rsid w:val="00CB33A9"/>
    <w:rsid w:val="00CB74F7"/>
    <w:rsid w:val="00CC0EBB"/>
    <w:rsid w:val="00CC44F1"/>
    <w:rsid w:val="00CC6297"/>
    <w:rsid w:val="00CC63D7"/>
    <w:rsid w:val="00CC7690"/>
    <w:rsid w:val="00CD1986"/>
    <w:rsid w:val="00CD54BF"/>
    <w:rsid w:val="00CD5880"/>
    <w:rsid w:val="00CD594A"/>
    <w:rsid w:val="00CD5E54"/>
    <w:rsid w:val="00CE0664"/>
    <w:rsid w:val="00CE4D5C"/>
    <w:rsid w:val="00CE5A1E"/>
    <w:rsid w:val="00CE7A01"/>
    <w:rsid w:val="00CF05DA"/>
    <w:rsid w:val="00CF11C2"/>
    <w:rsid w:val="00CF196B"/>
    <w:rsid w:val="00CF2101"/>
    <w:rsid w:val="00CF537A"/>
    <w:rsid w:val="00CF58EB"/>
    <w:rsid w:val="00CF6FEC"/>
    <w:rsid w:val="00D006DB"/>
    <w:rsid w:val="00D0106E"/>
    <w:rsid w:val="00D01DF4"/>
    <w:rsid w:val="00D024E6"/>
    <w:rsid w:val="00D0456D"/>
    <w:rsid w:val="00D04F23"/>
    <w:rsid w:val="00D06383"/>
    <w:rsid w:val="00D06420"/>
    <w:rsid w:val="00D11017"/>
    <w:rsid w:val="00D1202D"/>
    <w:rsid w:val="00D12FE4"/>
    <w:rsid w:val="00D16A5C"/>
    <w:rsid w:val="00D179C5"/>
    <w:rsid w:val="00D17C8B"/>
    <w:rsid w:val="00D20D26"/>
    <w:rsid w:val="00D20E85"/>
    <w:rsid w:val="00D21619"/>
    <w:rsid w:val="00D22604"/>
    <w:rsid w:val="00D239E3"/>
    <w:rsid w:val="00D240FD"/>
    <w:rsid w:val="00D24615"/>
    <w:rsid w:val="00D30E76"/>
    <w:rsid w:val="00D30FD9"/>
    <w:rsid w:val="00D3313E"/>
    <w:rsid w:val="00D335AF"/>
    <w:rsid w:val="00D3399F"/>
    <w:rsid w:val="00D34549"/>
    <w:rsid w:val="00D37842"/>
    <w:rsid w:val="00D4251E"/>
    <w:rsid w:val="00D42DC2"/>
    <w:rsid w:val="00D42EFC"/>
    <w:rsid w:val="00D4302B"/>
    <w:rsid w:val="00D43142"/>
    <w:rsid w:val="00D432E6"/>
    <w:rsid w:val="00D44814"/>
    <w:rsid w:val="00D4728C"/>
    <w:rsid w:val="00D52CD7"/>
    <w:rsid w:val="00D537E1"/>
    <w:rsid w:val="00D53AF2"/>
    <w:rsid w:val="00D558C4"/>
    <w:rsid w:val="00D55BB2"/>
    <w:rsid w:val="00D6022F"/>
    <w:rsid w:val="00D6064C"/>
    <w:rsid w:val="00D6091A"/>
    <w:rsid w:val="00D612E5"/>
    <w:rsid w:val="00D65AEC"/>
    <w:rsid w:val="00D6605A"/>
    <w:rsid w:val="00D6695F"/>
    <w:rsid w:val="00D67210"/>
    <w:rsid w:val="00D674A5"/>
    <w:rsid w:val="00D675CB"/>
    <w:rsid w:val="00D71437"/>
    <w:rsid w:val="00D71E38"/>
    <w:rsid w:val="00D75644"/>
    <w:rsid w:val="00D75941"/>
    <w:rsid w:val="00D762E3"/>
    <w:rsid w:val="00D76CE9"/>
    <w:rsid w:val="00D804A9"/>
    <w:rsid w:val="00D81066"/>
    <w:rsid w:val="00D81656"/>
    <w:rsid w:val="00D83D87"/>
    <w:rsid w:val="00D84A6D"/>
    <w:rsid w:val="00D863D4"/>
    <w:rsid w:val="00D86955"/>
    <w:rsid w:val="00D86A30"/>
    <w:rsid w:val="00D86D49"/>
    <w:rsid w:val="00D8711C"/>
    <w:rsid w:val="00D900A0"/>
    <w:rsid w:val="00D907C8"/>
    <w:rsid w:val="00D91B73"/>
    <w:rsid w:val="00D92325"/>
    <w:rsid w:val="00D92BFD"/>
    <w:rsid w:val="00D93E2E"/>
    <w:rsid w:val="00D96E68"/>
    <w:rsid w:val="00D97CB4"/>
    <w:rsid w:val="00D97DD4"/>
    <w:rsid w:val="00DA226A"/>
    <w:rsid w:val="00DA2648"/>
    <w:rsid w:val="00DA2B04"/>
    <w:rsid w:val="00DA53BC"/>
    <w:rsid w:val="00DA5A8A"/>
    <w:rsid w:val="00DA5FD6"/>
    <w:rsid w:val="00DB1170"/>
    <w:rsid w:val="00DB26CD"/>
    <w:rsid w:val="00DB441C"/>
    <w:rsid w:val="00DB44AF"/>
    <w:rsid w:val="00DB7992"/>
    <w:rsid w:val="00DC1F58"/>
    <w:rsid w:val="00DC339B"/>
    <w:rsid w:val="00DC440A"/>
    <w:rsid w:val="00DC5D40"/>
    <w:rsid w:val="00DC6246"/>
    <w:rsid w:val="00DC6945"/>
    <w:rsid w:val="00DC69A7"/>
    <w:rsid w:val="00DC7FBD"/>
    <w:rsid w:val="00DD2C6C"/>
    <w:rsid w:val="00DD30A9"/>
    <w:rsid w:val="00DD30E9"/>
    <w:rsid w:val="00DD4F47"/>
    <w:rsid w:val="00DD7FBB"/>
    <w:rsid w:val="00DE0B9F"/>
    <w:rsid w:val="00DE1D68"/>
    <w:rsid w:val="00DE2A9E"/>
    <w:rsid w:val="00DE30D1"/>
    <w:rsid w:val="00DE4238"/>
    <w:rsid w:val="00DE657F"/>
    <w:rsid w:val="00DE7609"/>
    <w:rsid w:val="00DF026C"/>
    <w:rsid w:val="00DF1218"/>
    <w:rsid w:val="00DF421E"/>
    <w:rsid w:val="00DF5DD7"/>
    <w:rsid w:val="00DF6335"/>
    <w:rsid w:val="00DF6462"/>
    <w:rsid w:val="00DF6CF9"/>
    <w:rsid w:val="00E01903"/>
    <w:rsid w:val="00E01D62"/>
    <w:rsid w:val="00E02FA0"/>
    <w:rsid w:val="00E03487"/>
    <w:rsid w:val="00E036DC"/>
    <w:rsid w:val="00E037D1"/>
    <w:rsid w:val="00E03A32"/>
    <w:rsid w:val="00E03A7B"/>
    <w:rsid w:val="00E0455E"/>
    <w:rsid w:val="00E04768"/>
    <w:rsid w:val="00E06DF5"/>
    <w:rsid w:val="00E10454"/>
    <w:rsid w:val="00E11022"/>
    <w:rsid w:val="00E112E5"/>
    <w:rsid w:val="00E122D8"/>
    <w:rsid w:val="00E129E9"/>
    <w:rsid w:val="00E12CC8"/>
    <w:rsid w:val="00E143D8"/>
    <w:rsid w:val="00E14402"/>
    <w:rsid w:val="00E15352"/>
    <w:rsid w:val="00E173BA"/>
    <w:rsid w:val="00E20524"/>
    <w:rsid w:val="00E21CB3"/>
    <w:rsid w:val="00E21CC7"/>
    <w:rsid w:val="00E22435"/>
    <w:rsid w:val="00E22B61"/>
    <w:rsid w:val="00E24D9E"/>
    <w:rsid w:val="00E25849"/>
    <w:rsid w:val="00E27BCC"/>
    <w:rsid w:val="00E3197E"/>
    <w:rsid w:val="00E336B0"/>
    <w:rsid w:val="00E342F8"/>
    <w:rsid w:val="00E351ED"/>
    <w:rsid w:val="00E35DC6"/>
    <w:rsid w:val="00E36796"/>
    <w:rsid w:val="00E42B19"/>
    <w:rsid w:val="00E4323B"/>
    <w:rsid w:val="00E44991"/>
    <w:rsid w:val="00E45751"/>
    <w:rsid w:val="00E46C12"/>
    <w:rsid w:val="00E5136D"/>
    <w:rsid w:val="00E519B5"/>
    <w:rsid w:val="00E51E6D"/>
    <w:rsid w:val="00E5266F"/>
    <w:rsid w:val="00E52831"/>
    <w:rsid w:val="00E53DCF"/>
    <w:rsid w:val="00E564A2"/>
    <w:rsid w:val="00E57E3A"/>
    <w:rsid w:val="00E6034B"/>
    <w:rsid w:val="00E630AD"/>
    <w:rsid w:val="00E6549E"/>
    <w:rsid w:val="00E65EDE"/>
    <w:rsid w:val="00E675C1"/>
    <w:rsid w:val="00E70400"/>
    <w:rsid w:val="00E70F81"/>
    <w:rsid w:val="00E75881"/>
    <w:rsid w:val="00E77055"/>
    <w:rsid w:val="00E77460"/>
    <w:rsid w:val="00E80065"/>
    <w:rsid w:val="00E80C43"/>
    <w:rsid w:val="00E8235A"/>
    <w:rsid w:val="00E83ABC"/>
    <w:rsid w:val="00E841EE"/>
    <w:rsid w:val="00E844F2"/>
    <w:rsid w:val="00E870E1"/>
    <w:rsid w:val="00E875BB"/>
    <w:rsid w:val="00E87C54"/>
    <w:rsid w:val="00E90AD0"/>
    <w:rsid w:val="00E928FE"/>
    <w:rsid w:val="00E92FCB"/>
    <w:rsid w:val="00E92FF2"/>
    <w:rsid w:val="00E94BDD"/>
    <w:rsid w:val="00E94EB8"/>
    <w:rsid w:val="00E94FA6"/>
    <w:rsid w:val="00E9519F"/>
    <w:rsid w:val="00E96549"/>
    <w:rsid w:val="00E9733D"/>
    <w:rsid w:val="00EA006C"/>
    <w:rsid w:val="00EA147F"/>
    <w:rsid w:val="00EA1726"/>
    <w:rsid w:val="00EA30AA"/>
    <w:rsid w:val="00EA3B3E"/>
    <w:rsid w:val="00EA3E66"/>
    <w:rsid w:val="00EA3EC4"/>
    <w:rsid w:val="00EA40A3"/>
    <w:rsid w:val="00EA4A27"/>
    <w:rsid w:val="00EA4FA6"/>
    <w:rsid w:val="00EB1A25"/>
    <w:rsid w:val="00EB20E1"/>
    <w:rsid w:val="00EB2AD2"/>
    <w:rsid w:val="00EB3857"/>
    <w:rsid w:val="00EB3C93"/>
    <w:rsid w:val="00EB451C"/>
    <w:rsid w:val="00EB4712"/>
    <w:rsid w:val="00EB6905"/>
    <w:rsid w:val="00EB6BC7"/>
    <w:rsid w:val="00EB7273"/>
    <w:rsid w:val="00EB7514"/>
    <w:rsid w:val="00EC171D"/>
    <w:rsid w:val="00EC4D1F"/>
    <w:rsid w:val="00EC515B"/>
    <w:rsid w:val="00EC7363"/>
    <w:rsid w:val="00ED03AB"/>
    <w:rsid w:val="00ED058A"/>
    <w:rsid w:val="00ED09B3"/>
    <w:rsid w:val="00ED1179"/>
    <w:rsid w:val="00ED1723"/>
    <w:rsid w:val="00ED1963"/>
    <w:rsid w:val="00ED1CD4"/>
    <w:rsid w:val="00ED1D2B"/>
    <w:rsid w:val="00ED2543"/>
    <w:rsid w:val="00ED51C3"/>
    <w:rsid w:val="00ED5427"/>
    <w:rsid w:val="00ED594A"/>
    <w:rsid w:val="00ED5C40"/>
    <w:rsid w:val="00ED5E6F"/>
    <w:rsid w:val="00ED64B5"/>
    <w:rsid w:val="00ED68E3"/>
    <w:rsid w:val="00ED7404"/>
    <w:rsid w:val="00ED74F2"/>
    <w:rsid w:val="00ED7850"/>
    <w:rsid w:val="00EE550A"/>
    <w:rsid w:val="00EE7756"/>
    <w:rsid w:val="00EE7CCA"/>
    <w:rsid w:val="00EF23AB"/>
    <w:rsid w:val="00EF4BCB"/>
    <w:rsid w:val="00F024A8"/>
    <w:rsid w:val="00F04367"/>
    <w:rsid w:val="00F06E53"/>
    <w:rsid w:val="00F1222C"/>
    <w:rsid w:val="00F12A38"/>
    <w:rsid w:val="00F13F03"/>
    <w:rsid w:val="00F146E4"/>
    <w:rsid w:val="00F147C3"/>
    <w:rsid w:val="00F16A14"/>
    <w:rsid w:val="00F21753"/>
    <w:rsid w:val="00F2303E"/>
    <w:rsid w:val="00F23E32"/>
    <w:rsid w:val="00F24994"/>
    <w:rsid w:val="00F3263F"/>
    <w:rsid w:val="00F346EA"/>
    <w:rsid w:val="00F35058"/>
    <w:rsid w:val="00F355A4"/>
    <w:rsid w:val="00F362D7"/>
    <w:rsid w:val="00F36D34"/>
    <w:rsid w:val="00F37D7B"/>
    <w:rsid w:val="00F41503"/>
    <w:rsid w:val="00F427CF"/>
    <w:rsid w:val="00F43CED"/>
    <w:rsid w:val="00F46D70"/>
    <w:rsid w:val="00F501F2"/>
    <w:rsid w:val="00F5064D"/>
    <w:rsid w:val="00F5198B"/>
    <w:rsid w:val="00F528F0"/>
    <w:rsid w:val="00F53001"/>
    <w:rsid w:val="00F5314C"/>
    <w:rsid w:val="00F53B3E"/>
    <w:rsid w:val="00F561DE"/>
    <w:rsid w:val="00F5688C"/>
    <w:rsid w:val="00F57D47"/>
    <w:rsid w:val="00F60048"/>
    <w:rsid w:val="00F6096C"/>
    <w:rsid w:val="00F60F00"/>
    <w:rsid w:val="00F62627"/>
    <w:rsid w:val="00F635DD"/>
    <w:rsid w:val="00F63DBA"/>
    <w:rsid w:val="00F64CD8"/>
    <w:rsid w:val="00F6627B"/>
    <w:rsid w:val="00F67EB7"/>
    <w:rsid w:val="00F7177A"/>
    <w:rsid w:val="00F7336E"/>
    <w:rsid w:val="00F734F2"/>
    <w:rsid w:val="00F75052"/>
    <w:rsid w:val="00F76EF2"/>
    <w:rsid w:val="00F804D3"/>
    <w:rsid w:val="00F81032"/>
    <w:rsid w:val="00F816CB"/>
    <w:rsid w:val="00F81CD2"/>
    <w:rsid w:val="00F81E94"/>
    <w:rsid w:val="00F822A4"/>
    <w:rsid w:val="00F82641"/>
    <w:rsid w:val="00F8522A"/>
    <w:rsid w:val="00F8570C"/>
    <w:rsid w:val="00F87895"/>
    <w:rsid w:val="00F90F18"/>
    <w:rsid w:val="00F937E4"/>
    <w:rsid w:val="00F95EE7"/>
    <w:rsid w:val="00F96834"/>
    <w:rsid w:val="00FA12F3"/>
    <w:rsid w:val="00FA1F32"/>
    <w:rsid w:val="00FA39E6"/>
    <w:rsid w:val="00FA43A5"/>
    <w:rsid w:val="00FA44A4"/>
    <w:rsid w:val="00FA4786"/>
    <w:rsid w:val="00FA4DBB"/>
    <w:rsid w:val="00FA60A9"/>
    <w:rsid w:val="00FA6197"/>
    <w:rsid w:val="00FA6FF5"/>
    <w:rsid w:val="00FA7563"/>
    <w:rsid w:val="00FA7BC9"/>
    <w:rsid w:val="00FB1B5F"/>
    <w:rsid w:val="00FB1E04"/>
    <w:rsid w:val="00FB26B0"/>
    <w:rsid w:val="00FB2CED"/>
    <w:rsid w:val="00FB2FFE"/>
    <w:rsid w:val="00FB378E"/>
    <w:rsid w:val="00FB37F1"/>
    <w:rsid w:val="00FB3C9F"/>
    <w:rsid w:val="00FB47C0"/>
    <w:rsid w:val="00FB501B"/>
    <w:rsid w:val="00FB6317"/>
    <w:rsid w:val="00FB666E"/>
    <w:rsid w:val="00FB719A"/>
    <w:rsid w:val="00FB7770"/>
    <w:rsid w:val="00FB7810"/>
    <w:rsid w:val="00FC42F6"/>
    <w:rsid w:val="00FD2F3A"/>
    <w:rsid w:val="00FD3795"/>
    <w:rsid w:val="00FD3B91"/>
    <w:rsid w:val="00FD49FC"/>
    <w:rsid w:val="00FD4EA5"/>
    <w:rsid w:val="00FD576B"/>
    <w:rsid w:val="00FD579E"/>
    <w:rsid w:val="00FD61E9"/>
    <w:rsid w:val="00FD6349"/>
    <w:rsid w:val="00FD6845"/>
    <w:rsid w:val="00FE0356"/>
    <w:rsid w:val="00FE0F2F"/>
    <w:rsid w:val="00FE2EA4"/>
    <w:rsid w:val="00FE3148"/>
    <w:rsid w:val="00FE4516"/>
    <w:rsid w:val="00FE5F4B"/>
    <w:rsid w:val="00FE64C8"/>
    <w:rsid w:val="00FE6C5E"/>
    <w:rsid w:val="00FE7740"/>
    <w:rsid w:val="00FF5030"/>
    <w:rsid w:val="00FF6D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C367E2"/>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C367E2"/>
    <w:pPr>
      <w:numPr>
        <w:numId w:val="10"/>
      </w:numPr>
      <w:outlineLvl w:val="0"/>
    </w:pPr>
    <w:rPr>
      <w:rFonts w:hAnsi="Arial"/>
      <w:bCs/>
      <w:kern w:val="32"/>
      <w:szCs w:val="52"/>
    </w:rPr>
  </w:style>
  <w:style w:type="paragraph" w:styleId="2">
    <w:name w:val="heading 2"/>
    <w:aliases w:val="標題110/111,節,節1,標題110/111 字元,一."/>
    <w:basedOn w:val="a6"/>
    <w:link w:val="20"/>
    <w:qFormat/>
    <w:rsid w:val="00C367E2"/>
    <w:pPr>
      <w:numPr>
        <w:ilvl w:val="1"/>
        <w:numId w:val="10"/>
      </w:numPr>
      <w:outlineLvl w:val="1"/>
    </w:pPr>
    <w:rPr>
      <w:rFonts w:hAnsi="Arial"/>
      <w:bCs/>
      <w:kern w:val="32"/>
      <w:szCs w:val="48"/>
    </w:rPr>
  </w:style>
  <w:style w:type="paragraph" w:styleId="3">
    <w:name w:val="heading 3"/>
    <w:aliases w:val="(一)"/>
    <w:basedOn w:val="a6"/>
    <w:link w:val="30"/>
    <w:qFormat/>
    <w:rsid w:val="00C367E2"/>
    <w:pPr>
      <w:numPr>
        <w:ilvl w:val="2"/>
        <w:numId w:val="10"/>
      </w:numPr>
      <w:outlineLvl w:val="2"/>
    </w:pPr>
    <w:rPr>
      <w:rFonts w:hAnsi="Arial"/>
      <w:bCs/>
      <w:kern w:val="32"/>
      <w:szCs w:val="36"/>
    </w:rPr>
  </w:style>
  <w:style w:type="paragraph" w:styleId="4">
    <w:name w:val="heading 4"/>
    <w:aliases w:val="表格"/>
    <w:basedOn w:val="a6"/>
    <w:link w:val="40"/>
    <w:qFormat/>
    <w:rsid w:val="00C367E2"/>
    <w:pPr>
      <w:numPr>
        <w:ilvl w:val="3"/>
        <w:numId w:val="10"/>
      </w:numPr>
      <w:outlineLvl w:val="3"/>
    </w:pPr>
    <w:rPr>
      <w:rFonts w:hAnsi="Arial"/>
      <w:kern w:val="32"/>
      <w:szCs w:val="36"/>
    </w:rPr>
  </w:style>
  <w:style w:type="paragraph" w:styleId="5">
    <w:name w:val="heading 5"/>
    <w:basedOn w:val="a6"/>
    <w:link w:val="50"/>
    <w:qFormat/>
    <w:rsid w:val="00C367E2"/>
    <w:pPr>
      <w:numPr>
        <w:ilvl w:val="4"/>
        <w:numId w:val="10"/>
      </w:numPr>
      <w:outlineLvl w:val="4"/>
    </w:pPr>
    <w:rPr>
      <w:rFonts w:hAnsi="Arial"/>
      <w:bCs/>
      <w:kern w:val="32"/>
      <w:szCs w:val="36"/>
    </w:rPr>
  </w:style>
  <w:style w:type="paragraph" w:styleId="6">
    <w:name w:val="heading 6"/>
    <w:basedOn w:val="a6"/>
    <w:link w:val="60"/>
    <w:qFormat/>
    <w:rsid w:val="00C367E2"/>
    <w:pPr>
      <w:numPr>
        <w:ilvl w:val="5"/>
        <w:numId w:val="10"/>
      </w:numPr>
      <w:tabs>
        <w:tab w:val="left" w:pos="2094"/>
      </w:tabs>
      <w:outlineLvl w:val="5"/>
    </w:pPr>
    <w:rPr>
      <w:rFonts w:hAnsi="Arial"/>
      <w:kern w:val="32"/>
      <w:szCs w:val="36"/>
    </w:rPr>
  </w:style>
  <w:style w:type="paragraph" w:styleId="7">
    <w:name w:val="heading 7"/>
    <w:basedOn w:val="a6"/>
    <w:link w:val="70"/>
    <w:qFormat/>
    <w:rsid w:val="00C367E2"/>
    <w:pPr>
      <w:numPr>
        <w:ilvl w:val="6"/>
        <w:numId w:val="10"/>
      </w:numPr>
      <w:outlineLvl w:val="6"/>
    </w:pPr>
    <w:rPr>
      <w:rFonts w:hAnsi="Arial"/>
      <w:bCs/>
      <w:kern w:val="32"/>
      <w:szCs w:val="36"/>
    </w:rPr>
  </w:style>
  <w:style w:type="paragraph" w:styleId="8">
    <w:name w:val="heading 8"/>
    <w:basedOn w:val="a6"/>
    <w:link w:val="80"/>
    <w:qFormat/>
    <w:rsid w:val="00C367E2"/>
    <w:pPr>
      <w:numPr>
        <w:ilvl w:val="7"/>
        <w:numId w:val="10"/>
      </w:numPr>
      <w:outlineLvl w:val="7"/>
    </w:pPr>
    <w:rPr>
      <w:rFonts w:hAnsi="Arial"/>
      <w:kern w:val="32"/>
      <w:szCs w:val="36"/>
    </w:rPr>
  </w:style>
  <w:style w:type="paragraph" w:styleId="9">
    <w:name w:val="heading 9"/>
    <w:basedOn w:val="a6"/>
    <w:link w:val="90"/>
    <w:uiPriority w:val="9"/>
    <w:unhideWhenUsed/>
    <w:qFormat/>
    <w:rsid w:val="00C367E2"/>
    <w:pPr>
      <w:numPr>
        <w:ilvl w:val="8"/>
        <w:numId w:val="10"/>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C367E2"/>
    <w:pPr>
      <w:spacing w:before="720" w:after="720"/>
      <w:ind w:left="7371"/>
    </w:pPr>
    <w:rPr>
      <w:b/>
      <w:snapToGrid w:val="0"/>
      <w:spacing w:val="10"/>
      <w:sz w:val="36"/>
    </w:rPr>
  </w:style>
  <w:style w:type="paragraph" w:styleId="ac">
    <w:name w:val="endnote text"/>
    <w:basedOn w:val="a6"/>
    <w:link w:val="ad"/>
    <w:semiHidden/>
    <w:rsid w:val="00C367E2"/>
    <w:pPr>
      <w:kinsoku w:val="0"/>
      <w:autoSpaceDE/>
      <w:spacing w:before="240"/>
      <w:ind w:left="1021" w:hanging="1021"/>
    </w:pPr>
    <w:rPr>
      <w:snapToGrid w:val="0"/>
      <w:spacing w:val="10"/>
    </w:rPr>
  </w:style>
  <w:style w:type="paragraph" w:styleId="51">
    <w:name w:val="toc 5"/>
    <w:basedOn w:val="a6"/>
    <w:next w:val="a6"/>
    <w:autoRedefine/>
    <w:semiHidden/>
    <w:rsid w:val="00C367E2"/>
    <w:pPr>
      <w:ind w:leftChars="400" w:left="600" w:rightChars="200" w:right="200" w:hangingChars="200" w:hanging="200"/>
    </w:pPr>
  </w:style>
  <w:style w:type="character" w:styleId="ae">
    <w:name w:val="page number"/>
    <w:basedOn w:val="a7"/>
    <w:semiHidden/>
    <w:rsid w:val="00C367E2"/>
    <w:rPr>
      <w:rFonts w:ascii="標楷體" w:eastAsia="標楷體"/>
      <w:sz w:val="20"/>
    </w:rPr>
  </w:style>
  <w:style w:type="paragraph" w:styleId="61">
    <w:name w:val="toc 6"/>
    <w:basedOn w:val="a6"/>
    <w:next w:val="a6"/>
    <w:autoRedefine/>
    <w:semiHidden/>
    <w:rsid w:val="00C367E2"/>
    <w:pPr>
      <w:ind w:leftChars="500" w:left="500"/>
    </w:pPr>
  </w:style>
  <w:style w:type="paragraph" w:customStyle="1" w:styleId="11">
    <w:name w:val="段落樣式1"/>
    <w:basedOn w:val="a6"/>
    <w:qFormat/>
    <w:rsid w:val="00C367E2"/>
    <w:pPr>
      <w:tabs>
        <w:tab w:val="left" w:pos="567"/>
      </w:tabs>
      <w:ind w:leftChars="200" w:left="200" w:firstLineChars="200" w:firstLine="200"/>
    </w:pPr>
    <w:rPr>
      <w:kern w:val="32"/>
    </w:rPr>
  </w:style>
  <w:style w:type="paragraph" w:customStyle="1" w:styleId="21">
    <w:name w:val="段落樣式2"/>
    <w:basedOn w:val="a6"/>
    <w:qFormat/>
    <w:rsid w:val="00C367E2"/>
    <w:pPr>
      <w:tabs>
        <w:tab w:val="left" w:pos="567"/>
      </w:tabs>
      <w:ind w:leftChars="300" w:left="300" w:firstLineChars="200" w:firstLine="200"/>
    </w:pPr>
    <w:rPr>
      <w:kern w:val="32"/>
    </w:rPr>
  </w:style>
  <w:style w:type="paragraph" w:styleId="12">
    <w:name w:val="toc 1"/>
    <w:basedOn w:val="a6"/>
    <w:next w:val="a6"/>
    <w:autoRedefine/>
    <w:uiPriority w:val="39"/>
    <w:rsid w:val="00C367E2"/>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C367E2"/>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367E2"/>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C367E2"/>
    <w:pPr>
      <w:kinsoku w:val="0"/>
      <w:ind w:leftChars="300" w:left="500" w:rightChars="200" w:right="200" w:hangingChars="200" w:hanging="200"/>
    </w:pPr>
  </w:style>
  <w:style w:type="paragraph" w:styleId="71">
    <w:name w:val="toc 7"/>
    <w:basedOn w:val="a6"/>
    <w:next w:val="a6"/>
    <w:autoRedefine/>
    <w:semiHidden/>
    <w:rsid w:val="00C367E2"/>
    <w:pPr>
      <w:ind w:leftChars="600" w:left="800" w:hangingChars="200" w:hanging="200"/>
    </w:pPr>
  </w:style>
  <w:style w:type="paragraph" w:styleId="81">
    <w:name w:val="toc 8"/>
    <w:basedOn w:val="a6"/>
    <w:next w:val="a6"/>
    <w:autoRedefine/>
    <w:semiHidden/>
    <w:rsid w:val="00C367E2"/>
    <w:pPr>
      <w:ind w:leftChars="700" w:left="900" w:hangingChars="200" w:hanging="200"/>
    </w:pPr>
  </w:style>
  <w:style w:type="paragraph" w:styleId="91">
    <w:name w:val="toc 9"/>
    <w:basedOn w:val="a6"/>
    <w:next w:val="a6"/>
    <w:autoRedefine/>
    <w:semiHidden/>
    <w:rsid w:val="00C367E2"/>
    <w:pPr>
      <w:ind w:leftChars="1600" w:left="3840"/>
    </w:pPr>
  </w:style>
  <w:style w:type="paragraph" w:styleId="af">
    <w:name w:val="header"/>
    <w:basedOn w:val="a6"/>
    <w:link w:val="af0"/>
    <w:semiHidden/>
    <w:rsid w:val="00C367E2"/>
    <w:pPr>
      <w:tabs>
        <w:tab w:val="center" w:pos="4153"/>
        <w:tab w:val="right" w:pos="8306"/>
      </w:tabs>
      <w:snapToGrid w:val="0"/>
    </w:pPr>
    <w:rPr>
      <w:sz w:val="20"/>
    </w:rPr>
  </w:style>
  <w:style w:type="paragraph" w:customStyle="1" w:styleId="32">
    <w:name w:val="段落樣式3"/>
    <w:basedOn w:val="21"/>
    <w:qFormat/>
    <w:rsid w:val="00C367E2"/>
    <w:pPr>
      <w:ind w:leftChars="400" w:left="400"/>
    </w:pPr>
  </w:style>
  <w:style w:type="character" w:styleId="af1">
    <w:name w:val="Hyperlink"/>
    <w:basedOn w:val="a7"/>
    <w:uiPriority w:val="99"/>
    <w:rsid w:val="00C367E2"/>
    <w:rPr>
      <w:color w:val="0000FF"/>
      <w:u w:val="single"/>
    </w:rPr>
  </w:style>
  <w:style w:type="paragraph" w:customStyle="1" w:styleId="af2">
    <w:name w:val="簽名日期"/>
    <w:basedOn w:val="a6"/>
    <w:rsid w:val="00C367E2"/>
    <w:pPr>
      <w:kinsoku w:val="0"/>
      <w:jc w:val="distribute"/>
    </w:pPr>
    <w:rPr>
      <w:kern w:val="0"/>
    </w:rPr>
  </w:style>
  <w:style w:type="paragraph" w:customStyle="1" w:styleId="0">
    <w:name w:val="段落樣式0"/>
    <w:basedOn w:val="21"/>
    <w:qFormat/>
    <w:rsid w:val="00C367E2"/>
    <w:pPr>
      <w:ind w:leftChars="200" w:left="200" w:firstLineChars="0" w:firstLine="0"/>
    </w:pPr>
  </w:style>
  <w:style w:type="paragraph" w:customStyle="1" w:styleId="af3">
    <w:name w:val="附件"/>
    <w:basedOn w:val="ac"/>
    <w:rsid w:val="00C367E2"/>
    <w:pPr>
      <w:spacing w:before="0"/>
      <w:ind w:left="1047" w:hangingChars="300" w:hanging="1047"/>
    </w:pPr>
    <w:rPr>
      <w:snapToGrid/>
      <w:spacing w:val="0"/>
      <w:kern w:val="0"/>
    </w:rPr>
  </w:style>
  <w:style w:type="paragraph" w:customStyle="1" w:styleId="42">
    <w:name w:val="段落樣式4"/>
    <w:basedOn w:val="32"/>
    <w:qFormat/>
    <w:rsid w:val="00C367E2"/>
    <w:pPr>
      <w:ind w:leftChars="500" w:left="500"/>
    </w:pPr>
  </w:style>
  <w:style w:type="paragraph" w:customStyle="1" w:styleId="52">
    <w:name w:val="段落樣式5"/>
    <w:basedOn w:val="42"/>
    <w:qFormat/>
    <w:rsid w:val="00C367E2"/>
    <w:pPr>
      <w:ind w:leftChars="600" w:left="600"/>
    </w:pPr>
  </w:style>
  <w:style w:type="paragraph" w:customStyle="1" w:styleId="62">
    <w:name w:val="段落樣式6"/>
    <w:basedOn w:val="52"/>
    <w:qFormat/>
    <w:rsid w:val="00C367E2"/>
    <w:pPr>
      <w:ind w:leftChars="700" w:left="700"/>
    </w:pPr>
  </w:style>
  <w:style w:type="paragraph" w:customStyle="1" w:styleId="72">
    <w:name w:val="段落樣式7"/>
    <w:basedOn w:val="62"/>
    <w:qFormat/>
    <w:rsid w:val="00C367E2"/>
    <w:pPr>
      <w:ind w:leftChars="800" w:left="800"/>
    </w:pPr>
  </w:style>
  <w:style w:type="paragraph" w:customStyle="1" w:styleId="82">
    <w:name w:val="段落樣式8"/>
    <w:basedOn w:val="72"/>
    <w:qFormat/>
    <w:rsid w:val="00C367E2"/>
    <w:pPr>
      <w:ind w:leftChars="900" w:left="900"/>
    </w:pPr>
  </w:style>
  <w:style w:type="paragraph" w:customStyle="1" w:styleId="a0">
    <w:name w:val="附表樣式"/>
    <w:basedOn w:val="a6"/>
    <w:qFormat/>
    <w:rsid w:val="00C367E2"/>
    <w:pPr>
      <w:keepNext/>
      <w:numPr>
        <w:numId w:val="5"/>
      </w:numPr>
      <w:tabs>
        <w:tab w:val="clear" w:pos="1440"/>
      </w:tabs>
      <w:ind w:hangingChars="400" w:hanging="400"/>
      <w:outlineLvl w:val="0"/>
    </w:pPr>
    <w:rPr>
      <w:kern w:val="32"/>
    </w:rPr>
  </w:style>
  <w:style w:type="paragraph" w:styleId="af4">
    <w:name w:val="Body Text Indent"/>
    <w:basedOn w:val="a6"/>
    <w:link w:val="af5"/>
    <w:semiHidden/>
    <w:rsid w:val="00C367E2"/>
    <w:pPr>
      <w:ind w:left="698" w:hangingChars="200" w:hanging="698"/>
    </w:pPr>
  </w:style>
  <w:style w:type="paragraph" w:customStyle="1" w:styleId="af6">
    <w:name w:val="調查報告"/>
    <w:basedOn w:val="ac"/>
    <w:rsid w:val="00C367E2"/>
    <w:pPr>
      <w:adjustRightInd w:val="0"/>
      <w:spacing w:before="0"/>
      <w:ind w:left="0" w:firstLine="0"/>
      <w:jc w:val="center"/>
    </w:pPr>
    <w:rPr>
      <w:b/>
      <w:snapToGrid/>
      <w:spacing w:val="200"/>
      <w:kern w:val="0"/>
      <w:sz w:val="40"/>
    </w:rPr>
  </w:style>
  <w:style w:type="paragraph" w:customStyle="1" w:styleId="14">
    <w:name w:val="表格14"/>
    <w:basedOn w:val="a6"/>
    <w:rsid w:val="00C367E2"/>
    <w:pPr>
      <w:adjustRightInd w:val="0"/>
      <w:snapToGrid w:val="0"/>
      <w:spacing w:line="360" w:lineRule="exact"/>
    </w:pPr>
    <w:rPr>
      <w:snapToGrid w:val="0"/>
      <w:spacing w:val="-14"/>
      <w:kern w:val="0"/>
      <w:sz w:val="28"/>
    </w:rPr>
  </w:style>
  <w:style w:type="paragraph" w:customStyle="1" w:styleId="a">
    <w:name w:val="附圖樣式"/>
    <w:basedOn w:val="a6"/>
    <w:qFormat/>
    <w:rsid w:val="00C367E2"/>
    <w:pPr>
      <w:keepNext/>
      <w:numPr>
        <w:numId w:val="6"/>
      </w:numPr>
      <w:tabs>
        <w:tab w:val="clear" w:pos="1440"/>
      </w:tabs>
      <w:ind w:hangingChars="400" w:hanging="400"/>
      <w:outlineLvl w:val="0"/>
    </w:pPr>
    <w:rPr>
      <w:kern w:val="32"/>
    </w:rPr>
  </w:style>
  <w:style w:type="paragraph" w:styleId="af7">
    <w:name w:val="footer"/>
    <w:basedOn w:val="a6"/>
    <w:link w:val="af8"/>
    <w:semiHidden/>
    <w:rsid w:val="00C367E2"/>
    <w:pPr>
      <w:tabs>
        <w:tab w:val="center" w:pos="4153"/>
        <w:tab w:val="right" w:pos="8306"/>
      </w:tabs>
      <w:snapToGrid w:val="0"/>
    </w:pPr>
    <w:rPr>
      <w:sz w:val="20"/>
    </w:rPr>
  </w:style>
  <w:style w:type="paragraph" w:styleId="af9">
    <w:name w:val="table of figures"/>
    <w:basedOn w:val="a6"/>
    <w:next w:val="a6"/>
    <w:semiHidden/>
    <w:rsid w:val="00C367E2"/>
    <w:pPr>
      <w:ind w:left="400" w:hangingChars="400" w:hanging="400"/>
    </w:pPr>
  </w:style>
  <w:style w:type="paragraph" w:customStyle="1" w:styleId="140">
    <w:name w:val="表格標題14"/>
    <w:basedOn w:val="a6"/>
    <w:rsid w:val="00C367E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C367E2"/>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C367E2"/>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C367E2"/>
    <w:pPr>
      <w:numPr>
        <w:numId w:val="9"/>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aliases w:val="SGS Table Basic 1"/>
    <w:basedOn w:val="a8"/>
    <w:uiPriority w:val="59"/>
    <w:qFormat/>
    <w:rsid w:val="00C36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C367E2"/>
    <w:pPr>
      <w:spacing w:line="240" w:lineRule="exact"/>
    </w:pPr>
    <w:rPr>
      <w:sz w:val="24"/>
      <w:szCs w:val="24"/>
    </w:rPr>
  </w:style>
  <w:style w:type="paragraph" w:customStyle="1" w:styleId="121">
    <w:name w:val="表格12"/>
    <w:basedOn w:val="14"/>
    <w:rsid w:val="00C367E2"/>
    <w:pPr>
      <w:spacing w:line="300" w:lineRule="exact"/>
    </w:pPr>
    <w:rPr>
      <w:sz w:val="24"/>
      <w:szCs w:val="24"/>
    </w:rPr>
  </w:style>
  <w:style w:type="paragraph" w:customStyle="1" w:styleId="a4">
    <w:name w:val="附錄"/>
    <w:basedOn w:val="a6"/>
    <w:qFormat/>
    <w:rsid w:val="00C367E2"/>
    <w:pPr>
      <w:keepNext/>
      <w:numPr>
        <w:numId w:val="7"/>
      </w:numPr>
      <w:ind w:hangingChars="350" w:hanging="350"/>
      <w:outlineLvl w:val="0"/>
    </w:pPr>
    <w:rPr>
      <w:kern w:val="32"/>
    </w:rPr>
  </w:style>
  <w:style w:type="paragraph" w:styleId="afc">
    <w:name w:val="List Paragraph"/>
    <w:aliases w:val="卑南壹,List Paragraph,標題一,12 20,清單段落1,1.1.1.1清單段落,(二),列點,標題 (4)"/>
    <w:basedOn w:val="a6"/>
    <w:link w:val="afd"/>
    <w:uiPriority w:val="34"/>
    <w:qFormat/>
    <w:rsid w:val="00C367E2"/>
    <w:pPr>
      <w:ind w:leftChars="200" w:left="480"/>
    </w:pPr>
  </w:style>
  <w:style w:type="paragraph" w:styleId="afe">
    <w:name w:val="Balloon Text"/>
    <w:basedOn w:val="a6"/>
    <w:link w:val="aff"/>
    <w:uiPriority w:val="99"/>
    <w:semiHidden/>
    <w:unhideWhenUsed/>
    <w:rsid w:val="00C367E2"/>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367E2"/>
    <w:rPr>
      <w:rFonts w:asciiTheme="majorHAnsi" w:eastAsiaTheme="majorEastAsia" w:hAnsiTheme="majorHAnsi" w:cstheme="majorBidi"/>
      <w:kern w:val="2"/>
      <w:sz w:val="18"/>
      <w:szCs w:val="18"/>
    </w:rPr>
  </w:style>
  <w:style w:type="paragraph" w:customStyle="1" w:styleId="a5">
    <w:name w:val="照片標題"/>
    <w:qFormat/>
    <w:rsid w:val="00C367E2"/>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C367E2"/>
    <w:pPr>
      <w:keepNext/>
      <w:numPr>
        <w:numId w:val="4"/>
      </w:numPr>
      <w:ind w:hangingChars="400" w:hanging="400"/>
      <w:outlineLvl w:val="0"/>
    </w:pPr>
    <w:rPr>
      <w:kern w:val="32"/>
    </w:rPr>
  </w:style>
  <w:style w:type="character" w:customStyle="1" w:styleId="90">
    <w:name w:val="標題 9 字元"/>
    <w:basedOn w:val="a7"/>
    <w:link w:val="9"/>
    <w:uiPriority w:val="9"/>
    <w:rsid w:val="00C367E2"/>
    <w:rPr>
      <w:rFonts w:ascii="標楷體" w:eastAsia="標楷體" w:hAnsiTheme="majorHAnsi" w:cstheme="majorBidi"/>
      <w:kern w:val="32"/>
      <w:sz w:val="32"/>
      <w:szCs w:val="36"/>
    </w:rPr>
  </w:style>
  <w:style w:type="paragraph" w:customStyle="1" w:styleId="92">
    <w:name w:val="段落樣式9"/>
    <w:basedOn w:val="82"/>
    <w:qFormat/>
    <w:rsid w:val="00C367E2"/>
    <w:pPr>
      <w:ind w:leftChars="1000" w:left="1000"/>
    </w:pPr>
  </w:style>
  <w:style w:type="paragraph" w:styleId="aff0">
    <w:name w:val="Plain Text"/>
    <w:basedOn w:val="a6"/>
    <w:link w:val="aff1"/>
    <w:uiPriority w:val="99"/>
    <w:semiHidden/>
    <w:unhideWhenUsed/>
    <w:rsid w:val="00C367E2"/>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C367E2"/>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7"/>
    <w:link w:val="2"/>
    <w:rsid w:val="00C367E2"/>
    <w:rPr>
      <w:rFonts w:ascii="標楷體" w:eastAsia="標楷體" w:hAnsi="Arial"/>
      <w:bCs/>
      <w:kern w:val="32"/>
      <w:sz w:val="32"/>
      <w:szCs w:val="48"/>
    </w:rPr>
  </w:style>
  <w:style w:type="paragraph" w:styleId="aff2">
    <w:name w:val="footnote text"/>
    <w:basedOn w:val="a6"/>
    <w:link w:val="aff3"/>
    <w:uiPriority w:val="99"/>
    <w:unhideWhenUsed/>
    <w:rsid w:val="0022759E"/>
    <w:pPr>
      <w:snapToGrid w:val="0"/>
      <w:jc w:val="left"/>
    </w:pPr>
    <w:rPr>
      <w:sz w:val="20"/>
    </w:rPr>
  </w:style>
  <w:style w:type="character" w:customStyle="1" w:styleId="aff3">
    <w:name w:val="註腳文字 字元"/>
    <w:basedOn w:val="a7"/>
    <w:link w:val="aff2"/>
    <w:uiPriority w:val="99"/>
    <w:rsid w:val="0022759E"/>
    <w:rPr>
      <w:rFonts w:ascii="標楷體" w:eastAsia="標楷體"/>
      <w:kern w:val="2"/>
    </w:rPr>
  </w:style>
  <w:style w:type="character" w:styleId="aff4">
    <w:name w:val="footnote reference"/>
    <w:basedOn w:val="a7"/>
    <w:uiPriority w:val="99"/>
    <w:semiHidden/>
    <w:unhideWhenUsed/>
    <w:rsid w:val="0022759E"/>
    <w:rPr>
      <w:vertAlign w:val="superscript"/>
    </w:rPr>
  </w:style>
  <w:style w:type="character" w:customStyle="1" w:styleId="af5">
    <w:name w:val="本文縮排 字元"/>
    <w:basedOn w:val="a7"/>
    <w:link w:val="af4"/>
    <w:semiHidden/>
    <w:rsid w:val="00C367E2"/>
    <w:rPr>
      <w:rFonts w:ascii="標楷體" w:eastAsia="標楷體"/>
      <w:kern w:val="2"/>
      <w:sz w:val="32"/>
    </w:rPr>
  </w:style>
  <w:style w:type="character" w:customStyle="1" w:styleId="ad">
    <w:name w:val="章節附註文字 字元"/>
    <w:basedOn w:val="a7"/>
    <w:link w:val="ac"/>
    <w:semiHidden/>
    <w:rsid w:val="00C367E2"/>
    <w:rPr>
      <w:rFonts w:ascii="標楷體" w:eastAsia="標楷體"/>
      <w:snapToGrid w:val="0"/>
      <w:spacing w:val="10"/>
      <w:kern w:val="2"/>
      <w:sz w:val="32"/>
    </w:rPr>
  </w:style>
  <w:style w:type="character" w:customStyle="1" w:styleId="af8">
    <w:name w:val="頁尾 字元"/>
    <w:basedOn w:val="a7"/>
    <w:link w:val="af7"/>
    <w:semiHidden/>
    <w:rsid w:val="00C367E2"/>
    <w:rPr>
      <w:rFonts w:ascii="標楷體" w:eastAsia="標楷體"/>
      <w:kern w:val="2"/>
    </w:rPr>
  </w:style>
  <w:style w:type="character" w:customStyle="1" w:styleId="af0">
    <w:name w:val="頁首 字元"/>
    <w:basedOn w:val="a7"/>
    <w:link w:val="af"/>
    <w:semiHidden/>
    <w:rsid w:val="00C367E2"/>
    <w:rPr>
      <w:rFonts w:ascii="標楷體" w:eastAsia="標楷體"/>
      <w:kern w:val="2"/>
    </w:rPr>
  </w:style>
  <w:style w:type="character" w:customStyle="1" w:styleId="10">
    <w:name w:val="標題 1 字元"/>
    <w:aliases w:val="壹 字元"/>
    <w:basedOn w:val="a7"/>
    <w:link w:val="1"/>
    <w:rsid w:val="00C367E2"/>
    <w:rPr>
      <w:rFonts w:ascii="標楷體" w:eastAsia="標楷體" w:hAnsi="Arial"/>
      <w:bCs/>
      <w:kern w:val="32"/>
      <w:sz w:val="32"/>
      <w:szCs w:val="52"/>
    </w:rPr>
  </w:style>
  <w:style w:type="character" w:customStyle="1" w:styleId="30">
    <w:name w:val="標題 3 字元"/>
    <w:aliases w:val="(一) 字元"/>
    <w:basedOn w:val="a7"/>
    <w:link w:val="3"/>
    <w:rsid w:val="00C367E2"/>
    <w:rPr>
      <w:rFonts w:ascii="標楷體" w:eastAsia="標楷體" w:hAnsi="Arial"/>
      <w:bCs/>
      <w:kern w:val="32"/>
      <w:sz w:val="32"/>
      <w:szCs w:val="36"/>
    </w:rPr>
  </w:style>
  <w:style w:type="character" w:customStyle="1" w:styleId="40">
    <w:name w:val="標題 4 字元"/>
    <w:aliases w:val="表格 字元"/>
    <w:basedOn w:val="a7"/>
    <w:link w:val="4"/>
    <w:rsid w:val="00C367E2"/>
    <w:rPr>
      <w:rFonts w:ascii="標楷體" w:eastAsia="標楷體" w:hAnsi="Arial"/>
      <w:kern w:val="32"/>
      <w:sz w:val="32"/>
      <w:szCs w:val="36"/>
    </w:rPr>
  </w:style>
  <w:style w:type="character" w:customStyle="1" w:styleId="50">
    <w:name w:val="標題 5 字元"/>
    <w:basedOn w:val="a7"/>
    <w:link w:val="5"/>
    <w:rsid w:val="00C367E2"/>
    <w:rPr>
      <w:rFonts w:ascii="標楷體" w:eastAsia="標楷體" w:hAnsi="Arial"/>
      <w:bCs/>
      <w:kern w:val="32"/>
      <w:sz w:val="32"/>
      <w:szCs w:val="36"/>
    </w:rPr>
  </w:style>
  <w:style w:type="character" w:customStyle="1" w:styleId="60">
    <w:name w:val="標題 6 字元"/>
    <w:basedOn w:val="a7"/>
    <w:link w:val="6"/>
    <w:rsid w:val="00C367E2"/>
    <w:rPr>
      <w:rFonts w:ascii="標楷體" w:eastAsia="標楷體" w:hAnsi="Arial"/>
      <w:kern w:val="32"/>
      <w:sz w:val="32"/>
      <w:szCs w:val="36"/>
    </w:rPr>
  </w:style>
  <w:style w:type="character" w:customStyle="1" w:styleId="70">
    <w:name w:val="標題 7 字元"/>
    <w:basedOn w:val="a7"/>
    <w:link w:val="7"/>
    <w:rsid w:val="00C367E2"/>
    <w:rPr>
      <w:rFonts w:ascii="標楷體" w:eastAsia="標楷體" w:hAnsi="Arial"/>
      <w:bCs/>
      <w:kern w:val="32"/>
      <w:sz w:val="32"/>
      <w:szCs w:val="36"/>
    </w:rPr>
  </w:style>
  <w:style w:type="character" w:customStyle="1" w:styleId="80">
    <w:name w:val="標題 8 字元"/>
    <w:basedOn w:val="a7"/>
    <w:link w:val="8"/>
    <w:rsid w:val="00C367E2"/>
    <w:rPr>
      <w:rFonts w:ascii="標楷體" w:eastAsia="標楷體" w:hAnsi="Arial"/>
      <w:kern w:val="32"/>
      <w:sz w:val="32"/>
      <w:szCs w:val="36"/>
    </w:rPr>
  </w:style>
  <w:style w:type="character" w:customStyle="1" w:styleId="ab">
    <w:name w:val="簽名 字元"/>
    <w:basedOn w:val="a7"/>
    <w:link w:val="aa"/>
    <w:semiHidden/>
    <w:rsid w:val="00C367E2"/>
    <w:rPr>
      <w:rFonts w:ascii="標楷體" w:eastAsia="標楷體"/>
      <w:b/>
      <w:snapToGrid w:val="0"/>
      <w:spacing w:val="10"/>
      <w:kern w:val="2"/>
      <w:sz w:val="36"/>
    </w:rPr>
  </w:style>
  <w:style w:type="character" w:customStyle="1" w:styleId="afd">
    <w:name w:val="清單段落 字元"/>
    <w:aliases w:val="卑南壹 字元,List Paragraph 字元,標題一 字元,12 20 字元,清單段落1 字元,1.1.1.1清單段落 字元,(二) 字元,列點 字元,標題 (4) 字元"/>
    <w:link w:val="afc"/>
    <w:uiPriority w:val="34"/>
    <w:locked/>
    <w:rsid w:val="00B07250"/>
    <w:rPr>
      <w:rFonts w:ascii="標楷體" w:eastAsia="標楷體"/>
      <w:kern w:val="2"/>
      <w:sz w:val="32"/>
    </w:rPr>
  </w:style>
  <w:style w:type="paragraph" w:customStyle="1" w:styleId="Default">
    <w:name w:val="Default"/>
    <w:rsid w:val="001205E3"/>
    <w:pPr>
      <w:widowControl w:val="0"/>
      <w:autoSpaceDE w:val="0"/>
      <w:autoSpaceDN w:val="0"/>
      <w:adjustRightInd w:val="0"/>
    </w:pPr>
    <w:rPr>
      <w:color w:val="000000"/>
      <w:sz w:val="24"/>
      <w:szCs w:val="24"/>
    </w:rPr>
  </w:style>
  <w:style w:type="paragraph" w:customStyle="1" w:styleId="Textbody">
    <w:name w:val="Text body"/>
    <w:rsid w:val="00984616"/>
    <w:pPr>
      <w:widowControl w:val="0"/>
      <w:suppressAutoHyphens/>
      <w:autoSpaceDN w:val="0"/>
      <w:textAlignment w:val="baseline"/>
    </w:pPr>
    <w:rPr>
      <w:kern w:val="3"/>
      <w:sz w:val="24"/>
      <w:szCs w:val="24"/>
    </w:rPr>
  </w:style>
  <w:style w:type="paragraph" w:styleId="HTML">
    <w:name w:val="HTML Preformatted"/>
    <w:basedOn w:val="a6"/>
    <w:link w:val="HTML0"/>
    <w:uiPriority w:val="99"/>
    <w:unhideWhenUsed/>
    <w:rsid w:val="00C86F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C86F49"/>
    <w:rPr>
      <w:rFonts w:ascii="細明體" w:eastAsia="細明體" w:hAnsi="細明體" w:cs="細明體"/>
      <w:sz w:val="24"/>
      <w:szCs w:val="24"/>
    </w:rPr>
  </w:style>
  <w:style w:type="table" w:customStyle="1" w:styleId="13">
    <w:name w:val="表格格線1"/>
    <w:basedOn w:val="a8"/>
    <w:next w:val="afb"/>
    <w:uiPriority w:val="59"/>
    <w:rsid w:val="00D335AF"/>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Unresolved Mention"/>
    <w:basedOn w:val="a7"/>
    <w:uiPriority w:val="99"/>
    <w:semiHidden/>
    <w:unhideWhenUsed/>
    <w:rsid w:val="00247E92"/>
    <w:rPr>
      <w:color w:val="605E5C"/>
      <w:shd w:val="clear" w:color="auto" w:fill="E1DFDD"/>
    </w:rPr>
  </w:style>
  <w:style w:type="character" w:styleId="aff6">
    <w:name w:val="annotation reference"/>
    <w:basedOn w:val="a7"/>
    <w:uiPriority w:val="99"/>
    <w:semiHidden/>
    <w:unhideWhenUsed/>
    <w:rsid w:val="009D5229"/>
    <w:rPr>
      <w:sz w:val="18"/>
      <w:szCs w:val="18"/>
    </w:rPr>
  </w:style>
  <w:style w:type="paragraph" w:styleId="aff7">
    <w:name w:val="annotation text"/>
    <w:basedOn w:val="a6"/>
    <w:link w:val="aff8"/>
    <w:uiPriority w:val="99"/>
    <w:semiHidden/>
    <w:unhideWhenUsed/>
    <w:rsid w:val="009D5229"/>
    <w:pPr>
      <w:jc w:val="left"/>
    </w:pPr>
  </w:style>
  <w:style w:type="character" w:customStyle="1" w:styleId="aff8">
    <w:name w:val="註解文字 字元"/>
    <w:basedOn w:val="a7"/>
    <w:link w:val="aff7"/>
    <w:uiPriority w:val="99"/>
    <w:semiHidden/>
    <w:rsid w:val="009D5229"/>
    <w:rPr>
      <w:rFonts w:ascii="標楷體" w:eastAsia="標楷體"/>
      <w:kern w:val="2"/>
      <w:sz w:val="32"/>
    </w:rPr>
  </w:style>
  <w:style w:type="paragraph" w:styleId="aff9">
    <w:name w:val="annotation subject"/>
    <w:basedOn w:val="aff7"/>
    <w:next w:val="aff7"/>
    <w:link w:val="affa"/>
    <w:uiPriority w:val="99"/>
    <w:semiHidden/>
    <w:unhideWhenUsed/>
    <w:rsid w:val="009D5229"/>
    <w:rPr>
      <w:b/>
      <w:bCs/>
    </w:rPr>
  </w:style>
  <w:style w:type="character" w:customStyle="1" w:styleId="affa">
    <w:name w:val="註解主旨 字元"/>
    <w:basedOn w:val="aff8"/>
    <w:link w:val="aff9"/>
    <w:uiPriority w:val="99"/>
    <w:semiHidden/>
    <w:rsid w:val="009D5229"/>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113">
      <w:bodyDiv w:val="1"/>
      <w:marLeft w:val="0"/>
      <w:marRight w:val="0"/>
      <w:marTop w:val="0"/>
      <w:marBottom w:val="0"/>
      <w:divBdr>
        <w:top w:val="none" w:sz="0" w:space="0" w:color="auto"/>
        <w:left w:val="none" w:sz="0" w:space="0" w:color="auto"/>
        <w:bottom w:val="none" w:sz="0" w:space="0" w:color="auto"/>
        <w:right w:val="none" w:sz="0" w:space="0" w:color="auto"/>
      </w:divBdr>
    </w:div>
    <w:div w:id="29448444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0937200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047169523">
      <w:bodyDiv w:val="1"/>
      <w:marLeft w:val="0"/>
      <w:marRight w:val="0"/>
      <w:marTop w:val="0"/>
      <w:marBottom w:val="0"/>
      <w:divBdr>
        <w:top w:val="none" w:sz="0" w:space="0" w:color="auto"/>
        <w:left w:val="none" w:sz="0" w:space="0" w:color="auto"/>
        <w:bottom w:val="none" w:sz="0" w:space="0" w:color="auto"/>
        <w:right w:val="none" w:sz="0" w:space="0" w:color="auto"/>
      </w:divBdr>
    </w:div>
    <w:div w:id="204724461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4BDDC-7958-4B6D-95D0-9CEEA8295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4680</Words>
  <Characters>26676</Characters>
  <Application>Microsoft Office Word</Application>
  <DocSecurity>0</DocSecurity>
  <Lines>222</Lines>
  <Paragraphs>62</Paragraphs>
  <ScaleCrop>false</ScaleCrop>
  <Company/>
  <LinksUpToDate>false</LinksUpToDate>
  <CharactersWithSpaces>31294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2023-06-08T06:15:00Z</dcterms:created>
  <dcterms:modified xsi:type="dcterms:W3CDTF">2023-06-08T07:30:00Z</dcterms:modified>
  <cp:contentStatus/>
</cp:coreProperties>
</file>