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72655" w:rsidRDefault="005A293C" w:rsidP="00F37D7B">
      <w:pPr>
        <w:pStyle w:val="af5"/>
        <w:rPr>
          <w:rFonts w:hAnsi="標楷體"/>
        </w:rPr>
      </w:pPr>
      <w:r w:rsidRPr="00B72655">
        <w:rPr>
          <w:rFonts w:hAnsi="標楷體" w:hint="eastAsia"/>
        </w:rPr>
        <w:t>調查報告</w:t>
      </w:r>
    </w:p>
    <w:p w:rsidR="00E25849" w:rsidRPr="00B72655"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72655">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B3AE0" w:rsidRPr="00B72655">
        <w:rPr>
          <w:rFonts w:hAnsi="標楷體"/>
        </w:rPr>
        <w:t>據悉</w:t>
      </w:r>
      <w:r w:rsidR="00867032" w:rsidRPr="00B72655">
        <w:rPr>
          <w:rFonts w:hAnsi="標楷體"/>
        </w:rPr>
        <w:t>，</w:t>
      </w:r>
      <w:r w:rsidR="00FB3AE0" w:rsidRPr="00B72655">
        <w:rPr>
          <w:rFonts w:hAnsi="標楷體"/>
        </w:rPr>
        <w:t>為英屬開</w:t>
      </w:r>
      <w:proofErr w:type="gramStart"/>
      <w:r w:rsidR="00FB3AE0" w:rsidRPr="00B72655">
        <w:rPr>
          <w:rFonts w:hAnsi="標楷體"/>
        </w:rPr>
        <w:t>曼</w:t>
      </w:r>
      <w:proofErr w:type="gramEnd"/>
      <w:r w:rsidR="00FB3AE0" w:rsidRPr="00B72655">
        <w:rPr>
          <w:rFonts w:hAnsi="標楷體"/>
        </w:rPr>
        <w:t>群島註冊</w:t>
      </w:r>
      <w:r w:rsidR="00867032" w:rsidRPr="00B72655">
        <w:rPr>
          <w:rFonts w:hAnsi="標楷體"/>
        </w:rPr>
        <w:t>，</w:t>
      </w:r>
      <w:r w:rsidR="00FB3AE0" w:rsidRPr="00B72655">
        <w:rPr>
          <w:rFonts w:hAnsi="標楷體"/>
        </w:rPr>
        <w:t>在我國上市之康友製藥控股有限公司發生財務報表舞弊</w:t>
      </w:r>
      <w:r w:rsidR="00867032" w:rsidRPr="00B72655">
        <w:rPr>
          <w:rFonts w:hAnsi="標楷體"/>
        </w:rPr>
        <w:t>，</w:t>
      </w:r>
      <w:r w:rsidR="00FB3AE0" w:rsidRPr="00B72655">
        <w:rPr>
          <w:rFonts w:hAnsi="標楷體"/>
        </w:rPr>
        <w:t>且負責人失聯</w:t>
      </w:r>
      <w:r w:rsidR="00867032" w:rsidRPr="00B72655">
        <w:rPr>
          <w:rFonts w:hAnsi="標楷體"/>
        </w:rPr>
        <w:t>，</w:t>
      </w:r>
      <w:r w:rsidR="00FB3AE0" w:rsidRPr="00B72655">
        <w:rPr>
          <w:rFonts w:hAnsi="標楷體"/>
        </w:rPr>
        <w:t>高階主管相繼離職</w:t>
      </w:r>
      <w:r w:rsidR="00867032" w:rsidRPr="00B72655">
        <w:rPr>
          <w:rFonts w:hAnsi="標楷體"/>
        </w:rPr>
        <w:t>，</w:t>
      </w:r>
      <w:r w:rsidR="00FB3AE0" w:rsidRPr="00B72655">
        <w:rPr>
          <w:rFonts w:hAnsi="標楷體"/>
        </w:rPr>
        <w:t>股價大跌並遭停止交易</w:t>
      </w:r>
      <w:r w:rsidR="00867032" w:rsidRPr="00B72655">
        <w:rPr>
          <w:rFonts w:hAnsi="標楷體"/>
        </w:rPr>
        <w:t>，</w:t>
      </w:r>
      <w:r w:rsidR="00FB3AE0" w:rsidRPr="00B72655">
        <w:rPr>
          <w:rFonts w:hAnsi="標楷體"/>
        </w:rPr>
        <w:t>造成眾多投資人損失</w:t>
      </w:r>
      <w:r w:rsidR="00867032" w:rsidRPr="00B72655">
        <w:rPr>
          <w:rFonts w:hAnsi="標楷體"/>
        </w:rPr>
        <w:t>，</w:t>
      </w:r>
      <w:r w:rsidR="00FB3AE0" w:rsidRPr="00B72655">
        <w:rPr>
          <w:rFonts w:hAnsi="標楷體"/>
        </w:rPr>
        <w:t>顯示現行監理制度尚有不足</w:t>
      </w:r>
      <w:proofErr w:type="gramStart"/>
      <w:r w:rsidR="00FB3AE0" w:rsidRPr="00B72655">
        <w:rPr>
          <w:rFonts w:hAnsi="標楷體"/>
        </w:rPr>
        <w:t>等情</w:t>
      </w:r>
      <w:proofErr w:type="gramEnd"/>
      <w:r w:rsidR="00FB3AE0" w:rsidRPr="00B72655">
        <w:rPr>
          <w:rFonts w:hAnsi="標楷體"/>
        </w:rPr>
        <w:t>案</w:t>
      </w:r>
      <w:r w:rsidR="00F02340" w:rsidRPr="00B72655">
        <w:rPr>
          <w:rFonts w:hAnsi="標楷體" w:hint="eastAsia"/>
        </w:rPr>
        <w:t>。</w:t>
      </w:r>
    </w:p>
    <w:p w:rsidR="00375CB0" w:rsidRPr="00B72655" w:rsidRDefault="002B35F2" w:rsidP="004D01C3">
      <w:pPr>
        <w:pStyle w:val="1"/>
        <w:adjustRightInd w:val="0"/>
        <w:snapToGrid w:val="0"/>
        <w:spacing w:line="440" w:lineRule="exact"/>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72655">
        <w:rPr>
          <w:rFonts w:hAnsi="標楷體" w:hint="eastAsia"/>
        </w:rPr>
        <w:t>調查意見</w:t>
      </w:r>
      <w:r w:rsidR="00375CB0" w:rsidRPr="00B72655">
        <w:rPr>
          <w:rFonts w:hAnsi="標楷體" w:hint="eastAsia"/>
        </w:rPr>
        <w:t>：</w:t>
      </w:r>
    </w:p>
    <w:p w:rsidR="002B35F2" w:rsidRPr="00B72655" w:rsidRDefault="002B35F2" w:rsidP="004D01C3">
      <w:pPr>
        <w:pStyle w:val="10"/>
        <w:adjustRightInd w:val="0"/>
        <w:snapToGrid w:val="0"/>
        <w:spacing w:line="440" w:lineRule="exact"/>
        <w:ind w:left="680" w:firstLine="680"/>
        <w:rPr>
          <w:rFonts w:hAnsi="標楷體"/>
        </w:rPr>
      </w:pPr>
      <w:bookmarkStart w:id="49" w:name="_Toc524902730"/>
      <w:bookmarkStart w:id="50" w:name="_Toc421794873"/>
      <w:bookmarkStart w:id="51" w:name="_Toc42283415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B72655">
        <w:rPr>
          <w:rFonts w:hAnsi="標楷體"/>
        </w:rPr>
        <w:t>據悉，為英屬開</w:t>
      </w:r>
      <w:proofErr w:type="gramStart"/>
      <w:r w:rsidRPr="00B72655">
        <w:rPr>
          <w:rFonts w:hAnsi="標楷體"/>
        </w:rPr>
        <w:t>曼</w:t>
      </w:r>
      <w:proofErr w:type="gramEnd"/>
      <w:r w:rsidRPr="00B72655">
        <w:rPr>
          <w:rFonts w:hAnsi="標楷體"/>
        </w:rPr>
        <w:t>群島註冊，在我國上市之康友製藥控股有限公司發生財務報表舞弊，且負責人失聯，高階主管相繼離職，股價大跌並遭停止交易，造成眾多投資人損失，顯示現行監理制度尚有不足</w:t>
      </w:r>
      <w:proofErr w:type="gramStart"/>
      <w:r w:rsidRPr="00B72655">
        <w:rPr>
          <w:rFonts w:hAnsi="標楷體"/>
        </w:rPr>
        <w:t>等情</w:t>
      </w:r>
      <w:proofErr w:type="gramEnd"/>
      <w:r w:rsidRPr="00B72655">
        <w:rPr>
          <w:rFonts w:hAnsi="標楷體"/>
        </w:rPr>
        <w:t>案</w:t>
      </w:r>
      <w:r w:rsidRPr="00B72655">
        <w:rPr>
          <w:rFonts w:hAnsi="標楷體" w:hint="eastAsia"/>
        </w:rPr>
        <w:t>，經本院調閱金融監督管理委員會（下稱金管會）、</w:t>
      </w:r>
      <w:r w:rsidR="00FB619C" w:rsidRPr="00B72655">
        <w:rPr>
          <w:rFonts w:hAnsi="標楷體"/>
        </w:rPr>
        <w:t>臺灣臺北地方</w:t>
      </w:r>
      <w:r w:rsidR="00FB619C">
        <w:rPr>
          <w:rFonts w:hAnsi="標楷體" w:hint="eastAsia"/>
        </w:rPr>
        <w:t>法院及</w:t>
      </w:r>
      <w:r w:rsidRPr="00B72655">
        <w:rPr>
          <w:rFonts w:hAnsi="標楷體"/>
        </w:rPr>
        <w:t>臺灣臺北地方檢察署</w:t>
      </w:r>
      <w:r w:rsidRPr="00B72655">
        <w:rPr>
          <w:rFonts w:hAnsi="標楷體" w:hint="eastAsia"/>
        </w:rPr>
        <w:t>等機關卷證資料，於民國（下同）</w:t>
      </w:r>
      <w:r w:rsidRPr="00B72655">
        <w:rPr>
          <w:rFonts w:hAnsi="標楷體"/>
        </w:rPr>
        <w:t>111</w:t>
      </w:r>
      <w:r w:rsidRPr="00B72655">
        <w:rPr>
          <w:rFonts w:hAnsi="標楷體" w:hint="eastAsia"/>
        </w:rPr>
        <w:t>年</w:t>
      </w:r>
      <w:r w:rsidRPr="00B72655">
        <w:rPr>
          <w:rFonts w:hAnsi="標楷體"/>
        </w:rPr>
        <w:t>10</w:t>
      </w:r>
      <w:r w:rsidRPr="00B72655">
        <w:rPr>
          <w:rFonts w:hAnsi="標楷體" w:hint="eastAsia"/>
        </w:rPr>
        <w:t>月</w:t>
      </w:r>
      <w:r w:rsidRPr="00B72655">
        <w:rPr>
          <w:rFonts w:hAnsi="標楷體"/>
        </w:rPr>
        <w:t>17</w:t>
      </w:r>
      <w:r w:rsidRPr="00B72655">
        <w:rPr>
          <w:rFonts w:hAnsi="標楷體" w:hint="eastAsia"/>
        </w:rPr>
        <w:t>日諮詢國立</w:t>
      </w:r>
      <w:r w:rsidR="00A45AF2" w:rsidRPr="00B72655">
        <w:rPr>
          <w:rFonts w:hAnsi="標楷體" w:hint="eastAsia"/>
        </w:rPr>
        <w:t>臺北</w:t>
      </w:r>
      <w:r w:rsidRPr="00B72655">
        <w:rPr>
          <w:rFonts w:hAnsi="標楷體" w:hint="eastAsia"/>
        </w:rPr>
        <w:t>商業大學會計資訊系暨會計財稅碩士班蕭</w:t>
      </w:r>
      <w:proofErr w:type="gramStart"/>
      <w:r w:rsidRPr="00B72655">
        <w:rPr>
          <w:rFonts w:hAnsi="標楷體" w:hint="eastAsia"/>
        </w:rPr>
        <w:t>教授幸</w:t>
      </w:r>
      <w:proofErr w:type="gramEnd"/>
      <w:r w:rsidRPr="00B72655">
        <w:rPr>
          <w:rFonts w:hAnsi="標楷體" w:hint="eastAsia"/>
        </w:rPr>
        <w:t>金、中華公司治理協會林副理事長火燈、中華民國會計師公會全國聯合會吳副</w:t>
      </w:r>
      <w:proofErr w:type="gramStart"/>
      <w:r w:rsidRPr="00B72655">
        <w:rPr>
          <w:rFonts w:hAnsi="標楷體" w:hint="eastAsia"/>
        </w:rPr>
        <w:t>理事長漢</w:t>
      </w:r>
      <w:proofErr w:type="gramEnd"/>
      <w:r w:rsidRPr="00B72655">
        <w:rPr>
          <w:rFonts w:hAnsi="標楷體" w:hint="eastAsia"/>
        </w:rPr>
        <w:t>期、陳理事柏華、梁</w:t>
      </w:r>
      <w:proofErr w:type="gramStart"/>
      <w:r w:rsidRPr="00B72655">
        <w:rPr>
          <w:rFonts w:hAnsi="標楷體" w:hint="eastAsia"/>
        </w:rPr>
        <w:t>主任委員益</w:t>
      </w:r>
      <w:proofErr w:type="gramEnd"/>
      <w:r w:rsidRPr="00B72655">
        <w:rPr>
          <w:rFonts w:hAnsi="標楷體" w:hint="eastAsia"/>
        </w:rPr>
        <w:t>彰，復於同年月</w:t>
      </w:r>
      <w:r w:rsidRPr="00B72655">
        <w:rPr>
          <w:rFonts w:hAnsi="標楷體"/>
        </w:rPr>
        <w:t>27</w:t>
      </w:r>
      <w:r w:rsidRPr="00B72655">
        <w:rPr>
          <w:rFonts w:hAnsi="標楷體" w:hint="eastAsia"/>
        </w:rPr>
        <w:t>日諮詢國立</w:t>
      </w:r>
      <w:r w:rsidR="009B19F9" w:rsidRPr="00B72655">
        <w:rPr>
          <w:rFonts w:hAnsi="標楷體" w:hint="eastAsia"/>
        </w:rPr>
        <w:t>臺灣</w:t>
      </w:r>
      <w:r w:rsidRPr="00B72655">
        <w:rPr>
          <w:rFonts w:hAnsi="標楷體" w:hint="eastAsia"/>
        </w:rPr>
        <w:t>大學會計學系暨研究所陳教授耀宗、</w:t>
      </w:r>
      <w:r w:rsidR="009B19F9" w:rsidRPr="00B72655">
        <w:rPr>
          <w:rFonts w:hAnsi="標楷體" w:hint="eastAsia"/>
        </w:rPr>
        <w:t>臺灣</w:t>
      </w:r>
      <w:r w:rsidRPr="00B72655">
        <w:rPr>
          <w:rFonts w:hAnsi="標楷體" w:hint="eastAsia"/>
        </w:rPr>
        <w:t>公益</w:t>
      </w:r>
      <w:proofErr w:type="gramStart"/>
      <w:r w:rsidRPr="00B72655">
        <w:rPr>
          <w:rFonts w:hAnsi="標楷體" w:hint="eastAsia"/>
        </w:rPr>
        <w:t>揭弊暨吹哨</w:t>
      </w:r>
      <w:proofErr w:type="gramEnd"/>
      <w:r w:rsidRPr="00B72655">
        <w:rPr>
          <w:rFonts w:hAnsi="標楷體" w:hint="eastAsia"/>
        </w:rPr>
        <w:t>者保護協會鄭</w:t>
      </w:r>
      <w:proofErr w:type="gramStart"/>
      <w:r w:rsidRPr="00B72655">
        <w:rPr>
          <w:rFonts w:hAnsi="標楷體" w:hint="eastAsia"/>
        </w:rPr>
        <w:t>理事深</w:t>
      </w:r>
      <w:proofErr w:type="gramEnd"/>
      <w:r w:rsidRPr="00B72655">
        <w:rPr>
          <w:rFonts w:hAnsi="標楷體" w:hint="eastAsia"/>
        </w:rPr>
        <w:t>元、安侯建業聯合會計師事務所</w:t>
      </w:r>
      <w:proofErr w:type="gramStart"/>
      <w:r w:rsidRPr="00B72655">
        <w:rPr>
          <w:rFonts w:hAnsi="標楷體" w:hint="eastAsia"/>
        </w:rPr>
        <w:t>江會計師忠</w:t>
      </w:r>
      <w:proofErr w:type="gramEnd"/>
      <w:r w:rsidRPr="00B72655">
        <w:rPr>
          <w:rFonts w:hAnsi="標楷體" w:hint="eastAsia"/>
        </w:rPr>
        <w:t>儀、</w:t>
      </w:r>
      <w:proofErr w:type="gramStart"/>
      <w:r w:rsidRPr="00B72655">
        <w:rPr>
          <w:rFonts w:hAnsi="標楷體" w:hint="eastAsia"/>
        </w:rPr>
        <w:t>王會計師勇</w:t>
      </w:r>
      <w:proofErr w:type="gramEnd"/>
      <w:r w:rsidRPr="00B72655">
        <w:rPr>
          <w:rFonts w:hAnsi="標楷體" w:hint="eastAsia"/>
        </w:rPr>
        <w:t>勝、李會計師宗霖、安永聯合會計師事務所黃會計師子評及張會計師正道等學者專家，嗣於同年1</w:t>
      </w:r>
      <w:r w:rsidRPr="00B72655">
        <w:rPr>
          <w:rFonts w:hAnsi="標楷體"/>
        </w:rPr>
        <w:t>2</w:t>
      </w:r>
      <w:r w:rsidRPr="00B72655">
        <w:rPr>
          <w:rFonts w:hAnsi="標楷體" w:hint="eastAsia"/>
        </w:rPr>
        <w:t>月9日詢問金管會主管及承辦人員，釐清案情疑點後，已</w:t>
      </w:r>
      <w:proofErr w:type="gramStart"/>
      <w:r w:rsidRPr="00B72655">
        <w:rPr>
          <w:rFonts w:hAnsi="標楷體" w:hint="eastAsia"/>
        </w:rPr>
        <w:t>調查竣</w:t>
      </w:r>
      <w:proofErr w:type="gramEnd"/>
      <w:r w:rsidRPr="00B72655">
        <w:rPr>
          <w:rFonts w:hAnsi="標楷體" w:hint="eastAsia"/>
        </w:rPr>
        <w:t>事</w:t>
      </w:r>
      <w:r w:rsidR="0038528F" w:rsidRPr="00B72655">
        <w:rPr>
          <w:rFonts w:hAnsi="標楷體" w:hint="eastAsia"/>
        </w:rPr>
        <w:t>。</w:t>
      </w:r>
      <w:r w:rsidR="0038528F" w:rsidRPr="00B72655">
        <w:rPr>
          <w:rFonts w:hAnsi="標楷體"/>
          <w:szCs w:val="48"/>
        </w:rPr>
        <w:t>根據</w:t>
      </w:r>
      <w:hyperlink r:id="rId9" w:tgtFrame="_blank" w:history="1">
        <w:r w:rsidR="0038528F" w:rsidRPr="00B72655">
          <w:rPr>
            <w:rFonts w:hAnsi="標楷體"/>
            <w:szCs w:val="48"/>
          </w:rPr>
          <w:t>外國發行人募集與發行有價證券處理準則</w:t>
        </w:r>
      </w:hyperlink>
      <w:r w:rsidR="0038528F" w:rsidRPr="00B72655">
        <w:rPr>
          <w:rFonts w:hAnsi="標楷體"/>
          <w:szCs w:val="48"/>
        </w:rPr>
        <w:t>第</w:t>
      </w:r>
      <w:r w:rsidR="0038528F" w:rsidRPr="00B72655">
        <w:rPr>
          <w:rFonts w:hAnsi="標楷體" w:hint="eastAsia"/>
          <w:szCs w:val="48"/>
        </w:rPr>
        <w:t>3</w:t>
      </w:r>
      <w:r w:rsidR="0038528F" w:rsidRPr="00B72655">
        <w:rPr>
          <w:rFonts w:hAnsi="標楷體"/>
          <w:szCs w:val="48"/>
        </w:rPr>
        <w:t>條</w:t>
      </w:r>
      <w:r w:rsidR="0038528F" w:rsidRPr="00B72655">
        <w:rPr>
          <w:rFonts w:hAnsi="標楷體" w:hint="eastAsia"/>
          <w:szCs w:val="48"/>
        </w:rPr>
        <w:t>規定用</w:t>
      </w:r>
      <w:r w:rsidR="0038528F" w:rsidRPr="00B72655">
        <w:rPr>
          <w:rFonts w:hAnsi="標楷體"/>
          <w:szCs w:val="48"/>
        </w:rPr>
        <w:t>詞定義，外國發行人係指依照外國法律組織登記之法人或符合金管會</w:t>
      </w:r>
      <w:r w:rsidR="0004657C">
        <w:rPr>
          <w:rFonts w:hAnsi="標楷體" w:hint="eastAsia"/>
          <w:szCs w:val="48"/>
        </w:rPr>
        <w:t>所</w:t>
      </w:r>
      <w:r w:rsidR="0038528F" w:rsidRPr="00B72655">
        <w:rPr>
          <w:rFonts w:hAnsi="標楷體"/>
          <w:szCs w:val="48"/>
        </w:rPr>
        <w:t>定條件之金融機構分支機構；而第一上市(櫃)公司則是指外國發行人所發行之股票首次經</w:t>
      </w:r>
      <w:r w:rsidR="0038528F" w:rsidRPr="00B72655">
        <w:rPr>
          <w:rFonts w:hAnsi="標楷體" w:hint="eastAsia"/>
          <w:szCs w:val="48"/>
        </w:rPr>
        <w:t>臺灣證券交易所股份有限公司（下稱證交所）或財團法人中華民國證券櫃檯買賣中心（下稱櫃買中心）</w:t>
      </w:r>
      <w:r w:rsidR="0038528F" w:rsidRPr="00B72655">
        <w:rPr>
          <w:rFonts w:hAnsi="標楷體"/>
          <w:szCs w:val="48"/>
        </w:rPr>
        <w:t>同意上市或上櫃買賣時，</w:t>
      </w:r>
      <w:r w:rsidR="0038528F" w:rsidRPr="00B72655">
        <w:rPr>
          <w:rFonts w:hAnsi="標楷體"/>
          <w:szCs w:val="48"/>
        </w:rPr>
        <w:lastRenderedPageBreak/>
        <w:t>其股票未在海外證券市場掛牌交</w:t>
      </w:r>
      <w:r w:rsidR="0038528F" w:rsidRPr="00B72655">
        <w:rPr>
          <w:rFonts w:hAnsi="標楷體"/>
          <w:shd w:val="clear" w:color="auto" w:fill="FFFFFF"/>
        </w:rPr>
        <w:t>易者。</w:t>
      </w:r>
      <w:r w:rsidR="0038528F" w:rsidRPr="00B72655">
        <w:rPr>
          <w:rFonts w:hAnsi="標楷體" w:cs="Arial" w:hint="eastAsia"/>
          <w:szCs w:val="32"/>
        </w:rPr>
        <w:t>KY公司</w:t>
      </w:r>
      <w:r w:rsidR="0038528F" w:rsidRPr="00B72655">
        <w:rPr>
          <w:rFonts w:hAnsi="標楷體" w:cs="Arial"/>
          <w:szCs w:val="32"/>
        </w:rPr>
        <w:t>指的是來</w:t>
      </w:r>
      <w:proofErr w:type="gramStart"/>
      <w:r w:rsidR="0038528F" w:rsidRPr="00B72655">
        <w:rPr>
          <w:rFonts w:hAnsi="標楷體" w:cs="Arial"/>
          <w:szCs w:val="32"/>
        </w:rPr>
        <w:t>臺</w:t>
      </w:r>
      <w:proofErr w:type="gramEnd"/>
      <w:r w:rsidR="0038528F" w:rsidRPr="00B72655">
        <w:rPr>
          <w:rFonts w:hAnsi="標楷體" w:cs="Arial"/>
          <w:szCs w:val="32"/>
        </w:rPr>
        <w:t>第一上市、上櫃</w:t>
      </w:r>
      <w:proofErr w:type="gramStart"/>
      <w:r w:rsidR="0038528F" w:rsidRPr="00B72655">
        <w:rPr>
          <w:rFonts w:hAnsi="標楷體" w:cs="Arial"/>
          <w:szCs w:val="32"/>
        </w:rPr>
        <w:t>及興櫃外</w:t>
      </w:r>
      <w:proofErr w:type="gramEnd"/>
      <w:r w:rsidR="0038528F" w:rsidRPr="00B72655">
        <w:rPr>
          <w:rFonts w:hAnsi="標楷體" w:cs="Arial"/>
          <w:szCs w:val="32"/>
        </w:rPr>
        <w:t>國企業，為依照外國法律所登記註冊之公司，未在國外證券市場掛牌交易，來臺進行第一上市或上櫃發行股票者。由於來</w:t>
      </w:r>
      <w:proofErr w:type="gramStart"/>
      <w:r w:rsidR="0038528F" w:rsidRPr="00B72655">
        <w:rPr>
          <w:rFonts w:hAnsi="標楷體" w:cs="Arial"/>
          <w:szCs w:val="32"/>
        </w:rPr>
        <w:t>臺</w:t>
      </w:r>
      <w:proofErr w:type="gramEnd"/>
      <w:r w:rsidR="0038528F" w:rsidRPr="00B72655">
        <w:rPr>
          <w:rFonts w:hAnsi="標楷體" w:cs="Arial"/>
          <w:szCs w:val="32"/>
        </w:rPr>
        <w:t>掛牌的公司多設在英屬開曼群島，起初在臺掛牌簡稱以「KY」開頭，</w:t>
      </w:r>
      <w:r w:rsidR="0038528F" w:rsidRPr="00B72655">
        <w:rPr>
          <w:rFonts w:hAnsi="標楷體" w:cs="Arial" w:hint="eastAsia"/>
          <w:szCs w:val="32"/>
        </w:rPr>
        <w:t>金管會</w:t>
      </w:r>
      <w:r w:rsidR="0038528F" w:rsidRPr="00B72655">
        <w:rPr>
          <w:rFonts w:hAnsi="標楷體" w:cs="Arial"/>
          <w:szCs w:val="32"/>
        </w:rPr>
        <w:t>為了廣納各國企業來臺上市，自</w:t>
      </w:r>
      <w:r w:rsidR="0038528F" w:rsidRPr="00B72655">
        <w:rPr>
          <w:rFonts w:hAnsi="標楷體" w:cs="Arial" w:hint="eastAsia"/>
          <w:szCs w:val="32"/>
        </w:rPr>
        <w:t>1</w:t>
      </w:r>
      <w:r w:rsidR="0038528F" w:rsidRPr="00B72655">
        <w:rPr>
          <w:rFonts w:hAnsi="標楷體" w:cs="Arial"/>
          <w:szCs w:val="32"/>
        </w:rPr>
        <w:t>01年1月2日起，其簡稱改以F</w:t>
      </w:r>
      <w:r w:rsidR="0038528F" w:rsidRPr="00B72655">
        <w:rPr>
          <w:rFonts w:hAnsi="標楷體" w:cs="Arial" w:hint="eastAsia"/>
          <w:szCs w:val="32"/>
        </w:rPr>
        <w:t>（指</w:t>
      </w:r>
      <w:r w:rsidR="0038528F" w:rsidRPr="00B72655">
        <w:rPr>
          <w:rFonts w:hAnsi="標楷體" w:cs="Arial"/>
          <w:spacing w:val="24"/>
          <w:shd w:val="clear" w:color="auto" w:fill="FFFFFF"/>
        </w:rPr>
        <w:t>Foreign issuers</w:t>
      </w:r>
      <w:r w:rsidR="0038528F" w:rsidRPr="00B72655">
        <w:rPr>
          <w:rFonts w:hAnsi="標楷體" w:cs="Arial" w:hint="eastAsia"/>
          <w:spacing w:val="24"/>
          <w:shd w:val="clear" w:color="auto" w:fill="FFFFFF"/>
        </w:rPr>
        <w:t>）</w:t>
      </w:r>
      <w:r w:rsidR="0038528F" w:rsidRPr="00B72655">
        <w:rPr>
          <w:rFonts w:hAnsi="標楷體" w:cs="Arial"/>
          <w:szCs w:val="32"/>
        </w:rPr>
        <w:t>開頭</w:t>
      </w:r>
      <w:r w:rsidR="0038528F" w:rsidRPr="00B72655">
        <w:rPr>
          <w:rFonts w:hAnsi="標楷體" w:cs="Arial" w:hint="eastAsia"/>
          <w:szCs w:val="32"/>
        </w:rPr>
        <w:t>，改稱「F股」</w:t>
      </w:r>
      <w:r w:rsidR="0038528F" w:rsidRPr="00B72655">
        <w:rPr>
          <w:rFonts w:hAnsi="標楷體" w:cs="Arial"/>
          <w:spacing w:val="24"/>
          <w:shd w:val="clear" w:color="auto" w:fill="FFFFFF"/>
        </w:rPr>
        <w:t>；直到105年金管會為清楚標示企業註冊地，所以又重新改為KY</w:t>
      </w:r>
      <w:r w:rsidR="0038528F" w:rsidRPr="00B72655">
        <w:rPr>
          <w:rFonts w:hAnsi="標楷體" w:cs="Arial"/>
          <w:szCs w:val="32"/>
        </w:rPr>
        <w:t>。而股票面額，亦與國內上市櫃公司稍有不同，股票每股面額</w:t>
      </w:r>
      <w:r w:rsidR="00AD71A5" w:rsidRPr="00B72655">
        <w:rPr>
          <w:rFonts w:hAnsi="標楷體" w:hint="eastAsia"/>
        </w:rPr>
        <w:t>新臺幣(下同)</w:t>
      </w:r>
      <w:r w:rsidR="0038528F" w:rsidRPr="00B72655">
        <w:rPr>
          <w:rFonts w:hAnsi="標楷體" w:cs="Arial"/>
          <w:szCs w:val="32"/>
        </w:rPr>
        <w:t>10元者，</w:t>
      </w:r>
      <w:r w:rsidR="0038528F" w:rsidRPr="00B72655">
        <w:rPr>
          <w:rFonts w:hAnsi="標楷體"/>
        </w:rPr>
        <w:t>例如F-T</w:t>
      </w:r>
      <w:r w:rsidR="0038528F" w:rsidRPr="00B72655">
        <w:rPr>
          <w:rFonts w:hAnsi="標楷體" w:hint="eastAsia"/>
        </w:rPr>
        <w:t>○</w:t>
      </w:r>
      <w:r w:rsidR="0038528F" w:rsidRPr="00B72655">
        <w:rPr>
          <w:rFonts w:hAnsi="標楷體"/>
        </w:rPr>
        <w:t>K證券簡稱變更為</w:t>
      </w:r>
      <w:r w:rsidR="0038528F" w:rsidRPr="00B72655">
        <w:rPr>
          <w:rFonts w:hAnsi="標楷體" w:hint="eastAsia"/>
        </w:rPr>
        <w:t>「</w:t>
      </w:r>
      <w:r w:rsidR="0038528F" w:rsidRPr="00B72655">
        <w:rPr>
          <w:rFonts w:hAnsi="標楷體"/>
        </w:rPr>
        <w:t>T</w:t>
      </w:r>
      <w:r w:rsidR="0038528F" w:rsidRPr="00B72655">
        <w:rPr>
          <w:rFonts w:hAnsi="標楷體" w:hint="eastAsia"/>
        </w:rPr>
        <w:t>○</w:t>
      </w:r>
      <w:r w:rsidR="0038528F" w:rsidRPr="00B72655">
        <w:rPr>
          <w:rFonts w:hAnsi="標楷體"/>
        </w:rPr>
        <w:t>K-KY</w:t>
      </w:r>
      <w:r w:rsidR="0038528F" w:rsidRPr="00B72655">
        <w:rPr>
          <w:rFonts w:hAnsi="標楷體" w:hint="eastAsia"/>
        </w:rPr>
        <w:t>」；</w:t>
      </w:r>
      <w:r w:rsidR="0038528F" w:rsidRPr="00B72655">
        <w:rPr>
          <w:rFonts w:hAnsi="標楷體"/>
        </w:rPr>
        <w:t>面額非屬10元</w:t>
      </w:r>
      <w:r w:rsidR="0038528F" w:rsidRPr="00B72655">
        <w:rPr>
          <w:rFonts w:hAnsi="標楷體" w:hint="eastAsia"/>
        </w:rPr>
        <w:t>，</w:t>
      </w:r>
      <w:proofErr w:type="gramStart"/>
      <w:r w:rsidR="0038528F" w:rsidRPr="00B72655">
        <w:rPr>
          <w:rFonts w:hAnsi="標楷體"/>
        </w:rPr>
        <w:t>如倘</w:t>
      </w:r>
      <w:proofErr w:type="gramEnd"/>
      <w:r w:rsidR="0038528F" w:rsidRPr="00B72655">
        <w:rPr>
          <w:rFonts w:hAnsi="標楷體"/>
        </w:rPr>
        <w:t>T</w:t>
      </w:r>
      <w:r w:rsidR="0038528F" w:rsidRPr="00B72655">
        <w:rPr>
          <w:rFonts w:hAnsi="標楷體" w:hint="eastAsia"/>
        </w:rPr>
        <w:t>○</w:t>
      </w:r>
      <w:r w:rsidR="0038528F" w:rsidRPr="00B72655">
        <w:rPr>
          <w:rFonts w:hAnsi="標楷體"/>
        </w:rPr>
        <w:t>K面額變更為非10元</w:t>
      </w:r>
      <w:r w:rsidR="0038528F" w:rsidRPr="00B72655">
        <w:rPr>
          <w:rFonts w:hAnsi="標楷體" w:hint="eastAsia"/>
        </w:rPr>
        <w:t>，</w:t>
      </w:r>
      <w:r w:rsidR="0038528F" w:rsidRPr="00B72655">
        <w:rPr>
          <w:rFonts w:hAnsi="標楷體"/>
        </w:rPr>
        <w:t>則其簡稱為</w:t>
      </w:r>
      <w:r w:rsidR="0038528F" w:rsidRPr="00B72655">
        <w:rPr>
          <w:rFonts w:hAnsi="標楷體" w:hint="eastAsia"/>
        </w:rPr>
        <w:t>「</w:t>
      </w:r>
      <w:r w:rsidR="0038528F" w:rsidRPr="00B72655">
        <w:rPr>
          <w:rFonts w:hAnsi="標楷體"/>
        </w:rPr>
        <w:t>T</w:t>
      </w:r>
      <w:r w:rsidR="0038528F" w:rsidRPr="00B72655">
        <w:rPr>
          <w:rFonts w:hAnsi="標楷體" w:hint="eastAsia"/>
        </w:rPr>
        <w:t>○</w:t>
      </w:r>
      <w:r w:rsidR="0038528F" w:rsidRPr="00B72655">
        <w:rPr>
          <w:rFonts w:hAnsi="標楷體"/>
        </w:rPr>
        <w:t>K*-KY</w:t>
      </w:r>
      <w:r w:rsidR="0038528F" w:rsidRPr="00B72655">
        <w:rPr>
          <w:rFonts w:hAnsi="標楷體" w:hint="eastAsia"/>
        </w:rPr>
        <w:t>」，</w:t>
      </w:r>
      <w:proofErr w:type="gramStart"/>
      <w:r w:rsidR="0038528F" w:rsidRPr="00B72655">
        <w:rPr>
          <w:rFonts w:hAnsi="標楷體" w:hint="eastAsia"/>
        </w:rPr>
        <w:t>合先</w:t>
      </w:r>
      <w:proofErr w:type="gramEnd"/>
      <w:r w:rsidR="0038528F" w:rsidRPr="00B72655">
        <w:rPr>
          <w:rFonts w:hAnsi="標楷體" w:hint="eastAsia"/>
        </w:rPr>
        <w:t>敘明。</w:t>
      </w:r>
      <w:r w:rsidRPr="00B72655">
        <w:rPr>
          <w:rFonts w:hAnsi="標楷體" w:hint="eastAsia"/>
        </w:rPr>
        <w:t>茲</w:t>
      </w:r>
      <w:proofErr w:type="gramStart"/>
      <w:r w:rsidRPr="00B72655">
        <w:rPr>
          <w:rFonts w:hAnsi="標楷體" w:hint="eastAsia"/>
        </w:rPr>
        <w:t>臚</w:t>
      </w:r>
      <w:proofErr w:type="gramEnd"/>
      <w:r w:rsidRPr="00B72655">
        <w:rPr>
          <w:rFonts w:hAnsi="標楷體" w:hint="eastAsia"/>
        </w:rPr>
        <w:t>列調查意見如下：</w:t>
      </w:r>
    </w:p>
    <w:p w:rsidR="008C0725" w:rsidRPr="00B72655" w:rsidRDefault="00C328F1" w:rsidP="004D01C3">
      <w:pPr>
        <w:pStyle w:val="20"/>
        <w:adjustRightInd w:val="0"/>
        <w:snapToGrid w:val="0"/>
        <w:spacing w:line="440" w:lineRule="exact"/>
        <w:rPr>
          <w:rFonts w:hAnsi="標楷體"/>
          <w:b/>
        </w:rPr>
      </w:pPr>
      <w:r w:rsidRPr="00B72655">
        <w:rPr>
          <w:rFonts w:hAnsi="標楷體" w:hint="eastAsia"/>
          <w:b/>
        </w:rPr>
        <w:t>主管機關金管會雖</w:t>
      </w:r>
      <w:r w:rsidRPr="00B72655">
        <w:rPr>
          <w:rFonts w:hAnsi="標楷體"/>
          <w:b/>
        </w:rPr>
        <w:t>於97年開放外國企業來</w:t>
      </w:r>
      <w:proofErr w:type="gramStart"/>
      <w:r w:rsidRPr="00B72655">
        <w:rPr>
          <w:rFonts w:hAnsi="標楷體"/>
          <w:b/>
        </w:rPr>
        <w:t>臺</w:t>
      </w:r>
      <w:proofErr w:type="gramEnd"/>
      <w:r w:rsidRPr="00B72655">
        <w:rPr>
          <w:rFonts w:hAnsi="標楷體"/>
          <w:b/>
        </w:rPr>
        <w:t>第一上市(櫃)時，即針對</w:t>
      </w:r>
      <w:r w:rsidRPr="00B72655">
        <w:rPr>
          <w:rFonts w:hAnsi="標楷體" w:hint="eastAsia"/>
          <w:b/>
        </w:rPr>
        <w:t>KY</w:t>
      </w:r>
      <w:r w:rsidRPr="00B72655">
        <w:rPr>
          <w:rFonts w:hAnsi="標楷體"/>
          <w:b/>
        </w:rPr>
        <w:t>公司</w:t>
      </w:r>
      <w:r w:rsidRPr="00B72655">
        <w:rPr>
          <w:rFonts w:hAnsi="標楷體" w:hint="eastAsia"/>
          <w:b/>
        </w:rPr>
        <w:t>因註冊地及主要營運</w:t>
      </w:r>
      <w:proofErr w:type="gramStart"/>
      <w:r w:rsidRPr="00B72655">
        <w:rPr>
          <w:rFonts w:hAnsi="標楷體" w:hint="eastAsia"/>
          <w:b/>
        </w:rPr>
        <w:t>地均在海</w:t>
      </w:r>
      <w:proofErr w:type="gramEnd"/>
      <w:r w:rsidRPr="00B72655">
        <w:rPr>
          <w:rFonts w:hAnsi="標楷體" w:hint="eastAsia"/>
          <w:b/>
        </w:rPr>
        <w:t>外，資訊透明度相較本國企業為低，監管不易及簽證會計師查核困難度高等</w:t>
      </w:r>
      <w:r w:rsidRPr="00B72655">
        <w:rPr>
          <w:rFonts w:hAnsi="標楷體"/>
          <w:b/>
        </w:rPr>
        <w:t>特性</w:t>
      </w:r>
      <w:r w:rsidR="007A2F97" w:rsidRPr="00B72655">
        <w:rPr>
          <w:rFonts w:hAnsi="標楷體" w:hint="eastAsia"/>
          <w:b/>
        </w:rPr>
        <w:t>，</w:t>
      </w:r>
      <w:r w:rsidRPr="00B72655">
        <w:rPr>
          <w:rFonts w:hAnsi="標楷體"/>
          <w:b/>
        </w:rPr>
        <w:t>建立相關監理及預警機制，</w:t>
      </w:r>
      <w:r w:rsidRPr="00B72655">
        <w:rPr>
          <w:rFonts w:hAnsi="標楷體" w:hint="eastAsia"/>
          <w:b/>
        </w:rPr>
        <w:t>惟</w:t>
      </w:r>
      <w:r w:rsidR="00B91218" w:rsidRPr="00B72655">
        <w:rPr>
          <w:rFonts w:hAnsi="標楷體" w:hint="eastAsia"/>
          <w:b/>
        </w:rPr>
        <w:t>長期以來</w:t>
      </w:r>
      <w:proofErr w:type="spellStart"/>
      <w:r w:rsidR="00E824E2" w:rsidRPr="00B72655">
        <w:rPr>
          <w:rFonts w:hAnsi="標楷體"/>
          <w:b/>
        </w:rPr>
        <w:t>KY</w:t>
      </w:r>
      <w:proofErr w:type="spellEnd"/>
      <w:r w:rsidR="00293FDA" w:rsidRPr="00B72655">
        <w:rPr>
          <w:rFonts w:hAnsi="標楷體"/>
          <w:b/>
        </w:rPr>
        <w:t>公司遭到警示比</w:t>
      </w:r>
      <w:r w:rsidRPr="00B72655">
        <w:rPr>
          <w:rFonts w:hAnsi="標楷體" w:hint="eastAsia"/>
          <w:b/>
        </w:rPr>
        <w:t>率仍</w:t>
      </w:r>
      <w:r w:rsidR="00B91218" w:rsidRPr="00B72655">
        <w:rPr>
          <w:rFonts w:hAnsi="標楷體" w:hint="eastAsia"/>
          <w:b/>
        </w:rPr>
        <w:t>遠高於</w:t>
      </w:r>
      <w:r w:rsidR="00293FDA" w:rsidRPr="00B72655">
        <w:rPr>
          <w:rFonts w:hAnsi="標楷體"/>
          <w:b/>
        </w:rPr>
        <w:t>非</w:t>
      </w:r>
      <w:r w:rsidR="00E824E2" w:rsidRPr="00B72655">
        <w:rPr>
          <w:rFonts w:hAnsi="標楷體"/>
          <w:b/>
        </w:rPr>
        <w:t>KY</w:t>
      </w:r>
      <w:r w:rsidR="00293FDA" w:rsidRPr="00B72655">
        <w:rPr>
          <w:rFonts w:hAnsi="標楷體"/>
          <w:b/>
        </w:rPr>
        <w:t>公司</w:t>
      </w:r>
      <w:r w:rsidR="007923F4" w:rsidRPr="00B72655">
        <w:rPr>
          <w:rFonts w:hAnsi="標楷體" w:hint="eastAsia"/>
          <w:b/>
        </w:rPr>
        <w:t>，</w:t>
      </w:r>
      <w:r w:rsidRPr="00B72655">
        <w:rPr>
          <w:rFonts w:hAnsi="標楷體" w:hint="eastAsia"/>
          <w:b/>
        </w:rPr>
        <w:t>且</w:t>
      </w:r>
      <w:r w:rsidR="00731BF8" w:rsidRPr="00B72655">
        <w:rPr>
          <w:rFonts w:hAnsi="標楷體" w:hint="eastAsia"/>
          <w:b/>
        </w:rPr>
        <w:t>自1</w:t>
      </w:r>
      <w:r w:rsidR="00731BF8" w:rsidRPr="00B72655">
        <w:rPr>
          <w:rFonts w:hAnsi="標楷體"/>
          <w:b/>
        </w:rPr>
        <w:t>03</w:t>
      </w:r>
      <w:r w:rsidR="00731BF8" w:rsidRPr="00B72655">
        <w:rPr>
          <w:rFonts w:hAnsi="標楷體" w:hint="eastAsia"/>
          <w:b/>
        </w:rPr>
        <w:t>年起接連發生</w:t>
      </w:r>
      <w:r w:rsidR="00E824E2" w:rsidRPr="00B72655">
        <w:rPr>
          <w:rFonts w:hAnsi="標楷體" w:hint="eastAsia"/>
          <w:b/>
        </w:rPr>
        <w:t>KY</w:t>
      </w:r>
      <w:r w:rsidR="00731BF8" w:rsidRPr="00B72655">
        <w:rPr>
          <w:rFonts w:hAnsi="標楷體" w:hint="eastAsia"/>
          <w:b/>
        </w:rPr>
        <w:t>公司涉財務不實、股價炒作、資產淘空等事件，造成市值蒸發，投資人嚴重損失，</w:t>
      </w:r>
      <w:r w:rsidRPr="00B72655">
        <w:rPr>
          <w:rFonts w:hAnsi="標楷體" w:hint="eastAsia"/>
          <w:b/>
        </w:rPr>
        <w:t>嗣1</w:t>
      </w:r>
      <w:r w:rsidRPr="00B72655">
        <w:rPr>
          <w:rFonts w:hAnsi="標楷體"/>
          <w:b/>
        </w:rPr>
        <w:t>09</w:t>
      </w:r>
      <w:r w:rsidRPr="00B72655">
        <w:rPr>
          <w:rFonts w:hAnsi="標楷體" w:hint="eastAsia"/>
          <w:b/>
        </w:rPr>
        <w:t>年康友-KY</w:t>
      </w:r>
      <w:r w:rsidRPr="00B72655">
        <w:rPr>
          <w:rFonts w:hAnsi="標楷體"/>
          <w:b/>
        </w:rPr>
        <w:t>、</w:t>
      </w:r>
      <w:proofErr w:type="gramStart"/>
      <w:r w:rsidRPr="00B72655">
        <w:rPr>
          <w:rFonts w:hAnsi="標楷體"/>
          <w:b/>
        </w:rPr>
        <w:t>淘</w:t>
      </w:r>
      <w:proofErr w:type="gramEnd"/>
      <w:r w:rsidRPr="00B72655">
        <w:rPr>
          <w:rFonts w:hAnsi="標楷體"/>
          <w:b/>
        </w:rPr>
        <w:t>帝-KY及凱羿-KY</w:t>
      </w:r>
      <w:r w:rsidRPr="00B72655">
        <w:rPr>
          <w:rFonts w:hAnsi="標楷體" w:hint="eastAsia"/>
          <w:b/>
        </w:rPr>
        <w:t>等公司</w:t>
      </w:r>
      <w:r w:rsidRPr="00B72655">
        <w:rPr>
          <w:rFonts w:hAnsi="標楷體"/>
          <w:b/>
        </w:rPr>
        <w:t>財務業務異常</w:t>
      </w:r>
      <w:r w:rsidRPr="00B72655">
        <w:rPr>
          <w:rFonts w:hAnsi="標楷體" w:hint="eastAsia"/>
          <w:b/>
        </w:rPr>
        <w:t>重大案件接連發生後，</w:t>
      </w:r>
      <w:r w:rsidR="007A2F97" w:rsidRPr="00B72655">
        <w:rPr>
          <w:rFonts w:hAnsi="標楷體" w:hint="eastAsia"/>
          <w:b/>
        </w:rPr>
        <w:t>該會</w:t>
      </w:r>
      <w:r w:rsidRPr="00B72655">
        <w:rPr>
          <w:rFonts w:hAnsi="標楷體" w:hint="eastAsia"/>
          <w:b/>
        </w:rPr>
        <w:t>始針對KY公司治理、專家職能、資訊揭露等</w:t>
      </w:r>
      <w:r w:rsidR="00CA4A09" w:rsidRPr="00B72655">
        <w:rPr>
          <w:rFonts w:hAnsi="標楷體" w:hint="eastAsia"/>
          <w:b/>
        </w:rPr>
        <w:t>面向</w:t>
      </w:r>
      <w:r w:rsidRPr="00B72655">
        <w:rPr>
          <w:rFonts w:hAnsi="標楷體" w:hint="eastAsia"/>
          <w:b/>
        </w:rPr>
        <w:t>研謀</w:t>
      </w:r>
      <w:r w:rsidR="001708BB" w:rsidRPr="00B72655">
        <w:rPr>
          <w:rFonts w:hAnsi="標楷體" w:hint="eastAsia"/>
          <w:b/>
        </w:rPr>
        <w:t>強化措施</w:t>
      </w:r>
      <w:r w:rsidRPr="00B72655">
        <w:rPr>
          <w:rFonts w:hAnsi="標楷體" w:hint="eastAsia"/>
          <w:b/>
        </w:rPr>
        <w:t>，顯示</w:t>
      </w:r>
      <w:r w:rsidR="007A2F97" w:rsidRPr="00B72655">
        <w:rPr>
          <w:rFonts w:hAnsi="標楷體" w:hint="eastAsia"/>
          <w:b/>
        </w:rPr>
        <w:t>原KY公司上市(櫃)監理機制</w:t>
      </w:r>
      <w:r w:rsidR="001708BB" w:rsidRPr="00B72655">
        <w:rPr>
          <w:rFonts w:hAnsi="標楷體" w:hint="eastAsia"/>
          <w:b/>
        </w:rPr>
        <w:t>嚴密性不足</w:t>
      </w:r>
      <w:r w:rsidR="007A2F97" w:rsidRPr="00B72655">
        <w:rPr>
          <w:rFonts w:hAnsi="標楷體" w:hint="eastAsia"/>
          <w:b/>
        </w:rPr>
        <w:t>，</w:t>
      </w:r>
      <w:r w:rsidRPr="00B72655">
        <w:rPr>
          <w:rFonts w:hAnsi="標楷體" w:hint="eastAsia"/>
          <w:b/>
        </w:rPr>
        <w:t>該</w:t>
      </w:r>
      <w:r w:rsidR="00E37070" w:rsidRPr="00B72655">
        <w:rPr>
          <w:rFonts w:hAnsi="標楷體" w:hint="eastAsia"/>
          <w:b/>
        </w:rPr>
        <w:t>會</w:t>
      </w:r>
      <w:r w:rsidR="007A2F97" w:rsidRPr="00B72655">
        <w:rPr>
          <w:rFonts w:hAnsi="標楷體" w:hint="eastAsia"/>
          <w:b/>
        </w:rPr>
        <w:t>未及早</w:t>
      </w:r>
      <w:r w:rsidR="00036854" w:rsidRPr="00B72655">
        <w:rPr>
          <w:rFonts w:hAnsi="標楷體" w:hint="eastAsia"/>
          <w:b/>
        </w:rPr>
        <w:t>警覺</w:t>
      </w:r>
      <w:r w:rsidR="007A2F97" w:rsidRPr="00B72655">
        <w:rPr>
          <w:rFonts w:hAnsi="標楷體" w:hint="eastAsia"/>
          <w:b/>
        </w:rPr>
        <w:t>，並</w:t>
      </w:r>
      <w:r w:rsidR="008C0725" w:rsidRPr="00B72655">
        <w:rPr>
          <w:rFonts w:hAnsi="標楷體" w:hint="eastAsia"/>
          <w:b/>
        </w:rPr>
        <w:t>積極檢討</w:t>
      </w:r>
      <w:r w:rsidR="007A2F97" w:rsidRPr="00B72655">
        <w:rPr>
          <w:rFonts w:hAnsi="標楷體" w:hint="eastAsia"/>
          <w:b/>
        </w:rPr>
        <w:t>，</w:t>
      </w:r>
      <w:r w:rsidR="008C0725" w:rsidRPr="00B72655">
        <w:rPr>
          <w:rFonts w:hAnsi="標楷體" w:hint="eastAsia"/>
          <w:b/>
        </w:rPr>
        <w:t>防微杜漸，</w:t>
      </w:r>
      <w:r w:rsidR="007A2F97" w:rsidRPr="00B72655">
        <w:rPr>
          <w:rFonts w:hAnsi="標楷體" w:hint="eastAsia"/>
          <w:b/>
        </w:rPr>
        <w:t>確</w:t>
      </w:r>
      <w:r w:rsidR="008C0725" w:rsidRPr="00B72655">
        <w:rPr>
          <w:rFonts w:hAnsi="標楷體" w:hint="eastAsia"/>
          <w:b/>
        </w:rPr>
        <w:t>有未當</w:t>
      </w:r>
      <w:r w:rsidR="005A2339">
        <w:rPr>
          <w:rFonts w:hAnsi="標楷體" w:hint="eastAsia"/>
          <w:b/>
        </w:rPr>
        <w:t>。</w:t>
      </w:r>
      <w:r w:rsidR="00CD7124" w:rsidRPr="00B72655">
        <w:rPr>
          <w:rFonts w:hAnsi="標楷體" w:hint="eastAsia"/>
          <w:b/>
        </w:rPr>
        <w:t>金管會</w:t>
      </w:r>
      <w:r w:rsidR="007C2AE6" w:rsidRPr="00B72655">
        <w:rPr>
          <w:rFonts w:hAnsi="標楷體" w:hint="eastAsia"/>
          <w:b/>
        </w:rPr>
        <w:t>實</w:t>
      </w:r>
      <w:r w:rsidR="00CD7124" w:rsidRPr="00B72655">
        <w:rPr>
          <w:rFonts w:hAnsi="標楷體" w:hint="eastAsia"/>
          <w:b/>
        </w:rPr>
        <w:t>應因應時局變化</w:t>
      </w:r>
      <w:r w:rsidR="001708BB" w:rsidRPr="00B72655">
        <w:rPr>
          <w:rFonts w:hAnsi="標楷體" w:hint="eastAsia"/>
          <w:b/>
        </w:rPr>
        <w:t>適時</w:t>
      </w:r>
      <w:r w:rsidR="00CD7124" w:rsidRPr="00B72655">
        <w:rPr>
          <w:rFonts w:hAnsi="標楷體" w:hint="eastAsia"/>
          <w:b/>
        </w:rPr>
        <w:t>滾動</w:t>
      </w:r>
      <w:r w:rsidR="00156B61" w:rsidRPr="00B72655">
        <w:rPr>
          <w:rFonts w:hAnsi="標楷體" w:hint="eastAsia"/>
          <w:b/>
        </w:rPr>
        <w:t>檢討</w:t>
      </w:r>
      <w:r w:rsidR="00CD7124" w:rsidRPr="00B72655">
        <w:rPr>
          <w:rFonts w:hAnsi="標楷體" w:hint="eastAsia"/>
          <w:b/>
        </w:rPr>
        <w:t>修正監理</w:t>
      </w:r>
      <w:r w:rsidR="00156B61" w:rsidRPr="00B72655">
        <w:rPr>
          <w:rFonts w:hAnsi="標楷體" w:hint="eastAsia"/>
          <w:b/>
        </w:rPr>
        <w:t>機</w:t>
      </w:r>
      <w:r w:rsidR="00341D4D" w:rsidRPr="00B72655">
        <w:rPr>
          <w:rFonts w:hAnsi="標楷體" w:hint="eastAsia"/>
          <w:b/>
        </w:rPr>
        <w:t>制</w:t>
      </w:r>
      <w:r w:rsidR="002C000B" w:rsidRPr="00B72655">
        <w:rPr>
          <w:rFonts w:hAnsi="標楷體" w:hint="eastAsia"/>
          <w:b/>
        </w:rPr>
        <w:t>及</w:t>
      </w:r>
      <w:proofErr w:type="gramStart"/>
      <w:r w:rsidR="00BA2BC7" w:rsidRPr="00B72655">
        <w:rPr>
          <w:rFonts w:hAnsi="標楷體" w:hint="eastAsia"/>
          <w:b/>
        </w:rPr>
        <w:t>控管力道</w:t>
      </w:r>
      <w:proofErr w:type="gramEnd"/>
      <w:r w:rsidR="002C000B" w:rsidRPr="00B72655">
        <w:rPr>
          <w:rFonts w:hAnsi="標楷體" w:hint="eastAsia"/>
          <w:b/>
        </w:rPr>
        <w:t>，並落實執行</w:t>
      </w:r>
      <w:r w:rsidR="008C0725" w:rsidRPr="00B72655">
        <w:rPr>
          <w:rFonts w:hAnsi="標楷體" w:hint="eastAsia"/>
          <w:b/>
        </w:rPr>
        <w:t>：</w:t>
      </w:r>
    </w:p>
    <w:p w:rsidR="00500CBF" w:rsidRPr="00B72655" w:rsidRDefault="00842123" w:rsidP="004D01C3">
      <w:pPr>
        <w:pStyle w:val="3"/>
        <w:adjustRightInd w:val="0"/>
        <w:snapToGrid w:val="0"/>
        <w:spacing w:line="440" w:lineRule="exact"/>
        <w:rPr>
          <w:rFonts w:hAnsi="標楷體"/>
        </w:rPr>
      </w:pPr>
      <w:r w:rsidRPr="00B72655">
        <w:rPr>
          <w:rFonts w:hAnsi="標楷體" w:hint="eastAsia"/>
        </w:rPr>
        <w:t>政府</w:t>
      </w:r>
      <w:r w:rsidRPr="00B72655">
        <w:rPr>
          <w:rFonts w:hAnsi="標楷體"/>
        </w:rPr>
        <w:t>為使海外發展有成之</w:t>
      </w:r>
      <w:proofErr w:type="gramStart"/>
      <w:r w:rsidR="00A45AF2" w:rsidRPr="00B72655">
        <w:rPr>
          <w:rFonts w:hAnsi="標楷體"/>
        </w:rPr>
        <w:t>臺</w:t>
      </w:r>
      <w:proofErr w:type="gramEnd"/>
      <w:r w:rsidRPr="00B72655">
        <w:rPr>
          <w:rFonts w:hAnsi="標楷體"/>
        </w:rPr>
        <w:t>商不因未在我國設有營業據點致無法於我國掛牌，而選擇香港、新加坡或海外營運地上市籌集資金，致國內投資人無法藉由直接投資分享其營運成果，並為擴大我國資本市場</w:t>
      </w:r>
      <w:r w:rsidRPr="00B72655">
        <w:rPr>
          <w:rFonts w:hAnsi="標楷體"/>
        </w:rPr>
        <w:lastRenderedPageBreak/>
        <w:t>規模，於97年3月5日行政院通過「推動海外企業來臺掛牌一二三計畫」，政策目標包括新增第一掛牌交易、</w:t>
      </w:r>
      <w:proofErr w:type="gramStart"/>
      <w:r w:rsidRPr="00B72655">
        <w:rPr>
          <w:rFonts w:hAnsi="標楷體"/>
        </w:rPr>
        <w:t>提供興櫃</w:t>
      </w:r>
      <w:proofErr w:type="gramEnd"/>
      <w:r w:rsidRPr="00B72655">
        <w:rPr>
          <w:rFonts w:hAnsi="標楷體"/>
        </w:rPr>
        <w:t>及上市(櫃)市場二大市場，暨促進企業與臺灣市場緊密連結、滿足投資人多元化需求、提昇資本</w:t>
      </w:r>
      <w:r w:rsidRPr="00B72655">
        <w:rPr>
          <w:rFonts w:hAnsi="標楷體"/>
          <w:szCs w:val="48"/>
        </w:rPr>
        <w:t>市場國際化與競爭力等三大好處。</w:t>
      </w:r>
      <w:r w:rsidRPr="00B72655">
        <w:rPr>
          <w:rFonts w:hAnsi="標楷體" w:hint="eastAsia"/>
          <w:snapToGrid w:val="0"/>
        </w:rPr>
        <w:t>截至</w:t>
      </w:r>
      <w:r w:rsidRPr="00B72655">
        <w:rPr>
          <w:rFonts w:hAnsi="標楷體"/>
          <w:snapToGrid w:val="0"/>
        </w:rPr>
        <w:t>111</w:t>
      </w:r>
      <w:r w:rsidRPr="00B72655">
        <w:rPr>
          <w:rFonts w:hAnsi="標楷體" w:hint="eastAsia"/>
          <w:snapToGrid w:val="0"/>
        </w:rPr>
        <w:t>年</w:t>
      </w:r>
      <w:r w:rsidRPr="00B72655">
        <w:rPr>
          <w:rFonts w:hAnsi="標楷體"/>
          <w:snapToGrid w:val="0"/>
        </w:rPr>
        <w:t>11</w:t>
      </w:r>
      <w:r w:rsidRPr="00B72655">
        <w:rPr>
          <w:rFonts w:hAnsi="標楷體" w:hint="eastAsia"/>
          <w:snapToGrid w:val="0"/>
        </w:rPr>
        <w:t>月底，累計已有</w:t>
      </w:r>
      <w:r w:rsidRPr="00B72655">
        <w:rPr>
          <w:rFonts w:hAnsi="標楷體"/>
          <w:snapToGrid w:val="0"/>
        </w:rPr>
        <w:t>90</w:t>
      </w:r>
      <w:r w:rsidRPr="00B72655">
        <w:rPr>
          <w:rFonts w:hAnsi="標楷體" w:hint="eastAsia"/>
          <w:snapToGrid w:val="0"/>
        </w:rPr>
        <w:t>家外國企業來</w:t>
      </w:r>
      <w:proofErr w:type="gramStart"/>
      <w:r w:rsidRPr="00B72655">
        <w:rPr>
          <w:rFonts w:hAnsi="標楷體" w:hint="eastAsia"/>
          <w:snapToGrid w:val="0"/>
        </w:rPr>
        <w:t>臺</w:t>
      </w:r>
      <w:proofErr w:type="gramEnd"/>
      <w:r w:rsidRPr="00B72655">
        <w:rPr>
          <w:rFonts w:hAnsi="標楷體" w:hint="eastAsia"/>
          <w:snapToGrid w:val="0"/>
        </w:rPr>
        <w:t>第一上市、</w:t>
      </w:r>
      <w:r w:rsidRPr="00B72655">
        <w:rPr>
          <w:rFonts w:hAnsi="標楷體"/>
          <w:snapToGrid w:val="0"/>
        </w:rPr>
        <w:t>43</w:t>
      </w:r>
      <w:r w:rsidRPr="00B72655">
        <w:rPr>
          <w:rFonts w:hAnsi="標楷體" w:hint="eastAsia"/>
          <w:snapToGrid w:val="0"/>
        </w:rPr>
        <w:t>家</w:t>
      </w:r>
      <w:r w:rsidR="00E824E2" w:rsidRPr="00B72655">
        <w:rPr>
          <w:rFonts w:hAnsi="標楷體"/>
          <w:snapToGrid w:val="0"/>
        </w:rPr>
        <w:t>KY</w:t>
      </w:r>
      <w:r w:rsidRPr="00B72655">
        <w:rPr>
          <w:rFonts w:hAnsi="標楷體" w:hint="eastAsia"/>
          <w:snapToGrid w:val="0"/>
        </w:rPr>
        <w:t>公司來臺第一上櫃。</w:t>
      </w:r>
      <w:proofErr w:type="gramStart"/>
      <w:r w:rsidR="00BB4A80" w:rsidRPr="00B72655">
        <w:rPr>
          <w:rFonts w:hAnsi="標楷體" w:hint="eastAsia"/>
          <w:snapToGrid w:val="0"/>
        </w:rPr>
        <w:t>惟</w:t>
      </w:r>
      <w:proofErr w:type="gramEnd"/>
      <w:r w:rsidR="00036854" w:rsidRPr="00B72655">
        <w:rPr>
          <w:rFonts w:hAnsi="標楷體" w:hint="eastAsia"/>
        </w:rPr>
        <w:t>據報載</w:t>
      </w:r>
      <w:r w:rsidR="0089286C" w:rsidRPr="00B72655">
        <w:rPr>
          <w:rFonts w:hAnsi="標楷體" w:hint="eastAsia"/>
        </w:rPr>
        <w:t>資料顯示</w:t>
      </w:r>
      <w:r w:rsidR="0089286C" w:rsidRPr="00B72655">
        <w:rPr>
          <w:rStyle w:val="aff9"/>
          <w:rFonts w:hAnsi="標楷體"/>
        </w:rPr>
        <w:footnoteReference w:id="1"/>
      </w:r>
      <w:r w:rsidR="00036854" w:rsidRPr="00B72655">
        <w:rPr>
          <w:rFonts w:hAnsi="標楷體" w:hint="eastAsia"/>
        </w:rPr>
        <w:t>，</w:t>
      </w:r>
      <w:r w:rsidR="00036395" w:rsidRPr="00B72655">
        <w:rPr>
          <w:rFonts w:hAnsi="標楷體" w:hint="eastAsia"/>
        </w:rPr>
        <w:t>自1</w:t>
      </w:r>
      <w:r w:rsidR="00036395" w:rsidRPr="00B72655">
        <w:rPr>
          <w:rFonts w:hAnsi="標楷體"/>
        </w:rPr>
        <w:t>0</w:t>
      </w:r>
      <w:r w:rsidR="000125E0" w:rsidRPr="00B72655">
        <w:rPr>
          <w:rFonts w:hAnsi="標楷體"/>
        </w:rPr>
        <w:t>3</w:t>
      </w:r>
      <w:r w:rsidR="00036395" w:rsidRPr="00B72655">
        <w:rPr>
          <w:rFonts w:hAnsi="標楷體" w:hint="eastAsia"/>
        </w:rPr>
        <w:t>年起接連發生</w:t>
      </w:r>
      <w:r w:rsidR="00E824E2" w:rsidRPr="00B72655">
        <w:rPr>
          <w:rFonts w:hAnsi="標楷體" w:hint="eastAsia"/>
        </w:rPr>
        <w:t>KY</w:t>
      </w:r>
      <w:proofErr w:type="gramStart"/>
      <w:r w:rsidR="00036395" w:rsidRPr="00B72655">
        <w:rPr>
          <w:rFonts w:hAnsi="標楷體" w:hint="eastAsia"/>
        </w:rPr>
        <w:t>公司</w:t>
      </w:r>
      <w:r w:rsidR="00171459" w:rsidRPr="00B72655">
        <w:rPr>
          <w:rFonts w:hAnsi="標楷體" w:hint="eastAsia"/>
        </w:rPr>
        <w:t>涉</w:t>
      </w:r>
      <w:r w:rsidR="00036395" w:rsidRPr="00B72655">
        <w:rPr>
          <w:rFonts w:hAnsi="標楷體" w:hint="eastAsia"/>
        </w:rPr>
        <w:t>財</w:t>
      </w:r>
      <w:proofErr w:type="gramEnd"/>
      <w:r w:rsidR="00171459" w:rsidRPr="00B72655">
        <w:rPr>
          <w:rFonts w:hAnsi="標楷體" w:hint="eastAsia"/>
        </w:rPr>
        <w:t>報</w:t>
      </w:r>
      <w:r w:rsidR="00036395" w:rsidRPr="00B72655">
        <w:rPr>
          <w:rFonts w:hAnsi="標楷體" w:hint="eastAsia"/>
        </w:rPr>
        <w:t>不實、股價</w:t>
      </w:r>
      <w:r w:rsidR="00036395" w:rsidRPr="00B72655">
        <w:rPr>
          <w:rFonts w:hAnsi="標楷體" w:cs="Arial" w:hint="eastAsia"/>
          <w:spacing w:val="24"/>
          <w:shd w:val="clear" w:color="auto" w:fill="FFFFFF"/>
        </w:rPr>
        <w:t>炒作</w:t>
      </w:r>
      <w:r w:rsidR="00036395" w:rsidRPr="00B72655">
        <w:rPr>
          <w:rFonts w:hAnsi="標楷體" w:hint="eastAsia"/>
        </w:rPr>
        <w:t>、資產淘空等事件，造成市值蒸發</w:t>
      </w:r>
      <w:r w:rsidR="005A63C2" w:rsidRPr="00B72655">
        <w:rPr>
          <w:rFonts w:hAnsi="標楷體" w:hint="eastAsia"/>
        </w:rPr>
        <w:t>估算約2</w:t>
      </w:r>
      <w:r w:rsidR="005A63C2" w:rsidRPr="00B72655">
        <w:rPr>
          <w:rFonts w:hAnsi="標楷體"/>
        </w:rPr>
        <w:t>,711</w:t>
      </w:r>
      <w:r w:rsidR="005A63C2" w:rsidRPr="00B72655">
        <w:rPr>
          <w:rFonts w:hAnsi="標楷體" w:hint="eastAsia"/>
        </w:rPr>
        <w:t>億元</w:t>
      </w:r>
      <w:r w:rsidR="00FC7E7D" w:rsidRPr="00B72655">
        <w:rPr>
          <w:rFonts w:hAnsi="標楷體" w:hint="eastAsia"/>
        </w:rPr>
        <w:t>(</w:t>
      </w:r>
      <w:proofErr w:type="gramStart"/>
      <w:r w:rsidR="00FC7E7D" w:rsidRPr="00B72655">
        <w:rPr>
          <w:rFonts w:hAnsi="標楷體" w:hint="eastAsia"/>
        </w:rPr>
        <w:t>詳</w:t>
      </w:r>
      <w:proofErr w:type="gramEnd"/>
      <w:r w:rsidR="00FC7E7D" w:rsidRPr="00B72655">
        <w:rPr>
          <w:rFonts w:hAnsi="標楷體" w:hint="eastAsia"/>
        </w:rPr>
        <w:t>表1</w:t>
      </w:r>
      <w:r w:rsidR="00FC7E7D" w:rsidRPr="00B72655">
        <w:rPr>
          <w:rFonts w:hAnsi="標楷體"/>
        </w:rPr>
        <w:t>)</w:t>
      </w:r>
      <w:r w:rsidR="005A63C2" w:rsidRPr="00B72655">
        <w:rPr>
          <w:rFonts w:hAnsi="標楷體" w:hint="eastAsia"/>
        </w:rPr>
        <w:t>。</w:t>
      </w:r>
      <w:r w:rsidR="0089286C" w:rsidRPr="00B72655">
        <w:rPr>
          <w:rFonts w:hAnsi="標楷體" w:hint="eastAsia"/>
        </w:rPr>
        <w:t>截至1</w:t>
      </w:r>
      <w:r w:rsidR="0089286C" w:rsidRPr="00B72655">
        <w:rPr>
          <w:rFonts w:hAnsi="標楷體"/>
        </w:rPr>
        <w:t>11</w:t>
      </w:r>
      <w:r w:rsidR="0089286C" w:rsidRPr="00B72655">
        <w:rPr>
          <w:rFonts w:hAnsi="標楷體" w:hint="eastAsia"/>
        </w:rPr>
        <w:t>年1</w:t>
      </w:r>
      <w:r w:rsidR="0089286C" w:rsidRPr="00B72655">
        <w:rPr>
          <w:rFonts w:hAnsi="標楷體"/>
        </w:rPr>
        <w:t>1</w:t>
      </w:r>
      <w:r w:rsidR="0089286C" w:rsidRPr="00B72655">
        <w:rPr>
          <w:rFonts w:hAnsi="標楷體" w:hint="eastAsia"/>
        </w:rPr>
        <w:t>月3</w:t>
      </w:r>
      <w:r w:rsidR="0089286C" w:rsidRPr="00B72655">
        <w:rPr>
          <w:rFonts w:hAnsi="標楷體"/>
        </w:rPr>
        <w:t>0</w:t>
      </w:r>
      <w:r w:rsidR="0089286C" w:rsidRPr="00B72655">
        <w:rPr>
          <w:rFonts w:hAnsi="標楷體" w:hint="eastAsia"/>
        </w:rPr>
        <w:t>日，上市櫃</w:t>
      </w:r>
      <w:r w:rsidR="00E824E2" w:rsidRPr="00B72655">
        <w:rPr>
          <w:rFonts w:hAnsi="標楷體" w:hint="eastAsia"/>
        </w:rPr>
        <w:t>KY</w:t>
      </w:r>
      <w:r w:rsidR="0089286C" w:rsidRPr="00B72655">
        <w:rPr>
          <w:rFonts w:hAnsi="標楷體" w:hint="eastAsia"/>
        </w:rPr>
        <w:t>公司共計有1</w:t>
      </w:r>
      <w:r w:rsidR="0089286C" w:rsidRPr="00B72655">
        <w:rPr>
          <w:rFonts w:hAnsi="標楷體"/>
        </w:rPr>
        <w:t>08</w:t>
      </w:r>
      <w:r w:rsidR="0089286C" w:rsidRPr="00B72655">
        <w:rPr>
          <w:rFonts w:hAnsi="標楷體" w:hint="eastAsia"/>
        </w:rPr>
        <w:t>家，其中上市有7</w:t>
      </w:r>
      <w:r w:rsidR="0089286C" w:rsidRPr="00B72655">
        <w:rPr>
          <w:rFonts w:hAnsi="標楷體"/>
        </w:rPr>
        <w:t>7</w:t>
      </w:r>
      <w:r w:rsidR="0089286C" w:rsidRPr="00B72655">
        <w:rPr>
          <w:rFonts w:hAnsi="標楷體" w:hint="eastAsia"/>
        </w:rPr>
        <w:t>家、上櫃公司有3</w:t>
      </w:r>
      <w:r w:rsidR="0089286C" w:rsidRPr="00B72655">
        <w:rPr>
          <w:rFonts w:hAnsi="標楷體"/>
        </w:rPr>
        <w:t>1</w:t>
      </w:r>
      <w:r w:rsidR="0089286C" w:rsidRPr="00B72655">
        <w:rPr>
          <w:rFonts w:hAnsi="標楷體" w:hint="eastAsia"/>
        </w:rPr>
        <w:t>家，營運總部位於中國高達7</w:t>
      </w:r>
      <w:r w:rsidR="00036395" w:rsidRPr="00B72655">
        <w:rPr>
          <w:rFonts w:hAnsi="標楷體"/>
        </w:rPr>
        <w:t>7</w:t>
      </w:r>
      <w:r w:rsidR="0089286C" w:rsidRPr="00B72655">
        <w:rPr>
          <w:rFonts w:hAnsi="標楷體" w:hint="eastAsia"/>
        </w:rPr>
        <w:t>家，占比高達7</w:t>
      </w:r>
      <w:r w:rsidR="0089286C" w:rsidRPr="00B72655">
        <w:rPr>
          <w:rFonts w:hAnsi="標楷體"/>
        </w:rPr>
        <w:t>1.</w:t>
      </w:r>
      <w:r w:rsidR="00036395" w:rsidRPr="00B72655">
        <w:rPr>
          <w:rFonts w:hAnsi="標楷體"/>
        </w:rPr>
        <w:t>30</w:t>
      </w:r>
      <w:r w:rsidR="0089286C" w:rsidRPr="00B72655">
        <w:rPr>
          <w:rFonts w:hAnsi="標楷體" w:hint="eastAsia"/>
        </w:rPr>
        <w:t>％，僅有3</w:t>
      </w:r>
      <w:r w:rsidR="0089286C" w:rsidRPr="00B72655">
        <w:rPr>
          <w:rFonts w:hAnsi="標楷體"/>
        </w:rPr>
        <w:t>1</w:t>
      </w:r>
      <w:r w:rsidR="0089286C" w:rsidRPr="00B72655">
        <w:rPr>
          <w:rFonts w:hAnsi="標楷體" w:hint="eastAsia"/>
        </w:rPr>
        <w:t>家非中國地區，占比2</w:t>
      </w:r>
      <w:r w:rsidR="0089286C" w:rsidRPr="00B72655">
        <w:rPr>
          <w:rFonts w:hAnsi="標楷體"/>
        </w:rPr>
        <w:t>8.</w:t>
      </w:r>
      <w:r w:rsidR="00036395" w:rsidRPr="00B72655">
        <w:rPr>
          <w:rFonts w:hAnsi="標楷體"/>
        </w:rPr>
        <w:t>70</w:t>
      </w:r>
      <w:r w:rsidR="0089286C" w:rsidRPr="00B72655">
        <w:rPr>
          <w:rFonts w:hAnsi="標楷體" w:hint="eastAsia"/>
        </w:rPr>
        <w:t>％。</w:t>
      </w:r>
      <w:r w:rsidR="009646EE" w:rsidRPr="00B72655">
        <w:rPr>
          <w:rFonts w:hAnsi="標楷體"/>
        </w:rPr>
        <w:t>由於</w:t>
      </w:r>
      <w:r w:rsidR="00E824E2" w:rsidRPr="00B72655">
        <w:rPr>
          <w:rFonts w:hAnsi="標楷體"/>
        </w:rPr>
        <w:t>KY</w:t>
      </w:r>
      <w:r w:rsidR="00A50376" w:rsidRPr="00B72655">
        <w:rPr>
          <w:rFonts w:hAnsi="標楷體" w:hint="eastAsia"/>
        </w:rPr>
        <w:t>公司</w:t>
      </w:r>
      <w:r w:rsidR="009646EE" w:rsidRPr="00B72655">
        <w:rPr>
          <w:rFonts w:hAnsi="標楷體" w:hint="eastAsia"/>
        </w:rPr>
        <w:t>主要</w:t>
      </w:r>
      <w:r w:rsidR="009646EE" w:rsidRPr="00B72655">
        <w:rPr>
          <w:rFonts w:hAnsi="標楷體"/>
        </w:rPr>
        <w:t>營運</w:t>
      </w:r>
      <w:r w:rsidR="009646EE" w:rsidRPr="00B72655">
        <w:rPr>
          <w:rFonts w:hAnsi="標楷體" w:hint="eastAsia"/>
        </w:rPr>
        <w:t>地</w:t>
      </w:r>
      <w:r w:rsidR="009646EE" w:rsidRPr="00B72655">
        <w:rPr>
          <w:rFonts w:hAnsi="標楷體"/>
        </w:rPr>
        <w:t>多在中國，</w:t>
      </w:r>
      <w:r w:rsidR="009646EE" w:rsidRPr="00B72655">
        <w:rPr>
          <w:rFonts w:hAnsi="標楷體" w:hint="eastAsia"/>
        </w:rPr>
        <w:t>臺</w:t>
      </w:r>
      <w:r w:rsidR="009646EE" w:rsidRPr="00B72655">
        <w:rPr>
          <w:rFonts w:hAnsi="標楷體"/>
        </w:rPr>
        <w:t>灣僅有少數員工駐守辦公，一般人難以接觸到</w:t>
      </w:r>
      <w:r w:rsidR="00E824E2" w:rsidRPr="00B72655">
        <w:rPr>
          <w:rFonts w:hAnsi="標楷體"/>
        </w:rPr>
        <w:t>KY</w:t>
      </w:r>
      <w:r w:rsidR="009646EE" w:rsidRPr="00B72655">
        <w:rPr>
          <w:rFonts w:hAnsi="標楷體"/>
        </w:rPr>
        <w:t>公司實際營運狀況，因此</w:t>
      </w:r>
      <w:r w:rsidR="00E824E2" w:rsidRPr="00B72655">
        <w:rPr>
          <w:rFonts w:hAnsi="標楷體" w:hint="eastAsia"/>
        </w:rPr>
        <w:t>KY</w:t>
      </w:r>
      <w:r w:rsidR="00A50376" w:rsidRPr="00B72655">
        <w:rPr>
          <w:rFonts w:hAnsi="標楷體" w:hint="eastAsia"/>
        </w:rPr>
        <w:t>公司實際營運及財務狀況</w:t>
      </w:r>
      <w:r w:rsidR="009646EE" w:rsidRPr="00B72655">
        <w:rPr>
          <w:rFonts w:hAnsi="標楷體"/>
        </w:rPr>
        <w:t>透明度遠低於一般上市櫃公司，投資風險也相對較高，財報查核也</w:t>
      </w:r>
      <w:r w:rsidR="0089286C" w:rsidRPr="00B72655">
        <w:rPr>
          <w:rFonts w:hAnsi="標楷體" w:hint="eastAsia"/>
        </w:rPr>
        <w:t>相對</w:t>
      </w:r>
      <w:r w:rsidR="009646EE" w:rsidRPr="00B72655">
        <w:rPr>
          <w:rFonts w:hAnsi="標楷體"/>
        </w:rPr>
        <w:t>困難。尤其</w:t>
      </w:r>
      <w:proofErr w:type="gramStart"/>
      <w:r w:rsidR="009646EE" w:rsidRPr="00B72655">
        <w:rPr>
          <w:rFonts w:hAnsi="標楷體"/>
        </w:rPr>
        <w:t>疫</w:t>
      </w:r>
      <w:proofErr w:type="gramEnd"/>
      <w:r w:rsidR="009646EE" w:rsidRPr="00B72655">
        <w:rPr>
          <w:rFonts w:hAnsi="標楷體"/>
        </w:rPr>
        <w:t>情爆發後，</w:t>
      </w:r>
      <w:r w:rsidR="009646EE" w:rsidRPr="00B72655">
        <w:rPr>
          <w:rFonts w:hAnsi="標楷體" w:hint="eastAsia"/>
        </w:rPr>
        <w:t>財務報表簽證</w:t>
      </w:r>
      <w:r w:rsidR="009646EE" w:rsidRPr="00B72655">
        <w:rPr>
          <w:rFonts w:hAnsi="標楷體"/>
        </w:rPr>
        <w:t>會計師查帳難度及成本更高</w:t>
      </w:r>
      <w:r w:rsidR="00CD40D5" w:rsidRPr="00B72655">
        <w:rPr>
          <w:rFonts w:hAnsi="標楷體" w:hint="eastAsia"/>
        </w:rPr>
        <w:t>，因而讓缺乏誠信經營企業主有掏空公司資產可乘</w:t>
      </w:r>
      <w:proofErr w:type="gramStart"/>
      <w:r w:rsidR="00CD40D5" w:rsidRPr="00B72655">
        <w:rPr>
          <w:rFonts w:hAnsi="標楷體" w:hint="eastAsia"/>
        </w:rPr>
        <w:t>之隙</w:t>
      </w:r>
      <w:proofErr w:type="gramEnd"/>
      <w:r w:rsidR="00CD40D5" w:rsidRPr="00B72655">
        <w:rPr>
          <w:rFonts w:hAnsi="標楷體" w:hint="eastAsia"/>
        </w:rPr>
        <w:t>。復根據</w:t>
      </w:r>
      <w:r w:rsidR="00CD40D5" w:rsidRPr="00B72655">
        <w:rPr>
          <w:rFonts w:hAnsi="標楷體"/>
        </w:rPr>
        <w:t>公開資訊觀測站財務重點專區透過9大財務資訊指標，</w:t>
      </w:r>
      <w:r w:rsidR="000958F7" w:rsidRPr="00B72655">
        <w:rPr>
          <w:rFonts w:hAnsi="標楷體" w:hint="eastAsia"/>
        </w:rPr>
        <w:t>截至同年月日</w:t>
      </w:r>
      <w:r w:rsidR="00CD40D5" w:rsidRPr="00B72655">
        <w:rPr>
          <w:rFonts w:hAnsi="標楷體"/>
        </w:rPr>
        <w:t>統計</w:t>
      </w:r>
      <w:r w:rsidR="00E824E2" w:rsidRPr="00B72655">
        <w:rPr>
          <w:rFonts w:hAnsi="標楷體"/>
        </w:rPr>
        <w:t>KY</w:t>
      </w:r>
      <w:r w:rsidR="00CD40D5" w:rsidRPr="00B72655">
        <w:rPr>
          <w:rFonts w:hAnsi="標楷體"/>
        </w:rPr>
        <w:t>公司出現異常</w:t>
      </w:r>
      <w:r w:rsidR="003A4EC4" w:rsidRPr="00B72655">
        <w:rPr>
          <w:rFonts w:hAnsi="標楷體"/>
        </w:rPr>
        <w:t>比率</w:t>
      </w:r>
      <w:r w:rsidR="00CD40D5" w:rsidRPr="00B72655">
        <w:rPr>
          <w:rFonts w:hAnsi="標楷體"/>
        </w:rPr>
        <w:t>，其中上市</w:t>
      </w:r>
      <w:r w:rsidR="00E824E2" w:rsidRPr="00B72655">
        <w:rPr>
          <w:rFonts w:hAnsi="標楷體"/>
        </w:rPr>
        <w:t>KY</w:t>
      </w:r>
      <w:r w:rsidR="00CD40D5" w:rsidRPr="00B72655">
        <w:rPr>
          <w:rFonts w:hAnsi="標楷體"/>
        </w:rPr>
        <w:t>公司遭到警示</w:t>
      </w:r>
      <w:r w:rsidR="003A4EC4" w:rsidRPr="00B72655">
        <w:rPr>
          <w:rFonts w:hAnsi="標楷體"/>
        </w:rPr>
        <w:t>比率</w:t>
      </w:r>
      <w:r w:rsidR="00CD40D5" w:rsidRPr="00B72655">
        <w:rPr>
          <w:rFonts w:hAnsi="標楷體"/>
        </w:rPr>
        <w:t>達</w:t>
      </w:r>
      <w:r w:rsidR="000958F7" w:rsidRPr="00B72655">
        <w:rPr>
          <w:rFonts w:hAnsi="標楷體"/>
        </w:rPr>
        <w:t>18</w:t>
      </w:r>
      <w:r w:rsidR="00CD40D5" w:rsidRPr="00B72655">
        <w:rPr>
          <w:rFonts w:hAnsi="標楷體"/>
        </w:rPr>
        <w:t>.</w:t>
      </w:r>
      <w:r w:rsidR="000958F7" w:rsidRPr="00B72655">
        <w:rPr>
          <w:rFonts w:hAnsi="標楷體"/>
        </w:rPr>
        <w:t>18</w:t>
      </w:r>
      <w:r w:rsidR="00CD40D5" w:rsidRPr="00B72655">
        <w:rPr>
          <w:rFonts w:hAnsi="標楷體"/>
        </w:rPr>
        <w:t>％，</w:t>
      </w:r>
      <w:r w:rsidR="000958F7" w:rsidRPr="00B72655">
        <w:rPr>
          <w:rFonts w:hAnsi="標楷體" w:hint="eastAsia"/>
        </w:rPr>
        <w:t>幾乎</w:t>
      </w:r>
      <w:r w:rsidR="00CD40D5" w:rsidRPr="00B72655">
        <w:rPr>
          <w:rFonts w:hAnsi="標楷體"/>
        </w:rPr>
        <w:t>是上市非</w:t>
      </w:r>
      <w:r w:rsidR="00E824E2" w:rsidRPr="00B72655">
        <w:rPr>
          <w:rFonts w:hAnsi="標楷體"/>
        </w:rPr>
        <w:t>KY</w:t>
      </w:r>
      <w:r w:rsidR="00CD40D5" w:rsidRPr="00B72655">
        <w:rPr>
          <w:rFonts w:hAnsi="標楷體"/>
        </w:rPr>
        <w:t>公司警示</w:t>
      </w:r>
      <w:r w:rsidR="003A4EC4" w:rsidRPr="00B72655">
        <w:rPr>
          <w:rFonts w:hAnsi="標楷體"/>
        </w:rPr>
        <w:t>比率</w:t>
      </w:r>
      <w:r w:rsidR="000958F7" w:rsidRPr="00B72655">
        <w:rPr>
          <w:rFonts w:hAnsi="標楷體" w:hint="eastAsia"/>
        </w:rPr>
        <w:t>6</w:t>
      </w:r>
      <w:r w:rsidR="000958F7" w:rsidRPr="00B72655">
        <w:rPr>
          <w:rFonts w:hAnsi="標楷體"/>
        </w:rPr>
        <w:t>.49</w:t>
      </w:r>
      <w:r w:rsidR="000958F7" w:rsidRPr="00B72655">
        <w:rPr>
          <w:rFonts w:hAnsi="標楷體" w:hint="eastAsia"/>
        </w:rPr>
        <w:t>％</w:t>
      </w:r>
      <w:r w:rsidR="00CD40D5" w:rsidRPr="00B72655">
        <w:rPr>
          <w:rFonts w:hAnsi="標楷體"/>
        </w:rPr>
        <w:t>的</w:t>
      </w:r>
      <w:r w:rsidR="000958F7" w:rsidRPr="00B72655">
        <w:rPr>
          <w:rFonts w:hAnsi="標楷體" w:hint="eastAsia"/>
        </w:rPr>
        <w:t>3</w:t>
      </w:r>
      <w:r w:rsidR="00CD40D5" w:rsidRPr="00B72655">
        <w:rPr>
          <w:rFonts w:hAnsi="標楷體"/>
        </w:rPr>
        <w:t>倍；另外，上櫃</w:t>
      </w:r>
      <w:r w:rsidR="00E824E2" w:rsidRPr="00B72655">
        <w:rPr>
          <w:rFonts w:hAnsi="標楷體"/>
        </w:rPr>
        <w:t>KY</w:t>
      </w:r>
      <w:r w:rsidR="00CD40D5" w:rsidRPr="00B72655">
        <w:rPr>
          <w:rFonts w:hAnsi="標楷體"/>
        </w:rPr>
        <w:t>公司警示</w:t>
      </w:r>
      <w:r w:rsidR="003A4EC4" w:rsidRPr="00B72655">
        <w:rPr>
          <w:rFonts w:hAnsi="標楷體"/>
        </w:rPr>
        <w:t>比率</w:t>
      </w:r>
      <w:r w:rsidR="00CD40D5" w:rsidRPr="00B72655">
        <w:rPr>
          <w:rFonts w:hAnsi="標楷體"/>
        </w:rPr>
        <w:t>也高達</w:t>
      </w:r>
      <w:r w:rsidR="000958F7" w:rsidRPr="00B72655">
        <w:rPr>
          <w:rFonts w:hAnsi="標楷體"/>
        </w:rPr>
        <w:t>38</w:t>
      </w:r>
      <w:r w:rsidR="00CD40D5" w:rsidRPr="00B72655">
        <w:rPr>
          <w:rFonts w:hAnsi="標楷體"/>
        </w:rPr>
        <w:t>.</w:t>
      </w:r>
      <w:r w:rsidR="000958F7" w:rsidRPr="00B72655">
        <w:rPr>
          <w:rFonts w:hAnsi="標楷體"/>
        </w:rPr>
        <w:t>7</w:t>
      </w:r>
      <w:r w:rsidR="00CD40D5" w:rsidRPr="00B72655">
        <w:rPr>
          <w:rFonts w:hAnsi="標楷體"/>
        </w:rPr>
        <w:t>1％、興櫃</w:t>
      </w:r>
      <w:r w:rsidR="00E824E2" w:rsidRPr="00B72655">
        <w:rPr>
          <w:rFonts w:hAnsi="標楷體"/>
        </w:rPr>
        <w:t>KY</w:t>
      </w:r>
      <w:r w:rsidR="00CD40D5" w:rsidRPr="00B72655">
        <w:rPr>
          <w:rFonts w:hAnsi="標楷體"/>
        </w:rPr>
        <w:t>公司也同樣達66.67％</w:t>
      </w:r>
      <w:r w:rsidR="00FC7E7D" w:rsidRPr="00B72655">
        <w:rPr>
          <w:rFonts w:hAnsi="標楷體" w:hint="eastAsia"/>
        </w:rPr>
        <w:t>(詳表</w:t>
      </w:r>
      <w:r w:rsidR="000B3B7E">
        <w:rPr>
          <w:rFonts w:hAnsi="標楷體" w:hint="eastAsia"/>
        </w:rPr>
        <w:t>2</w:t>
      </w:r>
      <w:r w:rsidR="00FC7E7D" w:rsidRPr="00B72655">
        <w:rPr>
          <w:rFonts w:hAnsi="標楷體"/>
        </w:rPr>
        <w:t>)</w:t>
      </w:r>
      <w:r w:rsidR="00CD40D5" w:rsidRPr="00B72655">
        <w:rPr>
          <w:rFonts w:hAnsi="標楷體"/>
        </w:rPr>
        <w:t>。</w:t>
      </w:r>
    </w:p>
    <w:p w:rsidR="000D6206" w:rsidRPr="00B72655" w:rsidRDefault="00E824E2" w:rsidP="005A63C2">
      <w:pPr>
        <w:pStyle w:val="a5"/>
        <w:keepNext w:val="0"/>
        <w:rPr>
          <w:rFonts w:hAnsi="標楷體"/>
        </w:rPr>
      </w:pPr>
      <w:r w:rsidRPr="00B72655">
        <w:rPr>
          <w:rFonts w:hAnsi="標楷體"/>
        </w:rPr>
        <w:t>KY</w:t>
      </w:r>
      <w:r w:rsidR="000D6206" w:rsidRPr="00B72655">
        <w:rPr>
          <w:rFonts w:hAnsi="標楷體"/>
        </w:rPr>
        <w:t>公司涉掏空財報不實資料表</w:t>
      </w:r>
    </w:p>
    <w:tbl>
      <w:tblPr>
        <w:tblStyle w:val="af9"/>
        <w:tblW w:w="5000" w:type="pct"/>
        <w:tblCellMar>
          <w:left w:w="28" w:type="dxa"/>
          <w:right w:w="28" w:type="dxa"/>
        </w:tblCellMar>
        <w:tblLook w:val="04A0" w:firstRow="1" w:lastRow="0" w:firstColumn="1" w:lastColumn="0" w:noHBand="0" w:noVBand="1"/>
      </w:tblPr>
      <w:tblGrid>
        <w:gridCol w:w="1460"/>
        <w:gridCol w:w="2003"/>
        <w:gridCol w:w="1424"/>
        <w:gridCol w:w="1339"/>
        <w:gridCol w:w="2608"/>
      </w:tblGrid>
      <w:tr w:rsidR="00A33830" w:rsidRPr="00B72655" w:rsidTr="004D01C3">
        <w:trPr>
          <w:trHeight w:val="510"/>
          <w:tblHeader/>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lastRenderedPageBreak/>
              <w:t>公司名稱</w:t>
            </w:r>
          </w:p>
        </w:tc>
        <w:tc>
          <w:tcPr>
            <w:tcW w:w="1133"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hint="eastAsia"/>
              </w:rPr>
              <w:t>1</w:t>
            </w:r>
            <w:r w:rsidRPr="00B72655">
              <w:rPr>
                <w:rFonts w:hAnsi="標楷體"/>
              </w:rPr>
              <w:t>12</w:t>
            </w:r>
            <w:r w:rsidRPr="00B72655">
              <w:rPr>
                <w:rFonts w:hAnsi="標楷體" w:hint="eastAsia"/>
              </w:rPr>
              <w:t>年1月3</w:t>
            </w:r>
            <w:r w:rsidRPr="00B72655">
              <w:rPr>
                <w:rFonts w:hAnsi="標楷體"/>
              </w:rPr>
              <w:t>1</w:t>
            </w:r>
            <w:r w:rsidRPr="00B72655">
              <w:rPr>
                <w:rFonts w:hAnsi="標楷體" w:hint="eastAsia"/>
              </w:rPr>
              <w:t>日</w:t>
            </w:r>
          </w:p>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t>股本(億</w:t>
            </w:r>
            <w:r w:rsidRPr="00B72655">
              <w:rPr>
                <w:rFonts w:hAnsi="標楷體" w:hint="eastAsia"/>
              </w:rPr>
              <w:t>元</w:t>
            </w:r>
            <w:r w:rsidRPr="00B72655">
              <w:rPr>
                <w:rFonts w:hAnsi="標楷體"/>
              </w:rPr>
              <w:t>)</w:t>
            </w:r>
          </w:p>
        </w:tc>
        <w:tc>
          <w:tcPr>
            <w:tcW w:w="80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t>最高股價</w:t>
            </w:r>
            <w:r w:rsidRPr="00B72655">
              <w:rPr>
                <w:rFonts w:hAnsi="標楷體"/>
              </w:rPr>
              <w:br/>
            </w:r>
            <w:r w:rsidRPr="00B72655">
              <w:rPr>
                <w:rFonts w:hAnsi="標楷體" w:hint="eastAsia"/>
              </w:rPr>
              <w:t>(元</w:t>
            </w:r>
            <w:r w:rsidRPr="00B72655">
              <w:rPr>
                <w:rFonts w:hAnsi="標楷體"/>
              </w:rPr>
              <w:t>)</w:t>
            </w:r>
          </w:p>
        </w:tc>
        <w:tc>
          <w:tcPr>
            <w:tcW w:w="758"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t>最低股價</w:t>
            </w:r>
            <w:r w:rsidRPr="00B72655">
              <w:rPr>
                <w:rFonts w:hAnsi="標楷體"/>
              </w:rPr>
              <w:br/>
            </w:r>
            <w:r w:rsidRPr="00B72655">
              <w:rPr>
                <w:rFonts w:hAnsi="標楷體" w:hint="eastAsia"/>
              </w:rPr>
              <w:t>(元)</w:t>
            </w:r>
          </w:p>
        </w:tc>
        <w:tc>
          <w:tcPr>
            <w:tcW w:w="147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hint="eastAsia"/>
              </w:rPr>
              <w:t>報載估算</w:t>
            </w:r>
            <w:r w:rsidRPr="00B72655">
              <w:rPr>
                <w:rFonts w:hAnsi="標楷體"/>
              </w:rPr>
              <w:br/>
            </w:r>
            <w:r w:rsidRPr="00B72655">
              <w:rPr>
                <w:rFonts w:hAnsi="標楷體" w:hint="eastAsia"/>
              </w:rPr>
              <w:t>市值</w:t>
            </w:r>
            <w:r w:rsidRPr="00B72655">
              <w:rPr>
                <w:rFonts w:hAnsi="標楷體"/>
              </w:rPr>
              <w:t>蒸發金額(億元)</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t>再生-KY(1337)</w:t>
            </w:r>
          </w:p>
        </w:tc>
        <w:tc>
          <w:tcPr>
            <w:tcW w:w="1133"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26.895</w:t>
            </w:r>
          </w:p>
        </w:tc>
        <w:tc>
          <w:tcPr>
            <w:tcW w:w="80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104.5</w:t>
            </w:r>
          </w:p>
        </w:tc>
        <w:tc>
          <w:tcPr>
            <w:tcW w:w="758"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3.29</w:t>
            </w: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205.6</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t>通訊KY(6404)</w:t>
            </w:r>
          </w:p>
        </w:tc>
        <w:tc>
          <w:tcPr>
            <w:tcW w:w="1133"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2.435</w:t>
            </w:r>
          </w:p>
        </w:tc>
        <w:tc>
          <w:tcPr>
            <w:tcW w:w="80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302</w:t>
            </w:r>
            <w:r w:rsidR="00A51F1C" w:rsidRPr="00B72655">
              <w:rPr>
                <w:rFonts w:hAnsi="標楷體"/>
              </w:rPr>
              <w:t>.0</w:t>
            </w:r>
          </w:p>
        </w:tc>
        <w:tc>
          <w:tcPr>
            <w:tcW w:w="758"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2.25</w:t>
            </w: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113</w:t>
            </w:r>
            <w:r w:rsidR="00A51F1C" w:rsidRPr="00B72655">
              <w:rPr>
                <w:rFonts w:hAnsi="標楷體"/>
              </w:rPr>
              <w:t>.0</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t>富</w:t>
            </w:r>
            <w:proofErr w:type="gramStart"/>
            <w:r w:rsidRPr="00B72655">
              <w:rPr>
                <w:rFonts w:hAnsi="標楷體"/>
              </w:rPr>
              <w:t>驛</w:t>
            </w:r>
            <w:proofErr w:type="gramEnd"/>
            <w:r w:rsidRPr="00B72655">
              <w:rPr>
                <w:rFonts w:hAnsi="標楷體"/>
              </w:rPr>
              <w:t>-KY(2724)</w:t>
            </w:r>
          </w:p>
        </w:tc>
        <w:tc>
          <w:tcPr>
            <w:tcW w:w="1133"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5.965</w:t>
            </w:r>
          </w:p>
        </w:tc>
        <w:tc>
          <w:tcPr>
            <w:tcW w:w="80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92</w:t>
            </w:r>
            <w:r w:rsidR="00A51F1C" w:rsidRPr="00B72655">
              <w:rPr>
                <w:rFonts w:hAnsi="標楷體"/>
              </w:rPr>
              <w:t>.0</w:t>
            </w:r>
          </w:p>
        </w:tc>
        <w:tc>
          <w:tcPr>
            <w:tcW w:w="758"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1.8</w:t>
            </w:r>
            <w:r w:rsidR="00A51F1C" w:rsidRPr="00B72655">
              <w:rPr>
                <w:rFonts w:hAnsi="標楷體"/>
              </w:rPr>
              <w:t>0</w:t>
            </w: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53.4</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proofErr w:type="gramStart"/>
            <w:r w:rsidRPr="00B72655">
              <w:rPr>
                <w:rFonts w:hAnsi="標楷體"/>
              </w:rPr>
              <w:t>欣厚</w:t>
            </w:r>
            <w:proofErr w:type="gramEnd"/>
            <w:r w:rsidRPr="00B72655">
              <w:rPr>
                <w:rFonts w:hAnsi="標楷體"/>
              </w:rPr>
              <w:t>-KY(4924)</w:t>
            </w:r>
          </w:p>
        </w:tc>
        <w:tc>
          <w:tcPr>
            <w:tcW w:w="1133"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3.716</w:t>
            </w:r>
          </w:p>
        </w:tc>
        <w:tc>
          <w:tcPr>
            <w:tcW w:w="80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52.4</w:t>
            </w:r>
          </w:p>
        </w:tc>
        <w:tc>
          <w:tcPr>
            <w:tcW w:w="758"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5.03</w:t>
            </w: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16.6</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t>泰福-KY(6541)</w:t>
            </w:r>
          </w:p>
        </w:tc>
        <w:tc>
          <w:tcPr>
            <w:tcW w:w="1133"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hint="eastAsia"/>
              </w:rPr>
              <w:t>1</w:t>
            </w:r>
            <w:r w:rsidRPr="00B72655">
              <w:rPr>
                <w:rFonts w:hAnsi="標楷體"/>
              </w:rPr>
              <w:t>1.766</w:t>
            </w:r>
          </w:p>
        </w:tc>
        <w:tc>
          <w:tcPr>
            <w:tcW w:w="80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132.5</w:t>
            </w:r>
          </w:p>
        </w:tc>
        <w:tc>
          <w:tcPr>
            <w:tcW w:w="758"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24.5</w:t>
            </w:r>
            <w:r w:rsidR="00A51F1C" w:rsidRPr="00B72655">
              <w:rPr>
                <w:rFonts w:hAnsi="標楷體"/>
              </w:rPr>
              <w:t>0</w:t>
            </w: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245</w:t>
            </w:r>
            <w:r w:rsidR="00A51F1C" w:rsidRPr="00B72655">
              <w:rPr>
                <w:rFonts w:hAnsi="標楷體"/>
              </w:rPr>
              <w:t>.0</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t>大略-KY(4804)</w:t>
            </w:r>
          </w:p>
        </w:tc>
        <w:tc>
          <w:tcPr>
            <w:tcW w:w="1133"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4.534</w:t>
            </w:r>
          </w:p>
        </w:tc>
        <w:tc>
          <w:tcPr>
            <w:tcW w:w="80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180</w:t>
            </w:r>
            <w:r w:rsidR="00A51F1C" w:rsidRPr="00B72655">
              <w:rPr>
                <w:rFonts w:hAnsi="標楷體"/>
              </w:rPr>
              <w:t>.0</w:t>
            </w:r>
          </w:p>
        </w:tc>
        <w:tc>
          <w:tcPr>
            <w:tcW w:w="758"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6.03</w:t>
            </w: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7</w:t>
            </w:r>
            <w:r w:rsidR="00A51F1C" w:rsidRPr="00B72655">
              <w:rPr>
                <w:rFonts w:hAnsi="標楷體"/>
              </w:rPr>
              <w:t>.0</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t>VHQ-</w:t>
            </w:r>
            <w:proofErr w:type="gramStart"/>
            <w:r w:rsidRPr="00B72655">
              <w:rPr>
                <w:rFonts w:hAnsi="標楷體"/>
              </w:rPr>
              <w:t>KY(</w:t>
            </w:r>
            <w:proofErr w:type="gramEnd"/>
            <w:r w:rsidRPr="00B72655">
              <w:rPr>
                <w:rFonts w:hAnsi="標楷體"/>
              </w:rPr>
              <w:t>4803)</w:t>
            </w:r>
          </w:p>
        </w:tc>
        <w:tc>
          <w:tcPr>
            <w:tcW w:w="1133"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5.907</w:t>
            </w:r>
          </w:p>
        </w:tc>
        <w:tc>
          <w:tcPr>
            <w:tcW w:w="80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244</w:t>
            </w:r>
            <w:r w:rsidR="00A51F1C" w:rsidRPr="00B72655">
              <w:rPr>
                <w:rFonts w:hAnsi="標楷體"/>
              </w:rPr>
              <w:t>.0</w:t>
            </w:r>
          </w:p>
        </w:tc>
        <w:tc>
          <w:tcPr>
            <w:tcW w:w="758"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1.95</w:t>
            </w: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144</w:t>
            </w:r>
            <w:r w:rsidR="00A51F1C" w:rsidRPr="00B72655">
              <w:rPr>
                <w:rFonts w:hAnsi="標楷體"/>
              </w:rPr>
              <w:t>.0</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proofErr w:type="gramStart"/>
            <w:r w:rsidRPr="00B72655">
              <w:rPr>
                <w:rFonts w:hAnsi="標楷體"/>
              </w:rPr>
              <w:t>淘帝</w:t>
            </w:r>
            <w:proofErr w:type="gramEnd"/>
            <w:r w:rsidRPr="00B72655">
              <w:rPr>
                <w:rFonts w:hAnsi="標楷體"/>
              </w:rPr>
              <w:t>-KY(2929)</w:t>
            </w:r>
          </w:p>
        </w:tc>
        <w:tc>
          <w:tcPr>
            <w:tcW w:w="1133"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10.949</w:t>
            </w:r>
          </w:p>
        </w:tc>
        <w:tc>
          <w:tcPr>
            <w:tcW w:w="80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250</w:t>
            </w:r>
            <w:r w:rsidR="00A51F1C" w:rsidRPr="00B72655">
              <w:rPr>
                <w:rFonts w:hAnsi="標楷體"/>
              </w:rPr>
              <w:t>.0</w:t>
            </w:r>
          </w:p>
        </w:tc>
        <w:tc>
          <w:tcPr>
            <w:tcW w:w="758"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7.2</w:t>
            </w:r>
            <w:r w:rsidR="00A51F1C" w:rsidRPr="00B72655">
              <w:rPr>
                <w:rFonts w:hAnsi="標楷體"/>
              </w:rPr>
              <w:t>0</w:t>
            </w: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265.8</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t>康友-KY(6452)</w:t>
            </w:r>
          </w:p>
        </w:tc>
        <w:tc>
          <w:tcPr>
            <w:tcW w:w="1133"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10.01</w:t>
            </w:r>
            <w:r w:rsidR="00A51F1C" w:rsidRPr="00B72655">
              <w:rPr>
                <w:rFonts w:hAnsi="標楷體"/>
              </w:rPr>
              <w:t>3</w:t>
            </w:r>
          </w:p>
        </w:tc>
        <w:tc>
          <w:tcPr>
            <w:tcW w:w="80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538</w:t>
            </w:r>
            <w:r w:rsidR="00A51F1C" w:rsidRPr="00B72655">
              <w:rPr>
                <w:rFonts w:hAnsi="標楷體"/>
              </w:rPr>
              <w:t>.0</w:t>
            </w:r>
          </w:p>
        </w:tc>
        <w:tc>
          <w:tcPr>
            <w:tcW w:w="758"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56.6</w:t>
            </w:r>
            <w:r w:rsidR="00A51F1C" w:rsidRPr="00B72655">
              <w:rPr>
                <w:rFonts w:hAnsi="標楷體"/>
              </w:rPr>
              <w:t>0</w:t>
            </w: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481.4</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proofErr w:type="gramStart"/>
            <w:r w:rsidRPr="00B72655">
              <w:rPr>
                <w:rFonts w:hAnsi="標楷體"/>
              </w:rPr>
              <w:t>凱</w:t>
            </w:r>
            <w:proofErr w:type="gramEnd"/>
            <w:r w:rsidRPr="00B72655">
              <w:rPr>
                <w:rFonts w:hAnsi="標楷體"/>
              </w:rPr>
              <w:t>羿-KY(2939)</w:t>
            </w:r>
          </w:p>
        </w:tc>
        <w:tc>
          <w:tcPr>
            <w:tcW w:w="1133"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4.554</w:t>
            </w:r>
          </w:p>
        </w:tc>
        <w:tc>
          <w:tcPr>
            <w:tcW w:w="80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229</w:t>
            </w:r>
            <w:r w:rsidR="00A51F1C" w:rsidRPr="00B72655">
              <w:rPr>
                <w:rFonts w:hAnsi="標楷體"/>
              </w:rPr>
              <w:t>.0</w:t>
            </w:r>
          </w:p>
        </w:tc>
        <w:tc>
          <w:tcPr>
            <w:tcW w:w="758"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21.2</w:t>
            </w:r>
            <w:r w:rsidR="00A51F1C" w:rsidRPr="00B72655">
              <w:rPr>
                <w:rFonts w:hAnsi="標楷體"/>
              </w:rPr>
              <w:t>0</w:t>
            </w: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93.3</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proofErr w:type="gramStart"/>
            <w:r w:rsidRPr="00B72655">
              <w:rPr>
                <w:rFonts w:hAnsi="標楷體"/>
              </w:rPr>
              <w:t>康控</w:t>
            </w:r>
            <w:proofErr w:type="gramEnd"/>
            <w:r w:rsidRPr="00B72655">
              <w:rPr>
                <w:rFonts w:hAnsi="標楷體"/>
              </w:rPr>
              <w:t>-KY(4943)</w:t>
            </w:r>
          </w:p>
        </w:tc>
        <w:tc>
          <w:tcPr>
            <w:tcW w:w="1133"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15.64</w:t>
            </w:r>
            <w:r w:rsidR="00A51F1C" w:rsidRPr="00B72655">
              <w:rPr>
                <w:rFonts w:hAnsi="標楷體"/>
              </w:rPr>
              <w:t>1</w:t>
            </w:r>
          </w:p>
        </w:tc>
        <w:tc>
          <w:tcPr>
            <w:tcW w:w="80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624</w:t>
            </w:r>
            <w:r w:rsidR="00A51F1C" w:rsidRPr="00B72655">
              <w:rPr>
                <w:rFonts w:hAnsi="標楷體"/>
              </w:rPr>
              <w:t>.0</w:t>
            </w:r>
          </w:p>
        </w:tc>
        <w:tc>
          <w:tcPr>
            <w:tcW w:w="758"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5.89</w:t>
            </w: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966.5</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t>英瑞-KY(3664)</w:t>
            </w:r>
          </w:p>
        </w:tc>
        <w:tc>
          <w:tcPr>
            <w:tcW w:w="1133" w:type="pct"/>
            <w:tcBorders>
              <w:bottom w:val="single" w:sz="4" w:space="0" w:color="auto"/>
            </w:tcBorders>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5.112</w:t>
            </w:r>
          </w:p>
        </w:tc>
        <w:tc>
          <w:tcPr>
            <w:tcW w:w="806" w:type="pct"/>
            <w:tcBorders>
              <w:bottom w:val="single" w:sz="4" w:space="0" w:color="auto"/>
            </w:tcBorders>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66.2</w:t>
            </w:r>
          </w:p>
        </w:tc>
        <w:tc>
          <w:tcPr>
            <w:tcW w:w="758" w:type="pct"/>
            <w:tcBorders>
              <w:bottom w:val="single" w:sz="4" w:space="0" w:color="auto"/>
            </w:tcBorders>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2.16</w:t>
            </w: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20</w:t>
            </w:r>
            <w:r w:rsidR="00A51F1C" w:rsidRPr="00B72655">
              <w:rPr>
                <w:rFonts w:hAnsi="標楷體"/>
              </w:rPr>
              <w:t>.0</w:t>
            </w:r>
          </w:p>
        </w:tc>
      </w:tr>
      <w:tr w:rsidR="00A33830" w:rsidRPr="00B72655" w:rsidTr="004D01C3">
        <w:trPr>
          <w:trHeight w:val="510"/>
        </w:trPr>
        <w:tc>
          <w:tcPr>
            <w:tcW w:w="826" w:type="pct"/>
            <w:vAlign w:val="center"/>
          </w:tcPr>
          <w:p w:rsidR="00A773D2" w:rsidRPr="00B72655" w:rsidRDefault="00A773D2" w:rsidP="005A63C2">
            <w:pPr>
              <w:pStyle w:val="a5"/>
              <w:keepNext w:val="0"/>
              <w:numPr>
                <w:ilvl w:val="0"/>
                <w:numId w:val="0"/>
              </w:numPr>
              <w:spacing w:before="0" w:after="0" w:line="300" w:lineRule="exact"/>
              <w:jc w:val="center"/>
              <w:rPr>
                <w:rFonts w:hAnsi="標楷體"/>
              </w:rPr>
            </w:pPr>
            <w:r w:rsidRPr="00B72655">
              <w:rPr>
                <w:rFonts w:hAnsi="標楷體"/>
              </w:rPr>
              <w:t>合計</w:t>
            </w:r>
          </w:p>
        </w:tc>
        <w:tc>
          <w:tcPr>
            <w:tcW w:w="1133" w:type="pct"/>
            <w:tcBorders>
              <w:tr2bl w:val="single" w:sz="4" w:space="0" w:color="auto"/>
            </w:tcBorders>
            <w:vAlign w:val="center"/>
          </w:tcPr>
          <w:p w:rsidR="00A773D2" w:rsidRPr="00B72655" w:rsidRDefault="00A773D2" w:rsidP="00A51F1C">
            <w:pPr>
              <w:pStyle w:val="a5"/>
              <w:keepNext w:val="0"/>
              <w:numPr>
                <w:ilvl w:val="0"/>
                <w:numId w:val="0"/>
              </w:numPr>
              <w:spacing w:before="0" w:after="0" w:line="300" w:lineRule="exact"/>
              <w:ind w:rightChars="92" w:right="313"/>
              <w:jc w:val="center"/>
              <w:rPr>
                <w:rFonts w:hAnsi="標楷體"/>
              </w:rPr>
            </w:pPr>
          </w:p>
        </w:tc>
        <w:tc>
          <w:tcPr>
            <w:tcW w:w="806" w:type="pct"/>
            <w:tcBorders>
              <w:tr2bl w:val="single" w:sz="4" w:space="0" w:color="auto"/>
            </w:tcBorders>
            <w:vAlign w:val="center"/>
          </w:tcPr>
          <w:p w:rsidR="00A773D2" w:rsidRPr="00B72655" w:rsidRDefault="00A773D2" w:rsidP="00A51F1C">
            <w:pPr>
              <w:pStyle w:val="a5"/>
              <w:keepNext w:val="0"/>
              <w:numPr>
                <w:ilvl w:val="0"/>
                <w:numId w:val="0"/>
              </w:numPr>
              <w:spacing w:before="0" w:after="0" w:line="300" w:lineRule="exact"/>
              <w:ind w:rightChars="92" w:right="313"/>
              <w:jc w:val="center"/>
              <w:rPr>
                <w:rFonts w:hAnsi="標楷體"/>
              </w:rPr>
            </w:pPr>
          </w:p>
        </w:tc>
        <w:tc>
          <w:tcPr>
            <w:tcW w:w="758" w:type="pct"/>
            <w:tcBorders>
              <w:tr2bl w:val="single" w:sz="4" w:space="0" w:color="auto"/>
            </w:tcBorders>
            <w:vAlign w:val="center"/>
          </w:tcPr>
          <w:p w:rsidR="00A773D2" w:rsidRPr="00B72655" w:rsidRDefault="00A773D2" w:rsidP="00A51F1C">
            <w:pPr>
              <w:pStyle w:val="a5"/>
              <w:keepNext w:val="0"/>
              <w:numPr>
                <w:ilvl w:val="0"/>
                <w:numId w:val="0"/>
              </w:numPr>
              <w:spacing w:before="0" w:after="0" w:line="300" w:lineRule="exact"/>
              <w:ind w:rightChars="92" w:right="313"/>
              <w:jc w:val="center"/>
              <w:rPr>
                <w:rFonts w:hAnsi="標楷體"/>
              </w:rPr>
            </w:pPr>
          </w:p>
        </w:tc>
        <w:tc>
          <w:tcPr>
            <w:tcW w:w="1476" w:type="pct"/>
            <w:vAlign w:val="center"/>
          </w:tcPr>
          <w:p w:rsidR="00A773D2" w:rsidRPr="00B72655" w:rsidRDefault="00A773D2" w:rsidP="00A51F1C">
            <w:pPr>
              <w:pStyle w:val="a5"/>
              <w:keepNext w:val="0"/>
              <w:numPr>
                <w:ilvl w:val="0"/>
                <w:numId w:val="0"/>
              </w:numPr>
              <w:spacing w:before="0" w:after="0" w:line="300" w:lineRule="exact"/>
              <w:ind w:rightChars="92" w:right="313"/>
              <w:jc w:val="right"/>
              <w:rPr>
                <w:rFonts w:hAnsi="標楷體"/>
              </w:rPr>
            </w:pPr>
            <w:r w:rsidRPr="00B72655">
              <w:rPr>
                <w:rFonts w:hAnsi="標楷體"/>
              </w:rPr>
              <w:t>2,711.6</w:t>
            </w:r>
          </w:p>
        </w:tc>
      </w:tr>
    </w:tbl>
    <w:p w:rsidR="005A63C2" w:rsidRPr="00B72655" w:rsidRDefault="005A63C2" w:rsidP="005A63C2">
      <w:pPr>
        <w:pStyle w:val="af8"/>
        <w:ind w:left="1275" w:hangingChars="455" w:hanging="1275"/>
        <w:rPr>
          <w:rFonts w:hAnsi="標楷體"/>
        </w:rPr>
      </w:pPr>
      <w:r w:rsidRPr="00B72655">
        <w:rPr>
          <w:rFonts w:hAnsi="標楷體" w:hint="eastAsia"/>
        </w:rPr>
        <w:t>資料來源：</w:t>
      </w:r>
      <w:r w:rsidR="00731BF8" w:rsidRPr="00B72655">
        <w:rPr>
          <w:rFonts w:hAnsi="標楷體" w:hint="eastAsia"/>
        </w:rPr>
        <w:t>本</w:t>
      </w:r>
      <w:proofErr w:type="gramStart"/>
      <w:r w:rsidR="00731BF8" w:rsidRPr="00B72655">
        <w:rPr>
          <w:rFonts w:hAnsi="標楷體" w:hint="eastAsia"/>
        </w:rPr>
        <w:t>案</w:t>
      </w:r>
      <w:r w:rsidRPr="00B72655">
        <w:rPr>
          <w:rFonts w:hAnsi="標楷體" w:hint="eastAsia"/>
        </w:rPr>
        <w:t>綜整</w:t>
      </w:r>
      <w:proofErr w:type="gramEnd"/>
      <w:r w:rsidRPr="00B72655">
        <w:rPr>
          <w:rFonts w:hAnsi="標楷體" w:hint="eastAsia"/>
        </w:rPr>
        <w:t>公開資訊觀測站、報載及金管會</w:t>
      </w:r>
      <w:proofErr w:type="gramStart"/>
      <w:r w:rsidRPr="00B72655">
        <w:rPr>
          <w:rFonts w:hAnsi="標楷體" w:hint="eastAsia"/>
        </w:rPr>
        <w:t>函復本</w:t>
      </w:r>
      <w:proofErr w:type="gramEnd"/>
      <w:r w:rsidRPr="00B72655">
        <w:rPr>
          <w:rFonts w:hAnsi="標楷體" w:hint="eastAsia"/>
        </w:rPr>
        <w:t>院資料。</w:t>
      </w:r>
    </w:p>
    <w:p w:rsidR="00FC7E7D" w:rsidRPr="00B72655" w:rsidRDefault="00FC7E7D" w:rsidP="00FC7E7D">
      <w:pPr>
        <w:pStyle w:val="a5"/>
        <w:rPr>
          <w:rFonts w:hAnsi="標楷體"/>
        </w:rPr>
      </w:pPr>
      <w:r w:rsidRPr="00B72655">
        <w:rPr>
          <w:rFonts w:hAnsi="標楷體" w:hint="eastAsia"/>
        </w:rPr>
        <w:t>截</w:t>
      </w:r>
      <w:r w:rsidR="00AE2EF0" w:rsidRPr="00B72655">
        <w:rPr>
          <w:rFonts w:hAnsi="標楷體" w:hint="eastAsia"/>
        </w:rPr>
        <w:t>至</w:t>
      </w:r>
      <w:r w:rsidRPr="00B72655">
        <w:rPr>
          <w:rFonts w:hAnsi="標楷體" w:hint="eastAsia"/>
        </w:rPr>
        <w:t>1</w:t>
      </w:r>
      <w:r w:rsidRPr="00B72655">
        <w:rPr>
          <w:rFonts w:hAnsi="標楷體"/>
        </w:rPr>
        <w:t>11</w:t>
      </w:r>
      <w:r w:rsidRPr="00B72655">
        <w:rPr>
          <w:rFonts w:hAnsi="標楷體" w:hint="eastAsia"/>
        </w:rPr>
        <w:t>年1</w:t>
      </w:r>
      <w:r w:rsidRPr="00B72655">
        <w:rPr>
          <w:rFonts w:hAnsi="標楷體"/>
        </w:rPr>
        <w:t>1</w:t>
      </w:r>
      <w:r w:rsidRPr="00B72655">
        <w:rPr>
          <w:rFonts w:hAnsi="標楷體" w:hint="eastAsia"/>
        </w:rPr>
        <w:t>月3</w:t>
      </w:r>
      <w:r w:rsidRPr="00B72655">
        <w:rPr>
          <w:rFonts w:hAnsi="標楷體"/>
        </w:rPr>
        <w:t>0</w:t>
      </w:r>
      <w:r w:rsidRPr="00B72655">
        <w:rPr>
          <w:rFonts w:hAnsi="標楷體" w:hint="eastAsia"/>
        </w:rPr>
        <w:t>日財務專區出現異常之上市櫃、</w:t>
      </w:r>
      <w:proofErr w:type="gramStart"/>
      <w:r w:rsidRPr="00B72655">
        <w:rPr>
          <w:rFonts w:hAnsi="標楷體" w:hint="eastAsia"/>
        </w:rPr>
        <w:t>興櫃公司</w:t>
      </w:r>
      <w:proofErr w:type="gramEnd"/>
      <w:r w:rsidR="003A4EC4" w:rsidRPr="00B72655">
        <w:rPr>
          <w:rFonts w:hAnsi="標楷體" w:hint="eastAsia"/>
        </w:rPr>
        <w:t>比率</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3"/>
        <w:gridCol w:w="2095"/>
        <w:gridCol w:w="2095"/>
        <w:gridCol w:w="2488"/>
      </w:tblGrid>
      <w:tr w:rsidR="00A33830" w:rsidRPr="00B72655" w:rsidTr="004D01C3">
        <w:trPr>
          <w:trHeight w:val="454"/>
        </w:trPr>
        <w:tc>
          <w:tcPr>
            <w:tcW w:w="2253" w:type="dxa"/>
            <w:shd w:val="clear" w:color="auto" w:fill="auto"/>
            <w:tcMar>
              <w:left w:w="28" w:type="dxa"/>
              <w:right w:w="28" w:type="dxa"/>
            </w:tcMar>
            <w:vAlign w:val="center"/>
          </w:tcPr>
          <w:p w:rsidR="00FC7E7D" w:rsidRPr="00B72655" w:rsidRDefault="00FC7E7D" w:rsidP="00BA63B4">
            <w:pPr>
              <w:pStyle w:val="a5"/>
              <w:numPr>
                <w:ilvl w:val="0"/>
                <w:numId w:val="0"/>
              </w:numPr>
              <w:spacing w:before="0" w:after="0" w:line="300" w:lineRule="exact"/>
              <w:jc w:val="center"/>
              <w:rPr>
                <w:rFonts w:hAnsi="標楷體"/>
              </w:rPr>
            </w:pPr>
            <w:r w:rsidRPr="00B72655">
              <w:rPr>
                <w:rFonts w:hAnsi="標楷體" w:hint="eastAsia"/>
              </w:rPr>
              <w:t>項目</w:t>
            </w:r>
          </w:p>
        </w:tc>
        <w:tc>
          <w:tcPr>
            <w:tcW w:w="2095" w:type="dxa"/>
            <w:shd w:val="clear" w:color="auto" w:fill="auto"/>
            <w:tcMar>
              <w:left w:w="28" w:type="dxa"/>
              <w:right w:w="28" w:type="dxa"/>
            </w:tcMar>
            <w:vAlign w:val="center"/>
          </w:tcPr>
          <w:p w:rsidR="00FC7E7D" w:rsidRPr="00B72655" w:rsidRDefault="00FC7E7D" w:rsidP="00BA63B4">
            <w:pPr>
              <w:pStyle w:val="a5"/>
              <w:numPr>
                <w:ilvl w:val="0"/>
                <w:numId w:val="0"/>
              </w:numPr>
              <w:spacing w:before="0" w:after="0" w:line="300" w:lineRule="exact"/>
              <w:jc w:val="center"/>
              <w:rPr>
                <w:rFonts w:hAnsi="標楷體"/>
              </w:rPr>
            </w:pPr>
            <w:r w:rsidRPr="00B72655">
              <w:rPr>
                <w:rFonts w:hAnsi="標楷體" w:hint="eastAsia"/>
              </w:rPr>
              <w:t>公司家數</w:t>
            </w:r>
            <w:r w:rsidR="003756AE" w:rsidRPr="00B72655">
              <w:rPr>
                <w:rFonts w:hAnsi="標楷體" w:hint="eastAsia"/>
              </w:rPr>
              <w:t>(家)</w:t>
            </w:r>
          </w:p>
        </w:tc>
        <w:tc>
          <w:tcPr>
            <w:tcW w:w="2095" w:type="dxa"/>
            <w:shd w:val="clear" w:color="auto" w:fill="auto"/>
            <w:tcMar>
              <w:left w:w="28" w:type="dxa"/>
              <w:right w:w="28" w:type="dxa"/>
            </w:tcMar>
            <w:vAlign w:val="center"/>
          </w:tcPr>
          <w:p w:rsidR="00FC7E7D" w:rsidRPr="00B72655" w:rsidRDefault="00FC7E7D" w:rsidP="00BA63B4">
            <w:pPr>
              <w:pStyle w:val="a5"/>
              <w:numPr>
                <w:ilvl w:val="0"/>
                <w:numId w:val="0"/>
              </w:numPr>
              <w:spacing w:before="0" w:after="0" w:line="300" w:lineRule="exact"/>
              <w:jc w:val="center"/>
              <w:rPr>
                <w:rFonts w:hAnsi="標楷體"/>
              </w:rPr>
            </w:pPr>
            <w:r w:rsidRPr="00B72655">
              <w:rPr>
                <w:rFonts w:hAnsi="標楷體" w:hint="eastAsia"/>
              </w:rPr>
              <w:t>示警家數</w:t>
            </w:r>
            <w:r w:rsidR="003756AE" w:rsidRPr="00B72655">
              <w:rPr>
                <w:rFonts w:hAnsi="標楷體" w:hint="eastAsia"/>
              </w:rPr>
              <w:t>(家)</w:t>
            </w:r>
          </w:p>
        </w:tc>
        <w:tc>
          <w:tcPr>
            <w:tcW w:w="2488" w:type="dxa"/>
            <w:shd w:val="clear" w:color="auto" w:fill="auto"/>
            <w:vAlign w:val="center"/>
          </w:tcPr>
          <w:p w:rsidR="00FC7E7D" w:rsidRPr="00B72655" w:rsidRDefault="00FC7E7D" w:rsidP="00BA63B4">
            <w:pPr>
              <w:pStyle w:val="a5"/>
              <w:numPr>
                <w:ilvl w:val="0"/>
                <w:numId w:val="0"/>
              </w:numPr>
              <w:spacing w:before="0" w:after="0" w:line="300" w:lineRule="exact"/>
              <w:jc w:val="center"/>
              <w:rPr>
                <w:rFonts w:hAnsi="標楷體"/>
              </w:rPr>
            </w:pPr>
            <w:r w:rsidRPr="00B72655">
              <w:rPr>
                <w:rFonts w:hAnsi="標楷體" w:hint="eastAsia"/>
              </w:rPr>
              <w:t>警示</w:t>
            </w:r>
            <w:r w:rsidR="003A4EC4" w:rsidRPr="00B72655">
              <w:rPr>
                <w:rFonts w:hAnsi="標楷體" w:hint="eastAsia"/>
              </w:rPr>
              <w:t>比率</w:t>
            </w:r>
            <w:r w:rsidR="003756AE" w:rsidRPr="00B72655">
              <w:rPr>
                <w:rFonts w:hAnsi="標楷體" w:hint="eastAsia"/>
              </w:rPr>
              <w:t>(</w:t>
            </w:r>
            <w:r w:rsidR="003756AE" w:rsidRPr="00B72655">
              <w:rPr>
                <w:rFonts w:hAnsi="標楷體"/>
              </w:rPr>
              <w:t>%)</w:t>
            </w:r>
          </w:p>
        </w:tc>
      </w:tr>
      <w:tr w:rsidR="00A33830" w:rsidRPr="00B72655" w:rsidTr="004D01C3">
        <w:trPr>
          <w:trHeight w:val="454"/>
        </w:trPr>
        <w:tc>
          <w:tcPr>
            <w:tcW w:w="2253" w:type="dxa"/>
            <w:shd w:val="clear" w:color="auto" w:fill="auto"/>
            <w:tcMar>
              <w:left w:w="28" w:type="dxa"/>
              <w:right w:w="28" w:type="dxa"/>
            </w:tcMar>
            <w:vAlign w:val="center"/>
          </w:tcPr>
          <w:p w:rsidR="00FC7E7D" w:rsidRPr="00B72655" w:rsidRDefault="00FC7E7D" w:rsidP="00BA63B4">
            <w:pPr>
              <w:pStyle w:val="a5"/>
              <w:numPr>
                <w:ilvl w:val="0"/>
                <w:numId w:val="0"/>
              </w:numPr>
              <w:spacing w:before="0" w:after="0" w:line="300" w:lineRule="exact"/>
              <w:jc w:val="center"/>
              <w:rPr>
                <w:rFonts w:hAnsi="標楷體"/>
              </w:rPr>
            </w:pPr>
            <w:r w:rsidRPr="00B72655">
              <w:rPr>
                <w:rFonts w:hAnsi="標楷體" w:hint="eastAsia"/>
              </w:rPr>
              <w:t>上市非</w:t>
            </w:r>
            <w:r w:rsidR="00E824E2" w:rsidRPr="00B72655">
              <w:rPr>
                <w:rFonts w:hAnsi="標楷體" w:hint="eastAsia"/>
              </w:rPr>
              <w:t>KY</w:t>
            </w:r>
          </w:p>
        </w:tc>
        <w:tc>
          <w:tcPr>
            <w:tcW w:w="2095" w:type="dxa"/>
            <w:shd w:val="clear" w:color="auto" w:fill="auto"/>
            <w:tcMar>
              <w:left w:w="28" w:type="dxa"/>
              <w:right w:w="28" w:type="dxa"/>
            </w:tcMar>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hint="eastAsia"/>
                <w:sz w:val="28"/>
              </w:rPr>
              <w:t>893</w:t>
            </w:r>
          </w:p>
        </w:tc>
        <w:tc>
          <w:tcPr>
            <w:tcW w:w="2095" w:type="dxa"/>
            <w:shd w:val="clear" w:color="auto" w:fill="auto"/>
            <w:tcMar>
              <w:left w:w="28" w:type="dxa"/>
              <w:right w:w="28" w:type="dxa"/>
            </w:tcMar>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hint="eastAsia"/>
                <w:sz w:val="28"/>
              </w:rPr>
              <w:t>58</w:t>
            </w:r>
          </w:p>
        </w:tc>
        <w:tc>
          <w:tcPr>
            <w:tcW w:w="2488" w:type="dxa"/>
            <w:shd w:val="clear" w:color="auto" w:fill="auto"/>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hint="eastAsia"/>
                <w:sz w:val="28"/>
              </w:rPr>
              <w:t>6.49</w:t>
            </w:r>
          </w:p>
        </w:tc>
      </w:tr>
      <w:tr w:rsidR="00A33830" w:rsidRPr="00B72655" w:rsidTr="004D01C3">
        <w:trPr>
          <w:trHeight w:val="454"/>
        </w:trPr>
        <w:tc>
          <w:tcPr>
            <w:tcW w:w="2253" w:type="dxa"/>
            <w:shd w:val="clear" w:color="auto" w:fill="auto"/>
            <w:tcMar>
              <w:left w:w="28" w:type="dxa"/>
              <w:right w:w="28" w:type="dxa"/>
            </w:tcMar>
            <w:vAlign w:val="center"/>
          </w:tcPr>
          <w:p w:rsidR="00FC7E7D" w:rsidRPr="00B72655" w:rsidRDefault="00FC7E7D" w:rsidP="00BA63B4">
            <w:pPr>
              <w:pStyle w:val="a5"/>
              <w:numPr>
                <w:ilvl w:val="0"/>
                <w:numId w:val="0"/>
              </w:numPr>
              <w:spacing w:before="0" w:after="0" w:line="300" w:lineRule="exact"/>
              <w:jc w:val="center"/>
              <w:rPr>
                <w:rFonts w:hAnsi="標楷體"/>
              </w:rPr>
            </w:pPr>
            <w:r w:rsidRPr="00B72655">
              <w:rPr>
                <w:rFonts w:hAnsi="標楷體" w:hint="eastAsia"/>
              </w:rPr>
              <w:t>上市</w:t>
            </w:r>
            <w:r w:rsidR="00E824E2" w:rsidRPr="00B72655">
              <w:rPr>
                <w:rFonts w:hAnsi="標楷體" w:hint="eastAsia"/>
              </w:rPr>
              <w:t>KY</w:t>
            </w:r>
          </w:p>
        </w:tc>
        <w:tc>
          <w:tcPr>
            <w:tcW w:w="2095" w:type="dxa"/>
            <w:shd w:val="clear" w:color="auto" w:fill="auto"/>
            <w:tcMar>
              <w:left w:w="28" w:type="dxa"/>
              <w:right w:w="28" w:type="dxa"/>
            </w:tcMar>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hint="eastAsia"/>
                <w:sz w:val="28"/>
              </w:rPr>
              <w:t>77</w:t>
            </w:r>
          </w:p>
        </w:tc>
        <w:tc>
          <w:tcPr>
            <w:tcW w:w="2095" w:type="dxa"/>
            <w:shd w:val="clear" w:color="auto" w:fill="auto"/>
            <w:tcMar>
              <w:left w:w="28" w:type="dxa"/>
              <w:right w:w="28" w:type="dxa"/>
            </w:tcMar>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hint="eastAsia"/>
                <w:sz w:val="28"/>
              </w:rPr>
              <w:t>14</w:t>
            </w:r>
          </w:p>
        </w:tc>
        <w:tc>
          <w:tcPr>
            <w:tcW w:w="2488" w:type="dxa"/>
            <w:shd w:val="clear" w:color="auto" w:fill="auto"/>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hint="eastAsia"/>
                <w:sz w:val="28"/>
              </w:rPr>
              <w:t>18.18</w:t>
            </w:r>
          </w:p>
        </w:tc>
      </w:tr>
      <w:tr w:rsidR="00A33830" w:rsidRPr="00B72655" w:rsidTr="004D01C3">
        <w:trPr>
          <w:trHeight w:val="454"/>
        </w:trPr>
        <w:tc>
          <w:tcPr>
            <w:tcW w:w="2253" w:type="dxa"/>
            <w:shd w:val="clear" w:color="auto" w:fill="auto"/>
            <w:tcMar>
              <w:left w:w="28" w:type="dxa"/>
              <w:right w:w="28" w:type="dxa"/>
            </w:tcMar>
            <w:vAlign w:val="center"/>
          </w:tcPr>
          <w:p w:rsidR="00FC7E7D" w:rsidRPr="00B72655" w:rsidRDefault="00FC7E7D" w:rsidP="00BA63B4">
            <w:pPr>
              <w:pStyle w:val="a5"/>
              <w:numPr>
                <w:ilvl w:val="0"/>
                <w:numId w:val="0"/>
              </w:numPr>
              <w:spacing w:before="0" w:after="0" w:line="300" w:lineRule="exact"/>
              <w:jc w:val="center"/>
              <w:rPr>
                <w:rFonts w:hAnsi="標楷體"/>
              </w:rPr>
            </w:pPr>
            <w:r w:rsidRPr="00B72655">
              <w:rPr>
                <w:rFonts w:hAnsi="標楷體" w:hint="eastAsia"/>
              </w:rPr>
              <w:t>上櫃非</w:t>
            </w:r>
            <w:r w:rsidR="00E824E2" w:rsidRPr="00B72655">
              <w:rPr>
                <w:rFonts w:hAnsi="標楷體" w:hint="eastAsia"/>
              </w:rPr>
              <w:t>KY</w:t>
            </w:r>
          </w:p>
        </w:tc>
        <w:tc>
          <w:tcPr>
            <w:tcW w:w="2095" w:type="dxa"/>
            <w:shd w:val="clear" w:color="auto" w:fill="auto"/>
            <w:tcMar>
              <w:left w:w="28" w:type="dxa"/>
              <w:right w:w="28" w:type="dxa"/>
            </w:tcMar>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sz w:val="28"/>
              </w:rPr>
              <w:t>773</w:t>
            </w:r>
          </w:p>
        </w:tc>
        <w:tc>
          <w:tcPr>
            <w:tcW w:w="2095" w:type="dxa"/>
            <w:shd w:val="clear" w:color="auto" w:fill="auto"/>
            <w:tcMar>
              <w:left w:w="28" w:type="dxa"/>
              <w:right w:w="28" w:type="dxa"/>
            </w:tcMar>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sz w:val="28"/>
              </w:rPr>
              <w:t>105</w:t>
            </w:r>
          </w:p>
        </w:tc>
        <w:tc>
          <w:tcPr>
            <w:tcW w:w="2488" w:type="dxa"/>
            <w:shd w:val="clear" w:color="auto" w:fill="auto"/>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hint="eastAsia"/>
                <w:sz w:val="28"/>
              </w:rPr>
              <w:t>13.58</w:t>
            </w:r>
          </w:p>
        </w:tc>
      </w:tr>
      <w:tr w:rsidR="00A33830" w:rsidRPr="00B72655" w:rsidTr="004D01C3">
        <w:trPr>
          <w:trHeight w:val="454"/>
        </w:trPr>
        <w:tc>
          <w:tcPr>
            <w:tcW w:w="2253" w:type="dxa"/>
            <w:shd w:val="clear" w:color="auto" w:fill="auto"/>
            <w:tcMar>
              <w:left w:w="28" w:type="dxa"/>
              <w:right w:w="28" w:type="dxa"/>
            </w:tcMar>
            <w:vAlign w:val="center"/>
          </w:tcPr>
          <w:p w:rsidR="00FC7E7D" w:rsidRPr="00B72655" w:rsidRDefault="00FC7E7D" w:rsidP="00BA63B4">
            <w:pPr>
              <w:pStyle w:val="a5"/>
              <w:numPr>
                <w:ilvl w:val="0"/>
                <w:numId w:val="0"/>
              </w:numPr>
              <w:spacing w:before="0" w:after="0" w:line="300" w:lineRule="exact"/>
              <w:jc w:val="center"/>
              <w:rPr>
                <w:rFonts w:hAnsi="標楷體"/>
              </w:rPr>
            </w:pPr>
            <w:r w:rsidRPr="00B72655">
              <w:rPr>
                <w:rFonts w:hAnsi="標楷體" w:hint="eastAsia"/>
              </w:rPr>
              <w:t>上櫃</w:t>
            </w:r>
            <w:r w:rsidR="00E824E2" w:rsidRPr="00B72655">
              <w:rPr>
                <w:rFonts w:hAnsi="標楷體" w:hint="eastAsia"/>
              </w:rPr>
              <w:t>KY</w:t>
            </w:r>
          </w:p>
        </w:tc>
        <w:tc>
          <w:tcPr>
            <w:tcW w:w="2095" w:type="dxa"/>
            <w:shd w:val="clear" w:color="auto" w:fill="auto"/>
            <w:tcMar>
              <w:left w:w="28" w:type="dxa"/>
              <w:right w:w="28" w:type="dxa"/>
            </w:tcMar>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sz w:val="28"/>
              </w:rPr>
              <w:t>31</w:t>
            </w:r>
          </w:p>
        </w:tc>
        <w:tc>
          <w:tcPr>
            <w:tcW w:w="2095" w:type="dxa"/>
            <w:shd w:val="clear" w:color="auto" w:fill="auto"/>
            <w:tcMar>
              <w:left w:w="28" w:type="dxa"/>
              <w:right w:w="28" w:type="dxa"/>
            </w:tcMar>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sz w:val="28"/>
              </w:rPr>
              <w:t>12</w:t>
            </w:r>
          </w:p>
        </w:tc>
        <w:tc>
          <w:tcPr>
            <w:tcW w:w="2488" w:type="dxa"/>
            <w:shd w:val="clear" w:color="auto" w:fill="auto"/>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hint="eastAsia"/>
                <w:sz w:val="28"/>
              </w:rPr>
              <w:t>38.71</w:t>
            </w:r>
          </w:p>
        </w:tc>
      </w:tr>
      <w:tr w:rsidR="00A33830" w:rsidRPr="00B72655" w:rsidTr="004D01C3">
        <w:trPr>
          <w:trHeight w:val="454"/>
        </w:trPr>
        <w:tc>
          <w:tcPr>
            <w:tcW w:w="2253" w:type="dxa"/>
            <w:shd w:val="clear" w:color="auto" w:fill="auto"/>
            <w:tcMar>
              <w:left w:w="28" w:type="dxa"/>
              <w:right w:w="28" w:type="dxa"/>
            </w:tcMar>
            <w:vAlign w:val="center"/>
          </w:tcPr>
          <w:p w:rsidR="00FC7E7D" w:rsidRPr="00B72655" w:rsidRDefault="00FC7E7D" w:rsidP="00BA63B4">
            <w:pPr>
              <w:pStyle w:val="a5"/>
              <w:numPr>
                <w:ilvl w:val="0"/>
                <w:numId w:val="0"/>
              </w:numPr>
              <w:spacing w:before="0" w:after="0" w:line="300" w:lineRule="exact"/>
              <w:jc w:val="center"/>
              <w:rPr>
                <w:rFonts w:hAnsi="標楷體"/>
              </w:rPr>
            </w:pPr>
            <w:proofErr w:type="gramStart"/>
            <w:r w:rsidRPr="00B72655">
              <w:rPr>
                <w:rFonts w:hAnsi="標楷體" w:hint="eastAsia"/>
              </w:rPr>
              <w:t>興櫃非</w:t>
            </w:r>
            <w:proofErr w:type="gramEnd"/>
            <w:r w:rsidR="00E824E2" w:rsidRPr="00B72655">
              <w:rPr>
                <w:rFonts w:hAnsi="標楷體" w:hint="eastAsia"/>
              </w:rPr>
              <w:t>KY</w:t>
            </w:r>
          </w:p>
        </w:tc>
        <w:tc>
          <w:tcPr>
            <w:tcW w:w="2095" w:type="dxa"/>
            <w:shd w:val="clear" w:color="auto" w:fill="auto"/>
            <w:tcMar>
              <w:left w:w="28" w:type="dxa"/>
              <w:right w:w="28" w:type="dxa"/>
            </w:tcMar>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sz w:val="28"/>
              </w:rPr>
              <w:t>296</w:t>
            </w:r>
          </w:p>
        </w:tc>
        <w:tc>
          <w:tcPr>
            <w:tcW w:w="2095" w:type="dxa"/>
            <w:shd w:val="clear" w:color="auto" w:fill="auto"/>
            <w:tcMar>
              <w:left w:w="28" w:type="dxa"/>
              <w:right w:w="28" w:type="dxa"/>
            </w:tcMar>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sz w:val="28"/>
              </w:rPr>
              <w:t>74</w:t>
            </w:r>
          </w:p>
        </w:tc>
        <w:tc>
          <w:tcPr>
            <w:tcW w:w="2488" w:type="dxa"/>
            <w:shd w:val="clear" w:color="auto" w:fill="auto"/>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hint="eastAsia"/>
                <w:sz w:val="28"/>
              </w:rPr>
              <w:t>25.00</w:t>
            </w:r>
          </w:p>
        </w:tc>
      </w:tr>
      <w:tr w:rsidR="00A33830" w:rsidRPr="00B72655" w:rsidTr="004D01C3">
        <w:trPr>
          <w:trHeight w:val="454"/>
        </w:trPr>
        <w:tc>
          <w:tcPr>
            <w:tcW w:w="2253" w:type="dxa"/>
            <w:shd w:val="clear" w:color="auto" w:fill="auto"/>
            <w:tcMar>
              <w:left w:w="28" w:type="dxa"/>
              <w:right w:w="28" w:type="dxa"/>
            </w:tcMar>
            <w:vAlign w:val="center"/>
          </w:tcPr>
          <w:p w:rsidR="00FC7E7D" w:rsidRPr="00B72655" w:rsidRDefault="00FC7E7D" w:rsidP="00BA63B4">
            <w:pPr>
              <w:pStyle w:val="a5"/>
              <w:numPr>
                <w:ilvl w:val="0"/>
                <w:numId w:val="0"/>
              </w:numPr>
              <w:spacing w:before="0" w:after="0" w:line="300" w:lineRule="exact"/>
              <w:jc w:val="center"/>
              <w:rPr>
                <w:rFonts w:hAnsi="標楷體"/>
              </w:rPr>
            </w:pPr>
            <w:proofErr w:type="gramStart"/>
            <w:r w:rsidRPr="00B72655">
              <w:rPr>
                <w:rFonts w:hAnsi="標楷體" w:hint="eastAsia"/>
              </w:rPr>
              <w:t>興櫃</w:t>
            </w:r>
            <w:proofErr w:type="gramEnd"/>
            <w:r w:rsidR="00E824E2" w:rsidRPr="00B72655">
              <w:rPr>
                <w:rFonts w:hAnsi="標楷體" w:hint="eastAsia"/>
              </w:rPr>
              <w:t>KY</w:t>
            </w:r>
          </w:p>
        </w:tc>
        <w:tc>
          <w:tcPr>
            <w:tcW w:w="2095" w:type="dxa"/>
            <w:shd w:val="clear" w:color="auto" w:fill="auto"/>
            <w:tcMar>
              <w:left w:w="28" w:type="dxa"/>
              <w:right w:w="28" w:type="dxa"/>
            </w:tcMar>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sz w:val="28"/>
              </w:rPr>
              <w:t>3</w:t>
            </w:r>
          </w:p>
        </w:tc>
        <w:tc>
          <w:tcPr>
            <w:tcW w:w="2095" w:type="dxa"/>
            <w:shd w:val="clear" w:color="auto" w:fill="auto"/>
            <w:tcMar>
              <w:left w:w="28" w:type="dxa"/>
              <w:right w:w="28" w:type="dxa"/>
            </w:tcMar>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sz w:val="28"/>
              </w:rPr>
              <w:t>2</w:t>
            </w:r>
          </w:p>
        </w:tc>
        <w:tc>
          <w:tcPr>
            <w:tcW w:w="2488" w:type="dxa"/>
            <w:shd w:val="clear" w:color="auto" w:fill="auto"/>
            <w:vAlign w:val="center"/>
          </w:tcPr>
          <w:p w:rsidR="00FC7E7D" w:rsidRPr="00B72655" w:rsidRDefault="00FC7E7D" w:rsidP="003756AE">
            <w:pPr>
              <w:pStyle w:val="afa"/>
              <w:tabs>
                <w:tab w:val="left" w:pos="567"/>
              </w:tabs>
              <w:adjustRightInd w:val="0"/>
              <w:snapToGrid w:val="0"/>
              <w:spacing w:line="300" w:lineRule="exact"/>
              <w:ind w:leftChars="0" w:left="0" w:rightChars="146" w:right="497"/>
              <w:jc w:val="right"/>
              <w:rPr>
                <w:rFonts w:hAnsi="標楷體"/>
                <w:sz w:val="28"/>
              </w:rPr>
            </w:pPr>
            <w:r w:rsidRPr="00B72655">
              <w:rPr>
                <w:rFonts w:hAnsi="標楷體" w:hint="eastAsia"/>
                <w:sz w:val="28"/>
              </w:rPr>
              <w:t>66.67</w:t>
            </w:r>
          </w:p>
        </w:tc>
      </w:tr>
    </w:tbl>
    <w:p w:rsidR="00FC7E7D" w:rsidRPr="00B72655" w:rsidRDefault="00FC7E7D" w:rsidP="00FC7E7D">
      <w:pPr>
        <w:pStyle w:val="af8"/>
        <w:ind w:left="1275" w:hangingChars="455" w:hanging="1275"/>
        <w:rPr>
          <w:rFonts w:hAnsi="標楷體"/>
        </w:rPr>
      </w:pPr>
      <w:r w:rsidRPr="00B72655">
        <w:rPr>
          <w:rFonts w:hAnsi="標楷體" w:hint="eastAsia"/>
        </w:rPr>
        <w:t>資料來源：金管會於詢問時回復本院資料。</w:t>
      </w:r>
    </w:p>
    <w:p w:rsidR="00D83116" w:rsidRPr="00B72655" w:rsidRDefault="00D83116" w:rsidP="004D01C3">
      <w:pPr>
        <w:pStyle w:val="3"/>
        <w:adjustRightInd w:val="0"/>
        <w:snapToGrid w:val="0"/>
        <w:spacing w:line="440" w:lineRule="exact"/>
        <w:rPr>
          <w:rFonts w:hAnsi="標楷體"/>
        </w:rPr>
      </w:pPr>
      <w:r w:rsidRPr="00B72655">
        <w:rPr>
          <w:rFonts w:hAnsi="標楷體" w:hint="eastAsia"/>
        </w:rPr>
        <w:lastRenderedPageBreak/>
        <w:t>本院諮詢學者專家針對KY公司上市(櫃)審查條件及監理機制等規定，提出金管會應基於KY公司高風險監管不易屬性，輔以上市(櫃)後更加嚴格之監理機制，且需因應</w:t>
      </w:r>
      <w:proofErr w:type="gramStart"/>
      <w:r w:rsidRPr="00B72655">
        <w:rPr>
          <w:rFonts w:hAnsi="標楷體" w:hint="eastAsia"/>
        </w:rPr>
        <w:t>疫</w:t>
      </w:r>
      <w:proofErr w:type="gramEnd"/>
      <w:r w:rsidRPr="00B72655">
        <w:rPr>
          <w:rFonts w:hAnsi="標楷體" w:hint="eastAsia"/>
        </w:rPr>
        <w:t>情變化，加強監理密度等相關意見如下：</w:t>
      </w:r>
    </w:p>
    <w:p w:rsidR="00D83116" w:rsidRPr="00B72655" w:rsidRDefault="00D83116" w:rsidP="004D01C3">
      <w:pPr>
        <w:pStyle w:val="4"/>
        <w:adjustRightInd w:val="0"/>
        <w:snapToGrid w:val="0"/>
        <w:spacing w:line="440" w:lineRule="exact"/>
        <w:rPr>
          <w:rFonts w:hAnsi="標楷體" w:cs="SimSun"/>
          <w:szCs w:val="32"/>
          <w:shd w:val="clear" w:color="auto" w:fill="FFFFFF"/>
          <w:lang w:val="ja-JP" w:eastAsia="ja-JP"/>
        </w:rPr>
      </w:pPr>
      <w:r w:rsidRPr="00B72655">
        <w:rPr>
          <w:rFonts w:hAnsi="標楷體" w:hint="eastAsia"/>
        </w:rPr>
        <w:t>國立</w:t>
      </w:r>
      <w:proofErr w:type="gramStart"/>
      <w:r w:rsidR="00A45AF2" w:rsidRPr="00B72655">
        <w:rPr>
          <w:rFonts w:hAnsi="標楷體" w:hint="eastAsia"/>
        </w:rPr>
        <w:t>臺</w:t>
      </w:r>
      <w:proofErr w:type="gramEnd"/>
      <w:r w:rsidR="00A45AF2" w:rsidRPr="00B72655">
        <w:rPr>
          <w:rFonts w:hAnsi="標楷體" w:hint="eastAsia"/>
        </w:rPr>
        <w:t>北</w:t>
      </w:r>
      <w:r w:rsidRPr="00B72655">
        <w:rPr>
          <w:rFonts w:hAnsi="標楷體" w:hint="eastAsia"/>
        </w:rPr>
        <w:t>商業大學會計資訊系暨會計財稅碩士班蕭</w:t>
      </w:r>
      <w:proofErr w:type="gramStart"/>
      <w:r w:rsidRPr="00B72655">
        <w:rPr>
          <w:rFonts w:hAnsi="標楷體" w:hint="eastAsia"/>
        </w:rPr>
        <w:t>教授幸金</w:t>
      </w:r>
      <w:proofErr w:type="gramEnd"/>
      <w:r w:rsidRPr="00B72655">
        <w:rPr>
          <w:rFonts w:hAnsi="標楷體" w:hint="eastAsia"/>
        </w:rPr>
        <w:t>之意見略以：在審查機制上，的確KY股掛牌上市條件比較</w:t>
      </w:r>
      <w:proofErr w:type="gramStart"/>
      <w:r w:rsidRPr="00B72655">
        <w:rPr>
          <w:rFonts w:hAnsi="標楷體" w:hint="eastAsia"/>
        </w:rPr>
        <w:t>嚴格，</w:t>
      </w:r>
      <w:proofErr w:type="gramEnd"/>
      <w:r w:rsidRPr="00B72655">
        <w:rPr>
          <w:rFonts w:hAnsi="標楷體" w:hint="eastAsia"/>
        </w:rPr>
        <w:t>需要做DD</w:t>
      </w:r>
      <w:r w:rsidRPr="00B72655">
        <w:rPr>
          <w:rFonts w:hAnsi="標楷體"/>
        </w:rPr>
        <w:t>(</w:t>
      </w:r>
      <w:r w:rsidRPr="00B72655">
        <w:rPr>
          <w:rFonts w:hAnsi="標楷體" w:hint="eastAsia"/>
        </w:rPr>
        <w:t>即盡職調查</w:t>
      </w:r>
      <w:r w:rsidRPr="00B72655">
        <w:rPr>
          <w:rFonts w:hAnsi="標楷體"/>
        </w:rPr>
        <w:t>)</w:t>
      </w:r>
      <w:r w:rsidRPr="00B72655">
        <w:rPr>
          <w:rFonts w:hAnsi="標楷體" w:hint="eastAsia"/>
        </w:rPr>
        <w:t>及其他調查外，在股權這塊，配合洗錢防制法，針對股權結構，去辨認實質受益人。人頭問題都有一些案例，法令規範下可以更提升上市審查機制。審查完，掛牌上市後的監督，可分成公司治理層面，KY公司董事會結構，應要求甚至比國內上市櫃公司更嚴謹，因現在其實臺灣上市櫃公司金管會已推到公司治理3</w:t>
      </w:r>
      <w:r w:rsidRPr="00B72655">
        <w:rPr>
          <w:rFonts w:hAnsi="標楷體"/>
        </w:rPr>
        <w:t>.0</w:t>
      </w:r>
      <w:r w:rsidRPr="00B72655">
        <w:rPr>
          <w:rFonts w:hAnsi="標楷體" w:hint="eastAsia"/>
        </w:rPr>
        <w:t>，整個措施法規</w:t>
      </w:r>
      <w:proofErr w:type="gramStart"/>
      <w:r w:rsidRPr="00B72655">
        <w:rPr>
          <w:rFonts w:hAnsi="標楷體" w:hint="eastAsia"/>
        </w:rPr>
        <w:t>及獨董</w:t>
      </w:r>
      <w:proofErr w:type="gramEnd"/>
      <w:r w:rsidRPr="00B72655">
        <w:rPr>
          <w:rFonts w:hAnsi="標楷體" w:hint="eastAsia"/>
        </w:rPr>
        <w:t>、規模、法人投資結構的資訊都應該揭露。康友除了董事長外沒有其他臺灣的董事，獨董設計也比較少，這部分應隨著臺灣上市櫃公司機制一樣，應提升到現在所號稱並實施的</w:t>
      </w:r>
      <w:r w:rsidR="005A2339">
        <w:rPr>
          <w:rFonts w:hAnsi="標楷體" w:hint="eastAsia"/>
        </w:rPr>
        <w:t>公司治理</w:t>
      </w:r>
      <w:r w:rsidRPr="00B72655">
        <w:rPr>
          <w:rFonts w:hAnsi="標楷體" w:hint="eastAsia"/>
        </w:rPr>
        <w:t>3</w:t>
      </w:r>
      <w:r w:rsidRPr="00B72655">
        <w:rPr>
          <w:rFonts w:hAnsi="標楷體"/>
        </w:rPr>
        <w:t>.0</w:t>
      </w:r>
      <w:r w:rsidRPr="00B72655">
        <w:rPr>
          <w:rFonts w:hAnsi="標楷體" w:hint="eastAsia"/>
        </w:rPr>
        <w:t>，在董事會的整個結構、控股權席次應更強化、資訊要再更</w:t>
      </w:r>
      <w:r w:rsidR="0004657C">
        <w:rPr>
          <w:rFonts w:hAnsi="標楷體" w:hint="eastAsia"/>
        </w:rPr>
        <w:t>具</w:t>
      </w:r>
      <w:bookmarkStart w:id="52" w:name="_GoBack"/>
      <w:bookmarkEnd w:id="52"/>
      <w:r w:rsidRPr="00B72655">
        <w:rPr>
          <w:rFonts w:hAnsi="標楷體" w:hint="eastAsia"/>
        </w:rPr>
        <w:t>透明度，金管會也要求國內上市櫃公司揭露永續報告書，就涵蓋公司如何提升其公司治理的層面。另外就是金管會、證交所及櫃買中心對公司監督措施，包括公司每年財務報表、內部控制、結構、風險等部分，應該更透明化，財務報表之前規範第二季只要做</w:t>
      </w:r>
      <w:proofErr w:type="gramStart"/>
      <w:r w:rsidRPr="00B72655">
        <w:rPr>
          <w:rFonts w:hAnsi="標楷體" w:hint="eastAsia"/>
        </w:rPr>
        <w:t>核閱就好</w:t>
      </w:r>
      <w:proofErr w:type="gramEnd"/>
      <w:r w:rsidRPr="00B72655">
        <w:rPr>
          <w:rFonts w:hAnsi="標楷體" w:hint="eastAsia"/>
        </w:rPr>
        <w:t>，現在改成</w:t>
      </w:r>
      <w:r w:rsidRPr="00B72655">
        <w:rPr>
          <w:rFonts w:hAnsi="標楷體"/>
        </w:rPr>
        <w:t>「查核簽證」</w:t>
      </w:r>
      <w:r w:rsidRPr="00B72655">
        <w:rPr>
          <w:rFonts w:hAnsi="標楷體" w:hint="eastAsia"/>
        </w:rPr>
        <w:t>，金管會監督上也要加強KY股公司簽證會計師工作底稿抽查及實地查核。</w:t>
      </w:r>
    </w:p>
    <w:p w:rsidR="00D83116" w:rsidRPr="00B72655" w:rsidRDefault="00D83116" w:rsidP="004D01C3">
      <w:pPr>
        <w:pStyle w:val="4"/>
        <w:adjustRightInd w:val="0"/>
        <w:snapToGrid w:val="0"/>
        <w:spacing w:line="440" w:lineRule="exact"/>
        <w:rPr>
          <w:rFonts w:hAnsi="標楷體" w:cs="SimSun"/>
          <w:shd w:val="clear" w:color="auto" w:fill="FFFFFF"/>
          <w:lang w:val="ja-JP" w:eastAsia="ja-JP"/>
        </w:rPr>
      </w:pPr>
      <w:r w:rsidRPr="00B72655">
        <w:rPr>
          <w:rFonts w:hAnsi="標楷體" w:hint="eastAsia"/>
        </w:rPr>
        <w:t>中華公司治理協會林副理事長火燈之意見略</w:t>
      </w:r>
      <w:proofErr w:type="gramStart"/>
      <w:r w:rsidRPr="00B72655">
        <w:rPr>
          <w:rFonts w:hAnsi="標楷體" w:hint="eastAsia"/>
        </w:rPr>
        <w:t>以</w:t>
      </w:r>
      <w:proofErr w:type="gramEnd"/>
      <w:r w:rsidRPr="00B72655">
        <w:rPr>
          <w:rFonts w:hAnsi="標楷體" w:hint="eastAsia"/>
        </w:rPr>
        <w:t>：國內對KY股的上市並無豁免，只是法規不同，國內是以實收資本額為上市條件，但國際沒人在講</w:t>
      </w:r>
      <w:r w:rsidRPr="00B72655">
        <w:rPr>
          <w:rFonts w:hAnsi="標楷體" w:hint="eastAsia"/>
        </w:rPr>
        <w:lastRenderedPageBreak/>
        <w:t>資本額，這樣外國企業不能來，因此改為淨值。真正KY股上市條件其實比國內更嚴，舉例來說，國內公司今年要掛牌，去年的獲利至少是資本額6億的6</w:t>
      </w:r>
      <w:r w:rsidRPr="00B72655">
        <w:rPr>
          <w:rFonts w:hAnsi="標楷體"/>
        </w:rPr>
        <w:t>%</w:t>
      </w:r>
      <w:r w:rsidRPr="00B72655">
        <w:rPr>
          <w:rFonts w:hAnsi="標楷體" w:hint="eastAsia"/>
        </w:rPr>
        <w:t>就是3</w:t>
      </w:r>
      <w:r w:rsidRPr="00B72655">
        <w:rPr>
          <w:rFonts w:hAnsi="標楷體"/>
        </w:rPr>
        <w:t>,600</w:t>
      </w:r>
      <w:r w:rsidRPr="00B72655">
        <w:rPr>
          <w:rFonts w:hAnsi="標楷體" w:hint="eastAsia"/>
        </w:rPr>
        <w:t>萬。如果換算KY股至少要獲利1億2</w:t>
      </w:r>
      <w:proofErr w:type="gramStart"/>
      <w:r w:rsidRPr="00B72655">
        <w:rPr>
          <w:rFonts w:hAnsi="標楷體" w:hint="eastAsia"/>
        </w:rPr>
        <w:t>千萬</w:t>
      </w:r>
      <w:proofErr w:type="gramEnd"/>
      <w:r w:rsidRPr="00B72655">
        <w:rPr>
          <w:rFonts w:hAnsi="標楷體" w:hint="eastAsia"/>
        </w:rPr>
        <w:t>。KY股適用的法律真的跟臺灣不一樣。國內</w:t>
      </w:r>
      <w:r w:rsidR="003757DF" w:rsidRPr="00B72655">
        <w:rPr>
          <w:rFonts w:hAnsi="標楷體" w:hint="eastAsia"/>
        </w:rPr>
        <w:t>證券交易法(</w:t>
      </w:r>
      <w:proofErr w:type="gramStart"/>
      <w:r w:rsidR="003757DF" w:rsidRPr="00B72655">
        <w:rPr>
          <w:rFonts w:hAnsi="標楷體" w:hint="eastAsia"/>
        </w:rPr>
        <w:t>下稱</w:t>
      </w:r>
      <w:r w:rsidRPr="00B72655">
        <w:rPr>
          <w:rFonts w:hAnsi="標楷體" w:hint="eastAsia"/>
        </w:rPr>
        <w:t>證交</w:t>
      </w:r>
      <w:proofErr w:type="gramEnd"/>
      <w:r w:rsidRPr="00B72655">
        <w:rPr>
          <w:rFonts w:hAnsi="標楷體" w:hint="eastAsia"/>
        </w:rPr>
        <w:t>法</w:t>
      </w:r>
      <w:r w:rsidR="003757DF" w:rsidRPr="00B72655">
        <w:rPr>
          <w:rFonts w:hAnsi="標楷體" w:hint="eastAsia"/>
        </w:rPr>
        <w:t>)</w:t>
      </w:r>
      <w:r w:rsidRPr="00B72655">
        <w:rPr>
          <w:rFonts w:hAnsi="標楷體" w:hint="eastAsia"/>
        </w:rPr>
        <w:t>、公司法跟全球比對股東保護事項偏高，我認為是好事，KY股適用是當地法律沒有保護股東事項，就要求在公司章程訂定。我個人認為沒有對KY股比較</w:t>
      </w:r>
      <w:proofErr w:type="gramStart"/>
      <w:r w:rsidRPr="00B72655">
        <w:rPr>
          <w:rFonts w:hAnsi="標楷體" w:hint="eastAsia"/>
        </w:rPr>
        <w:t>鬆</w:t>
      </w:r>
      <w:proofErr w:type="gramEnd"/>
      <w:r w:rsidRPr="00B72655">
        <w:rPr>
          <w:rFonts w:hAnsi="標楷體" w:hint="eastAsia"/>
        </w:rPr>
        <w:t>，反而因鞭長莫及而比較嚴。中國大陸確實資訊比較不透明，真的比較容易作假，對於在大陸營運部分的查證或監理，也真的有一定程度的困難。…</w:t>
      </w:r>
      <w:proofErr w:type="gramStart"/>
      <w:r w:rsidRPr="00B72655">
        <w:rPr>
          <w:rFonts w:hAnsi="標楷體" w:hint="eastAsia"/>
        </w:rPr>
        <w:t>…</w:t>
      </w:r>
      <w:proofErr w:type="gramEnd"/>
      <w:r w:rsidRPr="00B72655">
        <w:rPr>
          <w:rFonts w:hAnsi="標楷體" w:hint="eastAsia"/>
        </w:rPr>
        <w:t>大陸因為中美貿易戰、COVID-</w:t>
      </w:r>
      <w:r w:rsidRPr="00B72655">
        <w:rPr>
          <w:rFonts w:hAnsi="標楷體"/>
        </w:rPr>
        <w:t>19</w:t>
      </w:r>
      <w:r w:rsidRPr="00B72655">
        <w:rPr>
          <w:rFonts w:hAnsi="標楷體" w:hint="eastAsia"/>
        </w:rPr>
        <w:t>很多公司、KY股真的經營惡化，像公開資訊觀測站財務重點專區資料顯示KY股異常、警示比例偏高，站在事後檢討立場，中美貿易戰、COVID-</w:t>
      </w:r>
      <w:r w:rsidRPr="00B72655">
        <w:rPr>
          <w:rFonts w:hAnsi="標楷體"/>
        </w:rPr>
        <w:t>19</w:t>
      </w:r>
      <w:r w:rsidRPr="00B72655">
        <w:rPr>
          <w:rFonts w:hAnsi="標楷體" w:hint="eastAsia"/>
        </w:rPr>
        <w:t>等這麼大事件發生，對</w:t>
      </w:r>
      <w:r w:rsidR="00A45AF2" w:rsidRPr="00B72655">
        <w:rPr>
          <w:rFonts w:hAnsi="標楷體" w:hint="eastAsia"/>
        </w:rPr>
        <w:t>臺</w:t>
      </w:r>
      <w:r w:rsidRPr="00B72655">
        <w:rPr>
          <w:rFonts w:hAnsi="標楷體" w:hint="eastAsia"/>
        </w:rPr>
        <w:t>商營運產生這麼大的衝擊，當時在監理上沒想到要跟上，不只康友，也有幾家出現財務狀況。特別國際環境，我認同確實要對KY股在大陸營運的話，在查證上面要更加小心。上市、監理制度面設計上對KY股並沒有比較</w:t>
      </w:r>
      <w:proofErr w:type="gramStart"/>
      <w:r w:rsidRPr="00B72655">
        <w:rPr>
          <w:rFonts w:hAnsi="標楷體" w:hint="eastAsia"/>
        </w:rPr>
        <w:t>鬆</w:t>
      </w:r>
      <w:proofErr w:type="gramEnd"/>
      <w:r w:rsidRPr="00B72655">
        <w:rPr>
          <w:rFonts w:hAnsi="標楷體" w:hint="eastAsia"/>
        </w:rPr>
        <w:t>，反而比較嚴，……從事後證據來看，金管會及交易所未來怎樣做更有效的監理？康友絕對不是出事最後一家，以國際事件來看，永遠有貪婪的人會走</w:t>
      </w:r>
      <w:proofErr w:type="gramStart"/>
      <w:r w:rsidRPr="00B72655">
        <w:rPr>
          <w:rFonts w:hAnsi="標楷體" w:hint="eastAsia"/>
        </w:rPr>
        <w:t>這種路</w:t>
      </w:r>
      <w:proofErr w:type="gramEnd"/>
      <w:r w:rsidRPr="00B72655">
        <w:rPr>
          <w:rFonts w:hAnsi="標楷體" w:hint="eastAsia"/>
        </w:rPr>
        <w:t>，應思考如何用科技及IT來做更有效更</w:t>
      </w:r>
      <w:proofErr w:type="gramStart"/>
      <w:r w:rsidRPr="00B72655">
        <w:rPr>
          <w:rFonts w:hAnsi="標楷體" w:hint="eastAsia"/>
        </w:rPr>
        <w:t>前瞻監</w:t>
      </w:r>
      <w:proofErr w:type="gramEnd"/>
      <w:r w:rsidRPr="00B72655">
        <w:rPr>
          <w:rFonts w:hAnsi="標楷體" w:hint="eastAsia"/>
        </w:rPr>
        <w:t>理。</w:t>
      </w:r>
    </w:p>
    <w:p w:rsidR="0028456D" w:rsidRPr="00B72655" w:rsidRDefault="00D83116" w:rsidP="004D01C3">
      <w:pPr>
        <w:pStyle w:val="4"/>
        <w:adjustRightInd w:val="0"/>
        <w:snapToGrid w:val="0"/>
        <w:spacing w:line="440" w:lineRule="exact"/>
        <w:rPr>
          <w:rFonts w:hAnsi="標楷體"/>
        </w:rPr>
      </w:pPr>
      <w:r w:rsidRPr="00B72655">
        <w:rPr>
          <w:rFonts w:hAnsi="標楷體" w:hint="eastAsia"/>
        </w:rPr>
        <w:t>中華民國會計師公會全國聯合會之意見略</w:t>
      </w:r>
      <w:proofErr w:type="gramStart"/>
      <w:r w:rsidRPr="00B72655">
        <w:rPr>
          <w:rFonts w:hAnsi="標楷體" w:hint="eastAsia"/>
        </w:rPr>
        <w:t>以</w:t>
      </w:r>
      <w:proofErr w:type="gramEnd"/>
      <w:r w:rsidRPr="00B72655">
        <w:rPr>
          <w:rFonts w:hAnsi="標楷體" w:hint="eastAsia"/>
        </w:rPr>
        <w:t>：政府推動海外企業來</w:t>
      </w:r>
      <w:proofErr w:type="gramStart"/>
      <w:r w:rsidRPr="00B72655">
        <w:rPr>
          <w:rFonts w:hAnsi="標楷體" w:hint="eastAsia"/>
        </w:rPr>
        <w:t>臺</w:t>
      </w:r>
      <w:proofErr w:type="gramEnd"/>
      <w:r w:rsidRPr="00B72655">
        <w:rPr>
          <w:rFonts w:hAnsi="標楷體" w:hint="eastAsia"/>
        </w:rPr>
        <w:t>上市(櫃)，其目的係為提昇我國資本市場之國際競爭力。…</w:t>
      </w:r>
      <w:proofErr w:type="gramStart"/>
      <w:r w:rsidRPr="00B72655">
        <w:rPr>
          <w:rFonts w:hAnsi="標楷體" w:hint="eastAsia"/>
        </w:rPr>
        <w:t>…</w:t>
      </w:r>
      <w:proofErr w:type="gramEnd"/>
      <w:r w:rsidRPr="00B72655">
        <w:rPr>
          <w:rFonts w:hAnsi="標楷體" w:hint="eastAsia"/>
        </w:rPr>
        <w:t>故適度放寬其上市(櫃)條件與國內企業不同規範，使能與國際市場競爭，實有必要。</w:t>
      </w:r>
      <w:proofErr w:type="gramStart"/>
      <w:r w:rsidRPr="00B72655">
        <w:rPr>
          <w:rFonts w:hAnsi="標楷體" w:hint="eastAsia"/>
        </w:rPr>
        <w:t>惟</w:t>
      </w:r>
      <w:proofErr w:type="gramEnd"/>
      <w:r w:rsidRPr="00B72655">
        <w:rPr>
          <w:rFonts w:hAnsi="標楷體" w:hint="eastAsia"/>
        </w:rPr>
        <w:t>我國資本市場籌資規模</w:t>
      </w:r>
      <w:r w:rsidRPr="00B72655">
        <w:rPr>
          <w:rFonts w:hAnsi="標楷體" w:hint="eastAsia"/>
        </w:rPr>
        <w:lastRenderedPageBreak/>
        <w:t>仍小，知名外國企業籌資金額遠超過我國資本市場胃納量下，先吸引體質優良之中小型外國企業來臺籌資，待規模擴大，循序漸進吸引國外知名企業來臺籌資。基於前揭目的，外國企業來</w:t>
      </w:r>
      <w:proofErr w:type="gramStart"/>
      <w:r w:rsidRPr="00B72655">
        <w:rPr>
          <w:rFonts w:hAnsi="標楷體" w:hint="eastAsia"/>
        </w:rPr>
        <w:t>臺</w:t>
      </w:r>
      <w:proofErr w:type="gramEnd"/>
      <w:r w:rsidRPr="00B72655">
        <w:rPr>
          <w:rFonts w:hAnsi="標楷體" w:hint="eastAsia"/>
        </w:rPr>
        <w:t>上市(櫃)審查條件較為寬鬆，必須輔以上市(櫃)後，較為嚴格之監理機制，以與提升我國證券市場國際競爭力間取得平衡。KY公司重大訊息揭露與一般上市(櫃)公司並無重大差異(包括每月公布營業額)，惟因KY公司屬外國公司，</w:t>
      </w:r>
      <w:proofErr w:type="gramStart"/>
      <w:r w:rsidRPr="00B72655">
        <w:rPr>
          <w:rFonts w:hAnsi="標楷體" w:hint="eastAsia"/>
        </w:rPr>
        <w:t>故其監理</w:t>
      </w:r>
      <w:proofErr w:type="gramEnd"/>
      <w:r w:rsidRPr="00B72655">
        <w:rPr>
          <w:rFonts w:hAnsi="標楷體" w:hint="eastAsia"/>
        </w:rPr>
        <w:t>機制，例如股權結構、主要股東之背景審查、信用評等機制及商業模式審查時應更為嚴格。…</w:t>
      </w:r>
      <w:proofErr w:type="gramStart"/>
      <w:r w:rsidRPr="00B72655">
        <w:rPr>
          <w:rFonts w:hAnsi="標楷體" w:hint="eastAsia"/>
        </w:rPr>
        <w:t>…</w:t>
      </w:r>
      <w:proofErr w:type="gramEnd"/>
      <w:r w:rsidR="0028456D" w:rsidRPr="00B72655">
        <w:rPr>
          <w:rFonts w:hAnsi="標楷體" w:hint="eastAsia"/>
        </w:rPr>
        <w:t>為提昇我國資本市場之國際競爭力，外國企業來臺上市櫃審查條件較為寬鬆下，必須採取較為嚴格之監理機制：(</w:t>
      </w:r>
      <w:r w:rsidR="0028456D" w:rsidRPr="00B72655">
        <w:rPr>
          <w:rFonts w:hAnsi="標楷體"/>
        </w:rPr>
        <w:t>1)</w:t>
      </w:r>
      <w:r w:rsidR="0028456D" w:rsidRPr="00B72655">
        <w:rPr>
          <w:rFonts w:hAnsi="標楷體" w:hint="eastAsia"/>
        </w:rPr>
        <w:t>強化資訊揭露功能，建立完備公司治理機制：考量外國企業之地域性及資訊不對稱較為嚴重，要求公司提供即時、公開透明且允當之資訊，可減少投資人之風險。且強化其公司治理，例如提高獨立董事之席次、資格及加強功能認知、加速推動公司治理主管之設置、擴大</w:t>
      </w:r>
      <w:r w:rsidR="0028456D" w:rsidRPr="00B72655">
        <w:rPr>
          <w:rFonts w:hAnsi="標楷體"/>
        </w:rPr>
        <w:t>永續報告書</w:t>
      </w:r>
      <w:r w:rsidR="0028456D" w:rsidRPr="00B72655">
        <w:rPr>
          <w:rFonts w:hAnsi="標楷體" w:hint="eastAsia"/>
        </w:rPr>
        <w:t>適用對象…</w:t>
      </w:r>
      <w:proofErr w:type="gramStart"/>
      <w:r w:rsidR="0028456D" w:rsidRPr="00B72655">
        <w:rPr>
          <w:rFonts w:hAnsi="標楷體" w:hint="eastAsia"/>
        </w:rPr>
        <w:t>…</w:t>
      </w:r>
      <w:proofErr w:type="gramEnd"/>
      <w:r w:rsidR="0028456D" w:rsidRPr="00B72655">
        <w:rPr>
          <w:rFonts w:hAnsi="標楷體" w:hint="eastAsia"/>
        </w:rPr>
        <w:t>等，將有助提升公司治理環境。(</w:t>
      </w:r>
      <w:r w:rsidR="0028456D" w:rsidRPr="00B72655">
        <w:rPr>
          <w:rFonts w:hAnsi="標楷體"/>
        </w:rPr>
        <w:t>2)</w:t>
      </w:r>
      <w:r w:rsidR="0028456D" w:rsidRPr="00B72655">
        <w:rPr>
          <w:rFonts w:hAnsi="標楷體" w:hint="eastAsia"/>
        </w:rPr>
        <w:t>制定內部控制制度專案審查時機及頻率機制：除依現行之「</w:t>
      </w:r>
      <w:r w:rsidR="0005704B">
        <w:fldChar w:fldCharType="begin"/>
      </w:r>
      <w:r w:rsidR="0005704B">
        <w:instrText xml:space="preserve"> HYPERLINK "https://db.lawbank.com.tw/FLAW/FLAWDAT01.aspx?lsid=FL047007" </w:instrText>
      </w:r>
      <w:r w:rsidR="0005704B">
        <w:fldChar w:fldCharType="separate"/>
      </w:r>
      <w:r w:rsidR="0028456D" w:rsidRPr="00B72655">
        <w:rPr>
          <w:rFonts w:hAnsi="標楷體" w:hint="eastAsia"/>
        </w:rPr>
        <w:t>臺灣證券交易所股份有限公司對第一上市公司、創新板第一上市公司上市後管理作業辦法</w:t>
      </w:r>
      <w:r w:rsidR="0005704B">
        <w:rPr>
          <w:rFonts w:hAnsi="標楷體"/>
        </w:rPr>
        <w:fldChar w:fldCharType="end"/>
      </w:r>
      <w:r w:rsidR="0028456D" w:rsidRPr="00B72655">
        <w:rPr>
          <w:rFonts w:hAnsi="標楷體" w:hint="eastAsia"/>
        </w:rPr>
        <w:t>」第4條，第一上市公司之會計師內部控制制度專案審查於上市年度及其後二個會計年度內強制辦理外，建議可參考美國沙賓法案(</w:t>
      </w:r>
      <w:r w:rsidR="0028456D" w:rsidRPr="00B72655">
        <w:rPr>
          <w:rFonts w:hAnsi="標楷體"/>
        </w:rPr>
        <w:t>Sarbanes-Oxley Act)404</w:t>
      </w:r>
      <w:r w:rsidR="0028456D" w:rsidRPr="00B72655">
        <w:rPr>
          <w:rFonts w:hAnsi="標楷體" w:hint="eastAsia"/>
        </w:rPr>
        <w:t>條，制定內部控制制度專案審查時機及頻率機制，當企業出現主管機關所訂定之示警資訊，即應進行專案審查，以強化企業內部控制制度落實。(</w:t>
      </w:r>
      <w:r w:rsidR="0028456D" w:rsidRPr="00B72655">
        <w:rPr>
          <w:rFonts w:hAnsi="標楷體"/>
        </w:rPr>
        <w:t>3)</w:t>
      </w:r>
      <w:r w:rsidR="0028456D" w:rsidRPr="00B72655">
        <w:rPr>
          <w:rFonts w:hAnsi="標楷體" w:hint="eastAsia"/>
        </w:rPr>
        <w:t>建立</w:t>
      </w:r>
      <w:proofErr w:type="gramStart"/>
      <w:r w:rsidR="0028456D" w:rsidRPr="00B72655">
        <w:rPr>
          <w:rFonts w:hAnsi="標楷體" w:hint="eastAsia"/>
        </w:rPr>
        <w:t>吹哨者</w:t>
      </w:r>
      <w:proofErr w:type="gramEnd"/>
      <w:r w:rsidR="0028456D" w:rsidRPr="00B72655">
        <w:rPr>
          <w:rFonts w:hAnsi="標楷體" w:hint="eastAsia"/>
        </w:rPr>
        <w:t>機制：舞弊可能被複雜且精心設計所刻意隱匿，且涉及</w:t>
      </w:r>
      <w:r w:rsidR="0028456D" w:rsidRPr="00B72655">
        <w:rPr>
          <w:rFonts w:hAnsi="標楷體" w:hint="eastAsia"/>
        </w:rPr>
        <w:lastRenderedPageBreak/>
        <w:t>共謀之舞弊亦難</w:t>
      </w:r>
      <w:proofErr w:type="gramStart"/>
      <w:r w:rsidR="0028456D" w:rsidRPr="00B72655">
        <w:rPr>
          <w:rFonts w:hAnsi="標楷體" w:hint="eastAsia"/>
        </w:rPr>
        <w:t>偵</w:t>
      </w:r>
      <w:proofErr w:type="gramEnd"/>
      <w:r w:rsidR="0028456D" w:rsidRPr="00B72655">
        <w:rPr>
          <w:rFonts w:hAnsi="標楷體" w:hint="eastAsia"/>
        </w:rPr>
        <w:t>出，故由員工、股東、供應商、客戶……等利害關係人，揭發組織內部不當行為是最有效之方法，惟唯有適當之舉發保護機制，始可</w:t>
      </w:r>
      <w:proofErr w:type="gramStart"/>
      <w:r w:rsidR="0028456D" w:rsidRPr="00B72655">
        <w:rPr>
          <w:rFonts w:hAnsi="標楷體" w:hint="eastAsia"/>
        </w:rPr>
        <w:t>讓吹哨</w:t>
      </w:r>
      <w:proofErr w:type="gramEnd"/>
      <w:r w:rsidR="0028456D" w:rsidRPr="00B72655">
        <w:rPr>
          <w:rFonts w:hAnsi="標楷體" w:hint="eastAsia"/>
        </w:rPr>
        <w:t>者願意站出來揭發企業弊端。</w:t>
      </w:r>
    </w:p>
    <w:p w:rsidR="00D83116" w:rsidRPr="00B72655" w:rsidRDefault="00C328F1" w:rsidP="004D01C3">
      <w:pPr>
        <w:pStyle w:val="3"/>
        <w:adjustRightInd w:val="0"/>
        <w:snapToGrid w:val="0"/>
        <w:spacing w:line="440" w:lineRule="exact"/>
        <w:rPr>
          <w:rFonts w:hAnsi="標楷體"/>
        </w:rPr>
      </w:pPr>
      <w:r w:rsidRPr="00B72655">
        <w:rPr>
          <w:rFonts w:hAnsi="標楷體" w:hint="eastAsia"/>
        </w:rPr>
        <w:t>經金管會說明，該會</w:t>
      </w:r>
      <w:r w:rsidRPr="00B72655">
        <w:rPr>
          <w:rFonts w:hAnsi="標楷體"/>
        </w:rPr>
        <w:t>於97年開放外國企業來</w:t>
      </w:r>
      <w:proofErr w:type="gramStart"/>
      <w:r w:rsidRPr="00B72655">
        <w:rPr>
          <w:rFonts w:hAnsi="標楷體"/>
        </w:rPr>
        <w:t>臺</w:t>
      </w:r>
      <w:proofErr w:type="gramEnd"/>
      <w:r w:rsidRPr="00B72655">
        <w:rPr>
          <w:rFonts w:hAnsi="標楷體"/>
        </w:rPr>
        <w:t>第一上市(櫃)時，即針對第一上市(櫃)公司特性建立相關監理及預警機制，除要求第一上市(櫃)公司須遵循我國上市(櫃)公司相關規範外，並應遵守更嚴格之公司治理及資訊揭露規範，及賦予承銷商及會計師更多專家責任，經參酌國外交易所對外國掛牌企業之監理方式，證交所及櫃買中心業採取</w:t>
      </w:r>
      <w:r w:rsidRPr="00B72655">
        <w:rPr>
          <w:rFonts w:hAnsi="標楷體" w:hint="eastAsia"/>
        </w:rPr>
        <w:t>強化</w:t>
      </w:r>
      <w:r w:rsidRPr="00B72655">
        <w:rPr>
          <w:rFonts w:hAnsi="標楷體"/>
        </w:rPr>
        <w:t>其公司治理及借重專家監督職能之措施並訂定相關規範，同時加強資訊揭露及預警指標，另就發生不法情事之公司，建立協助投資人訴訟及求償之機制</w:t>
      </w:r>
      <w:r w:rsidRPr="00B72655">
        <w:rPr>
          <w:rFonts w:hAnsi="標楷體" w:hint="eastAsia"/>
        </w:rPr>
        <w:t>。復</w:t>
      </w:r>
      <w:proofErr w:type="gramStart"/>
      <w:r w:rsidR="00060824" w:rsidRPr="00B72655">
        <w:rPr>
          <w:rFonts w:hAnsi="標楷體" w:hint="eastAsia"/>
        </w:rPr>
        <w:t>詢</w:t>
      </w:r>
      <w:proofErr w:type="gramEnd"/>
      <w:r w:rsidR="00060824" w:rsidRPr="00B72655">
        <w:rPr>
          <w:rFonts w:hAnsi="標楷體" w:hint="eastAsia"/>
        </w:rPr>
        <w:t>據金管會答稱</w:t>
      </w:r>
      <w:r w:rsidR="00D83116" w:rsidRPr="00B72655">
        <w:rPr>
          <w:rFonts w:hAnsi="標楷體" w:hint="eastAsia"/>
        </w:rPr>
        <w:t>於</w:t>
      </w:r>
      <w:r w:rsidR="00D83116" w:rsidRPr="00B72655">
        <w:rPr>
          <w:rFonts w:hAnsi="標楷體"/>
        </w:rPr>
        <w:t>109年間康友-KY、</w:t>
      </w:r>
      <w:proofErr w:type="gramStart"/>
      <w:r w:rsidR="00D83116" w:rsidRPr="00B72655">
        <w:rPr>
          <w:rFonts w:hAnsi="標楷體"/>
        </w:rPr>
        <w:t>淘</w:t>
      </w:r>
      <w:proofErr w:type="gramEnd"/>
      <w:r w:rsidR="00D83116" w:rsidRPr="00B72655">
        <w:rPr>
          <w:rFonts w:hAnsi="標楷體"/>
        </w:rPr>
        <w:t>帝-KY及凱羿-KY等數家第一上市(櫃)公司陸續發生財務業務異常情事，</w:t>
      </w:r>
      <w:r w:rsidR="00060824" w:rsidRPr="00B72655">
        <w:rPr>
          <w:rFonts w:hAnsi="標楷體" w:hint="eastAsia"/>
        </w:rPr>
        <w:t>該</w:t>
      </w:r>
      <w:r w:rsidR="00D83116" w:rsidRPr="00B72655">
        <w:rPr>
          <w:rFonts w:hAnsi="標楷體"/>
        </w:rPr>
        <w:t>會</w:t>
      </w:r>
      <w:r w:rsidR="00D83116" w:rsidRPr="00B72655">
        <w:rPr>
          <w:rFonts w:hAnsi="標楷體" w:hint="eastAsia"/>
        </w:rPr>
        <w:t>始</w:t>
      </w:r>
      <w:r w:rsidR="00D83116" w:rsidRPr="00B72655">
        <w:rPr>
          <w:rFonts w:hAnsi="標楷體"/>
        </w:rPr>
        <w:t>督導證交所、櫃買中心及中華民國證券商業同業公會研議相關強化監理措施如下：</w:t>
      </w:r>
    </w:p>
    <w:p w:rsidR="00D83116" w:rsidRPr="00B72655" w:rsidRDefault="00D83116" w:rsidP="004D01C3">
      <w:pPr>
        <w:pStyle w:val="4"/>
        <w:adjustRightInd w:val="0"/>
        <w:snapToGrid w:val="0"/>
        <w:spacing w:line="440" w:lineRule="exact"/>
        <w:rPr>
          <w:rFonts w:hAnsi="標楷體"/>
        </w:rPr>
      </w:pPr>
      <w:r w:rsidRPr="00B72655">
        <w:rPr>
          <w:rFonts w:hAnsi="標楷體"/>
        </w:rPr>
        <w:t>加強董事會及審計委員會職能：為借重董事及獨立董事職能以提升公司治理，證交所</w:t>
      </w:r>
      <w:r w:rsidRPr="00B72655">
        <w:rPr>
          <w:rFonts w:hAnsi="標楷體" w:hint="eastAsia"/>
        </w:rPr>
        <w:t>及櫃買中心</w:t>
      </w:r>
      <w:proofErr w:type="gramStart"/>
      <w:r w:rsidRPr="00B72655">
        <w:rPr>
          <w:rFonts w:hAnsi="標楷體" w:hint="eastAsia"/>
        </w:rPr>
        <w:t>爰</w:t>
      </w:r>
      <w:proofErr w:type="gramEnd"/>
      <w:r w:rsidRPr="00B72655">
        <w:rPr>
          <w:rFonts w:hAnsi="標楷體" w:hint="eastAsia"/>
        </w:rPr>
        <w:t>分別</w:t>
      </w:r>
      <w:r w:rsidRPr="00B72655">
        <w:rPr>
          <w:rFonts w:hAnsi="標楷體"/>
        </w:rPr>
        <w:t>於</w:t>
      </w:r>
      <w:r w:rsidRPr="00B72655">
        <w:rPr>
          <w:rFonts w:hAnsi="標楷體"/>
          <w:lang w:val="zh-TW"/>
        </w:rPr>
        <w:t>1</w:t>
      </w:r>
      <w:r w:rsidRPr="00B72655">
        <w:rPr>
          <w:rFonts w:hAnsi="標楷體" w:hint="eastAsia"/>
          <w:lang w:val="zh-TW"/>
        </w:rPr>
        <w:t>10</w:t>
      </w:r>
      <w:r w:rsidRPr="00B72655">
        <w:rPr>
          <w:rFonts w:hAnsi="標楷體"/>
          <w:lang w:val="zh-TW"/>
        </w:rPr>
        <w:t>年</w:t>
      </w:r>
      <w:r w:rsidRPr="00B72655">
        <w:rPr>
          <w:rFonts w:hAnsi="標楷體" w:hint="eastAsia"/>
          <w:lang w:val="zh-TW"/>
        </w:rPr>
        <w:t>4</w:t>
      </w:r>
      <w:r w:rsidRPr="00B72655">
        <w:rPr>
          <w:rFonts w:hAnsi="標楷體"/>
          <w:lang w:val="zh-TW"/>
        </w:rPr>
        <w:t>月</w:t>
      </w:r>
      <w:r w:rsidRPr="00B72655">
        <w:rPr>
          <w:rFonts w:hAnsi="標楷體" w:hint="eastAsia"/>
          <w:lang w:val="zh-TW"/>
        </w:rPr>
        <w:t>7</w:t>
      </w:r>
      <w:r w:rsidRPr="00B72655">
        <w:rPr>
          <w:rFonts w:hAnsi="標楷體"/>
          <w:lang w:val="zh-TW"/>
        </w:rPr>
        <w:t>日</w:t>
      </w:r>
      <w:r w:rsidRPr="00B72655">
        <w:rPr>
          <w:rFonts w:hAnsi="標楷體" w:hint="eastAsia"/>
          <w:lang w:val="zh-TW"/>
        </w:rPr>
        <w:t>及110年4月12日</w:t>
      </w:r>
      <w:r w:rsidRPr="00B72655">
        <w:rPr>
          <w:rFonts w:hAnsi="標楷體"/>
          <w:lang w:val="zh-TW"/>
        </w:rPr>
        <w:t>修正發布「</w:t>
      </w:r>
      <w:r w:rsidRPr="00B72655">
        <w:rPr>
          <w:rFonts w:hAnsi="標楷體" w:hint="eastAsia"/>
        </w:rPr>
        <w:t>臺灣證券交易所股份有限公司有價證券上市審查準則</w:t>
      </w:r>
      <w:r w:rsidRPr="00B72655">
        <w:rPr>
          <w:rFonts w:hAnsi="標楷體"/>
        </w:rPr>
        <w:t>」及「</w:t>
      </w:r>
      <w:r w:rsidRPr="00B72655">
        <w:rPr>
          <w:rFonts w:hAnsi="標楷體" w:hint="eastAsia"/>
        </w:rPr>
        <w:t>財團法人中華民國證券櫃檯買賣中心外國有價證券櫃檯買賣審查準則</w:t>
      </w:r>
      <w:r w:rsidRPr="00B72655">
        <w:rPr>
          <w:rFonts w:hAnsi="標楷體"/>
        </w:rPr>
        <w:t>」</w:t>
      </w:r>
      <w:r w:rsidRPr="00B72655">
        <w:rPr>
          <w:rFonts w:hAnsi="標楷體" w:hint="eastAsia"/>
          <w:lang w:val="zh-TW"/>
        </w:rPr>
        <w:t>，</w:t>
      </w:r>
      <w:r w:rsidRPr="00B72655">
        <w:rPr>
          <w:rFonts w:hAnsi="標楷體"/>
        </w:rPr>
        <w:t>提高第一上市</w:t>
      </w:r>
      <w:r w:rsidRPr="00B72655">
        <w:rPr>
          <w:rFonts w:hAnsi="標楷體" w:hint="eastAsia"/>
        </w:rPr>
        <w:t>(櫃)</w:t>
      </w:r>
      <w:r w:rsidRPr="00B72655">
        <w:rPr>
          <w:rFonts w:hAnsi="標楷體"/>
        </w:rPr>
        <w:t>公司臺籍董事比重</w:t>
      </w:r>
      <w:r w:rsidRPr="00B72655">
        <w:rPr>
          <w:rFonts w:hAnsi="標楷體" w:hint="eastAsia"/>
        </w:rPr>
        <w:t>，由原1席獨立董事提高為2席</w:t>
      </w:r>
      <w:r w:rsidRPr="00B72655">
        <w:rPr>
          <w:rFonts w:hAnsi="標楷體"/>
        </w:rPr>
        <w:t>臺籍</w:t>
      </w:r>
      <w:r w:rsidRPr="00B72655">
        <w:rPr>
          <w:rFonts w:hAnsi="標楷體" w:hint="eastAsia"/>
        </w:rPr>
        <w:t>獨立董事，及全體董事會成員應由逾1/2之</w:t>
      </w:r>
      <w:r w:rsidRPr="00B72655">
        <w:rPr>
          <w:rFonts w:hAnsi="標楷體"/>
        </w:rPr>
        <w:t>臺籍董事</w:t>
      </w:r>
      <w:r w:rsidRPr="00B72655">
        <w:rPr>
          <w:rFonts w:hAnsi="標楷體" w:hint="eastAsia"/>
        </w:rPr>
        <w:t>組成</w:t>
      </w:r>
      <w:r w:rsidRPr="00B72655">
        <w:rPr>
          <w:rFonts w:hAnsi="標楷體"/>
        </w:rPr>
        <w:t>，並請獨立董事確實督導。</w:t>
      </w:r>
    </w:p>
    <w:p w:rsidR="00D83116" w:rsidRPr="00B72655" w:rsidRDefault="00D83116" w:rsidP="004D01C3">
      <w:pPr>
        <w:pStyle w:val="4"/>
        <w:adjustRightInd w:val="0"/>
        <w:snapToGrid w:val="0"/>
        <w:spacing w:line="440" w:lineRule="exact"/>
        <w:rPr>
          <w:rFonts w:hAnsi="標楷體"/>
          <w:szCs w:val="32"/>
        </w:rPr>
      </w:pPr>
      <w:r w:rsidRPr="00B72655">
        <w:rPr>
          <w:rFonts w:hAnsi="標楷體"/>
          <w:szCs w:val="32"/>
        </w:rPr>
        <w:t>借重專家職能：</w:t>
      </w:r>
    </w:p>
    <w:p w:rsidR="00D83116" w:rsidRPr="00B72655" w:rsidRDefault="00D83116" w:rsidP="004D01C3">
      <w:pPr>
        <w:pStyle w:val="5"/>
        <w:adjustRightInd w:val="0"/>
        <w:snapToGrid w:val="0"/>
        <w:spacing w:line="440" w:lineRule="exact"/>
        <w:rPr>
          <w:rFonts w:hAnsi="標楷體"/>
        </w:rPr>
      </w:pPr>
      <w:r w:rsidRPr="00B72655">
        <w:rPr>
          <w:rFonts w:hAnsi="標楷體"/>
        </w:rPr>
        <w:t>承銷商：</w:t>
      </w:r>
    </w:p>
    <w:p w:rsidR="00D83116" w:rsidRPr="00B72655" w:rsidRDefault="00D83116" w:rsidP="004D01C3">
      <w:pPr>
        <w:pStyle w:val="6"/>
        <w:adjustRightInd w:val="0"/>
        <w:snapToGrid w:val="0"/>
        <w:spacing w:line="440" w:lineRule="exact"/>
        <w:rPr>
          <w:rFonts w:hAnsi="標楷體"/>
          <w:szCs w:val="32"/>
        </w:rPr>
      </w:pPr>
      <w:r w:rsidRPr="00B72655">
        <w:rPr>
          <w:rFonts w:hAnsi="標楷體"/>
          <w:szCs w:val="32"/>
        </w:rPr>
        <w:lastRenderedPageBreak/>
        <w:t>延長初次上市之主辦承銷商輔導第一上市(櫃)公司進行法</w:t>
      </w:r>
      <w:proofErr w:type="gramStart"/>
      <w:r w:rsidRPr="00B72655">
        <w:rPr>
          <w:rFonts w:hAnsi="標楷體"/>
          <w:szCs w:val="32"/>
        </w:rPr>
        <w:t>遵</w:t>
      </w:r>
      <w:proofErr w:type="gramEnd"/>
      <w:r w:rsidRPr="00B72655">
        <w:rPr>
          <w:rFonts w:hAnsi="標楷體"/>
          <w:szCs w:val="32"/>
        </w:rPr>
        <w:t>之</w:t>
      </w:r>
      <w:proofErr w:type="gramStart"/>
      <w:r w:rsidRPr="00B72655">
        <w:rPr>
          <w:rFonts w:hAnsi="標楷體"/>
          <w:szCs w:val="32"/>
        </w:rPr>
        <w:t>期間</w:t>
      </w:r>
      <w:proofErr w:type="gramEnd"/>
      <w:r w:rsidRPr="00B72655">
        <w:rPr>
          <w:rFonts w:hAnsi="標楷體"/>
          <w:szCs w:val="32"/>
        </w:rPr>
        <w:t>，由掛牌日後二年度延長至其後三年度；</w:t>
      </w:r>
      <w:r w:rsidRPr="00B72655">
        <w:rPr>
          <w:rFonts w:hAnsi="標楷體"/>
        </w:rPr>
        <w:t>並明確承銷商保薦期間實地查訪公司營運據點、協助辦理法人說明會與重大訊息資訊揭露及瞭解公司營運等事項之執行程序與作業要點。</w:t>
      </w:r>
    </w:p>
    <w:p w:rsidR="00D83116" w:rsidRPr="00B72655" w:rsidRDefault="00D83116" w:rsidP="004D01C3">
      <w:pPr>
        <w:pStyle w:val="6"/>
        <w:adjustRightInd w:val="0"/>
        <w:snapToGrid w:val="0"/>
        <w:spacing w:line="440" w:lineRule="exact"/>
        <w:rPr>
          <w:rFonts w:hAnsi="標楷體"/>
          <w:szCs w:val="32"/>
        </w:rPr>
      </w:pPr>
      <w:r w:rsidRPr="00B72655">
        <w:rPr>
          <w:rFonts w:hAnsi="標楷體"/>
        </w:rPr>
        <w:t>中華民國證券商業同業公會</w:t>
      </w:r>
      <w:r w:rsidRPr="00B72655">
        <w:rPr>
          <w:rFonts w:hAnsi="標楷體"/>
          <w:szCs w:val="32"/>
        </w:rPr>
        <w:t>於</w:t>
      </w:r>
      <w:r w:rsidRPr="00B72655">
        <w:rPr>
          <w:rFonts w:hAnsi="標楷體"/>
          <w:szCs w:val="32"/>
          <w:lang w:val="zh-TW"/>
        </w:rPr>
        <w:t>110年7月30日修正發布「中華民國證券商業同業公會承銷商會員輔導發行公司募集與發行有價證券自律規則」</w:t>
      </w:r>
      <w:r w:rsidRPr="00B72655">
        <w:rPr>
          <w:rFonts w:hAnsi="標楷體"/>
        </w:rPr>
        <w:t>，強化主要營運地位於中國大陸之</w:t>
      </w:r>
      <w:r w:rsidRPr="00B72655">
        <w:rPr>
          <w:rFonts w:hAnsi="標楷體"/>
          <w:szCs w:val="32"/>
        </w:rPr>
        <w:t>第一上市(櫃)</w:t>
      </w:r>
      <w:r w:rsidRPr="00B72655">
        <w:rPr>
          <w:rFonts w:hAnsi="標楷體"/>
        </w:rPr>
        <w:t>公司在</w:t>
      </w:r>
      <w:proofErr w:type="gramStart"/>
      <w:r w:rsidR="00A45AF2" w:rsidRPr="00B72655">
        <w:rPr>
          <w:rFonts w:hAnsi="標楷體"/>
        </w:rPr>
        <w:t>臺</w:t>
      </w:r>
      <w:proofErr w:type="gramEnd"/>
      <w:r w:rsidRPr="00B72655">
        <w:rPr>
          <w:rFonts w:hAnsi="標楷體"/>
        </w:rPr>
        <w:t>募集資金</w:t>
      </w:r>
      <w:r w:rsidRPr="00B72655">
        <w:rPr>
          <w:rFonts w:hAnsi="標楷體" w:hint="eastAsia"/>
        </w:rPr>
        <w:t>應存放於臺資銀行或其海外子(分)行，俾利資金</w:t>
      </w:r>
      <w:r w:rsidRPr="00B72655">
        <w:rPr>
          <w:rFonts w:hAnsi="標楷體"/>
        </w:rPr>
        <w:t>流向之控管。</w:t>
      </w:r>
    </w:p>
    <w:p w:rsidR="00D83116" w:rsidRPr="00B72655" w:rsidRDefault="00D83116" w:rsidP="004D01C3">
      <w:pPr>
        <w:pStyle w:val="5"/>
        <w:adjustRightInd w:val="0"/>
        <w:snapToGrid w:val="0"/>
        <w:spacing w:line="440" w:lineRule="exact"/>
        <w:rPr>
          <w:rFonts w:hAnsi="標楷體"/>
          <w:szCs w:val="32"/>
        </w:rPr>
      </w:pPr>
      <w:r w:rsidRPr="00B72655">
        <w:rPr>
          <w:rFonts w:hAnsi="標楷體" w:hint="eastAsia"/>
          <w:szCs w:val="32"/>
        </w:rPr>
        <w:t>簽</w:t>
      </w:r>
      <w:r w:rsidRPr="00B72655">
        <w:rPr>
          <w:rFonts w:hAnsi="標楷體"/>
          <w:szCs w:val="32"/>
        </w:rPr>
        <w:t>證</w:t>
      </w:r>
      <w:r w:rsidRPr="00B72655">
        <w:rPr>
          <w:rFonts w:hAnsi="標楷體"/>
        </w:rPr>
        <w:t>會計師</w:t>
      </w:r>
      <w:r w:rsidRPr="00B72655">
        <w:rPr>
          <w:rFonts w:hAnsi="標楷體"/>
          <w:szCs w:val="32"/>
        </w:rPr>
        <w:t>：金管會於110年4月21日修正發布「公開發行公司財務報告及營運情形公告申報特殊適用範圍辦法」，要求第一上市(櫃)公司第2季之財務報告，自110年起由現行應經會計師</w:t>
      </w:r>
      <w:proofErr w:type="gramStart"/>
      <w:r w:rsidRPr="00B72655">
        <w:rPr>
          <w:rFonts w:hAnsi="標楷體"/>
          <w:szCs w:val="32"/>
        </w:rPr>
        <w:t>核閱改為</w:t>
      </w:r>
      <w:proofErr w:type="gramEnd"/>
      <w:r w:rsidRPr="00B72655">
        <w:rPr>
          <w:rFonts w:hAnsi="標楷體"/>
          <w:szCs w:val="32"/>
        </w:rPr>
        <w:t>應經會計師查核簽證，以提升其財務報告品質，另發布銀行函證查核實務指引供會計師遵循，同時要求簽證會計師加強查核財務報告關鍵查核項目，以提升審計品質</w:t>
      </w:r>
      <w:r w:rsidRPr="00B72655">
        <w:rPr>
          <w:rFonts w:hAnsi="標楷體" w:hint="eastAsia"/>
          <w:szCs w:val="32"/>
        </w:rPr>
        <w:t>。</w:t>
      </w:r>
    </w:p>
    <w:p w:rsidR="00D83116" w:rsidRPr="00B72655" w:rsidRDefault="00D83116" w:rsidP="004D01C3">
      <w:pPr>
        <w:pStyle w:val="4"/>
        <w:adjustRightInd w:val="0"/>
        <w:snapToGrid w:val="0"/>
        <w:spacing w:line="440" w:lineRule="exact"/>
        <w:rPr>
          <w:rFonts w:hAnsi="標楷體"/>
          <w:szCs w:val="32"/>
        </w:rPr>
      </w:pPr>
      <w:r w:rsidRPr="00B72655">
        <w:rPr>
          <w:rFonts w:hAnsi="標楷體"/>
          <w:szCs w:val="32"/>
        </w:rPr>
        <w:t>強化資訊</w:t>
      </w:r>
      <w:r w:rsidRPr="00B72655">
        <w:rPr>
          <w:rFonts w:hAnsi="標楷體" w:hint="eastAsia"/>
          <w:szCs w:val="32"/>
        </w:rPr>
        <w:t>揭露：</w:t>
      </w:r>
    </w:p>
    <w:p w:rsidR="00D83116" w:rsidRPr="00B72655" w:rsidRDefault="00D83116" w:rsidP="004D01C3">
      <w:pPr>
        <w:pStyle w:val="5"/>
        <w:adjustRightInd w:val="0"/>
        <w:snapToGrid w:val="0"/>
        <w:spacing w:line="440" w:lineRule="exact"/>
        <w:rPr>
          <w:rFonts w:hAnsi="標楷體"/>
        </w:rPr>
      </w:pPr>
      <w:r w:rsidRPr="00B72655">
        <w:rPr>
          <w:rFonts w:hAnsi="標楷體" w:hint="eastAsia"/>
        </w:rPr>
        <w:t>強化預警指標資訊公開，</w:t>
      </w:r>
      <w:r w:rsidRPr="00B72655">
        <w:rPr>
          <w:rFonts w:hAnsi="標楷體"/>
        </w:rPr>
        <w:t>以利投資人及早因應：為提升預警</w:t>
      </w:r>
      <w:r w:rsidRPr="00B72655">
        <w:rPr>
          <w:rFonts w:hAnsi="標楷體"/>
          <w:szCs w:val="32"/>
        </w:rPr>
        <w:t>效果</w:t>
      </w:r>
      <w:r w:rsidRPr="00B72655">
        <w:rPr>
          <w:rFonts w:hAnsi="標楷體"/>
        </w:rPr>
        <w:t>，證交所</w:t>
      </w:r>
      <w:r w:rsidRPr="00B72655">
        <w:rPr>
          <w:rFonts w:hAnsi="標楷體" w:hint="eastAsia"/>
        </w:rPr>
        <w:t>已</w:t>
      </w:r>
      <w:r w:rsidRPr="00B72655">
        <w:rPr>
          <w:rFonts w:hAnsi="標楷體"/>
        </w:rPr>
        <w:t>於110年</w:t>
      </w:r>
      <w:r w:rsidRPr="00B72655">
        <w:rPr>
          <w:rFonts w:hAnsi="標楷體" w:hint="eastAsia"/>
        </w:rPr>
        <w:t>第1季</w:t>
      </w:r>
      <w:r w:rsidRPr="00B72655">
        <w:rPr>
          <w:rFonts w:hAnsi="標楷體"/>
        </w:rPr>
        <w:t>修正第一上市(櫃)公司預警指標，調整「全體董監及大股東設質比率」揭露標準（由現行</w:t>
      </w:r>
      <w:proofErr w:type="gramStart"/>
      <w:r w:rsidRPr="00B72655">
        <w:rPr>
          <w:rFonts w:hAnsi="標楷體"/>
        </w:rPr>
        <w:t>9成</w:t>
      </w:r>
      <w:proofErr w:type="gramEnd"/>
      <w:r w:rsidRPr="00B72655">
        <w:rPr>
          <w:rFonts w:hAnsi="標楷體"/>
        </w:rPr>
        <w:t>調降為</w:t>
      </w:r>
      <w:proofErr w:type="gramStart"/>
      <w:r w:rsidRPr="00B72655">
        <w:rPr>
          <w:rFonts w:hAnsi="標楷體"/>
        </w:rPr>
        <w:t>7</w:t>
      </w:r>
      <w:proofErr w:type="gramEnd"/>
      <w:r w:rsidRPr="00B72655">
        <w:rPr>
          <w:rFonts w:hAnsi="標楷體"/>
        </w:rPr>
        <w:t>成），及新增「全體董監持股較選任時減少20％以上」之指標，以及早反映予投資人知悉第一上市(櫃)公司財務業務及交易狀況。</w:t>
      </w:r>
    </w:p>
    <w:p w:rsidR="00D83116" w:rsidRPr="00B72655" w:rsidRDefault="00D83116" w:rsidP="004D01C3">
      <w:pPr>
        <w:pStyle w:val="5"/>
        <w:adjustRightInd w:val="0"/>
        <w:snapToGrid w:val="0"/>
        <w:spacing w:line="440" w:lineRule="exact"/>
        <w:rPr>
          <w:rFonts w:hAnsi="標楷體"/>
          <w:szCs w:val="32"/>
        </w:rPr>
      </w:pPr>
      <w:r w:rsidRPr="00B72655">
        <w:rPr>
          <w:rFonts w:hAnsi="標楷體"/>
          <w:szCs w:val="32"/>
        </w:rPr>
        <w:t>增加董</w:t>
      </w:r>
      <w:r w:rsidRPr="00B72655">
        <w:rPr>
          <w:rFonts w:hAnsi="標楷體" w:hint="eastAsia"/>
          <w:szCs w:val="32"/>
        </w:rPr>
        <w:t>事</w:t>
      </w:r>
      <w:r w:rsidRPr="00B72655">
        <w:rPr>
          <w:rFonts w:hAnsi="標楷體"/>
          <w:szCs w:val="32"/>
        </w:rPr>
        <w:t>國籍與主要營運地資訊揭露</w:t>
      </w:r>
      <w:r w:rsidRPr="00B72655">
        <w:rPr>
          <w:rFonts w:hAnsi="標楷體" w:hint="eastAsia"/>
          <w:szCs w:val="32"/>
        </w:rPr>
        <w:t>：</w:t>
      </w:r>
      <w:r w:rsidRPr="00B72655">
        <w:rPr>
          <w:rFonts w:hAnsi="標楷體"/>
          <w:szCs w:val="32"/>
        </w:rPr>
        <w:t>證交所及櫃買中心分別於110年</w:t>
      </w:r>
      <w:r w:rsidRPr="00B72655">
        <w:rPr>
          <w:rFonts w:hAnsi="標楷體" w:hint="eastAsia"/>
          <w:szCs w:val="32"/>
        </w:rPr>
        <w:t>8</w:t>
      </w:r>
      <w:r w:rsidRPr="00B72655">
        <w:rPr>
          <w:rFonts w:hAnsi="標楷體"/>
          <w:szCs w:val="32"/>
        </w:rPr>
        <w:t>月</w:t>
      </w:r>
      <w:r w:rsidRPr="00B72655">
        <w:rPr>
          <w:rFonts w:hAnsi="標楷體" w:hint="eastAsia"/>
          <w:szCs w:val="32"/>
        </w:rPr>
        <w:t>10</w:t>
      </w:r>
      <w:r w:rsidRPr="00B72655">
        <w:rPr>
          <w:rFonts w:hAnsi="標楷體"/>
          <w:szCs w:val="32"/>
        </w:rPr>
        <w:t>日及110年</w:t>
      </w:r>
      <w:r w:rsidRPr="00B72655">
        <w:rPr>
          <w:rFonts w:hAnsi="標楷體" w:hint="eastAsia"/>
          <w:szCs w:val="32"/>
        </w:rPr>
        <w:t>8</w:t>
      </w:r>
      <w:r w:rsidRPr="00B72655">
        <w:rPr>
          <w:rFonts w:hAnsi="標楷體"/>
          <w:szCs w:val="32"/>
        </w:rPr>
        <w:t>月1</w:t>
      </w:r>
      <w:r w:rsidRPr="00B72655">
        <w:rPr>
          <w:rFonts w:hAnsi="標楷體" w:hint="eastAsia"/>
          <w:szCs w:val="32"/>
        </w:rPr>
        <w:t>7</w:t>
      </w:r>
      <w:r w:rsidRPr="00B72655">
        <w:rPr>
          <w:rFonts w:hAnsi="標楷體"/>
          <w:szCs w:val="32"/>
        </w:rPr>
        <w:lastRenderedPageBreak/>
        <w:t>日修正發布「臺灣證券交易所股份有限公司</w:t>
      </w:r>
      <w:r w:rsidRPr="00B72655">
        <w:rPr>
          <w:rFonts w:hAnsi="標楷體" w:hint="eastAsia"/>
          <w:szCs w:val="32"/>
        </w:rPr>
        <w:t>對有價證券上市公司及境外指數股票型基金上市之境外基金機構資訊申報作業辦法</w:t>
      </w:r>
      <w:r w:rsidRPr="00B72655">
        <w:rPr>
          <w:rFonts w:hAnsi="標楷體"/>
          <w:szCs w:val="32"/>
        </w:rPr>
        <w:t>」及「財團法人中華民國證券櫃檯買賣中心對有價證券上櫃公司資訊申報作業辦法」</w:t>
      </w:r>
      <w:r w:rsidRPr="00B72655">
        <w:rPr>
          <w:rFonts w:hAnsi="標楷體" w:hint="eastAsia"/>
          <w:szCs w:val="32"/>
        </w:rPr>
        <w:t>，</w:t>
      </w:r>
      <w:r w:rsidRPr="00B72655">
        <w:rPr>
          <w:rFonts w:hAnsi="標楷體"/>
          <w:szCs w:val="32"/>
        </w:rPr>
        <w:t>要求第一上市（櫃）公司申報</w:t>
      </w:r>
      <w:r w:rsidRPr="00B72655">
        <w:rPr>
          <w:rFonts w:hAnsi="標楷體" w:hint="eastAsia"/>
          <w:szCs w:val="32"/>
        </w:rPr>
        <w:t>其</w:t>
      </w:r>
      <w:r w:rsidRPr="00B72655">
        <w:rPr>
          <w:rFonts w:hAnsi="標楷體"/>
          <w:szCs w:val="32"/>
        </w:rPr>
        <w:t>董事國籍異動及主要營運地之資訊</w:t>
      </w:r>
      <w:r w:rsidRPr="00B72655">
        <w:rPr>
          <w:rFonts w:hAnsi="標楷體" w:hint="eastAsia"/>
          <w:szCs w:val="32"/>
        </w:rPr>
        <w:t>，</w:t>
      </w:r>
      <w:proofErr w:type="gramStart"/>
      <w:r w:rsidRPr="00B72655">
        <w:rPr>
          <w:rFonts w:hAnsi="標楷體" w:hint="eastAsia"/>
          <w:szCs w:val="32"/>
        </w:rPr>
        <w:t>俾</w:t>
      </w:r>
      <w:proofErr w:type="gramEnd"/>
      <w:r w:rsidRPr="00B72655">
        <w:rPr>
          <w:rFonts w:hAnsi="標楷體" w:hint="eastAsia"/>
          <w:szCs w:val="32"/>
        </w:rPr>
        <w:t>利證交所及櫃買中心彙整後揭露於公開資訊觀測站。</w:t>
      </w:r>
    </w:p>
    <w:p w:rsidR="00060824" w:rsidRPr="00B72655" w:rsidRDefault="00A61A74" w:rsidP="004D01C3">
      <w:pPr>
        <w:pStyle w:val="3"/>
        <w:adjustRightInd w:val="0"/>
        <w:snapToGrid w:val="0"/>
        <w:spacing w:line="440" w:lineRule="exact"/>
        <w:rPr>
          <w:rFonts w:hAnsi="標楷體"/>
        </w:rPr>
      </w:pPr>
      <w:r w:rsidRPr="00B72655">
        <w:rPr>
          <w:rFonts w:hAnsi="標楷體" w:hint="eastAsia"/>
        </w:rPr>
        <w:t>綜上，</w:t>
      </w:r>
      <w:r w:rsidR="00712307" w:rsidRPr="00B72655">
        <w:rPr>
          <w:rFonts w:hAnsi="標楷體" w:hint="eastAsia"/>
        </w:rPr>
        <w:t>按</w:t>
      </w:r>
      <w:r w:rsidR="00C72213" w:rsidRPr="00B72655">
        <w:rPr>
          <w:rFonts w:hAnsi="標楷體" w:hint="eastAsia"/>
        </w:rPr>
        <w:t>KY公司</w:t>
      </w:r>
      <w:r w:rsidR="00712307" w:rsidRPr="00B72655">
        <w:rPr>
          <w:rFonts w:hAnsi="標楷體" w:hint="eastAsia"/>
        </w:rPr>
        <w:t>因註冊地及主要營運</w:t>
      </w:r>
      <w:proofErr w:type="gramStart"/>
      <w:r w:rsidR="00712307" w:rsidRPr="00B72655">
        <w:rPr>
          <w:rFonts w:hAnsi="標楷體" w:hint="eastAsia"/>
        </w:rPr>
        <w:t>地均在海外</w:t>
      </w:r>
      <w:proofErr w:type="gramEnd"/>
      <w:r w:rsidR="00712307" w:rsidRPr="00B72655">
        <w:rPr>
          <w:rFonts w:hAnsi="標楷體" w:hint="eastAsia"/>
        </w:rPr>
        <w:t>，</w:t>
      </w:r>
      <w:r w:rsidR="00C72213" w:rsidRPr="00B72655">
        <w:rPr>
          <w:rFonts w:hAnsi="標楷體" w:hint="eastAsia"/>
        </w:rPr>
        <w:t>實際營運及財務狀況</w:t>
      </w:r>
      <w:r w:rsidR="00C72213" w:rsidRPr="00B72655">
        <w:rPr>
          <w:rFonts w:hAnsi="標楷體"/>
        </w:rPr>
        <w:t>透明度遠低於</w:t>
      </w:r>
      <w:r w:rsidR="00712307" w:rsidRPr="00B72655">
        <w:rPr>
          <w:rFonts w:hAnsi="標楷體" w:hint="eastAsia"/>
        </w:rPr>
        <w:t>本國</w:t>
      </w:r>
      <w:r w:rsidR="00C72213" w:rsidRPr="00B72655">
        <w:rPr>
          <w:rFonts w:hAnsi="標楷體"/>
        </w:rPr>
        <w:t>上市櫃公司，投資風險相對較高，財報查核</w:t>
      </w:r>
      <w:r w:rsidRPr="00B72655">
        <w:rPr>
          <w:rFonts w:hAnsi="標楷體" w:hint="eastAsia"/>
        </w:rPr>
        <w:t>亦</w:t>
      </w:r>
      <w:r w:rsidR="00C72213" w:rsidRPr="00B72655">
        <w:rPr>
          <w:rFonts w:hAnsi="標楷體" w:hint="eastAsia"/>
        </w:rPr>
        <w:t>相對</w:t>
      </w:r>
      <w:r w:rsidR="00C72213" w:rsidRPr="00B72655">
        <w:rPr>
          <w:rFonts w:hAnsi="標楷體"/>
        </w:rPr>
        <w:t>困難</w:t>
      </w:r>
      <w:r w:rsidR="007A2F97" w:rsidRPr="00B72655">
        <w:rPr>
          <w:rFonts w:hAnsi="標楷體" w:hint="eastAsia"/>
        </w:rPr>
        <w:t>，監管更加不易</w:t>
      </w:r>
      <w:r w:rsidR="00C72213" w:rsidRPr="00B72655">
        <w:rPr>
          <w:rFonts w:hAnsi="標楷體"/>
        </w:rPr>
        <w:t>。</w:t>
      </w:r>
      <w:r w:rsidR="007A2F97" w:rsidRPr="00B72655">
        <w:rPr>
          <w:rFonts w:hAnsi="標楷體" w:hint="eastAsia"/>
        </w:rPr>
        <w:t>主管機關金管會雖</w:t>
      </w:r>
      <w:r w:rsidR="007A2F97" w:rsidRPr="00B72655">
        <w:rPr>
          <w:rFonts w:hAnsi="標楷體"/>
        </w:rPr>
        <w:t>於97年開放外國企業來</w:t>
      </w:r>
      <w:proofErr w:type="gramStart"/>
      <w:r w:rsidR="007A2F97" w:rsidRPr="00B72655">
        <w:rPr>
          <w:rFonts w:hAnsi="標楷體"/>
        </w:rPr>
        <w:t>臺</w:t>
      </w:r>
      <w:proofErr w:type="gramEnd"/>
      <w:r w:rsidR="007A2F97" w:rsidRPr="00B72655">
        <w:rPr>
          <w:rFonts w:hAnsi="標楷體"/>
        </w:rPr>
        <w:t>第一上市(櫃)時，即針對</w:t>
      </w:r>
      <w:r w:rsidR="007A2F97" w:rsidRPr="00B72655">
        <w:rPr>
          <w:rFonts w:hAnsi="標楷體" w:hint="eastAsia"/>
        </w:rPr>
        <w:t>KY</w:t>
      </w:r>
      <w:r w:rsidR="007A2F97" w:rsidRPr="00B72655">
        <w:rPr>
          <w:rFonts w:hAnsi="標楷體"/>
        </w:rPr>
        <w:t>公司</w:t>
      </w:r>
      <w:r w:rsidR="002F4975" w:rsidRPr="00B72655">
        <w:rPr>
          <w:rFonts w:hAnsi="標楷體" w:hint="eastAsia"/>
        </w:rPr>
        <w:t>上開</w:t>
      </w:r>
      <w:r w:rsidR="007A2F97" w:rsidRPr="00B72655">
        <w:rPr>
          <w:rFonts w:hAnsi="標楷體"/>
        </w:rPr>
        <w:t>特性</w:t>
      </w:r>
      <w:r w:rsidR="007A2F97" w:rsidRPr="00B72655">
        <w:rPr>
          <w:rFonts w:hAnsi="標楷體" w:hint="eastAsia"/>
        </w:rPr>
        <w:t>，</w:t>
      </w:r>
      <w:r w:rsidR="007A2F97" w:rsidRPr="00B72655">
        <w:rPr>
          <w:rFonts w:hAnsi="標楷體"/>
        </w:rPr>
        <w:t>建立相關監理及預警機制，</w:t>
      </w:r>
      <w:r w:rsidR="007A2F97" w:rsidRPr="00B72655">
        <w:rPr>
          <w:rFonts w:hAnsi="標楷體" w:hint="eastAsia"/>
        </w:rPr>
        <w:t>惟長期以來</w:t>
      </w:r>
      <w:r w:rsidR="007A2F97" w:rsidRPr="00B72655">
        <w:rPr>
          <w:rFonts w:hAnsi="標楷體"/>
        </w:rPr>
        <w:t>KY公司遭到警示比</w:t>
      </w:r>
      <w:r w:rsidR="007A2F97" w:rsidRPr="00B72655">
        <w:rPr>
          <w:rFonts w:hAnsi="標楷體" w:hint="eastAsia"/>
        </w:rPr>
        <w:t>率仍遠高於</w:t>
      </w:r>
      <w:r w:rsidR="007A2F97" w:rsidRPr="00B72655">
        <w:rPr>
          <w:rFonts w:hAnsi="標楷體"/>
        </w:rPr>
        <w:t>非KY公司</w:t>
      </w:r>
      <w:r w:rsidR="007A2F97" w:rsidRPr="00B72655">
        <w:rPr>
          <w:rFonts w:hAnsi="標楷體" w:hint="eastAsia"/>
        </w:rPr>
        <w:t>，且自1</w:t>
      </w:r>
      <w:r w:rsidR="007A2F97" w:rsidRPr="00B72655">
        <w:rPr>
          <w:rFonts w:hAnsi="標楷體"/>
        </w:rPr>
        <w:t>03</w:t>
      </w:r>
      <w:r w:rsidR="007A2F97" w:rsidRPr="00B72655">
        <w:rPr>
          <w:rFonts w:hAnsi="標楷體" w:hint="eastAsia"/>
        </w:rPr>
        <w:t>年起接連發生KY公司涉財務不實、股價炒作、資產淘空等事件，造成市值蒸發，投資人嚴重損失，</w:t>
      </w:r>
      <w:r w:rsidR="00C72213" w:rsidRPr="00B72655">
        <w:rPr>
          <w:rFonts w:hAnsi="標楷體"/>
        </w:rPr>
        <w:t>尤其疫情爆發後，</w:t>
      </w:r>
      <w:r w:rsidR="00C72213" w:rsidRPr="00B72655">
        <w:rPr>
          <w:rFonts w:hAnsi="標楷體" w:hint="eastAsia"/>
        </w:rPr>
        <w:t>財務報表簽證</w:t>
      </w:r>
      <w:r w:rsidR="00C72213" w:rsidRPr="00B72655">
        <w:rPr>
          <w:rFonts w:hAnsi="標楷體"/>
        </w:rPr>
        <w:t>會計師查帳難度及成本更高</w:t>
      </w:r>
      <w:r w:rsidR="00C72213" w:rsidRPr="00B72655">
        <w:rPr>
          <w:rFonts w:hAnsi="標楷體" w:hint="eastAsia"/>
        </w:rPr>
        <w:t>，因而讓缺乏誠信經營企業主有掏空公司資產可乘</w:t>
      </w:r>
      <w:proofErr w:type="gramStart"/>
      <w:r w:rsidR="00C72213" w:rsidRPr="00B72655">
        <w:rPr>
          <w:rFonts w:hAnsi="標楷體" w:hint="eastAsia"/>
        </w:rPr>
        <w:t>之隙</w:t>
      </w:r>
      <w:proofErr w:type="gramEnd"/>
      <w:r w:rsidR="00C72213" w:rsidRPr="00B72655">
        <w:rPr>
          <w:rFonts w:hAnsi="標楷體" w:hint="eastAsia"/>
        </w:rPr>
        <w:t>。</w:t>
      </w:r>
      <w:r w:rsidR="00341D4D" w:rsidRPr="00B72655">
        <w:rPr>
          <w:rFonts w:hAnsi="標楷體" w:hint="eastAsia"/>
        </w:rPr>
        <w:t>金管會若能及早覺察KY公司財務警訊，檢討修正監理機制強度，</w:t>
      </w:r>
      <w:r w:rsidRPr="00B72655">
        <w:rPr>
          <w:rFonts w:hAnsi="標楷體" w:hint="eastAsia"/>
        </w:rPr>
        <w:t>對於資訊透明度較低之KY公司採取</w:t>
      </w:r>
      <w:r w:rsidR="007A2F97" w:rsidRPr="00B72655">
        <w:rPr>
          <w:rFonts w:hAnsi="標楷體" w:hint="eastAsia"/>
        </w:rPr>
        <w:t>更加</w:t>
      </w:r>
      <w:r w:rsidRPr="00B72655">
        <w:rPr>
          <w:rFonts w:hAnsi="標楷體" w:hint="eastAsia"/>
        </w:rPr>
        <w:t>嚴格之審查監理機制，</w:t>
      </w:r>
      <w:r w:rsidR="002F4975" w:rsidRPr="00B72655">
        <w:rPr>
          <w:rFonts w:hAnsi="標楷體" w:hint="eastAsia"/>
        </w:rPr>
        <w:t>便</w:t>
      </w:r>
      <w:r w:rsidR="00341D4D" w:rsidRPr="00B72655">
        <w:rPr>
          <w:rFonts w:hAnsi="標楷體" w:hint="eastAsia"/>
        </w:rPr>
        <w:t>能有效保護投資人權益。</w:t>
      </w:r>
      <w:proofErr w:type="gramStart"/>
      <w:r w:rsidR="007A2F97" w:rsidRPr="00B72655">
        <w:rPr>
          <w:rFonts w:hAnsi="標楷體" w:hint="eastAsia"/>
        </w:rPr>
        <w:t>嗣</w:t>
      </w:r>
      <w:proofErr w:type="gramEnd"/>
      <w:r w:rsidR="007A2F97" w:rsidRPr="00B72655">
        <w:rPr>
          <w:rFonts w:hAnsi="標楷體" w:hint="eastAsia"/>
        </w:rPr>
        <w:t>1</w:t>
      </w:r>
      <w:r w:rsidR="007A2F97" w:rsidRPr="00B72655">
        <w:rPr>
          <w:rFonts w:hAnsi="標楷體"/>
        </w:rPr>
        <w:t>09</w:t>
      </w:r>
      <w:r w:rsidR="007A2F97" w:rsidRPr="00B72655">
        <w:rPr>
          <w:rFonts w:hAnsi="標楷體" w:hint="eastAsia"/>
        </w:rPr>
        <w:t>年康友-KY</w:t>
      </w:r>
      <w:r w:rsidR="007A2F97" w:rsidRPr="00B72655">
        <w:rPr>
          <w:rFonts w:hAnsi="標楷體"/>
        </w:rPr>
        <w:t>、</w:t>
      </w:r>
      <w:proofErr w:type="gramStart"/>
      <w:r w:rsidR="007A2F97" w:rsidRPr="00B72655">
        <w:rPr>
          <w:rFonts w:hAnsi="標楷體"/>
        </w:rPr>
        <w:t>淘</w:t>
      </w:r>
      <w:proofErr w:type="gramEnd"/>
      <w:r w:rsidR="007A2F97" w:rsidRPr="00B72655">
        <w:rPr>
          <w:rFonts w:hAnsi="標楷體"/>
        </w:rPr>
        <w:t>帝-KY及凱羿-KY</w:t>
      </w:r>
      <w:r w:rsidR="007A2F97" w:rsidRPr="00B72655">
        <w:rPr>
          <w:rFonts w:hAnsi="標楷體" w:hint="eastAsia"/>
        </w:rPr>
        <w:t>等公司</w:t>
      </w:r>
      <w:r w:rsidR="007A2F97" w:rsidRPr="00B72655">
        <w:rPr>
          <w:rFonts w:hAnsi="標楷體"/>
        </w:rPr>
        <w:t>財務業務異常</w:t>
      </w:r>
      <w:r w:rsidR="007A2F97" w:rsidRPr="00B72655">
        <w:rPr>
          <w:rFonts w:hAnsi="標楷體" w:hint="eastAsia"/>
        </w:rPr>
        <w:t>重大案件接連發生後，</w:t>
      </w:r>
      <w:r w:rsidR="001708BB" w:rsidRPr="00B72655">
        <w:rPr>
          <w:rFonts w:hAnsi="標楷體" w:hint="eastAsia"/>
        </w:rPr>
        <w:t>該會始針對KY公司治理、專家職能、資訊揭露等面向研謀強化措施，顯示原KY公司上市(櫃)監理機制嚴密性不足，該會未及早警覺，並積極檢討，防微杜漸，確有未當</w:t>
      </w:r>
      <w:r w:rsidR="005A2339">
        <w:rPr>
          <w:rFonts w:hAnsi="標楷體" w:hint="eastAsia"/>
        </w:rPr>
        <w:t>。</w:t>
      </w:r>
      <w:r w:rsidR="001708BB" w:rsidRPr="00B72655">
        <w:rPr>
          <w:rFonts w:hAnsi="標楷體" w:hint="eastAsia"/>
        </w:rPr>
        <w:t>金管會實應因應時局變化適時滾動檢討修正監理機制及</w:t>
      </w:r>
      <w:proofErr w:type="gramStart"/>
      <w:r w:rsidR="001708BB" w:rsidRPr="00B72655">
        <w:rPr>
          <w:rFonts w:hAnsi="標楷體" w:hint="eastAsia"/>
        </w:rPr>
        <w:t>控管力道</w:t>
      </w:r>
      <w:proofErr w:type="gramEnd"/>
      <w:r w:rsidR="001708BB" w:rsidRPr="00B72655">
        <w:rPr>
          <w:rFonts w:hAnsi="標楷體" w:hint="eastAsia"/>
        </w:rPr>
        <w:t>，並落實執行</w:t>
      </w:r>
      <w:r w:rsidR="007A2F97" w:rsidRPr="00B72655">
        <w:rPr>
          <w:rFonts w:hAnsi="標楷體" w:hint="eastAsia"/>
        </w:rPr>
        <w:t>。</w:t>
      </w:r>
    </w:p>
    <w:p w:rsidR="00B26ACB" w:rsidRPr="00B72655" w:rsidRDefault="00AF0140" w:rsidP="004D01C3">
      <w:pPr>
        <w:pStyle w:val="20"/>
        <w:adjustRightInd w:val="0"/>
        <w:snapToGrid w:val="0"/>
        <w:spacing w:line="440" w:lineRule="exact"/>
        <w:rPr>
          <w:rFonts w:hAnsi="標楷體"/>
          <w:b/>
        </w:rPr>
      </w:pPr>
      <w:r w:rsidRPr="00B72655">
        <w:rPr>
          <w:rFonts w:hAnsi="標楷體" w:hint="eastAsia"/>
          <w:b/>
        </w:rPr>
        <w:t>政府為提昇我國資本市場之國際競爭力，推動海外企業來</w:t>
      </w:r>
      <w:proofErr w:type="gramStart"/>
      <w:r w:rsidRPr="00B72655">
        <w:rPr>
          <w:rFonts w:hAnsi="標楷體" w:hint="eastAsia"/>
          <w:b/>
        </w:rPr>
        <w:t>臺</w:t>
      </w:r>
      <w:proofErr w:type="gramEnd"/>
      <w:r w:rsidRPr="00B72655">
        <w:rPr>
          <w:rFonts w:hAnsi="標楷體" w:hint="eastAsia"/>
          <w:b/>
        </w:rPr>
        <w:t>上市(櫃)，其審查條件需與國際接軌。</w:t>
      </w:r>
      <w:r w:rsidR="006C23B7" w:rsidRPr="00B72655">
        <w:rPr>
          <w:rFonts w:hAnsi="標楷體" w:hint="eastAsia"/>
          <w:b/>
        </w:rPr>
        <w:t>惟依起</w:t>
      </w:r>
      <w:r w:rsidR="006C23B7" w:rsidRPr="00B72655">
        <w:rPr>
          <w:rFonts w:hAnsi="標楷體" w:hint="eastAsia"/>
          <w:b/>
        </w:rPr>
        <w:lastRenderedPageBreak/>
        <w:t>訴書顯示，康友-</w:t>
      </w:r>
      <w:r w:rsidR="00E824E2" w:rsidRPr="00B72655">
        <w:rPr>
          <w:rFonts w:hAnsi="標楷體"/>
          <w:b/>
        </w:rPr>
        <w:t>KY</w:t>
      </w:r>
      <w:r w:rsidR="0019149E" w:rsidRPr="00B72655">
        <w:rPr>
          <w:rFonts w:hAnsi="標楷體" w:hint="eastAsia"/>
          <w:b/>
        </w:rPr>
        <w:t>來</w:t>
      </w:r>
      <w:proofErr w:type="gramStart"/>
      <w:r w:rsidR="0019149E" w:rsidRPr="00B72655">
        <w:rPr>
          <w:rFonts w:hAnsi="標楷體" w:hint="eastAsia"/>
          <w:b/>
        </w:rPr>
        <w:t>臺</w:t>
      </w:r>
      <w:proofErr w:type="gramEnd"/>
      <w:r w:rsidR="0019149E" w:rsidRPr="00B72655">
        <w:rPr>
          <w:rFonts w:hAnsi="標楷體" w:hint="eastAsia"/>
          <w:b/>
        </w:rPr>
        <w:t>申請第一上市自始預謀證券詐欺，</w:t>
      </w:r>
      <w:r w:rsidR="006F3365" w:rsidRPr="00B72655">
        <w:rPr>
          <w:rFonts w:hAnsi="標楷體" w:hint="eastAsia"/>
          <w:b/>
        </w:rPr>
        <w:t>觀諸</w:t>
      </w:r>
      <w:r w:rsidR="00A31A04" w:rsidRPr="00B72655">
        <w:rPr>
          <w:rFonts w:hAnsi="標楷體" w:hint="eastAsia"/>
          <w:b/>
        </w:rPr>
        <w:t>證交所上市前之審查作業</w:t>
      </w:r>
      <w:r w:rsidR="005A2339">
        <w:rPr>
          <w:rFonts w:hAnsi="標楷體" w:hint="eastAsia"/>
          <w:b/>
        </w:rPr>
        <w:t>，</w:t>
      </w:r>
      <w:r w:rsidR="000808F1" w:rsidRPr="00B72655">
        <w:rPr>
          <w:rFonts w:hAnsi="標楷體" w:hint="eastAsia"/>
          <w:b/>
        </w:rPr>
        <w:t>倚</w:t>
      </w:r>
      <w:r w:rsidR="00A31A04" w:rsidRPr="00B72655">
        <w:rPr>
          <w:rFonts w:hAnsi="標楷體" w:hint="eastAsia"/>
          <w:b/>
        </w:rPr>
        <w:t>重會計師查核簽證之財務報告及證券承銷商評估報告，</w:t>
      </w:r>
      <w:r w:rsidR="002B0384" w:rsidRPr="00B72655">
        <w:rPr>
          <w:rFonts w:hAnsi="標楷體" w:hint="eastAsia"/>
          <w:b/>
        </w:rPr>
        <w:t>恐難以善盡專業應有之注意及審查責任，</w:t>
      </w:r>
      <w:r w:rsidR="00A31A04" w:rsidRPr="00B72655">
        <w:rPr>
          <w:rFonts w:hAnsi="標楷體" w:hint="eastAsia"/>
          <w:b/>
        </w:rPr>
        <w:t>有效審查高風險</w:t>
      </w:r>
      <w:r w:rsidR="00E824E2" w:rsidRPr="00B72655">
        <w:rPr>
          <w:rFonts w:hAnsi="標楷體" w:hint="eastAsia"/>
          <w:b/>
        </w:rPr>
        <w:t>KY</w:t>
      </w:r>
      <w:r w:rsidR="00A31A04" w:rsidRPr="00B72655">
        <w:rPr>
          <w:rFonts w:hAnsi="標楷體" w:hint="eastAsia"/>
          <w:b/>
        </w:rPr>
        <w:t>公司申請資料真實</w:t>
      </w:r>
      <w:r w:rsidR="0087316A" w:rsidRPr="00B72655">
        <w:rPr>
          <w:rFonts w:hAnsi="標楷體" w:hint="eastAsia"/>
          <w:b/>
        </w:rPr>
        <w:t>性</w:t>
      </w:r>
      <w:r w:rsidR="00A31A04" w:rsidRPr="00B72655">
        <w:rPr>
          <w:rFonts w:hAnsi="標楷體" w:hint="eastAsia"/>
          <w:b/>
        </w:rPr>
        <w:t>，</w:t>
      </w:r>
      <w:r w:rsidR="000B0E99" w:rsidRPr="00B72655">
        <w:rPr>
          <w:rFonts w:hAnsi="標楷體" w:hint="eastAsia"/>
          <w:b/>
        </w:rPr>
        <w:t>及早發現弊端騙局</w:t>
      </w:r>
      <w:r w:rsidR="007614D2" w:rsidRPr="00B72655">
        <w:rPr>
          <w:rFonts w:hAnsi="標楷體" w:hint="eastAsia"/>
          <w:b/>
        </w:rPr>
        <w:t>，以保護投資人權益</w:t>
      </w:r>
      <w:r w:rsidR="000B0E99" w:rsidRPr="00B72655">
        <w:rPr>
          <w:rFonts w:hAnsi="標楷體" w:hint="eastAsia"/>
          <w:b/>
        </w:rPr>
        <w:t>，</w:t>
      </w:r>
      <w:r w:rsidR="00A31A04" w:rsidRPr="00B72655">
        <w:rPr>
          <w:rFonts w:hAnsi="標楷體" w:hint="eastAsia"/>
          <w:b/>
        </w:rPr>
        <w:t>實</w:t>
      </w:r>
      <w:proofErr w:type="gramStart"/>
      <w:r w:rsidR="00A31A04" w:rsidRPr="00B72655">
        <w:rPr>
          <w:rFonts w:hAnsi="標楷體" w:hint="eastAsia"/>
          <w:b/>
        </w:rPr>
        <w:t>有未</w:t>
      </w:r>
      <w:proofErr w:type="gramEnd"/>
      <w:r w:rsidR="00A31A04" w:rsidRPr="00B72655">
        <w:rPr>
          <w:rFonts w:hAnsi="標楷體" w:hint="eastAsia"/>
          <w:b/>
        </w:rPr>
        <w:t>洽</w:t>
      </w:r>
      <w:r w:rsidR="005A2339">
        <w:rPr>
          <w:rFonts w:hAnsi="標楷體" w:hint="eastAsia"/>
          <w:b/>
        </w:rPr>
        <w:t>。</w:t>
      </w:r>
      <w:r w:rsidR="00FE1FDC" w:rsidRPr="00B72655">
        <w:rPr>
          <w:rFonts w:hAnsi="標楷體" w:hint="eastAsia"/>
          <w:b/>
        </w:rPr>
        <w:t>金管會允應督飭證交所</w:t>
      </w:r>
      <w:r w:rsidR="002B0384" w:rsidRPr="00B72655">
        <w:rPr>
          <w:rFonts w:hAnsi="標楷體" w:hint="eastAsia"/>
          <w:b/>
        </w:rPr>
        <w:t>以康友-KY證券詐欺案件為鑑，</w:t>
      </w:r>
      <w:r w:rsidR="00923FA8" w:rsidRPr="00B72655">
        <w:rPr>
          <w:rFonts w:hAnsi="標楷體" w:hint="eastAsia"/>
          <w:b/>
        </w:rPr>
        <w:t>確實</w:t>
      </w:r>
      <w:r w:rsidR="002F4975" w:rsidRPr="00B72655">
        <w:rPr>
          <w:rFonts w:hAnsi="標楷體" w:hint="eastAsia"/>
          <w:b/>
        </w:rPr>
        <w:t>檢討</w:t>
      </w:r>
      <w:r w:rsidR="00FE1FDC" w:rsidRPr="00B72655">
        <w:rPr>
          <w:rFonts w:hAnsi="標楷體" w:hint="eastAsia"/>
          <w:b/>
        </w:rPr>
        <w:t>審查KY公司上市</w:t>
      </w:r>
      <w:r w:rsidR="002F4975" w:rsidRPr="00B72655">
        <w:rPr>
          <w:rFonts w:hAnsi="標楷體" w:hint="eastAsia"/>
          <w:b/>
        </w:rPr>
        <w:t>項目及程序</w:t>
      </w:r>
      <w:r w:rsidR="00923FA8" w:rsidRPr="00B72655">
        <w:rPr>
          <w:rFonts w:hAnsi="標楷體" w:hint="eastAsia"/>
          <w:b/>
        </w:rPr>
        <w:t>，並研議</w:t>
      </w:r>
      <w:r w:rsidR="00F7781C" w:rsidRPr="00B72655">
        <w:rPr>
          <w:rFonts w:hAnsi="標楷體" w:hint="eastAsia"/>
          <w:b/>
        </w:rPr>
        <w:t>檢討</w:t>
      </w:r>
      <w:r w:rsidR="00923FA8" w:rsidRPr="00B72655">
        <w:rPr>
          <w:rFonts w:hAnsi="標楷體" w:hint="eastAsia"/>
          <w:b/>
        </w:rPr>
        <w:t>承銷商及會計師之</w:t>
      </w:r>
      <w:r w:rsidR="00F7781C" w:rsidRPr="00B72655">
        <w:rPr>
          <w:rFonts w:hAnsi="標楷體" w:hint="eastAsia"/>
          <w:b/>
        </w:rPr>
        <w:t>法律</w:t>
      </w:r>
      <w:r w:rsidR="00923FA8" w:rsidRPr="00B72655">
        <w:rPr>
          <w:rFonts w:hAnsi="標楷體" w:hint="eastAsia"/>
          <w:b/>
        </w:rPr>
        <w:t>責任</w:t>
      </w:r>
      <w:r w:rsidR="00F7781C" w:rsidRPr="00B72655">
        <w:rPr>
          <w:rFonts w:hAnsi="標楷體" w:hint="eastAsia"/>
          <w:b/>
        </w:rPr>
        <w:t>，以保障資本市場交易安全</w:t>
      </w:r>
      <w:r w:rsidR="00A31A04" w:rsidRPr="00B72655">
        <w:rPr>
          <w:rFonts w:hAnsi="標楷體" w:hint="eastAsia"/>
          <w:b/>
        </w:rPr>
        <w:t>：</w:t>
      </w:r>
    </w:p>
    <w:p w:rsidR="006C23B7" w:rsidRPr="00B72655" w:rsidRDefault="006C23B7" w:rsidP="004D01C3">
      <w:pPr>
        <w:pStyle w:val="3"/>
        <w:adjustRightInd w:val="0"/>
        <w:snapToGrid w:val="0"/>
        <w:spacing w:line="440" w:lineRule="exact"/>
        <w:rPr>
          <w:rFonts w:hAnsi="標楷體"/>
          <w:szCs w:val="32"/>
        </w:rPr>
      </w:pPr>
      <w:r w:rsidRPr="00B72655">
        <w:rPr>
          <w:rFonts w:hAnsi="標楷體" w:hint="eastAsia"/>
          <w:szCs w:val="32"/>
        </w:rPr>
        <w:t>據</w:t>
      </w:r>
      <w:r w:rsidRPr="00B72655">
        <w:rPr>
          <w:rFonts w:hAnsi="標楷體"/>
        </w:rPr>
        <w:t>臺灣</w:t>
      </w:r>
      <w:proofErr w:type="gramStart"/>
      <w:r w:rsidRPr="00B72655">
        <w:rPr>
          <w:rFonts w:hAnsi="標楷體"/>
        </w:rPr>
        <w:t>臺</w:t>
      </w:r>
      <w:proofErr w:type="gramEnd"/>
      <w:r w:rsidRPr="00B72655">
        <w:rPr>
          <w:rFonts w:hAnsi="標楷體"/>
        </w:rPr>
        <w:t>北地方檢察署檢察官</w:t>
      </w:r>
      <w:proofErr w:type="gramStart"/>
      <w:r w:rsidRPr="00B72655">
        <w:rPr>
          <w:rFonts w:hAnsi="標楷體"/>
        </w:rPr>
        <w:t>10</w:t>
      </w:r>
      <w:proofErr w:type="gramEnd"/>
      <w:r w:rsidRPr="00B72655">
        <w:rPr>
          <w:rFonts w:hAnsi="標楷體"/>
        </w:rPr>
        <w:t>9年度偵字第22468</w:t>
      </w:r>
      <w:r w:rsidRPr="00B72655">
        <w:rPr>
          <w:rFonts w:hAnsi="標楷體" w:hint="eastAsia"/>
        </w:rPr>
        <w:t>、</w:t>
      </w:r>
      <w:r w:rsidRPr="00B72655">
        <w:rPr>
          <w:rFonts w:hAnsi="標楷體"/>
        </w:rPr>
        <w:t>22469</w:t>
      </w:r>
      <w:r w:rsidRPr="00B72655">
        <w:rPr>
          <w:rFonts w:hAnsi="標楷體" w:hint="eastAsia"/>
        </w:rPr>
        <w:t>、</w:t>
      </w:r>
      <w:r w:rsidRPr="00B72655">
        <w:rPr>
          <w:rFonts w:hAnsi="標楷體"/>
        </w:rPr>
        <w:t>22470</w:t>
      </w:r>
      <w:r w:rsidRPr="00B72655">
        <w:rPr>
          <w:rFonts w:hAnsi="標楷體" w:hint="eastAsia"/>
        </w:rPr>
        <w:t>、</w:t>
      </w:r>
      <w:r w:rsidRPr="00B72655">
        <w:rPr>
          <w:rFonts w:hAnsi="標楷體"/>
        </w:rPr>
        <w:t>23288</w:t>
      </w:r>
      <w:r w:rsidRPr="00B72655">
        <w:rPr>
          <w:rFonts w:hAnsi="標楷體" w:hint="eastAsia"/>
        </w:rPr>
        <w:t>、</w:t>
      </w:r>
      <w:r w:rsidRPr="00B72655">
        <w:rPr>
          <w:rFonts w:hAnsi="標楷體"/>
        </w:rPr>
        <w:t>27399號</w:t>
      </w:r>
      <w:r w:rsidRPr="00B72655">
        <w:rPr>
          <w:rFonts w:hAnsi="標楷體" w:hint="eastAsia"/>
        </w:rPr>
        <w:t>、</w:t>
      </w:r>
      <w:proofErr w:type="gramStart"/>
      <w:r w:rsidRPr="00B72655">
        <w:rPr>
          <w:rFonts w:hAnsi="標楷體"/>
        </w:rPr>
        <w:t>11</w:t>
      </w:r>
      <w:proofErr w:type="gramEnd"/>
      <w:r w:rsidRPr="00B72655">
        <w:rPr>
          <w:rFonts w:hAnsi="標楷體"/>
        </w:rPr>
        <w:t>0年度偵字第8315</w:t>
      </w:r>
      <w:r w:rsidRPr="00B72655">
        <w:rPr>
          <w:rFonts w:hAnsi="標楷體" w:hint="eastAsia"/>
        </w:rPr>
        <w:t>、</w:t>
      </w:r>
      <w:r w:rsidRPr="00B72655">
        <w:rPr>
          <w:rFonts w:hAnsi="標楷體"/>
        </w:rPr>
        <w:t>19245</w:t>
      </w:r>
      <w:r w:rsidRPr="00B72655">
        <w:rPr>
          <w:rFonts w:hAnsi="標楷體" w:hint="eastAsia"/>
        </w:rPr>
        <w:t>、</w:t>
      </w:r>
      <w:r w:rsidRPr="00B72655">
        <w:rPr>
          <w:rFonts w:hAnsi="標楷體"/>
        </w:rPr>
        <w:t>35650號</w:t>
      </w:r>
      <w:r w:rsidRPr="00B72655">
        <w:rPr>
          <w:rFonts w:hAnsi="標楷體" w:hint="eastAsia"/>
        </w:rPr>
        <w:t>、</w:t>
      </w:r>
      <w:proofErr w:type="gramStart"/>
      <w:r w:rsidRPr="00B72655">
        <w:rPr>
          <w:rFonts w:hAnsi="標楷體"/>
        </w:rPr>
        <w:t>11</w:t>
      </w:r>
      <w:proofErr w:type="gramEnd"/>
      <w:r w:rsidRPr="00B72655">
        <w:rPr>
          <w:rFonts w:hAnsi="標楷體"/>
        </w:rPr>
        <w:t>1年度偵字第3412號</w:t>
      </w:r>
      <w:r w:rsidRPr="00B72655">
        <w:rPr>
          <w:rFonts w:hAnsi="標楷體" w:hint="eastAsia"/>
        </w:rPr>
        <w:t>被告康友公司董事長黃文烈等人</w:t>
      </w:r>
      <w:r w:rsidRPr="00B72655">
        <w:rPr>
          <w:rFonts w:hAnsi="標楷體"/>
        </w:rPr>
        <w:t>起訴書</w:t>
      </w:r>
      <w:r w:rsidRPr="00B72655">
        <w:rPr>
          <w:rFonts w:hAnsi="標楷體" w:hint="eastAsia"/>
          <w:szCs w:val="32"/>
        </w:rPr>
        <w:t>顯示，康友公司前董事長黃文烈等人</w:t>
      </w:r>
      <w:r w:rsidRPr="00B72655">
        <w:rPr>
          <w:rFonts w:hAnsi="標楷體"/>
          <w:szCs w:val="32"/>
        </w:rPr>
        <w:t>取得製藥公司舊廠土地開發利益後，包裝殘餘價值、喬裝臺資企業來臺上市</w:t>
      </w:r>
      <w:r w:rsidRPr="00B72655">
        <w:rPr>
          <w:rFonts w:hAnsi="標楷體" w:hint="eastAsia"/>
          <w:szCs w:val="32"/>
        </w:rPr>
        <w:t>；康友公司前董事長黃文烈等人</w:t>
      </w:r>
      <w:r w:rsidRPr="00B72655">
        <w:rPr>
          <w:rFonts w:hAnsi="標楷體"/>
          <w:szCs w:val="32"/>
        </w:rPr>
        <w:t>安排人頭充當原始股東，藉此分散股權之手法來迴避内部人持股變動之申報義務，以備上市後能盡早以人頭股東名義賣股套利</w:t>
      </w:r>
      <w:r w:rsidRPr="00B72655">
        <w:rPr>
          <w:rFonts w:hAnsi="標楷體" w:hint="eastAsia"/>
          <w:szCs w:val="32"/>
        </w:rPr>
        <w:t>；康友公司前董事長黃文烈等人</w:t>
      </w:r>
      <w:r w:rsidRPr="00B72655">
        <w:rPr>
          <w:rFonts w:hAnsi="標楷體"/>
          <w:szCs w:val="32"/>
        </w:rPr>
        <w:t>慣性舞弊，更換會計師查核團隊以通過來</w:t>
      </w:r>
      <w:proofErr w:type="gramStart"/>
      <w:r w:rsidRPr="00B72655">
        <w:rPr>
          <w:rFonts w:hAnsi="標楷體"/>
          <w:szCs w:val="32"/>
        </w:rPr>
        <w:t>臺</w:t>
      </w:r>
      <w:proofErr w:type="gramEnd"/>
      <w:r w:rsidRPr="00B72655">
        <w:rPr>
          <w:rFonts w:hAnsi="標楷體"/>
          <w:szCs w:val="32"/>
        </w:rPr>
        <w:t>上市審核門檻，再虛灌銀行存款以美化、杜撰財報</w:t>
      </w:r>
      <w:r w:rsidRPr="00B72655">
        <w:rPr>
          <w:rFonts w:hAnsi="標楷體" w:hint="eastAsia"/>
          <w:szCs w:val="32"/>
        </w:rPr>
        <w:t>等情</w:t>
      </w:r>
      <w:r w:rsidR="0019149E" w:rsidRPr="00B72655">
        <w:rPr>
          <w:rFonts w:hAnsi="標楷體" w:hint="eastAsia"/>
          <w:szCs w:val="32"/>
        </w:rPr>
        <w:t>，</w:t>
      </w:r>
      <w:r w:rsidR="00517025" w:rsidRPr="00B72655">
        <w:rPr>
          <w:rFonts w:hAnsi="標楷體" w:hint="eastAsia"/>
          <w:szCs w:val="32"/>
        </w:rPr>
        <w:t>足見</w:t>
      </w:r>
      <w:r w:rsidR="00CF4C5B" w:rsidRPr="00B72655">
        <w:rPr>
          <w:rFonts w:hAnsi="標楷體" w:hint="eastAsia"/>
          <w:szCs w:val="32"/>
        </w:rPr>
        <w:t>康友</w:t>
      </w:r>
      <w:r w:rsidR="0019149E" w:rsidRPr="00B72655">
        <w:rPr>
          <w:rFonts w:hAnsi="標楷體" w:hint="eastAsia"/>
          <w:szCs w:val="32"/>
        </w:rPr>
        <w:t>前董事長黃文烈等人自始預謀</w:t>
      </w:r>
      <w:r w:rsidR="00517025" w:rsidRPr="00B72655">
        <w:rPr>
          <w:rFonts w:hAnsi="標楷體" w:hint="eastAsia"/>
          <w:szCs w:val="32"/>
        </w:rPr>
        <w:t>以空殼公司</w:t>
      </w:r>
      <w:proofErr w:type="gramStart"/>
      <w:r w:rsidR="00517025" w:rsidRPr="00B72655">
        <w:rPr>
          <w:rFonts w:hAnsi="標楷體" w:hint="eastAsia"/>
          <w:szCs w:val="32"/>
        </w:rPr>
        <w:t>不實財</w:t>
      </w:r>
      <w:proofErr w:type="gramEnd"/>
      <w:r w:rsidR="00517025" w:rsidRPr="00B72655">
        <w:rPr>
          <w:rFonts w:hAnsi="標楷體" w:hint="eastAsia"/>
          <w:szCs w:val="32"/>
        </w:rPr>
        <w:t>報等申請資料</w:t>
      </w:r>
      <w:r w:rsidR="0019149E" w:rsidRPr="00B72655">
        <w:rPr>
          <w:rFonts w:hAnsi="標楷體" w:hint="eastAsia"/>
          <w:szCs w:val="32"/>
        </w:rPr>
        <w:t>來臺證券詐欺</w:t>
      </w:r>
      <w:r w:rsidR="00CF4C5B" w:rsidRPr="00B72655">
        <w:rPr>
          <w:rFonts w:hAnsi="標楷體" w:hint="eastAsia"/>
          <w:szCs w:val="32"/>
        </w:rPr>
        <w:t>。</w:t>
      </w:r>
    </w:p>
    <w:p w:rsidR="009B5693" w:rsidRPr="00B72655" w:rsidRDefault="009B5693" w:rsidP="004D01C3">
      <w:pPr>
        <w:pStyle w:val="3"/>
        <w:adjustRightInd w:val="0"/>
        <w:snapToGrid w:val="0"/>
        <w:spacing w:line="440" w:lineRule="exact"/>
        <w:rPr>
          <w:rFonts w:hAnsi="標楷體" w:cs="SimSun"/>
          <w:szCs w:val="32"/>
          <w:shd w:val="clear" w:color="auto" w:fill="FFFFFF"/>
          <w:lang w:val="ja-JP" w:eastAsia="ja-JP"/>
        </w:rPr>
      </w:pPr>
      <w:r w:rsidRPr="00B72655">
        <w:rPr>
          <w:rFonts w:hAnsi="標楷體" w:hint="eastAsia"/>
        </w:rPr>
        <w:t>本院諮詢</w:t>
      </w:r>
      <w:r w:rsidR="0087316A" w:rsidRPr="00B72655">
        <w:rPr>
          <w:rFonts w:hAnsi="標楷體" w:hint="eastAsia"/>
        </w:rPr>
        <w:t>學者專家</w:t>
      </w:r>
      <w:r w:rsidRPr="00B72655">
        <w:rPr>
          <w:rFonts w:hAnsi="標楷體" w:hint="eastAsia"/>
          <w:szCs w:val="20"/>
        </w:rPr>
        <w:t>有關KY公司</w:t>
      </w:r>
      <w:r w:rsidR="0087316A" w:rsidRPr="00B72655">
        <w:rPr>
          <w:rFonts w:hAnsi="標楷體" w:hint="eastAsia"/>
          <w:szCs w:val="20"/>
        </w:rPr>
        <w:t>上市審查</w:t>
      </w:r>
      <w:r w:rsidRPr="00B72655">
        <w:rPr>
          <w:rFonts w:hAnsi="標楷體" w:hint="eastAsia"/>
          <w:szCs w:val="20"/>
        </w:rPr>
        <w:t>之意見略述如下</w:t>
      </w:r>
      <w:r w:rsidR="00460705" w:rsidRPr="00B72655">
        <w:rPr>
          <w:rFonts w:hAnsi="標楷體" w:hint="eastAsia"/>
          <w:szCs w:val="20"/>
        </w:rPr>
        <w:t>：</w:t>
      </w:r>
    </w:p>
    <w:p w:rsidR="00217E95" w:rsidRPr="00B72655" w:rsidRDefault="00217E95" w:rsidP="004D01C3">
      <w:pPr>
        <w:pStyle w:val="4"/>
        <w:adjustRightInd w:val="0"/>
        <w:snapToGrid w:val="0"/>
        <w:spacing w:line="440" w:lineRule="exact"/>
        <w:rPr>
          <w:rFonts w:hAnsi="標楷體"/>
        </w:rPr>
      </w:pPr>
      <w:r w:rsidRPr="00B72655">
        <w:rPr>
          <w:rFonts w:hAnsi="標楷體" w:hint="eastAsia"/>
        </w:rPr>
        <w:t>國立</w:t>
      </w:r>
      <w:proofErr w:type="gramStart"/>
      <w:r w:rsidR="00A45AF2" w:rsidRPr="00B72655">
        <w:rPr>
          <w:rFonts w:hAnsi="標楷體" w:hint="eastAsia"/>
        </w:rPr>
        <w:t>臺</w:t>
      </w:r>
      <w:proofErr w:type="gramEnd"/>
      <w:r w:rsidR="00A45AF2" w:rsidRPr="00B72655">
        <w:rPr>
          <w:rFonts w:hAnsi="標楷體" w:hint="eastAsia"/>
        </w:rPr>
        <w:t>北</w:t>
      </w:r>
      <w:r w:rsidRPr="00B72655">
        <w:rPr>
          <w:rFonts w:hAnsi="標楷體" w:hint="eastAsia"/>
        </w:rPr>
        <w:t>商業大學會計資訊系暨會計財稅碩士班蕭</w:t>
      </w:r>
      <w:proofErr w:type="gramStart"/>
      <w:r w:rsidRPr="00B72655">
        <w:rPr>
          <w:rFonts w:hAnsi="標楷體" w:hint="eastAsia"/>
        </w:rPr>
        <w:t>教授幸金</w:t>
      </w:r>
      <w:proofErr w:type="gramEnd"/>
      <w:r w:rsidRPr="00B72655">
        <w:rPr>
          <w:rFonts w:hAnsi="標楷體" w:hint="eastAsia"/>
        </w:rPr>
        <w:t>之意見略</w:t>
      </w:r>
      <w:r w:rsidR="00277682" w:rsidRPr="00B72655">
        <w:rPr>
          <w:rFonts w:hAnsi="標楷體" w:hint="eastAsia"/>
        </w:rPr>
        <w:t>以</w:t>
      </w:r>
      <w:r w:rsidRPr="00B72655">
        <w:rPr>
          <w:rFonts w:hAnsi="標楷體" w:hint="eastAsia"/>
        </w:rPr>
        <w:t>：第一個觀念，KY股上市前主管機關審核機制稱為事先預防。</w:t>
      </w:r>
      <w:r w:rsidR="00277682" w:rsidRPr="00B72655">
        <w:rPr>
          <w:rFonts w:hAnsi="標楷體" w:hint="eastAsia"/>
        </w:rPr>
        <w:t>…</w:t>
      </w:r>
      <w:proofErr w:type="gramStart"/>
      <w:r w:rsidR="00277682" w:rsidRPr="00B72655">
        <w:rPr>
          <w:rFonts w:hAnsi="標楷體" w:hint="eastAsia"/>
        </w:rPr>
        <w:t>…</w:t>
      </w:r>
      <w:proofErr w:type="gramEnd"/>
      <w:r w:rsidRPr="00B72655">
        <w:rPr>
          <w:rFonts w:hAnsi="標楷體" w:hint="eastAsia"/>
        </w:rPr>
        <w:t>這案子發生主要因為</w:t>
      </w:r>
      <w:r w:rsidR="00893E6B" w:rsidRPr="00B72655">
        <w:rPr>
          <w:rFonts w:hAnsi="標楷體"/>
          <w:szCs w:val="32"/>
        </w:rPr>
        <w:t>「六安華源製藥有限公司」</w:t>
      </w:r>
      <w:r w:rsidR="00893E6B" w:rsidRPr="00B72655">
        <w:rPr>
          <w:rStyle w:val="0pt"/>
          <w:rFonts w:ascii="標楷體" w:eastAsia="標楷體" w:hAnsi="標楷體"/>
          <w:color w:val="auto"/>
          <w:sz w:val="32"/>
          <w:szCs w:val="32"/>
        </w:rPr>
        <w:t>(</w:t>
      </w:r>
      <w:r w:rsidR="00893E6B" w:rsidRPr="00B72655">
        <w:rPr>
          <w:rFonts w:hAnsi="標楷體"/>
          <w:szCs w:val="32"/>
        </w:rPr>
        <w:t>前身為「朝陽化工廠」、「安徽朝陽製藥廠」，下稱六安華源公司）</w:t>
      </w:r>
      <w:r w:rsidRPr="00B72655">
        <w:rPr>
          <w:rFonts w:hAnsi="標楷體" w:hint="eastAsia"/>
        </w:rPr>
        <w:t>的交易真實性好像從頭到尾都作假，</w:t>
      </w:r>
      <w:r w:rsidRPr="00B72655">
        <w:rPr>
          <w:rFonts w:hAnsi="標楷體" w:hint="eastAsia"/>
        </w:rPr>
        <w:lastRenderedPageBreak/>
        <w:t>是否應規範來臺上市公司</w:t>
      </w:r>
      <w:proofErr w:type="gramStart"/>
      <w:r w:rsidRPr="00B72655">
        <w:rPr>
          <w:rFonts w:hAnsi="標楷體" w:hint="eastAsia"/>
        </w:rPr>
        <w:t>之前</w:t>
      </w:r>
      <w:proofErr w:type="gramEnd"/>
      <w:r w:rsidRPr="00B72655">
        <w:rPr>
          <w:rFonts w:hAnsi="標楷體" w:hint="eastAsia"/>
        </w:rPr>
        <w:t>財報是否應先給國際知名會計師事務所查核，而非LOCAL的，因為國際會計師事務所查核公信力較高，防堵大陸或其他國家、外國企業母公司本身交易是否作假、不實的情況。</w:t>
      </w:r>
      <w:r w:rsidR="00277682" w:rsidRPr="00B72655">
        <w:rPr>
          <w:rFonts w:hAnsi="標楷體" w:hint="eastAsia"/>
        </w:rPr>
        <w:t>…</w:t>
      </w:r>
      <w:proofErr w:type="gramStart"/>
      <w:r w:rsidR="00277682" w:rsidRPr="00B72655">
        <w:rPr>
          <w:rFonts w:hAnsi="標楷體" w:hint="eastAsia"/>
        </w:rPr>
        <w:t>…</w:t>
      </w:r>
      <w:proofErr w:type="gramEnd"/>
      <w:r w:rsidRPr="00B72655">
        <w:rPr>
          <w:rFonts w:hAnsi="標楷體" w:hint="eastAsia"/>
        </w:rPr>
        <w:t>這</w:t>
      </w:r>
      <w:r w:rsidR="00277682" w:rsidRPr="00B72655">
        <w:rPr>
          <w:rFonts w:hAnsi="標楷體" w:hint="eastAsia"/>
        </w:rPr>
        <w:t>(康友-</w:t>
      </w:r>
      <w:r w:rsidR="00277682" w:rsidRPr="00B72655">
        <w:rPr>
          <w:rFonts w:hAnsi="標楷體"/>
        </w:rPr>
        <w:t>KY)</w:t>
      </w:r>
      <w:r w:rsidRPr="00B72655">
        <w:rPr>
          <w:rFonts w:hAnsi="標楷體" w:hint="eastAsia"/>
        </w:rPr>
        <w:t>案子其實看起來是公司高階董事長</w:t>
      </w:r>
      <w:r w:rsidR="00A13686">
        <w:rPr>
          <w:rFonts w:hAnsi="標楷體" w:hint="eastAsia"/>
        </w:rPr>
        <w:t>夥</w:t>
      </w:r>
      <w:r w:rsidRPr="00B72655">
        <w:rPr>
          <w:rFonts w:hAnsi="標楷體" w:hint="eastAsia"/>
        </w:rPr>
        <w:t>同一些人從一開始來臺時就精心包裝成一場很大的騙局，當中會計師扮演很重要角色，就國際審計準則來講，會計師確實應該有責任去辨識、評估財務報表重大不實、公司舞弊的風險，應盡到搜集足夠且適切的證據，證明公司其實處在如何情況</w:t>
      </w:r>
      <w:r w:rsidR="002E5815" w:rsidRPr="00B72655">
        <w:rPr>
          <w:rFonts w:hAnsi="標楷體" w:hint="eastAsia"/>
        </w:rPr>
        <w:t>。</w:t>
      </w:r>
    </w:p>
    <w:p w:rsidR="00900EED" w:rsidRPr="00B72655" w:rsidRDefault="00900EED" w:rsidP="004D01C3">
      <w:pPr>
        <w:pStyle w:val="4"/>
        <w:adjustRightInd w:val="0"/>
        <w:snapToGrid w:val="0"/>
        <w:spacing w:line="440" w:lineRule="exact"/>
        <w:rPr>
          <w:rFonts w:hAnsi="標楷體"/>
        </w:rPr>
      </w:pPr>
      <w:r w:rsidRPr="00B72655">
        <w:rPr>
          <w:rFonts w:hAnsi="標楷體" w:hint="eastAsia"/>
        </w:rPr>
        <w:t>中華民國會計師公會全國聯合會之意見略</w:t>
      </w:r>
      <w:proofErr w:type="gramStart"/>
      <w:r w:rsidRPr="00B72655">
        <w:rPr>
          <w:rFonts w:hAnsi="標楷體" w:hint="eastAsia"/>
        </w:rPr>
        <w:t>以</w:t>
      </w:r>
      <w:proofErr w:type="gramEnd"/>
      <w:r w:rsidRPr="00B72655">
        <w:rPr>
          <w:rFonts w:hAnsi="標楷體" w:hint="eastAsia"/>
        </w:rPr>
        <w:t>：政府推動海外企業來</w:t>
      </w:r>
      <w:proofErr w:type="gramStart"/>
      <w:r w:rsidRPr="00B72655">
        <w:rPr>
          <w:rFonts w:hAnsi="標楷體" w:hint="eastAsia"/>
        </w:rPr>
        <w:t>臺</w:t>
      </w:r>
      <w:proofErr w:type="gramEnd"/>
      <w:r w:rsidRPr="00B72655">
        <w:rPr>
          <w:rFonts w:hAnsi="標楷體" w:hint="eastAsia"/>
        </w:rPr>
        <w:t>上市(櫃)，其目的係為提昇我國資本市場之國際競爭力。…</w:t>
      </w:r>
      <w:proofErr w:type="gramStart"/>
      <w:r w:rsidRPr="00B72655">
        <w:rPr>
          <w:rFonts w:hAnsi="標楷體" w:hint="eastAsia"/>
        </w:rPr>
        <w:t>…</w:t>
      </w:r>
      <w:proofErr w:type="gramEnd"/>
      <w:r w:rsidRPr="00B72655">
        <w:rPr>
          <w:rFonts w:hAnsi="標楷體" w:hint="eastAsia"/>
        </w:rPr>
        <w:t>故適度放寬其上市(櫃)條件與國內企業不同規範，使能與國際市場競爭，實有必要。</w:t>
      </w:r>
      <w:proofErr w:type="gramStart"/>
      <w:r w:rsidRPr="00B72655">
        <w:rPr>
          <w:rFonts w:hAnsi="標楷體" w:hint="eastAsia"/>
        </w:rPr>
        <w:t>惟</w:t>
      </w:r>
      <w:proofErr w:type="gramEnd"/>
      <w:r w:rsidRPr="00B72655">
        <w:rPr>
          <w:rFonts w:hAnsi="標楷體" w:hint="eastAsia"/>
        </w:rPr>
        <w:t>我國資本市場籌資規模仍小，知名外國企業籌資金額遠超過我國資本市場胃納量下，先吸引體質優良之中小型外國企業來臺籌資，待規模擴大，循序漸進吸引國外知名企業來臺籌資。基於前揭目的，外國企業來</w:t>
      </w:r>
      <w:proofErr w:type="gramStart"/>
      <w:r w:rsidRPr="00B72655">
        <w:rPr>
          <w:rFonts w:hAnsi="標楷體" w:hint="eastAsia"/>
        </w:rPr>
        <w:t>臺</w:t>
      </w:r>
      <w:proofErr w:type="gramEnd"/>
      <w:r w:rsidRPr="00B72655">
        <w:rPr>
          <w:rFonts w:hAnsi="標楷體" w:hint="eastAsia"/>
        </w:rPr>
        <w:t>上市(櫃)審查條件較為寬鬆，必須輔以上市(櫃)後，較為嚴格之監理機制，以與提升我國證券市場國際競爭力間取得平衡。KY公司重大訊息揭露與一般上市(櫃)公司並無重大差異(包括每月公布營業額)，惟因KY公司屬外國公司，</w:t>
      </w:r>
      <w:proofErr w:type="gramStart"/>
      <w:r w:rsidRPr="00B72655">
        <w:rPr>
          <w:rFonts w:hAnsi="標楷體" w:hint="eastAsia"/>
        </w:rPr>
        <w:t>故其監理</w:t>
      </w:r>
      <w:proofErr w:type="gramEnd"/>
      <w:r w:rsidRPr="00B72655">
        <w:rPr>
          <w:rFonts w:hAnsi="標楷體" w:hint="eastAsia"/>
        </w:rPr>
        <w:t>機制，例如股權結構、主要股東之背景審查、信用評等機制及商業模式審查時應更為嚴格。…</w:t>
      </w:r>
      <w:proofErr w:type="gramStart"/>
      <w:r w:rsidRPr="00B72655">
        <w:rPr>
          <w:rFonts w:hAnsi="標楷體" w:hint="eastAsia"/>
        </w:rPr>
        <w:t>…</w:t>
      </w:r>
      <w:proofErr w:type="gramEnd"/>
      <w:r w:rsidRPr="00B72655">
        <w:rPr>
          <w:rFonts w:hAnsi="標楷體" w:hint="eastAsia"/>
        </w:rPr>
        <w:t>基於提昇我國資本市場之國際競爭力之目標，且考量我國資本市場籌資規模胃納量，在中國市場鎖國不利他國投資時，吸引KY公司來臺，可擴大我國資本市場規模，有助競爭目標之達成，惟仍須</w:t>
      </w:r>
      <w:r w:rsidRPr="00B72655">
        <w:rPr>
          <w:rFonts w:hAnsi="標楷體" w:hint="eastAsia"/>
        </w:rPr>
        <w:lastRenderedPageBreak/>
        <w:t>加強事後監理機制，以避免投資人陷於過高風險。</w:t>
      </w:r>
    </w:p>
    <w:p w:rsidR="009B5693" w:rsidRPr="00B72655" w:rsidRDefault="009B5693" w:rsidP="004D01C3">
      <w:pPr>
        <w:pStyle w:val="4"/>
        <w:adjustRightInd w:val="0"/>
        <w:snapToGrid w:val="0"/>
        <w:spacing w:line="440" w:lineRule="exact"/>
        <w:rPr>
          <w:rStyle w:val="0pt"/>
          <w:rFonts w:ascii="標楷體" w:eastAsia="標楷體" w:hAnsi="標楷體"/>
          <w:color w:val="auto"/>
          <w:sz w:val="32"/>
          <w:szCs w:val="32"/>
          <w:lang w:eastAsia="ja-JP"/>
        </w:rPr>
      </w:pPr>
      <w:r w:rsidRPr="00B72655">
        <w:rPr>
          <w:rFonts w:hAnsi="標楷體" w:hint="eastAsia"/>
          <w:szCs w:val="20"/>
        </w:rPr>
        <w:t>臺灣公益</w:t>
      </w:r>
      <w:proofErr w:type="gramStart"/>
      <w:r w:rsidRPr="00B72655">
        <w:rPr>
          <w:rFonts w:hAnsi="標楷體" w:hint="eastAsia"/>
          <w:szCs w:val="20"/>
        </w:rPr>
        <w:t>揭弊暨吹哨者</w:t>
      </w:r>
      <w:proofErr w:type="gramEnd"/>
      <w:r w:rsidRPr="00B72655">
        <w:rPr>
          <w:rFonts w:hAnsi="標楷體" w:hint="eastAsia"/>
          <w:szCs w:val="20"/>
        </w:rPr>
        <w:t>保護協會鄭</w:t>
      </w:r>
      <w:proofErr w:type="gramStart"/>
      <w:r w:rsidRPr="00B72655">
        <w:rPr>
          <w:rFonts w:hAnsi="標楷體" w:hint="eastAsia"/>
          <w:szCs w:val="20"/>
        </w:rPr>
        <w:t>理事深元</w:t>
      </w:r>
      <w:proofErr w:type="gramEnd"/>
      <w:r w:rsidRPr="00B72655">
        <w:rPr>
          <w:rFonts w:hAnsi="標楷體" w:hint="eastAsia"/>
          <w:szCs w:val="20"/>
        </w:rPr>
        <w:t>之意見略以</w:t>
      </w:r>
      <w:r w:rsidRPr="00B72655">
        <w:rPr>
          <w:rStyle w:val="0pt"/>
          <w:rFonts w:ascii="標楷體" w:eastAsia="標楷體" w:hAnsi="標楷體"/>
          <w:color w:val="auto"/>
          <w:sz w:val="32"/>
          <w:szCs w:val="32"/>
          <w:lang w:eastAsia="ja-JP"/>
        </w:rPr>
        <w:t>：依「股份有限公司審査有價證券上市作業程序」規定</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證交所承</w:t>
      </w:r>
      <w:r w:rsidR="00CA066A">
        <w:rPr>
          <w:rStyle w:val="0pt"/>
          <w:rFonts w:ascii="標楷體" w:eastAsia="標楷體" w:hAnsi="標楷體"/>
          <w:color w:val="auto"/>
          <w:sz w:val="32"/>
          <w:szCs w:val="32"/>
          <w:lang w:eastAsia="ja-JP"/>
        </w:rPr>
        <w:t>辦</w:t>
      </w:r>
      <w:r w:rsidRPr="00B72655">
        <w:rPr>
          <w:rStyle w:val="0pt"/>
          <w:rFonts w:ascii="標楷體" w:eastAsia="標楷體" w:hAnsi="標楷體"/>
          <w:color w:val="auto"/>
          <w:sz w:val="32"/>
          <w:szCs w:val="32"/>
          <w:lang w:eastAsia="ja-JP"/>
        </w:rPr>
        <w:t>人員本應就申請公司</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承銷商</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會計師及律師提供之其他資料進行審査、及就財務報告所列之會計項目屬性質特殊且金額鉅大者，「應」查核該項目，以瞭解其構成內容及分類情形，承</w:t>
      </w:r>
      <w:r w:rsidR="00CA066A">
        <w:rPr>
          <w:rStyle w:val="0pt"/>
          <w:rFonts w:ascii="標楷體" w:eastAsia="標楷體" w:hAnsi="標楷體"/>
          <w:color w:val="auto"/>
          <w:sz w:val="32"/>
          <w:szCs w:val="32"/>
          <w:lang w:eastAsia="ja-JP"/>
        </w:rPr>
        <w:t>辦</w:t>
      </w:r>
      <w:r w:rsidRPr="00B72655">
        <w:rPr>
          <w:rStyle w:val="0pt"/>
          <w:rFonts w:ascii="標楷體" w:eastAsia="標楷體" w:hAnsi="標楷體"/>
          <w:color w:val="auto"/>
          <w:sz w:val="32"/>
          <w:szCs w:val="32"/>
          <w:lang w:eastAsia="ja-JP"/>
        </w:rPr>
        <w:t>人員應「實地」察看公司、工廠及了解公司負責人歷年之經營實績及理念</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於書面審査時，如發現有異常情事，經檢視會計師之查核「工作底稿」或申請公司、簽證會計師、律師及證券承銷商檢送之其他書面資料</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仍無法了解其全貌者，應實地查核瞭解。然而，就康友案而言</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證交所顯然未就康友公司上市前3年之現金、定存此一特殊且金額鉅大之項目進行有效的查核，更未進行有效的實地查核瞭解</w:t>
      </w:r>
      <w:r w:rsidR="0087316A" w:rsidRPr="00B72655">
        <w:rPr>
          <w:rStyle w:val="0pt"/>
          <w:rFonts w:ascii="標楷體" w:eastAsia="標楷體" w:hAnsi="標楷體" w:hint="eastAsia"/>
          <w:color w:val="auto"/>
          <w:sz w:val="32"/>
          <w:szCs w:val="32"/>
        </w:rPr>
        <w:t>。</w:t>
      </w:r>
      <w:r w:rsidRPr="00B72655">
        <w:rPr>
          <w:rStyle w:val="0pt"/>
          <w:rFonts w:ascii="標楷體" w:eastAsia="標楷體" w:hAnsi="標楷體" w:hint="eastAsia"/>
          <w:color w:val="auto"/>
          <w:sz w:val="32"/>
          <w:szCs w:val="32"/>
        </w:rPr>
        <w:t>…</w:t>
      </w:r>
      <w:proofErr w:type="gramStart"/>
      <w:r w:rsidRPr="00B72655">
        <w:rPr>
          <w:rStyle w:val="0pt"/>
          <w:rFonts w:ascii="標楷體" w:eastAsia="標楷體" w:hAnsi="標楷體" w:hint="eastAsia"/>
          <w:color w:val="auto"/>
          <w:sz w:val="32"/>
          <w:szCs w:val="32"/>
        </w:rPr>
        <w:t>…</w:t>
      </w:r>
      <w:proofErr w:type="gramEnd"/>
      <w:r w:rsidRPr="00B72655">
        <w:rPr>
          <w:rStyle w:val="0pt"/>
          <w:rFonts w:ascii="標楷體" w:eastAsia="標楷體" w:hAnsi="標楷體"/>
          <w:color w:val="auto"/>
          <w:sz w:val="32"/>
          <w:szCs w:val="32"/>
          <w:lang w:eastAsia="ja-JP"/>
        </w:rPr>
        <w:t>KY公司主營業所本不在臺灣，臺灣主權不及境外，就相關犯罪所得，根本無從查</w:t>
      </w:r>
      <w:proofErr w:type="gramStart"/>
      <w:r w:rsidRPr="00B72655">
        <w:rPr>
          <w:rStyle w:val="0pt"/>
          <w:rFonts w:ascii="標楷體" w:eastAsia="標楷體" w:hAnsi="標楷體"/>
          <w:color w:val="auto"/>
          <w:sz w:val="32"/>
          <w:szCs w:val="32"/>
          <w:lang w:eastAsia="ja-JP"/>
        </w:rPr>
        <w:t>扣取</w:t>
      </w:r>
      <w:proofErr w:type="gramEnd"/>
      <w:r w:rsidRPr="00B72655">
        <w:rPr>
          <w:rStyle w:val="0pt"/>
          <w:rFonts w:ascii="標楷體" w:eastAsia="標楷體" w:hAnsi="標楷體"/>
          <w:color w:val="auto"/>
          <w:sz w:val="32"/>
          <w:szCs w:val="32"/>
          <w:lang w:eastAsia="ja-JP"/>
        </w:rPr>
        <w:t>償，因此事前</w:t>
      </w:r>
      <w:proofErr w:type="gramStart"/>
      <w:r w:rsidRPr="00B72655">
        <w:rPr>
          <w:rStyle w:val="0pt"/>
          <w:rFonts w:ascii="標楷體" w:eastAsia="標楷體" w:hAnsi="標楷體"/>
          <w:color w:val="auto"/>
          <w:sz w:val="32"/>
          <w:szCs w:val="32"/>
          <w:lang w:eastAsia="ja-JP"/>
        </w:rPr>
        <w:t>上市櫃</w:t>
      </w:r>
      <w:proofErr w:type="gramEnd"/>
      <w:r w:rsidRPr="00B72655">
        <w:rPr>
          <w:rStyle w:val="0pt"/>
          <w:rFonts w:ascii="標楷體" w:eastAsia="標楷體" w:hAnsi="標楷體"/>
          <w:color w:val="auto"/>
          <w:sz w:val="32"/>
          <w:szCs w:val="32"/>
          <w:lang w:eastAsia="ja-JP"/>
        </w:rPr>
        <w:t>審査，及每半年簽證之查核更為重要。又公司相關董監</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扣除掉多數外國籍人士之外</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本國籍人士亦均與主營業處所有聯繫因素（原本就在主營業所地經營），自不能將財產存在國內供院檢查扣取償</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KY公司在臺灣本就沒根</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無論是公司實體</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或董監均同，是以協會一向認為上市櫃之審査及之後之審計均應更落</w:t>
      </w:r>
      <w:r w:rsidR="00217E95" w:rsidRPr="00B72655">
        <w:rPr>
          <w:rStyle w:val="0pt"/>
          <w:rFonts w:ascii="標楷體" w:eastAsia="標楷體" w:hAnsi="標楷體" w:hint="eastAsia"/>
          <w:color w:val="auto"/>
          <w:sz w:val="32"/>
          <w:szCs w:val="32"/>
        </w:rPr>
        <w:t>實</w:t>
      </w:r>
      <w:r w:rsidRPr="00B72655">
        <w:rPr>
          <w:rStyle w:val="0pt"/>
          <w:rFonts w:ascii="標楷體" w:eastAsia="標楷體" w:hAnsi="標楷體"/>
          <w:color w:val="auto"/>
          <w:sz w:val="32"/>
          <w:szCs w:val="32"/>
          <w:lang w:eastAsia="ja-JP"/>
        </w:rPr>
        <w:t>。</w:t>
      </w:r>
    </w:p>
    <w:p w:rsidR="0019149E" w:rsidRPr="00B72655" w:rsidRDefault="00060824" w:rsidP="004D01C3">
      <w:pPr>
        <w:pStyle w:val="3"/>
        <w:adjustRightInd w:val="0"/>
        <w:snapToGrid w:val="0"/>
        <w:spacing w:line="440" w:lineRule="exact"/>
        <w:rPr>
          <w:rFonts w:hAnsi="標楷體"/>
        </w:rPr>
      </w:pPr>
      <w:proofErr w:type="gramStart"/>
      <w:r w:rsidRPr="00B72655">
        <w:rPr>
          <w:rFonts w:hAnsi="標楷體" w:hint="eastAsia"/>
        </w:rPr>
        <w:t>詢</w:t>
      </w:r>
      <w:proofErr w:type="gramEnd"/>
      <w:r w:rsidRPr="00B72655">
        <w:rPr>
          <w:rFonts w:hAnsi="標楷體" w:hint="eastAsia"/>
        </w:rPr>
        <w:t>據金管會於詢問時說明，我國於開放外國企業來臺</w:t>
      </w:r>
      <w:proofErr w:type="gramStart"/>
      <w:r w:rsidRPr="00B72655">
        <w:rPr>
          <w:rFonts w:hAnsi="標楷體" w:hint="eastAsia"/>
        </w:rPr>
        <w:t>上市櫃</w:t>
      </w:r>
      <w:proofErr w:type="gramEnd"/>
      <w:r w:rsidRPr="00B72655">
        <w:rPr>
          <w:rFonts w:hAnsi="標楷體" w:hint="eastAsia"/>
        </w:rPr>
        <w:t>時，考量外國企業註冊地與主要營運地位於國外之特殊性質，除依現行國內上市櫃公司之上市櫃前審查及上市櫃後監理(包含募資控管、資訊公開及證交法相關法律責任等)機制外，並已針對</w:t>
      </w:r>
      <w:r w:rsidRPr="00B72655">
        <w:rPr>
          <w:rFonts w:hAnsi="標楷體" w:hint="eastAsia"/>
        </w:rPr>
        <w:lastRenderedPageBreak/>
        <w:t>KY公司特性採行</w:t>
      </w:r>
      <w:r w:rsidR="00FE1FDC" w:rsidRPr="00B72655">
        <w:rPr>
          <w:rFonts w:hAnsi="標楷體" w:hint="eastAsia"/>
        </w:rPr>
        <w:t>上市櫃承銷商輔導期間不得少於6個月、律師對其註冊地及營運地之法律遵循及相關股東權益保護事項應審閱並表示明確意見，另上市櫃前及上市櫃後</w:t>
      </w:r>
      <w:r w:rsidR="004A353C">
        <w:rPr>
          <w:rFonts w:hAnsi="標楷體" w:hint="eastAsia"/>
        </w:rPr>
        <w:t>，</w:t>
      </w:r>
      <w:proofErr w:type="gramStart"/>
      <w:r w:rsidR="00FE1FDC" w:rsidRPr="00B72655">
        <w:rPr>
          <w:rFonts w:hAnsi="標楷體" w:hint="eastAsia"/>
        </w:rPr>
        <w:t>均須維</w:t>
      </w:r>
      <w:proofErr w:type="gramEnd"/>
      <w:r w:rsidR="00FE1FDC" w:rsidRPr="00B72655">
        <w:rPr>
          <w:rFonts w:hAnsi="標楷體" w:hint="eastAsia"/>
        </w:rPr>
        <w:t>持董事會臺籍董事過半數及臺籍獨立董事至少2名，並應以中華民國境內法院為訴訟管轄法院等</w:t>
      </w:r>
      <w:r w:rsidRPr="00B72655">
        <w:rPr>
          <w:rFonts w:hAnsi="標楷體" w:hint="eastAsia"/>
        </w:rPr>
        <w:t>措施，故不論於上市櫃前審查或上市櫃後管理、監督措施，</w:t>
      </w:r>
      <w:proofErr w:type="gramStart"/>
      <w:r w:rsidRPr="00B72655">
        <w:rPr>
          <w:rFonts w:hAnsi="標楷體" w:hint="eastAsia"/>
        </w:rPr>
        <w:t>均較國</w:t>
      </w:r>
      <w:proofErr w:type="gramEnd"/>
      <w:r w:rsidRPr="00B72655">
        <w:rPr>
          <w:rFonts w:hAnsi="標楷體" w:hint="eastAsia"/>
        </w:rPr>
        <w:t>內上市櫃公司</w:t>
      </w:r>
      <w:proofErr w:type="gramStart"/>
      <w:r w:rsidRPr="00B72655">
        <w:rPr>
          <w:rFonts w:hAnsi="標楷體" w:hint="eastAsia"/>
        </w:rPr>
        <w:t>嚴格</w:t>
      </w:r>
      <w:proofErr w:type="gramEnd"/>
      <w:r w:rsidRPr="00B72655">
        <w:rPr>
          <w:rFonts w:hAnsi="標楷體" w:hint="eastAsia"/>
        </w:rPr>
        <w:t>，未有較寬鬆之情形。</w:t>
      </w:r>
      <w:r w:rsidR="002E5815" w:rsidRPr="00B72655">
        <w:rPr>
          <w:rFonts w:hAnsi="標楷體" w:hint="eastAsia"/>
        </w:rPr>
        <w:t>該會</w:t>
      </w:r>
      <w:r w:rsidR="00976184" w:rsidRPr="00B72655">
        <w:rPr>
          <w:rFonts w:hAnsi="標楷體" w:hint="eastAsia"/>
        </w:rPr>
        <w:t>復</w:t>
      </w:r>
      <w:r w:rsidR="00692E17" w:rsidRPr="00B72655">
        <w:rPr>
          <w:rFonts w:hAnsi="標楷體" w:hint="eastAsia"/>
        </w:rPr>
        <w:t>說明</w:t>
      </w:r>
      <w:r w:rsidR="0019149E" w:rsidRPr="00B72655">
        <w:rPr>
          <w:rFonts w:hAnsi="標楷體" w:hint="eastAsia"/>
        </w:rPr>
        <w:t>康友-</w:t>
      </w:r>
      <w:r w:rsidR="00E824E2" w:rsidRPr="00B72655">
        <w:rPr>
          <w:rFonts w:hAnsi="標楷體" w:hint="eastAsia"/>
        </w:rPr>
        <w:t>KY</w:t>
      </w:r>
      <w:r w:rsidR="0019149E" w:rsidRPr="00B72655">
        <w:rPr>
          <w:rFonts w:hAnsi="標楷體" w:hint="eastAsia"/>
        </w:rPr>
        <w:t>股上市申請、審查經過情形</w:t>
      </w:r>
      <w:r w:rsidR="00692E17" w:rsidRPr="00B72655">
        <w:rPr>
          <w:rFonts w:hAnsi="標楷體" w:hint="eastAsia"/>
        </w:rPr>
        <w:t>如下：</w:t>
      </w:r>
    </w:p>
    <w:p w:rsidR="0019149E" w:rsidRPr="00B72655" w:rsidRDefault="0019149E" w:rsidP="004D01C3">
      <w:pPr>
        <w:pStyle w:val="4"/>
        <w:adjustRightInd w:val="0"/>
        <w:snapToGrid w:val="0"/>
        <w:spacing w:line="440" w:lineRule="exact"/>
        <w:rPr>
          <w:rFonts w:hAnsi="標楷體"/>
        </w:rPr>
      </w:pPr>
      <w:r w:rsidRPr="00B72655">
        <w:rPr>
          <w:rFonts w:hAnsi="標楷體" w:hint="eastAsia"/>
        </w:rPr>
        <w:t>上市前之審查作業：</w:t>
      </w:r>
    </w:p>
    <w:p w:rsidR="0019149E" w:rsidRPr="00B72655" w:rsidRDefault="0019149E" w:rsidP="004D01C3">
      <w:pPr>
        <w:pStyle w:val="5"/>
        <w:adjustRightInd w:val="0"/>
        <w:snapToGrid w:val="0"/>
        <w:spacing w:line="440" w:lineRule="exact"/>
        <w:rPr>
          <w:rFonts w:hAnsi="標楷體"/>
        </w:rPr>
      </w:pPr>
      <w:r w:rsidRPr="00B72655">
        <w:rPr>
          <w:rFonts w:hAnsi="標楷體" w:cs="Calibri" w:hint="eastAsia"/>
        </w:rPr>
        <w:t>審查重點：證交所</w:t>
      </w:r>
      <w:r w:rsidRPr="00B72655">
        <w:rPr>
          <w:rFonts w:hAnsi="標楷體" w:hint="eastAsia"/>
        </w:rPr>
        <w:t>於103年10月28日受理康友-</w:t>
      </w:r>
      <w:r w:rsidR="00E824E2" w:rsidRPr="00B72655">
        <w:rPr>
          <w:rFonts w:hAnsi="標楷體" w:hint="eastAsia"/>
        </w:rPr>
        <w:t>KY</w:t>
      </w:r>
      <w:r w:rsidRPr="00B72655">
        <w:rPr>
          <w:rFonts w:hAnsi="標楷體" w:hint="eastAsia"/>
        </w:rPr>
        <w:t>申請上市案後，已依</w:t>
      </w:r>
      <w:r w:rsidRPr="00B72655">
        <w:rPr>
          <w:rFonts w:hAnsi="標楷體" w:cs="Calibri" w:hint="eastAsia"/>
        </w:rPr>
        <w:t>證交所</w:t>
      </w:r>
      <w:r w:rsidRPr="00B72655">
        <w:rPr>
          <w:rFonts w:hAnsi="標楷體" w:hint="eastAsia"/>
        </w:rPr>
        <w:t>「有價證券上市審查準則」及「</w:t>
      </w:r>
      <w:r w:rsidRPr="00B72655">
        <w:rPr>
          <w:rFonts w:hAnsi="標楷體"/>
        </w:rPr>
        <w:t>審查外國有價證券上市作業程序</w:t>
      </w:r>
      <w:r w:rsidRPr="00B72655">
        <w:rPr>
          <w:rFonts w:hAnsi="標楷體" w:hint="eastAsia"/>
        </w:rPr>
        <w:t>」(下稱作業程序)，就</w:t>
      </w:r>
      <w:r w:rsidRPr="00B72655">
        <w:rPr>
          <w:rFonts w:hAnsi="標楷體"/>
        </w:rPr>
        <w:t>申請書件及其附件，暨外國發行人、證券承銷商、會計師及律師提供之其他資料進行書面審查</w:t>
      </w:r>
      <w:r w:rsidRPr="00B72655">
        <w:rPr>
          <w:rFonts w:hAnsi="標楷體" w:hint="eastAsia"/>
        </w:rPr>
        <w:t>，並就審查需要，洽請公司、證券承銷商、會計師檢具相關資料提供補充說明。審查要點包括審查其申請上市時最近</w:t>
      </w:r>
      <w:proofErr w:type="gramStart"/>
      <w:r w:rsidRPr="00B72655">
        <w:rPr>
          <w:rFonts w:hAnsi="標楷體" w:hint="eastAsia"/>
        </w:rPr>
        <w:t>二</w:t>
      </w:r>
      <w:proofErr w:type="gramEnd"/>
      <w:r w:rsidRPr="00B72655">
        <w:rPr>
          <w:rFonts w:hAnsi="標楷體" w:hint="eastAsia"/>
        </w:rPr>
        <w:t>年度經會計師查核簽證之財務報告、法律事項檢查表及證券承銷商評估報告暨瞭解是否有不宜上市情事。</w:t>
      </w:r>
    </w:p>
    <w:p w:rsidR="0019149E" w:rsidRPr="00B72655" w:rsidRDefault="0019149E" w:rsidP="004D01C3">
      <w:pPr>
        <w:pStyle w:val="5"/>
        <w:adjustRightInd w:val="0"/>
        <w:snapToGrid w:val="0"/>
        <w:spacing w:line="440" w:lineRule="exact"/>
        <w:rPr>
          <w:rFonts w:hAnsi="標楷體"/>
        </w:rPr>
      </w:pPr>
      <w:r w:rsidRPr="00B72655">
        <w:rPr>
          <w:rFonts w:hAnsi="標楷體" w:cs="Calibri" w:hint="eastAsia"/>
        </w:rPr>
        <w:t>審查過程：</w:t>
      </w:r>
      <w:r w:rsidRPr="00B72655">
        <w:rPr>
          <w:rFonts w:hAnsi="標楷體" w:hint="eastAsia"/>
        </w:rPr>
        <w:t>康</w:t>
      </w:r>
      <w:r w:rsidRPr="00B72655">
        <w:rPr>
          <w:rFonts w:hAnsi="標楷體"/>
        </w:rPr>
        <w:t>友</w:t>
      </w:r>
      <w:r w:rsidRPr="00B72655">
        <w:rPr>
          <w:rFonts w:hAnsi="標楷體" w:hint="eastAsia"/>
        </w:rPr>
        <w:t>-</w:t>
      </w:r>
      <w:r w:rsidR="00E824E2" w:rsidRPr="00B72655">
        <w:rPr>
          <w:rFonts w:hAnsi="標楷體"/>
        </w:rPr>
        <w:t>KY</w:t>
      </w:r>
      <w:r w:rsidRPr="00B72655">
        <w:rPr>
          <w:rFonts w:hAnsi="標楷體"/>
        </w:rPr>
        <w:t>上市案</w:t>
      </w:r>
      <w:r w:rsidRPr="00B72655">
        <w:rPr>
          <w:rFonts w:hAnsi="標楷體" w:hint="eastAsia"/>
        </w:rPr>
        <w:t>證交所</w:t>
      </w:r>
      <w:r w:rsidRPr="00B72655">
        <w:rPr>
          <w:rFonts w:hAnsi="標楷體"/>
        </w:rPr>
        <w:t>承辦人員</w:t>
      </w:r>
      <w:r w:rsidRPr="00B72655">
        <w:rPr>
          <w:rFonts w:hAnsi="標楷體" w:hint="eastAsia"/>
        </w:rPr>
        <w:t>依</w:t>
      </w:r>
      <w:r w:rsidRPr="00B72655">
        <w:rPr>
          <w:rFonts w:hAnsi="標楷體"/>
        </w:rPr>
        <w:t>作業程序</w:t>
      </w:r>
      <w:r w:rsidRPr="00B72655">
        <w:rPr>
          <w:rFonts w:hAnsi="標楷體" w:hint="eastAsia"/>
        </w:rPr>
        <w:t>第4條之1規定，</w:t>
      </w:r>
      <w:r w:rsidRPr="00B72655">
        <w:rPr>
          <w:rFonts w:hAnsi="標楷體"/>
        </w:rPr>
        <w:t>就查核重點及相關資料撰</w:t>
      </w:r>
      <w:r w:rsidRPr="00B72655">
        <w:rPr>
          <w:rFonts w:hAnsi="標楷體" w:hint="eastAsia"/>
        </w:rPr>
        <w:t>寫</w:t>
      </w:r>
      <w:r w:rsidRPr="00B72655">
        <w:rPr>
          <w:rFonts w:hAnsi="標楷體"/>
        </w:rPr>
        <w:t>提案報告，供作</w:t>
      </w:r>
      <w:r w:rsidRPr="00B72655">
        <w:rPr>
          <w:rFonts w:hAnsi="標楷體" w:hint="eastAsia"/>
        </w:rPr>
        <w:t>證交所</w:t>
      </w:r>
      <w:r w:rsidRPr="00B72655">
        <w:rPr>
          <w:rFonts w:hAnsi="標楷體"/>
        </w:rPr>
        <w:t>有價證券上市審議委員會(下稱上市審議委員會)審議資料。上市審議委員</w:t>
      </w:r>
      <w:r w:rsidRPr="00B72655">
        <w:rPr>
          <w:rFonts w:hAnsi="標楷體" w:hint="eastAsia"/>
        </w:rPr>
        <w:t>會經聽取</w:t>
      </w:r>
      <w:r w:rsidRPr="00B72655">
        <w:rPr>
          <w:rFonts w:hAnsi="標楷體"/>
        </w:rPr>
        <w:t>康友</w:t>
      </w:r>
      <w:r w:rsidRPr="00B72655">
        <w:rPr>
          <w:rFonts w:hAnsi="標楷體" w:hint="eastAsia"/>
        </w:rPr>
        <w:t>-</w:t>
      </w:r>
      <w:r w:rsidR="00E824E2" w:rsidRPr="00B72655">
        <w:rPr>
          <w:rFonts w:hAnsi="標楷體"/>
        </w:rPr>
        <w:t>KY</w:t>
      </w:r>
      <w:r w:rsidRPr="00B72655">
        <w:rPr>
          <w:rFonts w:hAnsi="標楷體" w:hint="eastAsia"/>
        </w:rPr>
        <w:t>簡報，公司與中介機構就</w:t>
      </w:r>
      <w:r w:rsidRPr="00B72655">
        <w:rPr>
          <w:rFonts w:hAnsi="標楷體"/>
        </w:rPr>
        <w:t>審議委員</w:t>
      </w:r>
      <w:r w:rsidRPr="00B72655">
        <w:rPr>
          <w:rFonts w:hAnsi="標楷體" w:hint="eastAsia"/>
        </w:rPr>
        <w:t>書面詢問事項說明及</w:t>
      </w:r>
      <w:r w:rsidRPr="00B72655">
        <w:rPr>
          <w:rFonts w:hAnsi="標楷體"/>
        </w:rPr>
        <w:t>審議委員</w:t>
      </w:r>
      <w:r w:rsidRPr="00B72655">
        <w:rPr>
          <w:rFonts w:hAnsi="標楷體" w:hint="eastAsia"/>
        </w:rPr>
        <w:t>對公司與中介機構現場提問等審議程序，再依證交所「有</w:t>
      </w:r>
      <w:r w:rsidRPr="00B72655">
        <w:rPr>
          <w:rFonts w:hAnsi="標楷體"/>
        </w:rPr>
        <w:t>價證券上市審議委員會</w:t>
      </w:r>
      <w:r w:rsidRPr="00B72655">
        <w:rPr>
          <w:rFonts w:hAnsi="標楷體" w:hint="eastAsia"/>
        </w:rPr>
        <w:t>簡則」第6條規定，由出席審</w:t>
      </w:r>
      <w:r w:rsidRPr="00B72655">
        <w:rPr>
          <w:rFonts w:hAnsi="標楷體"/>
        </w:rPr>
        <w:t>議委員</w:t>
      </w:r>
      <w:r w:rsidRPr="00B72655">
        <w:rPr>
          <w:rFonts w:hAnsi="標楷體" w:hint="eastAsia"/>
        </w:rPr>
        <w:t>半數以上記名表決同意通過。</w:t>
      </w:r>
    </w:p>
    <w:p w:rsidR="00460705" w:rsidRPr="00B72655" w:rsidRDefault="00460705" w:rsidP="004D01C3">
      <w:pPr>
        <w:pStyle w:val="4"/>
        <w:adjustRightInd w:val="0"/>
        <w:snapToGrid w:val="0"/>
        <w:spacing w:line="440" w:lineRule="exact"/>
        <w:rPr>
          <w:rFonts w:hAnsi="標楷體"/>
        </w:rPr>
      </w:pPr>
      <w:r w:rsidRPr="00B72655">
        <w:rPr>
          <w:rFonts w:hAnsi="標楷體"/>
        </w:rPr>
        <w:lastRenderedPageBreak/>
        <w:t>依</w:t>
      </w:r>
      <w:r w:rsidRPr="00B72655">
        <w:rPr>
          <w:rFonts w:hAnsi="標楷體" w:hint="eastAsia"/>
        </w:rPr>
        <w:t>證交法第139條及第140條規定，依該法發行之有價證券，得由發行人向證交所申請上市，證交所並應訂定有價證券上市審查準則及上市契約準則，作為受理上市申請案之審查等作業規範，並依同法第141條規定，證交所與上市公司訂定之上市契約，應報請主管機關備查。是</w:t>
      </w:r>
      <w:proofErr w:type="gramStart"/>
      <w:r w:rsidRPr="00B72655">
        <w:rPr>
          <w:rFonts w:hAnsi="標楷體" w:hint="eastAsia"/>
        </w:rPr>
        <w:t>以</w:t>
      </w:r>
      <w:proofErr w:type="gramEnd"/>
      <w:r w:rsidRPr="00B72655">
        <w:rPr>
          <w:rFonts w:hAnsi="標楷體" w:hint="eastAsia"/>
        </w:rPr>
        <w:t>，康友</w:t>
      </w:r>
      <w:r w:rsidR="004969A8" w:rsidRPr="00B72655">
        <w:rPr>
          <w:rFonts w:hAnsi="標楷體" w:hint="eastAsia"/>
        </w:rPr>
        <w:t>-</w:t>
      </w:r>
      <w:r w:rsidRPr="00B72655">
        <w:rPr>
          <w:rFonts w:hAnsi="標楷體" w:hint="eastAsia"/>
        </w:rPr>
        <w:t>KY公司申請上市案係由證交所依前揭規範進行審查，並將審查後與申請公司簽訂之上市契約報該會備查，該會尚不負責上市案件之審查工作。</w:t>
      </w:r>
    </w:p>
    <w:p w:rsidR="0019149E" w:rsidRPr="00B72655" w:rsidRDefault="0019149E" w:rsidP="004D01C3">
      <w:pPr>
        <w:pStyle w:val="4"/>
        <w:adjustRightInd w:val="0"/>
        <w:snapToGrid w:val="0"/>
        <w:spacing w:line="440" w:lineRule="exact"/>
        <w:rPr>
          <w:rFonts w:hAnsi="標楷體"/>
        </w:rPr>
      </w:pPr>
      <w:r w:rsidRPr="00B72655">
        <w:rPr>
          <w:rStyle w:val="fontstyle01"/>
          <w:rFonts w:ascii="標楷體" w:hAnsi="標楷體" w:cs="Calibri" w:hint="eastAsia"/>
          <w:color w:val="auto"/>
          <w:sz w:val="32"/>
          <w:szCs w:val="32"/>
        </w:rPr>
        <w:t>掛牌後管理：</w:t>
      </w:r>
      <w:r w:rsidRPr="00B72655">
        <w:rPr>
          <w:rFonts w:hAnsi="標楷體" w:hint="eastAsia"/>
        </w:rPr>
        <w:t>康友-</w:t>
      </w:r>
      <w:r w:rsidR="00E824E2" w:rsidRPr="00B72655">
        <w:rPr>
          <w:rFonts w:hAnsi="標楷體" w:hint="eastAsia"/>
        </w:rPr>
        <w:t>KY</w:t>
      </w:r>
      <w:r w:rsidRPr="00B72655">
        <w:rPr>
          <w:rFonts w:hAnsi="標楷體" w:hint="eastAsia"/>
        </w:rPr>
        <w:t>股票上市掛牌後，即跌破承銷價，證交所</w:t>
      </w:r>
      <w:proofErr w:type="gramStart"/>
      <w:r w:rsidRPr="00B72655">
        <w:rPr>
          <w:rFonts w:hAnsi="標楷體" w:hint="eastAsia"/>
        </w:rPr>
        <w:t>爰</w:t>
      </w:r>
      <w:proofErr w:type="gramEnd"/>
      <w:r w:rsidRPr="00B72655">
        <w:rPr>
          <w:rFonts w:hAnsi="標楷體" w:hint="eastAsia"/>
        </w:rPr>
        <w:t>函請主辦證券承銷商說明並重行檢視初次上市案件評估報告，發現主辦證券承銷商對</w:t>
      </w:r>
      <w:r w:rsidRPr="00B72655">
        <w:rPr>
          <w:rFonts w:hAnsi="標楷體"/>
          <w:kern w:val="0"/>
        </w:rPr>
        <w:t>康友</w:t>
      </w:r>
      <w:r w:rsidRPr="00B72655">
        <w:rPr>
          <w:rFonts w:hAnsi="標楷體" w:hint="eastAsia"/>
          <w:kern w:val="0"/>
        </w:rPr>
        <w:t>-</w:t>
      </w:r>
      <w:r w:rsidR="00E824E2" w:rsidRPr="00B72655">
        <w:rPr>
          <w:rFonts w:hAnsi="標楷體"/>
          <w:kern w:val="0"/>
        </w:rPr>
        <w:t>KY</w:t>
      </w:r>
      <w:r w:rsidRPr="00B72655">
        <w:rPr>
          <w:rFonts w:hAnsi="標楷體" w:hint="eastAsia"/>
          <w:kern w:val="0"/>
        </w:rPr>
        <w:t xml:space="preserve"> IPO前</w:t>
      </w:r>
      <w:r w:rsidRPr="00B72655">
        <w:rPr>
          <w:rFonts w:hAnsi="標楷體" w:hint="eastAsia"/>
        </w:rPr>
        <w:t>股權交易程序之評估，及股權移轉價格與上市暫定承銷價格存在差異等未能合理說明，並於104年9月22日依「就證券承銷商所提出評估報告或其他相關資料缺失處理辦法」，對主辦證券承銷</w:t>
      </w:r>
      <w:proofErr w:type="gramStart"/>
      <w:r w:rsidRPr="00B72655">
        <w:rPr>
          <w:rFonts w:hAnsi="標楷體" w:hint="eastAsia"/>
        </w:rPr>
        <w:t>商處記缺</w:t>
      </w:r>
      <w:proofErr w:type="gramEnd"/>
      <w:r w:rsidRPr="00B72655">
        <w:rPr>
          <w:rFonts w:hAnsi="標楷體" w:hint="eastAsia"/>
        </w:rPr>
        <w:t>點10點。</w:t>
      </w:r>
    </w:p>
    <w:p w:rsidR="00460705" w:rsidRPr="00B72655" w:rsidRDefault="00460705" w:rsidP="004D01C3">
      <w:pPr>
        <w:pStyle w:val="4"/>
        <w:adjustRightInd w:val="0"/>
        <w:snapToGrid w:val="0"/>
        <w:spacing w:line="440" w:lineRule="exact"/>
        <w:rPr>
          <w:rFonts w:hAnsi="標楷體"/>
        </w:rPr>
      </w:pPr>
      <w:r w:rsidRPr="00B72655">
        <w:rPr>
          <w:rFonts w:hAnsi="標楷體"/>
        </w:rPr>
        <w:t>承銷</w:t>
      </w:r>
      <w:proofErr w:type="gramStart"/>
      <w:r w:rsidRPr="00B72655">
        <w:rPr>
          <w:rFonts w:hAnsi="標楷體"/>
        </w:rPr>
        <w:t>商對</w:t>
      </w:r>
      <w:r w:rsidRPr="00B72655">
        <w:rPr>
          <w:rFonts w:hAnsi="標楷體" w:hint="eastAsia"/>
        </w:rPr>
        <w:t>募資</w:t>
      </w:r>
      <w:proofErr w:type="gramEnd"/>
      <w:r w:rsidRPr="00B72655">
        <w:rPr>
          <w:rFonts w:hAnsi="標楷體" w:hint="eastAsia"/>
        </w:rPr>
        <w:t>案件之行政責任：倘承銷商未確實就募資案件進行相關評估，該會得依證交法第65條及66條規定，視情節之輕重，對承銷商處以命令糾正、警告等管制性處分。另該會亦得對承銷</w:t>
      </w:r>
      <w:proofErr w:type="gramStart"/>
      <w:r w:rsidRPr="00B72655">
        <w:rPr>
          <w:rFonts w:hAnsi="標楷體" w:hint="eastAsia"/>
        </w:rPr>
        <w:t>商處記缺點</w:t>
      </w:r>
      <w:proofErr w:type="gramEnd"/>
      <w:r w:rsidRPr="00B72655">
        <w:rPr>
          <w:rFonts w:hAnsi="標楷體" w:hint="eastAsia"/>
        </w:rPr>
        <w:t>，並依發行人募集與發行有價證券處理準則及外國發行人募集與發行有價證券處理準則相關規定，於最近1年內</w:t>
      </w:r>
      <w:proofErr w:type="gramStart"/>
      <w:r w:rsidRPr="00B72655">
        <w:rPr>
          <w:rFonts w:hAnsi="標楷體" w:hint="eastAsia"/>
        </w:rPr>
        <w:t>被處記缺</w:t>
      </w:r>
      <w:proofErr w:type="gramEnd"/>
      <w:r w:rsidRPr="00B72655">
        <w:rPr>
          <w:rFonts w:hAnsi="標楷體" w:hint="eastAsia"/>
        </w:rPr>
        <w:t>點累計達5點以上，募資案件應改適用20日申報生效；累計缺點達10點以上，且未逾3個月，承銷商不得辦理募資案申報送件。</w:t>
      </w:r>
    </w:p>
    <w:p w:rsidR="00460705" w:rsidRPr="00B72655" w:rsidRDefault="00460705" w:rsidP="004D01C3">
      <w:pPr>
        <w:pStyle w:val="4"/>
        <w:adjustRightInd w:val="0"/>
        <w:snapToGrid w:val="0"/>
        <w:spacing w:line="440" w:lineRule="exact"/>
        <w:rPr>
          <w:rFonts w:hAnsi="標楷體"/>
        </w:rPr>
      </w:pPr>
      <w:r w:rsidRPr="00B72655">
        <w:rPr>
          <w:rFonts w:hAnsi="標楷體"/>
        </w:rPr>
        <w:t>承</w:t>
      </w:r>
      <w:r w:rsidRPr="00B72655">
        <w:rPr>
          <w:rFonts w:hAnsi="標楷體" w:hint="eastAsia"/>
        </w:rPr>
        <w:t>銷商對公開說明書應記載之主要內容有虛偽或隱匿之責任：</w:t>
      </w:r>
    </w:p>
    <w:p w:rsidR="00460705" w:rsidRPr="00B72655" w:rsidRDefault="00460705" w:rsidP="004D01C3">
      <w:pPr>
        <w:pStyle w:val="5"/>
        <w:adjustRightInd w:val="0"/>
        <w:snapToGrid w:val="0"/>
        <w:spacing w:line="440" w:lineRule="exact"/>
        <w:rPr>
          <w:rFonts w:hAnsi="標楷體"/>
        </w:rPr>
      </w:pPr>
      <w:r w:rsidRPr="00B72655">
        <w:rPr>
          <w:rFonts w:hAnsi="標楷體"/>
        </w:rPr>
        <w:t>按</w:t>
      </w:r>
      <w:r w:rsidRPr="00B72655">
        <w:rPr>
          <w:rFonts w:hAnsi="標楷體" w:hint="eastAsia"/>
        </w:rPr>
        <w:t>證交法第32條第1項第3款規定，公開說明書如有虛偽隱匿情事，證券承銷商應就其所應負</w:t>
      </w:r>
      <w:r w:rsidRPr="00B72655">
        <w:rPr>
          <w:rFonts w:hAnsi="標楷體" w:hint="eastAsia"/>
        </w:rPr>
        <w:lastRenderedPageBreak/>
        <w:t>責部分與公司負連帶民事賠償責任；</w:t>
      </w:r>
      <w:proofErr w:type="gramStart"/>
      <w:r w:rsidRPr="00B72655">
        <w:rPr>
          <w:rFonts w:hAnsi="標楷體" w:hint="eastAsia"/>
        </w:rPr>
        <w:t>次按同條</w:t>
      </w:r>
      <w:proofErr w:type="gramEnd"/>
      <w:r w:rsidRPr="00B72655">
        <w:rPr>
          <w:rFonts w:hAnsi="標楷體" w:hint="eastAsia"/>
        </w:rPr>
        <w:t>第2項規定，證券承銷商對於未經會計師、律師等專家簽證部分，如能證明已盡相當之注意，並有正當理由確信其主要內容無虛偽、隱匿情事或對於簽證之意見有正當理由確信其為真實者，免負賠償責任。</w:t>
      </w:r>
      <w:proofErr w:type="gramStart"/>
      <w:r w:rsidRPr="00B72655">
        <w:rPr>
          <w:rFonts w:hAnsi="標楷體" w:hint="eastAsia"/>
        </w:rPr>
        <w:t>另按同法</w:t>
      </w:r>
      <w:proofErr w:type="gramEnd"/>
      <w:r w:rsidRPr="00B72655">
        <w:rPr>
          <w:rFonts w:hAnsi="標楷體" w:hint="eastAsia"/>
        </w:rPr>
        <w:t>第174條第1項第5款，證券商對公開說明書之內容有虛偽之記載，得處1年以上7年以下有期徒刑，併科2</w:t>
      </w:r>
      <w:proofErr w:type="gramStart"/>
      <w:r w:rsidRPr="00B72655">
        <w:rPr>
          <w:rFonts w:hAnsi="標楷體" w:hint="eastAsia"/>
        </w:rPr>
        <w:t>千</w:t>
      </w:r>
      <w:proofErr w:type="gramEnd"/>
      <w:r w:rsidRPr="00B72655">
        <w:rPr>
          <w:rFonts w:hAnsi="標楷體" w:hint="eastAsia"/>
        </w:rPr>
        <w:t>萬元以下罰金之刑事責任。</w:t>
      </w:r>
    </w:p>
    <w:p w:rsidR="00460705" w:rsidRPr="00B72655" w:rsidRDefault="00460705" w:rsidP="004D01C3">
      <w:pPr>
        <w:pStyle w:val="5"/>
        <w:adjustRightInd w:val="0"/>
        <w:snapToGrid w:val="0"/>
        <w:spacing w:line="440" w:lineRule="exact"/>
        <w:rPr>
          <w:rFonts w:hAnsi="標楷體"/>
        </w:rPr>
      </w:pPr>
      <w:r w:rsidRPr="00B72655">
        <w:rPr>
          <w:rFonts w:hAnsi="標楷體"/>
        </w:rPr>
        <w:t>承銷</w:t>
      </w:r>
      <w:proofErr w:type="gramStart"/>
      <w:r w:rsidRPr="00B72655">
        <w:rPr>
          <w:rFonts w:hAnsi="標楷體"/>
        </w:rPr>
        <w:t>商</w:t>
      </w:r>
      <w:r w:rsidRPr="00B72655">
        <w:rPr>
          <w:rFonts w:hAnsi="標楷體" w:hint="eastAsia"/>
        </w:rPr>
        <w:t>於募資</w:t>
      </w:r>
      <w:proofErr w:type="gramEnd"/>
      <w:r w:rsidRPr="00B72655">
        <w:rPr>
          <w:rFonts w:hAnsi="標楷體" w:hint="eastAsia"/>
        </w:rPr>
        <w:t>案中，輔導公司編製公開說明書及評估公司財務業務狀況等，倘證券承銷商就募資案之承銷商評估報告內容涉有虛偽隱匿情事，承銷商仍應就評估報告所涉財務業務不實部分負擔民刑事責任。</w:t>
      </w:r>
    </w:p>
    <w:p w:rsidR="0009044E" w:rsidRPr="00B72655" w:rsidRDefault="009F1A52" w:rsidP="004D01C3">
      <w:pPr>
        <w:pStyle w:val="3"/>
        <w:adjustRightInd w:val="0"/>
        <w:snapToGrid w:val="0"/>
        <w:spacing w:line="440" w:lineRule="exact"/>
        <w:rPr>
          <w:rFonts w:hAnsi="標楷體"/>
        </w:rPr>
      </w:pPr>
      <w:r w:rsidRPr="00B72655">
        <w:rPr>
          <w:rFonts w:hAnsi="標楷體" w:hint="eastAsia"/>
        </w:rPr>
        <w:t>基</w:t>
      </w:r>
      <w:r w:rsidR="00A61A74" w:rsidRPr="00B72655">
        <w:rPr>
          <w:rFonts w:hAnsi="標楷體" w:hint="eastAsia"/>
        </w:rPr>
        <w:t>上，</w:t>
      </w:r>
      <w:r w:rsidR="001A7110" w:rsidRPr="00B72655">
        <w:rPr>
          <w:rFonts w:hAnsi="標楷體" w:hint="eastAsia"/>
        </w:rPr>
        <w:t>證交所上市前之審查作業既然倚重會計師查核簽證之財務報告及證券承銷商評估報告，會計師及證券承銷商即應確實善盡責任</w:t>
      </w:r>
      <w:r w:rsidR="00513D03" w:rsidRPr="00B72655">
        <w:rPr>
          <w:rFonts w:hAnsi="標楷體" w:hint="eastAsia"/>
        </w:rPr>
        <w:t>，</w:t>
      </w:r>
      <w:proofErr w:type="gramStart"/>
      <w:r w:rsidR="007C2AE6" w:rsidRPr="00B72655">
        <w:rPr>
          <w:rFonts w:hAnsi="標楷體" w:hint="eastAsia"/>
        </w:rPr>
        <w:t>覈實</w:t>
      </w:r>
      <w:r w:rsidR="00513D03" w:rsidRPr="00B72655">
        <w:rPr>
          <w:rFonts w:hAnsi="標楷體"/>
        </w:rPr>
        <w:t>依</w:t>
      </w:r>
      <w:proofErr w:type="gramEnd"/>
      <w:r w:rsidR="00513D03" w:rsidRPr="00B72655">
        <w:rPr>
          <w:rFonts w:hAnsi="標楷體"/>
        </w:rPr>
        <w:t>有關審計準則公報規定辨認及評估</w:t>
      </w:r>
      <w:hyperlink r:id="rId10" w:tgtFrame="_blank" w:history="1">
        <w:r w:rsidR="00513D03" w:rsidRPr="00B72655">
          <w:rPr>
            <w:rFonts w:hAnsi="標楷體"/>
          </w:rPr>
          <w:t>舞弊風險</w:t>
        </w:r>
      </w:hyperlink>
      <w:r w:rsidR="00513D03" w:rsidRPr="00B72655">
        <w:rPr>
          <w:rFonts w:hAnsi="標楷體"/>
        </w:rPr>
        <w:t>，藉以規</w:t>
      </w:r>
      <w:r w:rsidR="00152086">
        <w:rPr>
          <w:rFonts w:hAnsi="標楷體"/>
        </w:rPr>
        <w:t>劃</w:t>
      </w:r>
      <w:r w:rsidR="00513D03" w:rsidRPr="00B72655">
        <w:rPr>
          <w:rFonts w:hAnsi="標楷體"/>
        </w:rPr>
        <w:t>查核工作，並對發現之不實表達是否導因於舞弊保持專業懷疑</w:t>
      </w:r>
      <w:r w:rsidR="001A7110" w:rsidRPr="00B72655">
        <w:rPr>
          <w:rFonts w:hAnsi="標楷體" w:hint="eastAsia"/>
        </w:rPr>
        <w:t>，</w:t>
      </w:r>
      <w:r w:rsidR="001A7110" w:rsidRPr="00B72655">
        <w:rPr>
          <w:rStyle w:val="0pt"/>
          <w:rFonts w:ascii="標楷體" w:eastAsia="標楷體" w:hAnsi="標楷體"/>
          <w:color w:val="auto"/>
          <w:sz w:val="32"/>
          <w:szCs w:val="32"/>
          <w:lang w:eastAsia="ja-JP"/>
        </w:rPr>
        <w:t>證交所承</w:t>
      </w:r>
      <w:r w:rsidR="00CA066A">
        <w:rPr>
          <w:rStyle w:val="0pt"/>
          <w:rFonts w:ascii="標楷體" w:eastAsia="標楷體" w:hAnsi="標楷體"/>
          <w:color w:val="auto"/>
          <w:sz w:val="32"/>
          <w:szCs w:val="32"/>
          <w:lang w:eastAsia="ja-JP"/>
        </w:rPr>
        <w:t>辦</w:t>
      </w:r>
      <w:r w:rsidR="001A7110" w:rsidRPr="00B72655">
        <w:rPr>
          <w:rStyle w:val="0pt"/>
          <w:rFonts w:ascii="標楷體" w:eastAsia="標楷體" w:hAnsi="標楷體"/>
          <w:color w:val="auto"/>
          <w:sz w:val="32"/>
          <w:szCs w:val="32"/>
          <w:lang w:eastAsia="ja-JP"/>
        </w:rPr>
        <w:t>人員</w:t>
      </w:r>
      <w:r w:rsidR="001A7110" w:rsidRPr="00B72655">
        <w:rPr>
          <w:rStyle w:val="0pt"/>
          <w:rFonts w:ascii="標楷體" w:eastAsia="標楷體" w:hAnsi="標楷體" w:hint="eastAsia"/>
          <w:color w:val="auto"/>
          <w:sz w:val="32"/>
          <w:szCs w:val="32"/>
        </w:rPr>
        <w:t>亦</w:t>
      </w:r>
      <w:r w:rsidR="001A7110" w:rsidRPr="00B72655">
        <w:rPr>
          <w:rStyle w:val="0pt"/>
          <w:rFonts w:ascii="標楷體" w:eastAsia="標楷體" w:hAnsi="標楷體"/>
          <w:color w:val="auto"/>
          <w:sz w:val="32"/>
          <w:szCs w:val="32"/>
          <w:lang w:eastAsia="ja-JP"/>
        </w:rPr>
        <w:t>應就申請公司</w:t>
      </w:r>
      <w:r w:rsidR="001A7110" w:rsidRPr="00B72655">
        <w:rPr>
          <w:rStyle w:val="0pt"/>
          <w:rFonts w:ascii="標楷體" w:eastAsia="標楷體" w:hAnsi="標楷體" w:hint="eastAsia"/>
          <w:color w:val="auto"/>
          <w:sz w:val="32"/>
          <w:szCs w:val="32"/>
        </w:rPr>
        <w:t>、</w:t>
      </w:r>
      <w:r w:rsidR="001A7110" w:rsidRPr="00B72655">
        <w:rPr>
          <w:rStyle w:val="0pt"/>
          <w:rFonts w:ascii="標楷體" w:eastAsia="標楷體" w:hAnsi="標楷體"/>
          <w:color w:val="auto"/>
          <w:sz w:val="32"/>
          <w:szCs w:val="32"/>
          <w:lang w:eastAsia="ja-JP"/>
        </w:rPr>
        <w:t>承銷商</w:t>
      </w:r>
      <w:r w:rsidR="001A7110" w:rsidRPr="00B72655">
        <w:rPr>
          <w:rStyle w:val="0pt"/>
          <w:rFonts w:ascii="標楷體" w:eastAsia="標楷體" w:hAnsi="標楷體" w:hint="eastAsia"/>
          <w:color w:val="auto"/>
          <w:sz w:val="32"/>
          <w:szCs w:val="32"/>
        </w:rPr>
        <w:t>、</w:t>
      </w:r>
      <w:r w:rsidR="001A7110" w:rsidRPr="00B72655">
        <w:rPr>
          <w:rStyle w:val="0pt"/>
          <w:rFonts w:ascii="標楷體" w:eastAsia="標楷體" w:hAnsi="標楷體"/>
          <w:color w:val="auto"/>
          <w:sz w:val="32"/>
          <w:szCs w:val="32"/>
          <w:lang w:eastAsia="ja-JP"/>
        </w:rPr>
        <w:t>會計師及律師提供之其他資料</w:t>
      </w:r>
      <w:r w:rsidR="001A7110" w:rsidRPr="00B72655">
        <w:rPr>
          <w:rStyle w:val="0pt"/>
          <w:rFonts w:ascii="標楷體" w:eastAsia="標楷體" w:hAnsi="標楷體" w:hint="eastAsia"/>
          <w:color w:val="auto"/>
          <w:sz w:val="32"/>
          <w:szCs w:val="32"/>
        </w:rPr>
        <w:t>詳實</w:t>
      </w:r>
      <w:r w:rsidR="001A7110" w:rsidRPr="00B72655">
        <w:rPr>
          <w:rStyle w:val="0pt"/>
          <w:rFonts w:ascii="標楷體" w:eastAsia="標楷體" w:hAnsi="標楷體"/>
          <w:color w:val="auto"/>
          <w:sz w:val="32"/>
          <w:szCs w:val="32"/>
          <w:lang w:eastAsia="ja-JP"/>
        </w:rPr>
        <w:t>審査，</w:t>
      </w:r>
      <w:r w:rsidR="001A7110" w:rsidRPr="00B72655">
        <w:rPr>
          <w:rStyle w:val="0pt"/>
          <w:rFonts w:ascii="標楷體" w:eastAsia="標楷體" w:hAnsi="標楷體" w:hint="eastAsia"/>
          <w:color w:val="auto"/>
          <w:sz w:val="32"/>
          <w:szCs w:val="32"/>
        </w:rPr>
        <w:t>若</w:t>
      </w:r>
      <w:r w:rsidR="001A7110" w:rsidRPr="00B72655">
        <w:rPr>
          <w:rStyle w:val="0pt"/>
          <w:rFonts w:ascii="標楷體" w:eastAsia="標楷體" w:hAnsi="標楷體"/>
          <w:color w:val="auto"/>
          <w:sz w:val="32"/>
          <w:szCs w:val="32"/>
          <w:lang w:eastAsia="ja-JP"/>
        </w:rPr>
        <w:t>書面審査發現會計師之查核「工作底稿」或申請公司、簽證會計師、律師及證券承銷商檢送之其他書面資料有異常情事，應實地查核瞭解。</w:t>
      </w:r>
      <w:r w:rsidR="008810DF" w:rsidRPr="00B72655">
        <w:rPr>
          <w:rStyle w:val="0pt"/>
          <w:rFonts w:ascii="標楷體" w:eastAsia="標楷體" w:hAnsi="標楷體" w:hint="eastAsia"/>
          <w:color w:val="auto"/>
          <w:sz w:val="32"/>
          <w:szCs w:val="32"/>
          <w:lang w:eastAsia="ja-JP"/>
        </w:rPr>
        <w:t>況</w:t>
      </w:r>
      <w:r w:rsidR="007A4A30" w:rsidRPr="00B72655">
        <w:rPr>
          <w:rStyle w:val="0pt"/>
          <w:rFonts w:ascii="標楷體" w:eastAsia="標楷體" w:hAnsi="標楷體" w:hint="eastAsia"/>
          <w:color w:val="auto"/>
          <w:sz w:val="32"/>
          <w:szCs w:val="32"/>
        </w:rPr>
        <w:t>且</w:t>
      </w:r>
      <w:r w:rsidR="008810DF" w:rsidRPr="00B72655">
        <w:rPr>
          <w:rStyle w:val="0pt"/>
          <w:rFonts w:ascii="標楷體" w:eastAsia="標楷體" w:hAnsi="標楷體"/>
          <w:color w:val="auto"/>
          <w:sz w:val="32"/>
          <w:szCs w:val="32"/>
          <w:lang w:eastAsia="ja-JP"/>
        </w:rPr>
        <w:t>康友公司自</w:t>
      </w:r>
      <w:r w:rsidR="007A4A30" w:rsidRPr="00B72655">
        <w:rPr>
          <w:rStyle w:val="0pt"/>
          <w:rFonts w:ascii="標楷體" w:eastAsia="標楷體" w:hAnsi="標楷體" w:hint="eastAsia"/>
          <w:color w:val="auto"/>
          <w:sz w:val="32"/>
          <w:szCs w:val="32"/>
        </w:rPr>
        <w:t>1</w:t>
      </w:r>
      <w:r w:rsidR="007A4A30" w:rsidRPr="00B72655">
        <w:rPr>
          <w:rStyle w:val="0pt"/>
          <w:rFonts w:ascii="標楷體" w:eastAsia="標楷體" w:hAnsi="標楷體"/>
          <w:color w:val="auto"/>
          <w:sz w:val="32"/>
          <w:szCs w:val="32"/>
          <w:lang w:eastAsia="ja-JP"/>
        </w:rPr>
        <w:t>02</w:t>
      </w:r>
      <w:r w:rsidR="008810DF" w:rsidRPr="00B72655">
        <w:rPr>
          <w:rStyle w:val="0pt"/>
          <w:rFonts w:ascii="標楷體" w:eastAsia="標楷體" w:hAnsi="標楷體" w:hint="eastAsia"/>
          <w:color w:val="auto"/>
          <w:sz w:val="32"/>
          <w:szCs w:val="32"/>
          <w:lang w:eastAsia="ja-JP"/>
        </w:rPr>
        <w:t>、</w:t>
      </w:r>
      <w:r w:rsidR="007A4A30" w:rsidRPr="00B72655">
        <w:rPr>
          <w:rStyle w:val="0pt"/>
          <w:rFonts w:ascii="標楷體" w:eastAsia="標楷體" w:hAnsi="標楷體" w:hint="eastAsia"/>
          <w:color w:val="auto"/>
          <w:sz w:val="32"/>
          <w:szCs w:val="32"/>
        </w:rPr>
        <w:t>1</w:t>
      </w:r>
      <w:r w:rsidR="007A4A30" w:rsidRPr="00B72655">
        <w:rPr>
          <w:rStyle w:val="0pt"/>
          <w:rFonts w:ascii="標楷體" w:eastAsia="標楷體" w:hAnsi="標楷體"/>
          <w:color w:val="auto"/>
          <w:sz w:val="32"/>
          <w:szCs w:val="32"/>
          <w:lang w:eastAsia="ja-JP"/>
        </w:rPr>
        <w:t>03</w:t>
      </w:r>
      <w:r w:rsidR="008810DF" w:rsidRPr="00B72655">
        <w:rPr>
          <w:rStyle w:val="0pt"/>
          <w:rFonts w:ascii="標楷體" w:eastAsia="標楷體" w:hAnsi="標楷體"/>
          <w:color w:val="auto"/>
          <w:sz w:val="32"/>
          <w:szCs w:val="32"/>
          <w:lang w:eastAsia="ja-JP"/>
        </w:rPr>
        <w:t>年財報存有諸多異常現象，包含鉅額之現金及定期存款部分，</w:t>
      </w:r>
      <w:r w:rsidR="008810DF" w:rsidRPr="00B72655">
        <w:rPr>
          <w:rStyle w:val="0pt"/>
          <w:rFonts w:ascii="標楷體" w:eastAsia="標楷體" w:hAnsi="標楷體" w:hint="eastAsia"/>
          <w:color w:val="auto"/>
          <w:sz w:val="32"/>
          <w:szCs w:val="32"/>
        </w:rPr>
        <w:t>詎</w:t>
      </w:r>
      <w:r w:rsidR="001A7110" w:rsidRPr="00B72655">
        <w:rPr>
          <w:rStyle w:val="0pt"/>
          <w:rFonts w:ascii="標楷體" w:eastAsia="標楷體" w:hAnsi="標楷體" w:hint="eastAsia"/>
          <w:color w:val="auto"/>
          <w:sz w:val="32"/>
          <w:szCs w:val="32"/>
          <w:lang w:eastAsia="ja-JP"/>
        </w:rPr>
        <w:t>康</w:t>
      </w:r>
      <w:r w:rsidR="001A7110" w:rsidRPr="00B72655">
        <w:rPr>
          <w:rStyle w:val="0pt"/>
          <w:rFonts w:ascii="標楷體" w:eastAsia="標楷體" w:hAnsi="標楷體"/>
          <w:color w:val="auto"/>
          <w:sz w:val="32"/>
          <w:szCs w:val="32"/>
          <w:lang w:eastAsia="ja-JP"/>
        </w:rPr>
        <w:t>友</w:t>
      </w:r>
      <w:r w:rsidR="001A7110" w:rsidRPr="00B72655">
        <w:rPr>
          <w:rStyle w:val="0pt"/>
          <w:rFonts w:ascii="標楷體" w:eastAsia="標楷體" w:hAnsi="標楷體" w:hint="eastAsia"/>
          <w:color w:val="auto"/>
          <w:sz w:val="32"/>
          <w:szCs w:val="32"/>
          <w:lang w:eastAsia="ja-JP"/>
        </w:rPr>
        <w:t>-</w:t>
      </w:r>
      <w:r w:rsidR="001A7110" w:rsidRPr="00B72655">
        <w:rPr>
          <w:rStyle w:val="0pt"/>
          <w:rFonts w:ascii="標楷體" w:eastAsia="標楷體" w:hAnsi="標楷體"/>
          <w:color w:val="auto"/>
          <w:sz w:val="32"/>
          <w:szCs w:val="32"/>
          <w:lang w:eastAsia="ja-JP"/>
        </w:rPr>
        <w:t>KY上市</w:t>
      </w:r>
      <w:r w:rsidR="001A7110" w:rsidRPr="00B72655">
        <w:rPr>
          <w:rFonts w:hAnsi="標楷體"/>
        </w:rPr>
        <w:t>案</w:t>
      </w:r>
      <w:r w:rsidR="001A7110" w:rsidRPr="00B72655">
        <w:rPr>
          <w:rFonts w:hAnsi="標楷體" w:hint="eastAsia"/>
        </w:rPr>
        <w:t>證交所</w:t>
      </w:r>
      <w:r w:rsidR="001A7110" w:rsidRPr="00B72655">
        <w:rPr>
          <w:rFonts w:hAnsi="標楷體"/>
        </w:rPr>
        <w:t>承辦人員</w:t>
      </w:r>
      <w:r w:rsidR="001A7110" w:rsidRPr="00B72655">
        <w:rPr>
          <w:rFonts w:hAnsi="標楷體" w:hint="eastAsia"/>
        </w:rPr>
        <w:t>僅</w:t>
      </w:r>
      <w:r w:rsidR="001A7110" w:rsidRPr="00B72655">
        <w:rPr>
          <w:rFonts w:hAnsi="標楷體"/>
        </w:rPr>
        <w:t>就查核重點及相關資料撰</w:t>
      </w:r>
      <w:r w:rsidR="001A7110" w:rsidRPr="00B72655">
        <w:rPr>
          <w:rFonts w:hAnsi="標楷體" w:hint="eastAsia"/>
        </w:rPr>
        <w:t>寫</w:t>
      </w:r>
      <w:r w:rsidR="001A7110" w:rsidRPr="00B72655">
        <w:rPr>
          <w:rFonts w:hAnsi="標楷體"/>
        </w:rPr>
        <w:t>提案報告，供上市審議委員會審議。上市審議委員</w:t>
      </w:r>
      <w:r w:rsidR="001A7110" w:rsidRPr="00B72655">
        <w:rPr>
          <w:rFonts w:hAnsi="標楷體" w:hint="eastAsia"/>
        </w:rPr>
        <w:t>會聽取公司簡報，公司與中介機構就</w:t>
      </w:r>
      <w:r w:rsidR="001A7110" w:rsidRPr="00B72655">
        <w:rPr>
          <w:rFonts w:hAnsi="標楷體"/>
        </w:rPr>
        <w:t>審議委員</w:t>
      </w:r>
      <w:r w:rsidR="001A7110" w:rsidRPr="00B72655">
        <w:rPr>
          <w:rFonts w:hAnsi="標楷體" w:hint="eastAsia"/>
        </w:rPr>
        <w:t>書面詢問事項說明及</w:t>
      </w:r>
      <w:r w:rsidR="001A7110" w:rsidRPr="00B72655">
        <w:rPr>
          <w:rFonts w:hAnsi="標楷體"/>
        </w:rPr>
        <w:t>審議委員</w:t>
      </w:r>
      <w:r w:rsidR="001A7110" w:rsidRPr="00B72655">
        <w:rPr>
          <w:rFonts w:hAnsi="標楷體" w:hint="eastAsia"/>
        </w:rPr>
        <w:t>對公司與中介機構現場提問，再由出席審</w:t>
      </w:r>
      <w:r w:rsidR="001A7110" w:rsidRPr="00B72655">
        <w:rPr>
          <w:rFonts w:hAnsi="標楷體"/>
        </w:rPr>
        <w:t>議委員</w:t>
      </w:r>
      <w:r w:rsidR="001A7110" w:rsidRPr="00B72655">
        <w:rPr>
          <w:rFonts w:hAnsi="標楷體" w:hint="eastAsia"/>
        </w:rPr>
        <w:t>半數以上記名表決同意通過，此種審查程</w:t>
      </w:r>
      <w:r w:rsidR="001A7110" w:rsidRPr="00B72655">
        <w:rPr>
          <w:rFonts w:hAnsi="標楷體" w:hint="eastAsia"/>
        </w:rPr>
        <w:lastRenderedPageBreak/>
        <w:t>序</w:t>
      </w:r>
      <w:proofErr w:type="gramStart"/>
      <w:r w:rsidR="001A7110" w:rsidRPr="00B72655">
        <w:rPr>
          <w:rFonts w:hAnsi="標楷體" w:hint="eastAsia"/>
        </w:rPr>
        <w:t>恐</w:t>
      </w:r>
      <w:proofErr w:type="gramEnd"/>
      <w:r w:rsidR="001A7110" w:rsidRPr="00B72655">
        <w:rPr>
          <w:rFonts w:hAnsi="標楷體" w:hint="eastAsia"/>
        </w:rPr>
        <w:t>無法有效發現管理人階層刻意舞弊之騙局</w:t>
      </w:r>
      <w:r w:rsidR="00EE6413" w:rsidRPr="00B72655">
        <w:rPr>
          <w:rFonts w:hAnsi="標楷體" w:hint="eastAsia"/>
        </w:rPr>
        <w:t>。</w:t>
      </w:r>
      <w:r w:rsidR="00A61A74" w:rsidRPr="00B72655">
        <w:rPr>
          <w:rFonts w:hAnsi="標楷體" w:hint="eastAsia"/>
        </w:rPr>
        <w:t>據此，</w:t>
      </w:r>
      <w:r w:rsidR="00EE6413" w:rsidRPr="00B72655">
        <w:rPr>
          <w:rFonts w:hAnsi="標楷體" w:hint="eastAsia"/>
        </w:rPr>
        <w:t>政府為提昇我國資本市場之國際競爭力，推動海外企業來</w:t>
      </w:r>
      <w:proofErr w:type="gramStart"/>
      <w:r w:rsidR="00EE6413" w:rsidRPr="00B72655">
        <w:rPr>
          <w:rFonts w:hAnsi="標楷體" w:hint="eastAsia"/>
        </w:rPr>
        <w:t>臺</w:t>
      </w:r>
      <w:proofErr w:type="gramEnd"/>
      <w:r w:rsidR="00EE6413" w:rsidRPr="00B72655">
        <w:rPr>
          <w:rFonts w:hAnsi="標楷體" w:hint="eastAsia"/>
        </w:rPr>
        <w:t>上市(櫃)，惟依起訴書顯示，康友-</w:t>
      </w:r>
      <w:r w:rsidR="00EE6413" w:rsidRPr="00B72655">
        <w:rPr>
          <w:rFonts w:hAnsi="標楷體"/>
        </w:rPr>
        <w:t>KY</w:t>
      </w:r>
      <w:r w:rsidR="00EE6413" w:rsidRPr="00B72655">
        <w:rPr>
          <w:rFonts w:hAnsi="標楷體" w:hint="eastAsia"/>
        </w:rPr>
        <w:t>自</w:t>
      </w:r>
      <w:proofErr w:type="gramStart"/>
      <w:r w:rsidR="00EE6413" w:rsidRPr="00B72655">
        <w:rPr>
          <w:rFonts w:hAnsi="標楷體" w:hint="eastAsia"/>
        </w:rPr>
        <w:t>始即</w:t>
      </w:r>
      <w:r w:rsidR="00EE6413" w:rsidRPr="00B72655">
        <w:rPr>
          <w:rFonts w:hAnsi="標楷體"/>
          <w:szCs w:val="32"/>
        </w:rPr>
        <w:t>虛</w:t>
      </w:r>
      <w:proofErr w:type="gramEnd"/>
      <w:r w:rsidR="00EE6413" w:rsidRPr="00B72655">
        <w:rPr>
          <w:rFonts w:hAnsi="標楷體"/>
          <w:szCs w:val="32"/>
        </w:rPr>
        <w:t>灌銀行存款以美化、杜撰財報</w:t>
      </w:r>
      <w:r w:rsidR="00EE6413" w:rsidRPr="00B72655">
        <w:rPr>
          <w:rFonts w:hAnsi="標楷體" w:hint="eastAsia"/>
          <w:szCs w:val="32"/>
        </w:rPr>
        <w:t>方式，</w:t>
      </w:r>
      <w:r w:rsidR="00EE6413" w:rsidRPr="00B72655">
        <w:rPr>
          <w:rFonts w:hAnsi="標楷體" w:hint="eastAsia"/>
        </w:rPr>
        <w:t>來臺申請第一上市預謀證券詐欺，觀諸證交所上市前之審查作業</w:t>
      </w:r>
      <w:r w:rsidR="004A353C">
        <w:rPr>
          <w:rFonts w:hAnsi="標楷體" w:hint="eastAsia"/>
        </w:rPr>
        <w:t>，</w:t>
      </w:r>
      <w:r w:rsidR="00752F8D" w:rsidRPr="00B72655">
        <w:rPr>
          <w:rFonts w:hAnsi="標楷體" w:hint="eastAsia"/>
        </w:rPr>
        <w:t>過於</w:t>
      </w:r>
      <w:r w:rsidR="00EE6413" w:rsidRPr="00B72655">
        <w:rPr>
          <w:rFonts w:hAnsi="標楷體" w:hint="eastAsia"/>
        </w:rPr>
        <w:t>倚重會計師查核簽證之財務報告及證券承銷商評估報告，</w:t>
      </w:r>
      <w:r w:rsidR="002B0384" w:rsidRPr="00B72655">
        <w:rPr>
          <w:rFonts w:hAnsi="標楷體" w:hint="eastAsia"/>
        </w:rPr>
        <w:t>恐難以善盡專業應有之注意及審查責任，</w:t>
      </w:r>
      <w:r w:rsidR="00EE6413" w:rsidRPr="00B72655">
        <w:rPr>
          <w:rFonts w:hAnsi="標楷體" w:hint="eastAsia"/>
        </w:rPr>
        <w:t>有效審查高風險</w:t>
      </w:r>
      <w:proofErr w:type="spellStart"/>
      <w:r w:rsidR="00EE6413" w:rsidRPr="00B72655">
        <w:rPr>
          <w:rFonts w:hAnsi="標楷體" w:hint="eastAsia"/>
        </w:rPr>
        <w:t>KY</w:t>
      </w:r>
      <w:proofErr w:type="spellEnd"/>
      <w:r w:rsidR="00EE6413" w:rsidRPr="00B72655">
        <w:rPr>
          <w:rFonts w:hAnsi="標楷體" w:hint="eastAsia"/>
        </w:rPr>
        <w:t>公司申請資料真實性，及早發現弊端騙局</w:t>
      </w:r>
      <w:r w:rsidR="007614D2" w:rsidRPr="00B72655">
        <w:rPr>
          <w:rFonts w:hAnsi="標楷體" w:hint="eastAsia"/>
        </w:rPr>
        <w:t>，以保護投資人權益</w:t>
      </w:r>
      <w:r w:rsidR="00EE6413" w:rsidRPr="00B72655">
        <w:rPr>
          <w:rFonts w:hAnsi="標楷體" w:hint="eastAsia"/>
        </w:rPr>
        <w:t>，</w:t>
      </w:r>
      <w:r w:rsidR="001A7110" w:rsidRPr="00B72655">
        <w:rPr>
          <w:rFonts w:hAnsi="標楷體" w:hint="eastAsia"/>
        </w:rPr>
        <w:t>實</w:t>
      </w:r>
      <w:proofErr w:type="gramStart"/>
      <w:r w:rsidR="001A7110" w:rsidRPr="00B72655">
        <w:rPr>
          <w:rFonts w:hAnsi="標楷體" w:hint="eastAsia"/>
        </w:rPr>
        <w:t>有未</w:t>
      </w:r>
      <w:proofErr w:type="gramEnd"/>
      <w:r w:rsidR="001A7110" w:rsidRPr="00B72655">
        <w:rPr>
          <w:rFonts w:hAnsi="標楷體" w:hint="eastAsia"/>
        </w:rPr>
        <w:t>洽</w:t>
      </w:r>
      <w:r w:rsidR="004A353C">
        <w:rPr>
          <w:rFonts w:hAnsi="標楷體" w:hint="eastAsia"/>
        </w:rPr>
        <w:t>。</w:t>
      </w:r>
      <w:r w:rsidR="00923FA8" w:rsidRPr="00B72655">
        <w:rPr>
          <w:rFonts w:hAnsi="標楷體" w:hint="eastAsia"/>
        </w:rPr>
        <w:t>金管會允應督</w:t>
      </w:r>
      <w:proofErr w:type="gramStart"/>
      <w:r w:rsidR="00923FA8" w:rsidRPr="00B72655">
        <w:rPr>
          <w:rFonts w:hAnsi="標楷體" w:hint="eastAsia"/>
        </w:rPr>
        <w:t>飭</w:t>
      </w:r>
      <w:proofErr w:type="gramEnd"/>
      <w:r w:rsidR="00923FA8" w:rsidRPr="00B72655">
        <w:rPr>
          <w:rFonts w:hAnsi="標楷體" w:hint="eastAsia"/>
        </w:rPr>
        <w:t>證交所</w:t>
      </w:r>
      <w:r w:rsidR="002B0384" w:rsidRPr="00B72655">
        <w:rPr>
          <w:rFonts w:hAnsi="標楷體" w:hint="eastAsia"/>
        </w:rPr>
        <w:t>以康友-KY證券詐欺案件為鑑，</w:t>
      </w:r>
      <w:r w:rsidR="007614D2" w:rsidRPr="00B72655">
        <w:rPr>
          <w:rFonts w:hAnsi="標楷體" w:hint="eastAsia"/>
        </w:rPr>
        <w:t>確實檢討</w:t>
      </w:r>
      <w:r w:rsidR="00923FA8" w:rsidRPr="00B72655">
        <w:rPr>
          <w:rFonts w:hAnsi="標楷體" w:hint="eastAsia"/>
        </w:rPr>
        <w:t>審查KY公司上市</w:t>
      </w:r>
      <w:r w:rsidR="007614D2" w:rsidRPr="00B72655">
        <w:rPr>
          <w:rFonts w:hAnsi="標楷體" w:hint="eastAsia"/>
        </w:rPr>
        <w:t>項目及程序</w:t>
      </w:r>
      <w:r w:rsidR="00923FA8" w:rsidRPr="00B72655">
        <w:rPr>
          <w:rFonts w:hAnsi="標楷體" w:hint="eastAsia"/>
        </w:rPr>
        <w:t>，</w:t>
      </w:r>
      <w:r w:rsidR="00F7781C" w:rsidRPr="00B72655">
        <w:rPr>
          <w:rFonts w:hAnsi="標楷體" w:hint="eastAsia"/>
        </w:rPr>
        <w:t>並研議檢討承銷商及會計師之法律責任，以保障資本市場交易安全</w:t>
      </w:r>
      <w:r w:rsidR="001A7110" w:rsidRPr="00B72655">
        <w:rPr>
          <w:rFonts w:hAnsi="標楷體" w:hint="eastAsia"/>
        </w:rPr>
        <w:t>。</w:t>
      </w:r>
    </w:p>
    <w:p w:rsidR="00CC2EF9" w:rsidRPr="00B72655" w:rsidRDefault="00A253E8" w:rsidP="004D01C3">
      <w:pPr>
        <w:pStyle w:val="20"/>
        <w:adjustRightInd w:val="0"/>
        <w:snapToGrid w:val="0"/>
        <w:spacing w:line="440" w:lineRule="exact"/>
        <w:rPr>
          <w:rFonts w:hAnsi="標楷體"/>
          <w:b/>
        </w:rPr>
      </w:pPr>
      <w:r w:rsidRPr="00B72655">
        <w:rPr>
          <w:rFonts w:hAnsi="標楷體" w:hint="eastAsia"/>
          <w:b/>
        </w:rPr>
        <w:t>金管會於108年對康友-</w:t>
      </w:r>
      <w:r w:rsidR="00E824E2" w:rsidRPr="00B72655">
        <w:rPr>
          <w:rFonts w:hAnsi="標楷體" w:hint="eastAsia"/>
          <w:b/>
        </w:rPr>
        <w:t>KY</w:t>
      </w:r>
      <w:r w:rsidRPr="00B72655">
        <w:rPr>
          <w:rFonts w:hAnsi="標楷體" w:hint="eastAsia"/>
          <w:b/>
        </w:rPr>
        <w:t>公司簽證會計師事務所進行</w:t>
      </w:r>
      <w:r w:rsidR="008755B8" w:rsidRPr="00B72655">
        <w:rPr>
          <w:rFonts w:hAnsi="標楷體" w:hint="eastAsia"/>
          <w:b/>
        </w:rPr>
        <w:t>例行</w:t>
      </w:r>
      <w:r w:rsidRPr="00B72655">
        <w:rPr>
          <w:rFonts w:hAnsi="標楷體" w:hint="eastAsia"/>
          <w:b/>
        </w:rPr>
        <w:t>檢查，</w:t>
      </w:r>
      <w:r w:rsidR="00517025" w:rsidRPr="00B72655">
        <w:rPr>
          <w:rFonts w:hAnsi="標楷體" w:hint="eastAsia"/>
          <w:b/>
        </w:rPr>
        <w:t>惟</w:t>
      </w:r>
      <w:r w:rsidRPr="00B72655">
        <w:rPr>
          <w:rFonts w:hAnsi="標楷體" w:hint="eastAsia"/>
          <w:b/>
        </w:rPr>
        <w:t>109年仍發生</w:t>
      </w:r>
      <w:r w:rsidR="004969A8" w:rsidRPr="00B72655">
        <w:rPr>
          <w:rFonts w:hAnsi="標楷體" w:hint="eastAsia"/>
          <w:b/>
        </w:rPr>
        <w:t>該</w:t>
      </w:r>
      <w:r w:rsidRPr="00B72655">
        <w:rPr>
          <w:rFonts w:hAnsi="標楷體"/>
          <w:b/>
        </w:rPr>
        <w:t>公司財務報告不實事件</w:t>
      </w:r>
      <w:r w:rsidRPr="00B72655">
        <w:rPr>
          <w:rFonts w:hAnsi="標楷體" w:hint="eastAsia"/>
          <w:b/>
        </w:rPr>
        <w:t>，</w:t>
      </w:r>
      <w:r w:rsidR="00B51932" w:rsidRPr="00B72655">
        <w:rPr>
          <w:rFonts w:hAnsi="標楷體" w:hint="eastAsia"/>
          <w:b/>
        </w:rPr>
        <w:t>足見該</w:t>
      </w:r>
      <w:r w:rsidR="000B0E99" w:rsidRPr="00B72655">
        <w:rPr>
          <w:rFonts w:hAnsi="標楷體" w:hint="eastAsia"/>
          <w:b/>
        </w:rPr>
        <w:t>會</w:t>
      </w:r>
      <w:r w:rsidR="00517025" w:rsidRPr="00B72655">
        <w:rPr>
          <w:rFonts w:hAnsi="標楷體" w:hint="eastAsia"/>
          <w:b/>
        </w:rPr>
        <w:t>例行檢查</w:t>
      </w:r>
      <w:r w:rsidR="00F7781C" w:rsidRPr="00B72655">
        <w:rPr>
          <w:rFonts w:hAnsi="標楷體" w:hint="eastAsia"/>
          <w:b/>
        </w:rPr>
        <w:t>徒具形式</w:t>
      </w:r>
      <w:r w:rsidR="00517025" w:rsidRPr="00B72655">
        <w:rPr>
          <w:rFonts w:hAnsi="標楷體" w:hint="eastAsia"/>
          <w:b/>
        </w:rPr>
        <w:t>，</w:t>
      </w:r>
      <w:r w:rsidR="0006470D" w:rsidRPr="00B72655">
        <w:rPr>
          <w:rFonts w:hAnsi="標楷體" w:hint="eastAsia"/>
          <w:b/>
        </w:rPr>
        <w:t>成效</w:t>
      </w:r>
      <w:proofErr w:type="gramStart"/>
      <w:r w:rsidR="0006470D" w:rsidRPr="00B72655">
        <w:rPr>
          <w:rFonts w:hAnsi="標楷體" w:hint="eastAsia"/>
          <w:b/>
        </w:rPr>
        <w:t>不</w:t>
      </w:r>
      <w:proofErr w:type="gramEnd"/>
      <w:r w:rsidR="0006470D" w:rsidRPr="00B72655">
        <w:rPr>
          <w:rFonts w:hAnsi="標楷體" w:hint="eastAsia"/>
          <w:b/>
        </w:rPr>
        <w:t>彰</w:t>
      </w:r>
      <w:r w:rsidR="004A353C">
        <w:rPr>
          <w:rFonts w:hAnsi="標楷體" w:hint="eastAsia"/>
          <w:b/>
        </w:rPr>
        <w:t>。</w:t>
      </w:r>
      <w:r w:rsidR="00024BC4" w:rsidRPr="00024BC4">
        <w:rPr>
          <w:rFonts w:hAnsi="標楷體" w:hint="eastAsia"/>
          <w:b/>
        </w:rPr>
        <w:t>金管會除應確實監督會計師事務所強化品質管制之外，</w:t>
      </w:r>
      <w:r w:rsidR="00A70B66" w:rsidRPr="00B72655">
        <w:rPr>
          <w:rFonts w:hAnsi="標楷體" w:hint="eastAsia"/>
          <w:b/>
        </w:rPr>
        <w:t>更應促請會計師同業</w:t>
      </w:r>
      <w:r w:rsidR="0019790C" w:rsidRPr="00B72655">
        <w:rPr>
          <w:rFonts w:hAnsi="標楷體" w:hint="eastAsia"/>
          <w:b/>
        </w:rPr>
        <w:t>落實</w:t>
      </w:r>
      <w:r w:rsidR="00A70B66" w:rsidRPr="00B72655">
        <w:rPr>
          <w:rFonts w:hAnsi="標楷體" w:hint="eastAsia"/>
          <w:b/>
        </w:rPr>
        <w:t>自律管理機制</w:t>
      </w:r>
      <w:r w:rsidR="00FE1FDC" w:rsidRPr="00B72655">
        <w:rPr>
          <w:rFonts w:hAnsi="標楷體" w:hint="eastAsia"/>
          <w:b/>
        </w:rPr>
        <w:t>，同時並</w:t>
      </w:r>
      <w:r w:rsidR="00872ADC" w:rsidRPr="00B72655">
        <w:rPr>
          <w:rFonts w:hAnsi="標楷體" w:hint="eastAsia"/>
          <w:b/>
        </w:rPr>
        <w:t>探究</w:t>
      </w:r>
      <w:r w:rsidR="00FE1FDC" w:rsidRPr="00B72655">
        <w:rPr>
          <w:rFonts w:hAnsi="標楷體" w:hint="eastAsia"/>
          <w:b/>
        </w:rPr>
        <w:t>影響</w:t>
      </w:r>
      <w:r w:rsidR="00872ADC" w:rsidRPr="00B72655">
        <w:rPr>
          <w:rFonts w:hAnsi="標楷體" w:hint="eastAsia"/>
          <w:b/>
        </w:rPr>
        <w:t>會計師</w:t>
      </w:r>
      <w:r w:rsidR="00FE1FDC" w:rsidRPr="00B72655">
        <w:rPr>
          <w:rFonts w:hAnsi="標楷體" w:hint="eastAsia"/>
          <w:b/>
        </w:rPr>
        <w:t>獨立性</w:t>
      </w:r>
      <w:r w:rsidR="00872ADC" w:rsidRPr="00B72655">
        <w:rPr>
          <w:rFonts w:hAnsi="標楷體" w:hint="eastAsia"/>
          <w:b/>
        </w:rPr>
        <w:t>及簽證品質</w:t>
      </w:r>
      <w:r w:rsidR="00FE1FDC" w:rsidRPr="00B72655">
        <w:rPr>
          <w:rFonts w:hAnsi="標楷體" w:hint="eastAsia"/>
          <w:b/>
        </w:rPr>
        <w:t>之</w:t>
      </w:r>
      <w:r w:rsidR="00872ADC" w:rsidRPr="00B72655">
        <w:rPr>
          <w:rFonts w:hAnsi="標楷體" w:hint="eastAsia"/>
          <w:b/>
        </w:rPr>
        <w:t>原因，</w:t>
      </w:r>
      <w:r w:rsidR="007614D2" w:rsidRPr="00B72655">
        <w:rPr>
          <w:rFonts w:hAnsi="標楷體" w:hint="eastAsia"/>
          <w:b/>
        </w:rPr>
        <w:t>以</w:t>
      </w:r>
      <w:r w:rsidR="00872ADC" w:rsidRPr="00B72655">
        <w:rPr>
          <w:rFonts w:hAnsi="標楷體" w:hint="eastAsia"/>
          <w:b/>
        </w:rPr>
        <w:t>積極解決</w:t>
      </w:r>
      <w:r w:rsidR="00FE1FDC" w:rsidRPr="00B72655">
        <w:rPr>
          <w:rFonts w:hAnsi="標楷體" w:hint="eastAsia"/>
          <w:b/>
        </w:rPr>
        <w:t>根本問題</w:t>
      </w:r>
      <w:r w:rsidR="000808F1" w:rsidRPr="00B72655">
        <w:rPr>
          <w:rFonts w:hAnsi="標楷體" w:hint="eastAsia"/>
          <w:b/>
        </w:rPr>
        <w:t>：</w:t>
      </w:r>
    </w:p>
    <w:p w:rsidR="001F7735" w:rsidRPr="00B72655" w:rsidRDefault="003D4E00" w:rsidP="004D01C3">
      <w:pPr>
        <w:pStyle w:val="3"/>
        <w:adjustRightInd w:val="0"/>
        <w:snapToGrid w:val="0"/>
        <w:spacing w:line="440" w:lineRule="exact"/>
        <w:rPr>
          <w:rFonts w:hAnsi="標楷體" w:cs="SimSun"/>
          <w:szCs w:val="32"/>
          <w:shd w:val="clear" w:color="auto" w:fill="FFFFFF"/>
          <w:lang w:val="ja-JP" w:eastAsia="ja-JP"/>
        </w:rPr>
      </w:pPr>
      <w:r w:rsidRPr="00B72655">
        <w:rPr>
          <w:rFonts w:hAnsi="標楷體" w:hint="eastAsia"/>
          <w:szCs w:val="32"/>
        </w:rPr>
        <w:t>據</w:t>
      </w:r>
      <w:r w:rsidRPr="00B72655">
        <w:rPr>
          <w:rFonts w:hAnsi="標楷體"/>
        </w:rPr>
        <w:t>臺灣</w:t>
      </w:r>
      <w:proofErr w:type="gramStart"/>
      <w:r w:rsidRPr="00B72655">
        <w:rPr>
          <w:rFonts w:hAnsi="標楷體"/>
        </w:rPr>
        <w:t>臺</w:t>
      </w:r>
      <w:proofErr w:type="gramEnd"/>
      <w:r w:rsidRPr="00B72655">
        <w:rPr>
          <w:rFonts w:hAnsi="標楷體"/>
        </w:rPr>
        <w:t>北地方檢察署檢察官</w:t>
      </w:r>
      <w:proofErr w:type="gramStart"/>
      <w:r w:rsidRPr="00B72655">
        <w:rPr>
          <w:rFonts w:hAnsi="標楷體"/>
        </w:rPr>
        <w:t>10</w:t>
      </w:r>
      <w:proofErr w:type="gramEnd"/>
      <w:r w:rsidRPr="00B72655">
        <w:rPr>
          <w:rFonts w:hAnsi="標楷體"/>
        </w:rPr>
        <w:t>9年度偵字第22468</w:t>
      </w:r>
      <w:r w:rsidRPr="00B72655">
        <w:rPr>
          <w:rFonts w:hAnsi="標楷體" w:hint="eastAsia"/>
        </w:rPr>
        <w:t>、</w:t>
      </w:r>
      <w:r w:rsidRPr="00B72655">
        <w:rPr>
          <w:rFonts w:hAnsi="標楷體"/>
        </w:rPr>
        <w:t>22469</w:t>
      </w:r>
      <w:r w:rsidRPr="00B72655">
        <w:rPr>
          <w:rFonts w:hAnsi="標楷體" w:hint="eastAsia"/>
        </w:rPr>
        <w:t>、</w:t>
      </w:r>
      <w:r w:rsidRPr="00B72655">
        <w:rPr>
          <w:rFonts w:hAnsi="標楷體"/>
        </w:rPr>
        <w:t>22470</w:t>
      </w:r>
      <w:r w:rsidRPr="00B72655">
        <w:rPr>
          <w:rFonts w:hAnsi="標楷體" w:hint="eastAsia"/>
        </w:rPr>
        <w:t>、</w:t>
      </w:r>
      <w:r w:rsidRPr="00B72655">
        <w:rPr>
          <w:rFonts w:hAnsi="標楷體"/>
        </w:rPr>
        <w:t>23288</w:t>
      </w:r>
      <w:r w:rsidRPr="00B72655">
        <w:rPr>
          <w:rFonts w:hAnsi="標楷體" w:hint="eastAsia"/>
        </w:rPr>
        <w:t>、</w:t>
      </w:r>
      <w:r w:rsidRPr="00B72655">
        <w:rPr>
          <w:rFonts w:hAnsi="標楷體"/>
        </w:rPr>
        <w:t>27399號</w:t>
      </w:r>
      <w:r w:rsidRPr="00B72655">
        <w:rPr>
          <w:rFonts w:hAnsi="標楷體" w:hint="eastAsia"/>
        </w:rPr>
        <w:t>、</w:t>
      </w:r>
      <w:proofErr w:type="gramStart"/>
      <w:r w:rsidRPr="00B72655">
        <w:rPr>
          <w:rFonts w:hAnsi="標楷體"/>
        </w:rPr>
        <w:t>11</w:t>
      </w:r>
      <w:proofErr w:type="gramEnd"/>
      <w:r w:rsidRPr="00B72655">
        <w:rPr>
          <w:rFonts w:hAnsi="標楷體"/>
        </w:rPr>
        <w:t>0年度偵字第8315</w:t>
      </w:r>
      <w:r w:rsidRPr="00B72655">
        <w:rPr>
          <w:rFonts w:hAnsi="標楷體" w:hint="eastAsia"/>
        </w:rPr>
        <w:t>、</w:t>
      </w:r>
      <w:r w:rsidRPr="00B72655">
        <w:rPr>
          <w:rFonts w:hAnsi="標楷體"/>
        </w:rPr>
        <w:t>19245</w:t>
      </w:r>
      <w:r w:rsidRPr="00B72655">
        <w:rPr>
          <w:rFonts w:hAnsi="標楷體" w:hint="eastAsia"/>
        </w:rPr>
        <w:t>、</w:t>
      </w:r>
      <w:r w:rsidRPr="00B72655">
        <w:rPr>
          <w:rFonts w:hAnsi="標楷體"/>
        </w:rPr>
        <w:t>35650號</w:t>
      </w:r>
      <w:r w:rsidRPr="00B72655">
        <w:rPr>
          <w:rFonts w:hAnsi="標楷體" w:hint="eastAsia"/>
        </w:rPr>
        <w:t>、</w:t>
      </w:r>
      <w:proofErr w:type="gramStart"/>
      <w:r w:rsidRPr="00B72655">
        <w:rPr>
          <w:rFonts w:hAnsi="標楷體"/>
        </w:rPr>
        <w:t>11</w:t>
      </w:r>
      <w:proofErr w:type="gramEnd"/>
      <w:r w:rsidRPr="00B72655">
        <w:rPr>
          <w:rFonts w:hAnsi="標楷體"/>
        </w:rPr>
        <w:t>1年度偵字第3412號</w:t>
      </w:r>
      <w:r w:rsidRPr="00B72655">
        <w:rPr>
          <w:rFonts w:hAnsi="標楷體" w:hint="eastAsia"/>
        </w:rPr>
        <w:t>被告康友公司董事長黃文烈等人</w:t>
      </w:r>
      <w:r w:rsidRPr="00B72655">
        <w:rPr>
          <w:rFonts w:hAnsi="標楷體"/>
        </w:rPr>
        <w:t>起訴書</w:t>
      </w:r>
      <w:r w:rsidRPr="00B72655">
        <w:rPr>
          <w:rFonts w:hAnsi="標楷體" w:hint="eastAsia"/>
          <w:szCs w:val="32"/>
        </w:rPr>
        <w:t>顯示，</w:t>
      </w:r>
      <w:r w:rsidR="00564695" w:rsidRPr="00B72655">
        <w:rPr>
          <w:rFonts w:hAnsi="標楷體" w:hint="eastAsia"/>
          <w:szCs w:val="32"/>
        </w:rPr>
        <w:t>康友公司委任</w:t>
      </w:r>
      <w:r w:rsidR="00564695" w:rsidRPr="00B72655">
        <w:rPr>
          <w:rFonts w:hAnsi="標楷體"/>
          <w:szCs w:val="32"/>
        </w:rPr>
        <w:t>會計師對於不實財務報告未依有關法規規定、一般公認審計準則查核，致</w:t>
      </w:r>
      <w:proofErr w:type="gramStart"/>
      <w:r w:rsidR="00564695" w:rsidRPr="00B72655">
        <w:rPr>
          <w:rFonts w:hAnsi="標楷體"/>
          <w:szCs w:val="32"/>
        </w:rPr>
        <w:t>未予敘</w:t>
      </w:r>
      <w:proofErr w:type="gramEnd"/>
      <w:r w:rsidR="00564695" w:rsidRPr="00B72655">
        <w:rPr>
          <w:rFonts w:hAnsi="標楷體"/>
          <w:szCs w:val="32"/>
        </w:rPr>
        <w:t>明</w:t>
      </w:r>
      <w:r w:rsidR="00564695" w:rsidRPr="00B72655">
        <w:rPr>
          <w:rFonts w:hAnsi="標楷體" w:hint="eastAsia"/>
          <w:szCs w:val="32"/>
        </w:rPr>
        <w:t>等情</w:t>
      </w:r>
      <w:r w:rsidRPr="00B72655">
        <w:rPr>
          <w:rFonts w:hAnsi="標楷體" w:hint="eastAsia"/>
          <w:szCs w:val="32"/>
        </w:rPr>
        <w:t>。</w:t>
      </w:r>
      <w:r w:rsidR="005F127A" w:rsidRPr="00B72655">
        <w:rPr>
          <w:rFonts w:hAnsi="標楷體" w:hint="eastAsia"/>
          <w:szCs w:val="32"/>
        </w:rPr>
        <w:t>查</w:t>
      </w:r>
      <w:r w:rsidR="005F127A" w:rsidRPr="00B72655">
        <w:rPr>
          <w:rFonts w:hAnsi="標楷體" w:hint="eastAsia"/>
        </w:rPr>
        <w:t>康友-KY自104年上市至109年第1季財務報告之簽證會計師</w:t>
      </w:r>
      <w:proofErr w:type="gramStart"/>
      <w:r w:rsidR="005F127A" w:rsidRPr="00B72655">
        <w:rPr>
          <w:rFonts w:hAnsi="標楷體" w:hint="eastAsia"/>
        </w:rPr>
        <w:t>為勤業眾</w:t>
      </w:r>
      <w:proofErr w:type="gramEnd"/>
      <w:r w:rsidR="005F127A" w:rsidRPr="00B72655">
        <w:rPr>
          <w:rFonts w:hAnsi="標楷體" w:hint="eastAsia"/>
        </w:rPr>
        <w:t>信聯合會計師事務所</w:t>
      </w:r>
      <w:r w:rsidR="005F127A" w:rsidRPr="00B72655">
        <w:rPr>
          <w:rStyle w:val="0pt"/>
          <w:rFonts w:ascii="標楷體" w:eastAsia="標楷體" w:hAnsi="標楷體"/>
          <w:color w:val="auto"/>
          <w:sz w:val="32"/>
          <w:szCs w:val="32"/>
          <w:lang w:eastAsia="ja-JP"/>
        </w:rPr>
        <w:t>（下稱勤業</w:t>
      </w:r>
      <w:r w:rsidR="00B72655">
        <w:rPr>
          <w:rStyle w:val="0pt"/>
          <w:rFonts w:ascii="標楷體" w:eastAsia="標楷體" w:hAnsi="標楷體" w:hint="eastAsia"/>
          <w:color w:val="auto"/>
          <w:sz w:val="32"/>
          <w:szCs w:val="32"/>
        </w:rPr>
        <w:t>眾信事務所</w:t>
      </w:r>
      <w:r w:rsidR="005F127A" w:rsidRPr="00B72655">
        <w:rPr>
          <w:rStyle w:val="0pt"/>
          <w:rFonts w:ascii="標楷體" w:eastAsia="標楷體" w:hAnsi="標楷體"/>
          <w:color w:val="auto"/>
          <w:sz w:val="32"/>
          <w:szCs w:val="32"/>
          <w:lang w:eastAsia="ja-JP"/>
        </w:rPr>
        <w:t>）</w:t>
      </w:r>
      <w:r w:rsidR="005F127A" w:rsidRPr="00B72655">
        <w:rPr>
          <w:rFonts w:hAnsi="標楷體" w:hint="eastAsia"/>
        </w:rPr>
        <w:t>施景彬、江明南會計師，經金管會及證交所調閱會計師工作底稿，發現會計師查核該公司</w:t>
      </w:r>
      <w:proofErr w:type="gramStart"/>
      <w:r w:rsidR="005F127A" w:rsidRPr="00B72655">
        <w:rPr>
          <w:rFonts w:hAnsi="標楷體" w:hint="eastAsia"/>
        </w:rPr>
        <w:t>10</w:t>
      </w:r>
      <w:proofErr w:type="gramEnd"/>
      <w:r w:rsidR="005F127A" w:rsidRPr="00B72655">
        <w:rPr>
          <w:rFonts w:hAnsi="標楷體" w:hint="eastAsia"/>
        </w:rPr>
        <w:t>7年度、</w:t>
      </w:r>
      <w:proofErr w:type="gramStart"/>
      <w:r w:rsidR="005F127A" w:rsidRPr="00B72655">
        <w:rPr>
          <w:rFonts w:hAnsi="標楷體" w:hint="eastAsia"/>
        </w:rPr>
        <w:t>10</w:t>
      </w:r>
      <w:proofErr w:type="gramEnd"/>
      <w:r w:rsidR="005F127A" w:rsidRPr="00B72655">
        <w:rPr>
          <w:rFonts w:hAnsi="標楷體" w:hint="eastAsia"/>
        </w:rPr>
        <w:t>8年度財務報告核有未有效執行銀</w:t>
      </w:r>
      <w:r w:rsidR="005F127A" w:rsidRPr="00B72655">
        <w:rPr>
          <w:rFonts w:hAnsi="標楷體" w:hint="eastAsia"/>
        </w:rPr>
        <w:lastRenderedPageBreak/>
        <w:t>行函證、未就所發現</w:t>
      </w:r>
      <w:r w:rsidR="00893E6B">
        <w:rPr>
          <w:rFonts w:hAnsi="標楷體" w:hint="eastAsia"/>
        </w:rPr>
        <w:t>六安華源</w:t>
      </w:r>
      <w:r w:rsidR="005F127A" w:rsidRPr="00B72655">
        <w:rPr>
          <w:rFonts w:hAnsi="標楷體" w:hint="eastAsia"/>
        </w:rPr>
        <w:t>公司多項機器設備經抵押登記執行必要查核程序、未就期後事項採行適當行動等缺失。</w:t>
      </w:r>
      <w:r w:rsidR="00900EED" w:rsidRPr="00B72655">
        <w:rPr>
          <w:rFonts w:hAnsi="標楷體" w:hint="eastAsia"/>
        </w:rPr>
        <w:t>復</w:t>
      </w:r>
      <w:proofErr w:type="gramStart"/>
      <w:r w:rsidR="00900EED" w:rsidRPr="00B72655">
        <w:rPr>
          <w:rFonts w:hAnsi="標楷體" w:hint="eastAsia"/>
        </w:rPr>
        <w:t>查</w:t>
      </w:r>
      <w:r w:rsidR="004969A8" w:rsidRPr="00B72655">
        <w:rPr>
          <w:rFonts w:hAnsi="標楷體" w:hint="eastAsia"/>
        </w:rPr>
        <w:t>同為</w:t>
      </w:r>
      <w:r w:rsidR="00B72655">
        <w:rPr>
          <w:rFonts w:hAnsi="標楷體"/>
        </w:rPr>
        <w:t>勤業眾</w:t>
      </w:r>
      <w:proofErr w:type="gramEnd"/>
      <w:r w:rsidR="00B72655">
        <w:rPr>
          <w:rFonts w:hAnsi="標楷體"/>
        </w:rPr>
        <w:t>信事務所</w:t>
      </w:r>
      <w:r w:rsidR="004C4219" w:rsidRPr="00B72655">
        <w:rPr>
          <w:rFonts w:hAnsi="標楷體"/>
        </w:rPr>
        <w:t>簽證</w:t>
      </w:r>
      <w:r w:rsidR="004969A8" w:rsidRPr="00B72655">
        <w:rPr>
          <w:rFonts w:hAnsi="標楷體" w:hint="eastAsia"/>
        </w:rPr>
        <w:t>之</w:t>
      </w:r>
      <w:r w:rsidR="004C4219" w:rsidRPr="00B72655">
        <w:rPr>
          <w:rFonts w:hAnsi="標楷體"/>
        </w:rPr>
        <w:t>VHQ-KY、凱羿KY、</w:t>
      </w:r>
      <w:proofErr w:type="gramStart"/>
      <w:r w:rsidR="004C4219" w:rsidRPr="00B72655">
        <w:rPr>
          <w:rFonts w:hAnsi="標楷體"/>
        </w:rPr>
        <w:t>淘</w:t>
      </w:r>
      <w:proofErr w:type="gramEnd"/>
      <w:r w:rsidR="004C4219" w:rsidRPr="00B72655">
        <w:rPr>
          <w:rFonts w:hAnsi="標楷體"/>
        </w:rPr>
        <w:t>帝KY、英瑞KY、</w:t>
      </w:r>
      <w:proofErr w:type="gramStart"/>
      <w:r w:rsidR="004C4219" w:rsidRPr="00B72655">
        <w:rPr>
          <w:rFonts w:hAnsi="標楷體"/>
        </w:rPr>
        <w:t>勝</w:t>
      </w:r>
      <w:proofErr w:type="gramEnd"/>
      <w:r w:rsidR="004C4219" w:rsidRPr="00B72655">
        <w:rPr>
          <w:rFonts w:hAnsi="標楷體"/>
        </w:rPr>
        <w:t>悅KY、</w:t>
      </w:r>
      <w:proofErr w:type="gramStart"/>
      <w:r w:rsidR="004C4219" w:rsidRPr="00B72655">
        <w:rPr>
          <w:rFonts w:hAnsi="標楷體"/>
        </w:rPr>
        <w:t>億</w:t>
      </w:r>
      <w:proofErr w:type="gramEnd"/>
      <w:r w:rsidR="004C4219" w:rsidRPr="00B72655">
        <w:rPr>
          <w:rFonts w:hAnsi="標楷體"/>
        </w:rPr>
        <w:t>麗KY等公司，</w:t>
      </w:r>
      <w:r w:rsidR="00900EED" w:rsidRPr="00B72655">
        <w:rPr>
          <w:rFonts w:hAnsi="標楷體" w:hint="eastAsia"/>
        </w:rPr>
        <w:t>亦</w:t>
      </w:r>
      <w:r w:rsidR="004C4219" w:rsidRPr="00B72655">
        <w:rPr>
          <w:rFonts w:hAnsi="標楷體"/>
        </w:rPr>
        <w:t>接續出現財報不實，</w:t>
      </w:r>
      <w:r w:rsidR="004969A8" w:rsidRPr="00B72655">
        <w:rPr>
          <w:rFonts w:hAnsi="標楷體" w:hint="eastAsia"/>
        </w:rPr>
        <w:t>另</w:t>
      </w:r>
      <w:r w:rsidR="004C4219" w:rsidRPr="00B72655">
        <w:rPr>
          <w:rFonts w:hAnsi="標楷體"/>
        </w:rPr>
        <w:t>其簽證</w:t>
      </w:r>
      <w:r w:rsidR="004969A8" w:rsidRPr="00B72655">
        <w:rPr>
          <w:rFonts w:hAnsi="標楷體" w:hint="eastAsia"/>
        </w:rPr>
        <w:t>之</w:t>
      </w:r>
      <w:r w:rsidR="004C4219" w:rsidRPr="00B72655">
        <w:rPr>
          <w:rFonts w:hAnsi="標楷體"/>
        </w:rPr>
        <w:t>再生-KY、世芯-KY、龍燈-KY、東科-KY、</w:t>
      </w:r>
      <w:proofErr w:type="gramStart"/>
      <w:r w:rsidR="004C4219" w:rsidRPr="00B72655">
        <w:rPr>
          <w:rFonts w:hAnsi="標楷體"/>
        </w:rPr>
        <w:t>矽</w:t>
      </w:r>
      <w:proofErr w:type="gramEnd"/>
      <w:r w:rsidR="004C4219" w:rsidRPr="00B72655">
        <w:rPr>
          <w:rFonts w:hAnsi="標楷體"/>
        </w:rPr>
        <w:t>力-KY、</w:t>
      </w:r>
      <w:proofErr w:type="gramStart"/>
      <w:r w:rsidR="004C4219" w:rsidRPr="00B72655">
        <w:rPr>
          <w:rFonts w:hAnsi="標楷體"/>
        </w:rPr>
        <w:t>光</w:t>
      </w:r>
      <w:proofErr w:type="gramEnd"/>
      <w:r w:rsidR="004C4219" w:rsidRPr="00B72655">
        <w:rPr>
          <w:rFonts w:hAnsi="標楷體"/>
        </w:rPr>
        <w:t>麗-KY等公司，也遭證交所列為示警對象。</w:t>
      </w:r>
    </w:p>
    <w:p w:rsidR="001F7735" w:rsidRPr="00B72655" w:rsidRDefault="00F35D4A" w:rsidP="004D01C3">
      <w:pPr>
        <w:pStyle w:val="3"/>
        <w:adjustRightInd w:val="0"/>
        <w:snapToGrid w:val="0"/>
        <w:spacing w:line="440" w:lineRule="exact"/>
        <w:rPr>
          <w:rFonts w:hAnsi="標楷體"/>
        </w:rPr>
      </w:pPr>
      <w:r w:rsidRPr="00B72655">
        <w:rPr>
          <w:rFonts w:hAnsi="標楷體" w:hint="eastAsia"/>
        </w:rPr>
        <w:t>據金管會</w:t>
      </w:r>
      <w:r w:rsidR="001F7735" w:rsidRPr="00B72655">
        <w:rPr>
          <w:rFonts w:hAnsi="標楷體" w:hint="eastAsia"/>
        </w:rPr>
        <w:t>說明康友-</w:t>
      </w:r>
      <w:r w:rsidR="00E824E2" w:rsidRPr="00B72655">
        <w:rPr>
          <w:rFonts w:hAnsi="標楷體" w:hint="eastAsia"/>
        </w:rPr>
        <w:t>KY</w:t>
      </w:r>
      <w:r w:rsidR="00900EED" w:rsidRPr="00B72655">
        <w:rPr>
          <w:rFonts w:hAnsi="標楷體" w:hint="eastAsia"/>
        </w:rPr>
        <w:t>簽證會計師上開缺失，</w:t>
      </w:r>
      <w:r w:rsidR="00517025" w:rsidRPr="00B72655">
        <w:rPr>
          <w:rFonts w:hAnsi="標楷體" w:hint="eastAsia"/>
        </w:rPr>
        <w:t>於109年9月29日依</w:t>
      </w:r>
      <w:r w:rsidR="00A45AF2" w:rsidRPr="00B72655">
        <w:rPr>
          <w:rFonts w:hAnsi="標楷體" w:hint="eastAsia"/>
        </w:rPr>
        <w:t>證交法</w:t>
      </w:r>
      <w:r w:rsidR="00517025" w:rsidRPr="00B72655">
        <w:rPr>
          <w:rFonts w:hAnsi="標楷體" w:hint="eastAsia"/>
        </w:rPr>
        <w:t>第37條規定，對會計師處以停止2年辦理</w:t>
      </w:r>
      <w:r w:rsidR="00A45AF2" w:rsidRPr="00B72655">
        <w:rPr>
          <w:rFonts w:hAnsi="標楷體" w:hint="eastAsia"/>
        </w:rPr>
        <w:t>證交法</w:t>
      </w:r>
      <w:r w:rsidR="00517025" w:rsidRPr="00B72655">
        <w:rPr>
          <w:rFonts w:hAnsi="標楷體" w:hint="eastAsia"/>
        </w:rPr>
        <w:t>所定簽證業務之行政處分，停業期間自109年10月1日起至111年9月30日止。該會</w:t>
      </w:r>
      <w:r w:rsidR="001F7735" w:rsidRPr="00B72655">
        <w:rPr>
          <w:rFonts w:hAnsi="標楷體" w:hint="eastAsia"/>
        </w:rPr>
        <w:t>相關監理處置及措施</w:t>
      </w:r>
      <w:r w:rsidR="00517025" w:rsidRPr="00B72655">
        <w:rPr>
          <w:rFonts w:hAnsi="標楷體" w:hint="eastAsia"/>
        </w:rPr>
        <w:t>如下</w:t>
      </w:r>
      <w:r w:rsidR="001F7735" w:rsidRPr="00B72655">
        <w:rPr>
          <w:rFonts w:hAnsi="標楷體" w:hint="eastAsia"/>
        </w:rPr>
        <w:t>：</w:t>
      </w:r>
    </w:p>
    <w:p w:rsidR="001F7735" w:rsidRPr="00B72655" w:rsidRDefault="001F7735" w:rsidP="004D01C3">
      <w:pPr>
        <w:pStyle w:val="4"/>
        <w:adjustRightInd w:val="0"/>
        <w:snapToGrid w:val="0"/>
        <w:spacing w:line="440" w:lineRule="exact"/>
        <w:rPr>
          <w:rFonts w:hAnsi="標楷體"/>
        </w:rPr>
      </w:pPr>
      <w:r w:rsidRPr="00B72655">
        <w:rPr>
          <w:rFonts w:hAnsi="標楷體" w:hint="eastAsia"/>
        </w:rPr>
        <w:t>依</w:t>
      </w:r>
      <w:r w:rsidR="008755B8" w:rsidRPr="00B72655">
        <w:rPr>
          <w:rFonts w:hAnsi="標楷體" w:hint="eastAsia"/>
        </w:rPr>
        <w:t>金管</w:t>
      </w:r>
      <w:r w:rsidRPr="00B72655">
        <w:rPr>
          <w:rFonts w:hAnsi="標楷體" w:hint="eastAsia"/>
        </w:rPr>
        <w:t>會檢查會計師事務所作業要點規定，辦理100家以上公開發行公司簽證業務之會計師事務所，至少每3年應檢查一次。依前揭檢查頻率，該會已於108年</w:t>
      </w:r>
      <w:proofErr w:type="gramStart"/>
      <w:r w:rsidRPr="00B72655">
        <w:rPr>
          <w:rFonts w:hAnsi="標楷體" w:hint="eastAsia"/>
        </w:rPr>
        <w:t>對</w:t>
      </w:r>
      <w:r w:rsidR="008755B8" w:rsidRPr="00B72655">
        <w:rPr>
          <w:rFonts w:hAnsi="標楷體" w:hint="eastAsia"/>
        </w:rPr>
        <w:t>勤業</w:t>
      </w:r>
      <w:r w:rsidR="00B72655">
        <w:rPr>
          <w:rFonts w:hAnsi="標楷體" w:hint="eastAsia"/>
        </w:rPr>
        <w:t>眾</w:t>
      </w:r>
      <w:proofErr w:type="gramEnd"/>
      <w:r w:rsidR="00B72655">
        <w:rPr>
          <w:rFonts w:hAnsi="標楷體" w:hint="eastAsia"/>
        </w:rPr>
        <w:t>信</w:t>
      </w:r>
      <w:r w:rsidRPr="00B72655">
        <w:rPr>
          <w:rFonts w:hAnsi="標楷體" w:hint="eastAsia"/>
        </w:rPr>
        <w:t>事務所進行檢查，109年因發生康友-</w:t>
      </w:r>
      <w:r w:rsidR="00E824E2" w:rsidRPr="00B72655">
        <w:rPr>
          <w:rFonts w:hAnsi="標楷體" w:hint="eastAsia"/>
        </w:rPr>
        <w:t>KY</w:t>
      </w:r>
      <w:r w:rsidRPr="00B72655">
        <w:rPr>
          <w:rFonts w:hAnsi="標楷體"/>
        </w:rPr>
        <w:t>公司財務報告不實事件，該所會計師經該會核有重大簽證疏失並予以處分，</w:t>
      </w:r>
      <w:r w:rsidRPr="00B72655">
        <w:rPr>
          <w:rFonts w:hAnsi="標楷體" w:hint="eastAsia"/>
        </w:rPr>
        <w:t>為了解該所對</w:t>
      </w:r>
      <w:r w:rsidR="00E824E2" w:rsidRPr="00B72655">
        <w:rPr>
          <w:rFonts w:hAnsi="標楷體" w:hint="eastAsia"/>
        </w:rPr>
        <w:t>KY</w:t>
      </w:r>
      <w:r w:rsidRPr="00B72655">
        <w:rPr>
          <w:rFonts w:hAnsi="標楷體" w:hint="eastAsia"/>
        </w:rPr>
        <w:t>公司之簽證品質及對未來如何強化</w:t>
      </w:r>
      <w:r w:rsidR="00E824E2" w:rsidRPr="00B72655">
        <w:rPr>
          <w:rFonts w:hAnsi="標楷體" w:hint="eastAsia"/>
        </w:rPr>
        <w:t>KY</w:t>
      </w:r>
      <w:r w:rsidRPr="00B72655">
        <w:rPr>
          <w:rFonts w:hAnsi="標楷體" w:hint="eastAsia"/>
        </w:rPr>
        <w:t>公司</w:t>
      </w:r>
      <w:r w:rsidRPr="00B72655">
        <w:rPr>
          <w:rFonts w:hAnsi="標楷體"/>
        </w:rPr>
        <w:t>之查核</w:t>
      </w:r>
      <w:r w:rsidRPr="00B72655">
        <w:rPr>
          <w:rFonts w:hAnsi="標楷體" w:hint="eastAsia"/>
        </w:rPr>
        <w:t>，該會再於109年12月中旬至該事務所進行檢查。</w:t>
      </w:r>
    </w:p>
    <w:p w:rsidR="001F7735" w:rsidRPr="00B72655" w:rsidRDefault="001F7735" w:rsidP="004D01C3">
      <w:pPr>
        <w:pStyle w:val="4"/>
        <w:adjustRightInd w:val="0"/>
        <w:snapToGrid w:val="0"/>
        <w:spacing w:line="440" w:lineRule="exact"/>
        <w:rPr>
          <w:rFonts w:hAnsi="標楷體"/>
        </w:rPr>
      </w:pPr>
      <w:r w:rsidRPr="00B72655">
        <w:rPr>
          <w:rFonts w:hAnsi="標楷體" w:hint="eastAsia"/>
        </w:rPr>
        <w:t>該會於1</w:t>
      </w:r>
      <w:r w:rsidRPr="00B72655">
        <w:rPr>
          <w:rFonts w:hAnsi="標楷體"/>
        </w:rPr>
        <w:t>09年進行</w:t>
      </w:r>
      <w:proofErr w:type="gramStart"/>
      <w:r w:rsidRPr="00B72655">
        <w:rPr>
          <w:rFonts w:hAnsi="標楷體"/>
        </w:rPr>
        <w:t>勤業眾信</w:t>
      </w:r>
      <w:proofErr w:type="gramEnd"/>
      <w:r w:rsidRPr="00B72655">
        <w:rPr>
          <w:rFonts w:hAnsi="標楷體"/>
        </w:rPr>
        <w:t>事務所檢查時，已增加</w:t>
      </w:r>
      <w:r w:rsidR="00E824E2" w:rsidRPr="00B72655">
        <w:rPr>
          <w:rFonts w:hAnsi="標楷體" w:hint="eastAsia"/>
        </w:rPr>
        <w:t>KY</w:t>
      </w:r>
      <w:r w:rsidRPr="00B72655">
        <w:rPr>
          <w:rFonts w:hAnsi="標楷體"/>
        </w:rPr>
        <w:t>公司之選案樣本</w:t>
      </w:r>
      <w:r w:rsidRPr="00B72655">
        <w:rPr>
          <w:rFonts w:hAnsi="標楷體" w:hint="eastAsia"/>
        </w:rPr>
        <w:t>(選查8家中有4家係</w:t>
      </w:r>
      <w:r w:rsidR="00E824E2" w:rsidRPr="00B72655">
        <w:rPr>
          <w:rFonts w:hAnsi="標楷體" w:hint="eastAsia"/>
        </w:rPr>
        <w:t>KY</w:t>
      </w:r>
      <w:r w:rsidRPr="00B72655">
        <w:rPr>
          <w:rFonts w:hAnsi="標楷體"/>
        </w:rPr>
        <w:t>公司)，並</w:t>
      </w:r>
      <w:r w:rsidRPr="00B72655">
        <w:rPr>
          <w:rFonts w:hAnsi="標楷體" w:hint="eastAsia"/>
        </w:rPr>
        <w:t>加強瞭解該事務所對</w:t>
      </w:r>
      <w:r w:rsidR="00E824E2" w:rsidRPr="00B72655">
        <w:rPr>
          <w:rFonts w:hAnsi="標楷體" w:hint="eastAsia"/>
        </w:rPr>
        <w:t>KY</w:t>
      </w:r>
      <w:r w:rsidRPr="00B72655">
        <w:rPr>
          <w:rFonts w:hAnsi="標楷體" w:hint="eastAsia"/>
        </w:rPr>
        <w:t>公司之銀行函證、關鍵查核事項及資產減損等相關查核程序。該所後續已就</w:t>
      </w:r>
      <w:r w:rsidR="00E824E2" w:rsidRPr="00B72655">
        <w:rPr>
          <w:rFonts w:hAnsi="標楷體" w:hint="eastAsia"/>
        </w:rPr>
        <w:t>KY</w:t>
      </w:r>
      <w:r w:rsidRPr="00B72655">
        <w:rPr>
          <w:rFonts w:hAnsi="標楷體" w:hint="eastAsia"/>
        </w:rPr>
        <w:t>公司之查核提出檢討分析與具體改善措施，包含該所自109年12月起，不再新承接擬回</w:t>
      </w:r>
      <w:proofErr w:type="gramStart"/>
      <w:r w:rsidRPr="00B72655">
        <w:rPr>
          <w:rFonts w:hAnsi="標楷體" w:hint="eastAsia"/>
        </w:rPr>
        <w:t>臺</w:t>
      </w:r>
      <w:proofErr w:type="gramEnd"/>
      <w:r w:rsidRPr="00B72655">
        <w:rPr>
          <w:rFonts w:hAnsi="標楷體" w:hint="eastAsia"/>
        </w:rPr>
        <w:t>掛牌或已在臺掛牌陸資之簽證案件、針對</w:t>
      </w:r>
      <w:r w:rsidR="00E824E2" w:rsidRPr="00B72655">
        <w:rPr>
          <w:rFonts w:hAnsi="標楷體" w:hint="eastAsia"/>
        </w:rPr>
        <w:t>KY</w:t>
      </w:r>
      <w:r w:rsidRPr="00B72655">
        <w:rPr>
          <w:rFonts w:hAnsi="標楷體" w:hint="eastAsia"/>
        </w:rPr>
        <w:t>公司設計額外查核程序、評估</w:t>
      </w:r>
      <w:r w:rsidR="00E824E2" w:rsidRPr="00B72655">
        <w:rPr>
          <w:rFonts w:hAnsi="標楷體" w:hint="eastAsia"/>
        </w:rPr>
        <w:t>KY</w:t>
      </w:r>
      <w:r w:rsidRPr="00B72655">
        <w:rPr>
          <w:rFonts w:hAnsi="標楷體" w:hint="eastAsia"/>
        </w:rPr>
        <w:t>公司風險妥善安排人力、加強辦理教育訓練等。</w:t>
      </w:r>
    </w:p>
    <w:p w:rsidR="001F7735" w:rsidRPr="00B72655" w:rsidRDefault="0095641E" w:rsidP="004D01C3">
      <w:pPr>
        <w:pStyle w:val="4"/>
        <w:adjustRightInd w:val="0"/>
        <w:snapToGrid w:val="0"/>
        <w:spacing w:line="440" w:lineRule="exact"/>
        <w:rPr>
          <w:rFonts w:hAnsi="標楷體"/>
        </w:rPr>
      </w:pPr>
      <w:r w:rsidRPr="00B72655">
        <w:rPr>
          <w:rFonts w:hAnsi="標楷體" w:hint="eastAsia"/>
          <w:snapToGrid w:val="0"/>
        </w:rPr>
        <w:t>證交所對第一上市公司之監理，係依據「外國發行人</w:t>
      </w:r>
      <w:r w:rsidRPr="00B72655">
        <w:rPr>
          <w:rFonts w:hAnsi="標楷體" w:hint="eastAsia"/>
          <w:snapToGrid w:val="0"/>
        </w:rPr>
        <w:lastRenderedPageBreak/>
        <w:t>第一上市後管理作業辦法」執行相關作業，由於第一上市公司主要營運地在海外，證交所尚無法逕行辦理跨境查核，</w:t>
      </w:r>
      <w:proofErr w:type="gramStart"/>
      <w:r w:rsidRPr="00B72655">
        <w:rPr>
          <w:rFonts w:hAnsi="標楷體" w:hint="eastAsia"/>
          <w:snapToGrid w:val="0"/>
        </w:rPr>
        <w:t>惟倘第一</w:t>
      </w:r>
      <w:proofErr w:type="gramEnd"/>
      <w:r w:rsidRPr="00B72655">
        <w:rPr>
          <w:rFonts w:hAnsi="標楷體" w:hint="eastAsia"/>
          <w:snapToGrid w:val="0"/>
        </w:rPr>
        <w:t>上市公司發生重大事件，證交所認為有跨境查核之必要時，將要求第一上市公司委任非簽證會計師執行專案查核。</w:t>
      </w:r>
      <w:r w:rsidR="001F7735" w:rsidRPr="00B72655">
        <w:rPr>
          <w:rFonts w:hAnsi="標楷體" w:hint="eastAsia"/>
          <w:snapToGrid w:val="0"/>
          <w:szCs w:val="32"/>
        </w:rPr>
        <w:t>證交所每年對於第一上市公司執行財報實質審閱係基於風險進行抽樣查核，必要時，會調閱會計師工作底稿輔助了解公司財務報告之內容，而非以檢查會計師查核缺失為主要目的。另證交所於107年及</w:t>
      </w:r>
      <w:proofErr w:type="gramStart"/>
      <w:r w:rsidR="001F7735" w:rsidRPr="00B72655">
        <w:rPr>
          <w:rFonts w:hAnsi="標楷體" w:hint="eastAsia"/>
          <w:snapToGrid w:val="0"/>
          <w:szCs w:val="32"/>
        </w:rPr>
        <w:t>108</w:t>
      </w:r>
      <w:proofErr w:type="gramEnd"/>
      <w:r w:rsidR="001F7735" w:rsidRPr="00B72655">
        <w:rPr>
          <w:rFonts w:hAnsi="標楷體" w:hint="eastAsia"/>
          <w:snapToGrid w:val="0"/>
          <w:szCs w:val="32"/>
        </w:rPr>
        <w:t>年度對康友-</w:t>
      </w:r>
      <w:r w:rsidR="00E824E2" w:rsidRPr="00B72655">
        <w:rPr>
          <w:rFonts w:hAnsi="標楷體" w:hint="eastAsia"/>
          <w:snapToGrid w:val="0"/>
          <w:szCs w:val="32"/>
        </w:rPr>
        <w:t>KY</w:t>
      </w:r>
      <w:r w:rsidR="001F7735" w:rsidRPr="00B72655">
        <w:rPr>
          <w:rFonts w:hAnsi="標楷體" w:hint="eastAsia"/>
          <w:snapToGrid w:val="0"/>
          <w:szCs w:val="32"/>
        </w:rPr>
        <w:t>公司執行3次財務報告實質審閱(分別為</w:t>
      </w:r>
      <w:proofErr w:type="gramStart"/>
      <w:r w:rsidR="001F7735" w:rsidRPr="00B72655">
        <w:rPr>
          <w:rFonts w:hAnsi="標楷體" w:hint="eastAsia"/>
          <w:snapToGrid w:val="0"/>
          <w:szCs w:val="32"/>
        </w:rPr>
        <w:t>10</w:t>
      </w:r>
      <w:proofErr w:type="gramEnd"/>
      <w:r w:rsidR="001F7735" w:rsidRPr="00B72655">
        <w:rPr>
          <w:rFonts w:hAnsi="標楷體" w:hint="eastAsia"/>
          <w:snapToGrid w:val="0"/>
          <w:szCs w:val="32"/>
        </w:rPr>
        <w:t>7年度第2季、第3季及</w:t>
      </w:r>
      <w:proofErr w:type="gramStart"/>
      <w:r w:rsidR="001F7735" w:rsidRPr="00B72655">
        <w:rPr>
          <w:rFonts w:hAnsi="標楷體" w:hint="eastAsia"/>
          <w:snapToGrid w:val="0"/>
          <w:szCs w:val="32"/>
        </w:rPr>
        <w:t>10</w:t>
      </w:r>
      <w:proofErr w:type="gramEnd"/>
      <w:r w:rsidR="001F7735" w:rsidRPr="00B72655">
        <w:rPr>
          <w:rFonts w:hAnsi="標楷體" w:hint="eastAsia"/>
          <w:snapToGrid w:val="0"/>
          <w:szCs w:val="32"/>
        </w:rPr>
        <w:t>8年度第2季)，上開各季財務報告會計師僅</w:t>
      </w:r>
      <w:proofErr w:type="gramStart"/>
      <w:r w:rsidR="001F7735" w:rsidRPr="00B72655">
        <w:rPr>
          <w:rFonts w:hAnsi="標楷體" w:hint="eastAsia"/>
          <w:snapToGrid w:val="0"/>
          <w:szCs w:val="32"/>
        </w:rPr>
        <w:t>出具核</w:t>
      </w:r>
      <w:proofErr w:type="gramEnd"/>
      <w:r w:rsidR="001F7735" w:rsidRPr="00B72655">
        <w:rPr>
          <w:rFonts w:hAnsi="標楷體" w:hint="eastAsia"/>
          <w:snapToGrid w:val="0"/>
          <w:szCs w:val="32"/>
        </w:rPr>
        <w:t>閱意見，並非執行確信程度較高之查核程序，與該會以</w:t>
      </w:r>
      <w:r w:rsidR="00A45AF2" w:rsidRPr="00B72655">
        <w:rPr>
          <w:rFonts w:hAnsi="標楷體" w:hint="eastAsia"/>
          <w:snapToGrid w:val="0"/>
          <w:szCs w:val="32"/>
        </w:rPr>
        <w:t>證交法</w:t>
      </w:r>
      <w:r w:rsidR="001F7735" w:rsidRPr="00B72655">
        <w:rPr>
          <w:rFonts w:hAnsi="標楷體" w:hint="eastAsia"/>
          <w:snapToGrid w:val="0"/>
          <w:szCs w:val="32"/>
        </w:rPr>
        <w:t>第3</w:t>
      </w:r>
      <w:r w:rsidR="001F7735" w:rsidRPr="00B72655">
        <w:rPr>
          <w:rFonts w:hAnsi="標楷體"/>
          <w:snapToGrid w:val="0"/>
          <w:szCs w:val="32"/>
        </w:rPr>
        <w:t>7條處分會計師</w:t>
      </w:r>
      <w:r w:rsidR="001F7735" w:rsidRPr="00B72655">
        <w:rPr>
          <w:rFonts w:hAnsi="標楷體" w:hint="eastAsia"/>
          <w:snapToGrid w:val="0"/>
          <w:szCs w:val="32"/>
        </w:rPr>
        <w:t>查核該公司</w:t>
      </w:r>
      <w:proofErr w:type="gramStart"/>
      <w:r w:rsidR="001F7735" w:rsidRPr="00B72655">
        <w:rPr>
          <w:rFonts w:hAnsi="標楷體" w:hint="eastAsia"/>
          <w:snapToGrid w:val="0"/>
          <w:szCs w:val="32"/>
        </w:rPr>
        <w:t>10</w:t>
      </w:r>
      <w:proofErr w:type="gramEnd"/>
      <w:r w:rsidR="001F7735" w:rsidRPr="00B72655">
        <w:rPr>
          <w:rFonts w:hAnsi="標楷體" w:hint="eastAsia"/>
          <w:snapToGrid w:val="0"/>
          <w:szCs w:val="32"/>
        </w:rPr>
        <w:t>7年度及</w:t>
      </w:r>
      <w:proofErr w:type="gramStart"/>
      <w:r w:rsidR="001F7735" w:rsidRPr="00B72655">
        <w:rPr>
          <w:rFonts w:hAnsi="標楷體" w:hint="eastAsia"/>
          <w:snapToGrid w:val="0"/>
          <w:szCs w:val="32"/>
        </w:rPr>
        <w:t>10</w:t>
      </w:r>
      <w:proofErr w:type="gramEnd"/>
      <w:r w:rsidR="001F7735" w:rsidRPr="00B72655">
        <w:rPr>
          <w:rFonts w:hAnsi="標楷體" w:hint="eastAsia"/>
          <w:snapToGrid w:val="0"/>
          <w:szCs w:val="32"/>
        </w:rPr>
        <w:t>8年度</w:t>
      </w:r>
      <w:r w:rsidR="001F7735" w:rsidRPr="00B72655">
        <w:rPr>
          <w:rFonts w:hAnsi="標楷體"/>
          <w:snapToGrid w:val="0"/>
          <w:szCs w:val="32"/>
        </w:rPr>
        <w:t>財務報告簽證疏漏期間</w:t>
      </w:r>
      <w:r w:rsidR="001F7735" w:rsidRPr="00B72655">
        <w:rPr>
          <w:rFonts w:hAnsi="標楷體" w:hint="eastAsia"/>
          <w:snapToGrid w:val="0"/>
          <w:szCs w:val="32"/>
        </w:rPr>
        <w:t>有別。</w:t>
      </w:r>
      <w:r w:rsidR="00EC4E1E" w:rsidRPr="00B72655">
        <w:rPr>
          <w:rFonts w:hAnsi="標楷體"/>
          <w:snapToGrid w:val="0"/>
        </w:rPr>
        <w:t>另有關證交所會同康友-KY公司及會計師、律師等至康友-KY公司大陸子公司，主係為</w:t>
      </w:r>
      <w:r w:rsidR="00EC4E1E" w:rsidRPr="00B72655">
        <w:rPr>
          <w:rFonts w:hAnsi="標楷體" w:hint="eastAsia"/>
          <w:snapToGrid w:val="0"/>
        </w:rPr>
        <w:t>瞭解</w:t>
      </w:r>
      <w:proofErr w:type="gramStart"/>
      <w:r w:rsidR="00EC4E1E" w:rsidRPr="00B72655">
        <w:rPr>
          <w:rFonts w:hAnsi="標楷體"/>
          <w:snapToGrid w:val="0"/>
        </w:rPr>
        <w:t>107年10月間因康友</w:t>
      </w:r>
      <w:proofErr w:type="gramEnd"/>
      <w:r w:rsidR="00EC4E1E" w:rsidRPr="00B72655">
        <w:rPr>
          <w:rFonts w:hAnsi="標楷體"/>
          <w:snapToGrid w:val="0"/>
        </w:rPr>
        <w:t>-KY公司負責人申報轉讓持股致股價大跌之重大事件，是否對公司營運及財務造成影響，</w:t>
      </w:r>
      <w:r w:rsidR="00EC4E1E" w:rsidRPr="00B72655">
        <w:rPr>
          <w:rFonts w:hAnsi="標楷體" w:hint="eastAsia"/>
          <w:snapToGrid w:val="0"/>
        </w:rPr>
        <w:t>證交所爰於會計師進行該公司107年第3季財務報告期後事項查核時派員隨同，及赴該公司印尼子公司瞭解建廠情形，證交所並未對該公司之財務業務狀況進行實際查核</w:t>
      </w:r>
      <w:r w:rsidR="00EC4E1E" w:rsidRPr="00B72655">
        <w:rPr>
          <w:rFonts w:hAnsi="標楷體"/>
          <w:snapToGrid w:val="0"/>
        </w:rPr>
        <w:t>。</w:t>
      </w:r>
      <w:r w:rsidR="00EC4E1E" w:rsidRPr="00B72655">
        <w:rPr>
          <w:rFonts w:hAnsi="標楷體" w:hint="eastAsia"/>
          <w:snapToGrid w:val="0"/>
        </w:rPr>
        <w:t>另證交所已將觀察會計師執行期後事項查核結果，作成書面報告，陳報主管機關，並未對外公開，尚無背書情事</w:t>
      </w:r>
      <w:r w:rsidR="00EC4E1E" w:rsidRPr="00B72655">
        <w:rPr>
          <w:rFonts w:hAnsi="標楷體" w:hint="eastAsia"/>
          <w:sz w:val="26"/>
          <w:szCs w:val="26"/>
        </w:rPr>
        <w:t>。</w:t>
      </w:r>
    </w:p>
    <w:p w:rsidR="008755B8" w:rsidRPr="00B72655" w:rsidRDefault="00F35D4A" w:rsidP="004D01C3">
      <w:pPr>
        <w:pStyle w:val="3"/>
        <w:adjustRightInd w:val="0"/>
        <w:snapToGrid w:val="0"/>
        <w:spacing w:line="440" w:lineRule="exact"/>
        <w:rPr>
          <w:rFonts w:hAnsi="標楷體" w:cs="SimSun"/>
          <w:szCs w:val="32"/>
          <w:shd w:val="clear" w:color="auto" w:fill="FFFFFF"/>
          <w:lang w:val="ja-JP" w:eastAsia="ja-JP"/>
        </w:rPr>
      </w:pPr>
      <w:r w:rsidRPr="00B72655">
        <w:rPr>
          <w:rFonts w:hAnsi="標楷體" w:hint="eastAsia"/>
          <w:szCs w:val="20"/>
        </w:rPr>
        <w:t>本院諮詢學者專家有關</w:t>
      </w:r>
      <w:r w:rsidR="008755B8" w:rsidRPr="00B72655">
        <w:rPr>
          <w:rFonts w:hAnsi="標楷體" w:hint="eastAsia"/>
          <w:szCs w:val="20"/>
        </w:rPr>
        <w:t>金管會監理</w:t>
      </w:r>
      <w:r w:rsidR="00E824E2" w:rsidRPr="00B72655">
        <w:rPr>
          <w:rFonts w:hAnsi="標楷體" w:hint="eastAsia"/>
          <w:szCs w:val="20"/>
        </w:rPr>
        <w:t>KY</w:t>
      </w:r>
      <w:r w:rsidR="008755B8" w:rsidRPr="00B72655">
        <w:rPr>
          <w:rFonts w:hAnsi="標楷體" w:hint="eastAsia"/>
          <w:szCs w:val="20"/>
        </w:rPr>
        <w:t>公司簽證會計師情形之意見略述如下：</w:t>
      </w:r>
    </w:p>
    <w:p w:rsidR="00F35D4A" w:rsidRPr="00B72655" w:rsidRDefault="00F35D4A" w:rsidP="004D01C3">
      <w:pPr>
        <w:pStyle w:val="4"/>
        <w:adjustRightInd w:val="0"/>
        <w:snapToGrid w:val="0"/>
        <w:spacing w:line="440" w:lineRule="exact"/>
        <w:rPr>
          <w:rStyle w:val="0pt"/>
          <w:rFonts w:ascii="標楷體" w:eastAsia="標楷體" w:hAnsi="標楷體"/>
          <w:color w:val="auto"/>
          <w:sz w:val="32"/>
          <w:szCs w:val="32"/>
          <w:lang w:eastAsia="ja-JP"/>
        </w:rPr>
      </w:pPr>
      <w:r w:rsidRPr="00B72655">
        <w:rPr>
          <w:rFonts w:hAnsi="標楷體" w:hint="eastAsia"/>
          <w:szCs w:val="20"/>
        </w:rPr>
        <w:t>臺灣公益</w:t>
      </w:r>
      <w:proofErr w:type="gramStart"/>
      <w:r w:rsidRPr="00B72655">
        <w:rPr>
          <w:rFonts w:hAnsi="標楷體" w:hint="eastAsia"/>
          <w:szCs w:val="20"/>
        </w:rPr>
        <w:t>揭弊暨吹哨者</w:t>
      </w:r>
      <w:proofErr w:type="gramEnd"/>
      <w:r w:rsidRPr="00B72655">
        <w:rPr>
          <w:rFonts w:hAnsi="標楷體" w:hint="eastAsia"/>
          <w:szCs w:val="20"/>
        </w:rPr>
        <w:t>保護協會鄭</w:t>
      </w:r>
      <w:proofErr w:type="gramStart"/>
      <w:r w:rsidRPr="00B72655">
        <w:rPr>
          <w:rFonts w:hAnsi="標楷體" w:hint="eastAsia"/>
          <w:szCs w:val="20"/>
        </w:rPr>
        <w:t>理事深元</w:t>
      </w:r>
      <w:proofErr w:type="gramEnd"/>
      <w:r w:rsidRPr="00B72655">
        <w:rPr>
          <w:rFonts w:hAnsi="標楷體" w:hint="eastAsia"/>
          <w:szCs w:val="20"/>
        </w:rPr>
        <w:t>之意見略以</w:t>
      </w:r>
      <w:r w:rsidRPr="00B72655">
        <w:rPr>
          <w:rStyle w:val="0pt"/>
          <w:rFonts w:ascii="標楷體" w:eastAsia="標楷體" w:hAnsi="標楷體"/>
          <w:color w:val="auto"/>
          <w:sz w:val="32"/>
          <w:szCs w:val="32"/>
          <w:lang w:eastAsia="ja-JP"/>
        </w:rPr>
        <w:t>：對於</w:t>
      </w:r>
      <w:r w:rsidR="00E824E2" w:rsidRPr="00B72655">
        <w:rPr>
          <w:rStyle w:val="0pt"/>
          <w:rFonts w:ascii="標楷體" w:eastAsia="標楷體" w:hAnsi="標楷體"/>
          <w:color w:val="auto"/>
          <w:sz w:val="32"/>
          <w:szCs w:val="32"/>
          <w:lang w:eastAsia="ja-JP"/>
        </w:rPr>
        <w:t>KY</w:t>
      </w:r>
      <w:r w:rsidRPr="00B72655">
        <w:rPr>
          <w:rStyle w:val="0pt"/>
          <w:rFonts w:ascii="標楷體" w:eastAsia="標楷體" w:hAnsi="標楷體"/>
          <w:color w:val="auto"/>
          <w:sz w:val="32"/>
          <w:szCs w:val="32"/>
          <w:lang w:eastAsia="ja-JP"/>
        </w:rPr>
        <w:t>公司抽查頻率，證交所及櫃買中心表示平均一年僅抽查一次</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雖已比本國上市櫃企業來得高，然成效不彰，有其先天上之限制。應加強證交所、櫃買中心及會計師的實地查核機</w:t>
      </w:r>
      <w:r w:rsidRPr="00B72655">
        <w:rPr>
          <w:rStyle w:val="0pt"/>
          <w:rFonts w:ascii="標楷體" w:eastAsia="標楷體" w:hAnsi="標楷體"/>
          <w:color w:val="auto"/>
          <w:sz w:val="32"/>
          <w:szCs w:val="32"/>
          <w:lang w:eastAsia="ja-JP"/>
        </w:rPr>
        <w:lastRenderedPageBreak/>
        <w:t>制，明定實地訪查事項，加強證交所、櫃買中心以及會計師、律師之義務及責任，必要時證交所應前往會計師事務所進行了解</w:t>
      </w:r>
      <w:r w:rsidRPr="00B72655">
        <w:rPr>
          <w:rStyle w:val="0pt"/>
          <w:rFonts w:ascii="標楷體" w:eastAsia="標楷體" w:hAnsi="標楷體" w:hint="eastAsia"/>
          <w:color w:val="auto"/>
          <w:sz w:val="32"/>
          <w:szCs w:val="32"/>
          <w:lang w:eastAsia="ja-JP"/>
        </w:rPr>
        <w:t>，</w:t>
      </w:r>
      <w:r w:rsidRPr="00B72655">
        <w:rPr>
          <w:rStyle w:val="0pt"/>
          <w:rFonts w:ascii="標楷體" w:eastAsia="標楷體" w:hAnsi="標楷體"/>
          <w:color w:val="auto"/>
          <w:sz w:val="32"/>
          <w:szCs w:val="32"/>
          <w:lang w:eastAsia="ja-JP"/>
        </w:rPr>
        <w:t>以發現真實(參見近期美國證券交易委員會之PCAOB</w:t>
      </w:r>
      <w:r w:rsidRPr="00B72655">
        <w:rPr>
          <w:rStyle w:val="aff9"/>
          <w:rFonts w:hAnsi="標楷體" w:cs="SimSun"/>
          <w:szCs w:val="32"/>
          <w:shd w:val="clear" w:color="auto" w:fill="FFFFFF"/>
          <w:lang w:val="ja-JP" w:eastAsia="ja-JP"/>
        </w:rPr>
        <w:footnoteReference w:id="2"/>
      </w:r>
      <w:r w:rsidRPr="00B72655">
        <w:rPr>
          <w:rStyle w:val="0pt"/>
          <w:rFonts w:ascii="標楷體" w:eastAsia="標楷體" w:hAnsi="標楷體"/>
          <w:color w:val="auto"/>
          <w:sz w:val="32"/>
          <w:szCs w:val="32"/>
          <w:lang w:eastAsia="ja-JP"/>
        </w:rPr>
        <w:t>針對在美國上市之陸資企業財報簽證不實案處分德勤全球中國子公司報導，詳</w:t>
      </w:r>
      <w:hyperlink r:id="rId11" w:history="1">
        <w:r w:rsidRPr="00B72655">
          <w:rPr>
            <w:rStyle w:val="af1"/>
            <w:rFonts w:hAnsi="標楷體" w:cs="SimSun"/>
            <w:color w:val="auto"/>
            <w:szCs w:val="32"/>
            <w:shd w:val="clear" w:color="auto" w:fill="FFFFFF"/>
            <w:lang w:val="ja-JP" w:eastAsia="ja-JP"/>
          </w:rPr>
          <w:t>https：//www.voacantonese.com/a/sec-deloitte-china-20220929/6769940.html</w:t>
        </w:r>
      </w:hyperlink>
      <w:r w:rsidRPr="00B72655">
        <w:rPr>
          <w:rStyle w:val="0pt"/>
          <w:rFonts w:ascii="標楷體" w:eastAsia="標楷體" w:hAnsi="標楷體"/>
          <w:color w:val="auto"/>
          <w:sz w:val="32"/>
          <w:szCs w:val="32"/>
          <w:lang w:eastAsia="ja-JP"/>
        </w:rPr>
        <w:t>)。</w:t>
      </w:r>
      <w:r w:rsidRPr="00B72655">
        <w:rPr>
          <w:rStyle w:val="0pt"/>
          <w:rFonts w:ascii="標楷體" w:eastAsia="標楷體" w:hAnsi="標楷體" w:hint="eastAsia"/>
          <w:color w:val="auto"/>
          <w:sz w:val="32"/>
          <w:szCs w:val="32"/>
        </w:rPr>
        <w:t>…</w:t>
      </w:r>
      <w:proofErr w:type="gramStart"/>
      <w:r w:rsidRPr="00B72655">
        <w:rPr>
          <w:rStyle w:val="0pt"/>
          <w:rFonts w:ascii="標楷體" w:eastAsia="標楷體" w:hAnsi="標楷體" w:hint="eastAsia"/>
          <w:color w:val="auto"/>
          <w:sz w:val="32"/>
          <w:szCs w:val="32"/>
        </w:rPr>
        <w:t>…</w:t>
      </w:r>
      <w:proofErr w:type="gramEnd"/>
      <w:r w:rsidRPr="00B72655">
        <w:rPr>
          <w:rStyle w:val="0pt"/>
          <w:rFonts w:ascii="標楷體" w:eastAsia="標楷體" w:hAnsi="標楷體"/>
          <w:color w:val="auto"/>
          <w:sz w:val="32"/>
          <w:szCs w:val="32"/>
          <w:lang w:eastAsia="ja-JP"/>
        </w:rPr>
        <w:t>金管會應加強對會計師之監理，在進行會計師事務所檢查時，應提高對</w:t>
      </w:r>
      <w:r w:rsidR="00E824E2" w:rsidRPr="00B72655">
        <w:rPr>
          <w:rStyle w:val="0pt"/>
          <w:rFonts w:ascii="標楷體" w:eastAsia="標楷體" w:hAnsi="標楷體"/>
          <w:color w:val="auto"/>
          <w:sz w:val="32"/>
          <w:szCs w:val="32"/>
          <w:lang w:eastAsia="ja-JP"/>
        </w:rPr>
        <w:t>KY</w:t>
      </w:r>
      <w:r w:rsidRPr="00B72655">
        <w:rPr>
          <w:rStyle w:val="0pt"/>
          <w:rFonts w:ascii="標楷體" w:eastAsia="標楷體" w:hAnsi="標楷體"/>
          <w:color w:val="auto"/>
          <w:sz w:val="32"/>
          <w:szCs w:val="32"/>
          <w:lang w:eastAsia="ja-JP"/>
        </w:rPr>
        <w:t>公司查核個案之抽查比例，依據風險高低作抽查，且應注意抽查之有效性</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特別是會計師事務所或其所屬諮詢服務顧問公司同時兼</w:t>
      </w:r>
      <w:r w:rsidR="00CA066A">
        <w:rPr>
          <w:rStyle w:val="0pt"/>
          <w:rFonts w:ascii="標楷體" w:eastAsia="標楷體" w:hAnsi="標楷體"/>
          <w:color w:val="auto"/>
          <w:sz w:val="32"/>
          <w:szCs w:val="32"/>
          <w:lang w:eastAsia="ja-JP"/>
        </w:rPr>
        <w:t>辦</w:t>
      </w:r>
      <w:r w:rsidRPr="00B72655">
        <w:rPr>
          <w:rStyle w:val="0pt"/>
          <w:rFonts w:ascii="標楷體" w:eastAsia="標楷體" w:hAnsi="標楷體"/>
          <w:color w:val="auto"/>
          <w:sz w:val="32"/>
          <w:szCs w:val="32"/>
          <w:lang w:eastAsia="ja-JP"/>
        </w:rPr>
        <w:t>上市櫃</w:t>
      </w:r>
      <w:r w:rsidR="00921B8D">
        <w:rPr>
          <w:rStyle w:val="0pt"/>
          <w:rFonts w:ascii="標楷體" w:eastAsia="標楷體" w:hAnsi="標楷體" w:hint="eastAsia"/>
          <w:color w:val="auto"/>
          <w:sz w:val="32"/>
          <w:szCs w:val="32"/>
        </w:rPr>
        <w:t>輔</w:t>
      </w:r>
      <w:r w:rsidRPr="00B72655">
        <w:rPr>
          <w:rStyle w:val="0pt"/>
          <w:rFonts w:ascii="標楷體" w:eastAsia="標楷體" w:hAnsi="標楷體"/>
          <w:color w:val="auto"/>
          <w:sz w:val="32"/>
          <w:szCs w:val="32"/>
          <w:lang w:eastAsia="ja-JP"/>
        </w:rPr>
        <w:t>導或諮詢業務、稅務規</w:t>
      </w:r>
      <w:r w:rsidR="00152086">
        <w:rPr>
          <w:rStyle w:val="0pt"/>
          <w:rFonts w:ascii="標楷體" w:eastAsia="標楷體" w:hAnsi="標楷體"/>
          <w:color w:val="auto"/>
          <w:sz w:val="32"/>
          <w:szCs w:val="32"/>
          <w:lang w:eastAsia="ja-JP"/>
        </w:rPr>
        <w:t>劃</w:t>
      </w:r>
      <w:r w:rsidRPr="00B72655">
        <w:rPr>
          <w:rStyle w:val="0pt"/>
          <w:rFonts w:ascii="標楷體" w:eastAsia="標楷體" w:hAnsi="標楷體"/>
          <w:color w:val="auto"/>
          <w:sz w:val="32"/>
          <w:szCs w:val="32"/>
          <w:lang w:eastAsia="ja-JP"/>
        </w:rPr>
        <w:t>或代為製財報部分者，尤其存在利益衝突情狀，應注意提高審計之獨立性。美國沙賓法案（Sarbanes-Oxley Act，又稱SOX法案），係因安隆案</w:t>
      </w:r>
      <w:r w:rsidRPr="00B72655">
        <w:rPr>
          <w:rStyle w:val="0pt"/>
          <w:rFonts w:ascii="標楷體" w:eastAsia="標楷體" w:hAnsi="標楷體" w:hint="eastAsia"/>
          <w:color w:val="auto"/>
          <w:sz w:val="32"/>
          <w:szCs w:val="32"/>
          <w:lang w:eastAsia="ja-JP"/>
        </w:rPr>
        <w:t>、</w:t>
      </w:r>
      <w:r w:rsidRPr="00B72655">
        <w:rPr>
          <w:rStyle w:val="0pt"/>
          <w:rFonts w:ascii="標楷體" w:eastAsia="標楷體" w:hAnsi="標楷體"/>
          <w:color w:val="auto"/>
          <w:sz w:val="32"/>
          <w:szCs w:val="32"/>
          <w:lang w:eastAsia="ja-JP"/>
        </w:rPr>
        <w:t>世界通訊財務詐欺案所衍生之監管問題而立之法規，該法規特別成立一個獨立的「公司會計監管委員會」（public company accounting oversight board, PCAOB)</w:t>
      </w:r>
      <w:r w:rsidR="004969A8" w:rsidRPr="00B72655">
        <w:rPr>
          <w:rStyle w:val="0pt"/>
          <w:rFonts w:ascii="標楷體" w:eastAsia="標楷體" w:hAnsi="標楷體" w:hint="eastAsia"/>
          <w:color w:val="auto"/>
          <w:sz w:val="32"/>
          <w:szCs w:val="32"/>
          <w:lang w:eastAsia="ja-JP"/>
        </w:rPr>
        <w:t>，</w:t>
      </w:r>
      <w:r w:rsidRPr="00B72655">
        <w:rPr>
          <w:rStyle w:val="0pt"/>
          <w:rFonts w:ascii="標楷體" w:eastAsia="標楷體" w:hAnsi="標楷體"/>
          <w:color w:val="auto"/>
          <w:sz w:val="32"/>
          <w:szCs w:val="32"/>
          <w:lang w:eastAsia="ja-JP"/>
        </w:rPr>
        <w:t>對上市櫃公司之財報簽證進行抽查，如發現有誤，即進行裁罰。近期美國證券交易委員會即據此開罰德勤中國2,000萬美金</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即為適例。以康友公司為例，</w:t>
      </w:r>
      <w:r w:rsidR="00B72655">
        <w:rPr>
          <w:rStyle w:val="0pt"/>
          <w:rFonts w:ascii="標楷體" w:eastAsia="標楷體" w:hAnsi="標楷體"/>
          <w:color w:val="auto"/>
          <w:sz w:val="32"/>
          <w:szCs w:val="32"/>
          <w:lang w:eastAsia="ja-JP"/>
        </w:rPr>
        <w:t>勤業眾信事務所</w:t>
      </w:r>
      <w:r w:rsidRPr="00B72655">
        <w:rPr>
          <w:rStyle w:val="0pt"/>
          <w:rFonts w:ascii="標楷體" w:eastAsia="標楷體" w:hAnsi="標楷體"/>
          <w:color w:val="auto"/>
          <w:sz w:val="32"/>
          <w:szCs w:val="32"/>
          <w:lang w:eastAsia="ja-JP"/>
        </w:rPr>
        <w:t>在執行查核程序時，面對相對高風險之</w:t>
      </w:r>
      <w:r w:rsidR="00E824E2" w:rsidRPr="00B72655">
        <w:rPr>
          <w:rStyle w:val="0pt"/>
          <w:rFonts w:ascii="標楷體" w:eastAsia="標楷體" w:hAnsi="標楷體"/>
          <w:color w:val="auto"/>
          <w:sz w:val="32"/>
          <w:szCs w:val="32"/>
          <w:lang w:eastAsia="ja-JP"/>
        </w:rPr>
        <w:t>KY</w:t>
      </w:r>
      <w:r w:rsidRPr="00B72655">
        <w:rPr>
          <w:rStyle w:val="0pt"/>
          <w:rFonts w:ascii="標楷體" w:eastAsia="標楷體" w:hAnsi="標楷體"/>
          <w:color w:val="auto"/>
          <w:sz w:val="32"/>
          <w:szCs w:val="32"/>
          <w:lang w:eastAsia="ja-JP"/>
        </w:rPr>
        <w:t>公司，會計師竟以可信度較低之非空白式函證方式進行函證，且對於僅蓋有銀行之大章</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並無相關承</w:t>
      </w:r>
      <w:r w:rsidR="00CA066A">
        <w:rPr>
          <w:rStyle w:val="0pt"/>
          <w:rFonts w:ascii="標楷體" w:eastAsia="標楷體" w:hAnsi="標楷體"/>
          <w:color w:val="auto"/>
          <w:sz w:val="32"/>
          <w:szCs w:val="32"/>
          <w:lang w:eastAsia="ja-JP"/>
        </w:rPr>
        <w:t>辦</w:t>
      </w:r>
      <w:r w:rsidRPr="00B72655">
        <w:rPr>
          <w:rStyle w:val="0pt"/>
          <w:rFonts w:ascii="標楷體" w:eastAsia="標楷體" w:hAnsi="標楷體"/>
          <w:color w:val="auto"/>
          <w:sz w:val="32"/>
          <w:szCs w:val="32"/>
          <w:lang w:eastAsia="ja-JP"/>
        </w:rPr>
        <w:t>人員之印章或簽名之回函之函證回函，未有任何疑慮，且未親自進行實地查核，或於實地查核時任人安排分配，未親眼見聞各該存款餘額查調過</w:t>
      </w:r>
      <w:r w:rsidRPr="00B72655">
        <w:rPr>
          <w:rStyle w:val="0pt"/>
          <w:rFonts w:ascii="標楷體" w:eastAsia="標楷體" w:hAnsi="標楷體"/>
          <w:color w:val="auto"/>
          <w:sz w:val="32"/>
          <w:szCs w:val="32"/>
          <w:lang w:eastAsia="ja-JP"/>
        </w:rPr>
        <w:lastRenderedPageBreak/>
        <w:t>程，更未直接與承</w:t>
      </w:r>
      <w:r w:rsidR="00CA066A">
        <w:rPr>
          <w:rStyle w:val="0pt"/>
          <w:rFonts w:ascii="標楷體" w:eastAsia="標楷體" w:hAnsi="標楷體"/>
          <w:color w:val="auto"/>
          <w:sz w:val="32"/>
          <w:szCs w:val="32"/>
          <w:lang w:eastAsia="ja-JP"/>
        </w:rPr>
        <w:t>辦</w:t>
      </w:r>
      <w:r w:rsidRPr="00B72655">
        <w:rPr>
          <w:rStyle w:val="0pt"/>
          <w:rFonts w:ascii="標楷體" w:eastAsia="標楷體" w:hAnsi="標楷體"/>
          <w:color w:val="auto"/>
          <w:sz w:val="32"/>
          <w:szCs w:val="32"/>
          <w:lang w:eastAsia="ja-JP"/>
        </w:rPr>
        <w:t>人員進行聯絡，一切逕依公司安排聯繋，最終出具無保留意見，顯有重大疏漏，</w:t>
      </w:r>
      <w:r w:rsidR="00F24169" w:rsidRPr="00B72655">
        <w:rPr>
          <w:rStyle w:val="0pt"/>
          <w:rFonts w:ascii="標楷體" w:eastAsia="標楷體" w:hAnsi="標楷體"/>
          <w:color w:val="auto"/>
          <w:sz w:val="32"/>
          <w:szCs w:val="32"/>
          <w:lang w:eastAsia="ja-JP"/>
        </w:rPr>
        <w:t>專</w:t>
      </w:r>
      <w:r w:rsidRPr="00B72655">
        <w:rPr>
          <w:rStyle w:val="0pt"/>
          <w:rFonts w:ascii="標楷體" w:eastAsia="標楷體" w:hAnsi="標楷體"/>
          <w:color w:val="auto"/>
          <w:sz w:val="32"/>
          <w:szCs w:val="32"/>
          <w:lang w:eastAsia="ja-JP"/>
        </w:rPr>
        <w:t>業度存疑。</w:t>
      </w:r>
      <w:r w:rsidRPr="00B72655">
        <w:rPr>
          <w:rStyle w:val="0pt"/>
          <w:rFonts w:ascii="標楷體" w:eastAsia="標楷體" w:hAnsi="標楷體" w:hint="eastAsia"/>
          <w:color w:val="auto"/>
          <w:sz w:val="32"/>
          <w:szCs w:val="32"/>
        </w:rPr>
        <w:t>…</w:t>
      </w:r>
      <w:proofErr w:type="gramStart"/>
      <w:r w:rsidRPr="00B72655">
        <w:rPr>
          <w:rStyle w:val="0pt"/>
          <w:rFonts w:ascii="標楷體" w:eastAsia="標楷體" w:hAnsi="標楷體" w:hint="eastAsia"/>
          <w:color w:val="auto"/>
          <w:sz w:val="32"/>
          <w:szCs w:val="32"/>
        </w:rPr>
        <w:t>…</w:t>
      </w:r>
      <w:r w:rsidR="00B72655">
        <w:rPr>
          <w:rStyle w:val="0pt"/>
          <w:rFonts w:ascii="標楷體" w:eastAsia="標楷體" w:hAnsi="標楷體"/>
          <w:color w:val="auto"/>
          <w:sz w:val="32"/>
          <w:szCs w:val="32"/>
          <w:lang w:eastAsia="ja-JP"/>
        </w:rPr>
        <w:t>勤業眾</w:t>
      </w:r>
      <w:proofErr w:type="gramEnd"/>
      <w:r w:rsidR="00B72655">
        <w:rPr>
          <w:rStyle w:val="0pt"/>
          <w:rFonts w:ascii="標楷體" w:eastAsia="標楷體" w:hAnsi="標楷體"/>
          <w:color w:val="auto"/>
          <w:sz w:val="32"/>
          <w:szCs w:val="32"/>
          <w:lang w:eastAsia="ja-JP"/>
        </w:rPr>
        <w:t>信事務所</w:t>
      </w:r>
      <w:r w:rsidRPr="00B72655">
        <w:rPr>
          <w:rStyle w:val="0pt"/>
          <w:rFonts w:ascii="標楷體" w:eastAsia="標楷體" w:hAnsi="標楷體"/>
          <w:color w:val="auto"/>
          <w:sz w:val="32"/>
          <w:szCs w:val="32"/>
          <w:lang w:eastAsia="ja-JP"/>
        </w:rPr>
        <w:t>於核閱108年第3季</w:t>
      </w:r>
      <w:proofErr w:type="gramStart"/>
      <w:r w:rsidRPr="00B72655">
        <w:rPr>
          <w:rStyle w:val="0pt"/>
          <w:rFonts w:ascii="標楷體" w:eastAsia="標楷體" w:hAnsi="標楷體"/>
          <w:color w:val="auto"/>
          <w:sz w:val="32"/>
          <w:szCs w:val="32"/>
          <w:lang w:eastAsia="ja-JP"/>
        </w:rPr>
        <w:t>財報</w:t>
      </w:r>
      <w:proofErr w:type="gramEnd"/>
      <w:r w:rsidRPr="00B72655">
        <w:rPr>
          <w:rStyle w:val="0pt"/>
          <w:rFonts w:ascii="標楷體" w:eastAsia="標楷體" w:hAnsi="標楷體"/>
          <w:color w:val="auto"/>
          <w:sz w:val="32"/>
          <w:szCs w:val="32"/>
          <w:lang w:eastAsia="ja-JP"/>
        </w:rPr>
        <w:t>時，自大陸國家企業信用信息公示系統得知康友公司之子公司六安華源公司有多項機器設備經設定抵押借款，且</w:t>
      </w:r>
      <w:r w:rsidR="00F04C58" w:rsidRPr="00B72655">
        <w:rPr>
          <w:rStyle w:val="0pt"/>
          <w:rFonts w:ascii="標楷體" w:eastAsia="標楷體" w:hAnsi="標楷體"/>
          <w:color w:val="auto"/>
          <w:sz w:val="32"/>
          <w:szCs w:val="32"/>
          <w:lang w:eastAsia="ja-JP"/>
        </w:rPr>
        <w:t>擔</w:t>
      </w:r>
      <w:r w:rsidRPr="00B72655">
        <w:rPr>
          <w:rStyle w:val="0pt"/>
          <w:rFonts w:ascii="標楷體" w:eastAsia="標楷體" w:hAnsi="標楷體"/>
          <w:color w:val="auto"/>
          <w:sz w:val="32"/>
          <w:szCs w:val="32"/>
          <w:lang w:eastAsia="ja-JP"/>
        </w:rPr>
        <w:t>保最高限額為人民幣2.37億元（約新</w:t>
      </w:r>
      <w:r w:rsidRPr="00B72655">
        <w:rPr>
          <w:rStyle w:val="0pt"/>
          <w:rFonts w:ascii="標楷體" w:eastAsia="標楷體" w:hAnsi="標楷體" w:hint="eastAsia"/>
          <w:color w:val="auto"/>
          <w:sz w:val="32"/>
          <w:szCs w:val="32"/>
        </w:rPr>
        <w:t>臺</w:t>
      </w:r>
      <w:r w:rsidRPr="00B72655">
        <w:rPr>
          <w:rStyle w:val="0pt"/>
          <w:rFonts w:ascii="標楷體" w:eastAsia="標楷體" w:hAnsi="標楷體"/>
          <w:color w:val="auto"/>
          <w:sz w:val="32"/>
          <w:szCs w:val="32"/>
          <w:lang w:eastAsia="ja-JP"/>
        </w:rPr>
        <w:t>幣10.04億元），對康友公司影響重大</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惟對於上開抵押一事</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會計師察知之後，竟逕自採信公司此係錯誤抵押登記</w:t>
      </w:r>
      <w:proofErr w:type="gramStart"/>
      <w:r w:rsidRPr="00B72655">
        <w:rPr>
          <w:rStyle w:val="0pt"/>
          <w:rFonts w:ascii="標楷體" w:eastAsia="標楷體" w:hAnsi="標楷體"/>
          <w:color w:val="auto"/>
          <w:sz w:val="32"/>
          <w:szCs w:val="32"/>
          <w:lang w:eastAsia="ja-JP"/>
        </w:rPr>
        <w:t>之說</w:t>
      </w:r>
      <w:proofErr w:type="gramEnd"/>
      <w:r w:rsidRPr="00B72655">
        <w:rPr>
          <w:rStyle w:val="0pt"/>
          <w:rFonts w:ascii="標楷體" w:eastAsia="標楷體" w:hAnsi="標楷體"/>
          <w:color w:val="auto"/>
          <w:sz w:val="32"/>
          <w:szCs w:val="32"/>
          <w:lang w:eastAsia="ja-JP"/>
        </w:rPr>
        <w:t>詞，片面相信公司謊稱將撤銷抵押登記</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進而未對於六安華源公司、廠房、公司負</w:t>
      </w:r>
      <w:r w:rsidR="00217E95" w:rsidRPr="00B72655">
        <w:rPr>
          <w:rStyle w:val="0pt"/>
          <w:rFonts w:ascii="標楷體" w:eastAsia="標楷體" w:hAnsi="標楷體" w:hint="eastAsia"/>
          <w:color w:val="auto"/>
          <w:sz w:val="32"/>
          <w:szCs w:val="32"/>
        </w:rPr>
        <w:t>責</w:t>
      </w:r>
      <w:r w:rsidRPr="00B72655">
        <w:rPr>
          <w:rStyle w:val="0pt"/>
          <w:rFonts w:ascii="標楷體" w:eastAsia="標楷體" w:hAnsi="標楷體"/>
          <w:color w:val="auto"/>
          <w:sz w:val="32"/>
          <w:szCs w:val="32"/>
          <w:lang w:eastAsia="ja-JP"/>
        </w:rPr>
        <w:t>人等實際運作狀況做實地查核，或進行其他比對查證（有其他公示資料，如勞</w:t>
      </w:r>
      <w:r w:rsidRPr="00B72655">
        <w:rPr>
          <w:rStyle w:val="0pt"/>
          <w:rFonts w:ascii="標楷體" w:eastAsia="標楷體" w:hAnsi="標楷體" w:hint="eastAsia"/>
          <w:color w:val="auto"/>
          <w:sz w:val="32"/>
          <w:szCs w:val="32"/>
        </w:rPr>
        <w:t>工、</w:t>
      </w:r>
      <w:r w:rsidRPr="00B72655">
        <w:rPr>
          <w:rStyle w:val="0pt"/>
          <w:rFonts w:ascii="標楷體" w:eastAsia="標楷體" w:hAnsi="標楷體"/>
          <w:color w:val="auto"/>
          <w:sz w:val="32"/>
          <w:szCs w:val="32"/>
          <w:lang w:eastAsia="ja-JP"/>
        </w:rPr>
        <w:t>水電等可資比對卻未比對），即同意無需於財報上</w:t>
      </w:r>
      <w:r w:rsidR="00CA066A">
        <w:rPr>
          <w:rStyle w:val="0pt"/>
          <w:rFonts w:ascii="標楷體" w:eastAsia="標楷體" w:hAnsi="標楷體"/>
          <w:color w:val="auto"/>
          <w:sz w:val="32"/>
          <w:szCs w:val="32"/>
          <w:lang w:eastAsia="ja-JP"/>
        </w:rPr>
        <w:t>揭</w:t>
      </w:r>
      <w:r w:rsidRPr="00B72655">
        <w:rPr>
          <w:rStyle w:val="0pt"/>
          <w:rFonts w:ascii="標楷體" w:eastAsia="標楷體" w:hAnsi="標楷體"/>
          <w:color w:val="auto"/>
          <w:sz w:val="32"/>
          <w:szCs w:val="32"/>
          <w:lang w:eastAsia="ja-JP"/>
        </w:rPr>
        <w:t>露，會計師亦出具無保留意見，過程令人不解，顯已</w:t>
      </w:r>
      <w:r w:rsidR="00AE2BF6" w:rsidRPr="00B72655">
        <w:rPr>
          <w:rStyle w:val="0pt"/>
          <w:rFonts w:ascii="標楷體" w:eastAsia="標楷體" w:hAnsi="標楷體"/>
          <w:color w:val="auto"/>
          <w:sz w:val="32"/>
          <w:szCs w:val="32"/>
          <w:lang w:eastAsia="ja-JP"/>
        </w:rPr>
        <w:t>嚴重</w:t>
      </w:r>
      <w:r w:rsidRPr="00B72655">
        <w:rPr>
          <w:rStyle w:val="0pt"/>
          <w:rFonts w:ascii="標楷體" w:eastAsia="標楷體" w:hAnsi="標楷體"/>
          <w:color w:val="auto"/>
          <w:sz w:val="32"/>
          <w:szCs w:val="32"/>
          <w:lang w:eastAsia="ja-JP"/>
        </w:rPr>
        <w:t>違反審計準則之要求，幾達故意之程度。</w:t>
      </w:r>
      <w:r w:rsidRPr="00B72655">
        <w:rPr>
          <w:rStyle w:val="0pt"/>
          <w:rFonts w:ascii="標楷體" w:eastAsia="標楷體" w:hAnsi="標楷體" w:hint="eastAsia"/>
          <w:color w:val="auto"/>
          <w:sz w:val="32"/>
          <w:szCs w:val="32"/>
        </w:rPr>
        <w:t>…</w:t>
      </w:r>
      <w:proofErr w:type="gramStart"/>
      <w:r w:rsidRPr="00B72655">
        <w:rPr>
          <w:rStyle w:val="0pt"/>
          <w:rFonts w:ascii="標楷體" w:eastAsia="標楷體" w:hAnsi="標楷體" w:hint="eastAsia"/>
          <w:color w:val="auto"/>
          <w:sz w:val="32"/>
          <w:szCs w:val="32"/>
        </w:rPr>
        <w:t>…</w:t>
      </w:r>
      <w:proofErr w:type="gramEnd"/>
      <w:r w:rsidRPr="00B72655">
        <w:rPr>
          <w:rStyle w:val="0pt"/>
          <w:rFonts w:ascii="標楷體" w:eastAsia="標楷體" w:hAnsi="標楷體"/>
          <w:color w:val="auto"/>
          <w:sz w:val="32"/>
          <w:szCs w:val="32"/>
          <w:lang w:eastAsia="ja-JP"/>
        </w:rPr>
        <w:t>若會計師真的無法赴外實地查核</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仍有其他替代措施可進行查核程序，例如，會計師事務所可委託當地分支機構</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或其他合格會計師甚至恣意以視訊查核出具無保留意見。必要時</w:t>
      </w:r>
      <w:r w:rsidRPr="00B72655">
        <w:rPr>
          <w:rStyle w:val="0pt"/>
          <w:rFonts w:ascii="標楷體" w:eastAsia="標楷體" w:hAnsi="標楷體" w:hint="eastAsia"/>
          <w:color w:val="auto"/>
          <w:sz w:val="32"/>
          <w:szCs w:val="32"/>
        </w:rPr>
        <w:t>，</w:t>
      </w:r>
      <w:r w:rsidRPr="00B72655">
        <w:rPr>
          <w:rStyle w:val="0pt"/>
          <w:rFonts w:ascii="標楷體" w:eastAsia="標楷體" w:hAnsi="標楷體"/>
          <w:color w:val="auto"/>
          <w:sz w:val="32"/>
          <w:szCs w:val="32"/>
          <w:lang w:eastAsia="ja-JP"/>
        </w:rPr>
        <w:t>到場照會的對象應擴大到公司的主要供、銷貨廠商，以及非公司指定安排的照會對象，避免公司事先串謀。況且對於是否可得進行實地查核一事，若發生困難，至少應於財報揭露查核之限制，出具範圍受限之查核意見，讓投資人進行合理判斷，而非共同粉飾。</w:t>
      </w:r>
    </w:p>
    <w:p w:rsidR="00F35D4A" w:rsidRPr="00B72655" w:rsidRDefault="00F35D4A" w:rsidP="00E37070">
      <w:pPr>
        <w:pStyle w:val="4"/>
        <w:adjustRightInd w:val="0"/>
        <w:snapToGrid w:val="0"/>
        <w:spacing w:line="440" w:lineRule="exact"/>
        <w:rPr>
          <w:rFonts w:hAnsi="標楷體"/>
        </w:rPr>
      </w:pPr>
      <w:r w:rsidRPr="00B72655">
        <w:rPr>
          <w:rFonts w:hAnsi="標楷體" w:hint="eastAsia"/>
        </w:rPr>
        <w:t>中華民國會計師公會全國聯合會之意見</w:t>
      </w:r>
      <w:r w:rsidR="00900EED" w:rsidRPr="00B72655">
        <w:rPr>
          <w:rFonts w:hAnsi="標楷體" w:hint="eastAsia"/>
        </w:rPr>
        <w:t>略</w:t>
      </w:r>
      <w:proofErr w:type="gramStart"/>
      <w:r w:rsidR="00900EED" w:rsidRPr="00B72655">
        <w:rPr>
          <w:rFonts w:hAnsi="標楷體" w:hint="eastAsia"/>
        </w:rPr>
        <w:t>以</w:t>
      </w:r>
      <w:proofErr w:type="gramEnd"/>
      <w:r w:rsidRPr="00B72655">
        <w:rPr>
          <w:rFonts w:hAnsi="標楷體" w:hint="eastAsia"/>
        </w:rPr>
        <w:t>：因</w:t>
      </w:r>
      <w:proofErr w:type="gramStart"/>
      <w:r w:rsidRPr="00B72655">
        <w:rPr>
          <w:rFonts w:hAnsi="標楷體" w:hint="eastAsia"/>
        </w:rPr>
        <w:t>受新冠病毒</w:t>
      </w:r>
      <w:proofErr w:type="gramEnd"/>
      <w:r w:rsidRPr="00B72655">
        <w:rPr>
          <w:rFonts w:hAnsi="標楷體" w:hint="eastAsia"/>
        </w:rPr>
        <w:t>影響，過去三年，透過遠端查核係國際通例，也是未來審計之趨勢，非我國獨有現象，國際會計師聯合會(</w:t>
      </w:r>
      <w:r w:rsidRPr="00B72655">
        <w:rPr>
          <w:rFonts w:hAnsi="標楷體"/>
        </w:rPr>
        <w:t>International Federation of Accountants, IFAC</w:t>
      </w:r>
      <w:r w:rsidRPr="00B72655">
        <w:rPr>
          <w:rFonts w:hAnsi="標楷體" w:hint="eastAsia"/>
        </w:rPr>
        <w:t>)針對Covid-19疫情，亦有發布相關指引，是以，金管會於</w:t>
      </w:r>
      <w:r w:rsidRPr="00B72655">
        <w:rPr>
          <w:rFonts w:hAnsi="標楷體"/>
        </w:rPr>
        <w:t>109</w:t>
      </w:r>
      <w:r w:rsidRPr="00B72655">
        <w:rPr>
          <w:rFonts w:hAnsi="標楷體" w:hint="eastAsia"/>
        </w:rPr>
        <w:t>年</w:t>
      </w:r>
      <w:r w:rsidRPr="00B72655">
        <w:rPr>
          <w:rFonts w:hAnsi="標楷體"/>
        </w:rPr>
        <w:t>2</w:t>
      </w:r>
      <w:r w:rsidRPr="00B72655">
        <w:rPr>
          <w:rFonts w:hAnsi="標楷體" w:hint="eastAsia"/>
        </w:rPr>
        <w:t>月</w:t>
      </w:r>
      <w:r w:rsidR="000A0392" w:rsidRPr="00B72655">
        <w:rPr>
          <w:rFonts w:hAnsi="標楷體" w:hint="eastAsia"/>
        </w:rPr>
        <w:t>2</w:t>
      </w:r>
      <w:r w:rsidRPr="00B72655">
        <w:rPr>
          <w:rFonts w:hAnsi="標楷體"/>
        </w:rPr>
        <w:t>5</w:t>
      </w:r>
      <w:r w:rsidRPr="00B72655">
        <w:rPr>
          <w:rFonts w:hAnsi="標楷體" w:hint="eastAsia"/>
        </w:rPr>
        <w:t>日金</w:t>
      </w:r>
      <w:proofErr w:type="gramStart"/>
      <w:r w:rsidRPr="00B72655">
        <w:rPr>
          <w:rFonts w:hAnsi="標楷體" w:hint="eastAsia"/>
        </w:rPr>
        <w:lastRenderedPageBreak/>
        <w:t>管證審</w:t>
      </w:r>
      <w:proofErr w:type="gramEnd"/>
      <w:r w:rsidRPr="00B72655">
        <w:rPr>
          <w:rFonts w:hAnsi="標楷體" w:hint="eastAsia"/>
        </w:rPr>
        <w:t>字第</w:t>
      </w:r>
      <w:r w:rsidRPr="00B72655">
        <w:rPr>
          <w:rFonts w:hAnsi="標楷體"/>
        </w:rPr>
        <w:t>1090360805</w:t>
      </w:r>
      <w:r w:rsidRPr="00B72655">
        <w:rPr>
          <w:rFonts w:hAnsi="標楷體" w:hint="eastAsia"/>
        </w:rPr>
        <w:t>號函，針對會計師查核上市(櫃)公司</w:t>
      </w:r>
      <w:proofErr w:type="gramStart"/>
      <w:r w:rsidRPr="00B72655">
        <w:rPr>
          <w:rFonts w:hAnsi="標楷體"/>
        </w:rPr>
        <w:t>10</w:t>
      </w:r>
      <w:proofErr w:type="gramEnd"/>
      <w:r w:rsidRPr="00B72655">
        <w:rPr>
          <w:rFonts w:hAnsi="標楷體"/>
        </w:rPr>
        <w:t>8</w:t>
      </w:r>
      <w:r w:rsidRPr="00B72655">
        <w:rPr>
          <w:rFonts w:hAnsi="標楷體" w:hint="eastAsia"/>
        </w:rPr>
        <w:t>年度財務報告</w:t>
      </w:r>
      <w:r w:rsidR="00CA066A">
        <w:rPr>
          <w:rFonts w:hAnsi="標楷體" w:hint="eastAsia"/>
        </w:rPr>
        <w:t>，</w:t>
      </w:r>
      <w:r w:rsidRPr="00B72655">
        <w:rPr>
          <w:rFonts w:hAnsi="標楷體" w:hint="eastAsia"/>
        </w:rPr>
        <w:t>因</w:t>
      </w:r>
      <w:proofErr w:type="gramStart"/>
      <w:r w:rsidRPr="00B72655">
        <w:rPr>
          <w:rFonts w:hAnsi="標楷體" w:hint="eastAsia"/>
        </w:rPr>
        <w:t>新冠病毒</w:t>
      </w:r>
      <w:proofErr w:type="gramEnd"/>
      <w:r w:rsidRPr="00B72655">
        <w:rPr>
          <w:rFonts w:hAnsi="標楷體" w:hint="eastAsia"/>
        </w:rPr>
        <w:t>疫情影響無法親赴大陸、外國現場執行審計</w:t>
      </w:r>
      <w:r w:rsidR="00CA066A">
        <w:rPr>
          <w:rFonts w:hAnsi="標楷體" w:hint="eastAsia"/>
        </w:rPr>
        <w:t>，</w:t>
      </w:r>
      <w:r w:rsidRPr="00B72655">
        <w:rPr>
          <w:rFonts w:hAnsi="標楷體" w:hint="eastAsia"/>
        </w:rPr>
        <w:t>及在大陸</w:t>
      </w:r>
      <w:proofErr w:type="gramStart"/>
      <w:r w:rsidRPr="00B72655">
        <w:rPr>
          <w:rFonts w:hAnsi="標楷體" w:hint="eastAsia"/>
        </w:rPr>
        <w:t>親送函</w:t>
      </w:r>
      <w:proofErr w:type="gramEnd"/>
      <w:r w:rsidRPr="00B72655">
        <w:rPr>
          <w:rFonts w:hAnsi="標楷體" w:hint="eastAsia"/>
        </w:rPr>
        <w:t>證時</w:t>
      </w:r>
      <w:r w:rsidR="00A13686">
        <w:rPr>
          <w:rFonts w:hAnsi="標楷體" w:hint="eastAsia"/>
        </w:rPr>
        <w:t>，</w:t>
      </w:r>
      <w:r w:rsidRPr="00B72655">
        <w:rPr>
          <w:rFonts w:hAnsi="標楷體" w:hint="eastAsia"/>
        </w:rPr>
        <w:t>所應採取之查核程序制定規範，</w:t>
      </w:r>
      <w:proofErr w:type="gramStart"/>
      <w:r w:rsidRPr="00B72655">
        <w:rPr>
          <w:rFonts w:hAnsi="標楷體" w:hint="eastAsia"/>
        </w:rPr>
        <w:t>會計師均依</w:t>
      </w:r>
      <w:proofErr w:type="gramEnd"/>
      <w:r w:rsidRPr="00B72655">
        <w:rPr>
          <w:rFonts w:hAnsi="標楷體" w:hint="eastAsia"/>
        </w:rPr>
        <w:t>該指引採行遠端工作。且不論是否以遠端工作進行查核，會計師執行財務報表查核，皆須取得足夠及適切之證據，而會計師設計及執行查核程序時，須進行風險評估，無顯著風險下，得</w:t>
      </w:r>
      <w:proofErr w:type="gramStart"/>
      <w:r w:rsidRPr="00B72655">
        <w:rPr>
          <w:rFonts w:hAnsi="標楷體" w:hint="eastAsia"/>
        </w:rPr>
        <w:t>採</w:t>
      </w:r>
      <w:proofErr w:type="gramEnd"/>
      <w:r w:rsidRPr="00B72655">
        <w:rPr>
          <w:rFonts w:hAnsi="標楷體" w:hint="eastAsia"/>
        </w:rPr>
        <w:t>一般遠端工作程序辦理，若風險愈高，</w:t>
      </w:r>
      <w:proofErr w:type="gramStart"/>
      <w:r w:rsidRPr="00B72655">
        <w:rPr>
          <w:rFonts w:hAnsi="標楷體" w:hint="eastAsia"/>
        </w:rPr>
        <w:t>愈須取</w:t>
      </w:r>
      <w:proofErr w:type="gramEnd"/>
      <w:r w:rsidRPr="00B72655">
        <w:rPr>
          <w:rFonts w:hAnsi="標楷體" w:hint="eastAsia"/>
        </w:rPr>
        <w:t>得更具說服力之查核證據，例透過國際聯盟所派員協助查核。</w:t>
      </w:r>
      <w:r w:rsidR="00293C2D" w:rsidRPr="00B72655">
        <w:rPr>
          <w:rFonts w:hAnsi="標楷體" w:hint="eastAsia"/>
        </w:rPr>
        <w:t>按</w:t>
      </w:r>
      <w:r w:rsidR="00A45AF2" w:rsidRPr="00B72655">
        <w:rPr>
          <w:rFonts w:hAnsi="標楷體" w:hint="eastAsia"/>
        </w:rPr>
        <w:t>證交法</w:t>
      </w:r>
      <w:r w:rsidR="00293C2D" w:rsidRPr="00B72655">
        <w:rPr>
          <w:rFonts w:hAnsi="標楷體" w:hint="eastAsia"/>
        </w:rPr>
        <w:t>規定，當會計師對公司財務報告或財務業務文件之簽證有不正當行為或違反或廢弛其業務上應盡之責任…</w:t>
      </w:r>
      <w:proofErr w:type="gramStart"/>
      <w:r w:rsidR="00293C2D" w:rsidRPr="00B72655">
        <w:rPr>
          <w:rFonts w:hAnsi="標楷體" w:hint="eastAsia"/>
        </w:rPr>
        <w:t>…</w:t>
      </w:r>
      <w:proofErr w:type="gramEnd"/>
      <w:r w:rsidR="00293C2D" w:rsidRPr="00B72655">
        <w:rPr>
          <w:rFonts w:hAnsi="標楷體" w:hint="eastAsia"/>
        </w:rPr>
        <w:t>時，會計師所涉之責任，可能包括民事責任、刑事責任及行政處分，且若涉及刑事，亦可能受停止執行簽證之處分，</w:t>
      </w:r>
      <w:proofErr w:type="gramStart"/>
      <w:r w:rsidR="00293C2D" w:rsidRPr="00B72655">
        <w:rPr>
          <w:rFonts w:hAnsi="標楷體" w:hint="eastAsia"/>
        </w:rPr>
        <w:t>此外</w:t>
      </w:r>
      <w:proofErr w:type="gramEnd"/>
      <w:r w:rsidR="00293C2D" w:rsidRPr="00B72655">
        <w:rPr>
          <w:rFonts w:hAnsi="標楷體" w:hint="eastAsia"/>
        </w:rPr>
        <w:t>，會計師法尚有會計師懲戒制度，為我國專門職業中獨有之雙軌處罰制(證交法行政處分及會計師懲戒)。…</w:t>
      </w:r>
      <w:proofErr w:type="gramStart"/>
      <w:r w:rsidR="00293C2D" w:rsidRPr="00B72655">
        <w:rPr>
          <w:rFonts w:hAnsi="標楷體" w:hint="eastAsia"/>
        </w:rPr>
        <w:t>…</w:t>
      </w:r>
      <w:proofErr w:type="gramEnd"/>
      <w:r w:rsidR="00293C2D" w:rsidRPr="00B72655">
        <w:rPr>
          <w:rFonts w:hAnsi="標楷體" w:hint="eastAsia"/>
        </w:rPr>
        <w:t>面對財務報告舞弊或錯誤案件，會計師除可能受嚴重的刑事之人身自由限制、民事鉅額賠償之處罰外，會計師一旦受行政處分或懲戒，經金管會決定並公告，對受處分會計師的執業聲譽即發生無可挽回之傷害，縱處分撤銷或停業期滿重新執業亦難恢復，會計師職業生涯恐已斷送，絕非</w:t>
      </w:r>
      <w:proofErr w:type="gramStart"/>
      <w:r w:rsidR="00293C2D" w:rsidRPr="00B72655">
        <w:rPr>
          <w:rFonts w:hAnsi="標楷體" w:hint="eastAsia"/>
        </w:rPr>
        <w:t>所言輕</w:t>
      </w:r>
      <w:proofErr w:type="gramEnd"/>
      <w:r w:rsidR="00293C2D" w:rsidRPr="00B72655">
        <w:rPr>
          <w:rFonts w:hAnsi="標楷體" w:hint="eastAsia"/>
        </w:rPr>
        <w:t>縱會計師。</w:t>
      </w:r>
    </w:p>
    <w:p w:rsidR="00AE1862" w:rsidRPr="00B72655" w:rsidRDefault="00AE1862" w:rsidP="004D01C3">
      <w:pPr>
        <w:pStyle w:val="4"/>
        <w:adjustRightInd w:val="0"/>
        <w:snapToGrid w:val="0"/>
        <w:spacing w:line="440" w:lineRule="exact"/>
        <w:rPr>
          <w:rFonts w:hAnsi="標楷體"/>
        </w:rPr>
      </w:pPr>
      <w:r w:rsidRPr="00B72655">
        <w:rPr>
          <w:rFonts w:hAnsi="標楷體" w:hint="eastAsia"/>
        </w:rPr>
        <w:t>安永聯合會計師事務所之意見略</w:t>
      </w:r>
      <w:proofErr w:type="gramStart"/>
      <w:r w:rsidRPr="00B72655">
        <w:rPr>
          <w:rFonts w:hAnsi="標楷體" w:hint="eastAsia"/>
        </w:rPr>
        <w:t>以</w:t>
      </w:r>
      <w:proofErr w:type="gramEnd"/>
      <w:r w:rsidRPr="00B72655">
        <w:rPr>
          <w:rFonts w:hAnsi="標楷體" w:hint="eastAsia"/>
        </w:rPr>
        <w:t>：會計師執行上市櫃公司的簽證業務</w:t>
      </w:r>
      <w:r w:rsidR="00CA066A">
        <w:rPr>
          <w:rFonts w:hAnsi="標楷體" w:hint="eastAsia"/>
        </w:rPr>
        <w:t>，</w:t>
      </w:r>
      <w:r w:rsidRPr="00B72655">
        <w:rPr>
          <w:rFonts w:hAnsi="標楷體" w:hint="eastAsia"/>
        </w:rPr>
        <w:t>最重要的責任是為證券投資人把關，確認上市櫃公司的財務報表是允當表達的，故執行工作時首重「獨立性」。但會計師的審計業務收入</w:t>
      </w:r>
      <w:r w:rsidR="00CA066A">
        <w:rPr>
          <w:rFonts w:hAnsi="標楷體" w:hint="eastAsia"/>
        </w:rPr>
        <w:t>，</w:t>
      </w:r>
      <w:r w:rsidRPr="00B72655">
        <w:rPr>
          <w:rFonts w:hAnsi="標楷體" w:hint="eastAsia"/>
        </w:rPr>
        <w:t>長年存有「不合理偏低之現況」，此一現象</w:t>
      </w:r>
      <w:r w:rsidR="00F04C58" w:rsidRPr="00B72655">
        <w:rPr>
          <w:rFonts w:hAnsi="標楷體" w:hint="eastAsia"/>
        </w:rPr>
        <w:t>已</w:t>
      </w:r>
      <w:r w:rsidRPr="00B72655">
        <w:rPr>
          <w:rFonts w:hAnsi="標楷體" w:hint="eastAsia"/>
        </w:rPr>
        <w:t>明顯使會計師同業在接案時</w:t>
      </w:r>
      <w:r w:rsidR="00CA066A">
        <w:rPr>
          <w:rFonts w:hAnsi="標楷體" w:hint="eastAsia"/>
        </w:rPr>
        <w:t>「</w:t>
      </w:r>
      <w:r w:rsidRPr="00B72655">
        <w:rPr>
          <w:rFonts w:hAnsi="標楷體" w:hint="eastAsia"/>
        </w:rPr>
        <w:t>不夠客觀獨立</w:t>
      </w:r>
      <w:r w:rsidR="00CA066A">
        <w:rPr>
          <w:rFonts w:hAnsi="標楷體" w:hint="eastAsia"/>
        </w:rPr>
        <w:t>」</w:t>
      </w:r>
      <w:r w:rsidRPr="00B72655">
        <w:rPr>
          <w:rFonts w:hAnsi="標楷體" w:hint="eastAsia"/>
        </w:rPr>
        <w:t>，應責成相關主管機關針對此一現</w:t>
      </w:r>
      <w:r w:rsidRPr="00B72655">
        <w:rPr>
          <w:rFonts w:hAnsi="標楷體" w:hint="eastAsia"/>
        </w:rPr>
        <w:lastRenderedPageBreak/>
        <w:t>象提出有效之解決方案。建議可以依各上市櫃公司之合併營業額、合併稅前淨利之一定百分比</w:t>
      </w:r>
      <w:r w:rsidR="00CA066A">
        <w:rPr>
          <w:rFonts w:hAnsi="標楷體" w:hint="eastAsia"/>
        </w:rPr>
        <w:t>，</w:t>
      </w:r>
      <w:r w:rsidRPr="00B72655">
        <w:rPr>
          <w:rFonts w:hAnsi="標楷體" w:hint="eastAsia"/>
        </w:rPr>
        <w:t>做為會計師簽證公費的下限，並要求四大會計師事務所要把一定比例的收入</w:t>
      </w:r>
      <w:r w:rsidR="00CA066A">
        <w:rPr>
          <w:rFonts w:hAnsi="標楷體" w:hint="eastAsia"/>
        </w:rPr>
        <w:t>，</w:t>
      </w:r>
      <w:r w:rsidRPr="00B72655">
        <w:rPr>
          <w:rFonts w:hAnsi="標楷體" w:hint="eastAsia"/>
        </w:rPr>
        <w:t>發放給合</w:t>
      </w:r>
      <w:r w:rsidR="00CA066A">
        <w:rPr>
          <w:rFonts w:hAnsi="標楷體" w:hint="eastAsia"/>
        </w:rPr>
        <w:t>夥</w:t>
      </w:r>
      <w:r w:rsidRPr="00B72655">
        <w:rPr>
          <w:rFonts w:hAnsi="標楷體" w:hint="eastAsia"/>
        </w:rPr>
        <w:t>人以外的同仁，這也能督促四大會計師事務所在人才上的培育投資，進而優化查核品質。</w:t>
      </w:r>
    </w:p>
    <w:p w:rsidR="00AE1862" w:rsidRPr="00B72655" w:rsidRDefault="00900EED" w:rsidP="004D01C3">
      <w:pPr>
        <w:pStyle w:val="3"/>
        <w:adjustRightInd w:val="0"/>
        <w:snapToGrid w:val="0"/>
        <w:spacing w:line="440" w:lineRule="exact"/>
        <w:rPr>
          <w:rFonts w:hAnsi="標楷體"/>
        </w:rPr>
      </w:pPr>
      <w:r w:rsidRPr="00B72655">
        <w:rPr>
          <w:rFonts w:hAnsi="標楷體" w:hint="eastAsia"/>
        </w:rPr>
        <w:t>復</w:t>
      </w:r>
      <w:r w:rsidR="00DC71F3" w:rsidRPr="00B72655">
        <w:rPr>
          <w:rFonts w:hAnsi="標楷體"/>
        </w:rPr>
        <w:t>據會計師公會聯合會的資料，大陸會計師財報簽證公費是</w:t>
      </w:r>
      <w:r w:rsidR="00731AD0" w:rsidRPr="00B72655">
        <w:rPr>
          <w:rFonts w:hAnsi="標楷體" w:hint="eastAsia"/>
        </w:rPr>
        <w:t>臺</w:t>
      </w:r>
      <w:r w:rsidR="00DC71F3" w:rsidRPr="00B72655">
        <w:rPr>
          <w:rFonts w:hAnsi="標楷體"/>
        </w:rPr>
        <w:t>灣的2.38倍，香港則是</w:t>
      </w:r>
      <w:r w:rsidR="00D1223E" w:rsidRPr="00B72655">
        <w:rPr>
          <w:rFonts w:hAnsi="標楷體"/>
        </w:rPr>
        <w:t>臺灣</w:t>
      </w:r>
      <w:r w:rsidR="00DC71F3" w:rsidRPr="00B72655">
        <w:rPr>
          <w:rFonts w:hAnsi="標楷體"/>
        </w:rPr>
        <w:t>的2.62倍，新加坡的會計師公費則是</w:t>
      </w:r>
      <w:r w:rsidR="00731AD0" w:rsidRPr="00B72655">
        <w:rPr>
          <w:rFonts w:hAnsi="標楷體" w:hint="eastAsia"/>
        </w:rPr>
        <w:t>臺</w:t>
      </w:r>
      <w:r w:rsidR="00DC71F3" w:rsidRPr="00B72655">
        <w:rPr>
          <w:rFonts w:hAnsi="標楷體"/>
        </w:rPr>
        <w:t>灣的2.05倍。</w:t>
      </w:r>
      <w:r w:rsidR="00DC71F3" w:rsidRPr="00B72655">
        <w:rPr>
          <w:rFonts w:hAnsi="標楷體" w:hint="eastAsia"/>
        </w:rPr>
        <w:t>本院</w:t>
      </w:r>
      <w:proofErr w:type="gramStart"/>
      <w:r w:rsidR="00DC71F3" w:rsidRPr="00B72655">
        <w:rPr>
          <w:rFonts w:hAnsi="標楷體" w:hint="eastAsia"/>
        </w:rPr>
        <w:t>詢</w:t>
      </w:r>
      <w:proofErr w:type="gramEnd"/>
      <w:r w:rsidR="00DC71F3" w:rsidRPr="00B72655">
        <w:rPr>
          <w:rFonts w:hAnsi="標楷體" w:hint="eastAsia"/>
        </w:rPr>
        <w:t>據</w:t>
      </w:r>
      <w:r w:rsidR="00AE1862" w:rsidRPr="00B72655">
        <w:rPr>
          <w:rFonts w:hAnsi="標楷體" w:hint="eastAsia"/>
        </w:rPr>
        <w:t>金管會針對會計師的審計業務收入長年存有「不合理偏低之現況」之說明</w:t>
      </w:r>
      <w:r w:rsidR="00DC71F3" w:rsidRPr="00B72655">
        <w:rPr>
          <w:rFonts w:hAnsi="標楷體" w:hint="eastAsia"/>
        </w:rPr>
        <w:t>如下</w:t>
      </w:r>
      <w:r w:rsidR="00AE1862" w:rsidRPr="00B72655">
        <w:rPr>
          <w:rFonts w:hAnsi="標楷體" w:hint="eastAsia"/>
        </w:rPr>
        <w:t>：</w:t>
      </w:r>
    </w:p>
    <w:p w:rsidR="00AE1862" w:rsidRPr="00B72655" w:rsidRDefault="00AE1862" w:rsidP="004D01C3">
      <w:pPr>
        <w:pStyle w:val="4"/>
        <w:adjustRightInd w:val="0"/>
        <w:snapToGrid w:val="0"/>
        <w:spacing w:line="440" w:lineRule="exact"/>
        <w:rPr>
          <w:rFonts w:hAnsi="標楷體"/>
        </w:rPr>
      </w:pPr>
      <w:r w:rsidRPr="00B72655">
        <w:rPr>
          <w:rFonts w:hAnsi="標楷體" w:hint="eastAsia"/>
        </w:rPr>
        <w:t>強化審計公費相關資訊揭露：該會已將事務所非審計服務之占比納入審計品質指標(AQI)揭露指標，作為上市上櫃公司評估委任簽證會計師之參考；亦明訂公司應於股東會年報中揭露簽證會計師公費個別金額(刪除可</w:t>
      </w:r>
      <w:proofErr w:type="gramStart"/>
      <w:r w:rsidRPr="00B72655">
        <w:rPr>
          <w:rFonts w:hAnsi="標楷體" w:hint="eastAsia"/>
        </w:rPr>
        <w:t>採</w:t>
      </w:r>
      <w:proofErr w:type="gramEnd"/>
      <w:r w:rsidRPr="00B72655">
        <w:rPr>
          <w:rFonts w:hAnsi="標楷體" w:hint="eastAsia"/>
        </w:rPr>
        <w:t>級距揭露方式)。</w:t>
      </w:r>
    </w:p>
    <w:p w:rsidR="00AE1862" w:rsidRPr="00B72655" w:rsidRDefault="00AE1862" w:rsidP="004D01C3">
      <w:pPr>
        <w:pStyle w:val="4"/>
        <w:adjustRightInd w:val="0"/>
        <w:snapToGrid w:val="0"/>
        <w:spacing w:line="440" w:lineRule="exact"/>
        <w:rPr>
          <w:rFonts w:hAnsi="標楷體"/>
        </w:rPr>
      </w:pPr>
      <w:r w:rsidRPr="00B72655">
        <w:rPr>
          <w:rFonts w:hAnsi="標楷體"/>
        </w:rPr>
        <w:t>會計師法</w:t>
      </w:r>
      <w:r w:rsidRPr="00B72655">
        <w:rPr>
          <w:rFonts w:hAnsi="標楷體" w:hint="eastAsia"/>
        </w:rPr>
        <w:t>規定：現行會計師法</w:t>
      </w:r>
      <w:r w:rsidRPr="00B72655">
        <w:rPr>
          <w:rFonts w:hAnsi="標楷體"/>
        </w:rPr>
        <w:t>第10條已有規定</w:t>
      </w:r>
      <w:r w:rsidRPr="00B72655">
        <w:rPr>
          <w:rFonts w:hAnsi="標楷體" w:hint="eastAsia"/>
        </w:rPr>
        <w:t>會計師在決定酬金之金額或費率時，應整體考量受託案件所需人力、時間及風險程度，不得採取不正當之方式，延攬業務</w:t>
      </w:r>
      <w:r w:rsidRPr="00B72655">
        <w:rPr>
          <w:rFonts w:hAnsi="標楷體"/>
        </w:rPr>
        <w:t>；</w:t>
      </w:r>
      <w:r w:rsidRPr="00B72655">
        <w:rPr>
          <w:rFonts w:hAnsi="標楷體" w:hint="eastAsia"/>
        </w:rPr>
        <w:t>因應會計師審計公費偏低之情形，該會曾於104年間提出會計師法部分條文修正草案，於第10條增訂會計師承辦案件收取之酬金標準，惟因涉及公平交易法相關規定，未續推動。立法委員於110年2月及3月間再度提出會計師法第10條修正草案，該</w:t>
      </w:r>
      <w:proofErr w:type="gramStart"/>
      <w:r w:rsidRPr="00B72655">
        <w:rPr>
          <w:rFonts w:hAnsi="標楷體" w:hint="eastAsia"/>
        </w:rPr>
        <w:t>草案刻於立法院</w:t>
      </w:r>
      <w:proofErr w:type="gramEnd"/>
      <w:r w:rsidRPr="00B72655">
        <w:rPr>
          <w:rFonts w:hAnsi="標楷體" w:hint="eastAsia"/>
        </w:rPr>
        <w:t>審議中。</w:t>
      </w:r>
    </w:p>
    <w:p w:rsidR="00BA2BC7" w:rsidRPr="00B72655" w:rsidRDefault="006D705D" w:rsidP="004D01C3">
      <w:pPr>
        <w:pStyle w:val="3"/>
        <w:adjustRightInd w:val="0"/>
        <w:snapToGrid w:val="0"/>
        <w:spacing w:line="440" w:lineRule="exact"/>
        <w:rPr>
          <w:rFonts w:hAnsi="標楷體"/>
        </w:rPr>
      </w:pPr>
      <w:bookmarkStart w:id="53" w:name="_Toc529222689"/>
      <w:bookmarkStart w:id="54" w:name="_Toc529223111"/>
      <w:bookmarkStart w:id="55" w:name="_Toc529223862"/>
      <w:bookmarkStart w:id="56" w:name="_Toc529228265"/>
      <w:bookmarkStart w:id="57" w:name="_Toc2400395"/>
      <w:bookmarkStart w:id="58" w:name="_Toc4316189"/>
      <w:bookmarkStart w:id="59" w:name="_Toc4473330"/>
      <w:bookmarkStart w:id="60" w:name="_Toc69556897"/>
      <w:bookmarkStart w:id="61" w:name="_Toc69556946"/>
      <w:bookmarkStart w:id="62" w:name="_Toc69609820"/>
      <w:bookmarkStart w:id="63" w:name="_Toc70241816"/>
      <w:bookmarkStart w:id="64" w:name="_Toc70242205"/>
      <w:bookmarkStart w:id="65" w:name="_Toc421794875"/>
      <w:bookmarkStart w:id="66" w:name="_Toc422834160"/>
      <w:bookmarkEnd w:id="49"/>
      <w:bookmarkEnd w:id="50"/>
      <w:bookmarkEnd w:id="51"/>
      <w:r w:rsidRPr="00B72655">
        <w:rPr>
          <w:rFonts w:hAnsi="標楷體" w:hint="eastAsia"/>
        </w:rPr>
        <w:t>按</w:t>
      </w:r>
      <w:r w:rsidR="00BA2BC7" w:rsidRPr="00B72655">
        <w:rPr>
          <w:rFonts w:hAnsi="標楷體" w:hint="eastAsia"/>
        </w:rPr>
        <w:t>會計師具有專業技能實際稽核、揭露公司各項財務報告數據，提供予社會大眾、主管機關可靠訊息</w:t>
      </w:r>
      <w:r w:rsidRPr="00B72655">
        <w:rPr>
          <w:rFonts w:hAnsi="標楷體" w:hint="eastAsia"/>
        </w:rPr>
        <w:t>之</w:t>
      </w:r>
      <w:r w:rsidR="00BA2BC7" w:rsidRPr="00B72655">
        <w:rPr>
          <w:rFonts w:hAnsi="標楷體" w:hint="eastAsia"/>
        </w:rPr>
        <w:t>責任與義務，使公司外部人得據此正確評估財務狀況</w:t>
      </w:r>
      <w:r w:rsidRPr="00B72655">
        <w:rPr>
          <w:rFonts w:hAnsi="標楷體" w:hint="eastAsia"/>
        </w:rPr>
        <w:t>。</w:t>
      </w:r>
      <w:r w:rsidR="000443C5" w:rsidRPr="00B72655">
        <w:rPr>
          <w:rFonts w:hAnsi="標楷體" w:hint="eastAsia"/>
        </w:rPr>
        <w:t>誠如諮詢專家意見</w:t>
      </w:r>
      <w:r w:rsidR="00B51932" w:rsidRPr="00B72655">
        <w:rPr>
          <w:rFonts w:hAnsi="標楷體" w:hint="eastAsia"/>
        </w:rPr>
        <w:t>提及</w:t>
      </w:r>
      <w:r w:rsidR="000443C5" w:rsidRPr="00B72655">
        <w:rPr>
          <w:rFonts w:hAnsi="標楷體" w:hint="eastAsia"/>
        </w:rPr>
        <w:t>，</w:t>
      </w:r>
      <w:r w:rsidR="00BA2BC7" w:rsidRPr="00B72655">
        <w:rPr>
          <w:rFonts w:hAnsi="標楷體" w:hint="eastAsia"/>
        </w:rPr>
        <w:t>康友-</w:t>
      </w:r>
      <w:r w:rsidR="00BA2BC7" w:rsidRPr="00B72655">
        <w:rPr>
          <w:rFonts w:hAnsi="標楷體"/>
        </w:rPr>
        <w:t>KY</w:t>
      </w:r>
      <w:r w:rsidR="00BA2BC7" w:rsidRPr="00B72655">
        <w:rPr>
          <w:rFonts w:hAnsi="標楷體" w:hint="eastAsia"/>
        </w:rPr>
        <w:t>公司簽證</w:t>
      </w:r>
      <w:r w:rsidR="00BA2BC7" w:rsidRPr="00B72655">
        <w:rPr>
          <w:rStyle w:val="0pt"/>
          <w:rFonts w:ascii="標楷體" w:eastAsia="標楷體" w:hAnsi="標楷體"/>
          <w:color w:val="auto"/>
          <w:sz w:val="32"/>
          <w:szCs w:val="32"/>
          <w:lang w:eastAsia="ja-JP"/>
        </w:rPr>
        <w:t>會計師在執行查核程序時，面對相對高風險之KY公</w:t>
      </w:r>
      <w:r w:rsidR="00BA2BC7" w:rsidRPr="00B72655">
        <w:rPr>
          <w:rStyle w:val="0pt"/>
          <w:rFonts w:ascii="標楷體" w:eastAsia="標楷體" w:hAnsi="標楷體"/>
          <w:color w:val="auto"/>
          <w:sz w:val="32"/>
          <w:szCs w:val="32"/>
          <w:lang w:eastAsia="ja-JP"/>
        </w:rPr>
        <w:lastRenderedPageBreak/>
        <w:t>司，竟以可信度較低之非</w:t>
      </w:r>
      <w:proofErr w:type="gramStart"/>
      <w:r w:rsidR="00BA2BC7" w:rsidRPr="00B72655">
        <w:rPr>
          <w:rStyle w:val="0pt"/>
          <w:rFonts w:ascii="標楷體" w:eastAsia="標楷體" w:hAnsi="標楷體"/>
          <w:color w:val="auto"/>
          <w:sz w:val="32"/>
          <w:szCs w:val="32"/>
          <w:lang w:eastAsia="ja-JP"/>
        </w:rPr>
        <w:t>空白式函證</w:t>
      </w:r>
      <w:proofErr w:type="gramEnd"/>
      <w:r w:rsidR="00BA2BC7" w:rsidRPr="00B72655">
        <w:rPr>
          <w:rStyle w:val="0pt"/>
          <w:rFonts w:ascii="標楷體" w:eastAsia="標楷體" w:hAnsi="標楷體"/>
          <w:color w:val="auto"/>
          <w:sz w:val="32"/>
          <w:szCs w:val="32"/>
          <w:lang w:eastAsia="ja-JP"/>
        </w:rPr>
        <w:t>方式進行函證，且</w:t>
      </w:r>
      <w:proofErr w:type="gramStart"/>
      <w:r w:rsidR="00BA2BC7" w:rsidRPr="00B72655">
        <w:rPr>
          <w:rStyle w:val="0pt"/>
          <w:rFonts w:ascii="標楷體" w:eastAsia="標楷體" w:hAnsi="標楷體"/>
          <w:color w:val="auto"/>
          <w:sz w:val="32"/>
          <w:szCs w:val="32"/>
          <w:lang w:eastAsia="ja-JP"/>
        </w:rPr>
        <w:t>對於僅蓋</w:t>
      </w:r>
      <w:proofErr w:type="gramEnd"/>
      <w:r w:rsidR="00BA2BC7" w:rsidRPr="00B72655">
        <w:rPr>
          <w:rStyle w:val="0pt"/>
          <w:rFonts w:ascii="標楷體" w:eastAsia="標楷體" w:hAnsi="標楷體"/>
          <w:color w:val="auto"/>
          <w:sz w:val="32"/>
          <w:szCs w:val="32"/>
          <w:lang w:eastAsia="ja-JP"/>
        </w:rPr>
        <w:t>有銀行</w:t>
      </w:r>
      <w:proofErr w:type="gramStart"/>
      <w:r w:rsidR="00BA2BC7" w:rsidRPr="00B72655">
        <w:rPr>
          <w:rStyle w:val="0pt"/>
          <w:rFonts w:ascii="標楷體" w:eastAsia="標楷體" w:hAnsi="標楷體"/>
          <w:color w:val="auto"/>
          <w:sz w:val="32"/>
          <w:szCs w:val="32"/>
          <w:lang w:eastAsia="ja-JP"/>
        </w:rPr>
        <w:t>之大</w:t>
      </w:r>
      <w:proofErr w:type="gramEnd"/>
      <w:r w:rsidR="00BA2BC7" w:rsidRPr="00B72655">
        <w:rPr>
          <w:rStyle w:val="0pt"/>
          <w:rFonts w:ascii="標楷體" w:eastAsia="標楷體" w:hAnsi="標楷體"/>
          <w:color w:val="auto"/>
          <w:sz w:val="32"/>
          <w:szCs w:val="32"/>
          <w:lang w:eastAsia="ja-JP"/>
        </w:rPr>
        <w:t>章</w:t>
      </w:r>
      <w:r w:rsidR="00BA2BC7" w:rsidRPr="00B72655">
        <w:rPr>
          <w:rStyle w:val="0pt"/>
          <w:rFonts w:ascii="標楷體" w:eastAsia="標楷體" w:hAnsi="標楷體" w:hint="eastAsia"/>
          <w:color w:val="auto"/>
          <w:sz w:val="32"/>
          <w:szCs w:val="32"/>
        </w:rPr>
        <w:t>，</w:t>
      </w:r>
      <w:r w:rsidR="00BA2BC7" w:rsidRPr="00B72655">
        <w:rPr>
          <w:rStyle w:val="0pt"/>
          <w:rFonts w:ascii="標楷體" w:eastAsia="標楷體" w:hAnsi="標楷體"/>
          <w:color w:val="auto"/>
          <w:sz w:val="32"/>
          <w:szCs w:val="32"/>
          <w:lang w:eastAsia="ja-JP"/>
        </w:rPr>
        <w:t>並無相關承</w:t>
      </w:r>
      <w:r w:rsidR="00CA066A">
        <w:rPr>
          <w:rStyle w:val="0pt"/>
          <w:rFonts w:ascii="標楷體" w:eastAsia="標楷體" w:hAnsi="標楷體"/>
          <w:color w:val="auto"/>
          <w:sz w:val="32"/>
          <w:szCs w:val="32"/>
          <w:lang w:eastAsia="ja-JP"/>
        </w:rPr>
        <w:t>辦</w:t>
      </w:r>
      <w:r w:rsidR="00BA2BC7" w:rsidRPr="00B72655">
        <w:rPr>
          <w:rStyle w:val="0pt"/>
          <w:rFonts w:ascii="標楷體" w:eastAsia="標楷體" w:hAnsi="標楷體"/>
          <w:color w:val="auto"/>
          <w:sz w:val="32"/>
          <w:szCs w:val="32"/>
          <w:lang w:eastAsia="ja-JP"/>
        </w:rPr>
        <w:t>人員之印章或簽名之回函之函證回函，未有任何疑慮，</w:t>
      </w:r>
      <w:r w:rsidR="00BA2BC7" w:rsidRPr="00B72655">
        <w:rPr>
          <w:rStyle w:val="0pt"/>
          <w:rFonts w:ascii="標楷體" w:eastAsia="標楷體" w:hAnsi="標楷體" w:hint="eastAsia"/>
          <w:color w:val="auto"/>
          <w:sz w:val="32"/>
          <w:szCs w:val="32"/>
        </w:rPr>
        <w:t>亦</w:t>
      </w:r>
      <w:r w:rsidR="00BA2BC7" w:rsidRPr="00B72655">
        <w:rPr>
          <w:rStyle w:val="0pt"/>
          <w:rFonts w:ascii="標楷體" w:eastAsia="標楷體" w:hAnsi="標楷體"/>
          <w:color w:val="auto"/>
          <w:sz w:val="32"/>
          <w:szCs w:val="32"/>
          <w:lang w:eastAsia="ja-JP"/>
        </w:rPr>
        <w:t>未親自進行實地查核</w:t>
      </w:r>
      <w:r w:rsidR="00BA2BC7" w:rsidRPr="00B72655">
        <w:rPr>
          <w:rStyle w:val="0pt"/>
          <w:rFonts w:ascii="標楷體" w:eastAsia="標楷體" w:hAnsi="標楷體" w:hint="eastAsia"/>
          <w:color w:val="auto"/>
          <w:sz w:val="32"/>
          <w:szCs w:val="32"/>
        </w:rPr>
        <w:t>或</w:t>
      </w:r>
      <w:r w:rsidR="00BA2BC7" w:rsidRPr="00B72655">
        <w:rPr>
          <w:rStyle w:val="0pt"/>
          <w:rFonts w:ascii="標楷體" w:eastAsia="標楷體" w:hAnsi="標楷體"/>
          <w:color w:val="auto"/>
          <w:sz w:val="32"/>
          <w:szCs w:val="32"/>
          <w:lang w:eastAsia="ja-JP"/>
        </w:rPr>
        <w:t>與</w:t>
      </w:r>
      <w:r w:rsidR="00BA2BC7" w:rsidRPr="00B72655">
        <w:rPr>
          <w:rStyle w:val="0pt"/>
          <w:rFonts w:ascii="標楷體" w:eastAsia="標楷體" w:hAnsi="標楷體" w:hint="eastAsia"/>
          <w:color w:val="auto"/>
          <w:sz w:val="32"/>
          <w:szCs w:val="32"/>
        </w:rPr>
        <w:t>銀行</w:t>
      </w:r>
      <w:r w:rsidR="00BA2BC7" w:rsidRPr="00B72655">
        <w:rPr>
          <w:rStyle w:val="0pt"/>
          <w:rFonts w:ascii="標楷體" w:eastAsia="標楷體" w:hAnsi="標楷體"/>
          <w:color w:val="auto"/>
          <w:sz w:val="32"/>
          <w:szCs w:val="32"/>
          <w:lang w:eastAsia="ja-JP"/>
        </w:rPr>
        <w:t>承</w:t>
      </w:r>
      <w:r w:rsidR="00CA066A">
        <w:rPr>
          <w:rStyle w:val="0pt"/>
          <w:rFonts w:ascii="標楷體" w:eastAsia="標楷體" w:hAnsi="標楷體"/>
          <w:color w:val="auto"/>
          <w:sz w:val="32"/>
          <w:szCs w:val="32"/>
          <w:lang w:eastAsia="ja-JP"/>
        </w:rPr>
        <w:t>辦</w:t>
      </w:r>
      <w:r w:rsidR="00BA2BC7" w:rsidRPr="00B72655">
        <w:rPr>
          <w:rStyle w:val="0pt"/>
          <w:rFonts w:ascii="標楷體" w:eastAsia="標楷體" w:hAnsi="標楷體"/>
          <w:color w:val="auto"/>
          <w:sz w:val="32"/>
          <w:szCs w:val="32"/>
          <w:lang w:eastAsia="ja-JP"/>
        </w:rPr>
        <w:t>人員進行聯絡，逕依公司安排聯繋，最終出具無保留意見</w:t>
      </w:r>
      <w:r w:rsidR="00BA2BC7" w:rsidRPr="00B72655">
        <w:rPr>
          <w:rStyle w:val="0pt"/>
          <w:rFonts w:ascii="標楷體" w:eastAsia="標楷體" w:hAnsi="標楷體" w:hint="eastAsia"/>
          <w:color w:val="auto"/>
          <w:sz w:val="32"/>
          <w:szCs w:val="32"/>
        </w:rPr>
        <w:t>；另該等</w:t>
      </w:r>
      <w:r w:rsidR="00BA2BC7" w:rsidRPr="00B72655">
        <w:rPr>
          <w:rStyle w:val="0pt"/>
          <w:rFonts w:ascii="標楷體" w:eastAsia="標楷體" w:hAnsi="標楷體"/>
          <w:color w:val="auto"/>
          <w:sz w:val="32"/>
          <w:szCs w:val="32"/>
          <w:lang w:eastAsia="ja-JP"/>
        </w:rPr>
        <w:t>會計師</w:t>
      </w:r>
      <w:r w:rsidR="00BA2BC7" w:rsidRPr="00B72655">
        <w:rPr>
          <w:rStyle w:val="0pt"/>
          <w:rFonts w:ascii="標楷體" w:eastAsia="標楷體" w:hAnsi="標楷體" w:hint="eastAsia"/>
          <w:color w:val="auto"/>
          <w:sz w:val="32"/>
          <w:szCs w:val="32"/>
        </w:rPr>
        <w:t>已</w:t>
      </w:r>
      <w:r w:rsidR="00BA2BC7" w:rsidRPr="00B72655">
        <w:rPr>
          <w:rStyle w:val="0pt"/>
          <w:rFonts w:ascii="標楷體" w:eastAsia="標楷體" w:hAnsi="標楷體"/>
          <w:color w:val="auto"/>
          <w:sz w:val="32"/>
          <w:szCs w:val="32"/>
          <w:lang w:eastAsia="ja-JP"/>
        </w:rPr>
        <w:t>自</w:t>
      </w:r>
      <w:r w:rsidR="00BA2BC7" w:rsidRPr="00B72655">
        <w:rPr>
          <w:rStyle w:val="0pt"/>
          <w:rFonts w:ascii="標楷體" w:eastAsia="標楷體" w:hAnsi="標楷體" w:hint="eastAsia"/>
          <w:color w:val="auto"/>
          <w:sz w:val="32"/>
          <w:szCs w:val="32"/>
        </w:rPr>
        <w:t>中國</w:t>
      </w:r>
      <w:r w:rsidR="00BA2BC7" w:rsidRPr="00B72655">
        <w:rPr>
          <w:rStyle w:val="0pt"/>
          <w:rFonts w:ascii="標楷體" w:eastAsia="標楷體" w:hAnsi="標楷體"/>
          <w:color w:val="auto"/>
          <w:sz w:val="32"/>
          <w:szCs w:val="32"/>
          <w:lang w:eastAsia="ja-JP"/>
        </w:rPr>
        <w:t>國家企業信用信息公示系統</w:t>
      </w:r>
      <w:r w:rsidR="00CA066A">
        <w:rPr>
          <w:rStyle w:val="0pt"/>
          <w:rFonts w:ascii="標楷體" w:eastAsia="標楷體" w:hAnsi="標楷體" w:hint="eastAsia"/>
          <w:color w:val="auto"/>
          <w:sz w:val="32"/>
          <w:szCs w:val="32"/>
        </w:rPr>
        <w:t>，</w:t>
      </w:r>
      <w:r w:rsidR="00BA2BC7" w:rsidRPr="00B72655">
        <w:rPr>
          <w:rStyle w:val="0pt"/>
          <w:rFonts w:ascii="標楷體" w:eastAsia="標楷體" w:hAnsi="標楷體"/>
          <w:color w:val="auto"/>
          <w:sz w:val="32"/>
          <w:szCs w:val="32"/>
          <w:lang w:eastAsia="ja-JP"/>
        </w:rPr>
        <w:t>得知康友公司之子公司六安華源公司有多項機器設備經設定抵押借款，竟逕自</w:t>
      </w:r>
      <w:proofErr w:type="gramStart"/>
      <w:r w:rsidR="00BA2BC7" w:rsidRPr="00B72655">
        <w:rPr>
          <w:rStyle w:val="0pt"/>
          <w:rFonts w:ascii="標楷體" w:eastAsia="標楷體" w:hAnsi="標楷體"/>
          <w:color w:val="auto"/>
          <w:sz w:val="32"/>
          <w:szCs w:val="32"/>
          <w:lang w:eastAsia="ja-JP"/>
        </w:rPr>
        <w:t>採</w:t>
      </w:r>
      <w:proofErr w:type="gramEnd"/>
      <w:r w:rsidR="00BA2BC7" w:rsidRPr="00B72655">
        <w:rPr>
          <w:rStyle w:val="0pt"/>
          <w:rFonts w:ascii="標楷體" w:eastAsia="標楷體" w:hAnsi="標楷體"/>
          <w:color w:val="auto"/>
          <w:sz w:val="32"/>
          <w:szCs w:val="32"/>
          <w:lang w:eastAsia="ja-JP"/>
        </w:rPr>
        <w:t>信公司此係錯誤抵押登記</w:t>
      </w:r>
      <w:proofErr w:type="gramStart"/>
      <w:r w:rsidR="00BA2BC7" w:rsidRPr="00B72655">
        <w:rPr>
          <w:rStyle w:val="0pt"/>
          <w:rFonts w:ascii="標楷體" w:eastAsia="標楷體" w:hAnsi="標楷體"/>
          <w:color w:val="auto"/>
          <w:sz w:val="32"/>
          <w:szCs w:val="32"/>
          <w:lang w:eastAsia="ja-JP"/>
        </w:rPr>
        <w:t>之說</w:t>
      </w:r>
      <w:proofErr w:type="gramEnd"/>
      <w:r w:rsidR="00BA2BC7" w:rsidRPr="00B72655">
        <w:rPr>
          <w:rStyle w:val="0pt"/>
          <w:rFonts w:ascii="標楷體" w:eastAsia="標楷體" w:hAnsi="標楷體"/>
          <w:color w:val="auto"/>
          <w:sz w:val="32"/>
          <w:szCs w:val="32"/>
          <w:lang w:eastAsia="ja-JP"/>
        </w:rPr>
        <w:t>詞，片面相信公司謊稱將撤銷抵押登記</w:t>
      </w:r>
      <w:r w:rsidR="00BA2BC7" w:rsidRPr="00B72655">
        <w:rPr>
          <w:rStyle w:val="0pt"/>
          <w:rFonts w:ascii="標楷體" w:eastAsia="標楷體" w:hAnsi="標楷體" w:hint="eastAsia"/>
          <w:color w:val="auto"/>
          <w:sz w:val="32"/>
          <w:szCs w:val="32"/>
        </w:rPr>
        <w:t>，</w:t>
      </w:r>
      <w:r w:rsidR="00BA2BC7" w:rsidRPr="00B72655">
        <w:rPr>
          <w:rStyle w:val="0pt"/>
          <w:rFonts w:ascii="標楷體" w:eastAsia="標楷體" w:hAnsi="標楷體"/>
          <w:color w:val="auto"/>
          <w:sz w:val="32"/>
          <w:szCs w:val="32"/>
          <w:lang w:eastAsia="ja-JP"/>
        </w:rPr>
        <w:t>進而未對於六安華源公司、廠房、公司負</w:t>
      </w:r>
      <w:r w:rsidR="00BA2BC7" w:rsidRPr="00B72655">
        <w:rPr>
          <w:rStyle w:val="0pt"/>
          <w:rFonts w:ascii="標楷體" w:eastAsia="標楷體" w:hAnsi="標楷體" w:hint="eastAsia"/>
          <w:color w:val="auto"/>
          <w:sz w:val="32"/>
          <w:szCs w:val="32"/>
        </w:rPr>
        <w:t>責</w:t>
      </w:r>
      <w:r w:rsidR="00BA2BC7" w:rsidRPr="00B72655">
        <w:rPr>
          <w:rStyle w:val="0pt"/>
          <w:rFonts w:ascii="標楷體" w:eastAsia="標楷體" w:hAnsi="標楷體"/>
          <w:color w:val="auto"/>
          <w:sz w:val="32"/>
          <w:szCs w:val="32"/>
          <w:lang w:eastAsia="ja-JP"/>
        </w:rPr>
        <w:t>人等實際運作狀況做實地查核</w:t>
      </w:r>
      <w:r w:rsidR="00BA2BC7" w:rsidRPr="00B72655">
        <w:rPr>
          <w:rStyle w:val="0pt"/>
          <w:rFonts w:ascii="標楷體" w:eastAsia="標楷體" w:hAnsi="標楷體" w:hint="eastAsia"/>
          <w:color w:val="auto"/>
          <w:sz w:val="32"/>
          <w:szCs w:val="32"/>
        </w:rPr>
        <w:t>，</w:t>
      </w:r>
      <w:r w:rsidR="00BA2BC7" w:rsidRPr="00B72655">
        <w:rPr>
          <w:rStyle w:val="0pt"/>
          <w:rFonts w:ascii="標楷體" w:eastAsia="標楷體" w:hAnsi="標楷體"/>
          <w:color w:val="auto"/>
          <w:sz w:val="32"/>
          <w:szCs w:val="32"/>
          <w:lang w:eastAsia="ja-JP"/>
        </w:rPr>
        <w:t>即同意無需於財報上</w:t>
      </w:r>
      <w:r w:rsidR="00CA066A">
        <w:rPr>
          <w:rStyle w:val="0pt"/>
          <w:rFonts w:ascii="標楷體" w:eastAsia="標楷體" w:hAnsi="標楷體"/>
          <w:color w:val="auto"/>
          <w:sz w:val="32"/>
          <w:szCs w:val="32"/>
          <w:lang w:eastAsia="ja-JP"/>
        </w:rPr>
        <w:t>揭</w:t>
      </w:r>
      <w:r w:rsidR="00BA2BC7" w:rsidRPr="00B72655">
        <w:rPr>
          <w:rStyle w:val="0pt"/>
          <w:rFonts w:ascii="標楷體" w:eastAsia="標楷體" w:hAnsi="標楷體"/>
          <w:color w:val="auto"/>
          <w:sz w:val="32"/>
          <w:szCs w:val="32"/>
          <w:lang w:eastAsia="ja-JP"/>
        </w:rPr>
        <w:t>露，會計師亦出具無保留意見</w:t>
      </w:r>
      <w:r w:rsidR="00BA2BC7" w:rsidRPr="00B72655">
        <w:rPr>
          <w:rStyle w:val="0pt"/>
          <w:rFonts w:ascii="標楷體" w:eastAsia="標楷體" w:hAnsi="標楷體" w:hint="eastAsia"/>
          <w:color w:val="auto"/>
          <w:sz w:val="32"/>
          <w:szCs w:val="32"/>
        </w:rPr>
        <w:t>，</w:t>
      </w:r>
      <w:r w:rsidR="00BA2BC7" w:rsidRPr="00B72655">
        <w:rPr>
          <w:rStyle w:val="0pt"/>
          <w:rFonts w:ascii="標楷體" w:eastAsia="標楷體" w:hAnsi="標楷體"/>
          <w:color w:val="auto"/>
          <w:sz w:val="32"/>
          <w:szCs w:val="32"/>
          <w:lang w:eastAsia="ja-JP"/>
        </w:rPr>
        <w:t>顯已</w:t>
      </w:r>
      <w:r w:rsidR="00BA2BC7" w:rsidRPr="00B72655">
        <w:rPr>
          <w:rStyle w:val="0pt"/>
          <w:rFonts w:ascii="標楷體" w:eastAsia="標楷體" w:hAnsi="標楷體" w:hint="eastAsia"/>
          <w:color w:val="auto"/>
          <w:sz w:val="32"/>
          <w:szCs w:val="32"/>
        </w:rPr>
        <w:t>嚴</w:t>
      </w:r>
      <w:r w:rsidR="00BA2BC7" w:rsidRPr="00B72655">
        <w:rPr>
          <w:rStyle w:val="0pt"/>
          <w:rFonts w:ascii="標楷體" w:eastAsia="標楷體" w:hAnsi="標楷體"/>
          <w:color w:val="auto"/>
          <w:sz w:val="32"/>
          <w:szCs w:val="32"/>
          <w:lang w:eastAsia="ja-JP"/>
        </w:rPr>
        <w:t>重違反審計準則之要求，幾達故意之程度</w:t>
      </w:r>
      <w:r w:rsidR="00BA2BC7" w:rsidRPr="00B72655">
        <w:rPr>
          <w:rStyle w:val="0pt"/>
          <w:rFonts w:ascii="標楷體" w:eastAsia="標楷體" w:hAnsi="標楷體" w:hint="eastAsia"/>
          <w:color w:val="auto"/>
          <w:sz w:val="32"/>
          <w:szCs w:val="32"/>
        </w:rPr>
        <w:t>。</w:t>
      </w:r>
      <w:r w:rsidRPr="00B72655">
        <w:rPr>
          <w:rStyle w:val="0pt"/>
          <w:rFonts w:ascii="標楷體" w:eastAsia="標楷體" w:hAnsi="標楷體" w:hint="eastAsia"/>
          <w:color w:val="auto"/>
          <w:sz w:val="32"/>
          <w:szCs w:val="32"/>
        </w:rPr>
        <w:t>是以</w:t>
      </w:r>
      <w:r w:rsidR="00BA2BC7" w:rsidRPr="00B72655">
        <w:rPr>
          <w:rFonts w:hAnsi="標楷體" w:hint="eastAsia"/>
        </w:rPr>
        <w:t>面對財務報告舞弊或錯誤案件，會計師除可能受嚴重刑事責任及民事鉅額賠償之處罰外，會計師一旦受行政處分或懲戒，受處分會計師之執業聲譽即發生無可挽回之傷害，縱處分撤銷或停業期滿重新執業亦難恢復，會計師職業生涯恐已斷送。縱使有如此嚴重之後果，舞弊案件仍頻傳、會計師查核疏失或不實時有所聞，此亦意謂會計師事務所之品質管制制度落實程度明顯不足。</w:t>
      </w:r>
      <w:proofErr w:type="gramStart"/>
      <w:r w:rsidR="0089775B" w:rsidRPr="00B72655">
        <w:rPr>
          <w:rFonts w:hAnsi="標楷體" w:hint="eastAsia"/>
        </w:rPr>
        <w:t>鑑</w:t>
      </w:r>
      <w:proofErr w:type="gramEnd"/>
      <w:r w:rsidR="009A3935" w:rsidRPr="00B72655">
        <w:rPr>
          <w:rFonts w:hAnsi="標楷體" w:hint="eastAsia"/>
        </w:rPr>
        <w:t>此，</w:t>
      </w:r>
      <w:r w:rsidR="00BA2BC7" w:rsidRPr="00B72655">
        <w:rPr>
          <w:rFonts w:hAnsi="標楷體" w:hint="eastAsia"/>
        </w:rPr>
        <w:t>金管會雖於108年對康友-KY公司簽證會計師事務所進行例行檢查，惟109年仍發生康友-KY</w:t>
      </w:r>
      <w:r w:rsidR="00BA2BC7" w:rsidRPr="00B72655">
        <w:rPr>
          <w:rFonts w:hAnsi="標楷體"/>
        </w:rPr>
        <w:t>公司財務報告不實事件</w:t>
      </w:r>
      <w:r w:rsidR="00B51932" w:rsidRPr="00B72655">
        <w:rPr>
          <w:rFonts w:hAnsi="標楷體" w:hint="eastAsia"/>
        </w:rPr>
        <w:t>，足見該</w:t>
      </w:r>
      <w:r w:rsidR="00BA2BC7" w:rsidRPr="00B72655">
        <w:rPr>
          <w:rFonts w:hAnsi="標楷體" w:hint="eastAsia"/>
        </w:rPr>
        <w:t>會例行檢查</w:t>
      </w:r>
      <w:r w:rsidR="00F7781C" w:rsidRPr="00B72655">
        <w:rPr>
          <w:rFonts w:hAnsi="標楷體" w:hint="eastAsia"/>
        </w:rPr>
        <w:t>徒具形式</w:t>
      </w:r>
      <w:r w:rsidR="00BA2BC7" w:rsidRPr="00B72655">
        <w:rPr>
          <w:rFonts w:hAnsi="標楷體" w:hint="eastAsia"/>
        </w:rPr>
        <w:t>，成效不彰</w:t>
      </w:r>
      <w:r w:rsidR="00CA066A">
        <w:rPr>
          <w:rFonts w:hAnsi="標楷體" w:hint="eastAsia"/>
        </w:rPr>
        <w:t>。金管會</w:t>
      </w:r>
      <w:r w:rsidR="00024BC4">
        <w:rPr>
          <w:rFonts w:hAnsi="標楷體" w:hint="eastAsia"/>
        </w:rPr>
        <w:t>除</w:t>
      </w:r>
      <w:r w:rsidR="00CA066A">
        <w:rPr>
          <w:rFonts w:hAnsi="標楷體" w:hint="eastAsia"/>
        </w:rPr>
        <w:t>應</w:t>
      </w:r>
      <w:r w:rsidR="00024BC4">
        <w:rPr>
          <w:rFonts w:hAnsi="標楷體" w:hint="eastAsia"/>
        </w:rPr>
        <w:t>確</w:t>
      </w:r>
      <w:r w:rsidR="00024BC4" w:rsidRPr="00024BC4">
        <w:rPr>
          <w:rFonts w:hAnsi="標楷體" w:hint="eastAsia"/>
        </w:rPr>
        <w:t>實監</w:t>
      </w:r>
      <w:r w:rsidR="00024BC4">
        <w:rPr>
          <w:rFonts w:hAnsi="標楷體" w:hint="eastAsia"/>
        </w:rPr>
        <w:t>督</w:t>
      </w:r>
      <w:r w:rsidR="00BA2BC7" w:rsidRPr="00B72655">
        <w:rPr>
          <w:rFonts w:hAnsi="標楷體" w:hint="eastAsia"/>
        </w:rPr>
        <w:t>會計師事務所</w:t>
      </w:r>
      <w:r w:rsidR="00024BC4">
        <w:rPr>
          <w:rFonts w:hAnsi="標楷體" w:hint="eastAsia"/>
        </w:rPr>
        <w:t>強化</w:t>
      </w:r>
      <w:r w:rsidR="00BA2BC7" w:rsidRPr="00B72655">
        <w:rPr>
          <w:rFonts w:hAnsi="標楷體" w:hint="eastAsia"/>
        </w:rPr>
        <w:t>品質管制之外，更應促請會計師同業落實自律管理機制，</w:t>
      </w:r>
      <w:r w:rsidR="007614D2" w:rsidRPr="00B72655">
        <w:rPr>
          <w:rFonts w:hAnsi="標楷體" w:hint="eastAsia"/>
        </w:rPr>
        <w:t>同時並探究影響會計師獨立性及簽證品質之原因，以積極解決根本問題</w:t>
      </w:r>
      <w:r w:rsidR="00BA2BC7" w:rsidRPr="00B72655">
        <w:rPr>
          <w:rFonts w:hAnsi="標楷體" w:hint="eastAsia"/>
        </w:rPr>
        <w:t>。</w:t>
      </w:r>
    </w:p>
    <w:p w:rsidR="00BA2BC7" w:rsidRPr="00B72655" w:rsidRDefault="00BA2BC7" w:rsidP="004D01C3">
      <w:pPr>
        <w:widowControl/>
        <w:overflowPunct/>
        <w:autoSpaceDE/>
        <w:autoSpaceDN/>
        <w:adjustRightInd w:val="0"/>
        <w:snapToGrid w:val="0"/>
        <w:jc w:val="left"/>
        <w:rPr>
          <w:rFonts w:hAnsi="標楷體"/>
          <w:bCs/>
          <w:kern w:val="32"/>
          <w:szCs w:val="52"/>
        </w:rPr>
      </w:pPr>
      <w:r w:rsidRPr="00B72655">
        <w:rPr>
          <w:rFonts w:hAnsi="標楷體"/>
        </w:rPr>
        <w:br w:type="page"/>
      </w:r>
    </w:p>
    <w:p w:rsidR="002B35F2" w:rsidRPr="00B72655" w:rsidRDefault="00BA2BC7" w:rsidP="002B35F2">
      <w:pPr>
        <w:pStyle w:val="1"/>
        <w:ind w:left="2380" w:hanging="2380"/>
        <w:rPr>
          <w:rFonts w:hAnsi="標楷體"/>
        </w:rPr>
      </w:pPr>
      <w:r w:rsidRPr="00B72655">
        <w:rPr>
          <w:rFonts w:hAnsi="標楷體"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2B35F2" w:rsidRPr="00B72655" w:rsidRDefault="00145102" w:rsidP="00564695">
      <w:pPr>
        <w:pStyle w:val="20"/>
        <w:rPr>
          <w:rFonts w:hAnsi="標楷體"/>
        </w:rPr>
      </w:pPr>
      <w:bookmarkStart w:id="67" w:name="_Toc524895649"/>
      <w:bookmarkStart w:id="68" w:name="_Toc524896195"/>
      <w:bookmarkStart w:id="69" w:name="_Toc524896225"/>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End w:id="67"/>
      <w:bookmarkEnd w:id="68"/>
      <w:bookmarkEnd w:id="69"/>
      <w:r>
        <w:rPr>
          <w:rFonts w:hAnsi="標楷體" w:hint="eastAsia"/>
          <w:spacing w:val="20"/>
        </w:rPr>
        <w:t>抄調查意見，函請金融監督管理委員會確實</w:t>
      </w:r>
      <w:proofErr w:type="gramStart"/>
      <w:r>
        <w:rPr>
          <w:rFonts w:hAnsi="標楷體" w:hint="eastAsia"/>
          <w:spacing w:val="20"/>
        </w:rPr>
        <w:t>研</w:t>
      </w:r>
      <w:proofErr w:type="gramEnd"/>
      <w:r>
        <w:rPr>
          <w:rFonts w:hAnsi="標楷體" w:hint="eastAsia"/>
          <w:spacing w:val="20"/>
        </w:rPr>
        <w:t>議並檢討改進</w:t>
      </w:r>
      <w:proofErr w:type="gramStart"/>
      <w:r>
        <w:rPr>
          <w:rFonts w:hAnsi="標楷體" w:hint="eastAsia"/>
          <w:spacing w:val="20"/>
        </w:rPr>
        <w:t>見復</w:t>
      </w:r>
      <w:proofErr w:type="gramEnd"/>
      <w:r>
        <w:rPr>
          <w:rFonts w:hAnsi="標楷體" w:hint="eastAsia"/>
          <w:spacing w:val="20"/>
        </w:rPr>
        <w:t>。</w:t>
      </w:r>
    </w:p>
    <w:bookmarkEnd w:id="70"/>
    <w:bookmarkEnd w:id="71"/>
    <w:bookmarkEnd w:id="72"/>
    <w:bookmarkEnd w:id="73"/>
    <w:bookmarkEnd w:id="74"/>
    <w:bookmarkEnd w:id="75"/>
    <w:bookmarkEnd w:id="76"/>
    <w:bookmarkEnd w:id="77"/>
    <w:bookmarkEnd w:id="78"/>
    <w:bookmarkEnd w:id="79"/>
    <w:bookmarkEnd w:id="80"/>
    <w:p w:rsidR="002B35F2" w:rsidRPr="00B72655" w:rsidRDefault="00145102" w:rsidP="00145102">
      <w:pPr>
        <w:pStyle w:val="20"/>
        <w:rPr>
          <w:rFonts w:hAnsi="標楷體"/>
        </w:rPr>
      </w:pPr>
      <w:r>
        <w:rPr>
          <w:rFonts w:hAnsi="標楷體" w:hint="eastAsia"/>
          <w:spacing w:val="20"/>
        </w:rPr>
        <w:t>調查報告案由、調查意見（含表）及處理辦法上網公布。</w:t>
      </w:r>
    </w:p>
    <w:p w:rsidR="002B35F2" w:rsidRPr="00B72655" w:rsidRDefault="002B35F2" w:rsidP="002B35F2">
      <w:pPr>
        <w:pStyle w:val="ad"/>
        <w:spacing w:beforeLines="50" w:before="228" w:after="0"/>
        <w:ind w:leftChars="1100" w:left="3742"/>
        <w:rPr>
          <w:rFonts w:hAnsi="標楷體"/>
          <w:b w:val="0"/>
          <w:bCs/>
          <w:snapToGrid/>
          <w:spacing w:val="12"/>
          <w:kern w:val="0"/>
          <w:sz w:val="40"/>
        </w:rPr>
      </w:pPr>
    </w:p>
    <w:p w:rsidR="002B35F2" w:rsidRDefault="002B35F2" w:rsidP="002B35F2">
      <w:pPr>
        <w:pStyle w:val="ad"/>
        <w:spacing w:beforeLines="50" w:before="228" w:afterLines="100" w:after="457"/>
        <w:ind w:leftChars="1100" w:left="3742"/>
        <w:rPr>
          <w:rFonts w:hAnsi="標楷體"/>
          <w:b w:val="0"/>
          <w:bCs/>
          <w:snapToGrid/>
          <w:spacing w:val="12"/>
          <w:kern w:val="0"/>
          <w:sz w:val="40"/>
        </w:rPr>
      </w:pPr>
      <w:r w:rsidRPr="00B72655">
        <w:rPr>
          <w:rFonts w:hAnsi="標楷體" w:hint="eastAsia"/>
          <w:b w:val="0"/>
          <w:bCs/>
          <w:snapToGrid/>
          <w:spacing w:val="12"/>
          <w:kern w:val="0"/>
          <w:sz w:val="40"/>
        </w:rPr>
        <w:t>調查委員：</w:t>
      </w:r>
      <w:r w:rsidR="00145102">
        <w:rPr>
          <w:rFonts w:hAnsi="標楷體" w:hint="eastAsia"/>
          <w:b w:val="0"/>
          <w:bCs/>
          <w:snapToGrid/>
          <w:spacing w:val="12"/>
          <w:kern w:val="0"/>
          <w:sz w:val="40"/>
        </w:rPr>
        <w:t>施錦芳</w:t>
      </w:r>
    </w:p>
    <w:p w:rsidR="00145102" w:rsidRDefault="00145102" w:rsidP="00145102">
      <w:pPr>
        <w:pStyle w:val="ad"/>
        <w:spacing w:beforeLines="50" w:before="228" w:afterLines="100" w:after="457"/>
        <w:ind w:leftChars="1751" w:left="5956"/>
        <w:rPr>
          <w:rFonts w:hAnsi="標楷體"/>
          <w:b w:val="0"/>
          <w:bCs/>
          <w:snapToGrid/>
          <w:spacing w:val="12"/>
          <w:kern w:val="0"/>
          <w:sz w:val="40"/>
        </w:rPr>
      </w:pPr>
      <w:r>
        <w:rPr>
          <w:rFonts w:hAnsi="標楷體" w:hint="eastAsia"/>
          <w:b w:val="0"/>
          <w:bCs/>
          <w:snapToGrid/>
          <w:spacing w:val="12"/>
          <w:kern w:val="0"/>
          <w:sz w:val="40"/>
        </w:rPr>
        <w:t>賴振昌</w:t>
      </w:r>
    </w:p>
    <w:p w:rsidR="00145102" w:rsidRPr="00B72655" w:rsidRDefault="00145102" w:rsidP="00145102">
      <w:pPr>
        <w:pStyle w:val="ad"/>
        <w:spacing w:beforeLines="50" w:before="228" w:afterLines="100" w:after="457"/>
        <w:ind w:leftChars="1751" w:left="5956"/>
        <w:rPr>
          <w:rFonts w:hAnsi="標楷體"/>
          <w:b w:val="0"/>
          <w:bCs/>
          <w:snapToGrid/>
          <w:spacing w:val="12"/>
          <w:kern w:val="0"/>
          <w:sz w:val="40"/>
        </w:rPr>
      </w:pPr>
      <w:r>
        <w:rPr>
          <w:rFonts w:hAnsi="標楷體" w:hint="eastAsia"/>
          <w:b w:val="0"/>
          <w:bCs/>
          <w:snapToGrid/>
          <w:spacing w:val="12"/>
          <w:kern w:val="0"/>
          <w:sz w:val="40"/>
        </w:rPr>
        <w:t>王麗珍</w:t>
      </w:r>
    </w:p>
    <w:p w:rsidR="002B35F2" w:rsidRPr="00B72655" w:rsidRDefault="002B35F2" w:rsidP="002B35F2">
      <w:pPr>
        <w:pStyle w:val="ad"/>
        <w:spacing w:before="0" w:after="0"/>
        <w:ind w:leftChars="1100" w:left="3742"/>
        <w:rPr>
          <w:rFonts w:hAnsi="標楷體"/>
          <w:b w:val="0"/>
          <w:bCs/>
          <w:snapToGrid/>
          <w:spacing w:val="0"/>
          <w:kern w:val="0"/>
          <w:sz w:val="40"/>
        </w:rPr>
      </w:pPr>
    </w:p>
    <w:p w:rsidR="002B35F2" w:rsidRPr="00B72655" w:rsidRDefault="002B35F2" w:rsidP="002B35F2">
      <w:pPr>
        <w:pStyle w:val="ad"/>
        <w:spacing w:before="0" w:after="0"/>
        <w:ind w:leftChars="1100" w:left="3742"/>
        <w:rPr>
          <w:rFonts w:hAnsi="標楷體"/>
          <w:b w:val="0"/>
          <w:bCs/>
          <w:snapToGrid/>
          <w:spacing w:val="0"/>
          <w:kern w:val="0"/>
          <w:sz w:val="40"/>
        </w:rPr>
      </w:pPr>
    </w:p>
    <w:p w:rsidR="002B35F2" w:rsidRPr="00B72655" w:rsidRDefault="002B35F2" w:rsidP="002B35F2">
      <w:pPr>
        <w:pStyle w:val="af2"/>
        <w:rPr>
          <w:rFonts w:hAnsi="標楷體"/>
          <w:bCs/>
        </w:rPr>
      </w:pPr>
      <w:r w:rsidRPr="00B72655">
        <w:rPr>
          <w:rFonts w:hAnsi="標楷體" w:hint="eastAsia"/>
          <w:bCs/>
        </w:rPr>
        <w:t>中  華  民  國　1</w:t>
      </w:r>
      <w:r w:rsidRPr="00B72655">
        <w:rPr>
          <w:rFonts w:hAnsi="標楷體"/>
          <w:bCs/>
        </w:rPr>
        <w:t>1</w:t>
      </w:r>
      <w:r w:rsidR="00C0678A" w:rsidRPr="00B72655">
        <w:rPr>
          <w:rFonts w:hAnsi="標楷體"/>
          <w:bCs/>
        </w:rPr>
        <w:t>2</w:t>
      </w:r>
      <w:r w:rsidRPr="00B72655">
        <w:rPr>
          <w:rFonts w:hAnsi="標楷體" w:hint="eastAsia"/>
          <w:bCs/>
        </w:rPr>
        <w:t xml:space="preserve">　年 </w:t>
      </w:r>
      <w:r w:rsidR="00145102">
        <w:rPr>
          <w:rFonts w:hAnsi="標楷體" w:hint="eastAsia"/>
          <w:bCs/>
        </w:rPr>
        <w:t>3</w:t>
      </w:r>
      <w:r w:rsidRPr="00B72655">
        <w:rPr>
          <w:rFonts w:hAnsi="標楷體"/>
          <w:bCs/>
        </w:rPr>
        <w:t xml:space="preserve"> </w:t>
      </w:r>
      <w:r w:rsidRPr="00B72655">
        <w:rPr>
          <w:rFonts w:hAnsi="標楷體" w:hint="eastAsia"/>
          <w:bCs/>
        </w:rPr>
        <w:t xml:space="preserve">月　</w:t>
      </w:r>
      <w:r w:rsidR="00145102">
        <w:rPr>
          <w:rFonts w:hAnsi="標楷體" w:hint="eastAsia"/>
          <w:bCs/>
        </w:rPr>
        <w:t>8</w:t>
      </w:r>
      <w:r w:rsidRPr="00B72655">
        <w:rPr>
          <w:rFonts w:hAnsi="標楷體" w:hint="eastAsia"/>
          <w:bCs/>
        </w:rPr>
        <w:t xml:space="preserve">　日</w:t>
      </w:r>
    </w:p>
    <w:p w:rsidR="002B35F2" w:rsidRPr="00B72655" w:rsidRDefault="002B35F2" w:rsidP="002B35F2">
      <w:pPr>
        <w:pStyle w:val="af3"/>
        <w:kinsoku/>
        <w:autoSpaceDE w:val="0"/>
        <w:spacing w:line="480" w:lineRule="exact"/>
        <w:ind w:left="1020" w:hanging="1020"/>
        <w:rPr>
          <w:rFonts w:hAnsi="標楷體"/>
          <w:bCs/>
        </w:rPr>
      </w:pPr>
      <w:proofErr w:type="gramStart"/>
      <w:r w:rsidRPr="00B72655">
        <w:rPr>
          <w:rFonts w:hAnsi="標楷體" w:hint="eastAsia"/>
          <w:bCs/>
        </w:rPr>
        <w:t>案名</w:t>
      </w:r>
      <w:proofErr w:type="gramEnd"/>
      <w:r w:rsidRPr="00B72655">
        <w:rPr>
          <w:rFonts w:hAnsi="標楷體" w:hint="eastAsia"/>
          <w:bCs/>
        </w:rPr>
        <w:t>：</w:t>
      </w:r>
      <w:r w:rsidR="00C0678A" w:rsidRPr="00B72655">
        <w:rPr>
          <w:rFonts w:hAnsi="標楷體" w:hint="eastAsia"/>
          <w:bCs/>
        </w:rPr>
        <w:t>金管會監理康友-KY淘空</w:t>
      </w:r>
      <w:r w:rsidRPr="00B72655">
        <w:rPr>
          <w:rFonts w:hAnsi="標楷體" w:hint="eastAsia"/>
          <w:bCs/>
        </w:rPr>
        <w:t>案</w:t>
      </w:r>
    </w:p>
    <w:p w:rsidR="009320E1" w:rsidRPr="00B72655" w:rsidRDefault="002B35F2" w:rsidP="002B35F2">
      <w:pPr>
        <w:pStyle w:val="af3"/>
        <w:kinsoku/>
        <w:autoSpaceDE w:val="0"/>
        <w:spacing w:line="480" w:lineRule="exact"/>
        <w:ind w:left="1020" w:hanging="1020"/>
        <w:rPr>
          <w:rFonts w:hAnsi="標楷體"/>
          <w:bCs/>
        </w:rPr>
      </w:pPr>
      <w:r w:rsidRPr="00B72655">
        <w:rPr>
          <w:rFonts w:hAnsi="標楷體" w:hint="eastAsia"/>
          <w:bCs/>
        </w:rPr>
        <w:t>關鍵字：</w:t>
      </w:r>
      <w:r w:rsidR="00C0678A" w:rsidRPr="00B72655">
        <w:rPr>
          <w:rFonts w:hAnsi="標楷體" w:hint="eastAsia"/>
          <w:bCs/>
        </w:rPr>
        <w:t>海外來</w:t>
      </w:r>
      <w:proofErr w:type="gramStart"/>
      <w:r w:rsidR="00C0678A" w:rsidRPr="00B72655">
        <w:rPr>
          <w:rFonts w:hAnsi="標楷體" w:hint="eastAsia"/>
          <w:bCs/>
        </w:rPr>
        <w:t>臺</w:t>
      </w:r>
      <w:proofErr w:type="gramEnd"/>
      <w:r w:rsidR="00C0678A" w:rsidRPr="00B72655">
        <w:rPr>
          <w:rFonts w:hAnsi="標楷體" w:hint="eastAsia"/>
          <w:bCs/>
        </w:rPr>
        <w:t>第一上市櫃、</w:t>
      </w:r>
      <w:r w:rsidR="002A294E" w:rsidRPr="00B72655">
        <w:rPr>
          <w:rFonts w:hAnsi="標楷體" w:hint="eastAsia"/>
          <w:bCs/>
        </w:rPr>
        <w:t>證交所、櫃買中心、</w:t>
      </w:r>
      <w:r w:rsidR="00C0678A" w:rsidRPr="00B72655">
        <w:rPr>
          <w:rFonts w:hAnsi="標楷體" w:hint="eastAsia"/>
          <w:bCs/>
        </w:rPr>
        <w:t>會計師簽證</w:t>
      </w:r>
      <w:r w:rsidR="00891B49" w:rsidRPr="00B72655">
        <w:rPr>
          <w:rFonts w:hAnsi="標楷體" w:hint="eastAsia"/>
          <w:bCs/>
        </w:rPr>
        <w:t>、</w:t>
      </w:r>
      <w:r w:rsidR="002A294E" w:rsidRPr="00B72655">
        <w:rPr>
          <w:rFonts w:hAnsi="標楷體" w:hint="eastAsia"/>
          <w:bCs/>
        </w:rPr>
        <w:t>證券詐欺、</w:t>
      </w:r>
      <w:r w:rsidR="00891B49" w:rsidRPr="00B72655">
        <w:rPr>
          <w:rFonts w:hAnsi="標楷體" w:hint="eastAsia"/>
          <w:bCs/>
        </w:rPr>
        <w:t>財務不實、股價炒作、資產淘空</w:t>
      </w:r>
    </w:p>
    <w:sectPr w:rsidR="009320E1" w:rsidRPr="00B72655"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388" w:rsidRDefault="00C71388">
      <w:r>
        <w:separator/>
      </w:r>
    </w:p>
  </w:endnote>
  <w:endnote w:type="continuationSeparator" w:id="0">
    <w:p w:rsidR="00C71388" w:rsidRDefault="00C7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Outlook">
    <w:panose1 w:val="05010100010000000000"/>
    <w:charset w:val="02"/>
    <w:family w:val="auto"/>
    <w:pitch w:val="variable"/>
    <w:sig w:usb0="00000000" w:usb1="10000000" w:usb2="00000000" w:usb3="00000000" w:csb0="80000000" w:csb1="00000000"/>
  </w:font>
  <w:font w:name="細明體.「..">
    <w:altName w:val="微軟正黑體"/>
    <w:panose1 w:val="00000000000000000000"/>
    <w:charset w:val="88"/>
    <w:family w:val="modern"/>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FFA" w:rsidRDefault="00113FFA" w:rsidP="005F341F">
    <w:pPr>
      <w:pStyle w:val="af6"/>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122</w:t>
    </w:r>
    <w:r>
      <w:rPr>
        <w:rStyle w:val="af"/>
        <w:sz w:val="24"/>
      </w:rPr>
      <w:fldChar w:fldCharType="end"/>
    </w:r>
  </w:p>
  <w:p w:rsidR="00113FFA" w:rsidRDefault="00113FFA">
    <w:pPr>
      <w:framePr w:wrap="auto" w:hAnchor="text" w:y="-955"/>
      <w:ind w:left="640" w:right="360" w:firstLine="448"/>
      <w:jc w:val="right"/>
    </w:pPr>
  </w:p>
  <w:p w:rsidR="00113FFA" w:rsidRDefault="00113F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388" w:rsidRDefault="00C71388">
      <w:r>
        <w:separator/>
      </w:r>
    </w:p>
  </w:footnote>
  <w:footnote w:type="continuationSeparator" w:id="0">
    <w:p w:rsidR="00C71388" w:rsidRDefault="00C71388">
      <w:r>
        <w:continuationSeparator/>
      </w:r>
    </w:p>
  </w:footnote>
  <w:footnote w:id="1">
    <w:p w:rsidR="00113FFA" w:rsidRDefault="00113FFA" w:rsidP="0089286C">
      <w:pPr>
        <w:pStyle w:val="aff7"/>
        <w:ind w:leftChars="3" w:left="283" w:hangingChars="124" w:hanging="273"/>
      </w:pPr>
      <w:r w:rsidRPr="009646EE">
        <w:footnoteRef/>
      </w:r>
      <w:r>
        <w:t>.</w:t>
      </w:r>
      <w:r>
        <w:rPr>
          <w:rFonts w:hint="eastAsia"/>
        </w:rPr>
        <w:t>參考資料：1</w:t>
      </w:r>
      <w:r>
        <w:t>68</w:t>
      </w:r>
      <w:r>
        <w:rPr>
          <w:rFonts w:hint="eastAsia"/>
        </w:rPr>
        <w:t>周報1</w:t>
      </w:r>
      <w:r>
        <w:t>11</w:t>
      </w:r>
      <w:r>
        <w:rPr>
          <w:rFonts w:hint="eastAsia"/>
        </w:rPr>
        <w:t>年1</w:t>
      </w:r>
      <w:r>
        <w:t>2</w:t>
      </w:r>
      <w:r>
        <w:rPr>
          <w:rFonts w:hint="eastAsia"/>
        </w:rPr>
        <w:t>月2日「</w:t>
      </w:r>
      <w:r w:rsidRPr="009646EE">
        <w:t>振興股市系列報導4｜12檔</w:t>
      </w:r>
      <w:r>
        <w:t>KY</w:t>
      </w:r>
      <w:r w:rsidRPr="009646EE">
        <w:t>公司淘空2711億元</w:t>
      </w:r>
      <w:r>
        <w:rPr>
          <w:rFonts w:hint="eastAsia"/>
        </w:rPr>
        <w:t xml:space="preserve"> </w:t>
      </w:r>
      <w:r w:rsidRPr="009646EE">
        <w:t>金投會提八大質疑，請全面清查中資財務爆雷之</w:t>
      </w:r>
      <w:r>
        <w:t>KY</w:t>
      </w:r>
      <w:r w:rsidRPr="009646EE">
        <w:t>公司</w:t>
      </w:r>
      <w:r>
        <w:rPr>
          <w:rFonts w:hint="eastAsia"/>
        </w:rPr>
        <w:t>」</w:t>
      </w:r>
      <w:r w:rsidRPr="009646EE">
        <w:t>https://168abc.net/legal/jtu/5385</w:t>
      </w:r>
    </w:p>
  </w:footnote>
  <w:footnote w:id="2">
    <w:p w:rsidR="00113FFA" w:rsidRDefault="00113FFA" w:rsidP="00F35D4A">
      <w:pPr>
        <w:pStyle w:val="aff7"/>
        <w:ind w:leftChars="3" w:left="283" w:hangingChars="124" w:hanging="273"/>
      </w:pPr>
      <w:r w:rsidRPr="00C94DB1">
        <w:footnoteRef/>
      </w:r>
      <w:r>
        <w:t>.依據沙賓法所成立之公開公司會計監督委員會（Public Company Accounting Oversight Board，簡稱 PCAOB）</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4B43"/>
    <w:multiLevelType w:val="hybridMultilevel"/>
    <w:tmpl w:val="F0DCDB20"/>
    <w:lvl w:ilvl="0" w:tplc="94F29816">
      <w:start w:val="1"/>
      <w:numFmt w:val="decimal"/>
      <w:lvlText w:val="%1."/>
      <w:lvlJc w:val="left"/>
      <w:pPr>
        <w:ind w:left="330" w:hanging="3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04B77"/>
    <w:multiLevelType w:val="hybridMultilevel"/>
    <w:tmpl w:val="A8463312"/>
    <w:lvl w:ilvl="0" w:tplc="177A17B4">
      <w:start w:val="1"/>
      <w:numFmt w:val="decimal"/>
      <w:lvlText w:val="%1."/>
      <w:lvlJc w:val="left"/>
      <w:pPr>
        <w:ind w:left="330" w:hanging="3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F5692"/>
    <w:multiLevelType w:val="hybridMultilevel"/>
    <w:tmpl w:val="696A8B5A"/>
    <w:lvl w:ilvl="0" w:tplc="5C5C9F58">
      <w:start w:val="1"/>
      <w:numFmt w:val="decimal"/>
      <w:lvlText w:val="%1."/>
      <w:lvlJc w:val="left"/>
      <w:pPr>
        <w:ind w:left="330" w:hanging="3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40E010C"/>
    <w:multiLevelType w:val="multilevel"/>
    <w:tmpl w:val="67ACB9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67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6E4156"/>
    <w:multiLevelType w:val="hybridMultilevel"/>
    <w:tmpl w:val="94C823C4"/>
    <w:lvl w:ilvl="0" w:tplc="C018E92A">
      <w:start w:val="1"/>
      <w:numFmt w:val="decimal"/>
      <w:lvlText w:val="%1."/>
      <w:lvlJc w:val="left"/>
      <w:pPr>
        <w:ind w:left="330" w:hanging="3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F07BA3"/>
    <w:multiLevelType w:val="hybridMultilevel"/>
    <w:tmpl w:val="540CE372"/>
    <w:lvl w:ilvl="0" w:tplc="66040D1C">
      <w:start w:val="1"/>
      <w:numFmt w:val="decimal"/>
      <w:lvlText w:val="%1."/>
      <w:lvlJc w:val="left"/>
      <w:pPr>
        <w:ind w:left="330" w:hanging="3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E336F8"/>
    <w:multiLevelType w:val="hybridMultilevel"/>
    <w:tmpl w:val="D668F23C"/>
    <w:lvl w:ilvl="0" w:tplc="8B60490C">
      <w:start w:val="1"/>
      <w:numFmt w:val="decimal"/>
      <w:lvlText w:val="%1."/>
      <w:lvlJc w:val="left"/>
      <w:pPr>
        <w:ind w:left="330" w:hanging="3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4536A9"/>
    <w:multiLevelType w:val="hybridMultilevel"/>
    <w:tmpl w:val="C37AB0F4"/>
    <w:lvl w:ilvl="0" w:tplc="A43C185C">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A8527C"/>
    <w:multiLevelType w:val="hybridMultilevel"/>
    <w:tmpl w:val="3338608E"/>
    <w:lvl w:ilvl="0" w:tplc="2A50BDA2">
      <w:start w:val="1"/>
      <w:numFmt w:val="decimal"/>
      <w:lvlText w:val="%1."/>
      <w:lvlJc w:val="left"/>
      <w:pPr>
        <w:ind w:left="330" w:hanging="3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483C8F98"/>
    <w:lvl w:ilvl="0" w:tplc="2AF442E0">
      <w:start w:val="1"/>
      <w:numFmt w:val="decimal"/>
      <w:pStyle w:val="a5"/>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1453E8"/>
    <w:multiLevelType w:val="hybridMultilevel"/>
    <w:tmpl w:val="D9A069A0"/>
    <w:lvl w:ilvl="0" w:tplc="FB00E424">
      <w:start w:val="1"/>
      <w:numFmt w:val="decimal"/>
      <w:lvlText w:val="%1."/>
      <w:lvlJc w:val="left"/>
      <w:pPr>
        <w:ind w:left="330" w:hanging="3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B24710"/>
    <w:multiLevelType w:val="hybridMultilevel"/>
    <w:tmpl w:val="68C838B8"/>
    <w:lvl w:ilvl="0" w:tplc="F7089518">
      <w:start w:val="1"/>
      <w:numFmt w:val="ideographLegalTraditional"/>
      <w:pStyle w:val="a8"/>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983D9F"/>
    <w:multiLevelType w:val="hybridMultilevel"/>
    <w:tmpl w:val="0BAAEDE4"/>
    <w:lvl w:ilvl="0" w:tplc="0A98D170">
      <w:start w:val="1"/>
      <w:numFmt w:val="decimal"/>
      <w:lvlText w:val="%1."/>
      <w:lvlJc w:val="left"/>
      <w:pPr>
        <w:ind w:left="1753" w:hanging="360"/>
      </w:pPr>
      <w:rPr>
        <w:rFonts w:ascii="標楷體" w:hAnsi="標楷體" w:hint="default"/>
        <w:b w:val="0"/>
      </w:rPr>
    </w:lvl>
    <w:lvl w:ilvl="1" w:tplc="0409000F">
      <w:start w:val="1"/>
      <w:numFmt w:val="decimal"/>
      <w:lvlText w:val="%2."/>
      <w:lvlJc w:val="left"/>
      <w:pPr>
        <w:ind w:left="2593" w:hanging="720"/>
      </w:pPr>
      <w:rPr>
        <w:rFonts w:hint="default"/>
      </w:rPr>
    </w:lvl>
    <w:lvl w:ilvl="2" w:tplc="0409001B" w:tentative="1">
      <w:start w:val="1"/>
      <w:numFmt w:val="lowerRoman"/>
      <w:lvlText w:val="%3."/>
      <w:lvlJc w:val="right"/>
      <w:pPr>
        <w:ind w:left="2833" w:hanging="480"/>
      </w:pPr>
    </w:lvl>
    <w:lvl w:ilvl="3" w:tplc="0409000F" w:tentative="1">
      <w:start w:val="1"/>
      <w:numFmt w:val="decimal"/>
      <w:lvlText w:val="%4."/>
      <w:lvlJc w:val="left"/>
      <w:pPr>
        <w:ind w:left="3313" w:hanging="480"/>
      </w:pPr>
    </w:lvl>
    <w:lvl w:ilvl="4" w:tplc="04090019" w:tentative="1">
      <w:start w:val="1"/>
      <w:numFmt w:val="ideographTraditional"/>
      <w:lvlText w:val="%5、"/>
      <w:lvlJc w:val="left"/>
      <w:pPr>
        <w:ind w:left="3793" w:hanging="480"/>
      </w:pPr>
    </w:lvl>
    <w:lvl w:ilvl="5" w:tplc="0409001B" w:tentative="1">
      <w:start w:val="1"/>
      <w:numFmt w:val="lowerRoman"/>
      <w:lvlText w:val="%6."/>
      <w:lvlJc w:val="right"/>
      <w:pPr>
        <w:ind w:left="4273" w:hanging="480"/>
      </w:pPr>
    </w:lvl>
    <w:lvl w:ilvl="6" w:tplc="0409000F" w:tentative="1">
      <w:start w:val="1"/>
      <w:numFmt w:val="decimal"/>
      <w:lvlText w:val="%7."/>
      <w:lvlJc w:val="left"/>
      <w:pPr>
        <w:ind w:left="4753" w:hanging="480"/>
      </w:pPr>
    </w:lvl>
    <w:lvl w:ilvl="7" w:tplc="04090019" w:tentative="1">
      <w:start w:val="1"/>
      <w:numFmt w:val="ideographTraditional"/>
      <w:lvlText w:val="%8、"/>
      <w:lvlJc w:val="left"/>
      <w:pPr>
        <w:ind w:left="5233" w:hanging="480"/>
      </w:pPr>
    </w:lvl>
    <w:lvl w:ilvl="8" w:tplc="0409001B" w:tentative="1">
      <w:start w:val="1"/>
      <w:numFmt w:val="lowerRoman"/>
      <w:lvlText w:val="%9."/>
      <w:lvlJc w:val="right"/>
      <w:pPr>
        <w:ind w:left="5713" w:hanging="480"/>
      </w:pPr>
    </w:lvl>
  </w:abstractNum>
  <w:abstractNum w:abstractNumId="20" w15:restartNumberingAfterBreak="0">
    <w:nsid w:val="6B1E19D6"/>
    <w:multiLevelType w:val="hybridMultilevel"/>
    <w:tmpl w:val="445A7E0A"/>
    <w:lvl w:ilvl="0" w:tplc="6D1E84C6">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4F23D4"/>
    <w:multiLevelType w:val="hybridMultilevel"/>
    <w:tmpl w:val="728AA4C0"/>
    <w:lvl w:ilvl="0" w:tplc="CA0491D0">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3A3FF7"/>
    <w:multiLevelType w:val="hybridMultilevel"/>
    <w:tmpl w:val="728AA4C0"/>
    <w:lvl w:ilvl="0" w:tplc="CA0491D0">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F75B15"/>
    <w:multiLevelType w:val="hybridMultilevel"/>
    <w:tmpl w:val="5E346E46"/>
    <w:lvl w:ilvl="0" w:tplc="CA0491D0">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4"/>
  </w:num>
  <w:num w:numId="4">
    <w:abstractNumId w:val="10"/>
  </w:num>
  <w:num w:numId="5">
    <w:abstractNumId w:val="15"/>
  </w:num>
  <w:num w:numId="6">
    <w:abstractNumId w:val="5"/>
  </w:num>
  <w:num w:numId="7">
    <w:abstractNumId w:val="16"/>
  </w:num>
  <w:num w:numId="8">
    <w:abstractNumId w:val="13"/>
  </w:num>
  <w:num w:numId="9">
    <w:abstractNumId w:val="17"/>
  </w:num>
  <w:num w:numId="10">
    <w:abstractNumId w:val="1"/>
  </w:num>
  <w:num w:numId="11">
    <w:abstractNumId w:val="9"/>
  </w:num>
  <w:num w:numId="12">
    <w:abstractNumId w:val="2"/>
  </w:num>
  <w:num w:numId="13">
    <w:abstractNumId w:val="8"/>
  </w:num>
  <w:num w:numId="14">
    <w:abstractNumId w:val="7"/>
  </w:num>
  <w:num w:numId="15">
    <w:abstractNumId w:val="22"/>
  </w:num>
  <w:num w:numId="16">
    <w:abstractNumId w:val="20"/>
  </w:num>
  <w:num w:numId="17">
    <w:abstractNumId w:val="21"/>
  </w:num>
  <w:num w:numId="18">
    <w:abstractNumId w:val="23"/>
  </w:num>
  <w:num w:numId="19">
    <w:abstractNumId w:val="0"/>
  </w:num>
  <w:num w:numId="20">
    <w:abstractNumId w:val="12"/>
  </w:num>
  <w:num w:numId="21">
    <w:abstractNumId w:val="4"/>
  </w:num>
  <w:num w:numId="22">
    <w:abstractNumId w:val="18"/>
  </w:num>
  <w:num w:numId="23">
    <w:abstractNumId w:val="11"/>
  </w:num>
  <w:num w:numId="24">
    <w:abstractNumId w:val="19"/>
  </w:num>
  <w:num w:numId="25">
    <w:abstractNumId w:val="5"/>
  </w:num>
  <w:num w:numId="2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CBB"/>
    <w:rsid w:val="0000460B"/>
    <w:rsid w:val="00006961"/>
    <w:rsid w:val="000112BF"/>
    <w:rsid w:val="00012233"/>
    <w:rsid w:val="000125E0"/>
    <w:rsid w:val="00017318"/>
    <w:rsid w:val="000229AD"/>
    <w:rsid w:val="000237E3"/>
    <w:rsid w:val="000246F7"/>
    <w:rsid w:val="00024BC4"/>
    <w:rsid w:val="0003114D"/>
    <w:rsid w:val="00036395"/>
    <w:rsid w:val="00036854"/>
    <w:rsid w:val="00036D76"/>
    <w:rsid w:val="000443C5"/>
    <w:rsid w:val="0004504A"/>
    <w:rsid w:val="0004657C"/>
    <w:rsid w:val="00047DE0"/>
    <w:rsid w:val="00054DCA"/>
    <w:rsid w:val="0005704B"/>
    <w:rsid w:val="000572BF"/>
    <w:rsid w:val="00057F32"/>
    <w:rsid w:val="00060824"/>
    <w:rsid w:val="00062A25"/>
    <w:rsid w:val="0006470D"/>
    <w:rsid w:val="00066F3A"/>
    <w:rsid w:val="00073CB5"/>
    <w:rsid w:val="0007425C"/>
    <w:rsid w:val="00076427"/>
    <w:rsid w:val="00077553"/>
    <w:rsid w:val="000808F1"/>
    <w:rsid w:val="00082204"/>
    <w:rsid w:val="00083417"/>
    <w:rsid w:val="00084730"/>
    <w:rsid w:val="000851A2"/>
    <w:rsid w:val="0009044E"/>
    <w:rsid w:val="0009352E"/>
    <w:rsid w:val="000958F7"/>
    <w:rsid w:val="00095F54"/>
    <w:rsid w:val="00096B96"/>
    <w:rsid w:val="0009776F"/>
    <w:rsid w:val="000A0392"/>
    <w:rsid w:val="000A2F3F"/>
    <w:rsid w:val="000A68DA"/>
    <w:rsid w:val="000B0B4A"/>
    <w:rsid w:val="000B0E99"/>
    <w:rsid w:val="000B279A"/>
    <w:rsid w:val="000B3B7E"/>
    <w:rsid w:val="000B4F99"/>
    <w:rsid w:val="000B61D2"/>
    <w:rsid w:val="000B70A7"/>
    <w:rsid w:val="000B73DD"/>
    <w:rsid w:val="000C495F"/>
    <w:rsid w:val="000D0498"/>
    <w:rsid w:val="000D6206"/>
    <w:rsid w:val="000D66D9"/>
    <w:rsid w:val="000E12D1"/>
    <w:rsid w:val="000E5772"/>
    <w:rsid w:val="000E6431"/>
    <w:rsid w:val="000F21A5"/>
    <w:rsid w:val="000F6232"/>
    <w:rsid w:val="000F66C1"/>
    <w:rsid w:val="000F70D8"/>
    <w:rsid w:val="001024AA"/>
    <w:rsid w:val="00102B9F"/>
    <w:rsid w:val="001038D5"/>
    <w:rsid w:val="00104526"/>
    <w:rsid w:val="001068AE"/>
    <w:rsid w:val="00107DFA"/>
    <w:rsid w:val="00110D30"/>
    <w:rsid w:val="00112637"/>
    <w:rsid w:val="00112ABC"/>
    <w:rsid w:val="0011373D"/>
    <w:rsid w:val="00113D0F"/>
    <w:rsid w:val="00113FFA"/>
    <w:rsid w:val="001174E1"/>
    <w:rsid w:val="0012001E"/>
    <w:rsid w:val="00126A55"/>
    <w:rsid w:val="001329F0"/>
    <w:rsid w:val="00133F08"/>
    <w:rsid w:val="001345E6"/>
    <w:rsid w:val="001378B0"/>
    <w:rsid w:val="001414C9"/>
    <w:rsid w:val="00142E00"/>
    <w:rsid w:val="00145102"/>
    <w:rsid w:val="00145986"/>
    <w:rsid w:val="00147846"/>
    <w:rsid w:val="00152086"/>
    <w:rsid w:val="001524DB"/>
    <w:rsid w:val="00152793"/>
    <w:rsid w:val="00153B7E"/>
    <w:rsid w:val="001545A9"/>
    <w:rsid w:val="00156B61"/>
    <w:rsid w:val="00156BB3"/>
    <w:rsid w:val="001631F7"/>
    <w:rsid w:val="001637C7"/>
    <w:rsid w:val="0016480E"/>
    <w:rsid w:val="001708BB"/>
    <w:rsid w:val="00171459"/>
    <w:rsid w:val="00174297"/>
    <w:rsid w:val="00180239"/>
    <w:rsid w:val="00180E06"/>
    <w:rsid w:val="001817B3"/>
    <w:rsid w:val="00183014"/>
    <w:rsid w:val="00186EB9"/>
    <w:rsid w:val="0019065C"/>
    <w:rsid w:val="0019149E"/>
    <w:rsid w:val="001959C2"/>
    <w:rsid w:val="0019790C"/>
    <w:rsid w:val="001A2513"/>
    <w:rsid w:val="001A4836"/>
    <w:rsid w:val="001A4FF5"/>
    <w:rsid w:val="001A51E3"/>
    <w:rsid w:val="001A7110"/>
    <w:rsid w:val="001A7968"/>
    <w:rsid w:val="001B02A1"/>
    <w:rsid w:val="001B2E98"/>
    <w:rsid w:val="001B3483"/>
    <w:rsid w:val="001B3C1E"/>
    <w:rsid w:val="001B4494"/>
    <w:rsid w:val="001B6725"/>
    <w:rsid w:val="001C0D8B"/>
    <w:rsid w:val="001C0DA8"/>
    <w:rsid w:val="001C3C02"/>
    <w:rsid w:val="001C6AB9"/>
    <w:rsid w:val="001C6BE6"/>
    <w:rsid w:val="001D337C"/>
    <w:rsid w:val="001D4AD7"/>
    <w:rsid w:val="001E0D8A"/>
    <w:rsid w:val="001E67BA"/>
    <w:rsid w:val="001E7386"/>
    <w:rsid w:val="001E74C2"/>
    <w:rsid w:val="001E7A22"/>
    <w:rsid w:val="001F4F82"/>
    <w:rsid w:val="001F5A48"/>
    <w:rsid w:val="001F5F8A"/>
    <w:rsid w:val="001F6260"/>
    <w:rsid w:val="001F7735"/>
    <w:rsid w:val="00200007"/>
    <w:rsid w:val="002030A5"/>
    <w:rsid w:val="00203131"/>
    <w:rsid w:val="00212E88"/>
    <w:rsid w:val="00213C9C"/>
    <w:rsid w:val="00217108"/>
    <w:rsid w:val="00217E71"/>
    <w:rsid w:val="00217E95"/>
    <w:rsid w:val="0022009E"/>
    <w:rsid w:val="00223241"/>
    <w:rsid w:val="0022425C"/>
    <w:rsid w:val="00224358"/>
    <w:rsid w:val="00224500"/>
    <w:rsid w:val="002246DE"/>
    <w:rsid w:val="0022766D"/>
    <w:rsid w:val="002302B5"/>
    <w:rsid w:val="002406C8"/>
    <w:rsid w:val="002429E2"/>
    <w:rsid w:val="00242BCD"/>
    <w:rsid w:val="002466CF"/>
    <w:rsid w:val="00252BC4"/>
    <w:rsid w:val="00253829"/>
    <w:rsid w:val="00254014"/>
    <w:rsid w:val="00254B39"/>
    <w:rsid w:val="002571DF"/>
    <w:rsid w:val="0026079E"/>
    <w:rsid w:val="00262F9B"/>
    <w:rsid w:val="0026403E"/>
    <w:rsid w:val="00264DE7"/>
    <w:rsid w:val="0026504D"/>
    <w:rsid w:val="00265501"/>
    <w:rsid w:val="00265785"/>
    <w:rsid w:val="00273A2F"/>
    <w:rsid w:val="0027400F"/>
    <w:rsid w:val="00274FAD"/>
    <w:rsid w:val="00277682"/>
    <w:rsid w:val="00280986"/>
    <w:rsid w:val="00281ECE"/>
    <w:rsid w:val="002831C7"/>
    <w:rsid w:val="002840C6"/>
    <w:rsid w:val="0028456D"/>
    <w:rsid w:val="00285FFB"/>
    <w:rsid w:val="00293C2D"/>
    <w:rsid w:val="00293FDA"/>
    <w:rsid w:val="00295174"/>
    <w:rsid w:val="00295546"/>
    <w:rsid w:val="00296172"/>
    <w:rsid w:val="00296B92"/>
    <w:rsid w:val="002A294E"/>
    <w:rsid w:val="002A2C22"/>
    <w:rsid w:val="002A336E"/>
    <w:rsid w:val="002A70E8"/>
    <w:rsid w:val="002B02EB"/>
    <w:rsid w:val="002B0384"/>
    <w:rsid w:val="002B3349"/>
    <w:rsid w:val="002B35F2"/>
    <w:rsid w:val="002B4C81"/>
    <w:rsid w:val="002C000B"/>
    <w:rsid w:val="002C0602"/>
    <w:rsid w:val="002D2B74"/>
    <w:rsid w:val="002D5C16"/>
    <w:rsid w:val="002D7DBD"/>
    <w:rsid w:val="002E02EB"/>
    <w:rsid w:val="002E0929"/>
    <w:rsid w:val="002E5815"/>
    <w:rsid w:val="002F2476"/>
    <w:rsid w:val="002F3DFF"/>
    <w:rsid w:val="002F4975"/>
    <w:rsid w:val="002F5E05"/>
    <w:rsid w:val="00307A76"/>
    <w:rsid w:val="00312D62"/>
    <w:rsid w:val="0031455E"/>
    <w:rsid w:val="003159F7"/>
    <w:rsid w:val="00315A16"/>
    <w:rsid w:val="00317053"/>
    <w:rsid w:val="0032109C"/>
    <w:rsid w:val="00322B45"/>
    <w:rsid w:val="00323809"/>
    <w:rsid w:val="00323D41"/>
    <w:rsid w:val="00325414"/>
    <w:rsid w:val="00326C6A"/>
    <w:rsid w:val="003302F1"/>
    <w:rsid w:val="00330BCC"/>
    <w:rsid w:val="0033461E"/>
    <w:rsid w:val="00341D4D"/>
    <w:rsid w:val="0034470E"/>
    <w:rsid w:val="003511AF"/>
    <w:rsid w:val="00352DB0"/>
    <w:rsid w:val="00354763"/>
    <w:rsid w:val="00361063"/>
    <w:rsid w:val="0036194E"/>
    <w:rsid w:val="0037094A"/>
    <w:rsid w:val="00371ED3"/>
    <w:rsid w:val="00372659"/>
    <w:rsid w:val="00372FFC"/>
    <w:rsid w:val="003756AE"/>
    <w:rsid w:val="003757DF"/>
    <w:rsid w:val="00375B8F"/>
    <w:rsid w:val="00375CB0"/>
    <w:rsid w:val="003769FE"/>
    <w:rsid w:val="0037728A"/>
    <w:rsid w:val="00380B7D"/>
    <w:rsid w:val="00381A99"/>
    <w:rsid w:val="003829C2"/>
    <w:rsid w:val="003830B2"/>
    <w:rsid w:val="00384290"/>
    <w:rsid w:val="00384724"/>
    <w:rsid w:val="0038528F"/>
    <w:rsid w:val="00387B53"/>
    <w:rsid w:val="003908C0"/>
    <w:rsid w:val="003919B7"/>
    <w:rsid w:val="00391D57"/>
    <w:rsid w:val="00392292"/>
    <w:rsid w:val="003927AD"/>
    <w:rsid w:val="00392A7B"/>
    <w:rsid w:val="00394F45"/>
    <w:rsid w:val="003A4EC4"/>
    <w:rsid w:val="003A580B"/>
    <w:rsid w:val="003A5927"/>
    <w:rsid w:val="003A67CB"/>
    <w:rsid w:val="003B1017"/>
    <w:rsid w:val="003B1FC3"/>
    <w:rsid w:val="003B3C07"/>
    <w:rsid w:val="003B4198"/>
    <w:rsid w:val="003B6081"/>
    <w:rsid w:val="003B6775"/>
    <w:rsid w:val="003C5FE2"/>
    <w:rsid w:val="003C7323"/>
    <w:rsid w:val="003D05FB"/>
    <w:rsid w:val="003D1B16"/>
    <w:rsid w:val="003D36BE"/>
    <w:rsid w:val="003D45BF"/>
    <w:rsid w:val="003D4E00"/>
    <w:rsid w:val="003D4FC3"/>
    <w:rsid w:val="003D508A"/>
    <w:rsid w:val="003D537F"/>
    <w:rsid w:val="003D7B75"/>
    <w:rsid w:val="003E0208"/>
    <w:rsid w:val="003E135E"/>
    <w:rsid w:val="003E3C7E"/>
    <w:rsid w:val="003E4B57"/>
    <w:rsid w:val="003F27E1"/>
    <w:rsid w:val="003F437A"/>
    <w:rsid w:val="003F5C2B"/>
    <w:rsid w:val="00402240"/>
    <w:rsid w:val="004023E9"/>
    <w:rsid w:val="0040454A"/>
    <w:rsid w:val="004063A9"/>
    <w:rsid w:val="00413F83"/>
    <w:rsid w:val="0041490C"/>
    <w:rsid w:val="00416191"/>
    <w:rsid w:val="00416721"/>
    <w:rsid w:val="0042020A"/>
    <w:rsid w:val="00420B3E"/>
    <w:rsid w:val="00420B4D"/>
    <w:rsid w:val="00421EF0"/>
    <w:rsid w:val="004224FA"/>
    <w:rsid w:val="00423D07"/>
    <w:rsid w:val="004241DE"/>
    <w:rsid w:val="004262C5"/>
    <w:rsid w:val="00427936"/>
    <w:rsid w:val="00427D6D"/>
    <w:rsid w:val="00431B39"/>
    <w:rsid w:val="0043637C"/>
    <w:rsid w:val="0044346F"/>
    <w:rsid w:val="00451459"/>
    <w:rsid w:val="00453FF6"/>
    <w:rsid w:val="004545E4"/>
    <w:rsid w:val="00460705"/>
    <w:rsid w:val="0046520A"/>
    <w:rsid w:val="004672AB"/>
    <w:rsid w:val="00470446"/>
    <w:rsid w:val="004714FE"/>
    <w:rsid w:val="004755D3"/>
    <w:rsid w:val="004774B5"/>
    <w:rsid w:val="00477BAA"/>
    <w:rsid w:val="00483473"/>
    <w:rsid w:val="00486F00"/>
    <w:rsid w:val="0049139C"/>
    <w:rsid w:val="004926C3"/>
    <w:rsid w:val="00495053"/>
    <w:rsid w:val="00495A79"/>
    <w:rsid w:val="004969A8"/>
    <w:rsid w:val="00497F42"/>
    <w:rsid w:val="004A1F59"/>
    <w:rsid w:val="004A29BE"/>
    <w:rsid w:val="004A3225"/>
    <w:rsid w:val="004A33EE"/>
    <w:rsid w:val="004A353C"/>
    <w:rsid w:val="004A3AA8"/>
    <w:rsid w:val="004A67F6"/>
    <w:rsid w:val="004B041B"/>
    <w:rsid w:val="004B13C7"/>
    <w:rsid w:val="004B778F"/>
    <w:rsid w:val="004C0609"/>
    <w:rsid w:val="004C069D"/>
    <w:rsid w:val="004C4219"/>
    <w:rsid w:val="004C5A77"/>
    <w:rsid w:val="004C639F"/>
    <w:rsid w:val="004D01C3"/>
    <w:rsid w:val="004D12A9"/>
    <w:rsid w:val="004D141F"/>
    <w:rsid w:val="004D2742"/>
    <w:rsid w:val="004D6310"/>
    <w:rsid w:val="004E0062"/>
    <w:rsid w:val="004E05A1"/>
    <w:rsid w:val="004E4F7C"/>
    <w:rsid w:val="004E7F21"/>
    <w:rsid w:val="004F1963"/>
    <w:rsid w:val="004F472A"/>
    <w:rsid w:val="004F5E57"/>
    <w:rsid w:val="004F6710"/>
    <w:rsid w:val="00500AB9"/>
    <w:rsid w:val="00500C3E"/>
    <w:rsid w:val="00500CBF"/>
    <w:rsid w:val="00502849"/>
    <w:rsid w:val="00503A1E"/>
    <w:rsid w:val="00504334"/>
    <w:rsid w:val="0050498D"/>
    <w:rsid w:val="005063CE"/>
    <w:rsid w:val="005104D7"/>
    <w:rsid w:val="00510B9E"/>
    <w:rsid w:val="00512F04"/>
    <w:rsid w:val="00513D03"/>
    <w:rsid w:val="00517025"/>
    <w:rsid w:val="005203B9"/>
    <w:rsid w:val="005277D7"/>
    <w:rsid w:val="00530FCE"/>
    <w:rsid w:val="00536BC2"/>
    <w:rsid w:val="00541B6C"/>
    <w:rsid w:val="005425E1"/>
    <w:rsid w:val="005427C5"/>
    <w:rsid w:val="00542CF6"/>
    <w:rsid w:val="005433C8"/>
    <w:rsid w:val="00544F17"/>
    <w:rsid w:val="00553C03"/>
    <w:rsid w:val="00560DDA"/>
    <w:rsid w:val="00563692"/>
    <w:rsid w:val="00564695"/>
    <w:rsid w:val="0056722E"/>
    <w:rsid w:val="00571679"/>
    <w:rsid w:val="00573727"/>
    <w:rsid w:val="00576DFF"/>
    <w:rsid w:val="00577561"/>
    <w:rsid w:val="00584235"/>
    <w:rsid w:val="005844E7"/>
    <w:rsid w:val="005908B8"/>
    <w:rsid w:val="0059512E"/>
    <w:rsid w:val="005952E0"/>
    <w:rsid w:val="00595F77"/>
    <w:rsid w:val="005A0854"/>
    <w:rsid w:val="005A2339"/>
    <w:rsid w:val="005A293C"/>
    <w:rsid w:val="005A63C2"/>
    <w:rsid w:val="005A6DD2"/>
    <w:rsid w:val="005B0569"/>
    <w:rsid w:val="005B4E63"/>
    <w:rsid w:val="005C142E"/>
    <w:rsid w:val="005C385D"/>
    <w:rsid w:val="005D3075"/>
    <w:rsid w:val="005D3B20"/>
    <w:rsid w:val="005D5EF7"/>
    <w:rsid w:val="005D71B7"/>
    <w:rsid w:val="005E329A"/>
    <w:rsid w:val="005E44F0"/>
    <w:rsid w:val="005E4759"/>
    <w:rsid w:val="005E5C68"/>
    <w:rsid w:val="005E65C0"/>
    <w:rsid w:val="005E79F6"/>
    <w:rsid w:val="005F0390"/>
    <w:rsid w:val="005F079E"/>
    <w:rsid w:val="005F127A"/>
    <w:rsid w:val="005F300A"/>
    <w:rsid w:val="005F341F"/>
    <w:rsid w:val="00604B4D"/>
    <w:rsid w:val="006072CD"/>
    <w:rsid w:val="0061194C"/>
    <w:rsid w:val="00612023"/>
    <w:rsid w:val="0061212D"/>
    <w:rsid w:val="00614190"/>
    <w:rsid w:val="006159E7"/>
    <w:rsid w:val="00617699"/>
    <w:rsid w:val="00621384"/>
    <w:rsid w:val="00622A99"/>
    <w:rsid w:val="00622E67"/>
    <w:rsid w:val="00626B57"/>
    <w:rsid w:val="00626EDC"/>
    <w:rsid w:val="00627C55"/>
    <w:rsid w:val="00627D38"/>
    <w:rsid w:val="006316BC"/>
    <w:rsid w:val="0064168D"/>
    <w:rsid w:val="00643E6B"/>
    <w:rsid w:val="006452D3"/>
    <w:rsid w:val="006470EC"/>
    <w:rsid w:val="00653EE4"/>
    <w:rsid w:val="006542D6"/>
    <w:rsid w:val="006545CA"/>
    <w:rsid w:val="0065598E"/>
    <w:rsid w:val="00655AF2"/>
    <w:rsid w:val="00655BC5"/>
    <w:rsid w:val="006568BE"/>
    <w:rsid w:val="00657B2E"/>
    <w:rsid w:val="0066025D"/>
    <w:rsid w:val="00660819"/>
    <w:rsid w:val="0066091A"/>
    <w:rsid w:val="00660B9E"/>
    <w:rsid w:val="006773EC"/>
    <w:rsid w:val="00680504"/>
    <w:rsid w:val="00681682"/>
    <w:rsid w:val="00681CD9"/>
    <w:rsid w:val="00683E30"/>
    <w:rsid w:val="00687024"/>
    <w:rsid w:val="00691BB5"/>
    <w:rsid w:val="00692E17"/>
    <w:rsid w:val="00695E22"/>
    <w:rsid w:val="00697021"/>
    <w:rsid w:val="006A0290"/>
    <w:rsid w:val="006A26C2"/>
    <w:rsid w:val="006B2053"/>
    <w:rsid w:val="006B4697"/>
    <w:rsid w:val="006B7093"/>
    <w:rsid w:val="006B7417"/>
    <w:rsid w:val="006B7D2A"/>
    <w:rsid w:val="006C23B7"/>
    <w:rsid w:val="006C2906"/>
    <w:rsid w:val="006D31F9"/>
    <w:rsid w:val="006D3691"/>
    <w:rsid w:val="006D705D"/>
    <w:rsid w:val="006E0B4F"/>
    <w:rsid w:val="006E3869"/>
    <w:rsid w:val="006E4010"/>
    <w:rsid w:val="006E5EF0"/>
    <w:rsid w:val="006F05DB"/>
    <w:rsid w:val="006F3365"/>
    <w:rsid w:val="006F3563"/>
    <w:rsid w:val="006F42B9"/>
    <w:rsid w:val="006F6103"/>
    <w:rsid w:val="006F6CDB"/>
    <w:rsid w:val="006F700B"/>
    <w:rsid w:val="007012B3"/>
    <w:rsid w:val="00704E00"/>
    <w:rsid w:val="00712307"/>
    <w:rsid w:val="007209E7"/>
    <w:rsid w:val="0072219C"/>
    <w:rsid w:val="0072577F"/>
    <w:rsid w:val="00726182"/>
    <w:rsid w:val="00727635"/>
    <w:rsid w:val="00731AD0"/>
    <w:rsid w:val="00731BF8"/>
    <w:rsid w:val="00732329"/>
    <w:rsid w:val="00732AAB"/>
    <w:rsid w:val="007337CA"/>
    <w:rsid w:val="00734CE4"/>
    <w:rsid w:val="00735123"/>
    <w:rsid w:val="0073540E"/>
    <w:rsid w:val="00740F28"/>
    <w:rsid w:val="00741837"/>
    <w:rsid w:val="007453E6"/>
    <w:rsid w:val="00752F8D"/>
    <w:rsid w:val="007614D2"/>
    <w:rsid w:val="0076366F"/>
    <w:rsid w:val="00770453"/>
    <w:rsid w:val="00771471"/>
    <w:rsid w:val="0077309D"/>
    <w:rsid w:val="007770B6"/>
    <w:rsid w:val="007774EE"/>
    <w:rsid w:val="00781046"/>
    <w:rsid w:val="00781822"/>
    <w:rsid w:val="00783F21"/>
    <w:rsid w:val="00784D98"/>
    <w:rsid w:val="00786442"/>
    <w:rsid w:val="00787159"/>
    <w:rsid w:val="0079043A"/>
    <w:rsid w:val="00791668"/>
    <w:rsid w:val="00791AA1"/>
    <w:rsid w:val="007923F4"/>
    <w:rsid w:val="007A0552"/>
    <w:rsid w:val="007A2F97"/>
    <w:rsid w:val="007A3793"/>
    <w:rsid w:val="007A4A30"/>
    <w:rsid w:val="007B1B92"/>
    <w:rsid w:val="007C1BA2"/>
    <w:rsid w:val="007C24DD"/>
    <w:rsid w:val="007C2AE6"/>
    <w:rsid w:val="007C2B48"/>
    <w:rsid w:val="007D20E9"/>
    <w:rsid w:val="007D7881"/>
    <w:rsid w:val="007D7E3A"/>
    <w:rsid w:val="007E0E10"/>
    <w:rsid w:val="007E301F"/>
    <w:rsid w:val="007E4768"/>
    <w:rsid w:val="007E777B"/>
    <w:rsid w:val="007F2070"/>
    <w:rsid w:val="007F63C1"/>
    <w:rsid w:val="008022CE"/>
    <w:rsid w:val="008053F5"/>
    <w:rsid w:val="00806B9D"/>
    <w:rsid w:val="00807AF7"/>
    <w:rsid w:val="00810198"/>
    <w:rsid w:val="008124FE"/>
    <w:rsid w:val="00815DA8"/>
    <w:rsid w:val="00820940"/>
    <w:rsid w:val="0082194D"/>
    <w:rsid w:val="008221F9"/>
    <w:rsid w:val="00826EF5"/>
    <w:rsid w:val="00831693"/>
    <w:rsid w:val="00837747"/>
    <w:rsid w:val="00840104"/>
    <w:rsid w:val="00840C1F"/>
    <w:rsid w:val="008411C9"/>
    <w:rsid w:val="00841FC5"/>
    <w:rsid w:val="00842123"/>
    <w:rsid w:val="00843D0F"/>
    <w:rsid w:val="00845709"/>
    <w:rsid w:val="00851603"/>
    <w:rsid w:val="0085767F"/>
    <w:rsid w:val="008576BD"/>
    <w:rsid w:val="00860463"/>
    <w:rsid w:val="00866148"/>
    <w:rsid w:val="00867032"/>
    <w:rsid w:val="00872ADC"/>
    <w:rsid w:val="0087316A"/>
    <w:rsid w:val="008733DA"/>
    <w:rsid w:val="008755B8"/>
    <w:rsid w:val="008810DF"/>
    <w:rsid w:val="008850E4"/>
    <w:rsid w:val="00885ABE"/>
    <w:rsid w:val="00885B57"/>
    <w:rsid w:val="00891B49"/>
    <w:rsid w:val="0089286C"/>
    <w:rsid w:val="008939AB"/>
    <w:rsid w:val="00893E6B"/>
    <w:rsid w:val="0089775B"/>
    <w:rsid w:val="008A12F5"/>
    <w:rsid w:val="008B1587"/>
    <w:rsid w:val="008B1B01"/>
    <w:rsid w:val="008B3BCD"/>
    <w:rsid w:val="008B4628"/>
    <w:rsid w:val="008B6DF8"/>
    <w:rsid w:val="008C0725"/>
    <w:rsid w:val="008C106C"/>
    <w:rsid w:val="008C10F1"/>
    <w:rsid w:val="008C1926"/>
    <w:rsid w:val="008C1E99"/>
    <w:rsid w:val="008C4936"/>
    <w:rsid w:val="008C538E"/>
    <w:rsid w:val="008C7E4D"/>
    <w:rsid w:val="008D2950"/>
    <w:rsid w:val="008E0085"/>
    <w:rsid w:val="008E2AA6"/>
    <w:rsid w:val="008E311B"/>
    <w:rsid w:val="008F46E7"/>
    <w:rsid w:val="008F64CA"/>
    <w:rsid w:val="008F6F0B"/>
    <w:rsid w:val="008F7E4B"/>
    <w:rsid w:val="00900EED"/>
    <w:rsid w:val="009013B4"/>
    <w:rsid w:val="00907253"/>
    <w:rsid w:val="00907BA7"/>
    <w:rsid w:val="0091064E"/>
    <w:rsid w:val="009107C5"/>
    <w:rsid w:val="00911FC5"/>
    <w:rsid w:val="0091232C"/>
    <w:rsid w:val="0091523E"/>
    <w:rsid w:val="00921B8D"/>
    <w:rsid w:val="0092318B"/>
    <w:rsid w:val="00923FA8"/>
    <w:rsid w:val="00931A10"/>
    <w:rsid w:val="009320E1"/>
    <w:rsid w:val="00932752"/>
    <w:rsid w:val="00934B65"/>
    <w:rsid w:val="00934BCC"/>
    <w:rsid w:val="009436AB"/>
    <w:rsid w:val="009446EA"/>
    <w:rsid w:val="00947967"/>
    <w:rsid w:val="00955201"/>
    <w:rsid w:val="00956053"/>
    <w:rsid w:val="0095641E"/>
    <w:rsid w:val="009611DB"/>
    <w:rsid w:val="009646EE"/>
    <w:rsid w:val="00965200"/>
    <w:rsid w:val="009668B3"/>
    <w:rsid w:val="00971471"/>
    <w:rsid w:val="00976184"/>
    <w:rsid w:val="00976D8D"/>
    <w:rsid w:val="00977B4A"/>
    <w:rsid w:val="00977E57"/>
    <w:rsid w:val="009849C2"/>
    <w:rsid w:val="00984D24"/>
    <w:rsid w:val="009858EB"/>
    <w:rsid w:val="009859F9"/>
    <w:rsid w:val="0099662F"/>
    <w:rsid w:val="009A3935"/>
    <w:rsid w:val="009A3F47"/>
    <w:rsid w:val="009B0046"/>
    <w:rsid w:val="009B19F9"/>
    <w:rsid w:val="009B5693"/>
    <w:rsid w:val="009B623E"/>
    <w:rsid w:val="009C1440"/>
    <w:rsid w:val="009C2107"/>
    <w:rsid w:val="009C3A80"/>
    <w:rsid w:val="009C5D9E"/>
    <w:rsid w:val="009D2C3E"/>
    <w:rsid w:val="009D50B3"/>
    <w:rsid w:val="009D57BA"/>
    <w:rsid w:val="009E0625"/>
    <w:rsid w:val="009E1D05"/>
    <w:rsid w:val="009E3034"/>
    <w:rsid w:val="009E549F"/>
    <w:rsid w:val="009E6010"/>
    <w:rsid w:val="009F073D"/>
    <w:rsid w:val="009F1A52"/>
    <w:rsid w:val="009F28A8"/>
    <w:rsid w:val="009F473E"/>
    <w:rsid w:val="009F5104"/>
    <w:rsid w:val="009F5247"/>
    <w:rsid w:val="009F682A"/>
    <w:rsid w:val="00A022BE"/>
    <w:rsid w:val="00A07B4B"/>
    <w:rsid w:val="00A11DFA"/>
    <w:rsid w:val="00A13686"/>
    <w:rsid w:val="00A15D77"/>
    <w:rsid w:val="00A211F0"/>
    <w:rsid w:val="00A24C95"/>
    <w:rsid w:val="00A253E8"/>
    <w:rsid w:val="00A2599A"/>
    <w:rsid w:val="00A26094"/>
    <w:rsid w:val="00A301BF"/>
    <w:rsid w:val="00A302B2"/>
    <w:rsid w:val="00A31A04"/>
    <w:rsid w:val="00A329BD"/>
    <w:rsid w:val="00A331B4"/>
    <w:rsid w:val="00A3324B"/>
    <w:rsid w:val="00A33830"/>
    <w:rsid w:val="00A33B0C"/>
    <w:rsid w:val="00A34257"/>
    <w:rsid w:val="00A3484E"/>
    <w:rsid w:val="00A356D3"/>
    <w:rsid w:val="00A36ADA"/>
    <w:rsid w:val="00A37C4D"/>
    <w:rsid w:val="00A4145D"/>
    <w:rsid w:val="00A438D8"/>
    <w:rsid w:val="00A45AF2"/>
    <w:rsid w:val="00A473F5"/>
    <w:rsid w:val="00A478FB"/>
    <w:rsid w:val="00A50376"/>
    <w:rsid w:val="00A5102C"/>
    <w:rsid w:val="00A51F1C"/>
    <w:rsid w:val="00A51F9D"/>
    <w:rsid w:val="00A5416A"/>
    <w:rsid w:val="00A57C42"/>
    <w:rsid w:val="00A61196"/>
    <w:rsid w:val="00A61A74"/>
    <w:rsid w:val="00A639F4"/>
    <w:rsid w:val="00A65864"/>
    <w:rsid w:val="00A65FAE"/>
    <w:rsid w:val="00A667C5"/>
    <w:rsid w:val="00A668A9"/>
    <w:rsid w:val="00A700F0"/>
    <w:rsid w:val="00A70B66"/>
    <w:rsid w:val="00A73FED"/>
    <w:rsid w:val="00A773D2"/>
    <w:rsid w:val="00A81A32"/>
    <w:rsid w:val="00A835BD"/>
    <w:rsid w:val="00A83DA2"/>
    <w:rsid w:val="00A86BC9"/>
    <w:rsid w:val="00A90958"/>
    <w:rsid w:val="00A94A25"/>
    <w:rsid w:val="00A97B15"/>
    <w:rsid w:val="00AA0D03"/>
    <w:rsid w:val="00AA4053"/>
    <w:rsid w:val="00AA42D5"/>
    <w:rsid w:val="00AA7E62"/>
    <w:rsid w:val="00AB19A0"/>
    <w:rsid w:val="00AB2FAB"/>
    <w:rsid w:val="00AB5C14"/>
    <w:rsid w:val="00AC1EE7"/>
    <w:rsid w:val="00AC27E6"/>
    <w:rsid w:val="00AC333F"/>
    <w:rsid w:val="00AC585C"/>
    <w:rsid w:val="00AD094C"/>
    <w:rsid w:val="00AD113A"/>
    <w:rsid w:val="00AD1925"/>
    <w:rsid w:val="00AD38DE"/>
    <w:rsid w:val="00AD38F9"/>
    <w:rsid w:val="00AD53F4"/>
    <w:rsid w:val="00AD71A5"/>
    <w:rsid w:val="00AD74C8"/>
    <w:rsid w:val="00AE067D"/>
    <w:rsid w:val="00AE1862"/>
    <w:rsid w:val="00AE2BF6"/>
    <w:rsid w:val="00AE2EF0"/>
    <w:rsid w:val="00AE353E"/>
    <w:rsid w:val="00AE55AC"/>
    <w:rsid w:val="00AF0140"/>
    <w:rsid w:val="00AF1181"/>
    <w:rsid w:val="00AF2F79"/>
    <w:rsid w:val="00AF4653"/>
    <w:rsid w:val="00AF7DB7"/>
    <w:rsid w:val="00B01E31"/>
    <w:rsid w:val="00B10D02"/>
    <w:rsid w:val="00B137BD"/>
    <w:rsid w:val="00B15BBD"/>
    <w:rsid w:val="00B201E2"/>
    <w:rsid w:val="00B21AF3"/>
    <w:rsid w:val="00B23498"/>
    <w:rsid w:val="00B268F6"/>
    <w:rsid w:val="00B26ACB"/>
    <w:rsid w:val="00B443E4"/>
    <w:rsid w:val="00B51932"/>
    <w:rsid w:val="00B5261E"/>
    <w:rsid w:val="00B5484D"/>
    <w:rsid w:val="00B56098"/>
    <w:rsid w:val="00B563EA"/>
    <w:rsid w:val="00B56CDF"/>
    <w:rsid w:val="00B60E51"/>
    <w:rsid w:val="00B63A54"/>
    <w:rsid w:val="00B667E0"/>
    <w:rsid w:val="00B72655"/>
    <w:rsid w:val="00B73041"/>
    <w:rsid w:val="00B77D18"/>
    <w:rsid w:val="00B8313A"/>
    <w:rsid w:val="00B91218"/>
    <w:rsid w:val="00B93503"/>
    <w:rsid w:val="00BA2BC7"/>
    <w:rsid w:val="00BA31E8"/>
    <w:rsid w:val="00BA55E0"/>
    <w:rsid w:val="00BA625A"/>
    <w:rsid w:val="00BA63B4"/>
    <w:rsid w:val="00BA642D"/>
    <w:rsid w:val="00BA6BD4"/>
    <w:rsid w:val="00BA6C7A"/>
    <w:rsid w:val="00BB17D1"/>
    <w:rsid w:val="00BB2DF1"/>
    <w:rsid w:val="00BB3752"/>
    <w:rsid w:val="00BB4A80"/>
    <w:rsid w:val="00BB5EFB"/>
    <w:rsid w:val="00BB6688"/>
    <w:rsid w:val="00BB7C72"/>
    <w:rsid w:val="00BC26D4"/>
    <w:rsid w:val="00BD1758"/>
    <w:rsid w:val="00BD41EB"/>
    <w:rsid w:val="00BD59A2"/>
    <w:rsid w:val="00BD7B79"/>
    <w:rsid w:val="00BE0C80"/>
    <w:rsid w:val="00BE21AA"/>
    <w:rsid w:val="00BE40F3"/>
    <w:rsid w:val="00BF2A42"/>
    <w:rsid w:val="00BF2BA4"/>
    <w:rsid w:val="00C0099E"/>
    <w:rsid w:val="00C03D8C"/>
    <w:rsid w:val="00C04E09"/>
    <w:rsid w:val="00C055EC"/>
    <w:rsid w:val="00C0678A"/>
    <w:rsid w:val="00C10DC9"/>
    <w:rsid w:val="00C12FB3"/>
    <w:rsid w:val="00C1354B"/>
    <w:rsid w:val="00C14588"/>
    <w:rsid w:val="00C1570E"/>
    <w:rsid w:val="00C17341"/>
    <w:rsid w:val="00C22500"/>
    <w:rsid w:val="00C22C3E"/>
    <w:rsid w:val="00C24EEF"/>
    <w:rsid w:val="00C24FAE"/>
    <w:rsid w:val="00C25CF6"/>
    <w:rsid w:val="00C26C36"/>
    <w:rsid w:val="00C2701F"/>
    <w:rsid w:val="00C32768"/>
    <w:rsid w:val="00C328F1"/>
    <w:rsid w:val="00C3292A"/>
    <w:rsid w:val="00C431DF"/>
    <w:rsid w:val="00C456BD"/>
    <w:rsid w:val="00C460B3"/>
    <w:rsid w:val="00C530DC"/>
    <w:rsid w:val="00C5350D"/>
    <w:rsid w:val="00C555E0"/>
    <w:rsid w:val="00C56749"/>
    <w:rsid w:val="00C6123C"/>
    <w:rsid w:val="00C62E09"/>
    <w:rsid w:val="00C6311A"/>
    <w:rsid w:val="00C7084D"/>
    <w:rsid w:val="00C71388"/>
    <w:rsid w:val="00C72213"/>
    <w:rsid w:val="00C72B51"/>
    <w:rsid w:val="00C7315E"/>
    <w:rsid w:val="00C75895"/>
    <w:rsid w:val="00C75E52"/>
    <w:rsid w:val="00C83C9F"/>
    <w:rsid w:val="00C846DF"/>
    <w:rsid w:val="00C87840"/>
    <w:rsid w:val="00C94519"/>
    <w:rsid w:val="00C94840"/>
    <w:rsid w:val="00C9499F"/>
    <w:rsid w:val="00C94DB1"/>
    <w:rsid w:val="00C96D0B"/>
    <w:rsid w:val="00CA066A"/>
    <w:rsid w:val="00CA1A2D"/>
    <w:rsid w:val="00CA4A09"/>
    <w:rsid w:val="00CA4D36"/>
    <w:rsid w:val="00CA4EE3"/>
    <w:rsid w:val="00CA63D4"/>
    <w:rsid w:val="00CA7C9B"/>
    <w:rsid w:val="00CB027F"/>
    <w:rsid w:val="00CC0EBB"/>
    <w:rsid w:val="00CC23CB"/>
    <w:rsid w:val="00CC2EF9"/>
    <w:rsid w:val="00CC3A59"/>
    <w:rsid w:val="00CC6297"/>
    <w:rsid w:val="00CC7690"/>
    <w:rsid w:val="00CD1986"/>
    <w:rsid w:val="00CD40D5"/>
    <w:rsid w:val="00CD54BF"/>
    <w:rsid w:val="00CD6D68"/>
    <w:rsid w:val="00CD7124"/>
    <w:rsid w:val="00CE14E4"/>
    <w:rsid w:val="00CE4D5C"/>
    <w:rsid w:val="00CE5C59"/>
    <w:rsid w:val="00CF05DA"/>
    <w:rsid w:val="00CF4C5B"/>
    <w:rsid w:val="00CF50F2"/>
    <w:rsid w:val="00CF58EB"/>
    <w:rsid w:val="00CF6FEC"/>
    <w:rsid w:val="00D0106E"/>
    <w:rsid w:val="00D0233C"/>
    <w:rsid w:val="00D06383"/>
    <w:rsid w:val="00D1069A"/>
    <w:rsid w:val="00D1223E"/>
    <w:rsid w:val="00D16943"/>
    <w:rsid w:val="00D17D03"/>
    <w:rsid w:val="00D20E85"/>
    <w:rsid w:val="00D21BC1"/>
    <w:rsid w:val="00D24615"/>
    <w:rsid w:val="00D249E2"/>
    <w:rsid w:val="00D37842"/>
    <w:rsid w:val="00D4054E"/>
    <w:rsid w:val="00D415B8"/>
    <w:rsid w:val="00D42DC2"/>
    <w:rsid w:val="00D4302B"/>
    <w:rsid w:val="00D44454"/>
    <w:rsid w:val="00D50737"/>
    <w:rsid w:val="00D537E1"/>
    <w:rsid w:val="00D55BB2"/>
    <w:rsid w:val="00D5701B"/>
    <w:rsid w:val="00D6091A"/>
    <w:rsid w:val="00D63264"/>
    <w:rsid w:val="00D636FF"/>
    <w:rsid w:val="00D6605A"/>
    <w:rsid w:val="00D6695F"/>
    <w:rsid w:val="00D744D4"/>
    <w:rsid w:val="00D75644"/>
    <w:rsid w:val="00D80A09"/>
    <w:rsid w:val="00D81656"/>
    <w:rsid w:val="00D83116"/>
    <w:rsid w:val="00D83D87"/>
    <w:rsid w:val="00D84A6D"/>
    <w:rsid w:val="00D853FF"/>
    <w:rsid w:val="00D86A30"/>
    <w:rsid w:val="00D9101E"/>
    <w:rsid w:val="00D936C9"/>
    <w:rsid w:val="00D9467F"/>
    <w:rsid w:val="00D95257"/>
    <w:rsid w:val="00D97CB4"/>
    <w:rsid w:val="00D97DD4"/>
    <w:rsid w:val="00DA1B94"/>
    <w:rsid w:val="00DA4ED9"/>
    <w:rsid w:val="00DA5A8A"/>
    <w:rsid w:val="00DB0793"/>
    <w:rsid w:val="00DB1170"/>
    <w:rsid w:val="00DB26CD"/>
    <w:rsid w:val="00DB441C"/>
    <w:rsid w:val="00DB44AF"/>
    <w:rsid w:val="00DB61F7"/>
    <w:rsid w:val="00DC159B"/>
    <w:rsid w:val="00DC1F58"/>
    <w:rsid w:val="00DC339B"/>
    <w:rsid w:val="00DC5D40"/>
    <w:rsid w:val="00DC69A7"/>
    <w:rsid w:val="00DC71F3"/>
    <w:rsid w:val="00DD30E9"/>
    <w:rsid w:val="00DD4F47"/>
    <w:rsid w:val="00DD7FBB"/>
    <w:rsid w:val="00DE0B9F"/>
    <w:rsid w:val="00DE22F5"/>
    <w:rsid w:val="00DE2A9E"/>
    <w:rsid w:val="00DE4238"/>
    <w:rsid w:val="00DE5145"/>
    <w:rsid w:val="00DE657F"/>
    <w:rsid w:val="00DF1218"/>
    <w:rsid w:val="00DF6462"/>
    <w:rsid w:val="00DF7D15"/>
    <w:rsid w:val="00E014E0"/>
    <w:rsid w:val="00E02FA0"/>
    <w:rsid w:val="00E036DC"/>
    <w:rsid w:val="00E10454"/>
    <w:rsid w:val="00E112E5"/>
    <w:rsid w:val="00E122D8"/>
    <w:rsid w:val="00E12CC8"/>
    <w:rsid w:val="00E12E17"/>
    <w:rsid w:val="00E14004"/>
    <w:rsid w:val="00E15352"/>
    <w:rsid w:val="00E21CC7"/>
    <w:rsid w:val="00E24D9E"/>
    <w:rsid w:val="00E25849"/>
    <w:rsid w:val="00E26CFC"/>
    <w:rsid w:val="00E3197E"/>
    <w:rsid w:val="00E342F8"/>
    <w:rsid w:val="00E351ED"/>
    <w:rsid w:val="00E37070"/>
    <w:rsid w:val="00E426E6"/>
    <w:rsid w:val="00E42B19"/>
    <w:rsid w:val="00E44179"/>
    <w:rsid w:val="00E44CD5"/>
    <w:rsid w:val="00E6034B"/>
    <w:rsid w:val="00E6549E"/>
    <w:rsid w:val="00E65EDE"/>
    <w:rsid w:val="00E6724E"/>
    <w:rsid w:val="00E70F81"/>
    <w:rsid w:val="00E77055"/>
    <w:rsid w:val="00E77460"/>
    <w:rsid w:val="00E80BD8"/>
    <w:rsid w:val="00E824E2"/>
    <w:rsid w:val="00E83ABC"/>
    <w:rsid w:val="00E844F2"/>
    <w:rsid w:val="00E859C2"/>
    <w:rsid w:val="00E90AD0"/>
    <w:rsid w:val="00E92FCB"/>
    <w:rsid w:val="00E945D3"/>
    <w:rsid w:val="00EA147F"/>
    <w:rsid w:val="00EA1DB0"/>
    <w:rsid w:val="00EA4A27"/>
    <w:rsid w:val="00EA4B4C"/>
    <w:rsid w:val="00EA4FA6"/>
    <w:rsid w:val="00EA53F5"/>
    <w:rsid w:val="00EB1A25"/>
    <w:rsid w:val="00EB3B59"/>
    <w:rsid w:val="00EC10CE"/>
    <w:rsid w:val="00EC4E1E"/>
    <w:rsid w:val="00EC5AA0"/>
    <w:rsid w:val="00EC5FAD"/>
    <w:rsid w:val="00EC71AF"/>
    <w:rsid w:val="00EC7363"/>
    <w:rsid w:val="00ED03AB"/>
    <w:rsid w:val="00ED0AE7"/>
    <w:rsid w:val="00ED1963"/>
    <w:rsid w:val="00ED1CD4"/>
    <w:rsid w:val="00ED1D2B"/>
    <w:rsid w:val="00ED4E75"/>
    <w:rsid w:val="00ED64B5"/>
    <w:rsid w:val="00EE6413"/>
    <w:rsid w:val="00EE6789"/>
    <w:rsid w:val="00EE7CCA"/>
    <w:rsid w:val="00F01D93"/>
    <w:rsid w:val="00F02340"/>
    <w:rsid w:val="00F03656"/>
    <w:rsid w:val="00F04C58"/>
    <w:rsid w:val="00F050B9"/>
    <w:rsid w:val="00F06E53"/>
    <w:rsid w:val="00F14176"/>
    <w:rsid w:val="00F158B5"/>
    <w:rsid w:val="00F16A14"/>
    <w:rsid w:val="00F24169"/>
    <w:rsid w:val="00F341E3"/>
    <w:rsid w:val="00F35204"/>
    <w:rsid w:val="00F35D4A"/>
    <w:rsid w:val="00F362D7"/>
    <w:rsid w:val="00F36538"/>
    <w:rsid w:val="00F37D7B"/>
    <w:rsid w:val="00F430E3"/>
    <w:rsid w:val="00F46C29"/>
    <w:rsid w:val="00F5006A"/>
    <w:rsid w:val="00F5314C"/>
    <w:rsid w:val="00F5688C"/>
    <w:rsid w:val="00F56B28"/>
    <w:rsid w:val="00F60048"/>
    <w:rsid w:val="00F635DD"/>
    <w:rsid w:val="00F64883"/>
    <w:rsid w:val="00F6627B"/>
    <w:rsid w:val="00F72ECD"/>
    <w:rsid w:val="00F7336E"/>
    <w:rsid w:val="00F734F2"/>
    <w:rsid w:val="00F75052"/>
    <w:rsid w:val="00F7781C"/>
    <w:rsid w:val="00F804D3"/>
    <w:rsid w:val="00F816CB"/>
    <w:rsid w:val="00F81CD2"/>
    <w:rsid w:val="00F82641"/>
    <w:rsid w:val="00F87BE1"/>
    <w:rsid w:val="00F90F18"/>
    <w:rsid w:val="00F937E4"/>
    <w:rsid w:val="00F95EE7"/>
    <w:rsid w:val="00FA39E6"/>
    <w:rsid w:val="00FA5CAE"/>
    <w:rsid w:val="00FA7BC9"/>
    <w:rsid w:val="00FB1927"/>
    <w:rsid w:val="00FB1DA0"/>
    <w:rsid w:val="00FB378E"/>
    <w:rsid w:val="00FB37F1"/>
    <w:rsid w:val="00FB3AE0"/>
    <w:rsid w:val="00FB47C0"/>
    <w:rsid w:val="00FB501B"/>
    <w:rsid w:val="00FB52D4"/>
    <w:rsid w:val="00FB5EC6"/>
    <w:rsid w:val="00FB619C"/>
    <w:rsid w:val="00FB719A"/>
    <w:rsid w:val="00FB7770"/>
    <w:rsid w:val="00FC2A54"/>
    <w:rsid w:val="00FC2DFE"/>
    <w:rsid w:val="00FC7E7D"/>
    <w:rsid w:val="00FD3A46"/>
    <w:rsid w:val="00FD3B91"/>
    <w:rsid w:val="00FD576B"/>
    <w:rsid w:val="00FD579E"/>
    <w:rsid w:val="00FD6845"/>
    <w:rsid w:val="00FE1FDC"/>
    <w:rsid w:val="00FE354D"/>
    <w:rsid w:val="00FE3E26"/>
    <w:rsid w:val="00FE4516"/>
    <w:rsid w:val="00FE64C8"/>
    <w:rsid w:val="00FE7095"/>
    <w:rsid w:val="00FF0B9C"/>
    <w:rsid w:val="00FF368B"/>
    <w:rsid w:val="00FF60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B0124"/>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9">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9"/>
    <w:qFormat/>
    <w:rsid w:val="004F5E57"/>
    <w:pPr>
      <w:numPr>
        <w:numId w:val="6"/>
      </w:numPr>
      <w:outlineLvl w:val="0"/>
    </w:pPr>
    <w:rPr>
      <w:rFonts w:hAnsi="Arial"/>
      <w:bCs/>
      <w:kern w:val="32"/>
      <w:szCs w:val="52"/>
    </w:rPr>
  </w:style>
  <w:style w:type="paragraph" w:styleId="20">
    <w:name w:val="heading 2"/>
    <w:aliases w:val="標題110/111,節,節1"/>
    <w:basedOn w:val="a9"/>
    <w:link w:val="21"/>
    <w:qFormat/>
    <w:rsid w:val="004F5E57"/>
    <w:pPr>
      <w:numPr>
        <w:ilvl w:val="1"/>
        <w:numId w:val="6"/>
      </w:numPr>
      <w:ind w:left="1021"/>
      <w:outlineLvl w:val="1"/>
    </w:pPr>
    <w:rPr>
      <w:rFonts w:hAnsi="Arial"/>
      <w:bCs/>
      <w:kern w:val="32"/>
      <w:szCs w:val="48"/>
    </w:rPr>
  </w:style>
  <w:style w:type="paragraph" w:styleId="3">
    <w:name w:val="heading 3"/>
    <w:basedOn w:val="a9"/>
    <w:qFormat/>
    <w:rsid w:val="004F5E57"/>
    <w:pPr>
      <w:numPr>
        <w:ilvl w:val="2"/>
        <w:numId w:val="6"/>
      </w:numPr>
      <w:outlineLvl w:val="2"/>
    </w:pPr>
    <w:rPr>
      <w:rFonts w:hAnsi="Arial"/>
      <w:bCs/>
      <w:kern w:val="32"/>
      <w:szCs w:val="36"/>
    </w:rPr>
  </w:style>
  <w:style w:type="paragraph" w:styleId="4">
    <w:name w:val="heading 4"/>
    <w:aliases w:val="表格,一"/>
    <w:basedOn w:val="a9"/>
    <w:qFormat/>
    <w:rsid w:val="004F5E57"/>
    <w:pPr>
      <w:numPr>
        <w:ilvl w:val="3"/>
        <w:numId w:val="6"/>
      </w:numPr>
      <w:outlineLvl w:val="3"/>
    </w:pPr>
    <w:rPr>
      <w:rFonts w:hAnsi="Arial"/>
      <w:kern w:val="32"/>
      <w:szCs w:val="36"/>
    </w:rPr>
  </w:style>
  <w:style w:type="paragraph" w:styleId="5">
    <w:name w:val="heading 5"/>
    <w:basedOn w:val="a9"/>
    <w:qFormat/>
    <w:rsid w:val="004F5E57"/>
    <w:pPr>
      <w:numPr>
        <w:ilvl w:val="4"/>
        <w:numId w:val="6"/>
      </w:numPr>
      <w:outlineLvl w:val="4"/>
    </w:pPr>
    <w:rPr>
      <w:rFonts w:hAnsi="Arial"/>
      <w:bCs/>
      <w:kern w:val="32"/>
      <w:szCs w:val="36"/>
    </w:rPr>
  </w:style>
  <w:style w:type="paragraph" w:styleId="6">
    <w:name w:val="heading 6"/>
    <w:basedOn w:val="a9"/>
    <w:qFormat/>
    <w:rsid w:val="004F5E57"/>
    <w:pPr>
      <w:numPr>
        <w:ilvl w:val="5"/>
        <w:numId w:val="6"/>
      </w:numPr>
      <w:tabs>
        <w:tab w:val="left" w:pos="2094"/>
      </w:tabs>
      <w:outlineLvl w:val="5"/>
    </w:pPr>
    <w:rPr>
      <w:rFonts w:hAnsi="Arial"/>
      <w:kern w:val="32"/>
      <w:szCs w:val="36"/>
    </w:rPr>
  </w:style>
  <w:style w:type="paragraph" w:styleId="7">
    <w:name w:val="heading 7"/>
    <w:aliases w:val="(1)"/>
    <w:basedOn w:val="a9"/>
    <w:qFormat/>
    <w:rsid w:val="004F5E57"/>
    <w:pPr>
      <w:numPr>
        <w:ilvl w:val="6"/>
        <w:numId w:val="6"/>
      </w:numPr>
      <w:outlineLvl w:val="6"/>
    </w:pPr>
    <w:rPr>
      <w:rFonts w:hAnsi="Arial"/>
      <w:bCs/>
      <w:kern w:val="32"/>
      <w:szCs w:val="36"/>
    </w:rPr>
  </w:style>
  <w:style w:type="paragraph" w:styleId="8">
    <w:name w:val="heading 8"/>
    <w:basedOn w:val="a9"/>
    <w:qFormat/>
    <w:rsid w:val="004F5E57"/>
    <w:pPr>
      <w:numPr>
        <w:ilvl w:val="7"/>
        <w:numId w:val="6"/>
      </w:numPr>
      <w:outlineLvl w:val="7"/>
    </w:pPr>
    <w:rPr>
      <w:rFonts w:hAnsi="Arial"/>
      <w:kern w:val="32"/>
      <w:szCs w:val="36"/>
    </w:rPr>
  </w:style>
  <w:style w:type="paragraph" w:styleId="9">
    <w:name w:val="heading 9"/>
    <w:basedOn w:val="a9"/>
    <w:link w:val="90"/>
    <w:uiPriority w:val="9"/>
    <w:unhideWhenUsed/>
    <w:qFormat/>
    <w:rsid w:val="00C055EC"/>
    <w:pPr>
      <w:numPr>
        <w:ilvl w:val="8"/>
        <w:numId w:val="6"/>
      </w:numPr>
      <w:outlineLvl w:val="8"/>
    </w:pPr>
    <w:rPr>
      <w:rFonts w:hAnsiTheme="majorHAnsi" w:cstheme="majorBidi"/>
      <w:kern w:val="32"/>
      <w:szCs w:val="3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Signature"/>
    <w:basedOn w:val="a9"/>
    <w:semiHidden/>
    <w:rsid w:val="004E0062"/>
    <w:pPr>
      <w:spacing w:before="720" w:after="720"/>
      <w:ind w:left="7371"/>
    </w:pPr>
    <w:rPr>
      <w:b/>
      <w:snapToGrid w:val="0"/>
      <w:spacing w:val="10"/>
      <w:sz w:val="36"/>
    </w:rPr>
  </w:style>
  <w:style w:type="paragraph" w:styleId="ae">
    <w:name w:val="endnote text"/>
    <w:basedOn w:val="a9"/>
    <w:semiHidden/>
    <w:rsid w:val="004E0062"/>
    <w:pPr>
      <w:kinsoku w:val="0"/>
      <w:autoSpaceDE/>
      <w:spacing w:before="240"/>
      <w:ind w:left="1021" w:hanging="1021"/>
    </w:pPr>
    <w:rPr>
      <w:snapToGrid w:val="0"/>
      <w:spacing w:val="10"/>
    </w:rPr>
  </w:style>
  <w:style w:type="paragraph" w:styleId="50">
    <w:name w:val="toc 5"/>
    <w:basedOn w:val="a9"/>
    <w:next w:val="a9"/>
    <w:autoRedefine/>
    <w:semiHidden/>
    <w:rsid w:val="004E0062"/>
    <w:pPr>
      <w:ind w:leftChars="400" w:left="600" w:rightChars="200" w:right="200" w:hangingChars="200" w:hanging="200"/>
    </w:pPr>
  </w:style>
  <w:style w:type="character" w:styleId="af">
    <w:name w:val="page number"/>
    <w:basedOn w:val="aa"/>
    <w:semiHidden/>
    <w:rsid w:val="004E0062"/>
    <w:rPr>
      <w:rFonts w:ascii="標楷體" w:eastAsia="標楷體"/>
      <w:sz w:val="20"/>
    </w:rPr>
  </w:style>
  <w:style w:type="paragraph" w:styleId="60">
    <w:name w:val="toc 6"/>
    <w:basedOn w:val="a9"/>
    <w:next w:val="a9"/>
    <w:autoRedefine/>
    <w:semiHidden/>
    <w:rsid w:val="004E0062"/>
    <w:pPr>
      <w:ind w:leftChars="500" w:left="500"/>
    </w:pPr>
  </w:style>
  <w:style w:type="paragraph" w:customStyle="1" w:styleId="10">
    <w:name w:val="段落樣式1"/>
    <w:basedOn w:val="a9"/>
    <w:qFormat/>
    <w:rsid w:val="004F5E57"/>
    <w:pPr>
      <w:tabs>
        <w:tab w:val="left" w:pos="567"/>
      </w:tabs>
      <w:ind w:leftChars="200" w:left="200" w:firstLineChars="200" w:firstLine="200"/>
    </w:pPr>
    <w:rPr>
      <w:kern w:val="32"/>
    </w:rPr>
  </w:style>
  <w:style w:type="paragraph" w:customStyle="1" w:styleId="22">
    <w:name w:val="段落樣式2"/>
    <w:basedOn w:val="a9"/>
    <w:qFormat/>
    <w:rsid w:val="004F5E57"/>
    <w:pPr>
      <w:tabs>
        <w:tab w:val="left" w:pos="567"/>
      </w:tabs>
      <w:ind w:leftChars="300" w:left="300" w:firstLineChars="200" w:firstLine="200"/>
    </w:pPr>
    <w:rPr>
      <w:kern w:val="32"/>
    </w:rPr>
  </w:style>
  <w:style w:type="paragraph" w:styleId="11">
    <w:name w:val="toc 1"/>
    <w:basedOn w:val="a9"/>
    <w:next w:val="a9"/>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9"/>
    <w:next w:val="a9"/>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9"/>
    <w:next w:val="a9"/>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9"/>
    <w:next w:val="a9"/>
    <w:autoRedefine/>
    <w:semiHidden/>
    <w:rsid w:val="004E0062"/>
    <w:pPr>
      <w:kinsoku w:val="0"/>
      <w:ind w:leftChars="300" w:left="500" w:rightChars="200" w:right="200" w:hangingChars="200" w:hanging="200"/>
    </w:pPr>
  </w:style>
  <w:style w:type="paragraph" w:styleId="70">
    <w:name w:val="toc 7"/>
    <w:basedOn w:val="a9"/>
    <w:next w:val="a9"/>
    <w:autoRedefine/>
    <w:semiHidden/>
    <w:rsid w:val="004E0062"/>
    <w:pPr>
      <w:ind w:leftChars="600" w:left="800" w:hangingChars="200" w:hanging="200"/>
    </w:pPr>
  </w:style>
  <w:style w:type="paragraph" w:styleId="80">
    <w:name w:val="toc 8"/>
    <w:basedOn w:val="a9"/>
    <w:next w:val="a9"/>
    <w:autoRedefine/>
    <w:semiHidden/>
    <w:rsid w:val="004E0062"/>
    <w:pPr>
      <w:ind w:leftChars="700" w:left="900" w:hangingChars="200" w:hanging="200"/>
    </w:pPr>
  </w:style>
  <w:style w:type="paragraph" w:styleId="91">
    <w:name w:val="toc 9"/>
    <w:basedOn w:val="a9"/>
    <w:next w:val="a9"/>
    <w:autoRedefine/>
    <w:semiHidden/>
    <w:rsid w:val="004E0062"/>
    <w:pPr>
      <w:ind w:leftChars="1600" w:left="3840"/>
    </w:pPr>
  </w:style>
  <w:style w:type="paragraph" w:styleId="af0">
    <w:name w:val="header"/>
    <w:basedOn w:val="a9"/>
    <w:semiHidden/>
    <w:rsid w:val="004E0062"/>
    <w:pPr>
      <w:tabs>
        <w:tab w:val="center" w:pos="4153"/>
        <w:tab w:val="right" w:pos="8306"/>
      </w:tabs>
      <w:snapToGrid w:val="0"/>
    </w:pPr>
    <w:rPr>
      <w:sz w:val="20"/>
    </w:rPr>
  </w:style>
  <w:style w:type="paragraph" w:customStyle="1" w:styleId="31">
    <w:name w:val="段落樣式3"/>
    <w:basedOn w:val="22"/>
    <w:qFormat/>
    <w:rsid w:val="004F5E57"/>
    <w:pPr>
      <w:ind w:leftChars="400" w:left="400"/>
    </w:pPr>
  </w:style>
  <w:style w:type="character" w:styleId="af1">
    <w:name w:val="Hyperlink"/>
    <w:basedOn w:val="aa"/>
    <w:uiPriority w:val="99"/>
    <w:rsid w:val="004E0062"/>
    <w:rPr>
      <w:color w:val="0000FF"/>
      <w:u w:val="single"/>
    </w:rPr>
  </w:style>
  <w:style w:type="paragraph" w:customStyle="1" w:styleId="af2">
    <w:name w:val="簽名日期"/>
    <w:basedOn w:val="a9"/>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3">
    <w:name w:val="附件"/>
    <w:basedOn w:val="ae"/>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9"/>
    <w:qFormat/>
    <w:rsid w:val="00B77D18"/>
    <w:pPr>
      <w:keepNext/>
      <w:numPr>
        <w:numId w:val="1"/>
      </w:numPr>
      <w:tabs>
        <w:tab w:val="clear" w:pos="1440"/>
      </w:tabs>
      <w:ind w:left="400" w:hangingChars="400" w:hanging="400"/>
      <w:outlineLvl w:val="0"/>
    </w:pPr>
    <w:rPr>
      <w:kern w:val="32"/>
    </w:rPr>
  </w:style>
  <w:style w:type="paragraph" w:styleId="af4">
    <w:name w:val="Body Text Indent"/>
    <w:basedOn w:val="a9"/>
    <w:semiHidden/>
    <w:rsid w:val="004E0062"/>
    <w:pPr>
      <w:ind w:left="698" w:hangingChars="200" w:hanging="698"/>
    </w:pPr>
  </w:style>
  <w:style w:type="paragraph" w:customStyle="1" w:styleId="af5">
    <w:name w:val="調查報告"/>
    <w:basedOn w:val="ae"/>
    <w:rsid w:val="00D75644"/>
    <w:pPr>
      <w:adjustRightInd w:val="0"/>
      <w:spacing w:before="0"/>
      <w:ind w:left="0" w:firstLine="0"/>
      <w:jc w:val="center"/>
    </w:pPr>
    <w:rPr>
      <w:b/>
      <w:snapToGrid/>
      <w:spacing w:val="200"/>
      <w:kern w:val="0"/>
      <w:sz w:val="40"/>
    </w:rPr>
  </w:style>
  <w:style w:type="paragraph" w:customStyle="1" w:styleId="14">
    <w:name w:val="表格14"/>
    <w:basedOn w:val="a9"/>
    <w:rsid w:val="006072CD"/>
    <w:pPr>
      <w:adjustRightInd w:val="0"/>
      <w:snapToGrid w:val="0"/>
      <w:spacing w:line="360" w:lineRule="exact"/>
    </w:pPr>
    <w:rPr>
      <w:snapToGrid w:val="0"/>
      <w:spacing w:val="-14"/>
      <w:kern w:val="0"/>
      <w:sz w:val="28"/>
    </w:rPr>
  </w:style>
  <w:style w:type="paragraph" w:customStyle="1" w:styleId="a">
    <w:name w:val="附圖樣式"/>
    <w:basedOn w:val="a9"/>
    <w:qFormat/>
    <w:rsid w:val="00B77D18"/>
    <w:pPr>
      <w:keepNext/>
      <w:numPr>
        <w:numId w:val="2"/>
      </w:numPr>
      <w:tabs>
        <w:tab w:val="clear" w:pos="1440"/>
      </w:tabs>
      <w:ind w:left="400" w:hangingChars="400" w:hanging="400"/>
      <w:outlineLvl w:val="0"/>
    </w:pPr>
    <w:rPr>
      <w:kern w:val="32"/>
    </w:rPr>
  </w:style>
  <w:style w:type="paragraph" w:styleId="af6">
    <w:name w:val="footer"/>
    <w:basedOn w:val="a9"/>
    <w:semiHidden/>
    <w:rsid w:val="004E0062"/>
    <w:pPr>
      <w:tabs>
        <w:tab w:val="center" w:pos="4153"/>
        <w:tab w:val="right" w:pos="8306"/>
      </w:tabs>
      <w:snapToGrid w:val="0"/>
    </w:pPr>
    <w:rPr>
      <w:sz w:val="20"/>
    </w:rPr>
  </w:style>
  <w:style w:type="paragraph" w:styleId="af7">
    <w:name w:val="table of figures"/>
    <w:basedOn w:val="a9"/>
    <w:next w:val="a9"/>
    <w:semiHidden/>
    <w:rsid w:val="004E0062"/>
    <w:pPr>
      <w:ind w:left="400" w:hangingChars="400" w:hanging="400"/>
    </w:pPr>
  </w:style>
  <w:style w:type="paragraph" w:customStyle="1" w:styleId="140">
    <w:name w:val="表格標題14"/>
    <w:basedOn w:val="a9"/>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9"/>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9"/>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b"/>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6">
    <w:name w:val="附錄"/>
    <w:basedOn w:val="a9"/>
    <w:qFormat/>
    <w:rsid w:val="00B77D18"/>
    <w:pPr>
      <w:keepNext/>
      <w:numPr>
        <w:numId w:val="5"/>
      </w:numPr>
      <w:ind w:left="350" w:hangingChars="350" w:hanging="350"/>
      <w:outlineLvl w:val="0"/>
    </w:pPr>
    <w:rPr>
      <w:kern w:val="32"/>
    </w:rPr>
  </w:style>
  <w:style w:type="paragraph" w:styleId="afa">
    <w:name w:val="List Paragraph"/>
    <w:basedOn w:val="a9"/>
    <w:link w:val="afb"/>
    <w:uiPriority w:val="34"/>
    <w:qFormat/>
    <w:rsid w:val="00687024"/>
    <w:pPr>
      <w:ind w:leftChars="200" w:left="480"/>
    </w:pPr>
  </w:style>
  <w:style w:type="paragraph" w:styleId="afc">
    <w:name w:val="Balloon Text"/>
    <w:basedOn w:val="a9"/>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a"/>
    <w:link w:val="afc"/>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9"/>
    <w:qFormat/>
    <w:rsid w:val="00B77D18"/>
    <w:pPr>
      <w:keepNext/>
      <w:numPr>
        <w:numId w:val="8"/>
      </w:numPr>
      <w:ind w:left="400" w:hangingChars="400" w:hanging="400"/>
      <w:outlineLvl w:val="0"/>
    </w:pPr>
    <w:rPr>
      <w:kern w:val="32"/>
    </w:rPr>
  </w:style>
  <w:style w:type="character" w:customStyle="1" w:styleId="90">
    <w:name w:val="標題 9 字元"/>
    <w:basedOn w:val="aa"/>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9"/>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a"/>
    <w:link w:val="afe"/>
    <w:uiPriority w:val="99"/>
    <w:semiHidden/>
    <w:rsid w:val="004F472A"/>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
    <w:basedOn w:val="aa"/>
    <w:link w:val="20"/>
    <w:rsid w:val="0031455E"/>
    <w:rPr>
      <w:rFonts w:ascii="標楷體" w:eastAsia="標楷體" w:hAnsi="Arial"/>
      <w:bCs/>
      <w:kern w:val="32"/>
      <w:sz w:val="32"/>
      <w:szCs w:val="48"/>
    </w:rPr>
  </w:style>
  <w:style w:type="paragraph" w:customStyle="1" w:styleId="aff0">
    <w:name w:val="分項段落"/>
    <w:basedOn w:val="a9"/>
    <w:rsid w:val="006B2053"/>
    <w:pPr>
      <w:overflowPunct/>
      <w:autoSpaceDE/>
      <w:autoSpaceDN/>
      <w:jc w:val="left"/>
    </w:pPr>
    <w:rPr>
      <w:rFonts w:ascii="Times New Roman" w:eastAsia="新細明體"/>
      <w:sz w:val="24"/>
    </w:rPr>
  </w:style>
  <w:style w:type="character" w:customStyle="1" w:styleId="fontstyle01">
    <w:name w:val="fontstyle01"/>
    <w:rsid w:val="008C538E"/>
    <w:rPr>
      <w:rFonts w:ascii="MS Outlook" w:hAnsi="MS Outlook" w:hint="default"/>
      <w:b w:val="0"/>
      <w:bCs w:val="0"/>
      <w:i w:val="0"/>
      <w:iCs w:val="0"/>
      <w:color w:val="000000"/>
      <w:sz w:val="30"/>
      <w:szCs w:val="30"/>
    </w:rPr>
  </w:style>
  <w:style w:type="character" w:customStyle="1" w:styleId="afb">
    <w:name w:val="清單段落 字元"/>
    <w:link w:val="afa"/>
    <w:uiPriority w:val="34"/>
    <w:qFormat/>
    <w:rsid w:val="008C538E"/>
    <w:rPr>
      <w:rFonts w:ascii="標楷體" w:eastAsia="標楷體"/>
      <w:kern w:val="2"/>
      <w:sz w:val="32"/>
    </w:rPr>
  </w:style>
  <w:style w:type="paragraph" w:customStyle="1" w:styleId="Default">
    <w:name w:val="Default"/>
    <w:rsid w:val="00CC23CB"/>
    <w:pPr>
      <w:widowControl w:val="0"/>
      <w:autoSpaceDE w:val="0"/>
      <w:autoSpaceDN w:val="0"/>
      <w:adjustRightInd w:val="0"/>
    </w:pPr>
    <w:rPr>
      <w:rFonts w:ascii="細明體.「.." w:eastAsia="細明體.「.." w:cs="細明體.「.."/>
      <w:color w:val="000000"/>
      <w:sz w:val="24"/>
      <w:szCs w:val="24"/>
    </w:rPr>
  </w:style>
  <w:style w:type="character" w:customStyle="1" w:styleId="21pt">
    <w:name w:val="內文文字 (2) + 間距 1 pt"/>
    <w:basedOn w:val="aa"/>
    <w:rsid w:val="006A26C2"/>
    <w:rPr>
      <w:rFonts w:ascii="SimSun" w:eastAsia="SimSun" w:hAnsi="SimSun" w:cs="SimSun"/>
      <w:b w:val="0"/>
      <w:bCs w:val="0"/>
      <w:i w:val="0"/>
      <w:iCs w:val="0"/>
      <w:smallCaps w:val="0"/>
      <w:strike w:val="0"/>
      <w:color w:val="000000"/>
      <w:spacing w:val="30"/>
      <w:w w:val="100"/>
      <w:position w:val="0"/>
      <w:sz w:val="29"/>
      <w:szCs w:val="29"/>
      <w:u w:val="none"/>
      <w:lang w:val="ja-JP"/>
    </w:rPr>
  </w:style>
  <w:style w:type="character" w:customStyle="1" w:styleId="aff1">
    <w:name w:val="內文文字_"/>
    <w:basedOn w:val="aa"/>
    <w:link w:val="aff2"/>
    <w:rsid w:val="006A26C2"/>
    <w:rPr>
      <w:rFonts w:ascii="SimSun" w:eastAsia="SimSun" w:hAnsi="SimSun" w:cs="SimSun"/>
      <w:spacing w:val="30"/>
      <w:sz w:val="29"/>
      <w:szCs w:val="29"/>
      <w:shd w:val="clear" w:color="auto" w:fill="FFFFFF"/>
    </w:rPr>
  </w:style>
  <w:style w:type="paragraph" w:customStyle="1" w:styleId="aff2">
    <w:name w:val="內文文字"/>
    <w:basedOn w:val="a9"/>
    <w:link w:val="aff1"/>
    <w:rsid w:val="006A26C2"/>
    <w:pPr>
      <w:shd w:val="clear" w:color="auto" w:fill="FFFFFF"/>
      <w:overflowPunct/>
      <w:autoSpaceDE/>
      <w:autoSpaceDN/>
      <w:spacing w:line="0" w:lineRule="atLeast"/>
      <w:ind w:hanging="1920"/>
      <w:jc w:val="left"/>
    </w:pPr>
    <w:rPr>
      <w:rFonts w:ascii="SimSun" w:eastAsia="SimSun" w:hAnsi="SimSun" w:cs="SimSun"/>
      <w:spacing w:val="30"/>
      <w:kern w:val="0"/>
      <w:sz w:val="29"/>
      <w:szCs w:val="29"/>
    </w:rPr>
  </w:style>
  <w:style w:type="character" w:customStyle="1" w:styleId="0pt">
    <w:name w:val="內文文字 + 間距 0 pt"/>
    <w:basedOn w:val="aff1"/>
    <w:rsid w:val="00851603"/>
    <w:rPr>
      <w:rFonts w:ascii="SimSun" w:eastAsia="SimSun" w:hAnsi="SimSun" w:cs="SimSun"/>
      <w:b w:val="0"/>
      <w:bCs w:val="0"/>
      <w:i w:val="0"/>
      <w:iCs w:val="0"/>
      <w:smallCaps w:val="0"/>
      <w:strike w:val="0"/>
      <w:color w:val="000000"/>
      <w:spacing w:val="0"/>
      <w:w w:val="100"/>
      <w:position w:val="0"/>
      <w:sz w:val="29"/>
      <w:szCs w:val="29"/>
      <w:u w:val="none"/>
      <w:shd w:val="clear" w:color="auto" w:fill="FFFFFF"/>
      <w:lang w:val="ja-JP"/>
    </w:rPr>
  </w:style>
  <w:style w:type="character" w:customStyle="1" w:styleId="7pt">
    <w:name w:val="內文文字 + 間距 7 pt"/>
    <w:basedOn w:val="aff1"/>
    <w:rsid w:val="00851603"/>
    <w:rPr>
      <w:rFonts w:ascii="SimSun" w:eastAsia="SimSun" w:hAnsi="SimSun" w:cs="SimSun"/>
      <w:b w:val="0"/>
      <w:bCs w:val="0"/>
      <w:i w:val="0"/>
      <w:iCs w:val="0"/>
      <w:smallCaps w:val="0"/>
      <w:strike w:val="0"/>
      <w:color w:val="000000"/>
      <w:spacing w:val="140"/>
      <w:w w:val="100"/>
      <w:position w:val="0"/>
      <w:sz w:val="29"/>
      <w:szCs w:val="29"/>
      <w:u w:val="none"/>
      <w:shd w:val="clear" w:color="auto" w:fill="FFFFFF"/>
      <w:lang w:val="ja-JP"/>
    </w:rPr>
  </w:style>
  <w:style w:type="character" w:customStyle="1" w:styleId="24">
    <w:name w:val="內文文字 (2)_"/>
    <w:basedOn w:val="aa"/>
    <w:link w:val="25"/>
    <w:rsid w:val="00295546"/>
    <w:rPr>
      <w:rFonts w:ascii="SimSun" w:eastAsia="SimSun" w:hAnsi="SimSun" w:cs="SimSun"/>
      <w:sz w:val="29"/>
      <w:szCs w:val="29"/>
      <w:shd w:val="clear" w:color="auto" w:fill="FFFFFF"/>
    </w:rPr>
  </w:style>
  <w:style w:type="character" w:customStyle="1" w:styleId="27pt">
    <w:name w:val="內文文字 (2) + 間距 7 pt"/>
    <w:basedOn w:val="24"/>
    <w:rsid w:val="00295546"/>
    <w:rPr>
      <w:rFonts w:ascii="SimSun" w:eastAsia="SimSun" w:hAnsi="SimSun" w:cs="SimSun"/>
      <w:color w:val="000000"/>
      <w:spacing w:val="140"/>
      <w:w w:val="100"/>
      <w:position w:val="0"/>
      <w:sz w:val="29"/>
      <w:szCs w:val="29"/>
      <w:shd w:val="clear" w:color="auto" w:fill="FFFFFF"/>
      <w:lang w:val="ja-JP"/>
    </w:rPr>
  </w:style>
  <w:style w:type="character" w:customStyle="1" w:styleId="23pt">
    <w:name w:val="內文文字 (2) + 間距 3 pt"/>
    <w:basedOn w:val="24"/>
    <w:rsid w:val="00295546"/>
    <w:rPr>
      <w:rFonts w:ascii="SimSun" w:eastAsia="SimSun" w:hAnsi="SimSun" w:cs="SimSun"/>
      <w:color w:val="000000"/>
      <w:spacing w:val="70"/>
      <w:w w:val="100"/>
      <w:position w:val="0"/>
      <w:sz w:val="29"/>
      <w:szCs w:val="29"/>
      <w:shd w:val="clear" w:color="auto" w:fill="FFFFFF"/>
      <w:lang w:val="en-US"/>
    </w:rPr>
  </w:style>
  <w:style w:type="character" w:customStyle="1" w:styleId="14pt">
    <w:name w:val="內文文字 + 14 pt"/>
    <w:basedOn w:val="aff1"/>
    <w:rsid w:val="00295546"/>
    <w:rPr>
      <w:rFonts w:ascii="SimSun" w:eastAsia="SimSun" w:hAnsi="SimSun" w:cs="SimSun"/>
      <w:b w:val="0"/>
      <w:bCs w:val="0"/>
      <w:i w:val="0"/>
      <w:iCs w:val="0"/>
      <w:smallCaps w:val="0"/>
      <w:strike w:val="0"/>
      <w:color w:val="000000"/>
      <w:spacing w:val="30"/>
      <w:w w:val="100"/>
      <w:position w:val="0"/>
      <w:sz w:val="28"/>
      <w:szCs w:val="28"/>
      <w:u w:val="none"/>
      <w:shd w:val="clear" w:color="auto" w:fill="FFFFFF"/>
      <w:lang w:val="ja-JP"/>
    </w:rPr>
  </w:style>
  <w:style w:type="paragraph" w:customStyle="1" w:styleId="25">
    <w:name w:val="內文文字 (2)"/>
    <w:basedOn w:val="a9"/>
    <w:link w:val="24"/>
    <w:rsid w:val="00295546"/>
    <w:pPr>
      <w:shd w:val="clear" w:color="auto" w:fill="FFFFFF"/>
      <w:overflowPunct/>
      <w:autoSpaceDE/>
      <w:autoSpaceDN/>
      <w:spacing w:line="0" w:lineRule="atLeast"/>
      <w:ind w:hanging="340"/>
      <w:jc w:val="left"/>
    </w:pPr>
    <w:rPr>
      <w:rFonts w:ascii="SimSun" w:eastAsia="SimSun" w:hAnsi="SimSun" w:cs="SimSun"/>
      <w:kern w:val="0"/>
      <w:sz w:val="29"/>
      <w:szCs w:val="29"/>
    </w:rPr>
  </w:style>
  <w:style w:type="character" w:customStyle="1" w:styleId="8Exact">
    <w:name w:val="內文文字 (8) Exact"/>
    <w:basedOn w:val="aa"/>
    <w:link w:val="82"/>
    <w:rsid w:val="008022CE"/>
    <w:rPr>
      <w:rFonts w:ascii="SimSun" w:eastAsia="SimSun" w:hAnsi="SimSun" w:cs="SimSun"/>
      <w:spacing w:val="-36"/>
      <w:w w:val="200"/>
      <w:sz w:val="18"/>
      <w:szCs w:val="18"/>
      <w:shd w:val="clear" w:color="auto" w:fill="FFFFFF"/>
    </w:rPr>
  </w:style>
  <w:style w:type="character" w:customStyle="1" w:styleId="11Exact">
    <w:name w:val="內文文字 (11) Exact"/>
    <w:basedOn w:val="aa"/>
    <w:link w:val="110"/>
    <w:rsid w:val="008022CE"/>
    <w:rPr>
      <w:rFonts w:ascii="SimSun" w:eastAsia="SimSun" w:hAnsi="SimSun" w:cs="SimSun"/>
      <w:w w:val="350"/>
      <w:sz w:val="15"/>
      <w:szCs w:val="15"/>
      <w:shd w:val="clear" w:color="auto" w:fill="FFFFFF"/>
    </w:rPr>
  </w:style>
  <w:style w:type="paragraph" w:customStyle="1" w:styleId="82">
    <w:name w:val="內文文字 (8)"/>
    <w:basedOn w:val="a9"/>
    <w:link w:val="8Exact"/>
    <w:rsid w:val="008022CE"/>
    <w:pPr>
      <w:shd w:val="clear" w:color="auto" w:fill="FFFFFF"/>
      <w:overflowPunct/>
      <w:autoSpaceDE/>
      <w:autoSpaceDN/>
      <w:spacing w:line="0" w:lineRule="atLeast"/>
      <w:jc w:val="left"/>
    </w:pPr>
    <w:rPr>
      <w:rFonts w:ascii="SimSun" w:eastAsia="SimSun" w:hAnsi="SimSun" w:cs="SimSun"/>
      <w:spacing w:val="-36"/>
      <w:w w:val="200"/>
      <w:kern w:val="0"/>
      <w:sz w:val="18"/>
      <w:szCs w:val="18"/>
    </w:rPr>
  </w:style>
  <w:style w:type="paragraph" w:customStyle="1" w:styleId="110">
    <w:name w:val="內文文字 (11)"/>
    <w:basedOn w:val="a9"/>
    <w:link w:val="11Exact"/>
    <w:rsid w:val="008022CE"/>
    <w:pPr>
      <w:shd w:val="clear" w:color="auto" w:fill="FFFFFF"/>
      <w:overflowPunct/>
      <w:autoSpaceDE/>
      <w:autoSpaceDN/>
      <w:spacing w:line="0" w:lineRule="atLeast"/>
      <w:jc w:val="left"/>
    </w:pPr>
    <w:rPr>
      <w:rFonts w:ascii="SimSun" w:eastAsia="SimSun" w:hAnsi="SimSun" w:cs="SimSun"/>
      <w:w w:val="350"/>
      <w:kern w:val="0"/>
      <w:sz w:val="15"/>
      <w:szCs w:val="15"/>
    </w:rPr>
  </w:style>
  <w:style w:type="character" w:customStyle="1" w:styleId="11pt">
    <w:name w:val="內文文字 + 間距 11 pt"/>
    <w:basedOn w:val="aff1"/>
    <w:rsid w:val="00657B2E"/>
    <w:rPr>
      <w:rFonts w:ascii="SimSun" w:eastAsia="SimSun" w:hAnsi="SimSun" w:cs="SimSun"/>
      <w:b w:val="0"/>
      <w:bCs w:val="0"/>
      <w:i w:val="0"/>
      <w:iCs w:val="0"/>
      <w:smallCaps w:val="0"/>
      <w:strike w:val="0"/>
      <w:color w:val="000000"/>
      <w:spacing w:val="230"/>
      <w:w w:val="100"/>
      <w:position w:val="0"/>
      <w:sz w:val="29"/>
      <w:szCs w:val="29"/>
      <w:u w:val="none"/>
      <w:shd w:val="clear" w:color="auto" w:fill="FFFFFF"/>
      <w:lang w:val="ja-JP"/>
    </w:rPr>
  </w:style>
  <w:style w:type="character" w:customStyle="1" w:styleId="9pt">
    <w:name w:val="內文文字 + 間距 9 pt"/>
    <w:basedOn w:val="aff1"/>
    <w:rsid w:val="00BD1758"/>
    <w:rPr>
      <w:rFonts w:ascii="SimSun" w:eastAsia="SimSun" w:hAnsi="SimSun" w:cs="SimSun"/>
      <w:b w:val="0"/>
      <w:bCs w:val="0"/>
      <w:i w:val="0"/>
      <w:iCs w:val="0"/>
      <w:smallCaps w:val="0"/>
      <w:strike w:val="0"/>
      <w:color w:val="000000"/>
      <w:spacing w:val="190"/>
      <w:w w:val="100"/>
      <w:position w:val="0"/>
      <w:sz w:val="29"/>
      <w:szCs w:val="29"/>
      <w:u w:val="none"/>
      <w:shd w:val="clear" w:color="auto" w:fill="FFFFFF"/>
      <w:lang w:val="ja-JP"/>
    </w:rPr>
  </w:style>
  <w:style w:type="character" w:customStyle="1" w:styleId="FranklinGothicDemi">
    <w:name w:val="內文文字 + Franklin Gothic Demi"/>
    <w:aliases w:val="16 pt,間距 0 pt,內文文字 + MS Gothic,縮放 80%,內文文字 + 16.5 pt,粗體,間距 2 pt,15.5 pt,16.5 pt,間距 4 pt,內文文字 (2) + MS Gothic,間距 0 pt Exact,36 pt,縮放 30%,標頭或標尾 + Calibri,9.5 pt,13.5 pt,斜體,內文文字 (2) + SimSun,12.5 pt,內文文字 (2) + MingLiU,10.5 pt"/>
    <w:basedOn w:val="aff1"/>
    <w:rsid w:val="00BD1758"/>
    <w:rPr>
      <w:rFonts w:ascii="Franklin Gothic Demi" w:eastAsia="Franklin Gothic Demi" w:hAnsi="Franklin Gothic Demi" w:cs="Franklin Gothic Demi"/>
      <w:b w:val="0"/>
      <w:bCs w:val="0"/>
      <w:i w:val="0"/>
      <w:iCs w:val="0"/>
      <w:smallCaps w:val="0"/>
      <w:strike w:val="0"/>
      <w:color w:val="000000"/>
      <w:spacing w:val="0"/>
      <w:w w:val="100"/>
      <w:position w:val="0"/>
      <w:sz w:val="32"/>
      <w:szCs w:val="32"/>
      <w:u w:val="none"/>
      <w:shd w:val="clear" w:color="auto" w:fill="FFFFFF"/>
      <w:lang w:val="en-US"/>
    </w:rPr>
  </w:style>
  <w:style w:type="character" w:customStyle="1" w:styleId="3pt">
    <w:name w:val="內文文字 + 間距 3 pt"/>
    <w:basedOn w:val="aff1"/>
    <w:rsid w:val="00BD1758"/>
    <w:rPr>
      <w:rFonts w:ascii="SimSun" w:eastAsia="SimSun" w:hAnsi="SimSun" w:cs="SimSun"/>
      <w:b w:val="0"/>
      <w:bCs w:val="0"/>
      <w:i w:val="0"/>
      <w:iCs w:val="0"/>
      <w:smallCaps w:val="0"/>
      <w:strike w:val="0"/>
      <w:color w:val="000000"/>
      <w:spacing w:val="70"/>
      <w:w w:val="100"/>
      <w:position w:val="0"/>
      <w:sz w:val="29"/>
      <w:szCs w:val="29"/>
      <w:u w:val="none"/>
      <w:shd w:val="clear" w:color="auto" w:fill="FFFFFF"/>
      <w:lang w:val="ja-JP"/>
    </w:rPr>
  </w:style>
  <w:style w:type="character" w:customStyle="1" w:styleId="28Exact">
    <w:name w:val="內文文字 (28) Exact"/>
    <w:basedOn w:val="aa"/>
    <w:link w:val="28"/>
    <w:rsid w:val="00BD1758"/>
    <w:rPr>
      <w:rFonts w:ascii="SimSun" w:eastAsia="SimSun" w:hAnsi="SimSun" w:cs="SimSun"/>
      <w:spacing w:val="-32"/>
      <w:w w:val="300"/>
      <w:sz w:val="16"/>
      <w:szCs w:val="16"/>
      <w:shd w:val="clear" w:color="auto" w:fill="FFFFFF"/>
    </w:rPr>
  </w:style>
  <w:style w:type="character" w:customStyle="1" w:styleId="19pt">
    <w:name w:val="內文文字 + 間距 19 pt"/>
    <w:basedOn w:val="aff1"/>
    <w:rsid w:val="00BD1758"/>
    <w:rPr>
      <w:rFonts w:ascii="SimSun" w:eastAsia="SimSun" w:hAnsi="SimSun" w:cs="SimSun"/>
      <w:b w:val="0"/>
      <w:bCs w:val="0"/>
      <w:i w:val="0"/>
      <w:iCs w:val="0"/>
      <w:smallCaps w:val="0"/>
      <w:strike w:val="0"/>
      <w:color w:val="000000"/>
      <w:spacing w:val="380"/>
      <w:w w:val="100"/>
      <w:position w:val="0"/>
      <w:sz w:val="29"/>
      <w:szCs w:val="29"/>
      <w:u w:val="none"/>
      <w:shd w:val="clear" w:color="auto" w:fill="FFFFFF"/>
      <w:lang w:val="ja-JP"/>
    </w:rPr>
  </w:style>
  <w:style w:type="paragraph" w:customStyle="1" w:styleId="28">
    <w:name w:val="內文文字 (28)"/>
    <w:basedOn w:val="a9"/>
    <w:link w:val="28Exact"/>
    <w:rsid w:val="00BD1758"/>
    <w:pPr>
      <w:shd w:val="clear" w:color="auto" w:fill="FFFFFF"/>
      <w:overflowPunct/>
      <w:autoSpaceDE/>
      <w:autoSpaceDN/>
      <w:spacing w:line="0" w:lineRule="atLeast"/>
      <w:jc w:val="left"/>
    </w:pPr>
    <w:rPr>
      <w:rFonts w:ascii="SimSun" w:eastAsia="SimSun" w:hAnsi="SimSun" w:cs="SimSun"/>
      <w:spacing w:val="-32"/>
      <w:w w:val="300"/>
      <w:kern w:val="0"/>
      <w:sz w:val="16"/>
      <w:szCs w:val="16"/>
    </w:rPr>
  </w:style>
  <w:style w:type="character" w:customStyle="1" w:styleId="-3pt">
    <w:name w:val="內文文字 + 間距 -3 pt"/>
    <w:basedOn w:val="aff1"/>
    <w:rsid w:val="00D0233C"/>
    <w:rPr>
      <w:rFonts w:ascii="SimSun" w:eastAsia="SimSun" w:hAnsi="SimSun" w:cs="SimSun"/>
      <w:b w:val="0"/>
      <w:bCs w:val="0"/>
      <w:i w:val="0"/>
      <w:iCs w:val="0"/>
      <w:smallCaps w:val="0"/>
      <w:strike w:val="0"/>
      <w:color w:val="000000"/>
      <w:spacing w:val="-60"/>
      <w:w w:val="100"/>
      <w:position w:val="0"/>
      <w:sz w:val="29"/>
      <w:szCs w:val="29"/>
      <w:u w:val="none"/>
      <w:shd w:val="clear" w:color="auto" w:fill="FFFFFF"/>
      <w:lang w:val="ja-JP"/>
    </w:rPr>
  </w:style>
  <w:style w:type="character" w:customStyle="1" w:styleId="29pt">
    <w:name w:val="內文文字 (2) + 間距 9 pt"/>
    <w:basedOn w:val="24"/>
    <w:rsid w:val="00D0233C"/>
    <w:rPr>
      <w:rFonts w:ascii="SimSun" w:eastAsia="SimSun" w:hAnsi="SimSun" w:cs="SimSun"/>
      <w:b w:val="0"/>
      <w:bCs w:val="0"/>
      <w:i w:val="0"/>
      <w:iCs w:val="0"/>
      <w:smallCaps w:val="0"/>
      <w:strike w:val="0"/>
      <w:color w:val="000000"/>
      <w:spacing w:val="190"/>
      <w:w w:val="100"/>
      <w:position w:val="0"/>
      <w:sz w:val="29"/>
      <w:szCs w:val="29"/>
      <w:u w:val="none"/>
      <w:shd w:val="clear" w:color="auto" w:fill="FFFFFF"/>
      <w:lang w:val="ja-JP"/>
    </w:rPr>
  </w:style>
  <w:style w:type="character" w:customStyle="1" w:styleId="ArialUnicodeMS">
    <w:name w:val="內文文字 + Arial Unicode MS"/>
    <w:aliases w:val="15 pt,間距 1 pt Exact,間距 1 pt,17 pt,縮放 90%,31.5 pt,間距 9 pt,縮放 90% Exact"/>
    <w:basedOn w:val="aff1"/>
    <w:rsid w:val="00C56749"/>
    <w:rPr>
      <w:rFonts w:ascii="Arial Unicode MS" w:eastAsia="Arial Unicode MS" w:hAnsi="Arial Unicode MS" w:cs="Arial Unicode MS"/>
      <w:b w:val="0"/>
      <w:bCs w:val="0"/>
      <w:i w:val="0"/>
      <w:iCs w:val="0"/>
      <w:smallCaps w:val="0"/>
      <w:strike w:val="0"/>
      <w:color w:val="000000"/>
      <w:spacing w:val="30"/>
      <w:w w:val="100"/>
      <w:position w:val="0"/>
      <w:sz w:val="30"/>
      <w:szCs w:val="30"/>
      <w:u w:val="none"/>
      <w:shd w:val="clear" w:color="auto" w:fill="FFFFFF"/>
      <w:lang w:val="ja-JP"/>
    </w:rPr>
  </w:style>
  <w:style w:type="character" w:customStyle="1" w:styleId="9Exact">
    <w:name w:val="內文文字 (9) Exact"/>
    <w:basedOn w:val="aa"/>
    <w:link w:val="93"/>
    <w:rsid w:val="00C56749"/>
    <w:rPr>
      <w:rFonts w:eastAsia="Times New Roman"/>
      <w:b/>
      <w:bCs/>
      <w:spacing w:val="-21"/>
      <w:sz w:val="70"/>
      <w:szCs w:val="70"/>
      <w:shd w:val="clear" w:color="auto" w:fill="FFFFFF"/>
    </w:rPr>
  </w:style>
  <w:style w:type="character" w:customStyle="1" w:styleId="44Exact">
    <w:name w:val="內文文字 (44) Exact"/>
    <w:basedOn w:val="aa"/>
    <w:link w:val="44"/>
    <w:rsid w:val="00C56749"/>
    <w:rPr>
      <w:rFonts w:ascii="細明體" w:eastAsia="細明體" w:hAnsi="細明體" w:cs="細明體"/>
      <w:spacing w:val="-28"/>
      <w:w w:val="50"/>
      <w:sz w:val="73"/>
      <w:szCs w:val="73"/>
      <w:shd w:val="clear" w:color="auto" w:fill="FFFFFF"/>
    </w:rPr>
  </w:style>
  <w:style w:type="character" w:customStyle="1" w:styleId="44SimSun">
    <w:name w:val="內文文字 (44) + SimSun"/>
    <w:aliases w:val="26 pt,間距 -2 pt,縮放 66% Exact,內文文字 (9) + SimSun,非粗體"/>
    <w:basedOn w:val="44Exact"/>
    <w:rsid w:val="00C56749"/>
    <w:rPr>
      <w:rFonts w:ascii="SimSun" w:eastAsia="SimSun" w:hAnsi="SimSun" w:cs="SimSun"/>
      <w:color w:val="000000"/>
      <w:spacing w:val="-51"/>
      <w:w w:val="66"/>
      <w:position w:val="0"/>
      <w:sz w:val="52"/>
      <w:szCs w:val="52"/>
      <w:shd w:val="clear" w:color="auto" w:fill="FFFFFF"/>
      <w:lang w:val="ja-JP"/>
    </w:rPr>
  </w:style>
  <w:style w:type="character" w:customStyle="1" w:styleId="9BookAntiqua">
    <w:name w:val="內文文字 (9) + Book Antiqua"/>
    <w:aliases w:val="33.5 pt,間距 -3 pt Exact"/>
    <w:basedOn w:val="9Exact"/>
    <w:rsid w:val="00C56749"/>
    <w:rPr>
      <w:rFonts w:ascii="Book Antiqua" w:eastAsia="Book Antiqua" w:hAnsi="Book Antiqua" w:cs="Book Antiqua"/>
      <w:b/>
      <w:bCs/>
      <w:color w:val="000000"/>
      <w:spacing w:val="-76"/>
      <w:w w:val="100"/>
      <w:position w:val="0"/>
      <w:sz w:val="67"/>
      <w:szCs w:val="67"/>
      <w:shd w:val="clear" w:color="auto" w:fill="FFFFFF"/>
      <w:lang w:val="ja-JP"/>
    </w:rPr>
  </w:style>
  <w:style w:type="paragraph" w:customStyle="1" w:styleId="93">
    <w:name w:val="內文文字 (9)"/>
    <w:basedOn w:val="a9"/>
    <w:link w:val="9Exact"/>
    <w:rsid w:val="00C56749"/>
    <w:pPr>
      <w:shd w:val="clear" w:color="auto" w:fill="FFFFFF"/>
      <w:overflowPunct/>
      <w:autoSpaceDE/>
      <w:autoSpaceDN/>
      <w:spacing w:after="1500" w:line="0" w:lineRule="atLeast"/>
      <w:jc w:val="left"/>
    </w:pPr>
    <w:rPr>
      <w:rFonts w:ascii="Times New Roman" w:eastAsia="Times New Roman"/>
      <w:b/>
      <w:bCs/>
      <w:spacing w:val="-21"/>
      <w:kern w:val="0"/>
      <w:sz w:val="70"/>
      <w:szCs w:val="70"/>
    </w:rPr>
  </w:style>
  <w:style w:type="paragraph" w:customStyle="1" w:styleId="44">
    <w:name w:val="內文文字 (44)"/>
    <w:basedOn w:val="a9"/>
    <w:link w:val="44Exact"/>
    <w:rsid w:val="00C56749"/>
    <w:pPr>
      <w:shd w:val="clear" w:color="auto" w:fill="FFFFFF"/>
      <w:overflowPunct/>
      <w:autoSpaceDE/>
      <w:autoSpaceDN/>
      <w:spacing w:before="420" w:after="600" w:line="0" w:lineRule="atLeast"/>
      <w:jc w:val="left"/>
    </w:pPr>
    <w:rPr>
      <w:rFonts w:ascii="細明體" w:eastAsia="細明體" w:hAnsi="細明體" w:cs="細明體"/>
      <w:spacing w:val="-28"/>
      <w:w w:val="50"/>
      <w:kern w:val="0"/>
      <w:sz w:val="73"/>
      <w:szCs w:val="73"/>
    </w:rPr>
  </w:style>
  <w:style w:type="character" w:customStyle="1" w:styleId="MalgunGothic">
    <w:name w:val="內文文字 + Malgun Gothic"/>
    <w:aliases w:val="間距 3 pt,11 pt,內文文字 + MingLiU"/>
    <w:basedOn w:val="aff1"/>
    <w:rsid w:val="00FF0B9C"/>
    <w:rPr>
      <w:rFonts w:ascii="Malgun Gothic" w:eastAsia="Malgun Gothic" w:hAnsi="Malgun Gothic" w:cs="Malgun Gothic"/>
      <w:b w:val="0"/>
      <w:bCs w:val="0"/>
      <w:i w:val="0"/>
      <w:iCs w:val="0"/>
      <w:smallCaps w:val="0"/>
      <w:strike w:val="0"/>
      <w:color w:val="000000"/>
      <w:spacing w:val="70"/>
      <w:w w:val="100"/>
      <w:position w:val="0"/>
      <w:sz w:val="29"/>
      <w:szCs w:val="29"/>
      <w:u w:val="none"/>
      <w:shd w:val="clear" w:color="auto" w:fill="FFFFFF"/>
      <w:lang w:val="ja-JP"/>
    </w:rPr>
  </w:style>
  <w:style w:type="paragraph" w:styleId="Web">
    <w:name w:val="Normal (Web)"/>
    <w:basedOn w:val="a9"/>
    <w:uiPriority w:val="99"/>
    <w:semiHidden/>
    <w:unhideWhenUsed/>
    <w:rsid w:val="0056722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f3">
    <w:name w:val="標頭或標尾_"/>
    <w:basedOn w:val="aa"/>
    <w:rsid w:val="00145986"/>
    <w:rPr>
      <w:rFonts w:ascii="SimSun" w:eastAsia="SimSun" w:hAnsi="SimSun" w:cs="SimSun"/>
      <w:b w:val="0"/>
      <w:bCs w:val="0"/>
      <w:i w:val="0"/>
      <w:iCs w:val="0"/>
      <w:smallCaps w:val="0"/>
      <w:strike w:val="0"/>
      <w:spacing w:val="20"/>
      <w:u w:val="none"/>
    </w:rPr>
  </w:style>
  <w:style w:type="character" w:customStyle="1" w:styleId="2pt">
    <w:name w:val="內文文字 + 間距 2 pt"/>
    <w:basedOn w:val="aff1"/>
    <w:rsid w:val="00145986"/>
    <w:rPr>
      <w:rFonts w:ascii="SimSun" w:eastAsia="SimSun" w:hAnsi="SimSun" w:cs="SimSun"/>
      <w:b w:val="0"/>
      <w:bCs w:val="0"/>
      <w:i w:val="0"/>
      <w:iCs w:val="0"/>
      <w:smallCaps w:val="0"/>
      <w:strike w:val="0"/>
      <w:color w:val="000000"/>
      <w:spacing w:val="40"/>
      <w:w w:val="100"/>
      <w:position w:val="0"/>
      <w:sz w:val="25"/>
      <w:szCs w:val="25"/>
      <w:u w:val="none"/>
      <w:shd w:val="clear" w:color="auto" w:fill="FFFFFF"/>
      <w:lang w:val="ja-JP"/>
    </w:rPr>
  </w:style>
  <w:style w:type="character" w:customStyle="1" w:styleId="-1pt">
    <w:name w:val="內文文字 + 間距 -1 pt"/>
    <w:basedOn w:val="aff1"/>
    <w:rsid w:val="00145986"/>
    <w:rPr>
      <w:rFonts w:ascii="SimSun" w:eastAsia="SimSun" w:hAnsi="SimSun" w:cs="SimSun"/>
      <w:b w:val="0"/>
      <w:bCs w:val="0"/>
      <w:i w:val="0"/>
      <w:iCs w:val="0"/>
      <w:smallCaps w:val="0"/>
      <w:strike w:val="0"/>
      <w:color w:val="000000"/>
      <w:spacing w:val="-30"/>
      <w:w w:val="100"/>
      <w:position w:val="0"/>
      <w:sz w:val="25"/>
      <w:szCs w:val="25"/>
      <w:u w:val="none"/>
      <w:shd w:val="clear" w:color="auto" w:fill="FFFFFF"/>
      <w:lang w:val="ja-JP"/>
    </w:rPr>
  </w:style>
  <w:style w:type="character" w:customStyle="1" w:styleId="aff4">
    <w:name w:val="標頭或標尾"/>
    <w:basedOn w:val="aff3"/>
    <w:rsid w:val="00145986"/>
    <w:rPr>
      <w:rFonts w:ascii="SimSun" w:eastAsia="SimSun" w:hAnsi="SimSun" w:cs="SimSun"/>
      <w:b w:val="0"/>
      <w:bCs w:val="0"/>
      <w:i w:val="0"/>
      <w:iCs w:val="0"/>
      <w:smallCaps w:val="0"/>
      <w:strike w:val="0"/>
      <w:color w:val="000000"/>
      <w:spacing w:val="20"/>
      <w:w w:val="100"/>
      <w:position w:val="0"/>
      <w:sz w:val="24"/>
      <w:szCs w:val="24"/>
      <w:u w:val="none"/>
      <w:lang w:val="ja-JP"/>
    </w:rPr>
  </w:style>
  <w:style w:type="character" w:customStyle="1" w:styleId="32">
    <w:name w:val="內文文字 (3)_"/>
    <w:basedOn w:val="aa"/>
    <w:link w:val="33"/>
    <w:rsid w:val="00145986"/>
    <w:rPr>
      <w:rFonts w:ascii="Calibri" w:eastAsia="Calibri" w:hAnsi="Calibri" w:cs="Calibri"/>
      <w:sz w:val="19"/>
      <w:szCs w:val="19"/>
      <w:shd w:val="clear" w:color="auto" w:fill="FFFFFF"/>
    </w:rPr>
  </w:style>
  <w:style w:type="paragraph" w:customStyle="1" w:styleId="33">
    <w:name w:val="內文文字 (3)"/>
    <w:basedOn w:val="a9"/>
    <w:link w:val="32"/>
    <w:rsid w:val="00145986"/>
    <w:pPr>
      <w:shd w:val="clear" w:color="auto" w:fill="FFFFFF"/>
      <w:overflowPunct/>
      <w:autoSpaceDE/>
      <w:autoSpaceDN/>
      <w:spacing w:before="180" w:line="0" w:lineRule="atLeast"/>
      <w:jc w:val="center"/>
    </w:pPr>
    <w:rPr>
      <w:rFonts w:ascii="Calibri" w:eastAsia="Calibri" w:hAnsi="Calibri" w:cs="Calibri"/>
      <w:kern w:val="0"/>
      <w:sz w:val="19"/>
      <w:szCs w:val="19"/>
    </w:rPr>
  </w:style>
  <w:style w:type="paragraph" w:styleId="2">
    <w:name w:val="Body Text 2"/>
    <w:basedOn w:val="a9"/>
    <w:link w:val="26"/>
    <w:rsid w:val="003927AD"/>
    <w:pPr>
      <w:numPr>
        <w:ilvl w:val="3"/>
        <w:numId w:val="21"/>
      </w:numPr>
      <w:overflowPunct/>
      <w:autoSpaceDE/>
      <w:autoSpaceDN/>
      <w:spacing w:after="120" w:line="480" w:lineRule="auto"/>
      <w:ind w:left="0" w:firstLine="0"/>
      <w:jc w:val="left"/>
    </w:pPr>
    <w:rPr>
      <w:rFonts w:ascii="Times New Roman"/>
      <w:sz w:val="28"/>
      <w:szCs w:val="24"/>
    </w:rPr>
  </w:style>
  <w:style w:type="character" w:customStyle="1" w:styleId="26">
    <w:name w:val="本文 2 字元"/>
    <w:basedOn w:val="aa"/>
    <w:link w:val="2"/>
    <w:rsid w:val="003927AD"/>
    <w:rPr>
      <w:rFonts w:eastAsia="標楷體"/>
      <w:kern w:val="2"/>
      <w:sz w:val="28"/>
      <w:szCs w:val="24"/>
    </w:rPr>
  </w:style>
  <w:style w:type="paragraph" w:customStyle="1" w:styleId="a0">
    <w:name w:val="審核通知甲層"/>
    <w:basedOn w:val="1"/>
    <w:rsid w:val="003927AD"/>
    <w:pPr>
      <w:keepNext/>
      <w:numPr>
        <w:ilvl w:val="2"/>
        <w:numId w:val="21"/>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9"/>
    <w:next w:val="a9"/>
    <w:rsid w:val="003927AD"/>
    <w:pPr>
      <w:numPr>
        <w:ilvl w:val="4"/>
        <w:numId w:val="21"/>
      </w:numPr>
      <w:tabs>
        <w:tab w:val="clear" w:pos="426"/>
      </w:tabs>
      <w:overflowPunct/>
      <w:autoSpaceDE/>
      <w:autoSpaceDN/>
      <w:snapToGrid w:val="0"/>
      <w:spacing w:line="560" w:lineRule="atLeast"/>
      <w:ind w:left="1658" w:hanging="1418"/>
    </w:pPr>
    <w:rPr>
      <w:rFonts w:ascii="Times New Roman"/>
      <w:lang w:val="x-none" w:eastAsia="x-none"/>
    </w:rPr>
  </w:style>
  <w:style w:type="paragraph" w:styleId="a8">
    <w:name w:val="Block Text"/>
    <w:basedOn w:val="a9"/>
    <w:rsid w:val="00BD7B79"/>
    <w:pPr>
      <w:numPr>
        <w:numId w:val="22"/>
      </w:numPr>
      <w:tabs>
        <w:tab w:val="clear" w:pos="810"/>
      </w:tabs>
      <w:overflowPunct/>
      <w:autoSpaceDE/>
      <w:autoSpaceDN/>
      <w:spacing w:line="560" w:lineRule="exact"/>
      <w:ind w:leftChars="546" w:left="1310" w:rightChars="25" w:right="60" w:firstLineChars="202" w:firstLine="646"/>
      <w:jc w:val="left"/>
    </w:pPr>
    <w:rPr>
      <w:rFonts w:ascii="Times New Roman"/>
      <w:szCs w:val="24"/>
    </w:rPr>
  </w:style>
  <w:style w:type="character" w:customStyle="1" w:styleId="13">
    <w:name w:val="註解文字 字元1"/>
    <w:link w:val="aff5"/>
    <w:semiHidden/>
    <w:rsid w:val="006F6CDB"/>
    <w:rPr>
      <w:rFonts w:eastAsia="標楷體"/>
      <w:kern w:val="2"/>
      <w:sz w:val="32"/>
    </w:rPr>
  </w:style>
  <w:style w:type="paragraph" w:styleId="aff5">
    <w:name w:val="annotation text"/>
    <w:basedOn w:val="a9"/>
    <w:link w:val="13"/>
    <w:semiHidden/>
    <w:unhideWhenUsed/>
    <w:rsid w:val="006F6CDB"/>
    <w:pPr>
      <w:jc w:val="left"/>
    </w:pPr>
    <w:rPr>
      <w:rFonts w:ascii="Times New Roman"/>
    </w:rPr>
  </w:style>
  <w:style w:type="character" w:customStyle="1" w:styleId="aff6">
    <w:name w:val="註解文字 字元"/>
    <w:basedOn w:val="aa"/>
    <w:uiPriority w:val="99"/>
    <w:semiHidden/>
    <w:rsid w:val="006F6CDB"/>
    <w:rPr>
      <w:rFonts w:ascii="標楷體" w:eastAsia="標楷體"/>
      <w:kern w:val="2"/>
      <w:sz w:val="32"/>
    </w:rPr>
  </w:style>
  <w:style w:type="paragraph" w:styleId="aff7">
    <w:name w:val="footnote text"/>
    <w:basedOn w:val="a9"/>
    <w:link w:val="aff8"/>
    <w:uiPriority w:val="99"/>
    <w:semiHidden/>
    <w:unhideWhenUsed/>
    <w:rsid w:val="00C94DB1"/>
    <w:pPr>
      <w:snapToGrid w:val="0"/>
      <w:jc w:val="left"/>
    </w:pPr>
    <w:rPr>
      <w:sz w:val="20"/>
    </w:rPr>
  </w:style>
  <w:style w:type="character" w:customStyle="1" w:styleId="aff8">
    <w:name w:val="註腳文字 字元"/>
    <w:basedOn w:val="aa"/>
    <w:link w:val="aff7"/>
    <w:uiPriority w:val="99"/>
    <w:semiHidden/>
    <w:rsid w:val="00C94DB1"/>
    <w:rPr>
      <w:rFonts w:ascii="標楷體" w:eastAsia="標楷體"/>
      <w:kern w:val="2"/>
    </w:rPr>
  </w:style>
  <w:style w:type="character" w:styleId="aff9">
    <w:name w:val="footnote reference"/>
    <w:basedOn w:val="aa"/>
    <w:uiPriority w:val="99"/>
    <w:semiHidden/>
    <w:unhideWhenUsed/>
    <w:rsid w:val="00C94DB1"/>
    <w:rPr>
      <w:vertAlign w:val="superscript"/>
    </w:rPr>
  </w:style>
  <w:style w:type="character" w:customStyle="1" w:styleId="15">
    <w:name w:val="未解析的提及項目1"/>
    <w:basedOn w:val="aa"/>
    <w:uiPriority w:val="99"/>
    <w:semiHidden/>
    <w:unhideWhenUsed/>
    <w:rsid w:val="00C94DB1"/>
    <w:rPr>
      <w:color w:val="605E5C"/>
      <w:shd w:val="clear" w:color="auto" w:fill="E1DFDD"/>
    </w:rPr>
  </w:style>
  <w:style w:type="character" w:styleId="affa">
    <w:name w:val="Strong"/>
    <w:basedOn w:val="aa"/>
    <w:uiPriority w:val="22"/>
    <w:qFormat/>
    <w:rsid w:val="00BA2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202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41741207">
      <w:bodyDiv w:val="1"/>
      <w:marLeft w:val="0"/>
      <w:marRight w:val="0"/>
      <w:marTop w:val="0"/>
      <w:marBottom w:val="0"/>
      <w:divBdr>
        <w:top w:val="none" w:sz="0" w:space="0" w:color="auto"/>
        <w:left w:val="none" w:sz="0" w:space="0" w:color="auto"/>
        <w:bottom w:val="none" w:sz="0" w:space="0" w:color="auto"/>
        <w:right w:val="none" w:sz="0" w:space="0" w:color="auto"/>
      </w:divBdr>
    </w:div>
    <w:div w:id="1496073650">
      <w:bodyDiv w:val="1"/>
      <w:marLeft w:val="0"/>
      <w:marRight w:val="0"/>
      <w:marTop w:val="0"/>
      <w:marBottom w:val="0"/>
      <w:divBdr>
        <w:top w:val="none" w:sz="0" w:space="0" w:color="auto"/>
        <w:left w:val="none" w:sz="0" w:space="0" w:color="auto"/>
        <w:bottom w:val="none" w:sz="0" w:space="0" w:color="auto"/>
        <w:right w:val="none" w:sz="0" w:space="0" w:color="auto"/>
      </w:divBdr>
    </w:div>
    <w:div w:id="1758359967">
      <w:bodyDiv w:val="1"/>
      <w:marLeft w:val="0"/>
      <w:marRight w:val="0"/>
      <w:marTop w:val="0"/>
      <w:marBottom w:val="0"/>
      <w:divBdr>
        <w:top w:val="none" w:sz="0" w:space="0" w:color="auto"/>
        <w:left w:val="none" w:sz="0" w:space="0" w:color="auto"/>
        <w:bottom w:val="none" w:sz="0" w:space="0" w:color="auto"/>
        <w:right w:val="none" w:sz="0" w:space="0" w:color="auto"/>
      </w:divBdr>
      <w:divsChild>
        <w:div w:id="2134472273">
          <w:marLeft w:val="0"/>
          <w:marRight w:val="0"/>
          <w:marTop w:val="0"/>
          <w:marBottom w:val="285"/>
          <w:divBdr>
            <w:top w:val="none" w:sz="0" w:space="0" w:color="auto"/>
            <w:left w:val="none" w:sz="0" w:space="0" w:color="auto"/>
            <w:bottom w:val="none" w:sz="0" w:space="0" w:color="auto"/>
            <w:right w:val="none" w:sz="0" w:space="0" w:color="auto"/>
          </w:divBdr>
          <w:divsChild>
            <w:div w:id="1378433031">
              <w:marLeft w:val="0"/>
              <w:marRight w:val="0"/>
              <w:marTop w:val="0"/>
              <w:marBottom w:val="0"/>
              <w:divBdr>
                <w:top w:val="none" w:sz="0" w:space="0" w:color="auto"/>
                <w:left w:val="none" w:sz="0" w:space="0" w:color="auto"/>
                <w:bottom w:val="none" w:sz="0" w:space="0" w:color="auto"/>
                <w:right w:val="none" w:sz="0" w:space="0" w:color="auto"/>
              </w:divBdr>
            </w:div>
          </w:divsChild>
        </w:div>
        <w:div w:id="342978467">
          <w:marLeft w:val="0"/>
          <w:marRight w:val="0"/>
          <w:marTop w:val="0"/>
          <w:marBottom w:val="210"/>
          <w:divBdr>
            <w:top w:val="none" w:sz="0" w:space="0" w:color="auto"/>
            <w:left w:val="none" w:sz="0" w:space="0" w:color="auto"/>
            <w:bottom w:val="none" w:sz="0" w:space="0" w:color="auto"/>
            <w:right w:val="none" w:sz="0" w:space="0" w:color="auto"/>
          </w:divBdr>
          <w:divsChild>
            <w:div w:id="981423601">
              <w:marLeft w:val="0"/>
              <w:marRight w:val="0"/>
              <w:marTop w:val="0"/>
              <w:marBottom w:val="0"/>
              <w:divBdr>
                <w:top w:val="none" w:sz="0" w:space="0" w:color="auto"/>
                <w:left w:val="none" w:sz="0" w:space="0" w:color="auto"/>
                <w:bottom w:val="none" w:sz="0" w:space="0" w:color="auto"/>
                <w:right w:val="none" w:sz="0" w:space="0" w:color="auto"/>
              </w:divBdr>
            </w:div>
          </w:divsChild>
        </w:div>
        <w:div w:id="1271666989">
          <w:marLeft w:val="0"/>
          <w:marRight w:val="0"/>
          <w:marTop w:val="0"/>
          <w:marBottom w:val="240"/>
          <w:divBdr>
            <w:top w:val="none" w:sz="0" w:space="0" w:color="auto"/>
            <w:left w:val="none" w:sz="0" w:space="0" w:color="auto"/>
            <w:bottom w:val="none" w:sz="0" w:space="0" w:color="auto"/>
            <w:right w:val="none" w:sz="0" w:space="0" w:color="auto"/>
          </w:divBdr>
          <w:divsChild>
            <w:div w:id="1704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463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voacantonese.com/a/sec-deloitte-china-20220929/6769940.html" TargetMode="External"/><Relationship Id="rId5" Type="http://schemas.openxmlformats.org/officeDocument/2006/relationships/settings" Target="settings.xml"/><Relationship Id="rId10" Type="http://schemas.openxmlformats.org/officeDocument/2006/relationships/hyperlink" Target="http://www.angle.com.tw/accounting/SE.aspx?cx=007993891472084798786%3Afy3xdp41lbc&amp;cof=FORID%3A11&amp;ie=utf-8&amp;q=&#33310;&#24330;&#39080;&#38570;" TargetMode="External"/><Relationship Id="rId4" Type="http://schemas.openxmlformats.org/officeDocument/2006/relationships/styles" Target="styles.xml"/><Relationship Id="rId9" Type="http://schemas.openxmlformats.org/officeDocument/2006/relationships/hyperlink" Target="http://www.selaw.com.tw/LawContent.aspx?LawID=G0100035"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0478A-8183-429D-A748-57C24855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25</Pages>
  <Words>2438</Words>
  <Characters>13901</Characters>
  <Application>Microsoft Office Word</Application>
  <DocSecurity>0</DocSecurity>
  <Lines>115</Lines>
  <Paragraphs>32</Paragraphs>
  <ScaleCrop>false</ScaleCrop>
  <Company>cy</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5</cp:revision>
  <cp:lastPrinted>2023-02-16T02:15:00Z</cp:lastPrinted>
  <dcterms:created xsi:type="dcterms:W3CDTF">2023-03-08T06:33:00Z</dcterms:created>
  <dcterms:modified xsi:type="dcterms:W3CDTF">2023-03-09T08:30:00Z</dcterms:modified>
  <cp:contentStatus/>
</cp:coreProperties>
</file>