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3D04" w:rsidRPr="00DD7A5D" w:rsidRDefault="008D269A">
      <w:pPr>
        <w:pStyle w:val="af2"/>
        <w:rPr>
          <w:rFonts w:hAnsi="標楷體"/>
        </w:rPr>
      </w:pPr>
      <w:r w:rsidRPr="00DD7A5D">
        <w:rPr>
          <w:rFonts w:hAnsi="標楷體" w:hint="eastAsia"/>
        </w:rPr>
        <w:t>糾正案文</w:t>
      </w:r>
    </w:p>
    <w:p w:rsidR="00EA3D04" w:rsidRPr="00DD7A5D" w:rsidRDefault="008D269A" w:rsidP="000D7EEE">
      <w:pPr>
        <w:pStyle w:val="1"/>
      </w:pPr>
      <w:r w:rsidRPr="00DD7A5D">
        <w:rPr>
          <w:rFonts w:hint="eastAsia"/>
        </w:rPr>
        <w:t>被糾正機關：新北市政府。</w:t>
      </w:r>
    </w:p>
    <w:p w:rsidR="00EA3D04" w:rsidRPr="00DD7A5D" w:rsidRDefault="008D269A">
      <w:pPr>
        <w:pStyle w:val="1"/>
        <w:rPr>
          <w:rFonts w:hAnsi="標楷體"/>
        </w:rPr>
      </w:pPr>
      <w:r w:rsidRPr="00DD7A5D">
        <w:rPr>
          <w:rFonts w:hAnsi="標楷體" w:hint="eastAsia"/>
        </w:rPr>
        <w:t>案　　　由：</w:t>
      </w:r>
      <w:r w:rsidRPr="00DD7A5D">
        <w:rPr>
          <w:rFonts w:hAnsi="標楷體"/>
          <w:bCs w:val="0"/>
          <w:szCs w:val="20"/>
        </w:rPr>
        <w:t>新北市政府開放虎豹潭「梳子壩」提供居民、遊客通行，</w:t>
      </w:r>
      <w:r w:rsidRPr="00DD7A5D">
        <w:rPr>
          <w:rFonts w:hAnsi="標楷體" w:hint="eastAsia"/>
          <w:bCs w:val="0"/>
          <w:szCs w:val="20"/>
        </w:rPr>
        <w:t>依地方制度法第1</w:t>
      </w:r>
      <w:r w:rsidRPr="00DD7A5D">
        <w:rPr>
          <w:rFonts w:hAnsi="標楷體"/>
          <w:bCs w:val="0"/>
          <w:szCs w:val="20"/>
        </w:rPr>
        <w:t>8</w:t>
      </w:r>
      <w:r w:rsidRPr="00DD7A5D">
        <w:rPr>
          <w:rFonts w:hAnsi="標楷體" w:hint="eastAsia"/>
          <w:bCs w:val="0"/>
          <w:szCs w:val="20"/>
        </w:rPr>
        <w:t>條第10款及新北市政府水域安全維護工作分工表，新北市負有場域管理責任。</w:t>
      </w:r>
      <w:r w:rsidRPr="00DD7A5D">
        <w:rPr>
          <w:rFonts w:hAnsi="標楷體"/>
          <w:bCs w:val="0"/>
          <w:szCs w:val="20"/>
        </w:rPr>
        <w:t>110年10月16日</w:t>
      </w:r>
      <w:r w:rsidRPr="00DD7A5D">
        <w:rPr>
          <w:rFonts w:hAnsi="標楷體" w:hint="eastAsia"/>
          <w:bCs w:val="0"/>
          <w:szCs w:val="20"/>
        </w:rPr>
        <w:t>有</w:t>
      </w:r>
      <w:r w:rsidRPr="00DD7A5D">
        <w:rPr>
          <w:rFonts w:hAnsi="標楷體"/>
          <w:bCs w:val="0"/>
          <w:szCs w:val="20"/>
        </w:rPr>
        <w:t>28名親子參加天大地方自然文化有限公司</w:t>
      </w:r>
      <w:r w:rsidRPr="00DD7A5D">
        <w:rPr>
          <w:rFonts w:hAnsi="標楷體" w:hint="eastAsia"/>
          <w:bCs w:val="0"/>
          <w:szCs w:val="20"/>
        </w:rPr>
        <w:t>透過網路招攬</w:t>
      </w:r>
      <w:r w:rsidRPr="00DD7A5D">
        <w:rPr>
          <w:rFonts w:hAnsi="標楷體"/>
          <w:bCs w:val="0"/>
          <w:szCs w:val="20"/>
        </w:rPr>
        <w:t>舉辦</w:t>
      </w:r>
      <w:r w:rsidRPr="00DD7A5D">
        <w:rPr>
          <w:rFonts w:hAnsi="標楷體" w:hint="eastAsia"/>
          <w:bCs w:val="0"/>
          <w:szCs w:val="20"/>
        </w:rPr>
        <w:t>之</w:t>
      </w:r>
      <w:r w:rsidRPr="00DD7A5D">
        <w:rPr>
          <w:rFonts w:hAnsi="標楷體"/>
          <w:bCs w:val="0"/>
          <w:szCs w:val="20"/>
        </w:rPr>
        <w:t>健行及生態導</w:t>
      </w:r>
      <w:proofErr w:type="gramStart"/>
      <w:r w:rsidRPr="00DD7A5D">
        <w:rPr>
          <w:rFonts w:hAnsi="標楷體"/>
          <w:bCs w:val="0"/>
          <w:szCs w:val="20"/>
        </w:rPr>
        <w:t>覽</w:t>
      </w:r>
      <w:proofErr w:type="gramEnd"/>
      <w:r w:rsidRPr="00DD7A5D">
        <w:rPr>
          <w:rFonts w:hAnsi="標楷體"/>
          <w:bCs w:val="0"/>
          <w:szCs w:val="20"/>
        </w:rPr>
        <w:t>戶外休閒活動，</w:t>
      </w:r>
      <w:r w:rsidRPr="00DD7A5D">
        <w:rPr>
          <w:rFonts w:hAnsi="標楷體" w:hint="eastAsia"/>
          <w:bCs w:val="0"/>
          <w:szCs w:val="20"/>
        </w:rPr>
        <w:t>其中2大4小</w:t>
      </w:r>
      <w:proofErr w:type="gramStart"/>
      <w:r w:rsidRPr="00DD7A5D">
        <w:rPr>
          <w:rFonts w:hAnsi="標楷體" w:hint="eastAsia"/>
          <w:bCs w:val="0"/>
          <w:szCs w:val="20"/>
        </w:rPr>
        <w:t>橫越虎豹</w:t>
      </w:r>
      <w:proofErr w:type="gramEnd"/>
      <w:r w:rsidRPr="00DD7A5D">
        <w:rPr>
          <w:rFonts w:hAnsi="標楷體" w:hint="eastAsia"/>
          <w:bCs w:val="0"/>
          <w:szCs w:val="20"/>
        </w:rPr>
        <w:t>潭「梳子壩」時，因無人在前方導引，又未獲悉不要通過虎豹潭「梳子壩」之指示，因水量瞬間暴漲、水流湍急，</w:t>
      </w:r>
      <w:proofErr w:type="gramStart"/>
      <w:r w:rsidRPr="00DD7A5D">
        <w:rPr>
          <w:rFonts w:hAnsi="標楷體" w:hint="eastAsia"/>
          <w:bCs w:val="0"/>
          <w:szCs w:val="20"/>
        </w:rPr>
        <w:t>遭沖落北勢</w:t>
      </w:r>
      <w:proofErr w:type="gramEnd"/>
      <w:r w:rsidRPr="00DD7A5D">
        <w:rPr>
          <w:rFonts w:hAnsi="標楷體" w:hint="eastAsia"/>
          <w:bCs w:val="0"/>
          <w:szCs w:val="20"/>
        </w:rPr>
        <w:t>溪</w:t>
      </w:r>
      <w:r w:rsidR="002C1EE6">
        <w:rPr>
          <w:rFonts w:hAnsi="標楷體" w:hint="eastAsia"/>
          <w:bCs w:val="0"/>
          <w:szCs w:val="20"/>
        </w:rPr>
        <w:t>，</w:t>
      </w:r>
      <w:r w:rsidRPr="00DD7A5D">
        <w:rPr>
          <w:rFonts w:hAnsi="標楷體" w:hint="eastAsia"/>
          <w:bCs w:val="0"/>
          <w:szCs w:val="20"/>
        </w:rPr>
        <w:t>致6</w:t>
      </w:r>
      <w:proofErr w:type="gramStart"/>
      <w:r w:rsidRPr="00DD7A5D">
        <w:rPr>
          <w:rFonts w:hAnsi="標楷體" w:hint="eastAsia"/>
          <w:bCs w:val="0"/>
          <w:szCs w:val="20"/>
        </w:rPr>
        <w:t>人均因溺水</w:t>
      </w:r>
      <w:proofErr w:type="gramEnd"/>
      <w:r w:rsidRPr="00DD7A5D">
        <w:rPr>
          <w:rFonts w:hAnsi="標楷體" w:hint="eastAsia"/>
          <w:bCs w:val="0"/>
          <w:szCs w:val="20"/>
        </w:rPr>
        <w:t>窒息而死亡，惟事故現場無任何警告標示、廣播系統，以及落水所需之救生設備，新北市政府事前顯未</w:t>
      </w:r>
      <w:proofErr w:type="gramStart"/>
      <w:r w:rsidRPr="00DD7A5D">
        <w:rPr>
          <w:rFonts w:hAnsi="標楷體" w:hint="eastAsia"/>
          <w:bCs w:val="0"/>
          <w:szCs w:val="20"/>
        </w:rPr>
        <w:t>善盡場域</w:t>
      </w:r>
      <w:proofErr w:type="gramEnd"/>
      <w:r w:rsidRPr="00DD7A5D">
        <w:rPr>
          <w:rFonts w:hAnsi="標楷體" w:hint="eastAsia"/>
          <w:bCs w:val="0"/>
          <w:szCs w:val="20"/>
        </w:rPr>
        <w:t>管理責任，</w:t>
      </w:r>
      <w:r w:rsidRPr="00DD7A5D">
        <w:rPr>
          <w:rFonts w:hAnsi="標楷體"/>
          <w:bCs w:val="0"/>
          <w:szCs w:val="20"/>
        </w:rPr>
        <w:t>事後</w:t>
      </w:r>
      <w:r w:rsidRPr="00DD7A5D">
        <w:rPr>
          <w:rFonts w:hAnsi="標楷體" w:hint="eastAsia"/>
          <w:bCs w:val="0"/>
          <w:szCs w:val="20"/>
        </w:rPr>
        <w:t>卻</w:t>
      </w:r>
      <w:r w:rsidRPr="00DD7A5D">
        <w:rPr>
          <w:rFonts w:hAnsi="標楷體"/>
          <w:bCs w:val="0"/>
          <w:szCs w:val="20"/>
        </w:rPr>
        <w:t>推託</w:t>
      </w:r>
      <w:r w:rsidRPr="00DD7A5D">
        <w:rPr>
          <w:rFonts w:hAnsi="標楷體" w:hint="eastAsia"/>
          <w:bCs w:val="0"/>
          <w:szCs w:val="20"/>
        </w:rPr>
        <w:t>其非權責機關</w:t>
      </w:r>
      <w:r w:rsidR="002C1EE6">
        <w:rPr>
          <w:rFonts w:hAnsi="標楷體" w:hint="eastAsia"/>
          <w:bCs w:val="0"/>
          <w:szCs w:val="20"/>
        </w:rPr>
        <w:t>，</w:t>
      </w:r>
      <w:r w:rsidRPr="00DD7A5D">
        <w:rPr>
          <w:rFonts w:hAnsi="標楷體" w:hint="eastAsia"/>
          <w:bCs w:val="0"/>
          <w:szCs w:val="20"/>
        </w:rPr>
        <w:t>顯有</w:t>
      </w:r>
      <w:proofErr w:type="gramStart"/>
      <w:r w:rsidRPr="00DD7A5D">
        <w:rPr>
          <w:rFonts w:hAnsi="標楷體" w:hint="eastAsia"/>
          <w:bCs w:val="0"/>
          <w:szCs w:val="20"/>
        </w:rPr>
        <w:t>怠</w:t>
      </w:r>
      <w:proofErr w:type="gramEnd"/>
      <w:r w:rsidRPr="00DD7A5D">
        <w:rPr>
          <w:rFonts w:hAnsi="標楷體" w:hint="eastAsia"/>
          <w:bCs w:val="0"/>
          <w:szCs w:val="20"/>
        </w:rPr>
        <w:t>失，</w:t>
      </w:r>
      <w:proofErr w:type="gramStart"/>
      <w:r w:rsidRPr="00DD7A5D">
        <w:rPr>
          <w:rFonts w:hAnsi="標楷體" w:hint="eastAsia"/>
          <w:bCs w:val="0"/>
          <w:szCs w:val="20"/>
        </w:rPr>
        <w:t>爰</w:t>
      </w:r>
      <w:proofErr w:type="gramEnd"/>
      <w:r w:rsidRPr="00DD7A5D">
        <w:rPr>
          <w:rFonts w:hAnsi="標楷體" w:hint="eastAsia"/>
          <w:bCs w:val="0"/>
          <w:szCs w:val="20"/>
        </w:rPr>
        <w:t>依法提案糾正。</w:t>
      </w:r>
    </w:p>
    <w:p w:rsidR="00EA3D04" w:rsidRPr="00DD7A5D" w:rsidRDefault="008D269A">
      <w:pPr>
        <w:pStyle w:val="1"/>
        <w:rPr>
          <w:rFonts w:hAnsi="標楷體"/>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DD7A5D">
        <w:rPr>
          <w:rFonts w:hAnsi="標楷體"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EA3D04" w:rsidRPr="00DD7A5D" w:rsidRDefault="008D269A">
      <w:pPr>
        <w:pStyle w:val="10"/>
        <w:ind w:left="680" w:firstLine="681"/>
        <w:rPr>
          <w:rFonts w:hAnsi="標楷體"/>
          <w:b/>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Start w:id="41" w:name="_Toc421794870"/>
      <w:bookmarkStart w:id="42" w:name="_Toc422728952"/>
      <w:bookmarkEnd w:id="25"/>
      <w:bookmarkEnd w:id="26"/>
      <w:bookmarkEnd w:id="27"/>
      <w:bookmarkEnd w:id="28"/>
      <w:bookmarkEnd w:id="29"/>
      <w:bookmarkEnd w:id="30"/>
      <w:bookmarkEnd w:id="31"/>
      <w:bookmarkEnd w:id="32"/>
      <w:bookmarkEnd w:id="33"/>
      <w:bookmarkEnd w:id="34"/>
      <w:r w:rsidRPr="00DD7A5D">
        <w:rPr>
          <w:rFonts w:hAnsi="標楷體"/>
          <w:b/>
        </w:rPr>
        <w:t>新北市</w:t>
      </w:r>
      <w:proofErr w:type="gramStart"/>
      <w:r w:rsidRPr="00DD7A5D">
        <w:rPr>
          <w:rFonts w:hAnsi="標楷體"/>
          <w:b/>
        </w:rPr>
        <w:t>雙溪區</w:t>
      </w:r>
      <w:r w:rsidRPr="00DD7A5D">
        <w:rPr>
          <w:rFonts w:hAnsi="標楷體"/>
          <w:b/>
          <w:szCs w:val="36"/>
        </w:rPr>
        <w:t>虎豹</w:t>
      </w:r>
      <w:proofErr w:type="gramEnd"/>
      <w:r w:rsidRPr="00DD7A5D">
        <w:rPr>
          <w:rFonts w:hAnsi="標楷體"/>
          <w:b/>
          <w:szCs w:val="36"/>
        </w:rPr>
        <w:t>潭</w:t>
      </w:r>
      <w:proofErr w:type="gramStart"/>
      <w:r w:rsidRPr="00DD7A5D">
        <w:rPr>
          <w:rFonts w:hAnsi="標楷體"/>
          <w:b/>
        </w:rPr>
        <w:t>梳子壩為</w:t>
      </w:r>
      <w:r w:rsidRPr="00DD7A5D">
        <w:rPr>
          <w:rFonts w:hAnsi="標楷體" w:hint="eastAsia"/>
          <w:b/>
          <w:szCs w:val="32"/>
        </w:rPr>
        <w:t>早</w:t>
      </w:r>
      <w:proofErr w:type="gramEnd"/>
      <w:r w:rsidRPr="00DD7A5D">
        <w:rPr>
          <w:rFonts w:hAnsi="標楷體" w:hint="eastAsia"/>
          <w:b/>
          <w:szCs w:val="32"/>
        </w:rPr>
        <w:t>期公所為提供居民通行需求所設置之過水跳石</w:t>
      </w:r>
      <w:r w:rsidRPr="00DD7A5D">
        <w:rPr>
          <w:rFonts w:hAnsi="標楷體" w:hint="eastAsia"/>
          <w:b/>
        </w:rPr>
        <w:t>，該處於</w:t>
      </w:r>
      <w:r w:rsidRPr="00DD7A5D">
        <w:rPr>
          <w:rFonts w:hAnsi="標楷體"/>
          <w:b/>
        </w:rPr>
        <w:t>110</w:t>
      </w:r>
      <w:r w:rsidRPr="00DD7A5D">
        <w:rPr>
          <w:rFonts w:hAnsi="標楷體" w:hint="eastAsia"/>
          <w:b/>
        </w:rPr>
        <w:t>年</w:t>
      </w:r>
      <w:r w:rsidRPr="00DD7A5D">
        <w:rPr>
          <w:rFonts w:hAnsi="標楷體"/>
          <w:b/>
        </w:rPr>
        <w:t>10</w:t>
      </w:r>
      <w:r w:rsidRPr="00DD7A5D">
        <w:rPr>
          <w:rFonts w:hAnsi="標楷體" w:hint="eastAsia"/>
          <w:b/>
        </w:rPr>
        <w:t>月</w:t>
      </w:r>
      <w:r w:rsidRPr="00DD7A5D">
        <w:rPr>
          <w:rFonts w:hAnsi="標楷體"/>
          <w:b/>
        </w:rPr>
        <w:t>16</w:t>
      </w:r>
      <w:r w:rsidRPr="00DD7A5D">
        <w:rPr>
          <w:rFonts w:hAnsi="標楷體" w:hint="eastAsia"/>
          <w:b/>
        </w:rPr>
        <w:t>日發生</w:t>
      </w:r>
      <w:r w:rsidRPr="00DD7A5D">
        <w:rPr>
          <w:rFonts w:hAnsi="標楷體"/>
          <w:b/>
        </w:rPr>
        <w:t>溪水暴漲釀成6</w:t>
      </w:r>
      <w:r w:rsidRPr="00DD7A5D">
        <w:rPr>
          <w:rFonts w:hAnsi="標楷體" w:hint="eastAsia"/>
          <w:b/>
        </w:rPr>
        <w:t>名參加</w:t>
      </w:r>
      <w:r w:rsidRPr="00DD7A5D">
        <w:rPr>
          <w:rFonts w:hAnsi="標楷體"/>
          <w:b/>
        </w:rPr>
        <w:t>天大地方自然文化有限公司</w:t>
      </w:r>
      <w:r w:rsidRPr="00DD7A5D">
        <w:rPr>
          <w:rFonts w:hAnsi="標楷體" w:hint="eastAsia"/>
          <w:b/>
        </w:rPr>
        <w:t>（下稱大方公司）舉辦之</w:t>
      </w:r>
      <w:r w:rsidRPr="00DD7A5D">
        <w:rPr>
          <w:rFonts w:hAnsi="標楷體"/>
          <w:b/>
        </w:rPr>
        <w:t>健行及生態導覽</w:t>
      </w:r>
      <w:r w:rsidRPr="00DD7A5D">
        <w:rPr>
          <w:rFonts w:hAnsi="標楷體" w:hint="eastAsia"/>
          <w:b/>
        </w:rPr>
        <w:t>等戶外休閒活動之民眾落水溺斃</w:t>
      </w:r>
      <w:r w:rsidRPr="00DD7A5D">
        <w:rPr>
          <w:rFonts w:hAnsi="標楷體"/>
          <w:b/>
        </w:rPr>
        <w:t>事件</w:t>
      </w:r>
      <w:r w:rsidRPr="00DD7A5D">
        <w:rPr>
          <w:rFonts w:hAnsi="標楷體" w:hint="eastAsia"/>
          <w:b/>
          <w:szCs w:val="36"/>
        </w:rPr>
        <w:t>，罹難者包括</w:t>
      </w:r>
      <w:r w:rsidRPr="00DD7A5D">
        <w:rPr>
          <w:rFonts w:hAnsi="標楷體"/>
          <w:b/>
        </w:rPr>
        <w:t>4</w:t>
      </w:r>
      <w:r w:rsidRPr="00DD7A5D">
        <w:rPr>
          <w:rFonts w:hAnsi="標楷體" w:hint="eastAsia"/>
          <w:b/>
          <w:szCs w:val="36"/>
        </w:rPr>
        <w:t>名未成年兒少，</w:t>
      </w:r>
      <w:r w:rsidRPr="00DD7A5D">
        <w:rPr>
          <w:rFonts w:hAnsi="標楷體"/>
          <w:b/>
          <w:kern w:val="0"/>
          <w:szCs w:val="32"/>
        </w:rPr>
        <w:t>大方公司明顯在「戶外教育的安全維護與風險管理</w:t>
      </w:r>
      <w:r w:rsidRPr="00DD7A5D">
        <w:rPr>
          <w:rFonts w:hAnsi="標楷體"/>
          <w:b/>
        </w:rPr>
        <w:t>」</w:t>
      </w:r>
      <w:r w:rsidRPr="00DD7A5D">
        <w:rPr>
          <w:rFonts w:hAnsi="標楷體"/>
          <w:b/>
          <w:kern w:val="0"/>
          <w:szCs w:val="32"/>
        </w:rPr>
        <w:t>上有</w:t>
      </w:r>
      <w:r w:rsidRPr="00DD7A5D">
        <w:rPr>
          <w:rFonts w:hAnsi="標楷體"/>
          <w:b/>
        </w:rPr>
        <w:t>嚴重瑕疵</w:t>
      </w:r>
      <w:r w:rsidRPr="00DD7A5D">
        <w:rPr>
          <w:rFonts w:hAnsi="標楷體" w:hint="eastAsia"/>
          <w:b/>
        </w:rPr>
        <w:t>與重大違失</w:t>
      </w:r>
      <w:r w:rsidRPr="00DD7A5D">
        <w:rPr>
          <w:rFonts w:hAnsi="標楷體" w:hint="eastAsia"/>
          <w:b/>
          <w:kern w:val="0"/>
          <w:szCs w:val="32"/>
        </w:rPr>
        <w:t>。</w:t>
      </w:r>
      <w:r w:rsidRPr="00DD7A5D">
        <w:rPr>
          <w:rFonts w:hAnsi="標楷體" w:hint="eastAsia"/>
          <w:b/>
        </w:rPr>
        <w:t>依地方制度法第18條第</w:t>
      </w:r>
      <w:r w:rsidRPr="00DD7A5D">
        <w:rPr>
          <w:rFonts w:hAnsi="標楷體"/>
          <w:b/>
        </w:rPr>
        <w:t>10</w:t>
      </w:r>
      <w:r w:rsidRPr="00DD7A5D">
        <w:rPr>
          <w:rFonts w:hAnsi="標楷體" w:hint="eastAsia"/>
          <w:b/>
        </w:rPr>
        <w:t>款規定，直轄市</w:t>
      </w:r>
      <w:r w:rsidRPr="00DD7A5D">
        <w:rPr>
          <w:rFonts w:hAnsi="標楷體" w:hint="eastAsia"/>
          <w:b/>
          <w:szCs w:val="36"/>
        </w:rPr>
        <w:t>交通之規劃、營運、管理及</w:t>
      </w:r>
      <w:proofErr w:type="gramStart"/>
      <w:r w:rsidRPr="00DD7A5D">
        <w:rPr>
          <w:rFonts w:hAnsi="標楷體" w:hint="eastAsia"/>
          <w:b/>
        </w:rPr>
        <w:t>觀光事業均屬新</w:t>
      </w:r>
      <w:proofErr w:type="gramEnd"/>
      <w:r w:rsidRPr="00DD7A5D">
        <w:rPr>
          <w:rFonts w:hAnsi="標楷體" w:hint="eastAsia"/>
          <w:b/>
        </w:rPr>
        <w:t>北市政府自治事項，</w:t>
      </w:r>
      <w:proofErr w:type="gramStart"/>
      <w:r w:rsidRPr="00DD7A5D">
        <w:rPr>
          <w:rFonts w:hAnsi="標楷體" w:hint="eastAsia"/>
          <w:b/>
          <w:szCs w:val="36"/>
        </w:rPr>
        <w:t>次</w:t>
      </w:r>
      <w:r w:rsidRPr="00DD7A5D">
        <w:rPr>
          <w:rFonts w:hAnsi="標楷體" w:hint="eastAsia"/>
          <w:b/>
        </w:rPr>
        <w:t>依</w:t>
      </w:r>
      <w:proofErr w:type="gramEnd"/>
      <w:r w:rsidRPr="00DD7A5D">
        <w:rPr>
          <w:rFonts w:hAnsi="標楷體" w:hint="eastAsia"/>
          <w:b/>
        </w:rPr>
        <w:t>新北市政府水域安全維護工作分工表</w:t>
      </w:r>
      <w:r w:rsidR="008A3D82" w:rsidRPr="00DD7A5D">
        <w:rPr>
          <w:rFonts w:hAnsi="標楷體" w:hint="eastAsia"/>
          <w:b/>
        </w:rPr>
        <w:t>（</w:t>
      </w:r>
      <w:r w:rsidRPr="00DD7A5D">
        <w:rPr>
          <w:rFonts w:hAnsi="標楷體" w:hint="eastAsia"/>
          <w:b/>
        </w:rPr>
        <w:t>108年12月</w:t>
      </w:r>
      <w:r w:rsidRPr="00DD7A5D">
        <w:rPr>
          <w:rFonts w:hAnsi="標楷體" w:hint="eastAsia"/>
          <w:b/>
          <w:szCs w:val="32"/>
        </w:rPr>
        <w:t>19日修正</w:t>
      </w:r>
      <w:r w:rsidR="008A3D82" w:rsidRPr="00DD7A5D">
        <w:rPr>
          <w:rFonts w:hAnsi="標楷體" w:hint="eastAsia"/>
          <w:b/>
          <w:szCs w:val="32"/>
        </w:rPr>
        <w:t>）</w:t>
      </w:r>
      <w:r w:rsidRPr="00DD7A5D">
        <w:rPr>
          <w:rFonts w:hAnsi="標楷體" w:hint="eastAsia"/>
          <w:b/>
          <w:szCs w:val="32"/>
        </w:rPr>
        <w:t>，有關安全宣導、場域管理、水域救援等</w:t>
      </w:r>
      <w:proofErr w:type="gramStart"/>
      <w:r w:rsidRPr="00DD7A5D">
        <w:rPr>
          <w:rFonts w:hAnsi="標楷體" w:hint="eastAsia"/>
          <w:b/>
          <w:szCs w:val="32"/>
        </w:rPr>
        <w:t>事項均已</w:t>
      </w:r>
      <w:proofErr w:type="gramEnd"/>
      <w:r w:rsidRPr="00DD7A5D">
        <w:rPr>
          <w:rFonts w:hAnsi="標楷體" w:hint="eastAsia"/>
          <w:b/>
          <w:szCs w:val="32"/>
        </w:rPr>
        <w:t>於分工表內明訂，且分工表業</w:t>
      </w:r>
      <w:r w:rsidRPr="00DD7A5D">
        <w:rPr>
          <w:rFonts w:hAnsi="標楷體" w:hint="eastAsia"/>
          <w:b/>
          <w:szCs w:val="32"/>
        </w:rPr>
        <w:lastRenderedPageBreak/>
        <w:t>已說明巡邏、勸導、裁罰、設置廣播系統及配置警戒人員之主政</w:t>
      </w:r>
      <w:proofErr w:type="gramStart"/>
      <w:r w:rsidRPr="00DD7A5D">
        <w:rPr>
          <w:rFonts w:hAnsi="標楷體" w:hint="eastAsia"/>
          <w:b/>
          <w:szCs w:val="32"/>
        </w:rPr>
        <w:t>機關均為</w:t>
      </w:r>
      <w:proofErr w:type="gramEnd"/>
      <w:r w:rsidRPr="00DD7A5D">
        <w:rPr>
          <w:rFonts w:hAnsi="標楷體" w:hint="eastAsia"/>
          <w:b/>
          <w:szCs w:val="32"/>
        </w:rPr>
        <w:t>新北市政府相關局室。</w:t>
      </w:r>
      <w:proofErr w:type="gramStart"/>
      <w:r w:rsidRPr="00DD7A5D">
        <w:rPr>
          <w:rFonts w:hAnsi="標楷體" w:hint="eastAsia"/>
          <w:b/>
        </w:rPr>
        <w:t>惟查</w:t>
      </w:r>
      <w:r w:rsidRPr="00DD7A5D">
        <w:rPr>
          <w:rFonts w:hAnsi="標楷體"/>
          <w:b/>
        </w:rPr>
        <w:t>新</w:t>
      </w:r>
      <w:proofErr w:type="gramEnd"/>
      <w:r w:rsidRPr="00DD7A5D">
        <w:rPr>
          <w:rFonts w:hAnsi="標楷體"/>
          <w:b/>
        </w:rPr>
        <w:t>北市政府</w:t>
      </w:r>
      <w:r w:rsidRPr="00DD7A5D">
        <w:rPr>
          <w:rFonts w:hAnsi="標楷體" w:hint="eastAsia"/>
          <w:b/>
        </w:rPr>
        <w:t>雖開放</w:t>
      </w:r>
      <w:r w:rsidRPr="00DD7A5D">
        <w:rPr>
          <w:rFonts w:hAnsi="標楷體"/>
          <w:b/>
        </w:rPr>
        <w:t>梳子壩</w:t>
      </w:r>
      <w:r w:rsidRPr="00DD7A5D">
        <w:rPr>
          <w:rFonts w:hAnsi="標楷體" w:hint="eastAsia"/>
          <w:b/>
        </w:rPr>
        <w:t>提供居民、遊客通行，卻未於其周邊設置任何警告標示、廣播系統，以及落水所需之救生設備等，新北市政府事前顯未</w:t>
      </w:r>
      <w:proofErr w:type="gramStart"/>
      <w:r w:rsidRPr="00DD7A5D">
        <w:rPr>
          <w:rFonts w:hAnsi="標楷體" w:hint="eastAsia"/>
          <w:b/>
        </w:rPr>
        <w:t>善盡場</w:t>
      </w:r>
      <w:proofErr w:type="gramEnd"/>
      <w:r w:rsidRPr="00DD7A5D">
        <w:rPr>
          <w:rFonts w:hAnsi="標楷體" w:hint="eastAsia"/>
          <w:b/>
        </w:rPr>
        <w:t>域管理責任，</w:t>
      </w:r>
      <w:r w:rsidRPr="00DD7A5D">
        <w:rPr>
          <w:rFonts w:hAnsi="標楷體"/>
          <w:b/>
        </w:rPr>
        <w:t>事後</w:t>
      </w:r>
      <w:r w:rsidRPr="00DD7A5D">
        <w:rPr>
          <w:rFonts w:hAnsi="標楷體" w:hint="eastAsia"/>
          <w:b/>
        </w:rPr>
        <w:t>卻</w:t>
      </w:r>
      <w:r w:rsidRPr="00DD7A5D">
        <w:rPr>
          <w:rFonts w:hAnsi="標楷體"/>
          <w:b/>
        </w:rPr>
        <w:t>推託</w:t>
      </w:r>
      <w:r w:rsidRPr="00DD7A5D">
        <w:rPr>
          <w:rFonts w:hAnsi="標楷體" w:hint="eastAsia"/>
          <w:b/>
        </w:rPr>
        <w:t>其非權責機關，顯有怠失</w:t>
      </w:r>
      <w:r w:rsidRPr="00DD7A5D">
        <w:rPr>
          <w:rFonts w:hAnsi="標楷體" w:hint="eastAsia"/>
          <w:b/>
          <w:szCs w:val="36"/>
        </w:rPr>
        <w:t>：</w:t>
      </w:r>
    </w:p>
    <w:p w:rsidR="00EA3D04" w:rsidRPr="00DD7A5D" w:rsidRDefault="008D269A">
      <w:pPr>
        <w:pStyle w:val="2"/>
        <w:numPr>
          <w:ilvl w:val="1"/>
          <w:numId w:val="22"/>
        </w:numPr>
        <w:rPr>
          <w:rFonts w:hAnsi="標楷體"/>
          <w:b w:val="0"/>
        </w:rPr>
      </w:pPr>
      <w:proofErr w:type="gramStart"/>
      <w:r w:rsidRPr="00DD7A5D">
        <w:rPr>
          <w:rFonts w:hAnsi="標楷體" w:hint="eastAsia"/>
          <w:b w:val="0"/>
        </w:rPr>
        <w:t>揆</w:t>
      </w:r>
      <w:proofErr w:type="gramEnd"/>
      <w:r w:rsidRPr="00DD7A5D">
        <w:rPr>
          <w:rFonts w:hAnsi="標楷體" w:hint="eastAsia"/>
          <w:b w:val="0"/>
        </w:rPr>
        <w:t>諸我國憲法第156條規定，國家有保護兒童身心健康及人格健全成長之特別照顧義務。由於兒童身心未</w:t>
      </w:r>
      <w:proofErr w:type="gramStart"/>
      <w:r w:rsidRPr="00DD7A5D">
        <w:rPr>
          <w:rFonts w:hAnsi="標楷體" w:hint="eastAsia"/>
          <w:b w:val="0"/>
        </w:rPr>
        <w:t>臻</w:t>
      </w:r>
      <w:proofErr w:type="gramEnd"/>
      <w:r w:rsidRPr="00DD7A5D">
        <w:rPr>
          <w:rFonts w:hAnsi="標楷體" w:hint="eastAsia"/>
          <w:b w:val="0"/>
        </w:rPr>
        <w:t>成熟階段，因此無論在出生前或出生後，</w:t>
      </w:r>
      <w:proofErr w:type="gramStart"/>
      <w:r w:rsidRPr="00DD7A5D">
        <w:rPr>
          <w:rFonts w:hAnsi="標楷體" w:hint="eastAsia"/>
          <w:b w:val="0"/>
        </w:rPr>
        <w:t>均應受</w:t>
      </w:r>
      <w:proofErr w:type="gramEnd"/>
      <w:r w:rsidRPr="00DD7A5D">
        <w:rPr>
          <w:rFonts w:hAnsi="標楷體" w:hint="eastAsia"/>
          <w:b w:val="0"/>
        </w:rPr>
        <w:t>到包括法律各種適當的特別保護。所有關係兒童之事務，無論是由公私社會福利機構、法院、行政機關或立法機關作為，</w:t>
      </w:r>
      <w:proofErr w:type="gramStart"/>
      <w:r w:rsidRPr="00DD7A5D">
        <w:rPr>
          <w:rFonts w:hAnsi="標楷體" w:hint="eastAsia"/>
          <w:b w:val="0"/>
        </w:rPr>
        <w:t>均應以</w:t>
      </w:r>
      <w:proofErr w:type="gramEnd"/>
      <w:r w:rsidRPr="00DD7A5D">
        <w:rPr>
          <w:rFonts w:hAnsi="標楷體" w:hint="eastAsia"/>
          <w:b w:val="0"/>
        </w:rPr>
        <w:t>兒童最佳利益為優先考量；締約國應盡最大可能確保兒童之生存及發展，亦為聯合國兒童權利公約（我國於民國〔下同〕103年6月4日制定公布該公約施行法，自同年11月20日起施行，具內國法效力）第3條第1項、第6條第2項所揭</w:t>
      </w:r>
      <w:proofErr w:type="gramStart"/>
      <w:r w:rsidRPr="00DD7A5D">
        <w:rPr>
          <w:rFonts w:hAnsi="標楷體" w:hint="eastAsia"/>
          <w:b w:val="0"/>
        </w:rPr>
        <w:t>櫫</w:t>
      </w:r>
      <w:proofErr w:type="gramEnd"/>
      <w:r w:rsidRPr="00DD7A5D">
        <w:rPr>
          <w:rFonts w:hAnsi="標楷體" w:hint="eastAsia"/>
          <w:b w:val="0"/>
        </w:rPr>
        <w:t>。</w:t>
      </w:r>
    </w:p>
    <w:p w:rsidR="00EA3D04" w:rsidRPr="00DD7A5D" w:rsidRDefault="008D269A">
      <w:pPr>
        <w:pStyle w:val="2"/>
        <w:rPr>
          <w:rFonts w:hAnsi="標楷體"/>
          <w:b w:val="0"/>
        </w:rPr>
      </w:pPr>
      <w:r w:rsidRPr="00DD7A5D">
        <w:rPr>
          <w:rFonts w:hAnsi="標楷體" w:hint="eastAsia"/>
          <w:b w:val="0"/>
        </w:rPr>
        <w:t>經查，</w:t>
      </w:r>
      <w:r w:rsidRPr="00DD7A5D">
        <w:rPr>
          <w:rFonts w:hAnsi="標楷體"/>
          <w:b w:val="0"/>
        </w:rPr>
        <w:t>110年10月16日</w:t>
      </w:r>
      <w:r w:rsidRPr="00DD7A5D">
        <w:rPr>
          <w:rFonts w:hAnsi="標楷體" w:hint="eastAsia"/>
          <w:b w:val="0"/>
        </w:rPr>
        <w:t>新北市</w:t>
      </w:r>
      <w:r w:rsidRPr="00DD7A5D">
        <w:rPr>
          <w:rFonts w:hAnsi="標楷體"/>
          <w:b w:val="0"/>
        </w:rPr>
        <w:t>虎豹潭溪水暴漲釀成6</w:t>
      </w:r>
      <w:r w:rsidRPr="00DD7A5D">
        <w:rPr>
          <w:rFonts w:hAnsi="標楷體" w:hint="eastAsia"/>
          <w:b w:val="0"/>
        </w:rPr>
        <w:t>人（含成人2人、兒少4人）落水溺斃</w:t>
      </w:r>
      <w:r w:rsidRPr="00DD7A5D">
        <w:rPr>
          <w:rFonts w:hAnsi="標楷體"/>
          <w:b w:val="0"/>
        </w:rPr>
        <w:t>悲劇</w:t>
      </w:r>
      <w:r w:rsidRPr="00DD7A5D">
        <w:rPr>
          <w:rFonts w:hAnsi="標楷體" w:hint="eastAsia"/>
          <w:b w:val="0"/>
        </w:rPr>
        <w:t>之始末、經過，據</w:t>
      </w:r>
      <w:r w:rsidRPr="00DD7A5D">
        <w:rPr>
          <w:rFonts w:hAnsi="標楷體"/>
          <w:b w:val="0"/>
        </w:rPr>
        <w:t>臺灣基隆地方法院</w:t>
      </w:r>
      <w:proofErr w:type="gramStart"/>
      <w:r w:rsidRPr="00DD7A5D">
        <w:rPr>
          <w:rFonts w:hAnsi="標楷體"/>
          <w:b w:val="0"/>
        </w:rPr>
        <w:t>111</w:t>
      </w:r>
      <w:proofErr w:type="gramEnd"/>
      <w:r w:rsidRPr="00DD7A5D">
        <w:rPr>
          <w:rFonts w:hAnsi="標楷體"/>
          <w:b w:val="0"/>
        </w:rPr>
        <w:t>年度</w:t>
      </w:r>
      <w:proofErr w:type="gramStart"/>
      <w:r w:rsidRPr="00DD7A5D">
        <w:rPr>
          <w:rFonts w:hAnsi="標楷體"/>
          <w:b w:val="0"/>
        </w:rPr>
        <w:t>矚訴</w:t>
      </w:r>
      <w:proofErr w:type="gramEnd"/>
      <w:r w:rsidRPr="00DD7A5D">
        <w:rPr>
          <w:rFonts w:hAnsi="標楷體"/>
          <w:b w:val="0"/>
        </w:rPr>
        <w:t>字第1號過失致死案件判決略以</w:t>
      </w:r>
      <w:r w:rsidRPr="00DD7A5D">
        <w:rPr>
          <w:rFonts w:hAnsi="標楷體" w:hint="eastAsia"/>
          <w:b w:val="0"/>
        </w:rPr>
        <w:t>，</w:t>
      </w:r>
      <w:r w:rsidRPr="00DD7A5D">
        <w:rPr>
          <w:rFonts w:hAnsi="標楷體"/>
          <w:b w:val="0"/>
        </w:rPr>
        <w:t>蘇秋雅為大方公司（統一編號：69321273</w:t>
      </w:r>
      <w:proofErr w:type="gramStart"/>
      <w:r w:rsidRPr="00DD7A5D">
        <w:rPr>
          <w:rFonts w:hAnsi="標楷體"/>
          <w:b w:val="0"/>
        </w:rPr>
        <w:t>）</w:t>
      </w:r>
      <w:proofErr w:type="gramEnd"/>
      <w:r w:rsidRPr="00DD7A5D">
        <w:rPr>
          <w:rFonts w:hAnsi="標楷體"/>
          <w:b w:val="0"/>
        </w:rPr>
        <w:t>所設計「台灣欒樹班」之帶隊者，「台灣欒樹班」之活動內容係帶領國小學生</w:t>
      </w:r>
      <w:proofErr w:type="gramStart"/>
      <w:r w:rsidRPr="00DD7A5D">
        <w:rPr>
          <w:rFonts w:hAnsi="標楷體"/>
          <w:b w:val="0"/>
        </w:rPr>
        <w:t>攀爬郊</w:t>
      </w:r>
      <w:proofErr w:type="gramEnd"/>
      <w:r w:rsidRPr="00DD7A5D">
        <w:rPr>
          <w:rFonts w:hAnsi="標楷體"/>
          <w:b w:val="0"/>
        </w:rPr>
        <w:t>山等相關休閒活動，收取每位學生每堂課</w:t>
      </w:r>
      <w:r w:rsidRPr="00DD7A5D">
        <w:rPr>
          <w:rFonts w:hAnsi="標楷體" w:hint="eastAsia"/>
          <w:b w:val="0"/>
        </w:rPr>
        <w:t>新臺幣（下同）</w:t>
      </w:r>
      <w:r w:rsidRPr="00DD7A5D">
        <w:rPr>
          <w:rFonts w:hAnsi="標楷體"/>
          <w:b w:val="0"/>
        </w:rPr>
        <w:t>1,600元之費用，每位學生得有1位家長免費陪同。蘇秋雅明知招攬劉○宇（99年生）、劉○齊（102年生）、</w:t>
      </w:r>
      <w:proofErr w:type="gramStart"/>
      <w:r w:rsidRPr="00DD7A5D">
        <w:rPr>
          <w:rFonts w:hAnsi="標楷體"/>
          <w:b w:val="0"/>
        </w:rPr>
        <w:t>蔡</w:t>
      </w:r>
      <w:proofErr w:type="gramEnd"/>
      <w:r w:rsidRPr="00DD7A5D">
        <w:rPr>
          <w:rFonts w:hAnsi="標楷體"/>
          <w:b w:val="0"/>
        </w:rPr>
        <w:t>○希（101年生）、陳○穎（96年生）（劉○宇、劉○齊、蔡○希、陳○穎4人，於案發時均屬兒童及少年福利與權益保障法第2條所稱之兒童及少年）、陳○泰、鍾○哲等學生與家長共計28人參與上開活動，對於其等負有隊伍領導、隊員安全看顧及緊急事故處理之責，應於行程前及行程中隨時留意路況及天候狀況，在活動期間扶持照顧每位參加活動人員，並確保過程中所有之活動</w:t>
      </w:r>
      <w:proofErr w:type="gramStart"/>
      <w:r w:rsidRPr="00DD7A5D">
        <w:rPr>
          <w:rFonts w:hAnsi="標楷體"/>
          <w:b w:val="0"/>
        </w:rPr>
        <w:t>訊息均能確</w:t>
      </w:r>
      <w:proofErr w:type="gramEnd"/>
      <w:r w:rsidRPr="00DD7A5D">
        <w:rPr>
          <w:rFonts w:hAnsi="標楷體"/>
          <w:b w:val="0"/>
        </w:rPr>
        <w:t>實地傳達予各參加活動人員知悉，而防止參加活動人員之人身安全於行程中發生危險之義務，竟為下列行為：</w:t>
      </w:r>
      <w:r w:rsidRPr="00DD7A5D">
        <w:rPr>
          <w:rFonts w:hAnsi="標楷體" w:hint="eastAsia"/>
          <w:b w:val="0"/>
        </w:rPr>
        <w:t>一、</w:t>
      </w:r>
      <w:r w:rsidRPr="00DD7A5D">
        <w:rPr>
          <w:rFonts w:hAnsi="標楷體"/>
          <w:b w:val="0"/>
        </w:rPr>
        <w:t>蘇秋雅原擇定於110年10月16日下午12時30分許至</w:t>
      </w:r>
      <w:r w:rsidRPr="00DD7A5D">
        <w:rPr>
          <w:rFonts w:hAnsi="標楷體" w:hint="eastAsia"/>
          <w:b w:val="0"/>
        </w:rPr>
        <w:t>1</w:t>
      </w:r>
      <w:r w:rsidRPr="00DD7A5D">
        <w:rPr>
          <w:rFonts w:hAnsi="標楷體"/>
          <w:b w:val="0"/>
        </w:rPr>
        <w:t>9時許，帶領劉○宇、劉○齊、</w:t>
      </w:r>
      <w:proofErr w:type="gramStart"/>
      <w:r w:rsidRPr="00DD7A5D">
        <w:rPr>
          <w:rFonts w:hAnsi="標楷體"/>
          <w:b w:val="0"/>
        </w:rPr>
        <w:t>蔡</w:t>
      </w:r>
      <w:proofErr w:type="gramEnd"/>
      <w:r w:rsidRPr="00DD7A5D">
        <w:rPr>
          <w:rFonts w:hAnsi="標楷體"/>
          <w:b w:val="0"/>
        </w:rPr>
        <w:t>○希、陳○穎、陳○泰、鍾○哲等28人之「台灣欒樹班」參與人員（下稱參加者）以坪溪古道為活動地點，進行健行及</w:t>
      </w:r>
      <w:proofErr w:type="gramStart"/>
      <w:r w:rsidRPr="00DD7A5D">
        <w:rPr>
          <w:rFonts w:hAnsi="標楷體"/>
          <w:b w:val="0"/>
        </w:rPr>
        <w:t>雜煮活</w:t>
      </w:r>
      <w:proofErr w:type="gramEnd"/>
      <w:r w:rsidRPr="00DD7A5D">
        <w:rPr>
          <w:rFonts w:hAnsi="標楷體"/>
          <w:b w:val="0"/>
        </w:rPr>
        <w:t>動，後因該日之天氣預報為東北季風及山區局部雨勢，遂將集合時間更改為同日</w:t>
      </w:r>
      <w:r w:rsidRPr="00DD7A5D">
        <w:rPr>
          <w:rFonts w:hAnsi="標楷體" w:hint="eastAsia"/>
          <w:b w:val="0"/>
        </w:rPr>
        <w:t>1</w:t>
      </w:r>
      <w:r w:rsidRPr="00DD7A5D">
        <w:rPr>
          <w:rFonts w:hAnsi="標楷體"/>
          <w:b w:val="0"/>
        </w:rPr>
        <w:t>3時許，行程則改為至新北市雙溪區北勢溪上游之虎豹潭步道健行及進行生態導覽，並規劃於同日</w:t>
      </w:r>
      <w:r w:rsidRPr="00DD7A5D">
        <w:rPr>
          <w:rFonts w:hAnsi="標楷體" w:hint="eastAsia"/>
          <w:b w:val="0"/>
        </w:rPr>
        <w:t>1</w:t>
      </w:r>
      <w:r w:rsidRPr="00DD7A5D">
        <w:rPr>
          <w:rFonts w:hAnsi="標楷體"/>
          <w:b w:val="0"/>
        </w:rPr>
        <w:t>7時許返回虎豹潭步道停車場拿取食材及器具後，再至新北市雙溪區壽山宮為炊煮活動。蘇秋雅與參加者於同日</w:t>
      </w:r>
      <w:r w:rsidRPr="00DD7A5D">
        <w:rPr>
          <w:rFonts w:hAnsi="標楷體" w:hint="eastAsia"/>
          <w:b w:val="0"/>
        </w:rPr>
        <w:t>1</w:t>
      </w:r>
      <w:r w:rsidRPr="00DD7A5D">
        <w:rPr>
          <w:rFonts w:hAnsi="標楷體"/>
          <w:b w:val="0"/>
        </w:rPr>
        <w:t>4時30分許，在新北市雙溪區之虎豹潭步道停車場整裝完成準備出發時，當時已開始下雨，於同日</w:t>
      </w:r>
      <w:r w:rsidRPr="00DD7A5D">
        <w:rPr>
          <w:rFonts w:hAnsi="標楷體" w:hint="eastAsia"/>
          <w:b w:val="0"/>
        </w:rPr>
        <w:t>1</w:t>
      </w:r>
      <w:r w:rsidRPr="00DD7A5D">
        <w:rPr>
          <w:rFonts w:hAnsi="標楷體"/>
          <w:b w:val="0"/>
        </w:rPr>
        <w:t>5時許，蘇秋雅帶領參加者自該停車場出發，</w:t>
      </w:r>
      <w:proofErr w:type="gramStart"/>
      <w:r w:rsidRPr="00DD7A5D">
        <w:rPr>
          <w:rFonts w:hAnsi="標楷體"/>
          <w:b w:val="0"/>
        </w:rPr>
        <w:t>先沿北勢</w:t>
      </w:r>
      <w:proofErr w:type="gramEnd"/>
      <w:r w:rsidRPr="00DD7A5D">
        <w:rPr>
          <w:rFonts w:hAnsi="標楷體"/>
          <w:b w:val="0"/>
        </w:rPr>
        <w:t>溪上游方向行走，右轉通過虎豹潭「梳子壩」後，再左轉繼續朝北勢溪上游行走。</w:t>
      </w:r>
      <w:r w:rsidRPr="00DD7A5D">
        <w:rPr>
          <w:rFonts w:hAnsi="標楷體" w:hint="eastAsia"/>
          <w:b w:val="0"/>
        </w:rPr>
        <w:t>二、</w:t>
      </w:r>
      <w:r w:rsidRPr="00DD7A5D">
        <w:rPr>
          <w:rFonts w:hAnsi="標楷體"/>
          <w:b w:val="0"/>
        </w:rPr>
        <w:t>同日</w:t>
      </w:r>
      <w:r w:rsidRPr="00DD7A5D">
        <w:rPr>
          <w:rFonts w:hAnsi="標楷體" w:hint="eastAsia"/>
          <w:b w:val="0"/>
        </w:rPr>
        <w:t>1</w:t>
      </w:r>
      <w:r w:rsidRPr="00DD7A5D">
        <w:rPr>
          <w:rFonts w:hAnsi="標楷體"/>
          <w:b w:val="0"/>
        </w:rPr>
        <w:t>6時許，已見雨勢磅礡、</w:t>
      </w:r>
      <w:proofErr w:type="gramStart"/>
      <w:r w:rsidRPr="00DD7A5D">
        <w:rPr>
          <w:rFonts w:hAnsi="標楷體"/>
          <w:b w:val="0"/>
        </w:rPr>
        <w:t>步道多處</w:t>
      </w:r>
      <w:proofErr w:type="gramEnd"/>
      <w:r w:rsidRPr="00DD7A5D">
        <w:rPr>
          <w:rFonts w:hAnsi="標楷體"/>
          <w:b w:val="0"/>
        </w:rPr>
        <w:t>積水，甚至須彼此協助始可涉水而過，而蘇秋雅經常帶隊至虎豹潭步道，應知悉山區暴雨之路況及</w:t>
      </w:r>
      <w:proofErr w:type="gramStart"/>
      <w:r w:rsidRPr="00DD7A5D">
        <w:rPr>
          <w:rFonts w:hAnsi="標楷體"/>
          <w:b w:val="0"/>
        </w:rPr>
        <w:t>視線均不</w:t>
      </w:r>
      <w:proofErr w:type="gramEnd"/>
      <w:r w:rsidRPr="00DD7A5D">
        <w:rPr>
          <w:rFonts w:hAnsi="標楷體"/>
          <w:b w:val="0"/>
        </w:rPr>
        <w:t>佳之狀況，依當時情形又無不能注意之情事，斯時蘇秋雅雖與參加者一致決定折返，卻未於討論時明確指示折返路線。又蘇秋雅因可預見北勢溪上游已累積相當水量，水勢可能瞬間暴漲、湍急，虎豹潭「梳子壩」將淹沒在溪水之下，且其知悉尚有另一無須通過虎豹潭「梳子壩」、直接繼續往北勢溪下游行走至壽山宮之安全路線可供選擇，且其為了避免隊伍最後方之人員脫隊，乃至隊伍最前方走至隊伍最後方，並於途中邊走邊通知參加者不要通過虎豹潭「梳子壩」，然其應可預見參加者人數達28人，隊伍拖長，又有諸多參加者為兒童，彼時大雨滂沱，各人均</w:t>
      </w:r>
      <w:proofErr w:type="gramStart"/>
      <w:r w:rsidRPr="00DD7A5D">
        <w:rPr>
          <w:rFonts w:hAnsi="標楷體"/>
          <w:b w:val="0"/>
        </w:rPr>
        <w:t>身著</w:t>
      </w:r>
      <w:proofErr w:type="gramEnd"/>
      <w:r w:rsidRPr="00DD7A5D">
        <w:rPr>
          <w:rFonts w:hAnsi="標楷體"/>
          <w:b w:val="0"/>
        </w:rPr>
        <w:t>雨衣，猶需注意腳邊路況以避免跌倒之情況下，</w:t>
      </w:r>
      <w:proofErr w:type="gramStart"/>
      <w:r w:rsidRPr="00DD7A5D">
        <w:rPr>
          <w:rFonts w:hAnsi="標楷體"/>
          <w:b w:val="0"/>
        </w:rPr>
        <w:t>其邊</w:t>
      </w:r>
      <w:proofErr w:type="gramEnd"/>
      <w:r w:rsidRPr="00DD7A5D">
        <w:rPr>
          <w:rFonts w:hAnsi="標楷體"/>
          <w:b w:val="0"/>
        </w:rPr>
        <w:t>往隊伍後方走，邊口頭告知「不要通過虎豹潭『梳子壩』」之訊息，將無法明確且順利傳達予每一參加者知悉，又其最熟悉路況，應在隊伍前方導引路線，防止參加者貿然</w:t>
      </w:r>
      <w:proofErr w:type="gramStart"/>
      <w:r w:rsidRPr="00DD7A5D">
        <w:rPr>
          <w:rFonts w:hAnsi="標楷體"/>
          <w:b w:val="0"/>
        </w:rPr>
        <w:t>橫越虎</w:t>
      </w:r>
      <w:proofErr w:type="gramEnd"/>
      <w:r w:rsidRPr="00DD7A5D">
        <w:rPr>
          <w:rFonts w:hAnsi="標楷體"/>
          <w:b w:val="0"/>
        </w:rPr>
        <w:t>豹潭「梳子壩」以返回虎豹潭步道停車場，竟疏未注意及此，在未確保現場</w:t>
      </w:r>
      <w:proofErr w:type="gramStart"/>
      <w:r w:rsidRPr="00DD7A5D">
        <w:rPr>
          <w:rFonts w:hAnsi="標楷體"/>
          <w:b w:val="0"/>
        </w:rPr>
        <w:t>參加者均有獲</w:t>
      </w:r>
      <w:proofErr w:type="gramEnd"/>
      <w:r w:rsidRPr="00DD7A5D">
        <w:rPr>
          <w:rFonts w:hAnsi="標楷體"/>
          <w:b w:val="0"/>
        </w:rPr>
        <w:t>悉不要通過虎豹潭「梳子壩」之明確指示情形下，仍未留在隊伍前方引導安全路線，使劉○宇、劉○齊、蔡○希、陳○穎、陳○泰、鍾○哲等6人因無人在前方導引，又未獲悉不要通過虎豹潭「梳子壩」之指示，而</w:t>
      </w:r>
      <w:proofErr w:type="gramStart"/>
      <w:r w:rsidRPr="00DD7A5D">
        <w:rPr>
          <w:rFonts w:hAnsi="標楷體"/>
          <w:b w:val="0"/>
        </w:rPr>
        <w:t>仍循去</w:t>
      </w:r>
      <w:proofErr w:type="gramEnd"/>
      <w:r w:rsidRPr="00DD7A5D">
        <w:rPr>
          <w:rFonts w:hAnsi="標楷體"/>
          <w:b w:val="0"/>
        </w:rPr>
        <w:t>程路徑步行通過虎豹潭「梳子壩」，而於通過虎豹潭「梳子壩」時，因水量瞬間暴漲而湍急，</w:t>
      </w:r>
      <w:proofErr w:type="gramStart"/>
      <w:r w:rsidRPr="00DD7A5D">
        <w:rPr>
          <w:rFonts w:hAnsi="標楷體"/>
          <w:b w:val="0"/>
        </w:rPr>
        <w:t>遭沖落北</w:t>
      </w:r>
      <w:proofErr w:type="gramEnd"/>
      <w:r w:rsidRPr="00DD7A5D">
        <w:rPr>
          <w:rFonts w:hAnsi="標楷體"/>
          <w:b w:val="0"/>
        </w:rPr>
        <w:t>勢溪，致劉○宇、劉○齊、蔡○希、陳○穎、陳○泰、鍾○哲等6</w:t>
      </w:r>
      <w:proofErr w:type="gramStart"/>
      <w:r w:rsidRPr="00DD7A5D">
        <w:rPr>
          <w:rFonts w:hAnsi="標楷體"/>
          <w:b w:val="0"/>
        </w:rPr>
        <w:t>人均因溺</w:t>
      </w:r>
      <w:proofErr w:type="gramEnd"/>
      <w:r w:rsidRPr="00DD7A5D">
        <w:rPr>
          <w:rFonts w:hAnsi="標楷體"/>
          <w:b w:val="0"/>
        </w:rPr>
        <w:t>水窒息而死亡</w:t>
      </w:r>
      <w:r w:rsidRPr="00DD7A5D">
        <w:rPr>
          <w:rFonts w:hAnsi="標楷體" w:hint="eastAsia"/>
          <w:b w:val="0"/>
        </w:rPr>
        <w:t>。</w:t>
      </w:r>
    </w:p>
    <w:p w:rsidR="00EA3D04" w:rsidRPr="00DD7A5D" w:rsidRDefault="008D269A">
      <w:pPr>
        <w:pStyle w:val="2"/>
        <w:rPr>
          <w:rFonts w:hAnsi="標楷體"/>
          <w:b w:val="0"/>
        </w:rPr>
      </w:pPr>
      <w:r w:rsidRPr="00DD7A5D">
        <w:rPr>
          <w:rFonts w:hAnsi="標楷體" w:hint="eastAsia"/>
          <w:b w:val="0"/>
        </w:rPr>
        <w:t>次查，</w:t>
      </w:r>
      <w:r w:rsidRPr="00DD7A5D">
        <w:rPr>
          <w:rFonts w:hAnsi="標楷體"/>
          <w:b w:val="0"/>
        </w:rPr>
        <w:t>交通部中央氣象局</w:t>
      </w:r>
      <w:r w:rsidRPr="00DD7A5D">
        <w:rPr>
          <w:rFonts w:hAnsi="標楷體" w:hint="eastAsia"/>
          <w:b w:val="0"/>
        </w:rPr>
        <w:t>（下稱氣象局）1</w:t>
      </w:r>
      <w:r w:rsidRPr="00DD7A5D">
        <w:rPr>
          <w:rFonts w:hAnsi="標楷體"/>
          <w:b w:val="0"/>
        </w:rPr>
        <w:t>10</w:t>
      </w:r>
      <w:r w:rsidRPr="00DD7A5D">
        <w:rPr>
          <w:rFonts w:hAnsi="標楷體" w:hint="eastAsia"/>
          <w:b w:val="0"/>
        </w:rPr>
        <w:t>年1</w:t>
      </w:r>
      <w:r w:rsidRPr="00DD7A5D">
        <w:rPr>
          <w:rFonts w:hAnsi="標楷體"/>
          <w:b w:val="0"/>
        </w:rPr>
        <w:t>0</w:t>
      </w:r>
      <w:r w:rsidRPr="00DD7A5D">
        <w:rPr>
          <w:rFonts w:hAnsi="標楷體" w:hint="eastAsia"/>
          <w:b w:val="0"/>
        </w:rPr>
        <w:t>月14日起，對於16日下午虎豹潭之</w:t>
      </w:r>
      <w:r w:rsidRPr="00DD7A5D">
        <w:rPr>
          <w:rFonts w:hAnsi="標楷體"/>
          <w:b w:val="0"/>
        </w:rPr>
        <w:t>天氣預報及特報發布情形</w:t>
      </w:r>
      <w:r w:rsidRPr="00DD7A5D">
        <w:rPr>
          <w:rFonts w:hAnsi="標楷體" w:hint="eastAsia"/>
          <w:b w:val="0"/>
        </w:rPr>
        <w:t>，據氣象局函復資料指出，虎豹潭屬於北部地區之基隆北海岸</w:t>
      </w:r>
      <w:r w:rsidRPr="00DD7A5D">
        <w:rPr>
          <w:rFonts w:hAnsi="標楷體"/>
          <w:b w:val="0"/>
          <w:vertAlign w:val="superscript"/>
        </w:rPr>
        <w:footnoteReference w:id="1"/>
      </w:r>
      <w:r w:rsidRPr="00DD7A5D">
        <w:rPr>
          <w:rFonts w:hAnsi="標楷體" w:hint="eastAsia"/>
          <w:b w:val="0"/>
        </w:rPr>
        <w:t>範圍，該局1</w:t>
      </w:r>
      <w:r w:rsidRPr="00DD7A5D">
        <w:rPr>
          <w:rFonts w:hAnsi="標楷體"/>
          <w:b w:val="0"/>
        </w:rPr>
        <w:t>10</w:t>
      </w:r>
      <w:r w:rsidRPr="00DD7A5D">
        <w:rPr>
          <w:rFonts w:hAnsi="標楷體" w:hint="eastAsia"/>
          <w:b w:val="0"/>
        </w:rPr>
        <w:t>年1</w:t>
      </w:r>
      <w:r w:rsidRPr="00DD7A5D">
        <w:rPr>
          <w:rFonts w:hAnsi="標楷體"/>
          <w:b w:val="0"/>
        </w:rPr>
        <w:t>0</w:t>
      </w:r>
      <w:r w:rsidRPr="00DD7A5D">
        <w:rPr>
          <w:rFonts w:hAnsi="標楷體" w:hint="eastAsia"/>
          <w:b w:val="0"/>
        </w:rPr>
        <w:t>月14日11時、17時及15日17時發布之「</w:t>
      </w:r>
      <w:proofErr w:type="gramStart"/>
      <w:r w:rsidRPr="00DD7A5D">
        <w:rPr>
          <w:rFonts w:hAnsi="標楷體" w:hint="eastAsia"/>
          <w:b w:val="0"/>
        </w:rPr>
        <w:t>一</w:t>
      </w:r>
      <w:proofErr w:type="gramEnd"/>
      <w:r w:rsidRPr="00DD7A5D">
        <w:rPr>
          <w:rFonts w:hAnsi="標楷體" w:hint="eastAsia"/>
          <w:b w:val="0"/>
        </w:rPr>
        <w:t>週天氣概況」，依據最新資料更新為「16日下午起東北風增強，16日下午至17日北部及東北部地區有短暫陣雨，並有局部大雨</w:t>
      </w:r>
      <w:r w:rsidRPr="00DD7A5D">
        <w:rPr>
          <w:rFonts w:hAnsi="標楷體"/>
          <w:b w:val="0"/>
          <w:vertAlign w:val="superscript"/>
        </w:rPr>
        <w:footnoteReference w:id="2"/>
      </w:r>
      <w:r w:rsidRPr="00DD7A5D">
        <w:rPr>
          <w:rFonts w:hAnsi="標楷體" w:hint="eastAsia"/>
          <w:b w:val="0"/>
        </w:rPr>
        <w:t>發生的機率。」提醒北部地區有局部大雨發生的機率；並於15日19時發布之「天氣小幫手」中，對於16日北部地區亦提醒「明天</w:t>
      </w:r>
      <w:r w:rsidR="008A3D82" w:rsidRPr="00DD7A5D">
        <w:rPr>
          <w:rFonts w:hAnsi="標楷體" w:hint="eastAsia"/>
          <w:b w:val="0"/>
        </w:rPr>
        <w:t>（</w:t>
      </w:r>
      <w:r w:rsidRPr="00DD7A5D">
        <w:rPr>
          <w:rFonts w:hAnsi="標楷體" w:hint="eastAsia"/>
          <w:b w:val="0"/>
        </w:rPr>
        <w:t>16日</w:t>
      </w:r>
      <w:r w:rsidR="008A3D82" w:rsidRPr="00DD7A5D">
        <w:rPr>
          <w:rFonts w:hAnsi="標楷體" w:hint="eastAsia"/>
          <w:b w:val="0"/>
        </w:rPr>
        <w:t>）</w:t>
      </w:r>
      <w:r w:rsidRPr="00DD7A5D">
        <w:rPr>
          <w:rFonts w:hAnsi="標楷體" w:hint="eastAsia"/>
          <w:b w:val="0"/>
        </w:rPr>
        <w:t>下午起隨著東北風增強，迎風面的北臺灣（北部及東北部）水氣增、逐漸有間歇性的降雨，晚上之後北臺灣（北部及東北部）雨勢漸趨顯著，降雨較全面，並有局部大雨或豪雨發生的機率。」10月16日下午起隨著東北風增強，約15時起大</w:t>
      </w:r>
      <w:proofErr w:type="gramStart"/>
      <w:r w:rsidRPr="00DD7A5D">
        <w:rPr>
          <w:rFonts w:hAnsi="標楷體" w:hint="eastAsia"/>
          <w:b w:val="0"/>
        </w:rPr>
        <w:t>臺</w:t>
      </w:r>
      <w:proofErr w:type="gramEnd"/>
      <w:r w:rsidRPr="00DD7A5D">
        <w:rPr>
          <w:rFonts w:hAnsi="標楷體" w:hint="eastAsia"/>
          <w:b w:val="0"/>
        </w:rPr>
        <w:t>北地區及基隆開始有間歇陣雨並伴隨瞬間大雨，氣象局於15時55分針對基隆北海岸發布大雨特報，17時10分升級至豪雨特報，提醒民眾</w:t>
      </w:r>
      <w:proofErr w:type="gramStart"/>
      <w:r w:rsidRPr="00DD7A5D">
        <w:rPr>
          <w:rFonts w:hAnsi="標楷體" w:hint="eastAsia"/>
          <w:b w:val="0"/>
        </w:rPr>
        <w:t>留意短延</w:t>
      </w:r>
      <w:proofErr w:type="gramEnd"/>
      <w:r w:rsidRPr="00DD7A5D">
        <w:rPr>
          <w:rFonts w:hAnsi="標楷體" w:hint="eastAsia"/>
          <w:b w:val="0"/>
        </w:rPr>
        <w:t>時強降雨、雷擊及強陣風。</w:t>
      </w:r>
    </w:p>
    <w:p w:rsidR="00EA3D04" w:rsidRPr="00DD7A5D" w:rsidRDefault="008D269A">
      <w:pPr>
        <w:pStyle w:val="2"/>
        <w:rPr>
          <w:rFonts w:hAnsi="標楷體"/>
          <w:b w:val="0"/>
        </w:rPr>
      </w:pPr>
      <w:r w:rsidRPr="00DD7A5D">
        <w:rPr>
          <w:rFonts w:hAnsi="標楷體"/>
          <w:b w:val="0"/>
        </w:rPr>
        <w:t>本院</w:t>
      </w:r>
      <w:proofErr w:type="gramStart"/>
      <w:r w:rsidRPr="00DD7A5D">
        <w:rPr>
          <w:rFonts w:hAnsi="標楷體"/>
          <w:b w:val="0"/>
        </w:rPr>
        <w:t>詢據虎</w:t>
      </w:r>
      <w:proofErr w:type="gramEnd"/>
      <w:r w:rsidRPr="00DD7A5D">
        <w:rPr>
          <w:rFonts w:hAnsi="標楷體"/>
          <w:b w:val="0"/>
          <w:szCs w:val="32"/>
        </w:rPr>
        <w:t>豹潭溺斃事件</w:t>
      </w:r>
      <w:r w:rsidRPr="00DD7A5D">
        <w:rPr>
          <w:rFonts w:hAnsi="標楷體"/>
          <w:b w:val="0"/>
        </w:rPr>
        <w:t>參團家長代表到院作證略以：</w:t>
      </w:r>
    </w:p>
    <w:p w:rsidR="00EA3D04" w:rsidRPr="00DD7A5D" w:rsidRDefault="008D269A">
      <w:pPr>
        <w:pStyle w:val="3"/>
        <w:rPr>
          <w:rFonts w:hAnsi="標楷體"/>
          <w:b/>
        </w:rPr>
      </w:pPr>
      <w:r w:rsidRPr="00DD7A5D">
        <w:rPr>
          <w:rFonts w:hAnsi="標楷體" w:hint="eastAsia"/>
          <w:b/>
        </w:rPr>
        <w:t>看到有人被</w:t>
      </w:r>
      <w:r w:rsidRPr="00DD7A5D">
        <w:rPr>
          <w:rFonts w:hAnsi="標楷體"/>
          <w:b/>
        </w:rPr>
        <w:t>暴漲</w:t>
      </w:r>
      <w:proofErr w:type="gramStart"/>
      <w:r w:rsidRPr="00DD7A5D">
        <w:rPr>
          <w:rFonts w:hAnsi="標楷體" w:hint="eastAsia"/>
          <w:b/>
        </w:rPr>
        <w:t>溪水沖落</w:t>
      </w:r>
      <w:proofErr w:type="gramEnd"/>
      <w:r w:rsidRPr="00DD7A5D">
        <w:rPr>
          <w:rFonts w:hAnsi="標楷體" w:hint="eastAsia"/>
          <w:b/>
        </w:rPr>
        <w:t>，但找不到</w:t>
      </w:r>
      <w:r w:rsidRPr="00DD7A5D">
        <w:rPr>
          <w:rFonts w:hAnsi="標楷體"/>
          <w:b/>
        </w:rPr>
        <w:t>救</w:t>
      </w:r>
      <w:r w:rsidRPr="00DD7A5D">
        <w:rPr>
          <w:rFonts w:hAnsi="標楷體" w:hint="eastAsia"/>
          <w:b/>
        </w:rPr>
        <w:t>生</w:t>
      </w:r>
      <w:r w:rsidRPr="00DD7A5D">
        <w:rPr>
          <w:rFonts w:hAnsi="標楷體"/>
          <w:b/>
        </w:rPr>
        <w:t>設備</w:t>
      </w:r>
      <w:r w:rsidRPr="00DD7A5D">
        <w:rPr>
          <w:rFonts w:hAnsi="標楷體" w:hint="eastAsia"/>
          <w:b/>
        </w:rPr>
        <w:t>而</w:t>
      </w:r>
      <w:r w:rsidRPr="00DD7A5D">
        <w:rPr>
          <w:rFonts w:hAnsi="標楷體"/>
          <w:b/>
        </w:rPr>
        <w:t>束手無策</w:t>
      </w:r>
      <w:r w:rsidRPr="00DD7A5D">
        <w:rPr>
          <w:rFonts w:hAnsi="標楷體" w:hint="eastAsia"/>
          <w:b/>
        </w:rPr>
        <w:t>。</w:t>
      </w:r>
    </w:p>
    <w:p w:rsidR="00EA3D04" w:rsidRPr="00DD7A5D" w:rsidRDefault="008D269A">
      <w:pPr>
        <w:pStyle w:val="3"/>
        <w:rPr>
          <w:rFonts w:hAnsi="標楷體"/>
        </w:rPr>
      </w:pPr>
      <w:r w:rsidRPr="00DD7A5D">
        <w:rPr>
          <w:rFonts w:hAnsi="標楷體"/>
        </w:rPr>
        <w:t>虎豹潭這個地點是有規劃的，可以讓民眾可以走</w:t>
      </w:r>
      <w:proofErr w:type="gramStart"/>
      <w:r w:rsidRPr="00DD7A5D">
        <w:rPr>
          <w:rFonts w:hAnsi="標楷體"/>
        </w:rPr>
        <w:t>梳子壩過溪流</w:t>
      </w:r>
      <w:proofErr w:type="gramEnd"/>
      <w:r w:rsidRPr="00DD7A5D">
        <w:rPr>
          <w:rFonts w:hAnsi="標楷體"/>
        </w:rPr>
        <w:t>，廁所也規劃得很好，但是為什麼沒有規劃有人落水時需要的救難設備，如游泳圈等，游泳圈這麼簡單且重要的救援設施，就算是在一般的河濱公園步道上有寫牌子禁止大家戲水都有規劃並置放，為何在這個河邊卻沒有規劃意外落水的救難設施。</w:t>
      </w:r>
    </w:p>
    <w:p w:rsidR="00EA3D04" w:rsidRPr="00DD7A5D" w:rsidRDefault="008D269A">
      <w:pPr>
        <w:pStyle w:val="3"/>
        <w:rPr>
          <w:rFonts w:hAnsi="標楷體"/>
        </w:rPr>
      </w:pPr>
      <w:r w:rsidRPr="00DD7A5D">
        <w:rPr>
          <w:rFonts w:hAnsi="標楷體"/>
        </w:rPr>
        <w:t>我覺得不應因此因噎廢食。如一些斷章取義的報導說下雨就不能去走等等，我們在出發前就有先確認天氣可行，且出發時天氣良好。…</w:t>
      </w:r>
      <w:proofErr w:type="gramStart"/>
      <w:r w:rsidRPr="00DD7A5D">
        <w:rPr>
          <w:rFonts w:hAnsi="標楷體"/>
        </w:rPr>
        <w:t>…</w:t>
      </w:r>
      <w:proofErr w:type="gramEnd"/>
      <w:r w:rsidRPr="00DD7A5D">
        <w:rPr>
          <w:rFonts w:hAnsi="標楷體"/>
        </w:rPr>
        <w:t>沒有人願意發生意外。我們更不願意發生。然事件發生，大家去檢視有沒有遺漏的缺失很好。</w:t>
      </w:r>
    </w:p>
    <w:p w:rsidR="00EA3D04" w:rsidRPr="00DD7A5D" w:rsidRDefault="008D269A">
      <w:pPr>
        <w:pStyle w:val="2"/>
        <w:rPr>
          <w:rFonts w:hAnsi="標楷體"/>
        </w:rPr>
      </w:pPr>
      <w:r w:rsidRPr="00DD7A5D">
        <w:rPr>
          <w:rFonts w:hAnsi="標楷體" w:hint="eastAsia"/>
        </w:rPr>
        <w:t>續查，虎豹潭</w:t>
      </w:r>
      <w:r w:rsidRPr="00DD7A5D">
        <w:rPr>
          <w:rFonts w:hAnsi="標楷體"/>
        </w:rPr>
        <w:t>溺斃</w:t>
      </w:r>
      <w:r w:rsidRPr="00DD7A5D">
        <w:rPr>
          <w:rFonts w:hAnsi="標楷體" w:hint="eastAsia"/>
        </w:rPr>
        <w:t>事件後，其</w:t>
      </w:r>
      <w:r w:rsidRPr="00DD7A5D">
        <w:rPr>
          <w:rFonts w:hAnsi="標楷體"/>
        </w:rPr>
        <w:t>周</w:t>
      </w:r>
      <w:r w:rsidRPr="00DD7A5D">
        <w:rPr>
          <w:rFonts w:hAnsi="標楷體" w:hint="eastAsia"/>
        </w:rPr>
        <w:t>遭</w:t>
      </w:r>
      <w:r w:rsidRPr="00DD7A5D">
        <w:rPr>
          <w:rFonts w:hAnsi="標楷體"/>
        </w:rPr>
        <w:t>場域遊憩安全、</w:t>
      </w:r>
      <w:r w:rsidRPr="00DD7A5D">
        <w:rPr>
          <w:rFonts w:hAnsi="標楷體"/>
          <w:szCs w:val="32"/>
        </w:rPr>
        <w:t>相關告示牌</w:t>
      </w:r>
      <w:r w:rsidRPr="00DD7A5D">
        <w:rPr>
          <w:rFonts w:hAnsi="標楷體"/>
        </w:rPr>
        <w:t>及救生設備之設置情形</w:t>
      </w:r>
      <w:r w:rsidRPr="00DD7A5D">
        <w:rPr>
          <w:rFonts w:hAnsi="標楷體" w:hint="eastAsia"/>
        </w:rPr>
        <w:t>：</w:t>
      </w:r>
    </w:p>
    <w:p w:rsidR="00EA3D04" w:rsidRPr="00DD7A5D" w:rsidRDefault="008D269A">
      <w:pPr>
        <w:pStyle w:val="3"/>
        <w:rPr>
          <w:rFonts w:hAnsi="標楷體"/>
        </w:rPr>
      </w:pPr>
      <w:r w:rsidRPr="00DD7A5D">
        <w:rPr>
          <w:rFonts w:hAnsi="標楷體" w:hint="eastAsia"/>
        </w:rPr>
        <w:t>事故地點</w:t>
      </w:r>
      <w:r w:rsidRPr="00DD7A5D">
        <w:rPr>
          <w:rFonts w:hAnsi="標楷體"/>
        </w:rPr>
        <w:t>梳子壩</w:t>
      </w:r>
      <w:r w:rsidR="008A3D82" w:rsidRPr="00DD7A5D">
        <w:rPr>
          <w:rFonts w:hAnsi="標楷體" w:hint="eastAsia"/>
        </w:rPr>
        <w:t>（</w:t>
      </w:r>
      <w:r w:rsidRPr="00DD7A5D">
        <w:rPr>
          <w:rFonts w:hAnsi="標楷體" w:hint="eastAsia"/>
        </w:rPr>
        <w:t>如圖1至圖</w:t>
      </w:r>
      <w:r w:rsidRPr="00DD7A5D">
        <w:rPr>
          <w:rFonts w:hAnsi="標楷體"/>
        </w:rPr>
        <w:t>2</w:t>
      </w:r>
      <w:r w:rsidR="008A3D82" w:rsidRPr="00DD7A5D">
        <w:rPr>
          <w:rFonts w:hAnsi="標楷體"/>
        </w:rPr>
        <w:t>）</w:t>
      </w:r>
      <w:r w:rsidRPr="00DD7A5D">
        <w:rPr>
          <w:rFonts w:hAnsi="標楷體"/>
        </w:rPr>
        <w:t>因原設施年代久遠，據當地耆老稱原係當地居民過溪腳踏石墩，該處目前既有設施「石墩</w:t>
      </w:r>
      <w:r w:rsidR="008A3D82" w:rsidRPr="00DD7A5D">
        <w:rPr>
          <w:rFonts w:hAnsi="標楷體"/>
        </w:rPr>
        <w:t>（</w:t>
      </w:r>
      <w:r w:rsidRPr="00DD7A5D">
        <w:rPr>
          <w:rFonts w:hAnsi="標楷體"/>
        </w:rPr>
        <w:t>石跳仔</w:t>
      </w:r>
      <w:r w:rsidR="008A3D82" w:rsidRPr="00DD7A5D">
        <w:rPr>
          <w:rFonts w:hAnsi="標楷體"/>
        </w:rPr>
        <w:t>）</w:t>
      </w:r>
      <w:r w:rsidRPr="00DD7A5D">
        <w:rPr>
          <w:rFonts w:hAnsi="標楷體"/>
        </w:rPr>
        <w:t>」</w:t>
      </w:r>
      <w:r w:rsidR="008A3D82" w:rsidRPr="00DD7A5D">
        <w:rPr>
          <w:rFonts w:hAnsi="標楷體"/>
        </w:rPr>
        <w:t>（</w:t>
      </w:r>
      <w:r w:rsidRPr="00DD7A5D">
        <w:rPr>
          <w:rFonts w:hAnsi="標楷體"/>
        </w:rPr>
        <w:t>即報載梳子壩</w:t>
      </w:r>
      <w:r w:rsidR="008A3D82" w:rsidRPr="00DD7A5D">
        <w:rPr>
          <w:rFonts w:hAnsi="標楷體"/>
        </w:rPr>
        <w:t>）</w:t>
      </w:r>
      <w:r w:rsidRPr="00DD7A5D">
        <w:rPr>
          <w:rFonts w:hAnsi="標楷體"/>
        </w:rPr>
        <w:t>，為50、60年前公所</w:t>
      </w:r>
      <w:proofErr w:type="gramStart"/>
      <w:r w:rsidRPr="00DD7A5D">
        <w:rPr>
          <w:rFonts w:hAnsi="標楷體"/>
        </w:rPr>
        <w:t>所</w:t>
      </w:r>
      <w:proofErr w:type="gramEnd"/>
      <w:r w:rsidRPr="00DD7A5D">
        <w:rPr>
          <w:rFonts w:hAnsi="標楷體"/>
        </w:rPr>
        <w:t>修建。</w:t>
      </w:r>
      <w:r w:rsidRPr="00DD7A5D">
        <w:rPr>
          <w:rFonts w:hAnsi="標楷體" w:hint="eastAsia"/>
          <w:szCs w:val="32"/>
        </w:rPr>
        <w:t>新北市雙溪區公所則說明</w:t>
      </w:r>
      <w:r w:rsidRPr="00DD7A5D">
        <w:rPr>
          <w:rFonts w:hAnsi="標楷體"/>
          <w:szCs w:val="32"/>
        </w:rPr>
        <w:t>虎豹潭</w:t>
      </w:r>
      <w:r w:rsidRPr="00DD7A5D">
        <w:rPr>
          <w:rFonts w:hAnsi="標楷體" w:hint="eastAsia"/>
          <w:szCs w:val="32"/>
        </w:rPr>
        <w:t>「</w:t>
      </w:r>
      <w:r w:rsidRPr="00DD7A5D">
        <w:rPr>
          <w:rFonts w:hAnsi="標楷體"/>
          <w:szCs w:val="32"/>
        </w:rPr>
        <w:t>梳子壩</w:t>
      </w:r>
      <w:r w:rsidRPr="00DD7A5D">
        <w:rPr>
          <w:rFonts w:hAnsi="標楷體" w:hint="eastAsia"/>
          <w:szCs w:val="32"/>
        </w:rPr>
        <w:t>」實際上為早期公所為提供居民通行需求所設置之過水跳石</w:t>
      </w:r>
      <w:r w:rsidRPr="00DD7A5D">
        <w:rPr>
          <w:rFonts w:hAnsi="標楷體" w:hint="eastAsia"/>
        </w:rPr>
        <w:t>。</w:t>
      </w:r>
    </w:p>
    <w:p w:rsidR="00EA3D04" w:rsidRPr="00DD7A5D" w:rsidRDefault="008D269A">
      <w:pPr>
        <w:snapToGrid w:val="0"/>
        <w:jc w:val="center"/>
        <w:rPr>
          <w:rFonts w:hAnsi="標楷體"/>
        </w:rPr>
      </w:pPr>
      <w:r w:rsidRPr="00DD7A5D">
        <w:rPr>
          <w:rFonts w:hAnsi="標楷體"/>
          <w:noProof/>
        </w:rPr>
        <w:drawing>
          <wp:inline distT="0" distB="0" distL="0" distR="0">
            <wp:extent cx="5683250" cy="2761861"/>
            <wp:effectExtent l="0" t="0" r="0" b="635"/>
            <wp:docPr id="1026"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8" cstate="print"/>
                    <a:srcRect t="17680" b="15644"/>
                    <a:stretch/>
                  </pic:blipFill>
                  <pic:spPr>
                    <a:xfrm>
                      <a:off x="0" y="0"/>
                      <a:ext cx="5688037" cy="2764187"/>
                    </a:xfrm>
                    <a:prstGeom prst="rect">
                      <a:avLst/>
                    </a:prstGeom>
                    <a:ln>
                      <a:noFill/>
                    </a:ln>
                  </pic:spPr>
                </pic:pic>
              </a:graphicData>
            </a:graphic>
          </wp:inline>
        </w:drawing>
      </w:r>
    </w:p>
    <w:p w:rsidR="00EA3D04" w:rsidRPr="00DD7A5D" w:rsidRDefault="008D269A">
      <w:pPr>
        <w:pStyle w:val="af5"/>
        <w:spacing w:before="0" w:after="40"/>
        <w:jc w:val="left"/>
        <w:rPr>
          <w:rFonts w:hAnsi="標楷體"/>
          <w:szCs w:val="32"/>
        </w:rPr>
      </w:pPr>
      <w:proofErr w:type="gramStart"/>
      <w:r w:rsidRPr="00DD7A5D">
        <w:rPr>
          <w:rFonts w:hAnsi="標楷體" w:hint="eastAsia"/>
          <w:szCs w:val="32"/>
        </w:rPr>
        <w:t>註</w:t>
      </w:r>
      <w:proofErr w:type="gramEnd"/>
      <w:r w:rsidRPr="00DD7A5D">
        <w:rPr>
          <w:rFonts w:hAnsi="標楷體" w:hint="eastAsia"/>
          <w:szCs w:val="32"/>
        </w:rPr>
        <w:t>：因左側</w:t>
      </w:r>
      <w:r w:rsidRPr="00DD7A5D">
        <w:rPr>
          <w:rFonts w:hAnsi="標楷體"/>
          <w:szCs w:val="32"/>
        </w:rPr>
        <w:t>石墩</w:t>
      </w:r>
      <w:r w:rsidRPr="00DD7A5D">
        <w:rPr>
          <w:rFonts w:hAnsi="標楷體" w:hint="eastAsia"/>
          <w:szCs w:val="32"/>
        </w:rPr>
        <w:t>間距過大，人無法跳石通行，而放置木板供人行走。</w:t>
      </w:r>
    </w:p>
    <w:p w:rsidR="00EA3D04" w:rsidRPr="00DD7A5D" w:rsidRDefault="008D269A">
      <w:pPr>
        <w:pStyle w:val="af5"/>
        <w:jc w:val="left"/>
        <w:rPr>
          <w:rFonts w:hAnsi="標楷體"/>
        </w:rPr>
      </w:pPr>
      <w:r w:rsidRPr="00DD7A5D">
        <w:rPr>
          <w:rFonts w:hAnsi="標楷體" w:hint="eastAsia"/>
        </w:rPr>
        <w:t>資料來源：經濟部</w:t>
      </w:r>
    </w:p>
    <w:p w:rsidR="00EA3D04" w:rsidRPr="00DD7A5D" w:rsidRDefault="008D269A">
      <w:pPr>
        <w:pStyle w:val="a1"/>
        <w:numPr>
          <w:ilvl w:val="0"/>
          <w:numId w:val="12"/>
        </w:numPr>
        <w:ind w:left="0" w:firstLine="0"/>
        <w:rPr>
          <w:rFonts w:hAnsi="標楷體"/>
        </w:rPr>
      </w:pPr>
      <w:r w:rsidRPr="00DD7A5D">
        <w:rPr>
          <w:rFonts w:hAnsi="標楷體" w:hint="eastAsia"/>
        </w:rPr>
        <w:t>事發前</w:t>
      </w:r>
      <w:r w:rsidRPr="00DD7A5D">
        <w:rPr>
          <w:rFonts w:hAnsi="標楷體"/>
        </w:rPr>
        <w:t>虎</w:t>
      </w:r>
      <w:proofErr w:type="gramStart"/>
      <w:r w:rsidRPr="00DD7A5D">
        <w:rPr>
          <w:rFonts w:hAnsi="標楷體"/>
        </w:rPr>
        <w:t>豹潭跨溪</w:t>
      </w:r>
      <w:proofErr w:type="gramEnd"/>
      <w:r w:rsidRPr="00DD7A5D">
        <w:rPr>
          <w:rFonts w:hAnsi="標楷體"/>
        </w:rPr>
        <w:t>石墩</w:t>
      </w:r>
      <w:r w:rsidR="008A3D82" w:rsidRPr="00DD7A5D">
        <w:rPr>
          <w:rFonts w:hAnsi="標楷體"/>
        </w:rPr>
        <w:t>（</w:t>
      </w:r>
      <w:r w:rsidRPr="00DD7A5D">
        <w:rPr>
          <w:rFonts w:hAnsi="標楷體"/>
        </w:rPr>
        <w:t>石跳仔</w:t>
      </w:r>
      <w:r w:rsidR="008A3D82" w:rsidRPr="00DD7A5D">
        <w:rPr>
          <w:rFonts w:hAnsi="標楷體"/>
        </w:rPr>
        <w:t>）</w:t>
      </w:r>
      <w:r w:rsidRPr="00DD7A5D">
        <w:rPr>
          <w:rFonts w:hAnsi="標楷體" w:hint="eastAsia"/>
        </w:rPr>
        <w:t>【</w:t>
      </w:r>
      <w:r w:rsidRPr="00DD7A5D">
        <w:rPr>
          <w:rFonts w:hAnsi="標楷體"/>
        </w:rPr>
        <w:t>即報載梳子壩</w:t>
      </w:r>
      <w:r w:rsidRPr="00DD7A5D">
        <w:rPr>
          <w:rFonts w:hAnsi="標楷體" w:hint="eastAsia"/>
        </w:rPr>
        <w:t>】</w:t>
      </w:r>
    </w:p>
    <w:p w:rsidR="00EA3D04" w:rsidRPr="00DD7A5D" w:rsidRDefault="008D269A">
      <w:pPr>
        <w:pStyle w:val="3"/>
        <w:numPr>
          <w:ilvl w:val="0"/>
          <w:numId w:val="0"/>
        </w:numPr>
        <w:rPr>
          <w:rFonts w:hAnsi="標楷體"/>
        </w:rPr>
      </w:pPr>
      <w:r w:rsidRPr="00DD7A5D">
        <w:rPr>
          <w:rFonts w:hAnsi="標楷體"/>
          <w:noProof/>
        </w:rPr>
        <w:drawing>
          <wp:inline distT="0" distB="0" distL="0" distR="0">
            <wp:extent cx="3442966" cy="5728335"/>
            <wp:effectExtent l="0" t="0" r="5715" b="5715"/>
            <wp:docPr id="1027" name="圖片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圖片 5"/>
                    <pic:cNvPicPr/>
                  </pic:nvPicPr>
                  <pic:blipFill>
                    <a:blip r:embed="rId9" cstate="print"/>
                    <a:srcRect l="2801"/>
                    <a:stretch/>
                  </pic:blipFill>
                  <pic:spPr>
                    <a:xfrm rot="16200000">
                      <a:off x="0" y="0"/>
                      <a:ext cx="3446862" cy="5734817"/>
                    </a:xfrm>
                    <a:prstGeom prst="rect">
                      <a:avLst/>
                    </a:prstGeom>
                    <a:ln>
                      <a:noFill/>
                    </a:ln>
                  </pic:spPr>
                </pic:pic>
              </a:graphicData>
            </a:graphic>
          </wp:inline>
        </w:drawing>
      </w:r>
    </w:p>
    <w:p w:rsidR="00EA3D04" w:rsidRPr="00DD7A5D" w:rsidRDefault="008D269A">
      <w:pPr>
        <w:pStyle w:val="af5"/>
        <w:spacing w:before="0" w:after="40"/>
        <w:ind w:rightChars="-150" w:right="-510"/>
        <w:jc w:val="left"/>
        <w:rPr>
          <w:rFonts w:hAnsi="標楷體"/>
          <w:szCs w:val="32"/>
        </w:rPr>
      </w:pPr>
      <w:proofErr w:type="gramStart"/>
      <w:r w:rsidRPr="00DD7A5D">
        <w:rPr>
          <w:rFonts w:hAnsi="標楷體" w:hint="eastAsia"/>
          <w:szCs w:val="32"/>
        </w:rPr>
        <w:t>註</w:t>
      </w:r>
      <w:proofErr w:type="gramEnd"/>
      <w:r w:rsidRPr="00DD7A5D">
        <w:rPr>
          <w:rFonts w:hAnsi="標楷體" w:hint="eastAsia"/>
          <w:szCs w:val="32"/>
        </w:rPr>
        <w:t>：</w:t>
      </w:r>
      <w:r w:rsidRPr="00DD7A5D">
        <w:rPr>
          <w:rFonts w:hAnsi="標楷體" w:hint="eastAsia"/>
        </w:rPr>
        <w:t>事發後</w:t>
      </w:r>
      <w:r w:rsidRPr="00DD7A5D">
        <w:rPr>
          <w:rFonts w:hAnsi="標楷體"/>
          <w:szCs w:val="32"/>
        </w:rPr>
        <w:t>石墩</w:t>
      </w:r>
      <w:r w:rsidRPr="00DD7A5D">
        <w:rPr>
          <w:rFonts w:hAnsi="標楷體" w:hint="eastAsia"/>
          <w:szCs w:val="32"/>
        </w:rPr>
        <w:t>上</w:t>
      </w:r>
      <w:proofErr w:type="gramStart"/>
      <w:r w:rsidRPr="00DD7A5D">
        <w:rPr>
          <w:rFonts w:hAnsi="標楷體" w:hint="eastAsia"/>
          <w:szCs w:val="32"/>
        </w:rPr>
        <w:t>木板已滅失</w:t>
      </w:r>
      <w:proofErr w:type="gramEnd"/>
      <w:r w:rsidRPr="00DD7A5D">
        <w:rPr>
          <w:rFonts w:hAnsi="標楷體" w:hint="eastAsia"/>
          <w:szCs w:val="32"/>
        </w:rPr>
        <w:t>，新北市雙溪區公所改鋪設水泥</w:t>
      </w:r>
      <w:r w:rsidRPr="00DD7A5D">
        <w:rPr>
          <w:rFonts w:hAnsi="標楷體"/>
          <w:szCs w:val="32"/>
        </w:rPr>
        <w:t>混凝土</w:t>
      </w:r>
      <w:r w:rsidRPr="00DD7A5D">
        <w:rPr>
          <w:rFonts w:hAnsi="標楷體" w:hint="eastAsia"/>
          <w:szCs w:val="32"/>
        </w:rPr>
        <w:t>板塊。</w:t>
      </w:r>
    </w:p>
    <w:p w:rsidR="00EA3D04" w:rsidRPr="00DD7A5D" w:rsidRDefault="008D269A">
      <w:pPr>
        <w:pStyle w:val="af5"/>
        <w:jc w:val="left"/>
        <w:rPr>
          <w:rFonts w:hAnsi="標楷體"/>
          <w:szCs w:val="32"/>
        </w:rPr>
      </w:pPr>
      <w:r w:rsidRPr="00DD7A5D">
        <w:rPr>
          <w:rFonts w:hAnsi="標楷體" w:hint="eastAsia"/>
          <w:szCs w:val="32"/>
        </w:rPr>
        <w:t>資料來源：本院拍攝。</w:t>
      </w:r>
    </w:p>
    <w:p w:rsidR="00EA3D04" w:rsidRPr="00DD7A5D" w:rsidRDefault="008D269A">
      <w:pPr>
        <w:pStyle w:val="a1"/>
        <w:numPr>
          <w:ilvl w:val="0"/>
          <w:numId w:val="12"/>
        </w:numPr>
        <w:ind w:left="0" w:firstLine="0"/>
        <w:rPr>
          <w:rFonts w:hAnsi="標楷體"/>
        </w:rPr>
      </w:pPr>
      <w:r w:rsidRPr="00DD7A5D">
        <w:rPr>
          <w:rFonts w:hAnsi="標楷體" w:hint="eastAsia"/>
        </w:rPr>
        <w:t>事發後</w:t>
      </w:r>
      <w:r w:rsidRPr="00DD7A5D">
        <w:rPr>
          <w:rFonts w:hAnsi="標楷體"/>
        </w:rPr>
        <w:t>虎豹潭梳子壩</w:t>
      </w:r>
    </w:p>
    <w:p w:rsidR="00EA3D04" w:rsidRPr="00DD7A5D" w:rsidRDefault="008D269A">
      <w:pPr>
        <w:pStyle w:val="4"/>
        <w:numPr>
          <w:ilvl w:val="0"/>
          <w:numId w:val="0"/>
        </w:numPr>
        <w:ind w:leftChars="400" w:left="1361" w:firstLineChars="200" w:firstLine="681"/>
        <w:rPr>
          <w:rFonts w:hAnsi="標楷體"/>
        </w:rPr>
      </w:pPr>
      <w:proofErr w:type="gramStart"/>
      <w:r w:rsidRPr="00DD7A5D">
        <w:rPr>
          <w:rFonts w:hAnsi="標楷體" w:hint="eastAsia"/>
          <w:b/>
        </w:rPr>
        <w:t>就虎豹</w:t>
      </w:r>
      <w:proofErr w:type="gramEnd"/>
      <w:r w:rsidRPr="00DD7A5D">
        <w:rPr>
          <w:rFonts w:hAnsi="標楷體" w:hint="eastAsia"/>
          <w:b/>
        </w:rPr>
        <w:t>潭梳子壩提供居民、遊客通行一節，據經濟</w:t>
      </w:r>
      <w:r w:rsidRPr="00DD7A5D">
        <w:rPr>
          <w:rFonts w:hAnsi="標楷體"/>
          <w:b/>
        </w:rPr>
        <w:t>部水利署</w:t>
      </w:r>
      <w:r w:rsidRPr="00DD7A5D">
        <w:rPr>
          <w:rFonts w:hAnsi="標楷體"/>
        </w:rPr>
        <w:t>（下稱水利署）</w:t>
      </w:r>
      <w:r w:rsidRPr="00DD7A5D">
        <w:rPr>
          <w:rFonts w:hAnsi="標楷體" w:hint="eastAsia"/>
          <w:b/>
        </w:rPr>
        <w:t>表示，係屬地方需求，且查地方制度法第18條第</w:t>
      </w:r>
      <w:r w:rsidRPr="00DD7A5D">
        <w:rPr>
          <w:rFonts w:hAnsi="標楷體"/>
          <w:b/>
        </w:rPr>
        <w:t>10</w:t>
      </w:r>
      <w:r w:rsidRPr="00DD7A5D">
        <w:rPr>
          <w:rFonts w:hAnsi="標楷體" w:hint="eastAsia"/>
          <w:b/>
        </w:rPr>
        <w:t>款規定，直轄市道路之規劃、建設及</w:t>
      </w:r>
      <w:proofErr w:type="gramStart"/>
      <w:r w:rsidRPr="00DD7A5D">
        <w:rPr>
          <w:rFonts w:hAnsi="標楷體" w:hint="eastAsia"/>
          <w:b/>
        </w:rPr>
        <w:t>管理均屬</w:t>
      </w:r>
      <w:proofErr w:type="gramEnd"/>
      <w:r w:rsidRPr="00DD7A5D">
        <w:rPr>
          <w:rFonts w:hAnsi="標楷體" w:hint="eastAsia"/>
          <w:b/>
        </w:rPr>
        <w:t>新北市政府自治事項。</w:t>
      </w:r>
      <w:r w:rsidRPr="00DD7A5D">
        <w:rPr>
          <w:rFonts w:hAnsi="標楷體" w:hint="eastAsia"/>
        </w:rPr>
        <w:t>因其</w:t>
      </w:r>
      <w:proofErr w:type="gramStart"/>
      <w:r w:rsidRPr="00DD7A5D">
        <w:rPr>
          <w:rFonts w:hAnsi="標楷體" w:hint="eastAsia"/>
        </w:rPr>
        <w:t>非屬明定</w:t>
      </w:r>
      <w:proofErr w:type="gramEnd"/>
      <w:r w:rsidRPr="00DD7A5D">
        <w:rPr>
          <w:rFonts w:hAnsi="標楷體" w:hint="eastAsia"/>
        </w:rPr>
        <w:t>有礙水源水質水量保護行為，該署尊重地方機關（新北市政府</w:t>
      </w:r>
      <w:r w:rsidRPr="00DD7A5D">
        <w:rPr>
          <w:rFonts w:hAnsi="標楷體"/>
        </w:rPr>
        <w:t>）</w:t>
      </w:r>
      <w:r w:rsidRPr="00DD7A5D">
        <w:rPr>
          <w:rFonts w:hAnsi="標楷體" w:hint="eastAsia"/>
        </w:rPr>
        <w:t>權責及決策</w:t>
      </w:r>
      <w:r w:rsidRPr="00DD7A5D">
        <w:rPr>
          <w:rFonts w:hAnsi="標楷體"/>
        </w:rPr>
        <w:t>。</w:t>
      </w:r>
      <w:r w:rsidRPr="00DD7A5D">
        <w:rPr>
          <w:rFonts w:hAnsi="標楷體" w:hint="eastAsia"/>
        </w:rPr>
        <w:t>後續若有</w:t>
      </w:r>
      <w:proofErr w:type="gramStart"/>
      <w:r w:rsidRPr="00DD7A5D">
        <w:rPr>
          <w:rFonts w:hAnsi="標楷體" w:hint="eastAsia"/>
        </w:rPr>
        <w:t>該署需協助</w:t>
      </w:r>
      <w:proofErr w:type="gramEnd"/>
      <w:r w:rsidRPr="00DD7A5D">
        <w:rPr>
          <w:rFonts w:hAnsi="標楷體" w:hint="eastAsia"/>
        </w:rPr>
        <w:t>事項，將配合辦理。</w:t>
      </w:r>
    </w:p>
    <w:p w:rsidR="00EA3D04" w:rsidRPr="00DD7A5D" w:rsidRDefault="008D269A">
      <w:pPr>
        <w:pStyle w:val="3"/>
        <w:rPr>
          <w:rFonts w:hAnsi="標楷體"/>
          <w:b/>
        </w:rPr>
      </w:pPr>
      <w:r w:rsidRPr="00DD7A5D">
        <w:rPr>
          <w:rFonts w:hAnsi="標楷體"/>
        </w:rPr>
        <w:t>經</w:t>
      </w:r>
      <w:r w:rsidRPr="00DD7A5D">
        <w:rPr>
          <w:rFonts w:hAnsi="標楷體" w:hint="eastAsia"/>
        </w:rPr>
        <w:t>本院</w:t>
      </w:r>
      <w:r w:rsidRPr="00DD7A5D">
        <w:rPr>
          <w:rFonts w:hAnsi="標楷體"/>
        </w:rPr>
        <w:t>勘查相關機關各本權責設置之吿示牌，包括：</w:t>
      </w:r>
      <w:r w:rsidRPr="00DD7A5D">
        <w:rPr>
          <w:rFonts w:hAnsi="標楷體" w:hint="eastAsia"/>
        </w:rPr>
        <w:t>1、</w:t>
      </w:r>
      <w:r w:rsidRPr="00DD7A5D">
        <w:rPr>
          <w:rFonts w:hAnsi="標楷體"/>
        </w:rPr>
        <w:t>「</w:t>
      </w:r>
      <w:r w:rsidR="00C7418C">
        <w:rPr>
          <w:rFonts w:hAnsi="標楷體" w:hint="eastAsia"/>
        </w:rPr>
        <w:t>經濟部水利署</w:t>
      </w:r>
      <w:proofErr w:type="gramStart"/>
      <w:r w:rsidR="00C7418C">
        <w:rPr>
          <w:rFonts w:hAnsi="標楷體" w:hint="eastAsia"/>
        </w:rPr>
        <w:t>臺</w:t>
      </w:r>
      <w:proofErr w:type="gramEnd"/>
      <w:r w:rsidR="00C7418C">
        <w:rPr>
          <w:rFonts w:hAnsi="標楷體" w:hint="eastAsia"/>
        </w:rPr>
        <w:t>北水源</w:t>
      </w:r>
      <w:r w:rsidRPr="00DD7A5D">
        <w:rPr>
          <w:rFonts w:hAnsi="標楷體"/>
        </w:rPr>
        <w:t>特</w:t>
      </w:r>
      <w:r w:rsidR="00C7418C">
        <w:rPr>
          <w:rFonts w:hAnsi="標楷體" w:hint="eastAsia"/>
        </w:rPr>
        <w:t>定區管理局(下稱水</w:t>
      </w:r>
      <w:proofErr w:type="gramStart"/>
      <w:r w:rsidR="00C7418C">
        <w:rPr>
          <w:rFonts w:hAnsi="標楷體" w:hint="eastAsia"/>
        </w:rPr>
        <w:t>特</w:t>
      </w:r>
      <w:proofErr w:type="gramEnd"/>
      <w:r w:rsidR="00C7418C">
        <w:rPr>
          <w:rFonts w:hAnsi="標楷體" w:hint="eastAsia"/>
        </w:rPr>
        <w:t>局)</w:t>
      </w:r>
      <w:r w:rsidRPr="00DD7A5D">
        <w:rPr>
          <w:rFonts w:hAnsi="標楷體"/>
        </w:rPr>
        <w:t>」職司水源水質維護，設置水源保育告示牌內容</w:t>
      </w:r>
      <w:r w:rsidR="008A3D82" w:rsidRPr="00DD7A5D">
        <w:rPr>
          <w:rFonts w:hAnsi="標楷體"/>
        </w:rPr>
        <w:t>（</w:t>
      </w:r>
      <w:r w:rsidRPr="00DD7A5D">
        <w:rPr>
          <w:rFonts w:hAnsi="標楷體"/>
        </w:rPr>
        <w:t>1</w:t>
      </w:r>
      <w:r w:rsidR="008A3D82" w:rsidRPr="00DD7A5D">
        <w:rPr>
          <w:rFonts w:hAnsi="標楷體"/>
        </w:rPr>
        <w:t>）</w:t>
      </w:r>
      <w:r w:rsidRPr="00DD7A5D">
        <w:rPr>
          <w:rFonts w:hAnsi="標楷體"/>
        </w:rPr>
        <w:t>禁止排放污水及任何污染水體之水面活動、</w:t>
      </w:r>
      <w:r w:rsidR="008A3D82" w:rsidRPr="00DD7A5D">
        <w:rPr>
          <w:rFonts w:hAnsi="標楷體"/>
        </w:rPr>
        <w:t>（</w:t>
      </w:r>
      <w:r w:rsidRPr="00DD7A5D">
        <w:rPr>
          <w:rFonts w:hAnsi="標楷體"/>
        </w:rPr>
        <w:t>2</w:t>
      </w:r>
      <w:r w:rsidR="008A3D82" w:rsidRPr="00DD7A5D">
        <w:rPr>
          <w:rFonts w:hAnsi="標楷體"/>
        </w:rPr>
        <w:t>）</w:t>
      </w:r>
      <w:r w:rsidRPr="00DD7A5D">
        <w:rPr>
          <w:rFonts w:hAnsi="標楷體"/>
        </w:rPr>
        <w:t>未經申請許可，禁止釣魚捕撈、</w:t>
      </w:r>
      <w:r w:rsidR="008A3D82" w:rsidRPr="00DD7A5D">
        <w:rPr>
          <w:rFonts w:hAnsi="標楷體"/>
        </w:rPr>
        <w:t>（</w:t>
      </w:r>
      <w:r w:rsidRPr="00DD7A5D">
        <w:rPr>
          <w:rFonts w:hAnsi="標楷體"/>
        </w:rPr>
        <w:t>3</w:t>
      </w:r>
      <w:r w:rsidR="008A3D82" w:rsidRPr="00DD7A5D">
        <w:rPr>
          <w:rFonts w:hAnsi="標楷體"/>
        </w:rPr>
        <w:t>）</w:t>
      </w:r>
      <w:r w:rsidRPr="00DD7A5D">
        <w:rPr>
          <w:rFonts w:hAnsi="標楷體"/>
        </w:rPr>
        <w:t>林地禁止引火、烤肉、野炊、</w:t>
      </w:r>
      <w:r w:rsidR="008A3D82" w:rsidRPr="00DD7A5D">
        <w:rPr>
          <w:rFonts w:hAnsi="標楷體"/>
        </w:rPr>
        <w:t>（</w:t>
      </w:r>
      <w:r w:rsidRPr="00DD7A5D">
        <w:rPr>
          <w:rFonts w:hAnsi="標楷體"/>
        </w:rPr>
        <w:t>4</w:t>
      </w:r>
      <w:r w:rsidR="008A3D82" w:rsidRPr="00DD7A5D">
        <w:rPr>
          <w:rFonts w:hAnsi="標楷體"/>
        </w:rPr>
        <w:t>）</w:t>
      </w:r>
      <w:r w:rsidRPr="00DD7A5D">
        <w:rPr>
          <w:rFonts w:hAnsi="標楷體"/>
        </w:rPr>
        <w:t>禁止棄置廢土或廢棄物、</w:t>
      </w:r>
      <w:r w:rsidR="008A3D82" w:rsidRPr="00DD7A5D">
        <w:rPr>
          <w:rFonts w:hAnsi="標楷體"/>
        </w:rPr>
        <w:t>（</w:t>
      </w:r>
      <w:r w:rsidRPr="00DD7A5D">
        <w:rPr>
          <w:rFonts w:hAnsi="標楷體"/>
        </w:rPr>
        <w:t>5</w:t>
      </w:r>
      <w:r w:rsidR="008A3D82" w:rsidRPr="00DD7A5D">
        <w:rPr>
          <w:rFonts w:hAnsi="標楷體"/>
        </w:rPr>
        <w:t>）</w:t>
      </w:r>
      <w:r w:rsidRPr="00DD7A5D">
        <w:rPr>
          <w:rFonts w:hAnsi="標楷體"/>
        </w:rPr>
        <w:t>禁止濫墾濫伐及</w:t>
      </w:r>
      <w:proofErr w:type="gramStart"/>
      <w:r w:rsidRPr="00DD7A5D">
        <w:rPr>
          <w:rFonts w:hAnsi="標楷體"/>
        </w:rPr>
        <w:t>步道路滑警示</w:t>
      </w:r>
      <w:proofErr w:type="gramEnd"/>
      <w:r w:rsidRPr="00DD7A5D">
        <w:rPr>
          <w:rFonts w:hAnsi="標楷體"/>
        </w:rPr>
        <w:t>各1面，</w:t>
      </w:r>
      <w:proofErr w:type="gramStart"/>
      <w:r w:rsidRPr="00DD7A5D">
        <w:rPr>
          <w:rFonts w:hAnsi="標楷體"/>
        </w:rPr>
        <w:t>並視牌面</w:t>
      </w:r>
      <w:proofErr w:type="gramEnd"/>
      <w:r w:rsidRPr="00DD7A5D">
        <w:rPr>
          <w:rFonts w:hAnsi="標楷體"/>
        </w:rPr>
        <w:t>狀況整修維護。</w:t>
      </w:r>
      <w:r w:rsidRPr="00DD7A5D">
        <w:rPr>
          <w:rFonts w:hAnsi="標楷體" w:hint="eastAsia"/>
        </w:rPr>
        <w:t>2、</w:t>
      </w:r>
      <w:r w:rsidRPr="00DD7A5D">
        <w:rPr>
          <w:rFonts w:hAnsi="標楷體"/>
        </w:rPr>
        <w:t>「雙溪區公所」設置「水源保護區請勿進入戲水、烤肉等一切水上活動…</w:t>
      </w:r>
      <w:proofErr w:type="gramStart"/>
      <w:r w:rsidRPr="00DD7A5D">
        <w:rPr>
          <w:rFonts w:hAnsi="標楷體"/>
        </w:rPr>
        <w:t>…</w:t>
      </w:r>
      <w:proofErr w:type="gramEnd"/>
      <w:r w:rsidRPr="00DD7A5D">
        <w:rPr>
          <w:rFonts w:hAnsi="標楷體"/>
        </w:rPr>
        <w:t>」，以及「水深危險禁止游泳」等危害吿知告示牌2面</w:t>
      </w:r>
      <w:r w:rsidRPr="00DD7A5D">
        <w:rPr>
          <w:rFonts w:hAnsi="標楷體" w:hint="eastAsia"/>
        </w:rPr>
        <w:t>；</w:t>
      </w:r>
      <w:r w:rsidRPr="00DD7A5D">
        <w:rPr>
          <w:rFonts w:hAnsi="標楷體"/>
          <w:b/>
        </w:rPr>
        <w:t>110</w:t>
      </w:r>
      <w:r w:rsidRPr="00DD7A5D">
        <w:rPr>
          <w:rFonts w:hAnsi="標楷體" w:hint="eastAsia"/>
          <w:b/>
        </w:rPr>
        <w:t>年</w:t>
      </w:r>
      <w:r w:rsidRPr="00DD7A5D">
        <w:rPr>
          <w:rFonts w:hAnsi="標楷體"/>
          <w:b/>
        </w:rPr>
        <w:t>10</w:t>
      </w:r>
      <w:r w:rsidRPr="00DD7A5D">
        <w:rPr>
          <w:rFonts w:hAnsi="標楷體" w:hint="eastAsia"/>
          <w:b/>
        </w:rPr>
        <w:t>月</w:t>
      </w:r>
      <w:r w:rsidRPr="00DD7A5D">
        <w:rPr>
          <w:rFonts w:hAnsi="標楷體"/>
          <w:b/>
        </w:rPr>
        <w:t>16</w:t>
      </w:r>
      <w:r w:rsidRPr="00DD7A5D">
        <w:rPr>
          <w:rFonts w:hAnsi="標楷體" w:hint="eastAsia"/>
          <w:b/>
        </w:rPr>
        <w:t>日</w:t>
      </w:r>
      <w:r w:rsidRPr="00DD7A5D">
        <w:rPr>
          <w:rFonts w:hAnsi="標楷體"/>
          <w:b/>
        </w:rPr>
        <w:t>虎豹潭民眾落水事件發生後，新北市雙溪區公所增設「</w:t>
      </w:r>
      <w:proofErr w:type="gramStart"/>
      <w:r w:rsidRPr="00DD7A5D">
        <w:rPr>
          <w:rFonts w:hAnsi="標楷體"/>
          <w:b/>
        </w:rPr>
        <w:t>山洪</w:t>
      </w:r>
      <w:r w:rsidRPr="00DD7A5D">
        <w:rPr>
          <w:rFonts w:hAnsi="標楷體" w:hint="eastAsia"/>
          <w:b/>
        </w:rPr>
        <w:t>爆</w:t>
      </w:r>
      <w:r w:rsidRPr="00DD7A5D">
        <w:rPr>
          <w:rFonts w:hAnsi="標楷體"/>
          <w:b/>
        </w:rPr>
        <w:t>發</w:t>
      </w:r>
      <w:proofErr w:type="gramEnd"/>
      <w:r w:rsidRPr="00DD7A5D">
        <w:rPr>
          <w:rFonts w:hAnsi="標楷體"/>
          <w:b/>
        </w:rPr>
        <w:t>前兆，切勿過溪」告示牌，以協助強化提醒民眾注意，提升安全意識</w:t>
      </w:r>
      <w:r w:rsidRPr="00DD7A5D">
        <w:rPr>
          <w:rFonts w:hAnsi="標楷體" w:hint="eastAsia"/>
        </w:rPr>
        <w:t>（如圖</w:t>
      </w:r>
      <w:r w:rsidRPr="00DD7A5D">
        <w:rPr>
          <w:rFonts w:hAnsi="標楷體"/>
        </w:rPr>
        <w:t>3</w:t>
      </w:r>
      <w:r w:rsidRPr="00DD7A5D">
        <w:rPr>
          <w:rFonts w:hAnsi="標楷體" w:hint="eastAsia"/>
        </w:rPr>
        <w:t>）</w:t>
      </w:r>
      <w:r w:rsidRPr="00DD7A5D">
        <w:rPr>
          <w:rFonts w:hAnsi="標楷體"/>
        </w:rPr>
        <w:t>。</w:t>
      </w:r>
      <w:r w:rsidRPr="00DD7A5D">
        <w:rPr>
          <w:rFonts w:hAnsi="標楷體" w:hint="eastAsia"/>
        </w:rPr>
        <w:t>3、</w:t>
      </w:r>
      <w:r w:rsidRPr="00DD7A5D">
        <w:rPr>
          <w:rFonts w:hAnsi="標楷體"/>
        </w:rPr>
        <w:t>「新北市政府觀光旅遊局」設置步道路線示意圖1面</w:t>
      </w:r>
      <w:r w:rsidRPr="00DD7A5D">
        <w:rPr>
          <w:rFonts w:hAnsi="標楷體" w:hint="eastAsia"/>
        </w:rPr>
        <w:t>（如圖</w:t>
      </w:r>
      <w:r w:rsidRPr="00DD7A5D">
        <w:rPr>
          <w:rFonts w:hAnsi="標楷體"/>
        </w:rPr>
        <w:t>4</w:t>
      </w:r>
      <w:r w:rsidRPr="00DD7A5D">
        <w:rPr>
          <w:rFonts w:hAnsi="標楷體" w:hint="eastAsia"/>
        </w:rPr>
        <w:t>）</w:t>
      </w:r>
      <w:r w:rsidRPr="00DD7A5D">
        <w:rPr>
          <w:rFonts w:hAnsi="標楷體"/>
        </w:rPr>
        <w:t>。</w:t>
      </w:r>
      <w:r w:rsidRPr="00DD7A5D">
        <w:rPr>
          <w:rFonts w:hAnsi="標楷體" w:hint="eastAsia"/>
        </w:rPr>
        <w:t>4、</w:t>
      </w:r>
      <w:r w:rsidRPr="00DD7A5D">
        <w:rPr>
          <w:rFonts w:hAnsi="標楷體"/>
        </w:rPr>
        <w:t>「新北市政府農業局」設置封溪護漁、農村再生建設告示牌各1面。</w:t>
      </w:r>
      <w:r w:rsidRPr="00DD7A5D">
        <w:rPr>
          <w:rFonts w:hAnsi="標楷體" w:hint="eastAsia"/>
        </w:rPr>
        <w:t>5、</w:t>
      </w:r>
      <w:r w:rsidRPr="00DD7A5D">
        <w:rPr>
          <w:rFonts w:hAnsi="標楷體"/>
        </w:rPr>
        <w:t>「新北市政府環保局」設置環境保護告示1面。</w:t>
      </w:r>
      <w:r w:rsidRPr="00DD7A5D">
        <w:rPr>
          <w:rFonts w:hAnsi="標楷體" w:hint="eastAsia"/>
          <w:b/>
        </w:rPr>
        <w:t>另於事發後，於岸邊設置救生圈。</w:t>
      </w:r>
    </w:p>
    <w:p w:rsidR="00EA3D04" w:rsidRPr="00DD7A5D" w:rsidRDefault="008D269A">
      <w:pPr>
        <w:jc w:val="center"/>
        <w:rPr>
          <w:rFonts w:hAnsi="標楷體"/>
        </w:rPr>
      </w:pPr>
      <w:r w:rsidRPr="00DD7A5D">
        <w:rPr>
          <w:rFonts w:hAnsi="標楷體"/>
          <w:noProof/>
        </w:rPr>
        <w:drawing>
          <wp:inline distT="0" distB="0" distL="0" distR="0">
            <wp:extent cx="3826248" cy="2865120"/>
            <wp:effectExtent l="4128" t="0" r="7301" b="7303"/>
            <wp:docPr id="1028" name="圖片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圖片 4"/>
                    <pic:cNvPicPr/>
                  </pic:nvPicPr>
                  <pic:blipFill>
                    <a:blip r:embed="rId10" cstate="print"/>
                    <a:srcRect l="22319" t="4809" r="16483" b="50699"/>
                    <a:stretch/>
                  </pic:blipFill>
                  <pic:spPr>
                    <a:xfrm rot="5400000">
                      <a:off x="0" y="0"/>
                      <a:ext cx="3826248" cy="2865120"/>
                    </a:xfrm>
                    <a:prstGeom prst="rect">
                      <a:avLst/>
                    </a:prstGeom>
                    <a:ln>
                      <a:noFill/>
                    </a:ln>
                  </pic:spPr>
                </pic:pic>
              </a:graphicData>
            </a:graphic>
          </wp:inline>
        </w:drawing>
      </w:r>
    </w:p>
    <w:p w:rsidR="00EA3D04" w:rsidRPr="00DD7A5D" w:rsidRDefault="008D269A">
      <w:pPr>
        <w:pStyle w:val="af5"/>
        <w:spacing w:after="40"/>
        <w:jc w:val="left"/>
        <w:rPr>
          <w:rFonts w:hAnsi="標楷體"/>
          <w:szCs w:val="32"/>
        </w:rPr>
      </w:pPr>
      <w:r w:rsidRPr="00DD7A5D">
        <w:rPr>
          <w:rFonts w:hAnsi="標楷體" w:hint="eastAsia"/>
          <w:szCs w:val="32"/>
        </w:rPr>
        <w:t>資料來源：本院拍攝。</w:t>
      </w:r>
    </w:p>
    <w:p w:rsidR="00EA3D04" w:rsidRPr="00DD7A5D" w:rsidRDefault="008D269A">
      <w:pPr>
        <w:pStyle w:val="a1"/>
        <w:numPr>
          <w:ilvl w:val="0"/>
          <w:numId w:val="12"/>
        </w:numPr>
        <w:ind w:left="0" w:firstLine="0"/>
        <w:rPr>
          <w:rFonts w:hAnsi="標楷體"/>
        </w:rPr>
      </w:pPr>
      <w:r w:rsidRPr="00DD7A5D">
        <w:rPr>
          <w:rFonts w:hAnsi="標楷體" w:hint="eastAsia"/>
        </w:rPr>
        <w:t>事發後</w:t>
      </w:r>
      <w:r w:rsidRPr="00DD7A5D">
        <w:rPr>
          <w:rFonts w:hAnsi="標楷體"/>
        </w:rPr>
        <w:t>新北市雙溪區公所增設「</w:t>
      </w:r>
      <w:proofErr w:type="gramStart"/>
      <w:r w:rsidRPr="00DD7A5D">
        <w:rPr>
          <w:rFonts w:hAnsi="標楷體"/>
        </w:rPr>
        <w:t>山洪</w:t>
      </w:r>
      <w:r w:rsidRPr="00DD7A5D">
        <w:rPr>
          <w:rFonts w:hAnsi="標楷體" w:hint="eastAsia"/>
        </w:rPr>
        <w:t>爆</w:t>
      </w:r>
      <w:r w:rsidRPr="00DD7A5D">
        <w:rPr>
          <w:rFonts w:hAnsi="標楷體"/>
        </w:rPr>
        <w:t>發</w:t>
      </w:r>
      <w:proofErr w:type="gramEnd"/>
      <w:r w:rsidRPr="00DD7A5D">
        <w:rPr>
          <w:rFonts w:hAnsi="標楷體"/>
        </w:rPr>
        <w:t>前兆，切勿過溪」告示牌</w:t>
      </w:r>
    </w:p>
    <w:p w:rsidR="00EA3D04" w:rsidRPr="00DD7A5D" w:rsidRDefault="008D269A">
      <w:pPr>
        <w:jc w:val="center"/>
        <w:rPr>
          <w:rFonts w:hAnsi="標楷體"/>
        </w:rPr>
      </w:pPr>
      <w:r w:rsidRPr="00DD7A5D">
        <w:rPr>
          <w:rFonts w:hAnsi="標楷體"/>
          <w:noProof/>
        </w:rPr>
        <w:drawing>
          <wp:inline distT="0" distB="0" distL="0" distR="0">
            <wp:extent cx="5328285" cy="3064933"/>
            <wp:effectExtent l="0" t="0" r="5715" b="2540"/>
            <wp:docPr id="1029" name="圖片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圖片 2"/>
                    <pic:cNvPicPr/>
                  </pic:nvPicPr>
                  <pic:blipFill>
                    <a:blip r:embed="rId11" cstate="print"/>
                    <a:srcRect l="20061" t="27339" b="14109"/>
                    <a:stretch/>
                  </pic:blipFill>
                  <pic:spPr>
                    <a:xfrm>
                      <a:off x="0" y="0"/>
                      <a:ext cx="5328285" cy="3064933"/>
                    </a:xfrm>
                    <a:prstGeom prst="rect">
                      <a:avLst/>
                    </a:prstGeom>
                    <a:ln>
                      <a:noFill/>
                    </a:ln>
                  </pic:spPr>
                </pic:pic>
              </a:graphicData>
            </a:graphic>
          </wp:inline>
        </w:drawing>
      </w:r>
    </w:p>
    <w:p w:rsidR="00EA3D04" w:rsidRPr="00DD7A5D" w:rsidRDefault="008D269A">
      <w:pPr>
        <w:pStyle w:val="af5"/>
        <w:jc w:val="left"/>
        <w:rPr>
          <w:rFonts w:hAnsi="標楷體"/>
          <w:szCs w:val="32"/>
        </w:rPr>
      </w:pPr>
      <w:r w:rsidRPr="00DD7A5D">
        <w:rPr>
          <w:rFonts w:hAnsi="標楷體" w:hint="eastAsia"/>
          <w:szCs w:val="32"/>
        </w:rPr>
        <w:t>資料來源：本院拍攝。</w:t>
      </w:r>
    </w:p>
    <w:p w:rsidR="00EA3D04" w:rsidRPr="00DD7A5D" w:rsidRDefault="008D269A">
      <w:pPr>
        <w:pStyle w:val="a1"/>
        <w:numPr>
          <w:ilvl w:val="0"/>
          <w:numId w:val="12"/>
        </w:numPr>
        <w:ind w:left="0" w:firstLine="0"/>
        <w:rPr>
          <w:rFonts w:hAnsi="標楷體"/>
          <w:spacing w:val="-20"/>
        </w:rPr>
      </w:pPr>
      <w:r w:rsidRPr="00DD7A5D">
        <w:rPr>
          <w:rFonts w:hAnsi="標楷體" w:hint="eastAsia"/>
          <w:spacing w:val="-20"/>
        </w:rPr>
        <w:t>事發後</w:t>
      </w:r>
      <w:r w:rsidRPr="00DD7A5D">
        <w:rPr>
          <w:rFonts w:hAnsi="標楷體"/>
          <w:spacing w:val="-20"/>
        </w:rPr>
        <w:t>虎豹潭</w:t>
      </w:r>
      <w:r w:rsidRPr="00DD7A5D">
        <w:rPr>
          <w:rFonts w:hAnsi="標楷體" w:hint="eastAsia"/>
          <w:spacing w:val="-20"/>
        </w:rPr>
        <w:t>步道路線圖已加</w:t>
      </w:r>
      <w:proofErr w:type="gramStart"/>
      <w:r w:rsidRPr="00DD7A5D">
        <w:rPr>
          <w:rFonts w:hAnsi="標楷體" w:hint="eastAsia"/>
          <w:spacing w:val="-20"/>
        </w:rPr>
        <w:t>註</w:t>
      </w:r>
      <w:proofErr w:type="gramEnd"/>
      <w:r w:rsidRPr="00DD7A5D">
        <w:rPr>
          <w:rFonts w:hAnsi="標楷體"/>
          <w:spacing w:val="-20"/>
        </w:rPr>
        <w:t>「</w:t>
      </w:r>
      <w:proofErr w:type="gramStart"/>
      <w:r w:rsidRPr="00DD7A5D">
        <w:rPr>
          <w:rFonts w:hAnsi="標楷體"/>
          <w:spacing w:val="-20"/>
        </w:rPr>
        <w:t>山洪</w:t>
      </w:r>
      <w:r w:rsidRPr="00DD7A5D">
        <w:rPr>
          <w:rFonts w:hAnsi="標楷體" w:hint="eastAsia"/>
          <w:spacing w:val="-20"/>
        </w:rPr>
        <w:t>爆</w:t>
      </w:r>
      <w:proofErr w:type="gramEnd"/>
      <w:r w:rsidRPr="00DD7A5D">
        <w:rPr>
          <w:rFonts w:hAnsi="標楷體"/>
          <w:spacing w:val="-20"/>
        </w:rPr>
        <w:t>發前兆，切勿過溪」</w:t>
      </w:r>
      <w:r w:rsidRPr="00DD7A5D">
        <w:rPr>
          <w:rFonts w:hAnsi="標楷體" w:hint="eastAsia"/>
          <w:spacing w:val="-20"/>
        </w:rPr>
        <w:t>等警語</w:t>
      </w:r>
    </w:p>
    <w:p w:rsidR="00EA3D04" w:rsidRPr="00DD7A5D" w:rsidRDefault="008D269A">
      <w:pPr>
        <w:pStyle w:val="3"/>
        <w:rPr>
          <w:rFonts w:hAnsi="標楷體"/>
          <w:bCs w:val="0"/>
        </w:rPr>
      </w:pPr>
      <w:r w:rsidRPr="00DD7A5D">
        <w:rPr>
          <w:rFonts w:hAnsi="標楷體" w:hint="eastAsia"/>
        </w:rPr>
        <w:t>水</w:t>
      </w:r>
      <w:proofErr w:type="gramStart"/>
      <w:r w:rsidRPr="00DD7A5D">
        <w:rPr>
          <w:rFonts w:hAnsi="標楷體" w:hint="eastAsia"/>
        </w:rPr>
        <w:t>特</w:t>
      </w:r>
      <w:proofErr w:type="gramEnd"/>
      <w:r w:rsidRPr="00DD7A5D">
        <w:rPr>
          <w:rFonts w:hAnsi="標楷體" w:hint="eastAsia"/>
        </w:rPr>
        <w:t>局則建置水位監測機制，包括1、設置水位站，長期蒐集資料分析水情；設置</w:t>
      </w:r>
      <w:proofErr w:type="gramStart"/>
      <w:r w:rsidRPr="00DD7A5D">
        <w:rPr>
          <w:rFonts w:hAnsi="標楷體" w:hint="eastAsia"/>
        </w:rPr>
        <w:t>水尺以</w:t>
      </w:r>
      <w:proofErr w:type="gramEnd"/>
      <w:r w:rsidRPr="00DD7A5D">
        <w:rPr>
          <w:rFonts w:hAnsi="標楷體" w:hint="eastAsia"/>
        </w:rPr>
        <w:t>利民眾現場及其它單位透過監視器確認現場水位變化；3、訂定警戒水位提供現場民眾撤離參考（如圖</w:t>
      </w:r>
      <w:r w:rsidRPr="00DD7A5D">
        <w:rPr>
          <w:rFonts w:hAnsi="標楷體"/>
        </w:rPr>
        <w:t>5</w:t>
      </w:r>
      <w:r w:rsidRPr="00DD7A5D">
        <w:rPr>
          <w:rFonts w:hAnsi="標楷體" w:hint="eastAsia"/>
        </w:rPr>
        <w:t>）。</w:t>
      </w:r>
    </w:p>
    <w:p w:rsidR="00EA3D04" w:rsidRPr="00DD7A5D" w:rsidRDefault="008D269A">
      <w:pPr>
        <w:snapToGrid w:val="0"/>
        <w:jc w:val="center"/>
        <w:rPr>
          <w:rFonts w:hAnsi="標楷體"/>
        </w:rPr>
      </w:pPr>
      <w:r w:rsidRPr="00DD7A5D">
        <w:rPr>
          <w:rFonts w:hAnsi="標楷體"/>
          <w:noProof/>
        </w:rPr>
        <w:drawing>
          <wp:inline distT="0" distB="0" distL="0" distR="0">
            <wp:extent cx="5614035" cy="2314832"/>
            <wp:effectExtent l="0" t="0" r="5715" b="9525"/>
            <wp:docPr id="1030" name="圖片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圖片 11"/>
                    <pic:cNvPicPr/>
                  </pic:nvPicPr>
                  <pic:blipFill>
                    <a:blip r:embed="rId12" cstate="print"/>
                    <a:srcRect/>
                    <a:stretch/>
                  </pic:blipFill>
                  <pic:spPr>
                    <a:xfrm>
                      <a:off x="0" y="0"/>
                      <a:ext cx="5614035" cy="2314832"/>
                    </a:xfrm>
                    <a:prstGeom prst="rect">
                      <a:avLst/>
                    </a:prstGeom>
                  </pic:spPr>
                </pic:pic>
              </a:graphicData>
            </a:graphic>
          </wp:inline>
        </w:drawing>
      </w:r>
    </w:p>
    <w:p w:rsidR="00EA3D04" w:rsidRPr="00DD7A5D" w:rsidRDefault="008D269A">
      <w:pPr>
        <w:snapToGrid w:val="0"/>
        <w:jc w:val="center"/>
        <w:rPr>
          <w:rFonts w:hAnsi="標楷體"/>
        </w:rPr>
      </w:pPr>
      <w:r w:rsidRPr="00DD7A5D">
        <w:rPr>
          <w:rFonts w:hAnsi="標楷體"/>
          <w:noProof/>
        </w:rPr>
        <w:drawing>
          <wp:inline distT="0" distB="0" distL="0" distR="0">
            <wp:extent cx="5613808" cy="2224216"/>
            <wp:effectExtent l="0" t="0" r="6350" b="5080"/>
            <wp:docPr id="1031" name="圖片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圖片 12"/>
                    <pic:cNvPicPr/>
                  </pic:nvPicPr>
                  <pic:blipFill>
                    <a:blip r:embed="rId13" cstate="print"/>
                    <a:srcRect/>
                    <a:stretch/>
                  </pic:blipFill>
                  <pic:spPr>
                    <a:xfrm>
                      <a:off x="0" y="0"/>
                      <a:ext cx="5613808" cy="2224216"/>
                    </a:xfrm>
                    <a:prstGeom prst="rect">
                      <a:avLst/>
                    </a:prstGeom>
                  </pic:spPr>
                </pic:pic>
              </a:graphicData>
            </a:graphic>
          </wp:inline>
        </w:drawing>
      </w:r>
    </w:p>
    <w:p w:rsidR="00EA3D04" w:rsidRPr="00DD7A5D" w:rsidRDefault="008D269A">
      <w:pPr>
        <w:snapToGrid w:val="0"/>
        <w:jc w:val="center"/>
        <w:rPr>
          <w:rFonts w:hAnsi="標楷體"/>
        </w:rPr>
      </w:pPr>
      <w:r w:rsidRPr="00DD7A5D">
        <w:rPr>
          <w:rFonts w:hAnsi="標楷體"/>
          <w:noProof/>
        </w:rPr>
        <w:drawing>
          <wp:inline distT="0" distB="0" distL="0" distR="0">
            <wp:extent cx="5615227" cy="2331308"/>
            <wp:effectExtent l="0" t="0" r="5080" b="0"/>
            <wp:docPr id="1032" name="圖片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圖片 14"/>
                    <pic:cNvPicPr/>
                  </pic:nvPicPr>
                  <pic:blipFill>
                    <a:blip r:embed="rId14" cstate="print"/>
                    <a:srcRect/>
                    <a:stretch/>
                  </pic:blipFill>
                  <pic:spPr>
                    <a:xfrm>
                      <a:off x="0" y="0"/>
                      <a:ext cx="5615227" cy="2331308"/>
                    </a:xfrm>
                    <a:prstGeom prst="rect">
                      <a:avLst/>
                    </a:prstGeom>
                  </pic:spPr>
                </pic:pic>
              </a:graphicData>
            </a:graphic>
          </wp:inline>
        </w:drawing>
      </w:r>
    </w:p>
    <w:p w:rsidR="00EA3D04" w:rsidRPr="00DD7A5D" w:rsidRDefault="008D269A">
      <w:pPr>
        <w:pStyle w:val="af5"/>
        <w:jc w:val="left"/>
        <w:rPr>
          <w:rFonts w:hAnsi="標楷體"/>
          <w:szCs w:val="32"/>
        </w:rPr>
      </w:pPr>
      <w:r w:rsidRPr="00DD7A5D">
        <w:rPr>
          <w:rFonts w:hAnsi="標楷體" w:hint="eastAsia"/>
          <w:szCs w:val="32"/>
        </w:rPr>
        <w:t>資料來源：經濟部。</w:t>
      </w:r>
    </w:p>
    <w:p w:rsidR="00EA3D04" w:rsidRPr="00DD7A5D" w:rsidRDefault="008D269A">
      <w:pPr>
        <w:pStyle w:val="a1"/>
        <w:numPr>
          <w:ilvl w:val="0"/>
          <w:numId w:val="12"/>
        </w:numPr>
        <w:ind w:left="0" w:firstLine="0"/>
        <w:rPr>
          <w:rFonts w:hAnsi="標楷體"/>
          <w:spacing w:val="-20"/>
        </w:rPr>
      </w:pPr>
      <w:r w:rsidRPr="00DD7A5D">
        <w:rPr>
          <w:rFonts w:hAnsi="標楷體" w:hint="eastAsia"/>
          <w:spacing w:val="-20"/>
        </w:rPr>
        <w:t>水</w:t>
      </w:r>
      <w:proofErr w:type="gramStart"/>
      <w:r w:rsidRPr="00DD7A5D">
        <w:rPr>
          <w:rFonts w:hAnsi="標楷體" w:hint="eastAsia"/>
          <w:spacing w:val="-20"/>
        </w:rPr>
        <w:t>特</w:t>
      </w:r>
      <w:proofErr w:type="gramEnd"/>
      <w:r w:rsidRPr="00DD7A5D">
        <w:rPr>
          <w:rFonts w:hAnsi="標楷體" w:hint="eastAsia"/>
          <w:spacing w:val="-20"/>
        </w:rPr>
        <w:t>局</w:t>
      </w:r>
      <w:r w:rsidRPr="00DD7A5D">
        <w:rPr>
          <w:rFonts w:hAnsi="標楷體"/>
          <w:spacing w:val="-20"/>
        </w:rPr>
        <w:t>111年5月完成設置虎豹潭水位站及水尺</w:t>
      </w:r>
    </w:p>
    <w:p w:rsidR="00EA3D04" w:rsidRPr="00DD7A5D" w:rsidRDefault="008D269A">
      <w:pPr>
        <w:pStyle w:val="2"/>
        <w:rPr>
          <w:rFonts w:hAnsi="標楷體"/>
        </w:rPr>
      </w:pPr>
      <w:r w:rsidRPr="00DD7A5D">
        <w:rPr>
          <w:rFonts w:hAnsi="標楷體"/>
        </w:rPr>
        <w:t>又查，新北市政府</w:t>
      </w:r>
      <w:r w:rsidRPr="00DD7A5D">
        <w:rPr>
          <w:rFonts w:hAnsi="標楷體" w:hint="eastAsia"/>
        </w:rPr>
        <w:t>開放</w:t>
      </w:r>
      <w:r w:rsidRPr="00DD7A5D">
        <w:rPr>
          <w:rFonts w:hAnsi="標楷體"/>
        </w:rPr>
        <w:t>虎豹潭梳子壩</w:t>
      </w:r>
      <w:r w:rsidRPr="00DD7A5D">
        <w:rPr>
          <w:rFonts w:hAnsi="標楷體" w:hint="eastAsia"/>
        </w:rPr>
        <w:t>提供居民、遊客通行，</w:t>
      </w:r>
      <w:r w:rsidRPr="00DD7A5D">
        <w:rPr>
          <w:rFonts w:hAnsi="標楷體"/>
        </w:rPr>
        <w:t>提供公共使用</w:t>
      </w:r>
      <w:r w:rsidRPr="00DD7A5D">
        <w:rPr>
          <w:rFonts w:hAnsi="標楷體" w:hint="eastAsia"/>
        </w:rPr>
        <w:t>，並成為</w:t>
      </w:r>
      <w:r w:rsidRPr="00DD7A5D">
        <w:rPr>
          <w:rFonts w:hAnsi="標楷體"/>
        </w:rPr>
        <w:t>虎豹潭觀光景點</w:t>
      </w:r>
      <w:r w:rsidRPr="00DD7A5D">
        <w:rPr>
          <w:rFonts w:hAnsi="標楷體" w:hint="eastAsia"/>
        </w:rPr>
        <w:t>的一部分，</w:t>
      </w:r>
      <w:proofErr w:type="gramStart"/>
      <w:r w:rsidRPr="00DD7A5D">
        <w:rPr>
          <w:rFonts w:hAnsi="標楷體" w:hint="eastAsia"/>
        </w:rPr>
        <w:t>即</w:t>
      </w:r>
      <w:r w:rsidRPr="00DD7A5D">
        <w:rPr>
          <w:rFonts w:hAnsi="標楷體"/>
        </w:rPr>
        <w:t>虎豹</w:t>
      </w:r>
      <w:proofErr w:type="gramEnd"/>
      <w:r w:rsidRPr="00DD7A5D">
        <w:rPr>
          <w:rFonts w:hAnsi="標楷體"/>
        </w:rPr>
        <w:t>潭</w:t>
      </w:r>
      <w:proofErr w:type="gramStart"/>
      <w:r w:rsidRPr="00DD7A5D">
        <w:rPr>
          <w:rFonts w:hAnsi="標楷體"/>
        </w:rPr>
        <w:t>梳子壩</w:t>
      </w:r>
      <w:r w:rsidRPr="00DD7A5D">
        <w:rPr>
          <w:rFonts w:hAnsi="標楷體" w:hint="eastAsia"/>
        </w:rPr>
        <w:t>為</w:t>
      </w:r>
      <w:proofErr w:type="gramEnd"/>
      <w:r w:rsidRPr="00DD7A5D">
        <w:rPr>
          <w:rFonts w:hAnsi="標楷體"/>
        </w:rPr>
        <w:t>新北市政府</w:t>
      </w:r>
      <w:r w:rsidRPr="00DD7A5D">
        <w:rPr>
          <w:rFonts w:hAnsi="標楷體" w:hint="eastAsia"/>
        </w:rPr>
        <w:t>轄管公有公共設施，卻未於其周邊設置任何警告標示</w:t>
      </w:r>
      <w:r w:rsidRPr="00DD7A5D">
        <w:rPr>
          <w:rStyle w:val="afc"/>
          <w:rFonts w:hAnsi="標楷體"/>
        </w:rPr>
        <w:footnoteReference w:id="3"/>
      </w:r>
      <w:r w:rsidRPr="00DD7A5D">
        <w:rPr>
          <w:rFonts w:hAnsi="標楷體" w:hint="eastAsia"/>
        </w:rPr>
        <w:t>、廣播系統，以及落水所需之救生設備等。倘若於溪水</w:t>
      </w:r>
      <w:proofErr w:type="gramStart"/>
      <w:r w:rsidRPr="00DD7A5D">
        <w:rPr>
          <w:rFonts w:hAnsi="標楷體"/>
        </w:rPr>
        <w:t>暴漲</w:t>
      </w:r>
      <w:r w:rsidRPr="00DD7A5D">
        <w:rPr>
          <w:rFonts w:hAnsi="標楷體" w:hint="eastAsia"/>
        </w:rPr>
        <w:t>沖落</w:t>
      </w:r>
      <w:proofErr w:type="gramEnd"/>
      <w:r w:rsidRPr="00DD7A5D">
        <w:rPr>
          <w:rFonts w:hAnsi="標楷體" w:hint="eastAsia"/>
        </w:rPr>
        <w:t>6人斯時，救生圈、救生竿能夠即時投入，或許有機會</w:t>
      </w:r>
      <w:r w:rsidRPr="00DD7A5D">
        <w:rPr>
          <w:rFonts w:hAnsi="標楷體"/>
        </w:rPr>
        <w:t>倖免於難</w:t>
      </w:r>
      <w:r w:rsidRPr="00DD7A5D">
        <w:rPr>
          <w:rFonts w:hAnsi="標楷體" w:hint="eastAsia"/>
        </w:rPr>
        <w:t>，後續也能省卻動員龐大的救援人力、耗費許多時間及資源進行大規模搜救，新北市政府顯未能於事前</w:t>
      </w:r>
      <w:proofErr w:type="gramStart"/>
      <w:r w:rsidRPr="00DD7A5D">
        <w:rPr>
          <w:rFonts w:hAnsi="標楷體" w:hint="eastAsia"/>
        </w:rPr>
        <w:t>善盡場</w:t>
      </w:r>
      <w:proofErr w:type="gramEnd"/>
      <w:r w:rsidRPr="00DD7A5D">
        <w:rPr>
          <w:rFonts w:hAnsi="標楷體" w:hint="eastAsia"/>
        </w:rPr>
        <w:t>域管理責任。</w:t>
      </w:r>
      <w:r w:rsidRPr="00DD7A5D">
        <w:rPr>
          <w:rFonts w:hAnsi="標楷體"/>
          <w:szCs w:val="32"/>
        </w:rPr>
        <w:t>事發後新北市政府仍</w:t>
      </w:r>
      <w:proofErr w:type="gramStart"/>
      <w:r w:rsidRPr="00DD7A5D">
        <w:rPr>
          <w:rFonts w:hAnsi="標楷體"/>
          <w:szCs w:val="32"/>
        </w:rPr>
        <w:t>堅</w:t>
      </w:r>
      <w:proofErr w:type="gramEnd"/>
      <w:r w:rsidRPr="00DD7A5D">
        <w:rPr>
          <w:rFonts w:hAnsi="標楷體"/>
          <w:szCs w:val="32"/>
        </w:rPr>
        <w:t>稱水特局為場域主管機關，然</w:t>
      </w:r>
      <w:r w:rsidRPr="00DD7A5D">
        <w:rPr>
          <w:rFonts w:hAnsi="標楷體" w:hint="eastAsia"/>
        </w:rPr>
        <w:t>依地方制度法第18條第</w:t>
      </w:r>
      <w:r w:rsidRPr="00DD7A5D">
        <w:rPr>
          <w:rFonts w:hAnsi="標楷體"/>
        </w:rPr>
        <w:t>10款</w:t>
      </w:r>
      <w:r w:rsidRPr="00DD7A5D">
        <w:rPr>
          <w:rFonts w:hAnsi="標楷體" w:hint="eastAsia"/>
        </w:rPr>
        <w:t>規定，直轄市交通之規劃、營運、管理及</w:t>
      </w:r>
      <w:proofErr w:type="gramStart"/>
      <w:r w:rsidRPr="00DD7A5D">
        <w:rPr>
          <w:rFonts w:hAnsi="標楷體" w:hint="eastAsia"/>
        </w:rPr>
        <w:t>觀光事業均屬</w:t>
      </w:r>
      <w:proofErr w:type="gramEnd"/>
      <w:r w:rsidRPr="00DD7A5D">
        <w:rPr>
          <w:rFonts w:hAnsi="標楷體" w:hint="eastAsia"/>
        </w:rPr>
        <w:t>新北市政府自治事項，又據水利</w:t>
      </w:r>
      <w:proofErr w:type="gramStart"/>
      <w:r w:rsidRPr="00DD7A5D">
        <w:rPr>
          <w:rFonts w:hAnsi="標楷體" w:hint="eastAsia"/>
        </w:rPr>
        <w:t>署</w:t>
      </w:r>
      <w:proofErr w:type="gramEnd"/>
      <w:r w:rsidRPr="00DD7A5D">
        <w:rPr>
          <w:rFonts w:hAnsi="標楷體" w:hint="eastAsia"/>
        </w:rPr>
        <w:t>稱</w:t>
      </w:r>
      <w:r w:rsidRPr="00DD7A5D">
        <w:rPr>
          <w:rFonts w:hAnsi="標楷體"/>
        </w:rPr>
        <w:t>：</w:t>
      </w:r>
      <w:r w:rsidRPr="00DD7A5D">
        <w:rPr>
          <w:rFonts w:hAnsi="標楷體" w:hint="eastAsia"/>
        </w:rPr>
        <w:t>「依新北市政府水域安全維護工作分工表</w:t>
      </w:r>
      <w:r w:rsidR="008A3D82" w:rsidRPr="00DD7A5D">
        <w:rPr>
          <w:rFonts w:hAnsi="標楷體" w:hint="eastAsia"/>
        </w:rPr>
        <w:t>（</w:t>
      </w:r>
      <w:r w:rsidRPr="00DD7A5D">
        <w:rPr>
          <w:rFonts w:hAnsi="標楷體" w:hint="eastAsia"/>
        </w:rPr>
        <w:t>108年12月</w:t>
      </w:r>
      <w:r w:rsidRPr="00DD7A5D">
        <w:rPr>
          <w:rFonts w:hAnsi="標楷體" w:hint="eastAsia"/>
          <w:szCs w:val="32"/>
        </w:rPr>
        <w:t>19日修正</w:t>
      </w:r>
      <w:r w:rsidR="008A3D82" w:rsidRPr="00DD7A5D">
        <w:rPr>
          <w:rFonts w:hAnsi="標楷體" w:hint="eastAsia"/>
          <w:szCs w:val="32"/>
        </w:rPr>
        <w:t>）</w:t>
      </w:r>
      <w:r w:rsidRPr="00DD7A5D">
        <w:rPr>
          <w:rFonts w:hAnsi="標楷體" w:hint="eastAsia"/>
          <w:szCs w:val="32"/>
        </w:rPr>
        <w:t>，有關安全宣導、場域管理、水域救援等</w:t>
      </w:r>
      <w:proofErr w:type="gramStart"/>
      <w:r w:rsidRPr="00DD7A5D">
        <w:rPr>
          <w:rFonts w:hAnsi="標楷體" w:hint="eastAsia"/>
          <w:szCs w:val="32"/>
        </w:rPr>
        <w:t>事項均已於</w:t>
      </w:r>
      <w:proofErr w:type="gramEnd"/>
      <w:r w:rsidRPr="00DD7A5D">
        <w:rPr>
          <w:rFonts w:hAnsi="標楷體" w:hint="eastAsia"/>
          <w:szCs w:val="32"/>
        </w:rPr>
        <w:t>分工表內明訂，且分工表業已說明巡邏、勸導、裁罰、設置廣播系統及配置警戒人員之主政</w:t>
      </w:r>
      <w:proofErr w:type="gramStart"/>
      <w:r w:rsidRPr="00DD7A5D">
        <w:rPr>
          <w:rFonts w:hAnsi="標楷體" w:hint="eastAsia"/>
          <w:szCs w:val="32"/>
        </w:rPr>
        <w:t>機關均為</w:t>
      </w:r>
      <w:proofErr w:type="gramEnd"/>
      <w:r w:rsidRPr="00DD7A5D">
        <w:rPr>
          <w:rFonts w:hAnsi="標楷體" w:hint="eastAsia"/>
          <w:szCs w:val="32"/>
        </w:rPr>
        <w:t>新北市政府相關局室。水</w:t>
      </w:r>
      <w:proofErr w:type="gramStart"/>
      <w:r w:rsidRPr="00DD7A5D">
        <w:rPr>
          <w:rFonts w:hAnsi="標楷體" w:hint="eastAsia"/>
          <w:szCs w:val="32"/>
        </w:rPr>
        <w:t>特局係</w:t>
      </w:r>
      <w:proofErr w:type="gramEnd"/>
      <w:r w:rsidRPr="00DD7A5D">
        <w:rPr>
          <w:rFonts w:hAnsi="標楷體" w:hint="eastAsia"/>
          <w:szCs w:val="32"/>
        </w:rPr>
        <w:t>協助觀光遊憩管理及違反發展觀光條例、風景特定區管理規則並有礙水源水質水量保護行為之查報取締部分。」且</w:t>
      </w:r>
      <w:r w:rsidRPr="00DD7A5D">
        <w:rPr>
          <w:rFonts w:hAnsi="標楷體"/>
          <w:szCs w:val="32"/>
        </w:rPr>
        <w:t>水</w:t>
      </w:r>
      <w:proofErr w:type="gramStart"/>
      <w:r w:rsidRPr="00DD7A5D">
        <w:rPr>
          <w:rFonts w:hAnsi="標楷體"/>
          <w:szCs w:val="32"/>
        </w:rPr>
        <w:t>特</w:t>
      </w:r>
      <w:proofErr w:type="gramEnd"/>
      <w:r w:rsidRPr="00DD7A5D">
        <w:rPr>
          <w:rFonts w:hAnsi="標楷體"/>
          <w:szCs w:val="32"/>
        </w:rPr>
        <w:t>局已於93年12月16日與前臺北縣政府開會研商確定，有關於觀光遊憩管理、教育宣導及違規行為之查報取締事項，</w:t>
      </w:r>
      <w:proofErr w:type="gramStart"/>
      <w:r w:rsidRPr="00DD7A5D">
        <w:rPr>
          <w:rFonts w:hAnsi="標楷體"/>
          <w:szCs w:val="32"/>
        </w:rPr>
        <w:t>均由</w:t>
      </w:r>
      <w:proofErr w:type="gramEnd"/>
      <w:r w:rsidRPr="00DD7A5D">
        <w:rPr>
          <w:rFonts w:hAnsi="標楷體"/>
          <w:szCs w:val="32"/>
        </w:rPr>
        <w:t>該府主辦，水特局協辦</w:t>
      </w:r>
      <w:r w:rsidR="0066693A" w:rsidRPr="00DD7A5D">
        <w:rPr>
          <w:rFonts w:hAnsi="標楷體" w:hint="eastAsia"/>
          <w:szCs w:val="32"/>
        </w:rPr>
        <w:t>（會議紀錄如附件）</w:t>
      </w:r>
      <w:r w:rsidRPr="00DD7A5D">
        <w:rPr>
          <w:rFonts w:hAnsi="標楷體" w:hint="eastAsia"/>
          <w:szCs w:val="32"/>
        </w:rPr>
        <w:t>，</w:t>
      </w:r>
      <w:proofErr w:type="gramStart"/>
      <w:r w:rsidRPr="00DD7A5D">
        <w:rPr>
          <w:rFonts w:hAnsi="標楷體" w:hint="eastAsia"/>
        </w:rPr>
        <w:t>故新北</w:t>
      </w:r>
      <w:proofErr w:type="gramEnd"/>
      <w:r w:rsidRPr="00DD7A5D">
        <w:rPr>
          <w:rFonts w:hAnsi="標楷體" w:hint="eastAsia"/>
        </w:rPr>
        <w:t>市政府</w:t>
      </w:r>
      <w:r w:rsidRPr="00DD7A5D">
        <w:rPr>
          <w:rFonts w:hAnsi="標楷體"/>
        </w:rPr>
        <w:t>事後</w:t>
      </w:r>
      <w:r w:rsidRPr="00DD7A5D">
        <w:rPr>
          <w:rFonts w:hAnsi="標楷體" w:hint="eastAsia"/>
        </w:rPr>
        <w:t>卻又</w:t>
      </w:r>
      <w:r w:rsidRPr="00DD7A5D">
        <w:rPr>
          <w:rFonts w:hAnsi="標楷體"/>
        </w:rPr>
        <w:t>推諉卸責。</w:t>
      </w:r>
    </w:p>
    <w:p w:rsidR="00EA3D04" w:rsidRPr="00DD7A5D" w:rsidRDefault="008D269A">
      <w:pPr>
        <w:pStyle w:val="2"/>
        <w:rPr>
          <w:rFonts w:hAnsi="標楷體"/>
          <w:b w:val="0"/>
        </w:rPr>
      </w:pPr>
      <w:r w:rsidRPr="00DD7A5D">
        <w:rPr>
          <w:rFonts w:hAnsi="標楷體" w:hint="eastAsia"/>
          <w:b w:val="0"/>
        </w:rPr>
        <w:t>綜</w:t>
      </w:r>
      <w:proofErr w:type="gramStart"/>
      <w:r w:rsidRPr="00DD7A5D">
        <w:rPr>
          <w:rFonts w:hAnsi="標楷體" w:hint="eastAsia"/>
          <w:b w:val="0"/>
        </w:rPr>
        <w:t>上論結</w:t>
      </w:r>
      <w:proofErr w:type="gramEnd"/>
      <w:r w:rsidRPr="00DD7A5D">
        <w:rPr>
          <w:rFonts w:hAnsi="標楷體" w:hint="eastAsia"/>
          <w:b w:val="0"/>
        </w:rPr>
        <w:t>，</w:t>
      </w:r>
      <w:r w:rsidRPr="00DD7A5D">
        <w:rPr>
          <w:rFonts w:hAnsi="標楷體"/>
        </w:rPr>
        <w:t>新北市</w:t>
      </w:r>
      <w:proofErr w:type="gramStart"/>
      <w:r w:rsidRPr="00DD7A5D">
        <w:rPr>
          <w:rFonts w:hAnsi="標楷體"/>
        </w:rPr>
        <w:t>雙溪區虎</w:t>
      </w:r>
      <w:proofErr w:type="gramEnd"/>
      <w:r w:rsidRPr="00DD7A5D">
        <w:rPr>
          <w:rFonts w:hAnsi="標楷體"/>
        </w:rPr>
        <w:t>豹潭</w:t>
      </w:r>
      <w:proofErr w:type="gramStart"/>
      <w:r w:rsidRPr="00DD7A5D">
        <w:rPr>
          <w:rFonts w:hAnsi="標楷體"/>
        </w:rPr>
        <w:t>梳子壩為</w:t>
      </w:r>
      <w:r w:rsidRPr="00DD7A5D">
        <w:rPr>
          <w:rFonts w:hAnsi="標楷體" w:hint="eastAsia"/>
          <w:szCs w:val="32"/>
        </w:rPr>
        <w:t>早</w:t>
      </w:r>
      <w:proofErr w:type="gramEnd"/>
      <w:r w:rsidRPr="00DD7A5D">
        <w:rPr>
          <w:rFonts w:hAnsi="標楷體" w:hint="eastAsia"/>
          <w:szCs w:val="32"/>
        </w:rPr>
        <w:t>期公所為提供居民通行需求所設置之過水跳石</w:t>
      </w:r>
      <w:r w:rsidRPr="00DD7A5D">
        <w:rPr>
          <w:rFonts w:hAnsi="標楷體" w:hint="eastAsia"/>
        </w:rPr>
        <w:t>，該處於</w:t>
      </w:r>
      <w:r w:rsidRPr="00DD7A5D">
        <w:rPr>
          <w:rFonts w:hAnsi="標楷體"/>
        </w:rPr>
        <w:t>110</w:t>
      </w:r>
      <w:r w:rsidRPr="00DD7A5D">
        <w:rPr>
          <w:rFonts w:hAnsi="標楷體" w:hint="eastAsia"/>
        </w:rPr>
        <w:t>年</w:t>
      </w:r>
      <w:r w:rsidRPr="00DD7A5D">
        <w:rPr>
          <w:rFonts w:hAnsi="標楷體"/>
        </w:rPr>
        <w:t>10</w:t>
      </w:r>
      <w:r w:rsidRPr="00DD7A5D">
        <w:rPr>
          <w:rFonts w:hAnsi="標楷體" w:hint="eastAsia"/>
        </w:rPr>
        <w:t>月</w:t>
      </w:r>
      <w:r w:rsidRPr="00DD7A5D">
        <w:rPr>
          <w:rFonts w:hAnsi="標楷體"/>
        </w:rPr>
        <w:t>16</w:t>
      </w:r>
      <w:r w:rsidRPr="00DD7A5D">
        <w:rPr>
          <w:rFonts w:hAnsi="標楷體" w:hint="eastAsia"/>
        </w:rPr>
        <w:t>日發生</w:t>
      </w:r>
      <w:r w:rsidRPr="00DD7A5D">
        <w:rPr>
          <w:rFonts w:hAnsi="標楷體"/>
        </w:rPr>
        <w:t>溪水</w:t>
      </w:r>
      <w:r w:rsidRPr="00DD7A5D">
        <w:rPr>
          <w:rFonts w:hAnsi="標楷體"/>
          <w:szCs w:val="32"/>
        </w:rPr>
        <w:t>暴漲</w:t>
      </w:r>
      <w:r w:rsidRPr="00DD7A5D">
        <w:rPr>
          <w:rFonts w:hAnsi="標楷體"/>
        </w:rPr>
        <w:t>釀成6</w:t>
      </w:r>
      <w:r w:rsidRPr="00DD7A5D">
        <w:rPr>
          <w:rFonts w:hAnsi="標楷體" w:hint="eastAsia"/>
        </w:rPr>
        <w:t>名參加大方公司舉辦之</w:t>
      </w:r>
      <w:r w:rsidRPr="00DD7A5D">
        <w:rPr>
          <w:rFonts w:hAnsi="標楷體"/>
        </w:rPr>
        <w:t>健行及生態導覽</w:t>
      </w:r>
      <w:r w:rsidRPr="00DD7A5D">
        <w:rPr>
          <w:rFonts w:hAnsi="標楷體" w:hint="eastAsia"/>
        </w:rPr>
        <w:t>等戶外休閒活動之民眾落水溺斃</w:t>
      </w:r>
      <w:r w:rsidRPr="00DD7A5D">
        <w:rPr>
          <w:rFonts w:hAnsi="標楷體"/>
        </w:rPr>
        <w:t>事件</w:t>
      </w:r>
      <w:r w:rsidRPr="00DD7A5D">
        <w:rPr>
          <w:rFonts w:hAnsi="標楷體" w:hint="eastAsia"/>
        </w:rPr>
        <w:t>，罹難者包括</w:t>
      </w:r>
      <w:r w:rsidRPr="00DD7A5D">
        <w:rPr>
          <w:rFonts w:hAnsi="標楷體"/>
        </w:rPr>
        <w:t>4</w:t>
      </w:r>
      <w:r w:rsidRPr="00DD7A5D">
        <w:rPr>
          <w:rFonts w:hAnsi="標楷體" w:hint="eastAsia"/>
        </w:rPr>
        <w:t>名未成年兒少</w:t>
      </w:r>
      <w:r w:rsidRPr="00DD7A5D">
        <w:rPr>
          <w:rFonts w:hAnsi="標楷體" w:hint="eastAsia"/>
          <w:kern w:val="0"/>
          <w:szCs w:val="32"/>
        </w:rPr>
        <w:t>，</w:t>
      </w:r>
      <w:r w:rsidRPr="00DD7A5D">
        <w:rPr>
          <w:rFonts w:hAnsi="標楷體"/>
          <w:kern w:val="0"/>
          <w:szCs w:val="32"/>
        </w:rPr>
        <w:t>大方公司明顯在「戶外教育的安全維護與風險管理」上有嚴重瑕疵</w:t>
      </w:r>
      <w:r w:rsidRPr="00DD7A5D">
        <w:rPr>
          <w:rFonts w:hAnsi="標楷體" w:hint="eastAsia"/>
          <w:kern w:val="0"/>
          <w:szCs w:val="32"/>
        </w:rPr>
        <w:t>與重大違失</w:t>
      </w:r>
      <w:r w:rsidRPr="00DD7A5D">
        <w:rPr>
          <w:rStyle w:val="afc"/>
          <w:rFonts w:hAnsi="標楷體"/>
          <w:kern w:val="0"/>
          <w:szCs w:val="32"/>
        </w:rPr>
        <w:footnoteReference w:id="4"/>
      </w:r>
      <w:r w:rsidRPr="00DD7A5D">
        <w:rPr>
          <w:rFonts w:hAnsi="標楷體" w:hint="eastAsia"/>
          <w:kern w:val="0"/>
          <w:szCs w:val="32"/>
        </w:rPr>
        <w:t>。</w:t>
      </w:r>
      <w:r w:rsidRPr="00DD7A5D">
        <w:rPr>
          <w:rFonts w:hAnsi="標楷體" w:hint="eastAsia"/>
        </w:rPr>
        <w:t>依地方制度法第18條第</w:t>
      </w:r>
      <w:r w:rsidRPr="00DD7A5D">
        <w:rPr>
          <w:rFonts w:hAnsi="標楷體"/>
        </w:rPr>
        <w:t>10款</w:t>
      </w:r>
      <w:r w:rsidRPr="00DD7A5D">
        <w:rPr>
          <w:rFonts w:hAnsi="標楷體" w:hint="eastAsia"/>
        </w:rPr>
        <w:t>規定，直轄市交通</w:t>
      </w:r>
      <w:r w:rsidRPr="00DD7A5D">
        <w:rPr>
          <w:rFonts w:hAnsi="標楷體" w:hint="eastAsia"/>
          <w:szCs w:val="32"/>
        </w:rPr>
        <w:t>之規</w:t>
      </w:r>
      <w:r w:rsidRPr="00DD7A5D">
        <w:rPr>
          <w:rFonts w:hAnsi="標楷體" w:hint="eastAsia"/>
        </w:rPr>
        <w:t>劃、營運、管理及觀光事業均屬新北市政府自治事項，惟查</w:t>
      </w:r>
      <w:r w:rsidRPr="00DD7A5D">
        <w:rPr>
          <w:rFonts w:hAnsi="標楷體"/>
          <w:szCs w:val="32"/>
        </w:rPr>
        <w:t>因風景優美</w:t>
      </w:r>
      <w:r w:rsidR="00B8642F">
        <w:rPr>
          <w:rFonts w:hAnsi="標楷體" w:hint="eastAsia"/>
          <w:szCs w:val="32"/>
        </w:rPr>
        <w:t>，</w:t>
      </w:r>
      <w:bookmarkStart w:id="43" w:name="_GoBack"/>
      <w:bookmarkEnd w:id="43"/>
      <w:r w:rsidRPr="00DD7A5D">
        <w:rPr>
          <w:rFonts w:hAnsi="標楷體"/>
        </w:rPr>
        <w:t>新北市政府雖開放梳子壩提供居民、遊客通行，卻未於其周邊設置相關警示告示牌、廣播系統，以及落水所需之救生設備等</w:t>
      </w:r>
      <w:r w:rsidRPr="00DD7A5D">
        <w:rPr>
          <w:rFonts w:hAnsi="標楷體" w:hint="eastAsia"/>
        </w:rPr>
        <w:t>。</w:t>
      </w:r>
      <w:r w:rsidRPr="00DD7A5D">
        <w:rPr>
          <w:rFonts w:hAnsi="標楷體"/>
          <w:szCs w:val="32"/>
        </w:rPr>
        <w:t>另依新北市政府水域安全維護工作分工表，有關安全宣導、場域管理、水域救援等</w:t>
      </w:r>
      <w:proofErr w:type="gramStart"/>
      <w:r w:rsidRPr="00DD7A5D">
        <w:rPr>
          <w:rFonts w:hAnsi="標楷體"/>
          <w:szCs w:val="32"/>
        </w:rPr>
        <w:t>事項均已於</w:t>
      </w:r>
      <w:proofErr w:type="gramEnd"/>
      <w:r w:rsidRPr="00DD7A5D">
        <w:rPr>
          <w:rFonts w:hAnsi="標楷體"/>
          <w:szCs w:val="32"/>
        </w:rPr>
        <w:t>分工表內明訂，且分工表業已說明巡邏、勸導、裁罰、設置廣播系統及配置警戒人員之主政</w:t>
      </w:r>
      <w:proofErr w:type="gramStart"/>
      <w:r w:rsidRPr="00DD7A5D">
        <w:rPr>
          <w:rFonts w:hAnsi="標楷體"/>
          <w:szCs w:val="32"/>
        </w:rPr>
        <w:t>機關均為</w:t>
      </w:r>
      <w:proofErr w:type="gramEnd"/>
      <w:r w:rsidRPr="00DD7A5D">
        <w:rPr>
          <w:rFonts w:hAnsi="標楷體"/>
          <w:szCs w:val="32"/>
        </w:rPr>
        <w:t>新北市政府相關局室。惟事發後新北市政府仍</w:t>
      </w:r>
      <w:proofErr w:type="gramStart"/>
      <w:r w:rsidRPr="00DD7A5D">
        <w:rPr>
          <w:rFonts w:hAnsi="標楷體"/>
          <w:szCs w:val="32"/>
        </w:rPr>
        <w:t>堅</w:t>
      </w:r>
      <w:proofErr w:type="gramEnd"/>
      <w:r w:rsidRPr="00DD7A5D">
        <w:rPr>
          <w:rFonts w:hAnsi="標楷體"/>
          <w:szCs w:val="32"/>
        </w:rPr>
        <w:t>稱水特局為場域主管機關，然水特局已於93年12月16日與前臺北縣政府開會研商確定，有關於觀光遊憩管理、教育宣導及違規行為之查報取締事項，</w:t>
      </w:r>
      <w:proofErr w:type="gramStart"/>
      <w:r w:rsidRPr="00DD7A5D">
        <w:rPr>
          <w:rFonts w:hAnsi="標楷體"/>
          <w:szCs w:val="32"/>
        </w:rPr>
        <w:t>均由</w:t>
      </w:r>
      <w:proofErr w:type="gramEnd"/>
      <w:r w:rsidRPr="00DD7A5D">
        <w:rPr>
          <w:rFonts w:hAnsi="標楷體"/>
          <w:szCs w:val="32"/>
        </w:rPr>
        <w:t>該府主辦，水特局協辦。</w:t>
      </w:r>
      <w:proofErr w:type="gramStart"/>
      <w:r w:rsidRPr="00DD7A5D">
        <w:rPr>
          <w:rFonts w:hAnsi="標楷體"/>
          <w:szCs w:val="32"/>
        </w:rPr>
        <w:t>故新北市</w:t>
      </w:r>
      <w:proofErr w:type="gramEnd"/>
      <w:r w:rsidRPr="00DD7A5D">
        <w:rPr>
          <w:rFonts w:hAnsi="標楷體"/>
          <w:szCs w:val="32"/>
        </w:rPr>
        <w:t>政府</w:t>
      </w:r>
      <w:r w:rsidRPr="00DD7A5D">
        <w:rPr>
          <w:rFonts w:hAnsi="標楷體" w:hint="eastAsia"/>
          <w:szCs w:val="32"/>
        </w:rPr>
        <w:t>事前</w:t>
      </w:r>
      <w:r w:rsidRPr="00DD7A5D">
        <w:rPr>
          <w:rFonts w:hAnsi="標楷體"/>
          <w:szCs w:val="32"/>
        </w:rPr>
        <w:t>顯未</w:t>
      </w:r>
      <w:proofErr w:type="gramStart"/>
      <w:r w:rsidRPr="00DD7A5D">
        <w:rPr>
          <w:rFonts w:hAnsi="標楷體"/>
          <w:szCs w:val="32"/>
        </w:rPr>
        <w:t>善盡場域</w:t>
      </w:r>
      <w:proofErr w:type="gramEnd"/>
      <w:r w:rsidRPr="00DD7A5D">
        <w:rPr>
          <w:rFonts w:hAnsi="標楷體"/>
          <w:szCs w:val="32"/>
        </w:rPr>
        <w:t>管理責任，事後卻推託其非權責機關</w:t>
      </w:r>
      <w:r w:rsidR="00B8642F">
        <w:rPr>
          <w:rFonts w:hAnsi="標楷體" w:hint="eastAsia"/>
          <w:szCs w:val="32"/>
        </w:rPr>
        <w:t>，</w:t>
      </w:r>
      <w:r w:rsidRPr="00DD7A5D">
        <w:rPr>
          <w:rFonts w:hAnsi="標楷體"/>
          <w:szCs w:val="32"/>
        </w:rPr>
        <w:t>顯有</w:t>
      </w:r>
      <w:proofErr w:type="gramStart"/>
      <w:r w:rsidRPr="00DD7A5D">
        <w:rPr>
          <w:rFonts w:hAnsi="標楷體"/>
          <w:szCs w:val="32"/>
        </w:rPr>
        <w:t>怠</w:t>
      </w:r>
      <w:proofErr w:type="gramEnd"/>
      <w:r w:rsidRPr="00DD7A5D">
        <w:rPr>
          <w:rFonts w:hAnsi="標楷體"/>
          <w:szCs w:val="32"/>
        </w:rPr>
        <w:t>失</w:t>
      </w:r>
      <w:r w:rsidRPr="00DD7A5D">
        <w:rPr>
          <w:rFonts w:hAnsi="標楷體" w:hint="eastAsia"/>
          <w:b w:val="0"/>
        </w:rPr>
        <w:t>，</w:t>
      </w:r>
      <w:proofErr w:type="gramStart"/>
      <w:r w:rsidRPr="00DD7A5D">
        <w:rPr>
          <w:rFonts w:hAnsi="標楷體" w:hint="eastAsia"/>
          <w:b w:val="0"/>
        </w:rPr>
        <w:t>爰</w:t>
      </w:r>
      <w:proofErr w:type="gramEnd"/>
      <w:r w:rsidRPr="00DD7A5D">
        <w:rPr>
          <w:rFonts w:hAnsi="標楷體" w:hint="eastAsia"/>
          <w:b w:val="0"/>
        </w:rPr>
        <w:t>依監察法第</w:t>
      </w:r>
      <w:r w:rsidRPr="00DD7A5D">
        <w:rPr>
          <w:rFonts w:hAnsi="標楷體"/>
          <w:b w:val="0"/>
        </w:rPr>
        <w:t>24</w:t>
      </w:r>
      <w:r w:rsidRPr="00DD7A5D">
        <w:rPr>
          <w:rFonts w:hAnsi="標楷體" w:hint="eastAsia"/>
          <w:b w:val="0"/>
        </w:rPr>
        <w:t>條提案糾正，送請行政院轉</w:t>
      </w:r>
      <w:proofErr w:type="gramStart"/>
      <w:r w:rsidRPr="00DD7A5D">
        <w:rPr>
          <w:rFonts w:hAnsi="標楷體" w:hint="eastAsia"/>
          <w:b w:val="0"/>
        </w:rPr>
        <w:t>飭</w:t>
      </w:r>
      <w:proofErr w:type="gramEnd"/>
      <w:r w:rsidRPr="00DD7A5D">
        <w:rPr>
          <w:rFonts w:hAnsi="標楷體" w:hint="eastAsia"/>
          <w:b w:val="0"/>
        </w:rPr>
        <w:t>所屬確實檢討改進</w:t>
      </w:r>
      <w:proofErr w:type="gramStart"/>
      <w:r w:rsidRPr="00DD7A5D">
        <w:rPr>
          <w:rFonts w:hAnsi="標楷體" w:hint="eastAsia"/>
          <w:b w:val="0"/>
        </w:rPr>
        <w:t>見復。</w:t>
      </w:r>
      <w:proofErr w:type="gramEnd"/>
    </w:p>
    <w:p w:rsidR="00EA3D04" w:rsidRDefault="008D269A" w:rsidP="004864EE">
      <w:pPr>
        <w:pStyle w:val="aa"/>
        <w:spacing w:before="0" w:after="0" w:line="900" w:lineRule="exact"/>
        <w:ind w:leftChars="1125" w:left="3827"/>
        <w:rPr>
          <w:rFonts w:hAnsi="標楷體"/>
          <w:b w:val="0"/>
          <w:bCs/>
          <w:snapToGrid/>
          <w:spacing w:val="12"/>
          <w:kern w:val="0"/>
          <w:sz w:val="40"/>
        </w:rPr>
      </w:pPr>
      <w:bookmarkStart w:id="44" w:name="_Toc524895649"/>
      <w:bookmarkStart w:id="45" w:name="_Toc524896195"/>
      <w:bookmarkStart w:id="46" w:name="_Toc524896225"/>
      <w:bookmarkStart w:id="47" w:name="_Toc524902730"/>
      <w:bookmarkEnd w:id="35"/>
      <w:bookmarkEnd w:id="36"/>
      <w:bookmarkEnd w:id="37"/>
      <w:bookmarkEnd w:id="38"/>
      <w:bookmarkEnd w:id="39"/>
      <w:bookmarkEnd w:id="40"/>
      <w:bookmarkEnd w:id="41"/>
      <w:bookmarkEnd w:id="42"/>
      <w:bookmarkEnd w:id="44"/>
      <w:bookmarkEnd w:id="45"/>
      <w:bookmarkEnd w:id="46"/>
      <w:r w:rsidRPr="00DD7A5D">
        <w:rPr>
          <w:rFonts w:hAnsi="標楷體" w:hint="eastAsia"/>
          <w:b w:val="0"/>
          <w:bCs/>
          <w:snapToGrid/>
          <w:spacing w:val="12"/>
          <w:kern w:val="0"/>
          <w:sz w:val="40"/>
        </w:rPr>
        <w:t>提案委員：</w:t>
      </w:r>
      <w:r w:rsidR="004864EE">
        <w:rPr>
          <w:rFonts w:hAnsi="標楷體" w:hint="eastAsia"/>
          <w:b w:val="0"/>
          <w:bCs/>
          <w:snapToGrid/>
          <w:spacing w:val="12"/>
          <w:kern w:val="0"/>
          <w:sz w:val="40"/>
        </w:rPr>
        <w:t>葉大華</w:t>
      </w:r>
    </w:p>
    <w:p w:rsidR="004864EE" w:rsidRDefault="004864EE" w:rsidP="004864EE">
      <w:pPr>
        <w:pStyle w:val="aa"/>
        <w:tabs>
          <w:tab w:val="left" w:pos="5753"/>
        </w:tabs>
        <w:spacing w:before="0" w:after="0" w:line="900" w:lineRule="exact"/>
        <w:ind w:leftChars="1100" w:left="3742"/>
        <w:rPr>
          <w:rFonts w:hAnsi="標楷體"/>
          <w:b w:val="0"/>
          <w:bCs/>
          <w:snapToGrid/>
          <w:spacing w:val="12"/>
          <w:kern w:val="0"/>
          <w:sz w:val="40"/>
        </w:rPr>
      </w:pPr>
      <w:r>
        <w:rPr>
          <w:rFonts w:hAnsi="標楷體" w:hint="eastAsia"/>
          <w:b w:val="0"/>
          <w:bCs/>
          <w:snapToGrid/>
          <w:spacing w:val="12"/>
          <w:kern w:val="0"/>
          <w:sz w:val="40"/>
        </w:rPr>
        <w:t xml:space="preserve">          蔡崇義</w:t>
      </w:r>
    </w:p>
    <w:p w:rsidR="003F1AB6" w:rsidRPr="004864EE" w:rsidRDefault="004864EE" w:rsidP="004864EE">
      <w:pPr>
        <w:pStyle w:val="aa"/>
        <w:spacing w:before="0" w:after="0" w:line="900" w:lineRule="exact"/>
        <w:ind w:leftChars="1100" w:left="3742"/>
        <w:rPr>
          <w:rFonts w:hAnsi="標楷體"/>
          <w:b w:val="0"/>
          <w:bCs/>
          <w:snapToGrid/>
          <w:spacing w:val="12"/>
          <w:kern w:val="0"/>
          <w:sz w:val="40"/>
        </w:rPr>
      </w:pPr>
      <w:r>
        <w:rPr>
          <w:rFonts w:hAnsi="標楷體" w:hint="eastAsia"/>
          <w:b w:val="0"/>
          <w:bCs/>
          <w:snapToGrid/>
          <w:spacing w:val="12"/>
          <w:kern w:val="0"/>
          <w:sz w:val="40"/>
        </w:rPr>
        <w:t xml:space="preserve">          </w:t>
      </w:r>
      <w:proofErr w:type="gramStart"/>
      <w:r>
        <w:rPr>
          <w:rFonts w:hAnsi="標楷體" w:hint="eastAsia"/>
          <w:b w:val="0"/>
          <w:bCs/>
          <w:snapToGrid/>
          <w:spacing w:val="12"/>
          <w:kern w:val="0"/>
          <w:sz w:val="40"/>
        </w:rPr>
        <w:t>范</w:t>
      </w:r>
      <w:proofErr w:type="gramEnd"/>
      <w:r>
        <w:rPr>
          <w:rFonts w:hAnsi="標楷體" w:hint="eastAsia"/>
          <w:b w:val="0"/>
          <w:bCs/>
          <w:snapToGrid/>
          <w:spacing w:val="12"/>
          <w:kern w:val="0"/>
          <w:sz w:val="40"/>
        </w:rPr>
        <w:t>巽綠</w:t>
      </w:r>
    </w:p>
    <w:p w:rsidR="00EA3D04" w:rsidRPr="00DD7A5D" w:rsidRDefault="008D269A" w:rsidP="003A09F4">
      <w:pPr>
        <w:pStyle w:val="af"/>
        <w:spacing w:beforeLines="20" w:before="91"/>
        <w:rPr>
          <w:rFonts w:hAnsi="標楷體"/>
          <w:bCs/>
        </w:rPr>
      </w:pPr>
      <w:r w:rsidRPr="00DD7A5D">
        <w:rPr>
          <w:rFonts w:hAnsi="標楷體" w:hint="eastAsia"/>
          <w:bCs/>
        </w:rPr>
        <w:t>中  華  民  國　1</w:t>
      </w:r>
      <w:r w:rsidRPr="00DD7A5D">
        <w:rPr>
          <w:rFonts w:hAnsi="標楷體"/>
          <w:bCs/>
        </w:rPr>
        <w:t>12</w:t>
      </w:r>
      <w:r w:rsidRPr="00DD7A5D">
        <w:rPr>
          <w:rFonts w:hAnsi="標楷體" w:hint="eastAsia"/>
          <w:bCs/>
        </w:rPr>
        <w:t xml:space="preserve">　年　2　月　</w:t>
      </w:r>
      <w:r w:rsidR="00B714B8" w:rsidRPr="00DD7A5D">
        <w:rPr>
          <w:rFonts w:hAnsi="標楷體" w:hint="eastAsia"/>
          <w:bCs/>
        </w:rPr>
        <w:t xml:space="preserve">　</w:t>
      </w:r>
      <w:r w:rsidR="004864EE">
        <w:rPr>
          <w:rFonts w:hAnsi="標楷體" w:hint="eastAsia"/>
          <w:bCs/>
        </w:rPr>
        <w:t>14</w:t>
      </w:r>
      <w:r w:rsidRPr="00DD7A5D">
        <w:rPr>
          <w:rFonts w:hAnsi="標楷體" w:hint="eastAsia"/>
          <w:bCs/>
        </w:rPr>
        <w:t xml:space="preserve">　日</w:t>
      </w:r>
      <w:bookmarkEnd w:id="47"/>
    </w:p>
    <w:sectPr w:rsidR="00EA3D04" w:rsidRPr="00DD7A5D">
      <w:footerReference w:type="default" r:id="rId15"/>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C31CF" w:rsidRDefault="004C31CF">
      <w:r>
        <w:separator/>
      </w:r>
    </w:p>
  </w:endnote>
  <w:endnote w:type="continuationSeparator" w:id="0">
    <w:p w:rsidR="004C31CF" w:rsidRDefault="004C31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3D04" w:rsidRDefault="008D269A">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12</w:t>
    </w:r>
    <w:r>
      <w:rPr>
        <w:rStyle w:val="ac"/>
        <w:sz w:val="24"/>
      </w:rPr>
      <w:fldChar w:fldCharType="end"/>
    </w:r>
  </w:p>
  <w:p w:rsidR="00EA3D04" w:rsidRDefault="00EA3D04">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C31CF" w:rsidRDefault="004C31CF">
      <w:r>
        <w:separator/>
      </w:r>
    </w:p>
  </w:footnote>
  <w:footnote w:type="continuationSeparator" w:id="0">
    <w:p w:rsidR="004C31CF" w:rsidRDefault="004C31CF">
      <w:r>
        <w:continuationSeparator/>
      </w:r>
    </w:p>
  </w:footnote>
  <w:footnote w:id="1">
    <w:p w:rsidR="00EA3D04" w:rsidRPr="00DD7A5D" w:rsidRDefault="008D269A" w:rsidP="00DD7A5D">
      <w:pPr>
        <w:pStyle w:val="afa"/>
        <w:wordWrap w:val="0"/>
        <w:adjustRightInd w:val="0"/>
        <w:ind w:left="159" w:hangingChars="72" w:hanging="159"/>
        <w:jc w:val="both"/>
        <w:rPr>
          <w:rFonts w:hAnsi="標楷體"/>
        </w:rPr>
      </w:pPr>
      <w:r w:rsidRPr="00DD7A5D">
        <w:rPr>
          <w:rStyle w:val="afc"/>
          <w:rFonts w:hAnsi="標楷體"/>
        </w:rPr>
        <w:footnoteRef/>
      </w:r>
      <w:r w:rsidRPr="00DD7A5D">
        <w:rPr>
          <w:rFonts w:hAnsi="標楷體"/>
        </w:rPr>
        <w:t xml:space="preserve"> </w:t>
      </w:r>
      <w:r w:rsidRPr="00DD7A5D">
        <w:rPr>
          <w:rFonts w:hAnsi="標楷體" w:hint="eastAsia"/>
        </w:rPr>
        <w:t>基隆北海岸範圍包括基隆市及新北市瑞芳區、萬里區、金山區、貢寮區、雙溪區、石門區、三芝區、淡水區。</w:t>
      </w:r>
    </w:p>
  </w:footnote>
  <w:footnote w:id="2">
    <w:p w:rsidR="00EA3D04" w:rsidRPr="00DD7A5D" w:rsidRDefault="008D269A" w:rsidP="00DD7A5D">
      <w:pPr>
        <w:pStyle w:val="afa"/>
        <w:wordWrap w:val="0"/>
        <w:adjustRightInd w:val="0"/>
        <w:ind w:left="159" w:hangingChars="72" w:hanging="159"/>
        <w:jc w:val="both"/>
        <w:rPr>
          <w:rFonts w:hAnsi="標楷體"/>
        </w:rPr>
      </w:pPr>
      <w:r w:rsidRPr="00DD7A5D">
        <w:rPr>
          <w:rStyle w:val="afc"/>
          <w:rFonts w:hAnsi="標楷體"/>
        </w:rPr>
        <w:footnoteRef/>
      </w:r>
      <w:r w:rsidRPr="00DD7A5D">
        <w:rPr>
          <w:rFonts w:hAnsi="標楷體"/>
        </w:rPr>
        <w:t xml:space="preserve"> </w:t>
      </w:r>
      <w:r w:rsidRPr="00DD7A5D">
        <w:rPr>
          <w:rFonts w:hAnsi="標楷體" w:hint="eastAsia"/>
        </w:rPr>
        <w:t>大雨定義為24小時累積雨量達80毫米以上，或時雨量達40毫米以上；豪雨定義為24小時累積雨量達200毫米以上，或3小時累積雨量達100毫米以上。</w:t>
      </w:r>
    </w:p>
  </w:footnote>
  <w:footnote w:id="3">
    <w:p w:rsidR="00EA3D04" w:rsidRPr="00DD7A5D" w:rsidRDefault="008D269A" w:rsidP="003F1AB6">
      <w:pPr>
        <w:pStyle w:val="afa"/>
        <w:tabs>
          <w:tab w:val="left" w:pos="5103"/>
        </w:tabs>
        <w:wordWrap w:val="0"/>
        <w:adjustRightInd w:val="0"/>
        <w:spacing w:line="220" w:lineRule="exact"/>
        <w:ind w:left="159" w:hangingChars="72" w:hanging="159"/>
        <w:jc w:val="both"/>
        <w:rPr>
          <w:rFonts w:hAnsi="標楷體"/>
        </w:rPr>
      </w:pPr>
      <w:r w:rsidRPr="00DD7A5D">
        <w:rPr>
          <w:rStyle w:val="afc"/>
          <w:rFonts w:hAnsi="標楷體"/>
        </w:rPr>
        <w:footnoteRef/>
      </w:r>
      <w:r w:rsidRPr="00DD7A5D">
        <w:rPr>
          <w:rFonts w:hAnsi="標楷體"/>
        </w:rPr>
        <w:t xml:space="preserve"> </w:t>
      </w:r>
      <w:r w:rsidRPr="00DD7A5D">
        <w:rPr>
          <w:rFonts w:hAnsi="標楷體" w:hint="eastAsia"/>
        </w:rPr>
        <w:t>於</w:t>
      </w:r>
      <w:r w:rsidRPr="00DD7A5D">
        <w:rPr>
          <w:rFonts w:hAnsi="標楷體"/>
        </w:rPr>
        <w:t>虎豹潭民眾落水事件發生後，新北市雙溪區公所</w:t>
      </w:r>
      <w:r w:rsidRPr="00DD7A5D">
        <w:rPr>
          <w:rFonts w:hAnsi="標楷體" w:hint="eastAsia"/>
        </w:rPr>
        <w:t>雖有增設</w:t>
      </w:r>
      <w:r w:rsidRPr="00DD7A5D">
        <w:rPr>
          <w:rFonts w:hAnsi="標楷體"/>
        </w:rPr>
        <w:t>「山洪</w:t>
      </w:r>
      <w:r w:rsidRPr="00DD7A5D">
        <w:rPr>
          <w:rFonts w:hAnsi="標楷體" w:hint="eastAsia"/>
        </w:rPr>
        <w:t>爆</w:t>
      </w:r>
      <w:r w:rsidRPr="00DD7A5D">
        <w:rPr>
          <w:rFonts w:hAnsi="標楷體"/>
        </w:rPr>
        <w:t>發前兆，切勿過溪」告示牌，以協助強化提醒民眾注意，提升安全意識</w:t>
      </w:r>
      <w:r w:rsidRPr="00DD7A5D">
        <w:rPr>
          <w:rFonts w:hAnsi="標楷體" w:hint="eastAsia"/>
        </w:rPr>
        <w:t>，但按國家賠償法第</w:t>
      </w:r>
      <w:r w:rsidRPr="00DD7A5D">
        <w:rPr>
          <w:rFonts w:hAnsi="標楷體"/>
        </w:rPr>
        <w:t>3</w:t>
      </w:r>
      <w:r w:rsidRPr="00DD7A5D">
        <w:rPr>
          <w:rFonts w:hAnsi="標楷體" w:hint="eastAsia"/>
        </w:rPr>
        <w:t>條規定：「公共設施因設置或管理有欠缺，致人民生命、身體、人身自由或財產受損害者，國家應負損害賠償責任。</w:t>
      </w:r>
      <w:r w:rsidRPr="00DD7A5D">
        <w:rPr>
          <w:rFonts w:hAnsi="標楷體"/>
        </w:rPr>
        <w:t>……</w:t>
      </w:r>
      <w:r w:rsidRPr="00DD7A5D">
        <w:rPr>
          <w:rFonts w:hAnsi="標楷體" w:hint="eastAsia"/>
        </w:rPr>
        <w:t>於開放之山域、水域等自然公物內之設施，經管理機關、受委託管理之民間團體或個人已就使用該設施為適當之警告或</w:t>
      </w:r>
      <w:r w:rsidRPr="003F1AB6">
        <w:rPr>
          <w:rFonts w:hAnsi="標楷體" w:hint="eastAsia"/>
          <w:szCs w:val="32"/>
        </w:rPr>
        <w:t>標示</w:t>
      </w:r>
      <w:r w:rsidRPr="00DD7A5D">
        <w:rPr>
          <w:rFonts w:hAnsi="標楷體" w:hint="eastAsia"/>
        </w:rPr>
        <w:t>，而人民仍從事冒險或具危險性活動，得減輕或免除國家應負之損害賠償責任</w:t>
      </w:r>
      <w:r w:rsidRPr="00DD7A5D">
        <w:rPr>
          <w:rFonts w:hAnsi="標楷體"/>
        </w:rPr>
        <w:t>……</w:t>
      </w:r>
      <w:r w:rsidRPr="00DD7A5D">
        <w:rPr>
          <w:rFonts w:hAnsi="標楷體" w:hint="eastAsia"/>
        </w:rPr>
        <w:t>。」從而，事發前，</w:t>
      </w:r>
      <w:r w:rsidRPr="00DD7A5D">
        <w:rPr>
          <w:rFonts w:hAnsi="標楷體"/>
        </w:rPr>
        <w:t>虎豹潭梳子壩</w:t>
      </w:r>
      <w:r w:rsidRPr="00DD7A5D">
        <w:rPr>
          <w:rFonts w:hAnsi="標楷體" w:hint="eastAsia"/>
        </w:rPr>
        <w:t>周邊欠缺適當之警告或標示，即設置或管理上有欠缺，致人民生命受損害者，罹難者遺屬有依上開規定請求國家賠償之可能。</w:t>
      </w:r>
    </w:p>
  </w:footnote>
  <w:footnote w:id="4">
    <w:p w:rsidR="00EA3D04" w:rsidRPr="00DD7A5D" w:rsidRDefault="008D269A" w:rsidP="003F1AB6">
      <w:pPr>
        <w:pStyle w:val="afa"/>
        <w:tabs>
          <w:tab w:val="left" w:pos="5103"/>
        </w:tabs>
        <w:wordWrap w:val="0"/>
        <w:adjustRightInd w:val="0"/>
        <w:spacing w:line="220" w:lineRule="exact"/>
        <w:ind w:left="159" w:hangingChars="72" w:hanging="159"/>
        <w:jc w:val="both"/>
        <w:rPr>
          <w:rFonts w:hAnsi="標楷體"/>
        </w:rPr>
      </w:pPr>
      <w:r w:rsidRPr="00DD7A5D">
        <w:rPr>
          <w:rStyle w:val="afc"/>
          <w:rFonts w:hAnsi="標楷體"/>
        </w:rPr>
        <w:footnoteRef/>
      </w:r>
      <w:r w:rsidRPr="00DD7A5D">
        <w:rPr>
          <w:rFonts w:hAnsi="標楷體"/>
        </w:rPr>
        <w:t xml:space="preserve"> </w:t>
      </w:r>
      <w:r w:rsidRPr="00DD7A5D">
        <w:rPr>
          <w:rFonts w:hAnsi="標楷體" w:hint="eastAsia"/>
        </w:rPr>
        <w:t>據大方公司表示，本次活動非登山亦無溯溪活動，除了走步道以外其他都是平面活動，故活動當時所有設備都放在車上</w:t>
      </w:r>
      <w:r w:rsidRPr="00DD7A5D">
        <w:rPr>
          <w:rFonts w:hAnsi="標楷體" w:hint="eastAsia"/>
          <w:szCs w:val="32"/>
        </w:rPr>
        <w:t>。惟本次活動帶隊者只有1人，</w:t>
      </w:r>
      <w:r w:rsidRPr="00DD7A5D">
        <w:rPr>
          <w:rFonts w:hAnsi="標楷體"/>
          <w:szCs w:val="32"/>
        </w:rPr>
        <w:t>參加者人數達28人，隊伍拖長</w:t>
      </w:r>
      <w:r w:rsidRPr="00DD7A5D">
        <w:rPr>
          <w:rFonts w:hAnsi="標楷體" w:hint="eastAsia"/>
          <w:szCs w:val="32"/>
        </w:rPr>
        <w:t>，大方公司又未備置對講機、指揮棒、哨子等，以利明確指示、引導所有</w:t>
      </w:r>
      <w:r w:rsidRPr="00DD7A5D">
        <w:rPr>
          <w:rFonts w:hAnsi="標楷體"/>
          <w:szCs w:val="32"/>
        </w:rPr>
        <w:t>參加者</w:t>
      </w:r>
      <w:r w:rsidRPr="00DD7A5D">
        <w:rPr>
          <w:rFonts w:hAnsi="標楷體" w:hint="eastAsia"/>
          <w:szCs w:val="32"/>
        </w:rPr>
        <w:t>循安全路線折返。</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15E8C1C8"/>
    <w:lvl w:ilvl="0" w:tplc="93F24858">
      <w:start w:val="1"/>
      <w:numFmt w:val="decimal"/>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left" w:pos="960"/>
        </w:tabs>
        <w:ind w:left="960" w:hanging="480"/>
      </w:pPr>
    </w:lvl>
    <w:lvl w:ilvl="2" w:tplc="0409001B" w:tentative="1">
      <w:start w:val="1"/>
      <w:numFmt w:val="lowerRoman"/>
      <w:lvlText w:val="%3."/>
      <w:lvlJc w:val="right"/>
      <w:pPr>
        <w:tabs>
          <w:tab w:val="left" w:pos="1440"/>
        </w:tabs>
        <w:ind w:left="1440" w:hanging="480"/>
      </w:pPr>
    </w:lvl>
    <w:lvl w:ilvl="3" w:tplc="0409000F" w:tentative="1">
      <w:start w:val="1"/>
      <w:numFmt w:val="decimal"/>
      <w:lvlText w:val="%4."/>
      <w:lvlJc w:val="left"/>
      <w:pPr>
        <w:tabs>
          <w:tab w:val="left" w:pos="1920"/>
        </w:tabs>
        <w:ind w:left="1920" w:hanging="480"/>
      </w:pPr>
    </w:lvl>
    <w:lvl w:ilvl="4" w:tplc="04090019" w:tentative="1">
      <w:start w:val="1"/>
      <w:numFmt w:val="ideographTraditional"/>
      <w:lvlText w:val="%5、"/>
      <w:lvlJc w:val="left"/>
      <w:pPr>
        <w:tabs>
          <w:tab w:val="left" w:pos="2400"/>
        </w:tabs>
        <w:ind w:left="2400" w:hanging="480"/>
      </w:pPr>
    </w:lvl>
    <w:lvl w:ilvl="5" w:tplc="0409001B" w:tentative="1">
      <w:start w:val="1"/>
      <w:numFmt w:val="lowerRoman"/>
      <w:lvlText w:val="%6."/>
      <w:lvlJc w:val="right"/>
      <w:pPr>
        <w:tabs>
          <w:tab w:val="left" w:pos="2880"/>
        </w:tabs>
        <w:ind w:left="2880" w:hanging="480"/>
      </w:pPr>
    </w:lvl>
    <w:lvl w:ilvl="6" w:tplc="0409000F" w:tentative="1">
      <w:start w:val="1"/>
      <w:numFmt w:val="decimal"/>
      <w:lvlText w:val="%7."/>
      <w:lvlJc w:val="left"/>
      <w:pPr>
        <w:tabs>
          <w:tab w:val="left" w:pos="3360"/>
        </w:tabs>
        <w:ind w:left="3360" w:hanging="480"/>
      </w:pPr>
    </w:lvl>
    <w:lvl w:ilvl="7" w:tplc="04090019" w:tentative="1">
      <w:start w:val="1"/>
      <w:numFmt w:val="ideographTraditional"/>
      <w:lvlText w:val="%8、"/>
      <w:lvlJc w:val="left"/>
      <w:pPr>
        <w:tabs>
          <w:tab w:val="left" w:pos="3840"/>
        </w:tabs>
        <w:ind w:left="3840" w:hanging="480"/>
      </w:pPr>
    </w:lvl>
    <w:lvl w:ilvl="8" w:tplc="0409001B" w:tentative="1">
      <w:start w:val="1"/>
      <w:numFmt w:val="lowerRoman"/>
      <w:lvlText w:val="%9."/>
      <w:lvlJc w:val="right"/>
      <w:pPr>
        <w:tabs>
          <w:tab w:val="left" w:pos="4320"/>
        </w:tabs>
        <w:ind w:left="4320" w:hanging="480"/>
      </w:pPr>
    </w:lvl>
  </w:abstractNum>
  <w:abstractNum w:abstractNumId="1" w15:restartNumberingAfterBreak="0">
    <w:nsid w:val="00000002"/>
    <w:multiLevelType w:val="hybridMultilevel"/>
    <w:tmpl w:val="F8F090FE"/>
    <w:lvl w:ilvl="0" w:tplc="E0A0E0C8">
      <w:start w:val="1"/>
      <w:numFmt w:val="upperLetter"/>
      <w:lvlText w:val="附錄%1、"/>
      <w:lvlJc w:val="left"/>
      <w:pPr>
        <w:ind w:left="480" w:hanging="480"/>
      </w:pPr>
      <w:rPr>
        <w:rFonts w:ascii="標楷體" w:eastAsia="標楷體" w:hint="eastAsia"/>
        <w:b w:val="0"/>
        <w:i w:val="0"/>
        <w:caps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flat"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0000003"/>
    <w:multiLevelType w:val="hybridMultilevel"/>
    <w:tmpl w:val="58C275BC"/>
    <w:lvl w:ilvl="0" w:tplc="74685D60">
      <w:start w:val="1"/>
      <w:numFmt w:val="taiwaneseCountingThousand"/>
      <w:pStyle w:val="a"/>
      <w:lvlText w:val="附圖%1、"/>
      <w:lvlJc w:val="left"/>
      <w:pPr>
        <w:tabs>
          <w:tab w:val="left"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left" w:pos="960"/>
        </w:tabs>
        <w:ind w:left="960" w:hanging="480"/>
      </w:pPr>
    </w:lvl>
    <w:lvl w:ilvl="2" w:tplc="0409001B" w:tentative="1">
      <w:start w:val="1"/>
      <w:numFmt w:val="lowerRoman"/>
      <w:lvlText w:val="%3."/>
      <w:lvlJc w:val="right"/>
      <w:pPr>
        <w:tabs>
          <w:tab w:val="left" w:pos="1440"/>
        </w:tabs>
        <w:ind w:left="1440" w:hanging="480"/>
      </w:pPr>
    </w:lvl>
    <w:lvl w:ilvl="3" w:tplc="0409000F" w:tentative="1">
      <w:start w:val="1"/>
      <w:numFmt w:val="decimal"/>
      <w:lvlText w:val="%4."/>
      <w:lvlJc w:val="left"/>
      <w:pPr>
        <w:tabs>
          <w:tab w:val="left" w:pos="1920"/>
        </w:tabs>
        <w:ind w:left="1920" w:hanging="480"/>
      </w:pPr>
    </w:lvl>
    <w:lvl w:ilvl="4" w:tplc="04090019" w:tentative="1">
      <w:start w:val="1"/>
      <w:numFmt w:val="ideographTraditional"/>
      <w:lvlText w:val="%5、"/>
      <w:lvlJc w:val="left"/>
      <w:pPr>
        <w:tabs>
          <w:tab w:val="left" w:pos="2400"/>
        </w:tabs>
        <w:ind w:left="2400" w:hanging="480"/>
      </w:pPr>
    </w:lvl>
    <w:lvl w:ilvl="5" w:tplc="0409001B" w:tentative="1">
      <w:start w:val="1"/>
      <w:numFmt w:val="lowerRoman"/>
      <w:lvlText w:val="%6."/>
      <w:lvlJc w:val="right"/>
      <w:pPr>
        <w:tabs>
          <w:tab w:val="left" w:pos="2880"/>
        </w:tabs>
        <w:ind w:left="2880" w:hanging="480"/>
      </w:pPr>
    </w:lvl>
    <w:lvl w:ilvl="6" w:tplc="0409000F" w:tentative="1">
      <w:start w:val="1"/>
      <w:numFmt w:val="decimal"/>
      <w:lvlText w:val="%7."/>
      <w:lvlJc w:val="left"/>
      <w:pPr>
        <w:tabs>
          <w:tab w:val="left" w:pos="3360"/>
        </w:tabs>
        <w:ind w:left="3360" w:hanging="480"/>
      </w:pPr>
    </w:lvl>
    <w:lvl w:ilvl="7" w:tplc="04090019" w:tentative="1">
      <w:start w:val="1"/>
      <w:numFmt w:val="ideographTraditional"/>
      <w:lvlText w:val="%8、"/>
      <w:lvlJc w:val="left"/>
      <w:pPr>
        <w:tabs>
          <w:tab w:val="left" w:pos="3840"/>
        </w:tabs>
        <w:ind w:left="3840" w:hanging="480"/>
      </w:pPr>
    </w:lvl>
    <w:lvl w:ilvl="8" w:tplc="0409001B" w:tentative="1">
      <w:start w:val="1"/>
      <w:numFmt w:val="lowerRoman"/>
      <w:lvlText w:val="%9."/>
      <w:lvlJc w:val="right"/>
      <w:pPr>
        <w:tabs>
          <w:tab w:val="left" w:pos="4320"/>
        </w:tabs>
        <w:ind w:left="4320" w:hanging="480"/>
      </w:pPr>
    </w:lvl>
  </w:abstractNum>
  <w:abstractNum w:abstractNumId="3" w15:restartNumberingAfterBreak="0">
    <w:nsid w:val="00000004"/>
    <w:multiLevelType w:val="multilevel"/>
    <w:tmpl w:val="45821586"/>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2"/>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napToGrid/>
        <w:vanish w:val="0"/>
        <w:spacing w:val="0"/>
        <w:w w:val="100"/>
        <w:kern w:val="32"/>
        <w:position w:val="0"/>
        <w:sz w:val="32"/>
        <w:vertAlign w:val="baseline"/>
        <w14:shadow w14:blurRad="0" w14:dist="0" w14:dir="0" w14:sx="0" w14:sy="0" w14:kx="0" w14:ky="0" w14:algn="none">
          <w14:srgbClr w14:val="000000"/>
        </w14:shadow>
        <w14:textOutline w14:w="0" w14:cap="flat" w14:cmpd="sng" w14:algn="ctr">
          <w14:noFill/>
          <w14:prstDash w14:val="solid"/>
          <w14:bevel/>
        </w14:textOutline>
      </w:rPr>
    </w:lvl>
  </w:abstractNum>
  <w:abstractNum w:abstractNumId="4" w15:restartNumberingAfterBreak="0">
    <w:nsid w:val="00000005"/>
    <w:multiLevelType w:val="hybridMultilevel"/>
    <w:tmpl w:val="7CBA69F8"/>
    <w:lvl w:ilvl="0" w:tplc="178A5CEA">
      <w:start w:val="1"/>
      <w:numFmt w:val="taiwaneseCountingThousand"/>
      <w:pStyle w:val="a0"/>
      <w:lvlText w:val="附表%1、"/>
      <w:lvlJc w:val="left"/>
      <w:pPr>
        <w:tabs>
          <w:tab w:val="left"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left" w:pos="960"/>
        </w:tabs>
        <w:ind w:left="960" w:hanging="480"/>
      </w:pPr>
    </w:lvl>
    <w:lvl w:ilvl="2" w:tplc="0409001B" w:tentative="1">
      <w:start w:val="1"/>
      <w:numFmt w:val="lowerRoman"/>
      <w:lvlText w:val="%3."/>
      <w:lvlJc w:val="right"/>
      <w:pPr>
        <w:tabs>
          <w:tab w:val="left" w:pos="1440"/>
        </w:tabs>
        <w:ind w:left="1440" w:hanging="480"/>
      </w:pPr>
    </w:lvl>
    <w:lvl w:ilvl="3" w:tplc="0409000F" w:tentative="1">
      <w:start w:val="1"/>
      <w:numFmt w:val="decimal"/>
      <w:lvlText w:val="%4."/>
      <w:lvlJc w:val="left"/>
      <w:pPr>
        <w:tabs>
          <w:tab w:val="left" w:pos="1920"/>
        </w:tabs>
        <w:ind w:left="1920" w:hanging="480"/>
      </w:pPr>
    </w:lvl>
    <w:lvl w:ilvl="4" w:tplc="04090019" w:tentative="1">
      <w:start w:val="1"/>
      <w:numFmt w:val="ideographTraditional"/>
      <w:lvlText w:val="%5、"/>
      <w:lvlJc w:val="left"/>
      <w:pPr>
        <w:tabs>
          <w:tab w:val="left" w:pos="2400"/>
        </w:tabs>
        <w:ind w:left="2400" w:hanging="480"/>
      </w:pPr>
    </w:lvl>
    <w:lvl w:ilvl="5" w:tplc="0409001B" w:tentative="1">
      <w:start w:val="1"/>
      <w:numFmt w:val="lowerRoman"/>
      <w:lvlText w:val="%6."/>
      <w:lvlJc w:val="right"/>
      <w:pPr>
        <w:tabs>
          <w:tab w:val="left" w:pos="2880"/>
        </w:tabs>
        <w:ind w:left="2880" w:hanging="480"/>
      </w:pPr>
    </w:lvl>
    <w:lvl w:ilvl="6" w:tplc="0409000F" w:tentative="1">
      <w:start w:val="1"/>
      <w:numFmt w:val="decimal"/>
      <w:lvlText w:val="%7."/>
      <w:lvlJc w:val="left"/>
      <w:pPr>
        <w:tabs>
          <w:tab w:val="left" w:pos="3360"/>
        </w:tabs>
        <w:ind w:left="3360" w:hanging="480"/>
      </w:pPr>
    </w:lvl>
    <w:lvl w:ilvl="7" w:tplc="04090019" w:tentative="1">
      <w:start w:val="1"/>
      <w:numFmt w:val="ideographTraditional"/>
      <w:lvlText w:val="%8、"/>
      <w:lvlJc w:val="left"/>
      <w:pPr>
        <w:tabs>
          <w:tab w:val="left" w:pos="3840"/>
        </w:tabs>
        <w:ind w:left="3840" w:hanging="480"/>
      </w:pPr>
    </w:lvl>
    <w:lvl w:ilvl="8" w:tplc="0409001B" w:tentative="1">
      <w:start w:val="1"/>
      <w:numFmt w:val="lowerRoman"/>
      <w:lvlText w:val="%9."/>
      <w:lvlJc w:val="right"/>
      <w:pPr>
        <w:tabs>
          <w:tab w:val="left" w:pos="4320"/>
        </w:tabs>
        <w:ind w:left="4320" w:hanging="480"/>
      </w:pPr>
    </w:lvl>
  </w:abstractNum>
  <w:abstractNum w:abstractNumId="5" w15:restartNumberingAfterBreak="0">
    <w:nsid w:val="00000006"/>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0000007"/>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napToGrid/>
        <w:vanish w:val="0"/>
        <w:spacing w:val="0"/>
        <w:w w:val="100"/>
        <w:kern w:val="32"/>
        <w:position w:val="0"/>
        <w:sz w:val="32"/>
        <w:vertAlign w:val="baseline"/>
        <w14:shadow w14:blurRad="0" w14:dist="0" w14:dir="0" w14:sx="0" w14:sy="0" w14:kx="0" w14:ky="0" w14:algn="none">
          <w14:srgbClr w14:val="000000"/>
        </w14:shadow>
        <w14:textOutline w14:w="0" w14:cap="flat"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0000008"/>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left" w:pos="960"/>
        </w:tabs>
        <w:ind w:left="960" w:hanging="480"/>
      </w:pPr>
    </w:lvl>
    <w:lvl w:ilvl="2" w:tplc="0409001B" w:tentative="1">
      <w:start w:val="1"/>
      <w:numFmt w:val="lowerRoman"/>
      <w:lvlText w:val="%3."/>
      <w:lvlJc w:val="right"/>
      <w:pPr>
        <w:tabs>
          <w:tab w:val="left" w:pos="1440"/>
        </w:tabs>
        <w:ind w:left="1440" w:hanging="480"/>
      </w:pPr>
    </w:lvl>
    <w:lvl w:ilvl="3" w:tplc="0409000F" w:tentative="1">
      <w:start w:val="1"/>
      <w:numFmt w:val="decimal"/>
      <w:lvlText w:val="%4."/>
      <w:lvlJc w:val="left"/>
      <w:pPr>
        <w:tabs>
          <w:tab w:val="left" w:pos="1920"/>
        </w:tabs>
        <w:ind w:left="1920" w:hanging="480"/>
      </w:pPr>
    </w:lvl>
    <w:lvl w:ilvl="4" w:tplc="04090019" w:tentative="1">
      <w:start w:val="1"/>
      <w:numFmt w:val="ideographTraditional"/>
      <w:lvlText w:val="%5、"/>
      <w:lvlJc w:val="left"/>
      <w:pPr>
        <w:tabs>
          <w:tab w:val="left" w:pos="2400"/>
        </w:tabs>
        <w:ind w:left="2400" w:hanging="480"/>
      </w:pPr>
    </w:lvl>
    <w:lvl w:ilvl="5" w:tplc="0409001B" w:tentative="1">
      <w:start w:val="1"/>
      <w:numFmt w:val="lowerRoman"/>
      <w:lvlText w:val="%6."/>
      <w:lvlJc w:val="right"/>
      <w:pPr>
        <w:tabs>
          <w:tab w:val="left" w:pos="2880"/>
        </w:tabs>
        <w:ind w:left="2880" w:hanging="480"/>
      </w:pPr>
    </w:lvl>
    <w:lvl w:ilvl="6" w:tplc="0409000F" w:tentative="1">
      <w:start w:val="1"/>
      <w:numFmt w:val="decimal"/>
      <w:lvlText w:val="%7."/>
      <w:lvlJc w:val="left"/>
      <w:pPr>
        <w:tabs>
          <w:tab w:val="left" w:pos="3360"/>
        </w:tabs>
        <w:ind w:left="3360" w:hanging="480"/>
      </w:pPr>
    </w:lvl>
    <w:lvl w:ilvl="7" w:tplc="04090019" w:tentative="1">
      <w:start w:val="1"/>
      <w:numFmt w:val="ideographTraditional"/>
      <w:lvlText w:val="%8、"/>
      <w:lvlJc w:val="left"/>
      <w:pPr>
        <w:tabs>
          <w:tab w:val="left" w:pos="3840"/>
        </w:tabs>
        <w:ind w:left="3840" w:hanging="480"/>
      </w:pPr>
    </w:lvl>
    <w:lvl w:ilvl="8" w:tplc="0409001B" w:tentative="1">
      <w:start w:val="1"/>
      <w:numFmt w:val="lowerRoman"/>
      <w:lvlText w:val="%9."/>
      <w:lvlJc w:val="right"/>
      <w:pPr>
        <w:tabs>
          <w:tab w:val="left" w:pos="4320"/>
        </w:tabs>
        <w:ind w:left="4320" w:hanging="480"/>
      </w:pPr>
    </w:lvl>
  </w:abstractNum>
  <w:abstractNum w:abstractNumId="8" w15:restartNumberingAfterBreak="0">
    <w:nsid w:val="00000009"/>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flat"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0000000A"/>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D3E0E6A"/>
    <w:multiLevelType w:val="hybridMultilevel"/>
    <w:tmpl w:val="59847926"/>
    <w:lvl w:ilvl="0" w:tplc="A1A269AC">
      <w:start w:val="1"/>
      <w:numFmt w:val="decimal"/>
      <w:lvlText w:val="圖%1　"/>
      <w:lvlJc w:val="left"/>
      <w:pPr>
        <w:ind w:left="1614"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4"/>
  </w:num>
  <w:num w:numId="3">
    <w:abstractNumId w:val="2"/>
  </w:num>
  <w:num w:numId="4">
    <w:abstractNumId w:val="7"/>
  </w:num>
  <w:num w:numId="5">
    <w:abstractNumId w:val="5"/>
  </w:num>
  <w:num w:numId="6">
    <w:abstractNumId w:val="8"/>
  </w:num>
  <w:num w:numId="7">
    <w:abstractNumId w:val="9"/>
  </w:num>
  <w:num w:numId="8">
    <w:abstractNumId w:val="6"/>
  </w:num>
  <w:num w:numId="9">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10"/>
  </w:num>
  <w:num w:numId="13">
    <w:abstractNumId w:val="1"/>
  </w:num>
  <w:num w:numId="14">
    <w:abstractNumId w:val="3"/>
  </w:num>
  <w:num w:numId="15">
    <w:abstractNumId w:val="3"/>
  </w:num>
  <w:num w:numId="16">
    <w:abstractNumId w:val="3"/>
  </w:num>
  <w:num w:numId="17">
    <w:abstractNumId w:val="3"/>
  </w:num>
  <w:num w:numId="18">
    <w:abstractNumId w:val="3"/>
  </w:num>
  <w:num w:numId="19">
    <w:abstractNumId w:val="3"/>
  </w:num>
  <w:num w:numId="20">
    <w:abstractNumId w:val="3"/>
  </w:num>
  <w:num w:numId="21">
    <w:abstractNumId w:val="3"/>
  </w:num>
  <w:num w:numId="22">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num>
  <w:num w:numId="24">
    <w:abstractNumId w:val="3"/>
  </w:num>
  <w:num w:numId="25">
    <w:abstractNumId w:val="3"/>
  </w:num>
  <w:num w:numId="26">
    <w:abstractNumId w:val="5"/>
  </w:num>
  <w:num w:numId="27">
    <w:abstractNumId w:val="5"/>
  </w:num>
  <w:num w:numId="28">
    <w:abstractNumId w:val="5"/>
  </w:num>
  <w:num w:numId="29">
    <w:abstractNumId w:val="5"/>
  </w:num>
  <w:num w:numId="30">
    <w:abstractNumId w:val="3"/>
  </w:num>
  <w:num w:numId="31">
    <w:abstractNumId w:val="3"/>
  </w:num>
  <w:num w:numId="32">
    <w:abstractNumId w:val="3"/>
  </w:num>
  <w:num w:numId="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D04"/>
    <w:rsid w:val="000320E4"/>
    <w:rsid w:val="000D7EEE"/>
    <w:rsid w:val="001D24E8"/>
    <w:rsid w:val="00254406"/>
    <w:rsid w:val="002C1EE6"/>
    <w:rsid w:val="00360C93"/>
    <w:rsid w:val="00381C10"/>
    <w:rsid w:val="003A09F4"/>
    <w:rsid w:val="003A12CE"/>
    <w:rsid w:val="003F182D"/>
    <w:rsid w:val="003F1AB6"/>
    <w:rsid w:val="00444E24"/>
    <w:rsid w:val="004864EE"/>
    <w:rsid w:val="004C31CF"/>
    <w:rsid w:val="0066693A"/>
    <w:rsid w:val="00706201"/>
    <w:rsid w:val="0082308E"/>
    <w:rsid w:val="008A3D82"/>
    <w:rsid w:val="008D269A"/>
    <w:rsid w:val="008D3D83"/>
    <w:rsid w:val="00B15CFF"/>
    <w:rsid w:val="00B360EE"/>
    <w:rsid w:val="00B714B8"/>
    <w:rsid w:val="00B8642F"/>
    <w:rsid w:val="00C33EF6"/>
    <w:rsid w:val="00C7418C"/>
    <w:rsid w:val="00CD280C"/>
    <w:rsid w:val="00CF5C81"/>
    <w:rsid w:val="00DD7A5D"/>
    <w:rsid w:val="00EA3D04"/>
    <w:rsid w:val="00F75FF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5DBC62"/>
  <w15:docId w15:val="{56874F85-7766-4BF2-A0E0-FDABEF44A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pPr>
      <w:widowControl w:val="0"/>
      <w:overflowPunct w:val="0"/>
      <w:autoSpaceDE w:val="0"/>
      <w:autoSpaceDN w:val="0"/>
      <w:jc w:val="both"/>
    </w:pPr>
    <w:rPr>
      <w:rFonts w:ascii="標楷體" w:eastAsia="標楷體"/>
      <w:kern w:val="2"/>
      <w:sz w:val="32"/>
    </w:rPr>
  </w:style>
  <w:style w:type="paragraph" w:styleId="1">
    <w:name w:val="heading 1"/>
    <w:basedOn w:val="a6"/>
    <w:uiPriority w:val="9"/>
    <w:qFormat/>
    <w:pPr>
      <w:numPr>
        <w:numId w:val="1"/>
      </w:numPr>
      <w:outlineLvl w:val="0"/>
    </w:pPr>
    <w:rPr>
      <w:rFonts w:hAnsi="Arial"/>
      <w:bCs/>
      <w:kern w:val="32"/>
      <w:szCs w:val="52"/>
    </w:rPr>
  </w:style>
  <w:style w:type="paragraph" w:styleId="2">
    <w:name w:val="heading 2"/>
    <w:basedOn w:val="a6"/>
    <w:uiPriority w:val="9"/>
    <w:unhideWhenUsed/>
    <w:qFormat/>
    <w:pPr>
      <w:numPr>
        <w:ilvl w:val="1"/>
        <w:numId w:val="1"/>
      </w:numPr>
      <w:outlineLvl w:val="1"/>
    </w:pPr>
    <w:rPr>
      <w:rFonts w:hAnsi="Arial"/>
      <w:b/>
      <w:bCs/>
      <w:kern w:val="32"/>
      <w:szCs w:val="48"/>
    </w:rPr>
  </w:style>
  <w:style w:type="paragraph" w:styleId="3">
    <w:name w:val="heading 3"/>
    <w:basedOn w:val="a6"/>
    <w:link w:val="30"/>
    <w:uiPriority w:val="9"/>
    <w:unhideWhenUsed/>
    <w:qFormat/>
    <w:pPr>
      <w:numPr>
        <w:ilvl w:val="2"/>
        <w:numId w:val="1"/>
      </w:numPr>
      <w:outlineLvl w:val="2"/>
    </w:pPr>
    <w:rPr>
      <w:rFonts w:hAnsi="Arial"/>
      <w:bCs/>
      <w:kern w:val="32"/>
      <w:szCs w:val="36"/>
    </w:rPr>
  </w:style>
  <w:style w:type="paragraph" w:styleId="4">
    <w:name w:val="heading 4"/>
    <w:basedOn w:val="a6"/>
    <w:link w:val="40"/>
    <w:uiPriority w:val="9"/>
    <w:unhideWhenUsed/>
    <w:qFormat/>
    <w:pPr>
      <w:numPr>
        <w:ilvl w:val="3"/>
        <w:numId w:val="1"/>
      </w:numPr>
      <w:outlineLvl w:val="3"/>
    </w:pPr>
    <w:rPr>
      <w:rFonts w:hAnsi="Arial"/>
      <w:kern w:val="32"/>
      <w:szCs w:val="36"/>
    </w:rPr>
  </w:style>
  <w:style w:type="paragraph" w:styleId="5">
    <w:name w:val="heading 5"/>
    <w:basedOn w:val="a6"/>
    <w:uiPriority w:val="9"/>
    <w:semiHidden/>
    <w:unhideWhenUsed/>
    <w:qFormat/>
    <w:pPr>
      <w:numPr>
        <w:ilvl w:val="4"/>
        <w:numId w:val="1"/>
      </w:numPr>
      <w:outlineLvl w:val="4"/>
    </w:pPr>
    <w:rPr>
      <w:rFonts w:hAnsi="Arial"/>
      <w:bCs/>
      <w:kern w:val="32"/>
      <w:szCs w:val="36"/>
    </w:rPr>
  </w:style>
  <w:style w:type="paragraph" w:styleId="6">
    <w:name w:val="heading 6"/>
    <w:basedOn w:val="a6"/>
    <w:uiPriority w:val="9"/>
    <w:semiHidden/>
    <w:unhideWhenUsed/>
    <w:qFormat/>
    <w:pPr>
      <w:numPr>
        <w:ilvl w:val="5"/>
        <w:numId w:val="1"/>
      </w:numPr>
      <w:tabs>
        <w:tab w:val="left" w:pos="2094"/>
      </w:tabs>
      <w:outlineLvl w:val="5"/>
    </w:pPr>
    <w:rPr>
      <w:rFonts w:hAnsi="Arial"/>
      <w:kern w:val="32"/>
      <w:szCs w:val="36"/>
    </w:rPr>
  </w:style>
  <w:style w:type="paragraph" w:styleId="7">
    <w:name w:val="heading 7"/>
    <w:basedOn w:val="a6"/>
    <w:qFormat/>
    <w:pPr>
      <w:numPr>
        <w:ilvl w:val="6"/>
        <w:numId w:val="1"/>
      </w:numPr>
      <w:outlineLvl w:val="6"/>
    </w:pPr>
    <w:rPr>
      <w:rFonts w:hAnsi="Arial"/>
      <w:bCs/>
      <w:kern w:val="32"/>
      <w:szCs w:val="36"/>
    </w:rPr>
  </w:style>
  <w:style w:type="paragraph" w:styleId="8">
    <w:name w:val="heading 8"/>
    <w:basedOn w:val="a6"/>
    <w:qFormat/>
    <w:pPr>
      <w:numPr>
        <w:ilvl w:val="7"/>
        <w:numId w:val="1"/>
      </w:numPr>
      <w:outlineLvl w:val="7"/>
    </w:pPr>
    <w:rPr>
      <w:rFonts w:hAnsi="Arial"/>
      <w:kern w:val="32"/>
      <w:szCs w:val="36"/>
    </w:rPr>
  </w:style>
  <w:style w:type="paragraph" w:styleId="9">
    <w:name w:val="heading 9"/>
    <w:basedOn w:val="a6"/>
    <w:link w:val="90"/>
    <w:uiPriority w:val="9"/>
    <w:qFormat/>
    <w:pPr>
      <w:numPr>
        <w:ilvl w:val="8"/>
        <w:numId w:val="1"/>
      </w:numPr>
      <w:outlineLvl w:val="8"/>
    </w:pPr>
    <w:rPr>
      <w:rFonts w:hAnsi="Cambria" w:cs="SimSun"/>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pPr>
      <w:spacing w:before="720" w:after="720"/>
      <w:ind w:left="7371"/>
    </w:pPr>
    <w:rPr>
      <w:b/>
      <w:snapToGrid w:val="0"/>
      <w:spacing w:val="10"/>
      <w:sz w:val="36"/>
    </w:rPr>
  </w:style>
  <w:style w:type="paragraph" w:styleId="ab">
    <w:name w:val="endnote text"/>
    <w:basedOn w:val="a6"/>
    <w:pPr>
      <w:kinsoku w:val="0"/>
      <w:autoSpaceDE/>
      <w:spacing w:before="240"/>
      <w:ind w:left="1021" w:hanging="1021"/>
    </w:pPr>
    <w:rPr>
      <w:snapToGrid w:val="0"/>
      <w:spacing w:val="10"/>
    </w:rPr>
  </w:style>
  <w:style w:type="paragraph" w:styleId="50">
    <w:name w:val="toc 5"/>
    <w:basedOn w:val="a6"/>
    <w:next w:val="a6"/>
    <w:pPr>
      <w:ind w:leftChars="400" w:left="600" w:rightChars="200" w:right="200" w:hangingChars="200" w:hanging="200"/>
    </w:pPr>
  </w:style>
  <w:style w:type="character" w:styleId="ac">
    <w:name w:val="page number"/>
    <w:basedOn w:val="a7"/>
    <w:rPr>
      <w:rFonts w:ascii="標楷體" w:eastAsia="標楷體"/>
      <w:sz w:val="20"/>
    </w:rPr>
  </w:style>
  <w:style w:type="paragraph" w:styleId="60">
    <w:name w:val="toc 6"/>
    <w:basedOn w:val="a6"/>
    <w:next w:val="a6"/>
    <w:pPr>
      <w:ind w:leftChars="500" w:left="500"/>
    </w:pPr>
  </w:style>
  <w:style w:type="paragraph" w:customStyle="1" w:styleId="10">
    <w:name w:val="段落樣式1"/>
    <w:basedOn w:val="a6"/>
    <w:qFormat/>
    <w:pPr>
      <w:tabs>
        <w:tab w:val="left" w:pos="567"/>
      </w:tabs>
      <w:ind w:leftChars="200" w:left="200" w:firstLineChars="200" w:firstLine="200"/>
    </w:pPr>
    <w:rPr>
      <w:kern w:val="32"/>
    </w:rPr>
  </w:style>
  <w:style w:type="paragraph" w:customStyle="1" w:styleId="20">
    <w:name w:val="段落樣式2"/>
    <w:basedOn w:val="a6"/>
    <w:qFormat/>
    <w:pPr>
      <w:tabs>
        <w:tab w:val="left" w:pos="567"/>
      </w:tabs>
      <w:ind w:leftChars="300" w:left="300" w:firstLineChars="200" w:firstLine="200"/>
    </w:pPr>
    <w:rPr>
      <w:kern w:val="32"/>
    </w:rPr>
  </w:style>
  <w:style w:type="paragraph" w:styleId="11">
    <w:name w:val="toc 1"/>
    <w:basedOn w:val="a6"/>
    <w:next w:val="a6"/>
    <w:uiPriority w:val="39"/>
    <w:pPr>
      <w:tabs>
        <w:tab w:val="right" w:leader="hyphen" w:pos="8834"/>
      </w:tabs>
      <w:kinsoku w:val="0"/>
      <w:ind w:left="400" w:rightChars="100" w:right="100" w:hangingChars="400" w:hanging="400"/>
    </w:pPr>
    <w:rPr>
      <w:noProof/>
      <w:szCs w:val="32"/>
    </w:rPr>
  </w:style>
  <w:style w:type="paragraph" w:styleId="21">
    <w:name w:val="toc 2"/>
    <w:basedOn w:val="a6"/>
    <w:next w:val="a6"/>
    <w:uiPriority w:val="39"/>
    <w:pPr>
      <w:tabs>
        <w:tab w:val="right" w:leader="hyphen" w:pos="8834"/>
      </w:tabs>
      <w:kinsoku w:val="0"/>
      <w:ind w:leftChars="100" w:left="1020" w:rightChars="100" w:right="340" w:hangingChars="200" w:hanging="680"/>
    </w:pPr>
    <w:rPr>
      <w:noProof/>
    </w:rPr>
  </w:style>
  <w:style w:type="paragraph" w:styleId="31">
    <w:name w:val="toc 3"/>
    <w:basedOn w:val="a6"/>
    <w:next w:val="a6"/>
    <w:uiPriority w:val="39"/>
    <w:pPr>
      <w:tabs>
        <w:tab w:val="right" w:leader="hyphen" w:pos="8834"/>
      </w:tabs>
      <w:kinsoku w:val="0"/>
      <w:ind w:leftChars="200" w:left="1360" w:rightChars="100" w:right="340" w:hangingChars="200" w:hanging="680"/>
    </w:pPr>
    <w:rPr>
      <w:noProof/>
    </w:rPr>
  </w:style>
  <w:style w:type="paragraph" w:styleId="41">
    <w:name w:val="toc 4"/>
    <w:basedOn w:val="a6"/>
    <w:next w:val="a6"/>
    <w:pPr>
      <w:kinsoku w:val="0"/>
      <w:ind w:leftChars="300" w:left="500" w:rightChars="200" w:right="200" w:hangingChars="200" w:hanging="200"/>
    </w:pPr>
  </w:style>
  <w:style w:type="paragraph" w:styleId="70">
    <w:name w:val="toc 7"/>
    <w:basedOn w:val="a6"/>
    <w:next w:val="a6"/>
    <w:pPr>
      <w:ind w:leftChars="600" w:left="800" w:hangingChars="200" w:hanging="200"/>
    </w:pPr>
  </w:style>
  <w:style w:type="paragraph" w:styleId="80">
    <w:name w:val="toc 8"/>
    <w:basedOn w:val="a6"/>
    <w:next w:val="a6"/>
    <w:pPr>
      <w:ind w:leftChars="700" w:left="900" w:hangingChars="200" w:hanging="200"/>
    </w:pPr>
  </w:style>
  <w:style w:type="paragraph" w:styleId="91">
    <w:name w:val="toc 9"/>
    <w:basedOn w:val="a6"/>
    <w:next w:val="a6"/>
    <w:pPr>
      <w:ind w:leftChars="1600" w:left="3840"/>
    </w:pPr>
  </w:style>
  <w:style w:type="paragraph" w:styleId="ad">
    <w:name w:val="header"/>
    <w:basedOn w:val="a6"/>
    <w:pPr>
      <w:tabs>
        <w:tab w:val="center" w:pos="4153"/>
        <w:tab w:val="right" w:pos="8306"/>
      </w:tabs>
      <w:snapToGrid w:val="0"/>
    </w:pPr>
    <w:rPr>
      <w:sz w:val="20"/>
    </w:rPr>
  </w:style>
  <w:style w:type="paragraph" w:customStyle="1" w:styleId="32">
    <w:name w:val="段落樣式3"/>
    <w:basedOn w:val="20"/>
    <w:qFormat/>
    <w:pPr>
      <w:ind w:leftChars="400" w:left="400"/>
    </w:pPr>
  </w:style>
  <w:style w:type="character" w:styleId="ae">
    <w:name w:val="Hyperlink"/>
    <w:basedOn w:val="a7"/>
    <w:uiPriority w:val="99"/>
    <w:rPr>
      <w:color w:val="0000FF"/>
      <w:u w:val="single"/>
    </w:rPr>
  </w:style>
  <w:style w:type="paragraph" w:customStyle="1" w:styleId="af">
    <w:name w:val="簽名日期"/>
    <w:basedOn w:val="a6"/>
    <w:pPr>
      <w:kinsoku w:val="0"/>
      <w:jc w:val="distribute"/>
    </w:pPr>
    <w:rPr>
      <w:kern w:val="0"/>
    </w:rPr>
  </w:style>
  <w:style w:type="paragraph" w:customStyle="1" w:styleId="0">
    <w:name w:val="段落樣式0"/>
    <w:basedOn w:val="20"/>
    <w:qFormat/>
    <w:pPr>
      <w:ind w:leftChars="200" w:left="200" w:firstLineChars="0" w:firstLine="0"/>
    </w:pPr>
  </w:style>
  <w:style w:type="paragraph" w:customStyle="1" w:styleId="af0">
    <w:name w:val="附件"/>
    <w:basedOn w:val="ab"/>
    <w:pPr>
      <w:spacing w:before="0"/>
      <w:ind w:left="1047" w:hangingChars="300" w:hanging="1047"/>
    </w:pPr>
    <w:rPr>
      <w:snapToGrid/>
      <w:spacing w:val="0"/>
      <w:kern w:val="0"/>
    </w:rPr>
  </w:style>
  <w:style w:type="paragraph" w:customStyle="1" w:styleId="42">
    <w:name w:val="段落樣式4"/>
    <w:basedOn w:val="32"/>
    <w:qFormat/>
    <w:pPr>
      <w:ind w:leftChars="500" w:left="500"/>
    </w:pPr>
  </w:style>
  <w:style w:type="paragraph" w:customStyle="1" w:styleId="51">
    <w:name w:val="段落樣式5"/>
    <w:basedOn w:val="42"/>
    <w:qFormat/>
    <w:pPr>
      <w:ind w:leftChars="600" w:left="600"/>
    </w:pPr>
  </w:style>
  <w:style w:type="paragraph" w:customStyle="1" w:styleId="61">
    <w:name w:val="段落樣式6"/>
    <w:basedOn w:val="51"/>
    <w:qFormat/>
    <w:pPr>
      <w:ind w:leftChars="700" w:left="700"/>
    </w:pPr>
  </w:style>
  <w:style w:type="paragraph" w:customStyle="1" w:styleId="71">
    <w:name w:val="段落樣式7"/>
    <w:basedOn w:val="61"/>
    <w:qFormat/>
    <w:pPr>
      <w:ind w:leftChars="800" w:left="800"/>
    </w:pPr>
  </w:style>
  <w:style w:type="paragraph" w:customStyle="1" w:styleId="81">
    <w:name w:val="段落樣式8"/>
    <w:basedOn w:val="71"/>
    <w:qFormat/>
    <w:pPr>
      <w:ind w:leftChars="900" w:left="900"/>
    </w:pPr>
  </w:style>
  <w:style w:type="paragraph" w:customStyle="1" w:styleId="a0">
    <w:name w:val="附表樣式"/>
    <w:basedOn w:val="a6"/>
    <w:qFormat/>
    <w:pPr>
      <w:keepNext/>
      <w:numPr>
        <w:numId w:val="2"/>
      </w:numPr>
      <w:tabs>
        <w:tab w:val="clear" w:pos="1440"/>
      </w:tabs>
      <w:ind w:left="400" w:hangingChars="400" w:hanging="400"/>
      <w:outlineLvl w:val="0"/>
    </w:pPr>
    <w:rPr>
      <w:kern w:val="32"/>
    </w:rPr>
  </w:style>
  <w:style w:type="paragraph" w:styleId="af1">
    <w:name w:val="Body Text Indent"/>
    <w:basedOn w:val="a6"/>
    <w:pPr>
      <w:ind w:left="698" w:hangingChars="200" w:hanging="698"/>
    </w:pPr>
  </w:style>
  <w:style w:type="paragraph" w:customStyle="1" w:styleId="af2">
    <w:name w:val="調查報告"/>
    <w:basedOn w:val="ab"/>
    <w:pPr>
      <w:adjustRightInd w:val="0"/>
      <w:spacing w:before="0"/>
      <w:ind w:left="0" w:firstLine="0"/>
      <w:jc w:val="center"/>
    </w:pPr>
    <w:rPr>
      <w:b/>
      <w:snapToGrid/>
      <w:spacing w:val="200"/>
      <w:kern w:val="0"/>
      <w:sz w:val="40"/>
    </w:rPr>
  </w:style>
  <w:style w:type="paragraph" w:customStyle="1" w:styleId="14">
    <w:name w:val="表格14"/>
    <w:basedOn w:val="a6"/>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pPr>
      <w:keepNext/>
      <w:numPr>
        <w:numId w:val="3"/>
      </w:numPr>
      <w:tabs>
        <w:tab w:val="clear" w:pos="1440"/>
      </w:tabs>
      <w:ind w:left="400" w:hangingChars="400" w:hanging="400"/>
      <w:outlineLvl w:val="0"/>
    </w:pPr>
    <w:rPr>
      <w:kern w:val="32"/>
    </w:rPr>
  </w:style>
  <w:style w:type="paragraph" w:styleId="af3">
    <w:name w:val="footer"/>
    <w:basedOn w:val="a6"/>
    <w:pPr>
      <w:tabs>
        <w:tab w:val="center" w:pos="4153"/>
        <w:tab w:val="right" w:pos="8306"/>
      </w:tabs>
      <w:snapToGrid w:val="0"/>
    </w:pPr>
    <w:rPr>
      <w:sz w:val="20"/>
    </w:rPr>
  </w:style>
  <w:style w:type="paragraph" w:styleId="af4">
    <w:name w:val="table of figures"/>
    <w:basedOn w:val="a6"/>
    <w:next w:val="a6"/>
    <w:pPr>
      <w:ind w:left="400" w:hangingChars="400" w:hanging="400"/>
    </w:pPr>
  </w:style>
  <w:style w:type="paragraph" w:customStyle="1" w:styleId="140">
    <w:name w:val="表格標題14"/>
    <w:basedOn w:val="a6"/>
    <w:pPr>
      <w:keepNext/>
      <w:adjustRightInd w:val="0"/>
      <w:snapToGrid w:val="0"/>
      <w:spacing w:before="40" w:after="40" w:line="320" w:lineRule="exact"/>
      <w:jc w:val="center"/>
    </w:pPr>
    <w:rPr>
      <w:snapToGrid w:val="0"/>
      <w:spacing w:val="-10"/>
      <w:kern w:val="0"/>
      <w:sz w:val="28"/>
    </w:rPr>
  </w:style>
  <w:style w:type="paragraph" w:customStyle="1" w:styleId="a3">
    <w:name w:val="表標題"/>
    <w:qFormat/>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pPr>
      <w:spacing w:line="240" w:lineRule="exact"/>
    </w:pPr>
    <w:rPr>
      <w:sz w:val="24"/>
      <w:szCs w:val="24"/>
    </w:rPr>
  </w:style>
  <w:style w:type="paragraph" w:customStyle="1" w:styleId="120">
    <w:name w:val="表格12"/>
    <w:basedOn w:val="14"/>
    <w:pPr>
      <w:spacing w:line="300" w:lineRule="exact"/>
    </w:pPr>
    <w:rPr>
      <w:sz w:val="24"/>
      <w:szCs w:val="24"/>
    </w:rPr>
  </w:style>
  <w:style w:type="paragraph" w:customStyle="1" w:styleId="a4">
    <w:name w:val="附錄"/>
    <w:basedOn w:val="a6"/>
    <w:qFormat/>
    <w:pPr>
      <w:keepNext/>
      <w:numPr>
        <w:numId w:val="6"/>
      </w:numPr>
      <w:ind w:left="350" w:hangingChars="350" w:hanging="350"/>
      <w:outlineLvl w:val="0"/>
    </w:pPr>
    <w:rPr>
      <w:kern w:val="32"/>
    </w:rPr>
  </w:style>
  <w:style w:type="paragraph" w:styleId="af7">
    <w:name w:val="List Paragraph"/>
    <w:basedOn w:val="a6"/>
    <w:uiPriority w:val="34"/>
    <w:qFormat/>
    <w:pPr>
      <w:ind w:leftChars="200" w:left="480"/>
    </w:pPr>
  </w:style>
  <w:style w:type="paragraph" w:styleId="af8">
    <w:name w:val="Balloon Text"/>
    <w:basedOn w:val="a6"/>
    <w:link w:val="af9"/>
    <w:uiPriority w:val="99"/>
    <w:rPr>
      <w:rFonts w:ascii="Cambria" w:eastAsia="新細明體" w:hAnsi="Cambria" w:cs="SimSun"/>
      <w:sz w:val="18"/>
      <w:szCs w:val="18"/>
    </w:rPr>
  </w:style>
  <w:style w:type="character" w:customStyle="1" w:styleId="af9">
    <w:name w:val="註解方塊文字 字元"/>
    <w:basedOn w:val="a7"/>
    <w:link w:val="af8"/>
    <w:uiPriority w:val="99"/>
    <w:rPr>
      <w:rFonts w:ascii="Cambria" w:eastAsia="新細明體" w:hAnsi="Cambria" w:cs="SimSun"/>
      <w:kern w:val="2"/>
      <w:sz w:val="18"/>
      <w:szCs w:val="18"/>
    </w:rPr>
  </w:style>
  <w:style w:type="paragraph" w:customStyle="1" w:styleId="a5">
    <w:name w:val="照片標題"/>
    <w:qFormat/>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pPr>
      <w:keepNext/>
      <w:numPr>
        <w:numId w:val="8"/>
      </w:numPr>
      <w:ind w:left="400" w:hangingChars="400" w:hanging="400"/>
      <w:outlineLvl w:val="0"/>
    </w:pPr>
    <w:rPr>
      <w:kern w:val="32"/>
    </w:rPr>
  </w:style>
  <w:style w:type="character" w:customStyle="1" w:styleId="90">
    <w:name w:val="標題 9 字元"/>
    <w:basedOn w:val="a7"/>
    <w:link w:val="9"/>
    <w:uiPriority w:val="9"/>
    <w:rPr>
      <w:rFonts w:ascii="標楷體" w:eastAsia="標楷體" w:hAnsi="Cambria" w:cs="SimSun"/>
      <w:kern w:val="32"/>
      <w:sz w:val="32"/>
      <w:szCs w:val="36"/>
    </w:rPr>
  </w:style>
  <w:style w:type="paragraph" w:customStyle="1" w:styleId="92">
    <w:name w:val="段落樣式9"/>
    <w:basedOn w:val="81"/>
    <w:qFormat/>
    <w:pPr>
      <w:ind w:leftChars="1000" w:left="1000"/>
    </w:pPr>
  </w:style>
  <w:style w:type="character" w:customStyle="1" w:styleId="30">
    <w:name w:val="標題 3 字元"/>
    <w:basedOn w:val="a7"/>
    <w:link w:val="3"/>
    <w:rPr>
      <w:rFonts w:ascii="標楷體" w:eastAsia="標楷體" w:hAnsi="Arial"/>
      <w:bCs/>
      <w:kern w:val="32"/>
      <w:sz w:val="32"/>
      <w:szCs w:val="36"/>
    </w:rPr>
  </w:style>
  <w:style w:type="character" w:customStyle="1" w:styleId="40">
    <w:name w:val="標題 4 字元"/>
    <w:basedOn w:val="a7"/>
    <w:link w:val="4"/>
    <w:rPr>
      <w:rFonts w:ascii="標楷體" w:eastAsia="標楷體" w:hAnsi="Arial"/>
      <w:kern w:val="32"/>
      <w:sz w:val="32"/>
      <w:szCs w:val="36"/>
    </w:rPr>
  </w:style>
  <w:style w:type="paragraph" w:styleId="afa">
    <w:name w:val="footnote text"/>
    <w:basedOn w:val="a6"/>
    <w:link w:val="afb"/>
    <w:uiPriority w:val="99"/>
    <w:pPr>
      <w:snapToGrid w:val="0"/>
      <w:jc w:val="left"/>
    </w:pPr>
    <w:rPr>
      <w:sz w:val="20"/>
    </w:rPr>
  </w:style>
  <w:style w:type="character" w:customStyle="1" w:styleId="afb">
    <w:name w:val="註腳文字 字元"/>
    <w:basedOn w:val="a7"/>
    <w:link w:val="afa"/>
    <w:uiPriority w:val="99"/>
    <w:rPr>
      <w:rFonts w:ascii="標楷體" w:eastAsia="標楷體"/>
      <w:kern w:val="2"/>
    </w:rPr>
  </w:style>
  <w:style w:type="character" w:styleId="afc">
    <w:name w:val="footnote reference"/>
    <w:basedOn w:val="a7"/>
    <w:uiPriority w:val="9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FC2814-ECFC-4407-9E55-D62ADD20E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10</TotalTime>
  <Pages>11</Pages>
  <Words>782</Words>
  <Characters>4464</Characters>
  <Application>Microsoft Office Word</Application>
  <DocSecurity>0</DocSecurity>
  <Lines>37</Lines>
  <Paragraphs>10</Paragraphs>
  <ScaleCrop>false</ScaleCrop>
  <Company>cy</Company>
  <LinksUpToDate>false</LinksUpToDate>
  <CharactersWithSpaces>5236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黃宣瑋</dc:creator>
  <cp:lastModifiedBy>戚蕙蘭</cp:lastModifiedBy>
  <cp:revision>8</cp:revision>
  <cp:lastPrinted>2023-01-18T05:36:00Z</cp:lastPrinted>
  <dcterms:created xsi:type="dcterms:W3CDTF">2023-02-22T06:15:00Z</dcterms:created>
  <dcterms:modified xsi:type="dcterms:W3CDTF">2023-03-02T01:50:00Z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63a2388477574161af3f2b68fac30f17</vt:lpwstr>
  </property>
</Properties>
</file>