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12AF" w:rsidRPr="00820D22" w:rsidRDefault="0074110C">
      <w:pPr>
        <w:pStyle w:val="af6"/>
        <w:overflowPunct/>
        <w:rPr>
          <w:rFonts w:hAnsi="標楷體"/>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22834157"/>
      <w:r w:rsidRPr="00820D22">
        <w:rPr>
          <w:rFonts w:hAnsi="標楷體"/>
        </w:rPr>
        <w:t>調查報告</w:t>
      </w:r>
    </w:p>
    <w:p w:rsidR="007612AF" w:rsidRPr="00820D22" w:rsidRDefault="0074110C" w:rsidP="00870203">
      <w:pPr>
        <w:pStyle w:val="1"/>
        <w:numPr>
          <w:ilvl w:val="0"/>
          <w:numId w:val="9"/>
        </w:numPr>
        <w:overflowPunct/>
        <w:ind w:left="2380" w:hanging="2380"/>
        <w:rPr>
          <w:rFonts w:hAnsi="標楷體"/>
        </w:rPr>
      </w:pPr>
      <w:bookmarkStart w:id="24" w:name="_Toc524892368"/>
      <w:bookmarkStart w:id="25" w:name="_Toc524895638"/>
      <w:bookmarkStart w:id="26" w:name="_Toc524896184"/>
      <w:bookmarkStart w:id="27" w:name="_Toc524896214"/>
      <w:bookmarkStart w:id="28" w:name="_Toc524902720"/>
      <w:bookmarkStart w:id="29" w:name="_Toc525066139"/>
      <w:bookmarkStart w:id="30" w:name="_Toc525070829"/>
      <w:bookmarkStart w:id="31" w:name="_Toc525938369"/>
      <w:bookmarkStart w:id="32" w:name="_Toc525939217"/>
      <w:bookmarkStart w:id="33" w:name="_Toc525939722"/>
      <w:bookmarkStart w:id="34" w:name="_Toc422834150"/>
      <w:bookmarkStart w:id="35" w:name="_Toc421794865"/>
      <w:bookmarkStart w:id="36" w:name="_Toc529218256"/>
      <w:bookmarkStart w:id="37" w:name="_Toc529222679"/>
      <w:bookmarkStart w:id="38" w:name="_Toc529223101"/>
      <w:bookmarkStart w:id="39" w:name="_Toc529223852"/>
      <w:bookmarkStart w:id="40" w:name="_Toc529228248"/>
      <w:bookmarkStart w:id="41" w:name="_Toc2400384"/>
      <w:bookmarkStart w:id="42" w:name="_Toc4316179"/>
      <w:bookmarkStart w:id="43" w:name="_Toc4473320"/>
      <w:bookmarkStart w:id="44" w:name="_Toc69556887"/>
      <w:bookmarkStart w:id="45" w:name="_Toc69556936"/>
      <w:bookmarkStart w:id="46" w:name="_Toc69609810"/>
      <w:bookmarkStart w:id="47" w:name="_Toc70241806"/>
      <w:bookmarkStart w:id="48" w:name="_Toc70242195"/>
      <w:r w:rsidRPr="00820D22">
        <w:rPr>
          <w:rFonts w:hAnsi="標楷體"/>
        </w:rPr>
        <w:t>案　　由：</w:t>
      </w:r>
      <w:bookmarkEnd w:id="24"/>
      <w:bookmarkEnd w:id="25"/>
      <w:bookmarkEnd w:id="26"/>
      <w:bookmarkEnd w:id="27"/>
      <w:bookmarkEnd w:id="28"/>
      <w:bookmarkEnd w:id="29"/>
      <w:bookmarkEnd w:id="30"/>
      <w:bookmarkEnd w:id="31"/>
      <w:bookmarkEnd w:id="32"/>
      <w:bookmarkEnd w:id="33"/>
      <w:r w:rsidRPr="00820D22">
        <w:rPr>
          <w:rFonts w:hAnsi="標楷體"/>
        </w:rPr>
        <w:t>據悉，天大地方自然文化有限公司主辦「大方體驗自然營」於新北市</w:t>
      </w:r>
      <w:proofErr w:type="gramStart"/>
      <w:r w:rsidRPr="00820D22">
        <w:rPr>
          <w:rFonts w:hAnsi="標楷體"/>
        </w:rPr>
        <w:t>雙溪區虎豹</w:t>
      </w:r>
      <w:proofErr w:type="gramEnd"/>
      <w:r w:rsidRPr="00820D22">
        <w:rPr>
          <w:rFonts w:hAnsi="標楷體"/>
        </w:rPr>
        <w:t>潭舉辦戶外活動，氣象預報山區</w:t>
      </w:r>
      <w:proofErr w:type="gramStart"/>
      <w:r w:rsidRPr="00820D22">
        <w:rPr>
          <w:rFonts w:hAnsi="標楷體"/>
        </w:rPr>
        <w:t>有雨卻</w:t>
      </w:r>
      <w:proofErr w:type="gramEnd"/>
      <w:r w:rsidRPr="00820D22">
        <w:rPr>
          <w:rFonts w:hAnsi="標楷體"/>
        </w:rPr>
        <w:t>出團，因惡劣天氣造成</w:t>
      </w:r>
      <w:r w:rsidR="00161295">
        <w:rPr>
          <w:rFonts w:hAnsi="標楷體"/>
        </w:rPr>
        <w:t>6</w:t>
      </w:r>
      <w:r w:rsidRPr="00820D22">
        <w:rPr>
          <w:rFonts w:hAnsi="標楷體"/>
        </w:rPr>
        <w:t>死之事故；而該公司被揭露非立案補習班或旅行團，卻</w:t>
      </w:r>
      <w:proofErr w:type="gramStart"/>
      <w:r w:rsidRPr="00820D22">
        <w:rPr>
          <w:rFonts w:hAnsi="標楷體"/>
        </w:rPr>
        <w:t>以臉書平台</w:t>
      </w:r>
      <w:proofErr w:type="gramEnd"/>
      <w:r w:rsidRPr="00820D22">
        <w:rPr>
          <w:rFonts w:hAnsi="標楷體"/>
        </w:rPr>
        <w:t>公開招攬學員，另有報載揭露陽明山國家公園管理處官員似與該公司有合作關係。本案有關該公司營業登記項目究竟為何？是否有違規經營？該公司公開招攬學員參加具風險性戶外活動，是否有具備戶外教育專業？而主管機關是否涉有查處及督導不實與有行政疏失？又本案於天候不佳狀況時仍出團，主辦方與參加學員似對風險覺知不足，相關主管機關針對戶外教育政策及相關風險管理、風險覺知之落實及推廣狀況為何？均認有深入調查之必要案。</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7612AF" w:rsidRPr="00820D22" w:rsidRDefault="0074110C" w:rsidP="00870203">
      <w:pPr>
        <w:pStyle w:val="1"/>
        <w:rPr>
          <w:rFonts w:hAnsi="標楷體"/>
        </w:rPr>
      </w:pPr>
      <w:r w:rsidRPr="00820D22">
        <w:rPr>
          <w:rFonts w:hAnsi="標楷體"/>
        </w:rPr>
        <w:t>調查意見：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7612AF" w:rsidRPr="00820D22" w:rsidRDefault="0074110C" w:rsidP="00870203">
      <w:pPr>
        <w:pStyle w:val="11"/>
        <w:ind w:left="680" w:firstLine="680"/>
        <w:rPr>
          <w:rFonts w:hAnsi="標楷體"/>
        </w:rPr>
      </w:pPr>
      <w:bookmarkStart w:id="49" w:name="_Toc524902730"/>
      <w:r w:rsidRPr="00820D22">
        <w:rPr>
          <w:rFonts w:hAnsi="標楷體"/>
        </w:rPr>
        <w:t>本案經調閱新北市政府、臺北市政府、經濟部、</w:t>
      </w:r>
      <w:r w:rsidRPr="00820D22">
        <w:rPr>
          <w:rFonts w:hAnsi="標楷體" w:hint="eastAsia"/>
        </w:rPr>
        <w:t>該</w:t>
      </w:r>
      <w:r w:rsidRPr="00820D22">
        <w:rPr>
          <w:rFonts w:hAnsi="標楷體"/>
        </w:rPr>
        <w:t>部水利署（下稱水利署）、交通部觀光局（下稱觀光局）、</w:t>
      </w:r>
      <w:r w:rsidRPr="00820D22">
        <w:rPr>
          <w:rFonts w:hAnsi="標楷體" w:hint="eastAsia"/>
        </w:rPr>
        <w:t>該</w:t>
      </w:r>
      <w:r w:rsidRPr="00820D22">
        <w:rPr>
          <w:rFonts w:hAnsi="標楷體"/>
        </w:rPr>
        <w:t>部中央氣象局</w:t>
      </w:r>
      <w:r w:rsidRPr="00820D22">
        <w:rPr>
          <w:rFonts w:hAnsi="標楷體" w:hint="eastAsia"/>
        </w:rPr>
        <w:t>（下稱氣象局）</w:t>
      </w:r>
      <w:r w:rsidRPr="00820D22">
        <w:rPr>
          <w:rFonts w:hAnsi="標楷體"/>
        </w:rPr>
        <w:t>、內政部營建署（下稱營建署）、</w:t>
      </w:r>
      <w:r w:rsidRPr="00820D22">
        <w:rPr>
          <w:rFonts w:hAnsi="標楷體" w:hint="eastAsia"/>
        </w:rPr>
        <w:t>該署</w:t>
      </w:r>
      <w:r w:rsidRPr="00820D22">
        <w:rPr>
          <w:rFonts w:hAnsi="標楷體"/>
        </w:rPr>
        <w:t>陽明山國家公園管理處（下稱陽管處）、教育部、臺灣基隆地方檢察署（下稱基隆地檢）、金融監督管理委員會（下稱金管會）、財政部、</w:t>
      </w:r>
      <w:r w:rsidRPr="00820D22">
        <w:rPr>
          <w:rFonts w:hAnsi="標楷體" w:hint="eastAsia"/>
        </w:rPr>
        <w:t>該</w:t>
      </w:r>
      <w:r w:rsidRPr="00820D22">
        <w:rPr>
          <w:rFonts w:hAnsi="標楷體"/>
        </w:rPr>
        <w:t>部臺北國稅局、</w:t>
      </w:r>
      <w:r w:rsidRPr="00820D22">
        <w:rPr>
          <w:rFonts w:hAnsi="標楷體" w:hint="eastAsia"/>
        </w:rPr>
        <w:t>該</w:t>
      </w:r>
      <w:r w:rsidRPr="00820D22">
        <w:rPr>
          <w:rFonts w:hAnsi="標楷體"/>
        </w:rPr>
        <w:t>部北區國稅局、中華郵政股份有限公司（下稱中華郵政公司）、台北富邦商業銀行股份有限公司（下稱台北富邦銀行）及華南商業銀行股份有限公司（下稱華南銀行）等卷證資料，嗣赴新北市雙溪區北勢溪</w:t>
      </w:r>
      <w:r w:rsidRPr="00820D22">
        <w:rPr>
          <w:rFonts w:hAnsi="標楷體"/>
          <w:szCs w:val="32"/>
        </w:rPr>
        <w:t>北支流</w:t>
      </w:r>
      <w:r w:rsidRPr="00820D22">
        <w:rPr>
          <w:rFonts w:hAnsi="標楷體"/>
        </w:rPr>
        <w:t>上游之虎豹潭「梳子壩」，實地履勘其周邊場域遊憩安全、相關告示牌及救生設備之設置情形等，聽取新北市政府、臺北市政府、水利署暨所</w:t>
      </w:r>
      <w:r w:rsidRPr="00820D22">
        <w:rPr>
          <w:rFonts w:hAnsi="標楷體"/>
        </w:rPr>
        <w:lastRenderedPageBreak/>
        <w:t>屬臺北水源特定區管理局（下稱水特局）、觀光局、教育部體育署（下稱體育署）等機關主管人員簡報、說明，並邀集都市人基金會王克威執行長、國立臺灣師範大學特殊教育學系姜義村系主任、中華民國消費者文教基金會陳雅萍社長、國立臺灣師範大學運動休閒與餐旅管理研究所湯添進所長、中華民國山岳協會黃楩楠理事長、</w:t>
      </w:r>
      <w:r w:rsidRPr="00820D22">
        <w:rPr>
          <w:rFonts w:hAnsi="標楷體" w:hint="eastAsia"/>
        </w:rPr>
        <w:t>台</w:t>
      </w:r>
      <w:r w:rsidRPr="00820D22">
        <w:rPr>
          <w:rFonts w:hAnsi="標楷體"/>
        </w:rPr>
        <w:t>灣家長教育聯盟黃聰智理事長等專家學者到院諮詢提供專業意見，接續通知案關天大地方自然文化有限公司（下稱大方公司）之執行長、帶隊者、隨隊家長代表到院作證，繼而詢問行政院消費者保護處（下稱消保處）、觀光局、體育署、教育部國民及學前教育署（下稱國教署）、國家通訊傳播委員會、陽管處、水利署暨所屬水特局、新北市政府等機關主管人員，業調查竣事，茲臚述調查意見如下：</w:t>
      </w:r>
    </w:p>
    <w:p w:rsidR="000965C3" w:rsidRPr="00820D22" w:rsidRDefault="000965C3" w:rsidP="00870203">
      <w:pPr>
        <w:pStyle w:val="2"/>
        <w:numPr>
          <w:ilvl w:val="1"/>
          <w:numId w:val="11"/>
        </w:numPr>
        <w:rPr>
          <w:rFonts w:hAnsi="標楷體"/>
          <w:b/>
        </w:rPr>
      </w:pPr>
      <w:r w:rsidRPr="00820D22">
        <w:rPr>
          <w:rFonts w:hAnsi="標楷體"/>
          <w:b/>
        </w:rPr>
        <w:t>新北市雙溪區</w:t>
      </w:r>
      <w:r w:rsidRPr="00820D22">
        <w:rPr>
          <w:rFonts w:hAnsi="標楷體"/>
          <w:b/>
          <w:szCs w:val="36"/>
        </w:rPr>
        <w:t>虎豹潭</w:t>
      </w:r>
      <w:r w:rsidRPr="00820D22">
        <w:rPr>
          <w:rFonts w:hAnsi="標楷體"/>
          <w:b/>
        </w:rPr>
        <w:t>梳子壩為</w:t>
      </w:r>
      <w:r w:rsidRPr="00820D22">
        <w:rPr>
          <w:rFonts w:hAnsi="標楷體" w:hint="eastAsia"/>
          <w:b/>
          <w:szCs w:val="32"/>
        </w:rPr>
        <w:t>早期公所為提供居民通行需求所設置之過水跳石</w:t>
      </w:r>
      <w:r w:rsidRPr="00820D22">
        <w:rPr>
          <w:rFonts w:hAnsi="標楷體" w:hint="eastAsia"/>
          <w:b/>
        </w:rPr>
        <w:t>，該處於</w:t>
      </w:r>
      <w:r w:rsidRPr="00820D22">
        <w:rPr>
          <w:rFonts w:hAnsi="標楷體"/>
          <w:b/>
        </w:rPr>
        <w:t>110</w:t>
      </w:r>
      <w:r w:rsidRPr="00820D22">
        <w:rPr>
          <w:rFonts w:hAnsi="標楷體" w:hint="eastAsia"/>
          <w:b/>
        </w:rPr>
        <w:t>年</w:t>
      </w:r>
      <w:r w:rsidRPr="00820D22">
        <w:rPr>
          <w:rFonts w:hAnsi="標楷體"/>
          <w:b/>
        </w:rPr>
        <w:t>10</w:t>
      </w:r>
      <w:r w:rsidRPr="00820D22">
        <w:rPr>
          <w:rFonts w:hAnsi="標楷體" w:hint="eastAsia"/>
          <w:b/>
        </w:rPr>
        <w:t>月</w:t>
      </w:r>
      <w:r w:rsidRPr="00820D22">
        <w:rPr>
          <w:rFonts w:hAnsi="標楷體"/>
          <w:b/>
        </w:rPr>
        <w:t>16</w:t>
      </w:r>
      <w:r w:rsidRPr="00820D22">
        <w:rPr>
          <w:rFonts w:hAnsi="標楷體" w:hint="eastAsia"/>
          <w:b/>
        </w:rPr>
        <w:t>日發生</w:t>
      </w:r>
      <w:r w:rsidRPr="00820D22">
        <w:rPr>
          <w:rFonts w:hAnsi="標楷體"/>
          <w:b/>
        </w:rPr>
        <w:t>溪水暴漲釀成6</w:t>
      </w:r>
      <w:r w:rsidRPr="00820D22">
        <w:rPr>
          <w:rFonts w:hAnsi="標楷體" w:hint="eastAsia"/>
          <w:b/>
        </w:rPr>
        <w:t>名參加大方公司舉辦之</w:t>
      </w:r>
      <w:r w:rsidRPr="00820D22">
        <w:rPr>
          <w:rFonts w:hAnsi="標楷體"/>
          <w:b/>
        </w:rPr>
        <w:t>健行及生態導覽</w:t>
      </w:r>
      <w:r w:rsidRPr="00820D22">
        <w:rPr>
          <w:rFonts w:hAnsi="標楷體" w:hint="eastAsia"/>
          <w:b/>
        </w:rPr>
        <w:t>等戶外休閒活動之民眾落水溺斃</w:t>
      </w:r>
      <w:r w:rsidRPr="00820D22">
        <w:rPr>
          <w:rFonts w:hAnsi="標楷體"/>
          <w:b/>
        </w:rPr>
        <w:t>事件</w:t>
      </w:r>
      <w:r w:rsidRPr="00820D22">
        <w:rPr>
          <w:rFonts w:hAnsi="標楷體" w:hint="eastAsia"/>
          <w:b/>
          <w:szCs w:val="36"/>
        </w:rPr>
        <w:t>，罹難者包括</w:t>
      </w:r>
      <w:r w:rsidRPr="00820D22">
        <w:rPr>
          <w:rFonts w:hAnsi="標楷體"/>
          <w:b/>
        </w:rPr>
        <w:t>4</w:t>
      </w:r>
      <w:r w:rsidRPr="00820D22">
        <w:rPr>
          <w:rFonts w:hAnsi="標楷體" w:hint="eastAsia"/>
          <w:b/>
          <w:szCs w:val="36"/>
        </w:rPr>
        <w:t>名未成年兒少，</w:t>
      </w:r>
      <w:r w:rsidRPr="00820D22">
        <w:rPr>
          <w:rFonts w:hAnsi="標楷體"/>
          <w:b/>
          <w:kern w:val="0"/>
          <w:szCs w:val="32"/>
        </w:rPr>
        <w:t>大方公司明顯在「戶外教育的安全維護與風險管理</w:t>
      </w:r>
      <w:r w:rsidRPr="00820D22">
        <w:rPr>
          <w:rFonts w:hAnsi="標楷體"/>
          <w:b/>
        </w:rPr>
        <w:t>」</w:t>
      </w:r>
      <w:r w:rsidRPr="00820D22">
        <w:rPr>
          <w:rFonts w:hAnsi="標楷體"/>
          <w:b/>
          <w:kern w:val="0"/>
          <w:szCs w:val="32"/>
        </w:rPr>
        <w:t>上有</w:t>
      </w:r>
      <w:r w:rsidRPr="00820D22">
        <w:rPr>
          <w:rFonts w:hAnsi="標楷體"/>
          <w:b/>
        </w:rPr>
        <w:t>嚴重瑕疵</w:t>
      </w:r>
      <w:r w:rsidRPr="00820D22">
        <w:rPr>
          <w:rFonts w:hAnsi="標楷體" w:hint="eastAsia"/>
          <w:b/>
        </w:rPr>
        <w:t>與重大違失</w:t>
      </w:r>
      <w:r w:rsidRPr="00820D22">
        <w:rPr>
          <w:rFonts w:hAnsi="標楷體" w:hint="eastAsia"/>
          <w:b/>
          <w:kern w:val="0"/>
          <w:szCs w:val="32"/>
        </w:rPr>
        <w:t>。</w:t>
      </w:r>
      <w:r w:rsidRPr="00820D22">
        <w:rPr>
          <w:rFonts w:hAnsi="標楷體" w:hint="eastAsia"/>
          <w:b/>
        </w:rPr>
        <w:t>依地方制度法第18條第</w:t>
      </w:r>
      <w:r w:rsidRPr="00820D22">
        <w:rPr>
          <w:rFonts w:hAnsi="標楷體"/>
          <w:b/>
        </w:rPr>
        <w:t>10</w:t>
      </w:r>
      <w:r w:rsidRPr="00820D22">
        <w:rPr>
          <w:rFonts w:hAnsi="標楷體" w:hint="eastAsia"/>
          <w:b/>
        </w:rPr>
        <w:t>款規定，直轄市</w:t>
      </w:r>
      <w:r w:rsidRPr="00820D22">
        <w:rPr>
          <w:rFonts w:hAnsi="標楷體" w:hint="eastAsia"/>
          <w:b/>
          <w:szCs w:val="36"/>
        </w:rPr>
        <w:t>交通之規劃、營運、管理及</w:t>
      </w:r>
      <w:r w:rsidRPr="00820D22">
        <w:rPr>
          <w:rFonts w:hAnsi="標楷體" w:hint="eastAsia"/>
          <w:b/>
        </w:rPr>
        <w:t>觀光事業均屬新北市政府自治事項，</w:t>
      </w:r>
      <w:r w:rsidRPr="00820D22">
        <w:rPr>
          <w:rFonts w:hAnsi="標楷體" w:hint="eastAsia"/>
          <w:b/>
          <w:szCs w:val="36"/>
        </w:rPr>
        <w:t>次</w:t>
      </w:r>
      <w:r w:rsidRPr="00820D22">
        <w:rPr>
          <w:rFonts w:hAnsi="標楷體" w:hint="eastAsia"/>
          <w:b/>
        </w:rPr>
        <w:t>依新北市政府水域安全維護工作分工表</w:t>
      </w:r>
      <w:r w:rsidR="004C7ED6" w:rsidRPr="00820D22">
        <w:rPr>
          <w:rFonts w:hAnsi="標楷體" w:hint="eastAsia"/>
          <w:b/>
        </w:rPr>
        <w:t>（</w:t>
      </w:r>
      <w:r w:rsidRPr="00820D22">
        <w:rPr>
          <w:rFonts w:hAnsi="標楷體" w:hint="eastAsia"/>
          <w:b/>
        </w:rPr>
        <w:t>108年12月</w:t>
      </w:r>
      <w:r w:rsidRPr="00820D22">
        <w:rPr>
          <w:rFonts w:hAnsi="標楷體" w:hint="eastAsia"/>
          <w:b/>
          <w:szCs w:val="32"/>
        </w:rPr>
        <w:t>19日修正</w:t>
      </w:r>
      <w:r w:rsidR="004C7ED6" w:rsidRPr="00820D22">
        <w:rPr>
          <w:rFonts w:hAnsi="標楷體" w:hint="eastAsia"/>
          <w:b/>
          <w:szCs w:val="32"/>
        </w:rPr>
        <w:t>）</w:t>
      </w:r>
      <w:r w:rsidRPr="00820D22">
        <w:rPr>
          <w:rFonts w:hAnsi="標楷體" w:hint="eastAsia"/>
          <w:b/>
          <w:szCs w:val="32"/>
        </w:rPr>
        <w:t>，有關安全宣導、場域管理、水域救援等事項均已於分工表內明訂，且分工表業已說明巡邏、勸導、裁罰、設置廣播系統及配置警戒人員之主政機關均為新北市政府相關局室。</w:t>
      </w:r>
      <w:r w:rsidRPr="00820D22">
        <w:rPr>
          <w:rFonts w:hAnsi="標楷體" w:hint="eastAsia"/>
          <w:b/>
        </w:rPr>
        <w:t>惟查</w:t>
      </w:r>
      <w:r w:rsidRPr="00820D22">
        <w:rPr>
          <w:rFonts w:hAnsi="標楷體"/>
          <w:b/>
        </w:rPr>
        <w:t>新北市政府</w:t>
      </w:r>
      <w:r w:rsidRPr="00820D22">
        <w:rPr>
          <w:rFonts w:hAnsi="標楷體" w:hint="eastAsia"/>
          <w:b/>
        </w:rPr>
        <w:t>雖開放</w:t>
      </w:r>
      <w:r w:rsidRPr="00820D22">
        <w:rPr>
          <w:rFonts w:hAnsi="標楷體"/>
          <w:b/>
        </w:rPr>
        <w:t>梳子壩</w:t>
      </w:r>
      <w:r w:rsidRPr="00820D22">
        <w:rPr>
          <w:rFonts w:hAnsi="標楷體" w:hint="eastAsia"/>
          <w:b/>
        </w:rPr>
        <w:t>提供居民、遊客通行，卻未於其周邊設置任何警告標示、廣播系統，以及落水所需之救生設備等，新北市政府事前顯未善盡場域管理責任，</w:t>
      </w:r>
      <w:r w:rsidRPr="00820D22">
        <w:rPr>
          <w:rFonts w:hAnsi="標楷體"/>
          <w:b/>
        </w:rPr>
        <w:t>事後</w:t>
      </w:r>
      <w:r w:rsidRPr="00820D22">
        <w:rPr>
          <w:rFonts w:hAnsi="標楷體" w:hint="eastAsia"/>
          <w:b/>
        </w:rPr>
        <w:t>卻</w:t>
      </w:r>
      <w:r w:rsidRPr="00820D22">
        <w:rPr>
          <w:rFonts w:hAnsi="標楷體"/>
          <w:b/>
        </w:rPr>
        <w:t>推託</w:t>
      </w:r>
      <w:r w:rsidRPr="00820D22">
        <w:rPr>
          <w:rFonts w:hAnsi="標楷體" w:hint="eastAsia"/>
          <w:b/>
        </w:rPr>
        <w:t>其非權責機關，顯有怠失：</w:t>
      </w:r>
    </w:p>
    <w:p w:rsidR="007612AF" w:rsidRPr="00820D22" w:rsidRDefault="0074110C" w:rsidP="00870203">
      <w:pPr>
        <w:pStyle w:val="3"/>
        <w:rPr>
          <w:rFonts w:hAnsi="標楷體"/>
        </w:rPr>
      </w:pPr>
      <w:r w:rsidRPr="00820D22">
        <w:rPr>
          <w:rFonts w:hAnsi="標楷體" w:hint="eastAsia"/>
        </w:rPr>
        <w:t>揆諸我國憲法第156條規定，國家有保護兒童身心健康及人格健全成長之特別照顧義務。由於兒童身心未臻成熟階段，因此無論在出生前或出生後，均應受到包括法律各種適當的特別保護。所有關係兒童之事務，無論是由公私社會福利機構、法院、行政機關或立法機關作為，均應以兒童最佳利益為優先考量；締約國應盡最大可能確保兒童之生存及發展，亦為聯合國兒童權利公約（我國於民國〔下同〕103年6月4日制定公布該公約施行法，自同年11月20日起施行，具內國法效力）第3條第1項、第6條第2項所揭櫫。</w:t>
      </w:r>
    </w:p>
    <w:p w:rsidR="007612AF" w:rsidRPr="00820D22" w:rsidRDefault="0074110C" w:rsidP="00870203">
      <w:pPr>
        <w:pStyle w:val="3"/>
        <w:rPr>
          <w:rFonts w:hAnsi="標楷體"/>
        </w:rPr>
      </w:pPr>
      <w:r w:rsidRPr="00820D22">
        <w:rPr>
          <w:rFonts w:hAnsi="標楷體" w:hint="eastAsia"/>
        </w:rPr>
        <w:t>經查，</w:t>
      </w:r>
      <w:r w:rsidRPr="00820D22">
        <w:rPr>
          <w:rFonts w:hAnsi="標楷體"/>
        </w:rPr>
        <w:t>110年10月16日</w:t>
      </w:r>
      <w:r w:rsidRPr="00820D22">
        <w:rPr>
          <w:rFonts w:hAnsi="標楷體" w:hint="eastAsia"/>
        </w:rPr>
        <w:t>新北市</w:t>
      </w:r>
      <w:r w:rsidRPr="00820D22">
        <w:rPr>
          <w:rFonts w:hAnsi="標楷體"/>
        </w:rPr>
        <w:t>虎豹潭溪水暴漲釀成6</w:t>
      </w:r>
      <w:r w:rsidRPr="00820D22">
        <w:rPr>
          <w:rFonts w:hAnsi="標楷體" w:hint="eastAsia"/>
        </w:rPr>
        <w:t>人（含成人2人、兒少4人）落水溺斃</w:t>
      </w:r>
      <w:r w:rsidRPr="00820D22">
        <w:rPr>
          <w:rFonts w:hAnsi="標楷體"/>
        </w:rPr>
        <w:t>悲劇</w:t>
      </w:r>
      <w:r w:rsidRPr="00820D22">
        <w:rPr>
          <w:rFonts w:hAnsi="標楷體" w:hint="eastAsia"/>
        </w:rPr>
        <w:t>之始末、經過，據</w:t>
      </w:r>
      <w:r w:rsidRPr="00820D22">
        <w:rPr>
          <w:rFonts w:hAnsi="標楷體"/>
        </w:rPr>
        <w:t>臺灣基隆地方法院111年度矚訴字第1號過失致死案件判決略以</w:t>
      </w:r>
      <w:r w:rsidRPr="00820D22">
        <w:rPr>
          <w:rFonts w:hAnsi="標楷體" w:hint="eastAsia"/>
        </w:rPr>
        <w:t>，</w:t>
      </w:r>
      <w:r w:rsidRPr="00820D22">
        <w:rPr>
          <w:rFonts w:hAnsi="標楷體"/>
        </w:rPr>
        <w:t>蘇秋雅為大方公司（統一編號：69321273）所設計「台灣欒樹班」之帶隊者，「台灣欒樹班」之活動內容係帶領國小學生攀爬郊山等相關休閒活動，收取每位學生每堂課</w:t>
      </w:r>
      <w:r w:rsidRPr="00820D22">
        <w:rPr>
          <w:rFonts w:hAnsi="標楷體" w:hint="eastAsia"/>
        </w:rPr>
        <w:t>新臺幣（下同）</w:t>
      </w:r>
      <w:r w:rsidRPr="00820D22">
        <w:rPr>
          <w:rFonts w:hAnsi="標楷體"/>
        </w:rPr>
        <w:t>1,600元之費用，每位學生得有1位家長免費陪同。蘇秋雅明知招攬劉○宇（99年生）、劉○齊（102年生）、蔡○希（101年生）、陳○穎（96年生）（劉○宇、劉○齊、蔡○希、陳○穎4人，於案發時均屬兒童及少年福利與權益保障法第2條所稱之兒童及少年）、陳○泰、鍾○哲等學生與家長共計28人參與上開活動，對於其等負有隊伍領導、隊員安全看顧及緊急事故處理之責，應於行程前及行程中隨時留意路況及天候狀況，在活動期間扶持照顧每位參加活動人員，並確保過程中所有之活動訊息均能確實地傳達予各參加活動人員知悉，而防止參加活動人員之人身安全於行程中發生危險之義務，竟為下列行為：</w:t>
      </w:r>
      <w:r w:rsidRPr="00820D22">
        <w:rPr>
          <w:rFonts w:hAnsi="標楷體" w:hint="eastAsia"/>
        </w:rPr>
        <w:t>一、</w:t>
      </w:r>
      <w:r w:rsidRPr="00820D22">
        <w:rPr>
          <w:rFonts w:hAnsi="標楷體"/>
        </w:rPr>
        <w:t>蘇秋雅原擇定於110年10月16日下午12時30分許至</w:t>
      </w:r>
      <w:r w:rsidRPr="00820D22">
        <w:rPr>
          <w:rFonts w:hAnsi="標楷體" w:hint="eastAsia"/>
        </w:rPr>
        <w:t>1</w:t>
      </w:r>
      <w:r w:rsidRPr="00820D22">
        <w:rPr>
          <w:rFonts w:hAnsi="標楷體"/>
        </w:rPr>
        <w:t>9時許，帶領劉○宇、劉○齊、蔡○希、陳○穎、陳○泰、鍾○哲等28人之「台灣欒樹班」參與人員（下稱參加者）以坪溪古道為活動地點，進行健行及雜煮活動，後因該日之天氣預報為東北季風及山區局部雨勢，遂將集合時間更改為同日</w:t>
      </w:r>
      <w:r w:rsidRPr="00820D22">
        <w:rPr>
          <w:rFonts w:hAnsi="標楷體" w:hint="eastAsia"/>
        </w:rPr>
        <w:t>1</w:t>
      </w:r>
      <w:r w:rsidRPr="00820D22">
        <w:rPr>
          <w:rFonts w:hAnsi="標楷體"/>
        </w:rPr>
        <w:t>3時許，行程則改為至新北市雙溪區北勢溪上游之虎豹潭步道健行及進行生態導覽，並規劃於同日</w:t>
      </w:r>
      <w:r w:rsidRPr="00820D22">
        <w:rPr>
          <w:rFonts w:hAnsi="標楷體" w:hint="eastAsia"/>
        </w:rPr>
        <w:t>1</w:t>
      </w:r>
      <w:r w:rsidRPr="00820D22">
        <w:rPr>
          <w:rFonts w:hAnsi="標楷體"/>
        </w:rPr>
        <w:t>7時許返回虎豹潭步道停車場拿取食材及器具後，再至新北市雙溪區壽山宮為炊煮活動。蘇秋雅與參加者於同日</w:t>
      </w:r>
      <w:r w:rsidRPr="00820D22">
        <w:rPr>
          <w:rFonts w:hAnsi="標楷體" w:hint="eastAsia"/>
        </w:rPr>
        <w:t>1</w:t>
      </w:r>
      <w:r w:rsidRPr="00820D22">
        <w:rPr>
          <w:rFonts w:hAnsi="標楷體"/>
        </w:rPr>
        <w:t>4時30分許，在新北市雙溪區之虎豹潭步道停車場整裝完成準備出發時，當時已開始下雨，於同日</w:t>
      </w:r>
      <w:r w:rsidRPr="00820D22">
        <w:rPr>
          <w:rFonts w:hAnsi="標楷體" w:hint="eastAsia"/>
        </w:rPr>
        <w:t>1</w:t>
      </w:r>
      <w:r w:rsidRPr="00820D22">
        <w:rPr>
          <w:rFonts w:hAnsi="標楷體"/>
        </w:rPr>
        <w:t>5時許，蘇秋雅帶領參加者自該停車場出發，先沿北勢溪上游方向行走，右轉通過虎豹潭「梳子壩」後，再左轉繼續朝北勢溪上游行走。</w:t>
      </w:r>
      <w:r w:rsidRPr="00820D22">
        <w:rPr>
          <w:rFonts w:hAnsi="標楷體" w:hint="eastAsia"/>
        </w:rPr>
        <w:t>二、</w:t>
      </w:r>
      <w:r w:rsidRPr="00820D22">
        <w:rPr>
          <w:rFonts w:hAnsi="標楷體"/>
        </w:rPr>
        <w:t>同日</w:t>
      </w:r>
      <w:r w:rsidRPr="00820D22">
        <w:rPr>
          <w:rFonts w:hAnsi="標楷體" w:hint="eastAsia"/>
        </w:rPr>
        <w:t>1</w:t>
      </w:r>
      <w:r w:rsidRPr="00820D22">
        <w:rPr>
          <w:rFonts w:hAnsi="標楷體"/>
        </w:rPr>
        <w:t>6時許，已見雨勢磅礡、步道多處積水，甚至須彼此協助始可涉水而過，而蘇秋雅經常帶隊至虎豹潭步道，應知悉山區暴雨之路況及視線均不佳之狀況，依當時情形又無不能注意之情事，斯時蘇秋雅雖與參加者一致決定折返，卻未於討論時明確指示折返路線。又蘇秋雅因可預見北勢溪上游已累積相當水量，水勢可能瞬間暴漲、湍急，虎豹潭「梳子壩」將淹沒在溪水之下，且其知悉尚有另一無須通過虎豹潭「梳子壩」、直接繼續往北勢溪下游行走至壽山宮之安全路線可供選擇，且其為了避免隊伍最後方之人員脫隊，乃至隊伍最前方走至隊伍最後方，並於途中邊走邊通知參加者不要通過虎豹潭「梳子壩」，然其應可預見參加者人數達28人，隊伍拖長，又有諸多參加者為兒童，彼時大雨滂沱，各人均身著雨衣，猶需注意腳邊路況以避免跌倒之情況下，其邊往隊伍後方走，邊口頭告知「不要通過虎豹潭『梳子壩』」之訊息，將無法明確且順利傳達予每一參加者知悉，又其最熟悉路況，應在隊伍前方導引路線，防止參加者貿然橫越虎豹潭「梳子壩」以返回虎豹潭步道停車場，竟疏未注意及此，在未確保現場參加者均有獲悉不要通過虎豹潭「梳子壩」之明確指示情形下，仍未留在隊伍前方引導安全路線，使劉○宇、劉○齊、蔡○希、陳○穎、陳○泰、鍾○哲等6人因無人在前方導引，又未獲悉不要通過虎豹潭「梳子壩」之指示，而仍循去程路徑步行通過虎豹潭「梳子壩」，而於通過虎豹潭「梳子壩」時，因水量瞬間暴漲而湍急，遭沖落北勢溪，致劉○宇、劉○齊、蔡○希、陳○穎、陳○泰、鍾○哲等6人均因溺水窒息而死亡</w:t>
      </w:r>
      <w:r w:rsidRPr="00820D22">
        <w:rPr>
          <w:rFonts w:hAnsi="標楷體" w:hint="eastAsia"/>
        </w:rPr>
        <w:t>。</w:t>
      </w:r>
    </w:p>
    <w:p w:rsidR="007612AF" w:rsidRPr="00820D22" w:rsidRDefault="0074110C" w:rsidP="00870203">
      <w:pPr>
        <w:pStyle w:val="3"/>
        <w:rPr>
          <w:rFonts w:hAnsi="標楷體"/>
        </w:rPr>
      </w:pPr>
      <w:r w:rsidRPr="00820D22">
        <w:rPr>
          <w:rFonts w:hAnsi="標楷體" w:hint="eastAsia"/>
        </w:rPr>
        <w:t>次查，氣象局1</w:t>
      </w:r>
      <w:r w:rsidRPr="00820D22">
        <w:rPr>
          <w:rFonts w:hAnsi="標楷體"/>
        </w:rPr>
        <w:t>10</w:t>
      </w:r>
      <w:r w:rsidRPr="00820D22">
        <w:rPr>
          <w:rFonts w:hAnsi="標楷體" w:hint="eastAsia"/>
        </w:rPr>
        <w:t>年1</w:t>
      </w:r>
      <w:r w:rsidRPr="00820D22">
        <w:rPr>
          <w:rFonts w:hAnsi="標楷體"/>
        </w:rPr>
        <w:t>0</w:t>
      </w:r>
      <w:r w:rsidRPr="00820D22">
        <w:rPr>
          <w:rFonts w:hAnsi="標楷體" w:hint="eastAsia"/>
        </w:rPr>
        <w:t>月14日起，對於16日下午虎豹潭之</w:t>
      </w:r>
      <w:r w:rsidRPr="00820D22">
        <w:rPr>
          <w:rFonts w:hAnsi="標楷體"/>
        </w:rPr>
        <w:t>天氣預報及特報發布情形</w:t>
      </w:r>
      <w:r w:rsidRPr="00820D22">
        <w:rPr>
          <w:rFonts w:hAnsi="標楷體" w:hint="eastAsia"/>
        </w:rPr>
        <w:t>，據氣象局函復資料指出，虎豹潭屬於北部地區之基隆北海岸</w:t>
      </w:r>
      <w:r w:rsidRPr="00820D22">
        <w:rPr>
          <w:rFonts w:hAnsi="標楷體"/>
          <w:vertAlign w:val="superscript"/>
        </w:rPr>
        <w:footnoteReference w:id="1"/>
      </w:r>
      <w:r w:rsidRPr="00820D22">
        <w:rPr>
          <w:rFonts w:hAnsi="標楷體" w:hint="eastAsia"/>
        </w:rPr>
        <w:t>範圍，該局1</w:t>
      </w:r>
      <w:r w:rsidRPr="00820D22">
        <w:rPr>
          <w:rFonts w:hAnsi="標楷體"/>
        </w:rPr>
        <w:t>10</w:t>
      </w:r>
      <w:r w:rsidRPr="00820D22">
        <w:rPr>
          <w:rFonts w:hAnsi="標楷體" w:hint="eastAsia"/>
        </w:rPr>
        <w:t>年1</w:t>
      </w:r>
      <w:r w:rsidRPr="00820D22">
        <w:rPr>
          <w:rFonts w:hAnsi="標楷體"/>
        </w:rPr>
        <w:t>0</w:t>
      </w:r>
      <w:r w:rsidRPr="00820D22">
        <w:rPr>
          <w:rFonts w:hAnsi="標楷體" w:hint="eastAsia"/>
        </w:rPr>
        <w:t>月14日11時、17時及15日17時發布之「一週天氣概況」，依據最新資料更新為「16日下午起東北風增強，16日下午至17日北部及東北部地區有短暫陣雨，並有局部大雨</w:t>
      </w:r>
      <w:r w:rsidRPr="00820D22">
        <w:rPr>
          <w:rFonts w:hAnsi="標楷體"/>
          <w:vertAlign w:val="superscript"/>
        </w:rPr>
        <w:footnoteReference w:id="2"/>
      </w:r>
      <w:r w:rsidRPr="00820D22">
        <w:rPr>
          <w:rFonts w:hAnsi="標楷體" w:hint="eastAsia"/>
        </w:rPr>
        <w:t>發生的機率。」提醒北部地區有局部大雨發生的機率；並於15日19時發布之「天氣小幫手」中，對於16日北部地區亦提醒「明天</w:t>
      </w:r>
      <w:r w:rsidR="004C7ED6" w:rsidRPr="00820D22">
        <w:rPr>
          <w:rFonts w:hAnsi="標楷體" w:hint="eastAsia"/>
        </w:rPr>
        <w:t>（</w:t>
      </w:r>
      <w:r w:rsidRPr="00820D22">
        <w:rPr>
          <w:rFonts w:hAnsi="標楷體" w:hint="eastAsia"/>
        </w:rPr>
        <w:t>16日</w:t>
      </w:r>
      <w:r w:rsidR="004C7ED6" w:rsidRPr="00820D22">
        <w:rPr>
          <w:rFonts w:hAnsi="標楷體" w:hint="eastAsia"/>
        </w:rPr>
        <w:t>）</w:t>
      </w:r>
      <w:r w:rsidRPr="00820D22">
        <w:rPr>
          <w:rFonts w:hAnsi="標楷體" w:hint="eastAsia"/>
        </w:rPr>
        <w:t>下午起隨著東北風增強，迎風面的北臺灣（北部及東北部）水氣增、逐漸有間歇性的降雨，晚上之後北臺灣（北部及東北部）雨勢漸趨顯著，降雨較全面，並有局部大雨或豪雨發生的機率。」10月16日下午起隨著東北風增強，約15時起大臺北地區及基隆開始有間歇陣雨並伴隨瞬間大雨，氣象局於15時55分針對基隆北海岸發布大雨特報，17時10分升級至豪雨特報，提醒民眾留意短延時強降雨、雷擊及強陣風。</w:t>
      </w:r>
    </w:p>
    <w:p w:rsidR="007612AF" w:rsidRPr="00820D22" w:rsidRDefault="0074110C" w:rsidP="00870203">
      <w:pPr>
        <w:pStyle w:val="3"/>
        <w:rPr>
          <w:rFonts w:hAnsi="標楷體"/>
        </w:rPr>
      </w:pPr>
      <w:r w:rsidRPr="00820D22">
        <w:rPr>
          <w:rFonts w:hAnsi="標楷體"/>
        </w:rPr>
        <w:t>本院詢據虎</w:t>
      </w:r>
      <w:r w:rsidRPr="00820D22">
        <w:rPr>
          <w:rFonts w:hAnsi="標楷體"/>
          <w:szCs w:val="32"/>
        </w:rPr>
        <w:t>豹潭溺斃事件</w:t>
      </w:r>
      <w:r w:rsidRPr="00820D22">
        <w:rPr>
          <w:rFonts w:hAnsi="標楷體"/>
        </w:rPr>
        <w:t>參團家長代表到院作證略以：</w:t>
      </w:r>
    </w:p>
    <w:p w:rsidR="00F823E5" w:rsidRPr="00820D22" w:rsidRDefault="00F823E5" w:rsidP="00F823E5">
      <w:pPr>
        <w:pStyle w:val="4"/>
        <w:rPr>
          <w:rFonts w:hAnsi="標楷體"/>
        </w:rPr>
      </w:pPr>
      <w:r w:rsidRPr="00820D22">
        <w:rPr>
          <w:rFonts w:hAnsi="標楷體" w:hint="eastAsia"/>
        </w:rPr>
        <w:t>看到有人被</w:t>
      </w:r>
      <w:r w:rsidRPr="00820D22">
        <w:rPr>
          <w:rFonts w:hAnsi="標楷體"/>
        </w:rPr>
        <w:t>暴漲</w:t>
      </w:r>
      <w:r w:rsidRPr="00820D22">
        <w:rPr>
          <w:rFonts w:hAnsi="標楷體" w:hint="eastAsia"/>
        </w:rPr>
        <w:t>溪水沖落，但找不到</w:t>
      </w:r>
      <w:r w:rsidRPr="00820D22">
        <w:rPr>
          <w:rFonts w:hAnsi="標楷體"/>
        </w:rPr>
        <w:t>救</w:t>
      </w:r>
      <w:r w:rsidRPr="00820D22">
        <w:rPr>
          <w:rFonts w:hAnsi="標楷體" w:hint="eastAsia"/>
        </w:rPr>
        <w:t>生</w:t>
      </w:r>
      <w:r w:rsidRPr="00820D22">
        <w:rPr>
          <w:rFonts w:hAnsi="標楷體"/>
        </w:rPr>
        <w:t>設備</w:t>
      </w:r>
      <w:r w:rsidRPr="00820D22">
        <w:rPr>
          <w:rFonts w:hAnsi="標楷體" w:hint="eastAsia"/>
        </w:rPr>
        <w:t>而</w:t>
      </w:r>
      <w:r w:rsidRPr="00820D22">
        <w:rPr>
          <w:rFonts w:hAnsi="標楷體"/>
        </w:rPr>
        <w:t>束手無策</w:t>
      </w:r>
      <w:r w:rsidRPr="00820D22">
        <w:rPr>
          <w:rFonts w:hAnsi="標楷體" w:hint="eastAsia"/>
        </w:rPr>
        <w:t>。</w:t>
      </w:r>
    </w:p>
    <w:p w:rsidR="007612AF" w:rsidRPr="00820D22" w:rsidRDefault="0074110C" w:rsidP="00870203">
      <w:pPr>
        <w:pStyle w:val="4"/>
        <w:rPr>
          <w:rFonts w:hAnsi="標楷體"/>
        </w:rPr>
      </w:pPr>
      <w:r w:rsidRPr="00820D22">
        <w:rPr>
          <w:rFonts w:hAnsi="標楷體"/>
        </w:rPr>
        <w:t>虎豹潭這個地點是有規劃的，可以讓民眾可以走梳子壩過溪流，廁所也規劃得很好，但是為什麼沒有規劃有人落水時需要的救難設備，如游泳圈等，游泳圈這麼簡單且重要的救援設施，就算是在一般的河濱公園步道上有寫牌子禁止大家戲水都有規劃並置放，為何在這個河邊卻沒有規劃意外落水的救難設施。</w:t>
      </w:r>
    </w:p>
    <w:p w:rsidR="007612AF" w:rsidRPr="00820D22" w:rsidRDefault="0074110C" w:rsidP="00870203">
      <w:pPr>
        <w:pStyle w:val="4"/>
        <w:rPr>
          <w:rFonts w:hAnsi="標楷體"/>
        </w:rPr>
      </w:pPr>
      <w:r w:rsidRPr="00820D22">
        <w:rPr>
          <w:rFonts w:hAnsi="標楷體"/>
        </w:rPr>
        <w:t>我覺得不應因此因噎廢食。如一些斷章取義的報導說下雨就不能去走等等，我們在出發前就有先確認天氣可行，且出發時天氣良好。……沒有人願意發生意外。我們更不願意發生。然事件發生，大家去檢視有沒有遺漏的缺失很好。</w:t>
      </w:r>
    </w:p>
    <w:p w:rsidR="007612AF" w:rsidRPr="00820D22" w:rsidRDefault="0074110C" w:rsidP="00870203">
      <w:pPr>
        <w:pStyle w:val="3"/>
        <w:rPr>
          <w:rFonts w:hAnsi="標楷體"/>
          <w:b/>
        </w:rPr>
      </w:pPr>
      <w:r w:rsidRPr="00820D22">
        <w:rPr>
          <w:rFonts w:hAnsi="標楷體" w:hint="eastAsia"/>
          <w:b/>
        </w:rPr>
        <w:t>續查，虎豹潭</w:t>
      </w:r>
      <w:r w:rsidRPr="00820D22">
        <w:rPr>
          <w:rFonts w:hAnsi="標楷體"/>
          <w:b/>
        </w:rPr>
        <w:t>溺斃</w:t>
      </w:r>
      <w:r w:rsidRPr="00820D22">
        <w:rPr>
          <w:rFonts w:hAnsi="標楷體" w:hint="eastAsia"/>
          <w:b/>
        </w:rPr>
        <w:t>事件後，其</w:t>
      </w:r>
      <w:r w:rsidRPr="00820D22">
        <w:rPr>
          <w:rFonts w:hAnsi="標楷體"/>
          <w:b/>
        </w:rPr>
        <w:t>周</w:t>
      </w:r>
      <w:r w:rsidRPr="00820D22">
        <w:rPr>
          <w:rFonts w:hAnsi="標楷體" w:hint="eastAsia"/>
          <w:b/>
        </w:rPr>
        <w:t>遭</w:t>
      </w:r>
      <w:r w:rsidRPr="00820D22">
        <w:rPr>
          <w:rFonts w:hAnsi="標楷體"/>
          <w:b/>
        </w:rPr>
        <w:t>場域遊憩安全、相關告示牌及救生設備之設置情形</w:t>
      </w:r>
      <w:r w:rsidRPr="00820D22">
        <w:rPr>
          <w:rFonts w:hAnsi="標楷體" w:hint="eastAsia"/>
          <w:b/>
        </w:rPr>
        <w:t>：</w:t>
      </w:r>
    </w:p>
    <w:p w:rsidR="007612AF" w:rsidRPr="00820D22" w:rsidRDefault="0074110C" w:rsidP="00870203">
      <w:pPr>
        <w:pStyle w:val="4"/>
        <w:rPr>
          <w:rFonts w:hAnsi="標楷體"/>
        </w:rPr>
      </w:pPr>
      <w:r w:rsidRPr="00820D22">
        <w:rPr>
          <w:rFonts w:hAnsi="標楷體" w:hint="eastAsia"/>
        </w:rPr>
        <w:t>事故地點</w:t>
      </w:r>
      <w:r w:rsidRPr="00820D22">
        <w:rPr>
          <w:rFonts w:hAnsi="標楷體"/>
        </w:rPr>
        <w:t>梳子壩</w:t>
      </w:r>
      <w:r w:rsidR="004C7ED6" w:rsidRPr="00820D22">
        <w:rPr>
          <w:rFonts w:hAnsi="標楷體" w:hint="eastAsia"/>
        </w:rPr>
        <w:t>（</w:t>
      </w:r>
      <w:r w:rsidRPr="00820D22">
        <w:rPr>
          <w:rFonts w:hAnsi="標楷體" w:hint="eastAsia"/>
        </w:rPr>
        <w:t>如圖</w:t>
      </w:r>
      <w:r w:rsidRPr="00820D22">
        <w:rPr>
          <w:rFonts w:hAnsi="標楷體"/>
        </w:rPr>
        <w:t>1</w:t>
      </w:r>
      <w:r w:rsidRPr="00820D22">
        <w:rPr>
          <w:rFonts w:hAnsi="標楷體" w:hint="eastAsia"/>
        </w:rPr>
        <w:t>至圖</w:t>
      </w:r>
      <w:r w:rsidRPr="00820D22">
        <w:rPr>
          <w:rFonts w:hAnsi="標楷體"/>
        </w:rPr>
        <w:t>2</w:t>
      </w:r>
      <w:r w:rsidR="004C7ED6" w:rsidRPr="00820D22">
        <w:rPr>
          <w:rFonts w:hAnsi="標楷體"/>
        </w:rPr>
        <w:t>）</w:t>
      </w:r>
      <w:r w:rsidRPr="00820D22">
        <w:rPr>
          <w:rFonts w:hAnsi="標楷體"/>
        </w:rPr>
        <w:t>因原設施年代久遠，據當地耆老稱原係當地居民過溪腳踏石墩，該處目前既有設施「石墩</w:t>
      </w:r>
      <w:r w:rsidR="004C7ED6" w:rsidRPr="00820D22">
        <w:rPr>
          <w:rFonts w:hAnsi="標楷體"/>
        </w:rPr>
        <w:t>（</w:t>
      </w:r>
      <w:r w:rsidRPr="00820D22">
        <w:rPr>
          <w:rFonts w:hAnsi="標楷體"/>
        </w:rPr>
        <w:t>石跳仔</w:t>
      </w:r>
      <w:r w:rsidR="004C7ED6" w:rsidRPr="00820D22">
        <w:rPr>
          <w:rFonts w:hAnsi="標楷體"/>
        </w:rPr>
        <w:t>）</w:t>
      </w:r>
      <w:r w:rsidRPr="00820D22">
        <w:rPr>
          <w:rFonts w:hAnsi="標楷體"/>
        </w:rPr>
        <w:t>」</w:t>
      </w:r>
      <w:r w:rsidR="004C7ED6" w:rsidRPr="00820D22">
        <w:rPr>
          <w:rFonts w:hAnsi="標楷體"/>
        </w:rPr>
        <w:t>（</w:t>
      </w:r>
      <w:r w:rsidRPr="00820D22">
        <w:rPr>
          <w:rFonts w:hAnsi="標楷體"/>
        </w:rPr>
        <w:t>即報載梳子壩</w:t>
      </w:r>
      <w:r w:rsidR="004C7ED6" w:rsidRPr="00820D22">
        <w:rPr>
          <w:rFonts w:hAnsi="標楷體"/>
        </w:rPr>
        <w:t>）</w:t>
      </w:r>
      <w:r w:rsidRPr="00820D22">
        <w:rPr>
          <w:rFonts w:hAnsi="標楷體"/>
        </w:rPr>
        <w:t>，為50、60年前公所所修建。</w:t>
      </w:r>
      <w:r w:rsidRPr="00820D22">
        <w:rPr>
          <w:rFonts w:hAnsi="標楷體" w:hint="eastAsia"/>
          <w:szCs w:val="32"/>
        </w:rPr>
        <w:t>新北市雙溪區公所則說明</w:t>
      </w:r>
      <w:r w:rsidRPr="00820D22">
        <w:rPr>
          <w:rFonts w:hAnsi="標楷體"/>
          <w:szCs w:val="32"/>
        </w:rPr>
        <w:t>虎豹潭</w:t>
      </w:r>
      <w:r w:rsidRPr="00820D22">
        <w:rPr>
          <w:rFonts w:hAnsi="標楷體" w:hint="eastAsia"/>
          <w:szCs w:val="32"/>
        </w:rPr>
        <w:t>「</w:t>
      </w:r>
      <w:r w:rsidRPr="00820D22">
        <w:rPr>
          <w:rFonts w:hAnsi="標楷體"/>
          <w:szCs w:val="32"/>
        </w:rPr>
        <w:t>梳子壩</w:t>
      </w:r>
      <w:r w:rsidRPr="00820D22">
        <w:rPr>
          <w:rFonts w:hAnsi="標楷體" w:hint="eastAsia"/>
          <w:szCs w:val="32"/>
        </w:rPr>
        <w:t>」實際上為早期公所為提供居民通行需求所設置之過水跳石</w:t>
      </w:r>
      <w:r w:rsidRPr="00820D22">
        <w:rPr>
          <w:rFonts w:hAnsi="標楷體" w:hint="eastAsia"/>
        </w:rPr>
        <w:t>。</w:t>
      </w:r>
    </w:p>
    <w:p w:rsidR="007612AF" w:rsidRPr="00820D22" w:rsidRDefault="0074110C">
      <w:pPr>
        <w:snapToGrid w:val="0"/>
        <w:jc w:val="center"/>
        <w:rPr>
          <w:rFonts w:hAnsi="標楷體"/>
        </w:rPr>
      </w:pPr>
      <w:r w:rsidRPr="00820D22">
        <w:rPr>
          <w:rFonts w:hAnsi="標楷體"/>
          <w:noProof/>
        </w:rPr>
        <w:drawing>
          <wp:inline distT="0" distB="0" distL="0" distR="0">
            <wp:extent cx="5688959" cy="3634547"/>
            <wp:effectExtent l="0" t="0" r="7620" b="4445"/>
            <wp:docPr id="1038"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4"/>
                    <pic:cNvPicPr/>
                  </pic:nvPicPr>
                  <pic:blipFill>
                    <a:blip r:embed="rId8" cstate="print"/>
                    <a:srcRect t="17680" b="15643"/>
                    <a:stretch/>
                  </pic:blipFill>
                  <pic:spPr>
                    <a:xfrm>
                      <a:off x="0" y="0"/>
                      <a:ext cx="5688959" cy="3634547"/>
                    </a:xfrm>
                    <a:prstGeom prst="rect">
                      <a:avLst/>
                    </a:prstGeom>
                    <a:ln>
                      <a:noFill/>
                    </a:ln>
                  </pic:spPr>
                </pic:pic>
              </a:graphicData>
            </a:graphic>
          </wp:inline>
        </w:drawing>
      </w:r>
    </w:p>
    <w:p w:rsidR="007612AF" w:rsidRPr="00820D22" w:rsidRDefault="0074110C">
      <w:pPr>
        <w:pStyle w:val="afa"/>
        <w:spacing w:before="0" w:after="40"/>
        <w:jc w:val="left"/>
        <w:rPr>
          <w:rFonts w:hAnsi="標楷體"/>
          <w:szCs w:val="32"/>
        </w:rPr>
      </w:pPr>
      <w:r w:rsidRPr="00820D22">
        <w:rPr>
          <w:rFonts w:hAnsi="標楷體" w:hint="eastAsia"/>
          <w:szCs w:val="32"/>
        </w:rPr>
        <w:t>註：因左側</w:t>
      </w:r>
      <w:r w:rsidRPr="00820D22">
        <w:rPr>
          <w:rFonts w:hAnsi="標楷體"/>
          <w:szCs w:val="32"/>
        </w:rPr>
        <w:t>石墩</w:t>
      </w:r>
      <w:r w:rsidRPr="00820D22">
        <w:rPr>
          <w:rFonts w:hAnsi="標楷體" w:hint="eastAsia"/>
          <w:szCs w:val="32"/>
        </w:rPr>
        <w:t>間距過大，人無法跳石通行，而放置木板供人行走。</w:t>
      </w:r>
    </w:p>
    <w:p w:rsidR="007612AF" w:rsidRPr="00820D22" w:rsidRDefault="0074110C">
      <w:pPr>
        <w:pStyle w:val="afa"/>
        <w:jc w:val="left"/>
        <w:rPr>
          <w:rFonts w:hAnsi="標楷體"/>
        </w:rPr>
      </w:pPr>
      <w:r w:rsidRPr="00820D22">
        <w:rPr>
          <w:rFonts w:hAnsi="標楷體" w:hint="eastAsia"/>
        </w:rPr>
        <w:t>資料來源：經濟部</w:t>
      </w:r>
    </w:p>
    <w:p w:rsidR="007612AF" w:rsidRPr="00820D22" w:rsidRDefault="0074110C" w:rsidP="008E1FC8">
      <w:pPr>
        <w:pStyle w:val="a1"/>
        <w:ind w:left="0" w:firstLine="0"/>
        <w:rPr>
          <w:rFonts w:hAnsi="標楷體"/>
        </w:rPr>
      </w:pPr>
      <w:r w:rsidRPr="00820D22">
        <w:rPr>
          <w:rFonts w:hAnsi="標楷體" w:hint="eastAsia"/>
        </w:rPr>
        <w:t>事發前</w:t>
      </w:r>
      <w:r w:rsidRPr="00820D22">
        <w:rPr>
          <w:rFonts w:hAnsi="標楷體"/>
        </w:rPr>
        <w:t>虎豹潭跨溪石墩</w:t>
      </w:r>
      <w:r w:rsidR="004C7ED6" w:rsidRPr="00820D22">
        <w:rPr>
          <w:rFonts w:hAnsi="標楷體"/>
        </w:rPr>
        <w:t>（</w:t>
      </w:r>
      <w:r w:rsidRPr="00820D22">
        <w:rPr>
          <w:rFonts w:hAnsi="標楷體"/>
        </w:rPr>
        <w:t>石跳仔</w:t>
      </w:r>
      <w:r w:rsidR="004C7ED6" w:rsidRPr="00820D22">
        <w:rPr>
          <w:rFonts w:hAnsi="標楷體"/>
        </w:rPr>
        <w:t>）</w:t>
      </w:r>
      <w:r w:rsidRPr="00820D22">
        <w:rPr>
          <w:rFonts w:hAnsi="標楷體" w:hint="eastAsia"/>
        </w:rPr>
        <w:t>【</w:t>
      </w:r>
      <w:r w:rsidRPr="00820D22">
        <w:rPr>
          <w:rFonts w:hAnsi="標楷體"/>
        </w:rPr>
        <w:t>即報載梳子壩</w:t>
      </w:r>
      <w:r w:rsidRPr="00820D22">
        <w:rPr>
          <w:rFonts w:hAnsi="標楷體" w:hint="eastAsia"/>
        </w:rPr>
        <w:t>】</w:t>
      </w:r>
    </w:p>
    <w:p w:rsidR="007612AF" w:rsidRPr="00820D22" w:rsidRDefault="0074110C">
      <w:pPr>
        <w:pStyle w:val="3"/>
        <w:numPr>
          <w:ilvl w:val="0"/>
          <w:numId w:val="0"/>
        </w:numPr>
        <w:rPr>
          <w:rFonts w:hAnsi="標楷體"/>
        </w:rPr>
      </w:pPr>
      <w:r w:rsidRPr="00820D22">
        <w:rPr>
          <w:rFonts w:hAnsi="標楷體"/>
          <w:noProof/>
        </w:rPr>
        <w:drawing>
          <wp:inline distT="0" distB="0" distL="0" distR="0">
            <wp:extent cx="3150336" cy="5729514"/>
            <wp:effectExtent l="6033" t="0" r="0" b="0"/>
            <wp:docPr id="1039" name="圖片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圖片 5"/>
                    <pic:cNvPicPr/>
                  </pic:nvPicPr>
                  <pic:blipFill>
                    <a:blip r:embed="rId9" cstate="print"/>
                    <a:srcRect l="2801"/>
                    <a:stretch/>
                  </pic:blipFill>
                  <pic:spPr>
                    <a:xfrm rot="16200000">
                      <a:off x="0" y="0"/>
                      <a:ext cx="3156107" cy="5740009"/>
                    </a:xfrm>
                    <a:prstGeom prst="rect">
                      <a:avLst/>
                    </a:prstGeom>
                    <a:ln>
                      <a:noFill/>
                    </a:ln>
                  </pic:spPr>
                </pic:pic>
              </a:graphicData>
            </a:graphic>
          </wp:inline>
        </w:drawing>
      </w:r>
    </w:p>
    <w:p w:rsidR="007612AF" w:rsidRPr="00820D22" w:rsidRDefault="0074110C" w:rsidP="00D751BE">
      <w:pPr>
        <w:pStyle w:val="afa"/>
        <w:spacing w:before="0" w:after="40"/>
        <w:ind w:rightChars="-100" w:right="-340"/>
        <w:jc w:val="left"/>
        <w:rPr>
          <w:rFonts w:hAnsi="標楷體"/>
          <w:szCs w:val="32"/>
        </w:rPr>
      </w:pPr>
      <w:r w:rsidRPr="00820D22">
        <w:rPr>
          <w:rFonts w:hAnsi="標楷體" w:hint="eastAsia"/>
          <w:szCs w:val="32"/>
        </w:rPr>
        <w:t>註：</w:t>
      </w:r>
      <w:r w:rsidR="00D751BE" w:rsidRPr="00820D22">
        <w:rPr>
          <w:rFonts w:hAnsi="標楷體" w:hint="eastAsia"/>
        </w:rPr>
        <w:t>事發後</w:t>
      </w:r>
      <w:r w:rsidR="00592346" w:rsidRPr="00820D22">
        <w:rPr>
          <w:rFonts w:hAnsi="標楷體" w:hint="eastAsia"/>
          <w:szCs w:val="32"/>
        </w:rPr>
        <w:t>石墩上木板已滅失，新北市雙溪區公所改鋪設水泥混凝土板塊</w:t>
      </w:r>
      <w:r w:rsidRPr="00820D22">
        <w:rPr>
          <w:rFonts w:hAnsi="標楷體" w:hint="eastAsia"/>
          <w:szCs w:val="32"/>
        </w:rPr>
        <w:t>。</w:t>
      </w:r>
    </w:p>
    <w:p w:rsidR="007612AF" w:rsidRPr="00820D22" w:rsidRDefault="0074110C">
      <w:pPr>
        <w:pStyle w:val="afa"/>
        <w:jc w:val="left"/>
        <w:rPr>
          <w:rFonts w:hAnsi="標楷體"/>
          <w:szCs w:val="32"/>
        </w:rPr>
      </w:pPr>
      <w:r w:rsidRPr="00820D22">
        <w:rPr>
          <w:rFonts w:hAnsi="標楷體" w:hint="eastAsia"/>
          <w:szCs w:val="32"/>
        </w:rPr>
        <w:t>資料來源：本院拍攝。</w:t>
      </w:r>
    </w:p>
    <w:p w:rsidR="007612AF" w:rsidRPr="00820D22" w:rsidRDefault="0074110C" w:rsidP="008E1FC8">
      <w:pPr>
        <w:pStyle w:val="a1"/>
        <w:ind w:left="0" w:firstLine="0"/>
        <w:rPr>
          <w:rFonts w:hAnsi="標楷體"/>
        </w:rPr>
      </w:pPr>
      <w:r w:rsidRPr="00820D22">
        <w:rPr>
          <w:rFonts w:hAnsi="標楷體" w:hint="eastAsia"/>
        </w:rPr>
        <w:t>事發後</w:t>
      </w:r>
      <w:r w:rsidRPr="00820D22">
        <w:rPr>
          <w:rFonts w:hAnsi="標楷體"/>
        </w:rPr>
        <w:t>虎豹潭梳子壩</w:t>
      </w:r>
    </w:p>
    <w:p w:rsidR="007612AF" w:rsidRPr="00820D22" w:rsidRDefault="0074110C" w:rsidP="000B4A16">
      <w:pPr>
        <w:pStyle w:val="4"/>
        <w:numPr>
          <w:ilvl w:val="0"/>
          <w:numId w:val="0"/>
        </w:numPr>
        <w:ind w:left="1701" w:firstLineChars="200" w:firstLine="681"/>
        <w:rPr>
          <w:rFonts w:hAnsi="標楷體"/>
        </w:rPr>
      </w:pPr>
      <w:r w:rsidRPr="00820D22">
        <w:rPr>
          <w:rFonts w:hAnsi="標楷體" w:hint="eastAsia"/>
          <w:b/>
        </w:rPr>
        <w:t>就虎豹潭梳子壩提供居民、遊客通行一節，據水利署表示，係屬地方需求，且查地方制度法第18條第</w:t>
      </w:r>
      <w:r w:rsidR="00576A41" w:rsidRPr="00820D22">
        <w:rPr>
          <w:rFonts w:hAnsi="標楷體"/>
          <w:b/>
        </w:rPr>
        <w:t>10款</w:t>
      </w:r>
      <w:r w:rsidRPr="00820D22">
        <w:rPr>
          <w:rFonts w:hAnsi="標楷體" w:hint="eastAsia"/>
          <w:b/>
        </w:rPr>
        <w:t>規定，直轄市道路之規劃、建設及管理均屬新北市政府自治事項。</w:t>
      </w:r>
      <w:r w:rsidRPr="00820D22">
        <w:rPr>
          <w:rFonts w:hAnsi="標楷體" w:hint="eastAsia"/>
        </w:rPr>
        <w:t>因其非屬明定有礙水源水質水量保護行為，該署尊重地方機關（新北市政府</w:t>
      </w:r>
      <w:r w:rsidRPr="00820D22">
        <w:rPr>
          <w:rFonts w:hAnsi="標楷體"/>
        </w:rPr>
        <w:t>）</w:t>
      </w:r>
      <w:r w:rsidRPr="00820D22">
        <w:rPr>
          <w:rFonts w:hAnsi="標楷體" w:hint="eastAsia"/>
        </w:rPr>
        <w:t>權責及決策</w:t>
      </w:r>
      <w:r w:rsidRPr="00820D22">
        <w:rPr>
          <w:rFonts w:hAnsi="標楷體"/>
        </w:rPr>
        <w:t>。</w:t>
      </w:r>
      <w:r w:rsidRPr="00820D22">
        <w:rPr>
          <w:rFonts w:hAnsi="標楷體" w:hint="eastAsia"/>
        </w:rPr>
        <w:t>後續若有該署需協助事項，將配合辦理。</w:t>
      </w:r>
    </w:p>
    <w:p w:rsidR="007612AF" w:rsidRPr="00820D22" w:rsidRDefault="0074110C">
      <w:pPr>
        <w:pStyle w:val="4"/>
        <w:rPr>
          <w:rFonts w:hAnsi="標楷體"/>
          <w:b/>
        </w:rPr>
      </w:pPr>
      <w:r w:rsidRPr="00820D22">
        <w:rPr>
          <w:rFonts w:hAnsi="標楷體"/>
        </w:rPr>
        <w:t>經</w:t>
      </w:r>
      <w:r w:rsidRPr="00820D22">
        <w:rPr>
          <w:rFonts w:hAnsi="標楷體" w:hint="eastAsia"/>
        </w:rPr>
        <w:t>本院</w:t>
      </w:r>
      <w:r w:rsidRPr="00820D22">
        <w:rPr>
          <w:rFonts w:hAnsi="標楷體"/>
        </w:rPr>
        <w:t>勘查相關機關各本權責設置之吿示牌，包括：</w:t>
      </w:r>
      <w:r w:rsidRPr="00820D22">
        <w:rPr>
          <w:rFonts w:hAnsi="標楷體" w:hint="eastAsia"/>
        </w:rPr>
        <w:t>1、</w:t>
      </w:r>
      <w:r w:rsidRPr="00820D22">
        <w:rPr>
          <w:rFonts w:hAnsi="標楷體"/>
        </w:rPr>
        <w:t>「水特局」職司水源水質維護，設置水源保育告示牌內容</w:t>
      </w:r>
      <w:r w:rsidR="004C7ED6" w:rsidRPr="00820D22">
        <w:rPr>
          <w:rFonts w:hAnsi="標楷體"/>
        </w:rPr>
        <w:t>（</w:t>
      </w:r>
      <w:r w:rsidRPr="00820D22">
        <w:rPr>
          <w:rFonts w:hAnsi="標楷體"/>
        </w:rPr>
        <w:t>1</w:t>
      </w:r>
      <w:r w:rsidR="004C7ED6" w:rsidRPr="00820D22">
        <w:rPr>
          <w:rFonts w:hAnsi="標楷體"/>
        </w:rPr>
        <w:t>）</w:t>
      </w:r>
      <w:r w:rsidRPr="00820D22">
        <w:rPr>
          <w:rFonts w:hAnsi="標楷體"/>
        </w:rPr>
        <w:t>禁止排放污水及任何污染水體之水面活動、</w:t>
      </w:r>
      <w:r w:rsidR="004C7ED6" w:rsidRPr="00820D22">
        <w:rPr>
          <w:rFonts w:hAnsi="標楷體"/>
        </w:rPr>
        <w:t>（</w:t>
      </w:r>
      <w:r w:rsidRPr="00820D22">
        <w:rPr>
          <w:rFonts w:hAnsi="標楷體"/>
        </w:rPr>
        <w:t>2</w:t>
      </w:r>
      <w:r w:rsidR="004C7ED6" w:rsidRPr="00820D22">
        <w:rPr>
          <w:rFonts w:hAnsi="標楷體"/>
        </w:rPr>
        <w:t>）</w:t>
      </w:r>
      <w:r w:rsidRPr="00820D22">
        <w:rPr>
          <w:rFonts w:hAnsi="標楷體"/>
        </w:rPr>
        <w:t>未經申請許可，禁止釣魚捕撈、</w:t>
      </w:r>
      <w:r w:rsidR="004C7ED6" w:rsidRPr="00820D22">
        <w:rPr>
          <w:rFonts w:hAnsi="標楷體"/>
        </w:rPr>
        <w:t>（</w:t>
      </w:r>
      <w:r w:rsidRPr="00820D22">
        <w:rPr>
          <w:rFonts w:hAnsi="標楷體"/>
        </w:rPr>
        <w:t>3</w:t>
      </w:r>
      <w:r w:rsidR="004C7ED6" w:rsidRPr="00820D22">
        <w:rPr>
          <w:rFonts w:hAnsi="標楷體"/>
        </w:rPr>
        <w:t>）</w:t>
      </w:r>
      <w:r w:rsidRPr="00820D22">
        <w:rPr>
          <w:rFonts w:hAnsi="標楷體"/>
        </w:rPr>
        <w:t>林地禁止引火、烤肉、野炊、</w:t>
      </w:r>
      <w:r w:rsidR="004C7ED6" w:rsidRPr="00820D22">
        <w:rPr>
          <w:rFonts w:hAnsi="標楷體"/>
        </w:rPr>
        <w:t>（</w:t>
      </w:r>
      <w:r w:rsidRPr="00820D22">
        <w:rPr>
          <w:rFonts w:hAnsi="標楷體"/>
        </w:rPr>
        <w:t>4</w:t>
      </w:r>
      <w:r w:rsidR="004C7ED6" w:rsidRPr="00820D22">
        <w:rPr>
          <w:rFonts w:hAnsi="標楷體"/>
        </w:rPr>
        <w:t>）</w:t>
      </w:r>
      <w:r w:rsidRPr="00820D22">
        <w:rPr>
          <w:rFonts w:hAnsi="標楷體"/>
        </w:rPr>
        <w:t>禁止棄置廢土或廢棄物、</w:t>
      </w:r>
      <w:r w:rsidR="004C7ED6" w:rsidRPr="00820D22">
        <w:rPr>
          <w:rFonts w:hAnsi="標楷體"/>
        </w:rPr>
        <w:t>（</w:t>
      </w:r>
      <w:r w:rsidRPr="00820D22">
        <w:rPr>
          <w:rFonts w:hAnsi="標楷體"/>
        </w:rPr>
        <w:t>5</w:t>
      </w:r>
      <w:r w:rsidR="004C7ED6" w:rsidRPr="00820D22">
        <w:rPr>
          <w:rFonts w:hAnsi="標楷體"/>
        </w:rPr>
        <w:t>）</w:t>
      </w:r>
      <w:r w:rsidRPr="00820D22">
        <w:rPr>
          <w:rFonts w:hAnsi="標楷體"/>
        </w:rPr>
        <w:t>禁止濫墾濫伐及步道路滑警示各1面，並視牌面狀況整修維護。</w:t>
      </w:r>
      <w:r w:rsidRPr="00820D22">
        <w:rPr>
          <w:rFonts w:hAnsi="標楷體" w:hint="eastAsia"/>
        </w:rPr>
        <w:t>2、</w:t>
      </w:r>
      <w:r w:rsidRPr="00820D22">
        <w:rPr>
          <w:rFonts w:hAnsi="標楷體"/>
        </w:rPr>
        <w:t>「雙溪區公所」設置「水源保護區請勿進入戲水、烤肉等一切水上活動……」，以及「水深危險禁止游泳」等危害吿知告示牌2面</w:t>
      </w:r>
      <w:r w:rsidRPr="00820D22">
        <w:rPr>
          <w:rFonts w:hAnsi="標楷體" w:hint="eastAsia"/>
        </w:rPr>
        <w:t>；</w:t>
      </w:r>
      <w:r w:rsidRPr="00820D22">
        <w:rPr>
          <w:rFonts w:hAnsi="標楷體"/>
          <w:b/>
        </w:rPr>
        <w:t>110</w:t>
      </w:r>
      <w:r w:rsidRPr="00820D22">
        <w:rPr>
          <w:rFonts w:hAnsi="標楷體" w:hint="eastAsia"/>
          <w:b/>
        </w:rPr>
        <w:t>年</w:t>
      </w:r>
      <w:r w:rsidRPr="00820D22">
        <w:rPr>
          <w:rFonts w:hAnsi="標楷體"/>
          <w:b/>
        </w:rPr>
        <w:t>10</w:t>
      </w:r>
      <w:r w:rsidRPr="00820D22">
        <w:rPr>
          <w:rFonts w:hAnsi="標楷體" w:hint="eastAsia"/>
          <w:b/>
        </w:rPr>
        <w:t>月</w:t>
      </w:r>
      <w:r w:rsidRPr="00820D22">
        <w:rPr>
          <w:rFonts w:hAnsi="標楷體"/>
          <w:b/>
        </w:rPr>
        <w:t>16</w:t>
      </w:r>
      <w:r w:rsidRPr="00820D22">
        <w:rPr>
          <w:rFonts w:hAnsi="標楷體" w:hint="eastAsia"/>
          <w:b/>
        </w:rPr>
        <w:t>日</w:t>
      </w:r>
      <w:r w:rsidRPr="00820D22">
        <w:rPr>
          <w:rFonts w:hAnsi="標楷體"/>
          <w:b/>
        </w:rPr>
        <w:t>虎豹潭民眾落水事件發生後，新北市雙溪區公所增設「山洪</w:t>
      </w:r>
      <w:r w:rsidRPr="00820D22">
        <w:rPr>
          <w:rFonts w:hAnsi="標楷體" w:hint="eastAsia"/>
          <w:b/>
        </w:rPr>
        <w:t>爆</w:t>
      </w:r>
      <w:r w:rsidRPr="00820D22">
        <w:rPr>
          <w:rFonts w:hAnsi="標楷體"/>
          <w:b/>
        </w:rPr>
        <w:t>發前兆，切勿過溪」告示牌，以協助強化提醒民眾注意，提升安全意識</w:t>
      </w:r>
      <w:r w:rsidRPr="00820D22">
        <w:rPr>
          <w:rFonts w:hAnsi="標楷體" w:hint="eastAsia"/>
        </w:rPr>
        <w:t>（如圖</w:t>
      </w:r>
      <w:r w:rsidRPr="00820D22">
        <w:rPr>
          <w:rFonts w:hAnsi="標楷體"/>
        </w:rPr>
        <w:t>3</w:t>
      </w:r>
      <w:r w:rsidRPr="00820D22">
        <w:rPr>
          <w:rFonts w:hAnsi="標楷體" w:hint="eastAsia"/>
        </w:rPr>
        <w:t>）</w:t>
      </w:r>
      <w:r w:rsidRPr="00820D22">
        <w:rPr>
          <w:rFonts w:hAnsi="標楷體"/>
        </w:rPr>
        <w:t>。</w:t>
      </w:r>
      <w:r w:rsidRPr="00820D22">
        <w:rPr>
          <w:rFonts w:hAnsi="標楷體" w:hint="eastAsia"/>
        </w:rPr>
        <w:t>3、</w:t>
      </w:r>
      <w:r w:rsidRPr="00820D22">
        <w:rPr>
          <w:rFonts w:hAnsi="標楷體"/>
        </w:rPr>
        <w:t>「新北市政府觀光旅遊局」設置步道路線示意圖1面</w:t>
      </w:r>
      <w:r w:rsidRPr="00820D22">
        <w:rPr>
          <w:rFonts w:hAnsi="標楷體" w:hint="eastAsia"/>
        </w:rPr>
        <w:t>（如圖</w:t>
      </w:r>
      <w:r w:rsidRPr="00820D22">
        <w:rPr>
          <w:rFonts w:hAnsi="標楷體"/>
        </w:rPr>
        <w:t>4</w:t>
      </w:r>
      <w:r w:rsidRPr="00820D22">
        <w:rPr>
          <w:rFonts w:hAnsi="標楷體" w:hint="eastAsia"/>
        </w:rPr>
        <w:t>）</w:t>
      </w:r>
      <w:r w:rsidRPr="00820D22">
        <w:rPr>
          <w:rFonts w:hAnsi="標楷體"/>
        </w:rPr>
        <w:t>。</w:t>
      </w:r>
      <w:r w:rsidRPr="00820D22">
        <w:rPr>
          <w:rFonts w:hAnsi="標楷體" w:hint="eastAsia"/>
        </w:rPr>
        <w:t>4、</w:t>
      </w:r>
      <w:r w:rsidRPr="00820D22">
        <w:rPr>
          <w:rFonts w:hAnsi="標楷體"/>
        </w:rPr>
        <w:t>「新北市政府農業局」設置封溪護漁、農村再生建設告示牌各1面。</w:t>
      </w:r>
      <w:r w:rsidRPr="00820D22">
        <w:rPr>
          <w:rFonts w:hAnsi="標楷體" w:hint="eastAsia"/>
        </w:rPr>
        <w:t>5、</w:t>
      </w:r>
      <w:r w:rsidRPr="00820D22">
        <w:rPr>
          <w:rFonts w:hAnsi="標楷體"/>
        </w:rPr>
        <w:t>「新北市政府環保局」設置環境保護告示1面。</w:t>
      </w:r>
      <w:r w:rsidRPr="00820D22">
        <w:rPr>
          <w:rFonts w:hAnsi="標楷體" w:hint="eastAsia"/>
          <w:b/>
        </w:rPr>
        <w:t>另於事發後，於岸邊設置救生圈。</w:t>
      </w:r>
    </w:p>
    <w:p w:rsidR="007612AF" w:rsidRPr="00820D22" w:rsidRDefault="00453D88">
      <w:pPr>
        <w:jc w:val="center"/>
        <w:rPr>
          <w:rFonts w:hAnsi="標楷體"/>
        </w:rPr>
      </w:pPr>
      <w:r w:rsidRPr="00820D22">
        <w:rPr>
          <w:rFonts w:hAnsi="標楷體"/>
          <w:noProof/>
        </w:rPr>
        <w:drawing>
          <wp:inline distT="0" distB="0" distL="0" distR="0" wp14:anchorId="4B100171" wp14:editId="401420F2">
            <wp:extent cx="3325458" cy="3188869"/>
            <wp:effectExtent l="0" t="7938" r="953" b="952"/>
            <wp:docPr id="1" name="圖片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圖片 4"/>
                    <pic:cNvPicPr/>
                  </pic:nvPicPr>
                  <pic:blipFill rotWithShape="1">
                    <a:blip r:embed="rId10" cstate="print"/>
                    <a:srcRect l="22679" t="4740" r="23674" b="50768"/>
                    <a:stretch/>
                  </pic:blipFill>
                  <pic:spPr bwMode="auto">
                    <a:xfrm rot="5400000">
                      <a:off x="0" y="0"/>
                      <a:ext cx="3341445" cy="3204199"/>
                    </a:xfrm>
                    <a:prstGeom prst="rect">
                      <a:avLst/>
                    </a:prstGeom>
                    <a:ln>
                      <a:noFill/>
                    </a:ln>
                    <a:extLst>
                      <a:ext uri="{53640926-AAD7-44D8-BBD7-CCE9431645EC}">
                        <a14:shadowObscured xmlns:a14="http://schemas.microsoft.com/office/drawing/2010/main"/>
                      </a:ext>
                    </a:extLst>
                  </pic:spPr>
                </pic:pic>
              </a:graphicData>
            </a:graphic>
          </wp:inline>
        </w:drawing>
      </w:r>
    </w:p>
    <w:p w:rsidR="007612AF" w:rsidRPr="00820D22" w:rsidRDefault="0074110C">
      <w:pPr>
        <w:pStyle w:val="afa"/>
        <w:spacing w:after="40"/>
        <w:jc w:val="left"/>
        <w:rPr>
          <w:rFonts w:hAnsi="標楷體"/>
          <w:szCs w:val="32"/>
        </w:rPr>
      </w:pPr>
      <w:r w:rsidRPr="00820D22">
        <w:rPr>
          <w:rFonts w:hAnsi="標楷體" w:hint="eastAsia"/>
          <w:szCs w:val="32"/>
        </w:rPr>
        <w:t>資料來源：本院拍攝。</w:t>
      </w:r>
    </w:p>
    <w:p w:rsidR="007612AF" w:rsidRPr="00820D22" w:rsidRDefault="0074110C" w:rsidP="00F03B40">
      <w:pPr>
        <w:pStyle w:val="a1"/>
        <w:spacing w:after="360"/>
        <w:ind w:left="0" w:firstLine="0"/>
        <w:rPr>
          <w:rFonts w:hAnsi="標楷體"/>
        </w:rPr>
      </w:pPr>
      <w:r w:rsidRPr="00820D22">
        <w:rPr>
          <w:rFonts w:hAnsi="標楷體" w:hint="eastAsia"/>
        </w:rPr>
        <w:t>事發後</w:t>
      </w:r>
      <w:r w:rsidRPr="00820D22">
        <w:rPr>
          <w:rFonts w:hAnsi="標楷體"/>
        </w:rPr>
        <w:t>新北市雙溪區公所增設「</w:t>
      </w:r>
      <w:proofErr w:type="gramStart"/>
      <w:r w:rsidRPr="00820D22">
        <w:rPr>
          <w:rFonts w:hAnsi="標楷體"/>
        </w:rPr>
        <w:t>山洪</w:t>
      </w:r>
      <w:r w:rsidRPr="00820D22">
        <w:rPr>
          <w:rFonts w:hAnsi="標楷體" w:hint="eastAsia"/>
        </w:rPr>
        <w:t>爆</w:t>
      </w:r>
      <w:r w:rsidRPr="00820D22">
        <w:rPr>
          <w:rFonts w:hAnsi="標楷體"/>
        </w:rPr>
        <w:t>發</w:t>
      </w:r>
      <w:proofErr w:type="gramEnd"/>
      <w:r w:rsidRPr="00820D22">
        <w:rPr>
          <w:rFonts w:hAnsi="標楷體"/>
        </w:rPr>
        <w:t>前兆，切勿過溪」告示牌</w:t>
      </w:r>
    </w:p>
    <w:p w:rsidR="007612AF" w:rsidRPr="00820D22" w:rsidRDefault="0074110C">
      <w:pPr>
        <w:jc w:val="center"/>
        <w:rPr>
          <w:rFonts w:hAnsi="標楷體"/>
        </w:rPr>
      </w:pPr>
      <w:r w:rsidRPr="00820D22">
        <w:rPr>
          <w:rFonts w:hAnsi="標楷體"/>
          <w:noProof/>
        </w:rPr>
        <w:drawing>
          <wp:inline distT="0" distB="0" distL="0" distR="0">
            <wp:extent cx="5604442" cy="3719945"/>
            <wp:effectExtent l="0" t="0" r="0" b="0"/>
            <wp:docPr id="1041" name="圖片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圖片 2"/>
                    <pic:cNvPicPr/>
                  </pic:nvPicPr>
                  <pic:blipFill rotWithShape="1">
                    <a:blip r:embed="rId11" cstate="print"/>
                    <a:srcRect l="20061" t="24695" b="13955"/>
                    <a:stretch/>
                  </pic:blipFill>
                  <pic:spPr bwMode="auto">
                    <a:xfrm>
                      <a:off x="0" y="0"/>
                      <a:ext cx="5643897" cy="3746133"/>
                    </a:xfrm>
                    <a:prstGeom prst="rect">
                      <a:avLst/>
                    </a:prstGeom>
                    <a:ln>
                      <a:noFill/>
                    </a:ln>
                    <a:extLst>
                      <a:ext uri="{53640926-AAD7-44D8-BBD7-CCE9431645EC}">
                        <a14:shadowObscured xmlns:a14="http://schemas.microsoft.com/office/drawing/2010/main"/>
                      </a:ext>
                    </a:extLst>
                  </pic:spPr>
                </pic:pic>
              </a:graphicData>
            </a:graphic>
          </wp:inline>
        </w:drawing>
      </w:r>
    </w:p>
    <w:p w:rsidR="007612AF" w:rsidRPr="00820D22" w:rsidRDefault="0074110C" w:rsidP="00870203">
      <w:pPr>
        <w:pStyle w:val="afa"/>
        <w:spacing w:after="40"/>
        <w:jc w:val="left"/>
        <w:rPr>
          <w:rFonts w:hAnsi="標楷體"/>
          <w:szCs w:val="32"/>
        </w:rPr>
      </w:pPr>
      <w:r w:rsidRPr="00820D22">
        <w:rPr>
          <w:rFonts w:hAnsi="標楷體" w:hint="eastAsia"/>
          <w:szCs w:val="32"/>
        </w:rPr>
        <w:t>資料來源：本院拍攝。</w:t>
      </w:r>
    </w:p>
    <w:p w:rsidR="007612AF" w:rsidRPr="00820D22" w:rsidRDefault="0074110C">
      <w:pPr>
        <w:pStyle w:val="a1"/>
        <w:ind w:left="0" w:firstLine="0"/>
        <w:rPr>
          <w:rFonts w:hAnsi="標楷體"/>
          <w:spacing w:val="-20"/>
        </w:rPr>
      </w:pPr>
      <w:r w:rsidRPr="00820D22">
        <w:rPr>
          <w:rFonts w:hAnsi="標楷體" w:hint="eastAsia"/>
          <w:spacing w:val="-20"/>
        </w:rPr>
        <w:t>事發後</w:t>
      </w:r>
      <w:r w:rsidRPr="00820D22">
        <w:rPr>
          <w:rFonts w:hAnsi="標楷體"/>
          <w:spacing w:val="-20"/>
        </w:rPr>
        <w:t>虎豹潭</w:t>
      </w:r>
      <w:r w:rsidRPr="00820D22">
        <w:rPr>
          <w:rFonts w:hAnsi="標楷體" w:hint="eastAsia"/>
          <w:spacing w:val="-20"/>
        </w:rPr>
        <w:t>步道路線圖已加註</w:t>
      </w:r>
      <w:r w:rsidRPr="00820D22">
        <w:rPr>
          <w:rFonts w:hAnsi="標楷體"/>
          <w:spacing w:val="-20"/>
        </w:rPr>
        <w:t>「山洪</w:t>
      </w:r>
      <w:r w:rsidRPr="00820D22">
        <w:rPr>
          <w:rFonts w:hAnsi="標楷體" w:hint="eastAsia"/>
          <w:spacing w:val="-20"/>
        </w:rPr>
        <w:t>爆</w:t>
      </w:r>
      <w:r w:rsidRPr="00820D22">
        <w:rPr>
          <w:rFonts w:hAnsi="標楷體"/>
          <w:spacing w:val="-20"/>
        </w:rPr>
        <w:t>發前兆，切勿過溪」</w:t>
      </w:r>
      <w:r w:rsidRPr="00820D22">
        <w:rPr>
          <w:rFonts w:hAnsi="標楷體" w:hint="eastAsia"/>
          <w:spacing w:val="-20"/>
        </w:rPr>
        <w:t>等警語</w:t>
      </w:r>
    </w:p>
    <w:p w:rsidR="007612AF" w:rsidRPr="00820D22" w:rsidRDefault="0074110C">
      <w:pPr>
        <w:pStyle w:val="4"/>
        <w:rPr>
          <w:rFonts w:hAnsi="標楷體"/>
          <w:bCs/>
        </w:rPr>
      </w:pPr>
      <w:r w:rsidRPr="00820D22">
        <w:rPr>
          <w:rFonts w:hAnsi="標楷體" w:hint="eastAsia"/>
        </w:rPr>
        <w:t>水特局則建置水位監測機制，包括1、設置水位站，長期蒐集資料分析水情；設置水尺以利民眾現場及其它單位透過監視器確認現場水位變化；3、訂定警戒水位提供現場民眾撤離參考（如圖</w:t>
      </w:r>
      <w:r w:rsidRPr="00820D22">
        <w:rPr>
          <w:rFonts w:hAnsi="標楷體"/>
        </w:rPr>
        <w:t>5</w:t>
      </w:r>
      <w:r w:rsidRPr="00820D22">
        <w:rPr>
          <w:rFonts w:hAnsi="標楷體" w:hint="eastAsia"/>
        </w:rPr>
        <w:t>）。</w:t>
      </w:r>
    </w:p>
    <w:p w:rsidR="007612AF" w:rsidRPr="00820D22" w:rsidRDefault="0074110C" w:rsidP="00870203">
      <w:pPr>
        <w:snapToGrid w:val="0"/>
        <w:jc w:val="center"/>
        <w:rPr>
          <w:rFonts w:hAnsi="標楷體"/>
        </w:rPr>
      </w:pPr>
      <w:r w:rsidRPr="00820D22">
        <w:rPr>
          <w:rFonts w:hAnsi="標楷體"/>
          <w:noProof/>
        </w:rPr>
        <w:drawing>
          <wp:inline distT="0" distB="0" distL="0" distR="0">
            <wp:extent cx="5614035" cy="1976894"/>
            <wp:effectExtent l="0" t="0" r="5715" b="4445"/>
            <wp:docPr id="1042" name="圖片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圖片 11"/>
                    <pic:cNvPicPr/>
                  </pic:nvPicPr>
                  <pic:blipFill>
                    <a:blip r:embed="rId12" cstate="print"/>
                    <a:srcRect/>
                    <a:stretch/>
                  </pic:blipFill>
                  <pic:spPr>
                    <a:xfrm>
                      <a:off x="0" y="0"/>
                      <a:ext cx="5627460" cy="1981621"/>
                    </a:xfrm>
                    <a:prstGeom prst="rect">
                      <a:avLst/>
                    </a:prstGeom>
                  </pic:spPr>
                </pic:pic>
              </a:graphicData>
            </a:graphic>
          </wp:inline>
        </w:drawing>
      </w:r>
    </w:p>
    <w:p w:rsidR="007612AF" w:rsidRPr="00820D22" w:rsidRDefault="0074110C" w:rsidP="00870203">
      <w:pPr>
        <w:snapToGrid w:val="0"/>
        <w:jc w:val="center"/>
        <w:rPr>
          <w:rFonts w:hAnsi="標楷體"/>
        </w:rPr>
      </w:pPr>
      <w:r w:rsidRPr="00820D22">
        <w:rPr>
          <w:rFonts w:hAnsi="標楷體"/>
          <w:noProof/>
        </w:rPr>
        <w:drawing>
          <wp:inline distT="0" distB="0" distL="0" distR="0">
            <wp:extent cx="5615940" cy="2520000"/>
            <wp:effectExtent l="0" t="0" r="3810" b="0"/>
            <wp:docPr id="1043" name="圖片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圖片 12"/>
                    <pic:cNvPicPr/>
                  </pic:nvPicPr>
                  <pic:blipFill>
                    <a:blip r:embed="rId13" cstate="print"/>
                    <a:srcRect/>
                    <a:stretch/>
                  </pic:blipFill>
                  <pic:spPr>
                    <a:xfrm>
                      <a:off x="0" y="0"/>
                      <a:ext cx="5615940" cy="2520000"/>
                    </a:xfrm>
                    <a:prstGeom prst="rect">
                      <a:avLst/>
                    </a:prstGeom>
                  </pic:spPr>
                </pic:pic>
              </a:graphicData>
            </a:graphic>
          </wp:inline>
        </w:drawing>
      </w:r>
    </w:p>
    <w:p w:rsidR="007612AF" w:rsidRPr="00820D22" w:rsidRDefault="0074110C" w:rsidP="00870203">
      <w:pPr>
        <w:snapToGrid w:val="0"/>
        <w:jc w:val="center"/>
        <w:rPr>
          <w:rFonts w:hAnsi="標楷體"/>
        </w:rPr>
      </w:pPr>
      <w:r w:rsidRPr="00820D22">
        <w:rPr>
          <w:rFonts w:hAnsi="標楷體"/>
          <w:noProof/>
        </w:rPr>
        <w:drawing>
          <wp:inline distT="0" distB="0" distL="0" distR="0">
            <wp:extent cx="5615227" cy="2375747"/>
            <wp:effectExtent l="0" t="0" r="5080" b="5715"/>
            <wp:docPr id="1044" name="圖片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圖片 14"/>
                    <pic:cNvPicPr/>
                  </pic:nvPicPr>
                  <pic:blipFill>
                    <a:blip r:embed="rId14" cstate="print"/>
                    <a:srcRect/>
                    <a:stretch/>
                  </pic:blipFill>
                  <pic:spPr>
                    <a:xfrm>
                      <a:off x="0" y="0"/>
                      <a:ext cx="5620114" cy="2377815"/>
                    </a:xfrm>
                    <a:prstGeom prst="rect">
                      <a:avLst/>
                    </a:prstGeom>
                  </pic:spPr>
                </pic:pic>
              </a:graphicData>
            </a:graphic>
          </wp:inline>
        </w:drawing>
      </w:r>
    </w:p>
    <w:p w:rsidR="008F5FDE" w:rsidRPr="00820D22" w:rsidRDefault="0074110C" w:rsidP="008F5FDE">
      <w:pPr>
        <w:pStyle w:val="afa"/>
        <w:jc w:val="left"/>
        <w:rPr>
          <w:rFonts w:hAnsi="標楷體"/>
          <w:szCs w:val="32"/>
        </w:rPr>
      </w:pPr>
      <w:r w:rsidRPr="00820D22">
        <w:rPr>
          <w:rFonts w:hAnsi="標楷體" w:hint="eastAsia"/>
          <w:szCs w:val="32"/>
        </w:rPr>
        <w:t>資料來源：經濟部。</w:t>
      </w:r>
    </w:p>
    <w:p w:rsidR="007612AF" w:rsidRPr="00820D22" w:rsidRDefault="0074110C">
      <w:pPr>
        <w:pStyle w:val="a1"/>
        <w:ind w:left="0" w:firstLine="0"/>
        <w:rPr>
          <w:rFonts w:hAnsi="標楷體"/>
          <w:spacing w:val="-20"/>
        </w:rPr>
      </w:pPr>
      <w:r w:rsidRPr="00820D22">
        <w:rPr>
          <w:rFonts w:hAnsi="標楷體" w:hint="eastAsia"/>
          <w:spacing w:val="-20"/>
        </w:rPr>
        <w:t>水特局</w:t>
      </w:r>
      <w:r w:rsidRPr="00820D22">
        <w:rPr>
          <w:rFonts w:hAnsi="標楷體"/>
          <w:spacing w:val="-20"/>
        </w:rPr>
        <w:t>111年5月完成設置虎豹潭水位站及水尺</w:t>
      </w:r>
    </w:p>
    <w:p w:rsidR="007612AF" w:rsidRPr="00820D22" w:rsidRDefault="00526F16">
      <w:pPr>
        <w:pStyle w:val="3"/>
        <w:rPr>
          <w:rFonts w:hAnsi="標楷體"/>
        </w:rPr>
      </w:pPr>
      <w:r w:rsidRPr="00820D22">
        <w:rPr>
          <w:rFonts w:hAnsi="標楷體"/>
          <w:b/>
        </w:rPr>
        <w:t>又查，新北市政府</w:t>
      </w:r>
      <w:r w:rsidRPr="00820D22">
        <w:rPr>
          <w:rFonts w:hAnsi="標楷體" w:hint="eastAsia"/>
          <w:b/>
        </w:rPr>
        <w:t>開放</w:t>
      </w:r>
      <w:r w:rsidRPr="00820D22">
        <w:rPr>
          <w:rFonts w:hAnsi="標楷體"/>
          <w:b/>
        </w:rPr>
        <w:t>虎豹潭梳子壩</w:t>
      </w:r>
      <w:r w:rsidRPr="00820D22">
        <w:rPr>
          <w:rFonts w:hAnsi="標楷體" w:hint="eastAsia"/>
          <w:b/>
        </w:rPr>
        <w:t>提供居民、遊客通行，</w:t>
      </w:r>
      <w:r w:rsidRPr="00820D22">
        <w:rPr>
          <w:rFonts w:hAnsi="標楷體"/>
          <w:b/>
        </w:rPr>
        <w:t>提供公共使用</w:t>
      </w:r>
      <w:r w:rsidRPr="00820D22">
        <w:rPr>
          <w:rFonts w:hAnsi="標楷體" w:hint="eastAsia"/>
          <w:b/>
        </w:rPr>
        <w:t>，並成為</w:t>
      </w:r>
      <w:r w:rsidRPr="00820D22">
        <w:rPr>
          <w:rFonts w:hAnsi="標楷體"/>
          <w:b/>
        </w:rPr>
        <w:t>虎豹潭觀光景點</w:t>
      </w:r>
      <w:r w:rsidRPr="00820D22">
        <w:rPr>
          <w:rFonts w:hAnsi="標楷體" w:hint="eastAsia"/>
          <w:b/>
        </w:rPr>
        <w:t>的一部分，即</w:t>
      </w:r>
      <w:r w:rsidRPr="00820D22">
        <w:rPr>
          <w:rFonts w:hAnsi="標楷體"/>
          <w:b/>
        </w:rPr>
        <w:t>虎豹潭梳子壩</w:t>
      </w:r>
      <w:r w:rsidRPr="00820D22">
        <w:rPr>
          <w:rFonts w:hAnsi="標楷體" w:hint="eastAsia"/>
          <w:b/>
        </w:rPr>
        <w:t>為</w:t>
      </w:r>
      <w:r w:rsidRPr="00820D22">
        <w:rPr>
          <w:rFonts w:hAnsi="標楷體"/>
          <w:b/>
        </w:rPr>
        <w:t>新北市政府</w:t>
      </w:r>
      <w:r w:rsidRPr="00820D22">
        <w:rPr>
          <w:rFonts w:hAnsi="標楷體" w:hint="eastAsia"/>
          <w:b/>
        </w:rPr>
        <w:t>轄管公有公共設施，卻未於其周邊設置任何警告標示</w:t>
      </w:r>
      <w:r w:rsidRPr="00820D22">
        <w:rPr>
          <w:rStyle w:val="aff3"/>
          <w:rFonts w:hAnsi="標楷體"/>
          <w:b/>
        </w:rPr>
        <w:footnoteReference w:id="3"/>
      </w:r>
      <w:r w:rsidRPr="00820D22">
        <w:rPr>
          <w:rFonts w:hAnsi="標楷體" w:hint="eastAsia"/>
          <w:b/>
        </w:rPr>
        <w:t>、廣播系統，以及落水所需之救生設備等。倘若於溪水</w:t>
      </w:r>
      <w:r w:rsidRPr="00820D22">
        <w:rPr>
          <w:rFonts w:hAnsi="標楷體"/>
          <w:b/>
        </w:rPr>
        <w:t>暴漲</w:t>
      </w:r>
      <w:r w:rsidRPr="00820D22">
        <w:rPr>
          <w:rFonts w:hAnsi="標楷體" w:hint="eastAsia"/>
          <w:b/>
        </w:rPr>
        <w:t>沖落6人斯時，救生圈、救生竿能夠即時投入，或許有機會</w:t>
      </w:r>
      <w:r w:rsidRPr="00820D22">
        <w:rPr>
          <w:rFonts w:hAnsi="標楷體"/>
          <w:b/>
        </w:rPr>
        <w:t>倖免於難</w:t>
      </w:r>
      <w:r w:rsidRPr="00820D22">
        <w:rPr>
          <w:rFonts w:hAnsi="標楷體" w:hint="eastAsia"/>
          <w:b/>
        </w:rPr>
        <w:t>，後續也能省卻動員龐大的救援人力、耗費許多時間及資源進行大規模搜救，新北市政府顯未能於事前善盡場域管理責任。</w:t>
      </w:r>
      <w:r w:rsidRPr="00820D22">
        <w:rPr>
          <w:rFonts w:hAnsi="標楷體"/>
          <w:b/>
          <w:szCs w:val="32"/>
        </w:rPr>
        <w:t>事發後新北市政府仍堅稱水特局為場域主管機關，然</w:t>
      </w:r>
      <w:r w:rsidRPr="00820D22">
        <w:rPr>
          <w:rFonts w:hAnsi="標楷體" w:hint="eastAsia"/>
          <w:b/>
        </w:rPr>
        <w:t>依地方制度法第18條第</w:t>
      </w:r>
      <w:r w:rsidRPr="00820D22">
        <w:rPr>
          <w:rFonts w:hAnsi="標楷體"/>
          <w:b/>
        </w:rPr>
        <w:t>10款</w:t>
      </w:r>
      <w:r w:rsidRPr="00820D22">
        <w:rPr>
          <w:rFonts w:hAnsi="標楷體" w:hint="eastAsia"/>
          <w:b/>
        </w:rPr>
        <w:t>規定，直轄市交通之規劃、營運、管理及觀光事業均屬新北市政府自治事項，又據水利署稱</w:t>
      </w:r>
      <w:r w:rsidRPr="00820D22">
        <w:rPr>
          <w:rFonts w:hAnsi="標楷體"/>
          <w:b/>
        </w:rPr>
        <w:t>：</w:t>
      </w:r>
      <w:r w:rsidRPr="00820D22">
        <w:rPr>
          <w:rFonts w:hAnsi="標楷體" w:hint="eastAsia"/>
          <w:b/>
        </w:rPr>
        <w:t>「依新北市政府水域安全維護工作分工表</w:t>
      </w:r>
      <w:r w:rsidR="004C7ED6" w:rsidRPr="00820D22">
        <w:rPr>
          <w:rFonts w:hAnsi="標楷體" w:hint="eastAsia"/>
          <w:b/>
        </w:rPr>
        <w:t>（</w:t>
      </w:r>
      <w:r w:rsidRPr="00820D22">
        <w:rPr>
          <w:rFonts w:hAnsi="標楷體" w:hint="eastAsia"/>
          <w:b/>
        </w:rPr>
        <w:t>108年12月</w:t>
      </w:r>
      <w:r w:rsidRPr="00820D22">
        <w:rPr>
          <w:rFonts w:hAnsi="標楷體" w:hint="eastAsia"/>
          <w:b/>
          <w:szCs w:val="32"/>
        </w:rPr>
        <w:t>19日修正</w:t>
      </w:r>
      <w:r w:rsidR="004C7ED6" w:rsidRPr="00820D22">
        <w:rPr>
          <w:rFonts w:hAnsi="標楷體" w:hint="eastAsia"/>
          <w:b/>
          <w:szCs w:val="32"/>
        </w:rPr>
        <w:t>）</w:t>
      </w:r>
      <w:r w:rsidRPr="00820D22">
        <w:rPr>
          <w:rFonts w:hAnsi="標楷體" w:hint="eastAsia"/>
          <w:b/>
          <w:szCs w:val="32"/>
        </w:rPr>
        <w:t>，有關安全宣導、場域管理、水域救援等事項均已於分工表內明訂，且分工表業已說明巡邏、勸導、裁罰、設置廣播系統及配置警戒人員之主政機關均為新北市政府相關局室。水特局係協助觀光遊憩管理及違反發展觀光條例、風景特定區管理規則並有礙水源水質水量保護行為之查報取締部分。」且</w:t>
      </w:r>
      <w:r w:rsidRPr="00820D22">
        <w:rPr>
          <w:rFonts w:hAnsi="標楷體"/>
          <w:b/>
          <w:szCs w:val="32"/>
        </w:rPr>
        <w:t>水</w:t>
      </w:r>
      <w:proofErr w:type="gramStart"/>
      <w:r w:rsidRPr="00820D22">
        <w:rPr>
          <w:rFonts w:hAnsi="標楷體"/>
          <w:b/>
          <w:szCs w:val="32"/>
        </w:rPr>
        <w:t>特</w:t>
      </w:r>
      <w:proofErr w:type="gramEnd"/>
      <w:r w:rsidRPr="00820D22">
        <w:rPr>
          <w:rFonts w:hAnsi="標楷體"/>
          <w:b/>
          <w:szCs w:val="32"/>
        </w:rPr>
        <w:t>局已於93年12月16日與前臺北縣政府開會研商確定，有關於觀光遊憩管理、教育宣導及違規行為之查報取締事項，</w:t>
      </w:r>
      <w:proofErr w:type="gramStart"/>
      <w:r w:rsidRPr="00820D22">
        <w:rPr>
          <w:rFonts w:hAnsi="標楷體"/>
          <w:b/>
          <w:szCs w:val="32"/>
        </w:rPr>
        <w:t>均由</w:t>
      </w:r>
      <w:proofErr w:type="gramEnd"/>
      <w:r w:rsidRPr="00820D22">
        <w:rPr>
          <w:rFonts w:hAnsi="標楷體"/>
          <w:b/>
          <w:szCs w:val="32"/>
        </w:rPr>
        <w:t>該府主辦，水特局協辦</w:t>
      </w:r>
      <w:r w:rsidR="00074C6E" w:rsidRPr="00820D22">
        <w:rPr>
          <w:rFonts w:hAnsi="標楷體" w:hint="eastAsia"/>
          <w:b/>
          <w:szCs w:val="32"/>
        </w:rPr>
        <w:t>（會議紀錄如附件）</w:t>
      </w:r>
      <w:r w:rsidRPr="00820D22">
        <w:rPr>
          <w:rFonts w:hAnsi="標楷體" w:hint="eastAsia"/>
          <w:b/>
          <w:szCs w:val="32"/>
        </w:rPr>
        <w:t>，</w:t>
      </w:r>
      <w:proofErr w:type="gramStart"/>
      <w:r w:rsidRPr="00820D22">
        <w:rPr>
          <w:rFonts w:hAnsi="標楷體" w:hint="eastAsia"/>
          <w:b/>
        </w:rPr>
        <w:t>故新北</w:t>
      </w:r>
      <w:proofErr w:type="gramEnd"/>
      <w:r w:rsidRPr="00820D22">
        <w:rPr>
          <w:rFonts w:hAnsi="標楷體" w:hint="eastAsia"/>
          <w:b/>
        </w:rPr>
        <w:t>市政府</w:t>
      </w:r>
      <w:r w:rsidRPr="00820D22">
        <w:rPr>
          <w:rFonts w:hAnsi="標楷體"/>
          <w:b/>
        </w:rPr>
        <w:t>事後</w:t>
      </w:r>
      <w:r w:rsidRPr="00820D22">
        <w:rPr>
          <w:rFonts w:hAnsi="標楷體" w:hint="eastAsia"/>
          <w:b/>
        </w:rPr>
        <w:t>卻又</w:t>
      </w:r>
      <w:r w:rsidRPr="00820D22">
        <w:rPr>
          <w:rFonts w:hAnsi="標楷體"/>
          <w:b/>
        </w:rPr>
        <w:t>推諉卸責</w:t>
      </w:r>
      <w:r w:rsidR="0074110C" w:rsidRPr="00820D22">
        <w:rPr>
          <w:rFonts w:hAnsi="標楷體"/>
        </w:rPr>
        <w:t>。</w:t>
      </w:r>
    </w:p>
    <w:p w:rsidR="007612AF" w:rsidRPr="00820D22" w:rsidRDefault="0074110C">
      <w:pPr>
        <w:pStyle w:val="3"/>
        <w:rPr>
          <w:rFonts w:hAnsi="標楷體"/>
        </w:rPr>
      </w:pPr>
      <w:r w:rsidRPr="00820D22">
        <w:rPr>
          <w:rFonts w:hAnsi="標楷體" w:hint="eastAsia"/>
        </w:rPr>
        <w:t>綜上，</w:t>
      </w:r>
      <w:r w:rsidR="00B10F75" w:rsidRPr="00820D22">
        <w:rPr>
          <w:rFonts w:hAnsi="標楷體"/>
          <w:b/>
        </w:rPr>
        <w:t>新北市雙溪區虎豹潭梳子壩為</w:t>
      </w:r>
      <w:r w:rsidR="00B10F75" w:rsidRPr="00820D22">
        <w:rPr>
          <w:rFonts w:hAnsi="標楷體" w:hint="eastAsia"/>
          <w:b/>
          <w:szCs w:val="32"/>
        </w:rPr>
        <w:t>早期公所為提供居民通行需求所設置之過水跳石</w:t>
      </w:r>
      <w:r w:rsidR="00B10F75" w:rsidRPr="00820D22">
        <w:rPr>
          <w:rFonts w:hAnsi="標楷體" w:hint="eastAsia"/>
          <w:b/>
        </w:rPr>
        <w:t>，該處於</w:t>
      </w:r>
      <w:r w:rsidR="00B10F75" w:rsidRPr="00820D22">
        <w:rPr>
          <w:rFonts w:hAnsi="標楷體"/>
          <w:b/>
        </w:rPr>
        <w:t>110</w:t>
      </w:r>
      <w:r w:rsidR="00B10F75" w:rsidRPr="00820D22">
        <w:rPr>
          <w:rFonts w:hAnsi="標楷體" w:hint="eastAsia"/>
          <w:b/>
        </w:rPr>
        <w:t>年</w:t>
      </w:r>
      <w:r w:rsidR="00B10F75" w:rsidRPr="00820D22">
        <w:rPr>
          <w:rFonts w:hAnsi="標楷體"/>
          <w:b/>
        </w:rPr>
        <w:t>10</w:t>
      </w:r>
      <w:r w:rsidR="00B10F75" w:rsidRPr="00820D22">
        <w:rPr>
          <w:rFonts w:hAnsi="標楷體" w:hint="eastAsia"/>
          <w:b/>
        </w:rPr>
        <w:t>月</w:t>
      </w:r>
      <w:r w:rsidR="00B10F75" w:rsidRPr="00820D22">
        <w:rPr>
          <w:rFonts w:hAnsi="標楷體"/>
          <w:b/>
        </w:rPr>
        <w:t>16</w:t>
      </w:r>
      <w:r w:rsidR="00B10F75" w:rsidRPr="00820D22">
        <w:rPr>
          <w:rFonts w:hAnsi="標楷體" w:hint="eastAsia"/>
          <w:b/>
        </w:rPr>
        <w:t>日發生</w:t>
      </w:r>
      <w:r w:rsidR="00B10F75" w:rsidRPr="00820D22">
        <w:rPr>
          <w:rFonts w:hAnsi="標楷體"/>
          <w:b/>
        </w:rPr>
        <w:t>溪水</w:t>
      </w:r>
      <w:r w:rsidR="00B10F75" w:rsidRPr="00820D22">
        <w:rPr>
          <w:rFonts w:hAnsi="標楷體"/>
          <w:b/>
          <w:szCs w:val="32"/>
        </w:rPr>
        <w:t>暴漲</w:t>
      </w:r>
      <w:r w:rsidR="00B10F75" w:rsidRPr="00820D22">
        <w:rPr>
          <w:rFonts w:hAnsi="標楷體"/>
          <w:b/>
        </w:rPr>
        <w:t>釀成6</w:t>
      </w:r>
      <w:r w:rsidR="00B10F75" w:rsidRPr="00820D22">
        <w:rPr>
          <w:rFonts w:hAnsi="標楷體" w:hint="eastAsia"/>
          <w:b/>
        </w:rPr>
        <w:t>名參加大方公司舉辦之</w:t>
      </w:r>
      <w:r w:rsidR="00B10F75" w:rsidRPr="00820D22">
        <w:rPr>
          <w:rFonts w:hAnsi="標楷體"/>
          <w:b/>
        </w:rPr>
        <w:t>健行及生態導覽</w:t>
      </w:r>
      <w:r w:rsidR="00B10F75" w:rsidRPr="00820D22">
        <w:rPr>
          <w:rFonts w:hAnsi="標楷體" w:hint="eastAsia"/>
          <w:b/>
        </w:rPr>
        <w:t>等戶外休閒活動之民眾落水溺斃</w:t>
      </w:r>
      <w:r w:rsidR="00B10F75" w:rsidRPr="00820D22">
        <w:rPr>
          <w:rFonts w:hAnsi="標楷體"/>
          <w:b/>
        </w:rPr>
        <w:t>事件</w:t>
      </w:r>
      <w:r w:rsidR="00B10F75" w:rsidRPr="00820D22">
        <w:rPr>
          <w:rFonts w:hAnsi="標楷體" w:hint="eastAsia"/>
          <w:b/>
        </w:rPr>
        <w:t>，罹難者包括</w:t>
      </w:r>
      <w:r w:rsidR="00B10F75" w:rsidRPr="00820D22">
        <w:rPr>
          <w:rFonts w:hAnsi="標楷體"/>
          <w:b/>
        </w:rPr>
        <w:t>4</w:t>
      </w:r>
      <w:r w:rsidR="00B10F75" w:rsidRPr="00820D22">
        <w:rPr>
          <w:rFonts w:hAnsi="標楷體" w:hint="eastAsia"/>
          <w:b/>
        </w:rPr>
        <w:t>名未成年兒少</w:t>
      </w:r>
      <w:r w:rsidR="00B10F75" w:rsidRPr="00820D22">
        <w:rPr>
          <w:rFonts w:hAnsi="標楷體" w:hint="eastAsia"/>
          <w:b/>
          <w:kern w:val="0"/>
          <w:szCs w:val="32"/>
        </w:rPr>
        <w:t>，</w:t>
      </w:r>
      <w:r w:rsidR="00B10F75" w:rsidRPr="00820D22">
        <w:rPr>
          <w:rFonts w:hAnsi="標楷體"/>
          <w:b/>
          <w:kern w:val="0"/>
          <w:szCs w:val="32"/>
        </w:rPr>
        <w:t>大方公司明顯在「戶外教育的安全維護與風險管理」上有嚴重瑕疵</w:t>
      </w:r>
      <w:r w:rsidR="00B10F75" w:rsidRPr="00820D22">
        <w:rPr>
          <w:rFonts w:hAnsi="標楷體" w:hint="eastAsia"/>
          <w:b/>
          <w:kern w:val="0"/>
          <w:szCs w:val="32"/>
        </w:rPr>
        <w:t>與重大違失</w:t>
      </w:r>
      <w:r w:rsidR="00B10F75" w:rsidRPr="00820D22">
        <w:rPr>
          <w:rStyle w:val="aff3"/>
          <w:rFonts w:hAnsi="標楷體"/>
          <w:b/>
          <w:kern w:val="0"/>
          <w:szCs w:val="32"/>
        </w:rPr>
        <w:footnoteReference w:id="4"/>
      </w:r>
      <w:r w:rsidR="00B10F75" w:rsidRPr="00820D22">
        <w:rPr>
          <w:rFonts w:hAnsi="標楷體" w:hint="eastAsia"/>
          <w:b/>
          <w:kern w:val="0"/>
          <w:szCs w:val="32"/>
        </w:rPr>
        <w:t>。</w:t>
      </w:r>
      <w:r w:rsidR="00B10F75" w:rsidRPr="00820D22">
        <w:rPr>
          <w:rFonts w:hAnsi="標楷體" w:hint="eastAsia"/>
          <w:b/>
        </w:rPr>
        <w:t>依地方制度法第18條第</w:t>
      </w:r>
      <w:r w:rsidR="00B10F75" w:rsidRPr="00820D22">
        <w:rPr>
          <w:rFonts w:hAnsi="標楷體"/>
          <w:b/>
        </w:rPr>
        <w:t>10款</w:t>
      </w:r>
      <w:r w:rsidR="00B10F75" w:rsidRPr="00820D22">
        <w:rPr>
          <w:rFonts w:hAnsi="標楷體" w:hint="eastAsia"/>
          <w:b/>
        </w:rPr>
        <w:t>規定，直轄市交通</w:t>
      </w:r>
      <w:r w:rsidR="00B10F75" w:rsidRPr="00820D22">
        <w:rPr>
          <w:rFonts w:hAnsi="標楷體" w:hint="eastAsia"/>
          <w:b/>
          <w:szCs w:val="32"/>
        </w:rPr>
        <w:t>之規</w:t>
      </w:r>
      <w:r w:rsidR="00B10F75" w:rsidRPr="00820D22">
        <w:rPr>
          <w:rFonts w:hAnsi="標楷體" w:hint="eastAsia"/>
          <w:b/>
        </w:rPr>
        <w:t>劃、營運、管理及觀光事業均屬新北市政府自治事項，惟查</w:t>
      </w:r>
      <w:r w:rsidR="00B10F75" w:rsidRPr="00820D22">
        <w:rPr>
          <w:rFonts w:hAnsi="標楷體"/>
          <w:b/>
          <w:szCs w:val="32"/>
        </w:rPr>
        <w:t>因風景優美</w:t>
      </w:r>
      <w:r w:rsidR="00B10F75" w:rsidRPr="00820D22">
        <w:rPr>
          <w:rFonts w:hAnsi="標楷體"/>
          <w:b/>
        </w:rPr>
        <w:t>新北市政府雖開放梳子壩提供居民、遊客通行，卻未於其周邊設置相關警示告示牌、廣播系統，以及落水所需之救生設備等</w:t>
      </w:r>
      <w:r w:rsidR="00B10F75" w:rsidRPr="00820D22">
        <w:rPr>
          <w:rFonts w:hAnsi="標楷體" w:hint="eastAsia"/>
          <w:b/>
        </w:rPr>
        <w:t>。</w:t>
      </w:r>
      <w:r w:rsidR="00B10F75" w:rsidRPr="00820D22">
        <w:rPr>
          <w:rFonts w:hAnsi="標楷體"/>
          <w:b/>
          <w:szCs w:val="32"/>
        </w:rPr>
        <w:t>另依新北市政府水域安全維護工作分工表，有關安全宣導、場域管理、水域救援等事項均已於分工表內明訂，且分工表業已說明巡邏、勸導、裁罰、設置廣播系統及配置警戒人員之主政機關均為新北市政府相關局室。惟事發後新北市政府仍堅稱水特局為場域主管機關，然水特局已於93年12月16日與前臺北縣政府開會研商確定，有關於觀光遊憩管理、教育宣導及違規行為之查報取締事項，均由該府主辦，水特局協辦。故新北市政府</w:t>
      </w:r>
      <w:r w:rsidR="00B10F75" w:rsidRPr="00820D22">
        <w:rPr>
          <w:rFonts w:hAnsi="標楷體" w:hint="eastAsia"/>
          <w:b/>
          <w:szCs w:val="32"/>
        </w:rPr>
        <w:t>事前</w:t>
      </w:r>
      <w:r w:rsidR="00B10F75" w:rsidRPr="00820D22">
        <w:rPr>
          <w:rFonts w:hAnsi="標楷體"/>
          <w:b/>
          <w:szCs w:val="32"/>
        </w:rPr>
        <w:t>顯未善盡場域管理責任，事後卻推託其非權責機關顯有怠失</w:t>
      </w:r>
      <w:r w:rsidRPr="00820D22">
        <w:rPr>
          <w:rFonts w:hAnsi="標楷體" w:hint="eastAsia"/>
          <w:b/>
        </w:rPr>
        <w:t>。</w:t>
      </w:r>
    </w:p>
    <w:p w:rsidR="007612AF" w:rsidRPr="00820D22" w:rsidRDefault="0074110C" w:rsidP="0074110C">
      <w:pPr>
        <w:pStyle w:val="2"/>
        <w:numPr>
          <w:ilvl w:val="1"/>
          <w:numId w:val="11"/>
        </w:numPr>
        <w:rPr>
          <w:rFonts w:hAnsi="標楷體"/>
          <w:b/>
        </w:rPr>
      </w:pPr>
      <w:r w:rsidRPr="00820D22">
        <w:rPr>
          <w:rFonts w:hAnsi="標楷體"/>
          <w:b/>
          <w:szCs w:val="32"/>
        </w:rPr>
        <w:t>虎豹潭溺斃事件凸顯未成年兒少參加業者</w:t>
      </w:r>
      <w:r w:rsidRPr="00820D22">
        <w:rPr>
          <w:rFonts w:hAnsi="標楷體"/>
          <w:b/>
        </w:rPr>
        <w:t>透過網路揪團招攬從事具風險性戶外休閒活動，相關活動權責機關、所應遵循之法規及督導機制均付之闕如</w:t>
      </w:r>
      <w:r w:rsidRPr="00820D22">
        <w:rPr>
          <w:rFonts w:hAnsi="標楷體" w:hint="eastAsia"/>
          <w:b/>
        </w:rPr>
        <w:t>，究</w:t>
      </w:r>
      <w:r w:rsidRPr="00820D22">
        <w:rPr>
          <w:rFonts w:hAnsi="標楷體"/>
          <w:b/>
          <w:szCs w:val="32"/>
        </w:rPr>
        <w:t>虎豹潭溺斃事件</w:t>
      </w:r>
      <w:r w:rsidRPr="00820D22">
        <w:rPr>
          <w:rFonts w:hAnsi="標楷體" w:hint="eastAsia"/>
          <w:b/>
          <w:szCs w:val="32"/>
        </w:rPr>
        <w:t>所涉</w:t>
      </w:r>
      <w:r w:rsidRPr="00820D22">
        <w:rPr>
          <w:rFonts w:hAnsi="標楷體"/>
          <w:b/>
          <w:szCs w:val="32"/>
        </w:rPr>
        <w:t>戶外休閒活動之主管機關</w:t>
      </w:r>
      <w:r w:rsidRPr="00820D22">
        <w:rPr>
          <w:rFonts w:hAnsi="標楷體" w:hint="eastAsia"/>
          <w:b/>
          <w:szCs w:val="32"/>
        </w:rPr>
        <w:t>為何尚待釐清。</w:t>
      </w:r>
      <w:r w:rsidRPr="00820D22">
        <w:rPr>
          <w:rFonts w:hAnsi="標楷體"/>
          <w:b/>
          <w:bCs w:val="0"/>
          <w:szCs w:val="32"/>
        </w:rPr>
        <w:t>行政院</w:t>
      </w:r>
      <w:r w:rsidRPr="00820D22">
        <w:rPr>
          <w:rFonts w:hAnsi="標楷體" w:hint="eastAsia"/>
          <w:b/>
          <w:bCs w:val="0"/>
          <w:szCs w:val="32"/>
        </w:rPr>
        <w:t>業</w:t>
      </w:r>
      <w:r w:rsidRPr="00820D22">
        <w:rPr>
          <w:rFonts w:hAnsi="標楷體"/>
          <w:b/>
          <w:bCs w:val="0"/>
          <w:szCs w:val="32"/>
        </w:rPr>
        <w:t>於</w:t>
      </w:r>
      <w:r w:rsidRPr="00820D22">
        <w:rPr>
          <w:rFonts w:hAnsi="標楷體" w:hint="eastAsia"/>
          <w:b/>
          <w:bCs w:val="0"/>
          <w:szCs w:val="32"/>
        </w:rPr>
        <w:t>1</w:t>
      </w:r>
      <w:r w:rsidRPr="00820D22">
        <w:rPr>
          <w:rFonts w:hAnsi="標楷體"/>
          <w:b/>
          <w:bCs w:val="0"/>
          <w:szCs w:val="32"/>
        </w:rPr>
        <w:t>10</w:t>
      </w:r>
      <w:r w:rsidRPr="00820D22">
        <w:rPr>
          <w:rFonts w:hAnsi="標楷體" w:hint="eastAsia"/>
          <w:b/>
          <w:bCs w:val="0"/>
          <w:szCs w:val="32"/>
        </w:rPr>
        <w:t>、</w:t>
      </w:r>
      <w:r w:rsidRPr="00820D22">
        <w:rPr>
          <w:rFonts w:hAnsi="標楷體"/>
          <w:b/>
          <w:bCs w:val="0"/>
          <w:szCs w:val="32"/>
        </w:rPr>
        <w:t>111年</w:t>
      </w:r>
      <w:r w:rsidRPr="00820D22">
        <w:rPr>
          <w:rFonts w:hAnsi="標楷體" w:hint="eastAsia"/>
          <w:b/>
          <w:bCs w:val="0"/>
          <w:szCs w:val="32"/>
        </w:rPr>
        <w:t>召</w:t>
      </w:r>
      <w:r w:rsidRPr="00820D22">
        <w:rPr>
          <w:rFonts w:hAnsi="標楷體"/>
          <w:b/>
          <w:bCs w:val="0"/>
          <w:szCs w:val="32"/>
        </w:rPr>
        <w:t>開協調</w:t>
      </w:r>
      <w:r w:rsidRPr="00820D22">
        <w:rPr>
          <w:rFonts w:hAnsi="標楷體" w:hint="eastAsia"/>
          <w:b/>
          <w:bCs w:val="0"/>
          <w:szCs w:val="32"/>
        </w:rPr>
        <w:t>會</w:t>
      </w:r>
      <w:r w:rsidRPr="00820D22">
        <w:rPr>
          <w:rFonts w:hAnsi="標楷體"/>
          <w:b/>
          <w:bCs w:val="0"/>
          <w:szCs w:val="32"/>
        </w:rPr>
        <w:t>，</w:t>
      </w:r>
      <w:r w:rsidRPr="00820D22">
        <w:rPr>
          <w:rFonts w:hAnsi="標楷體"/>
          <w:b/>
        </w:rPr>
        <w:t>與會學者專家認為戶外休閒活動範圍過於廣泛，且依現行法規水域與山域</w:t>
      </w:r>
      <w:r w:rsidRPr="00820D22">
        <w:rPr>
          <w:rFonts w:hAnsi="標楷體" w:hint="eastAsia"/>
          <w:b/>
        </w:rPr>
        <w:t>休憩</w:t>
      </w:r>
      <w:r w:rsidRPr="00820D22">
        <w:rPr>
          <w:rFonts w:hAnsi="標楷體"/>
          <w:b/>
        </w:rPr>
        <w:t>活動各有相關規範，</w:t>
      </w:r>
      <w:r w:rsidRPr="00820D22">
        <w:rPr>
          <w:rFonts w:hAnsi="標楷體" w:hint="eastAsia"/>
          <w:b/>
        </w:rPr>
        <w:t>建議</w:t>
      </w:r>
      <w:r w:rsidRPr="00820D22">
        <w:rPr>
          <w:rFonts w:hAnsi="標楷體"/>
          <w:b/>
        </w:rPr>
        <w:t>宜由</w:t>
      </w:r>
      <w:r w:rsidRPr="00820D22">
        <w:rPr>
          <w:rFonts w:hAnsi="標楷體" w:hint="eastAsia"/>
          <w:b/>
        </w:rPr>
        <w:t>單</w:t>
      </w:r>
      <w:r w:rsidRPr="00820D22">
        <w:rPr>
          <w:rFonts w:hAnsi="標楷體"/>
          <w:b/>
        </w:rPr>
        <w:t>一機關擔任</w:t>
      </w:r>
      <w:r w:rsidRPr="00820D22">
        <w:rPr>
          <w:rFonts w:hAnsi="標楷體"/>
          <w:b/>
          <w:bCs w:val="0"/>
          <w:lang w:eastAsia="zh-HK"/>
        </w:rPr>
        <w:t>召集機關，將戶外休閒活動盤</w:t>
      </w:r>
      <w:r w:rsidRPr="00820D22">
        <w:rPr>
          <w:rFonts w:hAnsi="標楷體"/>
          <w:b/>
          <w:bCs w:val="0"/>
        </w:rPr>
        <w:t>點</w:t>
      </w:r>
      <w:r w:rsidRPr="00820D22">
        <w:rPr>
          <w:rFonts w:hAnsi="標楷體"/>
          <w:b/>
          <w:bCs w:val="0"/>
          <w:lang w:eastAsia="zh-HK"/>
        </w:rPr>
        <w:t>分類</w:t>
      </w:r>
      <w:r w:rsidRPr="00820D22">
        <w:rPr>
          <w:rFonts w:hAnsi="標楷體"/>
          <w:b/>
          <w:bCs w:val="0"/>
        </w:rPr>
        <w:t>並</w:t>
      </w:r>
      <w:r w:rsidRPr="00820D22">
        <w:rPr>
          <w:rFonts w:hAnsi="標楷體"/>
          <w:b/>
          <w:bCs w:val="0"/>
          <w:lang w:eastAsia="zh-HK"/>
        </w:rPr>
        <w:t>進行權責分工</w:t>
      </w:r>
      <w:r w:rsidRPr="00820D22">
        <w:rPr>
          <w:rFonts w:hAnsi="標楷體" w:hint="eastAsia"/>
          <w:b/>
          <w:bCs w:val="0"/>
          <w:lang w:eastAsia="zh-HK"/>
        </w:rPr>
        <w:t>，</w:t>
      </w:r>
      <w:r w:rsidRPr="00820D22">
        <w:rPr>
          <w:rFonts w:hAnsi="標楷體" w:hint="eastAsia"/>
          <w:b/>
          <w:bCs w:val="0"/>
        </w:rPr>
        <w:t>故會議</w:t>
      </w:r>
      <w:r w:rsidRPr="00820D22">
        <w:rPr>
          <w:rFonts w:hAnsi="標楷體"/>
          <w:b/>
          <w:bCs w:val="0"/>
          <w:szCs w:val="32"/>
        </w:rPr>
        <w:t>決議</w:t>
      </w:r>
      <w:r w:rsidRPr="00820D22">
        <w:rPr>
          <w:rFonts w:hAnsi="標楷體"/>
          <w:b/>
          <w:szCs w:val="32"/>
        </w:rPr>
        <w:t>由</w:t>
      </w:r>
      <w:r w:rsidRPr="00820D22">
        <w:rPr>
          <w:rFonts w:hAnsi="標楷體" w:hint="eastAsia"/>
          <w:b/>
          <w:szCs w:val="32"/>
        </w:rPr>
        <w:t>交通部</w:t>
      </w:r>
      <w:r w:rsidRPr="00820D22">
        <w:rPr>
          <w:rFonts w:hAnsi="標楷體"/>
          <w:b/>
          <w:szCs w:val="32"/>
        </w:rPr>
        <w:t>觀光局</w:t>
      </w:r>
      <w:r w:rsidR="004C7ED6" w:rsidRPr="00820D22">
        <w:rPr>
          <w:rFonts w:hAnsi="標楷體" w:hint="eastAsia"/>
          <w:b/>
          <w:szCs w:val="32"/>
        </w:rPr>
        <w:t>（</w:t>
      </w:r>
      <w:r w:rsidRPr="00820D22">
        <w:rPr>
          <w:rFonts w:hAnsi="標楷體" w:hint="eastAsia"/>
          <w:b/>
          <w:szCs w:val="32"/>
        </w:rPr>
        <w:t>下稱觀光局</w:t>
      </w:r>
      <w:r w:rsidR="004C7ED6" w:rsidRPr="00820D22">
        <w:rPr>
          <w:rFonts w:hAnsi="標楷體" w:hint="eastAsia"/>
          <w:b/>
          <w:szCs w:val="32"/>
        </w:rPr>
        <w:t>）</w:t>
      </w:r>
      <w:r w:rsidRPr="00820D22">
        <w:rPr>
          <w:rFonts w:hAnsi="標楷體"/>
          <w:b/>
          <w:szCs w:val="32"/>
        </w:rPr>
        <w:t>擔任「戶外休閒活動」消費者保護業務之召集機關</w:t>
      </w:r>
      <w:r w:rsidRPr="00820D22">
        <w:rPr>
          <w:rFonts w:hAnsi="標楷體" w:hint="eastAsia"/>
          <w:b/>
        </w:rPr>
        <w:t>。</w:t>
      </w:r>
      <w:r w:rsidRPr="00820D22">
        <w:rPr>
          <w:rFonts w:hAnsi="標楷體"/>
          <w:b/>
        </w:rPr>
        <w:t>爰為避免憾事重演，行政院應督導觀光局召集有關機關根據</w:t>
      </w:r>
      <w:r w:rsidRPr="00820D22">
        <w:rPr>
          <w:rFonts w:hAnsi="標楷體" w:hint="eastAsia"/>
          <w:b/>
        </w:rPr>
        <w:t>戶外</w:t>
      </w:r>
      <w:r w:rsidRPr="00820D22">
        <w:rPr>
          <w:rFonts w:hAnsi="標楷體"/>
          <w:b/>
        </w:rPr>
        <w:t>活動之風險屬性予以分級管理，而於現行法制不足之際，</w:t>
      </w:r>
      <w:r w:rsidRPr="00820D22">
        <w:rPr>
          <w:rFonts w:hAnsi="標楷體" w:hint="eastAsia"/>
          <w:b/>
        </w:rPr>
        <w:t>可</w:t>
      </w:r>
      <w:r w:rsidRPr="00820D22">
        <w:rPr>
          <w:rFonts w:hAnsi="標楷體"/>
          <w:b/>
        </w:rPr>
        <w:t>參據臺北市政府後續處置作為研訂全國適用之戶外活動定型化契約，</w:t>
      </w:r>
      <w:r w:rsidRPr="00820D22">
        <w:rPr>
          <w:rFonts w:hAnsi="標楷體" w:hint="eastAsia"/>
          <w:b/>
        </w:rPr>
        <w:t>就</w:t>
      </w:r>
      <w:r w:rsidRPr="00820D22">
        <w:rPr>
          <w:rFonts w:hAnsi="標楷體"/>
          <w:b/>
          <w:szCs w:val="32"/>
        </w:rPr>
        <w:t>「</w:t>
      </w:r>
      <w:r w:rsidRPr="00820D22">
        <w:rPr>
          <w:rFonts w:hAnsi="標楷體"/>
          <w:b/>
        </w:rPr>
        <w:t>資訊揭露</w:t>
      </w:r>
      <w:r w:rsidRPr="00820D22">
        <w:rPr>
          <w:rFonts w:hAnsi="標楷體"/>
          <w:b/>
          <w:szCs w:val="32"/>
        </w:rPr>
        <w:t>」</w:t>
      </w:r>
      <w:r w:rsidRPr="00820D22">
        <w:rPr>
          <w:rFonts w:hAnsi="標楷體"/>
          <w:b/>
        </w:rPr>
        <w:t>、</w:t>
      </w:r>
      <w:r w:rsidRPr="00820D22">
        <w:rPr>
          <w:rFonts w:hAnsi="標楷體"/>
          <w:b/>
          <w:szCs w:val="32"/>
        </w:rPr>
        <w:t>「</w:t>
      </w:r>
      <w:r w:rsidRPr="00820D22">
        <w:rPr>
          <w:rFonts w:hAnsi="標楷體"/>
          <w:b/>
        </w:rPr>
        <w:t>導入專業人員與配備</w:t>
      </w:r>
      <w:r w:rsidRPr="00820D22">
        <w:rPr>
          <w:rFonts w:hAnsi="標楷體"/>
          <w:b/>
          <w:szCs w:val="32"/>
        </w:rPr>
        <w:t>」</w:t>
      </w:r>
      <w:r w:rsidRPr="00820D22">
        <w:rPr>
          <w:rFonts w:hAnsi="標楷體"/>
          <w:b/>
        </w:rPr>
        <w:t>及</w:t>
      </w:r>
      <w:r w:rsidRPr="00820D22">
        <w:rPr>
          <w:rFonts w:hAnsi="標楷體"/>
          <w:b/>
          <w:szCs w:val="32"/>
        </w:rPr>
        <w:t>「</w:t>
      </w:r>
      <w:r w:rsidRPr="00820D22">
        <w:rPr>
          <w:rFonts w:hAnsi="標楷體"/>
          <w:b/>
        </w:rPr>
        <w:t>保險</w:t>
      </w:r>
      <w:r w:rsidRPr="00820D22">
        <w:rPr>
          <w:rFonts w:hAnsi="標楷體"/>
          <w:b/>
          <w:szCs w:val="32"/>
        </w:rPr>
        <w:t>」</w:t>
      </w:r>
      <w:r w:rsidRPr="00820D22">
        <w:rPr>
          <w:rFonts w:hAnsi="標楷體"/>
          <w:b/>
        </w:rPr>
        <w:t>等三大面向加強規範</w:t>
      </w:r>
      <w:r w:rsidRPr="00820D22">
        <w:rPr>
          <w:rFonts w:hAnsi="標楷體" w:hint="eastAsia"/>
          <w:b/>
        </w:rPr>
        <w:t>，</w:t>
      </w:r>
      <w:r w:rsidRPr="00820D22">
        <w:rPr>
          <w:rFonts w:hAnsi="標楷體"/>
          <w:b/>
        </w:rPr>
        <w:t>並加以宣導、推廣，以促請業者自律，強化戶外活動安全：</w:t>
      </w:r>
    </w:p>
    <w:p w:rsidR="007612AF" w:rsidRPr="00820D22" w:rsidRDefault="0074110C" w:rsidP="0074110C">
      <w:pPr>
        <w:pStyle w:val="3"/>
        <w:numPr>
          <w:ilvl w:val="2"/>
          <w:numId w:val="13"/>
        </w:numPr>
        <w:rPr>
          <w:rFonts w:hAnsi="標楷體"/>
        </w:rPr>
      </w:pPr>
      <w:r w:rsidRPr="00820D22">
        <w:rPr>
          <w:rFonts w:hAnsi="標楷體" w:hint="eastAsia"/>
        </w:rPr>
        <w:t>經</w:t>
      </w:r>
      <w:r w:rsidRPr="00820D22">
        <w:rPr>
          <w:rFonts w:hAnsi="標楷體"/>
        </w:rPr>
        <w:t>查，大方公司（統一編號：69321273）於107年2月27日經新北市政府核准設立登記，資本額50萬元，負責人為吳尊賢。107年11月7日經</w:t>
      </w:r>
      <w:r w:rsidRPr="00820D22">
        <w:rPr>
          <w:rFonts w:hAnsi="標楷體" w:hint="eastAsia"/>
        </w:rPr>
        <w:t>臺北市政</w:t>
      </w:r>
      <w:r w:rsidRPr="00820D22">
        <w:rPr>
          <w:rFonts w:hAnsi="標楷體"/>
        </w:rPr>
        <w:t>府核准遷入</w:t>
      </w:r>
      <w:r w:rsidRPr="00820D22">
        <w:rPr>
          <w:rFonts w:hAnsi="標楷體" w:hint="eastAsia"/>
        </w:rPr>
        <w:t>臺北市</w:t>
      </w:r>
      <w:r w:rsidRPr="00820D22">
        <w:rPr>
          <w:rFonts w:hAnsi="標楷體"/>
        </w:rPr>
        <w:t>、改推董事、修正章程變更登記，負責人變更為張文賢，營業項目登記有登山嚮導業、其他休閒服務業、除許可業務外，得經營法令非禁止或限制之業務等。</w:t>
      </w:r>
      <w:r w:rsidRPr="00820D22">
        <w:rPr>
          <w:rFonts w:hAnsi="標楷體"/>
          <w:b/>
          <w:bCs w:val="0"/>
        </w:rPr>
        <w:t>大方公司營業方式為透過網路公開招攬國小學生與家長參加大自然體驗活動，每次安排不同戶外地點進行健行、登山、踏青及野炊等，活動地點多為山區、溪流及湖潭等戶外場域，非於固定班址授課，非立案補習班或旅行社。</w:t>
      </w:r>
      <w:r w:rsidRPr="00820D22">
        <w:rPr>
          <w:rFonts w:hAnsi="標楷體" w:hint="eastAsia"/>
          <w:bCs w:val="0"/>
        </w:rPr>
        <w:t>蘇秋雅則於8</w:t>
      </w:r>
      <w:r w:rsidRPr="00820D22">
        <w:rPr>
          <w:rFonts w:hAnsi="標楷體"/>
          <w:bCs w:val="0"/>
        </w:rPr>
        <w:t>4年取得中華</w:t>
      </w:r>
      <w:r w:rsidRPr="00820D22">
        <w:rPr>
          <w:rFonts w:hAnsi="標楷體" w:hint="eastAsia"/>
          <w:bCs w:val="0"/>
        </w:rPr>
        <w:t>民</w:t>
      </w:r>
      <w:r w:rsidRPr="00820D22">
        <w:rPr>
          <w:rFonts w:hAnsi="標楷體" w:cs="標楷體" w:hint="eastAsia"/>
          <w:bCs w:val="0"/>
        </w:rPr>
        <w:t>國領隊執</w:t>
      </w:r>
      <w:r w:rsidRPr="00820D22">
        <w:rPr>
          <w:rFonts w:hAnsi="標楷體"/>
          <w:bCs w:val="0"/>
        </w:rPr>
        <w:t>照</w:t>
      </w:r>
      <w:r w:rsidRPr="00820D22">
        <w:rPr>
          <w:rFonts w:hAnsi="標楷體" w:hint="eastAsia"/>
          <w:bCs w:val="0"/>
        </w:rPr>
        <w:t>（未更新），</w:t>
      </w:r>
      <w:r w:rsidRPr="00820D22">
        <w:rPr>
          <w:rFonts w:hAnsi="標楷體" w:hint="eastAsia"/>
          <w:b/>
          <w:bCs w:val="0"/>
        </w:rPr>
        <w:t>張文賢、涂淑芳及蘇秋雅等三人均無體育署核發之山域</w:t>
      </w:r>
      <w:r w:rsidRPr="00820D22">
        <w:rPr>
          <w:rFonts w:hAnsi="標楷體"/>
          <w:b/>
          <w:bCs w:val="0"/>
        </w:rPr>
        <w:t>嚮導</w:t>
      </w:r>
      <w:r w:rsidRPr="00820D22">
        <w:rPr>
          <w:rFonts w:hAnsi="標楷體" w:hint="eastAsia"/>
          <w:b/>
          <w:bCs w:val="0"/>
        </w:rPr>
        <w:t>證書</w:t>
      </w:r>
      <w:r w:rsidR="004C7ED6" w:rsidRPr="00820D22">
        <w:rPr>
          <w:rFonts w:hAnsi="標楷體" w:hint="eastAsia"/>
          <w:bCs w:val="0"/>
        </w:rPr>
        <w:t>（</w:t>
      </w:r>
      <w:r w:rsidRPr="00820D22">
        <w:rPr>
          <w:rFonts w:hAnsi="標楷體" w:hint="eastAsia"/>
          <w:bCs w:val="0"/>
        </w:rPr>
        <w:t>包括攀登</w:t>
      </w:r>
      <w:r w:rsidRPr="00820D22">
        <w:rPr>
          <w:rFonts w:hAnsi="標楷體"/>
          <w:bCs w:val="0"/>
        </w:rPr>
        <w:t>嚮導</w:t>
      </w:r>
      <w:r w:rsidRPr="00820D22">
        <w:rPr>
          <w:rFonts w:hAnsi="標楷體" w:hint="eastAsia"/>
          <w:bCs w:val="0"/>
        </w:rPr>
        <w:t>、登山</w:t>
      </w:r>
      <w:r w:rsidRPr="00820D22">
        <w:rPr>
          <w:rFonts w:hAnsi="標楷體"/>
          <w:bCs w:val="0"/>
        </w:rPr>
        <w:t>嚮導</w:t>
      </w:r>
      <w:r w:rsidRPr="00820D22">
        <w:rPr>
          <w:rFonts w:hAnsi="標楷體" w:hint="eastAsia"/>
          <w:bCs w:val="0"/>
        </w:rPr>
        <w:t>、溯溪</w:t>
      </w:r>
      <w:r w:rsidRPr="00820D22">
        <w:rPr>
          <w:rFonts w:hAnsi="標楷體"/>
          <w:bCs w:val="0"/>
        </w:rPr>
        <w:t>嚮導</w:t>
      </w:r>
      <w:r w:rsidRPr="00820D22">
        <w:rPr>
          <w:rFonts w:hAnsi="標楷體" w:hint="eastAsia"/>
          <w:bCs w:val="0"/>
        </w:rPr>
        <w:t>、攀岩</w:t>
      </w:r>
      <w:r w:rsidRPr="00820D22">
        <w:rPr>
          <w:rFonts w:hAnsi="標楷體"/>
          <w:bCs w:val="0"/>
        </w:rPr>
        <w:t>嚮導</w:t>
      </w:r>
      <w:r w:rsidRPr="00820D22">
        <w:rPr>
          <w:rFonts w:hAnsi="標楷體" w:hint="eastAsia"/>
          <w:bCs w:val="0"/>
        </w:rPr>
        <w:t>等</w:t>
      </w:r>
      <w:r w:rsidR="004C7ED6" w:rsidRPr="00820D22">
        <w:rPr>
          <w:rFonts w:hAnsi="標楷體"/>
          <w:bCs w:val="0"/>
        </w:rPr>
        <w:t>）</w:t>
      </w:r>
      <w:r w:rsidRPr="00820D22">
        <w:rPr>
          <w:rFonts w:hAnsi="標楷體" w:hint="eastAsia"/>
          <w:bCs w:val="0"/>
        </w:rPr>
        <w:t>，但</w:t>
      </w:r>
      <w:r w:rsidRPr="00820D22">
        <w:rPr>
          <w:rFonts w:hAnsi="標楷體"/>
          <w:bCs w:val="0"/>
        </w:rPr>
        <w:t>由「大方體驗自然」臉書貼文照片得知，大方</w:t>
      </w:r>
      <w:r w:rsidRPr="00820D22">
        <w:rPr>
          <w:rFonts w:hAnsi="標楷體"/>
        </w:rPr>
        <w:t>公司卻讓孩童在未穿戴安全裝備下，進行戶外跳水、攀爬岩石等危險活動。然而，</w:t>
      </w:r>
      <w:r w:rsidRPr="00820D22">
        <w:rPr>
          <w:rFonts w:hAnsi="標楷體"/>
          <w:b/>
        </w:rPr>
        <w:t>涂淑芳、大方公司長年透過網路揪團，招攬學童與家長從事具風險性戶外休閒活動，相關活動權責機關、所應遵循之法規及督導機制，均付之闕如</w:t>
      </w:r>
      <w:r w:rsidRPr="00820D22">
        <w:rPr>
          <w:rFonts w:hAnsi="標楷體" w:hint="eastAsia"/>
          <w:b/>
        </w:rPr>
        <w:t>，究</w:t>
      </w:r>
      <w:r w:rsidRPr="00820D22">
        <w:rPr>
          <w:rFonts w:hAnsi="標楷體"/>
          <w:b/>
          <w:szCs w:val="32"/>
        </w:rPr>
        <w:t>虎豹潭溺斃事件</w:t>
      </w:r>
      <w:r w:rsidRPr="00820D22">
        <w:rPr>
          <w:rFonts w:hAnsi="標楷體" w:hint="eastAsia"/>
          <w:b/>
          <w:szCs w:val="32"/>
        </w:rPr>
        <w:t>所涉</w:t>
      </w:r>
      <w:r w:rsidRPr="00820D22">
        <w:rPr>
          <w:rFonts w:hAnsi="標楷體"/>
          <w:b/>
          <w:szCs w:val="32"/>
        </w:rPr>
        <w:t>戶外休閒活動之主管機關</w:t>
      </w:r>
      <w:r w:rsidRPr="00820D22">
        <w:rPr>
          <w:rFonts w:hAnsi="標楷體" w:hint="eastAsia"/>
          <w:b/>
          <w:szCs w:val="32"/>
        </w:rPr>
        <w:t>為何尚待釐清。</w:t>
      </w:r>
    </w:p>
    <w:p w:rsidR="007612AF" w:rsidRPr="00820D22" w:rsidRDefault="0074110C" w:rsidP="0074110C">
      <w:pPr>
        <w:pStyle w:val="3"/>
        <w:numPr>
          <w:ilvl w:val="2"/>
          <w:numId w:val="13"/>
        </w:numPr>
        <w:rPr>
          <w:rFonts w:hAnsi="標楷體"/>
          <w:szCs w:val="32"/>
        </w:rPr>
      </w:pPr>
      <w:r w:rsidRPr="00820D22">
        <w:rPr>
          <w:rFonts w:hAnsi="標楷體" w:hint="eastAsia"/>
          <w:b/>
          <w:szCs w:val="32"/>
        </w:rPr>
        <w:t>就</w:t>
      </w:r>
      <w:r w:rsidRPr="00820D22">
        <w:rPr>
          <w:rFonts w:hAnsi="標楷體"/>
          <w:b/>
          <w:szCs w:val="32"/>
        </w:rPr>
        <w:t>虎豹潭溺斃事件</w:t>
      </w:r>
      <w:r w:rsidRPr="00820D22">
        <w:rPr>
          <w:rFonts w:hAnsi="標楷體" w:hint="eastAsia"/>
          <w:b/>
          <w:szCs w:val="32"/>
        </w:rPr>
        <w:t>所涉</w:t>
      </w:r>
      <w:r w:rsidRPr="00820D22">
        <w:rPr>
          <w:rFonts w:hAnsi="標楷體"/>
          <w:b/>
          <w:szCs w:val="32"/>
        </w:rPr>
        <w:t>戶外休閒活動之主管機關</w:t>
      </w:r>
      <w:r w:rsidRPr="00820D22">
        <w:rPr>
          <w:rFonts w:hAnsi="標楷體" w:hint="eastAsia"/>
          <w:b/>
          <w:szCs w:val="32"/>
        </w:rPr>
        <w:t>，</w:t>
      </w:r>
      <w:r w:rsidRPr="00820D22">
        <w:rPr>
          <w:rFonts w:hAnsi="標楷體"/>
          <w:b/>
          <w:szCs w:val="32"/>
        </w:rPr>
        <w:t>本院詢據消</w:t>
      </w:r>
      <w:r w:rsidRPr="00820D22">
        <w:rPr>
          <w:rFonts w:hAnsi="標楷體"/>
          <w:b/>
        </w:rPr>
        <w:t>保處稱，</w:t>
      </w:r>
      <w:r w:rsidRPr="00820D22">
        <w:rPr>
          <w:rFonts w:hAnsi="標楷體"/>
          <w:b/>
          <w:szCs w:val="32"/>
        </w:rPr>
        <w:t>自89年間召開協調會議以來，該處一貫立場咸認觀光局擔任戶外休閒活動之主管機關最為妥適，惟觀光局持不同立場，衍生權責疑義</w:t>
      </w:r>
      <w:r w:rsidRPr="00820D22">
        <w:rPr>
          <w:rFonts w:hAnsi="標楷體"/>
          <w:szCs w:val="32"/>
        </w:rPr>
        <w:t>；</w:t>
      </w:r>
      <w:r w:rsidRPr="00820D22">
        <w:rPr>
          <w:rFonts w:hAnsi="標楷體"/>
        </w:rPr>
        <w:t>虎</w:t>
      </w:r>
      <w:r w:rsidRPr="00820D22">
        <w:rPr>
          <w:rFonts w:hAnsi="標楷體"/>
          <w:szCs w:val="32"/>
        </w:rPr>
        <w:t>豹潭溺斃事件發生後，</w:t>
      </w:r>
      <w:r w:rsidRPr="00820D22">
        <w:rPr>
          <w:rFonts w:hAnsi="標楷體"/>
        </w:rPr>
        <w:t>消保處分別於</w:t>
      </w:r>
      <w:r w:rsidRPr="00820D22">
        <w:rPr>
          <w:rFonts w:hAnsi="標楷體"/>
          <w:szCs w:val="32"/>
        </w:rPr>
        <w:t>110年10月及111年6月</w:t>
      </w:r>
      <w:r w:rsidRPr="00820D22">
        <w:rPr>
          <w:rFonts w:hAnsi="標楷體" w:hint="eastAsia"/>
          <w:szCs w:val="32"/>
        </w:rPr>
        <w:t>兩</w:t>
      </w:r>
      <w:r w:rsidRPr="00820D22">
        <w:rPr>
          <w:rFonts w:hAnsi="標楷體"/>
          <w:szCs w:val="32"/>
        </w:rPr>
        <w:t>度開會協商，與會學者專家多數認為，鑑於現今戶外休閒活動之場域及內容更為多元，涉及數個機關權責，故宜指定該局為召集機關並統籌辦理。嗣報請</w:t>
      </w:r>
      <w:r w:rsidRPr="00820D22">
        <w:rPr>
          <w:rFonts w:hAnsi="標楷體"/>
          <w:b/>
          <w:bCs w:val="0"/>
          <w:szCs w:val="32"/>
        </w:rPr>
        <w:t>行政院於111年7月25日開會協調，決議</w:t>
      </w:r>
      <w:r w:rsidRPr="00820D22">
        <w:rPr>
          <w:rFonts w:hAnsi="標楷體"/>
          <w:b/>
          <w:szCs w:val="32"/>
        </w:rPr>
        <w:t>由觀光局擔任「戶外休閒活動」消費者保護業務之召集機關</w:t>
      </w:r>
      <w:r w:rsidRPr="00820D22">
        <w:rPr>
          <w:rFonts w:hAnsi="標楷體"/>
          <w:szCs w:val="32"/>
        </w:rPr>
        <w:t>。有關消保處歷次協調情形摘要如下：</w:t>
      </w:r>
    </w:p>
    <w:p w:rsidR="007612AF" w:rsidRPr="00820D22" w:rsidRDefault="0074110C">
      <w:pPr>
        <w:pStyle w:val="4"/>
        <w:rPr>
          <w:rFonts w:hAnsi="標楷體"/>
        </w:rPr>
      </w:pPr>
      <w:r w:rsidRPr="00820D22">
        <w:rPr>
          <w:rFonts w:hAnsi="標楷體"/>
        </w:rPr>
        <w:t>89年間協調會議結論略以：</w:t>
      </w:r>
    </w:p>
    <w:p w:rsidR="007612AF" w:rsidRPr="00820D22" w:rsidRDefault="0074110C" w:rsidP="0074110C">
      <w:pPr>
        <w:pStyle w:val="5"/>
        <w:numPr>
          <w:ilvl w:val="4"/>
          <w:numId w:val="12"/>
        </w:numPr>
        <w:rPr>
          <w:rFonts w:hAnsi="標楷體"/>
        </w:rPr>
      </w:pPr>
      <w:r w:rsidRPr="00820D22">
        <w:rPr>
          <w:rFonts w:hAnsi="標楷體"/>
        </w:rPr>
        <w:t>前行政院體育委員會：有特定運動場所（館）之活動項目及該委員會所主管體育運動團體活動項目。</w:t>
      </w:r>
    </w:p>
    <w:p w:rsidR="007612AF" w:rsidRPr="00820D22" w:rsidRDefault="0074110C" w:rsidP="0074110C">
      <w:pPr>
        <w:pStyle w:val="5"/>
        <w:numPr>
          <w:ilvl w:val="4"/>
          <w:numId w:val="12"/>
        </w:numPr>
        <w:rPr>
          <w:rFonts w:hAnsi="標楷體"/>
        </w:rPr>
      </w:pPr>
      <w:r w:rsidRPr="00820D22">
        <w:rPr>
          <w:rFonts w:hAnsi="標楷體"/>
        </w:rPr>
        <w:t>下列特定活動項目之中央目的事業主管機關為：</w:t>
      </w:r>
    </w:p>
    <w:p w:rsidR="007612AF" w:rsidRPr="00820D22" w:rsidRDefault="0074110C" w:rsidP="0074110C">
      <w:pPr>
        <w:pStyle w:val="6"/>
        <w:numPr>
          <w:ilvl w:val="5"/>
          <w:numId w:val="12"/>
        </w:numPr>
        <w:rPr>
          <w:rFonts w:hAnsi="標楷體"/>
        </w:rPr>
      </w:pPr>
      <w:r w:rsidRPr="00820D22">
        <w:rPr>
          <w:rFonts w:hAnsi="標楷體"/>
        </w:rPr>
        <w:t>行政院農業委員會：賞鯨、釣魚（蝦）。</w:t>
      </w:r>
    </w:p>
    <w:p w:rsidR="007612AF" w:rsidRPr="00820D22" w:rsidRDefault="0074110C" w:rsidP="0074110C">
      <w:pPr>
        <w:pStyle w:val="6"/>
        <w:numPr>
          <w:ilvl w:val="5"/>
          <w:numId w:val="12"/>
        </w:numPr>
        <w:rPr>
          <w:rFonts w:hAnsi="標楷體"/>
        </w:rPr>
      </w:pPr>
      <w:r w:rsidRPr="00820D22">
        <w:rPr>
          <w:rFonts w:hAnsi="標楷體"/>
        </w:rPr>
        <w:t>交通部：水上摩托車。</w:t>
      </w:r>
    </w:p>
    <w:p w:rsidR="007612AF" w:rsidRPr="00820D22" w:rsidRDefault="0074110C" w:rsidP="0074110C">
      <w:pPr>
        <w:pStyle w:val="6"/>
        <w:numPr>
          <w:ilvl w:val="5"/>
          <w:numId w:val="12"/>
        </w:numPr>
        <w:rPr>
          <w:rFonts w:hAnsi="標楷體"/>
        </w:rPr>
      </w:pPr>
      <w:r w:rsidRPr="00820D22">
        <w:rPr>
          <w:rFonts w:hAnsi="標楷體"/>
        </w:rPr>
        <w:t>交通部：熱氣球、滑翔翼等輕航空器。</w:t>
      </w:r>
    </w:p>
    <w:p w:rsidR="007612AF" w:rsidRPr="00820D22" w:rsidRDefault="0074110C" w:rsidP="0074110C">
      <w:pPr>
        <w:pStyle w:val="6"/>
        <w:numPr>
          <w:ilvl w:val="5"/>
          <w:numId w:val="12"/>
        </w:numPr>
        <w:rPr>
          <w:rFonts w:hAnsi="標楷體"/>
          <w:b/>
        </w:rPr>
      </w:pPr>
      <w:r w:rsidRPr="00820D22">
        <w:rPr>
          <w:rFonts w:hAnsi="標楷體"/>
          <w:b/>
        </w:rPr>
        <w:t>交通部：以上兩點以外之其餘觀光休閒活動項目。</w:t>
      </w:r>
    </w:p>
    <w:p w:rsidR="007612AF" w:rsidRPr="00820D22" w:rsidRDefault="0074110C">
      <w:pPr>
        <w:pStyle w:val="4"/>
        <w:rPr>
          <w:rFonts w:hAnsi="標楷體"/>
        </w:rPr>
      </w:pPr>
      <w:r w:rsidRPr="00820D22">
        <w:rPr>
          <w:rFonts w:hAnsi="標楷體"/>
        </w:rPr>
        <w:t>89年至103年間，復針對新興休閒活動協調指定主管機關略以：</w:t>
      </w:r>
    </w:p>
    <w:p w:rsidR="007612AF" w:rsidRPr="00820D22" w:rsidRDefault="0074110C" w:rsidP="0074110C">
      <w:pPr>
        <w:pStyle w:val="5"/>
        <w:numPr>
          <w:ilvl w:val="4"/>
          <w:numId w:val="15"/>
        </w:numPr>
        <w:rPr>
          <w:rFonts w:hAnsi="標楷體"/>
        </w:rPr>
      </w:pPr>
      <w:r w:rsidRPr="00820D22">
        <w:rPr>
          <w:rFonts w:hAnsi="標楷體"/>
        </w:rPr>
        <w:t>交通部：休閒旅遊—如渡假村服務等。</w:t>
      </w:r>
    </w:p>
    <w:p w:rsidR="007612AF" w:rsidRPr="00820D22" w:rsidRDefault="0074110C" w:rsidP="0074110C">
      <w:pPr>
        <w:pStyle w:val="5"/>
        <w:numPr>
          <w:ilvl w:val="4"/>
          <w:numId w:val="15"/>
        </w:numPr>
        <w:rPr>
          <w:rFonts w:hAnsi="標楷體"/>
        </w:rPr>
      </w:pPr>
      <w:r w:rsidRPr="00820D22">
        <w:rPr>
          <w:rFonts w:hAnsi="標楷體"/>
        </w:rPr>
        <w:t>交通部：旅展活動。</w:t>
      </w:r>
    </w:p>
    <w:p w:rsidR="007612AF" w:rsidRPr="00820D22" w:rsidRDefault="0074110C" w:rsidP="0074110C">
      <w:pPr>
        <w:pStyle w:val="5"/>
        <w:numPr>
          <w:ilvl w:val="4"/>
          <w:numId w:val="15"/>
        </w:numPr>
        <w:rPr>
          <w:rFonts w:hAnsi="標楷體"/>
        </w:rPr>
      </w:pPr>
      <w:r w:rsidRPr="00820D22">
        <w:rPr>
          <w:rFonts w:hAnsi="標楷體"/>
        </w:rPr>
        <w:t>體育署：高空彈跳。</w:t>
      </w:r>
    </w:p>
    <w:p w:rsidR="007612AF" w:rsidRPr="00820D22" w:rsidRDefault="0074110C" w:rsidP="0074110C">
      <w:pPr>
        <w:pStyle w:val="5"/>
        <w:numPr>
          <w:ilvl w:val="4"/>
          <w:numId w:val="15"/>
        </w:numPr>
        <w:rPr>
          <w:rFonts w:hAnsi="標楷體"/>
        </w:rPr>
      </w:pPr>
      <w:r w:rsidRPr="00820D22">
        <w:rPr>
          <w:rFonts w:hAnsi="標楷體"/>
        </w:rPr>
        <w:t>國教署：學生於寒（暑）假期間參加營隊活動之召集機關。</w:t>
      </w:r>
    </w:p>
    <w:p w:rsidR="007612AF" w:rsidRPr="00820D22" w:rsidRDefault="0074110C">
      <w:pPr>
        <w:pStyle w:val="4"/>
        <w:rPr>
          <w:rFonts w:hAnsi="標楷體"/>
        </w:rPr>
      </w:pPr>
      <w:r w:rsidRPr="00820D22">
        <w:rPr>
          <w:rFonts w:hAnsi="標楷體"/>
        </w:rPr>
        <w:t>105年至110年間，持續針對陸域休閒活動促請觀光局辦理略以：</w:t>
      </w:r>
    </w:p>
    <w:p w:rsidR="007612AF" w:rsidRPr="00820D22" w:rsidRDefault="0074110C" w:rsidP="0074110C">
      <w:pPr>
        <w:pStyle w:val="5"/>
        <w:numPr>
          <w:ilvl w:val="4"/>
          <w:numId w:val="14"/>
        </w:numPr>
        <w:rPr>
          <w:rFonts w:hAnsi="標楷體"/>
        </w:rPr>
      </w:pPr>
      <w:r w:rsidRPr="00820D22">
        <w:rPr>
          <w:rFonts w:hAnsi="標楷體"/>
        </w:rPr>
        <w:t>105年2月2日</w:t>
      </w:r>
      <w:bookmarkStart w:id="50" w:name="_Hlk108370858"/>
      <w:r w:rsidRPr="00820D22">
        <w:rPr>
          <w:rFonts w:hAnsi="標楷體"/>
        </w:rPr>
        <w:t>消保處</w:t>
      </w:r>
      <w:bookmarkEnd w:id="50"/>
      <w:r w:rsidRPr="00820D22">
        <w:rPr>
          <w:rFonts w:hAnsi="標楷體"/>
        </w:rPr>
        <w:t>召開會議，請觀光局就特定活動（已有專責主管機關）之外的</w:t>
      </w:r>
      <w:bookmarkStart w:id="51" w:name="_Hlk108370516"/>
      <w:r w:rsidRPr="00820D22">
        <w:rPr>
          <w:rFonts w:hAnsi="標楷體"/>
        </w:rPr>
        <w:t>陸域休閒活動</w:t>
      </w:r>
      <w:bookmarkEnd w:id="51"/>
      <w:r w:rsidRPr="00820D22">
        <w:rPr>
          <w:rFonts w:hAnsi="標楷體"/>
        </w:rPr>
        <w:t>，研訂共通性管理規範，俾使各項活動均有基本或概括性之準則可依循。</w:t>
      </w:r>
    </w:p>
    <w:p w:rsidR="007612AF" w:rsidRPr="00820D22" w:rsidRDefault="0074110C" w:rsidP="0074110C">
      <w:pPr>
        <w:pStyle w:val="5"/>
        <w:numPr>
          <w:ilvl w:val="4"/>
          <w:numId w:val="14"/>
        </w:numPr>
        <w:rPr>
          <w:rFonts w:hAnsi="標楷體"/>
          <w:b/>
        </w:rPr>
      </w:pPr>
      <w:r w:rsidRPr="00820D22">
        <w:rPr>
          <w:rFonts w:hAnsi="標楷體"/>
          <w:b/>
        </w:rPr>
        <w:t>105年10月18日觀光局擬訂「收費型陸域休閒活動注意事項（草案）」並召開會議；惟適用範圍僅限於露營、泡泡足球及陸域滑水道等3項活動；且未邀相關部會出席（僅邀數個地方政府）。消保處於會中建議應增列「其他未有專責主管機關之活動」，始符合當初要求訂定規範之初衷；惟未獲採納。</w:t>
      </w:r>
    </w:p>
    <w:p w:rsidR="007612AF" w:rsidRPr="00820D22" w:rsidRDefault="0074110C" w:rsidP="0074110C">
      <w:pPr>
        <w:pStyle w:val="5"/>
        <w:numPr>
          <w:ilvl w:val="4"/>
          <w:numId w:val="14"/>
        </w:numPr>
        <w:rPr>
          <w:rFonts w:hAnsi="標楷體"/>
        </w:rPr>
      </w:pPr>
      <w:r w:rsidRPr="00820D22">
        <w:rPr>
          <w:rFonts w:hAnsi="標楷體"/>
        </w:rPr>
        <w:t>105年11月至12月間，觀光局2次函請各縣市政府就上開草案表示意見，消保處雖為副本單位，仍2度函復該局：建議仍應增列「其他未有專責主管機關之活動」及敘明該局為其餘觀光休閒活動之主管機關。</w:t>
      </w:r>
    </w:p>
    <w:p w:rsidR="007612AF" w:rsidRPr="00820D22" w:rsidRDefault="0074110C" w:rsidP="0074110C">
      <w:pPr>
        <w:pStyle w:val="5"/>
        <w:numPr>
          <w:ilvl w:val="4"/>
          <w:numId w:val="14"/>
        </w:numPr>
        <w:rPr>
          <w:rFonts w:hAnsi="標楷體"/>
        </w:rPr>
      </w:pPr>
      <w:r w:rsidRPr="00820D22">
        <w:rPr>
          <w:rFonts w:hAnsi="標楷體"/>
        </w:rPr>
        <w:t>106年8月觀光局函復消保處，認上開注意事項之訂定，僅針對露營、泡泡足球及陸域滑水道等活動，除欠缺法源依據外，其內容係引述消保法、內政部「各項活動安全管理指導綱領」及「大型群聚活動安全管理要點」等規定，尚屬重複性且非必要之行政指導，建議回歸各目的事業主管機關依實際主管權責管理。消保處基於已再三提出建議，惟均未獲採納，對於該局本於主管機關權責所作之決定，僅能勉予尊重。</w:t>
      </w:r>
    </w:p>
    <w:p w:rsidR="007612AF" w:rsidRPr="00820D22" w:rsidRDefault="0074110C" w:rsidP="0074110C">
      <w:pPr>
        <w:pStyle w:val="5"/>
        <w:numPr>
          <w:ilvl w:val="4"/>
          <w:numId w:val="14"/>
        </w:numPr>
        <w:rPr>
          <w:rFonts w:hAnsi="標楷體"/>
          <w:b/>
        </w:rPr>
      </w:pPr>
      <w:r w:rsidRPr="00820D22">
        <w:rPr>
          <w:rFonts w:hAnsi="標楷體"/>
        </w:rPr>
        <w:t>是時，</w:t>
      </w:r>
      <w:r w:rsidRPr="00820D22">
        <w:rPr>
          <w:rFonts w:hAnsi="標楷體"/>
          <w:b/>
        </w:rPr>
        <w:t>露營活動興起，其安全管理廣受外界關注，是行政院乃聚焦於具體之露營活動，協調其管理權責；最終，係以該活動之屬性決定由觀光局擔任主管機關，而非由各場域主管機關管理。</w:t>
      </w:r>
    </w:p>
    <w:p w:rsidR="007612AF" w:rsidRPr="00820D22" w:rsidRDefault="0074110C">
      <w:pPr>
        <w:pStyle w:val="4"/>
        <w:rPr>
          <w:rFonts w:hAnsi="標楷體"/>
          <w:bCs/>
          <w:lang w:eastAsia="zh-HK"/>
        </w:rPr>
      </w:pPr>
      <w:r w:rsidRPr="00820D22">
        <w:rPr>
          <w:rFonts w:hAnsi="標楷體"/>
        </w:rPr>
        <w:t>大方公司於虎豹潭所舉辦之健行及生態導覽等戶外休閒活動，參據上開89年等相關分工，似屬觀光局權責；惟該局持不同立場，衍生權責疑義。案</w:t>
      </w:r>
      <w:r w:rsidRPr="00820D22">
        <w:rPr>
          <w:rFonts w:hAnsi="標楷體"/>
          <w:b/>
        </w:rPr>
        <w:t>經消保處110年10月及111年6月</w:t>
      </w:r>
      <w:r w:rsidRPr="00820D22">
        <w:rPr>
          <w:rFonts w:hAnsi="標楷體" w:hint="eastAsia"/>
          <w:b/>
        </w:rPr>
        <w:t>兩</w:t>
      </w:r>
      <w:r w:rsidRPr="00820D22">
        <w:rPr>
          <w:rFonts w:hAnsi="標楷體"/>
          <w:b/>
        </w:rPr>
        <w:t>度開會協商，與會學者專家多數認為，戶外休閒活動範圍既然過於廣泛，且依現行法規，水域遊憩活動與山域活動各有相關規範，宜由一機關擔任</w:t>
      </w:r>
      <w:r w:rsidRPr="00820D22">
        <w:rPr>
          <w:rFonts w:hAnsi="標楷體"/>
          <w:b/>
          <w:bCs/>
          <w:lang w:eastAsia="zh-HK"/>
        </w:rPr>
        <w:t>召集機關統籌，將戶外休閒活動盤</w:t>
      </w:r>
      <w:r w:rsidRPr="00820D22">
        <w:rPr>
          <w:rFonts w:hAnsi="標楷體"/>
          <w:b/>
          <w:bCs/>
        </w:rPr>
        <w:t>點</w:t>
      </w:r>
      <w:r w:rsidRPr="00820D22">
        <w:rPr>
          <w:rFonts w:hAnsi="標楷體"/>
          <w:b/>
          <w:bCs/>
          <w:lang w:eastAsia="zh-HK"/>
        </w:rPr>
        <w:t>分類</w:t>
      </w:r>
      <w:r w:rsidRPr="00820D22">
        <w:rPr>
          <w:rFonts w:hAnsi="標楷體"/>
          <w:b/>
          <w:bCs/>
        </w:rPr>
        <w:t>並</w:t>
      </w:r>
      <w:r w:rsidRPr="00820D22">
        <w:rPr>
          <w:rFonts w:hAnsi="標楷體"/>
          <w:b/>
          <w:bCs/>
          <w:lang w:eastAsia="zh-HK"/>
        </w:rPr>
        <w:t>進行權責分工。</w:t>
      </w:r>
      <w:r w:rsidRPr="00820D22">
        <w:rPr>
          <w:rFonts w:hAnsi="標楷體"/>
          <w:bCs/>
          <w:lang w:eastAsia="zh-HK"/>
        </w:rPr>
        <w:t>為秉持政策之延續性，並參酌發展觀光條例第1條之立法意旨：「為發展觀光產業，宏揚傳統文化，推廣自然生態保育意識，永續經營臺灣特有之自然生態與人文景觀資源，增進國民身心健康」等，</w:t>
      </w:r>
      <w:r w:rsidRPr="00820D22">
        <w:rPr>
          <w:rFonts w:hAnsi="標楷體"/>
          <w:b/>
          <w:bCs/>
          <w:lang w:eastAsia="zh-HK"/>
        </w:rPr>
        <w:t>會議結論仍認由觀光局擔任「戶外休閒活動」消費者保護業務之召集機關</w:t>
      </w:r>
      <w:r w:rsidRPr="00820D22">
        <w:rPr>
          <w:rFonts w:hAnsi="標楷體"/>
          <w:b/>
          <w:bCs/>
        </w:rPr>
        <w:t>為宜</w:t>
      </w:r>
      <w:r w:rsidRPr="00820D22">
        <w:rPr>
          <w:rFonts w:hAnsi="標楷體"/>
          <w:b/>
          <w:bCs/>
          <w:lang w:eastAsia="zh-HK"/>
        </w:rPr>
        <w:t>，並</w:t>
      </w:r>
      <w:r w:rsidRPr="00820D22">
        <w:rPr>
          <w:rFonts w:hAnsi="標楷體"/>
          <w:b/>
          <w:bCs/>
        </w:rPr>
        <w:t>請該局</w:t>
      </w:r>
      <w:r w:rsidRPr="00820D22">
        <w:rPr>
          <w:rFonts w:hAnsi="標楷體"/>
          <w:b/>
          <w:bCs/>
          <w:lang w:eastAsia="zh-HK"/>
        </w:rPr>
        <w:t>依「行政院協調中央目的事業主管機關辦理消費者保護業務作業要點」規定，邀集相關機關及地方政府，召開分工協調會議，視活動內容偏重之屬性、風險性及專業性予以分工，制定消費者保護之規範與機制，維護消費者權益。</w:t>
      </w:r>
    </w:p>
    <w:p w:rsidR="007612AF" w:rsidRPr="00820D22" w:rsidRDefault="0074110C">
      <w:pPr>
        <w:pStyle w:val="4"/>
        <w:rPr>
          <w:rFonts w:hAnsi="標楷體"/>
          <w:szCs w:val="32"/>
        </w:rPr>
      </w:pPr>
      <w:r w:rsidRPr="00820D22">
        <w:rPr>
          <w:rFonts w:hAnsi="標楷體"/>
          <w:szCs w:val="32"/>
        </w:rPr>
        <w:t>消保處為確立權責機關並辦理後續事宜，續依程序簽</w:t>
      </w:r>
      <w:r w:rsidRPr="00820D22">
        <w:rPr>
          <w:rFonts w:hAnsi="標楷體"/>
        </w:rPr>
        <w:t>陳長官</w:t>
      </w:r>
      <w:r w:rsidRPr="00820D22">
        <w:rPr>
          <w:rFonts w:hAnsi="標楷體"/>
          <w:szCs w:val="32"/>
        </w:rPr>
        <w:t>指請主持人開會協調，</w:t>
      </w:r>
      <w:r w:rsidRPr="00820D22">
        <w:rPr>
          <w:rFonts w:hAnsi="標楷體"/>
          <w:b/>
          <w:szCs w:val="32"/>
        </w:rPr>
        <w:t>行政院爰於111年7月25日召開「釐清戶外休閒活動消費者保護業務之權責機關會議」，決議由觀光局擔任「戶外休閒活動」消費者保護業務之召集機關。</w:t>
      </w:r>
    </w:p>
    <w:p w:rsidR="007612AF" w:rsidRPr="00820D22" w:rsidRDefault="0074110C" w:rsidP="0074110C">
      <w:pPr>
        <w:pStyle w:val="3"/>
        <w:numPr>
          <w:ilvl w:val="2"/>
          <w:numId w:val="67"/>
        </w:numPr>
        <w:rPr>
          <w:rFonts w:hAnsi="標楷體"/>
        </w:rPr>
      </w:pPr>
      <w:r w:rsidRPr="00820D22">
        <w:rPr>
          <w:rFonts w:hAnsi="標楷體"/>
        </w:rPr>
        <w:t>本院詢據虎</w:t>
      </w:r>
      <w:r w:rsidRPr="00820D22">
        <w:rPr>
          <w:rFonts w:hAnsi="標楷體"/>
          <w:szCs w:val="32"/>
        </w:rPr>
        <w:t>豹潭溺斃事件</w:t>
      </w:r>
      <w:r w:rsidRPr="00820D22">
        <w:rPr>
          <w:rFonts w:hAnsi="標楷體"/>
        </w:rPr>
        <w:t>參團家長代表到院作證略以：</w:t>
      </w:r>
    </w:p>
    <w:p w:rsidR="007612AF" w:rsidRPr="00820D22" w:rsidRDefault="0074110C" w:rsidP="0074110C">
      <w:pPr>
        <w:pStyle w:val="4"/>
        <w:numPr>
          <w:ilvl w:val="3"/>
          <w:numId w:val="16"/>
        </w:numPr>
        <w:rPr>
          <w:rFonts w:hAnsi="標楷體"/>
          <w:szCs w:val="32"/>
        </w:rPr>
      </w:pPr>
      <w:r w:rsidRPr="00820D22">
        <w:rPr>
          <w:rFonts w:hAnsi="標楷體"/>
          <w:szCs w:val="32"/>
        </w:rPr>
        <w:t>近年來戶外活動以及大自然生態體驗為臺灣人民的休閒旅遊趨勢，自然探索亦為學生戶外教學和親子自然共學活動的重要項目，但是相關的安全規範或者經營戶外活動的教育單位、嚮導團體，需要明確的法規以保護國民，尤其是學童的生命安全。</w:t>
      </w:r>
    </w:p>
    <w:p w:rsidR="007612AF" w:rsidRPr="00820D22" w:rsidRDefault="0074110C">
      <w:pPr>
        <w:pStyle w:val="4"/>
        <w:rPr>
          <w:rFonts w:hAnsi="標楷體"/>
          <w:bCs/>
          <w:kern w:val="0"/>
          <w:szCs w:val="32"/>
        </w:rPr>
      </w:pPr>
      <w:r w:rsidRPr="00820D22">
        <w:rPr>
          <w:rFonts w:hAnsi="標楷體"/>
          <w:b/>
          <w:kern w:val="0"/>
          <w:szCs w:val="32"/>
        </w:rPr>
        <w:t>發生這次嚴重意外可以知道大方公司明顯在「戶外教育的安全維護與風險管理</w:t>
      </w:r>
      <w:r w:rsidRPr="00820D22">
        <w:rPr>
          <w:rFonts w:hAnsi="標楷體"/>
          <w:b/>
        </w:rPr>
        <w:t>」</w:t>
      </w:r>
      <w:r w:rsidRPr="00820D22">
        <w:rPr>
          <w:rFonts w:hAnsi="標楷體"/>
          <w:b/>
          <w:kern w:val="0"/>
          <w:szCs w:val="32"/>
        </w:rPr>
        <w:t>上有嚴重瑕疵，</w:t>
      </w:r>
      <w:r w:rsidRPr="00820D22">
        <w:rPr>
          <w:rFonts w:hAnsi="標楷體"/>
          <w:b/>
        </w:rPr>
        <w:t>事前</w:t>
      </w:r>
      <w:r w:rsidRPr="00820D22">
        <w:rPr>
          <w:rFonts w:hAnsi="標楷體"/>
          <w:b/>
          <w:kern w:val="0"/>
          <w:szCs w:val="32"/>
        </w:rPr>
        <w:t>計</w:t>
      </w:r>
      <w:r w:rsidRPr="00820D22">
        <w:rPr>
          <w:rFonts w:hAnsi="標楷體" w:hint="eastAsia"/>
          <w:b/>
          <w:kern w:val="0"/>
          <w:szCs w:val="32"/>
        </w:rPr>
        <w:t>畫</w:t>
      </w:r>
      <w:r w:rsidRPr="00820D22">
        <w:rPr>
          <w:rFonts w:hAnsi="標楷體"/>
          <w:b/>
          <w:kern w:val="0"/>
          <w:szCs w:val="32"/>
        </w:rPr>
        <w:t>上沒有將活動所需的安全設備</w:t>
      </w:r>
      <w:r w:rsidRPr="00820D22">
        <w:rPr>
          <w:rFonts w:hAnsi="標楷體"/>
          <w:kern w:val="0"/>
          <w:szCs w:val="32"/>
        </w:rPr>
        <w:t>（例如，登山課程無配置無線對講機、登山定位器，課程需涉溪水、渡河亦無安全帽、救生衣、安全吊帶、保險安全扣環等）</w:t>
      </w:r>
      <w:r w:rsidRPr="00820D22">
        <w:rPr>
          <w:rFonts w:hAnsi="標楷體"/>
          <w:b/>
          <w:kern w:val="0"/>
          <w:szCs w:val="32"/>
        </w:rPr>
        <w:t>以及適當</w:t>
      </w:r>
      <w:r w:rsidRPr="00820D22">
        <w:rPr>
          <w:rFonts w:hAnsi="標楷體"/>
          <w:b/>
        </w:rPr>
        <w:t>師生</w:t>
      </w:r>
      <w:r w:rsidRPr="00820D22">
        <w:rPr>
          <w:rFonts w:hAnsi="標楷體"/>
          <w:b/>
          <w:kern w:val="0"/>
          <w:szCs w:val="32"/>
        </w:rPr>
        <w:t>比例納入</w:t>
      </w:r>
      <w:r w:rsidRPr="00820D22">
        <w:rPr>
          <w:rFonts w:hAnsi="標楷體"/>
          <w:kern w:val="0"/>
          <w:szCs w:val="32"/>
        </w:rPr>
        <w:t>（例如以一個班級上課的家長和學員人數可能至30人，除了帶隊老師應在前面引導，應有隨行老師在隊伍中、後端）；</w:t>
      </w:r>
      <w:r w:rsidRPr="00820D22">
        <w:rPr>
          <w:rFonts w:hAnsi="標楷體"/>
          <w:b/>
          <w:kern w:val="0"/>
          <w:szCs w:val="32"/>
        </w:rPr>
        <w:t>開設學童戶外課程的單位理應具備專業技術以及能力去判斷場域、天候等安全條件，在風險管理上也沒有預備的緊急處置計畫，</w:t>
      </w:r>
      <w:r w:rsidRPr="00820D22">
        <w:rPr>
          <w:rFonts w:hAnsi="標楷體"/>
          <w:kern w:val="0"/>
          <w:szCs w:val="32"/>
        </w:rPr>
        <w:t>一旦發生事情立即的動作竟是關掉社群媒</w:t>
      </w:r>
      <w:r w:rsidRPr="00820D22">
        <w:rPr>
          <w:rFonts w:hAnsi="標楷體"/>
          <w:bCs/>
          <w:kern w:val="0"/>
          <w:szCs w:val="32"/>
        </w:rPr>
        <w:t>體而非啟動緊急應變和處置機制。</w:t>
      </w:r>
    </w:p>
    <w:p w:rsidR="007612AF" w:rsidRPr="00820D22" w:rsidRDefault="0074110C" w:rsidP="0074110C">
      <w:pPr>
        <w:pStyle w:val="3"/>
        <w:numPr>
          <w:ilvl w:val="2"/>
          <w:numId w:val="67"/>
        </w:numPr>
        <w:rPr>
          <w:rFonts w:hAnsi="標楷體"/>
        </w:rPr>
      </w:pPr>
      <w:r w:rsidRPr="00820D22">
        <w:rPr>
          <w:rFonts w:hAnsi="標楷體"/>
        </w:rPr>
        <w:t>復據專家學者於本院諮詢會議之發言略以：</w:t>
      </w:r>
    </w:p>
    <w:p w:rsidR="007612AF" w:rsidRPr="00820D22" w:rsidRDefault="0074110C" w:rsidP="0074110C">
      <w:pPr>
        <w:pStyle w:val="4"/>
        <w:numPr>
          <w:ilvl w:val="3"/>
          <w:numId w:val="17"/>
        </w:numPr>
        <w:rPr>
          <w:rFonts w:hAnsi="標楷體"/>
          <w:b/>
        </w:rPr>
      </w:pPr>
      <w:r w:rsidRPr="00820D22">
        <w:rPr>
          <w:rFonts w:hAnsi="標楷體"/>
        </w:rPr>
        <w:t>業者利用網站及臉書等社群媒體招募學員之行為，進行學童山林活動。由於是新興之行銷與招募方式，因為形式多元，且為虛擬空間之宣傳，故在業者之管理規範上需要加以限制。舉例而言，根據「大方體驗自然」臉書貼文之活動照片，在沒有相關安全裝備器材之使用下，進行挑戰活動，在風險評估上較不完整且透過宣傳也會有誤導一般社會大眾之虞，</w:t>
      </w:r>
      <w:r w:rsidRPr="00820D22">
        <w:rPr>
          <w:rFonts w:hAnsi="標楷體"/>
          <w:b/>
        </w:rPr>
        <w:t>尤其牽涉戶外活動之參與部分，建議需要藉由專業認證與單位管制，增加消費者之權益與安全性。</w:t>
      </w:r>
    </w:p>
    <w:p w:rsidR="007612AF" w:rsidRPr="00820D22" w:rsidRDefault="0074110C" w:rsidP="0074110C">
      <w:pPr>
        <w:pStyle w:val="4"/>
        <w:numPr>
          <w:ilvl w:val="3"/>
          <w:numId w:val="17"/>
        </w:numPr>
        <w:rPr>
          <w:rFonts w:hAnsi="標楷體"/>
        </w:rPr>
      </w:pPr>
      <w:r w:rsidRPr="00820D22">
        <w:rPr>
          <w:rFonts w:hAnsi="標楷體"/>
        </w:rPr>
        <w:t>因為戶外休閒活動牽涉風險，就管理層面而言確實可以強化要求。</w:t>
      </w:r>
    </w:p>
    <w:p w:rsidR="007612AF" w:rsidRPr="00820D22" w:rsidRDefault="0074110C" w:rsidP="0074110C">
      <w:pPr>
        <w:pStyle w:val="4"/>
        <w:numPr>
          <w:ilvl w:val="3"/>
          <w:numId w:val="17"/>
        </w:numPr>
        <w:rPr>
          <w:rFonts w:hAnsi="標楷體"/>
        </w:rPr>
      </w:pPr>
      <w:r w:rsidRPr="00820D22">
        <w:rPr>
          <w:rFonts w:hAnsi="標楷體"/>
        </w:rPr>
        <w:t>戶外休閒活動發展樣態日益多元，因為牽涉環境、專業人員帶領與活動設計安排，需要跨部會之協商與整合，也難以單一原則清楚劃分所有活動內涵之責任歸屬。然而，戶外風險與安全事項管理攸關重大，因此建議在專業人員證照、定型化契約與活動行前之安全教育宣導與事故發生後之標準作業流程制訂，需要一方面透過法規制訂直接予以規範外，也需要持續不厭其煩的進行安全注意事項宣導與教育。</w:t>
      </w:r>
    </w:p>
    <w:p w:rsidR="007612AF" w:rsidRPr="00820D22" w:rsidRDefault="0074110C" w:rsidP="0074110C">
      <w:pPr>
        <w:pStyle w:val="3"/>
        <w:numPr>
          <w:ilvl w:val="2"/>
          <w:numId w:val="67"/>
        </w:numPr>
        <w:rPr>
          <w:rFonts w:hAnsi="標楷體"/>
        </w:rPr>
      </w:pPr>
      <w:r w:rsidRPr="00820D22">
        <w:rPr>
          <w:rFonts w:hAnsi="標楷體"/>
        </w:rPr>
        <w:t>另查，大方公司現址位於臺北市，且本</w:t>
      </w:r>
      <w:r w:rsidRPr="00820D22">
        <w:rPr>
          <w:rFonts w:hAnsi="標楷體"/>
          <w:szCs w:val="32"/>
        </w:rPr>
        <w:t>事件</w:t>
      </w:r>
      <w:r w:rsidRPr="00820D22">
        <w:rPr>
          <w:rFonts w:hAnsi="標楷體"/>
        </w:rPr>
        <w:t>罹難者包括設籍臺北市之學童</w:t>
      </w:r>
      <w:r w:rsidRPr="00820D22">
        <w:rPr>
          <w:rFonts w:hAnsi="標楷體"/>
          <w:szCs w:val="32"/>
        </w:rPr>
        <w:t>與家長</w:t>
      </w:r>
      <w:r w:rsidRPr="00820D22">
        <w:rPr>
          <w:rFonts w:hAnsi="標楷體"/>
        </w:rPr>
        <w:t>，</w:t>
      </w:r>
      <w:r w:rsidRPr="00820D22">
        <w:rPr>
          <w:rFonts w:hAnsi="標楷體"/>
          <w:b/>
        </w:rPr>
        <w:t>參據臺北市政府後續處置作為，乃針對「資訊揭露不足」、「欠缺自我承擔能力」及「場域管理缺失」等三大痛點，訂定「研訂契約範本」、「戶外活動安全教育」、「推廣場域安全資訊」及「導入專業人員」等四項子計畫。尤其，臺北市</w:t>
      </w:r>
      <w:r w:rsidRPr="00820D22">
        <w:rPr>
          <w:rFonts w:hAnsi="標楷體" w:hint="eastAsia"/>
          <w:b/>
        </w:rPr>
        <w:t>政府</w:t>
      </w:r>
      <w:r w:rsidRPr="00820D22">
        <w:rPr>
          <w:rFonts w:hAnsi="標楷體"/>
          <w:b/>
        </w:rPr>
        <w:t>率先全國制定「戶外體驗活動契約範本」，其緣由係因</w:t>
      </w:r>
      <w:r w:rsidRPr="00820D22">
        <w:rPr>
          <w:rFonts w:hAnsi="標楷體" w:hint="eastAsia"/>
          <w:b/>
        </w:rPr>
        <w:t>該</w:t>
      </w:r>
      <w:r w:rsidRPr="00820D22">
        <w:rPr>
          <w:rFonts w:hAnsi="標楷體"/>
          <w:b/>
        </w:rPr>
        <w:t>體驗活動主辦業者大方公司與消費者之間並無契約關係</w:t>
      </w:r>
      <w:r w:rsidRPr="00820D22">
        <w:rPr>
          <w:rFonts w:hAnsi="標楷體"/>
          <w:b/>
          <w:szCs w:val="32"/>
        </w:rPr>
        <w:t>，且保險事項未盡完善，甚至陪同之家長未投保旅遊平安險，</w:t>
      </w:r>
      <w:r w:rsidRPr="00820D22">
        <w:rPr>
          <w:rFonts w:hAnsi="標楷體"/>
          <w:szCs w:val="32"/>
        </w:rPr>
        <w:t>在中央未針對該類戶外體驗活動訂定明確法規前，為讓臺北市民參加此類活動有一遵循及參考契約得以運用，故參考「國內旅遊定型化契約」、「國內旅遊定型化契約應記載及不得記載事項」之規定，及專家、學者、業者意見，與市府各局處建議等研商訂定，</w:t>
      </w:r>
      <w:r w:rsidRPr="00820D22">
        <w:rPr>
          <w:rFonts w:hAnsi="標楷體"/>
          <w:b/>
        </w:rPr>
        <w:t>針對</w:t>
      </w:r>
      <w:r w:rsidRPr="00820D22">
        <w:rPr>
          <w:rFonts w:hAnsi="標楷體"/>
          <w:b/>
          <w:szCs w:val="32"/>
        </w:rPr>
        <w:t>「</w:t>
      </w:r>
      <w:r w:rsidRPr="00820D22">
        <w:rPr>
          <w:rFonts w:hAnsi="標楷體"/>
          <w:b/>
        </w:rPr>
        <w:t>資訊揭露</w:t>
      </w:r>
      <w:r w:rsidRPr="00820D22">
        <w:rPr>
          <w:rFonts w:hAnsi="標楷體"/>
          <w:b/>
          <w:szCs w:val="32"/>
        </w:rPr>
        <w:t>」</w:t>
      </w:r>
      <w:r w:rsidRPr="00820D22">
        <w:rPr>
          <w:rFonts w:hAnsi="標楷體"/>
          <w:b/>
        </w:rPr>
        <w:t>、</w:t>
      </w:r>
      <w:r w:rsidRPr="00820D22">
        <w:rPr>
          <w:rFonts w:hAnsi="標楷體"/>
          <w:b/>
          <w:szCs w:val="32"/>
        </w:rPr>
        <w:t>「</w:t>
      </w:r>
      <w:r w:rsidRPr="00820D22">
        <w:rPr>
          <w:rFonts w:hAnsi="標楷體"/>
          <w:b/>
        </w:rPr>
        <w:t>導入專業人員與配備</w:t>
      </w:r>
      <w:r w:rsidRPr="00820D22">
        <w:rPr>
          <w:rFonts w:hAnsi="標楷體"/>
          <w:b/>
          <w:szCs w:val="32"/>
        </w:rPr>
        <w:t>」</w:t>
      </w:r>
      <w:r w:rsidRPr="00820D22">
        <w:rPr>
          <w:rFonts w:hAnsi="標楷體"/>
          <w:b/>
        </w:rPr>
        <w:t>及</w:t>
      </w:r>
      <w:r w:rsidRPr="00820D22">
        <w:rPr>
          <w:rFonts w:hAnsi="標楷體"/>
          <w:b/>
          <w:szCs w:val="32"/>
        </w:rPr>
        <w:t>「</w:t>
      </w:r>
      <w:r w:rsidRPr="00820D22">
        <w:rPr>
          <w:rFonts w:hAnsi="標楷體"/>
          <w:b/>
        </w:rPr>
        <w:t>保險</w:t>
      </w:r>
      <w:r w:rsidRPr="00820D22">
        <w:rPr>
          <w:rFonts w:hAnsi="標楷體"/>
          <w:b/>
          <w:szCs w:val="32"/>
        </w:rPr>
        <w:t>」</w:t>
      </w:r>
      <w:r w:rsidRPr="00820D22">
        <w:rPr>
          <w:rFonts w:hAnsi="標楷體"/>
          <w:b/>
        </w:rPr>
        <w:t>等三大面向加強規範</w:t>
      </w:r>
      <w:r w:rsidRPr="00820D22">
        <w:rPr>
          <w:rFonts w:hAnsi="標楷體"/>
          <w:b/>
          <w:szCs w:val="32"/>
        </w:rPr>
        <w:t>，</w:t>
      </w:r>
      <w:r w:rsidRPr="00820D22">
        <w:rPr>
          <w:rFonts w:hAnsi="標楷體"/>
        </w:rPr>
        <w:t>該契約範本要求清楚揭露活動主辦者及活動相關資訊，主辦者除了應依活動類別配置專業證照人員全程協助活動進行，並應要求專業證照人員提供活動應備器材清單，據以配置活動裝備；此外，主辦者應投保責任保險，並提醒民眾額外投保活動相關保險，來強化風險承擔能力；主辦者在辦理戶外活動時，可依契約範本條文內容，檢視活動資訊、專業證照人員及活動裝備、保險等各項準備是否完備</w:t>
      </w:r>
      <w:r w:rsidRPr="00820D22">
        <w:rPr>
          <w:rFonts w:hAnsi="標楷體"/>
          <w:szCs w:val="32"/>
        </w:rPr>
        <w:t>。惟該範本並未具有強制力，僅提供戶外體驗活動之主辦者及消費者參考運用，其適用對象之主辦者為未取得旅行業執照，辦理非旅行業業務之戶外體驗活動者。</w:t>
      </w:r>
    </w:p>
    <w:p w:rsidR="007612AF" w:rsidRPr="00820D22" w:rsidRDefault="0074110C" w:rsidP="0074110C">
      <w:pPr>
        <w:pStyle w:val="3"/>
        <w:numPr>
          <w:ilvl w:val="2"/>
          <w:numId w:val="67"/>
        </w:numPr>
        <w:rPr>
          <w:rFonts w:hAnsi="標楷體"/>
        </w:rPr>
      </w:pPr>
      <w:r w:rsidRPr="00820D22">
        <w:rPr>
          <w:rFonts w:hAnsi="標楷體"/>
        </w:rPr>
        <w:t>綜上，</w:t>
      </w:r>
      <w:r w:rsidRPr="00820D22">
        <w:rPr>
          <w:rFonts w:hAnsi="標楷體"/>
          <w:szCs w:val="32"/>
        </w:rPr>
        <w:t>虎豹潭溺斃事件凸顯未成年兒少參加業者</w:t>
      </w:r>
      <w:r w:rsidRPr="00820D22">
        <w:rPr>
          <w:rFonts w:hAnsi="標楷體"/>
        </w:rPr>
        <w:t>透過網路揪團招攬從事具風險性戶外休閒活動，相關活動權責機關、所應遵循之法規及督導機制均付之闕如</w:t>
      </w:r>
      <w:r w:rsidRPr="00820D22">
        <w:rPr>
          <w:rFonts w:hAnsi="標楷體" w:hint="eastAsia"/>
        </w:rPr>
        <w:t>，究</w:t>
      </w:r>
      <w:r w:rsidRPr="00820D22">
        <w:rPr>
          <w:rFonts w:hAnsi="標楷體"/>
          <w:szCs w:val="32"/>
        </w:rPr>
        <w:t>虎豹潭溺斃事件</w:t>
      </w:r>
      <w:r w:rsidRPr="00820D22">
        <w:rPr>
          <w:rFonts w:hAnsi="標楷體" w:hint="eastAsia"/>
          <w:szCs w:val="32"/>
        </w:rPr>
        <w:t>所涉</w:t>
      </w:r>
      <w:r w:rsidRPr="00820D22">
        <w:rPr>
          <w:rFonts w:hAnsi="標楷體"/>
          <w:szCs w:val="32"/>
        </w:rPr>
        <w:t>戶外休閒活動之主管機關</w:t>
      </w:r>
      <w:r w:rsidRPr="00820D22">
        <w:rPr>
          <w:rFonts w:hAnsi="標楷體" w:hint="eastAsia"/>
          <w:szCs w:val="32"/>
        </w:rPr>
        <w:t>為何尚待釐清。</w:t>
      </w:r>
      <w:r w:rsidRPr="00820D22">
        <w:rPr>
          <w:rFonts w:hAnsi="標楷體"/>
          <w:bCs w:val="0"/>
          <w:szCs w:val="32"/>
        </w:rPr>
        <w:t>行政院</w:t>
      </w:r>
      <w:r w:rsidRPr="00820D22">
        <w:rPr>
          <w:rFonts w:hAnsi="標楷體" w:hint="eastAsia"/>
          <w:bCs w:val="0"/>
          <w:szCs w:val="32"/>
        </w:rPr>
        <w:t>業</w:t>
      </w:r>
      <w:r w:rsidRPr="00820D22">
        <w:rPr>
          <w:rFonts w:hAnsi="標楷體"/>
          <w:bCs w:val="0"/>
          <w:szCs w:val="32"/>
        </w:rPr>
        <w:t>於</w:t>
      </w:r>
      <w:r w:rsidRPr="00820D22">
        <w:rPr>
          <w:rFonts w:hAnsi="標楷體" w:hint="eastAsia"/>
          <w:bCs w:val="0"/>
          <w:szCs w:val="32"/>
        </w:rPr>
        <w:t>1</w:t>
      </w:r>
      <w:r w:rsidRPr="00820D22">
        <w:rPr>
          <w:rFonts w:hAnsi="標楷體"/>
          <w:bCs w:val="0"/>
          <w:szCs w:val="32"/>
        </w:rPr>
        <w:t>10</w:t>
      </w:r>
      <w:r w:rsidRPr="00820D22">
        <w:rPr>
          <w:rFonts w:hAnsi="標楷體" w:hint="eastAsia"/>
          <w:bCs w:val="0"/>
          <w:szCs w:val="32"/>
        </w:rPr>
        <w:t>、</w:t>
      </w:r>
      <w:r w:rsidRPr="00820D22">
        <w:rPr>
          <w:rFonts w:hAnsi="標楷體"/>
          <w:bCs w:val="0"/>
          <w:szCs w:val="32"/>
        </w:rPr>
        <w:t>111年</w:t>
      </w:r>
      <w:r w:rsidRPr="00820D22">
        <w:rPr>
          <w:rFonts w:hAnsi="標楷體" w:hint="eastAsia"/>
          <w:bCs w:val="0"/>
          <w:szCs w:val="32"/>
        </w:rPr>
        <w:t>召</w:t>
      </w:r>
      <w:r w:rsidRPr="00820D22">
        <w:rPr>
          <w:rFonts w:hAnsi="標楷體"/>
          <w:bCs w:val="0"/>
          <w:szCs w:val="32"/>
        </w:rPr>
        <w:t>開協調</w:t>
      </w:r>
      <w:r w:rsidRPr="00820D22">
        <w:rPr>
          <w:rFonts w:hAnsi="標楷體" w:hint="eastAsia"/>
          <w:bCs w:val="0"/>
          <w:szCs w:val="32"/>
        </w:rPr>
        <w:t>會</w:t>
      </w:r>
      <w:r w:rsidRPr="00820D22">
        <w:rPr>
          <w:rFonts w:hAnsi="標楷體"/>
          <w:bCs w:val="0"/>
          <w:szCs w:val="32"/>
        </w:rPr>
        <w:t>，</w:t>
      </w:r>
      <w:r w:rsidRPr="00820D22">
        <w:rPr>
          <w:rFonts w:hAnsi="標楷體"/>
        </w:rPr>
        <w:t>與會學者專家認為戶外休閒活動範圍過於廣泛，且依現行法規水域與山域</w:t>
      </w:r>
      <w:r w:rsidRPr="00820D22">
        <w:rPr>
          <w:rFonts w:hAnsi="標楷體" w:hint="eastAsia"/>
        </w:rPr>
        <w:t>休憩</w:t>
      </w:r>
      <w:r w:rsidRPr="00820D22">
        <w:rPr>
          <w:rFonts w:hAnsi="標楷體"/>
        </w:rPr>
        <w:t>活動各有相關規範，</w:t>
      </w:r>
      <w:r w:rsidRPr="00820D22">
        <w:rPr>
          <w:rFonts w:hAnsi="標楷體" w:hint="eastAsia"/>
        </w:rPr>
        <w:t>建議</w:t>
      </w:r>
      <w:r w:rsidRPr="00820D22">
        <w:rPr>
          <w:rFonts w:hAnsi="標楷體"/>
        </w:rPr>
        <w:t>宜由</w:t>
      </w:r>
      <w:r w:rsidRPr="00820D22">
        <w:rPr>
          <w:rFonts w:hAnsi="標楷體" w:hint="eastAsia"/>
        </w:rPr>
        <w:t>單</w:t>
      </w:r>
      <w:r w:rsidRPr="00820D22">
        <w:rPr>
          <w:rFonts w:hAnsi="標楷體"/>
        </w:rPr>
        <w:t>一機關擔任</w:t>
      </w:r>
      <w:r w:rsidRPr="00820D22">
        <w:rPr>
          <w:rFonts w:hAnsi="標楷體"/>
          <w:bCs w:val="0"/>
          <w:lang w:eastAsia="zh-HK"/>
        </w:rPr>
        <w:t>召集機關，將戶外休閒活動盤</w:t>
      </w:r>
      <w:r w:rsidRPr="00820D22">
        <w:rPr>
          <w:rFonts w:hAnsi="標楷體"/>
          <w:bCs w:val="0"/>
        </w:rPr>
        <w:t>點</w:t>
      </w:r>
      <w:r w:rsidRPr="00820D22">
        <w:rPr>
          <w:rFonts w:hAnsi="標楷體"/>
          <w:bCs w:val="0"/>
          <w:lang w:eastAsia="zh-HK"/>
        </w:rPr>
        <w:t>分類</w:t>
      </w:r>
      <w:r w:rsidRPr="00820D22">
        <w:rPr>
          <w:rFonts w:hAnsi="標楷體"/>
          <w:bCs w:val="0"/>
        </w:rPr>
        <w:t>並</w:t>
      </w:r>
      <w:r w:rsidRPr="00820D22">
        <w:rPr>
          <w:rFonts w:hAnsi="標楷體"/>
          <w:bCs w:val="0"/>
          <w:lang w:eastAsia="zh-HK"/>
        </w:rPr>
        <w:t>進行權責分工</w:t>
      </w:r>
      <w:r w:rsidRPr="00820D22">
        <w:rPr>
          <w:rFonts w:hAnsi="標楷體" w:hint="eastAsia"/>
          <w:bCs w:val="0"/>
          <w:lang w:eastAsia="zh-HK"/>
        </w:rPr>
        <w:t>，</w:t>
      </w:r>
      <w:r w:rsidRPr="00820D22">
        <w:rPr>
          <w:rFonts w:hAnsi="標楷體" w:hint="eastAsia"/>
          <w:bCs w:val="0"/>
        </w:rPr>
        <w:t>故會議</w:t>
      </w:r>
      <w:r w:rsidRPr="00820D22">
        <w:rPr>
          <w:rFonts w:hAnsi="標楷體"/>
          <w:bCs w:val="0"/>
          <w:szCs w:val="32"/>
        </w:rPr>
        <w:t>決議</w:t>
      </w:r>
      <w:r w:rsidRPr="00820D22">
        <w:rPr>
          <w:rFonts w:hAnsi="標楷體"/>
          <w:szCs w:val="32"/>
        </w:rPr>
        <w:t>由</w:t>
      </w:r>
      <w:r w:rsidRPr="00820D22">
        <w:rPr>
          <w:rFonts w:hAnsi="標楷體" w:hint="eastAsia"/>
          <w:szCs w:val="32"/>
        </w:rPr>
        <w:t>觀光局</w:t>
      </w:r>
      <w:r w:rsidRPr="00820D22">
        <w:rPr>
          <w:rFonts w:hAnsi="標楷體"/>
          <w:szCs w:val="32"/>
        </w:rPr>
        <w:t>擔任「戶外休閒活動」消費者保護業務之召集機關</w:t>
      </w:r>
      <w:r w:rsidRPr="00820D22">
        <w:rPr>
          <w:rFonts w:hAnsi="標楷體" w:hint="eastAsia"/>
        </w:rPr>
        <w:t>。</w:t>
      </w:r>
      <w:r w:rsidRPr="00820D22">
        <w:rPr>
          <w:rFonts w:hAnsi="標楷體"/>
        </w:rPr>
        <w:t>爰為避免憾事重演，行政院應督導觀光局召集有關機關根據</w:t>
      </w:r>
      <w:r w:rsidRPr="00820D22">
        <w:rPr>
          <w:rFonts w:hAnsi="標楷體" w:hint="eastAsia"/>
        </w:rPr>
        <w:t>戶外</w:t>
      </w:r>
      <w:r w:rsidRPr="00820D22">
        <w:rPr>
          <w:rFonts w:hAnsi="標楷體"/>
        </w:rPr>
        <w:t>活動之風險屬性予以分級管理，而於現行法制不足之際，</w:t>
      </w:r>
      <w:r w:rsidRPr="00820D22">
        <w:rPr>
          <w:rFonts w:hAnsi="標楷體" w:hint="eastAsia"/>
        </w:rPr>
        <w:t>可</w:t>
      </w:r>
      <w:r w:rsidRPr="00820D22">
        <w:rPr>
          <w:rFonts w:hAnsi="標楷體"/>
        </w:rPr>
        <w:t>參據臺北市政府後續處置作為研訂全國適用之戶外活動定型化契約，</w:t>
      </w:r>
      <w:r w:rsidRPr="00820D22">
        <w:rPr>
          <w:rFonts w:hAnsi="標楷體" w:hint="eastAsia"/>
        </w:rPr>
        <w:t>就</w:t>
      </w:r>
      <w:r w:rsidRPr="00820D22">
        <w:rPr>
          <w:rFonts w:hAnsi="標楷體"/>
          <w:szCs w:val="32"/>
        </w:rPr>
        <w:t>「</w:t>
      </w:r>
      <w:r w:rsidRPr="00820D22">
        <w:rPr>
          <w:rFonts w:hAnsi="標楷體"/>
        </w:rPr>
        <w:t>資訊揭露</w:t>
      </w:r>
      <w:r w:rsidRPr="00820D22">
        <w:rPr>
          <w:rFonts w:hAnsi="標楷體"/>
          <w:szCs w:val="32"/>
        </w:rPr>
        <w:t>」</w:t>
      </w:r>
      <w:r w:rsidRPr="00820D22">
        <w:rPr>
          <w:rFonts w:hAnsi="標楷體"/>
        </w:rPr>
        <w:t>、</w:t>
      </w:r>
      <w:r w:rsidRPr="00820D22">
        <w:rPr>
          <w:rFonts w:hAnsi="標楷體"/>
          <w:szCs w:val="32"/>
        </w:rPr>
        <w:t>「</w:t>
      </w:r>
      <w:r w:rsidRPr="00820D22">
        <w:rPr>
          <w:rFonts w:hAnsi="標楷體"/>
        </w:rPr>
        <w:t>導入專業人員與配備</w:t>
      </w:r>
      <w:r w:rsidRPr="00820D22">
        <w:rPr>
          <w:rFonts w:hAnsi="標楷體"/>
          <w:szCs w:val="32"/>
        </w:rPr>
        <w:t>」</w:t>
      </w:r>
      <w:r w:rsidRPr="00820D22">
        <w:rPr>
          <w:rFonts w:hAnsi="標楷體"/>
        </w:rPr>
        <w:t>及</w:t>
      </w:r>
      <w:r w:rsidRPr="00820D22">
        <w:rPr>
          <w:rFonts w:hAnsi="標楷體"/>
          <w:szCs w:val="32"/>
        </w:rPr>
        <w:t>「</w:t>
      </w:r>
      <w:r w:rsidRPr="00820D22">
        <w:rPr>
          <w:rFonts w:hAnsi="標楷體"/>
        </w:rPr>
        <w:t>保險</w:t>
      </w:r>
      <w:r w:rsidRPr="00820D22">
        <w:rPr>
          <w:rFonts w:hAnsi="標楷體"/>
          <w:szCs w:val="32"/>
        </w:rPr>
        <w:t>」</w:t>
      </w:r>
      <w:r w:rsidRPr="00820D22">
        <w:rPr>
          <w:rFonts w:hAnsi="標楷體"/>
        </w:rPr>
        <w:t>等三大面向加強規範</w:t>
      </w:r>
      <w:r w:rsidRPr="00820D22">
        <w:rPr>
          <w:rFonts w:hAnsi="標楷體" w:hint="eastAsia"/>
        </w:rPr>
        <w:t>，</w:t>
      </w:r>
      <w:r w:rsidRPr="00820D22">
        <w:rPr>
          <w:rFonts w:hAnsi="標楷體"/>
        </w:rPr>
        <w:t>並加以宣導、推廣，以促請業者自律，強化戶外活動安全</w:t>
      </w:r>
      <w:r w:rsidRPr="00820D22">
        <w:rPr>
          <w:rFonts w:hAnsi="標楷體" w:hint="eastAsia"/>
        </w:rPr>
        <w:t>。</w:t>
      </w:r>
    </w:p>
    <w:p w:rsidR="007612AF" w:rsidRPr="00820D22" w:rsidRDefault="0074110C" w:rsidP="0074110C">
      <w:pPr>
        <w:pStyle w:val="2"/>
        <w:numPr>
          <w:ilvl w:val="1"/>
          <w:numId w:val="11"/>
        </w:numPr>
        <w:rPr>
          <w:rFonts w:hAnsi="標楷體"/>
          <w:b/>
          <w:bCs w:val="0"/>
        </w:rPr>
      </w:pPr>
      <w:r w:rsidRPr="00820D22">
        <w:rPr>
          <w:rFonts w:hAnsi="標楷體"/>
          <w:b/>
          <w:bCs w:val="0"/>
        </w:rPr>
        <w:t>鑑於近來戶外教育已形成新興學習風潮，加上業者提供體驗自然活動盛行，教育部應積極向教師、學童與家長推廣戶外教育</w:t>
      </w:r>
      <w:r w:rsidRPr="00820D22">
        <w:rPr>
          <w:rFonts w:hAnsi="標楷體" w:hint="eastAsia"/>
          <w:b/>
          <w:bCs w:val="0"/>
        </w:rPr>
        <w:t>及戶外休閒活動</w:t>
      </w:r>
      <w:r w:rsidRPr="00820D22">
        <w:rPr>
          <w:rFonts w:hAnsi="標楷體"/>
          <w:b/>
          <w:bCs w:val="0"/>
        </w:rPr>
        <w:t>之風險管理</w:t>
      </w:r>
      <w:r w:rsidRPr="00820D22">
        <w:rPr>
          <w:rFonts w:hAnsi="標楷體" w:hint="eastAsia"/>
          <w:b/>
          <w:bCs w:val="0"/>
        </w:rPr>
        <w:t>認知</w:t>
      </w:r>
      <w:r w:rsidRPr="00820D22">
        <w:rPr>
          <w:rFonts w:hAnsi="標楷體"/>
          <w:b/>
          <w:bCs w:val="0"/>
        </w:rPr>
        <w:t>，以正確辨明、評估戶外休閒活動所潛藏之風險，增進戶外活動安全意識，提升風險覺知及</w:t>
      </w:r>
      <w:r w:rsidRPr="00820D22">
        <w:rPr>
          <w:rFonts w:hAnsi="標楷體" w:hint="eastAsia"/>
          <w:b/>
          <w:bCs w:val="0"/>
        </w:rPr>
        <w:t>應</w:t>
      </w:r>
      <w:r w:rsidRPr="00820D22">
        <w:rPr>
          <w:rFonts w:hAnsi="標楷體"/>
          <w:b/>
          <w:bCs w:val="0"/>
        </w:rPr>
        <w:t>變能力</w:t>
      </w:r>
      <w:r w:rsidRPr="00820D22">
        <w:rPr>
          <w:rFonts w:hAnsi="標楷體" w:hint="eastAsia"/>
          <w:b/>
          <w:bCs w:val="0"/>
        </w:rPr>
        <w:t>。另並盡速</w:t>
      </w:r>
      <w:r w:rsidRPr="00820D22">
        <w:rPr>
          <w:rFonts w:hAnsi="標楷體"/>
          <w:b/>
        </w:rPr>
        <w:t>研議</w:t>
      </w:r>
      <w:r w:rsidRPr="00820D22">
        <w:rPr>
          <w:rFonts w:hAnsi="標楷體" w:hint="eastAsia"/>
          <w:b/>
        </w:rPr>
        <w:t>完成</w:t>
      </w:r>
      <w:r w:rsidRPr="00820D22">
        <w:rPr>
          <w:rFonts w:hAnsi="標楷體"/>
          <w:b/>
        </w:rPr>
        <w:t>「高級中等以下學校辦理學生課外活動及輔導學生參加校外營隊活動注意事項」修正事宜</w:t>
      </w:r>
      <w:r w:rsidRPr="00820D22">
        <w:rPr>
          <w:rFonts w:hAnsi="標楷體" w:hint="eastAsia"/>
          <w:b/>
          <w:bCs w:val="0"/>
        </w:rPr>
        <w:t>，</w:t>
      </w:r>
      <w:r w:rsidRPr="00820D22">
        <w:rPr>
          <w:rFonts w:hAnsi="標楷體"/>
          <w:b/>
          <w:bCs w:val="0"/>
        </w:rPr>
        <w:t>俾防範虎豹潭溺斃憾事重演：</w:t>
      </w:r>
    </w:p>
    <w:p w:rsidR="007612AF" w:rsidRPr="00820D22" w:rsidRDefault="0074110C" w:rsidP="0074110C">
      <w:pPr>
        <w:pStyle w:val="3"/>
        <w:numPr>
          <w:ilvl w:val="2"/>
          <w:numId w:val="18"/>
        </w:numPr>
        <w:rPr>
          <w:rFonts w:hAnsi="標楷體"/>
        </w:rPr>
      </w:pPr>
      <w:r w:rsidRPr="00820D22">
        <w:rPr>
          <w:rFonts w:hAnsi="標楷體"/>
        </w:rPr>
        <w:t>根據基隆地方法院111年度矚訴字第1號判決略以</w:t>
      </w:r>
      <w:r w:rsidRPr="00820D22">
        <w:rPr>
          <w:rStyle w:val="aff3"/>
          <w:rFonts w:hAnsi="標楷體"/>
        </w:rPr>
        <w:footnoteReference w:id="5"/>
      </w:r>
      <w:r w:rsidRPr="00820D22">
        <w:rPr>
          <w:rFonts w:hAnsi="標楷體"/>
        </w:rPr>
        <w:t>：大方公司帶隊者蘇秋雅負有隊伍領導、隊員安全看顧及緊急事故處理之責，應於行程前及行程中隨時留意路況及天候狀況，在活動期間扶持照顧每位參加活動人員，並確保過程中所有之活動訊息均能確實地傳達予各參加活動人員知悉，而防止參加活動人員之人身安全於行程中發生危險之義務，惟案發當日</w:t>
      </w:r>
      <w:r w:rsidRPr="00820D22">
        <w:rPr>
          <w:rFonts w:hAnsi="標楷體" w:hint="eastAsia"/>
        </w:rPr>
        <w:t>1</w:t>
      </w:r>
      <w:r w:rsidRPr="00820D22">
        <w:rPr>
          <w:rFonts w:hAnsi="標楷體"/>
        </w:rPr>
        <w:t>6時許，已見雨勢磅礡、步道多處積水，甚至須彼此協助始可涉水而過，而其經常帶隊至虎豹潭步道，應知悉山區暴雨之路況及視線均不佳之狀況，又其可預見北勢溪上游已累積相當水量，水勢可能瞬間暴漲、湍急，虎豹潭「梳子壩」將淹沒在溪水之下，且其知悉尚有另一無須通過虎豹潭「梳子壩」、直接繼續往北勢溪下游行走至壽山宮之安全路線可供選擇，且其為了避免隊伍最後方之人員脫隊，乃</w:t>
      </w:r>
      <w:r w:rsidRPr="00820D22">
        <w:rPr>
          <w:rFonts w:hAnsi="標楷體" w:hint="eastAsia"/>
        </w:rPr>
        <w:t>自</w:t>
      </w:r>
      <w:r w:rsidRPr="00820D22">
        <w:rPr>
          <w:rFonts w:hAnsi="標楷體"/>
        </w:rPr>
        <w:t>隊伍最前方走至隊伍最後方，並於途中邊走邊通知參加者不要通過虎豹潭「梳子壩」，然其應可預見參加者人數達28人，隊伍拖長，又有諸多參加者為兒童，彼時大雨滂沱，各人均身著雨衣，猶需注意腳邊路況以避免跌倒之情況下，其邊往隊伍後方走，邊口頭告知「不要通過虎豹潭『梳子壩』」之訊息，將無法明確且順利傳達予每一參加者知悉，又其最熟悉路況，應在隊伍前方導引路線，防止參加者貿然橫越虎豹潭「梳子壩」以返回虎豹潭步道停車場，竟疏未注意及此，在未確保現場參加者均有獲悉不要通過虎豹潭「梳子壩」之明確指示情形下，仍未留在隊伍前方引導安全路線，使6名隨隊學童與家長因無人在前方導引，又未獲悉不要通過虎豹潭「梳子壩」之指示，而仍循去程路徑步行通過虎豹潭「梳子壩」，而於通過虎豹潭「梳子壩」時，因水量瞬間暴漲而湍急，遭沖落北勢溪，致6人受害均因溺水窒息而死亡。顯示虎豹潭</w:t>
      </w:r>
      <w:r w:rsidRPr="00820D22">
        <w:rPr>
          <w:rFonts w:hAnsi="標楷體"/>
          <w:szCs w:val="32"/>
        </w:rPr>
        <w:t>溺斃事件</w:t>
      </w:r>
      <w:r w:rsidRPr="00820D22">
        <w:rPr>
          <w:rFonts w:hAnsi="標楷體"/>
        </w:rPr>
        <w:t>因戶外活動之安全覺知與風險管理欠缺，而發生憾事。另據專家學者於本院諮詢會議之發言略以：「戶外休閒活動之風險管理認知，藉由安全教育成為國人的常識，提升對戶外不確定與風險之警覺，是目前政府開放山林政策後，最重要且需要持續推展之配套措施。建議除加強推廣力道外，也能利用各大媒體管道，持續宣導增強安全教育觀念。」</w:t>
      </w:r>
    </w:p>
    <w:p w:rsidR="007612AF" w:rsidRPr="00820D22" w:rsidRDefault="0074110C" w:rsidP="0074110C">
      <w:pPr>
        <w:pStyle w:val="3"/>
        <w:numPr>
          <w:ilvl w:val="2"/>
          <w:numId w:val="18"/>
        </w:numPr>
        <w:rPr>
          <w:rFonts w:hAnsi="標楷體"/>
        </w:rPr>
      </w:pPr>
      <w:r w:rsidRPr="00820D22">
        <w:rPr>
          <w:rFonts w:hAnsi="標楷體"/>
        </w:rPr>
        <w:t>虎</w:t>
      </w:r>
      <w:r w:rsidRPr="00820D22">
        <w:rPr>
          <w:rFonts w:hAnsi="標楷體"/>
          <w:szCs w:val="32"/>
        </w:rPr>
        <w:t>豹潭溺斃事件發生後</w:t>
      </w:r>
      <w:r w:rsidRPr="00820D22">
        <w:rPr>
          <w:rFonts w:hAnsi="標楷體"/>
        </w:rPr>
        <w:t>，針對提升未成年兒少之</w:t>
      </w:r>
      <w:r w:rsidRPr="00820D22">
        <w:rPr>
          <w:rFonts w:hAnsi="標楷體"/>
          <w:szCs w:val="32"/>
        </w:rPr>
        <w:t>戶外教學安全一節，</w:t>
      </w:r>
      <w:r w:rsidRPr="00820D22">
        <w:rPr>
          <w:rFonts w:hAnsi="標楷體"/>
        </w:rPr>
        <w:t>教育部、新北市政府教育局及臺北市政府教育局之檢討策進作為如次：</w:t>
      </w:r>
    </w:p>
    <w:p w:rsidR="007612AF" w:rsidRPr="00820D22" w:rsidRDefault="0074110C" w:rsidP="0074110C">
      <w:pPr>
        <w:pStyle w:val="4"/>
        <w:numPr>
          <w:ilvl w:val="3"/>
          <w:numId w:val="19"/>
        </w:numPr>
        <w:rPr>
          <w:rFonts w:hAnsi="標楷體"/>
        </w:rPr>
      </w:pPr>
      <w:r w:rsidRPr="00820D22">
        <w:rPr>
          <w:rFonts w:hAnsi="標楷體"/>
        </w:rPr>
        <w:t>教育部說明：</w:t>
      </w:r>
    </w:p>
    <w:p w:rsidR="007612AF" w:rsidRPr="00820D22" w:rsidRDefault="0074110C" w:rsidP="0074110C">
      <w:pPr>
        <w:pStyle w:val="5"/>
        <w:numPr>
          <w:ilvl w:val="4"/>
          <w:numId w:val="18"/>
        </w:numPr>
        <w:rPr>
          <w:rFonts w:hAnsi="標楷體"/>
        </w:rPr>
      </w:pPr>
      <w:r w:rsidRPr="00820D22">
        <w:rPr>
          <w:rFonts w:hAnsi="標楷體"/>
        </w:rPr>
        <w:t>國教署業以110年12月28日臺教國署學字第1100173170號函及111年6月27日同字第1110081926號函知各地方政府「高級中等以下學校111年寒暑假期間學生活動安全注意事項」，為維護學生寒暑假期間安全，請利用集會加強宣導旨揭注意事項，其中第2點第3項第2款規定：「2.宿營及營隊活動：請學校依據『高級中等以下學校辦理學生課外活動及輔導學生參加校外營隊活動注意事項』，提醒學生及家長，參加校外營隊活動時，注意契約締結內容，包括業者應負義務、履約責任、學生契約責任及安全與適法等相關事項，以提升學生安全意識與消費權益。」</w:t>
      </w:r>
    </w:p>
    <w:p w:rsidR="007612AF" w:rsidRPr="00820D22" w:rsidRDefault="0074110C" w:rsidP="0074110C">
      <w:pPr>
        <w:pStyle w:val="5"/>
        <w:numPr>
          <w:ilvl w:val="4"/>
          <w:numId w:val="18"/>
        </w:numPr>
        <w:rPr>
          <w:rFonts w:hAnsi="標楷體"/>
        </w:rPr>
      </w:pPr>
      <w:r w:rsidRPr="00820D22">
        <w:rPr>
          <w:rFonts w:hAnsi="標楷體"/>
        </w:rPr>
        <w:t>國教署已於全國教育局處長會議、全國高級中等學校校長會議、全國學務工作會議等相關會議宣導高中以下學校辦理學生課外活動應遵循原則及相關注意事宜，並規範學生參加校外營隊活動時，學校應提醒學生及家長注意契約締結內容及安全、消費者保護資訊等相關事項。</w:t>
      </w:r>
    </w:p>
    <w:p w:rsidR="007612AF" w:rsidRPr="00820D22" w:rsidRDefault="0074110C" w:rsidP="0074110C">
      <w:pPr>
        <w:pStyle w:val="5"/>
        <w:numPr>
          <w:ilvl w:val="4"/>
          <w:numId w:val="18"/>
        </w:numPr>
        <w:rPr>
          <w:rFonts w:hAnsi="標楷體"/>
        </w:rPr>
      </w:pPr>
      <w:r w:rsidRPr="00820D22">
        <w:rPr>
          <w:rFonts w:hAnsi="標楷體"/>
        </w:rPr>
        <w:t>刻正研議「高級中等以下學校辦理學生課外活動及輔導學生參加校外營隊活動注意事項」修正事宜：國教署現正參考各戶外休閒活動目的事業主管機關增修法規及定型化契約研擬修正草案，將邀集專家學者、各地方政府、學校、家長、學生及相關團體代表共同研商，俾利後續修正作業之推動。</w:t>
      </w:r>
    </w:p>
    <w:p w:rsidR="007612AF" w:rsidRPr="00820D22" w:rsidRDefault="0074110C" w:rsidP="0074110C">
      <w:pPr>
        <w:pStyle w:val="4"/>
        <w:numPr>
          <w:ilvl w:val="3"/>
          <w:numId w:val="19"/>
        </w:numPr>
        <w:rPr>
          <w:rFonts w:hAnsi="標楷體"/>
        </w:rPr>
      </w:pPr>
      <w:r w:rsidRPr="00820D22">
        <w:rPr>
          <w:rFonts w:hAnsi="標楷體"/>
        </w:rPr>
        <w:t>新北市政府教育局說明：</w:t>
      </w:r>
    </w:p>
    <w:p w:rsidR="007612AF" w:rsidRPr="00820D22" w:rsidRDefault="0074110C" w:rsidP="0074110C">
      <w:pPr>
        <w:pStyle w:val="5"/>
        <w:numPr>
          <w:ilvl w:val="4"/>
          <w:numId w:val="20"/>
        </w:numPr>
        <w:rPr>
          <w:rFonts w:hAnsi="標楷體"/>
        </w:rPr>
      </w:pPr>
      <w:r w:rsidRPr="00820D22">
        <w:rPr>
          <w:rFonts w:hAnsi="標楷體"/>
          <w:szCs w:val="32"/>
        </w:rPr>
        <w:t>督導各校每年6月以前辦理水域安全宣導，可結合在地消防分隊入校宣導，並已納入減災2.0計畫中</w:t>
      </w:r>
      <w:r w:rsidRPr="00820D22">
        <w:rPr>
          <w:rFonts w:hAnsi="標楷體"/>
        </w:rPr>
        <w:t>；另於9月國家防災月督導各校宣導地震、山域安全等多元防災宣導。</w:t>
      </w:r>
    </w:p>
    <w:p w:rsidR="007612AF" w:rsidRPr="00820D22" w:rsidRDefault="0074110C" w:rsidP="0074110C">
      <w:pPr>
        <w:pStyle w:val="5"/>
        <w:numPr>
          <w:ilvl w:val="4"/>
          <w:numId w:val="20"/>
        </w:numPr>
        <w:rPr>
          <w:rFonts w:hAnsi="標楷體"/>
        </w:rPr>
      </w:pPr>
      <w:r w:rsidRPr="00820D22">
        <w:rPr>
          <w:rFonts w:hAnsi="標楷體"/>
        </w:rPr>
        <w:t>業於110年9月函文所轄各級學校加強宣導登山安全應注意事項及海報，同步函文教育部，請其協助轉函文全國各大專院校，並透過體育處「新北運動聚點」臉書粉絲專業進行多元宣導。</w:t>
      </w:r>
    </w:p>
    <w:p w:rsidR="007612AF" w:rsidRPr="00820D22" w:rsidRDefault="0074110C" w:rsidP="0074110C">
      <w:pPr>
        <w:pStyle w:val="5"/>
        <w:numPr>
          <w:ilvl w:val="4"/>
          <w:numId w:val="20"/>
        </w:numPr>
        <w:rPr>
          <w:rFonts w:hAnsi="標楷體"/>
          <w:b/>
        </w:rPr>
      </w:pPr>
      <w:r w:rsidRPr="00820D22">
        <w:rPr>
          <w:rFonts w:hAnsi="標楷體"/>
          <w:b/>
        </w:rPr>
        <w:t>辦理戶外風險管理教師研習，培訓專業教師帶領學生從事戶外活動課程，應具備相關專業知識（風險自主檢核表、行前勘查地形、出發前如天氣嚴峻取消或延期辦理），強化戶外教育風險管理知能。</w:t>
      </w:r>
    </w:p>
    <w:p w:rsidR="007612AF" w:rsidRPr="00820D22" w:rsidRDefault="0074110C" w:rsidP="0074110C">
      <w:pPr>
        <w:pStyle w:val="5"/>
        <w:numPr>
          <w:ilvl w:val="4"/>
          <w:numId w:val="20"/>
        </w:numPr>
        <w:rPr>
          <w:rFonts w:hAnsi="標楷體"/>
        </w:rPr>
      </w:pPr>
      <w:r w:rsidRPr="00820D22">
        <w:rPr>
          <w:rFonts w:hAnsi="標楷體"/>
        </w:rPr>
        <w:t>製作登山安全宣導影片，以有趣易懂的方式宣導安全教育，將運用於</w:t>
      </w:r>
      <w:r w:rsidRPr="00820D22">
        <w:rPr>
          <w:rFonts w:hAnsi="標楷體" w:hint="eastAsia"/>
        </w:rPr>
        <w:t>該</w:t>
      </w:r>
      <w:r w:rsidRPr="00820D22">
        <w:rPr>
          <w:rFonts w:hAnsi="標楷體"/>
        </w:rPr>
        <w:t>府教育局官網、新北環境教育中心網頁、臉書粉絲專頁－新北學Bar、Line群組、新北運動聚點等多元宣導管道播放，另可將影片於府內各電梯播放，府內員工、洽公民眾可利用等待搭電梯時間觀看，學習登山安全相關知識。</w:t>
      </w:r>
    </w:p>
    <w:p w:rsidR="007612AF" w:rsidRPr="00820D22" w:rsidRDefault="0074110C" w:rsidP="0074110C">
      <w:pPr>
        <w:pStyle w:val="5"/>
        <w:numPr>
          <w:ilvl w:val="4"/>
          <w:numId w:val="20"/>
        </w:numPr>
        <w:rPr>
          <w:rFonts w:hAnsi="標楷體"/>
        </w:rPr>
      </w:pPr>
      <w:r w:rsidRPr="00820D22">
        <w:rPr>
          <w:rFonts w:hAnsi="標楷體"/>
        </w:rPr>
        <w:t>針對校園水域安全宣導教育，</w:t>
      </w:r>
      <w:r w:rsidRPr="00820D22">
        <w:rPr>
          <w:rFonts w:hAnsi="標楷體" w:hint="eastAsia"/>
        </w:rPr>
        <w:t>該</w:t>
      </w:r>
      <w:r w:rsidRPr="00820D22">
        <w:rPr>
          <w:rFonts w:hAnsi="標楷體"/>
        </w:rPr>
        <w:t>府教育局定期函文要求各校重視水域安全宣導及提供相關宣導資訊，請學校於課程內、放假前夕及畢業典禮時，結合任何可運用之資源，提醒學生及家長適逢雨季，且偶有午後強降雨的情形，考量於放假期間，參與戶外活動可能性高，請務必落實水域及遊憩安全宣導，且應穿著救生衣並選擇合法承辦單位及合法水域</w:t>
      </w:r>
      <w:r w:rsidRPr="00820D22">
        <w:rPr>
          <w:rFonts w:hAnsi="標楷體"/>
          <w:szCs w:val="32"/>
        </w:rPr>
        <w:t>場所，守護學生生命安全；同時利用新北校園通APP、</w:t>
      </w:r>
      <w:r w:rsidRPr="00820D22">
        <w:rPr>
          <w:rFonts w:hAnsi="標楷體" w:hint="eastAsia"/>
        </w:rPr>
        <w:t>該</w:t>
      </w:r>
      <w:r w:rsidRPr="00820D22">
        <w:rPr>
          <w:rFonts w:hAnsi="標楷體"/>
        </w:rPr>
        <w:t>府教育局</w:t>
      </w:r>
      <w:r w:rsidRPr="00820D22">
        <w:rPr>
          <w:rFonts w:hAnsi="標楷體"/>
          <w:szCs w:val="32"/>
        </w:rPr>
        <w:t>社群網站等各式管道，提供學校及民眾水域安全等相關資訊。</w:t>
      </w:r>
    </w:p>
    <w:p w:rsidR="007612AF" w:rsidRPr="00820D22" w:rsidRDefault="0074110C" w:rsidP="0074110C">
      <w:pPr>
        <w:pStyle w:val="4"/>
        <w:numPr>
          <w:ilvl w:val="3"/>
          <w:numId w:val="19"/>
        </w:numPr>
        <w:rPr>
          <w:rFonts w:hAnsi="標楷體"/>
        </w:rPr>
      </w:pPr>
      <w:r w:rsidRPr="00820D22">
        <w:rPr>
          <w:rFonts w:hAnsi="標楷體"/>
        </w:rPr>
        <w:t>臺北市政府教育局說明：</w:t>
      </w:r>
    </w:p>
    <w:p w:rsidR="007612AF" w:rsidRPr="00820D22" w:rsidRDefault="0074110C" w:rsidP="0074110C">
      <w:pPr>
        <w:pStyle w:val="5"/>
        <w:numPr>
          <w:ilvl w:val="4"/>
          <w:numId w:val="21"/>
        </w:numPr>
        <w:rPr>
          <w:rFonts w:hAnsi="標楷體"/>
        </w:rPr>
      </w:pPr>
      <w:r w:rsidRPr="00820D22">
        <w:rPr>
          <w:rFonts w:hAnsi="標楷體"/>
          <w:szCs w:val="32"/>
        </w:rPr>
        <w:t>110</w:t>
      </w:r>
      <w:r w:rsidRPr="00820D22">
        <w:rPr>
          <w:rFonts w:hAnsi="標楷體"/>
        </w:rPr>
        <w:t>年10月19日以北市教國字第1103095792號函告所轄各級學校，應加強宣導及提醒學生參加校外營隊活動應注意事項，包括慎選合法業者、注意領隊有無合格嚮導資格、安全裝備、活動地點安全性、與業者簽訂契約、不得從事違法行為或活動、注意安全、預防突發性危安事件等。學校應給予學生必要協助；適時納入消費者保護教育宣導及引導學生學習戶外活動風險評估。</w:t>
      </w:r>
    </w:p>
    <w:p w:rsidR="007612AF" w:rsidRPr="00820D22" w:rsidRDefault="0074110C" w:rsidP="0074110C">
      <w:pPr>
        <w:pStyle w:val="5"/>
        <w:numPr>
          <w:ilvl w:val="4"/>
          <w:numId w:val="21"/>
        </w:numPr>
        <w:rPr>
          <w:rFonts w:hAnsi="標楷體"/>
        </w:rPr>
      </w:pPr>
      <w:r w:rsidRPr="00820D22">
        <w:rPr>
          <w:rFonts w:hAnsi="標楷體"/>
        </w:rPr>
        <w:t>110年10月26日以北市教終字第1103096584號函告所轄各補習班及課後照顧服務中心辦理戶外教學，應加強戶外教學安全，落實規劃辦理各項安全維護措施。</w:t>
      </w:r>
    </w:p>
    <w:p w:rsidR="007612AF" w:rsidRPr="00820D22" w:rsidRDefault="0074110C" w:rsidP="0074110C">
      <w:pPr>
        <w:pStyle w:val="5"/>
        <w:numPr>
          <w:ilvl w:val="4"/>
          <w:numId w:val="21"/>
        </w:numPr>
        <w:rPr>
          <w:rFonts w:hAnsi="標楷體"/>
        </w:rPr>
      </w:pPr>
      <w:r w:rsidRPr="00820D22">
        <w:rPr>
          <w:rFonts w:hAnsi="標楷體"/>
          <w:b/>
        </w:rPr>
        <w:t>持續關注學生戶外活動安全維護素養及消費者保護意識，研發推動相關課程及教師增能培訓，以降低發生意外之風險</w:t>
      </w:r>
      <w:r w:rsidRPr="00820D22">
        <w:rPr>
          <w:rFonts w:hAnsi="標楷體"/>
        </w:rPr>
        <w:t>。</w:t>
      </w:r>
    </w:p>
    <w:p w:rsidR="007612AF" w:rsidRPr="00820D22" w:rsidRDefault="0074110C" w:rsidP="0074110C">
      <w:pPr>
        <w:pStyle w:val="5"/>
        <w:numPr>
          <w:ilvl w:val="4"/>
          <w:numId w:val="21"/>
        </w:numPr>
        <w:rPr>
          <w:rFonts w:hAnsi="標楷體"/>
        </w:rPr>
      </w:pPr>
      <w:r w:rsidRPr="00820D22">
        <w:rPr>
          <w:rFonts w:hAnsi="標楷體"/>
          <w:b/>
        </w:rPr>
        <w:t>邀請學校代表及學者專家討論學生參與戶外活動之安全注意事項</w:t>
      </w:r>
      <w:r w:rsidRPr="00820D22">
        <w:rPr>
          <w:rFonts w:hAnsi="標楷體"/>
        </w:rPr>
        <w:t>：</w:t>
      </w:r>
    </w:p>
    <w:p w:rsidR="007612AF" w:rsidRPr="00820D22" w:rsidRDefault="0074110C" w:rsidP="0074110C">
      <w:pPr>
        <w:pStyle w:val="6"/>
        <w:numPr>
          <w:ilvl w:val="5"/>
          <w:numId w:val="21"/>
        </w:numPr>
        <w:rPr>
          <w:rFonts w:hAnsi="標楷體"/>
        </w:rPr>
      </w:pPr>
      <w:r w:rsidRPr="00820D22">
        <w:rPr>
          <w:rFonts w:hAnsi="標楷體"/>
        </w:rPr>
        <w:t>為提升親師生戶外活動安全意識，</w:t>
      </w:r>
      <w:r w:rsidRPr="00820D22">
        <w:rPr>
          <w:rFonts w:hAnsi="標楷體" w:hint="eastAsia"/>
        </w:rPr>
        <w:t>該</w:t>
      </w:r>
      <w:r w:rsidRPr="00820D22">
        <w:rPr>
          <w:rFonts w:hAnsi="標楷體"/>
          <w:bCs/>
          <w:szCs w:val="32"/>
        </w:rPr>
        <w:t>府教育局</w:t>
      </w:r>
      <w:r w:rsidRPr="00820D22">
        <w:rPr>
          <w:rFonts w:hAnsi="標楷體"/>
        </w:rPr>
        <w:t>先針對親師生常從事之活動：登山、露營、自行車、溯溪、獨木舟等5項，從行前規劃、活動中注意事項、緊急事件處理以及網站資源等面向，編擬「戶外教育安全指引」（下稱指引）提供親師生參考運用。</w:t>
      </w:r>
    </w:p>
    <w:p w:rsidR="007612AF" w:rsidRPr="00820D22" w:rsidRDefault="0074110C" w:rsidP="0074110C">
      <w:pPr>
        <w:pStyle w:val="6"/>
        <w:numPr>
          <w:ilvl w:val="5"/>
          <w:numId w:val="21"/>
        </w:numPr>
        <w:rPr>
          <w:rFonts w:hAnsi="標楷體"/>
        </w:rPr>
      </w:pPr>
      <w:r w:rsidRPr="00820D22">
        <w:rPr>
          <w:rFonts w:hAnsi="標楷體"/>
        </w:rPr>
        <w:t>110年12月6日邀請學校代表及學者針對指引內容進行諮詢討論，使指引內容更臻完善，並於111年1月4日邀集專家、學校代表、家長代表等進行座談會，針對戶外活動安全及指引進行討論；指引於</w:t>
      </w:r>
      <w:r w:rsidRPr="00820D22">
        <w:rPr>
          <w:rFonts w:hAnsi="標楷體" w:hint="eastAsia"/>
        </w:rPr>
        <w:t>同</w:t>
      </w:r>
      <w:r w:rsidRPr="00820D22">
        <w:rPr>
          <w:rFonts w:hAnsi="標楷體"/>
        </w:rPr>
        <w:t>年月20日函發臺北市各級學校，並請各校透過多元管道進行宣導。</w:t>
      </w:r>
    </w:p>
    <w:p w:rsidR="007612AF" w:rsidRPr="00820D22" w:rsidRDefault="0074110C" w:rsidP="0074110C">
      <w:pPr>
        <w:pStyle w:val="6"/>
        <w:numPr>
          <w:ilvl w:val="5"/>
          <w:numId w:val="21"/>
        </w:numPr>
        <w:rPr>
          <w:rFonts w:hAnsi="標楷體"/>
        </w:rPr>
      </w:pPr>
      <w:r w:rsidRPr="00820D22">
        <w:rPr>
          <w:rFonts w:hAnsi="標楷體"/>
        </w:rPr>
        <w:t>111年2月18日邀集教師代表、校長代表及家長代表等辦理戶外活動安全教育宣導座談會，參酌與會人員建議，於前揭指引再新增3項活動：攀岩、休閒攀樹、浮潛，於</w:t>
      </w:r>
      <w:r w:rsidRPr="00820D22">
        <w:rPr>
          <w:rFonts w:hAnsi="標楷體" w:hint="eastAsia"/>
        </w:rPr>
        <w:t>同</w:t>
      </w:r>
      <w:r w:rsidRPr="00820D22">
        <w:rPr>
          <w:rFonts w:hAnsi="標楷體"/>
        </w:rPr>
        <w:t>年3月8日完成指引2.0。</w:t>
      </w:r>
    </w:p>
    <w:p w:rsidR="007612AF" w:rsidRPr="00820D22" w:rsidRDefault="0074110C" w:rsidP="0074110C">
      <w:pPr>
        <w:pStyle w:val="3"/>
        <w:numPr>
          <w:ilvl w:val="2"/>
          <w:numId w:val="18"/>
        </w:numPr>
        <w:rPr>
          <w:rFonts w:hAnsi="標楷體"/>
          <w:bCs w:val="0"/>
        </w:rPr>
      </w:pPr>
      <w:r w:rsidRPr="00820D22">
        <w:rPr>
          <w:rFonts w:hAnsi="標楷體"/>
          <w:bCs w:val="0"/>
        </w:rPr>
        <w:t>綜上，鑑於近來戶外教育已形成新興學習風潮，加上業者提供體驗自然活動盛行，教育部應積極向教師、學童與家長推廣戶外教育</w:t>
      </w:r>
      <w:r w:rsidRPr="00820D22">
        <w:rPr>
          <w:rFonts w:hAnsi="標楷體" w:hint="eastAsia"/>
          <w:bCs w:val="0"/>
        </w:rPr>
        <w:t>及戶外休閒活動</w:t>
      </w:r>
      <w:r w:rsidRPr="00820D22">
        <w:rPr>
          <w:rFonts w:hAnsi="標楷體"/>
          <w:bCs w:val="0"/>
        </w:rPr>
        <w:t>之風險管理</w:t>
      </w:r>
      <w:r w:rsidRPr="00820D22">
        <w:rPr>
          <w:rFonts w:hAnsi="標楷體" w:hint="eastAsia"/>
          <w:bCs w:val="0"/>
        </w:rPr>
        <w:t>認知</w:t>
      </w:r>
      <w:r w:rsidRPr="00820D22">
        <w:rPr>
          <w:rFonts w:hAnsi="標楷體"/>
          <w:bCs w:val="0"/>
        </w:rPr>
        <w:t>，以正確辨明、評估戶外休閒活動所潛藏之風險，增進戶外活動安全意識，提升風險覺知及</w:t>
      </w:r>
      <w:r w:rsidRPr="00820D22">
        <w:rPr>
          <w:rFonts w:hAnsi="標楷體" w:hint="eastAsia"/>
          <w:bCs w:val="0"/>
        </w:rPr>
        <w:t>應</w:t>
      </w:r>
      <w:r w:rsidRPr="00820D22">
        <w:rPr>
          <w:rFonts w:hAnsi="標楷體"/>
          <w:bCs w:val="0"/>
        </w:rPr>
        <w:t>變能力</w:t>
      </w:r>
      <w:r w:rsidRPr="00820D22">
        <w:rPr>
          <w:rFonts w:hAnsi="標楷體" w:hint="eastAsia"/>
          <w:bCs w:val="0"/>
        </w:rPr>
        <w:t>。另並盡速</w:t>
      </w:r>
      <w:r w:rsidRPr="00820D22">
        <w:rPr>
          <w:rFonts w:hAnsi="標楷體"/>
        </w:rPr>
        <w:t>研議</w:t>
      </w:r>
      <w:r w:rsidRPr="00820D22">
        <w:rPr>
          <w:rFonts w:hAnsi="標楷體" w:hint="eastAsia"/>
        </w:rPr>
        <w:t>完成</w:t>
      </w:r>
      <w:r w:rsidRPr="00820D22">
        <w:rPr>
          <w:rFonts w:hAnsi="標楷體"/>
        </w:rPr>
        <w:t>「高級中等以下學校辦理學生課外活動及輔導學生參加校外營隊活動注意事項」修正事宜</w:t>
      </w:r>
      <w:r w:rsidRPr="00820D22">
        <w:rPr>
          <w:rFonts w:hAnsi="標楷體" w:hint="eastAsia"/>
          <w:bCs w:val="0"/>
        </w:rPr>
        <w:t>，</w:t>
      </w:r>
      <w:r w:rsidRPr="00820D22">
        <w:rPr>
          <w:rFonts w:hAnsi="標楷體"/>
          <w:bCs w:val="0"/>
        </w:rPr>
        <w:t>俾防範虎豹潭溺斃憾事重演</w:t>
      </w:r>
      <w:r w:rsidRPr="00820D22">
        <w:rPr>
          <w:rFonts w:hAnsi="標楷體" w:hint="eastAsia"/>
          <w:bCs w:val="0"/>
        </w:rPr>
        <w:t>。</w:t>
      </w:r>
    </w:p>
    <w:p w:rsidR="007612AF" w:rsidRPr="00820D22" w:rsidRDefault="0074110C" w:rsidP="0074110C">
      <w:pPr>
        <w:pStyle w:val="2"/>
        <w:numPr>
          <w:ilvl w:val="1"/>
          <w:numId w:val="11"/>
        </w:numPr>
        <w:rPr>
          <w:rFonts w:hAnsi="標楷體"/>
          <w:b/>
        </w:rPr>
      </w:pPr>
      <w:r w:rsidRPr="00820D22">
        <w:rPr>
          <w:rFonts w:hAnsi="標楷體"/>
          <w:b/>
        </w:rPr>
        <w:t>陽明山國家公園管理處薦任第8職等課長蕭淑碧，未事前徵得服務機關同意，於98年間與涂大芳體驗自然中心</w:t>
      </w:r>
      <w:r w:rsidRPr="00820D22">
        <w:rPr>
          <w:rFonts w:hAnsi="標楷體"/>
          <w:b/>
          <w:bCs w:val="0"/>
        </w:rPr>
        <w:t>負責人</w:t>
      </w:r>
      <w:r w:rsidRPr="00820D22">
        <w:rPr>
          <w:rFonts w:hAnsi="標楷體"/>
          <w:b/>
        </w:rPr>
        <w:t>涂淑芳合辦研習活動，並自98年至110年間於共享自然基金會之網站散布公務聯繫資訊，引發外界對陽明山國家公園管理處、蕭課長與虎豹潭事件主辦方、共享自然基金會存有利害往來之訾議</w:t>
      </w:r>
      <w:r w:rsidRPr="00820D22">
        <w:rPr>
          <w:rFonts w:hAnsi="標楷體" w:hint="eastAsia"/>
          <w:b/>
        </w:rPr>
        <w:t>；又，</w:t>
      </w:r>
      <w:r w:rsidRPr="00820D22">
        <w:rPr>
          <w:rFonts w:hAnsi="標楷體"/>
          <w:b/>
        </w:rPr>
        <w:t>蕭課長於100年9月7日回職復薪後，未經機關許可，於勤餘時間，違法兼任教學工作至109年間，期間長達9年，</w:t>
      </w:r>
      <w:r w:rsidRPr="00820D22">
        <w:rPr>
          <w:rFonts w:hAnsi="標楷體" w:hint="eastAsia"/>
          <w:b/>
        </w:rPr>
        <w:t>並收取報酬，</w:t>
      </w:r>
      <w:r w:rsidRPr="00820D22">
        <w:rPr>
          <w:rFonts w:hAnsi="標楷體"/>
          <w:b/>
        </w:rPr>
        <w:t>違反</w:t>
      </w:r>
      <w:r w:rsidRPr="00820D22">
        <w:rPr>
          <w:rFonts w:hAnsi="標楷體" w:hint="eastAsia"/>
          <w:b/>
        </w:rPr>
        <w:t>公務員</w:t>
      </w:r>
      <w:r w:rsidRPr="00820D22">
        <w:rPr>
          <w:rFonts w:hAnsi="標楷體"/>
          <w:b/>
        </w:rPr>
        <w:t>服務法第15條規定事證明確，</w:t>
      </w:r>
      <w:r w:rsidRPr="00820D22">
        <w:rPr>
          <w:rFonts w:hAnsi="標楷體" w:hint="eastAsia"/>
          <w:b/>
        </w:rPr>
        <w:t>有</w:t>
      </w:r>
      <w:r w:rsidRPr="00820D22">
        <w:rPr>
          <w:rFonts w:hAnsi="標楷體"/>
          <w:b/>
        </w:rPr>
        <w:t>損政府之信譽及公務人員聲譽</w:t>
      </w:r>
      <w:r w:rsidRPr="00820D22">
        <w:rPr>
          <w:rFonts w:hAnsi="標楷體" w:hint="eastAsia"/>
          <w:b/>
        </w:rPr>
        <w:t>。</w:t>
      </w:r>
      <w:r w:rsidRPr="00820D22">
        <w:rPr>
          <w:rFonts w:hAnsi="標楷體"/>
          <w:b/>
        </w:rPr>
        <w:t>為維持公務紀律，陽明山國家公園管理處應議處相關違失人員，並督導所屬人員確實遵守公務員服務法相關規定：</w:t>
      </w:r>
    </w:p>
    <w:p w:rsidR="007612AF" w:rsidRPr="00820D22" w:rsidRDefault="0074110C" w:rsidP="0074110C">
      <w:pPr>
        <w:pStyle w:val="3"/>
        <w:numPr>
          <w:ilvl w:val="2"/>
          <w:numId w:val="22"/>
        </w:numPr>
        <w:rPr>
          <w:rFonts w:hAnsi="標楷體"/>
          <w:spacing w:val="-6"/>
          <w:szCs w:val="32"/>
        </w:rPr>
      </w:pPr>
      <w:r w:rsidRPr="00820D22">
        <w:rPr>
          <w:rFonts w:hAnsi="標楷體" w:hint="eastAsia"/>
          <w:spacing w:val="-6"/>
          <w:szCs w:val="32"/>
        </w:rPr>
        <w:t>針對媒體報導質疑陽管處、</w:t>
      </w:r>
      <w:r w:rsidRPr="00820D22">
        <w:rPr>
          <w:rFonts w:hAnsi="標楷體"/>
          <w:spacing w:val="-6"/>
          <w:szCs w:val="32"/>
        </w:rPr>
        <w:t>蕭淑碧</w:t>
      </w:r>
      <w:r w:rsidRPr="00820D22">
        <w:rPr>
          <w:rFonts w:hAnsi="標楷體" w:hint="eastAsia"/>
          <w:spacing w:val="-6"/>
          <w:szCs w:val="32"/>
        </w:rPr>
        <w:t>課長與本件</w:t>
      </w:r>
      <w:r w:rsidRPr="00820D22">
        <w:rPr>
          <w:rFonts w:hAnsi="標楷體"/>
          <w:spacing w:val="-6"/>
          <w:szCs w:val="32"/>
        </w:rPr>
        <w:t>虎豹潭</w:t>
      </w:r>
      <w:r w:rsidRPr="00820D22">
        <w:rPr>
          <w:rFonts w:hAnsi="標楷體" w:hint="eastAsia"/>
          <w:spacing w:val="-6"/>
          <w:szCs w:val="32"/>
        </w:rPr>
        <w:t>事件</w:t>
      </w:r>
      <w:r w:rsidRPr="00820D22">
        <w:rPr>
          <w:rFonts w:hAnsi="標楷體"/>
          <w:spacing w:val="-6"/>
          <w:szCs w:val="32"/>
        </w:rPr>
        <w:t>主辦方</w:t>
      </w:r>
      <w:r w:rsidRPr="00820D22">
        <w:rPr>
          <w:rFonts w:hAnsi="標楷體" w:hint="eastAsia"/>
          <w:spacing w:val="-6"/>
          <w:szCs w:val="32"/>
        </w:rPr>
        <w:t>大方</w:t>
      </w:r>
      <w:r w:rsidRPr="00820D22">
        <w:rPr>
          <w:rFonts w:hAnsi="標楷體"/>
          <w:spacing w:val="-6"/>
          <w:szCs w:val="32"/>
        </w:rPr>
        <w:t>公司</w:t>
      </w:r>
      <w:r w:rsidRPr="00820D22">
        <w:rPr>
          <w:rFonts w:hAnsi="標楷體" w:hint="eastAsia"/>
          <w:spacing w:val="-6"/>
          <w:szCs w:val="32"/>
        </w:rPr>
        <w:t>、</w:t>
      </w:r>
      <w:r w:rsidRPr="00820D22">
        <w:rPr>
          <w:rFonts w:hAnsi="標楷體"/>
          <w:spacing w:val="-6"/>
          <w:szCs w:val="32"/>
        </w:rPr>
        <w:t>涂大芳體驗自然中心負責人</w:t>
      </w:r>
      <w:r w:rsidRPr="00820D22">
        <w:rPr>
          <w:rFonts w:hAnsi="標楷體" w:hint="eastAsia"/>
          <w:spacing w:val="-6"/>
          <w:szCs w:val="32"/>
        </w:rPr>
        <w:t>涂淑芳、共享自然基金會的關係錯綜複雜疑有官商勾結等情，經深入查究發現，</w:t>
      </w:r>
      <w:r w:rsidRPr="00820D22">
        <w:rPr>
          <w:rFonts w:hAnsi="標楷體"/>
          <w:spacing w:val="-6"/>
          <w:szCs w:val="32"/>
        </w:rPr>
        <w:t>蕭</w:t>
      </w:r>
      <w:r w:rsidRPr="00820D22">
        <w:rPr>
          <w:rFonts w:hAnsi="標楷體" w:hint="eastAsia"/>
          <w:spacing w:val="-6"/>
          <w:szCs w:val="32"/>
        </w:rPr>
        <w:t>課長</w:t>
      </w:r>
      <w:r w:rsidRPr="00820D22">
        <w:rPr>
          <w:rFonts w:hAnsi="標楷體"/>
          <w:spacing w:val="-6"/>
          <w:szCs w:val="32"/>
        </w:rPr>
        <w:t>與涂淑芳合辦研習活動</w:t>
      </w:r>
      <w:r w:rsidRPr="00820D22">
        <w:rPr>
          <w:rFonts w:hAnsi="標楷體" w:hint="eastAsia"/>
          <w:spacing w:val="-6"/>
          <w:szCs w:val="32"/>
        </w:rPr>
        <w:t>，且</w:t>
      </w:r>
      <w:r w:rsidRPr="00820D22">
        <w:rPr>
          <w:rFonts w:hAnsi="標楷體"/>
          <w:spacing w:val="-6"/>
          <w:szCs w:val="32"/>
        </w:rPr>
        <w:t>於共享自然基金會之網站散布公務聯繫資訊，</w:t>
      </w:r>
      <w:r w:rsidRPr="00820D22">
        <w:rPr>
          <w:rFonts w:hAnsi="標楷體" w:hint="eastAsia"/>
          <w:spacing w:val="-6"/>
          <w:szCs w:val="32"/>
        </w:rPr>
        <w:t>並</w:t>
      </w:r>
      <w:r w:rsidRPr="00820D22">
        <w:rPr>
          <w:rFonts w:hAnsi="標楷體"/>
          <w:spacing w:val="-6"/>
          <w:szCs w:val="32"/>
        </w:rPr>
        <w:t>兼任</w:t>
      </w:r>
      <w:r w:rsidRPr="00820D22">
        <w:rPr>
          <w:rFonts w:hAnsi="標楷體" w:hint="eastAsia"/>
          <w:spacing w:val="-6"/>
          <w:szCs w:val="32"/>
        </w:rPr>
        <w:t>有報酬之</w:t>
      </w:r>
      <w:r w:rsidRPr="00820D22">
        <w:rPr>
          <w:rFonts w:hAnsi="標楷體"/>
          <w:spacing w:val="-6"/>
          <w:szCs w:val="32"/>
        </w:rPr>
        <w:t>教學工作</w:t>
      </w:r>
      <w:r w:rsidRPr="00820D22">
        <w:rPr>
          <w:rFonts w:hAnsi="標楷體" w:hint="eastAsia"/>
          <w:spacing w:val="-6"/>
          <w:szCs w:val="32"/>
        </w:rPr>
        <w:t>等，均</w:t>
      </w:r>
      <w:r w:rsidRPr="00820D22">
        <w:rPr>
          <w:rFonts w:hAnsi="標楷體"/>
          <w:spacing w:val="-6"/>
          <w:szCs w:val="32"/>
        </w:rPr>
        <w:t>未經服務機關</w:t>
      </w:r>
      <w:r w:rsidRPr="00820D22">
        <w:rPr>
          <w:rFonts w:hAnsi="標楷體" w:hint="eastAsia"/>
          <w:spacing w:val="-6"/>
          <w:szCs w:val="32"/>
        </w:rPr>
        <w:t>陽管處</w:t>
      </w:r>
      <w:r w:rsidRPr="00820D22">
        <w:rPr>
          <w:rFonts w:hAnsi="標楷體"/>
          <w:spacing w:val="-6"/>
          <w:szCs w:val="32"/>
        </w:rPr>
        <w:t>許可</w:t>
      </w:r>
      <w:r w:rsidRPr="00820D22">
        <w:rPr>
          <w:rFonts w:hAnsi="標楷體" w:hint="eastAsia"/>
          <w:spacing w:val="-6"/>
          <w:szCs w:val="32"/>
        </w:rPr>
        <w:t>，詳述如次：</w:t>
      </w:r>
    </w:p>
    <w:p w:rsidR="007612AF" w:rsidRPr="00820D22" w:rsidRDefault="0074110C">
      <w:pPr>
        <w:pStyle w:val="4"/>
        <w:rPr>
          <w:rFonts w:hAnsi="標楷體"/>
        </w:rPr>
      </w:pPr>
      <w:r w:rsidRPr="00820D22">
        <w:rPr>
          <w:rFonts w:hAnsi="標楷體" w:hint="eastAsia"/>
        </w:rPr>
        <w:t>有關</w:t>
      </w:r>
      <w:r w:rsidRPr="00820D22">
        <w:rPr>
          <w:rFonts w:hAnsi="標楷體"/>
        </w:rPr>
        <w:t>陽管處蕭課長未事前徵得機關同意，於98年間與涂大芳體驗自然中心負責人涂淑芳合辦研習活動，並自98年至110年間於共享自然基金會之網站散布公務聯繫資訊</w:t>
      </w:r>
      <w:r w:rsidRPr="00820D22">
        <w:rPr>
          <w:rFonts w:hAnsi="標楷體" w:hint="eastAsia"/>
        </w:rPr>
        <w:t>一節</w:t>
      </w:r>
      <w:r w:rsidRPr="00820D22">
        <w:rPr>
          <w:rFonts w:hAnsi="標楷體"/>
        </w:rPr>
        <w:t>：</w:t>
      </w:r>
    </w:p>
    <w:p w:rsidR="007612AF" w:rsidRPr="00820D22" w:rsidRDefault="0074110C">
      <w:pPr>
        <w:pStyle w:val="5"/>
        <w:rPr>
          <w:rFonts w:hAnsi="標楷體"/>
        </w:rPr>
      </w:pPr>
      <w:r w:rsidRPr="00820D22">
        <w:rPr>
          <w:rFonts w:hAnsi="標楷體"/>
        </w:rPr>
        <w:t>按公務員服務法（下稱服務法）第2條第1項</w:t>
      </w:r>
      <w:r w:rsidRPr="00820D22">
        <w:rPr>
          <w:rFonts w:hAnsi="標楷體"/>
          <w:spacing w:val="-6"/>
          <w:szCs w:val="32"/>
        </w:rPr>
        <w:t>規定：</w:t>
      </w:r>
      <w:r w:rsidRPr="00820D22">
        <w:rPr>
          <w:rFonts w:hAnsi="標楷體"/>
        </w:rPr>
        <w:t>「本法適用於受有俸給之文武職公務員及公營事業機構純勞工以外之人員。」經查，蕭淑碧應79年全國性公務人員高等考試二級考試及格，於79年7月1日分發至陽管處實施實務訓練，80年1月10日實務訓練期滿，正式派代為該處課員，曾於98年9月7日至100年9月6日進修留職停薪，嗣於100年9月7日回職復薪，現為該處薦任第8職等課長，具公務員身分，此有蕭淑碧依本院詢問通知檢送其公務人員履歷表影本可證。</w:t>
      </w:r>
      <w:r w:rsidRPr="00820D22">
        <w:rPr>
          <w:rFonts w:hAnsi="標楷體" w:hint="eastAsia"/>
        </w:rPr>
        <w:t>次</w:t>
      </w:r>
      <w:r w:rsidRPr="00820D22">
        <w:rPr>
          <w:rFonts w:hAnsi="標楷體"/>
        </w:rPr>
        <w:t>按服務法第6條規定：「公務員應公正無私、誠信清廉、謹慎勤勉，不得有損害公務員名譽及政府信譽之行為。」及第23條規定：「公務員違反本法規定者，應按情節輕重，分別予以懲戒或懲處……。」</w:t>
      </w:r>
    </w:p>
    <w:p w:rsidR="007612AF" w:rsidRPr="00820D22" w:rsidRDefault="0074110C">
      <w:pPr>
        <w:pStyle w:val="5"/>
        <w:rPr>
          <w:rFonts w:hAnsi="標楷體"/>
        </w:rPr>
      </w:pPr>
      <w:r w:rsidRPr="00820D22">
        <w:rPr>
          <w:rFonts w:hAnsi="標楷體"/>
        </w:rPr>
        <w:t>經查，</w:t>
      </w:r>
      <w:r w:rsidRPr="00820D22">
        <w:rPr>
          <w:rFonts w:hAnsi="標楷體" w:hint="eastAsia"/>
        </w:rPr>
        <w:t>有關</w:t>
      </w:r>
      <w:r w:rsidRPr="00820D22">
        <w:rPr>
          <w:rFonts w:hAnsi="標楷體"/>
        </w:rPr>
        <w:t>陽管處蕭淑碧課長曾於98年間與涂大芳體驗自然中心負責人涂淑芳合辦研習活動，有無事先簽報陽管處同意一節，</w:t>
      </w:r>
      <w:r w:rsidRPr="00820D22">
        <w:rPr>
          <w:rFonts w:hAnsi="標楷體"/>
          <w:b/>
        </w:rPr>
        <w:t>本院詢據蕭課長稱，其當時為陽管處技士，受邀擔任「涂大芳體驗自然中心2009年暑假體驗自然教學研習活動」帶領人之一行為，僅是其個人的自然體驗專長及推廣的熱忱，利用個人休假對同好或教育者分享自然體驗的實務，志在讓更多人學習心流學習法的自然體驗方式，加深人與自然的連結，與公務無關，其擔任該活動帶領人未事先簽報陽管處同意，是其疏失，嗣因報名人數不足，取消該活動。</w:t>
      </w:r>
    </w:p>
    <w:p w:rsidR="007612AF" w:rsidRPr="00820D22" w:rsidRDefault="0074110C">
      <w:pPr>
        <w:pStyle w:val="5"/>
        <w:rPr>
          <w:rFonts w:hAnsi="標楷體"/>
        </w:rPr>
      </w:pPr>
      <w:r w:rsidRPr="00820D22">
        <w:rPr>
          <w:rFonts w:hAnsi="標楷體"/>
        </w:rPr>
        <w:t>另查，</w:t>
      </w:r>
      <w:r w:rsidRPr="00820D22">
        <w:rPr>
          <w:rFonts w:hAnsi="標楷體"/>
          <w:b/>
        </w:rPr>
        <w:t>蕭課長自98年起擔任共享自然基金會之臺灣聯絡窗口，並於該組織網站列上陽管處電話及地址，有無事先徵得營建署與陽管處同意一節</w:t>
      </w:r>
      <w:r w:rsidRPr="00820D22">
        <w:rPr>
          <w:rFonts w:hAnsi="標楷體"/>
        </w:rPr>
        <w:t>，據營建署函復本院略以：</w:t>
      </w:r>
    </w:p>
    <w:p w:rsidR="007612AF" w:rsidRPr="00820D22" w:rsidRDefault="0074110C">
      <w:pPr>
        <w:pStyle w:val="6"/>
        <w:rPr>
          <w:rFonts w:hAnsi="標楷體"/>
        </w:rPr>
      </w:pPr>
      <w:r w:rsidRPr="00820D22">
        <w:rPr>
          <w:rFonts w:hAnsi="標楷體"/>
        </w:rPr>
        <w:t>共享自然基金會為非營利組織，該組織之臺灣聯絡窗口，原先係86年涂大方體驗自然中心之創辦人涂淑芳引進約瑟夫．柯內爾（Joseph B. Cornell）來臺辦理工作坊，當時涂淑芳被列為臺灣聯絡窗口，然後因涂淑芳教育推廣著重於兒童之生命教育啟發，不是心流學習之方法推動，而停止為臺灣聯絡窗口。98年間，蕭課長因個人興趣自費休假前往美國參加約瑟夫．柯內爾舉辦之心流學習體驗工作坊，學習自然體驗理念與實務，且被約瑟夫．柯內爾邀請擔任臺灣聯絡窗口，期回國後能為國內自然教育推動提供新的心流學習方法。</w:t>
      </w:r>
    </w:p>
    <w:p w:rsidR="007612AF" w:rsidRPr="00820D22" w:rsidRDefault="0074110C">
      <w:pPr>
        <w:pStyle w:val="6"/>
        <w:rPr>
          <w:rFonts w:hAnsi="標楷體"/>
        </w:rPr>
      </w:pPr>
      <w:r w:rsidRPr="00820D22">
        <w:rPr>
          <w:rFonts w:hAnsi="標楷體"/>
        </w:rPr>
        <w:t>98年此際之後，蕭課長為該組織在臺灣聯絡窗口，純屬志工性質，並無薪酬或其他相關經費給付情形。</w:t>
      </w:r>
    </w:p>
    <w:p w:rsidR="007612AF" w:rsidRPr="00820D22" w:rsidRDefault="0074110C">
      <w:pPr>
        <w:pStyle w:val="6"/>
        <w:rPr>
          <w:rFonts w:hAnsi="標楷體"/>
          <w:b/>
          <w:kern w:val="0"/>
          <w:sz w:val="28"/>
          <w:szCs w:val="28"/>
        </w:rPr>
      </w:pPr>
      <w:r w:rsidRPr="00820D22">
        <w:rPr>
          <w:rFonts w:hAnsi="標楷體"/>
          <w:b/>
        </w:rPr>
        <w:t>蕭課長並非執行公務或代表陽管處，只是任職陽管處為連繫方便，於該組織網站列上蕭課長個人之市內電話與個人信箱，並將陽管處電話與地址一併列上。</w:t>
      </w:r>
    </w:p>
    <w:p w:rsidR="007612AF" w:rsidRPr="00820D22" w:rsidRDefault="0074110C">
      <w:pPr>
        <w:pStyle w:val="6"/>
        <w:rPr>
          <w:rFonts w:hAnsi="標楷體"/>
          <w:b/>
        </w:rPr>
      </w:pPr>
      <w:r w:rsidRPr="00820D22">
        <w:rPr>
          <w:rFonts w:hAnsi="標楷體"/>
          <w:b/>
        </w:rPr>
        <w:t>蕭課長擔任共享自然基金會臺灣聯絡窗口，並於該組織網站列上陽管處電話及地址一事，營建署與陽管處事前並不知情，均於媒體報導後才得知，蕭課長已於110年10月18日取消為志工性質的聯絡窗口。</w:t>
      </w:r>
    </w:p>
    <w:p w:rsidR="007612AF" w:rsidRPr="00820D22" w:rsidRDefault="0074110C">
      <w:pPr>
        <w:pStyle w:val="4"/>
        <w:rPr>
          <w:rFonts w:hAnsi="標楷體"/>
        </w:rPr>
      </w:pPr>
      <w:r w:rsidRPr="00820D22">
        <w:rPr>
          <w:rFonts w:hAnsi="標楷體" w:hint="eastAsia"/>
        </w:rPr>
        <w:t>有關</w:t>
      </w:r>
      <w:r w:rsidRPr="00820D22">
        <w:rPr>
          <w:rFonts w:hAnsi="標楷體"/>
        </w:rPr>
        <w:t>陽管處蕭課長未經機關許可，於勤餘時間，違法兼任教學工作</w:t>
      </w:r>
      <w:r w:rsidRPr="00820D22">
        <w:rPr>
          <w:rFonts w:hAnsi="標楷體" w:hint="eastAsia"/>
        </w:rPr>
        <w:t>一節：</w:t>
      </w:r>
    </w:p>
    <w:p w:rsidR="007612AF" w:rsidRPr="00820D22" w:rsidRDefault="0074110C">
      <w:pPr>
        <w:pStyle w:val="5"/>
        <w:rPr>
          <w:rFonts w:hAnsi="標楷體"/>
        </w:rPr>
      </w:pPr>
      <w:r w:rsidRPr="00820D22">
        <w:rPr>
          <w:rFonts w:hAnsi="標楷體"/>
          <w:lang w:eastAsia="zh-HK"/>
        </w:rPr>
        <w:t>按</w:t>
      </w:r>
      <w:r w:rsidRPr="00820D22">
        <w:rPr>
          <w:rFonts w:hAnsi="標楷體"/>
        </w:rPr>
        <w:t>服務法</w:t>
      </w:r>
      <w:r w:rsidRPr="00820D22">
        <w:rPr>
          <w:rFonts w:hAnsi="標楷體"/>
          <w:spacing w:val="-6"/>
          <w:szCs w:val="32"/>
        </w:rPr>
        <w:t>第15條規定：「</w:t>
      </w:r>
      <w:r w:rsidRPr="00820D22">
        <w:rPr>
          <w:rFonts w:hAnsi="標楷體"/>
        </w:rPr>
        <w:t>（第2項）公務員除法令規定外，不得兼任領證職業及其他反覆從事同種類行為之業務。但於法定工作時間以外，從事社會公益性質之活動或其他非經常性、持續性之工作，且未影響本職工作者，不在此限。（第3項）公務員依法令兼任前2項公職或業務者，應經服務機關（構）同意……。（第4項）公務員兼任教學或研究工作或非以營利為目的之事業或團體職務，應經服務機關（構）同意……。但兼任無報酬且未影響本職工作者，不在此限。」該條第4項修正理由略以，所稱「教學」，係指公務員於學校、補習班、訓練機構或民間公司等場域傳授專業知識或生活技能等。所稱「報酬」，係指公務員因從事本職以外之職務或工作，所獲得之常態性或一次性給付（例如：通告費等），但屬從事該項職務或工作所應支出之必要費用（例如：交通費、實報實銷之住宿費、餐費等），不屬之。</w:t>
      </w:r>
    </w:p>
    <w:p w:rsidR="007612AF" w:rsidRPr="00820D22" w:rsidRDefault="0074110C">
      <w:pPr>
        <w:pStyle w:val="5"/>
        <w:rPr>
          <w:rFonts w:hAnsi="標楷體"/>
        </w:rPr>
      </w:pPr>
      <w:r w:rsidRPr="00820D22">
        <w:rPr>
          <w:rFonts w:hAnsi="標楷體"/>
        </w:rPr>
        <w:t>另查，蕭淑碧於101年至109年期間，未經其服務機關即陽管處許可，於社團法人中華民國自然步道協會、財團法人天帝教、彰化縣立彰化藝術高級中學、行政院農業委員會林業試驗所福山研究中心、國立臺灣師範大學、行政院環境保護署、</w:t>
      </w:r>
      <w:r w:rsidRPr="00820D22">
        <w:rPr>
          <w:rFonts w:hAnsi="標楷體" w:hint="eastAsia"/>
        </w:rPr>
        <w:t>臺</w:t>
      </w:r>
      <w:r w:rsidRPr="00820D22">
        <w:rPr>
          <w:rFonts w:hAnsi="標楷體"/>
        </w:rPr>
        <w:t>灣休閒農業學會、國立臺中科技大學、國立暨南國際大學、中華鯨豚協會、社團法人中華民國國家公園學會、張老師文化事業股份有限公司、財團法人中國文化大學、臺北市政府工務局公園路燈工程管理處、新北市立圖書館、財團法人日勝文教基金會、行政院農業委員會林業試驗所、國立自然科學博物館、淡江大學學校財團法人淡江大學及國立臺北護理健康大學等機關（構）、法人、團體兼任教學工作，</w:t>
      </w:r>
      <w:r w:rsidR="008F197B" w:rsidRPr="00820D22">
        <w:rPr>
          <w:rFonts w:hAnsi="標楷體" w:hint="eastAsia"/>
        </w:rPr>
        <w:t>並</w:t>
      </w:r>
      <w:r w:rsidRPr="00820D22">
        <w:rPr>
          <w:rFonts w:hAnsi="標楷體"/>
        </w:rPr>
        <w:t>獲取報酬，上開事實，業經蕭淑碧坦承不諱，此有財政部財政資訊中心111年6月27日資理字第1110002971號函附98年度至109年度所得資料調件明細表足憑外，並有陽管處111年7月27日處陽解字第1110003962號函附查復說明資料等文件可稽，堪以認定，核其所為自係違反服務法第15條規定。</w:t>
      </w:r>
    </w:p>
    <w:p w:rsidR="007612AF" w:rsidRPr="00820D22" w:rsidRDefault="0074110C">
      <w:pPr>
        <w:pStyle w:val="5"/>
        <w:rPr>
          <w:rFonts w:hAnsi="標楷體"/>
        </w:rPr>
      </w:pPr>
      <w:r w:rsidRPr="00820D22">
        <w:rPr>
          <w:rFonts w:hAnsi="標楷體"/>
        </w:rPr>
        <w:t>至蕭淑碧於前開陽管處111年7月27日函附資料內雖另載稱，其僅個人興趣及為推廣環境教育，受邀以休假方式前往，誤以為無須簽報機關云云。惟依銓敘部95年3月15日部法一字第0952616035號書函略以，公務員無論係於辦公、下班或公餘時間，均應經服務機關許可（機關首長應經上級主管機關許可）後，始得兼任教學工作，且倘係於辦公時間兼任教學工作，尚應受每週不得超過4小時及應以事、休假方式辦理之限制。況公務員之違法失職責任，不因不知法律規定而免除，更不能以行為期間未獲告知而得正當化、合理化其違法行為或卸免違失責任。</w:t>
      </w:r>
    </w:p>
    <w:p w:rsidR="007612AF" w:rsidRPr="00820D22" w:rsidRDefault="0074110C">
      <w:pPr>
        <w:pStyle w:val="3"/>
        <w:rPr>
          <w:rFonts w:hAnsi="標楷體"/>
        </w:rPr>
      </w:pPr>
      <w:r w:rsidRPr="00820D22">
        <w:rPr>
          <w:rFonts w:hAnsi="標楷體"/>
        </w:rPr>
        <w:t>綜上，陽明山國家公園管理處薦任第8職等課長蕭淑碧，未事前徵得服務機關同意，於98年間與涂大芳體驗自然中心負責人涂淑芳合辦研習活動，並自98年至110年間於共享自然基金會之網站散布公務聯繫資訊，引發外界對陽明山國家公園管理處、蕭課長與虎豹潭事件主辦方、共享自然基金會存有利害往來之訾議</w:t>
      </w:r>
      <w:r w:rsidRPr="00820D22">
        <w:rPr>
          <w:rFonts w:hAnsi="標楷體" w:hint="eastAsia"/>
        </w:rPr>
        <w:t>；又，</w:t>
      </w:r>
      <w:r w:rsidRPr="00820D22">
        <w:rPr>
          <w:rFonts w:hAnsi="標楷體"/>
        </w:rPr>
        <w:t>蕭課長於100年9月7日回職復薪後，未經機關許可，於勤餘時間違法兼任教學工作至109年間，期間長達9年，</w:t>
      </w:r>
      <w:r w:rsidRPr="00820D22">
        <w:rPr>
          <w:rFonts w:hAnsi="標楷體" w:hint="eastAsia"/>
        </w:rPr>
        <w:t>並收取報酬，</w:t>
      </w:r>
      <w:r w:rsidRPr="00820D22">
        <w:rPr>
          <w:rFonts w:hAnsi="標楷體"/>
        </w:rPr>
        <w:t>違反</w:t>
      </w:r>
      <w:r w:rsidRPr="00820D22">
        <w:rPr>
          <w:rFonts w:hAnsi="標楷體" w:hint="eastAsia"/>
        </w:rPr>
        <w:t>公務員</w:t>
      </w:r>
      <w:r w:rsidRPr="00820D22">
        <w:rPr>
          <w:rFonts w:hAnsi="標楷體"/>
        </w:rPr>
        <w:t>服務法第15條規定事證明確，</w:t>
      </w:r>
      <w:r w:rsidRPr="00820D22">
        <w:rPr>
          <w:rFonts w:hAnsi="標楷體" w:hint="eastAsia"/>
        </w:rPr>
        <w:t>有</w:t>
      </w:r>
      <w:r w:rsidRPr="00820D22">
        <w:rPr>
          <w:rFonts w:hAnsi="標楷體"/>
        </w:rPr>
        <w:t>損政府之信譽及公務人員聲譽</w:t>
      </w:r>
      <w:r w:rsidRPr="00820D22">
        <w:rPr>
          <w:rFonts w:hAnsi="標楷體" w:hint="eastAsia"/>
        </w:rPr>
        <w:t>。</w:t>
      </w:r>
      <w:r w:rsidRPr="00820D22">
        <w:rPr>
          <w:rFonts w:hAnsi="標楷體"/>
        </w:rPr>
        <w:t>為維持公務紀律，陽明山國家公園管理處應議處相關違失人員，並督導所屬人員</w:t>
      </w:r>
      <w:r w:rsidRPr="00820D22">
        <w:rPr>
          <w:rFonts w:hAnsi="標楷體" w:hint="eastAsia"/>
        </w:rPr>
        <w:t>確</w:t>
      </w:r>
      <w:r w:rsidRPr="00820D22">
        <w:rPr>
          <w:rFonts w:hAnsi="標楷體"/>
        </w:rPr>
        <w:t>實遵守公務員服務法相關規定</w:t>
      </w:r>
      <w:r w:rsidR="005A3F41" w:rsidRPr="00820D22">
        <w:rPr>
          <w:rFonts w:hAnsi="標楷體"/>
        </w:rPr>
        <w:t>。</w:t>
      </w:r>
    </w:p>
    <w:p w:rsidR="007612AF" w:rsidRPr="00820D22" w:rsidRDefault="0074110C" w:rsidP="0074110C">
      <w:pPr>
        <w:pStyle w:val="2"/>
        <w:numPr>
          <w:ilvl w:val="1"/>
          <w:numId w:val="11"/>
        </w:numPr>
        <w:rPr>
          <w:rFonts w:hAnsi="標楷體"/>
          <w:b/>
        </w:rPr>
      </w:pPr>
      <w:r w:rsidRPr="00820D22">
        <w:rPr>
          <w:rFonts w:hAnsi="標楷體" w:hint="eastAsia"/>
          <w:b/>
        </w:rPr>
        <w:t>經查大方公司涂淑芳負責事先招攬業務，收取費用，安排路線及課程內容之審查及分配帶隊老師，對於路線發生之風險、備用措施、輔助人力及工具、救援措施、家長投保等有應注意能注意之義務，其為實際負責人。然其事前未注意業務執行之安全等情，原檢察官未調查斟酌，逕認涂淑芳所涉過失致人於死</w:t>
      </w:r>
      <w:r w:rsidRPr="00820D22">
        <w:rPr>
          <w:rFonts w:hAnsi="標楷體"/>
          <w:b/>
        </w:rPr>
        <w:t>罪嫌</w:t>
      </w:r>
      <w:r w:rsidRPr="00820D22">
        <w:rPr>
          <w:rFonts w:hAnsi="標楷體" w:hint="eastAsia"/>
          <w:b/>
        </w:rPr>
        <w:t>不足。惟本案有</w:t>
      </w:r>
      <w:hyperlink r:id="rId15" w:tgtFrame="_blank" w:history="1">
        <w:r w:rsidRPr="00820D22">
          <w:rPr>
            <w:rFonts w:hAnsi="標楷體" w:hint="eastAsia"/>
            <w:b/>
          </w:rPr>
          <w:t>刑事訴訟法第260</w:t>
        </w:r>
      </w:hyperlink>
      <w:r w:rsidRPr="00820D22">
        <w:rPr>
          <w:rFonts w:hAnsi="標楷體" w:hint="eastAsia"/>
          <w:b/>
        </w:rPr>
        <w:t>條第1款發現新事證而再行起訴之事由，自應請法務部轉請所屬機關研議再行起訴，以維司法公義。另本案涂淑芳及大方公司雖均非本院糾彈對象，然經查發現其涉犯過失致死、業務侵占及違反稅法等犯罪嫌疑，依法義務告發：</w:t>
      </w:r>
    </w:p>
    <w:p w:rsidR="007612AF" w:rsidRPr="00820D22" w:rsidRDefault="0074110C" w:rsidP="0074110C">
      <w:pPr>
        <w:pStyle w:val="3"/>
        <w:numPr>
          <w:ilvl w:val="2"/>
          <w:numId w:val="56"/>
        </w:numPr>
        <w:rPr>
          <w:rFonts w:hAnsi="標楷體"/>
        </w:rPr>
      </w:pPr>
      <w:r w:rsidRPr="00820D22">
        <w:rPr>
          <w:rFonts w:hAnsi="標楷體"/>
        </w:rPr>
        <w:t>按</w:t>
      </w:r>
      <w:r w:rsidRPr="00820D22">
        <w:rPr>
          <w:rFonts w:hAnsi="標楷體" w:hint="eastAsia"/>
        </w:rPr>
        <w:t>「</w:t>
      </w:r>
      <w:r w:rsidRPr="00820D22">
        <w:rPr>
          <w:rFonts w:hAnsi="標楷體"/>
        </w:rPr>
        <w:t>公務員因執行職務知有犯罪嫌疑者，應為告發</w:t>
      </w:r>
      <w:r w:rsidRPr="00820D22">
        <w:rPr>
          <w:rFonts w:hAnsi="標楷體" w:hint="eastAsia"/>
        </w:rPr>
        <w:t>」，</w:t>
      </w:r>
      <w:r w:rsidRPr="00820D22">
        <w:rPr>
          <w:rFonts w:hAnsi="標楷體"/>
        </w:rPr>
        <w:t>刑事訴訟法第241條</w:t>
      </w:r>
      <w:r w:rsidRPr="00820D22">
        <w:rPr>
          <w:rFonts w:hAnsi="標楷體" w:hint="eastAsia"/>
        </w:rPr>
        <w:t>定有明文。</w:t>
      </w:r>
    </w:p>
    <w:p w:rsidR="007612AF" w:rsidRPr="00820D22" w:rsidRDefault="0074110C">
      <w:pPr>
        <w:pStyle w:val="3"/>
        <w:rPr>
          <w:rFonts w:hAnsi="標楷體"/>
        </w:rPr>
      </w:pPr>
      <w:r w:rsidRPr="00820D22">
        <w:rPr>
          <w:rFonts w:hAnsi="標楷體" w:hint="eastAsia"/>
          <w:b/>
        </w:rPr>
        <w:t>本件調查虎豹潭事件時，為釐清主管機關之權責，及公務員有否不當，經深入探究，發現涂淑芳及大方公司涉有過失致死、業務侵占及違反稅法等犯罪嫌疑，</w:t>
      </w:r>
      <w:r w:rsidRPr="00820D22">
        <w:rPr>
          <w:rFonts w:hAnsi="標楷體" w:hint="eastAsia"/>
        </w:rPr>
        <w:t>詳述如次：</w:t>
      </w:r>
    </w:p>
    <w:p w:rsidR="007612AF" w:rsidRPr="00820D22" w:rsidRDefault="0074110C">
      <w:pPr>
        <w:pStyle w:val="4"/>
        <w:rPr>
          <w:rFonts w:hAnsi="標楷體"/>
          <w:b/>
        </w:rPr>
      </w:pPr>
      <w:r w:rsidRPr="00820D22">
        <w:rPr>
          <w:rFonts w:hAnsi="標楷體" w:hint="eastAsia"/>
          <w:b/>
        </w:rPr>
        <w:t>涂淑芳為大方公司實際負責人，卻事前未注意業務執行之安全等情，原檢察官未調查斟酌，有</w:t>
      </w:r>
      <w:hyperlink r:id="rId16" w:tgtFrame="_blank" w:history="1">
        <w:r w:rsidRPr="00820D22">
          <w:rPr>
            <w:rFonts w:hAnsi="標楷體" w:hint="eastAsia"/>
            <w:b/>
          </w:rPr>
          <w:t>刑事訴訟法第260</w:t>
        </w:r>
      </w:hyperlink>
      <w:r w:rsidRPr="00820D22">
        <w:rPr>
          <w:rFonts w:hAnsi="標楷體" w:hint="eastAsia"/>
          <w:b/>
        </w:rPr>
        <w:t>條第1款，發現新事證而再行起訴之事由，自應請法務部轉請所屬機關研議再行起訴，以維司法公義：</w:t>
      </w:r>
    </w:p>
    <w:p w:rsidR="007612AF" w:rsidRPr="00820D22" w:rsidRDefault="0074110C">
      <w:pPr>
        <w:pStyle w:val="5"/>
        <w:rPr>
          <w:rFonts w:hAnsi="標楷體"/>
          <w:b/>
        </w:rPr>
      </w:pPr>
      <w:r w:rsidRPr="00820D22">
        <w:rPr>
          <w:rFonts w:hAnsi="標楷體" w:hint="eastAsia"/>
        </w:rPr>
        <w:t>雖</w:t>
      </w:r>
      <w:r w:rsidRPr="00820D22">
        <w:rPr>
          <w:rFonts w:hAnsi="標楷體"/>
        </w:rPr>
        <w:t>基隆地檢111年度偵字第3863號不起訴處分書</w:t>
      </w:r>
      <w:r w:rsidRPr="00820D22">
        <w:rPr>
          <w:rFonts w:hAnsi="標楷體" w:hint="eastAsia"/>
        </w:rPr>
        <w:t>，認涂淑芳所涉過失致人於死</w:t>
      </w:r>
      <w:r w:rsidRPr="00820D22">
        <w:rPr>
          <w:rFonts w:hAnsi="標楷體"/>
        </w:rPr>
        <w:t>罪嫌</w:t>
      </w:r>
      <w:r w:rsidRPr="00820D22">
        <w:rPr>
          <w:rFonts w:hAnsi="標楷體" w:hint="eastAsia"/>
        </w:rPr>
        <w:t>不足，</w:t>
      </w:r>
      <w:r w:rsidRPr="00820D22">
        <w:rPr>
          <w:rFonts w:hAnsi="標楷體" w:hint="eastAsia"/>
          <w:b/>
        </w:rPr>
        <w:t>惟查，本院詢據大方公司執行長兼任出納涂淑芳、</w:t>
      </w:r>
      <w:r w:rsidRPr="00820D22">
        <w:rPr>
          <w:rFonts w:hAnsi="標楷體"/>
          <w:b/>
        </w:rPr>
        <w:t>虎豹潭溺斃事件</w:t>
      </w:r>
      <w:r w:rsidRPr="00820D22">
        <w:rPr>
          <w:rFonts w:hAnsi="標楷體" w:hint="eastAsia"/>
          <w:b/>
        </w:rPr>
        <w:t>帶隊者蘇秋雅及</w:t>
      </w:r>
      <w:r w:rsidRPr="00820D22">
        <w:rPr>
          <w:rFonts w:hAnsi="標楷體"/>
          <w:b/>
        </w:rPr>
        <w:t>參團家長代表</w:t>
      </w:r>
      <w:r w:rsidRPr="00820D22">
        <w:rPr>
          <w:rFonts w:hAnsi="標楷體" w:hint="eastAsia"/>
          <w:b/>
        </w:rPr>
        <w:t>到院作證，足資證明涂淑芳為該公司實際負責人：</w:t>
      </w:r>
    </w:p>
    <w:p w:rsidR="00570EFC" w:rsidRPr="00820D22" w:rsidRDefault="00570EFC" w:rsidP="00570EFC">
      <w:pPr>
        <w:pStyle w:val="6"/>
        <w:rPr>
          <w:rFonts w:hAnsi="標楷體"/>
        </w:rPr>
      </w:pPr>
      <w:r w:rsidRPr="00820D22">
        <w:rPr>
          <w:rFonts w:hAnsi="標楷體"/>
          <w:b/>
          <w:bCs/>
        </w:rPr>
        <w:t>涂淑芳推動體驗自然教育活動出團25年</w:t>
      </w:r>
      <w:r w:rsidRPr="00820D22">
        <w:rPr>
          <w:rFonts w:hAnsi="標楷體" w:hint="eastAsia"/>
          <w:b/>
          <w:bCs/>
        </w:rPr>
        <w:t>，後設立公司僅透過網路招攬學員、不具登山嚮導專業、專業人力不足、</w:t>
      </w:r>
      <w:proofErr w:type="gramStart"/>
      <w:r w:rsidRPr="00820D22">
        <w:rPr>
          <w:rFonts w:hAnsi="標楷體" w:hint="eastAsia"/>
          <w:b/>
          <w:bCs/>
        </w:rPr>
        <w:t>家長變志工</w:t>
      </w:r>
      <w:proofErr w:type="gramEnd"/>
      <w:r w:rsidRPr="00820D22">
        <w:rPr>
          <w:rFonts w:hAnsi="標楷體" w:hint="eastAsia"/>
          <w:b/>
          <w:bCs/>
        </w:rPr>
        <w:t>，形同“擦邊球”組織</w:t>
      </w:r>
      <w:r w:rsidRPr="00820D22">
        <w:rPr>
          <w:rFonts w:hAnsi="標楷體" w:hint="eastAsia"/>
          <w:b/>
        </w:rPr>
        <w:t>：</w:t>
      </w:r>
      <w:r w:rsidRPr="00820D22">
        <w:rPr>
          <w:rFonts w:hAnsi="標楷體" w:hint="eastAsia"/>
        </w:rPr>
        <w:t>涂淑芳於</w:t>
      </w:r>
      <w:r w:rsidRPr="00820D22">
        <w:rPr>
          <w:rFonts w:hAnsi="標楷體"/>
        </w:rPr>
        <w:t>85</w:t>
      </w:r>
      <w:r w:rsidRPr="00820D22">
        <w:rPr>
          <w:rFonts w:hAnsi="標楷體" w:hint="eastAsia"/>
        </w:rPr>
        <w:t>年引進美國Joseph Cornell共享自然基金會推廣之自然教育體驗活動，</w:t>
      </w:r>
      <w:r w:rsidRPr="00820D22">
        <w:rPr>
          <w:rFonts w:hAnsi="標楷體"/>
        </w:rPr>
        <w:t>86</w:t>
      </w:r>
      <w:r w:rsidRPr="00820D22">
        <w:rPr>
          <w:rFonts w:hAnsi="標楷體" w:hint="eastAsia"/>
        </w:rPr>
        <w:t>年於臺北市天母社區開始辦理小朋友體驗自然班，皆透過人際網絡及網路招攬學員。</w:t>
      </w:r>
      <w:r w:rsidRPr="00820D22">
        <w:rPr>
          <w:rFonts w:hAnsi="標楷體"/>
          <w:bCs/>
        </w:rPr>
        <w:t>107</w:t>
      </w:r>
      <w:r w:rsidRPr="00820D22">
        <w:rPr>
          <w:rFonts w:hAnsi="標楷體" w:hint="eastAsia"/>
          <w:bCs/>
        </w:rPr>
        <w:t>年2月於新北市商業登記設立大方公司，同年11月又於臺北市變更登記及更換負責人，營業登記項目含有登山嚮導業，但相關人員皆不具嚮導專業證照；另該公司執行業務僅4人，參團家長為志工，出團時家長皆未進行教育訓練與保險。</w:t>
      </w:r>
    </w:p>
    <w:p w:rsidR="007612AF" w:rsidRPr="00820D22" w:rsidRDefault="0074110C">
      <w:pPr>
        <w:pStyle w:val="6"/>
        <w:rPr>
          <w:rFonts w:hAnsi="標楷體"/>
        </w:rPr>
      </w:pPr>
      <w:r w:rsidRPr="00820D22">
        <w:rPr>
          <w:rFonts w:hAnsi="標楷體" w:hint="eastAsia"/>
          <w:b/>
        </w:rPr>
        <w:t>由涂淑芳負責招生：</w:t>
      </w:r>
      <w:r w:rsidRPr="00820D22">
        <w:rPr>
          <w:rFonts w:hAnsi="標楷體" w:hint="eastAsia"/>
        </w:rPr>
        <w:t>新生與家長首次參加大方公司舉辦之體驗自然活動前，須先通過涂淑芳的訪談面試，由涂淑芳審核新生適不適合參加該</w:t>
      </w:r>
      <w:r w:rsidRPr="00820D22">
        <w:rPr>
          <w:rFonts w:hAnsi="標楷體"/>
        </w:rPr>
        <w:t>公司所設計</w:t>
      </w:r>
      <w:r w:rsidRPr="00820D22">
        <w:rPr>
          <w:rFonts w:hAnsi="標楷體" w:hint="eastAsia"/>
        </w:rPr>
        <w:t>之戶外課程，且面試地點係在麥當勞、</w:t>
      </w:r>
      <w:r w:rsidRPr="00820D22">
        <w:rPr>
          <w:rFonts w:hAnsi="標楷體"/>
        </w:rPr>
        <w:t>摩斯漢堡</w:t>
      </w:r>
      <w:r w:rsidRPr="00820D22">
        <w:rPr>
          <w:rFonts w:hAnsi="標楷體" w:hint="eastAsia"/>
        </w:rPr>
        <w:t>等餐飲場所，並非在公司。</w:t>
      </w:r>
    </w:p>
    <w:p w:rsidR="007612AF" w:rsidRPr="00820D22" w:rsidRDefault="0074110C">
      <w:pPr>
        <w:pStyle w:val="6"/>
        <w:rPr>
          <w:rFonts w:hAnsi="標楷體"/>
        </w:rPr>
      </w:pPr>
      <w:r w:rsidRPr="00820D22">
        <w:rPr>
          <w:rFonts w:hAnsi="標楷體" w:hint="eastAsia"/>
          <w:b/>
        </w:rPr>
        <w:t>客戶報名費用係匯入涂淑芳之私人帳戶，而非公司帳戶：</w:t>
      </w:r>
      <w:r w:rsidRPr="00820D22">
        <w:rPr>
          <w:rFonts w:hAnsi="標楷體"/>
        </w:rPr>
        <w:t>大方公司所設計各項課程之報名費，係由</w:t>
      </w:r>
      <w:r w:rsidRPr="00820D22">
        <w:rPr>
          <w:rFonts w:hAnsi="標楷體" w:hint="eastAsia"/>
        </w:rPr>
        <w:t>涂淑芳</w:t>
      </w:r>
      <w:r w:rsidRPr="00820D22">
        <w:rPr>
          <w:rFonts w:hAnsi="標楷體"/>
        </w:rPr>
        <w:t>負責收取，並要求家長將相關費用匯入其</w:t>
      </w:r>
      <w:r w:rsidRPr="00820D22">
        <w:rPr>
          <w:rFonts w:hAnsi="標楷體" w:hint="eastAsia"/>
        </w:rPr>
        <w:t>私</w:t>
      </w:r>
      <w:r w:rsidRPr="00820D22">
        <w:rPr>
          <w:rFonts w:hAnsi="標楷體"/>
        </w:rPr>
        <w:t>人帳戶（包含其設於中華郵政公司</w:t>
      </w:r>
      <w:r w:rsidR="00C30FDB" w:rsidRPr="00820D22">
        <w:rPr>
          <w:rFonts w:hAnsi="標楷體" w:hint="eastAsia"/>
          <w:bCs/>
          <w:snapToGrid w:val="0"/>
        </w:rPr>
        <w:t>○○○○</w:t>
      </w:r>
      <w:r w:rsidRPr="00820D22">
        <w:rPr>
          <w:rFonts w:hAnsi="標楷體"/>
        </w:rPr>
        <w:t>郵局</w:t>
      </w:r>
      <w:r w:rsidRPr="00820D22">
        <w:rPr>
          <w:rFonts w:hAnsi="標楷體" w:hint="eastAsia"/>
        </w:rPr>
        <w:t>之</w:t>
      </w:r>
      <w:r w:rsidRPr="00820D22">
        <w:rPr>
          <w:rFonts w:hAnsi="標楷體"/>
        </w:rPr>
        <w:t>帳戶、台北富邦銀行</w:t>
      </w:r>
      <w:r w:rsidR="00C30FDB" w:rsidRPr="00820D22">
        <w:rPr>
          <w:rFonts w:hAnsi="標楷體" w:hint="eastAsia"/>
          <w:bCs/>
          <w:snapToGrid w:val="0"/>
        </w:rPr>
        <w:t>○○</w:t>
      </w:r>
      <w:r w:rsidRPr="00820D22">
        <w:rPr>
          <w:rFonts w:hAnsi="標楷體"/>
        </w:rPr>
        <w:t>分行</w:t>
      </w:r>
      <w:r w:rsidRPr="00820D22">
        <w:rPr>
          <w:rFonts w:hAnsi="標楷體" w:hint="eastAsia"/>
        </w:rPr>
        <w:t>之</w:t>
      </w:r>
      <w:r w:rsidRPr="00820D22">
        <w:rPr>
          <w:rFonts w:hAnsi="標楷體"/>
        </w:rPr>
        <w:t>帳戶等），而非匯入</w:t>
      </w:r>
      <w:r w:rsidRPr="00820D22">
        <w:rPr>
          <w:rFonts w:hAnsi="標楷體" w:hint="eastAsia"/>
        </w:rPr>
        <w:t>該</w:t>
      </w:r>
      <w:r w:rsidRPr="00820D22">
        <w:rPr>
          <w:rFonts w:hAnsi="標楷體"/>
        </w:rPr>
        <w:t>公司</w:t>
      </w:r>
      <w:r w:rsidRPr="00820D22">
        <w:rPr>
          <w:rFonts w:hAnsi="標楷體" w:hint="eastAsia"/>
        </w:rPr>
        <w:t>之金融帳戶。</w:t>
      </w:r>
    </w:p>
    <w:p w:rsidR="007612AF" w:rsidRPr="00820D22" w:rsidRDefault="0074110C">
      <w:pPr>
        <w:pStyle w:val="6"/>
        <w:rPr>
          <w:rFonts w:hAnsi="標楷體"/>
        </w:rPr>
      </w:pPr>
      <w:r w:rsidRPr="00820D22">
        <w:rPr>
          <w:rFonts w:hAnsi="標楷體" w:hint="eastAsia"/>
          <w:b/>
        </w:rPr>
        <w:t>涂淑芳掌握大方公司財務：</w:t>
      </w:r>
      <w:r w:rsidRPr="00820D22">
        <w:rPr>
          <w:rFonts w:hAnsi="標楷體"/>
        </w:rPr>
        <w:t>涂淑芳</w:t>
      </w:r>
      <w:r w:rsidRPr="00820D22">
        <w:rPr>
          <w:rFonts w:hAnsi="標楷體" w:hint="eastAsia"/>
        </w:rPr>
        <w:t>為大方</w:t>
      </w:r>
      <w:r w:rsidRPr="00820D22">
        <w:rPr>
          <w:rFonts w:hAnsi="標楷體"/>
        </w:rPr>
        <w:t>公司</w:t>
      </w:r>
      <w:r w:rsidRPr="00820D22">
        <w:rPr>
          <w:rFonts w:hAnsi="標楷體" w:hint="eastAsia"/>
        </w:rPr>
        <w:t>股東兼任</w:t>
      </w:r>
      <w:r w:rsidRPr="00820D22">
        <w:rPr>
          <w:rFonts w:hAnsi="標楷體"/>
        </w:rPr>
        <w:t>執行長</w:t>
      </w:r>
      <w:r w:rsidRPr="00820D22">
        <w:rPr>
          <w:rFonts w:hAnsi="標楷體" w:hint="eastAsia"/>
        </w:rPr>
        <w:t>、</w:t>
      </w:r>
      <w:r w:rsidRPr="00820D22">
        <w:rPr>
          <w:rFonts w:hAnsi="標楷體"/>
        </w:rPr>
        <w:t>出納</w:t>
      </w:r>
      <w:r w:rsidRPr="00820D22">
        <w:rPr>
          <w:rFonts w:hAnsi="標楷體" w:hint="eastAsia"/>
        </w:rPr>
        <w:t>，收取客戶報名費用，公司則每月支付涂淑芳1萬元之行政費用，可見大方公司其餘費用係由涂淑芳私人帳戶支付，即涂淑芳負責控管財務，收取大方公司所有款項並分配運用。</w:t>
      </w:r>
    </w:p>
    <w:p w:rsidR="007612AF" w:rsidRPr="00820D22" w:rsidRDefault="0074110C">
      <w:pPr>
        <w:pStyle w:val="6"/>
        <w:rPr>
          <w:rFonts w:hAnsi="標楷體"/>
        </w:rPr>
      </w:pPr>
      <w:r w:rsidRPr="00820D22">
        <w:rPr>
          <w:rFonts w:hAnsi="標楷體" w:hint="eastAsia"/>
          <w:b/>
        </w:rPr>
        <w:t>大方公司前身為「</w:t>
      </w:r>
      <w:r w:rsidRPr="00820D22">
        <w:rPr>
          <w:rFonts w:hAnsi="標楷體"/>
          <w:b/>
        </w:rPr>
        <w:t>涂大芳體驗自然文化有限公司</w:t>
      </w:r>
      <w:r w:rsidRPr="00820D22">
        <w:rPr>
          <w:rFonts w:hAnsi="標楷體" w:hint="eastAsia"/>
          <w:b/>
        </w:rPr>
        <w:t>」，雖</w:t>
      </w:r>
      <w:r w:rsidRPr="00820D22">
        <w:rPr>
          <w:rFonts w:hAnsi="標楷體"/>
          <w:b/>
        </w:rPr>
        <w:t>於93年6月16日解散，但於107年2月27日</w:t>
      </w:r>
      <w:r w:rsidRPr="00820D22">
        <w:rPr>
          <w:rFonts w:hAnsi="標楷體" w:hint="eastAsia"/>
          <w:b/>
        </w:rPr>
        <w:t>轉改名稱為「</w:t>
      </w:r>
      <w:r w:rsidRPr="00820D22">
        <w:rPr>
          <w:rFonts w:hAnsi="標楷體"/>
          <w:b/>
        </w:rPr>
        <w:t>天大地方自然文化有限公司</w:t>
      </w:r>
      <w:r w:rsidRPr="00820D22">
        <w:rPr>
          <w:rFonts w:hAnsi="標楷體" w:hint="eastAsia"/>
          <w:b/>
        </w:rPr>
        <w:t>」，增加股東</w:t>
      </w:r>
      <w:r w:rsidRPr="00820D22">
        <w:rPr>
          <w:rFonts w:hAnsi="標楷體"/>
          <w:b/>
        </w:rPr>
        <w:t>張文賢、吳尊賢及蘇秋雅</w:t>
      </w:r>
      <w:r w:rsidRPr="00820D22">
        <w:rPr>
          <w:rFonts w:hAnsi="標楷體" w:hint="eastAsia"/>
          <w:b/>
        </w:rPr>
        <w:t>，然實際上大方公司之招生、收費、課程路線之審查，均由涂淑芳為之：</w:t>
      </w:r>
      <w:r w:rsidRPr="00820D22">
        <w:rPr>
          <w:rFonts w:hAnsi="標楷體" w:hint="eastAsia"/>
        </w:rPr>
        <w:t>涂淑芳</w:t>
      </w:r>
      <w:r w:rsidRPr="00820D22">
        <w:rPr>
          <w:rFonts w:hAnsi="標楷體"/>
        </w:rPr>
        <w:t>係引進共享自然基金會（Sharing Nature Worldwide）創辦人約瑟夫．柯內爾（Joseph B. Cornell）來臺辦理自然教育活動之第一人</w:t>
      </w:r>
      <w:r w:rsidRPr="00820D22">
        <w:rPr>
          <w:rFonts w:hAnsi="標楷體" w:hint="eastAsia"/>
        </w:rPr>
        <w:t>，其於</w:t>
      </w:r>
      <w:r w:rsidRPr="00820D22">
        <w:rPr>
          <w:rFonts w:hAnsi="標楷體"/>
        </w:rPr>
        <w:t>86年5月9日</w:t>
      </w:r>
      <w:r w:rsidRPr="00820D22">
        <w:rPr>
          <w:rFonts w:hAnsi="標楷體" w:hint="eastAsia"/>
        </w:rPr>
        <w:t>所</w:t>
      </w:r>
      <w:r w:rsidRPr="00820D22">
        <w:rPr>
          <w:rFonts w:hAnsi="標楷體"/>
        </w:rPr>
        <w:t>設立</w:t>
      </w:r>
      <w:r w:rsidRPr="00820D22">
        <w:rPr>
          <w:rFonts w:hAnsi="標楷體" w:hint="eastAsia"/>
        </w:rPr>
        <w:t>之</w:t>
      </w:r>
      <w:r w:rsidRPr="00820D22">
        <w:rPr>
          <w:rFonts w:hAnsi="標楷體"/>
        </w:rPr>
        <w:t>涂大芳體驗自然文化有限公司（統一編號：97454082），</w:t>
      </w:r>
      <w:r w:rsidRPr="00820D22">
        <w:rPr>
          <w:rFonts w:hAnsi="標楷體" w:hint="eastAsia"/>
        </w:rPr>
        <w:t>雖</w:t>
      </w:r>
      <w:r w:rsidRPr="00820D22">
        <w:rPr>
          <w:rFonts w:hAnsi="標楷體"/>
        </w:rPr>
        <w:t>於93年6月16日解散，但於107年2月27日</w:t>
      </w:r>
      <w:r w:rsidRPr="00820D22">
        <w:rPr>
          <w:rFonts w:hAnsi="標楷體" w:hint="eastAsia"/>
        </w:rPr>
        <w:t>轉改名稱為「</w:t>
      </w:r>
      <w:r w:rsidRPr="00820D22">
        <w:rPr>
          <w:rFonts w:hAnsi="標楷體"/>
        </w:rPr>
        <w:t>天大地方自然文化有限公司</w:t>
      </w:r>
      <w:r w:rsidRPr="00820D22">
        <w:rPr>
          <w:rFonts w:hAnsi="標楷體" w:hint="eastAsia"/>
        </w:rPr>
        <w:t>」（</w:t>
      </w:r>
      <w:r w:rsidRPr="00820D22">
        <w:rPr>
          <w:rFonts w:hAnsi="標楷體"/>
        </w:rPr>
        <w:t>統一編號：69321273</w:t>
      </w:r>
      <w:r w:rsidRPr="00820D22">
        <w:rPr>
          <w:rFonts w:hAnsi="標楷體" w:hint="eastAsia"/>
        </w:rPr>
        <w:t>，即大方公司），增加股東</w:t>
      </w:r>
      <w:r w:rsidRPr="00820D22">
        <w:rPr>
          <w:rFonts w:hAnsi="標楷體"/>
        </w:rPr>
        <w:t>張文賢、吳尊賢及蘇秋雅</w:t>
      </w:r>
      <w:r w:rsidRPr="00820D22">
        <w:rPr>
          <w:rFonts w:hAnsi="標楷體" w:hint="eastAsia"/>
        </w:rPr>
        <w:t>。其中涂淑芳出資額最多，並擔任該公司執行長，又成立「大方體驗自然」臉書社群，對外吸引</w:t>
      </w:r>
      <w:r w:rsidRPr="00820D22">
        <w:rPr>
          <w:rFonts w:hAnsi="標楷體"/>
        </w:rPr>
        <w:t>許多家長</w:t>
      </w:r>
      <w:r w:rsidRPr="00820D22">
        <w:rPr>
          <w:rFonts w:hAnsi="標楷體" w:hint="eastAsia"/>
        </w:rPr>
        <w:t>、</w:t>
      </w:r>
      <w:r w:rsidRPr="00820D22">
        <w:rPr>
          <w:rFonts w:hAnsi="標楷體"/>
        </w:rPr>
        <w:t>學童慕名參加</w:t>
      </w:r>
      <w:r w:rsidRPr="00820D22">
        <w:rPr>
          <w:rFonts w:hAnsi="標楷體" w:hint="eastAsia"/>
        </w:rPr>
        <w:t>該公司舉辦之戶外體驗課程。甚至，部分家長迨至虎豹潭事故發生後，透過媒體報導始知悉涂淑芳並非大方公司名義上負責人，而是另有他人。</w:t>
      </w:r>
      <w:r w:rsidRPr="00820D22">
        <w:rPr>
          <w:rFonts w:hAnsi="標楷體" w:hint="eastAsia"/>
          <w:b/>
        </w:rPr>
        <w:t>除涂淑芳負責大方公司之招生、收費，已如前述外，本院詢據帶隊者蘇秋雅稱，其設計之戶外課程內容需上傳至指定之雲端資料夾，先由涂淑芳等審查確認後，再轉寄給家長、學童開放報名，故涂淑芳等亦負責審查該公司所有活動行程。</w:t>
      </w:r>
    </w:p>
    <w:p w:rsidR="007612AF" w:rsidRPr="00820D22" w:rsidRDefault="0074110C">
      <w:pPr>
        <w:pStyle w:val="6"/>
        <w:rPr>
          <w:rFonts w:hAnsi="標楷體"/>
        </w:rPr>
      </w:pPr>
      <w:r w:rsidRPr="00820D22">
        <w:rPr>
          <w:rFonts w:hAnsi="標楷體"/>
        </w:rPr>
        <w:t>揆諸上述說明，</w:t>
      </w:r>
      <w:r w:rsidRPr="00820D22">
        <w:rPr>
          <w:rFonts w:hAnsi="標楷體" w:hint="eastAsia"/>
        </w:rPr>
        <w:t>大方公司之招生、收費係涂淑芳負責，其出資額最多，並擔任執行長，又透過其私人帳戶分配運用大方公司所有款項，掌握公司財務，其亦有審查帶隊者所設計之活動路線，足認涂淑芳為大方公司實際負責人。</w:t>
      </w:r>
    </w:p>
    <w:p w:rsidR="007612AF" w:rsidRPr="00820D22" w:rsidRDefault="0074110C">
      <w:pPr>
        <w:pStyle w:val="5"/>
        <w:rPr>
          <w:rFonts w:hAnsi="標楷體"/>
        </w:rPr>
      </w:pPr>
      <w:r w:rsidRPr="00820D22">
        <w:rPr>
          <w:rFonts w:hAnsi="標楷體" w:hint="eastAsia"/>
        </w:rPr>
        <w:t>按不起訴處分已確定或，對於發現「新事實或新證據者」及「有第4</w:t>
      </w:r>
      <w:r w:rsidRPr="00820D22">
        <w:rPr>
          <w:rFonts w:hAnsi="標楷體"/>
        </w:rPr>
        <w:t>20</w:t>
      </w:r>
      <w:r w:rsidRPr="00820D22">
        <w:rPr>
          <w:rFonts w:hAnsi="標楷體" w:hint="eastAsia"/>
        </w:rPr>
        <w:t>條第1項第1款、第2款、第4款或第5款所定得為再審原因之情形者」，</w:t>
      </w:r>
      <w:r w:rsidRPr="00820D22">
        <w:rPr>
          <w:rFonts w:hAnsi="標楷體" w:hint="eastAsia"/>
          <w:b/>
        </w:rPr>
        <w:t>得對於同一案件再行起訴</w:t>
      </w:r>
      <w:r w:rsidRPr="00820D22">
        <w:rPr>
          <w:rFonts w:hAnsi="標楷體" w:hint="eastAsia"/>
        </w:rPr>
        <w:t>，刑事訴訟法第260條定有明文。</w:t>
      </w:r>
      <w:r w:rsidRPr="00820D22">
        <w:rPr>
          <w:rFonts w:hAnsi="標楷體" w:hint="eastAsia"/>
          <w:b/>
        </w:rPr>
        <w:t>查大方公司涂淑芳負責事先招攬業務，收取費用，安排路線及課程內容之審查及分配帶隊老師，對於路線發生之風險、備用措施、輔助人力及工具、救援措施、家長投保等有應注意能注意之義務，其為實際負責人。又其帶領學童與家長從事戶外</w:t>
      </w:r>
      <w:r w:rsidRPr="00820D22">
        <w:rPr>
          <w:rFonts w:hAnsi="標楷體" w:cs="標楷體"/>
          <w:b/>
        </w:rPr>
        <w:t>體驗</w:t>
      </w:r>
      <w:r w:rsidRPr="00820D22">
        <w:rPr>
          <w:rFonts w:hAnsi="標楷體" w:cs="標楷體" w:hint="eastAsia"/>
          <w:b/>
        </w:rPr>
        <w:t>自然活動之經驗豐富</w:t>
      </w:r>
      <w:r w:rsidRPr="00820D22">
        <w:rPr>
          <w:rFonts w:hAnsi="標楷體" w:hint="eastAsia"/>
          <w:b/>
        </w:rPr>
        <w:t>，</w:t>
      </w:r>
      <w:r w:rsidRPr="00820D22">
        <w:rPr>
          <w:rFonts w:hAnsi="標楷體" w:cs="標楷體" w:hint="eastAsia"/>
          <w:b/>
        </w:rPr>
        <w:t>有確保消費者安全之客觀注意義務及防止危險發生之保證義務。</w:t>
      </w:r>
      <w:r w:rsidRPr="00820D22">
        <w:rPr>
          <w:rFonts w:hAnsi="標楷體" w:hint="eastAsia"/>
          <w:b/>
        </w:rPr>
        <w:t>涂淑芳亦為大方公司活動課程內容之審查者，故客觀上能知悉</w:t>
      </w:r>
      <w:r w:rsidRPr="00820D22">
        <w:rPr>
          <w:rFonts w:hAnsi="標楷體"/>
          <w:b/>
        </w:rPr>
        <w:t>蘇秋雅經常帶隊</w:t>
      </w:r>
      <w:r w:rsidRPr="00820D22">
        <w:rPr>
          <w:rFonts w:hAnsi="標楷體" w:hint="eastAsia"/>
          <w:b/>
        </w:rPr>
        <w:t>至</w:t>
      </w:r>
      <w:r w:rsidRPr="00820D22">
        <w:rPr>
          <w:rFonts w:hAnsi="標楷體"/>
          <w:b/>
        </w:rPr>
        <w:t>虎豹潭步道</w:t>
      </w:r>
      <w:r w:rsidRPr="00820D22">
        <w:rPr>
          <w:rFonts w:hAnsi="標楷體" w:hint="eastAsia"/>
          <w:b/>
        </w:rPr>
        <w:t>出遊，且本院詢據涂淑芳稱其知悉當地</w:t>
      </w:r>
      <w:r w:rsidRPr="00820D22">
        <w:rPr>
          <w:rFonts w:hAnsi="標楷體"/>
          <w:b/>
        </w:rPr>
        <w:t>尚有另一無須通過虎豹潭「梳子壩」、直接繼續往北勢溪下游行走至壽山宮之安全路線</w:t>
      </w:r>
      <w:r w:rsidRPr="00820D22">
        <w:rPr>
          <w:rFonts w:hAnsi="標楷體" w:cs="標楷體" w:hint="eastAsia"/>
          <w:b/>
        </w:rPr>
        <w:t>，即客觀上能事前採取適當確保活動安全之措施，</w:t>
      </w:r>
      <w:r w:rsidRPr="00820D22">
        <w:rPr>
          <w:rFonts w:hAnsi="標楷體" w:hint="eastAsia"/>
          <w:b/>
        </w:rPr>
        <w:t>竟未注意及此</w:t>
      </w:r>
      <w:r w:rsidRPr="00820D22">
        <w:rPr>
          <w:rFonts w:hAnsi="標楷體" w:hint="eastAsia"/>
        </w:rPr>
        <w:t>，肇致</w:t>
      </w:r>
      <w:r w:rsidRPr="00820D22">
        <w:rPr>
          <w:rFonts w:hAnsi="標楷體"/>
        </w:rPr>
        <w:t>劉○宇、劉○齊、蔡○希、陳○穎、陳○泰、鍾○哲等6人</w:t>
      </w:r>
      <w:r w:rsidRPr="00820D22">
        <w:rPr>
          <w:rFonts w:hAnsi="標楷體" w:hint="eastAsia"/>
        </w:rPr>
        <w:t>罹難之不幸事件，其事前未注意業務執行之安全等事項，事後亦撇清責任，任令受害者求助無門，</w:t>
      </w:r>
      <w:r w:rsidRPr="00820D22">
        <w:rPr>
          <w:rFonts w:hAnsi="標楷體" w:hint="eastAsia"/>
          <w:b/>
        </w:rPr>
        <w:t>涂淑芳難脫刑法第276條過失致死之罪嫌，</w:t>
      </w:r>
      <w:r w:rsidRPr="00820D22">
        <w:rPr>
          <w:rFonts w:hAnsi="標楷體" w:hint="eastAsia"/>
        </w:rPr>
        <w:t>此為</w:t>
      </w:r>
      <w:r w:rsidRPr="00820D22">
        <w:rPr>
          <w:rFonts w:hAnsi="標楷體" w:hint="eastAsia"/>
          <w:b/>
        </w:rPr>
        <w:t>新發現之事證</w:t>
      </w:r>
      <w:r w:rsidRPr="00820D22">
        <w:rPr>
          <w:rFonts w:hAnsi="標楷體" w:hint="eastAsia"/>
        </w:rPr>
        <w:t>。涂淑芳等雖經不起訴確定者，然既然發現有再行起訴之新事證，自應請法務部轉請所屬機關研議再行起訴，以維司法的公義。</w:t>
      </w:r>
    </w:p>
    <w:p w:rsidR="007612AF" w:rsidRPr="00820D22" w:rsidRDefault="0074110C">
      <w:pPr>
        <w:pStyle w:val="4"/>
        <w:rPr>
          <w:rFonts w:hAnsi="標楷體"/>
          <w:b/>
        </w:rPr>
      </w:pPr>
      <w:r w:rsidRPr="00820D22">
        <w:rPr>
          <w:rFonts w:hAnsi="標楷體"/>
          <w:b/>
        </w:rPr>
        <w:t>涂淑芳為大方公司出納，亦負責收取報名費事宜，於107年至110年間，</w:t>
      </w:r>
      <w:r w:rsidRPr="00820D22">
        <w:rPr>
          <w:rFonts w:hAnsi="標楷體" w:hint="eastAsia"/>
          <w:b/>
        </w:rPr>
        <w:t>疑有</w:t>
      </w:r>
      <w:r w:rsidRPr="00820D22">
        <w:rPr>
          <w:rFonts w:hAnsi="標楷體"/>
          <w:b/>
        </w:rPr>
        <w:t>陸續</w:t>
      </w:r>
      <w:r w:rsidRPr="00820D22">
        <w:rPr>
          <w:rFonts w:hAnsi="標楷體" w:hint="eastAsia"/>
          <w:b/>
        </w:rPr>
        <w:t>將</w:t>
      </w:r>
      <w:r w:rsidRPr="00820D22">
        <w:rPr>
          <w:rFonts w:hAnsi="標楷體"/>
          <w:b/>
        </w:rPr>
        <w:t>客戶報名費轉匯至</w:t>
      </w:r>
      <w:r w:rsidRPr="00820D22">
        <w:rPr>
          <w:rFonts w:hAnsi="標楷體" w:hint="eastAsia"/>
          <w:b/>
        </w:rPr>
        <w:t>私人</w:t>
      </w:r>
      <w:r w:rsidRPr="00820D22">
        <w:rPr>
          <w:rFonts w:hAnsi="標楷體"/>
          <w:b/>
        </w:rPr>
        <w:t>帳戶</w:t>
      </w:r>
      <w:r w:rsidRPr="00820D22">
        <w:rPr>
          <w:rFonts w:hAnsi="標楷體" w:hint="eastAsia"/>
          <w:b/>
        </w:rPr>
        <w:t>，是否</w:t>
      </w:r>
      <w:r w:rsidRPr="00820D22">
        <w:rPr>
          <w:rFonts w:hAnsi="標楷體"/>
          <w:b/>
        </w:rPr>
        <w:t>涉犯刑法第336條第2項業務侵占罪嫌</w:t>
      </w:r>
      <w:r w:rsidRPr="00820D22">
        <w:rPr>
          <w:rFonts w:hAnsi="標楷體" w:hint="eastAsia"/>
          <w:b/>
        </w:rPr>
        <w:t>，請法務部轉請所屬機關查明</w:t>
      </w:r>
      <w:r w:rsidRPr="00820D22">
        <w:rPr>
          <w:rFonts w:hAnsi="標楷體"/>
          <w:b/>
        </w:rPr>
        <w:t>：</w:t>
      </w:r>
    </w:p>
    <w:p w:rsidR="007612AF" w:rsidRPr="00820D22" w:rsidRDefault="0074110C">
      <w:pPr>
        <w:pStyle w:val="5"/>
        <w:rPr>
          <w:rFonts w:hAnsi="標楷體"/>
        </w:rPr>
      </w:pPr>
      <w:r w:rsidRPr="00820D22">
        <w:rPr>
          <w:rFonts w:hAnsi="標楷體"/>
        </w:rPr>
        <w:t>按刑法第336條規定：「……（第2項）對於業務上所持有之物，犯前條第1項之罪者，處6月以上5年以下有期徒刑，得併科9萬元以下罰金。（第3項）前2項之未遂犯罰之。」</w:t>
      </w:r>
    </w:p>
    <w:p w:rsidR="007612AF" w:rsidRPr="00820D22" w:rsidRDefault="0074110C">
      <w:pPr>
        <w:pStyle w:val="5"/>
        <w:rPr>
          <w:rFonts w:hAnsi="標楷體"/>
        </w:rPr>
      </w:pPr>
      <w:r w:rsidRPr="00820D22">
        <w:rPr>
          <w:rFonts w:hAnsi="標楷體"/>
        </w:rPr>
        <w:t>經查，大方公司（統一編號：69321273，主要登記營業項目登山嚮導業、其他休閒服務業等）營業方式為招攬家長及學童報名大自然體驗活動，安排不同戶外地點進行健行、登山、踏青及野炊等，活動地點多為山區、溪流及湖潭等戶外場域。該公司於臉書社團招募家長及學生，收取費用。而涂淑芳為大方公司股東</w:t>
      </w:r>
      <w:r w:rsidRPr="00820D22">
        <w:rPr>
          <w:rFonts w:hAnsi="標楷體" w:hint="eastAsia"/>
        </w:rPr>
        <w:t>兼任</w:t>
      </w:r>
      <w:r w:rsidRPr="00820D22">
        <w:rPr>
          <w:rFonts w:hAnsi="標楷體"/>
        </w:rPr>
        <w:t>執行長，並負責收取報名費及出納事宜，自係從事業務之人，於107年至110年間，涉嫌將所持有之報名費款項，予以侵占入己，說明如次：</w:t>
      </w:r>
    </w:p>
    <w:p w:rsidR="007612AF" w:rsidRPr="00820D22" w:rsidRDefault="0074110C">
      <w:pPr>
        <w:pStyle w:val="6"/>
        <w:rPr>
          <w:rFonts w:hAnsi="標楷體"/>
        </w:rPr>
      </w:pPr>
      <w:r w:rsidRPr="00820D22">
        <w:rPr>
          <w:rFonts w:hAnsi="標楷體"/>
        </w:rPr>
        <w:t>本院詢據大方公司</w:t>
      </w:r>
      <w:r w:rsidRPr="00820D22">
        <w:rPr>
          <w:rFonts w:hAnsi="標楷體" w:hint="eastAsia"/>
        </w:rPr>
        <w:t>股東兼任</w:t>
      </w:r>
      <w:r w:rsidRPr="00820D22">
        <w:rPr>
          <w:rFonts w:hAnsi="標楷體"/>
        </w:rPr>
        <w:t>執行長</w:t>
      </w:r>
      <w:r w:rsidRPr="00820D22">
        <w:rPr>
          <w:rFonts w:hAnsi="標楷體" w:hint="eastAsia"/>
        </w:rPr>
        <w:t>、</w:t>
      </w:r>
      <w:r w:rsidRPr="00820D22">
        <w:rPr>
          <w:rFonts w:hAnsi="標楷體"/>
        </w:rPr>
        <w:t>出納及活動帶隊者涂淑芳稱，自107年2月起，該公司辦理戶外自然體驗課程1年有2期，分為春季班與秋季班，每期帶領4個班或5個班，其為「山月桃班」帶隊者，「台灣欒樹班」帶隊者則為蘇秋雅；活動對象主要為國小學生，週間半日班招收8人至12人，週末混齡班招收10人至14人；活動次數為週間半日班每週1次或2週1次，週末班每個月1次；1年大約帶領60次至80次半日或1日活動。</w:t>
      </w:r>
    </w:p>
    <w:p w:rsidR="007612AF" w:rsidRPr="00820D22" w:rsidRDefault="0074110C">
      <w:pPr>
        <w:pStyle w:val="6"/>
        <w:rPr>
          <w:rFonts w:hAnsi="標楷體"/>
        </w:rPr>
      </w:pPr>
      <w:r w:rsidRPr="00820D22">
        <w:rPr>
          <w:rFonts w:hAnsi="標楷體"/>
        </w:rPr>
        <w:t>參據大方公司於110年8月17日以電子郵件方式提供家長有關「2021秋季班『續班調查』和『新生說明會報名』」相關資訊略以：各班每堂學費，周間半日班800元（3.5小時至4小時），周末1日班1,600元（7.5小時至8小時）；過夜班1日1,600元、過夜3,600元；福田班每個家庭1大1小1,600元，額外成員每加1人400元；領角鴞雙語班2,000元；上述費用含課程費、小朋友每次活動保險費。</w:t>
      </w:r>
    </w:p>
    <w:p w:rsidR="007612AF" w:rsidRPr="00820D22" w:rsidRDefault="0074110C">
      <w:pPr>
        <w:pStyle w:val="6"/>
        <w:rPr>
          <w:rFonts w:hAnsi="標楷體"/>
        </w:rPr>
      </w:pPr>
      <w:r w:rsidRPr="00820D22">
        <w:rPr>
          <w:rFonts w:hAnsi="標楷體"/>
        </w:rPr>
        <w:t>據基隆地檢111年度偵字第3863號不起訴處分書略以：</w:t>
      </w:r>
    </w:p>
    <w:p w:rsidR="007612AF" w:rsidRPr="00820D22" w:rsidRDefault="0074110C">
      <w:pPr>
        <w:pStyle w:val="7"/>
        <w:rPr>
          <w:rFonts w:hAnsi="標楷體"/>
        </w:rPr>
      </w:pPr>
      <w:r w:rsidRPr="00820D22">
        <w:rPr>
          <w:rFonts w:hAnsi="標楷體"/>
        </w:rPr>
        <w:t>被告張文賢、涂淑芳、吳尊賢及另案被告蘇秋雅均為大方公司股東，亦為該公司所設計各種活動之帶隊者，該公司向每位國小學生收取每堂課1,600元之費用，並於每月支付張文賢6,000元、涂淑芳1</w:t>
      </w:r>
      <w:r w:rsidRPr="00820D22">
        <w:rPr>
          <w:rFonts w:hAnsi="標楷體" w:hint="eastAsia"/>
        </w:rPr>
        <w:t>萬</w:t>
      </w:r>
      <w:r w:rsidRPr="00820D22">
        <w:rPr>
          <w:rFonts w:hAnsi="標楷體"/>
        </w:rPr>
        <w:t>元、吳尊賢3,000元之行政費用等節，業據被告張文賢、涂淑芳、吳尊賢供陳在案，核與另案被告蘇秋雅於另案偵查中所述相符，並有「大方體驗自然中心2021年秋季班課程介紹」簡報列印資料、大方公司之公司收支帳目EXCEL列印資料各1份在卷可查，是此部分應與事實相符。</w:t>
      </w:r>
    </w:p>
    <w:p w:rsidR="007612AF" w:rsidRPr="00820D22" w:rsidRDefault="0074110C">
      <w:pPr>
        <w:pStyle w:val="7"/>
        <w:rPr>
          <w:rFonts w:hAnsi="標楷體"/>
        </w:rPr>
      </w:pPr>
      <w:r w:rsidRPr="00820D22">
        <w:rPr>
          <w:rFonts w:hAnsi="標楷體"/>
        </w:rPr>
        <w:t>被告張文賢為大方公司之董事，除以「</w:t>
      </w:r>
      <w:r w:rsidR="00080321" w:rsidRPr="00820D22">
        <w:rPr>
          <w:rFonts w:hAnsi="標楷體"/>
        </w:rPr>
        <w:t>○○</w:t>
      </w:r>
      <w:r w:rsidRPr="00820D22">
        <w:rPr>
          <w:rFonts w:hAnsi="標楷體"/>
        </w:rPr>
        <w:t>老師」身分帶班外，另負責該公司之會計及勞健保投保事宜，而被告涂淑芳、吳尊賢分別以「</w:t>
      </w:r>
      <w:r w:rsidR="00080321" w:rsidRPr="00820D22">
        <w:rPr>
          <w:rFonts w:hAnsi="標楷體"/>
        </w:rPr>
        <w:t>○○</w:t>
      </w:r>
      <w:r w:rsidRPr="00820D22">
        <w:rPr>
          <w:rFonts w:hAnsi="標楷體"/>
        </w:rPr>
        <w:t>老師」、「</w:t>
      </w:r>
      <w:r w:rsidR="00080321" w:rsidRPr="00820D22">
        <w:rPr>
          <w:rFonts w:hAnsi="標楷體"/>
        </w:rPr>
        <w:t>○○</w:t>
      </w:r>
      <w:r w:rsidRPr="00820D22">
        <w:rPr>
          <w:rFonts w:hAnsi="標楷體"/>
        </w:rPr>
        <w:t>老師」身分帶班，被告涂淑芳又為該公司之執行長及出納，並為家長與公司之聯繫窗口，而另案被告蘇秋雅則負責該公司之說明會及招生活動，故亦於每月支領6,000元之行政費用等節，業據被告3人供述在卷，核與另案被告蘇秋雅所述相符。</w:t>
      </w:r>
    </w:p>
    <w:p w:rsidR="007612AF" w:rsidRPr="00820D22" w:rsidRDefault="0074110C">
      <w:pPr>
        <w:pStyle w:val="6"/>
        <w:rPr>
          <w:rFonts w:hAnsi="標楷體"/>
        </w:rPr>
      </w:pPr>
      <w:r w:rsidRPr="00820D22">
        <w:rPr>
          <w:rFonts w:hAnsi="標楷體"/>
        </w:rPr>
        <w:t>本院詢據大方公司「台灣欒樹班」家長代表稱，大方公司所設計各項課程之報名費，係匯入涂淑芳</w:t>
      </w:r>
      <w:r w:rsidRPr="00820D22">
        <w:rPr>
          <w:rFonts w:hAnsi="標楷體" w:hint="eastAsia"/>
        </w:rPr>
        <w:t>私</w:t>
      </w:r>
      <w:r w:rsidRPr="00820D22">
        <w:rPr>
          <w:rFonts w:hAnsi="標楷體"/>
        </w:rPr>
        <w:t>人帳戶（包含其設於中華郵政公司</w:t>
      </w:r>
      <w:r w:rsidR="006D58C6" w:rsidRPr="00820D22">
        <w:rPr>
          <w:rFonts w:hAnsi="標楷體"/>
        </w:rPr>
        <w:t>○○○○</w:t>
      </w:r>
      <w:r w:rsidRPr="00820D22">
        <w:rPr>
          <w:rFonts w:hAnsi="標楷體"/>
        </w:rPr>
        <w:t>郵局帳號0</w:t>
      </w:r>
      <w:r w:rsidR="000C0D0E" w:rsidRPr="00820D22">
        <w:rPr>
          <w:rFonts w:hAnsi="標楷體"/>
        </w:rPr>
        <w:t>000000</w:t>
      </w:r>
      <w:r w:rsidRPr="00820D22">
        <w:rPr>
          <w:rFonts w:hAnsi="標楷體"/>
        </w:rPr>
        <w:t>號帳戶、台北富邦銀行</w:t>
      </w:r>
      <w:r w:rsidR="006D58C6" w:rsidRPr="00820D22">
        <w:rPr>
          <w:rFonts w:hAnsi="標楷體"/>
        </w:rPr>
        <w:t>○○</w:t>
      </w:r>
      <w:r w:rsidRPr="00820D22">
        <w:rPr>
          <w:rFonts w:hAnsi="標楷體"/>
        </w:rPr>
        <w:t>分行帳號</w:t>
      </w:r>
      <w:r w:rsidR="006D58C6" w:rsidRPr="00820D22">
        <w:rPr>
          <w:rFonts w:hAnsi="標楷體"/>
        </w:rPr>
        <w:t>000000000000</w:t>
      </w:r>
      <w:r w:rsidRPr="00820D22">
        <w:rPr>
          <w:rFonts w:hAnsi="標楷體"/>
        </w:rPr>
        <w:t>號帳戶等）。</w:t>
      </w:r>
    </w:p>
    <w:p w:rsidR="007612AF" w:rsidRPr="00820D22" w:rsidRDefault="0074110C">
      <w:pPr>
        <w:pStyle w:val="6"/>
        <w:rPr>
          <w:rFonts w:hAnsi="標楷體"/>
        </w:rPr>
      </w:pPr>
      <w:r w:rsidRPr="00820D22">
        <w:rPr>
          <w:rFonts w:hAnsi="標楷體"/>
        </w:rPr>
        <w:t>然查，從本院調取之上開帳戶交易往來明細資料觀之，於107年至110年間，涂淑芳</w:t>
      </w:r>
      <w:r w:rsidRPr="00820D22">
        <w:rPr>
          <w:rFonts w:hAnsi="標楷體" w:hint="eastAsia"/>
        </w:rPr>
        <w:t>涉嫌</w:t>
      </w:r>
      <w:r w:rsidRPr="00820D22">
        <w:rPr>
          <w:rFonts w:hAnsi="標楷體"/>
        </w:rPr>
        <w:t>將所收取之客戶報名費，</w:t>
      </w:r>
      <w:r w:rsidRPr="00820D22">
        <w:rPr>
          <w:rFonts w:hAnsi="標楷體"/>
          <w:bCs/>
        </w:rPr>
        <w:t>轉匯</w:t>
      </w:r>
      <w:r w:rsidRPr="00820D22">
        <w:rPr>
          <w:rFonts w:hAnsi="標楷體"/>
        </w:rPr>
        <w:t>至自己其他帳戶（如其設於台北富邦銀行</w:t>
      </w:r>
      <w:r w:rsidR="005212C2" w:rsidRPr="00820D22">
        <w:rPr>
          <w:rFonts w:hAnsi="標楷體"/>
        </w:rPr>
        <w:t>○○</w:t>
      </w:r>
      <w:r w:rsidRPr="00820D22">
        <w:rPr>
          <w:rFonts w:hAnsi="標楷體"/>
        </w:rPr>
        <w:t>分行帳號</w:t>
      </w:r>
      <w:r w:rsidR="005212C2" w:rsidRPr="00820D22">
        <w:rPr>
          <w:rFonts w:hAnsi="標楷體"/>
        </w:rPr>
        <w:t>000000000000</w:t>
      </w:r>
      <w:r w:rsidRPr="00820D22">
        <w:rPr>
          <w:rFonts w:hAnsi="標楷體"/>
        </w:rPr>
        <w:t>號帳戶）內，且匯入金額核與該公司每月應支付其1</w:t>
      </w:r>
      <w:r w:rsidRPr="00820D22">
        <w:rPr>
          <w:rFonts w:hAnsi="標楷體" w:hint="eastAsia"/>
        </w:rPr>
        <w:t>萬</w:t>
      </w:r>
      <w:r w:rsidRPr="00820D22">
        <w:rPr>
          <w:rFonts w:hAnsi="標楷體"/>
        </w:rPr>
        <w:t>元之行政費用顯不相當，相關異常資金摘述如次：</w:t>
      </w:r>
    </w:p>
    <w:p w:rsidR="007612AF" w:rsidRPr="00820D22" w:rsidRDefault="0074110C">
      <w:pPr>
        <w:pStyle w:val="7"/>
        <w:rPr>
          <w:rFonts w:hAnsi="標楷體"/>
        </w:rPr>
      </w:pPr>
      <w:r w:rsidRPr="00820D22">
        <w:rPr>
          <w:rFonts w:hAnsi="標楷體"/>
        </w:rPr>
        <w:t>涂淑芳以中華郵政公司</w:t>
      </w:r>
      <w:r w:rsidR="00596B95" w:rsidRPr="00820D22">
        <w:rPr>
          <w:rFonts w:hAnsi="標楷體"/>
        </w:rPr>
        <w:t>○○○○</w:t>
      </w:r>
      <w:r w:rsidRPr="00820D22">
        <w:rPr>
          <w:rFonts w:hAnsi="標楷體"/>
        </w:rPr>
        <w:t>郵局帳號</w:t>
      </w:r>
      <w:r w:rsidR="00596B95" w:rsidRPr="00820D22">
        <w:rPr>
          <w:rFonts w:hAnsi="標楷體"/>
        </w:rPr>
        <w:t>0000000</w:t>
      </w:r>
      <w:r w:rsidRPr="00820D22">
        <w:rPr>
          <w:rFonts w:hAnsi="標楷體"/>
        </w:rPr>
        <w:t>號帳戶，收取客戶所支付之報名費，並分別於107年5月10日、108年2月13日及11月21日，陸續將</w:t>
      </w:r>
      <w:r w:rsidR="00C82A28" w:rsidRPr="00820D22">
        <w:rPr>
          <w:rFonts w:hAnsi="標楷體" w:hint="eastAsia"/>
        </w:rPr>
        <w:t>款項</w:t>
      </w:r>
      <w:r w:rsidRPr="00820D22">
        <w:rPr>
          <w:rFonts w:hAnsi="標楷體"/>
        </w:rPr>
        <w:t>轉匯至其設於台北富邦銀行</w:t>
      </w:r>
      <w:r w:rsidR="00080321" w:rsidRPr="00820D22">
        <w:rPr>
          <w:rFonts w:hAnsi="標楷體"/>
        </w:rPr>
        <w:t>○○</w:t>
      </w:r>
      <w:r w:rsidRPr="00820D22">
        <w:rPr>
          <w:rFonts w:hAnsi="標楷體"/>
        </w:rPr>
        <w:t>分行帳號</w:t>
      </w:r>
      <w:r w:rsidR="00596B95" w:rsidRPr="00820D22">
        <w:rPr>
          <w:rFonts w:hAnsi="標楷體"/>
        </w:rPr>
        <w:t>000000000000</w:t>
      </w:r>
      <w:r w:rsidRPr="00820D22">
        <w:rPr>
          <w:rFonts w:hAnsi="標楷體"/>
        </w:rPr>
        <w:t>號帳戶內。</w:t>
      </w:r>
    </w:p>
    <w:p w:rsidR="007612AF" w:rsidRPr="00820D22" w:rsidRDefault="0074110C">
      <w:pPr>
        <w:pStyle w:val="7"/>
        <w:rPr>
          <w:rFonts w:hAnsi="標楷體"/>
        </w:rPr>
      </w:pPr>
      <w:r w:rsidRPr="00820D22">
        <w:rPr>
          <w:rFonts w:hAnsi="標楷體"/>
        </w:rPr>
        <w:t>涂淑芳以台北富邦銀行</w:t>
      </w:r>
      <w:r w:rsidR="00596B95" w:rsidRPr="00820D22">
        <w:rPr>
          <w:rFonts w:hAnsi="標楷體"/>
        </w:rPr>
        <w:t>○○</w:t>
      </w:r>
      <w:r w:rsidRPr="00820D22">
        <w:rPr>
          <w:rFonts w:hAnsi="標楷體"/>
        </w:rPr>
        <w:t>分行帳號</w:t>
      </w:r>
      <w:r w:rsidR="00596B95" w:rsidRPr="00820D22">
        <w:rPr>
          <w:rFonts w:hAnsi="標楷體"/>
        </w:rPr>
        <w:t>000000000000</w:t>
      </w:r>
      <w:r w:rsidRPr="00820D22">
        <w:rPr>
          <w:rFonts w:hAnsi="標楷體"/>
        </w:rPr>
        <w:t>號帳戶，收取客戶報名費用，並分別於108年3月15日、6月27日、7月12日、11月25日、109年6月30日及110年3月30日，陸續將</w:t>
      </w:r>
      <w:r w:rsidR="00C82A28" w:rsidRPr="00820D22">
        <w:rPr>
          <w:rFonts w:hAnsi="標楷體" w:hint="eastAsia"/>
        </w:rPr>
        <w:t>款項</w:t>
      </w:r>
      <w:r w:rsidRPr="00820D22">
        <w:rPr>
          <w:rFonts w:hAnsi="標楷體"/>
        </w:rPr>
        <w:t>轉匯至其設於該分行帳號</w:t>
      </w:r>
      <w:r w:rsidR="00596B95" w:rsidRPr="00820D22">
        <w:rPr>
          <w:rFonts w:hAnsi="標楷體"/>
        </w:rPr>
        <w:t>000000000000</w:t>
      </w:r>
      <w:r w:rsidRPr="00820D22">
        <w:rPr>
          <w:rFonts w:hAnsi="標楷體"/>
        </w:rPr>
        <w:t>號帳戶內。</w:t>
      </w:r>
    </w:p>
    <w:p w:rsidR="007612AF" w:rsidRPr="00820D22" w:rsidRDefault="0074110C">
      <w:pPr>
        <w:pStyle w:val="6"/>
        <w:rPr>
          <w:rFonts w:hAnsi="標楷體"/>
        </w:rPr>
      </w:pPr>
      <w:r w:rsidRPr="00820D22">
        <w:rPr>
          <w:rFonts w:hAnsi="標楷體"/>
        </w:rPr>
        <w:t>揆諸上述說明，涂淑芳負責大方公司之出納及收取報名費事宜，於107年至110年間，</w:t>
      </w:r>
      <w:r w:rsidRPr="00820D22">
        <w:rPr>
          <w:rFonts w:hAnsi="標楷體" w:hint="eastAsia"/>
        </w:rPr>
        <w:t>涉嫌</w:t>
      </w:r>
      <w:r w:rsidRPr="00820D22">
        <w:rPr>
          <w:rFonts w:hAnsi="標楷體"/>
        </w:rPr>
        <w:t>陸續</w:t>
      </w:r>
      <w:r w:rsidRPr="00820D22">
        <w:rPr>
          <w:rFonts w:hAnsi="標楷體" w:hint="eastAsia"/>
        </w:rPr>
        <w:t>將</w:t>
      </w:r>
      <w:r w:rsidRPr="00820D22">
        <w:rPr>
          <w:rFonts w:hAnsi="標楷體"/>
        </w:rPr>
        <w:t>客戶報名費轉匯至</w:t>
      </w:r>
      <w:r w:rsidRPr="00820D22">
        <w:rPr>
          <w:rFonts w:hAnsi="標楷體" w:hint="eastAsia"/>
        </w:rPr>
        <w:t>私人</w:t>
      </w:r>
      <w:r w:rsidRPr="00820D22">
        <w:rPr>
          <w:rFonts w:hAnsi="標楷體"/>
        </w:rPr>
        <w:t>帳戶。</w:t>
      </w:r>
    </w:p>
    <w:p w:rsidR="007612AF" w:rsidRPr="00820D22" w:rsidRDefault="0074110C">
      <w:pPr>
        <w:pStyle w:val="5"/>
        <w:rPr>
          <w:rFonts w:hAnsi="標楷體"/>
        </w:rPr>
      </w:pPr>
      <w:r w:rsidRPr="00820D22">
        <w:rPr>
          <w:rFonts w:hAnsi="標楷體"/>
        </w:rPr>
        <w:t>綜上，涂淑芳為大方公司出納，亦負責收取報名費事宜，</w:t>
      </w:r>
      <w:r w:rsidRPr="00820D22">
        <w:rPr>
          <w:rFonts w:hAnsi="標楷體" w:hint="eastAsia"/>
        </w:rPr>
        <w:t>於</w:t>
      </w:r>
      <w:r w:rsidRPr="00820D22">
        <w:rPr>
          <w:rFonts w:hAnsi="標楷體"/>
        </w:rPr>
        <w:t>107年至110年間，</w:t>
      </w:r>
      <w:r w:rsidRPr="00820D22">
        <w:rPr>
          <w:rFonts w:hAnsi="標楷體" w:hint="eastAsia"/>
        </w:rPr>
        <w:t>疑有</w:t>
      </w:r>
      <w:r w:rsidRPr="00820D22">
        <w:rPr>
          <w:rFonts w:hAnsi="標楷體"/>
        </w:rPr>
        <w:t>陸續</w:t>
      </w:r>
      <w:r w:rsidRPr="00820D22">
        <w:rPr>
          <w:rFonts w:hAnsi="標楷體" w:hint="eastAsia"/>
        </w:rPr>
        <w:t>將</w:t>
      </w:r>
      <w:r w:rsidRPr="00820D22">
        <w:rPr>
          <w:rFonts w:hAnsi="標楷體"/>
        </w:rPr>
        <w:t>客戶報名費轉匯至</w:t>
      </w:r>
      <w:r w:rsidRPr="00820D22">
        <w:rPr>
          <w:rFonts w:hAnsi="標楷體" w:hint="eastAsia"/>
        </w:rPr>
        <w:t>私</w:t>
      </w:r>
      <w:r w:rsidRPr="00820D22">
        <w:rPr>
          <w:rFonts w:hAnsi="標楷體"/>
        </w:rPr>
        <w:t>人帳戶</w:t>
      </w:r>
      <w:r w:rsidRPr="00820D22">
        <w:rPr>
          <w:rFonts w:hAnsi="標楷體" w:hint="eastAsia"/>
        </w:rPr>
        <w:t>，故其以私人帳戶收取</w:t>
      </w:r>
      <w:r w:rsidRPr="00820D22">
        <w:rPr>
          <w:rFonts w:hAnsi="標楷體"/>
        </w:rPr>
        <w:t>客戶報名費</w:t>
      </w:r>
      <w:r w:rsidRPr="00820D22">
        <w:rPr>
          <w:rFonts w:hAnsi="標楷體" w:hint="eastAsia"/>
        </w:rPr>
        <w:t>，是否完全為大方公司使用，有否加以侵占公司款項等情，請法務部轉請所屬機關查明</w:t>
      </w:r>
      <w:r w:rsidRPr="00820D22">
        <w:rPr>
          <w:rFonts w:hAnsi="標楷體"/>
        </w:rPr>
        <w:t>。</w:t>
      </w:r>
    </w:p>
    <w:p w:rsidR="007612AF" w:rsidRPr="00820D22" w:rsidRDefault="0074110C">
      <w:pPr>
        <w:pStyle w:val="4"/>
        <w:rPr>
          <w:rFonts w:hAnsi="標楷體"/>
        </w:rPr>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49"/>
      <w:r w:rsidRPr="00820D22">
        <w:rPr>
          <w:rFonts w:hAnsi="標楷體"/>
        </w:rPr>
        <w:t>大方公司營業項目登記有登山嚮導業、其他休閒服務業等，</w:t>
      </w:r>
      <w:r w:rsidRPr="00820D22">
        <w:rPr>
          <w:rFonts w:hAnsi="標楷體" w:hint="eastAsia"/>
        </w:rPr>
        <w:t>疑有</w:t>
      </w:r>
      <w:r w:rsidRPr="00820D22">
        <w:rPr>
          <w:rFonts w:hAnsi="標楷體"/>
        </w:rPr>
        <w:t>違反營業稅法及所得稅法相關規定，涉嫌要求客戶將活動報名費匯入該公司出納之</w:t>
      </w:r>
      <w:r w:rsidRPr="00820D22">
        <w:rPr>
          <w:rFonts w:hAnsi="標楷體" w:hint="eastAsia"/>
        </w:rPr>
        <w:t>私人</w:t>
      </w:r>
      <w:r w:rsidRPr="00820D22">
        <w:rPr>
          <w:rFonts w:hAnsi="標楷體"/>
        </w:rPr>
        <w:t>帳戶，藉以隱匿銷售勞務之事實，並達逃漏各項應納稅捐之目的：</w:t>
      </w:r>
    </w:p>
    <w:p w:rsidR="007612AF" w:rsidRPr="00820D22" w:rsidRDefault="0074110C">
      <w:pPr>
        <w:pStyle w:val="5"/>
        <w:rPr>
          <w:rFonts w:hAnsi="標楷體"/>
        </w:rPr>
      </w:pPr>
      <w:r w:rsidRPr="00820D22">
        <w:rPr>
          <w:rFonts w:hAnsi="標楷體"/>
        </w:rPr>
        <w:t>按加值型及非加值型營業稅法（下稱營業稅法）第1條規定：「在中華民國境內銷售貨物或勞務及進口貨物，均應依本法規定課徵加值型或非加值型之營業稅。」第2條第1項第1款規定：「營業稅之納稅義務人如下：一、銷售貨物或勞務之營業人。」第3條第2項前段規定：「提供勞務予他人，或提供貨物與他人使用、收益，以取得代價者，為銷售勞務。」第43條第1項第4款規定：「營業人有下列情形之一者，主管稽徵機關得依照查得之資料，核定其銷售額及應納稅額並補徵之：……四、短報、漏報銷售額。」第51條第1項第3款規定：「納稅義務人，有下列情形之一者，除追繳稅款外，按所漏稅額處5倍以下罰鍰，並得停止其營業：……三、短報或漏報銷售額。」次按所得稅法第3條第1項規定：「凡在中華民國境內經營之營利事業，應依本法規定，課徵營利事業所得稅。」第24條第1項前段規定：「營利事業所得之計算，以其本年度收入總額減除各項成本費用、損失及稅捐後之純益額為所得額。」第110條第1項及第2項規定：「（第1項）納稅義務人已依本法規定辦理結算、決算或清算申報，而對依本法規定應申報課稅之所得額有漏報或短報情事者，處以所漏稅額2倍以下之罰鍰。（第2項）納稅義務人未依本法規定自行辦理結算、決算或清算申報，而經稽徵機關調查，發現有依本法規定課稅之所得額者，除依法核定補徵應納稅額外，應照補徵稅額，處3倍以下之罰鍰。」又各級稽徵機關處理違章漏稅及檢舉案件作業要點規定，如發現營業人涉及逃漏稅情事，可提供被檢舉公司之名稱、負責人姓名及營業地址、所檢舉違章漏稅之事實及可供偵查之具體事證，向被檢舉者營業所在地稽徵機關提出檢舉。另刑事訴訟法第241條：「公務員因執行職務知有犯罪嫌疑者，應為告發。」</w:t>
      </w:r>
    </w:p>
    <w:p w:rsidR="007612AF" w:rsidRPr="00820D22" w:rsidRDefault="0074110C">
      <w:pPr>
        <w:pStyle w:val="5"/>
        <w:rPr>
          <w:rFonts w:hAnsi="標楷體"/>
          <w:b/>
        </w:rPr>
      </w:pPr>
      <w:r w:rsidRPr="00820D22">
        <w:rPr>
          <w:rFonts w:hAnsi="標楷體"/>
        </w:rPr>
        <w:t>經查，大方公司（統一編號：69321273，現址：臺北市大安區忠孝東路4段148號8樓之5）於107年2月27日經新北市政府核准設立登記，資本額50萬元，負責人為吳尊賢；107年11月7日經臺北市政府核准遷入該市、改推董事、修正章程變更登記，負責人變更為張文賢，營業項目登記有登山嚮導業、其他休閒服務業、除許可業務外，得經營法令非禁止或限制之業務等。該公司營業方式係於臉書社團，招攬學生及家長從事大自然體驗活動，安排不同戶外地點進行健行、登山、踏青及野炊等，並收取報名費用，活動地點多為山區、溪流及湖潭等戶外場域。</w:t>
      </w:r>
      <w:r w:rsidRPr="00820D22">
        <w:rPr>
          <w:rFonts w:hAnsi="標楷體"/>
          <w:b/>
        </w:rPr>
        <w:t>惟查，大方公司雖有在金融機構開立公司帳戶，</w:t>
      </w:r>
      <w:r w:rsidRPr="00820D22">
        <w:rPr>
          <w:rFonts w:hAnsi="標楷體" w:hint="eastAsia"/>
          <w:b/>
        </w:rPr>
        <w:t>竟</w:t>
      </w:r>
      <w:r w:rsidRPr="00820D22">
        <w:rPr>
          <w:rFonts w:hAnsi="標楷體"/>
          <w:b/>
        </w:rPr>
        <w:t>要求家長將相關課程費用匯入該公司執行長</w:t>
      </w:r>
      <w:r w:rsidRPr="00820D22">
        <w:rPr>
          <w:rFonts w:hAnsi="標楷體" w:hint="eastAsia"/>
          <w:b/>
        </w:rPr>
        <w:t>兼任</w:t>
      </w:r>
      <w:r w:rsidRPr="00820D22">
        <w:rPr>
          <w:rFonts w:hAnsi="標楷體"/>
          <w:b/>
        </w:rPr>
        <w:t>出納涂淑芳</w:t>
      </w:r>
      <w:r w:rsidRPr="00820D22">
        <w:rPr>
          <w:rFonts w:hAnsi="標楷體" w:hint="eastAsia"/>
          <w:b/>
        </w:rPr>
        <w:t>私</w:t>
      </w:r>
      <w:r w:rsidRPr="00820D22">
        <w:rPr>
          <w:rFonts w:hAnsi="標楷體"/>
          <w:b/>
        </w:rPr>
        <w:t>人帳戶，涉有逃漏營業稅及營利事業所得稅之情事，說明如次：</w:t>
      </w:r>
    </w:p>
    <w:p w:rsidR="007612AF" w:rsidRPr="00820D22" w:rsidRDefault="0074110C">
      <w:pPr>
        <w:pStyle w:val="6"/>
        <w:rPr>
          <w:rFonts w:hAnsi="標楷體"/>
        </w:rPr>
      </w:pPr>
      <w:r w:rsidRPr="00820D22">
        <w:rPr>
          <w:rFonts w:hAnsi="標楷體"/>
        </w:rPr>
        <w:t>本院詢據大方公司執行長</w:t>
      </w:r>
      <w:r w:rsidRPr="00820D22">
        <w:rPr>
          <w:rFonts w:hAnsi="標楷體" w:hint="eastAsia"/>
        </w:rPr>
        <w:t>兼任</w:t>
      </w:r>
      <w:r w:rsidRPr="00820D22">
        <w:rPr>
          <w:rFonts w:hAnsi="標楷體"/>
        </w:rPr>
        <w:t>出納及活動帶隊者涂淑芳稱，自107年2月起，該公司辦理戶外自然體驗課程1年有2期，分為春季班與秋季班，每期帶領4個班或5個班，其為「山月桃班」帶隊者，「台灣欒樹班」帶隊者則為蘇秋雅；活動對象主要為國小學生，週間半日班招收8人至12人，週末混齡班招收10人至14人；活動次數為週間半日班每週1次或2週1次，週末班每個月1次；1年大約帶領60次至80次半日或1日活動。</w:t>
      </w:r>
    </w:p>
    <w:p w:rsidR="007612AF" w:rsidRPr="00820D22" w:rsidRDefault="0074110C">
      <w:pPr>
        <w:pStyle w:val="6"/>
        <w:rPr>
          <w:rFonts w:hAnsi="標楷體"/>
        </w:rPr>
      </w:pPr>
      <w:r w:rsidRPr="00820D22">
        <w:rPr>
          <w:rFonts w:hAnsi="標楷體"/>
        </w:rPr>
        <w:t>參據大方公司於110年8月17日以電子郵件方式提供家長有關「2021秋季班『續班調查』和『新生說明會報名』」相關資訊略以：各班每堂學費，周間半日班800元（3.5小時至4小時），周末1日班1,600元（7.5小時至8小時）；過夜班1日1,600元、過夜3,600元；福田班每個家庭1大1小1,600元，額外成員每加1人400元；領角鴞雙語班2,000元；上述費用含課程費、小朋友每次活動保險費。</w:t>
      </w:r>
    </w:p>
    <w:p w:rsidR="007612AF" w:rsidRPr="00820D22" w:rsidRDefault="0074110C">
      <w:pPr>
        <w:pStyle w:val="6"/>
        <w:rPr>
          <w:rFonts w:hAnsi="標楷體"/>
        </w:rPr>
      </w:pPr>
      <w:r w:rsidRPr="00820D22">
        <w:rPr>
          <w:rFonts w:hAnsi="標楷體"/>
        </w:rPr>
        <w:t>復據基隆地檢110年度偵字第7402號、第7872號起訴書略以：蘇秋雅於110年10月16日帶領「台灣欒樹班」學生與家長總計28人，參與攀爬郊山等相關休閒活動，其中學生14人，每位學生有1位家長免費陪同。本次活動有收取報酬，學生需擔負1,600元之學費，總計收取2</w:t>
      </w:r>
      <w:r w:rsidRPr="00820D22">
        <w:rPr>
          <w:rFonts w:hAnsi="標楷體" w:hint="eastAsia"/>
        </w:rPr>
        <w:t>萬</w:t>
      </w:r>
      <w:r w:rsidRPr="00820D22">
        <w:rPr>
          <w:rFonts w:hAnsi="標楷體"/>
        </w:rPr>
        <w:t>2,000餘元。相關收費事證摘述如下：</w:t>
      </w:r>
    </w:p>
    <w:p w:rsidR="00B0020D" w:rsidRPr="00820D22" w:rsidRDefault="00B0020D" w:rsidP="00B0020D">
      <w:pPr>
        <w:rPr>
          <w:rFonts w:hAnsi="標楷體"/>
        </w:rPr>
      </w:pPr>
    </w:p>
    <w:tbl>
      <w:tblPr>
        <w:tblStyle w:val="afb"/>
        <w:tblW w:w="5000" w:type="pct"/>
        <w:tblCellMar>
          <w:left w:w="28" w:type="dxa"/>
          <w:right w:w="28" w:type="dxa"/>
        </w:tblCellMar>
        <w:tblLook w:val="04A0" w:firstRow="1" w:lastRow="0" w:firstColumn="1" w:lastColumn="0" w:noHBand="0" w:noVBand="1"/>
      </w:tblPr>
      <w:tblGrid>
        <w:gridCol w:w="3931"/>
        <w:gridCol w:w="5131"/>
      </w:tblGrid>
      <w:tr w:rsidR="00820D22" w:rsidRPr="00820D22">
        <w:trPr>
          <w:tblHeader/>
        </w:trPr>
        <w:tc>
          <w:tcPr>
            <w:tcW w:w="2169" w:type="pct"/>
            <w:shd w:val="clear" w:color="auto" w:fill="FDE9D9"/>
          </w:tcPr>
          <w:p w:rsidR="007612AF" w:rsidRPr="00820D22" w:rsidRDefault="0074110C">
            <w:pPr>
              <w:pStyle w:val="14"/>
              <w:snapToGrid/>
              <w:jc w:val="center"/>
              <w:rPr>
                <w:rFonts w:hAnsi="標楷體"/>
              </w:rPr>
            </w:pPr>
            <w:r w:rsidRPr="00820D22">
              <w:rPr>
                <w:rFonts w:hAnsi="標楷體"/>
              </w:rPr>
              <w:t>證據名稱</w:t>
            </w:r>
          </w:p>
        </w:tc>
        <w:tc>
          <w:tcPr>
            <w:tcW w:w="2831" w:type="pct"/>
            <w:shd w:val="clear" w:color="auto" w:fill="FDE9D9"/>
          </w:tcPr>
          <w:p w:rsidR="007612AF" w:rsidRPr="00820D22" w:rsidRDefault="0074110C">
            <w:pPr>
              <w:pStyle w:val="14"/>
              <w:snapToGrid/>
              <w:jc w:val="center"/>
              <w:rPr>
                <w:rFonts w:hAnsi="標楷體"/>
              </w:rPr>
            </w:pPr>
            <w:r w:rsidRPr="00820D22">
              <w:rPr>
                <w:rFonts w:hAnsi="標楷體"/>
              </w:rPr>
              <w:t>待證事實</w:t>
            </w:r>
          </w:p>
        </w:tc>
      </w:tr>
      <w:tr w:rsidR="00820D22" w:rsidRPr="00820D22">
        <w:tc>
          <w:tcPr>
            <w:tcW w:w="2169" w:type="pct"/>
            <w:shd w:val="clear" w:color="auto" w:fill="auto"/>
          </w:tcPr>
          <w:p w:rsidR="007612AF" w:rsidRPr="00820D22" w:rsidRDefault="0074110C">
            <w:pPr>
              <w:pStyle w:val="14"/>
              <w:snapToGrid/>
              <w:rPr>
                <w:rFonts w:hAnsi="標楷體"/>
              </w:rPr>
            </w:pPr>
            <w:r w:rsidRPr="00820D22">
              <w:rPr>
                <w:rFonts w:hAnsi="標楷體"/>
              </w:rPr>
              <w:t>帶隊者蘇秋雅於警</w:t>
            </w:r>
            <w:proofErr w:type="gramStart"/>
            <w:r w:rsidRPr="00820D22">
              <w:rPr>
                <w:rFonts w:hAnsi="標楷體"/>
              </w:rPr>
              <w:t>詢</w:t>
            </w:r>
            <w:proofErr w:type="gramEnd"/>
            <w:r w:rsidRPr="00820D22">
              <w:rPr>
                <w:rFonts w:hAnsi="標楷體"/>
              </w:rPr>
              <w:t>及偵訊時之供述</w:t>
            </w:r>
          </w:p>
        </w:tc>
        <w:tc>
          <w:tcPr>
            <w:tcW w:w="2831" w:type="pct"/>
            <w:shd w:val="clear" w:color="auto" w:fill="auto"/>
          </w:tcPr>
          <w:p w:rsidR="007612AF" w:rsidRPr="00820D22" w:rsidRDefault="0074110C">
            <w:pPr>
              <w:pStyle w:val="14"/>
              <w:snapToGrid/>
              <w:rPr>
                <w:rFonts w:hAnsi="標楷體"/>
              </w:rPr>
            </w:pPr>
            <w:r w:rsidRPr="00820D22">
              <w:rPr>
                <w:rFonts w:hAnsi="標楷體"/>
              </w:rPr>
              <w:t>證明大方公司收費標準為1個小朋友1堂課1,600元，帶隊者之個人薪資為半日班3,600元，單日班7,000元。</w:t>
            </w:r>
          </w:p>
        </w:tc>
      </w:tr>
      <w:tr w:rsidR="00820D22" w:rsidRPr="00820D22">
        <w:tc>
          <w:tcPr>
            <w:tcW w:w="2169" w:type="pct"/>
            <w:shd w:val="clear" w:color="auto" w:fill="auto"/>
          </w:tcPr>
          <w:p w:rsidR="007612AF" w:rsidRPr="00820D22" w:rsidRDefault="0074110C">
            <w:pPr>
              <w:pStyle w:val="14"/>
              <w:snapToGrid/>
              <w:ind w:leftChars="-20" w:left="531" w:hangingChars="220" w:hanging="599"/>
              <w:rPr>
                <w:rFonts w:hAnsi="標楷體"/>
              </w:rPr>
            </w:pPr>
            <w:r w:rsidRPr="00820D22">
              <w:rPr>
                <w:rFonts w:hAnsi="標楷體"/>
              </w:rPr>
              <w:t>（1）「大方體驗自然中心2021年秋季班課程介紹」簡報列印資料1份</w:t>
            </w:r>
          </w:p>
          <w:p w:rsidR="007612AF" w:rsidRPr="00820D22" w:rsidRDefault="0074110C">
            <w:pPr>
              <w:pStyle w:val="14"/>
              <w:snapToGrid/>
              <w:ind w:leftChars="-20" w:left="531" w:hangingChars="220" w:hanging="599"/>
              <w:rPr>
                <w:rFonts w:hAnsi="標楷體"/>
              </w:rPr>
            </w:pPr>
            <w:r w:rsidRPr="00820D22">
              <w:rPr>
                <w:rFonts w:hAnsi="標楷體"/>
              </w:rPr>
              <w:t>（2）大方公司之公司收支帳目EXCEL列印資料1份</w:t>
            </w:r>
          </w:p>
          <w:p w:rsidR="007612AF" w:rsidRPr="00820D22" w:rsidRDefault="0074110C">
            <w:pPr>
              <w:pStyle w:val="14"/>
              <w:snapToGrid/>
              <w:ind w:leftChars="-20" w:left="531" w:hangingChars="220" w:hanging="599"/>
              <w:rPr>
                <w:rFonts w:hAnsi="標楷體"/>
              </w:rPr>
            </w:pPr>
            <w:r w:rsidRPr="00820D22">
              <w:rPr>
                <w:rFonts w:hAnsi="標楷體"/>
              </w:rPr>
              <w:t>（3）「台灣欒樹班」110年秋季班之繳費收據16張</w:t>
            </w:r>
          </w:p>
        </w:tc>
        <w:tc>
          <w:tcPr>
            <w:tcW w:w="2831" w:type="pct"/>
            <w:shd w:val="clear" w:color="auto" w:fill="auto"/>
          </w:tcPr>
          <w:p w:rsidR="007612AF" w:rsidRPr="00820D22" w:rsidRDefault="0074110C">
            <w:pPr>
              <w:pStyle w:val="14"/>
              <w:snapToGrid/>
              <w:rPr>
                <w:rFonts w:hAnsi="標楷體"/>
              </w:rPr>
            </w:pPr>
            <w:r w:rsidRPr="00820D22">
              <w:rPr>
                <w:rFonts w:hAnsi="標楷體"/>
              </w:rPr>
              <w:t>證明蘇秋雅為帶隊者，大方公司收取每位國小學生每堂課1,600元，一次收足7堂課費用，且蘇秋雅帶領單日班之薪資為每堂課7,000元之事實。</w:t>
            </w:r>
          </w:p>
        </w:tc>
      </w:tr>
      <w:tr w:rsidR="00820D22" w:rsidRPr="00820D22">
        <w:tc>
          <w:tcPr>
            <w:tcW w:w="2169" w:type="pct"/>
            <w:shd w:val="clear" w:color="auto" w:fill="auto"/>
          </w:tcPr>
          <w:p w:rsidR="007612AF" w:rsidRPr="00820D22" w:rsidRDefault="0074110C">
            <w:pPr>
              <w:pStyle w:val="14"/>
              <w:snapToGrid/>
              <w:rPr>
                <w:rFonts w:hAnsi="標楷體"/>
              </w:rPr>
            </w:pPr>
            <w:r w:rsidRPr="00820D22">
              <w:rPr>
                <w:rFonts w:hAnsi="標楷體"/>
              </w:rPr>
              <w:t>王</w:t>
            </w:r>
            <w:r w:rsidR="008F0C8E" w:rsidRPr="00820D22">
              <w:rPr>
                <w:rFonts w:hAnsi="標楷體" w:hint="eastAsia"/>
                <w:bCs/>
                <w:snapToGrid/>
                <w:spacing w:val="0"/>
                <w:kern w:val="32"/>
                <w:sz w:val="32"/>
                <w:szCs w:val="36"/>
              </w:rPr>
              <w:t>○</w:t>
            </w:r>
            <w:r w:rsidRPr="00820D22">
              <w:rPr>
                <w:rFonts w:hAnsi="標楷體"/>
              </w:rPr>
              <w:t>智之證述</w:t>
            </w:r>
          </w:p>
        </w:tc>
        <w:tc>
          <w:tcPr>
            <w:tcW w:w="2831" w:type="pct"/>
            <w:shd w:val="clear" w:color="auto" w:fill="auto"/>
          </w:tcPr>
          <w:p w:rsidR="007612AF" w:rsidRPr="00820D22" w:rsidRDefault="0074110C">
            <w:pPr>
              <w:pStyle w:val="14"/>
              <w:snapToGrid/>
              <w:rPr>
                <w:rFonts w:hAnsi="標楷體"/>
              </w:rPr>
            </w:pPr>
            <w:r w:rsidRPr="00820D22">
              <w:rPr>
                <w:rFonts w:hAnsi="標楷體"/>
              </w:rPr>
              <w:t>證明有繳納費用予大方公司，費用包含小朋友的保險費用、規劃行程及帶隊費用等事實。</w:t>
            </w:r>
          </w:p>
        </w:tc>
      </w:tr>
      <w:tr w:rsidR="00820D22" w:rsidRPr="00820D22">
        <w:tc>
          <w:tcPr>
            <w:tcW w:w="2169" w:type="pct"/>
            <w:shd w:val="clear" w:color="auto" w:fill="auto"/>
          </w:tcPr>
          <w:p w:rsidR="007612AF" w:rsidRPr="00820D22" w:rsidRDefault="0074110C">
            <w:pPr>
              <w:pStyle w:val="14"/>
              <w:snapToGrid/>
              <w:rPr>
                <w:rFonts w:hAnsi="標楷體"/>
              </w:rPr>
            </w:pPr>
            <w:r w:rsidRPr="00820D22">
              <w:rPr>
                <w:rFonts w:hAnsi="標楷體"/>
              </w:rPr>
              <w:t>劉</w:t>
            </w:r>
            <w:r w:rsidR="00BC5F80" w:rsidRPr="00820D22">
              <w:rPr>
                <w:rFonts w:hAnsi="標楷體" w:hint="eastAsia"/>
                <w:bCs/>
                <w:snapToGrid/>
                <w:spacing w:val="0"/>
                <w:kern w:val="32"/>
                <w:sz w:val="32"/>
                <w:szCs w:val="36"/>
              </w:rPr>
              <w:t>○</w:t>
            </w:r>
            <w:r w:rsidRPr="00820D22">
              <w:rPr>
                <w:rFonts w:hAnsi="標楷體"/>
              </w:rPr>
              <w:t>明、</w:t>
            </w:r>
            <w:proofErr w:type="gramStart"/>
            <w:r w:rsidRPr="00820D22">
              <w:rPr>
                <w:rFonts w:hAnsi="標楷體"/>
              </w:rPr>
              <w:t>盧</w:t>
            </w:r>
            <w:proofErr w:type="gramEnd"/>
            <w:r w:rsidR="00BC5F80" w:rsidRPr="00820D22">
              <w:rPr>
                <w:rFonts w:hAnsi="標楷體" w:hint="eastAsia"/>
                <w:bCs/>
                <w:snapToGrid/>
                <w:spacing w:val="0"/>
                <w:kern w:val="32"/>
                <w:sz w:val="32"/>
                <w:szCs w:val="36"/>
              </w:rPr>
              <w:t>○</w:t>
            </w:r>
            <w:r w:rsidRPr="00820D22">
              <w:rPr>
                <w:rFonts w:hAnsi="標楷體"/>
              </w:rPr>
              <w:t>凡之證述</w:t>
            </w:r>
          </w:p>
        </w:tc>
        <w:tc>
          <w:tcPr>
            <w:tcW w:w="2831" w:type="pct"/>
            <w:shd w:val="clear" w:color="auto" w:fill="auto"/>
          </w:tcPr>
          <w:p w:rsidR="007612AF" w:rsidRPr="00820D22" w:rsidRDefault="0074110C">
            <w:pPr>
              <w:pStyle w:val="14"/>
              <w:snapToGrid/>
              <w:rPr>
                <w:rFonts w:hAnsi="標楷體"/>
              </w:rPr>
            </w:pPr>
            <w:r w:rsidRPr="00820D22">
              <w:rPr>
                <w:rFonts w:hAnsi="標楷體"/>
              </w:rPr>
              <w:t>證明有繳納費用予大方公司，費用為小朋友的保險費用及老師生態教學費用之事實。</w:t>
            </w:r>
          </w:p>
        </w:tc>
      </w:tr>
      <w:tr w:rsidR="00820D22" w:rsidRPr="00820D22">
        <w:tc>
          <w:tcPr>
            <w:tcW w:w="2169" w:type="pct"/>
            <w:shd w:val="clear" w:color="auto" w:fill="auto"/>
          </w:tcPr>
          <w:p w:rsidR="007612AF" w:rsidRPr="00820D22" w:rsidRDefault="0074110C">
            <w:pPr>
              <w:pStyle w:val="14"/>
              <w:snapToGrid/>
              <w:rPr>
                <w:rFonts w:hAnsi="標楷體"/>
              </w:rPr>
            </w:pPr>
            <w:r w:rsidRPr="00820D22">
              <w:rPr>
                <w:rFonts w:hAnsi="標楷體"/>
              </w:rPr>
              <w:t>葉</w:t>
            </w:r>
            <w:r w:rsidR="00BC5F80" w:rsidRPr="00820D22">
              <w:rPr>
                <w:rFonts w:hAnsi="標楷體" w:hint="eastAsia"/>
                <w:bCs/>
                <w:snapToGrid/>
                <w:spacing w:val="0"/>
                <w:kern w:val="32"/>
                <w:sz w:val="32"/>
                <w:szCs w:val="36"/>
              </w:rPr>
              <w:t>○</w:t>
            </w:r>
            <w:r w:rsidRPr="00820D22">
              <w:rPr>
                <w:rFonts w:hAnsi="標楷體"/>
              </w:rPr>
              <w:t>書之證述</w:t>
            </w:r>
          </w:p>
        </w:tc>
        <w:tc>
          <w:tcPr>
            <w:tcW w:w="2831" w:type="pct"/>
            <w:shd w:val="clear" w:color="auto" w:fill="auto"/>
          </w:tcPr>
          <w:p w:rsidR="007612AF" w:rsidRPr="00820D22" w:rsidRDefault="0074110C">
            <w:pPr>
              <w:pStyle w:val="14"/>
              <w:snapToGrid/>
              <w:rPr>
                <w:rFonts w:hAnsi="標楷體"/>
              </w:rPr>
            </w:pPr>
            <w:r w:rsidRPr="00820D22">
              <w:rPr>
                <w:rFonts w:hAnsi="標楷體"/>
              </w:rPr>
              <w:t>證明有繳納費用予大方公司，費用為行政費用、老師鐘費及小朋友保險費用之事實。</w:t>
            </w:r>
          </w:p>
        </w:tc>
      </w:tr>
      <w:tr w:rsidR="00820D22" w:rsidRPr="00820D22">
        <w:tc>
          <w:tcPr>
            <w:tcW w:w="2169" w:type="pct"/>
            <w:shd w:val="clear" w:color="auto" w:fill="auto"/>
          </w:tcPr>
          <w:p w:rsidR="007612AF" w:rsidRPr="00820D22" w:rsidRDefault="0074110C">
            <w:pPr>
              <w:pStyle w:val="14"/>
              <w:snapToGrid/>
              <w:rPr>
                <w:rFonts w:hAnsi="標楷體"/>
              </w:rPr>
            </w:pPr>
            <w:r w:rsidRPr="00820D22">
              <w:rPr>
                <w:rFonts w:hAnsi="標楷體"/>
              </w:rPr>
              <w:t>劉</w:t>
            </w:r>
            <w:proofErr w:type="gramStart"/>
            <w:r w:rsidR="00BC5F80" w:rsidRPr="00820D22">
              <w:rPr>
                <w:rFonts w:hAnsi="標楷體" w:hint="eastAsia"/>
                <w:bCs/>
                <w:snapToGrid/>
                <w:spacing w:val="0"/>
                <w:kern w:val="32"/>
                <w:sz w:val="32"/>
                <w:szCs w:val="36"/>
              </w:rPr>
              <w:t>○</w:t>
            </w:r>
            <w:r w:rsidRPr="00820D22">
              <w:rPr>
                <w:rFonts w:hAnsi="標楷體"/>
              </w:rPr>
              <w:t>詠、蔡</w:t>
            </w:r>
            <w:proofErr w:type="gramEnd"/>
            <w:r w:rsidR="00BC5F80" w:rsidRPr="00820D22">
              <w:rPr>
                <w:rFonts w:hAnsi="標楷體" w:hint="eastAsia"/>
                <w:bCs/>
                <w:snapToGrid/>
                <w:spacing w:val="0"/>
                <w:kern w:val="32"/>
                <w:sz w:val="32"/>
                <w:szCs w:val="36"/>
              </w:rPr>
              <w:t>○</w:t>
            </w:r>
            <w:r w:rsidRPr="00820D22">
              <w:rPr>
                <w:rFonts w:hAnsi="標楷體"/>
              </w:rPr>
              <w:t>至、李</w:t>
            </w:r>
            <w:r w:rsidR="00BC5F80" w:rsidRPr="00820D22">
              <w:rPr>
                <w:rFonts w:hAnsi="標楷體" w:hint="eastAsia"/>
                <w:bCs/>
                <w:snapToGrid/>
                <w:spacing w:val="0"/>
                <w:kern w:val="32"/>
                <w:sz w:val="32"/>
                <w:szCs w:val="36"/>
              </w:rPr>
              <w:t>○</w:t>
            </w:r>
            <w:r w:rsidRPr="00820D22">
              <w:rPr>
                <w:rFonts w:hAnsi="標楷體"/>
              </w:rPr>
              <w:t>彬、蕭</w:t>
            </w:r>
            <w:r w:rsidR="00BC5F80" w:rsidRPr="00820D22">
              <w:rPr>
                <w:rFonts w:hAnsi="標楷體" w:hint="eastAsia"/>
                <w:bCs/>
                <w:snapToGrid/>
                <w:spacing w:val="0"/>
                <w:kern w:val="32"/>
                <w:sz w:val="32"/>
                <w:szCs w:val="36"/>
              </w:rPr>
              <w:t>○</w:t>
            </w:r>
            <w:r w:rsidRPr="00820D22">
              <w:rPr>
                <w:rFonts w:hAnsi="標楷體"/>
              </w:rPr>
              <w:t>雄、蔡</w:t>
            </w:r>
            <w:r w:rsidR="00BC5F80" w:rsidRPr="00820D22">
              <w:rPr>
                <w:rFonts w:hAnsi="標楷體" w:hint="eastAsia"/>
                <w:bCs/>
                <w:snapToGrid/>
                <w:spacing w:val="0"/>
                <w:kern w:val="32"/>
                <w:sz w:val="32"/>
                <w:szCs w:val="36"/>
              </w:rPr>
              <w:t>○</w:t>
            </w:r>
            <w:r w:rsidRPr="00820D22">
              <w:rPr>
                <w:rFonts w:hAnsi="標楷體"/>
              </w:rPr>
              <w:t>穎、王</w:t>
            </w:r>
            <w:r w:rsidR="00BC5F80" w:rsidRPr="00820D22">
              <w:rPr>
                <w:rFonts w:hAnsi="標楷體" w:hint="eastAsia"/>
                <w:bCs/>
                <w:snapToGrid/>
                <w:spacing w:val="0"/>
                <w:kern w:val="32"/>
                <w:sz w:val="32"/>
                <w:szCs w:val="36"/>
              </w:rPr>
              <w:t>○</w:t>
            </w:r>
            <w:r w:rsidRPr="00820D22">
              <w:rPr>
                <w:rFonts w:hAnsi="標楷體"/>
              </w:rPr>
              <w:t>聖之證述</w:t>
            </w:r>
          </w:p>
        </w:tc>
        <w:tc>
          <w:tcPr>
            <w:tcW w:w="2831" w:type="pct"/>
            <w:shd w:val="clear" w:color="auto" w:fill="auto"/>
          </w:tcPr>
          <w:p w:rsidR="007612AF" w:rsidRPr="00820D22" w:rsidRDefault="0074110C">
            <w:pPr>
              <w:pStyle w:val="14"/>
              <w:snapToGrid/>
              <w:rPr>
                <w:rFonts w:hAnsi="標楷體"/>
              </w:rPr>
            </w:pPr>
            <w:r w:rsidRPr="00820D22">
              <w:rPr>
                <w:rFonts w:hAnsi="標楷體"/>
              </w:rPr>
              <w:t>證明有繳納費用予大方公司之事實。</w:t>
            </w:r>
          </w:p>
        </w:tc>
      </w:tr>
    </w:tbl>
    <w:p w:rsidR="007612AF" w:rsidRPr="00820D22" w:rsidRDefault="0074110C">
      <w:pPr>
        <w:pStyle w:val="afa"/>
        <w:snapToGrid/>
        <w:rPr>
          <w:rFonts w:hAnsi="標楷體"/>
        </w:rPr>
      </w:pPr>
      <w:r w:rsidRPr="00820D22">
        <w:rPr>
          <w:rFonts w:hAnsi="標楷體"/>
        </w:rPr>
        <w:t>資料來源：整理自基隆地檢</w:t>
      </w:r>
      <w:proofErr w:type="gramStart"/>
      <w:r w:rsidRPr="00820D22">
        <w:rPr>
          <w:rFonts w:hAnsi="標楷體"/>
        </w:rPr>
        <w:t>110</w:t>
      </w:r>
      <w:proofErr w:type="gramEnd"/>
      <w:r w:rsidRPr="00820D22">
        <w:rPr>
          <w:rFonts w:hAnsi="標楷體"/>
        </w:rPr>
        <w:t>年度偵字第7402號、第7872號起訴書。</w:t>
      </w:r>
    </w:p>
    <w:p w:rsidR="007612AF" w:rsidRPr="00820D22" w:rsidRDefault="0074110C">
      <w:pPr>
        <w:pStyle w:val="6"/>
        <w:rPr>
          <w:rFonts w:hAnsi="標楷體"/>
        </w:rPr>
      </w:pPr>
      <w:r w:rsidRPr="00820D22">
        <w:rPr>
          <w:rFonts w:hAnsi="標楷體"/>
        </w:rPr>
        <w:t>另查，經本院函調結果發現，大方公司前於107年12月10日在華南銀行</w:t>
      </w:r>
      <w:r w:rsidR="00D921C1" w:rsidRPr="00820D22">
        <w:rPr>
          <w:rFonts w:hAnsi="標楷體" w:hint="eastAsia"/>
          <w:bCs/>
          <w:snapToGrid w:val="0"/>
        </w:rPr>
        <w:t>○○○</w:t>
      </w:r>
      <w:r w:rsidRPr="00820D22">
        <w:rPr>
          <w:rFonts w:hAnsi="標楷體"/>
        </w:rPr>
        <w:t>分行有開立公司帳戶（帳號：</w:t>
      </w:r>
      <w:r w:rsidR="00C74D2A" w:rsidRPr="00820D22">
        <w:rPr>
          <w:rFonts w:hAnsi="標楷體"/>
        </w:rPr>
        <w:t>000000000000</w:t>
      </w:r>
      <w:r w:rsidRPr="00820D22">
        <w:rPr>
          <w:rFonts w:hAnsi="標楷體"/>
        </w:rPr>
        <w:t>），且該帳戶並未結清、銷戶。</w:t>
      </w:r>
    </w:p>
    <w:p w:rsidR="007612AF" w:rsidRPr="00820D22" w:rsidRDefault="0074110C">
      <w:pPr>
        <w:pStyle w:val="6"/>
        <w:rPr>
          <w:rFonts w:hAnsi="標楷體"/>
        </w:rPr>
      </w:pPr>
      <w:r w:rsidRPr="00820D22">
        <w:rPr>
          <w:rFonts w:hAnsi="標楷體"/>
        </w:rPr>
        <w:t>然查，本院詢據大方公司「台灣欒樹班」家長代表稱，大方公司所設計各項課程之報名費，係由該公司執行長</w:t>
      </w:r>
      <w:r w:rsidRPr="00820D22">
        <w:rPr>
          <w:rFonts w:hAnsi="標楷體" w:hint="eastAsia"/>
        </w:rPr>
        <w:t>兼任</w:t>
      </w:r>
      <w:r w:rsidRPr="00820D22">
        <w:rPr>
          <w:rFonts w:hAnsi="標楷體"/>
        </w:rPr>
        <w:t>出納涂淑芳負責收取，並要求家長將相關費用匯入其</w:t>
      </w:r>
      <w:r w:rsidRPr="00820D22">
        <w:rPr>
          <w:rFonts w:hAnsi="標楷體" w:hint="eastAsia"/>
        </w:rPr>
        <w:t>私</w:t>
      </w:r>
      <w:r w:rsidRPr="00820D22">
        <w:rPr>
          <w:rFonts w:hAnsi="標楷體"/>
        </w:rPr>
        <w:t>人帳戶（包含其設於中華郵政公司</w:t>
      </w:r>
      <w:r w:rsidR="00D921C1" w:rsidRPr="00820D22">
        <w:rPr>
          <w:rFonts w:hAnsi="標楷體" w:hint="eastAsia"/>
          <w:bCs/>
          <w:snapToGrid w:val="0"/>
        </w:rPr>
        <w:t>○○○○</w:t>
      </w:r>
      <w:r w:rsidRPr="00820D22">
        <w:rPr>
          <w:rFonts w:hAnsi="標楷體"/>
        </w:rPr>
        <w:t>郵局帳號0</w:t>
      </w:r>
      <w:r w:rsidR="00A91E96" w:rsidRPr="00820D22">
        <w:rPr>
          <w:rFonts w:hAnsi="標楷體"/>
        </w:rPr>
        <w:t>000000</w:t>
      </w:r>
      <w:r w:rsidRPr="00820D22">
        <w:rPr>
          <w:rFonts w:hAnsi="標楷體"/>
        </w:rPr>
        <w:t>號帳戶、台北富邦銀行</w:t>
      </w:r>
      <w:r w:rsidR="00D921C1" w:rsidRPr="00820D22">
        <w:rPr>
          <w:rFonts w:hAnsi="標楷體" w:hint="eastAsia"/>
          <w:bCs/>
          <w:snapToGrid w:val="0"/>
        </w:rPr>
        <w:t>○○</w:t>
      </w:r>
      <w:r w:rsidRPr="00820D22">
        <w:rPr>
          <w:rFonts w:hAnsi="標楷體"/>
          <w:kern w:val="0"/>
        </w:rPr>
        <w:t>分行</w:t>
      </w:r>
      <w:r w:rsidRPr="00820D22">
        <w:rPr>
          <w:rFonts w:hAnsi="標楷體"/>
        </w:rPr>
        <w:t>帳號</w:t>
      </w:r>
      <w:r w:rsidR="00A91E96" w:rsidRPr="00820D22">
        <w:rPr>
          <w:rFonts w:hAnsi="標楷體"/>
        </w:rPr>
        <w:t>000000000000</w:t>
      </w:r>
      <w:r w:rsidRPr="00820D22">
        <w:rPr>
          <w:rFonts w:hAnsi="標楷體"/>
        </w:rPr>
        <w:t>號帳戶等），而非匯入前揭大方公司之銀行帳戶</w:t>
      </w:r>
      <w:r w:rsidRPr="00820D22">
        <w:rPr>
          <w:rFonts w:hAnsi="標楷體"/>
          <w:vertAlign w:val="superscript"/>
        </w:rPr>
        <w:footnoteReference w:id="6"/>
      </w:r>
      <w:r w:rsidRPr="00820D22">
        <w:rPr>
          <w:rFonts w:hAnsi="標楷體"/>
        </w:rPr>
        <w:t>。</w:t>
      </w:r>
    </w:p>
    <w:p w:rsidR="007612AF" w:rsidRPr="00820D22" w:rsidRDefault="0074110C">
      <w:pPr>
        <w:pStyle w:val="6"/>
        <w:rPr>
          <w:rFonts w:hAnsi="標楷體"/>
        </w:rPr>
      </w:pPr>
      <w:r w:rsidRPr="00820D22">
        <w:rPr>
          <w:rFonts w:hAnsi="標楷體"/>
        </w:rPr>
        <w:t>揆諸上述說明，</w:t>
      </w:r>
      <w:r w:rsidRPr="00820D22">
        <w:rPr>
          <w:rFonts w:hAnsi="標楷體" w:hint="eastAsia"/>
        </w:rPr>
        <w:t>大方公司</w:t>
      </w:r>
      <w:r w:rsidRPr="00820D22">
        <w:rPr>
          <w:rFonts w:hAnsi="標楷體"/>
        </w:rPr>
        <w:t>涉嫌要求客戶將活動報名費匯入</w:t>
      </w:r>
      <w:r w:rsidRPr="00820D22">
        <w:rPr>
          <w:rFonts w:hAnsi="標楷體" w:hint="eastAsia"/>
        </w:rPr>
        <w:t>其</w:t>
      </w:r>
      <w:r w:rsidRPr="00820D22">
        <w:rPr>
          <w:rFonts w:hAnsi="標楷體"/>
        </w:rPr>
        <w:t>出納</w:t>
      </w:r>
      <w:r w:rsidRPr="00820D22">
        <w:rPr>
          <w:rFonts w:hAnsi="標楷體" w:hint="eastAsia"/>
        </w:rPr>
        <w:t>涂淑芳</w:t>
      </w:r>
      <w:r w:rsidRPr="00820D22">
        <w:rPr>
          <w:rFonts w:hAnsi="標楷體"/>
        </w:rPr>
        <w:t>之</w:t>
      </w:r>
      <w:r w:rsidRPr="00820D22">
        <w:rPr>
          <w:rFonts w:hAnsi="標楷體" w:hint="eastAsia"/>
        </w:rPr>
        <w:t>私人</w:t>
      </w:r>
      <w:r w:rsidRPr="00820D22">
        <w:rPr>
          <w:rFonts w:hAnsi="標楷體"/>
        </w:rPr>
        <w:t>帳戶，藉以隱匿該公司營業收入，進而規避營業稅及所得稅。</w:t>
      </w:r>
    </w:p>
    <w:p w:rsidR="007612AF" w:rsidRPr="00820D22" w:rsidRDefault="0074110C">
      <w:pPr>
        <w:pStyle w:val="5"/>
        <w:rPr>
          <w:rFonts w:hAnsi="標楷體"/>
        </w:rPr>
      </w:pPr>
      <w:r w:rsidRPr="00820D22">
        <w:rPr>
          <w:rFonts w:hAnsi="標楷體"/>
        </w:rPr>
        <w:t>綜上，大方公司於107年2月27日核准設立登記，營業項目登記有登山嚮導業、其他休閒服務業、除許可業務外，得經營法令非禁止或限制之業務等，嗣於同年11月7日經核准遷入臺北市，並於華南銀行</w:t>
      </w:r>
      <w:r w:rsidR="00215CAB" w:rsidRPr="00820D22">
        <w:rPr>
          <w:rFonts w:hAnsi="標楷體" w:hint="eastAsia"/>
          <w:bCs w:val="0"/>
          <w:snapToGrid w:val="0"/>
        </w:rPr>
        <w:t>○○○</w:t>
      </w:r>
      <w:r w:rsidRPr="00820D22">
        <w:rPr>
          <w:rFonts w:hAnsi="標楷體"/>
        </w:rPr>
        <w:t>分行設</w:t>
      </w:r>
      <w:r w:rsidRPr="00820D22">
        <w:rPr>
          <w:rFonts w:hAnsi="標楷體" w:hint="eastAsia"/>
        </w:rPr>
        <w:t>有</w:t>
      </w:r>
      <w:r w:rsidRPr="00820D22">
        <w:rPr>
          <w:rFonts w:hAnsi="標楷體"/>
        </w:rPr>
        <w:t>公司帳戶，</w:t>
      </w:r>
      <w:r w:rsidRPr="00820D22">
        <w:rPr>
          <w:rFonts w:hAnsi="標楷體" w:hint="eastAsia"/>
        </w:rPr>
        <w:t>但</w:t>
      </w:r>
      <w:r w:rsidRPr="00820D22">
        <w:rPr>
          <w:rFonts w:hAnsi="標楷體"/>
        </w:rPr>
        <w:t>該公司</w:t>
      </w:r>
      <w:r w:rsidRPr="00820D22">
        <w:rPr>
          <w:rFonts w:hAnsi="標楷體" w:hint="eastAsia"/>
        </w:rPr>
        <w:t>竟</w:t>
      </w:r>
      <w:r w:rsidRPr="00820D22">
        <w:rPr>
          <w:rFonts w:hAnsi="標楷體"/>
        </w:rPr>
        <w:t>要求客戶將活動報名費匯入</w:t>
      </w:r>
      <w:r w:rsidRPr="00820D22">
        <w:rPr>
          <w:rFonts w:hAnsi="標楷體" w:hint="eastAsia"/>
        </w:rPr>
        <w:t>其</w:t>
      </w:r>
      <w:r w:rsidRPr="00820D22">
        <w:rPr>
          <w:rFonts w:hAnsi="標楷體"/>
        </w:rPr>
        <w:t>出納</w:t>
      </w:r>
      <w:r w:rsidRPr="00820D22">
        <w:rPr>
          <w:rFonts w:hAnsi="標楷體" w:hint="eastAsia"/>
        </w:rPr>
        <w:t>涂淑芳</w:t>
      </w:r>
      <w:r w:rsidRPr="00820D22">
        <w:rPr>
          <w:rFonts w:hAnsi="標楷體"/>
        </w:rPr>
        <w:t>之</w:t>
      </w:r>
      <w:r w:rsidRPr="00820D22">
        <w:rPr>
          <w:rFonts w:hAnsi="標楷體" w:hint="eastAsia"/>
        </w:rPr>
        <w:t>私人</w:t>
      </w:r>
      <w:r w:rsidRPr="00820D22">
        <w:rPr>
          <w:rFonts w:hAnsi="標楷體"/>
        </w:rPr>
        <w:t>帳戶</w:t>
      </w:r>
      <w:r w:rsidRPr="00820D22">
        <w:rPr>
          <w:rFonts w:hAnsi="標楷體" w:hint="eastAsia"/>
        </w:rPr>
        <w:t>，故大方公司是否涉有</w:t>
      </w:r>
      <w:r w:rsidRPr="00820D22">
        <w:rPr>
          <w:rFonts w:hAnsi="標楷體"/>
        </w:rPr>
        <w:t>營業稅法及所得稅法相關規定</w:t>
      </w:r>
      <w:r w:rsidRPr="00820D22">
        <w:rPr>
          <w:rFonts w:hAnsi="標楷體" w:hint="eastAsia"/>
        </w:rPr>
        <w:t>，</w:t>
      </w:r>
      <w:r w:rsidRPr="00820D22">
        <w:rPr>
          <w:rFonts w:hAnsi="標楷體"/>
        </w:rPr>
        <w:t>隱匿銷售勞務之事實</w:t>
      </w:r>
      <w:r w:rsidRPr="00820D22">
        <w:rPr>
          <w:rFonts w:hAnsi="標楷體" w:hint="eastAsia"/>
        </w:rPr>
        <w:t>，</w:t>
      </w:r>
      <w:r w:rsidRPr="00820D22">
        <w:rPr>
          <w:rFonts w:hAnsi="標楷體"/>
        </w:rPr>
        <w:t>藉以逃漏各項應納稅捐</w:t>
      </w:r>
      <w:r w:rsidRPr="00820D22">
        <w:rPr>
          <w:rFonts w:hAnsi="標楷體" w:hint="eastAsia"/>
        </w:rPr>
        <w:t>，仍應移請</w:t>
      </w:r>
      <w:r w:rsidRPr="00820D22">
        <w:rPr>
          <w:rFonts w:hAnsi="標楷體"/>
        </w:rPr>
        <w:t>財政部臺北國稅局</w:t>
      </w:r>
      <w:r w:rsidRPr="00820D22">
        <w:rPr>
          <w:rFonts w:hAnsi="標楷體" w:hint="eastAsia"/>
        </w:rPr>
        <w:t>查明</w:t>
      </w:r>
      <w:r w:rsidRPr="00820D22">
        <w:rPr>
          <w:rFonts w:hAnsi="標楷體"/>
        </w:rPr>
        <w:t>。</w:t>
      </w:r>
    </w:p>
    <w:p w:rsidR="007612AF" w:rsidRPr="00820D22" w:rsidRDefault="0074110C">
      <w:pPr>
        <w:pStyle w:val="3"/>
        <w:rPr>
          <w:rFonts w:hAnsi="標楷體"/>
        </w:rPr>
      </w:pPr>
      <w:r w:rsidRPr="00820D22">
        <w:rPr>
          <w:rFonts w:hAnsi="標楷體" w:hint="eastAsia"/>
        </w:rPr>
        <w:t>據上論結，就涂淑芳涉有刑法第</w:t>
      </w:r>
      <w:r w:rsidRPr="00820D22">
        <w:rPr>
          <w:rFonts w:hAnsi="標楷體"/>
        </w:rPr>
        <w:t>276</w:t>
      </w:r>
      <w:r w:rsidRPr="00820D22">
        <w:rPr>
          <w:rFonts w:hAnsi="標楷體" w:hint="eastAsia"/>
        </w:rPr>
        <w:t>條過失致死之新證、同法第3</w:t>
      </w:r>
      <w:r w:rsidRPr="00820D22">
        <w:rPr>
          <w:rFonts w:hAnsi="標楷體"/>
        </w:rPr>
        <w:t>36</w:t>
      </w:r>
      <w:r w:rsidRPr="00820D22">
        <w:rPr>
          <w:rFonts w:hAnsi="標楷體" w:hint="eastAsia"/>
        </w:rPr>
        <w:t>條業務侵占，及大方公司涉逃漏稅捐罪嫌等犯罪嫌疑，依法本院自應移送法務部及</w:t>
      </w:r>
      <w:r w:rsidRPr="00820D22">
        <w:rPr>
          <w:rFonts w:hAnsi="標楷體"/>
        </w:rPr>
        <w:t>財政部臺北國稅局</w:t>
      </w:r>
      <w:r w:rsidRPr="00820D22">
        <w:rPr>
          <w:rFonts w:hAnsi="標楷體" w:hint="eastAsia"/>
        </w:rPr>
        <w:t>處理。</w:t>
      </w:r>
    </w:p>
    <w:p w:rsidR="007612AF" w:rsidRPr="00820D22" w:rsidRDefault="0074110C" w:rsidP="0074110C">
      <w:pPr>
        <w:pStyle w:val="2"/>
        <w:numPr>
          <w:ilvl w:val="1"/>
          <w:numId w:val="11"/>
        </w:numPr>
        <w:rPr>
          <w:rFonts w:hAnsi="標楷體"/>
          <w:b/>
        </w:rPr>
      </w:pPr>
      <w:r w:rsidRPr="00820D22">
        <w:rPr>
          <w:rFonts w:hAnsi="標楷體"/>
          <w:b/>
        </w:rPr>
        <w:t>虎豹潭溺斃事件造成4名未滿15歲學童與2名家長罹難，卻引發未滿15歲學童所投保旅行平安保險無涵蓋法定限額內喪葬費用保險金</w:t>
      </w:r>
      <w:r w:rsidRPr="00820D22">
        <w:rPr>
          <w:rFonts w:hAnsi="標楷體" w:hint="eastAsia"/>
          <w:b/>
        </w:rPr>
        <w:t>、</w:t>
      </w:r>
      <w:r w:rsidRPr="00820D22">
        <w:rPr>
          <w:rFonts w:hAnsi="標楷體"/>
          <w:b/>
        </w:rPr>
        <w:t>活動業者並未投保責任保險，亦未為參團家長投保等爭議</w:t>
      </w:r>
      <w:r w:rsidRPr="00820D22">
        <w:rPr>
          <w:rFonts w:hAnsi="標楷體" w:hint="eastAsia"/>
          <w:b/>
        </w:rPr>
        <w:t>。</w:t>
      </w:r>
      <w:r w:rsidRPr="00820D22">
        <w:rPr>
          <w:rFonts w:hAnsi="標楷體"/>
          <w:b/>
        </w:rPr>
        <w:t>故金</w:t>
      </w:r>
      <w:r w:rsidRPr="00820D22">
        <w:rPr>
          <w:rFonts w:hAnsi="標楷體" w:hint="eastAsia"/>
          <w:b/>
        </w:rPr>
        <w:t>融監督</w:t>
      </w:r>
      <w:r w:rsidRPr="00820D22">
        <w:rPr>
          <w:rFonts w:hAnsi="標楷體"/>
          <w:b/>
        </w:rPr>
        <w:t>管</w:t>
      </w:r>
      <w:r w:rsidRPr="00820D22">
        <w:rPr>
          <w:rFonts w:hAnsi="標楷體" w:hint="eastAsia"/>
          <w:b/>
        </w:rPr>
        <w:t>理委員</w:t>
      </w:r>
      <w:r w:rsidRPr="00820D22">
        <w:rPr>
          <w:rFonts w:hAnsi="標楷體"/>
          <w:b/>
        </w:rPr>
        <w:t>會已督促保險業者，於110年12月1日前完成保險商品之修正，110年12月1日後所銷售之</w:t>
      </w:r>
      <w:r w:rsidRPr="00820D22">
        <w:rPr>
          <w:rFonts w:hAnsi="標楷體" w:hint="eastAsia"/>
          <w:b/>
        </w:rPr>
        <w:t>兒童保單中</w:t>
      </w:r>
      <w:r w:rsidRPr="00820D22">
        <w:rPr>
          <w:rFonts w:hAnsi="標楷體"/>
          <w:b/>
        </w:rPr>
        <w:t>人壽保險、傷害保險（含旅行平安保險）商品，皆已提供被保險人滿15歲前死亡喪葬費用保險金之保障。另無喪葬費用保險金之傷害保險，已更名為「傷害失能保險」，以避免引起消費者之誤解</w:t>
      </w:r>
      <w:r w:rsidRPr="00820D22">
        <w:rPr>
          <w:rFonts w:hAnsi="標楷體" w:hint="eastAsia"/>
          <w:b/>
        </w:rPr>
        <w:t>。</w:t>
      </w:r>
      <w:r w:rsidRPr="00820D22">
        <w:rPr>
          <w:rFonts w:hAnsi="標楷體"/>
          <w:b/>
        </w:rPr>
        <w:t>金</w:t>
      </w:r>
      <w:r w:rsidRPr="00820D22">
        <w:rPr>
          <w:rFonts w:hAnsi="標楷體" w:hint="eastAsia"/>
          <w:b/>
        </w:rPr>
        <w:t>融監督</w:t>
      </w:r>
      <w:r w:rsidRPr="00820D22">
        <w:rPr>
          <w:rFonts w:hAnsi="標楷體"/>
          <w:b/>
        </w:rPr>
        <w:t>管</w:t>
      </w:r>
      <w:r w:rsidRPr="00820D22">
        <w:rPr>
          <w:rFonts w:hAnsi="標楷體" w:hint="eastAsia"/>
          <w:b/>
        </w:rPr>
        <w:t>理委員</w:t>
      </w:r>
      <w:r w:rsidRPr="00820D22">
        <w:rPr>
          <w:rFonts w:hAnsi="標楷體"/>
          <w:b/>
        </w:rPr>
        <w:t>會保險局應加強宣導、推廣親子戶外活動前預先規劃相關保險保障需求，並促請活動業者</w:t>
      </w:r>
      <w:r w:rsidRPr="00820D22">
        <w:rPr>
          <w:rFonts w:hAnsi="標楷體"/>
          <w:b/>
          <w:szCs w:val="36"/>
        </w:rPr>
        <w:t>投保責任保險</w:t>
      </w:r>
      <w:r w:rsidRPr="00820D22">
        <w:rPr>
          <w:rFonts w:hAnsi="標楷體"/>
          <w:b/>
        </w:rPr>
        <w:t>：</w:t>
      </w:r>
    </w:p>
    <w:p w:rsidR="007612AF" w:rsidRPr="00820D22" w:rsidRDefault="0074110C" w:rsidP="0074110C">
      <w:pPr>
        <w:pStyle w:val="3"/>
        <w:numPr>
          <w:ilvl w:val="2"/>
          <w:numId w:val="55"/>
        </w:numPr>
        <w:rPr>
          <w:rFonts w:hAnsi="標楷體"/>
        </w:rPr>
      </w:pPr>
      <w:r w:rsidRPr="00820D22">
        <w:rPr>
          <w:rFonts w:hAnsi="標楷體"/>
          <w:b/>
        </w:rPr>
        <w:t>按109年6月12日生效之保險法第107條規定：「（第1項）以未滿15歲之未成年人為被保險人訂立之人壽保險契約，除喪葬費用之給付外，其餘死亡給付之約定於被保險人滿15歲時始生效力。</w:t>
      </w:r>
      <w:r w:rsidRPr="00820D22">
        <w:rPr>
          <w:rFonts w:hAnsi="標楷體"/>
        </w:rPr>
        <w:t>（第2項）前項喪葬費用之保險金額，不得超過遺產及贈與稅法第17條有關遺產稅喪葬費扣除額之一半。……」，並依同法第135條規定於傷害保險準用之。</w:t>
      </w:r>
      <w:r w:rsidRPr="00820D22">
        <w:rPr>
          <w:rFonts w:hAnsi="標楷體"/>
          <w:b/>
        </w:rPr>
        <w:t>其修法理由中敘明為兼顧人性尊嚴並防範道德風險，以限額給付提供未滿15歲被保險人身故所需之喪葬費用。</w:t>
      </w:r>
      <w:r w:rsidRPr="00820D22">
        <w:rPr>
          <w:rFonts w:hAnsi="標楷體"/>
        </w:rPr>
        <w:t>次按遺產及贈與稅法第17條有關遺產稅喪葬費扣除額之一半，現行為61.5萬元。另按保險法第90條規定：「責任保險人於被保險人對於第三人，依法應負賠償責任，而受賠償之請求時，負賠償之責。」</w:t>
      </w:r>
    </w:p>
    <w:p w:rsidR="007612AF" w:rsidRPr="00820D22" w:rsidRDefault="0074110C" w:rsidP="0074110C">
      <w:pPr>
        <w:pStyle w:val="3"/>
        <w:numPr>
          <w:ilvl w:val="2"/>
          <w:numId w:val="55"/>
        </w:numPr>
        <w:rPr>
          <w:rFonts w:hAnsi="標楷體"/>
        </w:rPr>
      </w:pPr>
      <w:r w:rsidRPr="00820D22">
        <w:rPr>
          <w:rFonts w:hAnsi="標楷體"/>
        </w:rPr>
        <w:t>經查，大方公司為虎豹潭溺斃事件參團人員投保旅行平安保險及後續理賠之概況如次：</w:t>
      </w:r>
    </w:p>
    <w:p w:rsidR="007612AF" w:rsidRPr="00820D22" w:rsidRDefault="0074110C">
      <w:pPr>
        <w:pStyle w:val="4"/>
        <w:rPr>
          <w:rFonts w:hAnsi="標楷體"/>
        </w:rPr>
      </w:pPr>
      <w:r w:rsidRPr="00820D22">
        <w:rPr>
          <w:rFonts w:hAnsi="標楷體"/>
        </w:rPr>
        <w:t>本院詢據大方公司執行長涂淑芳稱：</w:t>
      </w:r>
    </w:p>
    <w:p w:rsidR="007612AF" w:rsidRPr="00820D22" w:rsidRDefault="0074110C" w:rsidP="0074110C">
      <w:pPr>
        <w:pStyle w:val="5"/>
        <w:numPr>
          <w:ilvl w:val="4"/>
          <w:numId w:val="55"/>
        </w:numPr>
        <w:rPr>
          <w:rFonts w:hAnsi="標楷體"/>
          <w:b/>
        </w:rPr>
      </w:pPr>
      <w:r w:rsidRPr="00820D22">
        <w:rPr>
          <w:rFonts w:hAnsi="標楷體"/>
          <w:b/>
        </w:rPr>
        <w:t>投保對象僅包括學員，不含家長：大方公司於檢送給學員家長的課程內容資料中，有包括保險資料登錄，其中之投保說明有特別註明：「投保對象為在班生（不含家長與</w:t>
      </w:r>
      <w:r w:rsidR="00C7393E" w:rsidRPr="00820D22">
        <w:rPr>
          <w:rFonts w:hAnsi="標楷體" w:hint="eastAsia"/>
          <w:b/>
        </w:rPr>
        <w:t>代</w:t>
      </w:r>
      <w:r w:rsidRPr="00820D22">
        <w:rPr>
          <w:rFonts w:hAnsi="標楷體"/>
          <w:b/>
        </w:rPr>
        <w:t>替上課的親友，其保險需自行處理）」。</w:t>
      </w:r>
    </w:p>
    <w:p w:rsidR="007612AF" w:rsidRPr="00820D22" w:rsidRDefault="0074110C" w:rsidP="0074110C">
      <w:pPr>
        <w:pStyle w:val="5"/>
        <w:numPr>
          <w:ilvl w:val="4"/>
          <w:numId w:val="55"/>
        </w:numPr>
        <w:rPr>
          <w:rFonts w:hAnsi="標楷體"/>
        </w:rPr>
      </w:pPr>
      <w:r w:rsidRPr="00820D22">
        <w:rPr>
          <w:rFonts w:hAnsi="標楷體"/>
        </w:rPr>
        <w:t>110年10月21日臺北市政府召開「虎豹潭意外，消費者後續權益」會議，公司負責人張文賢及10月16日意外現場帶隊蘇老師出席，我亦陪同；當場中國人壽保險股份有限公司</w:t>
      </w:r>
      <w:r w:rsidRPr="00820D22">
        <w:rPr>
          <w:rFonts w:hAnsi="標楷體" w:hint="eastAsia"/>
        </w:rPr>
        <w:t>（下稱</w:t>
      </w:r>
      <w:r w:rsidRPr="00820D22">
        <w:rPr>
          <w:rFonts w:hAnsi="標楷體"/>
        </w:rPr>
        <w:t>中國人壽</w:t>
      </w:r>
      <w:r w:rsidRPr="00820D22">
        <w:rPr>
          <w:rFonts w:hAnsi="標楷體" w:hint="eastAsia"/>
        </w:rPr>
        <w:t>）</w:t>
      </w:r>
      <w:r w:rsidRPr="00820D22">
        <w:rPr>
          <w:rFonts w:hAnsi="標楷體"/>
        </w:rPr>
        <w:t>說小朋友投保的旅行平安保險是零賠償，因為中華民國保險法理賠沒有涵蓋孩童旅行平安保險；事後張文賢多次向中國人壽交涉，答覆是「無論公司替小朋友投保的旅行平安保險或家長自行投保的意外險、壽險」都是零賠償。</w:t>
      </w:r>
    </w:p>
    <w:p w:rsidR="007612AF" w:rsidRPr="00820D22" w:rsidRDefault="0074110C">
      <w:pPr>
        <w:pStyle w:val="4"/>
        <w:rPr>
          <w:rFonts w:hAnsi="標楷體"/>
        </w:rPr>
      </w:pPr>
      <w:r w:rsidRPr="00820D22">
        <w:rPr>
          <w:rFonts w:hAnsi="標楷體"/>
        </w:rPr>
        <w:t>另本院詢據虎豹潭溺斃事件參團家長代表到院作證略以：</w:t>
      </w:r>
    </w:p>
    <w:p w:rsidR="007612AF" w:rsidRPr="00820D22" w:rsidRDefault="0074110C" w:rsidP="0074110C">
      <w:pPr>
        <w:pStyle w:val="5"/>
        <w:numPr>
          <w:ilvl w:val="4"/>
          <w:numId w:val="53"/>
        </w:numPr>
        <w:rPr>
          <w:rFonts w:hAnsi="標楷體"/>
        </w:rPr>
      </w:pPr>
      <w:r w:rsidRPr="00820D22">
        <w:rPr>
          <w:rFonts w:hAnsi="標楷體"/>
        </w:rPr>
        <w:t>大方公司提到所投保的旅行平安保險，事發後保險公司有跟大方公司說15歲以下無法理賠，這個狀況大方公司稱投保的時候他們也不知道。</w:t>
      </w:r>
      <w:r w:rsidRPr="00820D22">
        <w:rPr>
          <w:rFonts w:hAnsi="標楷體"/>
          <w:b/>
        </w:rPr>
        <w:t>保險理賠也是我們幾個罹難者的家屬透過教育局找民意代表陳情，找來金管會保險局、保險公司以及消保官開了應該有3次至4次的陳情會議，最後才由保險公司同意理賠，因為意外險的喪葬補助費61.5萬元。</w:t>
      </w:r>
    </w:p>
    <w:p w:rsidR="007612AF" w:rsidRPr="00820D22" w:rsidRDefault="0074110C" w:rsidP="0074110C">
      <w:pPr>
        <w:pStyle w:val="5"/>
        <w:numPr>
          <w:ilvl w:val="4"/>
          <w:numId w:val="53"/>
        </w:numPr>
        <w:rPr>
          <w:rFonts w:hAnsi="標楷體"/>
        </w:rPr>
      </w:pPr>
      <w:r w:rsidRPr="00820D22">
        <w:rPr>
          <w:rFonts w:hAnsi="標楷體"/>
          <w:b/>
        </w:rPr>
        <w:t>在大方公司所投保的學生旅行平安保險中，我們所注重的是醫療部分。沒有人出遊或參加活動是看保險的死亡理賠的。</w:t>
      </w:r>
      <w:r w:rsidRPr="00820D22">
        <w:rPr>
          <w:rFonts w:hAnsi="標楷體"/>
        </w:rPr>
        <w:t>其重點大多也應是在可能發生的醫療風險。但因這次而加入了喪葬理賠，個人是認為不錯。</w:t>
      </w:r>
    </w:p>
    <w:p w:rsidR="007612AF" w:rsidRPr="00820D22" w:rsidRDefault="0074110C" w:rsidP="0074110C">
      <w:pPr>
        <w:pStyle w:val="3"/>
        <w:numPr>
          <w:ilvl w:val="2"/>
          <w:numId w:val="55"/>
        </w:numPr>
        <w:rPr>
          <w:rFonts w:hAnsi="標楷體"/>
        </w:rPr>
      </w:pPr>
      <w:r w:rsidRPr="00820D22">
        <w:rPr>
          <w:rFonts w:hAnsi="標楷體" w:hint="eastAsia"/>
        </w:rPr>
        <w:t>次查，金管會針對</w:t>
      </w:r>
      <w:r w:rsidRPr="00820D22">
        <w:rPr>
          <w:rFonts w:hAnsi="標楷體"/>
        </w:rPr>
        <w:t>中國人壽辦理</w:t>
      </w:r>
      <w:r w:rsidRPr="00820D22">
        <w:rPr>
          <w:rFonts w:hAnsi="標楷體" w:hint="eastAsia"/>
        </w:rPr>
        <w:t>前揭</w:t>
      </w:r>
      <w:r w:rsidRPr="00820D22">
        <w:rPr>
          <w:rFonts w:hAnsi="標楷體"/>
        </w:rPr>
        <w:t>旅行平安保險之招攬、核保作業</w:t>
      </w:r>
      <w:r w:rsidRPr="00820D22">
        <w:rPr>
          <w:rFonts w:hAnsi="標楷體" w:hint="eastAsia"/>
        </w:rPr>
        <w:t>，</w:t>
      </w:r>
      <w:r w:rsidRPr="00820D22">
        <w:rPr>
          <w:rFonts w:hAnsi="標楷體"/>
        </w:rPr>
        <w:t>未落實執行確認被保險人及其法定代理人於要保書上是否親簽、未落實執行確認要保人與被保險人須有保險利益之關係</w:t>
      </w:r>
      <w:r w:rsidRPr="00820D22">
        <w:rPr>
          <w:rFonts w:hAnsi="標楷體" w:hint="eastAsia"/>
        </w:rPr>
        <w:t>、</w:t>
      </w:r>
      <w:r w:rsidRPr="00820D22">
        <w:rPr>
          <w:rFonts w:hAnsi="標楷體"/>
        </w:rPr>
        <w:t>未落實執行確認未滿</w:t>
      </w:r>
      <w:r w:rsidRPr="00820D22">
        <w:rPr>
          <w:rFonts w:hAnsi="標楷體" w:hint="eastAsia"/>
        </w:rPr>
        <w:t>1</w:t>
      </w:r>
      <w:r w:rsidRPr="00820D22">
        <w:rPr>
          <w:rFonts w:hAnsi="標楷體"/>
        </w:rPr>
        <w:t>5足歲未成年人保戶之保單適合度</w:t>
      </w:r>
      <w:r w:rsidRPr="00820D22">
        <w:rPr>
          <w:rFonts w:hAnsi="標楷體" w:hint="eastAsia"/>
        </w:rPr>
        <w:t>、</w:t>
      </w:r>
      <w:r w:rsidRPr="00820D22">
        <w:rPr>
          <w:rFonts w:hAnsi="標楷體"/>
        </w:rPr>
        <w:t>未向保戶充分說明與揭露有關金融消費者權益之保單條款重要內容</w:t>
      </w:r>
      <w:r w:rsidRPr="00820D22">
        <w:rPr>
          <w:rFonts w:hAnsi="標楷體" w:hint="eastAsia"/>
        </w:rPr>
        <w:t>等</w:t>
      </w:r>
      <w:r w:rsidRPr="00820D22">
        <w:rPr>
          <w:rFonts w:hAnsi="標楷體"/>
        </w:rPr>
        <w:t>缺失事項</w:t>
      </w:r>
      <w:r w:rsidRPr="00820D22">
        <w:rPr>
          <w:rFonts w:hAnsi="標楷體" w:hint="eastAsia"/>
        </w:rPr>
        <w:t>，</w:t>
      </w:r>
      <w:r w:rsidRPr="00820D22">
        <w:rPr>
          <w:rFonts w:hAnsi="標楷體"/>
        </w:rPr>
        <w:t>核有違反保險法及金融消費者保護法相關規定，依保險法第171條之1第5項，核處中國人壽60萬元罰鍰</w:t>
      </w:r>
      <w:r w:rsidRPr="00820D22">
        <w:rPr>
          <w:rFonts w:hAnsi="標楷體" w:hint="eastAsia"/>
        </w:rPr>
        <w:t>。</w:t>
      </w:r>
    </w:p>
    <w:p w:rsidR="007612AF" w:rsidRPr="00820D22" w:rsidRDefault="0074110C" w:rsidP="0074110C">
      <w:pPr>
        <w:pStyle w:val="3"/>
        <w:numPr>
          <w:ilvl w:val="2"/>
          <w:numId w:val="55"/>
        </w:numPr>
        <w:rPr>
          <w:rFonts w:hAnsi="標楷體"/>
        </w:rPr>
      </w:pPr>
      <w:r w:rsidRPr="00820D22">
        <w:rPr>
          <w:rFonts w:hAnsi="標楷體" w:hint="eastAsia"/>
        </w:rPr>
        <w:t>又</w:t>
      </w:r>
      <w:r w:rsidRPr="00820D22">
        <w:rPr>
          <w:rFonts w:hAnsi="標楷體"/>
        </w:rPr>
        <w:t>查，</w:t>
      </w:r>
      <w:r w:rsidRPr="00820D22">
        <w:rPr>
          <w:rFonts w:hAnsi="標楷體"/>
          <w:b/>
        </w:rPr>
        <w:t>有關未滿15歲被保險人有無身故給付喪葬費用保險金之保障相關疑義，據金管會復函略以：</w:t>
      </w:r>
    </w:p>
    <w:p w:rsidR="007612AF" w:rsidRPr="00820D22" w:rsidRDefault="0074110C" w:rsidP="0074110C">
      <w:pPr>
        <w:pStyle w:val="4"/>
        <w:numPr>
          <w:ilvl w:val="3"/>
          <w:numId w:val="54"/>
        </w:numPr>
        <w:rPr>
          <w:rFonts w:hAnsi="標楷體"/>
        </w:rPr>
      </w:pPr>
      <w:r w:rsidRPr="00820D22">
        <w:rPr>
          <w:rFonts w:hAnsi="標楷體"/>
        </w:rPr>
        <w:t>保險死亡給付之目的，在於照顧身後遺族，避免因被保險人死亡影響遺族經濟生活之安定，按109年6月12日生效之保險法第107條第1、2項規定：「以未滿15歲之未成年人為被保險人訂立之人壽保險契約，除喪葬費用之給付外，其餘死亡給付之約定於被保險人滿15歲時始生效力。前項喪葬費用之保險金額，不得超過遺產及贈與稅法第17條有關遺產稅喪葬費扣除額之一半。」，並依保險法第135條規定，於傷害保險準用之。爰保險法第107條規定適用險種為人壽保險與傷害保險（含旅行平安保險）。</w:t>
      </w:r>
    </w:p>
    <w:p w:rsidR="007612AF" w:rsidRPr="00820D22" w:rsidRDefault="0074110C">
      <w:pPr>
        <w:pStyle w:val="4"/>
        <w:rPr>
          <w:rFonts w:hAnsi="標楷體"/>
        </w:rPr>
      </w:pPr>
      <w:r w:rsidRPr="00820D22">
        <w:rPr>
          <w:rFonts w:hAnsi="標楷體"/>
          <w:b/>
        </w:rPr>
        <w:t>保險業者倘仍設計無提供被保險人滿15歲前死亡給付喪葬費用保險金之人壽保險或傷害保險商品，恐與被保險人之投保目的及需求不符，不符合保戶之合理期待，故金管會已督促保險業者，應儘速於110年12月1日前完成保險商品之修正，並應就本次保險法第107條修正生效後所簽訂之有效契約（含續保件），於中華民國人壽保險商業同業公會（下稱壽險公會）通報作業系統查詢被保險人之死亡保障情形，</w:t>
      </w:r>
      <w:r w:rsidRPr="00820D22">
        <w:rPr>
          <w:rFonts w:hAnsi="標楷體"/>
        </w:rPr>
        <w:t>倘被保險人滿15歲前於同業累計死亡保障未達喪葬費用保險金額之上限者，保險業者應儘速通知要保人可選擇加保，以補足喪葬費用保險金額之缺口。</w:t>
      </w:r>
      <w:r w:rsidRPr="00820D22">
        <w:rPr>
          <w:rFonts w:hAnsi="標楷體" w:hint="eastAsia"/>
          <w:b/>
        </w:rPr>
        <w:t>爰</w:t>
      </w:r>
      <w:r w:rsidRPr="00820D22">
        <w:rPr>
          <w:rFonts w:hAnsi="標楷體"/>
          <w:b/>
        </w:rPr>
        <w:t>於110年12月1日後所銷售之人壽保險、傷害保險（含旅行平安保險）商品，皆已提供被保險人滿15歲前死亡喪葬費用保險金之保障。另無喪葬費用保險金之傷害保險，已更名為「傷害失能保險」，以避免引起消費者之誤解</w:t>
      </w:r>
      <w:r w:rsidRPr="00820D22">
        <w:rPr>
          <w:rFonts w:hAnsi="標楷體" w:hint="eastAsia"/>
          <w:b/>
        </w:rPr>
        <w:t>，</w:t>
      </w:r>
      <w:r w:rsidRPr="00820D22">
        <w:rPr>
          <w:rFonts w:hAnsi="標楷體" w:hint="eastAsia"/>
        </w:rPr>
        <w:t>如表</w:t>
      </w:r>
      <w:r w:rsidR="004E44A7" w:rsidRPr="00820D22">
        <w:rPr>
          <w:rFonts w:hAnsi="標楷體" w:hint="eastAsia"/>
        </w:rPr>
        <w:t>1</w:t>
      </w:r>
      <w:r w:rsidRPr="00820D22">
        <w:rPr>
          <w:rFonts w:hAnsi="標楷體"/>
        </w:rPr>
        <w:t>。</w:t>
      </w:r>
    </w:p>
    <w:p w:rsidR="007612AF" w:rsidRPr="00820D22" w:rsidRDefault="0074110C">
      <w:pPr>
        <w:pStyle w:val="a3"/>
        <w:rPr>
          <w:rFonts w:hAnsi="標楷體"/>
        </w:rPr>
      </w:pPr>
      <w:r w:rsidRPr="00820D22">
        <w:rPr>
          <w:rFonts w:hAnsi="標楷體" w:hint="eastAsia"/>
        </w:rPr>
        <w:t>兒童保單有無</w:t>
      </w:r>
      <w:r w:rsidRPr="00820D22">
        <w:rPr>
          <w:rFonts w:hAnsi="標楷體"/>
        </w:rPr>
        <w:t>提</w:t>
      </w:r>
      <w:r w:rsidRPr="00820D22">
        <w:rPr>
          <w:rFonts w:hAnsi="標楷體" w:hint="eastAsia"/>
        </w:rPr>
        <w:t>供</w:t>
      </w:r>
      <w:r w:rsidRPr="00820D22">
        <w:rPr>
          <w:rFonts w:hAnsi="標楷體"/>
        </w:rPr>
        <w:t>喪葬費用保險金</w:t>
      </w:r>
      <w:r w:rsidRPr="00820D22">
        <w:rPr>
          <w:rFonts w:hAnsi="標楷體" w:hint="eastAsia"/>
        </w:rPr>
        <w:t>對照表</w:t>
      </w:r>
    </w:p>
    <w:tbl>
      <w:tblPr>
        <w:tblStyle w:val="afb"/>
        <w:tblW w:w="5000" w:type="pct"/>
        <w:tblCellMar>
          <w:left w:w="28" w:type="dxa"/>
          <w:right w:w="28" w:type="dxa"/>
        </w:tblCellMar>
        <w:tblLook w:val="04A0" w:firstRow="1" w:lastRow="0" w:firstColumn="1" w:lastColumn="0" w:noHBand="0" w:noVBand="1"/>
      </w:tblPr>
      <w:tblGrid>
        <w:gridCol w:w="3044"/>
        <w:gridCol w:w="2971"/>
        <w:gridCol w:w="3047"/>
      </w:tblGrid>
      <w:tr w:rsidR="00820D22" w:rsidRPr="00820D22">
        <w:tc>
          <w:tcPr>
            <w:tcW w:w="1680" w:type="pct"/>
            <w:shd w:val="clear" w:color="auto" w:fill="FDE9D9"/>
          </w:tcPr>
          <w:p w:rsidR="007612AF" w:rsidRPr="00820D22" w:rsidRDefault="0074110C" w:rsidP="00F03B40">
            <w:pPr>
              <w:pStyle w:val="14"/>
              <w:spacing w:line="320" w:lineRule="exact"/>
              <w:rPr>
                <w:rFonts w:hAnsi="標楷體"/>
              </w:rPr>
            </w:pPr>
            <w:r w:rsidRPr="00820D22">
              <w:rPr>
                <w:rFonts w:hAnsi="標楷體" w:hint="eastAsia"/>
              </w:rPr>
              <w:t>銷售日期</w:t>
            </w:r>
          </w:p>
        </w:tc>
        <w:tc>
          <w:tcPr>
            <w:tcW w:w="1639" w:type="pct"/>
            <w:shd w:val="clear" w:color="auto" w:fill="FDE9D9"/>
          </w:tcPr>
          <w:p w:rsidR="007612AF" w:rsidRPr="00820D22" w:rsidRDefault="0074110C" w:rsidP="00F03B40">
            <w:pPr>
              <w:pStyle w:val="14"/>
              <w:spacing w:line="320" w:lineRule="exact"/>
              <w:rPr>
                <w:rFonts w:hAnsi="標楷體"/>
              </w:rPr>
            </w:pPr>
            <w:r w:rsidRPr="00820D22">
              <w:rPr>
                <w:rFonts w:hAnsi="標楷體" w:hint="eastAsia"/>
              </w:rPr>
              <w:t>1</w:t>
            </w:r>
            <w:r w:rsidRPr="00820D22">
              <w:rPr>
                <w:rFonts w:hAnsi="標楷體"/>
              </w:rPr>
              <w:t>10年</w:t>
            </w:r>
            <w:r w:rsidRPr="00820D22">
              <w:rPr>
                <w:rFonts w:hAnsi="標楷體" w:hint="eastAsia"/>
              </w:rPr>
              <w:t>1</w:t>
            </w:r>
            <w:r w:rsidRPr="00820D22">
              <w:rPr>
                <w:rFonts w:hAnsi="標楷體"/>
              </w:rPr>
              <w:t>2月</w:t>
            </w:r>
            <w:r w:rsidRPr="00820D22">
              <w:rPr>
                <w:rFonts w:hAnsi="標楷體" w:hint="eastAsia"/>
              </w:rPr>
              <w:t>1</w:t>
            </w:r>
            <w:r w:rsidRPr="00820D22">
              <w:rPr>
                <w:rFonts w:hAnsi="標楷體"/>
              </w:rPr>
              <w:t>日前</w:t>
            </w:r>
          </w:p>
        </w:tc>
        <w:tc>
          <w:tcPr>
            <w:tcW w:w="1681" w:type="pct"/>
            <w:shd w:val="clear" w:color="auto" w:fill="FDE9D9"/>
          </w:tcPr>
          <w:p w:rsidR="007612AF" w:rsidRPr="00820D22" w:rsidRDefault="0074110C" w:rsidP="00F03B40">
            <w:pPr>
              <w:pStyle w:val="14"/>
              <w:spacing w:line="320" w:lineRule="exact"/>
              <w:rPr>
                <w:rFonts w:hAnsi="標楷體"/>
              </w:rPr>
            </w:pPr>
            <w:r w:rsidRPr="00820D22">
              <w:rPr>
                <w:rFonts w:hAnsi="標楷體" w:hint="eastAsia"/>
              </w:rPr>
              <w:t>1</w:t>
            </w:r>
            <w:r w:rsidRPr="00820D22">
              <w:rPr>
                <w:rFonts w:hAnsi="標楷體"/>
              </w:rPr>
              <w:t>10年</w:t>
            </w:r>
            <w:r w:rsidRPr="00820D22">
              <w:rPr>
                <w:rFonts w:hAnsi="標楷體" w:hint="eastAsia"/>
              </w:rPr>
              <w:t>1</w:t>
            </w:r>
            <w:r w:rsidRPr="00820D22">
              <w:rPr>
                <w:rFonts w:hAnsi="標楷體"/>
              </w:rPr>
              <w:t>2月</w:t>
            </w:r>
            <w:r w:rsidRPr="00820D22">
              <w:rPr>
                <w:rFonts w:hAnsi="標楷體" w:hint="eastAsia"/>
              </w:rPr>
              <w:t>1</w:t>
            </w:r>
            <w:r w:rsidRPr="00820D22">
              <w:rPr>
                <w:rFonts w:hAnsi="標楷體"/>
              </w:rPr>
              <w:t>日後</w:t>
            </w:r>
          </w:p>
        </w:tc>
      </w:tr>
      <w:tr w:rsidR="00820D22" w:rsidRPr="00820D22">
        <w:tc>
          <w:tcPr>
            <w:tcW w:w="1680" w:type="pct"/>
            <w:shd w:val="clear" w:color="auto" w:fill="FDE9D9"/>
          </w:tcPr>
          <w:p w:rsidR="007612AF" w:rsidRPr="00820D22" w:rsidRDefault="0074110C" w:rsidP="00F03B40">
            <w:pPr>
              <w:pStyle w:val="14"/>
              <w:spacing w:line="320" w:lineRule="exact"/>
              <w:rPr>
                <w:rFonts w:hAnsi="標楷體"/>
              </w:rPr>
            </w:pPr>
            <w:r w:rsidRPr="00820D22">
              <w:rPr>
                <w:rFonts w:hAnsi="標楷體"/>
              </w:rPr>
              <w:t>人壽保險、傷害保險</w:t>
            </w:r>
            <w:r w:rsidR="004C7ED6" w:rsidRPr="00820D22">
              <w:rPr>
                <w:rFonts w:hAnsi="標楷體"/>
              </w:rPr>
              <w:t>（</w:t>
            </w:r>
            <w:r w:rsidRPr="00820D22">
              <w:rPr>
                <w:rFonts w:hAnsi="標楷體"/>
              </w:rPr>
              <w:t>含旅行平安保險</w:t>
            </w:r>
            <w:r w:rsidR="004C7ED6" w:rsidRPr="00820D22">
              <w:rPr>
                <w:rFonts w:hAnsi="標楷體"/>
              </w:rPr>
              <w:t>）</w:t>
            </w:r>
            <w:r w:rsidRPr="00820D22">
              <w:rPr>
                <w:rFonts w:hAnsi="標楷體"/>
              </w:rPr>
              <w:t>商品</w:t>
            </w:r>
            <w:r w:rsidRPr="00820D22">
              <w:rPr>
                <w:rFonts w:hAnsi="標楷體" w:hint="eastAsia"/>
              </w:rPr>
              <w:t>有無</w:t>
            </w:r>
            <w:r w:rsidRPr="00820D22">
              <w:rPr>
                <w:rFonts w:hAnsi="標楷體"/>
              </w:rPr>
              <w:t>提</w:t>
            </w:r>
            <w:r w:rsidRPr="00820D22">
              <w:rPr>
                <w:rFonts w:hAnsi="標楷體" w:hint="eastAsia"/>
              </w:rPr>
              <w:t>供</w:t>
            </w:r>
            <w:r w:rsidRPr="00820D22">
              <w:rPr>
                <w:rFonts w:hAnsi="標楷體"/>
              </w:rPr>
              <w:t>被保險人滿15歲前死亡喪葬費用保險金</w:t>
            </w:r>
          </w:p>
        </w:tc>
        <w:tc>
          <w:tcPr>
            <w:tcW w:w="1639" w:type="pct"/>
          </w:tcPr>
          <w:p w:rsidR="007612AF" w:rsidRPr="00820D22" w:rsidRDefault="0074110C" w:rsidP="00F03B40">
            <w:pPr>
              <w:pStyle w:val="14"/>
              <w:spacing w:line="320" w:lineRule="exact"/>
              <w:rPr>
                <w:rFonts w:hAnsi="標楷體"/>
              </w:rPr>
            </w:pPr>
            <w:r w:rsidRPr="00820D22">
              <w:rPr>
                <w:rFonts w:hAnsi="標楷體" w:hint="eastAsia"/>
              </w:rPr>
              <w:t>不一定。</w:t>
            </w:r>
          </w:p>
        </w:tc>
        <w:tc>
          <w:tcPr>
            <w:tcW w:w="1681" w:type="pct"/>
          </w:tcPr>
          <w:p w:rsidR="007612AF" w:rsidRPr="00820D22" w:rsidRDefault="0074110C" w:rsidP="00F03B40">
            <w:pPr>
              <w:pStyle w:val="14"/>
              <w:spacing w:line="320" w:lineRule="exact"/>
              <w:rPr>
                <w:rFonts w:hAnsi="標楷體"/>
              </w:rPr>
            </w:pPr>
            <w:r w:rsidRPr="00820D22">
              <w:rPr>
                <w:rFonts w:hAnsi="標楷體" w:hint="eastAsia"/>
              </w:rPr>
              <w:t>1</w:t>
            </w:r>
            <w:r w:rsidRPr="00820D22">
              <w:rPr>
                <w:rFonts w:hAnsi="標楷體"/>
              </w:rPr>
              <w:t>、</w:t>
            </w:r>
            <w:r w:rsidRPr="00820D22">
              <w:rPr>
                <w:rFonts w:hAnsi="標楷體" w:hint="eastAsia"/>
              </w:rPr>
              <w:t>有。</w:t>
            </w:r>
          </w:p>
          <w:p w:rsidR="007612AF" w:rsidRPr="00820D22" w:rsidRDefault="0074110C" w:rsidP="00F03B40">
            <w:pPr>
              <w:pStyle w:val="14"/>
              <w:spacing w:line="320" w:lineRule="exact"/>
              <w:rPr>
                <w:rFonts w:hAnsi="標楷體"/>
              </w:rPr>
            </w:pPr>
            <w:r w:rsidRPr="00820D22">
              <w:rPr>
                <w:rFonts w:hAnsi="標楷體" w:hint="eastAsia"/>
              </w:rPr>
              <w:t>2</w:t>
            </w:r>
            <w:r w:rsidRPr="00820D22">
              <w:rPr>
                <w:rFonts w:hAnsi="標楷體"/>
              </w:rPr>
              <w:t>、無喪葬費用保險金之傷害保險，更名為「傷害失能保險」</w:t>
            </w:r>
          </w:p>
        </w:tc>
      </w:tr>
    </w:tbl>
    <w:p w:rsidR="007612AF" w:rsidRPr="00820D22" w:rsidRDefault="0074110C">
      <w:pPr>
        <w:rPr>
          <w:rFonts w:hAnsi="標楷體"/>
          <w:sz w:val="24"/>
          <w:szCs w:val="24"/>
        </w:rPr>
      </w:pPr>
      <w:r w:rsidRPr="00820D22">
        <w:rPr>
          <w:rFonts w:hAnsi="標楷體" w:hint="eastAsia"/>
          <w:sz w:val="24"/>
          <w:szCs w:val="24"/>
        </w:rPr>
        <w:t>資料來源：本院整理。</w:t>
      </w:r>
    </w:p>
    <w:p w:rsidR="007612AF" w:rsidRPr="00820D22" w:rsidRDefault="0074110C">
      <w:pPr>
        <w:pStyle w:val="4"/>
        <w:rPr>
          <w:rFonts w:hAnsi="標楷體"/>
        </w:rPr>
      </w:pPr>
      <w:r w:rsidRPr="00820D22">
        <w:rPr>
          <w:rFonts w:hAnsi="標楷體"/>
        </w:rPr>
        <w:t>現行未滿15歲被保險人之人壽保險、傷害保險或旅行平安保險商品（含全數已銷售之既有有效保單），是否均有給付被保險人滿15歲前身故之喪葬費用保險金一節：</w:t>
      </w:r>
    </w:p>
    <w:p w:rsidR="007612AF" w:rsidRPr="00820D22" w:rsidRDefault="0074110C" w:rsidP="0074110C">
      <w:pPr>
        <w:pStyle w:val="5"/>
        <w:numPr>
          <w:ilvl w:val="4"/>
          <w:numId w:val="53"/>
        </w:numPr>
        <w:rPr>
          <w:rFonts w:hAnsi="標楷體"/>
        </w:rPr>
      </w:pPr>
      <w:r w:rsidRPr="00820D22">
        <w:rPr>
          <w:rFonts w:hAnsi="標楷體"/>
        </w:rPr>
        <w:t>查我國保險法對於未成年人投保死亡保險之規範歷經多次變革，立法者曾選用數種規範方式，例如：限制一定年齡以下之人死亡給付金額（90年至99年採授權主管機關訂定限額、109年6月迄今則採限額與稅法喪葬費用扣除額連結）與限制一定年齡以下之人死亡給付金額生效時點（99年至109年6月）。</w:t>
      </w:r>
    </w:p>
    <w:p w:rsidR="007612AF" w:rsidRPr="00820D22" w:rsidRDefault="0074110C" w:rsidP="0074110C">
      <w:pPr>
        <w:pStyle w:val="5"/>
        <w:numPr>
          <w:ilvl w:val="4"/>
          <w:numId w:val="53"/>
        </w:numPr>
        <w:rPr>
          <w:rFonts w:hAnsi="標楷體"/>
        </w:rPr>
      </w:pPr>
      <w:r w:rsidRPr="00820D22">
        <w:rPr>
          <w:rFonts w:hAnsi="標楷體"/>
        </w:rPr>
        <w:t>基於契約安定性及法律不溯及既往原則，保險契約雙方之權利義務，原則上依契約簽訂當時之保單條款約定辦理。以保險法第107條規定而言，保險法施行細則第10條已明定保險法第107條規定之適用依契約訂立時之法律。</w:t>
      </w:r>
    </w:p>
    <w:p w:rsidR="007612AF" w:rsidRPr="00820D22" w:rsidRDefault="0074110C" w:rsidP="0074110C">
      <w:pPr>
        <w:pStyle w:val="5"/>
        <w:numPr>
          <w:ilvl w:val="4"/>
          <w:numId w:val="53"/>
        </w:numPr>
        <w:rPr>
          <w:rFonts w:hAnsi="標楷體"/>
        </w:rPr>
      </w:pPr>
      <w:r w:rsidRPr="00820D22">
        <w:rPr>
          <w:rFonts w:hAnsi="標楷體"/>
        </w:rPr>
        <w:t>爰此，109年6月修法生效前投保之人壽保險、傷害保險（含旅行平安保險）有效契約，係依契約簽訂當時之保單條款約定辦理，尚無須適用新法規定。</w:t>
      </w:r>
    </w:p>
    <w:p w:rsidR="007612AF" w:rsidRPr="00820D22" w:rsidRDefault="0074110C" w:rsidP="0074110C">
      <w:pPr>
        <w:pStyle w:val="3"/>
        <w:numPr>
          <w:ilvl w:val="2"/>
          <w:numId w:val="55"/>
        </w:numPr>
        <w:rPr>
          <w:rFonts w:hAnsi="標楷體"/>
        </w:rPr>
      </w:pPr>
      <w:r w:rsidRPr="00820D22">
        <w:rPr>
          <w:rFonts w:hAnsi="標楷體"/>
        </w:rPr>
        <w:t>綜上，人身保險死亡給付之目的，在於照顧身後遺族，避免遺族因被保險人死亡失去經濟來源，使生活陷於困境，至於未滿15歲被保險人可投保法定限額內喪葬費用之身故保險金，係為兼顧人性尊嚴及防範道德風險。然而，虎豹潭溺斃事件造成4名未滿15歲學童與2名家長罹難，卻引發未滿15歲學童所投保旅行平安保險無涵蓋法定限額內喪葬費用保險金，且活動業者並未投保責任保險，亦未為參團家長投保等爭議，故金</w:t>
      </w:r>
      <w:r w:rsidRPr="00820D22">
        <w:rPr>
          <w:rFonts w:hAnsi="標楷體" w:hint="eastAsia"/>
        </w:rPr>
        <w:t>融監督</w:t>
      </w:r>
      <w:r w:rsidRPr="00820D22">
        <w:rPr>
          <w:rFonts w:hAnsi="標楷體"/>
        </w:rPr>
        <w:t>管</w:t>
      </w:r>
      <w:r w:rsidRPr="00820D22">
        <w:rPr>
          <w:rFonts w:hAnsi="標楷體" w:hint="eastAsia"/>
        </w:rPr>
        <w:t>理委員</w:t>
      </w:r>
      <w:r w:rsidRPr="00820D22">
        <w:rPr>
          <w:rFonts w:hAnsi="標楷體"/>
        </w:rPr>
        <w:t>會已督促保險業者，於110年12月1日前完成保險商品之修正，110年12月1日後所銷售之</w:t>
      </w:r>
      <w:r w:rsidRPr="00820D22">
        <w:rPr>
          <w:rFonts w:hAnsi="標楷體" w:hint="eastAsia"/>
        </w:rPr>
        <w:t>兒童保單中</w:t>
      </w:r>
      <w:r w:rsidRPr="00820D22">
        <w:rPr>
          <w:rFonts w:hAnsi="標楷體"/>
        </w:rPr>
        <w:t>人壽保險、傷害保險（含旅行平安保險）商品，皆已提供被保險人滿15歲前死亡喪葬費用保險金之保障。另無喪葬費用保險金之傷害保險，已更名為「傷害失能保險」，以避免引起消費者之誤解</w:t>
      </w:r>
      <w:r w:rsidRPr="00820D22">
        <w:rPr>
          <w:rFonts w:hAnsi="標楷體" w:hint="eastAsia"/>
        </w:rPr>
        <w:t>。</w:t>
      </w:r>
      <w:r w:rsidRPr="00820D22">
        <w:rPr>
          <w:rFonts w:hAnsi="標楷體"/>
        </w:rPr>
        <w:t>金管會保險局應加強宣導、推廣親子戶外活動前預先規劃相關保險保障需求，並促請活動業者投保責任保險。</w:t>
      </w:r>
    </w:p>
    <w:p w:rsidR="007612AF" w:rsidRPr="00820D22" w:rsidRDefault="0074110C" w:rsidP="000F6288">
      <w:pPr>
        <w:pStyle w:val="1"/>
        <w:numPr>
          <w:ilvl w:val="0"/>
          <w:numId w:val="75"/>
        </w:numPr>
        <w:spacing w:line="400" w:lineRule="exact"/>
        <w:rPr>
          <w:rFonts w:hAnsi="標楷體"/>
          <w:szCs w:val="48"/>
        </w:rPr>
      </w:pPr>
      <w:r w:rsidRPr="00820D22">
        <w:rPr>
          <w:rFonts w:hAnsi="標楷體"/>
        </w:rPr>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sidRPr="00820D22">
        <w:rPr>
          <w:rFonts w:hAnsi="標楷體"/>
        </w:rPr>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7612AF" w:rsidRPr="00820D22" w:rsidRDefault="0074110C" w:rsidP="000F6288">
      <w:pPr>
        <w:pStyle w:val="2"/>
        <w:numPr>
          <w:ilvl w:val="1"/>
          <w:numId w:val="75"/>
        </w:numPr>
        <w:spacing w:line="400" w:lineRule="exact"/>
        <w:ind w:left="1020" w:hanging="680"/>
        <w:rPr>
          <w:rFonts w:hAnsi="標楷體"/>
        </w:rPr>
      </w:pPr>
      <w:bookmarkStart w:id="76" w:name="_Toc524895649"/>
      <w:bookmarkStart w:id="77" w:name="_Toc524896195"/>
      <w:bookmarkStart w:id="78" w:name="_Toc524896225"/>
      <w:bookmarkStart w:id="79" w:name="_Toc70241820"/>
      <w:bookmarkStart w:id="80" w:name="_Toc70242209"/>
      <w:bookmarkStart w:id="81" w:name="_Toc421794876"/>
      <w:bookmarkStart w:id="82" w:name="_Toc421795442"/>
      <w:bookmarkStart w:id="83" w:name="_Toc421796023"/>
      <w:bookmarkStart w:id="84" w:name="_Toc422728958"/>
      <w:bookmarkStart w:id="85" w:name="_Toc422834161"/>
      <w:bookmarkStart w:id="86" w:name="_Toc2400396"/>
      <w:bookmarkStart w:id="87" w:name="_Toc4316190"/>
      <w:bookmarkStart w:id="88" w:name="_Toc4473331"/>
      <w:bookmarkStart w:id="89" w:name="_Toc69556898"/>
      <w:bookmarkStart w:id="90" w:name="_Toc69556947"/>
      <w:bookmarkStart w:id="91" w:name="_Toc69609821"/>
      <w:bookmarkStart w:id="92" w:name="_Toc70241817"/>
      <w:bookmarkStart w:id="93" w:name="_Toc70242206"/>
      <w:bookmarkStart w:id="94" w:name="_Toc524902735"/>
      <w:bookmarkStart w:id="95" w:name="_Toc525066149"/>
      <w:bookmarkStart w:id="96" w:name="_Toc525070840"/>
      <w:bookmarkStart w:id="97" w:name="_Toc525938380"/>
      <w:bookmarkStart w:id="98" w:name="_Toc525939228"/>
      <w:bookmarkStart w:id="99" w:name="_Toc525939733"/>
      <w:bookmarkStart w:id="100" w:name="_Toc529218273"/>
      <w:bookmarkStart w:id="101" w:name="_Toc529222690"/>
      <w:bookmarkStart w:id="102" w:name="_Toc529223112"/>
      <w:bookmarkStart w:id="103" w:name="_Toc529223863"/>
      <w:bookmarkStart w:id="104" w:name="_Toc529228266"/>
      <w:bookmarkEnd w:id="76"/>
      <w:bookmarkEnd w:id="77"/>
      <w:bookmarkEnd w:id="78"/>
      <w:r w:rsidRPr="00820D22">
        <w:rPr>
          <w:rFonts w:hAnsi="標楷體"/>
        </w:rPr>
        <w:t>調查意見</w:t>
      </w:r>
      <w:r w:rsidRPr="00820D22">
        <w:rPr>
          <w:rFonts w:hAnsi="標楷體" w:hint="eastAsia"/>
        </w:rPr>
        <w:t>一，糾正新北市政府。</w:t>
      </w:r>
    </w:p>
    <w:p w:rsidR="007612AF" w:rsidRPr="00820D22" w:rsidRDefault="0074110C" w:rsidP="000F6288">
      <w:pPr>
        <w:pStyle w:val="2"/>
        <w:numPr>
          <w:ilvl w:val="1"/>
          <w:numId w:val="75"/>
        </w:numPr>
        <w:spacing w:line="400" w:lineRule="exact"/>
        <w:ind w:left="1020" w:hanging="680"/>
        <w:rPr>
          <w:rFonts w:hAnsi="標楷體"/>
        </w:rPr>
      </w:pPr>
      <w:r w:rsidRPr="00820D22">
        <w:rPr>
          <w:rFonts w:hAnsi="標楷體"/>
        </w:rPr>
        <w:t>調查意見</w:t>
      </w:r>
      <w:r w:rsidRPr="00820D22">
        <w:rPr>
          <w:rFonts w:hAnsi="標楷體" w:hint="eastAsia"/>
        </w:rPr>
        <w:t>二</w:t>
      </w:r>
      <w:r w:rsidRPr="00820D22">
        <w:rPr>
          <w:rFonts w:hAnsi="標楷體"/>
        </w:rPr>
        <w:t>，</w:t>
      </w:r>
      <w:bookmarkEnd w:id="79"/>
      <w:bookmarkEnd w:id="80"/>
      <w:bookmarkEnd w:id="81"/>
      <w:bookmarkEnd w:id="82"/>
      <w:bookmarkEnd w:id="83"/>
      <w:bookmarkEnd w:id="84"/>
      <w:bookmarkEnd w:id="85"/>
      <w:r w:rsidRPr="00820D22">
        <w:rPr>
          <w:rFonts w:hAnsi="標楷體"/>
        </w:rPr>
        <w:t>函請行政院督導交通部觀光局召集有關機關檢討改進見復。</w:t>
      </w:r>
    </w:p>
    <w:p w:rsidR="007612AF" w:rsidRPr="00820D22" w:rsidRDefault="0074110C" w:rsidP="000F6288">
      <w:pPr>
        <w:pStyle w:val="2"/>
        <w:numPr>
          <w:ilvl w:val="1"/>
          <w:numId w:val="75"/>
        </w:numPr>
        <w:spacing w:line="400" w:lineRule="exact"/>
        <w:ind w:left="1020" w:hanging="680"/>
        <w:rPr>
          <w:rFonts w:hAnsi="標楷體"/>
        </w:rPr>
      </w:pPr>
      <w:bookmarkStart w:id="105" w:name="_Toc421794877"/>
      <w:bookmarkStart w:id="106" w:name="_Toc421795443"/>
      <w:bookmarkStart w:id="107" w:name="_Toc421796024"/>
      <w:bookmarkStart w:id="108" w:name="_Toc422728959"/>
      <w:bookmarkStart w:id="109" w:name="_Toc422834162"/>
      <w:r w:rsidRPr="00820D22">
        <w:rPr>
          <w:rFonts w:hAnsi="標楷體"/>
        </w:rPr>
        <w:t>調查意見</w:t>
      </w:r>
      <w:r w:rsidRPr="00820D22">
        <w:rPr>
          <w:rFonts w:hAnsi="標楷體" w:hint="eastAsia"/>
        </w:rPr>
        <w:t>三</w:t>
      </w:r>
      <w:r w:rsidRPr="00820D22">
        <w:rPr>
          <w:rFonts w:hAnsi="標楷體"/>
        </w:rPr>
        <w:t>，函請教育部檢討改進見復。</w:t>
      </w:r>
      <w:bookmarkEnd w:id="86"/>
      <w:bookmarkEnd w:id="87"/>
      <w:bookmarkEnd w:id="88"/>
      <w:bookmarkEnd w:id="89"/>
      <w:bookmarkEnd w:id="90"/>
      <w:bookmarkEnd w:id="91"/>
      <w:bookmarkEnd w:id="92"/>
      <w:bookmarkEnd w:id="93"/>
      <w:bookmarkEnd w:id="105"/>
      <w:bookmarkEnd w:id="106"/>
      <w:bookmarkEnd w:id="107"/>
      <w:bookmarkEnd w:id="108"/>
      <w:bookmarkEnd w:id="109"/>
    </w:p>
    <w:p w:rsidR="007612AF" w:rsidRPr="00820D22" w:rsidRDefault="0074110C" w:rsidP="000F6288">
      <w:pPr>
        <w:pStyle w:val="2"/>
        <w:numPr>
          <w:ilvl w:val="1"/>
          <w:numId w:val="75"/>
        </w:numPr>
        <w:spacing w:line="400" w:lineRule="exact"/>
        <w:ind w:left="1020" w:hanging="680"/>
        <w:rPr>
          <w:rFonts w:hAnsi="標楷體"/>
        </w:rPr>
      </w:pPr>
      <w:bookmarkStart w:id="110" w:name="_Toc70241818"/>
      <w:bookmarkStart w:id="111" w:name="_Toc70242207"/>
      <w:r w:rsidRPr="00820D22">
        <w:rPr>
          <w:rFonts w:hAnsi="標楷體"/>
        </w:rPr>
        <w:t>調查意見</w:t>
      </w:r>
      <w:r w:rsidRPr="00820D22">
        <w:rPr>
          <w:rFonts w:hAnsi="標楷體" w:hint="eastAsia"/>
        </w:rPr>
        <w:t>四</w:t>
      </w:r>
      <w:r w:rsidRPr="00820D22">
        <w:rPr>
          <w:rFonts w:hAnsi="標楷體"/>
        </w:rPr>
        <w:t>，函請陽明山國家公園管理處確實檢討改進，並議處相關違失人員</w:t>
      </w:r>
      <w:proofErr w:type="gramStart"/>
      <w:r w:rsidRPr="00820D22">
        <w:rPr>
          <w:rFonts w:hAnsi="標楷體"/>
        </w:rPr>
        <w:t>見復。</w:t>
      </w:r>
      <w:proofErr w:type="gramEnd"/>
    </w:p>
    <w:p w:rsidR="00E7721B" w:rsidRPr="00820D22" w:rsidRDefault="00E7721B" w:rsidP="000F6288">
      <w:pPr>
        <w:pStyle w:val="2"/>
        <w:numPr>
          <w:ilvl w:val="1"/>
          <w:numId w:val="75"/>
        </w:numPr>
        <w:spacing w:line="400" w:lineRule="exact"/>
        <w:ind w:left="1020" w:hanging="680"/>
        <w:rPr>
          <w:rFonts w:hAnsi="標楷體"/>
        </w:rPr>
      </w:pPr>
      <w:bookmarkStart w:id="112" w:name="_Toc2400397"/>
      <w:bookmarkStart w:id="113" w:name="_Toc4316191"/>
      <w:bookmarkStart w:id="114" w:name="_Toc4473332"/>
      <w:bookmarkStart w:id="115" w:name="_Toc69556901"/>
      <w:bookmarkStart w:id="116" w:name="_Toc69556950"/>
      <w:bookmarkStart w:id="117" w:name="_Toc69609824"/>
      <w:bookmarkStart w:id="118" w:name="_Toc70241822"/>
      <w:bookmarkStart w:id="119" w:name="_Toc70242211"/>
      <w:bookmarkStart w:id="120" w:name="_Toc421794881"/>
      <w:bookmarkStart w:id="121" w:name="_Toc421795447"/>
      <w:bookmarkStart w:id="122" w:name="_Toc421796028"/>
      <w:bookmarkStart w:id="123" w:name="_Toc422728963"/>
      <w:bookmarkStart w:id="124" w:name="_Toc422834166"/>
      <w:bookmarkEnd w:id="94"/>
      <w:bookmarkEnd w:id="95"/>
      <w:bookmarkEnd w:id="96"/>
      <w:bookmarkEnd w:id="97"/>
      <w:bookmarkEnd w:id="98"/>
      <w:bookmarkEnd w:id="99"/>
      <w:bookmarkEnd w:id="100"/>
      <w:bookmarkEnd w:id="101"/>
      <w:bookmarkEnd w:id="102"/>
      <w:bookmarkEnd w:id="103"/>
      <w:bookmarkEnd w:id="104"/>
      <w:bookmarkEnd w:id="110"/>
      <w:bookmarkEnd w:id="111"/>
      <w:r w:rsidRPr="00820D22">
        <w:rPr>
          <w:rFonts w:hAnsi="標楷體"/>
        </w:rPr>
        <w:t>調查意見</w:t>
      </w:r>
      <w:r w:rsidRPr="00820D22">
        <w:rPr>
          <w:rFonts w:hAnsi="標楷體" w:hint="eastAsia"/>
        </w:rPr>
        <w:t>五</w:t>
      </w:r>
      <w:r w:rsidRPr="00820D22">
        <w:rPr>
          <w:rFonts w:hAnsi="標楷體"/>
        </w:rPr>
        <w:t>，</w:t>
      </w:r>
      <w:r w:rsidRPr="00820D22">
        <w:rPr>
          <w:rFonts w:hAnsi="標楷體" w:hint="eastAsia"/>
        </w:rPr>
        <w:t>分別密</w:t>
      </w:r>
      <w:r w:rsidRPr="00820D22">
        <w:rPr>
          <w:rFonts w:hAnsi="標楷體"/>
        </w:rPr>
        <w:t>函</w:t>
      </w:r>
      <w:r w:rsidRPr="00820D22">
        <w:rPr>
          <w:rFonts w:hAnsi="標楷體" w:hint="eastAsia"/>
        </w:rPr>
        <w:t>請</w:t>
      </w:r>
      <w:r w:rsidRPr="00820D22">
        <w:rPr>
          <w:rFonts w:hAnsi="標楷體"/>
        </w:rPr>
        <w:t>法務部</w:t>
      </w:r>
      <w:r w:rsidRPr="00820D22">
        <w:rPr>
          <w:rFonts w:hAnsi="標楷體" w:hint="eastAsia"/>
        </w:rPr>
        <w:t>、</w:t>
      </w:r>
      <w:r w:rsidRPr="00820D22">
        <w:rPr>
          <w:rFonts w:hAnsi="標楷體"/>
        </w:rPr>
        <w:t>財政部</w:t>
      </w:r>
      <w:proofErr w:type="gramStart"/>
      <w:r w:rsidRPr="00820D22">
        <w:rPr>
          <w:rFonts w:hAnsi="標楷體"/>
        </w:rPr>
        <w:t>臺</w:t>
      </w:r>
      <w:proofErr w:type="gramEnd"/>
      <w:r w:rsidRPr="00820D22">
        <w:rPr>
          <w:rFonts w:hAnsi="標楷體"/>
        </w:rPr>
        <w:t>北國稅局辦理</w:t>
      </w:r>
      <w:proofErr w:type="gramStart"/>
      <w:r w:rsidRPr="00820D22">
        <w:rPr>
          <w:rFonts w:hAnsi="標楷體"/>
        </w:rPr>
        <w:t>見復</w:t>
      </w:r>
      <w:proofErr w:type="gramEnd"/>
      <w:r w:rsidRPr="00820D22">
        <w:rPr>
          <w:rFonts w:hAnsi="標楷體"/>
        </w:rPr>
        <w:t>。</w:t>
      </w:r>
    </w:p>
    <w:p w:rsidR="00E7721B" w:rsidRPr="00820D22" w:rsidRDefault="00E7721B" w:rsidP="000F6288">
      <w:pPr>
        <w:pStyle w:val="2"/>
        <w:numPr>
          <w:ilvl w:val="1"/>
          <w:numId w:val="75"/>
        </w:numPr>
        <w:spacing w:line="400" w:lineRule="exact"/>
        <w:ind w:left="1020" w:hanging="680"/>
        <w:rPr>
          <w:rFonts w:hAnsi="標楷體"/>
        </w:rPr>
      </w:pPr>
      <w:r w:rsidRPr="00820D22">
        <w:rPr>
          <w:rFonts w:hAnsi="標楷體"/>
        </w:rPr>
        <w:t>調查意見</w:t>
      </w:r>
      <w:r w:rsidRPr="00820D22">
        <w:rPr>
          <w:rFonts w:hAnsi="標楷體" w:hint="eastAsia"/>
        </w:rPr>
        <w:t>六</w:t>
      </w:r>
      <w:r w:rsidRPr="00820D22">
        <w:rPr>
          <w:rFonts w:hAnsi="標楷體"/>
        </w:rPr>
        <w:t>，函請金融監督管理委員會保險局檢討改進</w:t>
      </w:r>
      <w:proofErr w:type="gramStart"/>
      <w:r w:rsidRPr="00820D22">
        <w:rPr>
          <w:rFonts w:hAnsi="標楷體"/>
        </w:rPr>
        <w:t>見復。</w:t>
      </w:r>
      <w:proofErr w:type="gramEnd"/>
    </w:p>
    <w:p w:rsidR="00E7721B" w:rsidRPr="00820D22" w:rsidRDefault="00E7721B" w:rsidP="000F6288">
      <w:pPr>
        <w:pStyle w:val="2"/>
        <w:numPr>
          <w:ilvl w:val="1"/>
          <w:numId w:val="75"/>
        </w:numPr>
        <w:spacing w:line="400" w:lineRule="exact"/>
        <w:ind w:left="1020" w:hanging="680"/>
        <w:rPr>
          <w:rFonts w:hAnsi="標楷體"/>
        </w:rPr>
      </w:pPr>
      <w:r w:rsidRPr="00820D22">
        <w:rPr>
          <w:rFonts w:hAnsi="標楷體"/>
        </w:rPr>
        <w:t>本報告</w:t>
      </w:r>
      <w:r w:rsidRPr="00820D22">
        <w:rPr>
          <w:rFonts w:hAnsi="標楷體" w:hint="eastAsia"/>
        </w:rPr>
        <w:t>內容</w:t>
      </w:r>
      <w:r w:rsidR="00A86C29" w:rsidRPr="00820D22">
        <w:rPr>
          <w:rFonts w:hAnsi="標楷體" w:hint="eastAsia"/>
        </w:rPr>
        <w:t>涉及個人財務資訊，</w:t>
      </w:r>
      <w:r w:rsidRPr="00820D22">
        <w:rPr>
          <w:rFonts w:hAnsi="標楷體" w:hint="eastAsia"/>
        </w:rPr>
        <w:t>依</w:t>
      </w:r>
      <w:r w:rsidRPr="00820D22">
        <w:rPr>
          <w:rFonts w:hAnsi="標楷體"/>
        </w:rPr>
        <w:t>個人資料保護法</w:t>
      </w:r>
      <w:r w:rsidRPr="00820D22">
        <w:rPr>
          <w:rFonts w:hAnsi="標楷體" w:hint="eastAsia"/>
        </w:rPr>
        <w:t>及稅捐稽徵法等規定</w:t>
      </w:r>
      <w:r w:rsidRPr="00820D22">
        <w:rPr>
          <w:rFonts w:hAnsi="標楷體"/>
        </w:rPr>
        <w:t>，列為密件。</w:t>
      </w:r>
    </w:p>
    <w:p w:rsidR="00E7721B" w:rsidRPr="00820D22" w:rsidRDefault="00E7721B" w:rsidP="000F6288">
      <w:pPr>
        <w:pStyle w:val="2"/>
        <w:numPr>
          <w:ilvl w:val="1"/>
          <w:numId w:val="75"/>
        </w:numPr>
        <w:spacing w:line="400" w:lineRule="exact"/>
        <w:ind w:left="1020" w:hanging="680"/>
        <w:rPr>
          <w:rFonts w:hAnsi="標楷體"/>
        </w:rPr>
      </w:pPr>
      <w:r w:rsidRPr="00820D22">
        <w:rPr>
          <w:rFonts w:hAnsi="標楷體"/>
        </w:rPr>
        <w:t>調查報告意見</w:t>
      </w:r>
      <w:r w:rsidR="004C7ED6" w:rsidRPr="00820D22">
        <w:rPr>
          <w:rFonts w:hAnsi="標楷體"/>
        </w:rPr>
        <w:t>（</w:t>
      </w:r>
      <w:r w:rsidRPr="00820D22">
        <w:rPr>
          <w:rFonts w:hAnsi="標楷體"/>
        </w:rPr>
        <w:t>含案由、處理辦法</w:t>
      </w:r>
      <w:r w:rsidR="00F57DFF" w:rsidRPr="00820D22">
        <w:rPr>
          <w:rFonts w:hAnsi="標楷體" w:hint="eastAsia"/>
        </w:rPr>
        <w:t>、附件</w:t>
      </w:r>
      <w:r w:rsidRPr="00820D22">
        <w:rPr>
          <w:rFonts w:hAnsi="標楷體"/>
        </w:rPr>
        <w:t>、調查委員姓名</w:t>
      </w:r>
      <w:r w:rsidR="004C7ED6" w:rsidRPr="00820D22">
        <w:rPr>
          <w:rFonts w:hAnsi="標楷體"/>
        </w:rPr>
        <w:t>）</w:t>
      </w:r>
      <w:proofErr w:type="gramStart"/>
      <w:r w:rsidRPr="00820D22">
        <w:rPr>
          <w:rFonts w:hAnsi="標楷體"/>
        </w:rPr>
        <w:t>經遮隱</w:t>
      </w:r>
      <w:proofErr w:type="gramEnd"/>
      <w:r w:rsidRPr="00820D22">
        <w:rPr>
          <w:rFonts w:hAnsi="標楷體"/>
        </w:rPr>
        <w:t>個人資料後上網公布。</w:t>
      </w:r>
    </w:p>
    <w:p w:rsidR="007612AF" w:rsidRPr="00820D22" w:rsidRDefault="00E7721B" w:rsidP="000F6288">
      <w:pPr>
        <w:pStyle w:val="2"/>
        <w:numPr>
          <w:ilvl w:val="1"/>
          <w:numId w:val="75"/>
        </w:numPr>
        <w:spacing w:line="400" w:lineRule="exact"/>
        <w:ind w:left="1020" w:hanging="680"/>
        <w:rPr>
          <w:rFonts w:hAnsi="標楷體"/>
        </w:rPr>
      </w:pPr>
      <w:bookmarkStart w:id="125" w:name="_Toc69556899"/>
      <w:bookmarkStart w:id="126" w:name="_Toc69556948"/>
      <w:bookmarkStart w:id="127" w:name="_Toc69609822"/>
      <w:r w:rsidRPr="00820D22">
        <w:rPr>
          <w:rFonts w:hAnsi="標楷體"/>
        </w:rPr>
        <w:tab/>
      </w:r>
      <w:bookmarkEnd w:id="125"/>
      <w:bookmarkEnd w:id="126"/>
      <w:bookmarkEnd w:id="127"/>
      <w:r w:rsidRPr="00820D22">
        <w:rPr>
          <w:rFonts w:hAnsi="標楷體"/>
        </w:rPr>
        <w:t>檢</w:t>
      </w:r>
      <w:proofErr w:type="gramStart"/>
      <w:r w:rsidRPr="00820D22">
        <w:rPr>
          <w:rFonts w:hAnsi="標楷體"/>
        </w:rPr>
        <w:t>附派查函</w:t>
      </w:r>
      <w:proofErr w:type="gramEnd"/>
      <w:r w:rsidRPr="00820D22">
        <w:rPr>
          <w:rFonts w:hAnsi="標楷體"/>
        </w:rPr>
        <w:t>及相關附件，送請交通及採購委員會、教育及文化委員會、財政及經濟委員會、內政及族群委員會、司法及獄政委員會聯席會議處理。</w:t>
      </w:r>
      <w:bookmarkEnd w:id="112"/>
      <w:bookmarkEnd w:id="113"/>
      <w:bookmarkEnd w:id="114"/>
      <w:bookmarkEnd w:id="115"/>
      <w:bookmarkEnd w:id="116"/>
      <w:bookmarkEnd w:id="117"/>
      <w:bookmarkEnd w:id="118"/>
      <w:bookmarkEnd w:id="119"/>
      <w:bookmarkEnd w:id="120"/>
      <w:bookmarkEnd w:id="121"/>
      <w:bookmarkEnd w:id="122"/>
      <w:bookmarkEnd w:id="123"/>
      <w:bookmarkEnd w:id="124"/>
    </w:p>
    <w:p w:rsidR="007612AF" w:rsidRDefault="0074110C" w:rsidP="00151C59">
      <w:pPr>
        <w:pStyle w:val="aa"/>
        <w:spacing w:beforeLines="20" w:before="91" w:after="0"/>
        <w:ind w:leftChars="1125" w:left="3827"/>
        <w:rPr>
          <w:rFonts w:hAnsi="標楷體"/>
          <w:b w:val="0"/>
          <w:bCs/>
          <w:snapToGrid/>
          <w:spacing w:val="12"/>
          <w:kern w:val="0"/>
          <w:sz w:val="40"/>
        </w:rPr>
      </w:pPr>
      <w:r w:rsidRPr="00820D22">
        <w:rPr>
          <w:rFonts w:hAnsi="標楷體"/>
          <w:b w:val="0"/>
          <w:bCs/>
          <w:snapToGrid/>
          <w:spacing w:val="12"/>
          <w:kern w:val="0"/>
          <w:sz w:val="40"/>
        </w:rPr>
        <w:t>調查委員：</w:t>
      </w:r>
      <w:bookmarkStart w:id="128" w:name="_GoBack"/>
      <w:bookmarkEnd w:id="128"/>
      <w:r w:rsidR="001B01BD">
        <w:rPr>
          <w:rFonts w:hAnsi="標楷體" w:hint="eastAsia"/>
          <w:b w:val="0"/>
          <w:bCs/>
          <w:snapToGrid/>
          <w:spacing w:val="12"/>
          <w:kern w:val="0"/>
          <w:sz w:val="40"/>
        </w:rPr>
        <w:t>葉大華</w:t>
      </w:r>
    </w:p>
    <w:p w:rsidR="001B01BD" w:rsidRDefault="00151C59">
      <w:pPr>
        <w:pStyle w:val="aa"/>
        <w:spacing w:beforeLines="20" w:before="91" w:after="0"/>
        <w:ind w:leftChars="1100" w:left="3742"/>
        <w:rPr>
          <w:rFonts w:hAnsi="標楷體"/>
          <w:b w:val="0"/>
          <w:bCs/>
          <w:snapToGrid/>
          <w:spacing w:val="12"/>
          <w:kern w:val="0"/>
          <w:sz w:val="40"/>
        </w:rPr>
      </w:pPr>
      <w:r>
        <w:rPr>
          <w:rFonts w:hAnsi="標楷體" w:hint="eastAsia"/>
          <w:b w:val="0"/>
          <w:bCs/>
          <w:snapToGrid/>
          <w:spacing w:val="12"/>
          <w:kern w:val="0"/>
          <w:sz w:val="40"/>
        </w:rPr>
        <w:t xml:space="preserve">          蔡崇義</w:t>
      </w:r>
    </w:p>
    <w:p w:rsidR="002F0E94" w:rsidRDefault="00151C59" w:rsidP="00151C59">
      <w:pPr>
        <w:pStyle w:val="aa"/>
        <w:spacing w:beforeLines="20" w:before="91" w:after="0"/>
        <w:ind w:leftChars="1100" w:left="3742"/>
        <w:rPr>
          <w:rFonts w:hAnsi="標楷體"/>
          <w:b w:val="0"/>
          <w:bCs/>
          <w:snapToGrid/>
          <w:spacing w:val="12"/>
          <w:kern w:val="0"/>
          <w:sz w:val="40"/>
        </w:rPr>
      </w:pPr>
      <w:r>
        <w:rPr>
          <w:rFonts w:hAnsi="標楷體" w:hint="eastAsia"/>
          <w:b w:val="0"/>
          <w:bCs/>
          <w:snapToGrid/>
          <w:spacing w:val="12"/>
          <w:kern w:val="0"/>
          <w:sz w:val="40"/>
        </w:rPr>
        <w:t xml:space="preserve">          </w:t>
      </w:r>
      <w:proofErr w:type="gramStart"/>
      <w:r>
        <w:rPr>
          <w:rFonts w:hAnsi="標楷體" w:hint="eastAsia"/>
          <w:b w:val="0"/>
          <w:bCs/>
          <w:snapToGrid/>
          <w:spacing w:val="12"/>
          <w:kern w:val="0"/>
          <w:sz w:val="40"/>
        </w:rPr>
        <w:t>范巽</w:t>
      </w:r>
      <w:proofErr w:type="gramEnd"/>
      <w:r>
        <w:rPr>
          <w:rFonts w:hAnsi="標楷體" w:hint="eastAsia"/>
          <w:b w:val="0"/>
          <w:bCs/>
          <w:snapToGrid/>
          <w:spacing w:val="12"/>
          <w:kern w:val="0"/>
          <w:sz w:val="40"/>
        </w:rPr>
        <w:t>綠</w:t>
      </w:r>
    </w:p>
    <w:p w:rsidR="00151C59" w:rsidRDefault="00151C59" w:rsidP="00151C59">
      <w:pPr>
        <w:pStyle w:val="aa"/>
        <w:spacing w:beforeLines="20" w:before="91" w:after="0"/>
        <w:ind w:leftChars="1100" w:left="3742"/>
        <w:rPr>
          <w:rFonts w:hAnsi="標楷體"/>
          <w:b w:val="0"/>
          <w:bCs/>
          <w:snapToGrid/>
          <w:spacing w:val="12"/>
          <w:kern w:val="0"/>
          <w:sz w:val="40"/>
        </w:rPr>
      </w:pPr>
    </w:p>
    <w:p w:rsidR="00151C59" w:rsidRPr="00151C59" w:rsidRDefault="00151C59" w:rsidP="00151C59">
      <w:pPr>
        <w:pStyle w:val="aa"/>
        <w:spacing w:beforeLines="20" w:before="91" w:after="0"/>
        <w:ind w:leftChars="1100" w:left="3742"/>
        <w:rPr>
          <w:rFonts w:hAnsi="標楷體" w:hint="eastAsia"/>
          <w:b w:val="0"/>
          <w:bCs/>
          <w:snapToGrid/>
          <w:spacing w:val="12"/>
          <w:kern w:val="0"/>
          <w:sz w:val="40"/>
        </w:rPr>
      </w:pPr>
    </w:p>
    <w:p w:rsidR="007612AF" w:rsidRPr="00820D22" w:rsidRDefault="0074110C">
      <w:pPr>
        <w:pStyle w:val="af2"/>
        <w:snapToGrid w:val="0"/>
        <w:spacing w:line="360" w:lineRule="exact"/>
        <w:rPr>
          <w:rFonts w:hAnsi="標楷體"/>
          <w:bCs/>
        </w:rPr>
      </w:pPr>
      <w:r w:rsidRPr="00820D22">
        <w:rPr>
          <w:rFonts w:hAnsi="標楷體"/>
          <w:bCs/>
        </w:rPr>
        <w:t xml:space="preserve">中  華  民  國　</w:t>
      </w:r>
      <w:r w:rsidRPr="00820D22">
        <w:rPr>
          <w:rFonts w:hAnsi="標楷體" w:hint="eastAsia"/>
          <w:bCs/>
        </w:rPr>
        <w:t>1</w:t>
      </w:r>
      <w:r w:rsidRPr="00820D22">
        <w:rPr>
          <w:rFonts w:hAnsi="標楷體"/>
          <w:bCs/>
        </w:rPr>
        <w:t xml:space="preserve">12　年　</w:t>
      </w:r>
      <w:r w:rsidR="001155F8" w:rsidRPr="00820D22">
        <w:rPr>
          <w:rFonts w:hAnsi="標楷體" w:hint="eastAsia"/>
          <w:bCs/>
        </w:rPr>
        <w:t>2</w:t>
      </w:r>
      <w:r w:rsidRPr="00820D22">
        <w:rPr>
          <w:rFonts w:hAnsi="標楷體"/>
          <w:bCs/>
        </w:rPr>
        <w:t xml:space="preserve">　月　</w:t>
      </w:r>
      <w:r w:rsidR="001B01BD">
        <w:rPr>
          <w:rFonts w:hAnsi="標楷體" w:hint="eastAsia"/>
          <w:bCs/>
        </w:rPr>
        <w:t>1</w:t>
      </w:r>
      <w:r w:rsidR="001B01BD">
        <w:rPr>
          <w:rFonts w:hAnsi="標楷體"/>
          <w:bCs/>
        </w:rPr>
        <w:t>4</w:t>
      </w:r>
      <w:r w:rsidRPr="00820D22">
        <w:rPr>
          <w:rFonts w:hAnsi="標楷體"/>
          <w:bCs/>
        </w:rPr>
        <w:t xml:space="preserve">　　日</w:t>
      </w:r>
    </w:p>
    <w:sectPr w:rsidR="007612AF" w:rsidRPr="00820D22">
      <w:footerReference w:type="default" r:id="rId17"/>
      <w:pgSz w:w="11907" w:h="16840" w:code="9"/>
      <w:pgMar w:top="1701" w:right="1190"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1FB1" w:rsidRDefault="00621FB1">
      <w:r>
        <w:separator/>
      </w:r>
    </w:p>
  </w:endnote>
  <w:endnote w:type="continuationSeparator" w:id="0">
    <w:p w:rsidR="00621FB1" w:rsidRDefault="00621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5F41" w:rsidRDefault="005F5F41">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114</w:t>
    </w:r>
    <w:r>
      <w:rPr>
        <w:rStyle w:val="ae"/>
        <w:sz w:val="24"/>
      </w:rPr>
      <w:fldChar w:fldCharType="end"/>
    </w:r>
  </w:p>
  <w:p w:rsidR="005F5F41" w:rsidRDefault="005F5F4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1FB1" w:rsidRDefault="00621FB1">
      <w:r>
        <w:separator/>
      </w:r>
    </w:p>
  </w:footnote>
  <w:footnote w:type="continuationSeparator" w:id="0">
    <w:p w:rsidR="00621FB1" w:rsidRDefault="00621FB1">
      <w:r>
        <w:continuationSeparator/>
      </w:r>
    </w:p>
  </w:footnote>
  <w:footnote w:id="1">
    <w:p w:rsidR="005F5F41" w:rsidRPr="00820D22" w:rsidRDefault="005F5F41" w:rsidP="00B10F75">
      <w:pPr>
        <w:pStyle w:val="aff1"/>
        <w:tabs>
          <w:tab w:val="left" w:pos="5103"/>
        </w:tabs>
        <w:wordWrap w:val="0"/>
        <w:adjustRightInd w:val="0"/>
        <w:ind w:left="165" w:hangingChars="75" w:hanging="165"/>
        <w:jc w:val="both"/>
      </w:pPr>
      <w:r w:rsidRPr="00820D22">
        <w:rPr>
          <w:rStyle w:val="aff3"/>
        </w:rPr>
        <w:footnoteRef/>
      </w:r>
      <w:r w:rsidRPr="00820D22">
        <w:t xml:space="preserve"> </w:t>
      </w:r>
      <w:r w:rsidRPr="00820D22">
        <w:rPr>
          <w:rFonts w:hint="eastAsia"/>
        </w:rPr>
        <w:t>基隆北海岸範圍包括基隆市及新北市瑞芳區、萬里區、金山區、貢寮區、雙溪區、石門區、三芝區、淡水區。</w:t>
      </w:r>
    </w:p>
  </w:footnote>
  <w:footnote w:id="2">
    <w:p w:rsidR="005F5F41" w:rsidRPr="00820D22" w:rsidRDefault="005F5F41" w:rsidP="00B10F75">
      <w:pPr>
        <w:pStyle w:val="aff1"/>
        <w:tabs>
          <w:tab w:val="left" w:pos="5103"/>
        </w:tabs>
        <w:wordWrap w:val="0"/>
        <w:adjustRightInd w:val="0"/>
        <w:ind w:left="165" w:hangingChars="75" w:hanging="165"/>
        <w:jc w:val="both"/>
      </w:pPr>
      <w:r w:rsidRPr="00820D22">
        <w:rPr>
          <w:rStyle w:val="aff3"/>
        </w:rPr>
        <w:footnoteRef/>
      </w:r>
      <w:r w:rsidRPr="00820D22">
        <w:t xml:space="preserve"> </w:t>
      </w:r>
      <w:r w:rsidRPr="00820D22">
        <w:rPr>
          <w:rFonts w:hint="eastAsia"/>
        </w:rPr>
        <w:t>大雨定義為24小時累積雨量達80毫米以上，或時雨量達40毫米以上；豪雨定義為24小時累積雨量達200毫米以上，或3小時累積雨量達100毫米以上。</w:t>
      </w:r>
    </w:p>
  </w:footnote>
  <w:footnote w:id="3">
    <w:p w:rsidR="00526F16" w:rsidRPr="00820D22" w:rsidRDefault="00526F16" w:rsidP="00526F16">
      <w:pPr>
        <w:pStyle w:val="aff1"/>
        <w:tabs>
          <w:tab w:val="left" w:pos="5103"/>
        </w:tabs>
        <w:wordWrap w:val="0"/>
        <w:adjustRightInd w:val="0"/>
        <w:ind w:left="165" w:hangingChars="75" w:hanging="165"/>
        <w:jc w:val="both"/>
      </w:pPr>
      <w:r w:rsidRPr="00820D22">
        <w:rPr>
          <w:rStyle w:val="aff3"/>
        </w:rPr>
        <w:footnoteRef/>
      </w:r>
      <w:r w:rsidRPr="00820D22">
        <w:t xml:space="preserve"> </w:t>
      </w:r>
      <w:r w:rsidRPr="00820D22">
        <w:rPr>
          <w:rFonts w:hint="eastAsia"/>
        </w:rPr>
        <w:t>於</w:t>
      </w:r>
      <w:r w:rsidRPr="00820D22">
        <w:t>虎豹潭民眾落水事件發生後，新北市雙溪區公所</w:t>
      </w:r>
      <w:r w:rsidRPr="00820D22">
        <w:rPr>
          <w:rFonts w:hint="eastAsia"/>
        </w:rPr>
        <w:t>雖有增設</w:t>
      </w:r>
      <w:r w:rsidRPr="00820D22">
        <w:t>「山洪</w:t>
      </w:r>
      <w:r w:rsidRPr="00820D22">
        <w:rPr>
          <w:rFonts w:hint="eastAsia"/>
        </w:rPr>
        <w:t>爆</w:t>
      </w:r>
      <w:r w:rsidRPr="00820D22">
        <w:t>發前兆，切勿過溪」告示牌，以協助強化提醒民眾注意，提升安全意識</w:t>
      </w:r>
      <w:r w:rsidRPr="00820D22">
        <w:rPr>
          <w:rFonts w:hint="eastAsia"/>
        </w:rPr>
        <w:t>，但按國家賠償法第</w:t>
      </w:r>
      <w:r w:rsidRPr="00820D22">
        <w:t>3</w:t>
      </w:r>
      <w:r w:rsidRPr="00820D22">
        <w:rPr>
          <w:rFonts w:hint="eastAsia"/>
        </w:rPr>
        <w:t>條規定：「公共設施因設置或管理有欠缺，致人民生命、身體、人身自由或財產受損害者，國家應負損害賠償責任。</w:t>
      </w:r>
      <w:r w:rsidRPr="00820D22">
        <w:t>……</w:t>
      </w:r>
      <w:r w:rsidRPr="00820D22">
        <w:rPr>
          <w:rFonts w:hint="eastAsia"/>
        </w:rPr>
        <w:t>於開放之山域、水域等自然公物內之設施，經管理機關、受委託管理之民間團體或個人已就使用該設施為適當之警告或標示，而人民仍從事冒險或具危險性活動，得減輕或免除國家應負之損害賠償責任</w:t>
      </w:r>
      <w:r w:rsidRPr="00820D22">
        <w:t>……</w:t>
      </w:r>
      <w:r w:rsidRPr="00820D22">
        <w:rPr>
          <w:rFonts w:hint="eastAsia"/>
        </w:rPr>
        <w:t>。」從而，事發前，</w:t>
      </w:r>
      <w:r w:rsidRPr="00820D22">
        <w:t>虎豹潭梳子壩</w:t>
      </w:r>
      <w:r w:rsidRPr="00820D22">
        <w:rPr>
          <w:rFonts w:hint="eastAsia"/>
        </w:rPr>
        <w:t>周邊欠缺適當之警告或標示，即設置或管理上有欠缺，致人民生命受損害者，罹難者遺屬有依上開規定請求國家賠償之可能。</w:t>
      </w:r>
    </w:p>
  </w:footnote>
  <w:footnote w:id="4">
    <w:p w:rsidR="00B10F75" w:rsidRPr="00820D22" w:rsidRDefault="00B10F75" w:rsidP="00B10F75">
      <w:pPr>
        <w:pStyle w:val="aff1"/>
        <w:tabs>
          <w:tab w:val="left" w:pos="5103"/>
        </w:tabs>
        <w:wordWrap w:val="0"/>
        <w:adjustRightInd w:val="0"/>
        <w:ind w:left="165" w:hangingChars="75" w:hanging="165"/>
        <w:jc w:val="both"/>
      </w:pPr>
      <w:r w:rsidRPr="00820D22">
        <w:rPr>
          <w:rStyle w:val="aff3"/>
        </w:rPr>
        <w:footnoteRef/>
      </w:r>
      <w:r w:rsidRPr="00820D22">
        <w:t xml:space="preserve"> </w:t>
      </w:r>
      <w:r w:rsidRPr="00820D22">
        <w:rPr>
          <w:rFonts w:hint="eastAsia"/>
        </w:rPr>
        <w:t>據大方公司表示，本次活動非登山亦無溯溪活動，除了走步道以外其他都是平面活動，故活動當時所有設備都放在車上</w:t>
      </w:r>
      <w:r w:rsidRPr="00820D22">
        <w:rPr>
          <w:rFonts w:ascii="Times New Roman" w:hint="eastAsia"/>
          <w:szCs w:val="32"/>
        </w:rPr>
        <w:t>。惟本次活動帶隊者只有</w:t>
      </w:r>
      <w:r w:rsidRPr="00820D22">
        <w:rPr>
          <w:rFonts w:ascii="Times New Roman" w:hint="eastAsia"/>
          <w:szCs w:val="32"/>
        </w:rPr>
        <w:t>1</w:t>
      </w:r>
      <w:r w:rsidRPr="00820D22">
        <w:rPr>
          <w:rFonts w:ascii="Times New Roman" w:hint="eastAsia"/>
          <w:szCs w:val="32"/>
        </w:rPr>
        <w:t>人，</w:t>
      </w:r>
      <w:r w:rsidRPr="00820D22">
        <w:rPr>
          <w:rFonts w:ascii="Times New Roman"/>
          <w:szCs w:val="32"/>
        </w:rPr>
        <w:t>參加者人數達</w:t>
      </w:r>
      <w:r w:rsidRPr="00820D22">
        <w:rPr>
          <w:rFonts w:ascii="Times New Roman"/>
          <w:szCs w:val="32"/>
        </w:rPr>
        <w:t>28</w:t>
      </w:r>
      <w:r w:rsidRPr="00820D22">
        <w:rPr>
          <w:rFonts w:ascii="Times New Roman"/>
          <w:szCs w:val="32"/>
        </w:rPr>
        <w:t>人，隊伍拖長</w:t>
      </w:r>
      <w:r w:rsidRPr="00820D22">
        <w:rPr>
          <w:rFonts w:ascii="Times New Roman" w:hint="eastAsia"/>
          <w:szCs w:val="32"/>
        </w:rPr>
        <w:t>，大方公司又未備置對講機、指揮棒、哨子等，以利明確指示、引導所有</w:t>
      </w:r>
      <w:r w:rsidRPr="00820D22">
        <w:rPr>
          <w:rFonts w:ascii="Times New Roman"/>
          <w:szCs w:val="32"/>
        </w:rPr>
        <w:t>參加者</w:t>
      </w:r>
      <w:r w:rsidRPr="00820D22">
        <w:rPr>
          <w:rFonts w:ascii="Times New Roman" w:hint="eastAsia"/>
          <w:szCs w:val="32"/>
        </w:rPr>
        <w:t>循安全路線折返。</w:t>
      </w:r>
    </w:p>
  </w:footnote>
  <w:footnote w:id="5">
    <w:p w:rsidR="005F5F41" w:rsidRPr="00820D22" w:rsidRDefault="005F5F41" w:rsidP="009F1C9E">
      <w:pPr>
        <w:pStyle w:val="aff1"/>
        <w:wordWrap w:val="0"/>
        <w:adjustRightInd w:val="0"/>
        <w:ind w:left="176" w:hangingChars="80" w:hanging="176"/>
        <w:jc w:val="both"/>
      </w:pPr>
      <w:r w:rsidRPr="00820D22">
        <w:rPr>
          <w:rStyle w:val="aff3"/>
        </w:rPr>
        <w:footnoteRef/>
      </w:r>
      <w:r w:rsidRPr="00820D22">
        <w:t xml:space="preserve"> </w:t>
      </w:r>
      <w:r w:rsidRPr="00820D22">
        <w:rPr>
          <w:rFonts w:hint="eastAsia"/>
        </w:rPr>
        <w:t>資料來源：</w:t>
      </w:r>
      <w:r w:rsidRPr="00820D22">
        <w:t>臺灣基隆地方法院</w:t>
      </w:r>
      <w:r w:rsidRPr="00820D22">
        <w:rPr>
          <w:rFonts w:hint="eastAsia"/>
        </w:rPr>
        <w:t>1</w:t>
      </w:r>
      <w:r w:rsidRPr="00820D22">
        <w:t>11</w:t>
      </w:r>
      <w:r w:rsidRPr="00820D22">
        <w:rPr>
          <w:rFonts w:hint="eastAsia"/>
        </w:rPr>
        <w:t>年1</w:t>
      </w:r>
      <w:r w:rsidRPr="00820D22">
        <w:t>1</w:t>
      </w:r>
      <w:r w:rsidRPr="00820D22">
        <w:rPr>
          <w:rFonts w:hint="eastAsia"/>
        </w:rPr>
        <w:t>月1</w:t>
      </w:r>
      <w:r w:rsidRPr="00820D22">
        <w:t>7</w:t>
      </w:r>
      <w:r w:rsidRPr="00820D22">
        <w:rPr>
          <w:rFonts w:hint="eastAsia"/>
        </w:rPr>
        <w:t>日</w:t>
      </w:r>
      <w:r w:rsidRPr="00820D22">
        <w:t>新聞稿</w:t>
      </w:r>
      <w:r w:rsidRPr="00820D22">
        <w:rPr>
          <w:rFonts w:hint="eastAsia"/>
        </w:rPr>
        <w:t>，網址為</w:t>
      </w:r>
      <w:hyperlink r:id="rId1" w:history="1">
        <w:r w:rsidRPr="00820D22">
          <w:rPr>
            <w:rStyle w:val="af1"/>
            <w:color w:val="auto"/>
          </w:rPr>
          <w:t>https://kld.judicial.gov.tw/tw/cp-5293-1697580-a35a4-331.html</w:t>
        </w:r>
      </w:hyperlink>
      <w:r w:rsidRPr="00820D22">
        <w:rPr>
          <w:rFonts w:hint="eastAsia"/>
        </w:rPr>
        <w:t>。</w:t>
      </w:r>
    </w:p>
  </w:footnote>
  <w:footnote w:id="6">
    <w:p w:rsidR="005F5F41" w:rsidRPr="00820D22" w:rsidRDefault="005F5F41" w:rsidP="009F1C9E">
      <w:pPr>
        <w:pStyle w:val="aff1"/>
        <w:wordWrap w:val="0"/>
        <w:adjustRightInd w:val="0"/>
        <w:ind w:left="208" w:hangingChars="80" w:hanging="208"/>
        <w:jc w:val="both"/>
        <w:rPr>
          <w:sz w:val="24"/>
          <w:szCs w:val="24"/>
        </w:rPr>
      </w:pPr>
      <w:r w:rsidRPr="00820D22">
        <w:rPr>
          <w:rStyle w:val="aff3"/>
          <w:sz w:val="24"/>
          <w:szCs w:val="24"/>
        </w:rPr>
        <w:footnoteRef/>
      </w:r>
      <w:r w:rsidRPr="00820D22">
        <w:rPr>
          <w:sz w:val="24"/>
          <w:szCs w:val="24"/>
        </w:rPr>
        <w:t xml:space="preserve"> </w:t>
      </w:r>
      <w:r w:rsidRPr="00820D22">
        <w:rPr>
          <w:rFonts w:hint="eastAsia"/>
        </w:rPr>
        <w:t>另有家長代表稱，</w:t>
      </w:r>
      <w:r w:rsidRPr="00820D22">
        <w:t>因從參與大方公司的活動至今，其連絡皆經由行政家長或參與的活動班級帶隊者為主要</w:t>
      </w:r>
      <w:r w:rsidRPr="00820D22">
        <w:rPr>
          <w:rFonts w:hint="eastAsia"/>
        </w:rPr>
        <w:t>聯</w:t>
      </w:r>
      <w:r w:rsidRPr="00820D22">
        <w:t>繫管道。大多參與的家長並不清楚實際費用最後繳至誰手上。也沒有收到任何收據等証明文件，只是被告知其有收到上課費及會保險。但若是以公司為主體。理應有這些憑</w:t>
      </w:r>
      <w:r w:rsidRPr="00820D22">
        <w:rPr>
          <w:rFonts w:hint="eastAsia"/>
        </w:rPr>
        <w:t>證</w:t>
      </w:r>
      <w:r w:rsidRPr="00820D22">
        <w:t>要提供家長。</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AB6026BC"/>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napToGrid/>
        <w:vanish w:val="0"/>
        <w:spacing w:val="0"/>
        <w:w w:val="100"/>
        <w:kern w:val="32"/>
        <w:position w:val="0"/>
        <w:sz w:val="32"/>
        <w:vertAlign w:val="baseline"/>
        <w14:shadow w14:blurRad="0" w14:dist="0" w14:dir="0" w14:sx="0" w14:sy="0" w14:kx="0" w14:ky="0" w14:algn="none">
          <w14:srgbClr w14:val="000000"/>
        </w14:shadow>
        <w14:textOutline w14:w="0" w14:cap="flat" w14:cmpd="sng" w14:algn="ctr">
          <w14:noFill/>
          <w14:prstDash w14:val="solid"/>
          <w14:bevel/>
        </w14:textOutline>
      </w:rPr>
    </w:lvl>
  </w:abstractNum>
  <w:abstractNum w:abstractNumId="1" w15:restartNumberingAfterBreak="0">
    <w:nsid w:val="00000003"/>
    <w:multiLevelType w:val="multilevel"/>
    <w:tmpl w:val="AB6026BC"/>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napToGrid/>
        <w:vanish w:val="0"/>
        <w:spacing w:val="0"/>
        <w:w w:val="100"/>
        <w:kern w:val="32"/>
        <w:position w:val="0"/>
        <w:sz w:val="32"/>
        <w:vertAlign w:val="baseline"/>
        <w14:shadow w14:blurRad="0" w14:dist="0" w14:dir="0" w14:sx="0" w14:sy="0" w14:kx="0" w14:ky="0" w14:algn="none">
          <w14:srgbClr w14:val="000000"/>
        </w14:shadow>
        <w14:textOutline w14:w="0" w14:cap="flat" w14:cmpd="sng" w14:algn="ctr">
          <w14:noFill/>
          <w14:prstDash w14:val="solid"/>
          <w14:bevel/>
        </w14:textOutline>
      </w:rPr>
    </w:lvl>
  </w:abstractNum>
  <w:abstractNum w:abstractNumId="2" w15:restartNumberingAfterBreak="0">
    <w:nsid w:val="00000004"/>
    <w:multiLevelType w:val="hybridMultilevel"/>
    <w:tmpl w:val="58C275BC"/>
    <w:lvl w:ilvl="0" w:tplc="74685D60">
      <w:start w:val="1"/>
      <w:numFmt w:val="taiwaneseCountingThousand"/>
      <w:pStyle w:val="a"/>
      <w:lvlText w:val="附圖%1、"/>
      <w:lvlJc w:val="left"/>
      <w:pPr>
        <w:tabs>
          <w:tab w:val="left"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left" w:pos="960"/>
        </w:tabs>
        <w:ind w:left="960" w:hanging="480"/>
      </w:pPr>
    </w:lvl>
    <w:lvl w:ilvl="2" w:tplc="0409001B">
      <w:start w:val="1"/>
      <w:numFmt w:val="lowerRoman"/>
      <w:lvlText w:val="%3."/>
      <w:lvlJc w:val="right"/>
      <w:pPr>
        <w:tabs>
          <w:tab w:val="left" w:pos="1440"/>
        </w:tabs>
        <w:ind w:left="1440" w:hanging="480"/>
      </w:pPr>
    </w:lvl>
    <w:lvl w:ilvl="3" w:tplc="0409000F" w:tentative="1">
      <w:start w:val="1"/>
      <w:numFmt w:val="decimal"/>
      <w:lvlText w:val="%4."/>
      <w:lvlJc w:val="left"/>
      <w:pPr>
        <w:tabs>
          <w:tab w:val="left" w:pos="1920"/>
        </w:tabs>
        <w:ind w:left="1920" w:hanging="480"/>
      </w:pPr>
    </w:lvl>
    <w:lvl w:ilvl="4" w:tplc="04090019" w:tentative="1">
      <w:start w:val="1"/>
      <w:numFmt w:val="ideographTraditional"/>
      <w:lvlText w:val="%5、"/>
      <w:lvlJc w:val="left"/>
      <w:pPr>
        <w:tabs>
          <w:tab w:val="left" w:pos="2400"/>
        </w:tabs>
        <w:ind w:left="2400" w:hanging="480"/>
      </w:pPr>
    </w:lvl>
    <w:lvl w:ilvl="5" w:tplc="0409001B" w:tentative="1">
      <w:start w:val="1"/>
      <w:numFmt w:val="lowerRoman"/>
      <w:lvlText w:val="%6."/>
      <w:lvlJc w:val="right"/>
      <w:pPr>
        <w:tabs>
          <w:tab w:val="left" w:pos="2880"/>
        </w:tabs>
        <w:ind w:left="2880" w:hanging="480"/>
      </w:pPr>
    </w:lvl>
    <w:lvl w:ilvl="6" w:tplc="0409000F" w:tentative="1">
      <w:start w:val="1"/>
      <w:numFmt w:val="decimal"/>
      <w:lvlText w:val="%7."/>
      <w:lvlJc w:val="left"/>
      <w:pPr>
        <w:tabs>
          <w:tab w:val="left" w:pos="3360"/>
        </w:tabs>
        <w:ind w:left="3360" w:hanging="480"/>
      </w:pPr>
    </w:lvl>
    <w:lvl w:ilvl="7" w:tplc="04090019" w:tentative="1">
      <w:start w:val="1"/>
      <w:numFmt w:val="ideographTraditional"/>
      <w:lvlText w:val="%8、"/>
      <w:lvlJc w:val="left"/>
      <w:pPr>
        <w:tabs>
          <w:tab w:val="left" w:pos="3840"/>
        </w:tabs>
        <w:ind w:left="3840" w:hanging="480"/>
      </w:pPr>
    </w:lvl>
    <w:lvl w:ilvl="8" w:tplc="0409001B" w:tentative="1">
      <w:start w:val="1"/>
      <w:numFmt w:val="lowerRoman"/>
      <w:lvlText w:val="%9."/>
      <w:lvlJc w:val="right"/>
      <w:pPr>
        <w:tabs>
          <w:tab w:val="left" w:pos="4320"/>
        </w:tabs>
        <w:ind w:left="4320" w:hanging="480"/>
      </w:pPr>
    </w:lvl>
  </w:abstractNum>
  <w:abstractNum w:abstractNumId="3" w15:restartNumberingAfterBreak="0">
    <w:nsid w:val="00000005"/>
    <w:multiLevelType w:val="multilevel"/>
    <w:tmpl w:val="B62649AE"/>
    <w:lvl w:ilvl="0">
      <w:start w:val="6"/>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2"/>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7"/>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napToGrid/>
        <w:vanish w:val="0"/>
        <w:spacing w:val="0"/>
        <w:w w:val="100"/>
        <w:kern w:val="32"/>
        <w:position w:val="0"/>
        <w:sz w:val="32"/>
        <w:vertAlign w:val="baseline"/>
      </w:rPr>
    </w:lvl>
  </w:abstractNum>
  <w:abstractNum w:abstractNumId="4" w15:restartNumberingAfterBreak="0">
    <w:nsid w:val="00000006"/>
    <w:multiLevelType w:val="multilevel"/>
    <w:tmpl w:val="AD82F3D0"/>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8"/>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4"/>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napToGrid/>
        <w:vanish w:val="0"/>
        <w:spacing w:val="0"/>
        <w:w w:val="100"/>
        <w:kern w:val="32"/>
        <w:position w:val="0"/>
        <w:sz w:val="32"/>
        <w:vertAlign w:val="baseline"/>
      </w:rPr>
    </w:lvl>
  </w:abstractNum>
  <w:abstractNum w:abstractNumId="5" w15:restartNumberingAfterBreak="0">
    <w:nsid w:val="00000007"/>
    <w:multiLevelType w:val="multilevel"/>
    <w:tmpl w:val="2A7891A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9"/>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napToGrid/>
        <w:vanish w:val="0"/>
        <w:spacing w:val="0"/>
        <w:w w:val="100"/>
        <w:kern w:val="32"/>
        <w:position w:val="0"/>
        <w:sz w:val="32"/>
        <w:vertAlign w:val="baseline"/>
      </w:rPr>
    </w:lvl>
  </w:abstractNum>
  <w:abstractNum w:abstractNumId="6" w15:restartNumberingAfterBreak="0">
    <w:nsid w:val="00000008"/>
    <w:multiLevelType w:val="multilevel"/>
    <w:tmpl w:val="C99AD7B0"/>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0"/>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napToGrid/>
        <w:vanish w:val="0"/>
        <w:spacing w:val="0"/>
        <w:w w:val="100"/>
        <w:kern w:val="32"/>
        <w:position w:val="0"/>
        <w:sz w:val="32"/>
        <w:vertAlign w:val="baseline"/>
      </w:rPr>
    </w:lvl>
  </w:abstractNum>
  <w:abstractNum w:abstractNumId="7" w15:restartNumberingAfterBreak="0">
    <w:nsid w:val="00000009"/>
    <w:multiLevelType w:val="multilevel"/>
    <w:tmpl w:val="A0A2FB1E"/>
    <w:lvl w:ilvl="0">
      <w:start w:val="2"/>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napToGrid/>
        <w:vanish w:val="0"/>
        <w:spacing w:val="0"/>
        <w:w w:val="100"/>
        <w:kern w:val="32"/>
        <w:position w:val="0"/>
        <w:sz w:val="32"/>
        <w:vertAlign w:val="baseline"/>
        <w14:shadow w14:blurRad="0" w14:dist="0" w14:dir="0" w14:sx="0" w14:sy="0" w14:kx="0" w14:ky="0" w14:algn="none">
          <w14:srgbClr w14:val="000000"/>
        </w14:shadow>
        <w14:textOutline w14:w="0" w14:cap="flat" w14:cmpd="sng" w14:algn="ctr">
          <w14:noFill/>
          <w14:prstDash w14:val="solid"/>
          <w14:bevel/>
        </w14:textOutline>
      </w:rPr>
    </w:lvl>
  </w:abstractNum>
  <w:abstractNum w:abstractNumId="8" w15:restartNumberingAfterBreak="0">
    <w:nsid w:val="0000000A"/>
    <w:multiLevelType w:val="multilevel"/>
    <w:tmpl w:val="AB6026BC"/>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napToGrid/>
        <w:vanish w:val="0"/>
        <w:spacing w:val="0"/>
        <w:w w:val="100"/>
        <w:kern w:val="32"/>
        <w:position w:val="0"/>
        <w:sz w:val="32"/>
        <w:vertAlign w:val="baseline"/>
        <w14:shadow w14:blurRad="0" w14:dist="0" w14:dir="0" w14:sx="0" w14:sy="0" w14:kx="0" w14:ky="0" w14:algn="none">
          <w14:srgbClr w14:val="000000"/>
        </w14:shadow>
        <w14:textOutline w14:w="0" w14:cap="flat" w14:cmpd="sng" w14:algn="ctr">
          <w14:noFill/>
          <w14:prstDash w14:val="solid"/>
          <w14:bevel/>
        </w14:textOutline>
      </w:rPr>
    </w:lvl>
  </w:abstractNum>
  <w:abstractNum w:abstractNumId="9" w15:restartNumberingAfterBreak="0">
    <w:nsid w:val="0000000B"/>
    <w:multiLevelType w:val="hybridMultilevel"/>
    <w:tmpl w:val="7CBA69F8"/>
    <w:lvl w:ilvl="0" w:tplc="178A5CEA">
      <w:start w:val="1"/>
      <w:numFmt w:val="taiwaneseCountingThousand"/>
      <w:pStyle w:val="a0"/>
      <w:lvlText w:val="附表%1、"/>
      <w:lvlJc w:val="left"/>
      <w:pPr>
        <w:tabs>
          <w:tab w:val="left"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left" w:pos="960"/>
        </w:tabs>
        <w:ind w:left="960" w:hanging="480"/>
      </w:pPr>
    </w:lvl>
    <w:lvl w:ilvl="2" w:tplc="0409001B" w:tentative="1">
      <w:start w:val="1"/>
      <w:numFmt w:val="lowerRoman"/>
      <w:lvlText w:val="%3."/>
      <w:lvlJc w:val="right"/>
      <w:pPr>
        <w:tabs>
          <w:tab w:val="left" w:pos="1440"/>
        </w:tabs>
        <w:ind w:left="1440" w:hanging="480"/>
      </w:pPr>
    </w:lvl>
    <w:lvl w:ilvl="3" w:tplc="0409000F" w:tentative="1">
      <w:start w:val="1"/>
      <w:numFmt w:val="decimal"/>
      <w:lvlText w:val="%4."/>
      <w:lvlJc w:val="left"/>
      <w:pPr>
        <w:tabs>
          <w:tab w:val="left" w:pos="1920"/>
        </w:tabs>
        <w:ind w:left="1920" w:hanging="480"/>
      </w:pPr>
    </w:lvl>
    <w:lvl w:ilvl="4" w:tplc="04090019" w:tentative="1">
      <w:start w:val="1"/>
      <w:numFmt w:val="ideographTraditional"/>
      <w:lvlText w:val="%5、"/>
      <w:lvlJc w:val="left"/>
      <w:pPr>
        <w:tabs>
          <w:tab w:val="left" w:pos="2400"/>
        </w:tabs>
        <w:ind w:left="2400" w:hanging="480"/>
      </w:pPr>
    </w:lvl>
    <w:lvl w:ilvl="5" w:tplc="0409001B" w:tentative="1">
      <w:start w:val="1"/>
      <w:numFmt w:val="lowerRoman"/>
      <w:lvlText w:val="%6."/>
      <w:lvlJc w:val="right"/>
      <w:pPr>
        <w:tabs>
          <w:tab w:val="left" w:pos="2880"/>
        </w:tabs>
        <w:ind w:left="2880" w:hanging="480"/>
      </w:pPr>
    </w:lvl>
    <w:lvl w:ilvl="6" w:tplc="0409000F" w:tentative="1">
      <w:start w:val="1"/>
      <w:numFmt w:val="decimal"/>
      <w:lvlText w:val="%7."/>
      <w:lvlJc w:val="left"/>
      <w:pPr>
        <w:tabs>
          <w:tab w:val="left" w:pos="3360"/>
        </w:tabs>
        <w:ind w:left="3360" w:hanging="480"/>
      </w:pPr>
    </w:lvl>
    <w:lvl w:ilvl="7" w:tplc="04090019" w:tentative="1">
      <w:start w:val="1"/>
      <w:numFmt w:val="ideographTraditional"/>
      <w:lvlText w:val="%8、"/>
      <w:lvlJc w:val="left"/>
      <w:pPr>
        <w:tabs>
          <w:tab w:val="left" w:pos="3840"/>
        </w:tabs>
        <w:ind w:left="3840" w:hanging="480"/>
      </w:pPr>
    </w:lvl>
    <w:lvl w:ilvl="8" w:tplc="0409001B" w:tentative="1">
      <w:start w:val="1"/>
      <w:numFmt w:val="lowerRoman"/>
      <w:lvlText w:val="%9."/>
      <w:lvlJc w:val="right"/>
      <w:pPr>
        <w:tabs>
          <w:tab w:val="left" w:pos="4320"/>
        </w:tabs>
        <w:ind w:left="4320" w:hanging="480"/>
      </w:pPr>
    </w:lvl>
  </w:abstractNum>
  <w:abstractNum w:abstractNumId="10" w15:restartNumberingAfterBreak="0">
    <w:nsid w:val="0000000C"/>
    <w:multiLevelType w:val="multilevel"/>
    <w:tmpl w:val="428E8CAC"/>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4"/>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napToGrid/>
        <w:vanish w:val="0"/>
        <w:spacing w:val="0"/>
        <w:w w:val="100"/>
        <w:kern w:val="32"/>
        <w:position w:val="0"/>
        <w:sz w:val="32"/>
        <w:vertAlign w:val="baseline"/>
      </w:rPr>
    </w:lvl>
  </w:abstractNum>
  <w:abstractNum w:abstractNumId="11" w15:restartNumberingAfterBreak="0">
    <w:nsid w:val="0000000D"/>
    <w:multiLevelType w:val="multilevel"/>
    <w:tmpl w:val="AB6026BC"/>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napToGrid/>
        <w:vanish w:val="0"/>
        <w:spacing w:val="0"/>
        <w:w w:val="100"/>
        <w:kern w:val="32"/>
        <w:position w:val="0"/>
        <w:sz w:val="32"/>
        <w:vertAlign w:val="baseline"/>
        <w14:shadow w14:blurRad="0" w14:dist="0" w14:dir="0" w14:sx="0" w14:sy="0" w14:kx="0" w14:ky="0" w14:algn="none">
          <w14:srgbClr w14:val="000000"/>
        </w14:shadow>
        <w14:textOutline w14:w="0" w14:cap="flat" w14:cmpd="sng" w14:algn="ctr">
          <w14:noFill/>
          <w14:prstDash w14:val="solid"/>
          <w14:bevel/>
        </w14:textOutline>
      </w:rPr>
    </w:lvl>
  </w:abstractNum>
  <w:abstractNum w:abstractNumId="12" w15:restartNumberingAfterBreak="0">
    <w:nsid w:val="0000000E"/>
    <w:multiLevelType w:val="hybridMultilevel"/>
    <w:tmpl w:val="59847926"/>
    <w:lvl w:ilvl="0" w:tplc="A1A269AC">
      <w:start w:val="1"/>
      <w:numFmt w:val="decimal"/>
      <w:pStyle w:val="a1"/>
      <w:lvlText w:val="圖%1　"/>
      <w:lvlJc w:val="left"/>
      <w:pPr>
        <w:ind w:left="1614"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0000000F"/>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napToGrid/>
        <w:vanish w:val="0"/>
        <w:spacing w:val="0"/>
        <w:w w:val="100"/>
        <w:kern w:val="32"/>
        <w:position w:val="0"/>
        <w:sz w:val="32"/>
        <w:vertAlign w:val="baseline"/>
        <w14:shadow w14:blurRad="0" w14:dist="0" w14:dir="0" w14:sx="0" w14:sy="0" w14:kx="0" w14:ky="0" w14:algn="none">
          <w14:srgbClr w14:val="000000"/>
        </w14:shadow>
        <w14:textOutline w14:w="0" w14:cap="flat"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00000010"/>
    <w:multiLevelType w:val="multilevel"/>
    <w:tmpl w:val="AB6026BC"/>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napToGrid/>
        <w:vanish w:val="0"/>
        <w:spacing w:val="0"/>
        <w:w w:val="100"/>
        <w:kern w:val="32"/>
        <w:position w:val="0"/>
        <w:sz w:val="32"/>
        <w:vertAlign w:val="baseline"/>
        <w14:shadow w14:blurRad="0" w14:dist="0" w14:dir="0" w14:sx="0" w14:sy="0" w14:kx="0" w14:ky="0" w14:algn="none">
          <w14:srgbClr w14:val="000000"/>
        </w14:shadow>
        <w14:textOutline w14:w="0" w14:cap="flat" w14:cmpd="sng" w14:algn="ctr">
          <w14:noFill/>
          <w14:prstDash w14:val="solid"/>
          <w14:bevel/>
        </w14:textOutline>
      </w:rPr>
    </w:lvl>
  </w:abstractNum>
  <w:abstractNum w:abstractNumId="15" w15:restartNumberingAfterBreak="0">
    <w:nsid w:val="00000011"/>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left" w:pos="960"/>
        </w:tabs>
        <w:ind w:left="960" w:hanging="480"/>
      </w:pPr>
    </w:lvl>
    <w:lvl w:ilvl="2" w:tplc="0409001B" w:tentative="1">
      <w:start w:val="1"/>
      <w:numFmt w:val="lowerRoman"/>
      <w:lvlText w:val="%3."/>
      <w:lvlJc w:val="right"/>
      <w:pPr>
        <w:tabs>
          <w:tab w:val="left" w:pos="1440"/>
        </w:tabs>
        <w:ind w:left="1440" w:hanging="480"/>
      </w:pPr>
    </w:lvl>
    <w:lvl w:ilvl="3" w:tplc="0409000F" w:tentative="1">
      <w:start w:val="1"/>
      <w:numFmt w:val="decimal"/>
      <w:lvlText w:val="%4."/>
      <w:lvlJc w:val="left"/>
      <w:pPr>
        <w:tabs>
          <w:tab w:val="left" w:pos="1920"/>
        </w:tabs>
        <w:ind w:left="1920" w:hanging="480"/>
      </w:pPr>
    </w:lvl>
    <w:lvl w:ilvl="4" w:tplc="04090019" w:tentative="1">
      <w:start w:val="1"/>
      <w:numFmt w:val="ideographTraditional"/>
      <w:lvlText w:val="%5、"/>
      <w:lvlJc w:val="left"/>
      <w:pPr>
        <w:tabs>
          <w:tab w:val="left" w:pos="2400"/>
        </w:tabs>
        <w:ind w:left="2400" w:hanging="480"/>
      </w:pPr>
    </w:lvl>
    <w:lvl w:ilvl="5" w:tplc="0409001B" w:tentative="1">
      <w:start w:val="1"/>
      <w:numFmt w:val="lowerRoman"/>
      <w:lvlText w:val="%6."/>
      <w:lvlJc w:val="right"/>
      <w:pPr>
        <w:tabs>
          <w:tab w:val="left" w:pos="2880"/>
        </w:tabs>
        <w:ind w:left="2880" w:hanging="480"/>
      </w:pPr>
    </w:lvl>
    <w:lvl w:ilvl="6" w:tplc="0409000F" w:tentative="1">
      <w:start w:val="1"/>
      <w:numFmt w:val="decimal"/>
      <w:lvlText w:val="%7."/>
      <w:lvlJc w:val="left"/>
      <w:pPr>
        <w:tabs>
          <w:tab w:val="left" w:pos="3360"/>
        </w:tabs>
        <w:ind w:left="3360" w:hanging="480"/>
      </w:pPr>
    </w:lvl>
    <w:lvl w:ilvl="7" w:tplc="04090019" w:tentative="1">
      <w:start w:val="1"/>
      <w:numFmt w:val="ideographTraditional"/>
      <w:lvlText w:val="%8、"/>
      <w:lvlJc w:val="left"/>
      <w:pPr>
        <w:tabs>
          <w:tab w:val="left" w:pos="3840"/>
        </w:tabs>
        <w:ind w:left="3840" w:hanging="480"/>
      </w:pPr>
    </w:lvl>
    <w:lvl w:ilvl="8" w:tplc="0409001B" w:tentative="1">
      <w:start w:val="1"/>
      <w:numFmt w:val="lowerRoman"/>
      <w:lvlText w:val="%9."/>
      <w:lvlJc w:val="right"/>
      <w:pPr>
        <w:tabs>
          <w:tab w:val="left" w:pos="4320"/>
        </w:tabs>
        <w:ind w:left="4320" w:hanging="480"/>
      </w:pPr>
    </w:lvl>
  </w:abstractNum>
  <w:abstractNum w:abstractNumId="16" w15:restartNumberingAfterBreak="0">
    <w:nsid w:val="00000012"/>
    <w:multiLevelType w:val="multilevel"/>
    <w:tmpl w:val="AB6026BC"/>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965"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napToGrid/>
        <w:vanish w:val="0"/>
        <w:spacing w:val="0"/>
        <w:w w:val="100"/>
        <w:kern w:val="32"/>
        <w:position w:val="0"/>
        <w:sz w:val="32"/>
        <w:vertAlign w:val="baseline"/>
        <w14:shadow w14:blurRad="0" w14:dist="0" w14:dir="0" w14:sx="0" w14:sy="0" w14:kx="0" w14:ky="0" w14:algn="none">
          <w14:srgbClr w14:val="000000"/>
        </w14:shadow>
        <w14:textOutline w14:w="0" w14:cap="flat" w14:cmpd="sng" w14:algn="ctr">
          <w14:noFill/>
          <w14:prstDash w14:val="solid"/>
          <w14:bevel/>
        </w14:textOutline>
      </w:rPr>
    </w:lvl>
  </w:abstractNum>
  <w:abstractNum w:abstractNumId="17" w15:restartNumberingAfterBreak="0">
    <w:nsid w:val="00000013"/>
    <w:multiLevelType w:val="multilevel"/>
    <w:tmpl w:val="AB6026BC"/>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napToGrid/>
        <w:vanish w:val="0"/>
        <w:spacing w:val="0"/>
        <w:w w:val="100"/>
        <w:kern w:val="32"/>
        <w:position w:val="0"/>
        <w:sz w:val="32"/>
        <w:vertAlign w:val="baseline"/>
        <w14:shadow w14:blurRad="0" w14:dist="0" w14:dir="0" w14:sx="0" w14:sy="0" w14:kx="0" w14:ky="0" w14:algn="none">
          <w14:srgbClr w14:val="000000"/>
        </w14:shadow>
        <w14:textOutline w14:w="0" w14:cap="flat" w14:cmpd="sng" w14:algn="ctr">
          <w14:noFill/>
          <w14:prstDash w14:val="solid"/>
          <w14:bevel/>
        </w14:textOutline>
      </w:rPr>
    </w:lvl>
  </w:abstractNum>
  <w:abstractNum w:abstractNumId="18" w15:restartNumberingAfterBreak="0">
    <w:nsid w:val="00000014"/>
    <w:multiLevelType w:val="multilevel"/>
    <w:tmpl w:val="73ACF1B0"/>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3"/>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napToGrid/>
        <w:vanish w:val="0"/>
        <w:spacing w:val="0"/>
        <w:w w:val="100"/>
        <w:kern w:val="32"/>
        <w:position w:val="0"/>
        <w:sz w:val="32"/>
        <w:vertAlign w:val="baseline"/>
      </w:rPr>
    </w:lvl>
  </w:abstractNum>
  <w:abstractNum w:abstractNumId="19" w15:restartNumberingAfterBreak="0">
    <w:nsid w:val="00000015"/>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flat"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00000016"/>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00000017"/>
    <w:multiLevelType w:val="multilevel"/>
    <w:tmpl w:val="AB6026BC"/>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napToGrid/>
        <w:vanish w:val="0"/>
        <w:spacing w:val="0"/>
        <w:w w:val="100"/>
        <w:kern w:val="32"/>
        <w:position w:val="0"/>
        <w:sz w:val="32"/>
        <w:vertAlign w:val="baseline"/>
        <w14:shadow w14:blurRad="0" w14:dist="0" w14:dir="0" w14:sx="0" w14:sy="0" w14:kx="0" w14:ky="0" w14:algn="none">
          <w14:srgbClr w14:val="000000"/>
        </w14:shadow>
        <w14:textOutline w14:w="0" w14:cap="flat" w14:cmpd="sng" w14:algn="ctr">
          <w14:noFill/>
          <w14:prstDash w14:val="solid"/>
          <w14:bevel/>
        </w14:textOutline>
      </w:rPr>
    </w:lvl>
  </w:abstractNum>
  <w:abstractNum w:abstractNumId="22" w15:restartNumberingAfterBreak="0">
    <w:nsid w:val="00000018"/>
    <w:multiLevelType w:val="multilevel"/>
    <w:tmpl w:val="C688E6C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3"/>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napToGrid/>
        <w:vanish w:val="0"/>
        <w:spacing w:val="0"/>
        <w:w w:val="100"/>
        <w:kern w:val="32"/>
        <w:position w:val="0"/>
        <w:sz w:val="32"/>
        <w:vertAlign w:val="baseline"/>
      </w:rPr>
    </w:lvl>
  </w:abstractNum>
  <w:abstractNum w:abstractNumId="23" w15:restartNumberingAfterBreak="0">
    <w:nsid w:val="00000019"/>
    <w:multiLevelType w:val="multilevel"/>
    <w:tmpl w:val="AB6026BC"/>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napToGrid/>
        <w:vanish w:val="0"/>
        <w:spacing w:val="0"/>
        <w:w w:val="100"/>
        <w:kern w:val="32"/>
        <w:position w:val="0"/>
        <w:sz w:val="32"/>
        <w:vertAlign w:val="baseline"/>
        <w14:shadow w14:blurRad="0" w14:dist="0" w14:dir="0" w14:sx="0" w14:sy="0" w14:kx="0" w14:ky="0" w14:algn="none">
          <w14:srgbClr w14:val="000000"/>
        </w14:shadow>
        <w14:textOutline w14:w="0" w14:cap="flat" w14:cmpd="sng" w14:algn="ctr">
          <w14:noFill/>
          <w14:prstDash w14:val="solid"/>
          <w14:bevel/>
        </w14:textOutline>
      </w:rPr>
    </w:lvl>
  </w:abstractNum>
  <w:abstractNum w:abstractNumId="24" w15:restartNumberingAfterBreak="0">
    <w:nsid w:val="0000001A"/>
    <w:multiLevelType w:val="multilevel"/>
    <w:tmpl w:val="D506D56A"/>
    <w:lvl w:ilvl="0">
      <w:start w:val="6"/>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2"/>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3"/>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napToGrid/>
        <w:vanish w:val="0"/>
        <w:spacing w:val="0"/>
        <w:w w:val="100"/>
        <w:kern w:val="32"/>
        <w:position w:val="0"/>
        <w:sz w:val="32"/>
        <w:vertAlign w:val="baseline"/>
      </w:rPr>
    </w:lvl>
  </w:abstractNum>
  <w:abstractNum w:abstractNumId="25" w15:restartNumberingAfterBreak="0">
    <w:nsid w:val="0000001B"/>
    <w:multiLevelType w:val="multilevel"/>
    <w:tmpl w:val="F39419CC"/>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0"/>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4"/>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napToGrid/>
        <w:vanish w:val="0"/>
        <w:spacing w:val="0"/>
        <w:w w:val="100"/>
        <w:kern w:val="32"/>
        <w:position w:val="0"/>
        <w:sz w:val="32"/>
        <w:vertAlign w:val="baseline"/>
      </w:rPr>
    </w:lvl>
  </w:abstractNum>
  <w:abstractNum w:abstractNumId="26" w15:restartNumberingAfterBreak="0">
    <w:nsid w:val="0000001C"/>
    <w:multiLevelType w:val="multilevel"/>
    <w:tmpl w:val="AB6026BC"/>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napToGrid/>
        <w:vanish w:val="0"/>
        <w:spacing w:val="0"/>
        <w:w w:val="100"/>
        <w:kern w:val="32"/>
        <w:position w:val="0"/>
        <w:sz w:val="32"/>
        <w:vertAlign w:val="baseline"/>
        <w14:shadow w14:blurRad="0" w14:dist="0" w14:dir="0" w14:sx="0" w14:sy="0" w14:kx="0" w14:ky="0" w14:algn="none">
          <w14:srgbClr w14:val="000000"/>
        </w14:shadow>
        <w14:textOutline w14:w="0" w14:cap="flat" w14:cmpd="sng" w14:algn="ctr">
          <w14:noFill/>
          <w14:prstDash w14:val="solid"/>
          <w14:bevel/>
        </w14:textOutline>
      </w:rPr>
    </w:lvl>
  </w:abstractNum>
  <w:abstractNum w:abstractNumId="27" w15:restartNumberingAfterBreak="0">
    <w:nsid w:val="0000001D"/>
    <w:multiLevelType w:val="multilevel"/>
    <w:tmpl w:val="AB6026BC"/>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napToGrid/>
        <w:vanish w:val="0"/>
        <w:spacing w:val="0"/>
        <w:w w:val="100"/>
        <w:kern w:val="32"/>
        <w:position w:val="0"/>
        <w:sz w:val="32"/>
        <w:vertAlign w:val="baseline"/>
        <w14:shadow w14:blurRad="0" w14:dist="0" w14:dir="0" w14:sx="0" w14:sy="0" w14:kx="0" w14:ky="0" w14:algn="none">
          <w14:srgbClr w14:val="000000"/>
        </w14:shadow>
        <w14:textOutline w14:w="0" w14:cap="flat" w14:cmpd="sng" w14:algn="ctr">
          <w14:noFill/>
          <w14:prstDash w14:val="solid"/>
          <w14:bevel/>
        </w14:textOutline>
      </w:rPr>
    </w:lvl>
  </w:abstractNum>
  <w:abstractNum w:abstractNumId="28" w15:restartNumberingAfterBreak="0">
    <w:nsid w:val="0000001E"/>
    <w:multiLevelType w:val="multilevel"/>
    <w:tmpl w:val="AB6026BC"/>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napToGrid/>
        <w:vanish w:val="0"/>
        <w:spacing w:val="0"/>
        <w:w w:val="100"/>
        <w:kern w:val="32"/>
        <w:position w:val="0"/>
        <w:sz w:val="32"/>
        <w:vertAlign w:val="baseline"/>
        <w14:shadow w14:blurRad="0" w14:dist="0" w14:dir="0" w14:sx="0" w14:sy="0" w14:kx="0" w14:ky="0" w14:algn="none">
          <w14:srgbClr w14:val="000000"/>
        </w14:shadow>
        <w14:textOutline w14:w="0" w14:cap="flat" w14:cmpd="sng" w14:algn="ctr">
          <w14:noFill/>
          <w14:prstDash w14:val="solid"/>
          <w14:bevel/>
        </w14:textOutline>
      </w:rPr>
    </w:lvl>
  </w:abstractNum>
  <w:abstractNum w:abstractNumId="29" w15:restartNumberingAfterBreak="0">
    <w:nsid w:val="1D4C25A5"/>
    <w:multiLevelType w:val="multilevel"/>
    <w:tmpl w:val="AB6026BC"/>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napToGrid/>
        <w:vanish w:val="0"/>
        <w:spacing w:val="0"/>
        <w:w w:val="100"/>
        <w:kern w:val="32"/>
        <w:position w:val="0"/>
        <w:sz w:val="32"/>
        <w:vertAlign w:val="baseline"/>
        <w14:shadow w14:blurRad="0" w14:dist="0" w14:dir="0" w14:sx="0" w14:sy="0" w14:kx="0" w14:ky="0" w14:algn="none">
          <w14:srgbClr w14:val="000000"/>
        </w14:shadow>
        <w14:textOutline w14:w="0" w14:cap="flat" w14:cmpd="sng" w14:algn="ctr">
          <w14:noFill/>
          <w14:prstDash w14:val="solid"/>
          <w14:bevel/>
        </w14:textOutline>
      </w:rPr>
    </w:lvl>
  </w:abstractNum>
  <w:abstractNum w:abstractNumId="30" w15:restartNumberingAfterBreak="0">
    <w:nsid w:val="5BBC1435"/>
    <w:multiLevelType w:val="multilevel"/>
    <w:tmpl w:val="CC080352"/>
    <w:lvl w:ilvl="0">
      <w:start w:val="3"/>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napToGrid/>
        <w:vanish w:val="0"/>
        <w:spacing w:val="0"/>
        <w:w w:val="100"/>
        <w:kern w:val="32"/>
        <w:position w:val="0"/>
        <w:sz w:val="32"/>
        <w:vertAlign w:val="baseline"/>
      </w:rPr>
    </w:lvl>
  </w:abstractNum>
  <w:num w:numId="1">
    <w:abstractNumId w:val="7"/>
  </w:num>
  <w:num w:numId="2">
    <w:abstractNumId w:val="9"/>
  </w:num>
  <w:num w:numId="3">
    <w:abstractNumId w:val="2"/>
  </w:num>
  <w:num w:numId="4">
    <w:abstractNumId w:val="15"/>
  </w:num>
  <w:num w:numId="5">
    <w:abstractNumId w:val="12"/>
  </w:num>
  <w:num w:numId="6">
    <w:abstractNumId w:val="19"/>
  </w:num>
  <w:num w:numId="7">
    <w:abstractNumId w:val="20"/>
  </w:num>
  <w:num w:numId="8">
    <w:abstractNumId w:val="13"/>
  </w:num>
  <w:num w:numId="9">
    <w:abstractNumId w:val="29"/>
  </w:num>
  <w:num w:numId="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8"/>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21"/>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num>
  <w:num w:numId="46">
    <w:abstractNumId w:val="17"/>
  </w:num>
  <w:num w:numId="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1"/>
  </w:num>
  <w:num w:numId="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3"/>
  </w:num>
  <w:num w:numId="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
  </w:num>
  <w:num w:numId="59">
    <w:abstractNumId w:val="18"/>
  </w:num>
  <w:num w:numId="60">
    <w:abstractNumId w:val="24"/>
  </w:num>
  <w:num w:numId="61">
    <w:abstractNumId w:val="4"/>
  </w:num>
  <w:num w:numId="62">
    <w:abstractNumId w:val="5"/>
  </w:num>
  <w:num w:numId="63">
    <w:abstractNumId w:val="10"/>
  </w:num>
  <w:num w:numId="64">
    <w:abstractNumId w:val="25"/>
  </w:num>
  <w:num w:numId="65">
    <w:abstractNumId w:val="6"/>
  </w:num>
  <w:num w:numId="66">
    <w:abstractNumId w:val="7"/>
    <w:lvlOverride w:ilvl="0">
      <w:startOverride w:val="1"/>
    </w:lvlOverride>
    <w:lvlOverride w:ilvl="1">
      <w:startOverride w:val="1"/>
    </w:lvlOverride>
    <w:lvlOverride w:ilvl="2">
      <w:startOverride w:val="3"/>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2"/>
  </w:num>
  <w:num w:numId="68">
    <w:abstractNumId w:val="12"/>
  </w:num>
  <w:num w:numId="69">
    <w:abstractNumId w:val="7"/>
  </w:num>
  <w:num w:numId="70">
    <w:abstractNumId w:val="7"/>
  </w:num>
  <w:num w:numId="71">
    <w:abstractNumId w:val="12"/>
  </w:num>
  <w:num w:numId="72">
    <w:abstractNumId w:val="12"/>
  </w:num>
  <w:num w:numId="73">
    <w:abstractNumId w:val="12"/>
  </w:num>
  <w:num w:numId="74">
    <w:abstractNumId w:val="12"/>
  </w:num>
  <w:num w:numId="75">
    <w:abstractNumId w:val="30"/>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2AF"/>
    <w:rsid w:val="00015BC5"/>
    <w:rsid w:val="000452D2"/>
    <w:rsid w:val="00050D04"/>
    <w:rsid w:val="00074C6E"/>
    <w:rsid w:val="00080321"/>
    <w:rsid w:val="000809E0"/>
    <w:rsid w:val="00080BFA"/>
    <w:rsid w:val="000965C3"/>
    <w:rsid w:val="000A0B1B"/>
    <w:rsid w:val="000B4A16"/>
    <w:rsid w:val="000C0D0E"/>
    <w:rsid w:val="000C5C4A"/>
    <w:rsid w:val="000E3CCF"/>
    <w:rsid w:val="000F6288"/>
    <w:rsid w:val="00101D49"/>
    <w:rsid w:val="001155F8"/>
    <w:rsid w:val="0012315C"/>
    <w:rsid w:val="001334E8"/>
    <w:rsid w:val="00151C59"/>
    <w:rsid w:val="001558C5"/>
    <w:rsid w:val="00161295"/>
    <w:rsid w:val="00171B3B"/>
    <w:rsid w:val="00173554"/>
    <w:rsid w:val="00173AD5"/>
    <w:rsid w:val="00191970"/>
    <w:rsid w:val="001A476A"/>
    <w:rsid w:val="001A4D94"/>
    <w:rsid w:val="001B01BD"/>
    <w:rsid w:val="001B5F19"/>
    <w:rsid w:val="001C4505"/>
    <w:rsid w:val="00206A03"/>
    <w:rsid w:val="00215CAB"/>
    <w:rsid w:val="002346CF"/>
    <w:rsid w:val="0023655D"/>
    <w:rsid w:val="00252C2D"/>
    <w:rsid w:val="002959CA"/>
    <w:rsid w:val="002E0EF9"/>
    <w:rsid w:val="002E73CC"/>
    <w:rsid w:val="002F0E94"/>
    <w:rsid w:val="00320A16"/>
    <w:rsid w:val="003321A5"/>
    <w:rsid w:val="00390D56"/>
    <w:rsid w:val="00397881"/>
    <w:rsid w:val="003B2E54"/>
    <w:rsid w:val="003B66F5"/>
    <w:rsid w:val="003D4E36"/>
    <w:rsid w:val="004125C9"/>
    <w:rsid w:val="004410DC"/>
    <w:rsid w:val="00453D88"/>
    <w:rsid w:val="004B6ED0"/>
    <w:rsid w:val="004C7ED6"/>
    <w:rsid w:val="004D2652"/>
    <w:rsid w:val="004D4FA0"/>
    <w:rsid w:val="004E44A7"/>
    <w:rsid w:val="005212C2"/>
    <w:rsid w:val="00526F16"/>
    <w:rsid w:val="005439F6"/>
    <w:rsid w:val="00570EFC"/>
    <w:rsid w:val="00576A41"/>
    <w:rsid w:val="00592346"/>
    <w:rsid w:val="00596B95"/>
    <w:rsid w:val="005A2958"/>
    <w:rsid w:val="005A3F41"/>
    <w:rsid w:val="005C2742"/>
    <w:rsid w:val="005F46B8"/>
    <w:rsid w:val="005F49C8"/>
    <w:rsid w:val="005F5F41"/>
    <w:rsid w:val="0061283B"/>
    <w:rsid w:val="00621FB1"/>
    <w:rsid w:val="00623268"/>
    <w:rsid w:val="00627DEE"/>
    <w:rsid w:val="00636663"/>
    <w:rsid w:val="00657690"/>
    <w:rsid w:val="0067479B"/>
    <w:rsid w:val="006801B7"/>
    <w:rsid w:val="00685C95"/>
    <w:rsid w:val="006865B5"/>
    <w:rsid w:val="006A7F3C"/>
    <w:rsid w:val="006D58C6"/>
    <w:rsid w:val="006D7FED"/>
    <w:rsid w:val="006E51B2"/>
    <w:rsid w:val="00705321"/>
    <w:rsid w:val="007076F3"/>
    <w:rsid w:val="00736CFC"/>
    <w:rsid w:val="0074110C"/>
    <w:rsid w:val="00755DA7"/>
    <w:rsid w:val="00757FA3"/>
    <w:rsid w:val="007612AF"/>
    <w:rsid w:val="00767984"/>
    <w:rsid w:val="007823C1"/>
    <w:rsid w:val="0078451B"/>
    <w:rsid w:val="0080563F"/>
    <w:rsid w:val="0081715F"/>
    <w:rsid w:val="00820D22"/>
    <w:rsid w:val="008218E1"/>
    <w:rsid w:val="00870203"/>
    <w:rsid w:val="008974AA"/>
    <w:rsid w:val="008D14BD"/>
    <w:rsid w:val="008E1FC8"/>
    <w:rsid w:val="008F0C8E"/>
    <w:rsid w:val="008F197B"/>
    <w:rsid w:val="008F5FDE"/>
    <w:rsid w:val="008F70F0"/>
    <w:rsid w:val="008F7FD7"/>
    <w:rsid w:val="00902735"/>
    <w:rsid w:val="00933A24"/>
    <w:rsid w:val="00941114"/>
    <w:rsid w:val="00944186"/>
    <w:rsid w:val="00963357"/>
    <w:rsid w:val="00981C9B"/>
    <w:rsid w:val="00992549"/>
    <w:rsid w:val="009B068B"/>
    <w:rsid w:val="009B28F8"/>
    <w:rsid w:val="009C7630"/>
    <w:rsid w:val="009D642A"/>
    <w:rsid w:val="009E5709"/>
    <w:rsid w:val="009F1330"/>
    <w:rsid w:val="009F1C9E"/>
    <w:rsid w:val="009F5B65"/>
    <w:rsid w:val="00A35A88"/>
    <w:rsid w:val="00A6566D"/>
    <w:rsid w:val="00A7480A"/>
    <w:rsid w:val="00A86C29"/>
    <w:rsid w:val="00A91E96"/>
    <w:rsid w:val="00AA5C87"/>
    <w:rsid w:val="00AE3385"/>
    <w:rsid w:val="00AF2CB8"/>
    <w:rsid w:val="00B0020D"/>
    <w:rsid w:val="00B10F75"/>
    <w:rsid w:val="00B14E1C"/>
    <w:rsid w:val="00B4433B"/>
    <w:rsid w:val="00B44E18"/>
    <w:rsid w:val="00B62D81"/>
    <w:rsid w:val="00B723E7"/>
    <w:rsid w:val="00BC5F80"/>
    <w:rsid w:val="00C30FDB"/>
    <w:rsid w:val="00C7393E"/>
    <w:rsid w:val="00C74D2A"/>
    <w:rsid w:val="00C82A28"/>
    <w:rsid w:val="00C91F2F"/>
    <w:rsid w:val="00CB3F66"/>
    <w:rsid w:val="00CB677E"/>
    <w:rsid w:val="00CC6FAD"/>
    <w:rsid w:val="00CF1968"/>
    <w:rsid w:val="00D01FBE"/>
    <w:rsid w:val="00D26E69"/>
    <w:rsid w:val="00D751BE"/>
    <w:rsid w:val="00D921C1"/>
    <w:rsid w:val="00DA0FB5"/>
    <w:rsid w:val="00E10C04"/>
    <w:rsid w:val="00E12236"/>
    <w:rsid w:val="00E60F9F"/>
    <w:rsid w:val="00E7721B"/>
    <w:rsid w:val="00EE25E3"/>
    <w:rsid w:val="00EF4D4E"/>
    <w:rsid w:val="00F03B40"/>
    <w:rsid w:val="00F054FB"/>
    <w:rsid w:val="00F56656"/>
    <w:rsid w:val="00F57DFF"/>
    <w:rsid w:val="00F63D84"/>
    <w:rsid w:val="00F823E5"/>
    <w:rsid w:val="00F82F5F"/>
    <w:rsid w:val="00F966A5"/>
    <w:rsid w:val="00FC18F3"/>
    <w:rsid w:val="00FC72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4F1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pPr>
      <w:widowControl w:val="0"/>
      <w:overflowPunct w:val="0"/>
      <w:autoSpaceDE w:val="0"/>
      <w:autoSpaceDN w:val="0"/>
      <w:jc w:val="both"/>
    </w:pPr>
    <w:rPr>
      <w:rFonts w:ascii="標楷體" w:eastAsia="標楷體"/>
      <w:kern w:val="2"/>
      <w:sz w:val="32"/>
    </w:rPr>
  </w:style>
  <w:style w:type="paragraph" w:styleId="1">
    <w:name w:val="heading 1"/>
    <w:basedOn w:val="a6"/>
    <w:link w:val="10"/>
    <w:uiPriority w:val="9"/>
    <w:qFormat/>
    <w:pPr>
      <w:numPr>
        <w:numId w:val="1"/>
      </w:numPr>
      <w:outlineLvl w:val="0"/>
    </w:pPr>
    <w:rPr>
      <w:rFonts w:hAnsi="Arial"/>
      <w:bCs/>
      <w:kern w:val="32"/>
      <w:szCs w:val="52"/>
    </w:rPr>
  </w:style>
  <w:style w:type="paragraph" w:styleId="2">
    <w:name w:val="heading 2"/>
    <w:basedOn w:val="a6"/>
    <w:link w:val="20"/>
    <w:uiPriority w:val="9"/>
    <w:unhideWhenUsed/>
    <w:qFormat/>
    <w:pPr>
      <w:numPr>
        <w:ilvl w:val="1"/>
        <w:numId w:val="1"/>
      </w:numPr>
      <w:outlineLvl w:val="1"/>
    </w:pPr>
    <w:rPr>
      <w:rFonts w:hAnsi="Arial"/>
      <w:bCs/>
      <w:kern w:val="32"/>
      <w:szCs w:val="48"/>
    </w:rPr>
  </w:style>
  <w:style w:type="paragraph" w:styleId="3">
    <w:name w:val="heading 3"/>
    <w:basedOn w:val="a6"/>
    <w:link w:val="30"/>
    <w:uiPriority w:val="9"/>
    <w:unhideWhenUsed/>
    <w:qFormat/>
    <w:pPr>
      <w:numPr>
        <w:ilvl w:val="2"/>
        <w:numId w:val="1"/>
      </w:numPr>
      <w:outlineLvl w:val="2"/>
    </w:pPr>
    <w:rPr>
      <w:rFonts w:hAnsi="Arial"/>
      <w:bCs/>
      <w:kern w:val="32"/>
      <w:szCs w:val="36"/>
    </w:rPr>
  </w:style>
  <w:style w:type="paragraph" w:styleId="4">
    <w:name w:val="heading 4"/>
    <w:basedOn w:val="a6"/>
    <w:link w:val="40"/>
    <w:uiPriority w:val="9"/>
    <w:unhideWhenUsed/>
    <w:qFormat/>
    <w:pPr>
      <w:numPr>
        <w:ilvl w:val="3"/>
        <w:numId w:val="1"/>
      </w:numPr>
      <w:outlineLvl w:val="3"/>
    </w:pPr>
    <w:rPr>
      <w:rFonts w:hAnsi="Arial"/>
      <w:kern w:val="32"/>
      <w:szCs w:val="36"/>
    </w:rPr>
  </w:style>
  <w:style w:type="paragraph" w:styleId="5">
    <w:name w:val="heading 5"/>
    <w:basedOn w:val="a6"/>
    <w:link w:val="50"/>
    <w:uiPriority w:val="9"/>
    <w:unhideWhenUsed/>
    <w:qFormat/>
    <w:pPr>
      <w:numPr>
        <w:ilvl w:val="4"/>
        <w:numId w:val="1"/>
      </w:numPr>
      <w:outlineLvl w:val="4"/>
    </w:pPr>
    <w:rPr>
      <w:rFonts w:hAnsi="Arial"/>
      <w:bCs/>
      <w:kern w:val="32"/>
      <w:szCs w:val="36"/>
    </w:rPr>
  </w:style>
  <w:style w:type="paragraph" w:styleId="6">
    <w:name w:val="heading 6"/>
    <w:basedOn w:val="a6"/>
    <w:link w:val="60"/>
    <w:uiPriority w:val="9"/>
    <w:unhideWhenUsed/>
    <w:qFormat/>
    <w:pPr>
      <w:numPr>
        <w:ilvl w:val="5"/>
        <w:numId w:val="1"/>
      </w:numPr>
      <w:tabs>
        <w:tab w:val="left" w:pos="2094"/>
      </w:tabs>
      <w:outlineLvl w:val="5"/>
    </w:pPr>
    <w:rPr>
      <w:rFonts w:hAnsi="Arial"/>
      <w:kern w:val="32"/>
      <w:szCs w:val="36"/>
    </w:rPr>
  </w:style>
  <w:style w:type="paragraph" w:styleId="7">
    <w:name w:val="heading 7"/>
    <w:basedOn w:val="a6"/>
    <w:link w:val="70"/>
    <w:qFormat/>
    <w:pPr>
      <w:numPr>
        <w:ilvl w:val="6"/>
        <w:numId w:val="1"/>
      </w:numPr>
      <w:outlineLvl w:val="6"/>
    </w:pPr>
    <w:rPr>
      <w:rFonts w:hAnsi="Arial"/>
      <w:bCs/>
      <w:kern w:val="32"/>
      <w:szCs w:val="36"/>
    </w:rPr>
  </w:style>
  <w:style w:type="paragraph" w:styleId="8">
    <w:name w:val="heading 8"/>
    <w:basedOn w:val="a6"/>
    <w:link w:val="80"/>
    <w:qFormat/>
    <w:pPr>
      <w:numPr>
        <w:ilvl w:val="7"/>
        <w:numId w:val="1"/>
      </w:numPr>
      <w:outlineLvl w:val="7"/>
    </w:pPr>
    <w:rPr>
      <w:rFonts w:hAnsi="Arial"/>
      <w:kern w:val="32"/>
      <w:szCs w:val="36"/>
    </w:rPr>
  </w:style>
  <w:style w:type="paragraph" w:styleId="9">
    <w:name w:val="heading 9"/>
    <w:basedOn w:val="a6"/>
    <w:link w:val="90"/>
    <w:uiPriority w:val="9"/>
    <w:qFormat/>
    <w:pPr>
      <w:numPr>
        <w:ilvl w:val="8"/>
        <w:numId w:val="1"/>
      </w:numPr>
      <w:outlineLvl w:val="8"/>
    </w:pPr>
    <w:rPr>
      <w:rFonts w:hAnsi="Cambria" w:cs="SimSun"/>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pPr>
      <w:spacing w:before="720" w:after="720"/>
      <w:ind w:left="7371"/>
    </w:pPr>
    <w:rPr>
      <w:b/>
      <w:snapToGrid w:val="0"/>
      <w:spacing w:val="10"/>
      <w:sz w:val="36"/>
    </w:rPr>
  </w:style>
  <w:style w:type="paragraph" w:styleId="ac">
    <w:name w:val="endnote text"/>
    <w:basedOn w:val="a6"/>
    <w:link w:val="ad"/>
    <w:pPr>
      <w:kinsoku w:val="0"/>
      <w:autoSpaceDE/>
      <w:spacing w:before="240"/>
      <w:ind w:left="1021" w:hanging="1021"/>
    </w:pPr>
    <w:rPr>
      <w:snapToGrid w:val="0"/>
      <w:spacing w:val="10"/>
    </w:rPr>
  </w:style>
  <w:style w:type="paragraph" w:styleId="51">
    <w:name w:val="toc 5"/>
    <w:basedOn w:val="a6"/>
    <w:next w:val="a6"/>
    <w:pPr>
      <w:ind w:leftChars="400" w:left="600" w:rightChars="200" w:right="200" w:hangingChars="200" w:hanging="200"/>
    </w:pPr>
  </w:style>
  <w:style w:type="character" w:styleId="ae">
    <w:name w:val="page number"/>
    <w:basedOn w:val="a7"/>
    <w:rPr>
      <w:rFonts w:ascii="標楷體" w:eastAsia="標楷體"/>
      <w:sz w:val="20"/>
    </w:rPr>
  </w:style>
  <w:style w:type="paragraph" w:styleId="61">
    <w:name w:val="toc 6"/>
    <w:basedOn w:val="a6"/>
    <w:next w:val="a6"/>
    <w:pPr>
      <w:ind w:leftChars="500" w:left="500"/>
    </w:pPr>
  </w:style>
  <w:style w:type="paragraph" w:customStyle="1" w:styleId="11">
    <w:name w:val="段落樣式1"/>
    <w:basedOn w:val="a6"/>
    <w:qFormat/>
    <w:pPr>
      <w:tabs>
        <w:tab w:val="left" w:pos="567"/>
      </w:tabs>
      <w:ind w:leftChars="200" w:left="200" w:firstLineChars="200" w:firstLine="200"/>
    </w:pPr>
    <w:rPr>
      <w:kern w:val="32"/>
    </w:rPr>
  </w:style>
  <w:style w:type="paragraph" w:customStyle="1" w:styleId="21">
    <w:name w:val="段落樣式2"/>
    <w:basedOn w:val="a6"/>
    <w:qFormat/>
    <w:pPr>
      <w:tabs>
        <w:tab w:val="left" w:pos="567"/>
      </w:tabs>
      <w:ind w:leftChars="300" w:left="300" w:firstLineChars="200" w:firstLine="200"/>
    </w:pPr>
    <w:rPr>
      <w:kern w:val="32"/>
    </w:rPr>
  </w:style>
  <w:style w:type="paragraph" w:styleId="12">
    <w:name w:val="toc 1"/>
    <w:basedOn w:val="a6"/>
    <w:next w:val="a6"/>
    <w:uiPriority w:val="39"/>
    <w:pPr>
      <w:tabs>
        <w:tab w:val="right" w:leader="hyphen" w:pos="8834"/>
      </w:tabs>
      <w:kinsoku w:val="0"/>
      <w:ind w:left="400" w:rightChars="100" w:right="100" w:hangingChars="400" w:hanging="400"/>
    </w:pPr>
    <w:rPr>
      <w:noProof/>
      <w:szCs w:val="32"/>
    </w:rPr>
  </w:style>
  <w:style w:type="paragraph" w:styleId="22">
    <w:name w:val="toc 2"/>
    <w:basedOn w:val="a6"/>
    <w:next w:val="a6"/>
    <w:uiPriority w:val="39"/>
    <w:pPr>
      <w:tabs>
        <w:tab w:val="right" w:leader="hyphen" w:pos="8834"/>
      </w:tabs>
      <w:kinsoku w:val="0"/>
      <w:ind w:leftChars="100" w:left="1020" w:rightChars="100" w:right="340" w:hangingChars="200" w:hanging="680"/>
    </w:pPr>
    <w:rPr>
      <w:noProof/>
    </w:rPr>
  </w:style>
  <w:style w:type="paragraph" w:styleId="31">
    <w:name w:val="toc 3"/>
    <w:basedOn w:val="a6"/>
    <w:next w:val="a6"/>
    <w:uiPriority w:val="39"/>
    <w:pPr>
      <w:tabs>
        <w:tab w:val="right" w:leader="hyphen" w:pos="8834"/>
      </w:tabs>
      <w:kinsoku w:val="0"/>
      <w:ind w:leftChars="200" w:left="1360" w:rightChars="100" w:right="340" w:hangingChars="200" w:hanging="680"/>
    </w:pPr>
    <w:rPr>
      <w:noProof/>
    </w:rPr>
  </w:style>
  <w:style w:type="paragraph" w:styleId="41">
    <w:name w:val="toc 4"/>
    <w:basedOn w:val="a6"/>
    <w:next w:val="a6"/>
    <w:pPr>
      <w:kinsoku w:val="0"/>
      <w:ind w:leftChars="300" w:left="500" w:rightChars="200" w:right="200" w:hangingChars="200" w:hanging="200"/>
    </w:pPr>
  </w:style>
  <w:style w:type="paragraph" w:styleId="71">
    <w:name w:val="toc 7"/>
    <w:basedOn w:val="a6"/>
    <w:next w:val="a6"/>
    <w:pPr>
      <w:ind w:leftChars="600" w:left="800" w:hangingChars="200" w:hanging="200"/>
    </w:pPr>
  </w:style>
  <w:style w:type="paragraph" w:styleId="81">
    <w:name w:val="toc 8"/>
    <w:basedOn w:val="a6"/>
    <w:next w:val="a6"/>
    <w:pPr>
      <w:ind w:leftChars="700" w:left="900" w:hangingChars="200" w:hanging="200"/>
    </w:pPr>
  </w:style>
  <w:style w:type="paragraph" w:styleId="91">
    <w:name w:val="toc 9"/>
    <w:basedOn w:val="a6"/>
    <w:next w:val="a6"/>
    <w:pPr>
      <w:ind w:leftChars="1600" w:left="3840"/>
    </w:pPr>
  </w:style>
  <w:style w:type="paragraph" w:styleId="af">
    <w:name w:val="header"/>
    <w:basedOn w:val="a6"/>
    <w:link w:val="af0"/>
    <w:pPr>
      <w:tabs>
        <w:tab w:val="center" w:pos="4153"/>
        <w:tab w:val="right" w:pos="8306"/>
      </w:tabs>
      <w:snapToGrid w:val="0"/>
    </w:pPr>
    <w:rPr>
      <w:sz w:val="20"/>
    </w:rPr>
  </w:style>
  <w:style w:type="paragraph" w:customStyle="1" w:styleId="32">
    <w:name w:val="段落樣式3"/>
    <w:basedOn w:val="21"/>
    <w:qFormat/>
    <w:pPr>
      <w:ind w:leftChars="400" w:left="400"/>
    </w:pPr>
  </w:style>
  <w:style w:type="character" w:styleId="af1">
    <w:name w:val="Hyperlink"/>
    <w:basedOn w:val="a7"/>
    <w:uiPriority w:val="99"/>
    <w:rPr>
      <w:color w:val="0000FF"/>
      <w:u w:val="single"/>
    </w:rPr>
  </w:style>
  <w:style w:type="paragraph" w:customStyle="1" w:styleId="af2">
    <w:name w:val="簽名日期"/>
    <w:basedOn w:val="a6"/>
    <w:pPr>
      <w:kinsoku w:val="0"/>
      <w:jc w:val="distribute"/>
    </w:pPr>
    <w:rPr>
      <w:kern w:val="0"/>
    </w:rPr>
  </w:style>
  <w:style w:type="paragraph" w:customStyle="1" w:styleId="0">
    <w:name w:val="段落樣式0"/>
    <w:basedOn w:val="21"/>
    <w:qFormat/>
    <w:pPr>
      <w:ind w:leftChars="200" w:left="200" w:firstLineChars="0" w:firstLine="0"/>
    </w:pPr>
  </w:style>
  <w:style w:type="paragraph" w:customStyle="1" w:styleId="af3">
    <w:name w:val="附件"/>
    <w:basedOn w:val="ac"/>
    <w:pPr>
      <w:spacing w:before="0"/>
      <w:ind w:left="1047" w:hangingChars="300" w:hanging="1047"/>
    </w:pPr>
    <w:rPr>
      <w:snapToGrid/>
      <w:spacing w:val="0"/>
      <w:kern w:val="0"/>
    </w:rPr>
  </w:style>
  <w:style w:type="paragraph" w:customStyle="1" w:styleId="42">
    <w:name w:val="段落樣式4"/>
    <w:basedOn w:val="32"/>
    <w:qFormat/>
    <w:pPr>
      <w:ind w:leftChars="500" w:left="500"/>
    </w:pPr>
  </w:style>
  <w:style w:type="paragraph" w:customStyle="1" w:styleId="52">
    <w:name w:val="段落樣式5"/>
    <w:basedOn w:val="42"/>
    <w:qFormat/>
    <w:pPr>
      <w:ind w:leftChars="600" w:left="600"/>
    </w:pPr>
  </w:style>
  <w:style w:type="paragraph" w:customStyle="1" w:styleId="62">
    <w:name w:val="段落樣式6"/>
    <w:basedOn w:val="52"/>
    <w:qFormat/>
    <w:pPr>
      <w:ind w:leftChars="700" w:left="700"/>
    </w:pPr>
  </w:style>
  <w:style w:type="paragraph" w:customStyle="1" w:styleId="72">
    <w:name w:val="段落樣式7"/>
    <w:basedOn w:val="62"/>
    <w:qFormat/>
    <w:pPr>
      <w:ind w:leftChars="800" w:left="800"/>
    </w:pPr>
  </w:style>
  <w:style w:type="paragraph" w:customStyle="1" w:styleId="82">
    <w:name w:val="段落樣式8"/>
    <w:basedOn w:val="72"/>
    <w:qFormat/>
    <w:pPr>
      <w:ind w:leftChars="900" w:left="900"/>
    </w:pPr>
  </w:style>
  <w:style w:type="paragraph" w:customStyle="1" w:styleId="a0">
    <w:name w:val="附表樣式"/>
    <w:basedOn w:val="a6"/>
    <w:qFormat/>
    <w:pPr>
      <w:keepNext/>
      <w:numPr>
        <w:numId w:val="2"/>
      </w:numPr>
      <w:tabs>
        <w:tab w:val="clear" w:pos="1440"/>
      </w:tabs>
      <w:ind w:hangingChars="400" w:hanging="400"/>
      <w:outlineLvl w:val="0"/>
    </w:pPr>
    <w:rPr>
      <w:kern w:val="32"/>
    </w:rPr>
  </w:style>
  <w:style w:type="paragraph" w:styleId="af4">
    <w:name w:val="Body Text Indent"/>
    <w:basedOn w:val="a6"/>
    <w:link w:val="af5"/>
    <w:pPr>
      <w:ind w:left="698" w:hangingChars="200" w:hanging="698"/>
    </w:pPr>
  </w:style>
  <w:style w:type="paragraph" w:customStyle="1" w:styleId="af6">
    <w:name w:val="調查報告"/>
    <w:basedOn w:val="ac"/>
    <w:pPr>
      <w:adjustRightInd w:val="0"/>
      <w:spacing w:before="0"/>
      <w:ind w:left="0" w:firstLine="0"/>
      <w:jc w:val="center"/>
    </w:pPr>
    <w:rPr>
      <w:b/>
      <w:snapToGrid/>
      <w:spacing w:val="200"/>
      <w:kern w:val="0"/>
      <w:sz w:val="40"/>
    </w:rPr>
  </w:style>
  <w:style w:type="paragraph" w:customStyle="1" w:styleId="14">
    <w:name w:val="表格14"/>
    <w:basedOn w:val="a6"/>
    <w:pPr>
      <w:adjustRightInd w:val="0"/>
      <w:snapToGrid w:val="0"/>
      <w:spacing w:line="360" w:lineRule="exact"/>
    </w:pPr>
    <w:rPr>
      <w:snapToGrid w:val="0"/>
      <w:spacing w:val="-14"/>
      <w:kern w:val="0"/>
      <w:sz w:val="28"/>
    </w:rPr>
  </w:style>
  <w:style w:type="paragraph" w:customStyle="1" w:styleId="a">
    <w:name w:val="附圖樣式"/>
    <w:basedOn w:val="a6"/>
    <w:qFormat/>
    <w:pPr>
      <w:keepNext/>
      <w:numPr>
        <w:numId w:val="3"/>
      </w:numPr>
      <w:tabs>
        <w:tab w:val="clear" w:pos="1440"/>
      </w:tabs>
      <w:ind w:hangingChars="400" w:hanging="400"/>
      <w:outlineLvl w:val="0"/>
    </w:pPr>
    <w:rPr>
      <w:kern w:val="32"/>
    </w:rPr>
  </w:style>
  <w:style w:type="paragraph" w:styleId="af7">
    <w:name w:val="footer"/>
    <w:basedOn w:val="a6"/>
    <w:link w:val="af8"/>
    <w:pPr>
      <w:tabs>
        <w:tab w:val="center" w:pos="4153"/>
        <w:tab w:val="right" w:pos="8306"/>
      </w:tabs>
      <w:snapToGrid w:val="0"/>
    </w:pPr>
    <w:rPr>
      <w:sz w:val="20"/>
    </w:rPr>
  </w:style>
  <w:style w:type="paragraph" w:styleId="af9">
    <w:name w:val="table of figures"/>
    <w:basedOn w:val="a6"/>
    <w:next w:val="a6"/>
    <w:pPr>
      <w:ind w:left="400" w:hangingChars="400" w:hanging="400"/>
    </w:pPr>
  </w:style>
  <w:style w:type="paragraph" w:customStyle="1" w:styleId="140">
    <w:name w:val="表格標題14"/>
    <w:basedOn w:val="a6"/>
    <w:pPr>
      <w:keepNext/>
      <w:adjustRightInd w:val="0"/>
      <w:snapToGrid w:val="0"/>
      <w:spacing w:before="40" w:after="40" w:line="320" w:lineRule="exact"/>
      <w:jc w:val="center"/>
    </w:pPr>
    <w:rPr>
      <w:snapToGrid w:val="0"/>
      <w:spacing w:val="-10"/>
      <w:kern w:val="0"/>
      <w:sz w:val="28"/>
    </w:rPr>
  </w:style>
  <w:style w:type="paragraph" w:customStyle="1" w:styleId="a3">
    <w:name w:val="表標題"/>
    <w:qFormat/>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pPr>
      <w:spacing w:line="240" w:lineRule="exact"/>
    </w:pPr>
    <w:rPr>
      <w:sz w:val="24"/>
      <w:szCs w:val="24"/>
    </w:rPr>
  </w:style>
  <w:style w:type="paragraph" w:customStyle="1" w:styleId="121">
    <w:name w:val="表格12"/>
    <w:basedOn w:val="14"/>
    <w:pPr>
      <w:spacing w:line="300" w:lineRule="exact"/>
    </w:pPr>
    <w:rPr>
      <w:sz w:val="24"/>
      <w:szCs w:val="24"/>
    </w:rPr>
  </w:style>
  <w:style w:type="paragraph" w:customStyle="1" w:styleId="a4">
    <w:name w:val="附錄"/>
    <w:basedOn w:val="a6"/>
    <w:qFormat/>
    <w:pPr>
      <w:keepNext/>
      <w:numPr>
        <w:numId w:val="6"/>
      </w:numPr>
      <w:ind w:hangingChars="350" w:hanging="350"/>
      <w:outlineLvl w:val="0"/>
    </w:pPr>
    <w:rPr>
      <w:kern w:val="32"/>
    </w:rPr>
  </w:style>
  <w:style w:type="paragraph" w:styleId="afc">
    <w:name w:val="List Paragraph"/>
    <w:basedOn w:val="a6"/>
    <w:uiPriority w:val="34"/>
    <w:qFormat/>
    <w:pPr>
      <w:ind w:leftChars="200" w:left="480"/>
    </w:pPr>
  </w:style>
  <w:style w:type="paragraph" w:styleId="afd">
    <w:name w:val="Balloon Text"/>
    <w:basedOn w:val="a6"/>
    <w:link w:val="afe"/>
    <w:uiPriority w:val="99"/>
    <w:rPr>
      <w:rFonts w:ascii="Cambria" w:eastAsia="新細明體" w:hAnsi="Cambria" w:cs="SimSun"/>
      <w:sz w:val="18"/>
      <w:szCs w:val="18"/>
    </w:rPr>
  </w:style>
  <w:style w:type="character" w:customStyle="1" w:styleId="afe">
    <w:name w:val="註解方塊文字 字元"/>
    <w:basedOn w:val="a7"/>
    <w:link w:val="afd"/>
    <w:uiPriority w:val="99"/>
    <w:rPr>
      <w:rFonts w:ascii="Cambria" w:eastAsia="新細明體" w:hAnsi="Cambria" w:cs="SimSun"/>
      <w:kern w:val="2"/>
      <w:sz w:val="18"/>
      <w:szCs w:val="18"/>
    </w:rPr>
  </w:style>
  <w:style w:type="paragraph" w:customStyle="1" w:styleId="a5">
    <w:name w:val="照片標題"/>
    <w:qFormat/>
    <w:pPr>
      <w:numPr>
        <w:numId w:val="7"/>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pPr>
      <w:keepNext/>
      <w:numPr>
        <w:numId w:val="8"/>
      </w:numPr>
      <w:ind w:hangingChars="400" w:hanging="400"/>
      <w:outlineLvl w:val="0"/>
    </w:pPr>
    <w:rPr>
      <w:kern w:val="32"/>
    </w:rPr>
  </w:style>
  <w:style w:type="character" w:customStyle="1" w:styleId="90">
    <w:name w:val="標題 9 字元"/>
    <w:basedOn w:val="a7"/>
    <w:link w:val="9"/>
    <w:uiPriority w:val="9"/>
    <w:rPr>
      <w:rFonts w:ascii="標楷體" w:eastAsia="標楷體" w:hAnsi="Cambria" w:cs="SimSun"/>
      <w:kern w:val="32"/>
      <w:sz w:val="32"/>
      <w:szCs w:val="36"/>
    </w:rPr>
  </w:style>
  <w:style w:type="paragraph" w:customStyle="1" w:styleId="92">
    <w:name w:val="段落樣式9"/>
    <w:basedOn w:val="82"/>
    <w:qFormat/>
    <w:pPr>
      <w:ind w:leftChars="1000" w:left="1000"/>
    </w:pPr>
  </w:style>
  <w:style w:type="paragraph" w:styleId="aff">
    <w:name w:val="Plain Text"/>
    <w:basedOn w:val="a6"/>
    <w:link w:val="aff0"/>
    <w:uiPriority w:val="99"/>
    <w:pPr>
      <w:overflowPunct/>
      <w:autoSpaceDE/>
      <w:autoSpaceDN/>
      <w:jc w:val="left"/>
    </w:pPr>
    <w:rPr>
      <w:rFonts w:ascii="Calibri" w:hAnsi="Courier New" w:cs="Courier New"/>
      <w:color w:val="244061"/>
      <w:kern w:val="0"/>
      <w:sz w:val="28"/>
      <w:szCs w:val="24"/>
    </w:rPr>
  </w:style>
  <w:style w:type="character" w:customStyle="1" w:styleId="aff0">
    <w:name w:val="純文字 字元"/>
    <w:basedOn w:val="a7"/>
    <w:link w:val="aff"/>
    <w:uiPriority w:val="99"/>
    <w:rPr>
      <w:rFonts w:ascii="Calibri" w:eastAsia="標楷體" w:hAnsi="Courier New" w:cs="Courier New"/>
      <w:color w:val="244061"/>
      <w:sz w:val="28"/>
      <w:szCs w:val="24"/>
    </w:rPr>
  </w:style>
  <w:style w:type="character" w:customStyle="1" w:styleId="20">
    <w:name w:val="標題 2 字元"/>
    <w:basedOn w:val="a7"/>
    <w:link w:val="2"/>
    <w:uiPriority w:val="9"/>
    <w:rPr>
      <w:rFonts w:ascii="標楷體" w:eastAsia="標楷體" w:hAnsi="Arial"/>
      <w:bCs/>
      <w:kern w:val="32"/>
      <w:sz w:val="32"/>
      <w:szCs w:val="48"/>
    </w:rPr>
  </w:style>
  <w:style w:type="paragraph" w:styleId="HTML">
    <w:name w:val="HTML Preformatted"/>
    <w:basedOn w:val="a6"/>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Pr>
      <w:rFonts w:ascii="細明體" w:eastAsia="細明體" w:hAnsi="細明體" w:cs="細明體"/>
      <w:sz w:val="24"/>
      <w:szCs w:val="24"/>
    </w:rPr>
  </w:style>
  <w:style w:type="character" w:customStyle="1" w:styleId="highlight">
    <w:name w:val="highlight"/>
    <w:basedOn w:val="a7"/>
  </w:style>
  <w:style w:type="character" w:customStyle="1" w:styleId="af5">
    <w:name w:val="本文縮排 字元"/>
    <w:basedOn w:val="a7"/>
    <w:link w:val="af4"/>
    <w:rPr>
      <w:rFonts w:ascii="標楷體" w:eastAsia="標楷體"/>
      <w:kern w:val="2"/>
      <w:sz w:val="32"/>
    </w:rPr>
  </w:style>
  <w:style w:type="character" w:customStyle="1" w:styleId="ad">
    <w:name w:val="章節附註文字 字元"/>
    <w:basedOn w:val="a7"/>
    <w:link w:val="ac"/>
    <w:rPr>
      <w:rFonts w:ascii="標楷體" w:eastAsia="標楷體"/>
      <w:snapToGrid w:val="0"/>
      <w:spacing w:val="10"/>
      <w:kern w:val="2"/>
      <w:sz w:val="32"/>
    </w:rPr>
  </w:style>
  <w:style w:type="character" w:customStyle="1" w:styleId="af8">
    <w:name w:val="頁尾 字元"/>
    <w:basedOn w:val="a7"/>
    <w:link w:val="af7"/>
    <w:rPr>
      <w:rFonts w:ascii="標楷體" w:eastAsia="標楷體"/>
      <w:kern w:val="2"/>
    </w:rPr>
  </w:style>
  <w:style w:type="character" w:customStyle="1" w:styleId="af0">
    <w:name w:val="頁首 字元"/>
    <w:basedOn w:val="a7"/>
    <w:link w:val="af"/>
    <w:rPr>
      <w:rFonts w:ascii="標楷體" w:eastAsia="標楷體"/>
      <w:kern w:val="2"/>
    </w:rPr>
  </w:style>
  <w:style w:type="character" w:customStyle="1" w:styleId="10">
    <w:name w:val="標題 1 字元"/>
    <w:basedOn w:val="a7"/>
    <w:link w:val="1"/>
    <w:uiPriority w:val="9"/>
    <w:rPr>
      <w:rFonts w:ascii="標楷體" w:eastAsia="標楷體" w:hAnsi="Arial"/>
      <w:bCs/>
      <w:kern w:val="32"/>
      <w:sz w:val="32"/>
      <w:szCs w:val="52"/>
    </w:rPr>
  </w:style>
  <w:style w:type="character" w:customStyle="1" w:styleId="30">
    <w:name w:val="標題 3 字元"/>
    <w:basedOn w:val="a7"/>
    <w:link w:val="3"/>
    <w:uiPriority w:val="9"/>
    <w:rPr>
      <w:rFonts w:ascii="標楷體" w:eastAsia="標楷體" w:hAnsi="Arial"/>
      <w:bCs/>
      <w:kern w:val="32"/>
      <w:sz w:val="32"/>
      <w:szCs w:val="36"/>
    </w:rPr>
  </w:style>
  <w:style w:type="character" w:customStyle="1" w:styleId="40">
    <w:name w:val="標題 4 字元"/>
    <w:basedOn w:val="a7"/>
    <w:link w:val="4"/>
    <w:uiPriority w:val="9"/>
    <w:rPr>
      <w:rFonts w:ascii="標楷體" w:eastAsia="標楷體" w:hAnsi="Arial"/>
      <w:kern w:val="32"/>
      <w:sz w:val="32"/>
      <w:szCs w:val="36"/>
    </w:rPr>
  </w:style>
  <w:style w:type="character" w:customStyle="1" w:styleId="50">
    <w:name w:val="標題 5 字元"/>
    <w:basedOn w:val="a7"/>
    <w:link w:val="5"/>
    <w:uiPriority w:val="9"/>
    <w:rPr>
      <w:rFonts w:ascii="標楷體" w:eastAsia="標楷體" w:hAnsi="Arial"/>
      <w:bCs/>
      <w:kern w:val="32"/>
      <w:sz w:val="32"/>
      <w:szCs w:val="36"/>
    </w:rPr>
  </w:style>
  <w:style w:type="character" w:customStyle="1" w:styleId="60">
    <w:name w:val="標題 6 字元"/>
    <w:basedOn w:val="a7"/>
    <w:link w:val="6"/>
    <w:uiPriority w:val="9"/>
    <w:rPr>
      <w:rFonts w:ascii="標楷體" w:eastAsia="標楷體" w:hAnsi="Arial"/>
      <w:kern w:val="32"/>
      <w:sz w:val="32"/>
      <w:szCs w:val="36"/>
    </w:rPr>
  </w:style>
  <w:style w:type="character" w:customStyle="1" w:styleId="70">
    <w:name w:val="標題 7 字元"/>
    <w:basedOn w:val="a7"/>
    <w:link w:val="7"/>
    <w:rPr>
      <w:rFonts w:ascii="標楷體" w:eastAsia="標楷體" w:hAnsi="Arial"/>
      <w:bCs/>
      <w:kern w:val="32"/>
      <w:sz w:val="32"/>
      <w:szCs w:val="36"/>
    </w:rPr>
  </w:style>
  <w:style w:type="character" w:customStyle="1" w:styleId="80">
    <w:name w:val="標題 8 字元"/>
    <w:basedOn w:val="a7"/>
    <w:link w:val="8"/>
    <w:rPr>
      <w:rFonts w:ascii="標楷體" w:eastAsia="標楷體" w:hAnsi="Arial"/>
      <w:kern w:val="32"/>
      <w:sz w:val="32"/>
      <w:szCs w:val="36"/>
    </w:rPr>
  </w:style>
  <w:style w:type="character" w:customStyle="1" w:styleId="ab">
    <w:name w:val="簽名 字元"/>
    <w:basedOn w:val="a7"/>
    <w:link w:val="aa"/>
    <w:rPr>
      <w:rFonts w:ascii="標楷體" w:eastAsia="標楷體"/>
      <w:b/>
      <w:snapToGrid w:val="0"/>
      <w:spacing w:val="10"/>
      <w:kern w:val="2"/>
      <w:sz w:val="36"/>
    </w:rPr>
  </w:style>
  <w:style w:type="paragraph" w:styleId="aff1">
    <w:name w:val="footnote text"/>
    <w:basedOn w:val="a6"/>
    <w:link w:val="aff2"/>
    <w:uiPriority w:val="99"/>
    <w:pPr>
      <w:snapToGrid w:val="0"/>
      <w:jc w:val="left"/>
    </w:pPr>
    <w:rPr>
      <w:sz w:val="20"/>
    </w:rPr>
  </w:style>
  <w:style w:type="character" w:customStyle="1" w:styleId="aff2">
    <w:name w:val="註腳文字 字元"/>
    <w:basedOn w:val="a7"/>
    <w:link w:val="aff1"/>
    <w:uiPriority w:val="99"/>
    <w:rPr>
      <w:rFonts w:ascii="標楷體" w:eastAsia="標楷體"/>
      <w:kern w:val="2"/>
    </w:rPr>
  </w:style>
  <w:style w:type="character" w:styleId="aff3">
    <w:name w:val="footnote reference"/>
    <w:basedOn w:val="a7"/>
    <w:uiPriority w:val="99"/>
    <w:rPr>
      <w:vertAlign w:val="superscript"/>
    </w:rPr>
  </w:style>
  <w:style w:type="character" w:styleId="aff4">
    <w:name w:val="Placeholder Text"/>
    <w:basedOn w:val="a7"/>
    <w:uiPriority w:val="99"/>
    <w:rPr>
      <w:color w:val="808080"/>
    </w:rPr>
  </w:style>
  <w:style w:type="paragraph" w:styleId="Web">
    <w:name w:val="Normal (Web)"/>
    <w:basedOn w:val="a6"/>
    <w:uiPriority w:val="99"/>
    <w:pPr>
      <w:widowControl/>
      <w:overflowPunct/>
      <w:autoSpaceDE/>
      <w:spacing w:before="57" w:after="57" w:line="276" w:lineRule="auto"/>
      <w:ind w:left="1077" w:hanging="567"/>
    </w:pPr>
    <w:rPr>
      <w:rFonts w:ascii="新細明體" w:eastAsia="新細明體" w:hAnsi="新細明體" w:cs="新細明體"/>
      <w:kern w:val="0"/>
      <w:sz w:val="24"/>
      <w:szCs w:val="24"/>
    </w:rPr>
  </w:style>
  <w:style w:type="character" w:styleId="aff5">
    <w:name w:val="Emphasis"/>
    <w:basedOn w:val="a7"/>
    <w:uiPriority w:val="20"/>
    <w:qFormat/>
    <w:rPr>
      <w:i/>
      <w:iCs/>
    </w:rPr>
  </w:style>
  <w:style w:type="character" w:customStyle="1" w:styleId="qtip-content">
    <w:name w:val="qtip-content"/>
    <w:basedOn w:val="a7"/>
  </w:style>
  <w:style w:type="character" w:styleId="aff6">
    <w:name w:val="FollowedHyperlink"/>
    <w:basedOn w:val="a7"/>
    <w:uiPriority w:val="99"/>
    <w:rPr>
      <w:color w:val="800080"/>
      <w:u w:val="single"/>
    </w:rPr>
  </w:style>
  <w:style w:type="character" w:customStyle="1" w:styleId="13">
    <w:name w:val="未解析的提及項目1"/>
    <w:basedOn w:val="a7"/>
    <w:uiPriority w:val="99"/>
    <w:rPr>
      <w:color w:val="605E5C"/>
      <w:shd w:val="clear" w:color="auto" w:fill="E1DFDD"/>
    </w:rPr>
  </w:style>
  <w:style w:type="paragraph" w:styleId="aff7">
    <w:name w:val="Salutation"/>
    <w:basedOn w:val="a6"/>
    <w:next w:val="a6"/>
    <w:link w:val="aff8"/>
    <w:uiPriority w:val="99"/>
    <w:rPr>
      <w:kern w:val="32"/>
    </w:rPr>
  </w:style>
  <w:style w:type="character" w:customStyle="1" w:styleId="aff8">
    <w:name w:val="問候 字元"/>
    <w:basedOn w:val="a7"/>
    <w:link w:val="aff7"/>
    <w:uiPriority w:val="99"/>
    <w:rPr>
      <w:rFonts w:ascii="標楷體" w:eastAsia="標楷體"/>
      <w:kern w:val="32"/>
      <w:sz w:val="32"/>
    </w:rPr>
  </w:style>
  <w:style w:type="paragraph" w:styleId="aff9">
    <w:name w:val="Closing"/>
    <w:basedOn w:val="a6"/>
    <w:link w:val="affa"/>
    <w:uiPriority w:val="99"/>
    <w:pPr>
      <w:ind w:leftChars="1800" w:left="100"/>
    </w:pPr>
    <w:rPr>
      <w:kern w:val="32"/>
    </w:rPr>
  </w:style>
  <w:style w:type="character" w:customStyle="1" w:styleId="affa">
    <w:name w:val="結語 字元"/>
    <w:basedOn w:val="a7"/>
    <w:link w:val="aff9"/>
    <w:uiPriority w:val="99"/>
    <w:rPr>
      <w:rFonts w:ascii="標楷體" w:eastAsia="標楷體"/>
      <w:kern w:val="32"/>
      <w:sz w:val="32"/>
    </w:rPr>
  </w:style>
  <w:style w:type="character" w:customStyle="1" w:styleId="highlight-tag">
    <w:name w:val="highlight-tag"/>
    <w:basedOn w:val="a7"/>
  </w:style>
  <w:style w:type="character" w:styleId="affb">
    <w:name w:val="Strong"/>
    <w:basedOn w:val="a7"/>
    <w:uiPriority w:val="22"/>
    <w:qFormat/>
    <w:rPr>
      <w:b/>
      <w:bCs/>
    </w:rPr>
  </w:style>
  <w:style w:type="character" w:customStyle="1" w:styleId="23">
    <w:name w:val="未解析的提及項目2"/>
    <w:basedOn w:val="a7"/>
    <w:uiPriority w:val="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b.lawbank.com.tw/FLAW/FLAWDOC04.aspx?lsid=FL001445&amp;lno=260&amp;ldate=201907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db.lawbank.com.tw/FLAW/FLAWDOC04.aspx?lsid=FL001445&amp;lno=260&amp;ldate=20190717"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1" Type="http://schemas.openxmlformats.org/officeDocument/2006/relationships/hyperlink" Target="https://kld.judicial.gov.tw/tw/cp-5293-1697580-a35a4-33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69FD21-6297-4D1B-AB9B-9FC7AD5CE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3955</Words>
  <Characters>22548</Characters>
  <Application>Microsoft Office Word</Application>
  <DocSecurity>0</DocSecurity>
  <Lines>187</Lines>
  <Paragraphs>52</Paragraphs>
  <ScaleCrop>false</ScaleCrop>
  <LinksUpToDate>false</LinksUpToDate>
  <CharactersWithSpaces>26451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2023-02-23T03:06:00Z</dcterms:created>
  <dcterms:modified xsi:type="dcterms:W3CDTF">2023-02-23T03:06:00Z</dcterms:modified>
</cp:coreProperties>
</file>